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28C681">
      <w:pPr>
        <w:shd w:val="clear" w:color="auto"/>
        <w:spacing w:line="360" w:lineRule="auto"/>
        <w:jc w:val="center"/>
        <w:textAlignment w:val="bottom"/>
        <w:rPr>
          <w:rFonts w:ascii="宋体"/>
          <w:b/>
          <w:bCs/>
          <w:color w:val="auto"/>
          <w:kern w:val="0"/>
          <w:sz w:val="52"/>
          <w:szCs w:val="52"/>
          <w:highlight w:val="none"/>
        </w:rPr>
      </w:pPr>
    </w:p>
    <w:p w14:paraId="6DC98AC4">
      <w:pPr>
        <w:shd w:val="clear"/>
        <w:jc w:val="center"/>
        <w:rPr>
          <w:rFonts w:ascii="宋体"/>
          <w:color w:val="auto"/>
          <w:sz w:val="36"/>
          <w:szCs w:val="36"/>
          <w:highlight w:val="none"/>
        </w:rPr>
      </w:pPr>
      <w:r>
        <w:rPr>
          <w:color w:val="auto"/>
          <w:highlight w:val="none"/>
        </w:rPr>
        <w:drawing>
          <wp:anchor distT="0" distB="0" distL="114300" distR="114300" simplePos="0" relativeHeight="251659264" behindDoc="1" locked="0" layoutInCell="1" allowOverlap="1">
            <wp:simplePos x="0" y="0"/>
            <wp:positionH relativeFrom="page">
              <wp:posOffset>1371600</wp:posOffset>
            </wp:positionH>
            <wp:positionV relativeFrom="page">
              <wp:posOffset>1310640</wp:posOffset>
            </wp:positionV>
            <wp:extent cx="2971800" cy="2091690"/>
            <wp:effectExtent l="0" t="0" r="0" b="1143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7">
                      <a:lum contrast="11999"/>
                    </a:blip>
                    <a:stretch>
                      <a:fillRect/>
                    </a:stretch>
                  </pic:blipFill>
                  <pic:spPr>
                    <a:xfrm>
                      <a:off x="0" y="0"/>
                      <a:ext cx="2971800" cy="2091690"/>
                    </a:xfrm>
                    <a:prstGeom prst="rect">
                      <a:avLst/>
                    </a:prstGeom>
                    <a:noFill/>
                    <a:ln>
                      <a:noFill/>
                    </a:ln>
                  </pic:spPr>
                </pic:pic>
              </a:graphicData>
            </a:graphic>
          </wp:anchor>
        </w:drawing>
      </w:r>
    </w:p>
    <w:p w14:paraId="26F45371">
      <w:pPr>
        <w:shd w:val="clear"/>
        <w:jc w:val="center"/>
        <w:rPr>
          <w:rFonts w:ascii="宋体"/>
          <w:color w:val="auto"/>
          <w:sz w:val="52"/>
          <w:szCs w:val="52"/>
          <w:highlight w:val="none"/>
        </w:rPr>
      </w:pPr>
    </w:p>
    <w:p w14:paraId="605D482B">
      <w:pPr>
        <w:shd w:val="clear"/>
        <w:jc w:val="center"/>
        <w:rPr>
          <w:rFonts w:ascii="宋体"/>
          <w:color w:val="auto"/>
          <w:sz w:val="72"/>
          <w:szCs w:val="72"/>
          <w:highlight w:val="none"/>
        </w:rPr>
      </w:pPr>
      <w:r>
        <w:rPr>
          <w:rFonts w:ascii="宋体" w:hAnsi="宋体" w:cs="宋体"/>
          <w:color w:val="auto"/>
          <w:sz w:val="72"/>
          <w:szCs w:val="72"/>
          <w:highlight w:val="none"/>
        </w:rPr>
        <w:t xml:space="preserve">         F-STONE</w:t>
      </w:r>
    </w:p>
    <w:p w14:paraId="599D1832">
      <w:pPr>
        <w:shd w:val="clear"/>
        <w:jc w:val="center"/>
        <w:rPr>
          <w:rFonts w:ascii="宋体"/>
          <w:color w:val="auto"/>
          <w:sz w:val="36"/>
          <w:szCs w:val="36"/>
          <w:highlight w:val="none"/>
        </w:rPr>
      </w:pPr>
    </w:p>
    <w:p w14:paraId="5B2DBA95">
      <w:pPr>
        <w:shd w:val="clear"/>
        <w:jc w:val="center"/>
        <w:rPr>
          <w:rFonts w:ascii="宋体"/>
          <w:b/>
          <w:bCs/>
          <w:color w:val="auto"/>
          <w:sz w:val="72"/>
          <w:szCs w:val="72"/>
          <w:highlight w:val="none"/>
        </w:rPr>
      </w:pPr>
    </w:p>
    <w:p w14:paraId="7C087991">
      <w:pPr>
        <w:shd w:val="clear" w:color="auto"/>
        <w:spacing w:line="360" w:lineRule="auto"/>
        <w:jc w:val="center"/>
        <w:textAlignment w:val="bottom"/>
        <w:rPr>
          <w:rFonts w:ascii="宋体"/>
          <w:b/>
          <w:bCs/>
          <w:color w:val="auto"/>
          <w:kern w:val="0"/>
          <w:sz w:val="52"/>
          <w:szCs w:val="52"/>
          <w:highlight w:val="none"/>
        </w:rPr>
      </w:pPr>
      <w:r>
        <w:rPr>
          <w:rFonts w:hint="eastAsia" w:ascii="宋体" w:cs="宋体"/>
          <w:b/>
          <w:bCs/>
          <w:color w:val="auto"/>
          <w:kern w:val="0"/>
          <w:sz w:val="52"/>
          <w:szCs w:val="52"/>
          <w:highlight w:val="none"/>
        </w:rPr>
        <w:t>政府采购电子招标文件</w:t>
      </w:r>
    </w:p>
    <w:p w14:paraId="3AC52EAF">
      <w:pPr>
        <w:shd w:val="clear" w:color="auto"/>
        <w:spacing w:line="360" w:lineRule="auto"/>
        <w:jc w:val="center"/>
        <w:textAlignment w:val="bottom"/>
        <w:rPr>
          <w:rFonts w:ascii="宋体"/>
          <w:color w:val="auto"/>
          <w:sz w:val="28"/>
          <w:szCs w:val="28"/>
          <w:highlight w:val="none"/>
        </w:rPr>
      </w:pPr>
    </w:p>
    <w:p w14:paraId="1588D31A">
      <w:pPr>
        <w:shd w:val="clear" w:color="auto"/>
        <w:spacing w:line="360" w:lineRule="auto"/>
        <w:jc w:val="center"/>
        <w:textAlignment w:val="bottom"/>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rPr>
        <w:t>项目编号：</w:t>
      </w:r>
      <w:r>
        <w:rPr>
          <w:rFonts w:hint="eastAsia" w:ascii="宋体" w:hAnsi="宋体" w:cs="宋体"/>
          <w:color w:val="auto"/>
          <w:sz w:val="28"/>
          <w:szCs w:val="28"/>
          <w:highlight w:val="none"/>
          <w:lang w:eastAsia="zh-CN"/>
        </w:rPr>
        <w:t>ZJWS2024-JJ268</w:t>
      </w:r>
    </w:p>
    <w:p w14:paraId="129BED97">
      <w:pPr>
        <w:shd w:val="clear" w:color="auto"/>
        <w:tabs>
          <w:tab w:val="left" w:pos="1860"/>
        </w:tabs>
        <w:spacing w:line="360" w:lineRule="auto"/>
        <w:textAlignment w:val="bottom"/>
        <w:rPr>
          <w:rFonts w:ascii="宋体" w:hAnsi="宋体" w:cs="宋体"/>
          <w:color w:val="auto"/>
          <w:kern w:val="0"/>
          <w:sz w:val="28"/>
          <w:highlight w:val="none"/>
        </w:rPr>
      </w:pPr>
    </w:p>
    <w:p w14:paraId="51913CA1">
      <w:pPr>
        <w:pStyle w:val="4"/>
        <w:shd w:val="clear"/>
        <w:rPr>
          <w:color w:val="auto"/>
          <w:highlight w:val="none"/>
        </w:rPr>
      </w:pPr>
    </w:p>
    <w:p w14:paraId="5DF203BF">
      <w:pPr>
        <w:shd w:val="clear"/>
        <w:autoSpaceDE w:val="0"/>
        <w:autoSpaceDN w:val="0"/>
        <w:adjustRightInd w:val="0"/>
        <w:spacing w:line="360" w:lineRule="auto"/>
        <w:ind w:firstLine="840" w:firstLineChars="300"/>
        <w:rPr>
          <w:rFonts w:hint="eastAsia" w:ascii="宋体" w:hAnsi="宋体" w:eastAsia="宋体" w:cs="宋体"/>
          <w:color w:val="auto"/>
          <w:kern w:val="0"/>
          <w:sz w:val="28"/>
          <w:highlight w:val="none"/>
          <w:lang w:eastAsia="zh-CN"/>
        </w:rPr>
      </w:pPr>
      <w:r>
        <w:rPr>
          <w:rFonts w:hint="eastAsia" w:ascii="宋体" w:hAnsi="宋体" w:cs="宋体"/>
          <w:color w:val="auto"/>
          <w:kern w:val="0"/>
          <w:sz w:val="28"/>
          <w:highlight w:val="none"/>
        </w:rPr>
        <w:t>采购项目：</w:t>
      </w:r>
      <w:r>
        <w:rPr>
          <w:rFonts w:hint="eastAsia" w:ascii="宋体" w:hAnsi="宋体" w:cs="宋体"/>
          <w:color w:val="auto"/>
          <w:kern w:val="0"/>
          <w:sz w:val="28"/>
          <w:highlight w:val="none"/>
          <w:lang w:eastAsia="zh-CN"/>
        </w:rPr>
        <w:t>环境质量监测及监测设备校准运维项目</w:t>
      </w:r>
    </w:p>
    <w:p w14:paraId="28F5B8C0">
      <w:pPr>
        <w:shd w:val="clear"/>
        <w:autoSpaceDE w:val="0"/>
        <w:autoSpaceDN w:val="0"/>
        <w:adjustRightInd w:val="0"/>
        <w:spacing w:line="360" w:lineRule="auto"/>
        <w:ind w:firstLine="840" w:firstLineChars="300"/>
        <w:rPr>
          <w:rFonts w:hint="eastAsia" w:ascii="宋体" w:hAnsi="宋体" w:eastAsia="宋体" w:cs="宋体"/>
          <w:color w:val="auto"/>
          <w:kern w:val="0"/>
          <w:sz w:val="28"/>
          <w:highlight w:val="none"/>
          <w:lang w:eastAsia="zh-CN"/>
        </w:rPr>
      </w:pPr>
      <w:r>
        <w:rPr>
          <w:rFonts w:hint="eastAsia" w:ascii="宋体" w:hAnsi="宋体" w:cs="宋体"/>
          <w:color w:val="auto"/>
          <w:kern w:val="0"/>
          <w:sz w:val="28"/>
          <w:highlight w:val="none"/>
        </w:rPr>
        <w:t>采购单位：</w:t>
      </w:r>
      <w:r>
        <w:rPr>
          <w:rFonts w:hint="eastAsia" w:ascii="宋体" w:hAnsi="宋体" w:cs="宋体"/>
          <w:color w:val="auto"/>
          <w:kern w:val="0"/>
          <w:sz w:val="28"/>
          <w:highlight w:val="none"/>
          <w:lang w:eastAsia="zh-CN"/>
        </w:rPr>
        <w:t>台州市生态环境局台州湾新区（高新区）分局</w:t>
      </w:r>
    </w:p>
    <w:p w14:paraId="57AEA27A">
      <w:pPr>
        <w:shd w:val="clear"/>
        <w:autoSpaceDE w:val="0"/>
        <w:autoSpaceDN w:val="0"/>
        <w:adjustRightInd w:val="0"/>
        <w:spacing w:line="360" w:lineRule="auto"/>
        <w:jc w:val="center"/>
        <w:rPr>
          <w:rFonts w:ascii="宋体" w:hAnsi="宋体" w:cs="宋体"/>
          <w:color w:val="auto"/>
          <w:kern w:val="0"/>
          <w:sz w:val="28"/>
          <w:highlight w:val="none"/>
        </w:rPr>
      </w:pPr>
    </w:p>
    <w:p w14:paraId="19A04164">
      <w:pPr>
        <w:shd w:val="clear"/>
        <w:autoSpaceDE w:val="0"/>
        <w:autoSpaceDN w:val="0"/>
        <w:adjustRightInd w:val="0"/>
        <w:spacing w:line="360" w:lineRule="auto"/>
        <w:jc w:val="center"/>
        <w:rPr>
          <w:rFonts w:ascii="宋体" w:hAnsi="宋体" w:cs="宋体"/>
          <w:color w:val="auto"/>
          <w:kern w:val="0"/>
          <w:sz w:val="28"/>
          <w:highlight w:val="none"/>
        </w:rPr>
      </w:pPr>
    </w:p>
    <w:p w14:paraId="46927F95">
      <w:pPr>
        <w:shd w:val="clear"/>
        <w:autoSpaceDE w:val="0"/>
        <w:autoSpaceDN w:val="0"/>
        <w:adjustRightInd w:val="0"/>
        <w:spacing w:line="360" w:lineRule="auto"/>
        <w:jc w:val="center"/>
        <w:rPr>
          <w:rFonts w:ascii="宋体" w:hAnsi="宋体" w:cs="宋体"/>
          <w:color w:val="auto"/>
          <w:kern w:val="0"/>
          <w:sz w:val="28"/>
          <w:highlight w:val="none"/>
        </w:rPr>
      </w:pPr>
      <w:r>
        <w:rPr>
          <w:rFonts w:hint="eastAsia" w:ascii="宋体" w:hAnsi="宋体" w:cs="宋体"/>
          <w:color w:val="auto"/>
          <w:kern w:val="0"/>
          <w:sz w:val="28"/>
          <w:highlight w:val="none"/>
        </w:rPr>
        <w:t>采购代理机构：浙江五石中正工程咨询有限公司</w:t>
      </w:r>
    </w:p>
    <w:p w14:paraId="257AC076">
      <w:pPr>
        <w:shd w:val="clear"/>
        <w:autoSpaceDE w:val="0"/>
        <w:autoSpaceDN w:val="0"/>
        <w:adjustRightInd w:val="0"/>
        <w:spacing w:line="360" w:lineRule="auto"/>
        <w:jc w:val="center"/>
        <w:rPr>
          <w:rFonts w:ascii="宋体" w:hAnsi="宋体" w:cs="宋体"/>
          <w:color w:val="auto"/>
          <w:kern w:val="0"/>
          <w:sz w:val="28"/>
          <w:highlight w:val="none"/>
        </w:rPr>
      </w:pPr>
      <w:r>
        <w:rPr>
          <w:rFonts w:hint="eastAsia" w:ascii="宋体" w:hAnsi="宋体" w:cs="宋体"/>
          <w:color w:val="auto"/>
          <w:kern w:val="0"/>
          <w:sz w:val="28"/>
          <w:highlight w:val="none"/>
        </w:rPr>
        <w:t>202</w:t>
      </w:r>
      <w:r>
        <w:rPr>
          <w:rFonts w:hint="eastAsia" w:ascii="宋体" w:hAnsi="宋体" w:cs="宋体"/>
          <w:color w:val="auto"/>
          <w:kern w:val="0"/>
          <w:sz w:val="28"/>
          <w:highlight w:val="none"/>
          <w:lang w:val="en-US" w:eastAsia="zh-CN"/>
        </w:rPr>
        <w:t>4</w:t>
      </w:r>
      <w:r>
        <w:rPr>
          <w:rFonts w:hint="eastAsia" w:ascii="宋体" w:hAnsi="宋体" w:cs="宋体"/>
          <w:color w:val="auto"/>
          <w:kern w:val="0"/>
          <w:sz w:val="28"/>
          <w:highlight w:val="none"/>
        </w:rPr>
        <w:t>年</w:t>
      </w:r>
      <w:r>
        <w:rPr>
          <w:rFonts w:hint="eastAsia" w:ascii="宋体" w:hAnsi="宋体" w:cs="宋体"/>
          <w:color w:val="auto"/>
          <w:kern w:val="0"/>
          <w:sz w:val="28"/>
          <w:highlight w:val="none"/>
          <w:lang w:val="en-US" w:eastAsia="zh-CN"/>
        </w:rPr>
        <w:t>8</w:t>
      </w:r>
      <w:r>
        <w:rPr>
          <w:rFonts w:hint="eastAsia" w:ascii="宋体" w:hAnsi="宋体" w:cs="宋体"/>
          <w:color w:val="auto"/>
          <w:kern w:val="0"/>
          <w:sz w:val="28"/>
          <w:highlight w:val="none"/>
        </w:rPr>
        <w:t>月</w:t>
      </w:r>
    </w:p>
    <w:p w14:paraId="56AAE160">
      <w:pPr>
        <w:shd w:val="clear"/>
        <w:spacing w:line="360" w:lineRule="auto"/>
        <w:ind w:firstLine="480" w:firstLineChars="200"/>
        <w:rPr>
          <w:rFonts w:ascii="宋体" w:hAnsi="宋体" w:cs="宋体"/>
          <w:color w:val="auto"/>
          <w:sz w:val="24"/>
          <w:szCs w:val="32"/>
          <w:highlight w:val="none"/>
        </w:rPr>
        <w:sectPr>
          <w:headerReference r:id="rId4" w:type="default"/>
          <w:pgSz w:w="11906" w:h="16838"/>
          <w:pgMar w:top="1440" w:right="1689" w:bottom="1440" w:left="1689" w:header="851" w:footer="737" w:gutter="0"/>
          <w:cols w:space="720" w:num="1"/>
          <w:docGrid w:type="lines" w:linePitch="317" w:charSpace="0"/>
        </w:sectPr>
      </w:pPr>
    </w:p>
    <w:p w14:paraId="33A21256">
      <w:pPr>
        <w:shd w:val="clear"/>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目  录</w:t>
      </w:r>
    </w:p>
    <w:p w14:paraId="080BE72A">
      <w:pPr>
        <w:shd w:val="clear"/>
        <w:spacing w:line="360" w:lineRule="auto"/>
        <w:rPr>
          <w:rFonts w:ascii="宋体" w:hAnsi="宋体" w:cs="宋体"/>
          <w:color w:val="auto"/>
          <w:sz w:val="28"/>
          <w:szCs w:val="28"/>
          <w:highlight w:val="none"/>
        </w:rPr>
      </w:pPr>
    </w:p>
    <w:p w14:paraId="6C417527">
      <w:pPr>
        <w:shd w:val="clea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第一章 公开招标采购公告</w:t>
      </w:r>
    </w:p>
    <w:p w14:paraId="31F4991F">
      <w:pPr>
        <w:shd w:val="clea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第二章 投标人须知</w:t>
      </w:r>
    </w:p>
    <w:p w14:paraId="09AFFA16">
      <w:pPr>
        <w:shd w:val="clea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第三章 评标办法及评分标准</w:t>
      </w:r>
    </w:p>
    <w:p w14:paraId="6A07DFC2">
      <w:pPr>
        <w:shd w:val="clea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第四章 公开招标需求</w:t>
      </w:r>
    </w:p>
    <w:p w14:paraId="1A907757">
      <w:pPr>
        <w:shd w:val="clea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第五章 政府采购合同主要条款指引</w:t>
      </w:r>
    </w:p>
    <w:p w14:paraId="4D94B1BF">
      <w:pPr>
        <w:shd w:val="clea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第六章 投标文件格式附件</w:t>
      </w:r>
    </w:p>
    <w:p w14:paraId="390C14A6">
      <w:pPr>
        <w:shd w:val="clear"/>
        <w:spacing w:line="360" w:lineRule="auto"/>
        <w:rPr>
          <w:rFonts w:ascii="宋体" w:hAnsi="宋体" w:cs="宋体"/>
          <w:color w:val="auto"/>
          <w:sz w:val="24"/>
          <w:szCs w:val="32"/>
          <w:highlight w:val="none"/>
        </w:rPr>
      </w:pPr>
    </w:p>
    <w:p w14:paraId="3D143759">
      <w:pPr>
        <w:shd w:val="clear"/>
        <w:spacing w:line="360" w:lineRule="auto"/>
        <w:rPr>
          <w:rFonts w:ascii="宋体" w:hAnsi="宋体" w:cs="宋体"/>
          <w:color w:val="auto"/>
          <w:sz w:val="24"/>
          <w:szCs w:val="32"/>
          <w:highlight w:val="none"/>
        </w:rPr>
      </w:pPr>
    </w:p>
    <w:p w14:paraId="1A7C83FD">
      <w:pPr>
        <w:shd w:val="clear"/>
        <w:spacing w:line="360" w:lineRule="auto"/>
        <w:rPr>
          <w:rFonts w:ascii="宋体" w:hAnsi="宋体" w:cs="宋体"/>
          <w:color w:val="auto"/>
          <w:sz w:val="24"/>
          <w:szCs w:val="32"/>
          <w:highlight w:val="none"/>
        </w:rPr>
      </w:pPr>
    </w:p>
    <w:p w14:paraId="23ACC397">
      <w:pPr>
        <w:pStyle w:val="7"/>
        <w:shd w:val="clear"/>
        <w:rPr>
          <w:color w:val="auto"/>
          <w:highlight w:val="none"/>
        </w:rPr>
      </w:pPr>
    </w:p>
    <w:p w14:paraId="7F40058C">
      <w:pPr>
        <w:shd w:val="clear"/>
        <w:spacing w:line="360" w:lineRule="auto"/>
        <w:rPr>
          <w:rFonts w:ascii="宋体" w:hAnsi="宋体" w:cs="宋体"/>
          <w:color w:val="auto"/>
          <w:sz w:val="24"/>
          <w:szCs w:val="32"/>
          <w:highlight w:val="none"/>
        </w:rPr>
      </w:pPr>
    </w:p>
    <w:p w14:paraId="156E4635">
      <w:pPr>
        <w:shd w:val="clear"/>
        <w:spacing w:line="360" w:lineRule="auto"/>
        <w:ind w:firstLine="480" w:firstLineChars="200"/>
        <w:rPr>
          <w:rFonts w:ascii="宋体" w:hAnsi="宋体" w:cs="宋体"/>
          <w:color w:val="auto"/>
          <w:sz w:val="24"/>
          <w:szCs w:val="32"/>
          <w:highlight w:val="none"/>
        </w:rPr>
      </w:pPr>
    </w:p>
    <w:p w14:paraId="1AA96079">
      <w:pPr>
        <w:shd w:val="clear"/>
        <w:spacing w:line="360" w:lineRule="auto"/>
        <w:rPr>
          <w:rFonts w:ascii="宋体" w:hAnsi="宋体" w:cs="宋体"/>
          <w:color w:val="auto"/>
          <w:sz w:val="24"/>
          <w:szCs w:val="32"/>
          <w:highlight w:val="none"/>
        </w:rPr>
      </w:pPr>
    </w:p>
    <w:p w14:paraId="6BF34C37">
      <w:pPr>
        <w:shd w:val="clear"/>
        <w:spacing w:line="360" w:lineRule="auto"/>
        <w:rPr>
          <w:rFonts w:ascii="宋体" w:hAnsi="宋体" w:cs="宋体"/>
          <w:color w:val="auto"/>
          <w:sz w:val="24"/>
          <w:szCs w:val="32"/>
          <w:highlight w:val="none"/>
        </w:rPr>
      </w:pPr>
    </w:p>
    <w:p w14:paraId="6A0862F2">
      <w:pPr>
        <w:shd w:val="clear"/>
        <w:spacing w:line="360" w:lineRule="auto"/>
        <w:rPr>
          <w:rFonts w:ascii="宋体" w:hAnsi="宋体" w:cs="宋体"/>
          <w:color w:val="auto"/>
          <w:sz w:val="24"/>
          <w:szCs w:val="32"/>
          <w:highlight w:val="none"/>
        </w:rPr>
      </w:pPr>
    </w:p>
    <w:p w14:paraId="270330B6">
      <w:pPr>
        <w:shd w:val="clear"/>
        <w:spacing w:line="360" w:lineRule="auto"/>
        <w:rPr>
          <w:rFonts w:ascii="宋体" w:hAnsi="宋体" w:cs="宋体"/>
          <w:color w:val="auto"/>
          <w:sz w:val="24"/>
          <w:szCs w:val="32"/>
          <w:highlight w:val="none"/>
        </w:rPr>
      </w:pPr>
    </w:p>
    <w:p w14:paraId="37EF14A0">
      <w:pPr>
        <w:shd w:val="clear"/>
        <w:spacing w:line="360" w:lineRule="auto"/>
        <w:rPr>
          <w:rFonts w:ascii="宋体" w:hAnsi="宋体" w:cs="宋体"/>
          <w:color w:val="auto"/>
          <w:sz w:val="24"/>
          <w:szCs w:val="32"/>
          <w:highlight w:val="none"/>
        </w:rPr>
      </w:pPr>
    </w:p>
    <w:p w14:paraId="4EF0DF9E">
      <w:pPr>
        <w:shd w:val="clear"/>
        <w:spacing w:line="360" w:lineRule="auto"/>
        <w:rPr>
          <w:rFonts w:ascii="宋体" w:hAnsi="宋体" w:cs="宋体"/>
          <w:color w:val="auto"/>
          <w:sz w:val="24"/>
          <w:szCs w:val="32"/>
          <w:highlight w:val="none"/>
        </w:rPr>
      </w:pPr>
    </w:p>
    <w:p w14:paraId="0E831A8F">
      <w:pPr>
        <w:shd w:val="clear"/>
        <w:spacing w:line="360" w:lineRule="auto"/>
        <w:rPr>
          <w:rFonts w:ascii="宋体" w:hAnsi="宋体" w:cs="宋体"/>
          <w:color w:val="auto"/>
          <w:sz w:val="24"/>
          <w:szCs w:val="32"/>
          <w:highlight w:val="none"/>
        </w:rPr>
      </w:pPr>
    </w:p>
    <w:p w14:paraId="340BC337">
      <w:pPr>
        <w:shd w:val="clear"/>
        <w:spacing w:line="360" w:lineRule="auto"/>
        <w:rPr>
          <w:rFonts w:ascii="宋体" w:hAnsi="宋体" w:cs="宋体"/>
          <w:color w:val="auto"/>
          <w:sz w:val="24"/>
          <w:szCs w:val="32"/>
          <w:highlight w:val="none"/>
        </w:rPr>
      </w:pPr>
    </w:p>
    <w:p w14:paraId="79A0C80B">
      <w:pPr>
        <w:shd w:val="clear"/>
        <w:spacing w:line="360" w:lineRule="auto"/>
        <w:rPr>
          <w:rFonts w:ascii="宋体" w:hAnsi="宋体" w:cs="宋体"/>
          <w:color w:val="auto"/>
          <w:sz w:val="24"/>
          <w:szCs w:val="32"/>
          <w:highlight w:val="none"/>
        </w:rPr>
      </w:pPr>
    </w:p>
    <w:p w14:paraId="0E07E290">
      <w:pPr>
        <w:pStyle w:val="6"/>
        <w:shd w:val="clear"/>
        <w:rPr>
          <w:rFonts w:ascii="宋体" w:hAnsi="宋体" w:cs="宋体"/>
          <w:color w:val="auto"/>
          <w:sz w:val="24"/>
          <w:szCs w:val="32"/>
          <w:highlight w:val="none"/>
        </w:rPr>
      </w:pPr>
    </w:p>
    <w:p w14:paraId="1D342094">
      <w:pPr>
        <w:shd w:val="clear"/>
        <w:rPr>
          <w:color w:val="auto"/>
          <w:highlight w:val="none"/>
        </w:rPr>
      </w:pPr>
    </w:p>
    <w:p w14:paraId="20FE6C30">
      <w:pPr>
        <w:shd w:val="clear"/>
        <w:spacing w:line="360" w:lineRule="auto"/>
        <w:rPr>
          <w:rFonts w:ascii="宋体" w:hAnsi="宋体" w:cs="宋体"/>
          <w:color w:val="auto"/>
          <w:sz w:val="24"/>
          <w:szCs w:val="32"/>
          <w:highlight w:val="none"/>
        </w:rPr>
      </w:pPr>
    </w:p>
    <w:p w14:paraId="2E0E14F3">
      <w:pPr>
        <w:shd w:val="clear"/>
        <w:spacing w:line="360" w:lineRule="auto"/>
        <w:rPr>
          <w:rFonts w:ascii="宋体" w:hAnsi="宋体" w:cs="宋体"/>
          <w:color w:val="auto"/>
          <w:sz w:val="24"/>
          <w:szCs w:val="32"/>
          <w:highlight w:val="none"/>
        </w:rPr>
      </w:pPr>
    </w:p>
    <w:p w14:paraId="7E82CA4F">
      <w:pPr>
        <w:shd w:val="clea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第一章 公开招标采购公告</w:t>
      </w:r>
    </w:p>
    <w:p w14:paraId="5DE4077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根据《中华人民共和国政府采购法》、《中华人民共和国政府采购法实施条例》和财政部令第87号《政府采购货物和服务招标投标管理办法》等有关规定, </w:t>
      </w:r>
      <w:r>
        <w:rPr>
          <w:rFonts w:hint="eastAsia" w:ascii="宋体" w:hAnsi="宋体" w:cs="宋体"/>
          <w:b/>
          <w:bCs/>
          <w:color w:val="auto"/>
          <w:sz w:val="24"/>
          <w:szCs w:val="32"/>
          <w:highlight w:val="none"/>
        </w:rPr>
        <w:t>浙江五石中正工程咨询有限公司</w:t>
      </w:r>
      <w:r>
        <w:rPr>
          <w:rFonts w:hint="eastAsia" w:ascii="宋体" w:hAnsi="宋体" w:cs="宋体"/>
          <w:color w:val="auto"/>
          <w:sz w:val="24"/>
          <w:szCs w:val="32"/>
          <w:highlight w:val="none"/>
        </w:rPr>
        <w:t>受</w:t>
      </w:r>
      <w:r>
        <w:rPr>
          <w:rFonts w:hint="eastAsia" w:ascii="宋体" w:hAnsi="宋体" w:cs="宋体"/>
          <w:b/>
          <w:bCs/>
          <w:color w:val="auto"/>
          <w:kern w:val="0"/>
          <w:sz w:val="24"/>
          <w:highlight w:val="none"/>
          <w:lang w:eastAsia="zh-CN"/>
        </w:rPr>
        <w:t>台州市生态环境局台州湾新区（高新区）分局</w:t>
      </w:r>
      <w:r>
        <w:rPr>
          <w:rFonts w:hint="eastAsia" w:ascii="宋体" w:hAnsi="宋体" w:cs="宋体"/>
          <w:color w:val="auto"/>
          <w:sz w:val="24"/>
          <w:szCs w:val="32"/>
          <w:highlight w:val="none"/>
        </w:rPr>
        <w:t>委托，现就其</w:t>
      </w:r>
      <w:r>
        <w:rPr>
          <w:rFonts w:hint="eastAsia" w:ascii="宋体" w:hAnsi="宋体" w:cs="宋体"/>
          <w:b/>
          <w:bCs/>
          <w:color w:val="auto"/>
          <w:sz w:val="24"/>
          <w:szCs w:val="32"/>
          <w:highlight w:val="none"/>
          <w:lang w:eastAsia="zh-CN"/>
        </w:rPr>
        <w:t>环境质量监测及监测设备校准运维项目</w:t>
      </w:r>
      <w:r>
        <w:rPr>
          <w:rFonts w:hint="eastAsia" w:ascii="宋体" w:hAnsi="宋体" w:cs="宋体"/>
          <w:color w:val="auto"/>
          <w:sz w:val="24"/>
          <w:szCs w:val="32"/>
          <w:highlight w:val="none"/>
        </w:rPr>
        <w:t>进行公开招标采购，欢迎合格供应商前来投标。</w:t>
      </w:r>
    </w:p>
    <w:p w14:paraId="3F7A3F42">
      <w:pPr>
        <w:shd w:val="clea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一、项目编号：</w:t>
      </w:r>
      <w:r>
        <w:rPr>
          <w:rFonts w:hint="eastAsia" w:ascii="宋体" w:hAnsi="宋体" w:cs="宋体"/>
          <w:b/>
          <w:bCs/>
          <w:color w:val="auto"/>
          <w:sz w:val="24"/>
          <w:szCs w:val="32"/>
          <w:highlight w:val="none"/>
          <w:lang w:eastAsia="zh-CN"/>
        </w:rPr>
        <w:t>ZJWS2024-JJ268</w:t>
      </w:r>
    </w:p>
    <w:p w14:paraId="7CF30924">
      <w:pPr>
        <w:shd w:val="clear"/>
        <w:spacing w:line="360" w:lineRule="auto"/>
        <w:ind w:firstLine="482" w:firstLineChars="20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二、招标项目概况：</w:t>
      </w:r>
    </w:p>
    <w:tbl>
      <w:tblPr>
        <w:tblStyle w:val="18"/>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3695"/>
        <w:gridCol w:w="1764"/>
        <w:gridCol w:w="971"/>
        <w:gridCol w:w="1614"/>
      </w:tblGrid>
      <w:tr w14:paraId="25A06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134" w:type="dxa"/>
            <w:vAlign w:val="center"/>
          </w:tcPr>
          <w:p w14:paraId="49F38E13">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标段号</w:t>
            </w:r>
          </w:p>
        </w:tc>
        <w:tc>
          <w:tcPr>
            <w:tcW w:w="3695" w:type="dxa"/>
            <w:vAlign w:val="center"/>
          </w:tcPr>
          <w:p w14:paraId="118C1380">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标项名称</w:t>
            </w:r>
          </w:p>
        </w:tc>
        <w:tc>
          <w:tcPr>
            <w:tcW w:w="1764" w:type="dxa"/>
            <w:vAlign w:val="center"/>
          </w:tcPr>
          <w:p w14:paraId="081C96A1">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简要技术要求</w:t>
            </w:r>
          </w:p>
        </w:tc>
        <w:tc>
          <w:tcPr>
            <w:tcW w:w="971" w:type="dxa"/>
            <w:vAlign w:val="center"/>
          </w:tcPr>
          <w:p w14:paraId="4EFA0014">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数量</w:t>
            </w:r>
          </w:p>
        </w:tc>
        <w:tc>
          <w:tcPr>
            <w:tcW w:w="1614" w:type="dxa"/>
            <w:vAlign w:val="center"/>
          </w:tcPr>
          <w:p w14:paraId="15C6BDD0">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预算（万元）</w:t>
            </w:r>
          </w:p>
        </w:tc>
      </w:tr>
      <w:tr w14:paraId="004E4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1134" w:type="dxa"/>
            <w:vAlign w:val="center"/>
          </w:tcPr>
          <w:p w14:paraId="657A45F9">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w:t>
            </w:r>
          </w:p>
        </w:tc>
        <w:tc>
          <w:tcPr>
            <w:tcW w:w="3695" w:type="dxa"/>
            <w:vAlign w:val="center"/>
          </w:tcPr>
          <w:p w14:paraId="7F625054">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环境质量监测及监测设备校准运维项目</w:t>
            </w:r>
          </w:p>
        </w:tc>
        <w:tc>
          <w:tcPr>
            <w:tcW w:w="1764" w:type="dxa"/>
            <w:vAlign w:val="center"/>
          </w:tcPr>
          <w:p w14:paraId="0045190E">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详见技术需求</w:t>
            </w:r>
          </w:p>
        </w:tc>
        <w:tc>
          <w:tcPr>
            <w:tcW w:w="971" w:type="dxa"/>
            <w:vAlign w:val="center"/>
          </w:tcPr>
          <w:p w14:paraId="41B7C7AE">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w:t>
            </w:r>
          </w:p>
        </w:tc>
        <w:tc>
          <w:tcPr>
            <w:tcW w:w="1614" w:type="dxa"/>
            <w:vAlign w:val="center"/>
          </w:tcPr>
          <w:p w14:paraId="478B0469">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50</w:t>
            </w:r>
          </w:p>
        </w:tc>
      </w:tr>
    </w:tbl>
    <w:p w14:paraId="30DBF24F">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三、合格投标人的资格条件：</w:t>
      </w:r>
    </w:p>
    <w:p w14:paraId="1A80A1A2">
      <w:pPr>
        <w:pStyle w:val="15"/>
        <w:shd w:val="clear"/>
        <w:spacing w:before="0" w:beforeAutospacing="0" w:after="0" w:afterAutospacing="0" w:line="360" w:lineRule="auto"/>
        <w:ind w:firstLine="336"/>
        <w:rPr>
          <w:rFonts w:hint="eastAsia" w:cs="宋体"/>
          <w:color w:val="auto"/>
          <w:kern w:val="2"/>
          <w:highlight w:val="none"/>
        </w:rPr>
      </w:pPr>
      <w:r>
        <w:rPr>
          <w:rFonts w:hint="eastAsia" w:cs="宋体"/>
          <w:color w:val="auto"/>
          <w:kern w:val="2"/>
          <w:highlight w:val="none"/>
          <w:lang w:eastAsia="zh-CN"/>
        </w:rPr>
        <w:t>（</w:t>
      </w:r>
      <w:r>
        <w:rPr>
          <w:rFonts w:hint="eastAsia" w:cs="宋体"/>
          <w:color w:val="auto"/>
          <w:kern w:val="2"/>
          <w:highlight w:val="none"/>
          <w:lang w:val="en-US" w:eastAsia="zh-CN"/>
        </w:rPr>
        <w:t>一</w:t>
      </w:r>
      <w:r>
        <w:rPr>
          <w:rFonts w:hint="eastAsia" w:cs="宋体"/>
          <w:color w:val="auto"/>
          <w:kern w:val="2"/>
          <w:highlight w:val="none"/>
          <w:lang w:eastAsia="zh-CN"/>
        </w:rPr>
        <w:t>）</w:t>
      </w:r>
      <w:r>
        <w:rPr>
          <w:rFonts w:hint="eastAsia" w:cs="宋体"/>
          <w:color w:val="auto"/>
          <w:kern w:val="2"/>
          <w:highlight w:val="none"/>
        </w:rPr>
        <w:t>满足《中华人民共和国政府采购法》第二十二条规定；未被“信用中国”（www.creditchina.gov.cn)、中国政府采购网（www.ccgp.gov.cn）列入失信被执行人、</w:t>
      </w:r>
      <w:r>
        <w:rPr>
          <w:rFonts w:hint="eastAsia" w:cs="宋体"/>
          <w:color w:val="auto"/>
          <w:kern w:val="2"/>
          <w:highlight w:val="none"/>
          <w:lang w:eastAsia="zh-CN"/>
        </w:rPr>
        <w:t>重大税收违法失信主体</w:t>
      </w:r>
      <w:r>
        <w:rPr>
          <w:rFonts w:hint="eastAsia" w:cs="宋体"/>
          <w:color w:val="auto"/>
          <w:kern w:val="2"/>
          <w:highlight w:val="none"/>
        </w:rPr>
        <w:t>、政府采购严重违法失信行为记录名单；</w:t>
      </w:r>
    </w:p>
    <w:p w14:paraId="4A1E73A8">
      <w:pPr>
        <w:pStyle w:val="15"/>
        <w:shd w:val="clear"/>
        <w:spacing w:before="0" w:beforeAutospacing="0" w:after="0" w:afterAutospacing="0" w:line="360" w:lineRule="auto"/>
        <w:ind w:firstLine="240" w:firstLineChars="100"/>
        <w:rPr>
          <w:rFonts w:hint="eastAsia" w:eastAsia="宋体" w:cs="宋体"/>
          <w:color w:val="auto"/>
          <w:kern w:val="2"/>
          <w:highlight w:val="none"/>
          <w:lang w:eastAsia="zh-CN"/>
        </w:rPr>
      </w:pPr>
      <w:r>
        <w:rPr>
          <w:rFonts w:hint="eastAsia" w:cs="宋体"/>
          <w:color w:val="auto"/>
          <w:kern w:val="2"/>
          <w:highlight w:val="none"/>
          <w:lang w:val="en-US" w:eastAsia="zh-CN"/>
        </w:rPr>
        <w:t>（二）落实政府采购政策需满足的资格要求：</w:t>
      </w:r>
      <w:r>
        <w:rPr>
          <w:rFonts w:hint="eastAsia" w:ascii="宋体" w:hAnsi="宋体" w:cs="宋体"/>
          <w:color w:val="auto"/>
          <w:sz w:val="24"/>
          <w:szCs w:val="24"/>
          <w:highlight w:val="none"/>
        </w:rPr>
        <w:t>本项目专门面向中小企业采购（须在资格证明文件里提供《中小企业声明函》）</w:t>
      </w:r>
      <w:r>
        <w:rPr>
          <w:rFonts w:hint="eastAsia" w:ascii="宋体" w:hAnsi="宋体" w:cs="宋体"/>
          <w:color w:val="auto"/>
          <w:sz w:val="24"/>
          <w:szCs w:val="24"/>
          <w:highlight w:val="none"/>
          <w:lang w:eastAsia="zh-CN"/>
        </w:rPr>
        <w:t>；</w:t>
      </w:r>
    </w:p>
    <w:p w14:paraId="7870AD4A">
      <w:pPr>
        <w:pStyle w:val="15"/>
        <w:shd w:val="clear"/>
        <w:spacing w:before="0" w:beforeAutospacing="0" w:after="0" w:afterAutospacing="0" w:line="360" w:lineRule="auto"/>
        <w:ind w:firstLine="240" w:firstLineChars="100"/>
        <w:rPr>
          <w:rFonts w:hint="eastAsia" w:eastAsia="宋体" w:cs="宋体"/>
          <w:color w:val="auto"/>
          <w:kern w:val="2"/>
          <w:highlight w:val="none"/>
          <w:lang w:val="en-US" w:eastAsia="zh-CN"/>
        </w:rPr>
      </w:pPr>
      <w:r>
        <w:rPr>
          <w:rFonts w:hint="eastAsia" w:cs="宋体"/>
          <w:color w:val="auto"/>
          <w:kern w:val="2"/>
          <w:highlight w:val="none"/>
          <w:lang w:eastAsia="zh-CN"/>
        </w:rPr>
        <w:t>（</w:t>
      </w:r>
      <w:r>
        <w:rPr>
          <w:rFonts w:hint="eastAsia" w:cs="宋体"/>
          <w:color w:val="auto"/>
          <w:kern w:val="2"/>
          <w:highlight w:val="none"/>
          <w:lang w:val="en-US" w:eastAsia="zh-CN"/>
        </w:rPr>
        <w:t>三</w:t>
      </w:r>
      <w:r>
        <w:rPr>
          <w:rFonts w:hint="eastAsia" w:cs="宋体"/>
          <w:color w:val="auto"/>
          <w:kern w:val="2"/>
          <w:highlight w:val="none"/>
          <w:lang w:eastAsia="zh-CN"/>
        </w:rPr>
        <w:t>）</w:t>
      </w:r>
      <w:r>
        <w:rPr>
          <w:rFonts w:hint="eastAsia" w:cs="宋体"/>
          <w:color w:val="auto"/>
          <w:kern w:val="2"/>
          <w:highlight w:val="none"/>
        </w:rPr>
        <w:t>本项目</w:t>
      </w:r>
      <w:r>
        <w:rPr>
          <w:rFonts w:hint="eastAsia" w:cs="宋体"/>
          <w:color w:val="auto"/>
          <w:kern w:val="2"/>
          <w:highlight w:val="none"/>
          <w:lang w:val="en-US" w:eastAsia="zh-CN"/>
        </w:rPr>
        <w:t>不</w:t>
      </w:r>
      <w:r>
        <w:rPr>
          <w:rFonts w:hint="eastAsia" w:cs="宋体"/>
          <w:color w:val="auto"/>
          <w:kern w:val="2"/>
          <w:highlight w:val="none"/>
        </w:rPr>
        <w:t>允许联合体投标。</w:t>
      </w:r>
    </w:p>
    <w:p w14:paraId="7BD06032">
      <w:pPr>
        <w:shd w:val="clea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四、</w:t>
      </w:r>
      <w:r>
        <w:rPr>
          <w:rFonts w:hint="eastAsia" w:ascii="宋体" w:hAnsi="宋体" w:cs="宋体"/>
          <w:b/>
          <w:bCs/>
          <w:color w:val="auto"/>
          <w:sz w:val="24"/>
          <w:szCs w:val="32"/>
          <w:highlight w:val="none"/>
        </w:rPr>
        <w:t>招标文件获取的时间、方式：</w:t>
      </w:r>
    </w:p>
    <w:p w14:paraId="2F3972B6">
      <w:pPr>
        <w:pStyle w:val="15"/>
        <w:shd w:val="clear"/>
        <w:spacing w:before="0" w:beforeAutospacing="0" w:after="0" w:afterAutospacing="0" w:line="360" w:lineRule="auto"/>
        <w:ind w:firstLine="480" w:firstLineChars="200"/>
        <w:rPr>
          <w:rFonts w:cs="宋体"/>
          <w:color w:val="auto"/>
          <w:kern w:val="2"/>
          <w:highlight w:val="none"/>
        </w:rPr>
      </w:pPr>
      <w:r>
        <w:rPr>
          <w:rFonts w:hint="eastAsia" w:cs="宋体"/>
          <w:color w:val="auto"/>
          <w:kern w:val="2"/>
          <w:highlight w:val="none"/>
        </w:rPr>
        <w:t>1、本项目招标文件实行“政府采购云平台”在线获取，不提供招标文件纸质版。供应商获取招标文件前应先完成“政府采购云平台”的账号注册；</w:t>
      </w:r>
    </w:p>
    <w:p w14:paraId="55489349">
      <w:pPr>
        <w:pStyle w:val="15"/>
        <w:shd w:val="clear"/>
        <w:spacing w:before="0" w:beforeAutospacing="0" w:after="0" w:afterAutospacing="0" w:line="360" w:lineRule="auto"/>
        <w:ind w:firstLine="482" w:firstLineChars="200"/>
        <w:rPr>
          <w:rFonts w:cs="宋体"/>
          <w:color w:val="auto"/>
          <w:kern w:val="2"/>
          <w:highlight w:val="none"/>
        </w:rPr>
      </w:pPr>
      <w:r>
        <w:rPr>
          <w:rFonts w:hint="eastAsia" w:cs="宋体"/>
          <w:b/>
          <w:bCs/>
          <w:color w:val="auto"/>
          <w:kern w:val="2"/>
          <w:highlight w:val="none"/>
        </w:rPr>
        <w:t>2、获取时间：</w:t>
      </w:r>
      <w:r>
        <w:rPr>
          <w:rFonts w:hint="eastAsia" w:cs="宋体"/>
          <w:color w:val="auto"/>
          <w:kern w:val="2"/>
          <w:highlight w:val="none"/>
        </w:rPr>
        <w:t>自本公告发布之日起至响应文件递交截止时间止（以供应商完成获取采购文件申请后下载采购文件的时间为准）；</w:t>
      </w:r>
    </w:p>
    <w:p w14:paraId="60E7F61F">
      <w:pPr>
        <w:pStyle w:val="15"/>
        <w:shd w:val="clear"/>
        <w:spacing w:before="0" w:beforeAutospacing="0" w:after="0" w:afterAutospacing="0" w:line="360" w:lineRule="auto"/>
        <w:ind w:firstLine="482" w:firstLineChars="200"/>
        <w:rPr>
          <w:rFonts w:cs="宋体"/>
          <w:color w:val="auto"/>
          <w:kern w:val="2"/>
          <w:highlight w:val="none"/>
        </w:rPr>
      </w:pPr>
      <w:r>
        <w:rPr>
          <w:rFonts w:hint="eastAsia" w:cs="宋体"/>
          <w:b/>
          <w:bCs/>
          <w:color w:val="auto"/>
          <w:kern w:val="2"/>
          <w:highlight w:val="none"/>
        </w:rPr>
        <w:t>3、获取地点：</w:t>
      </w:r>
      <w:r>
        <w:rPr>
          <w:rFonts w:hint="eastAsia" w:cs="宋体"/>
          <w:color w:val="auto"/>
          <w:kern w:val="2"/>
          <w:highlight w:val="none"/>
        </w:rPr>
        <w:t>政采云平台（</w:t>
      </w:r>
      <w:r>
        <w:rPr>
          <w:rFonts w:hint="eastAsia"/>
          <w:color w:val="auto"/>
          <w:highlight w:val="none"/>
        </w:rPr>
        <w:fldChar w:fldCharType="begin"/>
      </w:r>
      <w:r>
        <w:rPr>
          <w:color w:val="auto"/>
          <w:highlight w:val="none"/>
        </w:rPr>
        <w:instrText xml:space="preserve"> HYPERLINK "http://zfcg.czt.zj.gov.cn/" </w:instrText>
      </w:r>
      <w:r>
        <w:rPr>
          <w:rFonts w:hint="eastAsia"/>
          <w:color w:val="auto"/>
          <w:highlight w:val="none"/>
        </w:rPr>
        <w:fldChar w:fldCharType="separate"/>
      </w:r>
      <w:r>
        <w:rPr>
          <w:rFonts w:hint="eastAsia" w:cs="宋体"/>
          <w:color w:val="auto"/>
          <w:kern w:val="2"/>
          <w:highlight w:val="none"/>
        </w:rPr>
        <w:t>http://zfcg.czt.zj.gov.cn</w:t>
      </w:r>
      <w:r>
        <w:rPr>
          <w:rFonts w:hint="eastAsia" w:cs="宋体"/>
          <w:color w:val="auto"/>
          <w:kern w:val="2"/>
          <w:highlight w:val="none"/>
        </w:rPr>
        <w:fldChar w:fldCharType="end"/>
      </w:r>
      <w:r>
        <w:rPr>
          <w:rFonts w:hint="eastAsia" w:cs="宋体"/>
          <w:color w:val="auto"/>
          <w:kern w:val="2"/>
          <w:highlight w:val="none"/>
        </w:rPr>
        <w:t>）；</w:t>
      </w:r>
    </w:p>
    <w:p w14:paraId="02B77F19">
      <w:pPr>
        <w:pStyle w:val="15"/>
        <w:shd w:val="clear"/>
        <w:spacing w:before="0" w:beforeAutospacing="0" w:after="0" w:afterAutospacing="0" w:line="360" w:lineRule="auto"/>
        <w:ind w:firstLine="482" w:firstLineChars="200"/>
        <w:rPr>
          <w:rFonts w:cs="宋体"/>
          <w:color w:val="auto"/>
          <w:kern w:val="2"/>
          <w:highlight w:val="none"/>
        </w:rPr>
      </w:pPr>
      <w:r>
        <w:rPr>
          <w:rFonts w:hint="eastAsia" w:cs="宋体"/>
          <w:b/>
          <w:bCs/>
          <w:color w:val="auto"/>
          <w:kern w:val="2"/>
          <w:highlight w:val="none"/>
        </w:rPr>
        <w:t>4、获取方式：</w:t>
      </w:r>
      <w:r>
        <w:rPr>
          <w:rFonts w:hint="eastAsia" w:cs="宋体"/>
          <w:color w:val="auto"/>
          <w:kern w:val="2"/>
          <w:highlight w:val="none"/>
        </w:rPr>
        <w:t>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42906FEF">
      <w:pPr>
        <w:pStyle w:val="15"/>
        <w:shd w:val="clear"/>
        <w:spacing w:before="0" w:beforeAutospacing="0" w:after="0" w:afterAutospacing="0" w:line="360" w:lineRule="auto"/>
        <w:ind w:firstLine="482" w:firstLineChars="200"/>
        <w:rPr>
          <w:rFonts w:cs="宋体"/>
          <w:color w:val="auto"/>
          <w:kern w:val="2"/>
          <w:highlight w:val="none"/>
        </w:rPr>
      </w:pPr>
      <w:r>
        <w:rPr>
          <w:rFonts w:hint="eastAsia" w:cs="宋体"/>
          <w:b/>
          <w:bCs/>
          <w:color w:val="auto"/>
          <w:kern w:val="2"/>
          <w:highlight w:val="none"/>
        </w:rPr>
        <w:t>5、提示：</w:t>
      </w:r>
      <w:r>
        <w:rPr>
          <w:rFonts w:hint="eastAsia" w:cs="宋体"/>
          <w:color w:val="auto"/>
          <w:kern w:val="2"/>
          <w:highlight w:val="none"/>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29394E3B">
      <w:pPr>
        <w:pStyle w:val="26"/>
        <w:shd w:val="clear"/>
        <w:spacing w:line="360" w:lineRule="auto"/>
        <w:ind w:firstLine="480"/>
        <w:rPr>
          <w:rStyle w:val="21"/>
          <w:rFonts w:ascii="宋体" w:hAnsi="宋体" w:cs="宋体"/>
          <w:color w:val="auto"/>
          <w:sz w:val="24"/>
          <w:highlight w:val="none"/>
        </w:rPr>
      </w:pPr>
      <w:r>
        <w:rPr>
          <w:rStyle w:val="21"/>
          <w:rFonts w:hint="eastAsia" w:ascii="宋体" w:hAnsi="宋体" w:cs="宋体"/>
          <w:color w:val="auto"/>
          <w:sz w:val="24"/>
          <w:highlight w:val="none"/>
        </w:rPr>
        <w:t>五、投标说明：</w:t>
      </w:r>
    </w:p>
    <w:p w14:paraId="02BCFE91">
      <w:pPr>
        <w:shd w:val="clea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400-881-7190。</w:t>
      </w:r>
    </w:p>
    <w:p w14:paraId="3F06E371">
      <w:pPr>
        <w:shd w:val="clea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2.投标人通过政采云平台电子投标工具制作投标文件，电子投标工具请供应商自行前往浙江政府采购网下载并安装（下载网址：https://zfcg.czt.zj.gov.cn/luban/detail?parentId=600030&amp;articleId=ZoGATzO%2FwUdM7eXAIXLAyg%3D%3D&amp;utm=luban.luban-PC-37000.979-pc-websitegroup-zhejiang-secondPage-front.1.58e482b00f1311eea8dfcb72d7241801）。</w:t>
      </w:r>
    </w:p>
    <w:p w14:paraId="6715D472">
      <w:pPr>
        <w:shd w:val="clea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3.投标人应在开标前完成CA数字证书办理（办理流程详见https://zfcg.czt.zj.gov.cn/luban/detail?parentId=600030&amp;articleId=8usMobfHBXp2GJnjOIZ0EA%3D%3D&amp;utm=luban.luban-PC-37000.979-pc-websitegroup-zhejiang-secondPage-front.3.b52770000f1311eeb3d92762a180ef93，完成CA数字证书办理预计一周左右，请各投标人自行把握时间）</w:t>
      </w:r>
    </w:p>
    <w:p w14:paraId="2DEFCDFF">
      <w:pPr>
        <w:pStyle w:val="15"/>
        <w:shd w:val="clear"/>
        <w:spacing w:before="0" w:beforeAutospacing="0" w:after="0" w:afterAutospacing="0" w:line="360" w:lineRule="auto"/>
        <w:ind w:firstLine="480"/>
        <w:rPr>
          <w:rFonts w:cs="宋体"/>
          <w:color w:val="auto"/>
          <w:sz w:val="27"/>
          <w:szCs w:val="27"/>
          <w:highlight w:val="none"/>
        </w:rPr>
      </w:pPr>
      <w:r>
        <w:rPr>
          <w:rFonts w:hint="eastAsia" w:cs="宋体"/>
          <w:color w:val="auto"/>
          <w:highlight w:val="none"/>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在开标后规定的投标有效期内，投标人不能撤销投标文件。</w:t>
      </w:r>
    </w:p>
    <w:p w14:paraId="4E378A0C">
      <w:pPr>
        <w:pStyle w:val="15"/>
        <w:shd w:val="clear"/>
        <w:spacing w:before="0" w:beforeAutospacing="0" w:after="0" w:afterAutospacing="0" w:line="360" w:lineRule="auto"/>
        <w:ind w:firstLine="480"/>
        <w:rPr>
          <w:rFonts w:cs="宋体"/>
          <w:color w:val="auto"/>
          <w:sz w:val="27"/>
          <w:szCs w:val="27"/>
          <w:highlight w:val="none"/>
        </w:rPr>
      </w:pPr>
      <w:r>
        <w:rPr>
          <w:rFonts w:hint="eastAsia" w:cs="宋体"/>
          <w:color w:val="auto"/>
          <w:highlight w:val="none"/>
        </w:rPr>
        <w:t>5.投标文件的组成、份数、密封、效力</w:t>
      </w:r>
    </w:p>
    <w:p w14:paraId="5C29AC21">
      <w:pPr>
        <w:pStyle w:val="15"/>
        <w:shd w:val="clear"/>
        <w:spacing w:before="0" w:beforeAutospacing="0" w:after="0" w:afterAutospacing="0" w:line="360" w:lineRule="auto"/>
        <w:ind w:firstLine="480"/>
        <w:rPr>
          <w:rFonts w:hint="eastAsia" w:eastAsia="宋体" w:cs="宋体"/>
          <w:color w:val="auto"/>
          <w:sz w:val="27"/>
          <w:szCs w:val="27"/>
          <w:highlight w:val="none"/>
          <w:lang w:eastAsia="zh-CN"/>
        </w:rPr>
      </w:pPr>
      <w:r>
        <w:rPr>
          <w:rFonts w:hint="eastAsia" w:cs="宋体"/>
          <w:color w:val="auto"/>
          <w:highlight w:val="none"/>
        </w:rPr>
        <w:t>本项目实行电子投标，供应商应准备电子投标文件</w:t>
      </w:r>
      <w:r>
        <w:rPr>
          <w:rFonts w:hint="eastAsia" w:cs="宋体"/>
          <w:color w:val="auto"/>
          <w:highlight w:val="none"/>
          <w:lang w:eastAsia="zh-CN"/>
        </w:rPr>
        <w:t>。</w:t>
      </w:r>
      <w:r>
        <w:rPr>
          <w:rFonts w:hint="eastAsia" w:cs="宋体"/>
          <w:color w:val="auto"/>
          <w:highlight w:val="none"/>
          <w:lang w:val="en-US" w:eastAsia="zh-CN"/>
        </w:rPr>
        <w:t>还可以提供</w:t>
      </w:r>
      <w:r>
        <w:rPr>
          <w:rFonts w:hint="eastAsia" w:cs="宋体"/>
          <w:color w:val="auto"/>
          <w:highlight w:val="none"/>
        </w:rPr>
        <w:t>介质（U盘）存储的数据电文形式、纸质备份投标文件</w:t>
      </w:r>
      <w:r>
        <w:rPr>
          <w:rFonts w:hint="eastAsia" w:cs="宋体"/>
          <w:color w:val="auto"/>
          <w:highlight w:val="none"/>
          <w:lang w:eastAsia="zh-CN"/>
        </w:rPr>
        <w:t>。</w:t>
      </w:r>
    </w:p>
    <w:p w14:paraId="73FF84B5">
      <w:pPr>
        <w:pStyle w:val="15"/>
        <w:shd w:val="clear"/>
        <w:spacing w:before="0" w:beforeAutospacing="0" w:after="0" w:afterAutospacing="0" w:line="360" w:lineRule="auto"/>
        <w:ind w:firstLine="480"/>
        <w:rPr>
          <w:rFonts w:cs="宋体"/>
          <w:color w:val="auto"/>
          <w:sz w:val="27"/>
          <w:szCs w:val="27"/>
          <w:highlight w:val="none"/>
        </w:rPr>
      </w:pPr>
      <w:r>
        <w:rPr>
          <w:rFonts w:hint="eastAsia" w:cs="宋体"/>
          <w:color w:val="auto"/>
          <w:highlight w:val="none"/>
        </w:rPr>
        <w:t>5.1电子投标文件，按政采云平台项目采购--电子招投标操作指南及本招标文件要求编制。</w:t>
      </w:r>
    </w:p>
    <w:p w14:paraId="4F0BA8D2">
      <w:pPr>
        <w:pStyle w:val="15"/>
        <w:shd w:val="clear"/>
        <w:spacing w:before="0" w:beforeAutospacing="0" w:after="0" w:afterAutospacing="0" w:line="360" w:lineRule="auto"/>
        <w:ind w:firstLine="480"/>
        <w:rPr>
          <w:rFonts w:cs="宋体"/>
          <w:color w:val="auto"/>
          <w:sz w:val="27"/>
          <w:szCs w:val="27"/>
          <w:highlight w:val="none"/>
        </w:rPr>
      </w:pPr>
      <w:r>
        <w:rPr>
          <w:rFonts w:hint="eastAsia" w:cs="宋体"/>
          <w:color w:val="auto"/>
          <w:highlight w:val="none"/>
        </w:rPr>
        <w:t>5.2纸质备份投标文件以纸质文件的形式编制，按资格及商务技术文件、报价文件分别编制并单独装订成册，数量均为2份（一正一副）。资格及商务技术文件、报价文件须分别密封封装，资格及商务技术文件、报价文件未分别密封的</w:t>
      </w:r>
      <w:r>
        <w:rPr>
          <w:rFonts w:hint="eastAsia" w:cs="宋体"/>
          <w:color w:val="auto"/>
          <w:highlight w:val="none"/>
          <w:lang w:val="en-US" w:eastAsia="zh-CN"/>
        </w:rPr>
        <w:t>备份</w:t>
      </w:r>
      <w:r>
        <w:rPr>
          <w:rFonts w:hint="eastAsia" w:cs="宋体"/>
          <w:color w:val="auto"/>
          <w:highlight w:val="none"/>
        </w:rPr>
        <w:t>投标文件将为无效。</w:t>
      </w:r>
    </w:p>
    <w:p w14:paraId="550087F8">
      <w:pPr>
        <w:pStyle w:val="15"/>
        <w:shd w:val="clear"/>
        <w:spacing w:before="0" w:beforeAutospacing="0" w:after="0" w:afterAutospacing="0" w:line="360" w:lineRule="auto"/>
        <w:ind w:firstLine="480"/>
        <w:rPr>
          <w:rFonts w:cs="宋体"/>
          <w:color w:val="auto"/>
          <w:sz w:val="27"/>
          <w:szCs w:val="27"/>
          <w:highlight w:val="none"/>
        </w:rPr>
      </w:pPr>
      <w:r>
        <w:rPr>
          <w:rFonts w:hint="eastAsia" w:cs="宋体"/>
          <w:color w:val="auto"/>
          <w:highlight w:val="none"/>
        </w:rPr>
        <w:t>5.3投标供应商在“政府采购云平台”完成“电子加密投标文件”的上传递交后，需在投标截止时间前递交以介质（U盘）存储的数据电文形式和纸质形式的“备份投标文件”，“备份投标文件”应当密封包装并在包装上标注投标项目名称、投标单位名称并加盖公章。以介质（U盘）存储的数据电文形式和纸质形式的“备份投标文件”需分别密封，可采用以下两种方式其中一种送达（逾期送达或未密封将被拒收）：</w:t>
      </w:r>
    </w:p>
    <w:p w14:paraId="118B43BE">
      <w:pPr>
        <w:pStyle w:val="15"/>
        <w:shd w:val="clear"/>
        <w:spacing w:before="0" w:beforeAutospacing="0" w:after="0" w:afterAutospacing="0" w:line="360" w:lineRule="auto"/>
        <w:ind w:firstLine="480"/>
        <w:rPr>
          <w:rFonts w:cs="宋体"/>
          <w:color w:val="auto"/>
          <w:sz w:val="27"/>
          <w:szCs w:val="27"/>
          <w:highlight w:val="none"/>
        </w:rPr>
      </w:pPr>
      <w:r>
        <w:rPr>
          <w:rFonts w:hint="eastAsia" w:cs="宋体"/>
          <w:color w:val="auto"/>
          <w:highlight w:val="none"/>
        </w:rPr>
        <w:t>①在投标截止时间前送交到开标地点；</w:t>
      </w:r>
    </w:p>
    <w:p w14:paraId="2D12A554">
      <w:pPr>
        <w:pStyle w:val="15"/>
        <w:shd w:val="clear"/>
        <w:spacing w:before="0" w:beforeAutospacing="0" w:after="0" w:afterAutospacing="0" w:line="360" w:lineRule="auto"/>
        <w:ind w:firstLine="480"/>
        <w:rPr>
          <w:rFonts w:cs="宋体"/>
          <w:color w:val="auto"/>
          <w:highlight w:val="none"/>
        </w:rPr>
      </w:pPr>
      <w:r>
        <w:rPr>
          <w:rFonts w:hint="eastAsia" w:cs="宋体"/>
          <w:color w:val="auto"/>
          <w:highlight w:val="none"/>
        </w:rPr>
        <w:t>②采用邮寄方式，邮寄公司统一采用顺丰（包裹外包装上请注明单位、项目名称、联系电话等信息，以便代理机构作接收登记工作），邮寄接收截止时间为投标截止时间前（邮寄地址：浙江五石中正工程咨询有限公司（台州市椒江区东环大道576号二楼，联系人：金老师，电话：0576-88781913。))。</w:t>
      </w:r>
    </w:p>
    <w:p w14:paraId="02CEAF7F">
      <w:pPr>
        <w:pStyle w:val="15"/>
        <w:shd w:val="clear"/>
        <w:spacing w:before="0" w:beforeAutospacing="0" w:after="0" w:afterAutospacing="0" w:line="360" w:lineRule="auto"/>
        <w:ind w:firstLine="480"/>
        <w:rPr>
          <w:rFonts w:cs="宋体"/>
          <w:color w:val="auto"/>
          <w:highlight w:val="none"/>
        </w:rPr>
      </w:pPr>
      <w:r>
        <w:rPr>
          <w:rFonts w:hint="eastAsia" w:cs="宋体"/>
          <w:color w:val="auto"/>
          <w:highlight w:val="none"/>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37739587">
      <w:pPr>
        <w:pStyle w:val="15"/>
        <w:shd w:val="clear"/>
        <w:spacing w:before="0" w:beforeAutospacing="0" w:after="0" w:afterAutospacing="0" w:line="360" w:lineRule="auto"/>
        <w:ind w:firstLine="480"/>
        <w:rPr>
          <w:rFonts w:cs="宋体"/>
          <w:color w:val="auto"/>
          <w:highlight w:val="none"/>
        </w:rPr>
      </w:pPr>
      <w:r>
        <w:rPr>
          <w:rFonts w:hint="eastAsia" w:cs="宋体"/>
          <w:color w:val="auto"/>
          <w:highlight w:val="none"/>
        </w:rPr>
        <w:t>5.5投标文件启用顺序和效力：投标文件的启用，按先后顺位分别为电子投标文件、以介质（U盘）存储的数据电文形式的备份投标文件和纸质备份投标文件。全部投标人的电子投标文件均已按时解密的，备份投标文件自动失效，全部投标人的电子投标文件均无法按时解密的，启用纸质备份投标文件进行线下开评标。如果某位投标人的电子投标文件无法按时解密的，可启用以介质存储的数据电文形式的备份投标文件，不启用纸质备份投标文件。</w:t>
      </w:r>
    </w:p>
    <w:p w14:paraId="289491BE">
      <w:pPr>
        <w:pStyle w:val="15"/>
        <w:shd w:val="clear"/>
        <w:spacing w:before="0" w:beforeAutospacing="0" w:after="0" w:afterAutospacing="0" w:line="360" w:lineRule="auto"/>
        <w:ind w:firstLine="480"/>
        <w:rPr>
          <w:rFonts w:cs="宋体"/>
          <w:color w:val="auto"/>
          <w:sz w:val="27"/>
          <w:szCs w:val="27"/>
          <w:highlight w:val="none"/>
        </w:rPr>
      </w:pPr>
      <w:r>
        <w:rPr>
          <w:rFonts w:hint="eastAsia" w:cs="宋体"/>
          <w:color w:val="auto"/>
          <w:highlight w:val="none"/>
        </w:rPr>
        <w:t>5.6未传输递交电子投标文件的，投标无效。</w:t>
      </w:r>
    </w:p>
    <w:p w14:paraId="115B9791">
      <w:pPr>
        <w:shd w:val="clea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六、投标截止时间及开标时间：</w:t>
      </w:r>
      <w:r>
        <w:rPr>
          <w:rFonts w:hint="eastAsia" w:ascii="宋体" w:hAnsi="宋体" w:cs="宋体"/>
          <w:color w:val="auto"/>
          <w:sz w:val="24"/>
          <w:szCs w:val="32"/>
          <w:highlight w:val="none"/>
          <w:lang w:eastAsia="zh-CN"/>
        </w:rPr>
        <w:t>2024年09月23日上午9:00</w:t>
      </w:r>
    </w:p>
    <w:p w14:paraId="7C674750">
      <w:pPr>
        <w:shd w:val="clear"/>
        <w:spacing w:line="360" w:lineRule="auto"/>
        <w:ind w:firstLine="482" w:firstLineChars="200"/>
        <w:rPr>
          <w:rFonts w:ascii="宋体" w:hAnsi="宋体" w:cs="宋体"/>
          <w:color w:val="auto"/>
          <w:sz w:val="24"/>
          <w:szCs w:val="32"/>
          <w:highlight w:val="none"/>
        </w:rPr>
      </w:pPr>
      <w:r>
        <w:rPr>
          <w:rFonts w:hint="eastAsia" w:ascii="宋体" w:hAnsi="宋体" w:cs="宋体"/>
          <w:b/>
          <w:bCs/>
          <w:color w:val="auto"/>
          <w:sz w:val="24"/>
          <w:szCs w:val="32"/>
          <w:highlight w:val="none"/>
        </w:rPr>
        <w:t>七、投标及开标地址：</w:t>
      </w:r>
      <w:r>
        <w:rPr>
          <w:rFonts w:hint="eastAsia" w:ascii="宋体" w:hAnsi="宋体" w:cs="宋体"/>
          <w:color w:val="auto"/>
          <w:sz w:val="24"/>
          <w:szCs w:val="32"/>
          <w:highlight w:val="none"/>
        </w:rPr>
        <w:t>椒江区市府大道777号民泰大厦3楼一号开标室B场地。</w:t>
      </w:r>
    </w:p>
    <w:p w14:paraId="32F13A12">
      <w:pPr>
        <w:shd w:val="clear"/>
        <w:spacing w:line="360" w:lineRule="auto"/>
        <w:ind w:firstLine="482" w:firstLineChars="200"/>
        <w:outlineLvl w:val="0"/>
        <w:rPr>
          <w:rFonts w:ascii="宋体" w:hAnsi="宋体" w:cs="宋体"/>
          <w:b/>
          <w:bCs/>
          <w:color w:val="auto"/>
          <w:sz w:val="24"/>
          <w:szCs w:val="32"/>
          <w:highlight w:val="none"/>
        </w:rPr>
      </w:pPr>
      <w:r>
        <w:rPr>
          <w:rFonts w:hint="eastAsia" w:ascii="宋体" w:hAnsi="宋体" w:cs="宋体"/>
          <w:b/>
          <w:bCs/>
          <w:color w:val="auto"/>
          <w:sz w:val="24"/>
          <w:szCs w:val="32"/>
          <w:highlight w:val="none"/>
        </w:rPr>
        <w:t>八、相关注意事项：</w:t>
      </w:r>
    </w:p>
    <w:p w14:paraId="48D7DD6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C34B1A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2.根据财库[2016]125号《关于在政府采购活动中查询及使用信用记录有关问题的通知》要求，采购代理机构会对供应商信用记录进行查询并甄别。</w:t>
      </w:r>
    </w:p>
    <w:p w14:paraId="4DD49BF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1）信用信息查询的截止时点：开标后评标前；</w:t>
      </w:r>
    </w:p>
    <w:p w14:paraId="2B75AEA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2）查询渠道：“信用中国”（</w:t>
      </w:r>
      <w:r>
        <w:rPr>
          <w:rFonts w:hint="eastAsia"/>
          <w:color w:val="auto"/>
          <w:highlight w:val="none"/>
        </w:rPr>
        <w:fldChar w:fldCharType="begin"/>
      </w:r>
      <w:r>
        <w:rPr>
          <w:color w:val="auto"/>
          <w:highlight w:val="none"/>
        </w:rPr>
        <w:instrText xml:space="preserve"> HYPERLINK "qq://txfile/" </w:instrText>
      </w:r>
      <w:r>
        <w:rPr>
          <w:rFonts w:hint="eastAsia"/>
          <w:color w:val="auto"/>
          <w:highlight w:val="none"/>
        </w:rPr>
        <w:fldChar w:fldCharType="separate"/>
      </w:r>
      <w:r>
        <w:rPr>
          <w:rFonts w:hint="eastAsia" w:ascii="宋体" w:hAnsi="宋体" w:cs="宋体"/>
          <w:color w:val="auto"/>
          <w:sz w:val="24"/>
          <w:szCs w:val="32"/>
          <w:highlight w:val="none"/>
        </w:rPr>
        <w:t>www.creditchina.gov.cn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）、“中国政府采购网”（</w:t>
      </w:r>
      <w:r>
        <w:rPr>
          <w:rFonts w:hint="eastAsia"/>
          <w:color w:val="auto"/>
          <w:highlight w:val="none"/>
        </w:rPr>
        <w:fldChar w:fldCharType="begin"/>
      </w:r>
      <w:r>
        <w:rPr>
          <w:color w:val="auto"/>
          <w:highlight w:val="none"/>
        </w:rPr>
        <w:instrText xml:space="preserve"> HYPERLINK "qq://txfile/" </w:instrText>
      </w:r>
      <w:r>
        <w:rPr>
          <w:rFonts w:hint="eastAsia"/>
          <w:color w:val="auto"/>
          <w:highlight w:val="none"/>
        </w:rPr>
        <w:fldChar w:fldCharType="separate"/>
      </w:r>
      <w:r>
        <w:rPr>
          <w:rFonts w:hint="eastAsia" w:ascii="宋体" w:hAnsi="宋体" w:cs="宋体"/>
          <w:color w:val="auto"/>
          <w:sz w:val="24"/>
          <w:szCs w:val="32"/>
          <w:highlight w:val="none"/>
        </w:rPr>
        <w:t>www.ccgp.gov.cn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）、“浙江政府采购网（</w:t>
      </w:r>
      <w:r>
        <w:rPr>
          <w:rFonts w:hint="eastAsia"/>
          <w:color w:val="auto"/>
          <w:highlight w:val="none"/>
        </w:rPr>
        <w:fldChar w:fldCharType="begin"/>
      </w:r>
      <w:r>
        <w:rPr>
          <w:color w:val="auto"/>
          <w:highlight w:val="none"/>
        </w:rPr>
        <w:instrText xml:space="preserve"> HYPERLINK "qq://txfile/" </w:instrText>
      </w:r>
      <w:r>
        <w:rPr>
          <w:rFonts w:hint="eastAsia"/>
          <w:color w:val="auto"/>
          <w:highlight w:val="none"/>
        </w:rPr>
        <w:fldChar w:fldCharType="separate"/>
      </w:r>
      <w:r>
        <w:rPr>
          <w:rFonts w:hint="eastAsia" w:ascii="宋体" w:hAnsi="宋体" w:cs="宋体"/>
          <w:color w:val="auto"/>
          <w:sz w:val="24"/>
          <w:szCs w:val="32"/>
          <w:highlight w:val="none"/>
          <w:lang w:eastAsia="zh-CN"/>
        </w:rPr>
        <w:t>zfcg.czt.zj.gov.cn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w:t>
      </w:r>
    </w:p>
    <w:p w14:paraId="7E61A41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3）信用信息查询记录和证据留存具体方式：采购代理机构经办人和监督人员将查询网页打印与其他采购文件一并保存；</w:t>
      </w:r>
    </w:p>
    <w:p w14:paraId="704EC53C">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4）信用信息的使用规则：投标人存在不良信用记录的，其投标将被作为无效投标被拒绝。</w:t>
      </w:r>
    </w:p>
    <w:p w14:paraId="61F2967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3.不良信用记录指：被列入失信被执行人、</w:t>
      </w:r>
      <w:r>
        <w:rPr>
          <w:rFonts w:hint="eastAsia" w:ascii="宋体" w:hAnsi="宋体" w:cs="宋体"/>
          <w:color w:val="auto"/>
          <w:sz w:val="24"/>
          <w:szCs w:val="32"/>
          <w:highlight w:val="none"/>
          <w:lang w:eastAsia="zh-CN"/>
        </w:rPr>
        <w:t>重大税收违法失信主体</w:t>
      </w:r>
      <w:r>
        <w:rPr>
          <w:rFonts w:hint="eastAsia" w:ascii="宋体" w:hAnsi="宋体" w:cs="宋体"/>
          <w:color w:val="auto"/>
          <w:sz w:val="24"/>
          <w:szCs w:val="32"/>
          <w:highlight w:val="none"/>
        </w:rPr>
        <w:t>、政府采购严重违法失信行为记录名单或浙江政府采购网曝光台中尚在行政处罚期内的。</w:t>
      </w:r>
    </w:p>
    <w:p w14:paraId="03945B04">
      <w:pPr>
        <w:shd w:val="clear"/>
        <w:spacing w:line="360" w:lineRule="auto"/>
        <w:ind w:firstLine="480" w:firstLineChars="200"/>
        <w:rPr>
          <w:rFonts w:ascii="宋体" w:hAnsi="宋体" w:cs="宋体"/>
          <w:b/>
          <w:bCs/>
          <w:color w:val="auto"/>
          <w:sz w:val="24"/>
          <w:szCs w:val="32"/>
          <w:highlight w:val="none"/>
        </w:rPr>
      </w:pPr>
      <w:r>
        <w:rPr>
          <w:rFonts w:hint="eastAsia" w:ascii="宋体" w:hAnsi="宋体" w:cs="宋体"/>
          <w:color w:val="auto"/>
          <w:sz w:val="24"/>
          <w:szCs w:val="32"/>
          <w:highlight w:val="none"/>
        </w:rPr>
        <w:t>4.</w:t>
      </w:r>
      <w:r>
        <w:rPr>
          <w:rFonts w:hint="eastAsia" w:ascii="宋体" w:hAnsi="宋体" w:cs="宋体"/>
          <w:b/>
          <w:bCs/>
          <w:color w:val="auto"/>
          <w:sz w:val="24"/>
          <w:szCs w:val="32"/>
          <w:highlight w:val="none"/>
        </w:rPr>
        <w:t>开标时间后30分钟内供应商须携带CA自备电脑登录“政采云”平台，用“项目采购-开标评标”功能解密投标文件，投标人未按时解密或解密失败的，其上传的电子投标文件自动失效。</w:t>
      </w:r>
    </w:p>
    <w:p w14:paraId="5D72B6DB">
      <w:pPr>
        <w:shd w:val="clea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九、联系方式：</w:t>
      </w:r>
    </w:p>
    <w:p w14:paraId="2E955E27">
      <w:pPr>
        <w:shd w:val="clear"/>
        <w:spacing w:line="360" w:lineRule="auto"/>
        <w:ind w:firstLine="482" w:firstLineChars="200"/>
        <w:textAlignment w:val="baseline"/>
        <w:rPr>
          <w:rFonts w:ascii="宋体" w:hAnsi="宋体" w:cs="宋体"/>
          <w:color w:val="auto"/>
          <w:sz w:val="24"/>
          <w:szCs w:val="32"/>
          <w:highlight w:val="none"/>
        </w:rPr>
      </w:pPr>
      <w:r>
        <w:rPr>
          <w:rFonts w:hint="eastAsia" w:ascii="宋体" w:hAnsi="宋体" w:cs="宋体"/>
          <w:b/>
          <w:bCs/>
          <w:color w:val="auto"/>
          <w:sz w:val="24"/>
          <w:szCs w:val="32"/>
          <w:highlight w:val="none"/>
        </w:rPr>
        <w:t>1、采购代理机构名称：</w:t>
      </w:r>
      <w:r>
        <w:rPr>
          <w:rFonts w:hint="eastAsia" w:ascii="宋体" w:hAnsi="宋体" w:cs="宋体"/>
          <w:color w:val="auto"/>
          <w:sz w:val="24"/>
          <w:szCs w:val="32"/>
          <w:highlight w:val="none"/>
        </w:rPr>
        <w:t>浙江五石中正工程咨询有限公司。</w:t>
      </w:r>
    </w:p>
    <w:p w14:paraId="70CDA505">
      <w:pPr>
        <w:shd w:val="clear"/>
        <w:spacing w:line="360" w:lineRule="auto"/>
        <w:ind w:firstLine="480" w:firstLineChars="200"/>
        <w:textAlignment w:val="baseline"/>
        <w:rPr>
          <w:rFonts w:ascii="宋体" w:hAnsi="宋体" w:cs="宋体"/>
          <w:color w:val="auto"/>
          <w:sz w:val="24"/>
          <w:szCs w:val="32"/>
          <w:highlight w:val="none"/>
        </w:rPr>
      </w:pPr>
      <w:r>
        <w:rPr>
          <w:rFonts w:hint="eastAsia" w:ascii="宋体" w:hAnsi="宋体" w:cs="宋体"/>
          <w:color w:val="auto"/>
          <w:sz w:val="24"/>
          <w:szCs w:val="32"/>
          <w:highlight w:val="none"/>
        </w:rPr>
        <w:t>项目负责人：徐名峰</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石晓林、高琳；联系电话：15088711407。</w:t>
      </w:r>
    </w:p>
    <w:p w14:paraId="319648C2">
      <w:pPr>
        <w:shd w:val="clear"/>
        <w:spacing w:line="360" w:lineRule="auto"/>
        <w:ind w:firstLine="480" w:firstLineChars="200"/>
        <w:textAlignment w:val="baseline"/>
        <w:rPr>
          <w:rFonts w:ascii="宋体" w:hAnsi="宋体" w:cs="宋体"/>
          <w:color w:val="auto"/>
          <w:sz w:val="24"/>
          <w:szCs w:val="32"/>
          <w:highlight w:val="none"/>
        </w:rPr>
      </w:pPr>
      <w:r>
        <w:rPr>
          <w:rFonts w:hint="eastAsia" w:ascii="宋体" w:hAnsi="宋体" w:cs="宋体"/>
          <w:color w:val="auto"/>
          <w:sz w:val="24"/>
          <w:szCs w:val="32"/>
          <w:highlight w:val="none"/>
        </w:rPr>
        <w:t>质疑接</w:t>
      </w:r>
      <w:r>
        <w:rPr>
          <w:rFonts w:hint="eastAsia" w:ascii="宋体" w:hAnsi="宋体" w:cs="宋体"/>
          <w:color w:val="auto"/>
          <w:sz w:val="24"/>
          <w:szCs w:val="32"/>
          <w:highlight w:val="none"/>
          <w:lang w:val="en-US" w:eastAsia="zh-CN"/>
        </w:rPr>
        <w:t>收</w:t>
      </w:r>
      <w:r>
        <w:rPr>
          <w:rFonts w:hint="eastAsia" w:ascii="宋体" w:hAnsi="宋体" w:cs="宋体"/>
          <w:color w:val="auto"/>
          <w:sz w:val="24"/>
          <w:szCs w:val="32"/>
          <w:highlight w:val="none"/>
        </w:rPr>
        <w:t>人：徐少媚；联系电话：0576-88785265</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传真：0571-85342190。</w:t>
      </w:r>
    </w:p>
    <w:p w14:paraId="7E47393F">
      <w:pPr>
        <w:shd w:val="clear"/>
        <w:spacing w:line="360" w:lineRule="auto"/>
        <w:ind w:firstLine="480" w:firstLineChars="200"/>
        <w:textAlignment w:val="baseline"/>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地址</w:t>
      </w:r>
      <w:r>
        <w:rPr>
          <w:rFonts w:hint="eastAsia" w:ascii="宋体" w:hAnsi="宋体" w:cs="宋体"/>
          <w:color w:val="auto"/>
          <w:sz w:val="24"/>
          <w:szCs w:val="32"/>
          <w:highlight w:val="none"/>
        </w:rPr>
        <w:t>：杭州市拱墅区白石路318号中国（杭州）人力资源服务产业园北楼512室。</w:t>
      </w:r>
    </w:p>
    <w:p w14:paraId="4A2E96D4">
      <w:pPr>
        <w:shd w:val="clea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2、采购人：</w:t>
      </w:r>
      <w:r>
        <w:rPr>
          <w:rFonts w:hint="eastAsia" w:ascii="宋体" w:hAnsi="宋体" w:cs="宋体"/>
          <w:color w:val="auto"/>
          <w:sz w:val="24"/>
          <w:szCs w:val="32"/>
          <w:highlight w:val="none"/>
          <w:lang w:eastAsia="zh-CN"/>
        </w:rPr>
        <w:t>台州市生态环境局台州湾新区（高新区）分局。</w:t>
      </w:r>
    </w:p>
    <w:p w14:paraId="22872355">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lang w:val="en-US" w:eastAsia="zh-CN"/>
        </w:rPr>
        <w:t>项目</w:t>
      </w:r>
      <w:r>
        <w:rPr>
          <w:rFonts w:hint="eastAsia" w:ascii="宋体" w:hAnsi="宋体" w:cs="宋体"/>
          <w:color w:val="auto"/>
          <w:sz w:val="24"/>
          <w:szCs w:val="32"/>
          <w:highlight w:val="none"/>
        </w:rPr>
        <w:t>联系人：鲍威达；联系电话：0576-88909919。</w:t>
      </w:r>
    </w:p>
    <w:p w14:paraId="1CDE05A0">
      <w:pPr>
        <w:shd w:val="clear"/>
        <w:spacing w:line="360" w:lineRule="auto"/>
        <w:ind w:firstLine="480" w:firstLineChars="200"/>
        <w:rPr>
          <w:rFonts w:hint="eastAsia" w:ascii="宋体" w:hAnsi="宋体" w:cs="宋体"/>
          <w:color w:val="auto"/>
          <w:highlight w:val="none"/>
        </w:rPr>
      </w:pPr>
      <w:r>
        <w:rPr>
          <w:rFonts w:hint="eastAsia" w:ascii="宋体" w:hAnsi="宋体" w:cs="宋体"/>
          <w:color w:val="auto"/>
          <w:sz w:val="24"/>
          <w:szCs w:val="32"/>
          <w:highlight w:val="none"/>
        </w:rPr>
        <w:t>质疑接收人：杨靖毅；联系电话：0576-88909919。</w:t>
      </w:r>
    </w:p>
    <w:p w14:paraId="3461A76F">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地址：台州东部新区甲南大道东段9号525室</w:t>
      </w:r>
    </w:p>
    <w:p w14:paraId="12057EA4">
      <w:pPr>
        <w:shd w:val="clea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3、同级政府采购监管管理部门：</w:t>
      </w:r>
      <w:r>
        <w:rPr>
          <w:rFonts w:hint="eastAsia" w:ascii="宋体" w:hAnsi="宋体" w:cs="宋体"/>
          <w:color w:val="auto"/>
          <w:sz w:val="24"/>
          <w:szCs w:val="32"/>
          <w:highlight w:val="none"/>
        </w:rPr>
        <w:t>台州市财政局政府采购监督管理办公室</w:t>
      </w:r>
      <w:r>
        <w:rPr>
          <w:rFonts w:hint="eastAsia" w:ascii="宋体" w:hAnsi="宋体" w:cs="宋体"/>
          <w:color w:val="auto"/>
          <w:sz w:val="24"/>
          <w:szCs w:val="32"/>
          <w:highlight w:val="none"/>
          <w:lang w:eastAsia="zh-CN"/>
        </w:rPr>
        <w:t>。</w:t>
      </w:r>
    </w:p>
    <w:p w14:paraId="05D95545">
      <w:pPr>
        <w:shd w:val="clea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联系人：陈工、李工；联系电话：0576-88206705、0576-88206731</w:t>
      </w:r>
      <w:r>
        <w:rPr>
          <w:rFonts w:hint="eastAsia" w:ascii="宋体" w:hAnsi="宋体" w:cs="宋体"/>
          <w:color w:val="auto"/>
          <w:sz w:val="24"/>
          <w:szCs w:val="32"/>
          <w:highlight w:val="none"/>
          <w:lang w:eastAsia="zh-CN"/>
        </w:rPr>
        <w:t>。</w:t>
      </w:r>
    </w:p>
    <w:p w14:paraId="5B1A2408">
      <w:pPr>
        <w:shd w:val="clear"/>
        <w:spacing w:line="360" w:lineRule="auto"/>
        <w:ind w:firstLine="480" w:firstLineChars="200"/>
        <w:rPr>
          <w:rFonts w:hint="eastAsia" w:ascii="宋体" w:hAnsi="宋体" w:eastAsia="宋体" w:cs="宋体"/>
          <w:color w:val="auto"/>
          <w:highlight w:val="none"/>
          <w:lang w:eastAsia="zh-CN"/>
        </w:rPr>
      </w:pPr>
      <w:r>
        <w:rPr>
          <w:rFonts w:hint="eastAsia" w:ascii="宋体" w:hAnsi="宋体" w:cs="宋体"/>
          <w:color w:val="auto"/>
          <w:sz w:val="24"/>
          <w:szCs w:val="32"/>
          <w:highlight w:val="none"/>
        </w:rPr>
        <w:t>地址：台州市椒江区纬一路66号天元大厦</w:t>
      </w:r>
      <w:r>
        <w:rPr>
          <w:rFonts w:hint="eastAsia" w:ascii="宋体" w:hAnsi="宋体" w:cs="宋体"/>
          <w:color w:val="auto"/>
          <w:sz w:val="24"/>
          <w:szCs w:val="32"/>
          <w:highlight w:val="none"/>
          <w:lang w:eastAsia="zh-CN"/>
        </w:rPr>
        <w:t>。</w:t>
      </w:r>
    </w:p>
    <w:p w14:paraId="6D190D3E">
      <w:pPr>
        <w:shd w:val="clear"/>
        <w:spacing w:line="360" w:lineRule="auto"/>
        <w:ind w:firstLine="482" w:firstLineChars="200"/>
        <w:rPr>
          <w:rFonts w:ascii="宋体" w:hAnsi="宋体" w:cs="宋体"/>
          <w:color w:val="auto"/>
          <w:sz w:val="24"/>
          <w:szCs w:val="32"/>
          <w:highlight w:val="none"/>
        </w:rPr>
      </w:pPr>
      <w:r>
        <w:rPr>
          <w:rFonts w:hint="eastAsia" w:ascii="宋体" w:hAnsi="宋体" w:cs="宋体"/>
          <w:b/>
          <w:bCs/>
          <w:color w:val="auto"/>
          <w:sz w:val="24"/>
          <w:szCs w:val="32"/>
          <w:highlight w:val="none"/>
        </w:rPr>
        <w:t>4、其余事项：</w:t>
      </w:r>
      <w:r>
        <w:rPr>
          <w:rFonts w:hint="eastAsia" w:ascii="宋体" w:hAnsi="宋体" w:cs="宋体"/>
          <w:color w:val="auto"/>
          <w:sz w:val="24"/>
          <w:szCs w:val="32"/>
          <w:highlight w:val="none"/>
        </w:rPr>
        <w:t>中标供应商如有融资需求，可使用以下银行的政采贷服务。</w:t>
      </w:r>
    </w:p>
    <w:tbl>
      <w:tblPr>
        <w:tblStyle w:val="18"/>
        <w:tblW w:w="7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04"/>
        <w:gridCol w:w="1470"/>
        <w:gridCol w:w="1155"/>
        <w:gridCol w:w="2672"/>
      </w:tblGrid>
      <w:tr w14:paraId="16247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2E248A24">
            <w:pPr>
              <w:shd w:val="clear"/>
              <w:jc w:val="center"/>
              <w:rPr>
                <w:rFonts w:ascii="宋体" w:hAnsi="宋体" w:cs="宋体"/>
                <w:color w:val="auto"/>
                <w:sz w:val="24"/>
                <w:highlight w:val="none"/>
              </w:rPr>
            </w:pPr>
            <w:r>
              <w:rPr>
                <w:rFonts w:hint="eastAsia" w:ascii="宋体" w:hAnsi="宋体" w:cs="宋体"/>
                <w:color w:val="auto"/>
                <w:sz w:val="24"/>
                <w:highlight w:val="none"/>
              </w:rPr>
              <w:t>银行</w:t>
            </w:r>
          </w:p>
        </w:tc>
        <w:tc>
          <w:tcPr>
            <w:tcW w:w="1470" w:type="dxa"/>
            <w:noWrap w:val="0"/>
            <w:vAlign w:val="center"/>
          </w:tcPr>
          <w:p w14:paraId="1EA961E0">
            <w:pPr>
              <w:shd w:val="clear"/>
              <w:jc w:val="center"/>
              <w:rPr>
                <w:rFonts w:ascii="宋体" w:hAnsi="宋体" w:cs="宋体"/>
                <w:color w:val="auto"/>
                <w:sz w:val="24"/>
                <w:highlight w:val="none"/>
              </w:rPr>
            </w:pPr>
            <w:r>
              <w:rPr>
                <w:rFonts w:hint="eastAsia" w:ascii="宋体" w:hAnsi="宋体" w:cs="宋体"/>
                <w:color w:val="auto"/>
                <w:sz w:val="24"/>
                <w:highlight w:val="none"/>
              </w:rPr>
              <w:t>贷款年利率</w:t>
            </w:r>
          </w:p>
        </w:tc>
        <w:tc>
          <w:tcPr>
            <w:tcW w:w="1155" w:type="dxa"/>
            <w:noWrap w:val="0"/>
            <w:vAlign w:val="center"/>
          </w:tcPr>
          <w:p w14:paraId="3F53FE98">
            <w:pPr>
              <w:shd w:val="clear"/>
              <w:jc w:val="center"/>
              <w:rPr>
                <w:rFonts w:ascii="宋体" w:hAnsi="宋体" w:cs="宋体"/>
                <w:color w:val="auto"/>
                <w:sz w:val="24"/>
                <w:highlight w:val="none"/>
              </w:rPr>
            </w:pPr>
            <w:r>
              <w:rPr>
                <w:rFonts w:hint="eastAsia" w:ascii="宋体" w:hAnsi="宋体" w:cs="宋体"/>
                <w:color w:val="auto"/>
                <w:sz w:val="24"/>
                <w:highlight w:val="none"/>
              </w:rPr>
              <w:t>联系人</w:t>
            </w:r>
          </w:p>
        </w:tc>
        <w:tc>
          <w:tcPr>
            <w:tcW w:w="2672" w:type="dxa"/>
            <w:noWrap w:val="0"/>
            <w:vAlign w:val="center"/>
          </w:tcPr>
          <w:p w14:paraId="401AC71E">
            <w:pPr>
              <w:shd w:val="clear"/>
              <w:jc w:val="center"/>
              <w:rPr>
                <w:rFonts w:ascii="宋体" w:hAnsi="宋体" w:cs="宋体"/>
                <w:color w:val="auto"/>
                <w:sz w:val="24"/>
                <w:highlight w:val="none"/>
              </w:rPr>
            </w:pPr>
            <w:r>
              <w:rPr>
                <w:rFonts w:hint="eastAsia" w:ascii="宋体" w:hAnsi="宋体" w:cs="宋体"/>
                <w:color w:val="auto"/>
                <w:sz w:val="24"/>
                <w:highlight w:val="none"/>
              </w:rPr>
              <w:t>联系电话</w:t>
            </w:r>
          </w:p>
        </w:tc>
      </w:tr>
      <w:tr w14:paraId="1B8C7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2A13261D">
            <w:pPr>
              <w:shd w:val="clear"/>
              <w:jc w:val="center"/>
              <w:rPr>
                <w:rFonts w:ascii="宋体" w:hAnsi="宋体" w:cs="宋体"/>
                <w:color w:val="auto"/>
                <w:sz w:val="24"/>
                <w:highlight w:val="none"/>
              </w:rPr>
            </w:pPr>
            <w:r>
              <w:rPr>
                <w:rFonts w:hint="eastAsia" w:ascii="宋体" w:hAnsi="宋体" w:cs="宋体"/>
                <w:color w:val="auto"/>
                <w:sz w:val="24"/>
                <w:highlight w:val="none"/>
              </w:rPr>
              <w:t>中国工商银行</w:t>
            </w:r>
          </w:p>
        </w:tc>
        <w:tc>
          <w:tcPr>
            <w:tcW w:w="1470" w:type="dxa"/>
            <w:noWrap w:val="0"/>
            <w:vAlign w:val="center"/>
          </w:tcPr>
          <w:p w14:paraId="4DB508F0">
            <w:pPr>
              <w:shd w:val="clear"/>
              <w:jc w:val="center"/>
              <w:rPr>
                <w:rFonts w:ascii="宋体" w:hAnsi="宋体" w:cs="宋体"/>
                <w:color w:val="auto"/>
                <w:sz w:val="24"/>
                <w:highlight w:val="none"/>
              </w:rPr>
            </w:pPr>
            <w:r>
              <w:rPr>
                <w:rFonts w:hint="eastAsia" w:ascii="宋体" w:hAnsi="宋体" w:cs="宋体"/>
                <w:color w:val="auto"/>
                <w:sz w:val="24"/>
                <w:highlight w:val="none"/>
              </w:rPr>
              <w:t>3.8%起</w:t>
            </w:r>
          </w:p>
        </w:tc>
        <w:tc>
          <w:tcPr>
            <w:tcW w:w="1155" w:type="dxa"/>
            <w:noWrap w:val="0"/>
            <w:vAlign w:val="center"/>
          </w:tcPr>
          <w:p w14:paraId="3F4A8B11">
            <w:pPr>
              <w:shd w:val="clear"/>
              <w:jc w:val="center"/>
              <w:rPr>
                <w:rFonts w:ascii="宋体" w:hAnsi="宋体" w:cs="宋体"/>
                <w:color w:val="auto"/>
                <w:sz w:val="24"/>
                <w:highlight w:val="none"/>
              </w:rPr>
            </w:pPr>
            <w:r>
              <w:rPr>
                <w:rFonts w:ascii="宋体" w:hAnsi="宋体" w:eastAsia="宋体" w:cs="宋体"/>
                <w:color w:val="auto"/>
                <w:sz w:val="24"/>
                <w:szCs w:val="24"/>
                <w:highlight w:val="none"/>
              </w:rPr>
              <w:t>卢嘉诚</w:t>
            </w:r>
          </w:p>
        </w:tc>
        <w:tc>
          <w:tcPr>
            <w:tcW w:w="2672" w:type="dxa"/>
            <w:noWrap w:val="0"/>
            <w:vAlign w:val="center"/>
          </w:tcPr>
          <w:p w14:paraId="5E77C227">
            <w:pPr>
              <w:shd w:val="clear"/>
              <w:rPr>
                <w:rFonts w:ascii="宋体" w:hAnsi="宋体" w:cs="宋体"/>
                <w:color w:val="auto"/>
                <w:sz w:val="24"/>
                <w:highlight w:val="none"/>
              </w:rPr>
            </w:pPr>
            <w:r>
              <w:rPr>
                <w:rFonts w:hint="eastAsia" w:ascii="宋体" w:hAnsi="宋体" w:cs="宋体"/>
                <w:color w:val="auto"/>
                <w:sz w:val="24"/>
                <w:highlight w:val="none"/>
              </w:rPr>
              <w:t>88588246/</w:t>
            </w:r>
            <w:r>
              <w:rPr>
                <w:rFonts w:ascii="宋体" w:hAnsi="宋体" w:eastAsia="宋体" w:cs="宋体"/>
                <w:color w:val="auto"/>
                <w:sz w:val="24"/>
                <w:szCs w:val="24"/>
                <w:highlight w:val="none"/>
              </w:rPr>
              <w:t>13867658508</w:t>
            </w:r>
          </w:p>
        </w:tc>
      </w:tr>
      <w:tr w14:paraId="6D019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4C28AAB4">
            <w:pPr>
              <w:shd w:val="clear"/>
              <w:jc w:val="center"/>
              <w:rPr>
                <w:rFonts w:ascii="宋体" w:hAnsi="宋体" w:cs="宋体"/>
                <w:color w:val="auto"/>
                <w:sz w:val="24"/>
                <w:highlight w:val="none"/>
              </w:rPr>
            </w:pPr>
            <w:r>
              <w:rPr>
                <w:rFonts w:hint="eastAsia" w:ascii="宋体" w:hAnsi="宋体" w:cs="宋体"/>
                <w:color w:val="auto"/>
                <w:sz w:val="24"/>
                <w:highlight w:val="none"/>
              </w:rPr>
              <w:t>中国农业银行</w:t>
            </w:r>
          </w:p>
        </w:tc>
        <w:tc>
          <w:tcPr>
            <w:tcW w:w="1470" w:type="dxa"/>
            <w:noWrap w:val="0"/>
            <w:vAlign w:val="center"/>
          </w:tcPr>
          <w:p w14:paraId="4785064F">
            <w:pPr>
              <w:shd w:val="clear"/>
              <w:jc w:val="center"/>
              <w:rPr>
                <w:rFonts w:ascii="宋体" w:hAnsi="宋体" w:cs="宋体"/>
                <w:color w:val="auto"/>
                <w:sz w:val="24"/>
                <w:highlight w:val="none"/>
              </w:rPr>
            </w:pPr>
            <w:r>
              <w:rPr>
                <w:rFonts w:hint="eastAsia" w:ascii="宋体" w:hAnsi="宋体" w:cs="宋体"/>
                <w:color w:val="auto"/>
                <w:sz w:val="24"/>
                <w:highlight w:val="none"/>
              </w:rPr>
              <w:t>3.8%起</w:t>
            </w:r>
          </w:p>
        </w:tc>
        <w:tc>
          <w:tcPr>
            <w:tcW w:w="1155" w:type="dxa"/>
            <w:noWrap w:val="0"/>
            <w:vAlign w:val="center"/>
          </w:tcPr>
          <w:p w14:paraId="503F7FFE">
            <w:pPr>
              <w:shd w:val="clear"/>
              <w:jc w:val="center"/>
              <w:rPr>
                <w:rFonts w:ascii="宋体" w:hAnsi="宋体" w:cs="宋体"/>
                <w:color w:val="auto"/>
                <w:sz w:val="24"/>
                <w:highlight w:val="none"/>
              </w:rPr>
            </w:pPr>
            <w:r>
              <w:rPr>
                <w:rFonts w:hint="eastAsia" w:ascii="宋体" w:hAnsi="宋体" w:cs="宋体"/>
                <w:color w:val="auto"/>
                <w:sz w:val="24"/>
                <w:highlight w:val="none"/>
              </w:rPr>
              <w:t>龚盛</w:t>
            </w:r>
          </w:p>
        </w:tc>
        <w:tc>
          <w:tcPr>
            <w:tcW w:w="2672" w:type="dxa"/>
            <w:noWrap w:val="0"/>
            <w:vAlign w:val="center"/>
          </w:tcPr>
          <w:p w14:paraId="6D563D60">
            <w:pPr>
              <w:shd w:val="clear"/>
              <w:rPr>
                <w:rFonts w:ascii="宋体" w:hAnsi="宋体" w:cs="宋体"/>
                <w:color w:val="auto"/>
                <w:sz w:val="24"/>
                <w:highlight w:val="none"/>
              </w:rPr>
            </w:pPr>
            <w:r>
              <w:rPr>
                <w:rFonts w:hint="eastAsia" w:ascii="宋体" w:hAnsi="宋体" w:cs="宋体"/>
                <w:color w:val="auto"/>
                <w:sz w:val="24"/>
                <w:highlight w:val="none"/>
              </w:rPr>
              <w:t>15858682216</w:t>
            </w:r>
          </w:p>
        </w:tc>
      </w:tr>
      <w:tr w14:paraId="7E64D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2E05B942">
            <w:pPr>
              <w:shd w:val="clear"/>
              <w:jc w:val="center"/>
              <w:rPr>
                <w:rFonts w:ascii="宋体" w:hAnsi="宋体" w:cs="宋体"/>
                <w:color w:val="auto"/>
                <w:sz w:val="24"/>
                <w:highlight w:val="none"/>
              </w:rPr>
            </w:pPr>
            <w:r>
              <w:rPr>
                <w:rFonts w:hint="eastAsia" w:ascii="宋体" w:hAnsi="宋体" w:cs="宋体"/>
                <w:color w:val="auto"/>
                <w:sz w:val="24"/>
                <w:highlight w:val="none"/>
              </w:rPr>
              <w:t>中国建设银行</w:t>
            </w:r>
          </w:p>
        </w:tc>
        <w:tc>
          <w:tcPr>
            <w:tcW w:w="1470" w:type="dxa"/>
            <w:noWrap w:val="0"/>
            <w:vAlign w:val="center"/>
          </w:tcPr>
          <w:p w14:paraId="26862518">
            <w:pPr>
              <w:shd w:val="clear"/>
              <w:jc w:val="center"/>
              <w:rPr>
                <w:rFonts w:ascii="宋体" w:hAnsi="宋体" w:cs="宋体"/>
                <w:color w:val="auto"/>
                <w:sz w:val="24"/>
                <w:highlight w:val="none"/>
              </w:rPr>
            </w:pPr>
            <w:r>
              <w:rPr>
                <w:rFonts w:hint="eastAsia" w:ascii="宋体" w:hAnsi="宋体" w:cs="宋体"/>
                <w:color w:val="auto"/>
                <w:sz w:val="24"/>
                <w:highlight w:val="none"/>
              </w:rPr>
              <w:t>3.8%起</w:t>
            </w:r>
          </w:p>
        </w:tc>
        <w:tc>
          <w:tcPr>
            <w:tcW w:w="1155" w:type="dxa"/>
            <w:noWrap w:val="0"/>
            <w:vAlign w:val="center"/>
          </w:tcPr>
          <w:p w14:paraId="13FA4A28">
            <w:pPr>
              <w:shd w:val="clear"/>
              <w:jc w:val="center"/>
              <w:rPr>
                <w:rFonts w:ascii="宋体" w:hAnsi="宋体" w:cs="宋体"/>
                <w:color w:val="auto"/>
                <w:sz w:val="24"/>
                <w:highlight w:val="none"/>
              </w:rPr>
            </w:pPr>
            <w:r>
              <w:rPr>
                <w:rFonts w:hint="eastAsia" w:ascii="宋体" w:hAnsi="宋体" w:cs="宋体"/>
                <w:color w:val="auto"/>
                <w:sz w:val="24"/>
                <w:highlight w:val="none"/>
              </w:rPr>
              <w:t>梅晶晶</w:t>
            </w:r>
          </w:p>
        </w:tc>
        <w:tc>
          <w:tcPr>
            <w:tcW w:w="2672" w:type="dxa"/>
            <w:noWrap w:val="0"/>
            <w:vAlign w:val="center"/>
          </w:tcPr>
          <w:p w14:paraId="7F24CFA3">
            <w:pPr>
              <w:shd w:val="clear"/>
              <w:rPr>
                <w:rFonts w:ascii="宋体" w:hAnsi="宋体" w:cs="宋体"/>
                <w:color w:val="auto"/>
                <w:sz w:val="24"/>
                <w:highlight w:val="none"/>
              </w:rPr>
            </w:pPr>
            <w:r>
              <w:rPr>
                <w:rFonts w:hint="eastAsia" w:ascii="宋体" w:hAnsi="宋体" w:cs="宋体"/>
                <w:color w:val="auto"/>
                <w:sz w:val="24"/>
                <w:highlight w:val="none"/>
              </w:rPr>
              <w:t>88525339/13736585303</w:t>
            </w:r>
          </w:p>
        </w:tc>
      </w:tr>
      <w:tr w14:paraId="376EA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5E73B0D0">
            <w:pPr>
              <w:shd w:val="clear"/>
              <w:jc w:val="center"/>
              <w:rPr>
                <w:rFonts w:ascii="宋体" w:hAnsi="宋体" w:cs="宋体"/>
                <w:color w:val="auto"/>
                <w:sz w:val="24"/>
                <w:highlight w:val="none"/>
              </w:rPr>
            </w:pPr>
            <w:r>
              <w:rPr>
                <w:rFonts w:hint="eastAsia" w:ascii="宋体" w:hAnsi="宋体" w:cs="宋体"/>
                <w:color w:val="auto"/>
                <w:sz w:val="24"/>
                <w:highlight w:val="none"/>
              </w:rPr>
              <w:t>中国银行</w:t>
            </w:r>
          </w:p>
        </w:tc>
        <w:tc>
          <w:tcPr>
            <w:tcW w:w="1470" w:type="dxa"/>
            <w:noWrap w:val="0"/>
            <w:vAlign w:val="center"/>
          </w:tcPr>
          <w:p w14:paraId="493DB76F">
            <w:pPr>
              <w:shd w:val="clear"/>
              <w:jc w:val="center"/>
              <w:rPr>
                <w:rFonts w:ascii="宋体" w:hAnsi="宋体" w:cs="宋体"/>
                <w:color w:val="auto"/>
                <w:sz w:val="24"/>
                <w:highlight w:val="none"/>
              </w:rPr>
            </w:pPr>
            <w:r>
              <w:rPr>
                <w:rFonts w:hint="eastAsia" w:ascii="宋体" w:hAnsi="宋体" w:cs="宋体"/>
                <w:color w:val="auto"/>
                <w:sz w:val="24"/>
                <w:highlight w:val="none"/>
              </w:rPr>
              <w:t>3.75%起</w:t>
            </w:r>
          </w:p>
        </w:tc>
        <w:tc>
          <w:tcPr>
            <w:tcW w:w="1155" w:type="dxa"/>
            <w:noWrap w:val="0"/>
            <w:vAlign w:val="center"/>
          </w:tcPr>
          <w:p w14:paraId="2B15E6A2">
            <w:pPr>
              <w:shd w:val="clear"/>
              <w:jc w:val="center"/>
              <w:rPr>
                <w:rFonts w:ascii="宋体" w:hAnsi="宋体" w:cs="宋体"/>
                <w:color w:val="auto"/>
                <w:sz w:val="24"/>
                <w:highlight w:val="none"/>
              </w:rPr>
            </w:pPr>
            <w:r>
              <w:rPr>
                <w:rFonts w:hint="eastAsia" w:ascii="宋体" w:hAnsi="宋体" w:cs="宋体"/>
                <w:color w:val="auto"/>
                <w:sz w:val="24"/>
                <w:highlight w:val="none"/>
              </w:rPr>
              <w:t>任茜</w:t>
            </w:r>
          </w:p>
        </w:tc>
        <w:tc>
          <w:tcPr>
            <w:tcW w:w="2672" w:type="dxa"/>
            <w:noWrap w:val="0"/>
            <w:vAlign w:val="center"/>
          </w:tcPr>
          <w:p w14:paraId="59C38A2B">
            <w:pPr>
              <w:shd w:val="clear"/>
              <w:rPr>
                <w:rFonts w:ascii="宋体" w:hAnsi="宋体" w:cs="宋体"/>
                <w:color w:val="auto"/>
                <w:sz w:val="24"/>
                <w:highlight w:val="none"/>
              </w:rPr>
            </w:pPr>
            <w:r>
              <w:rPr>
                <w:rFonts w:hint="eastAsia" w:ascii="宋体" w:hAnsi="宋体" w:cs="宋体"/>
                <w:color w:val="auto"/>
                <w:sz w:val="24"/>
                <w:highlight w:val="none"/>
              </w:rPr>
              <w:t>13857695378</w:t>
            </w:r>
          </w:p>
        </w:tc>
      </w:tr>
      <w:tr w14:paraId="1ED15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09EEE929">
            <w:pPr>
              <w:shd w:val="clear"/>
              <w:jc w:val="center"/>
              <w:rPr>
                <w:rFonts w:ascii="宋体" w:hAnsi="宋体" w:cs="宋体"/>
                <w:color w:val="auto"/>
                <w:sz w:val="24"/>
                <w:highlight w:val="none"/>
              </w:rPr>
            </w:pPr>
            <w:r>
              <w:rPr>
                <w:rFonts w:hint="eastAsia" w:ascii="宋体" w:hAnsi="宋体" w:cs="宋体"/>
                <w:color w:val="auto"/>
                <w:sz w:val="24"/>
                <w:highlight w:val="none"/>
              </w:rPr>
              <w:t>浦发银行台州分行</w:t>
            </w:r>
          </w:p>
        </w:tc>
        <w:tc>
          <w:tcPr>
            <w:tcW w:w="1470" w:type="dxa"/>
            <w:noWrap w:val="0"/>
            <w:vAlign w:val="center"/>
          </w:tcPr>
          <w:p w14:paraId="4268CD47">
            <w:pPr>
              <w:shd w:val="clear"/>
              <w:jc w:val="center"/>
              <w:rPr>
                <w:rFonts w:ascii="宋体" w:hAnsi="宋体" w:cs="宋体"/>
                <w:color w:val="auto"/>
                <w:sz w:val="24"/>
                <w:highlight w:val="none"/>
              </w:rPr>
            </w:pPr>
            <w:r>
              <w:rPr>
                <w:rFonts w:hint="eastAsia" w:ascii="宋体" w:hAnsi="宋体" w:cs="宋体"/>
                <w:color w:val="auto"/>
                <w:sz w:val="24"/>
                <w:highlight w:val="none"/>
              </w:rPr>
              <w:t>4.05%起</w:t>
            </w:r>
          </w:p>
        </w:tc>
        <w:tc>
          <w:tcPr>
            <w:tcW w:w="1155" w:type="dxa"/>
            <w:noWrap w:val="0"/>
            <w:vAlign w:val="center"/>
          </w:tcPr>
          <w:p w14:paraId="4B5E1148">
            <w:pPr>
              <w:shd w:val="clear"/>
              <w:jc w:val="center"/>
              <w:rPr>
                <w:rFonts w:ascii="宋体" w:hAnsi="宋体" w:cs="宋体"/>
                <w:color w:val="auto"/>
                <w:sz w:val="24"/>
                <w:highlight w:val="none"/>
              </w:rPr>
            </w:pPr>
            <w:r>
              <w:rPr>
                <w:rFonts w:hint="eastAsia" w:ascii="宋体" w:hAnsi="宋体" w:cs="宋体"/>
                <w:color w:val="auto"/>
                <w:sz w:val="24"/>
                <w:highlight w:val="none"/>
              </w:rPr>
              <w:t>王渊</w:t>
            </w:r>
          </w:p>
        </w:tc>
        <w:tc>
          <w:tcPr>
            <w:tcW w:w="2672" w:type="dxa"/>
            <w:noWrap w:val="0"/>
            <w:vAlign w:val="center"/>
          </w:tcPr>
          <w:p w14:paraId="0603A76A">
            <w:pPr>
              <w:shd w:val="clear"/>
              <w:rPr>
                <w:rFonts w:ascii="宋体" w:hAnsi="宋体" w:cs="宋体"/>
                <w:color w:val="auto"/>
                <w:sz w:val="24"/>
                <w:highlight w:val="none"/>
              </w:rPr>
            </w:pPr>
            <w:r>
              <w:rPr>
                <w:rFonts w:hint="eastAsia" w:ascii="宋体" w:hAnsi="宋体" w:cs="宋体"/>
                <w:color w:val="auto"/>
                <w:sz w:val="24"/>
                <w:highlight w:val="none"/>
              </w:rPr>
              <w:t>13616676319</w:t>
            </w:r>
          </w:p>
        </w:tc>
      </w:tr>
      <w:tr w14:paraId="7A4CC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2FD20A9A">
            <w:pPr>
              <w:shd w:val="clear"/>
              <w:jc w:val="center"/>
              <w:rPr>
                <w:rFonts w:ascii="宋体" w:hAnsi="宋体" w:cs="宋体"/>
                <w:color w:val="auto"/>
                <w:sz w:val="24"/>
                <w:highlight w:val="none"/>
              </w:rPr>
            </w:pPr>
            <w:r>
              <w:rPr>
                <w:rFonts w:hint="eastAsia" w:ascii="宋体" w:hAnsi="宋体" w:cs="宋体"/>
                <w:color w:val="auto"/>
                <w:sz w:val="24"/>
                <w:highlight w:val="none"/>
              </w:rPr>
              <w:t>浦发银行椒江分行</w:t>
            </w:r>
          </w:p>
        </w:tc>
        <w:tc>
          <w:tcPr>
            <w:tcW w:w="1470" w:type="dxa"/>
            <w:noWrap w:val="0"/>
            <w:vAlign w:val="center"/>
          </w:tcPr>
          <w:p w14:paraId="2BF87EF2">
            <w:pPr>
              <w:shd w:val="clear"/>
              <w:jc w:val="center"/>
              <w:rPr>
                <w:rFonts w:ascii="宋体" w:hAnsi="宋体" w:cs="宋体"/>
                <w:color w:val="auto"/>
                <w:sz w:val="24"/>
                <w:highlight w:val="none"/>
              </w:rPr>
            </w:pPr>
            <w:r>
              <w:rPr>
                <w:rFonts w:hint="eastAsia" w:ascii="宋体" w:hAnsi="宋体" w:cs="宋体"/>
                <w:color w:val="auto"/>
                <w:sz w:val="24"/>
                <w:highlight w:val="none"/>
              </w:rPr>
              <w:t>4.05%起</w:t>
            </w:r>
          </w:p>
        </w:tc>
        <w:tc>
          <w:tcPr>
            <w:tcW w:w="1155" w:type="dxa"/>
            <w:noWrap w:val="0"/>
            <w:vAlign w:val="center"/>
          </w:tcPr>
          <w:p w14:paraId="6FDB49F0">
            <w:pPr>
              <w:shd w:val="clear"/>
              <w:jc w:val="center"/>
              <w:rPr>
                <w:rFonts w:ascii="宋体" w:hAnsi="宋体" w:cs="宋体"/>
                <w:color w:val="auto"/>
                <w:sz w:val="24"/>
                <w:highlight w:val="none"/>
              </w:rPr>
            </w:pPr>
            <w:r>
              <w:rPr>
                <w:rFonts w:hint="eastAsia" w:ascii="宋体" w:hAnsi="宋体" w:cs="宋体"/>
                <w:color w:val="auto"/>
                <w:sz w:val="24"/>
                <w:highlight w:val="none"/>
              </w:rPr>
              <w:t>孙瑞华</w:t>
            </w:r>
          </w:p>
        </w:tc>
        <w:tc>
          <w:tcPr>
            <w:tcW w:w="2672" w:type="dxa"/>
            <w:noWrap w:val="0"/>
            <w:vAlign w:val="center"/>
          </w:tcPr>
          <w:p w14:paraId="5397E1B7">
            <w:pPr>
              <w:shd w:val="clear"/>
              <w:rPr>
                <w:rFonts w:ascii="宋体" w:hAnsi="宋体" w:cs="宋体"/>
                <w:color w:val="auto"/>
                <w:sz w:val="24"/>
                <w:highlight w:val="none"/>
              </w:rPr>
            </w:pPr>
            <w:r>
              <w:rPr>
                <w:rFonts w:hint="eastAsia" w:ascii="宋体" w:hAnsi="宋体" w:cs="宋体"/>
                <w:color w:val="auto"/>
                <w:sz w:val="24"/>
                <w:highlight w:val="none"/>
              </w:rPr>
              <w:t>13857688081</w:t>
            </w:r>
          </w:p>
        </w:tc>
      </w:tr>
      <w:tr w14:paraId="2BC56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5860F621">
            <w:pPr>
              <w:shd w:val="clear"/>
              <w:jc w:val="center"/>
              <w:rPr>
                <w:rFonts w:ascii="宋体" w:hAnsi="宋体" w:cs="宋体"/>
                <w:color w:val="auto"/>
                <w:sz w:val="24"/>
                <w:highlight w:val="none"/>
              </w:rPr>
            </w:pPr>
            <w:r>
              <w:rPr>
                <w:rFonts w:hint="eastAsia" w:ascii="宋体" w:hAnsi="宋体" w:cs="宋体"/>
                <w:color w:val="auto"/>
                <w:sz w:val="24"/>
                <w:highlight w:val="none"/>
              </w:rPr>
              <w:t>交通银行台州分行</w:t>
            </w:r>
          </w:p>
        </w:tc>
        <w:tc>
          <w:tcPr>
            <w:tcW w:w="1470" w:type="dxa"/>
            <w:noWrap w:val="0"/>
            <w:vAlign w:val="center"/>
          </w:tcPr>
          <w:p w14:paraId="364F9F17">
            <w:pPr>
              <w:shd w:val="clear"/>
              <w:jc w:val="center"/>
              <w:rPr>
                <w:rFonts w:ascii="宋体" w:hAnsi="宋体" w:cs="宋体"/>
                <w:color w:val="auto"/>
                <w:sz w:val="24"/>
                <w:highlight w:val="none"/>
              </w:rPr>
            </w:pPr>
            <w:r>
              <w:rPr>
                <w:rFonts w:hint="eastAsia" w:ascii="宋体" w:hAnsi="宋体" w:cs="宋体"/>
                <w:color w:val="auto"/>
                <w:sz w:val="24"/>
                <w:highlight w:val="none"/>
              </w:rPr>
              <w:t>3.75%起</w:t>
            </w:r>
          </w:p>
        </w:tc>
        <w:tc>
          <w:tcPr>
            <w:tcW w:w="1155" w:type="dxa"/>
            <w:noWrap w:val="0"/>
            <w:vAlign w:val="center"/>
          </w:tcPr>
          <w:p w14:paraId="7633B4F2">
            <w:pPr>
              <w:shd w:val="clear"/>
              <w:jc w:val="center"/>
              <w:rPr>
                <w:rFonts w:ascii="宋体" w:hAnsi="宋体" w:cs="宋体"/>
                <w:color w:val="auto"/>
                <w:sz w:val="24"/>
                <w:highlight w:val="none"/>
              </w:rPr>
            </w:pPr>
            <w:r>
              <w:rPr>
                <w:rFonts w:hint="eastAsia" w:ascii="宋体" w:hAnsi="宋体" w:cs="宋体"/>
                <w:color w:val="auto"/>
                <w:sz w:val="24"/>
                <w:highlight w:val="none"/>
              </w:rPr>
              <w:t>周翔宇</w:t>
            </w:r>
          </w:p>
        </w:tc>
        <w:tc>
          <w:tcPr>
            <w:tcW w:w="2672" w:type="dxa"/>
            <w:noWrap w:val="0"/>
            <w:vAlign w:val="center"/>
          </w:tcPr>
          <w:p w14:paraId="6AF1BBE2">
            <w:pPr>
              <w:shd w:val="clear"/>
              <w:rPr>
                <w:rFonts w:ascii="宋体" w:hAnsi="宋体" w:cs="宋体"/>
                <w:color w:val="auto"/>
                <w:sz w:val="24"/>
                <w:highlight w:val="none"/>
              </w:rPr>
            </w:pPr>
            <w:r>
              <w:rPr>
                <w:rFonts w:hint="eastAsia" w:ascii="宋体" w:hAnsi="宋体" w:cs="宋体"/>
                <w:color w:val="auto"/>
                <w:sz w:val="24"/>
                <w:highlight w:val="none"/>
              </w:rPr>
              <w:t>13867697018</w:t>
            </w:r>
          </w:p>
        </w:tc>
      </w:tr>
      <w:tr w14:paraId="00165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3B596CBA">
            <w:pPr>
              <w:shd w:val="clear"/>
              <w:jc w:val="center"/>
              <w:rPr>
                <w:rFonts w:ascii="宋体" w:hAnsi="宋体" w:cs="宋体"/>
                <w:color w:val="auto"/>
                <w:sz w:val="24"/>
                <w:highlight w:val="none"/>
              </w:rPr>
            </w:pPr>
            <w:r>
              <w:rPr>
                <w:rFonts w:hint="eastAsia" w:ascii="宋体" w:hAnsi="宋体" w:cs="宋体"/>
                <w:color w:val="auto"/>
                <w:sz w:val="24"/>
                <w:highlight w:val="none"/>
              </w:rPr>
              <w:t>招商银行台州分行</w:t>
            </w:r>
          </w:p>
        </w:tc>
        <w:tc>
          <w:tcPr>
            <w:tcW w:w="1470" w:type="dxa"/>
            <w:noWrap w:val="0"/>
            <w:vAlign w:val="center"/>
          </w:tcPr>
          <w:p w14:paraId="7EBE48F3">
            <w:pPr>
              <w:shd w:val="clear"/>
              <w:jc w:val="center"/>
              <w:rPr>
                <w:rFonts w:ascii="宋体" w:hAnsi="宋体" w:cs="宋体"/>
                <w:color w:val="auto"/>
                <w:sz w:val="24"/>
                <w:highlight w:val="none"/>
              </w:rPr>
            </w:pPr>
            <w:r>
              <w:rPr>
                <w:rFonts w:hint="eastAsia" w:ascii="宋体" w:hAnsi="宋体" w:cs="宋体"/>
                <w:color w:val="auto"/>
                <w:sz w:val="24"/>
                <w:highlight w:val="none"/>
              </w:rPr>
              <w:t>4.32%起</w:t>
            </w:r>
          </w:p>
        </w:tc>
        <w:tc>
          <w:tcPr>
            <w:tcW w:w="1155" w:type="dxa"/>
            <w:noWrap w:val="0"/>
            <w:vAlign w:val="center"/>
          </w:tcPr>
          <w:p w14:paraId="7D5528B7">
            <w:pPr>
              <w:shd w:val="clear"/>
              <w:jc w:val="center"/>
              <w:rPr>
                <w:rFonts w:ascii="宋体" w:hAnsi="宋体" w:cs="宋体"/>
                <w:color w:val="auto"/>
                <w:sz w:val="24"/>
                <w:highlight w:val="none"/>
              </w:rPr>
            </w:pPr>
            <w:r>
              <w:rPr>
                <w:rFonts w:hint="eastAsia" w:ascii="宋体" w:hAnsi="宋体" w:cs="宋体"/>
                <w:color w:val="auto"/>
                <w:sz w:val="24"/>
                <w:highlight w:val="none"/>
              </w:rPr>
              <w:t>王海玲</w:t>
            </w:r>
          </w:p>
        </w:tc>
        <w:tc>
          <w:tcPr>
            <w:tcW w:w="2672" w:type="dxa"/>
            <w:noWrap w:val="0"/>
            <w:vAlign w:val="center"/>
          </w:tcPr>
          <w:p w14:paraId="7E469024">
            <w:pPr>
              <w:shd w:val="clear"/>
              <w:rPr>
                <w:rFonts w:ascii="宋体" w:hAnsi="宋体" w:cs="宋体"/>
                <w:color w:val="auto"/>
                <w:sz w:val="24"/>
                <w:highlight w:val="none"/>
              </w:rPr>
            </w:pPr>
            <w:r>
              <w:rPr>
                <w:rFonts w:hint="eastAsia" w:ascii="宋体" w:hAnsi="宋体" w:cs="宋体"/>
                <w:color w:val="auto"/>
                <w:sz w:val="24"/>
                <w:highlight w:val="none"/>
              </w:rPr>
              <w:t>13566413827</w:t>
            </w:r>
          </w:p>
        </w:tc>
      </w:tr>
      <w:tr w14:paraId="5D89C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3F2C27E4">
            <w:pPr>
              <w:shd w:val="clear"/>
              <w:jc w:val="center"/>
              <w:rPr>
                <w:rFonts w:ascii="宋体" w:hAnsi="宋体" w:cs="宋体"/>
                <w:color w:val="auto"/>
                <w:sz w:val="24"/>
                <w:highlight w:val="none"/>
              </w:rPr>
            </w:pPr>
            <w:r>
              <w:rPr>
                <w:rFonts w:hint="eastAsia" w:ascii="宋体" w:hAnsi="宋体" w:cs="宋体"/>
                <w:color w:val="auto"/>
                <w:sz w:val="24"/>
                <w:highlight w:val="none"/>
              </w:rPr>
              <w:t>浙商银行台州分行</w:t>
            </w:r>
          </w:p>
        </w:tc>
        <w:tc>
          <w:tcPr>
            <w:tcW w:w="1470" w:type="dxa"/>
            <w:noWrap w:val="0"/>
            <w:vAlign w:val="center"/>
          </w:tcPr>
          <w:p w14:paraId="3E84FA9D">
            <w:pPr>
              <w:shd w:val="clear"/>
              <w:jc w:val="center"/>
              <w:rPr>
                <w:rFonts w:ascii="宋体" w:hAnsi="宋体" w:cs="宋体"/>
                <w:color w:val="auto"/>
                <w:sz w:val="24"/>
                <w:highlight w:val="none"/>
              </w:rPr>
            </w:pPr>
            <w:r>
              <w:rPr>
                <w:rFonts w:hint="eastAsia" w:ascii="宋体" w:hAnsi="宋体" w:cs="宋体"/>
                <w:color w:val="auto"/>
                <w:sz w:val="24"/>
                <w:highlight w:val="none"/>
              </w:rPr>
              <w:t>5.01%起</w:t>
            </w:r>
          </w:p>
        </w:tc>
        <w:tc>
          <w:tcPr>
            <w:tcW w:w="1155" w:type="dxa"/>
            <w:noWrap w:val="0"/>
            <w:vAlign w:val="center"/>
          </w:tcPr>
          <w:p w14:paraId="0C07292F">
            <w:pPr>
              <w:shd w:val="clear"/>
              <w:jc w:val="center"/>
              <w:rPr>
                <w:rFonts w:ascii="宋体" w:hAnsi="宋体" w:cs="宋体"/>
                <w:color w:val="auto"/>
                <w:sz w:val="24"/>
                <w:highlight w:val="none"/>
              </w:rPr>
            </w:pPr>
            <w:r>
              <w:rPr>
                <w:rFonts w:hint="eastAsia" w:ascii="宋体" w:hAnsi="宋体" w:cs="宋体"/>
                <w:color w:val="auto"/>
                <w:sz w:val="24"/>
                <w:highlight w:val="none"/>
              </w:rPr>
              <w:t>章涉漪</w:t>
            </w:r>
          </w:p>
        </w:tc>
        <w:tc>
          <w:tcPr>
            <w:tcW w:w="2672" w:type="dxa"/>
            <w:noWrap w:val="0"/>
            <w:vAlign w:val="center"/>
          </w:tcPr>
          <w:p w14:paraId="0B7EBCD0">
            <w:pPr>
              <w:shd w:val="clear"/>
              <w:rPr>
                <w:rFonts w:ascii="宋体" w:hAnsi="宋体" w:cs="宋体"/>
                <w:color w:val="auto"/>
                <w:sz w:val="24"/>
                <w:highlight w:val="none"/>
              </w:rPr>
            </w:pPr>
            <w:r>
              <w:rPr>
                <w:rFonts w:hint="eastAsia" w:ascii="宋体" w:hAnsi="宋体" w:cs="宋体"/>
                <w:color w:val="auto"/>
                <w:sz w:val="24"/>
                <w:highlight w:val="none"/>
              </w:rPr>
              <w:t>81880185/13606681262</w:t>
            </w:r>
          </w:p>
        </w:tc>
      </w:tr>
      <w:tr w14:paraId="41938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6203CC64">
            <w:pPr>
              <w:shd w:val="clear"/>
              <w:jc w:val="center"/>
              <w:rPr>
                <w:rFonts w:ascii="宋体" w:hAnsi="宋体" w:cs="宋体"/>
                <w:color w:val="auto"/>
                <w:sz w:val="24"/>
                <w:highlight w:val="none"/>
              </w:rPr>
            </w:pPr>
            <w:r>
              <w:rPr>
                <w:rFonts w:hint="eastAsia" w:ascii="宋体" w:hAnsi="宋体" w:cs="宋体"/>
                <w:color w:val="auto"/>
                <w:sz w:val="24"/>
                <w:highlight w:val="none"/>
              </w:rPr>
              <w:t>中信银行台州分行</w:t>
            </w:r>
          </w:p>
        </w:tc>
        <w:tc>
          <w:tcPr>
            <w:tcW w:w="1470" w:type="dxa"/>
            <w:noWrap w:val="0"/>
            <w:vAlign w:val="center"/>
          </w:tcPr>
          <w:p w14:paraId="7A0F148D">
            <w:pPr>
              <w:shd w:val="clear"/>
              <w:jc w:val="center"/>
              <w:rPr>
                <w:rFonts w:ascii="宋体" w:hAnsi="宋体" w:cs="宋体"/>
                <w:color w:val="auto"/>
                <w:sz w:val="24"/>
                <w:highlight w:val="none"/>
              </w:rPr>
            </w:pPr>
            <w:r>
              <w:rPr>
                <w:rFonts w:hint="eastAsia" w:ascii="宋体" w:hAnsi="宋体" w:cs="宋体"/>
                <w:color w:val="auto"/>
                <w:sz w:val="24"/>
                <w:highlight w:val="none"/>
              </w:rPr>
              <w:t>4.15%起</w:t>
            </w:r>
          </w:p>
        </w:tc>
        <w:tc>
          <w:tcPr>
            <w:tcW w:w="1155" w:type="dxa"/>
            <w:noWrap w:val="0"/>
            <w:vAlign w:val="center"/>
          </w:tcPr>
          <w:p w14:paraId="2E41BCE3">
            <w:pPr>
              <w:shd w:val="clear"/>
              <w:jc w:val="center"/>
              <w:rPr>
                <w:rFonts w:ascii="宋体" w:hAnsi="宋体" w:cs="宋体"/>
                <w:color w:val="auto"/>
                <w:sz w:val="24"/>
                <w:highlight w:val="none"/>
              </w:rPr>
            </w:pPr>
            <w:r>
              <w:rPr>
                <w:rFonts w:hint="eastAsia" w:ascii="宋体" w:hAnsi="宋体" w:cs="宋体"/>
                <w:color w:val="auto"/>
                <w:sz w:val="24"/>
                <w:highlight w:val="none"/>
              </w:rPr>
              <w:t>陈金园</w:t>
            </w:r>
          </w:p>
        </w:tc>
        <w:tc>
          <w:tcPr>
            <w:tcW w:w="2672" w:type="dxa"/>
            <w:noWrap w:val="0"/>
            <w:vAlign w:val="center"/>
          </w:tcPr>
          <w:p w14:paraId="3D19A6FC">
            <w:pPr>
              <w:shd w:val="clear"/>
              <w:rPr>
                <w:rFonts w:ascii="宋体" w:hAnsi="宋体" w:cs="宋体"/>
                <w:color w:val="auto"/>
                <w:sz w:val="24"/>
                <w:highlight w:val="none"/>
              </w:rPr>
            </w:pPr>
            <w:r>
              <w:rPr>
                <w:rFonts w:hint="eastAsia" w:ascii="宋体" w:hAnsi="宋体" w:cs="宋体"/>
                <w:color w:val="auto"/>
                <w:sz w:val="24"/>
                <w:highlight w:val="none"/>
              </w:rPr>
              <w:t>13586052161</w:t>
            </w:r>
          </w:p>
        </w:tc>
      </w:tr>
      <w:tr w14:paraId="7CD0C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1613E7F8">
            <w:pPr>
              <w:shd w:val="clear"/>
              <w:jc w:val="center"/>
              <w:rPr>
                <w:rFonts w:ascii="宋体" w:hAnsi="宋体" w:cs="宋体"/>
                <w:color w:val="auto"/>
                <w:sz w:val="24"/>
                <w:highlight w:val="none"/>
              </w:rPr>
            </w:pPr>
            <w:r>
              <w:rPr>
                <w:rFonts w:hint="eastAsia" w:ascii="宋体" w:hAnsi="宋体" w:cs="宋体"/>
                <w:color w:val="auto"/>
                <w:sz w:val="24"/>
                <w:highlight w:val="none"/>
              </w:rPr>
              <w:t>华夏银行台州分行</w:t>
            </w:r>
          </w:p>
        </w:tc>
        <w:tc>
          <w:tcPr>
            <w:tcW w:w="1470" w:type="dxa"/>
            <w:noWrap w:val="0"/>
            <w:vAlign w:val="center"/>
          </w:tcPr>
          <w:p w14:paraId="2FA5A6C4">
            <w:pPr>
              <w:shd w:val="clear"/>
              <w:jc w:val="center"/>
              <w:rPr>
                <w:rFonts w:ascii="宋体" w:hAnsi="宋体" w:cs="宋体"/>
                <w:color w:val="auto"/>
                <w:sz w:val="24"/>
                <w:highlight w:val="none"/>
              </w:rPr>
            </w:pPr>
            <w:r>
              <w:rPr>
                <w:rFonts w:hint="eastAsia" w:ascii="宋体" w:hAnsi="宋体" w:cs="宋体"/>
                <w:color w:val="auto"/>
                <w:sz w:val="24"/>
                <w:highlight w:val="none"/>
              </w:rPr>
              <w:t>4.5%起</w:t>
            </w:r>
          </w:p>
        </w:tc>
        <w:tc>
          <w:tcPr>
            <w:tcW w:w="1155" w:type="dxa"/>
            <w:noWrap w:val="0"/>
            <w:vAlign w:val="center"/>
          </w:tcPr>
          <w:p w14:paraId="36697EA5">
            <w:pPr>
              <w:shd w:val="clear"/>
              <w:jc w:val="center"/>
              <w:rPr>
                <w:rFonts w:ascii="宋体" w:hAnsi="宋体" w:cs="宋体"/>
                <w:color w:val="auto"/>
                <w:sz w:val="24"/>
                <w:highlight w:val="none"/>
              </w:rPr>
            </w:pPr>
            <w:r>
              <w:rPr>
                <w:rFonts w:hint="eastAsia" w:ascii="宋体" w:hAnsi="宋体" w:cs="宋体"/>
                <w:color w:val="auto"/>
                <w:sz w:val="24"/>
                <w:highlight w:val="none"/>
              </w:rPr>
              <w:t>邱明达</w:t>
            </w:r>
          </w:p>
        </w:tc>
        <w:tc>
          <w:tcPr>
            <w:tcW w:w="2672" w:type="dxa"/>
            <w:noWrap w:val="0"/>
            <w:vAlign w:val="center"/>
          </w:tcPr>
          <w:p w14:paraId="02B43CC9">
            <w:pPr>
              <w:shd w:val="clear"/>
              <w:rPr>
                <w:rFonts w:ascii="宋体" w:hAnsi="宋体" w:cs="宋体"/>
                <w:color w:val="auto"/>
                <w:sz w:val="24"/>
                <w:highlight w:val="none"/>
              </w:rPr>
            </w:pPr>
            <w:r>
              <w:rPr>
                <w:rFonts w:hint="eastAsia" w:ascii="宋体" w:hAnsi="宋体" w:cs="宋体"/>
                <w:color w:val="auto"/>
                <w:sz w:val="24"/>
                <w:highlight w:val="none"/>
              </w:rPr>
              <w:t>81871518/13736252233</w:t>
            </w:r>
          </w:p>
        </w:tc>
      </w:tr>
      <w:tr w14:paraId="1858A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6667C96C">
            <w:pPr>
              <w:shd w:val="clear"/>
              <w:jc w:val="center"/>
              <w:rPr>
                <w:rFonts w:ascii="宋体" w:hAnsi="宋体" w:cs="宋体"/>
                <w:color w:val="auto"/>
                <w:sz w:val="24"/>
                <w:highlight w:val="none"/>
              </w:rPr>
            </w:pPr>
            <w:r>
              <w:rPr>
                <w:rFonts w:hint="eastAsia" w:ascii="宋体" w:hAnsi="宋体" w:cs="宋体"/>
                <w:color w:val="auto"/>
                <w:sz w:val="24"/>
                <w:highlight w:val="none"/>
              </w:rPr>
              <w:t>泰隆银行开发区支行</w:t>
            </w:r>
          </w:p>
        </w:tc>
        <w:tc>
          <w:tcPr>
            <w:tcW w:w="1470" w:type="dxa"/>
            <w:noWrap w:val="0"/>
            <w:vAlign w:val="center"/>
          </w:tcPr>
          <w:p w14:paraId="79ED7868">
            <w:pPr>
              <w:shd w:val="clear"/>
              <w:jc w:val="center"/>
              <w:rPr>
                <w:rFonts w:ascii="宋体" w:hAnsi="宋体" w:cs="宋体"/>
                <w:color w:val="auto"/>
                <w:sz w:val="24"/>
                <w:highlight w:val="none"/>
              </w:rPr>
            </w:pPr>
            <w:r>
              <w:rPr>
                <w:rFonts w:hint="eastAsia" w:ascii="宋体" w:hAnsi="宋体" w:cs="宋体"/>
                <w:color w:val="auto"/>
                <w:sz w:val="24"/>
                <w:highlight w:val="none"/>
              </w:rPr>
              <w:t>5.6%起</w:t>
            </w:r>
          </w:p>
        </w:tc>
        <w:tc>
          <w:tcPr>
            <w:tcW w:w="1155" w:type="dxa"/>
            <w:noWrap w:val="0"/>
            <w:vAlign w:val="center"/>
          </w:tcPr>
          <w:p w14:paraId="3098C02D">
            <w:pPr>
              <w:shd w:val="clear"/>
              <w:jc w:val="center"/>
              <w:rPr>
                <w:rFonts w:ascii="宋体" w:hAnsi="宋体" w:cs="宋体"/>
                <w:color w:val="auto"/>
                <w:sz w:val="24"/>
                <w:highlight w:val="none"/>
              </w:rPr>
            </w:pPr>
            <w:r>
              <w:rPr>
                <w:rFonts w:hint="eastAsia" w:ascii="宋体" w:hAnsi="宋体" w:cs="宋体"/>
                <w:color w:val="auto"/>
                <w:sz w:val="24"/>
                <w:highlight w:val="none"/>
              </w:rPr>
              <w:t>梁宛莉</w:t>
            </w:r>
          </w:p>
        </w:tc>
        <w:tc>
          <w:tcPr>
            <w:tcW w:w="2672" w:type="dxa"/>
            <w:noWrap w:val="0"/>
            <w:vAlign w:val="center"/>
          </w:tcPr>
          <w:p w14:paraId="5EC7D9C6">
            <w:pPr>
              <w:shd w:val="clear"/>
              <w:rPr>
                <w:rFonts w:ascii="宋体" w:hAnsi="宋体" w:cs="宋体"/>
                <w:color w:val="auto"/>
                <w:sz w:val="24"/>
                <w:highlight w:val="none"/>
              </w:rPr>
            </w:pPr>
            <w:r>
              <w:rPr>
                <w:rFonts w:hint="eastAsia" w:ascii="宋体" w:hAnsi="宋体" w:cs="宋体"/>
                <w:color w:val="auto"/>
                <w:sz w:val="24"/>
                <w:highlight w:val="none"/>
              </w:rPr>
              <w:t>13306869100</w:t>
            </w:r>
          </w:p>
        </w:tc>
      </w:tr>
      <w:tr w14:paraId="509E7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05C8E8ED">
            <w:pPr>
              <w:shd w:val="clear"/>
              <w:jc w:val="center"/>
              <w:rPr>
                <w:rFonts w:ascii="宋体" w:hAnsi="宋体" w:cs="宋体"/>
                <w:color w:val="auto"/>
                <w:sz w:val="24"/>
                <w:highlight w:val="none"/>
              </w:rPr>
            </w:pPr>
            <w:r>
              <w:rPr>
                <w:rFonts w:hint="eastAsia" w:ascii="宋体" w:hAnsi="宋体" w:cs="宋体"/>
                <w:color w:val="auto"/>
                <w:sz w:val="24"/>
                <w:highlight w:val="none"/>
              </w:rPr>
              <w:t>民泰银行椒江支行</w:t>
            </w:r>
          </w:p>
        </w:tc>
        <w:tc>
          <w:tcPr>
            <w:tcW w:w="1470" w:type="dxa"/>
            <w:noWrap w:val="0"/>
            <w:vAlign w:val="center"/>
          </w:tcPr>
          <w:p w14:paraId="247FCCAA">
            <w:pPr>
              <w:shd w:val="clear"/>
              <w:jc w:val="center"/>
              <w:rPr>
                <w:rFonts w:ascii="宋体" w:hAnsi="宋体" w:cs="宋体"/>
                <w:color w:val="auto"/>
                <w:sz w:val="24"/>
                <w:highlight w:val="none"/>
              </w:rPr>
            </w:pPr>
            <w:r>
              <w:rPr>
                <w:rFonts w:hint="eastAsia" w:ascii="宋体" w:hAnsi="宋体" w:cs="宋体"/>
                <w:color w:val="auto"/>
                <w:sz w:val="24"/>
                <w:highlight w:val="none"/>
              </w:rPr>
              <w:t>5.8%起</w:t>
            </w:r>
          </w:p>
        </w:tc>
        <w:tc>
          <w:tcPr>
            <w:tcW w:w="1155" w:type="dxa"/>
            <w:noWrap w:val="0"/>
            <w:vAlign w:val="center"/>
          </w:tcPr>
          <w:p w14:paraId="7BEC7FDC">
            <w:pPr>
              <w:shd w:val="clear"/>
              <w:jc w:val="center"/>
              <w:rPr>
                <w:rFonts w:ascii="宋体" w:hAnsi="宋体" w:cs="宋体"/>
                <w:color w:val="auto"/>
                <w:sz w:val="24"/>
                <w:highlight w:val="none"/>
              </w:rPr>
            </w:pPr>
            <w:r>
              <w:rPr>
                <w:rFonts w:hint="eastAsia" w:ascii="宋体" w:hAnsi="宋体" w:cs="宋体"/>
                <w:color w:val="auto"/>
                <w:sz w:val="24"/>
                <w:highlight w:val="none"/>
              </w:rPr>
              <w:t>陈慧珠</w:t>
            </w:r>
          </w:p>
        </w:tc>
        <w:tc>
          <w:tcPr>
            <w:tcW w:w="2672" w:type="dxa"/>
            <w:noWrap w:val="0"/>
            <w:vAlign w:val="center"/>
          </w:tcPr>
          <w:p w14:paraId="06D48584">
            <w:pPr>
              <w:shd w:val="clear"/>
              <w:rPr>
                <w:rFonts w:ascii="宋体" w:hAnsi="宋体" w:cs="宋体"/>
                <w:color w:val="auto"/>
                <w:sz w:val="24"/>
                <w:highlight w:val="none"/>
              </w:rPr>
            </w:pPr>
            <w:r>
              <w:rPr>
                <w:rFonts w:hint="eastAsia" w:ascii="宋体" w:hAnsi="宋体" w:cs="宋体"/>
                <w:color w:val="auto"/>
                <w:sz w:val="24"/>
                <w:highlight w:val="none"/>
              </w:rPr>
              <w:t>13857699669</w:t>
            </w:r>
          </w:p>
        </w:tc>
      </w:tr>
      <w:tr w14:paraId="592DA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72DD7E18">
            <w:pPr>
              <w:shd w:val="clear"/>
              <w:jc w:val="center"/>
              <w:rPr>
                <w:rFonts w:ascii="宋体" w:hAnsi="宋体" w:cs="宋体"/>
                <w:color w:val="auto"/>
                <w:sz w:val="24"/>
                <w:highlight w:val="none"/>
              </w:rPr>
            </w:pPr>
            <w:r>
              <w:rPr>
                <w:rFonts w:hint="eastAsia" w:ascii="宋体" w:hAnsi="宋体" w:cs="宋体"/>
                <w:color w:val="auto"/>
                <w:sz w:val="24"/>
                <w:highlight w:val="none"/>
              </w:rPr>
              <w:t>绍兴银行台州分行</w:t>
            </w:r>
          </w:p>
        </w:tc>
        <w:tc>
          <w:tcPr>
            <w:tcW w:w="1470" w:type="dxa"/>
            <w:noWrap w:val="0"/>
            <w:vAlign w:val="center"/>
          </w:tcPr>
          <w:p w14:paraId="32A66089">
            <w:pPr>
              <w:shd w:val="clear"/>
              <w:jc w:val="center"/>
              <w:rPr>
                <w:rFonts w:ascii="宋体" w:hAnsi="宋体" w:cs="宋体"/>
                <w:color w:val="auto"/>
                <w:sz w:val="24"/>
                <w:highlight w:val="none"/>
              </w:rPr>
            </w:pPr>
            <w:r>
              <w:rPr>
                <w:rFonts w:hint="eastAsia" w:ascii="宋体" w:hAnsi="宋体" w:cs="宋体"/>
                <w:color w:val="auto"/>
                <w:sz w:val="24"/>
                <w:highlight w:val="none"/>
              </w:rPr>
              <w:t>5.1%起</w:t>
            </w:r>
          </w:p>
        </w:tc>
        <w:tc>
          <w:tcPr>
            <w:tcW w:w="1155" w:type="dxa"/>
            <w:noWrap w:val="0"/>
            <w:vAlign w:val="center"/>
          </w:tcPr>
          <w:p w14:paraId="49B7B85B">
            <w:pPr>
              <w:shd w:val="clear"/>
              <w:jc w:val="center"/>
              <w:rPr>
                <w:rFonts w:ascii="宋体" w:hAnsi="宋体" w:cs="宋体"/>
                <w:color w:val="auto"/>
                <w:sz w:val="24"/>
                <w:highlight w:val="none"/>
              </w:rPr>
            </w:pPr>
            <w:r>
              <w:rPr>
                <w:rFonts w:hint="eastAsia" w:ascii="宋体" w:hAnsi="宋体" w:cs="宋体"/>
                <w:color w:val="auto"/>
                <w:sz w:val="24"/>
                <w:highlight w:val="none"/>
              </w:rPr>
              <w:t>郭庭斌</w:t>
            </w:r>
          </w:p>
        </w:tc>
        <w:tc>
          <w:tcPr>
            <w:tcW w:w="2672" w:type="dxa"/>
            <w:noWrap w:val="0"/>
            <w:vAlign w:val="center"/>
          </w:tcPr>
          <w:p w14:paraId="27FCC9C7">
            <w:pPr>
              <w:shd w:val="clear"/>
              <w:rPr>
                <w:rFonts w:ascii="宋体" w:hAnsi="宋体" w:cs="宋体"/>
                <w:color w:val="auto"/>
                <w:sz w:val="24"/>
                <w:highlight w:val="none"/>
              </w:rPr>
            </w:pPr>
            <w:r>
              <w:rPr>
                <w:rFonts w:hint="eastAsia" w:ascii="宋体" w:hAnsi="宋体" w:cs="宋体"/>
                <w:color w:val="auto"/>
                <w:sz w:val="24"/>
                <w:highlight w:val="none"/>
              </w:rPr>
              <w:t>15958633119</w:t>
            </w:r>
          </w:p>
        </w:tc>
      </w:tr>
      <w:tr w14:paraId="5D767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717C76A9">
            <w:pPr>
              <w:shd w:val="clear"/>
              <w:jc w:val="center"/>
              <w:rPr>
                <w:rFonts w:ascii="宋体" w:hAnsi="宋体" w:cs="宋体"/>
                <w:color w:val="auto"/>
                <w:sz w:val="24"/>
                <w:highlight w:val="none"/>
              </w:rPr>
            </w:pPr>
            <w:r>
              <w:rPr>
                <w:rFonts w:hint="eastAsia" w:ascii="宋体" w:hAnsi="宋体" w:cs="宋体"/>
                <w:color w:val="auto"/>
                <w:sz w:val="24"/>
                <w:highlight w:val="none"/>
              </w:rPr>
              <w:t>温州银行台州分行</w:t>
            </w:r>
          </w:p>
        </w:tc>
        <w:tc>
          <w:tcPr>
            <w:tcW w:w="1470" w:type="dxa"/>
            <w:noWrap w:val="0"/>
            <w:vAlign w:val="center"/>
          </w:tcPr>
          <w:p w14:paraId="63493FF7">
            <w:pPr>
              <w:shd w:val="clear"/>
              <w:jc w:val="center"/>
              <w:rPr>
                <w:rFonts w:ascii="宋体" w:hAnsi="宋体" w:cs="宋体"/>
                <w:color w:val="auto"/>
                <w:sz w:val="24"/>
                <w:highlight w:val="none"/>
              </w:rPr>
            </w:pPr>
            <w:r>
              <w:rPr>
                <w:rFonts w:hint="eastAsia" w:ascii="宋体" w:hAnsi="宋体" w:cs="宋体"/>
                <w:color w:val="auto"/>
                <w:sz w:val="24"/>
                <w:highlight w:val="none"/>
              </w:rPr>
              <w:t>4.55%起</w:t>
            </w:r>
          </w:p>
        </w:tc>
        <w:tc>
          <w:tcPr>
            <w:tcW w:w="1155" w:type="dxa"/>
            <w:noWrap w:val="0"/>
            <w:vAlign w:val="center"/>
          </w:tcPr>
          <w:p w14:paraId="79214FBA">
            <w:pPr>
              <w:shd w:val="clear"/>
              <w:jc w:val="center"/>
              <w:rPr>
                <w:rFonts w:ascii="宋体" w:hAnsi="宋体" w:cs="宋体"/>
                <w:color w:val="auto"/>
                <w:sz w:val="24"/>
                <w:highlight w:val="none"/>
              </w:rPr>
            </w:pPr>
            <w:r>
              <w:rPr>
                <w:rFonts w:hint="eastAsia" w:ascii="宋体" w:hAnsi="宋体" w:cs="宋体"/>
                <w:color w:val="auto"/>
                <w:sz w:val="24"/>
                <w:highlight w:val="none"/>
              </w:rPr>
              <w:t>王晓波</w:t>
            </w:r>
          </w:p>
        </w:tc>
        <w:tc>
          <w:tcPr>
            <w:tcW w:w="2672" w:type="dxa"/>
            <w:noWrap w:val="0"/>
            <w:vAlign w:val="center"/>
          </w:tcPr>
          <w:p w14:paraId="67360AF8">
            <w:pPr>
              <w:shd w:val="clear"/>
              <w:rPr>
                <w:rFonts w:ascii="宋体" w:hAnsi="宋体" w:cs="宋体"/>
                <w:color w:val="auto"/>
                <w:sz w:val="24"/>
                <w:highlight w:val="none"/>
              </w:rPr>
            </w:pPr>
            <w:r>
              <w:rPr>
                <w:rFonts w:hint="eastAsia" w:ascii="宋体" w:hAnsi="宋体" w:cs="宋体"/>
                <w:color w:val="auto"/>
                <w:sz w:val="24"/>
                <w:highlight w:val="none"/>
              </w:rPr>
              <w:t>15824005475</w:t>
            </w:r>
          </w:p>
        </w:tc>
      </w:tr>
      <w:tr w14:paraId="0263A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210F5ED6">
            <w:pPr>
              <w:shd w:val="clear"/>
              <w:jc w:val="center"/>
              <w:rPr>
                <w:rFonts w:ascii="宋体" w:hAnsi="宋体" w:cs="宋体"/>
                <w:color w:val="auto"/>
                <w:sz w:val="24"/>
                <w:highlight w:val="none"/>
              </w:rPr>
            </w:pPr>
            <w:r>
              <w:rPr>
                <w:rFonts w:hint="eastAsia" w:ascii="宋体" w:hAnsi="宋体" w:cs="宋体"/>
                <w:color w:val="auto"/>
                <w:sz w:val="24"/>
                <w:highlight w:val="none"/>
              </w:rPr>
              <w:t>平安银行台州分行</w:t>
            </w:r>
          </w:p>
        </w:tc>
        <w:tc>
          <w:tcPr>
            <w:tcW w:w="1470" w:type="dxa"/>
            <w:noWrap w:val="0"/>
            <w:vAlign w:val="center"/>
          </w:tcPr>
          <w:p w14:paraId="4D6C786E">
            <w:pPr>
              <w:shd w:val="clear"/>
              <w:jc w:val="center"/>
              <w:rPr>
                <w:rFonts w:ascii="宋体" w:hAnsi="宋体" w:cs="宋体"/>
                <w:color w:val="auto"/>
                <w:sz w:val="24"/>
                <w:highlight w:val="none"/>
              </w:rPr>
            </w:pPr>
            <w:r>
              <w:rPr>
                <w:rFonts w:hint="eastAsia" w:ascii="宋体" w:hAnsi="宋体" w:cs="宋体"/>
                <w:color w:val="auto"/>
                <w:sz w:val="24"/>
                <w:highlight w:val="none"/>
              </w:rPr>
              <w:t>6.53%起</w:t>
            </w:r>
          </w:p>
        </w:tc>
        <w:tc>
          <w:tcPr>
            <w:tcW w:w="1155" w:type="dxa"/>
            <w:noWrap w:val="0"/>
            <w:vAlign w:val="center"/>
          </w:tcPr>
          <w:p w14:paraId="0990CC60">
            <w:pPr>
              <w:shd w:val="clear"/>
              <w:jc w:val="center"/>
              <w:rPr>
                <w:rFonts w:ascii="宋体" w:hAnsi="宋体" w:cs="宋体"/>
                <w:color w:val="auto"/>
                <w:sz w:val="24"/>
                <w:highlight w:val="none"/>
              </w:rPr>
            </w:pPr>
            <w:r>
              <w:rPr>
                <w:rFonts w:hint="eastAsia" w:ascii="宋体" w:hAnsi="宋体" w:cs="宋体"/>
                <w:color w:val="auto"/>
                <w:sz w:val="24"/>
                <w:highlight w:val="none"/>
              </w:rPr>
              <w:t>李俊丽</w:t>
            </w:r>
          </w:p>
        </w:tc>
        <w:tc>
          <w:tcPr>
            <w:tcW w:w="2672" w:type="dxa"/>
            <w:noWrap w:val="0"/>
            <w:vAlign w:val="center"/>
          </w:tcPr>
          <w:p w14:paraId="2E10C27A">
            <w:pPr>
              <w:shd w:val="clear"/>
              <w:rPr>
                <w:rFonts w:ascii="宋体" w:hAnsi="宋体" w:cs="宋体"/>
                <w:color w:val="auto"/>
                <w:sz w:val="24"/>
                <w:highlight w:val="none"/>
              </w:rPr>
            </w:pPr>
            <w:r>
              <w:rPr>
                <w:rFonts w:hint="eastAsia" w:ascii="宋体" w:hAnsi="宋体" w:cs="宋体"/>
                <w:color w:val="auto"/>
                <w:sz w:val="24"/>
                <w:highlight w:val="none"/>
              </w:rPr>
              <w:t>15906861025</w:t>
            </w:r>
          </w:p>
        </w:tc>
      </w:tr>
      <w:tr w14:paraId="5B309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3368DDCA">
            <w:pPr>
              <w:shd w:val="clear"/>
              <w:jc w:val="center"/>
              <w:rPr>
                <w:rFonts w:ascii="宋体" w:hAnsi="宋体" w:cs="宋体"/>
                <w:color w:val="auto"/>
                <w:sz w:val="24"/>
                <w:highlight w:val="none"/>
              </w:rPr>
            </w:pPr>
            <w:r>
              <w:rPr>
                <w:rFonts w:hint="eastAsia" w:ascii="宋体" w:hAnsi="宋体" w:cs="宋体"/>
                <w:color w:val="auto"/>
                <w:sz w:val="24"/>
                <w:highlight w:val="none"/>
              </w:rPr>
              <w:t>宁波银行台州分行</w:t>
            </w:r>
          </w:p>
        </w:tc>
        <w:tc>
          <w:tcPr>
            <w:tcW w:w="1470" w:type="dxa"/>
            <w:noWrap w:val="0"/>
            <w:vAlign w:val="center"/>
          </w:tcPr>
          <w:p w14:paraId="6623A4F1">
            <w:pPr>
              <w:shd w:val="clear"/>
              <w:jc w:val="center"/>
              <w:rPr>
                <w:rFonts w:ascii="宋体" w:hAnsi="宋体" w:cs="宋体"/>
                <w:color w:val="auto"/>
                <w:sz w:val="24"/>
                <w:highlight w:val="none"/>
              </w:rPr>
            </w:pPr>
            <w:r>
              <w:rPr>
                <w:rFonts w:hint="eastAsia" w:ascii="宋体" w:hAnsi="宋体" w:cs="宋体"/>
                <w:color w:val="auto"/>
                <w:sz w:val="24"/>
                <w:highlight w:val="none"/>
              </w:rPr>
              <w:t>4.35%起</w:t>
            </w:r>
          </w:p>
        </w:tc>
        <w:tc>
          <w:tcPr>
            <w:tcW w:w="1155" w:type="dxa"/>
            <w:noWrap w:val="0"/>
            <w:vAlign w:val="center"/>
          </w:tcPr>
          <w:p w14:paraId="316D0CB9">
            <w:pPr>
              <w:shd w:val="clear"/>
              <w:jc w:val="center"/>
              <w:rPr>
                <w:rFonts w:ascii="宋体" w:hAnsi="宋体" w:cs="宋体"/>
                <w:color w:val="auto"/>
                <w:sz w:val="24"/>
                <w:highlight w:val="none"/>
              </w:rPr>
            </w:pPr>
            <w:r>
              <w:rPr>
                <w:rFonts w:hint="eastAsia" w:ascii="宋体" w:hAnsi="宋体" w:cs="宋体"/>
                <w:color w:val="auto"/>
                <w:sz w:val="24"/>
                <w:highlight w:val="none"/>
              </w:rPr>
              <w:t>戴莉丽</w:t>
            </w:r>
          </w:p>
        </w:tc>
        <w:tc>
          <w:tcPr>
            <w:tcW w:w="2672" w:type="dxa"/>
            <w:noWrap w:val="0"/>
            <w:vAlign w:val="center"/>
          </w:tcPr>
          <w:p w14:paraId="6050C99C">
            <w:pPr>
              <w:shd w:val="clear"/>
              <w:rPr>
                <w:rFonts w:ascii="宋体" w:hAnsi="宋体" w:cs="宋体"/>
                <w:color w:val="auto"/>
                <w:sz w:val="24"/>
                <w:highlight w:val="none"/>
              </w:rPr>
            </w:pPr>
            <w:r>
              <w:rPr>
                <w:rFonts w:hint="eastAsia" w:ascii="宋体" w:hAnsi="宋体" w:cs="宋体"/>
                <w:color w:val="auto"/>
                <w:sz w:val="24"/>
                <w:highlight w:val="none"/>
              </w:rPr>
              <w:t>13566627207</w:t>
            </w:r>
          </w:p>
        </w:tc>
      </w:tr>
      <w:tr w14:paraId="467AE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4F5DCB2C">
            <w:pPr>
              <w:shd w:val="clear"/>
              <w:jc w:val="center"/>
              <w:rPr>
                <w:rFonts w:ascii="宋体" w:hAnsi="宋体" w:cs="宋体"/>
                <w:color w:val="auto"/>
                <w:sz w:val="24"/>
                <w:highlight w:val="none"/>
              </w:rPr>
            </w:pPr>
            <w:r>
              <w:rPr>
                <w:rFonts w:hint="eastAsia" w:ascii="宋体" w:hAnsi="宋体" w:cs="宋体"/>
                <w:color w:val="auto"/>
                <w:sz w:val="24"/>
                <w:highlight w:val="none"/>
              </w:rPr>
              <w:t>金华银行台州分行</w:t>
            </w:r>
          </w:p>
        </w:tc>
        <w:tc>
          <w:tcPr>
            <w:tcW w:w="1470" w:type="dxa"/>
            <w:noWrap w:val="0"/>
            <w:vAlign w:val="center"/>
          </w:tcPr>
          <w:p w14:paraId="6323DA7B">
            <w:pPr>
              <w:shd w:val="clear"/>
              <w:jc w:val="center"/>
              <w:rPr>
                <w:rFonts w:ascii="宋体" w:hAnsi="宋体" w:cs="宋体"/>
                <w:color w:val="auto"/>
                <w:sz w:val="24"/>
                <w:highlight w:val="none"/>
              </w:rPr>
            </w:pPr>
            <w:r>
              <w:rPr>
                <w:rFonts w:hint="eastAsia" w:ascii="宋体" w:hAnsi="宋体" w:cs="宋体"/>
                <w:color w:val="auto"/>
                <w:sz w:val="24"/>
                <w:highlight w:val="none"/>
              </w:rPr>
              <w:t>4.05%起</w:t>
            </w:r>
          </w:p>
        </w:tc>
        <w:tc>
          <w:tcPr>
            <w:tcW w:w="1155" w:type="dxa"/>
            <w:noWrap w:val="0"/>
            <w:vAlign w:val="center"/>
          </w:tcPr>
          <w:p w14:paraId="1A8196A8">
            <w:pPr>
              <w:shd w:val="clear"/>
              <w:jc w:val="center"/>
              <w:rPr>
                <w:rFonts w:ascii="宋体" w:hAnsi="宋体" w:cs="宋体"/>
                <w:color w:val="auto"/>
                <w:sz w:val="24"/>
                <w:highlight w:val="none"/>
              </w:rPr>
            </w:pPr>
            <w:r>
              <w:rPr>
                <w:rFonts w:hint="eastAsia" w:ascii="宋体" w:hAnsi="宋体" w:cs="宋体"/>
                <w:color w:val="auto"/>
                <w:sz w:val="24"/>
                <w:highlight w:val="none"/>
              </w:rPr>
              <w:t>金雪婷</w:t>
            </w:r>
          </w:p>
        </w:tc>
        <w:tc>
          <w:tcPr>
            <w:tcW w:w="2672" w:type="dxa"/>
            <w:noWrap w:val="0"/>
            <w:vAlign w:val="center"/>
          </w:tcPr>
          <w:p w14:paraId="4125FB12">
            <w:pPr>
              <w:shd w:val="clear"/>
              <w:rPr>
                <w:rFonts w:ascii="宋体" w:hAnsi="宋体" w:cs="宋体"/>
                <w:color w:val="auto"/>
                <w:sz w:val="24"/>
                <w:highlight w:val="none"/>
              </w:rPr>
            </w:pPr>
            <w:r>
              <w:rPr>
                <w:rFonts w:hint="eastAsia" w:ascii="宋体" w:hAnsi="宋体" w:cs="宋体"/>
                <w:color w:val="auto"/>
                <w:sz w:val="24"/>
                <w:highlight w:val="none"/>
              </w:rPr>
              <w:t>81886670/15968661569</w:t>
            </w:r>
          </w:p>
        </w:tc>
      </w:tr>
      <w:tr w14:paraId="1A099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28964EA7">
            <w:pPr>
              <w:shd w:val="clear"/>
              <w:jc w:val="center"/>
              <w:rPr>
                <w:rFonts w:ascii="宋体" w:hAnsi="宋体" w:cs="宋体"/>
                <w:color w:val="auto"/>
                <w:sz w:val="24"/>
                <w:highlight w:val="none"/>
              </w:rPr>
            </w:pPr>
            <w:r>
              <w:rPr>
                <w:rFonts w:hint="eastAsia" w:ascii="宋体" w:hAnsi="宋体" w:cs="宋体"/>
                <w:color w:val="auto"/>
                <w:sz w:val="24"/>
                <w:highlight w:val="none"/>
              </w:rPr>
              <w:t>台州银行</w:t>
            </w:r>
          </w:p>
        </w:tc>
        <w:tc>
          <w:tcPr>
            <w:tcW w:w="1470" w:type="dxa"/>
            <w:noWrap w:val="0"/>
            <w:vAlign w:val="center"/>
          </w:tcPr>
          <w:p w14:paraId="7F5C55FF">
            <w:pPr>
              <w:shd w:val="clear"/>
              <w:jc w:val="center"/>
              <w:rPr>
                <w:rFonts w:ascii="宋体" w:hAnsi="宋体" w:cs="宋体"/>
                <w:color w:val="auto"/>
                <w:sz w:val="24"/>
                <w:highlight w:val="none"/>
              </w:rPr>
            </w:pPr>
            <w:r>
              <w:rPr>
                <w:rFonts w:hint="eastAsia" w:ascii="宋体" w:hAnsi="宋体" w:cs="宋体"/>
                <w:color w:val="auto"/>
                <w:sz w:val="24"/>
                <w:highlight w:val="none"/>
              </w:rPr>
              <w:t>5.6%起</w:t>
            </w:r>
          </w:p>
        </w:tc>
        <w:tc>
          <w:tcPr>
            <w:tcW w:w="1155" w:type="dxa"/>
            <w:noWrap w:val="0"/>
            <w:vAlign w:val="center"/>
          </w:tcPr>
          <w:p w14:paraId="3B899708">
            <w:pPr>
              <w:shd w:val="clear"/>
              <w:jc w:val="center"/>
              <w:rPr>
                <w:rFonts w:ascii="宋体" w:hAnsi="宋体" w:cs="宋体"/>
                <w:color w:val="auto"/>
                <w:sz w:val="24"/>
                <w:highlight w:val="none"/>
              </w:rPr>
            </w:pPr>
            <w:r>
              <w:rPr>
                <w:rFonts w:hint="eastAsia" w:ascii="宋体" w:hAnsi="宋体" w:cs="宋体"/>
                <w:color w:val="auto"/>
                <w:sz w:val="24"/>
                <w:highlight w:val="none"/>
              </w:rPr>
              <w:t>洪婷</w:t>
            </w:r>
          </w:p>
        </w:tc>
        <w:tc>
          <w:tcPr>
            <w:tcW w:w="2672" w:type="dxa"/>
            <w:noWrap w:val="0"/>
            <w:vAlign w:val="center"/>
          </w:tcPr>
          <w:p w14:paraId="46A749A2">
            <w:pPr>
              <w:shd w:val="clear"/>
              <w:rPr>
                <w:rFonts w:ascii="宋体" w:hAnsi="宋体" w:cs="宋体"/>
                <w:color w:val="auto"/>
                <w:sz w:val="24"/>
                <w:highlight w:val="none"/>
              </w:rPr>
            </w:pPr>
            <w:r>
              <w:rPr>
                <w:rFonts w:hint="eastAsia" w:ascii="宋体" w:hAnsi="宋体" w:cs="宋体"/>
                <w:color w:val="auto"/>
                <w:sz w:val="24"/>
                <w:highlight w:val="none"/>
              </w:rPr>
              <w:t>15858624999</w:t>
            </w:r>
          </w:p>
        </w:tc>
      </w:tr>
      <w:tr w14:paraId="6BB99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04" w:type="dxa"/>
            <w:noWrap w:val="0"/>
            <w:vAlign w:val="center"/>
          </w:tcPr>
          <w:p w14:paraId="33779B41">
            <w:pPr>
              <w:shd w:val="clear"/>
              <w:jc w:val="center"/>
              <w:rPr>
                <w:rFonts w:ascii="宋体" w:hAnsi="宋体" w:cs="宋体"/>
                <w:color w:val="auto"/>
                <w:sz w:val="24"/>
                <w:highlight w:val="none"/>
              </w:rPr>
            </w:pPr>
            <w:r>
              <w:rPr>
                <w:rFonts w:hint="eastAsia" w:ascii="宋体" w:hAnsi="宋体" w:cs="宋体"/>
                <w:color w:val="auto"/>
                <w:sz w:val="24"/>
                <w:highlight w:val="none"/>
              </w:rPr>
              <w:t>邮储银行台州分行</w:t>
            </w:r>
          </w:p>
        </w:tc>
        <w:tc>
          <w:tcPr>
            <w:tcW w:w="1470" w:type="dxa"/>
            <w:noWrap w:val="0"/>
            <w:vAlign w:val="center"/>
          </w:tcPr>
          <w:p w14:paraId="0F699330">
            <w:pPr>
              <w:shd w:val="clear"/>
              <w:jc w:val="center"/>
              <w:rPr>
                <w:rFonts w:ascii="宋体" w:hAnsi="宋体" w:cs="宋体"/>
                <w:color w:val="auto"/>
                <w:sz w:val="24"/>
                <w:highlight w:val="none"/>
              </w:rPr>
            </w:pPr>
            <w:r>
              <w:rPr>
                <w:rFonts w:hint="eastAsia" w:ascii="宋体" w:hAnsi="宋体" w:cs="宋体"/>
                <w:color w:val="auto"/>
                <w:sz w:val="24"/>
                <w:highlight w:val="none"/>
              </w:rPr>
              <w:t>3.85%起</w:t>
            </w:r>
          </w:p>
        </w:tc>
        <w:tc>
          <w:tcPr>
            <w:tcW w:w="1155" w:type="dxa"/>
            <w:noWrap w:val="0"/>
            <w:vAlign w:val="center"/>
          </w:tcPr>
          <w:p w14:paraId="4FFBEE74">
            <w:pPr>
              <w:shd w:val="clear"/>
              <w:jc w:val="center"/>
              <w:rPr>
                <w:rFonts w:ascii="宋体" w:hAnsi="宋体" w:cs="宋体"/>
                <w:color w:val="auto"/>
                <w:sz w:val="24"/>
                <w:highlight w:val="none"/>
              </w:rPr>
            </w:pPr>
            <w:r>
              <w:rPr>
                <w:rFonts w:hint="eastAsia" w:ascii="宋体" w:hAnsi="宋体" w:cs="宋体"/>
                <w:color w:val="auto"/>
                <w:sz w:val="24"/>
                <w:highlight w:val="none"/>
              </w:rPr>
              <w:t>董庆</w:t>
            </w:r>
          </w:p>
        </w:tc>
        <w:tc>
          <w:tcPr>
            <w:tcW w:w="2672" w:type="dxa"/>
            <w:noWrap w:val="0"/>
            <w:vAlign w:val="center"/>
          </w:tcPr>
          <w:p w14:paraId="4C39F99F">
            <w:pPr>
              <w:shd w:val="clear"/>
              <w:rPr>
                <w:rFonts w:ascii="宋体" w:hAnsi="宋体" w:cs="宋体"/>
                <w:color w:val="auto"/>
                <w:sz w:val="24"/>
                <w:highlight w:val="none"/>
              </w:rPr>
            </w:pPr>
            <w:r>
              <w:rPr>
                <w:rFonts w:hint="eastAsia" w:ascii="宋体" w:hAnsi="宋体" w:cs="宋体"/>
                <w:color w:val="auto"/>
                <w:sz w:val="24"/>
                <w:highlight w:val="none"/>
              </w:rPr>
              <w:t>81888982/18957683735</w:t>
            </w:r>
          </w:p>
        </w:tc>
      </w:tr>
    </w:tbl>
    <w:p w14:paraId="2E7BC03A">
      <w:pPr>
        <w:shd w:val="clear"/>
        <w:spacing w:line="360" w:lineRule="auto"/>
        <w:jc w:val="center"/>
        <w:rPr>
          <w:color w:val="auto"/>
          <w:sz w:val="24"/>
          <w:szCs w:val="24"/>
          <w:highlight w:val="none"/>
        </w:rPr>
      </w:pPr>
      <w:r>
        <w:rPr>
          <w:rFonts w:hint="eastAsia"/>
          <w:color w:val="auto"/>
          <w:sz w:val="24"/>
          <w:szCs w:val="24"/>
          <w:highlight w:val="none"/>
        </w:rPr>
        <w:t>合同履约保函联系方式</w:t>
      </w:r>
    </w:p>
    <w:tbl>
      <w:tblPr>
        <w:tblStyle w:val="1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373"/>
        <w:gridCol w:w="2633"/>
        <w:gridCol w:w="986"/>
        <w:gridCol w:w="1536"/>
      </w:tblGrid>
      <w:tr w14:paraId="4C00BD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7" w:hRule="atLeast"/>
        </w:trPr>
        <w:tc>
          <w:tcPr>
            <w:tcW w:w="3373" w:type="dxa"/>
            <w:noWrap w:val="0"/>
            <w:vAlign w:val="center"/>
          </w:tcPr>
          <w:p w14:paraId="4A56678A">
            <w:pPr>
              <w:shd w:val="clear"/>
              <w:jc w:val="center"/>
              <w:rPr>
                <w:rFonts w:ascii="宋体" w:hAnsi="宋体" w:cs="宋体"/>
                <w:color w:val="auto"/>
                <w:sz w:val="24"/>
                <w:highlight w:val="none"/>
              </w:rPr>
            </w:pPr>
            <w:r>
              <w:rPr>
                <w:rFonts w:hint="eastAsia" w:ascii="宋体" w:hAnsi="宋体" w:cs="宋体"/>
                <w:color w:val="auto"/>
                <w:sz w:val="24"/>
                <w:highlight w:val="none"/>
              </w:rPr>
              <w:t>保险公司名称</w:t>
            </w:r>
          </w:p>
        </w:tc>
        <w:tc>
          <w:tcPr>
            <w:tcW w:w="2633" w:type="dxa"/>
            <w:noWrap w:val="0"/>
            <w:vAlign w:val="center"/>
          </w:tcPr>
          <w:p w14:paraId="1ED36FAC">
            <w:pPr>
              <w:shd w:val="clear"/>
              <w:jc w:val="center"/>
              <w:rPr>
                <w:rFonts w:ascii="宋体" w:hAnsi="宋体" w:cs="宋体"/>
                <w:color w:val="auto"/>
                <w:sz w:val="24"/>
                <w:highlight w:val="none"/>
              </w:rPr>
            </w:pPr>
            <w:r>
              <w:rPr>
                <w:rFonts w:hint="eastAsia" w:ascii="宋体" w:hAnsi="宋体" w:cs="宋体"/>
                <w:color w:val="auto"/>
                <w:sz w:val="24"/>
                <w:highlight w:val="none"/>
              </w:rPr>
              <w:t>保费率</w:t>
            </w:r>
          </w:p>
        </w:tc>
        <w:tc>
          <w:tcPr>
            <w:tcW w:w="986" w:type="dxa"/>
            <w:noWrap w:val="0"/>
            <w:vAlign w:val="center"/>
          </w:tcPr>
          <w:p w14:paraId="4271FE0D">
            <w:pPr>
              <w:shd w:val="clear"/>
              <w:jc w:val="center"/>
              <w:rPr>
                <w:rFonts w:ascii="宋体" w:hAnsi="宋体" w:cs="宋体"/>
                <w:color w:val="auto"/>
                <w:sz w:val="24"/>
                <w:highlight w:val="none"/>
              </w:rPr>
            </w:pPr>
            <w:r>
              <w:rPr>
                <w:rFonts w:hint="eastAsia" w:ascii="宋体" w:hAnsi="宋体" w:cs="宋体"/>
                <w:color w:val="auto"/>
                <w:sz w:val="24"/>
                <w:highlight w:val="none"/>
              </w:rPr>
              <w:t>联系人</w:t>
            </w:r>
          </w:p>
        </w:tc>
        <w:tc>
          <w:tcPr>
            <w:tcW w:w="1536" w:type="dxa"/>
            <w:noWrap w:val="0"/>
            <w:vAlign w:val="center"/>
          </w:tcPr>
          <w:p w14:paraId="7A11B8A1">
            <w:pPr>
              <w:shd w:val="clear"/>
              <w:jc w:val="center"/>
              <w:rPr>
                <w:rFonts w:ascii="宋体" w:hAnsi="宋体" w:cs="宋体"/>
                <w:color w:val="auto"/>
                <w:sz w:val="24"/>
                <w:highlight w:val="none"/>
              </w:rPr>
            </w:pPr>
            <w:r>
              <w:rPr>
                <w:rFonts w:hint="eastAsia" w:ascii="宋体" w:hAnsi="宋体" w:cs="宋体"/>
                <w:color w:val="auto"/>
                <w:sz w:val="24"/>
                <w:highlight w:val="none"/>
              </w:rPr>
              <w:t>联系电话</w:t>
            </w:r>
          </w:p>
        </w:tc>
      </w:tr>
      <w:tr w14:paraId="279C3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1" w:hRule="atLeast"/>
        </w:trPr>
        <w:tc>
          <w:tcPr>
            <w:tcW w:w="3373" w:type="dxa"/>
            <w:noWrap w:val="0"/>
            <w:vAlign w:val="center"/>
          </w:tcPr>
          <w:p w14:paraId="2BB5968A">
            <w:pPr>
              <w:shd w:val="clear"/>
              <w:jc w:val="center"/>
              <w:rPr>
                <w:rFonts w:ascii="宋体" w:hAnsi="宋体" w:cs="宋体"/>
                <w:color w:val="auto"/>
                <w:sz w:val="24"/>
                <w:highlight w:val="none"/>
              </w:rPr>
            </w:pPr>
            <w:r>
              <w:rPr>
                <w:rFonts w:hint="eastAsia" w:ascii="宋体" w:hAnsi="宋体" w:cs="宋体"/>
                <w:color w:val="auto"/>
                <w:sz w:val="24"/>
                <w:highlight w:val="none"/>
              </w:rPr>
              <w:t>中国人寿财产保险股份有限公司台州中心支公司</w:t>
            </w:r>
          </w:p>
        </w:tc>
        <w:tc>
          <w:tcPr>
            <w:tcW w:w="2633" w:type="dxa"/>
            <w:noWrap w:val="0"/>
            <w:vAlign w:val="center"/>
          </w:tcPr>
          <w:p w14:paraId="409A6AA2">
            <w:pPr>
              <w:shd w:val="clear"/>
              <w:jc w:val="center"/>
              <w:rPr>
                <w:rFonts w:ascii="宋体" w:hAnsi="宋体" w:cs="宋体"/>
                <w:color w:val="auto"/>
                <w:sz w:val="24"/>
                <w:highlight w:val="none"/>
              </w:rPr>
            </w:pPr>
            <w:r>
              <w:rPr>
                <w:rFonts w:hint="eastAsia" w:ascii="宋体" w:hAnsi="宋体" w:cs="宋体"/>
                <w:color w:val="auto"/>
                <w:sz w:val="24"/>
                <w:highlight w:val="none"/>
              </w:rPr>
              <w:t>年费率1%，最低保费500元</w:t>
            </w:r>
          </w:p>
        </w:tc>
        <w:tc>
          <w:tcPr>
            <w:tcW w:w="986" w:type="dxa"/>
            <w:noWrap w:val="0"/>
            <w:vAlign w:val="center"/>
          </w:tcPr>
          <w:p w14:paraId="006667D9">
            <w:pPr>
              <w:shd w:val="clear"/>
              <w:jc w:val="center"/>
              <w:rPr>
                <w:rFonts w:ascii="宋体" w:hAnsi="宋体" w:cs="宋体"/>
                <w:color w:val="auto"/>
                <w:sz w:val="24"/>
                <w:highlight w:val="none"/>
              </w:rPr>
            </w:pPr>
            <w:r>
              <w:rPr>
                <w:rFonts w:hint="eastAsia" w:ascii="宋体" w:hAnsi="宋体" w:cs="宋体"/>
                <w:color w:val="auto"/>
                <w:sz w:val="24"/>
                <w:highlight w:val="none"/>
              </w:rPr>
              <w:t>徐凌</w:t>
            </w:r>
          </w:p>
        </w:tc>
        <w:tc>
          <w:tcPr>
            <w:tcW w:w="1536" w:type="dxa"/>
            <w:noWrap w:val="0"/>
            <w:vAlign w:val="center"/>
          </w:tcPr>
          <w:p w14:paraId="40D5561A">
            <w:pPr>
              <w:shd w:val="clear"/>
              <w:jc w:val="center"/>
              <w:rPr>
                <w:rFonts w:ascii="宋体" w:hAnsi="宋体" w:cs="宋体"/>
                <w:color w:val="auto"/>
                <w:sz w:val="24"/>
                <w:highlight w:val="none"/>
              </w:rPr>
            </w:pPr>
            <w:r>
              <w:rPr>
                <w:rFonts w:hint="eastAsia" w:ascii="宋体" w:hAnsi="宋体" w:cs="宋体"/>
                <w:color w:val="auto"/>
                <w:sz w:val="24"/>
                <w:highlight w:val="none"/>
              </w:rPr>
              <w:t>13905168070</w:t>
            </w:r>
          </w:p>
        </w:tc>
      </w:tr>
      <w:tr w14:paraId="4E86F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1" w:hRule="atLeast"/>
        </w:trPr>
        <w:tc>
          <w:tcPr>
            <w:tcW w:w="3373" w:type="dxa"/>
            <w:noWrap w:val="0"/>
            <w:vAlign w:val="center"/>
          </w:tcPr>
          <w:p w14:paraId="041746BB">
            <w:pPr>
              <w:shd w:val="clear"/>
              <w:jc w:val="center"/>
              <w:rPr>
                <w:rFonts w:ascii="宋体" w:hAnsi="宋体" w:cs="宋体"/>
                <w:color w:val="auto"/>
                <w:sz w:val="24"/>
                <w:highlight w:val="none"/>
              </w:rPr>
            </w:pPr>
            <w:r>
              <w:rPr>
                <w:rFonts w:hint="eastAsia" w:ascii="宋体" w:hAnsi="宋体" w:cs="宋体"/>
                <w:color w:val="auto"/>
                <w:sz w:val="24"/>
                <w:highlight w:val="none"/>
              </w:rPr>
              <w:t>永诚财产保险股份有限公司台州分公司</w:t>
            </w:r>
          </w:p>
        </w:tc>
        <w:tc>
          <w:tcPr>
            <w:tcW w:w="2633" w:type="dxa"/>
            <w:noWrap w:val="0"/>
            <w:vAlign w:val="center"/>
          </w:tcPr>
          <w:p w14:paraId="69DD8DC6">
            <w:pPr>
              <w:shd w:val="clear"/>
              <w:jc w:val="center"/>
              <w:rPr>
                <w:rFonts w:ascii="宋体" w:hAnsi="宋体" w:cs="宋体"/>
                <w:color w:val="auto"/>
                <w:sz w:val="24"/>
                <w:highlight w:val="none"/>
              </w:rPr>
            </w:pPr>
            <w:r>
              <w:rPr>
                <w:rFonts w:hint="eastAsia" w:ascii="宋体" w:hAnsi="宋体" w:cs="宋体"/>
                <w:color w:val="auto"/>
                <w:sz w:val="24"/>
                <w:highlight w:val="none"/>
              </w:rPr>
              <w:t>年费率1%，最低保费1000元</w:t>
            </w:r>
          </w:p>
        </w:tc>
        <w:tc>
          <w:tcPr>
            <w:tcW w:w="986" w:type="dxa"/>
            <w:noWrap w:val="0"/>
            <w:vAlign w:val="center"/>
          </w:tcPr>
          <w:p w14:paraId="551DC3FD">
            <w:pPr>
              <w:shd w:val="clear"/>
              <w:jc w:val="center"/>
              <w:rPr>
                <w:rFonts w:ascii="宋体" w:hAnsi="宋体" w:cs="宋体"/>
                <w:color w:val="auto"/>
                <w:sz w:val="24"/>
                <w:highlight w:val="none"/>
              </w:rPr>
            </w:pPr>
            <w:r>
              <w:rPr>
                <w:rFonts w:hint="eastAsia" w:ascii="宋体" w:hAnsi="宋体" w:cs="宋体"/>
                <w:color w:val="auto"/>
                <w:sz w:val="24"/>
                <w:highlight w:val="none"/>
              </w:rPr>
              <w:t>尹刚强</w:t>
            </w:r>
          </w:p>
        </w:tc>
        <w:tc>
          <w:tcPr>
            <w:tcW w:w="1536" w:type="dxa"/>
            <w:noWrap w:val="0"/>
            <w:vAlign w:val="center"/>
          </w:tcPr>
          <w:p w14:paraId="6BA423D5">
            <w:pPr>
              <w:shd w:val="clear"/>
              <w:jc w:val="center"/>
              <w:rPr>
                <w:rFonts w:ascii="宋体" w:hAnsi="宋体" w:cs="宋体"/>
                <w:color w:val="auto"/>
                <w:sz w:val="24"/>
                <w:highlight w:val="none"/>
              </w:rPr>
            </w:pPr>
            <w:r>
              <w:rPr>
                <w:rFonts w:hint="eastAsia" w:ascii="宋体" w:hAnsi="宋体" w:cs="宋体"/>
                <w:color w:val="auto"/>
                <w:sz w:val="24"/>
                <w:highlight w:val="none"/>
              </w:rPr>
              <w:t>13750668184</w:t>
            </w:r>
          </w:p>
        </w:tc>
      </w:tr>
      <w:tr w14:paraId="6F7807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3373" w:type="dxa"/>
            <w:noWrap w:val="0"/>
            <w:vAlign w:val="center"/>
          </w:tcPr>
          <w:p w14:paraId="6B38FED4">
            <w:pPr>
              <w:shd w:val="clear"/>
              <w:jc w:val="center"/>
              <w:rPr>
                <w:rFonts w:ascii="宋体" w:hAnsi="宋体" w:cs="宋体"/>
                <w:color w:val="auto"/>
                <w:sz w:val="24"/>
                <w:highlight w:val="none"/>
              </w:rPr>
            </w:pPr>
            <w:r>
              <w:rPr>
                <w:rFonts w:hint="eastAsia" w:ascii="宋体" w:hAnsi="宋体" w:cs="宋体"/>
                <w:color w:val="auto"/>
                <w:sz w:val="24"/>
                <w:highlight w:val="none"/>
              </w:rPr>
              <w:t>华泰财产保险有限公司台州中心支公司</w:t>
            </w:r>
          </w:p>
        </w:tc>
        <w:tc>
          <w:tcPr>
            <w:tcW w:w="2633" w:type="dxa"/>
            <w:noWrap w:val="0"/>
            <w:vAlign w:val="center"/>
          </w:tcPr>
          <w:p w14:paraId="64892969">
            <w:pPr>
              <w:shd w:val="clear"/>
              <w:jc w:val="center"/>
              <w:rPr>
                <w:rFonts w:ascii="宋体" w:hAnsi="宋体" w:cs="宋体"/>
                <w:color w:val="auto"/>
                <w:sz w:val="24"/>
                <w:highlight w:val="none"/>
              </w:rPr>
            </w:pPr>
            <w:r>
              <w:rPr>
                <w:rFonts w:hint="eastAsia" w:ascii="宋体" w:hAnsi="宋体" w:cs="宋体"/>
                <w:color w:val="auto"/>
                <w:sz w:val="24"/>
                <w:highlight w:val="none"/>
              </w:rPr>
              <w:t>年费率0.5%，最低保费1000元</w:t>
            </w:r>
          </w:p>
        </w:tc>
        <w:tc>
          <w:tcPr>
            <w:tcW w:w="986" w:type="dxa"/>
            <w:noWrap w:val="0"/>
            <w:vAlign w:val="center"/>
          </w:tcPr>
          <w:p w14:paraId="4EB2B3FB">
            <w:pPr>
              <w:shd w:val="clear"/>
              <w:jc w:val="center"/>
              <w:rPr>
                <w:rFonts w:ascii="宋体" w:hAnsi="宋体" w:cs="宋体"/>
                <w:color w:val="auto"/>
                <w:sz w:val="24"/>
                <w:highlight w:val="none"/>
              </w:rPr>
            </w:pPr>
            <w:r>
              <w:rPr>
                <w:rFonts w:hint="eastAsia" w:ascii="宋体" w:hAnsi="宋体" w:cs="宋体"/>
                <w:color w:val="auto"/>
                <w:sz w:val="24"/>
                <w:highlight w:val="none"/>
              </w:rPr>
              <w:t>王灵芳</w:t>
            </w:r>
          </w:p>
        </w:tc>
        <w:tc>
          <w:tcPr>
            <w:tcW w:w="1536" w:type="dxa"/>
            <w:noWrap w:val="0"/>
            <w:vAlign w:val="center"/>
          </w:tcPr>
          <w:p w14:paraId="41644995">
            <w:pPr>
              <w:shd w:val="clear"/>
              <w:jc w:val="center"/>
              <w:rPr>
                <w:rFonts w:ascii="宋体" w:hAnsi="宋体" w:cs="宋体"/>
                <w:color w:val="auto"/>
                <w:sz w:val="24"/>
                <w:highlight w:val="none"/>
              </w:rPr>
            </w:pPr>
            <w:r>
              <w:rPr>
                <w:rFonts w:hint="eastAsia" w:ascii="宋体" w:hAnsi="宋体" w:cs="宋体"/>
                <w:color w:val="auto"/>
                <w:sz w:val="24"/>
                <w:highlight w:val="none"/>
              </w:rPr>
              <w:t>88869818 13586123199</w:t>
            </w:r>
          </w:p>
        </w:tc>
      </w:tr>
      <w:tr w14:paraId="4E4FB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3373" w:type="dxa"/>
            <w:noWrap w:val="0"/>
            <w:vAlign w:val="center"/>
          </w:tcPr>
          <w:p w14:paraId="35CB7047">
            <w:pPr>
              <w:shd w:val="clear"/>
              <w:jc w:val="center"/>
              <w:rPr>
                <w:rFonts w:ascii="宋体" w:hAnsi="宋体" w:cs="宋体"/>
                <w:color w:val="auto"/>
                <w:sz w:val="24"/>
                <w:highlight w:val="none"/>
              </w:rPr>
            </w:pPr>
            <w:r>
              <w:rPr>
                <w:rFonts w:hint="eastAsia" w:ascii="宋体" w:hAnsi="宋体" w:cs="宋体"/>
                <w:color w:val="auto"/>
                <w:sz w:val="24"/>
                <w:highlight w:val="none"/>
              </w:rPr>
              <w:t>中国大地财产保险股份有限公司台州中心支公司</w:t>
            </w:r>
          </w:p>
        </w:tc>
        <w:tc>
          <w:tcPr>
            <w:tcW w:w="2633" w:type="dxa"/>
            <w:noWrap w:val="0"/>
            <w:vAlign w:val="center"/>
          </w:tcPr>
          <w:p w14:paraId="43DC24F4">
            <w:pPr>
              <w:shd w:val="clear"/>
              <w:jc w:val="center"/>
              <w:rPr>
                <w:rFonts w:ascii="宋体" w:hAnsi="宋体" w:cs="宋体"/>
                <w:color w:val="auto"/>
                <w:sz w:val="24"/>
                <w:highlight w:val="none"/>
              </w:rPr>
            </w:pPr>
            <w:r>
              <w:rPr>
                <w:rFonts w:hint="eastAsia" w:ascii="宋体" w:hAnsi="宋体" w:cs="宋体"/>
                <w:color w:val="auto"/>
                <w:sz w:val="24"/>
                <w:highlight w:val="none"/>
              </w:rPr>
              <w:t>年费率1.5%，最低保费1000元</w:t>
            </w:r>
          </w:p>
        </w:tc>
        <w:tc>
          <w:tcPr>
            <w:tcW w:w="986" w:type="dxa"/>
            <w:noWrap w:val="0"/>
            <w:vAlign w:val="center"/>
          </w:tcPr>
          <w:p w14:paraId="7BC22725">
            <w:pPr>
              <w:shd w:val="clear"/>
              <w:jc w:val="center"/>
              <w:rPr>
                <w:rFonts w:ascii="宋体" w:hAnsi="宋体" w:cs="宋体"/>
                <w:color w:val="auto"/>
                <w:sz w:val="24"/>
                <w:highlight w:val="none"/>
              </w:rPr>
            </w:pPr>
            <w:r>
              <w:rPr>
                <w:rFonts w:hint="eastAsia" w:ascii="宋体" w:hAnsi="宋体" w:cs="宋体"/>
                <w:color w:val="auto"/>
                <w:sz w:val="24"/>
                <w:highlight w:val="none"/>
              </w:rPr>
              <w:t>徐小明</w:t>
            </w:r>
          </w:p>
        </w:tc>
        <w:tc>
          <w:tcPr>
            <w:tcW w:w="1536" w:type="dxa"/>
            <w:noWrap w:val="0"/>
            <w:vAlign w:val="center"/>
          </w:tcPr>
          <w:p w14:paraId="028CB830">
            <w:pPr>
              <w:shd w:val="clear"/>
              <w:jc w:val="center"/>
              <w:rPr>
                <w:rFonts w:ascii="宋体" w:hAnsi="宋体" w:cs="宋体"/>
                <w:color w:val="auto"/>
                <w:sz w:val="24"/>
                <w:highlight w:val="none"/>
              </w:rPr>
            </w:pPr>
            <w:r>
              <w:rPr>
                <w:rFonts w:hint="eastAsia" w:ascii="宋体" w:hAnsi="宋体" w:cs="宋体"/>
                <w:color w:val="auto"/>
                <w:sz w:val="24"/>
                <w:highlight w:val="none"/>
              </w:rPr>
              <w:t>88552788      13968603112</w:t>
            </w:r>
          </w:p>
        </w:tc>
      </w:tr>
      <w:tr w14:paraId="66268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5" w:hRule="atLeast"/>
        </w:trPr>
        <w:tc>
          <w:tcPr>
            <w:tcW w:w="3373" w:type="dxa"/>
            <w:noWrap w:val="0"/>
            <w:vAlign w:val="center"/>
          </w:tcPr>
          <w:p w14:paraId="17E7672F">
            <w:pPr>
              <w:shd w:val="clear"/>
              <w:jc w:val="center"/>
              <w:rPr>
                <w:rFonts w:ascii="宋体" w:hAnsi="宋体" w:cs="宋体"/>
                <w:color w:val="auto"/>
                <w:sz w:val="24"/>
                <w:highlight w:val="none"/>
              </w:rPr>
            </w:pPr>
            <w:r>
              <w:rPr>
                <w:rFonts w:hint="eastAsia" w:ascii="宋体" w:hAnsi="宋体" w:cs="宋体"/>
                <w:color w:val="auto"/>
                <w:sz w:val="24"/>
                <w:highlight w:val="none"/>
              </w:rPr>
              <w:t>阳光保险台州中心支公司</w:t>
            </w:r>
          </w:p>
        </w:tc>
        <w:tc>
          <w:tcPr>
            <w:tcW w:w="2633" w:type="dxa"/>
            <w:noWrap w:val="0"/>
            <w:vAlign w:val="center"/>
          </w:tcPr>
          <w:p w14:paraId="6BB79310">
            <w:pPr>
              <w:shd w:val="clear"/>
              <w:jc w:val="center"/>
              <w:rPr>
                <w:rFonts w:ascii="宋体" w:hAnsi="宋体" w:cs="宋体"/>
                <w:color w:val="auto"/>
                <w:sz w:val="24"/>
                <w:highlight w:val="none"/>
              </w:rPr>
            </w:pPr>
            <w:r>
              <w:rPr>
                <w:rFonts w:hint="eastAsia" w:ascii="宋体" w:hAnsi="宋体" w:cs="宋体"/>
                <w:color w:val="auto"/>
                <w:sz w:val="24"/>
                <w:highlight w:val="none"/>
              </w:rPr>
              <w:t>年费率1%，最低保费500元</w:t>
            </w:r>
          </w:p>
        </w:tc>
        <w:tc>
          <w:tcPr>
            <w:tcW w:w="986" w:type="dxa"/>
            <w:noWrap w:val="0"/>
            <w:vAlign w:val="center"/>
          </w:tcPr>
          <w:p w14:paraId="4727D1A8">
            <w:pPr>
              <w:shd w:val="clear"/>
              <w:jc w:val="center"/>
              <w:rPr>
                <w:rFonts w:ascii="宋体" w:hAnsi="宋体" w:cs="宋体"/>
                <w:color w:val="auto"/>
                <w:sz w:val="24"/>
                <w:highlight w:val="none"/>
              </w:rPr>
            </w:pPr>
            <w:r>
              <w:rPr>
                <w:rFonts w:hint="eastAsia" w:ascii="宋体" w:hAnsi="宋体" w:cs="宋体"/>
                <w:color w:val="auto"/>
                <w:sz w:val="24"/>
                <w:highlight w:val="none"/>
              </w:rPr>
              <w:t>林高明</w:t>
            </w:r>
          </w:p>
        </w:tc>
        <w:tc>
          <w:tcPr>
            <w:tcW w:w="1536" w:type="dxa"/>
            <w:noWrap w:val="0"/>
            <w:vAlign w:val="center"/>
          </w:tcPr>
          <w:p w14:paraId="2328CC44">
            <w:pPr>
              <w:shd w:val="clear"/>
              <w:jc w:val="center"/>
              <w:rPr>
                <w:rFonts w:ascii="宋体" w:hAnsi="宋体" w:cs="宋体"/>
                <w:color w:val="auto"/>
                <w:sz w:val="24"/>
                <w:highlight w:val="none"/>
              </w:rPr>
            </w:pPr>
            <w:r>
              <w:rPr>
                <w:rFonts w:hint="eastAsia" w:ascii="宋体" w:hAnsi="宋体" w:cs="宋体"/>
                <w:color w:val="auto"/>
                <w:sz w:val="24"/>
                <w:highlight w:val="none"/>
              </w:rPr>
              <w:t>15888682693</w:t>
            </w:r>
          </w:p>
        </w:tc>
      </w:tr>
      <w:tr w14:paraId="4DC8DB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3373" w:type="dxa"/>
            <w:noWrap w:val="0"/>
            <w:vAlign w:val="center"/>
          </w:tcPr>
          <w:p w14:paraId="6A8261A6">
            <w:pPr>
              <w:shd w:val="clear"/>
              <w:jc w:val="center"/>
              <w:rPr>
                <w:rFonts w:ascii="宋体" w:hAnsi="宋体" w:cs="宋体"/>
                <w:color w:val="auto"/>
                <w:sz w:val="24"/>
                <w:highlight w:val="none"/>
              </w:rPr>
            </w:pPr>
            <w:r>
              <w:rPr>
                <w:rFonts w:hint="eastAsia" w:ascii="宋体" w:hAnsi="宋体" w:cs="宋体"/>
                <w:color w:val="auto"/>
                <w:sz w:val="24"/>
                <w:highlight w:val="none"/>
              </w:rPr>
              <w:t>中华联合财产保险股份有限公司台州中心支公司</w:t>
            </w:r>
          </w:p>
        </w:tc>
        <w:tc>
          <w:tcPr>
            <w:tcW w:w="2633" w:type="dxa"/>
            <w:noWrap w:val="0"/>
            <w:vAlign w:val="center"/>
          </w:tcPr>
          <w:p w14:paraId="339A5CFF">
            <w:pPr>
              <w:shd w:val="clear"/>
              <w:jc w:val="center"/>
              <w:rPr>
                <w:rFonts w:ascii="宋体" w:hAnsi="宋体" w:cs="宋体"/>
                <w:color w:val="auto"/>
                <w:sz w:val="24"/>
                <w:highlight w:val="none"/>
              </w:rPr>
            </w:pPr>
            <w:r>
              <w:rPr>
                <w:rFonts w:hint="eastAsia" w:ascii="宋体" w:hAnsi="宋体" w:cs="宋体"/>
                <w:color w:val="auto"/>
                <w:sz w:val="24"/>
                <w:highlight w:val="none"/>
              </w:rPr>
              <w:t>年费率2%，最低保费500元</w:t>
            </w:r>
          </w:p>
        </w:tc>
        <w:tc>
          <w:tcPr>
            <w:tcW w:w="986" w:type="dxa"/>
            <w:noWrap w:val="0"/>
            <w:vAlign w:val="center"/>
          </w:tcPr>
          <w:p w14:paraId="127213A6">
            <w:pPr>
              <w:shd w:val="clear"/>
              <w:jc w:val="center"/>
              <w:rPr>
                <w:rFonts w:ascii="宋体" w:hAnsi="宋体" w:cs="宋体"/>
                <w:color w:val="auto"/>
                <w:sz w:val="24"/>
                <w:highlight w:val="none"/>
              </w:rPr>
            </w:pPr>
            <w:r>
              <w:rPr>
                <w:rFonts w:hint="eastAsia" w:ascii="宋体" w:hAnsi="宋体" w:cs="宋体"/>
                <w:color w:val="auto"/>
                <w:sz w:val="24"/>
                <w:highlight w:val="none"/>
              </w:rPr>
              <w:t>王仙高</w:t>
            </w:r>
          </w:p>
        </w:tc>
        <w:tc>
          <w:tcPr>
            <w:tcW w:w="1536" w:type="dxa"/>
            <w:noWrap w:val="0"/>
            <w:vAlign w:val="center"/>
          </w:tcPr>
          <w:p w14:paraId="1730DDFF">
            <w:pPr>
              <w:shd w:val="clear"/>
              <w:jc w:val="center"/>
              <w:rPr>
                <w:rFonts w:ascii="宋体" w:hAnsi="宋体" w:cs="宋体"/>
                <w:color w:val="auto"/>
                <w:sz w:val="24"/>
                <w:highlight w:val="none"/>
              </w:rPr>
            </w:pPr>
            <w:r>
              <w:rPr>
                <w:rFonts w:hint="eastAsia" w:ascii="宋体" w:hAnsi="宋体" w:cs="宋体"/>
                <w:color w:val="auto"/>
                <w:sz w:val="24"/>
                <w:highlight w:val="none"/>
              </w:rPr>
              <w:t>13858600221</w:t>
            </w:r>
          </w:p>
        </w:tc>
      </w:tr>
      <w:tr w14:paraId="16E661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9" w:hRule="atLeast"/>
        </w:trPr>
        <w:tc>
          <w:tcPr>
            <w:tcW w:w="3373" w:type="dxa"/>
            <w:noWrap w:val="0"/>
            <w:vAlign w:val="center"/>
          </w:tcPr>
          <w:p w14:paraId="277CB401">
            <w:pPr>
              <w:shd w:val="clear"/>
              <w:jc w:val="center"/>
              <w:rPr>
                <w:rFonts w:ascii="宋体" w:hAnsi="宋体" w:cs="宋体"/>
                <w:color w:val="auto"/>
                <w:sz w:val="24"/>
                <w:highlight w:val="none"/>
              </w:rPr>
            </w:pPr>
            <w:r>
              <w:rPr>
                <w:rFonts w:hint="eastAsia" w:ascii="宋体" w:hAnsi="宋体" w:cs="宋体"/>
                <w:color w:val="auto"/>
                <w:sz w:val="24"/>
                <w:highlight w:val="none"/>
              </w:rPr>
              <w:t>中国人民财产保险股份有限公司台州中心支公司</w:t>
            </w:r>
          </w:p>
        </w:tc>
        <w:tc>
          <w:tcPr>
            <w:tcW w:w="2633" w:type="dxa"/>
            <w:noWrap w:val="0"/>
            <w:vAlign w:val="center"/>
          </w:tcPr>
          <w:p w14:paraId="64FE3ADF">
            <w:pPr>
              <w:shd w:val="clear"/>
              <w:jc w:val="center"/>
              <w:rPr>
                <w:rFonts w:ascii="宋体" w:hAnsi="宋体" w:cs="宋体"/>
                <w:color w:val="auto"/>
                <w:sz w:val="24"/>
                <w:highlight w:val="none"/>
              </w:rPr>
            </w:pPr>
            <w:r>
              <w:rPr>
                <w:rFonts w:hint="eastAsia" w:ascii="宋体" w:hAnsi="宋体" w:cs="宋体"/>
                <w:color w:val="auto"/>
                <w:sz w:val="24"/>
                <w:highlight w:val="none"/>
              </w:rPr>
              <w:t>年费率0.3%，最低保费1000元</w:t>
            </w:r>
          </w:p>
        </w:tc>
        <w:tc>
          <w:tcPr>
            <w:tcW w:w="986" w:type="dxa"/>
            <w:noWrap w:val="0"/>
            <w:vAlign w:val="center"/>
          </w:tcPr>
          <w:p w14:paraId="2B2EDCC0">
            <w:pPr>
              <w:shd w:val="clear"/>
              <w:jc w:val="center"/>
              <w:rPr>
                <w:rFonts w:ascii="宋体" w:hAnsi="宋体" w:cs="宋体"/>
                <w:color w:val="auto"/>
                <w:sz w:val="24"/>
                <w:highlight w:val="none"/>
              </w:rPr>
            </w:pPr>
            <w:r>
              <w:rPr>
                <w:rFonts w:hint="eastAsia" w:ascii="宋体" w:hAnsi="宋体" w:cs="宋体"/>
                <w:color w:val="auto"/>
                <w:sz w:val="24"/>
                <w:highlight w:val="none"/>
              </w:rPr>
              <w:t>王仙春</w:t>
            </w:r>
          </w:p>
        </w:tc>
        <w:tc>
          <w:tcPr>
            <w:tcW w:w="1536" w:type="dxa"/>
            <w:noWrap w:val="0"/>
            <w:vAlign w:val="center"/>
          </w:tcPr>
          <w:p w14:paraId="213CBBF4">
            <w:pPr>
              <w:shd w:val="clear"/>
              <w:jc w:val="center"/>
              <w:rPr>
                <w:rFonts w:ascii="宋体" w:hAnsi="宋体" w:cs="宋体"/>
                <w:color w:val="auto"/>
                <w:sz w:val="24"/>
                <w:highlight w:val="none"/>
              </w:rPr>
            </w:pPr>
            <w:r>
              <w:rPr>
                <w:rFonts w:hint="eastAsia" w:ascii="宋体" w:hAnsi="宋体" w:cs="宋体"/>
                <w:color w:val="auto"/>
                <w:sz w:val="24"/>
                <w:highlight w:val="none"/>
              </w:rPr>
              <w:t>13515769179</w:t>
            </w:r>
          </w:p>
        </w:tc>
      </w:tr>
      <w:tr w14:paraId="1DE1BD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3373" w:type="dxa"/>
            <w:noWrap w:val="0"/>
            <w:vAlign w:val="center"/>
          </w:tcPr>
          <w:p w14:paraId="773EE680">
            <w:pPr>
              <w:shd w:val="clear"/>
              <w:jc w:val="center"/>
              <w:rPr>
                <w:rFonts w:ascii="宋体" w:hAnsi="宋体" w:cs="宋体"/>
                <w:color w:val="auto"/>
                <w:sz w:val="24"/>
                <w:highlight w:val="none"/>
              </w:rPr>
            </w:pPr>
            <w:r>
              <w:rPr>
                <w:rFonts w:hint="eastAsia" w:ascii="宋体" w:hAnsi="宋体" w:cs="宋体"/>
                <w:color w:val="auto"/>
                <w:sz w:val="24"/>
                <w:highlight w:val="none"/>
              </w:rPr>
              <w:t>永安财产保险股份有限公司台州中心支公司</w:t>
            </w:r>
          </w:p>
        </w:tc>
        <w:tc>
          <w:tcPr>
            <w:tcW w:w="2633" w:type="dxa"/>
            <w:noWrap w:val="0"/>
            <w:vAlign w:val="center"/>
          </w:tcPr>
          <w:p w14:paraId="5B53D4F7">
            <w:pPr>
              <w:shd w:val="clear"/>
              <w:jc w:val="center"/>
              <w:rPr>
                <w:rFonts w:ascii="宋体" w:hAnsi="宋体" w:cs="宋体"/>
                <w:color w:val="auto"/>
                <w:sz w:val="24"/>
                <w:highlight w:val="none"/>
              </w:rPr>
            </w:pPr>
            <w:r>
              <w:rPr>
                <w:rFonts w:hint="eastAsia" w:ascii="宋体" w:hAnsi="宋体" w:cs="宋体"/>
                <w:color w:val="auto"/>
                <w:sz w:val="24"/>
                <w:highlight w:val="none"/>
              </w:rPr>
              <w:t>年费率0.3%，最低保费1000</w:t>
            </w:r>
          </w:p>
        </w:tc>
        <w:tc>
          <w:tcPr>
            <w:tcW w:w="986" w:type="dxa"/>
            <w:noWrap w:val="0"/>
            <w:vAlign w:val="center"/>
          </w:tcPr>
          <w:p w14:paraId="156C9D4D">
            <w:pPr>
              <w:shd w:val="clear"/>
              <w:jc w:val="center"/>
              <w:rPr>
                <w:rFonts w:ascii="宋体" w:hAnsi="宋体" w:cs="宋体"/>
                <w:color w:val="auto"/>
                <w:sz w:val="24"/>
                <w:highlight w:val="none"/>
              </w:rPr>
            </w:pPr>
            <w:r>
              <w:rPr>
                <w:rFonts w:hint="eastAsia" w:ascii="宋体" w:hAnsi="宋体" w:cs="宋体"/>
                <w:color w:val="auto"/>
                <w:sz w:val="24"/>
                <w:highlight w:val="none"/>
              </w:rPr>
              <w:t>王春宇</w:t>
            </w:r>
          </w:p>
        </w:tc>
        <w:tc>
          <w:tcPr>
            <w:tcW w:w="1536" w:type="dxa"/>
            <w:noWrap w:val="0"/>
            <w:vAlign w:val="center"/>
          </w:tcPr>
          <w:p w14:paraId="315A91B0">
            <w:pPr>
              <w:shd w:val="clear"/>
              <w:jc w:val="center"/>
              <w:rPr>
                <w:rFonts w:ascii="宋体" w:hAnsi="宋体" w:cs="宋体"/>
                <w:color w:val="auto"/>
                <w:sz w:val="24"/>
                <w:highlight w:val="none"/>
              </w:rPr>
            </w:pPr>
            <w:r>
              <w:rPr>
                <w:rFonts w:hint="eastAsia" w:ascii="宋体" w:hAnsi="宋体" w:cs="宋体"/>
                <w:color w:val="auto"/>
                <w:sz w:val="24"/>
                <w:highlight w:val="none"/>
              </w:rPr>
              <w:t>13676675331</w:t>
            </w:r>
          </w:p>
        </w:tc>
      </w:tr>
    </w:tbl>
    <w:p w14:paraId="74AD088B">
      <w:pPr>
        <w:shd w:val="clear"/>
        <w:ind w:firstLine="2760" w:firstLineChars="1150"/>
        <w:rPr>
          <w:rFonts w:ascii="宋体" w:hAnsi="宋体" w:cs="宋体"/>
          <w:color w:val="auto"/>
          <w:sz w:val="24"/>
          <w:szCs w:val="24"/>
          <w:highlight w:val="none"/>
        </w:rPr>
      </w:pPr>
      <w:r>
        <w:rPr>
          <w:rFonts w:hint="eastAsia" w:ascii="宋体" w:hAnsi="宋体" w:cs="宋体"/>
          <w:color w:val="auto"/>
          <w:sz w:val="24"/>
          <w:szCs w:val="24"/>
          <w:highlight w:val="none"/>
        </w:rPr>
        <w:t>预付款保函联系方式</w:t>
      </w:r>
    </w:p>
    <w:tbl>
      <w:tblPr>
        <w:tblStyle w:val="1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611"/>
        <w:gridCol w:w="2110"/>
        <w:gridCol w:w="1265"/>
        <w:gridCol w:w="1536"/>
      </w:tblGrid>
      <w:tr w14:paraId="44F44F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3611" w:type="dxa"/>
            <w:noWrap w:val="0"/>
            <w:vAlign w:val="center"/>
          </w:tcPr>
          <w:p w14:paraId="18232952">
            <w:pPr>
              <w:shd w:val="clear"/>
              <w:jc w:val="center"/>
              <w:rPr>
                <w:rFonts w:ascii="宋体" w:hAnsi="宋体" w:cs="宋体"/>
                <w:color w:val="auto"/>
                <w:sz w:val="24"/>
                <w:highlight w:val="none"/>
              </w:rPr>
            </w:pPr>
            <w:r>
              <w:rPr>
                <w:rFonts w:hint="eastAsia" w:ascii="宋体" w:hAnsi="宋体" w:cs="宋体"/>
                <w:color w:val="auto"/>
                <w:sz w:val="24"/>
                <w:highlight w:val="none"/>
              </w:rPr>
              <w:t>保险公司名称</w:t>
            </w:r>
          </w:p>
        </w:tc>
        <w:tc>
          <w:tcPr>
            <w:tcW w:w="2110" w:type="dxa"/>
            <w:noWrap w:val="0"/>
            <w:vAlign w:val="center"/>
          </w:tcPr>
          <w:p w14:paraId="171F4ABD">
            <w:pPr>
              <w:shd w:val="clear"/>
              <w:jc w:val="center"/>
              <w:rPr>
                <w:rFonts w:ascii="宋体" w:hAnsi="宋体" w:cs="宋体"/>
                <w:color w:val="auto"/>
                <w:sz w:val="24"/>
                <w:highlight w:val="none"/>
              </w:rPr>
            </w:pPr>
            <w:r>
              <w:rPr>
                <w:rFonts w:hint="eastAsia" w:ascii="宋体" w:hAnsi="宋体" w:cs="宋体"/>
                <w:color w:val="auto"/>
                <w:sz w:val="24"/>
                <w:highlight w:val="none"/>
              </w:rPr>
              <w:t>保费率</w:t>
            </w:r>
          </w:p>
        </w:tc>
        <w:tc>
          <w:tcPr>
            <w:tcW w:w="1265" w:type="dxa"/>
            <w:noWrap w:val="0"/>
            <w:vAlign w:val="center"/>
          </w:tcPr>
          <w:p w14:paraId="708C851A">
            <w:pPr>
              <w:shd w:val="clear"/>
              <w:jc w:val="center"/>
              <w:rPr>
                <w:rFonts w:ascii="宋体" w:hAnsi="宋体" w:cs="宋体"/>
                <w:color w:val="auto"/>
                <w:sz w:val="24"/>
                <w:highlight w:val="none"/>
              </w:rPr>
            </w:pPr>
            <w:r>
              <w:rPr>
                <w:rFonts w:hint="eastAsia" w:ascii="宋体" w:hAnsi="宋体" w:cs="宋体"/>
                <w:color w:val="auto"/>
                <w:sz w:val="24"/>
                <w:highlight w:val="none"/>
              </w:rPr>
              <w:t>联系人</w:t>
            </w:r>
          </w:p>
        </w:tc>
        <w:tc>
          <w:tcPr>
            <w:tcW w:w="1536" w:type="dxa"/>
            <w:noWrap w:val="0"/>
            <w:vAlign w:val="center"/>
          </w:tcPr>
          <w:p w14:paraId="1004AA0E">
            <w:pPr>
              <w:shd w:val="clear"/>
              <w:jc w:val="center"/>
              <w:rPr>
                <w:rFonts w:ascii="宋体" w:hAnsi="宋体" w:cs="宋体"/>
                <w:color w:val="auto"/>
                <w:sz w:val="24"/>
                <w:highlight w:val="none"/>
              </w:rPr>
            </w:pPr>
            <w:r>
              <w:rPr>
                <w:rFonts w:hint="eastAsia" w:ascii="宋体" w:hAnsi="宋体" w:cs="宋体"/>
                <w:color w:val="auto"/>
                <w:sz w:val="24"/>
                <w:highlight w:val="none"/>
              </w:rPr>
              <w:t>联系电话</w:t>
            </w:r>
          </w:p>
        </w:tc>
      </w:tr>
      <w:tr w14:paraId="0AF40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 w:hRule="atLeast"/>
        </w:trPr>
        <w:tc>
          <w:tcPr>
            <w:tcW w:w="3611" w:type="dxa"/>
            <w:noWrap w:val="0"/>
            <w:vAlign w:val="center"/>
          </w:tcPr>
          <w:p w14:paraId="7887370A">
            <w:pPr>
              <w:shd w:val="clear"/>
              <w:jc w:val="center"/>
              <w:rPr>
                <w:rFonts w:ascii="宋体" w:hAnsi="宋体" w:cs="宋体"/>
                <w:color w:val="auto"/>
                <w:sz w:val="24"/>
                <w:highlight w:val="none"/>
              </w:rPr>
            </w:pPr>
            <w:r>
              <w:rPr>
                <w:rFonts w:hint="eastAsia" w:ascii="宋体" w:hAnsi="宋体" w:cs="宋体"/>
                <w:color w:val="auto"/>
                <w:sz w:val="24"/>
                <w:highlight w:val="none"/>
              </w:rPr>
              <w:t>中国人寿财产保险股份有限公司台州中心支公司</w:t>
            </w:r>
          </w:p>
        </w:tc>
        <w:tc>
          <w:tcPr>
            <w:tcW w:w="2110" w:type="dxa"/>
            <w:noWrap w:val="0"/>
            <w:vAlign w:val="center"/>
          </w:tcPr>
          <w:p w14:paraId="77B665D1">
            <w:pPr>
              <w:shd w:val="clear"/>
              <w:jc w:val="center"/>
              <w:rPr>
                <w:rFonts w:ascii="宋体" w:hAnsi="宋体" w:cs="宋体"/>
                <w:color w:val="auto"/>
                <w:sz w:val="24"/>
                <w:highlight w:val="none"/>
              </w:rPr>
            </w:pPr>
            <w:r>
              <w:rPr>
                <w:rFonts w:hint="eastAsia" w:ascii="宋体" w:hAnsi="宋体" w:cs="宋体"/>
                <w:color w:val="auto"/>
                <w:sz w:val="24"/>
                <w:highlight w:val="none"/>
              </w:rPr>
              <w:t>年费率3%，最低保费500元</w:t>
            </w:r>
          </w:p>
        </w:tc>
        <w:tc>
          <w:tcPr>
            <w:tcW w:w="1265" w:type="dxa"/>
            <w:noWrap w:val="0"/>
            <w:vAlign w:val="center"/>
          </w:tcPr>
          <w:p w14:paraId="6380210E">
            <w:pPr>
              <w:shd w:val="clear"/>
              <w:jc w:val="center"/>
              <w:rPr>
                <w:rFonts w:ascii="宋体" w:hAnsi="宋体" w:cs="宋体"/>
                <w:color w:val="auto"/>
                <w:sz w:val="24"/>
                <w:highlight w:val="none"/>
              </w:rPr>
            </w:pPr>
            <w:r>
              <w:rPr>
                <w:rFonts w:hint="eastAsia" w:ascii="宋体" w:hAnsi="宋体" w:cs="宋体"/>
                <w:color w:val="auto"/>
                <w:sz w:val="24"/>
                <w:highlight w:val="none"/>
              </w:rPr>
              <w:t>徐凌</w:t>
            </w:r>
          </w:p>
        </w:tc>
        <w:tc>
          <w:tcPr>
            <w:tcW w:w="1536" w:type="dxa"/>
            <w:noWrap w:val="0"/>
            <w:vAlign w:val="center"/>
          </w:tcPr>
          <w:p w14:paraId="43FF5510">
            <w:pPr>
              <w:shd w:val="clear"/>
              <w:jc w:val="center"/>
              <w:rPr>
                <w:rFonts w:ascii="宋体" w:hAnsi="宋体" w:cs="宋体"/>
                <w:color w:val="auto"/>
                <w:sz w:val="24"/>
                <w:highlight w:val="none"/>
              </w:rPr>
            </w:pPr>
            <w:r>
              <w:rPr>
                <w:rFonts w:hint="eastAsia" w:ascii="宋体" w:hAnsi="宋体" w:cs="宋体"/>
                <w:color w:val="auto"/>
                <w:sz w:val="24"/>
                <w:highlight w:val="none"/>
              </w:rPr>
              <w:t>13905168070</w:t>
            </w:r>
          </w:p>
        </w:tc>
      </w:tr>
      <w:tr w14:paraId="627F7D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 w:hRule="atLeast"/>
        </w:trPr>
        <w:tc>
          <w:tcPr>
            <w:tcW w:w="3611" w:type="dxa"/>
            <w:noWrap w:val="0"/>
            <w:vAlign w:val="center"/>
          </w:tcPr>
          <w:p w14:paraId="219D2D92">
            <w:pPr>
              <w:shd w:val="clear"/>
              <w:jc w:val="center"/>
              <w:rPr>
                <w:rFonts w:ascii="宋体" w:hAnsi="宋体" w:cs="宋体"/>
                <w:color w:val="auto"/>
                <w:sz w:val="24"/>
                <w:highlight w:val="none"/>
              </w:rPr>
            </w:pPr>
            <w:r>
              <w:rPr>
                <w:rFonts w:hint="eastAsia" w:ascii="宋体" w:hAnsi="宋体" w:cs="宋体"/>
                <w:color w:val="auto"/>
                <w:sz w:val="24"/>
                <w:highlight w:val="none"/>
              </w:rPr>
              <w:t>阳光保险台州中心支公司</w:t>
            </w:r>
          </w:p>
        </w:tc>
        <w:tc>
          <w:tcPr>
            <w:tcW w:w="2110" w:type="dxa"/>
            <w:noWrap w:val="0"/>
            <w:vAlign w:val="center"/>
          </w:tcPr>
          <w:p w14:paraId="5E0A6AE6">
            <w:pPr>
              <w:shd w:val="clear"/>
              <w:jc w:val="center"/>
              <w:rPr>
                <w:rFonts w:ascii="宋体" w:hAnsi="宋体" w:cs="宋体"/>
                <w:color w:val="auto"/>
                <w:sz w:val="24"/>
                <w:highlight w:val="none"/>
              </w:rPr>
            </w:pPr>
            <w:r>
              <w:rPr>
                <w:rFonts w:hint="eastAsia" w:ascii="宋体" w:hAnsi="宋体" w:cs="宋体"/>
                <w:color w:val="auto"/>
                <w:sz w:val="24"/>
                <w:highlight w:val="none"/>
              </w:rPr>
              <w:t>年费率1%，最低保费500元</w:t>
            </w:r>
          </w:p>
        </w:tc>
        <w:tc>
          <w:tcPr>
            <w:tcW w:w="1265" w:type="dxa"/>
            <w:noWrap w:val="0"/>
            <w:vAlign w:val="center"/>
          </w:tcPr>
          <w:p w14:paraId="1D5FB364">
            <w:pPr>
              <w:shd w:val="clear"/>
              <w:jc w:val="center"/>
              <w:rPr>
                <w:rFonts w:ascii="宋体" w:hAnsi="宋体" w:cs="宋体"/>
                <w:color w:val="auto"/>
                <w:sz w:val="24"/>
                <w:highlight w:val="none"/>
              </w:rPr>
            </w:pPr>
            <w:r>
              <w:rPr>
                <w:rFonts w:hint="eastAsia" w:ascii="宋体" w:hAnsi="宋体" w:cs="宋体"/>
                <w:color w:val="auto"/>
                <w:sz w:val="24"/>
                <w:highlight w:val="none"/>
              </w:rPr>
              <w:t>林高明</w:t>
            </w:r>
          </w:p>
        </w:tc>
        <w:tc>
          <w:tcPr>
            <w:tcW w:w="1536" w:type="dxa"/>
            <w:noWrap w:val="0"/>
            <w:vAlign w:val="center"/>
          </w:tcPr>
          <w:p w14:paraId="06646457">
            <w:pPr>
              <w:shd w:val="clear"/>
              <w:jc w:val="center"/>
              <w:rPr>
                <w:rFonts w:ascii="宋体" w:hAnsi="宋体" w:cs="宋体"/>
                <w:color w:val="auto"/>
                <w:sz w:val="24"/>
                <w:highlight w:val="none"/>
              </w:rPr>
            </w:pPr>
            <w:r>
              <w:rPr>
                <w:rFonts w:hint="eastAsia" w:ascii="宋体" w:hAnsi="宋体" w:cs="宋体"/>
                <w:color w:val="auto"/>
                <w:sz w:val="24"/>
                <w:highlight w:val="none"/>
              </w:rPr>
              <w:t>15888682693</w:t>
            </w:r>
          </w:p>
        </w:tc>
      </w:tr>
      <w:tr w14:paraId="4666AB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3611" w:type="dxa"/>
            <w:noWrap w:val="0"/>
            <w:vAlign w:val="center"/>
          </w:tcPr>
          <w:p w14:paraId="009869DE">
            <w:pPr>
              <w:shd w:val="clear"/>
              <w:jc w:val="center"/>
              <w:rPr>
                <w:rFonts w:ascii="宋体" w:hAnsi="宋体" w:cs="宋体"/>
                <w:color w:val="auto"/>
                <w:sz w:val="24"/>
                <w:highlight w:val="none"/>
              </w:rPr>
            </w:pPr>
            <w:r>
              <w:rPr>
                <w:rFonts w:hint="eastAsia" w:ascii="宋体" w:hAnsi="宋体" w:cs="宋体"/>
                <w:color w:val="auto"/>
                <w:sz w:val="24"/>
                <w:highlight w:val="none"/>
              </w:rPr>
              <w:t>天安财产保险股份有限公司台州中心支公司</w:t>
            </w:r>
          </w:p>
        </w:tc>
        <w:tc>
          <w:tcPr>
            <w:tcW w:w="2110" w:type="dxa"/>
            <w:noWrap w:val="0"/>
            <w:vAlign w:val="center"/>
          </w:tcPr>
          <w:p w14:paraId="505F4881">
            <w:pPr>
              <w:shd w:val="clear"/>
              <w:jc w:val="center"/>
              <w:rPr>
                <w:rFonts w:ascii="宋体" w:hAnsi="宋体" w:cs="宋体"/>
                <w:color w:val="auto"/>
                <w:sz w:val="24"/>
                <w:highlight w:val="none"/>
              </w:rPr>
            </w:pPr>
            <w:r>
              <w:rPr>
                <w:rFonts w:hint="eastAsia" w:ascii="宋体" w:hAnsi="宋体" w:cs="宋体"/>
                <w:color w:val="auto"/>
                <w:sz w:val="24"/>
                <w:highlight w:val="none"/>
              </w:rPr>
              <w:t>年费率1%-2%，最低保费500元</w:t>
            </w:r>
          </w:p>
        </w:tc>
        <w:tc>
          <w:tcPr>
            <w:tcW w:w="1265" w:type="dxa"/>
            <w:noWrap w:val="0"/>
            <w:vAlign w:val="center"/>
          </w:tcPr>
          <w:p w14:paraId="714A74A6">
            <w:pPr>
              <w:shd w:val="clear"/>
              <w:jc w:val="center"/>
              <w:rPr>
                <w:rFonts w:ascii="宋体" w:hAnsi="宋体" w:cs="宋体"/>
                <w:color w:val="auto"/>
                <w:sz w:val="24"/>
                <w:highlight w:val="none"/>
              </w:rPr>
            </w:pPr>
            <w:r>
              <w:rPr>
                <w:rFonts w:hint="eastAsia" w:ascii="宋体" w:hAnsi="宋体" w:cs="宋体"/>
                <w:color w:val="auto"/>
                <w:sz w:val="24"/>
                <w:highlight w:val="none"/>
              </w:rPr>
              <w:t>罗赛</w:t>
            </w:r>
          </w:p>
        </w:tc>
        <w:tc>
          <w:tcPr>
            <w:tcW w:w="1536" w:type="dxa"/>
            <w:noWrap w:val="0"/>
            <w:vAlign w:val="center"/>
          </w:tcPr>
          <w:p w14:paraId="5EC494F3">
            <w:pPr>
              <w:shd w:val="clear"/>
              <w:jc w:val="center"/>
              <w:rPr>
                <w:rFonts w:ascii="宋体" w:hAnsi="宋体" w:cs="宋体"/>
                <w:color w:val="auto"/>
                <w:sz w:val="24"/>
                <w:highlight w:val="none"/>
              </w:rPr>
            </w:pPr>
            <w:r>
              <w:rPr>
                <w:rFonts w:hint="eastAsia" w:ascii="宋体" w:hAnsi="宋体" w:cs="宋体"/>
                <w:color w:val="auto"/>
                <w:sz w:val="24"/>
                <w:highlight w:val="none"/>
              </w:rPr>
              <w:t>13736605643</w:t>
            </w:r>
          </w:p>
        </w:tc>
      </w:tr>
    </w:tbl>
    <w:p w14:paraId="1EE4F928">
      <w:pPr>
        <w:pStyle w:val="7"/>
        <w:shd w:val="clear"/>
        <w:ind w:firstLine="5040" w:firstLineChars="2100"/>
        <w:jc w:val="both"/>
        <w:rPr>
          <w:rFonts w:ascii="宋体" w:hAnsi="宋体" w:cs="宋体"/>
          <w:color w:val="auto"/>
          <w:highlight w:val="none"/>
        </w:rPr>
      </w:pPr>
      <w:r>
        <w:rPr>
          <w:rFonts w:hint="eastAsia" w:ascii="宋体" w:hAnsi="宋体" w:cs="宋体"/>
          <w:color w:val="auto"/>
          <w:highlight w:val="none"/>
        </w:rPr>
        <w:t>浙江五石中正工程咨询有限公司</w:t>
      </w:r>
    </w:p>
    <w:p w14:paraId="21B6DEDF">
      <w:pPr>
        <w:pStyle w:val="7"/>
        <w:shd w:val="clear"/>
        <w:wordWrap w:val="0"/>
        <w:jc w:val="right"/>
        <w:rPr>
          <w:color w:val="auto"/>
          <w:highlight w:val="none"/>
        </w:rPr>
      </w:pPr>
      <w:r>
        <w:rPr>
          <w:rFonts w:hint="eastAsia" w:ascii="宋体" w:hAnsi="宋体" w:cs="宋体"/>
          <w:color w:val="auto"/>
          <w:highlight w:val="none"/>
        </w:rPr>
        <w:t xml:space="preserve">                                202</w:t>
      </w:r>
      <w:r>
        <w:rPr>
          <w:rFonts w:hint="eastAsia" w:ascii="宋体" w:hAnsi="宋体" w:cs="宋体"/>
          <w:color w:val="auto"/>
          <w:highlight w:val="none"/>
          <w:lang w:val="en-US" w:eastAsia="zh-CN"/>
        </w:rPr>
        <w:t>4</w:t>
      </w:r>
      <w:r>
        <w:rPr>
          <w:rFonts w:hint="eastAsia" w:ascii="宋体" w:hAnsi="宋体" w:cs="宋体"/>
          <w:color w:val="auto"/>
          <w:highlight w:val="none"/>
        </w:rPr>
        <w:t>年</w:t>
      </w:r>
      <w:r>
        <w:rPr>
          <w:rFonts w:hint="eastAsia" w:ascii="宋体" w:hAnsi="宋体" w:cs="宋体"/>
          <w:color w:val="auto"/>
          <w:highlight w:val="none"/>
          <w:lang w:val="en-US" w:eastAsia="zh-CN"/>
        </w:rPr>
        <w:t>8</w:t>
      </w:r>
      <w:r>
        <w:rPr>
          <w:rFonts w:hint="eastAsia" w:ascii="宋体" w:hAnsi="宋体" w:cs="宋体"/>
          <w:color w:val="auto"/>
          <w:highlight w:val="none"/>
        </w:rPr>
        <w:t xml:space="preserve">月      </w:t>
      </w:r>
    </w:p>
    <w:p w14:paraId="4C472BE4">
      <w:pPr>
        <w:bidi w:val="0"/>
        <w:spacing w:line="360" w:lineRule="auto"/>
        <w:rPr>
          <w:rFonts w:hint="eastAsia" w:ascii="宋体" w:hAnsi="宋体" w:eastAsia="宋体" w:cs="宋体"/>
          <w:sz w:val="24"/>
          <w:szCs w:val="32"/>
          <w:highlight w:val="none"/>
        </w:rPr>
      </w:pPr>
    </w:p>
    <w:p w14:paraId="2123336A">
      <w:pPr>
        <w:bidi w:val="0"/>
        <w:spacing w:line="360" w:lineRule="auto"/>
        <w:rPr>
          <w:rFonts w:hint="eastAsia" w:ascii="宋体" w:hAnsi="宋体" w:eastAsia="宋体" w:cs="宋体"/>
          <w:sz w:val="24"/>
          <w:szCs w:val="32"/>
          <w:highlight w:val="none"/>
        </w:rPr>
      </w:pPr>
    </w:p>
    <w:p w14:paraId="71FA5D86">
      <w:pPr>
        <w:bidi w:val="0"/>
        <w:spacing w:line="360" w:lineRule="auto"/>
        <w:rPr>
          <w:rFonts w:hint="eastAsia" w:ascii="宋体" w:hAnsi="宋体" w:eastAsia="宋体" w:cs="宋体"/>
          <w:sz w:val="24"/>
          <w:szCs w:val="32"/>
          <w:highlight w:val="none"/>
        </w:rPr>
      </w:pPr>
    </w:p>
    <w:p w14:paraId="12790305">
      <w:pPr>
        <w:bidi w:val="0"/>
        <w:spacing w:line="360" w:lineRule="auto"/>
        <w:rPr>
          <w:rFonts w:hint="eastAsia" w:ascii="宋体" w:hAnsi="宋体" w:eastAsia="宋体" w:cs="宋体"/>
          <w:sz w:val="24"/>
          <w:szCs w:val="32"/>
          <w:highlight w:val="none"/>
        </w:rPr>
      </w:pPr>
    </w:p>
    <w:p w14:paraId="37F5EC73">
      <w:pPr>
        <w:bidi w:val="0"/>
        <w:spacing w:line="360" w:lineRule="auto"/>
        <w:rPr>
          <w:rFonts w:hint="eastAsia" w:ascii="宋体" w:hAnsi="宋体" w:eastAsia="宋体" w:cs="宋体"/>
          <w:sz w:val="24"/>
          <w:szCs w:val="32"/>
          <w:highlight w:val="none"/>
        </w:rPr>
      </w:pPr>
    </w:p>
    <w:p w14:paraId="11A0252E">
      <w:pPr>
        <w:bidi w:val="0"/>
        <w:spacing w:line="360" w:lineRule="auto"/>
        <w:rPr>
          <w:rFonts w:hint="eastAsia" w:ascii="宋体" w:hAnsi="宋体" w:eastAsia="宋体" w:cs="宋体"/>
          <w:sz w:val="24"/>
          <w:szCs w:val="32"/>
          <w:highlight w:val="none"/>
        </w:rPr>
      </w:pPr>
    </w:p>
    <w:p w14:paraId="6FBEEA8D">
      <w:pPr>
        <w:bidi w:val="0"/>
        <w:spacing w:line="360" w:lineRule="auto"/>
        <w:rPr>
          <w:rFonts w:hint="eastAsia" w:ascii="宋体" w:hAnsi="宋体" w:eastAsia="宋体" w:cs="宋体"/>
          <w:sz w:val="24"/>
          <w:szCs w:val="32"/>
          <w:highlight w:val="none"/>
        </w:rPr>
      </w:pPr>
    </w:p>
    <w:p w14:paraId="6BD02D0F">
      <w:pPr>
        <w:bidi w:val="0"/>
        <w:spacing w:line="360" w:lineRule="auto"/>
        <w:rPr>
          <w:rFonts w:hint="eastAsia" w:ascii="宋体" w:hAnsi="宋体" w:eastAsia="宋体" w:cs="宋体"/>
          <w:sz w:val="24"/>
          <w:szCs w:val="32"/>
          <w:highlight w:val="none"/>
        </w:rPr>
      </w:pPr>
    </w:p>
    <w:p w14:paraId="72E136F9">
      <w:pPr>
        <w:bidi w:val="0"/>
        <w:spacing w:line="360" w:lineRule="auto"/>
        <w:rPr>
          <w:rFonts w:hint="eastAsia" w:ascii="宋体" w:hAnsi="宋体" w:eastAsia="宋体" w:cs="宋体"/>
          <w:sz w:val="24"/>
          <w:szCs w:val="32"/>
          <w:highlight w:val="none"/>
        </w:rPr>
      </w:pPr>
    </w:p>
    <w:p w14:paraId="1442CD1D">
      <w:pPr>
        <w:bidi w:val="0"/>
        <w:spacing w:line="360" w:lineRule="auto"/>
        <w:rPr>
          <w:rFonts w:hint="eastAsia" w:ascii="宋体" w:hAnsi="宋体" w:eastAsia="宋体" w:cs="宋体"/>
          <w:sz w:val="24"/>
          <w:szCs w:val="32"/>
          <w:highlight w:val="none"/>
        </w:rPr>
      </w:pPr>
    </w:p>
    <w:p w14:paraId="4BDB6027">
      <w:pPr>
        <w:bidi w:val="0"/>
        <w:spacing w:line="360" w:lineRule="auto"/>
        <w:rPr>
          <w:rFonts w:hint="eastAsia" w:ascii="宋体" w:hAnsi="宋体" w:eastAsia="宋体" w:cs="宋体"/>
          <w:sz w:val="24"/>
          <w:szCs w:val="32"/>
          <w:highlight w:val="none"/>
        </w:rPr>
      </w:pPr>
    </w:p>
    <w:p w14:paraId="1AF3AFFB">
      <w:pPr>
        <w:bidi w:val="0"/>
        <w:spacing w:line="360" w:lineRule="auto"/>
        <w:rPr>
          <w:rFonts w:hint="eastAsia" w:ascii="宋体" w:hAnsi="宋体" w:eastAsia="宋体" w:cs="宋体"/>
          <w:sz w:val="24"/>
          <w:szCs w:val="32"/>
          <w:highlight w:val="none"/>
        </w:rPr>
      </w:pPr>
    </w:p>
    <w:p w14:paraId="149B71D8">
      <w:pPr>
        <w:bidi w:val="0"/>
        <w:spacing w:line="360" w:lineRule="auto"/>
        <w:rPr>
          <w:rFonts w:hint="eastAsia" w:ascii="宋体" w:hAnsi="宋体" w:eastAsia="宋体" w:cs="宋体"/>
          <w:sz w:val="24"/>
          <w:szCs w:val="32"/>
          <w:highlight w:val="none"/>
        </w:rPr>
      </w:pPr>
    </w:p>
    <w:p w14:paraId="14467304">
      <w:pPr>
        <w:bidi w:val="0"/>
        <w:spacing w:line="360" w:lineRule="auto"/>
        <w:rPr>
          <w:rFonts w:hint="eastAsia" w:ascii="宋体" w:hAnsi="宋体" w:eastAsia="宋体" w:cs="宋体"/>
          <w:sz w:val="24"/>
          <w:szCs w:val="32"/>
          <w:highlight w:val="none"/>
        </w:rPr>
      </w:pPr>
    </w:p>
    <w:p w14:paraId="080986A8">
      <w:pPr>
        <w:bidi w:val="0"/>
        <w:spacing w:line="360" w:lineRule="auto"/>
        <w:rPr>
          <w:rFonts w:hint="eastAsia" w:ascii="宋体" w:hAnsi="宋体" w:eastAsia="宋体" w:cs="宋体"/>
          <w:sz w:val="24"/>
          <w:szCs w:val="32"/>
          <w:highlight w:val="none"/>
        </w:rPr>
      </w:pPr>
    </w:p>
    <w:p w14:paraId="7C56C1A7">
      <w:pPr>
        <w:shd w:val="clear"/>
        <w:spacing w:line="360" w:lineRule="auto"/>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第二章 投标人须知</w:t>
      </w:r>
    </w:p>
    <w:p w14:paraId="509E784F">
      <w:pPr>
        <w:shd w:val="clear"/>
        <w:spacing w:line="360" w:lineRule="auto"/>
        <w:ind w:firstLine="482" w:firstLineChars="200"/>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前附表</w:t>
      </w:r>
    </w:p>
    <w:tbl>
      <w:tblPr>
        <w:tblStyle w:val="18"/>
        <w:tblW w:w="10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445"/>
        <w:gridCol w:w="7155"/>
      </w:tblGrid>
      <w:tr w14:paraId="388F2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476E0957">
            <w:pPr>
              <w:shd w:val="clear"/>
              <w:jc w:val="center"/>
              <w:rPr>
                <w:rFonts w:ascii="宋体" w:hAnsi="宋体" w:cs="宋体"/>
                <w:color w:val="auto"/>
                <w:sz w:val="24"/>
                <w:highlight w:val="none"/>
              </w:rPr>
            </w:pPr>
            <w:r>
              <w:rPr>
                <w:rFonts w:hint="eastAsia" w:ascii="宋体" w:hAnsi="宋体" w:cs="宋体"/>
                <w:color w:val="auto"/>
                <w:sz w:val="24"/>
                <w:highlight w:val="none"/>
              </w:rPr>
              <w:t>序号</w:t>
            </w:r>
          </w:p>
        </w:tc>
        <w:tc>
          <w:tcPr>
            <w:tcW w:w="2445" w:type="dxa"/>
            <w:noWrap w:val="0"/>
            <w:vAlign w:val="center"/>
          </w:tcPr>
          <w:p w14:paraId="06FF1B21">
            <w:pPr>
              <w:shd w:val="clear"/>
              <w:jc w:val="center"/>
              <w:rPr>
                <w:rFonts w:ascii="宋体" w:hAnsi="宋体" w:cs="宋体"/>
                <w:color w:val="auto"/>
                <w:sz w:val="24"/>
                <w:highlight w:val="none"/>
              </w:rPr>
            </w:pPr>
            <w:r>
              <w:rPr>
                <w:rFonts w:hint="eastAsia" w:ascii="宋体" w:hAnsi="宋体" w:cs="宋体"/>
                <w:color w:val="auto"/>
                <w:sz w:val="24"/>
                <w:highlight w:val="none"/>
              </w:rPr>
              <w:t>项    目</w:t>
            </w:r>
          </w:p>
        </w:tc>
        <w:tc>
          <w:tcPr>
            <w:tcW w:w="7155" w:type="dxa"/>
            <w:noWrap w:val="0"/>
            <w:vAlign w:val="center"/>
          </w:tcPr>
          <w:p w14:paraId="16F93E86">
            <w:pPr>
              <w:shd w:val="clear"/>
              <w:jc w:val="center"/>
              <w:rPr>
                <w:rFonts w:ascii="宋体" w:hAnsi="宋体" w:cs="宋体"/>
                <w:color w:val="auto"/>
                <w:sz w:val="24"/>
                <w:highlight w:val="none"/>
              </w:rPr>
            </w:pPr>
            <w:r>
              <w:rPr>
                <w:rFonts w:hint="eastAsia" w:ascii="宋体" w:hAnsi="宋体" w:cs="宋体"/>
                <w:color w:val="auto"/>
                <w:sz w:val="24"/>
                <w:highlight w:val="none"/>
              </w:rPr>
              <w:t>内                 容</w:t>
            </w:r>
          </w:p>
        </w:tc>
      </w:tr>
      <w:tr w14:paraId="566EB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3ADF2000">
            <w:pPr>
              <w:shd w:val="clear"/>
              <w:jc w:val="center"/>
              <w:rPr>
                <w:rFonts w:ascii="宋体" w:hAnsi="宋体" w:cs="宋体"/>
                <w:color w:val="auto"/>
                <w:sz w:val="24"/>
                <w:highlight w:val="none"/>
              </w:rPr>
            </w:pPr>
            <w:r>
              <w:rPr>
                <w:rFonts w:hint="eastAsia" w:ascii="宋体" w:hAnsi="宋体" w:cs="宋体"/>
                <w:color w:val="auto"/>
                <w:sz w:val="24"/>
                <w:highlight w:val="none"/>
              </w:rPr>
              <w:t>1</w:t>
            </w:r>
          </w:p>
        </w:tc>
        <w:tc>
          <w:tcPr>
            <w:tcW w:w="2445" w:type="dxa"/>
            <w:noWrap w:val="0"/>
            <w:vAlign w:val="center"/>
          </w:tcPr>
          <w:p w14:paraId="5A6FE446">
            <w:pPr>
              <w:shd w:val="clear"/>
              <w:jc w:val="center"/>
              <w:rPr>
                <w:rFonts w:ascii="宋体" w:hAnsi="宋体" w:cs="宋体"/>
                <w:color w:val="auto"/>
                <w:sz w:val="24"/>
                <w:highlight w:val="none"/>
              </w:rPr>
            </w:pPr>
            <w:r>
              <w:rPr>
                <w:rFonts w:hint="eastAsia" w:ascii="宋体" w:hAnsi="宋体" w:cs="宋体"/>
                <w:color w:val="auto"/>
                <w:sz w:val="24"/>
                <w:highlight w:val="none"/>
              </w:rPr>
              <w:t>供应商特定资格要求</w:t>
            </w:r>
          </w:p>
        </w:tc>
        <w:tc>
          <w:tcPr>
            <w:tcW w:w="7155" w:type="dxa"/>
            <w:noWrap w:val="0"/>
            <w:vAlign w:val="center"/>
          </w:tcPr>
          <w:p w14:paraId="4061B979">
            <w:pPr>
              <w:shd w:val="clear"/>
              <w:rPr>
                <w:rFonts w:ascii="宋体" w:hAnsi="宋体" w:cs="宋体"/>
                <w:color w:val="auto"/>
                <w:sz w:val="24"/>
                <w:highlight w:val="none"/>
              </w:rPr>
            </w:pPr>
            <w:r>
              <w:rPr>
                <w:rFonts w:hint="eastAsia" w:ascii="宋体" w:hAnsi="宋体" w:cs="宋体"/>
                <w:color w:val="auto"/>
                <w:sz w:val="24"/>
                <w:highlight w:val="none"/>
              </w:rPr>
              <w:t>符合招标公告资格要求的供应商。</w:t>
            </w:r>
          </w:p>
        </w:tc>
      </w:tr>
      <w:tr w14:paraId="4F92B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0FF507EF">
            <w:pPr>
              <w:shd w:val="clear"/>
              <w:jc w:val="center"/>
              <w:rPr>
                <w:rFonts w:ascii="宋体" w:hAnsi="宋体" w:cs="宋体"/>
                <w:color w:val="auto"/>
                <w:sz w:val="24"/>
                <w:highlight w:val="none"/>
              </w:rPr>
            </w:pPr>
            <w:r>
              <w:rPr>
                <w:rFonts w:hint="eastAsia" w:ascii="宋体" w:hAnsi="宋体" w:cs="宋体"/>
                <w:color w:val="auto"/>
                <w:sz w:val="24"/>
                <w:highlight w:val="none"/>
              </w:rPr>
              <w:t>2</w:t>
            </w:r>
          </w:p>
        </w:tc>
        <w:tc>
          <w:tcPr>
            <w:tcW w:w="2445" w:type="dxa"/>
            <w:noWrap w:val="0"/>
            <w:vAlign w:val="center"/>
          </w:tcPr>
          <w:p w14:paraId="4BF8D9D4">
            <w:pPr>
              <w:shd w:val="clear"/>
              <w:jc w:val="center"/>
              <w:rPr>
                <w:rFonts w:ascii="宋体" w:hAnsi="宋体" w:cs="宋体"/>
                <w:color w:val="auto"/>
                <w:sz w:val="24"/>
                <w:highlight w:val="none"/>
              </w:rPr>
            </w:pPr>
            <w:r>
              <w:rPr>
                <w:rFonts w:hint="eastAsia" w:ascii="宋体" w:hAnsi="宋体" w:cs="宋体"/>
                <w:color w:val="auto"/>
                <w:kern w:val="0"/>
                <w:sz w:val="24"/>
                <w:highlight w:val="none"/>
              </w:rPr>
              <w:t>答疑会或</w:t>
            </w:r>
            <w:r>
              <w:rPr>
                <w:rFonts w:hint="eastAsia" w:ascii="宋体" w:hAnsi="宋体" w:cs="宋体"/>
                <w:color w:val="auto"/>
                <w:sz w:val="24"/>
                <w:highlight w:val="none"/>
              </w:rPr>
              <w:t>现场踏勘</w:t>
            </w:r>
          </w:p>
        </w:tc>
        <w:tc>
          <w:tcPr>
            <w:tcW w:w="7155" w:type="dxa"/>
            <w:noWrap w:val="0"/>
            <w:vAlign w:val="center"/>
          </w:tcPr>
          <w:p w14:paraId="0A0A2AF0">
            <w:pPr>
              <w:shd w:val="clear"/>
              <w:rPr>
                <w:rFonts w:ascii="宋体" w:hAnsi="宋体" w:cs="宋体"/>
                <w:color w:val="auto"/>
                <w:sz w:val="24"/>
                <w:highlight w:val="none"/>
              </w:rPr>
            </w:pPr>
            <w:r>
              <w:rPr>
                <w:rFonts w:hint="eastAsia" w:ascii="宋体" w:hAnsi="宋体" w:cs="宋体"/>
                <w:color w:val="auto"/>
                <w:sz w:val="24"/>
                <w:highlight w:val="none"/>
              </w:rPr>
              <w:t>无。</w:t>
            </w:r>
          </w:p>
        </w:tc>
      </w:tr>
      <w:tr w14:paraId="080D6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37FC930B">
            <w:pPr>
              <w:shd w:val="clear"/>
              <w:jc w:val="center"/>
              <w:rPr>
                <w:rFonts w:ascii="宋体" w:hAnsi="宋体" w:cs="宋体"/>
                <w:color w:val="auto"/>
                <w:sz w:val="24"/>
                <w:highlight w:val="none"/>
              </w:rPr>
            </w:pPr>
            <w:r>
              <w:rPr>
                <w:rFonts w:hint="eastAsia" w:ascii="宋体" w:hAnsi="宋体" w:cs="宋体"/>
                <w:color w:val="auto"/>
                <w:sz w:val="24"/>
                <w:highlight w:val="none"/>
              </w:rPr>
              <w:t>3</w:t>
            </w:r>
          </w:p>
        </w:tc>
        <w:tc>
          <w:tcPr>
            <w:tcW w:w="2445" w:type="dxa"/>
            <w:noWrap w:val="0"/>
            <w:vAlign w:val="center"/>
          </w:tcPr>
          <w:p w14:paraId="52F123E7">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投标文件递交要求</w:t>
            </w:r>
          </w:p>
        </w:tc>
        <w:tc>
          <w:tcPr>
            <w:tcW w:w="7155" w:type="dxa"/>
            <w:noWrap w:val="0"/>
            <w:vAlign w:val="center"/>
          </w:tcPr>
          <w:p w14:paraId="20DD5C47">
            <w:pPr>
              <w:shd w:val="clear"/>
              <w:rPr>
                <w:rFonts w:hint="eastAsia" w:ascii="宋体" w:hAnsi="宋体" w:eastAsia="宋体" w:cs="宋体"/>
                <w:color w:val="auto"/>
                <w:sz w:val="24"/>
                <w:highlight w:val="none"/>
                <w:lang w:eastAsia="zh-CN"/>
              </w:rPr>
            </w:pPr>
            <w:r>
              <w:rPr>
                <w:rFonts w:hint="eastAsia" w:ascii="宋体" w:hAnsi="宋体" w:cs="宋体"/>
                <w:color w:val="auto"/>
                <w:sz w:val="24"/>
                <w:highlight w:val="none"/>
              </w:rPr>
              <w:t>本项目实行</w:t>
            </w:r>
            <w:r>
              <w:rPr>
                <w:rFonts w:hint="eastAsia" w:ascii="宋体" w:hAnsi="宋体" w:cs="宋体"/>
                <w:b/>
                <w:bCs/>
                <w:color w:val="auto"/>
                <w:sz w:val="24"/>
                <w:highlight w:val="none"/>
              </w:rPr>
              <w:t>电子投标</w:t>
            </w:r>
            <w:r>
              <w:rPr>
                <w:rFonts w:hint="eastAsia" w:ascii="宋体" w:hAnsi="宋体" w:cs="宋体"/>
                <w:color w:val="auto"/>
                <w:sz w:val="24"/>
                <w:highlight w:val="none"/>
              </w:rPr>
              <w:t>，供应商应准备电子投标文件</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还可以提供</w:t>
            </w:r>
            <w:r>
              <w:rPr>
                <w:rFonts w:hint="eastAsia" w:ascii="宋体" w:hAnsi="宋体" w:cs="宋体"/>
                <w:color w:val="auto"/>
                <w:sz w:val="24"/>
                <w:highlight w:val="none"/>
              </w:rPr>
              <w:t>以介质存储的数据电文形式的备份投标文件、纸质备份投标文件</w:t>
            </w:r>
            <w:r>
              <w:rPr>
                <w:rFonts w:hint="eastAsia" w:ascii="宋体" w:hAnsi="宋体" w:cs="宋体"/>
                <w:color w:val="auto"/>
                <w:sz w:val="24"/>
                <w:highlight w:val="none"/>
                <w:lang w:eastAsia="zh-CN"/>
              </w:rPr>
              <w:t>。</w:t>
            </w:r>
          </w:p>
          <w:p w14:paraId="0844A5F4">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1.电子投标文件，按政采云平台项目采购--电子招投标操作指南及本招标文件要求编制、递交。</w:t>
            </w:r>
          </w:p>
          <w:p w14:paraId="7DC624E0">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2.以介质存储的数据电文形式的备份投标文件，按政采云平台项目采购-电子招投标操作指南中上传的电子投标文件格式，以U盘形式提供。</w:t>
            </w:r>
          </w:p>
          <w:p w14:paraId="770C51C1">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3.纸质备份投标文件以纸质文件的形式编制，按资格证明文件、商务技术文件、报价文件分别编制并单独装订成册，</w:t>
            </w:r>
            <w:r>
              <w:rPr>
                <w:rStyle w:val="21"/>
                <w:rFonts w:hint="eastAsia" w:ascii="宋体" w:hAnsi="宋体" w:cs="宋体"/>
                <w:color w:val="auto"/>
                <w:sz w:val="24"/>
                <w:highlight w:val="none"/>
              </w:rPr>
              <w:t>数量均为2份（一正一副）</w:t>
            </w:r>
            <w:r>
              <w:rPr>
                <w:rFonts w:hint="eastAsia" w:ascii="宋体" w:hAnsi="宋体" w:cs="宋体"/>
                <w:color w:val="auto"/>
                <w:sz w:val="24"/>
                <w:highlight w:val="none"/>
              </w:rPr>
              <w:t>。资格证明文件、商务技术文件、报价文件须分别密封封装，资格证明文件、商务技术文件、报价文件未分别密封的</w:t>
            </w:r>
            <w:r>
              <w:rPr>
                <w:rFonts w:hint="eastAsia" w:ascii="宋体" w:hAnsi="宋体" w:cs="宋体"/>
                <w:color w:val="auto"/>
                <w:sz w:val="24"/>
                <w:highlight w:val="none"/>
                <w:lang w:val="en-US" w:eastAsia="zh-CN"/>
              </w:rPr>
              <w:t>备份</w:t>
            </w:r>
            <w:r>
              <w:rPr>
                <w:rFonts w:hint="eastAsia" w:ascii="宋体" w:hAnsi="宋体" w:cs="宋体"/>
                <w:color w:val="auto"/>
                <w:sz w:val="24"/>
                <w:highlight w:val="none"/>
              </w:rPr>
              <w:t>投标文件将为无效。</w:t>
            </w:r>
          </w:p>
          <w:p w14:paraId="3B95483E">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4.投标文件启用顺序和效力：投标文件的启用，按先后顺位分别为电子投标文件、以介质存储的数据电文形式的备份投标文件、纸质备份投标文件。顺位在先的投标文件已按时解密的，备份投标文件自动失效。在下一顺位的投标文件启用时，前一顺位的投标文件自动失效。</w:t>
            </w:r>
          </w:p>
          <w:p w14:paraId="555F02BB">
            <w:pPr>
              <w:shd w:val="clear"/>
              <w:ind w:firstLine="480" w:firstLineChars="200"/>
              <w:rPr>
                <w:rFonts w:ascii="宋体" w:hAnsi="宋体" w:cs="宋体"/>
                <w:color w:val="auto"/>
                <w:sz w:val="24"/>
                <w:highlight w:val="none"/>
              </w:rPr>
            </w:pPr>
            <w:r>
              <w:rPr>
                <w:rFonts w:hint="eastAsia" w:ascii="宋体" w:hAnsi="宋体" w:cs="宋体"/>
                <w:color w:val="auto"/>
                <w:sz w:val="24"/>
                <w:highlight w:val="none"/>
              </w:rPr>
              <w:t>5.▲未传输递交电子投标文件的，投标无效。</w:t>
            </w:r>
          </w:p>
        </w:tc>
      </w:tr>
      <w:tr w14:paraId="1F7F6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734C27BC">
            <w:pPr>
              <w:shd w:val="clear"/>
              <w:jc w:val="center"/>
              <w:rPr>
                <w:rFonts w:ascii="宋体" w:hAnsi="宋体" w:cs="宋体"/>
                <w:color w:val="auto"/>
                <w:sz w:val="24"/>
                <w:highlight w:val="none"/>
              </w:rPr>
            </w:pPr>
            <w:r>
              <w:rPr>
                <w:rFonts w:hint="eastAsia" w:ascii="宋体" w:hAnsi="宋体" w:cs="宋体"/>
                <w:color w:val="auto"/>
                <w:sz w:val="24"/>
                <w:highlight w:val="none"/>
              </w:rPr>
              <w:t>4</w:t>
            </w:r>
          </w:p>
        </w:tc>
        <w:tc>
          <w:tcPr>
            <w:tcW w:w="2445" w:type="dxa"/>
            <w:noWrap w:val="0"/>
            <w:vAlign w:val="center"/>
          </w:tcPr>
          <w:p w14:paraId="6202E02E">
            <w:pPr>
              <w:shd w:val="clear"/>
              <w:jc w:val="center"/>
              <w:rPr>
                <w:rFonts w:ascii="宋体" w:hAnsi="宋体" w:cs="宋体"/>
                <w:color w:val="auto"/>
                <w:sz w:val="24"/>
                <w:highlight w:val="none"/>
              </w:rPr>
            </w:pPr>
            <w:r>
              <w:rPr>
                <w:rFonts w:hint="eastAsia" w:ascii="宋体" w:hAnsi="宋体" w:cs="宋体"/>
                <w:color w:val="auto"/>
                <w:sz w:val="24"/>
                <w:highlight w:val="none"/>
              </w:rPr>
              <w:t>投标有效期</w:t>
            </w:r>
          </w:p>
        </w:tc>
        <w:tc>
          <w:tcPr>
            <w:tcW w:w="7155" w:type="dxa"/>
            <w:noWrap w:val="0"/>
            <w:vAlign w:val="center"/>
          </w:tcPr>
          <w:p w14:paraId="51F37A05">
            <w:pPr>
              <w:shd w:val="clear"/>
              <w:rPr>
                <w:rFonts w:ascii="宋体" w:hAnsi="宋体" w:cs="宋体"/>
                <w:color w:val="auto"/>
                <w:sz w:val="24"/>
                <w:highlight w:val="none"/>
              </w:rPr>
            </w:pPr>
            <w:r>
              <w:rPr>
                <w:rFonts w:hint="eastAsia" w:ascii="宋体" w:hAnsi="宋体" w:cs="宋体"/>
                <w:color w:val="auto"/>
                <w:sz w:val="24"/>
                <w:highlight w:val="none"/>
              </w:rPr>
              <w:t>投标有效期为开标后90天，</w:t>
            </w:r>
            <w:r>
              <w:rPr>
                <w:rFonts w:hint="eastAsia" w:ascii="宋体" w:hAnsi="宋体" w:cs="宋体"/>
                <w:color w:val="auto"/>
                <w:kern w:val="0"/>
                <w:sz w:val="24"/>
                <w:highlight w:val="none"/>
              </w:rPr>
              <w:t>投标有效期从提交投标文件的截止之日起算。</w:t>
            </w:r>
          </w:p>
        </w:tc>
      </w:tr>
      <w:tr w14:paraId="20A25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3F1D70BB">
            <w:pPr>
              <w:shd w:val="clear"/>
              <w:jc w:val="center"/>
              <w:rPr>
                <w:rFonts w:ascii="宋体" w:hAnsi="宋体" w:cs="宋体"/>
                <w:color w:val="auto"/>
                <w:sz w:val="24"/>
                <w:highlight w:val="none"/>
              </w:rPr>
            </w:pPr>
            <w:r>
              <w:rPr>
                <w:rFonts w:hint="eastAsia" w:ascii="宋体" w:hAnsi="宋体" w:cs="宋体"/>
                <w:color w:val="auto"/>
                <w:sz w:val="24"/>
                <w:highlight w:val="none"/>
              </w:rPr>
              <w:t>5</w:t>
            </w:r>
          </w:p>
        </w:tc>
        <w:tc>
          <w:tcPr>
            <w:tcW w:w="2445" w:type="dxa"/>
            <w:noWrap w:val="0"/>
            <w:vAlign w:val="center"/>
          </w:tcPr>
          <w:p w14:paraId="6AD94B45">
            <w:pPr>
              <w:shd w:val="clear"/>
              <w:jc w:val="center"/>
              <w:rPr>
                <w:rFonts w:ascii="宋体" w:hAnsi="宋体" w:cs="宋体"/>
                <w:color w:val="auto"/>
                <w:sz w:val="24"/>
                <w:highlight w:val="none"/>
              </w:rPr>
            </w:pPr>
            <w:r>
              <w:rPr>
                <w:rFonts w:hint="eastAsia" w:ascii="宋体" w:hAnsi="宋体" w:cs="宋体"/>
                <w:color w:val="auto"/>
                <w:sz w:val="24"/>
                <w:highlight w:val="none"/>
              </w:rPr>
              <w:t>投标文件递交</w:t>
            </w:r>
          </w:p>
        </w:tc>
        <w:tc>
          <w:tcPr>
            <w:tcW w:w="7155" w:type="dxa"/>
            <w:noWrap w:val="0"/>
            <w:vAlign w:val="center"/>
          </w:tcPr>
          <w:p w14:paraId="00C7856F">
            <w:pPr>
              <w:shd w:val="clear"/>
              <w:rPr>
                <w:rFonts w:hint="eastAsia" w:ascii="宋体" w:hAnsi="宋体" w:eastAsia="宋体" w:cs="宋体"/>
                <w:color w:val="auto"/>
                <w:sz w:val="24"/>
                <w:highlight w:val="none"/>
                <w:lang w:eastAsia="zh-CN"/>
              </w:rPr>
            </w:pPr>
            <w:r>
              <w:rPr>
                <w:rFonts w:hint="eastAsia" w:ascii="宋体" w:hAnsi="宋体" w:cs="宋体"/>
                <w:color w:val="auto"/>
                <w:sz w:val="24"/>
                <w:highlight w:val="none"/>
              </w:rPr>
              <w:t>截止时间：北京时间</w:t>
            </w:r>
            <w:r>
              <w:rPr>
                <w:rFonts w:hint="eastAsia" w:ascii="宋体" w:hAnsi="宋体" w:cs="宋体"/>
                <w:color w:val="auto"/>
                <w:sz w:val="24"/>
                <w:szCs w:val="32"/>
                <w:highlight w:val="none"/>
                <w:lang w:eastAsia="zh-CN"/>
              </w:rPr>
              <w:t>2024年09月23日上午9:00</w:t>
            </w:r>
          </w:p>
          <w:p w14:paraId="5B05E372">
            <w:pPr>
              <w:shd w:val="clear"/>
              <w:rPr>
                <w:rFonts w:ascii="宋体" w:hAnsi="宋体" w:cs="宋体"/>
                <w:color w:val="auto"/>
                <w:sz w:val="24"/>
                <w:highlight w:val="none"/>
              </w:rPr>
            </w:pPr>
            <w:r>
              <w:rPr>
                <w:rFonts w:hint="eastAsia" w:ascii="宋体" w:hAnsi="宋体" w:cs="宋体"/>
                <w:color w:val="auto"/>
                <w:sz w:val="24"/>
                <w:highlight w:val="none"/>
              </w:rPr>
              <w:t>投标供应商应当在投标截止时间前将生成的“电子加密投标文件”上传递交至“政府采购云平台”，并在开标当日投标截止时间前提交纸质备份投标文件。</w:t>
            </w:r>
          </w:p>
        </w:tc>
      </w:tr>
      <w:tr w14:paraId="1C135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455B1932">
            <w:pPr>
              <w:shd w:val="clear"/>
              <w:jc w:val="center"/>
              <w:rPr>
                <w:rFonts w:ascii="宋体" w:hAnsi="宋体" w:cs="宋体"/>
                <w:color w:val="auto"/>
                <w:sz w:val="24"/>
                <w:highlight w:val="none"/>
              </w:rPr>
            </w:pPr>
            <w:r>
              <w:rPr>
                <w:rFonts w:hint="eastAsia" w:ascii="宋体" w:hAnsi="宋体" w:cs="宋体"/>
                <w:color w:val="auto"/>
                <w:sz w:val="24"/>
                <w:highlight w:val="none"/>
              </w:rPr>
              <w:t>6</w:t>
            </w:r>
          </w:p>
        </w:tc>
        <w:tc>
          <w:tcPr>
            <w:tcW w:w="2445" w:type="dxa"/>
            <w:noWrap w:val="0"/>
            <w:vAlign w:val="center"/>
          </w:tcPr>
          <w:p w14:paraId="0E4FA39A">
            <w:pPr>
              <w:shd w:val="clear"/>
              <w:jc w:val="center"/>
              <w:rPr>
                <w:rFonts w:ascii="宋体" w:hAnsi="宋体" w:cs="宋体"/>
                <w:color w:val="auto"/>
                <w:sz w:val="24"/>
                <w:highlight w:val="none"/>
              </w:rPr>
            </w:pPr>
            <w:r>
              <w:rPr>
                <w:rFonts w:hint="eastAsia" w:ascii="宋体" w:hAnsi="宋体" w:cs="宋体"/>
                <w:color w:val="auto"/>
                <w:sz w:val="24"/>
                <w:highlight w:val="none"/>
              </w:rPr>
              <w:t>开标时间及地点</w:t>
            </w:r>
          </w:p>
        </w:tc>
        <w:tc>
          <w:tcPr>
            <w:tcW w:w="7155" w:type="dxa"/>
            <w:noWrap w:val="0"/>
            <w:vAlign w:val="center"/>
          </w:tcPr>
          <w:p w14:paraId="795FAB5C">
            <w:pPr>
              <w:shd w:val="clear"/>
              <w:rPr>
                <w:rFonts w:hint="eastAsia" w:ascii="宋体" w:hAnsi="宋体" w:eastAsia="宋体" w:cs="宋体"/>
                <w:color w:val="auto"/>
                <w:sz w:val="24"/>
                <w:highlight w:val="none"/>
                <w:lang w:eastAsia="zh-CN"/>
              </w:rPr>
            </w:pPr>
            <w:r>
              <w:rPr>
                <w:rFonts w:hint="eastAsia" w:ascii="宋体" w:hAnsi="宋体" w:cs="宋体"/>
                <w:color w:val="auto"/>
                <w:sz w:val="24"/>
                <w:highlight w:val="none"/>
              </w:rPr>
              <w:t>时间：北京时间</w:t>
            </w:r>
            <w:r>
              <w:rPr>
                <w:rFonts w:hint="eastAsia" w:ascii="宋体" w:hAnsi="宋体" w:cs="宋体"/>
                <w:color w:val="auto"/>
                <w:sz w:val="24"/>
                <w:szCs w:val="32"/>
                <w:highlight w:val="none"/>
                <w:lang w:eastAsia="zh-CN"/>
              </w:rPr>
              <w:t>2024年09月23日上午9:00</w:t>
            </w:r>
          </w:p>
          <w:p w14:paraId="6A8691B3">
            <w:pPr>
              <w:shd w:val="clear"/>
              <w:rPr>
                <w:rFonts w:ascii="宋体" w:hAnsi="宋体" w:cs="宋体"/>
                <w:color w:val="auto"/>
                <w:sz w:val="24"/>
                <w:highlight w:val="none"/>
              </w:rPr>
            </w:pPr>
            <w:r>
              <w:rPr>
                <w:rFonts w:hint="eastAsia" w:ascii="宋体" w:hAnsi="宋体" w:cs="宋体"/>
                <w:color w:val="auto"/>
                <w:sz w:val="24"/>
                <w:highlight w:val="none"/>
              </w:rPr>
              <w:t>地点：</w:t>
            </w:r>
            <w:r>
              <w:rPr>
                <w:rFonts w:hint="eastAsia" w:ascii="宋体" w:hAnsi="宋体" w:cs="宋体"/>
                <w:color w:val="auto"/>
                <w:sz w:val="24"/>
                <w:szCs w:val="32"/>
                <w:highlight w:val="none"/>
              </w:rPr>
              <w:t>椒江区市府大道777号民泰大厦3楼一号开标室B场地</w:t>
            </w:r>
            <w:r>
              <w:rPr>
                <w:rFonts w:hint="eastAsia" w:ascii="宋体" w:hAnsi="宋体" w:cs="宋体"/>
                <w:color w:val="auto"/>
                <w:sz w:val="24"/>
                <w:highlight w:val="none"/>
              </w:rPr>
              <w:t>。</w:t>
            </w:r>
          </w:p>
        </w:tc>
      </w:tr>
      <w:tr w14:paraId="49D91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18E489C9">
            <w:pPr>
              <w:shd w:val="clea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445" w:type="dxa"/>
            <w:noWrap w:val="0"/>
            <w:vAlign w:val="center"/>
          </w:tcPr>
          <w:p w14:paraId="320C9C47">
            <w:pPr>
              <w:shd w:val="clear"/>
              <w:jc w:val="center"/>
              <w:rPr>
                <w:rFonts w:hint="eastAsia" w:ascii="宋体" w:hAnsi="宋体" w:cs="宋体"/>
                <w:color w:val="auto"/>
                <w:sz w:val="24"/>
                <w:highlight w:val="none"/>
              </w:rPr>
            </w:pPr>
            <w:r>
              <w:rPr>
                <w:rFonts w:hint="eastAsia" w:ascii="宋体" w:hAnsi="宋体" w:cs="宋体"/>
                <w:color w:val="auto"/>
                <w:sz w:val="24"/>
                <w:highlight w:val="none"/>
              </w:rPr>
              <w:t>履约保证金</w:t>
            </w:r>
          </w:p>
        </w:tc>
        <w:tc>
          <w:tcPr>
            <w:tcW w:w="7155" w:type="dxa"/>
            <w:noWrap w:val="0"/>
            <w:vAlign w:val="center"/>
          </w:tcPr>
          <w:p w14:paraId="3CF00FEC">
            <w:pPr>
              <w:shd w:val="clear"/>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无</w:t>
            </w:r>
            <w:r>
              <w:rPr>
                <w:rFonts w:hint="eastAsia" w:ascii="宋体" w:hAnsi="宋体" w:cs="宋体"/>
                <w:color w:val="auto"/>
                <w:sz w:val="24"/>
                <w:highlight w:val="none"/>
              </w:rPr>
              <w:t>。</w:t>
            </w:r>
          </w:p>
        </w:tc>
      </w:tr>
      <w:tr w14:paraId="44E15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noWrap w:val="0"/>
            <w:vAlign w:val="center"/>
          </w:tcPr>
          <w:p w14:paraId="2B8BCFCA">
            <w:pPr>
              <w:shd w:val="clea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2445" w:type="dxa"/>
            <w:noWrap w:val="0"/>
            <w:vAlign w:val="center"/>
          </w:tcPr>
          <w:p w14:paraId="2B465D69">
            <w:pPr>
              <w:shd w:val="clear"/>
              <w:jc w:val="center"/>
              <w:rPr>
                <w:rFonts w:hint="eastAsia" w:ascii="宋体" w:hAnsi="宋体" w:cs="宋体"/>
                <w:color w:val="auto"/>
                <w:sz w:val="24"/>
                <w:highlight w:val="none"/>
              </w:rPr>
            </w:pPr>
            <w:r>
              <w:rPr>
                <w:rFonts w:hint="eastAsia" w:ascii="宋体" w:hAnsi="宋体" w:cs="宋体"/>
                <w:color w:val="auto"/>
                <w:sz w:val="24"/>
                <w:highlight w:val="none"/>
                <w:lang w:val="zh-CN"/>
              </w:rPr>
              <w:t>实质性条款</w:t>
            </w:r>
          </w:p>
        </w:tc>
        <w:tc>
          <w:tcPr>
            <w:tcW w:w="7155" w:type="dxa"/>
            <w:noWrap w:val="0"/>
            <w:vAlign w:val="center"/>
          </w:tcPr>
          <w:p w14:paraId="461B31BC">
            <w:pPr>
              <w:shd w:val="clear"/>
              <w:jc w:val="left"/>
              <w:rPr>
                <w:rFonts w:hint="eastAsia" w:ascii="宋体" w:hAnsi="宋体" w:cs="宋体"/>
                <w:color w:val="auto"/>
                <w:sz w:val="24"/>
                <w:highlight w:val="none"/>
              </w:rPr>
            </w:pPr>
            <w:r>
              <w:rPr>
                <w:rFonts w:hint="eastAsia" w:ascii="宋体" w:hAnsi="宋体" w:cs="宋体"/>
                <w:color w:val="auto"/>
                <w:sz w:val="24"/>
                <w:highlight w:val="none"/>
                <w:lang w:val="zh-CN"/>
              </w:rPr>
              <w:t>带“</w:t>
            </w:r>
            <w:r>
              <w:rPr>
                <w:rFonts w:hint="eastAsia" w:ascii="宋体" w:hAnsi="宋体" w:cs="宋体"/>
                <w:color w:val="auto"/>
                <w:sz w:val="24"/>
                <w:highlight w:val="none"/>
              </w:rPr>
              <w:t>▲”的条款是实质性条款，投标文件须作出实质性响应，否则作无效投标处理。</w:t>
            </w:r>
          </w:p>
        </w:tc>
      </w:tr>
      <w:tr w14:paraId="2230B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7470A87B">
            <w:pPr>
              <w:shd w:val="clear"/>
              <w:spacing w:line="400" w:lineRule="exact"/>
              <w:jc w:val="center"/>
              <w:rPr>
                <w:rFonts w:ascii="宋体" w:hAnsi="宋体" w:cs="宋体"/>
                <w:color w:val="auto"/>
                <w:sz w:val="24"/>
                <w:highlight w:val="none"/>
              </w:rPr>
            </w:pPr>
            <w:r>
              <w:rPr>
                <w:rFonts w:hint="eastAsia" w:ascii="宋体" w:hAnsi="宋体" w:cs="宋体"/>
                <w:color w:val="auto"/>
                <w:sz w:val="24"/>
                <w:highlight w:val="none"/>
              </w:rPr>
              <w:t>9</w:t>
            </w:r>
          </w:p>
        </w:tc>
        <w:tc>
          <w:tcPr>
            <w:tcW w:w="2445" w:type="dxa"/>
            <w:tcBorders>
              <w:top w:val="single" w:color="auto" w:sz="4" w:space="0"/>
              <w:left w:val="single" w:color="auto" w:sz="4" w:space="0"/>
              <w:bottom w:val="single" w:color="auto" w:sz="4" w:space="0"/>
              <w:right w:val="single" w:color="auto" w:sz="4" w:space="0"/>
            </w:tcBorders>
            <w:noWrap w:val="0"/>
            <w:vAlign w:val="center"/>
          </w:tcPr>
          <w:p w14:paraId="4729444B">
            <w:pPr>
              <w:shd w:val="clear"/>
              <w:spacing w:line="400" w:lineRule="exact"/>
              <w:jc w:val="center"/>
              <w:rPr>
                <w:rFonts w:ascii="宋体" w:hAnsi="宋体" w:cs="宋体"/>
                <w:color w:val="auto"/>
                <w:sz w:val="24"/>
                <w:highlight w:val="none"/>
              </w:rPr>
            </w:pPr>
            <w:r>
              <w:rPr>
                <w:rFonts w:hint="eastAsia" w:ascii="宋体" w:hAnsi="宋体" w:cs="宋体"/>
                <w:color w:val="auto"/>
                <w:sz w:val="24"/>
                <w:highlight w:val="none"/>
              </w:rPr>
              <w:t>样品或现场踏勘</w:t>
            </w:r>
          </w:p>
        </w:tc>
        <w:tc>
          <w:tcPr>
            <w:tcW w:w="7155" w:type="dxa"/>
            <w:tcBorders>
              <w:top w:val="single" w:color="auto" w:sz="4" w:space="0"/>
              <w:left w:val="single" w:color="auto" w:sz="4" w:space="0"/>
              <w:bottom w:val="single" w:color="auto" w:sz="4" w:space="0"/>
              <w:right w:val="single" w:color="auto" w:sz="4" w:space="0"/>
            </w:tcBorders>
            <w:noWrap w:val="0"/>
            <w:vAlign w:val="center"/>
          </w:tcPr>
          <w:p w14:paraId="17809338">
            <w:pPr>
              <w:shd w:val="clear"/>
              <w:spacing w:line="400" w:lineRule="exact"/>
              <w:jc w:val="left"/>
              <w:rPr>
                <w:rFonts w:ascii="宋体" w:hAnsi="宋体" w:cs="宋体"/>
                <w:color w:val="auto"/>
                <w:sz w:val="24"/>
                <w:highlight w:val="none"/>
              </w:rPr>
            </w:pPr>
            <w:r>
              <w:rPr>
                <w:rFonts w:hint="eastAsia" w:ascii="宋体" w:hAnsi="宋体" w:cs="宋体"/>
                <w:color w:val="auto"/>
                <w:sz w:val="24"/>
                <w:highlight w:val="none"/>
              </w:rPr>
              <w:t>无。</w:t>
            </w:r>
          </w:p>
        </w:tc>
      </w:tr>
      <w:tr w14:paraId="2F73B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1D5070DE">
            <w:pPr>
              <w:shd w:val="clear"/>
              <w:spacing w:line="400" w:lineRule="exact"/>
              <w:jc w:val="center"/>
              <w:rPr>
                <w:rFonts w:ascii="宋体" w:hAnsi="宋体" w:cs="宋体"/>
                <w:color w:val="auto"/>
                <w:sz w:val="24"/>
                <w:highlight w:val="none"/>
              </w:rPr>
            </w:pPr>
            <w:r>
              <w:rPr>
                <w:rFonts w:hint="eastAsia" w:ascii="宋体" w:hAnsi="宋体" w:cs="宋体"/>
                <w:color w:val="auto"/>
                <w:sz w:val="24"/>
                <w:highlight w:val="none"/>
              </w:rPr>
              <w:t>10</w:t>
            </w:r>
          </w:p>
        </w:tc>
        <w:tc>
          <w:tcPr>
            <w:tcW w:w="2445" w:type="dxa"/>
            <w:tcBorders>
              <w:top w:val="single" w:color="auto" w:sz="4" w:space="0"/>
              <w:left w:val="single" w:color="auto" w:sz="4" w:space="0"/>
              <w:bottom w:val="single" w:color="auto" w:sz="4" w:space="0"/>
              <w:right w:val="single" w:color="auto" w:sz="4" w:space="0"/>
            </w:tcBorders>
            <w:noWrap w:val="0"/>
            <w:vAlign w:val="center"/>
          </w:tcPr>
          <w:p w14:paraId="107E416C">
            <w:pPr>
              <w:shd w:val="clear"/>
              <w:spacing w:line="400" w:lineRule="exact"/>
              <w:jc w:val="center"/>
              <w:rPr>
                <w:rFonts w:ascii="宋体" w:hAnsi="宋体" w:cs="宋体"/>
                <w:color w:val="auto"/>
                <w:sz w:val="24"/>
                <w:highlight w:val="none"/>
              </w:rPr>
            </w:pPr>
            <w:r>
              <w:rPr>
                <w:rFonts w:hint="eastAsia" w:ascii="宋体" w:hAnsi="宋体" w:cs="宋体"/>
                <w:color w:val="auto"/>
                <w:sz w:val="24"/>
                <w:highlight w:val="none"/>
              </w:rPr>
              <w:t>演示</w:t>
            </w:r>
          </w:p>
        </w:tc>
        <w:tc>
          <w:tcPr>
            <w:tcW w:w="7155" w:type="dxa"/>
            <w:tcBorders>
              <w:top w:val="single" w:color="auto" w:sz="4" w:space="0"/>
              <w:left w:val="single" w:color="auto" w:sz="4" w:space="0"/>
              <w:bottom w:val="single" w:color="auto" w:sz="4" w:space="0"/>
              <w:right w:val="single" w:color="auto" w:sz="4" w:space="0"/>
            </w:tcBorders>
            <w:noWrap w:val="0"/>
            <w:vAlign w:val="center"/>
          </w:tcPr>
          <w:p w14:paraId="762CDB1A">
            <w:pPr>
              <w:shd w:val="clear"/>
              <w:rPr>
                <w:rFonts w:ascii="宋体" w:hAnsi="宋体" w:cs="宋体"/>
                <w:color w:val="auto"/>
                <w:sz w:val="24"/>
                <w:highlight w:val="none"/>
              </w:rPr>
            </w:pPr>
            <w:r>
              <w:rPr>
                <w:rFonts w:hint="eastAsia" w:ascii="宋体" w:hAnsi="宋体" w:cs="宋体"/>
                <w:color w:val="auto"/>
                <w:sz w:val="24"/>
                <w:highlight w:val="none"/>
                <w:lang w:val="en-US" w:eastAsia="zh-CN"/>
              </w:rPr>
              <w:t>无</w:t>
            </w:r>
            <w:r>
              <w:rPr>
                <w:rFonts w:hint="eastAsia" w:ascii="宋体" w:hAnsi="宋体" w:cs="宋体"/>
                <w:color w:val="auto"/>
                <w:sz w:val="24"/>
                <w:highlight w:val="none"/>
              </w:rPr>
              <w:t>。</w:t>
            </w:r>
          </w:p>
        </w:tc>
      </w:tr>
      <w:tr w14:paraId="63043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1C1BAE01">
            <w:pPr>
              <w:shd w:val="clear"/>
              <w:spacing w:line="400" w:lineRule="exact"/>
              <w:jc w:val="center"/>
              <w:rPr>
                <w:rFonts w:ascii="宋体" w:hAnsi="宋体" w:cs="宋体"/>
                <w:color w:val="auto"/>
                <w:sz w:val="24"/>
                <w:highlight w:val="none"/>
              </w:rPr>
            </w:pPr>
            <w:r>
              <w:rPr>
                <w:rFonts w:hint="eastAsia" w:ascii="宋体" w:hAnsi="宋体" w:cs="宋体"/>
                <w:color w:val="auto"/>
                <w:sz w:val="24"/>
                <w:highlight w:val="none"/>
              </w:rPr>
              <w:t>11</w:t>
            </w:r>
          </w:p>
        </w:tc>
        <w:tc>
          <w:tcPr>
            <w:tcW w:w="2445" w:type="dxa"/>
            <w:tcBorders>
              <w:top w:val="single" w:color="auto" w:sz="4" w:space="0"/>
              <w:left w:val="single" w:color="auto" w:sz="4" w:space="0"/>
              <w:bottom w:val="single" w:color="auto" w:sz="4" w:space="0"/>
              <w:right w:val="single" w:color="auto" w:sz="4" w:space="0"/>
            </w:tcBorders>
            <w:noWrap w:val="0"/>
            <w:vAlign w:val="center"/>
          </w:tcPr>
          <w:p w14:paraId="51EF6EDE">
            <w:pPr>
              <w:shd w:val="clear"/>
              <w:spacing w:line="400" w:lineRule="exact"/>
              <w:jc w:val="center"/>
              <w:rPr>
                <w:rFonts w:ascii="宋体" w:hAnsi="宋体" w:cs="宋体"/>
                <w:color w:val="auto"/>
                <w:sz w:val="24"/>
                <w:highlight w:val="none"/>
              </w:rPr>
            </w:pPr>
            <w:r>
              <w:rPr>
                <w:rFonts w:hint="eastAsia" w:ascii="宋体" w:hAnsi="宋体" w:cs="宋体"/>
                <w:color w:val="auto"/>
                <w:sz w:val="24"/>
                <w:highlight w:val="none"/>
              </w:rPr>
              <w:t>节能环保</w:t>
            </w:r>
          </w:p>
        </w:tc>
        <w:tc>
          <w:tcPr>
            <w:tcW w:w="7155" w:type="dxa"/>
            <w:tcBorders>
              <w:top w:val="single" w:color="auto" w:sz="4" w:space="0"/>
              <w:left w:val="single" w:color="auto" w:sz="4" w:space="0"/>
              <w:bottom w:val="single" w:color="auto" w:sz="4" w:space="0"/>
              <w:right w:val="single" w:color="auto" w:sz="4" w:space="0"/>
            </w:tcBorders>
            <w:noWrap w:val="0"/>
            <w:vAlign w:val="center"/>
          </w:tcPr>
          <w:p w14:paraId="39244B46">
            <w:pPr>
              <w:shd w:val="clear"/>
              <w:rPr>
                <w:rFonts w:ascii="宋体" w:hAnsi="宋体" w:cs="宋体"/>
                <w:color w:val="auto"/>
                <w:sz w:val="24"/>
                <w:highlight w:val="none"/>
              </w:rPr>
            </w:pPr>
            <w:r>
              <w:rPr>
                <w:rFonts w:hint="eastAsia" w:ascii="宋体" w:hAnsi="宋体" w:cs="宋体"/>
                <w:color w:val="auto"/>
                <w:sz w:val="24"/>
                <w:highlight w:val="none"/>
              </w:rPr>
              <w:t>符合国家相关法律规定。</w:t>
            </w:r>
          </w:p>
        </w:tc>
      </w:tr>
      <w:tr w14:paraId="18684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720" w:type="dxa"/>
            <w:tcBorders>
              <w:top w:val="single" w:color="auto" w:sz="4" w:space="0"/>
              <w:left w:val="single" w:color="auto" w:sz="4" w:space="0"/>
              <w:right w:val="single" w:color="auto" w:sz="4" w:space="0"/>
            </w:tcBorders>
            <w:noWrap w:val="0"/>
            <w:vAlign w:val="center"/>
          </w:tcPr>
          <w:p w14:paraId="296AA555">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2445" w:type="dxa"/>
            <w:tcBorders>
              <w:top w:val="single" w:color="auto" w:sz="4" w:space="0"/>
              <w:left w:val="single" w:color="auto" w:sz="4" w:space="0"/>
              <w:right w:val="single" w:color="auto" w:sz="4" w:space="0"/>
            </w:tcBorders>
            <w:noWrap w:val="0"/>
            <w:vAlign w:val="center"/>
          </w:tcPr>
          <w:p w14:paraId="75C9E84B">
            <w:pPr>
              <w:widowControl/>
              <w:shd w:val="clear"/>
              <w:spacing w:line="360" w:lineRule="auto"/>
              <w:jc w:val="center"/>
              <w:rPr>
                <w:rFonts w:ascii="宋体" w:hAnsi="宋体" w:cs="宋体"/>
                <w:color w:val="auto"/>
                <w:sz w:val="24"/>
                <w:highlight w:val="none"/>
              </w:rPr>
            </w:pPr>
            <w:r>
              <w:rPr>
                <w:rFonts w:hint="eastAsia" w:ascii="宋体" w:hAnsi="宋体" w:cs="宋体"/>
                <w:color w:val="auto"/>
                <w:kern w:val="0"/>
                <w:sz w:val="24"/>
                <w:highlight w:val="none"/>
                <w:lang w:bidi="ar"/>
              </w:rPr>
              <w:t>是否专门面向中小微企业采购</w:t>
            </w:r>
          </w:p>
        </w:tc>
        <w:tc>
          <w:tcPr>
            <w:tcW w:w="7155" w:type="dxa"/>
            <w:tcBorders>
              <w:top w:val="single" w:color="auto" w:sz="4" w:space="0"/>
              <w:left w:val="single" w:color="auto" w:sz="4" w:space="0"/>
              <w:bottom w:val="single" w:color="auto" w:sz="4" w:space="0"/>
              <w:right w:val="single" w:color="auto" w:sz="4" w:space="0"/>
            </w:tcBorders>
            <w:noWrap w:val="0"/>
            <w:vAlign w:val="center"/>
          </w:tcPr>
          <w:p w14:paraId="3DE665FA">
            <w:pPr>
              <w:widowControl/>
              <w:shd w:val="clear"/>
              <w:spacing w:line="360" w:lineRule="auto"/>
              <w:jc w:val="left"/>
              <w:rPr>
                <w:color w:val="auto"/>
                <w:sz w:val="24"/>
                <w:highlight w:val="none"/>
              </w:rPr>
            </w:pPr>
            <w:r>
              <w:rPr>
                <w:rFonts w:ascii="Wingdings" w:hAnsi="Wingdings" w:cs="Wingdings"/>
                <w:color w:val="auto"/>
                <w:kern w:val="0"/>
                <w:sz w:val="24"/>
                <w:highlight w:val="none"/>
                <w:lang w:bidi="ar"/>
              </w:rPr>
              <w:sym w:font="Wingdings" w:char="00FE"/>
            </w:r>
            <w:r>
              <w:rPr>
                <w:rFonts w:hint="eastAsia" w:ascii="宋体" w:hAnsi="宋体" w:cs="宋体"/>
                <w:color w:val="auto"/>
                <w:kern w:val="0"/>
                <w:sz w:val="24"/>
                <w:highlight w:val="none"/>
                <w:lang w:bidi="ar"/>
              </w:rPr>
              <w:t xml:space="preserve">是 </w:t>
            </w:r>
          </w:p>
          <w:p w14:paraId="00773EE1">
            <w:pPr>
              <w:widowControl/>
              <w:shd w:val="clear"/>
              <w:spacing w:line="360" w:lineRule="auto"/>
              <w:jc w:val="left"/>
              <w:rPr>
                <w:rFonts w:ascii="Wingdings" w:hAnsi="Wingdings" w:cs="Wingdings"/>
                <w:color w:val="auto"/>
                <w:kern w:val="0"/>
                <w:sz w:val="24"/>
                <w:highlight w:val="none"/>
                <w:lang w:bidi="ar"/>
              </w:rPr>
            </w:pPr>
            <w:r>
              <w:rPr>
                <w:rFonts w:ascii="Wingdings" w:hAnsi="Wingdings" w:cs="Wingdings"/>
                <w:color w:val="auto"/>
                <w:kern w:val="0"/>
                <w:sz w:val="24"/>
                <w:highlight w:val="none"/>
                <w:lang w:bidi="ar"/>
              </w:rPr>
              <w:sym w:font="Wingdings" w:char="00A8"/>
            </w:r>
            <w:r>
              <w:rPr>
                <w:rFonts w:hint="eastAsia" w:ascii="宋体" w:hAnsi="宋体" w:cs="宋体"/>
                <w:color w:val="auto"/>
                <w:kern w:val="0"/>
                <w:sz w:val="24"/>
                <w:highlight w:val="none"/>
                <w:lang w:bidi="ar"/>
              </w:rPr>
              <w:t>否</w:t>
            </w:r>
          </w:p>
        </w:tc>
      </w:tr>
      <w:tr w14:paraId="50FEA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47413439">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2445" w:type="dxa"/>
            <w:tcBorders>
              <w:top w:val="single" w:color="auto" w:sz="4" w:space="0"/>
              <w:left w:val="single" w:color="auto" w:sz="4" w:space="0"/>
              <w:bottom w:val="single" w:color="auto" w:sz="4" w:space="0"/>
              <w:right w:val="single" w:color="auto" w:sz="4" w:space="0"/>
            </w:tcBorders>
            <w:noWrap w:val="0"/>
            <w:vAlign w:val="center"/>
          </w:tcPr>
          <w:p w14:paraId="3435CBE0">
            <w:pPr>
              <w:shd w:val="clear"/>
              <w:spacing w:line="360" w:lineRule="auto"/>
              <w:jc w:val="center"/>
              <w:rPr>
                <w:rFonts w:hint="eastAsia" w:ascii="宋体" w:hAnsi="宋体" w:cs="宋体"/>
                <w:color w:val="auto"/>
                <w:kern w:val="0"/>
                <w:sz w:val="24"/>
                <w:highlight w:val="none"/>
                <w:lang w:bidi="ar"/>
              </w:rPr>
            </w:pPr>
            <w:r>
              <w:rPr>
                <w:rFonts w:hint="eastAsia" w:ascii="宋体" w:hAnsi="宋体" w:cs="宋体"/>
                <w:color w:val="auto"/>
                <w:sz w:val="24"/>
                <w:highlight w:val="none"/>
              </w:rPr>
              <w:t>中小企业划分标准所属行业</w:t>
            </w:r>
          </w:p>
        </w:tc>
        <w:tc>
          <w:tcPr>
            <w:tcW w:w="7155" w:type="dxa"/>
            <w:tcBorders>
              <w:top w:val="single" w:color="auto" w:sz="4" w:space="0"/>
              <w:left w:val="single" w:color="auto" w:sz="4" w:space="0"/>
              <w:bottom w:val="single" w:color="auto" w:sz="4" w:space="0"/>
              <w:right w:val="single" w:color="auto" w:sz="4" w:space="0"/>
            </w:tcBorders>
            <w:noWrap w:val="0"/>
            <w:vAlign w:val="center"/>
          </w:tcPr>
          <w:p w14:paraId="2EDE976E">
            <w:pPr>
              <w:shd w:val="clear"/>
              <w:spacing w:line="360" w:lineRule="auto"/>
              <w:rPr>
                <w:rFonts w:ascii="Wingdings" w:hAnsi="Wingdings" w:cs="Wingdings"/>
                <w:color w:val="auto"/>
                <w:kern w:val="0"/>
                <w:sz w:val="24"/>
                <w:highlight w:val="none"/>
                <w:lang w:bidi="ar"/>
              </w:rPr>
            </w:pPr>
            <w:r>
              <w:rPr>
                <w:rFonts w:hint="eastAsia" w:ascii="宋体" w:hAnsi="宋体" w:cs="宋体"/>
                <w:color w:val="auto"/>
                <w:kern w:val="0"/>
                <w:sz w:val="24"/>
                <w:highlight w:val="none"/>
                <w:lang w:bidi="ar"/>
              </w:rPr>
              <w:t>所属行业：</w:t>
            </w:r>
            <w:r>
              <w:rPr>
                <w:rFonts w:hint="eastAsia" w:ascii="宋体" w:hAnsi="宋体" w:cs="宋体"/>
                <w:color w:val="auto"/>
                <w:sz w:val="24"/>
                <w:highlight w:val="none"/>
                <w:lang w:val="en-US" w:eastAsia="zh-CN"/>
              </w:rPr>
              <w:t>其他未列明行业</w:t>
            </w:r>
            <w:r>
              <w:rPr>
                <w:rFonts w:hint="eastAsia" w:ascii="宋体" w:hAnsi="宋体" w:cs="宋体"/>
                <w:color w:val="auto"/>
                <w:kern w:val="0"/>
                <w:sz w:val="24"/>
                <w:highlight w:val="none"/>
                <w:lang w:bidi="ar"/>
              </w:rPr>
              <w:t>。</w:t>
            </w:r>
          </w:p>
        </w:tc>
      </w:tr>
      <w:tr w14:paraId="10181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6223EBE0">
            <w:pPr>
              <w:shd w:val="clea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2445" w:type="dxa"/>
            <w:tcBorders>
              <w:top w:val="single" w:color="auto" w:sz="4" w:space="0"/>
              <w:left w:val="single" w:color="auto" w:sz="4" w:space="0"/>
              <w:bottom w:val="single" w:color="auto" w:sz="4" w:space="0"/>
              <w:right w:val="single" w:color="auto" w:sz="4" w:space="0"/>
            </w:tcBorders>
            <w:noWrap w:val="0"/>
            <w:vAlign w:val="center"/>
          </w:tcPr>
          <w:p w14:paraId="677F01A9">
            <w:pPr>
              <w:shd w:val="clear"/>
              <w:spacing w:line="360" w:lineRule="auto"/>
              <w:jc w:val="center"/>
              <w:rPr>
                <w:rFonts w:hint="eastAsia" w:ascii="宋体" w:hAnsi="宋体" w:cs="宋体"/>
                <w:color w:val="auto"/>
                <w:kern w:val="0"/>
                <w:sz w:val="24"/>
                <w:highlight w:val="none"/>
                <w:lang w:bidi="ar"/>
              </w:rPr>
            </w:pPr>
            <w:r>
              <w:rPr>
                <w:rFonts w:hint="eastAsia" w:ascii="宋体" w:hAnsi="宋体" w:cs="宋体"/>
                <w:color w:val="auto"/>
                <w:sz w:val="24"/>
                <w:highlight w:val="none"/>
              </w:rPr>
              <w:t>其他</w:t>
            </w:r>
          </w:p>
        </w:tc>
        <w:tc>
          <w:tcPr>
            <w:tcW w:w="7155" w:type="dxa"/>
            <w:tcBorders>
              <w:top w:val="single" w:color="auto" w:sz="4" w:space="0"/>
              <w:left w:val="single" w:color="auto" w:sz="4" w:space="0"/>
              <w:bottom w:val="single" w:color="auto" w:sz="4" w:space="0"/>
              <w:right w:val="single" w:color="auto" w:sz="4" w:space="0"/>
            </w:tcBorders>
            <w:noWrap w:val="0"/>
            <w:vAlign w:val="center"/>
          </w:tcPr>
          <w:p w14:paraId="0D9449BB">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1、各供应商自行在浙江政府采购网下载或查阅采购文件和相关更正公告等，不另行通知，如有遗漏采购人、采购代理机构概不负责。</w:t>
            </w:r>
          </w:p>
          <w:p w14:paraId="68999174">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2、两家或两家以上供应商提供的投标文件出自同一终端设备的，或在相同Internet主机分配地址（相同IP地址）报名或网上投标的，后果由供应商自行承担。</w:t>
            </w:r>
          </w:p>
          <w:p w14:paraId="29A99A27">
            <w:pPr>
              <w:shd w:val="clear"/>
              <w:spacing w:line="360" w:lineRule="auto"/>
              <w:rPr>
                <w:rFonts w:ascii="Wingdings" w:hAnsi="Wingdings" w:cs="Wingdings"/>
                <w:color w:val="auto"/>
                <w:kern w:val="0"/>
                <w:sz w:val="24"/>
                <w:highlight w:val="none"/>
                <w:lang w:bidi="ar"/>
              </w:rPr>
            </w:pPr>
            <w:r>
              <w:rPr>
                <w:rFonts w:hint="eastAsia" w:ascii="宋体" w:hAnsi="宋体" w:cs="宋体"/>
                <w:color w:val="auto"/>
                <w:sz w:val="24"/>
                <w:highlight w:val="none"/>
              </w:rPr>
              <w:t>3、开标时间后30分钟内供应商须携带CA自备电脑登录“政采云”平台，用“项目采购-开标评标”功能解密投标文件，投标人未按时解密或解密失败的，其上传的电子投标文件自动失效。</w:t>
            </w:r>
          </w:p>
        </w:tc>
      </w:tr>
    </w:tbl>
    <w:p w14:paraId="597E9B6B">
      <w:pPr>
        <w:shd w:val="clea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一 、总  则</w:t>
      </w:r>
    </w:p>
    <w:p w14:paraId="16FDF278">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 适用范围</w:t>
      </w:r>
    </w:p>
    <w:p w14:paraId="7D60FC4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本招标文件适用于本次项目的招标、投标、评标、定标、验收、合同履约、付款等行为（法律、法规另有规定的，从其规定）。</w:t>
      </w:r>
    </w:p>
    <w:p w14:paraId="7F78233E">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（二）定义</w:t>
      </w:r>
    </w:p>
    <w:p w14:paraId="7022B79B">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zh-CN"/>
        </w:rPr>
        <w:t>“采购组织机构”指采购人委托组织招标的采购代理机构。</w:t>
      </w:r>
    </w:p>
    <w:p w14:paraId="3BDA9CD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2、采购人：是指委托采购代理机构采购本</w:t>
      </w:r>
      <w:bookmarkStart w:id="4" w:name="_GoBack"/>
      <w:bookmarkEnd w:id="4"/>
      <w:r>
        <w:rPr>
          <w:rFonts w:hint="eastAsia" w:ascii="宋体" w:hAnsi="宋体" w:cs="宋体"/>
          <w:color w:val="auto"/>
          <w:sz w:val="24"/>
          <w:szCs w:val="32"/>
          <w:highlight w:val="none"/>
        </w:rPr>
        <w:t>次项目的国家机关、事业单位和团体组织。</w:t>
      </w:r>
    </w:p>
    <w:p w14:paraId="4B0D843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3、投标人：是指向采购</w:t>
      </w:r>
      <w:r>
        <w:rPr>
          <w:rFonts w:hint="eastAsia" w:ascii="宋体" w:hAnsi="宋体" w:cs="宋体"/>
          <w:color w:val="auto"/>
          <w:sz w:val="24"/>
          <w:szCs w:val="32"/>
          <w:highlight w:val="none"/>
          <w:lang w:val="zh-CN"/>
        </w:rPr>
        <w:t>组织</w:t>
      </w:r>
      <w:r>
        <w:rPr>
          <w:rFonts w:hint="eastAsia" w:ascii="宋体" w:hAnsi="宋体" w:cs="宋体"/>
          <w:color w:val="auto"/>
          <w:sz w:val="24"/>
          <w:szCs w:val="32"/>
          <w:highlight w:val="none"/>
        </w:rPr>
        <w:t>机构提交投标文件的单位或个人。</w:t>
      </w:r>
    </w:p>
    <w:p w14:paraId="212806A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4、货物：是指各种形态和种类的物品，包括原材料、燃料、设备、产品等。</w:t>
      </w:r>
    </w:p>
    <w:p w14:paraId="3BF512D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5、服务：是指除货物和工程以外的政府采购对象，包括各类专业服务、信息网络开发服务、金融保险服务、运输服务，以及维修与维护服务等。</w:t>
      </w:r>
    </w:p>
    <w:p w14:paraId="20596AB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6、“书面形式”包括信函、传真等。</w:t>
      </w:r>
    </w:p>
    <w:p w14:paraId="74D9359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7、“▲”系指实质性要求条款。</w:t>
      </w:r>
    </w:p>
    <w:p w14:paraId="28E1805E">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（三）投标费用</w:t>
      </w:r>
    </w:p>
    <w:p w14:paraId="4F9764AF">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不论投标结果如何，投标人均应自行承担所有与投标有关的全部费用（招标文件有相关规定除外）。</w:t>
      </w:r>
    </w:p>
    <w:p w14:paraId="43D1122B">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（四）特别说明</w:t>
      </w:r>
    </w:p>
    <w:p w14:paraId="36EE3E0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cs="宋体"/>
          <w:color w:val="auto"/>
          <w:sz w:val="24"/>
          <w:szCs w:val="32"/>
          <w:highlight w:val="none"/>
        </w:rPr>
        <w:tab/>
      </w:r>
    </w:p>
    <w:p w14:paraId="6493341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0CDF17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3、投标人不得相互串通投标报价，不得妨碍其他投标人的公平竞争，不得损害采购人或其他投标人的合法权益，投标人不得以向采购人、评标委员会成员行贿或者采取其他不正当手段谋取中标。</w:t>
      </w:r>
    </w:p>
    <w:p w14:paraId="13D49E8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4、为采购项目提供整体设计、规范编制或者项目管理、监理、检测等服务的供应商，不得再参加该采购项目的其他采购活动。</w:t>
      </w:r>
    </w:p>
    <w:p w14:paraId="5E3034BB">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5、投标文件格式中的表格式样可以根据项目差别做适当调整,但应当保持表格样式基本形态不变。</w:t>
      </w:r>
    </w:p>
    <w:p w14:paraId="0F1FA9B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6、单位负责人为同一人或者存在直接控股、管理关系的不同供应商，不得参加同一合同项下的政府采购活动。</w:t>
      </w:r>
    </w:p>
    <w:p w14:paraId="764D74E7">
      <w:pPr>
        <w:shd w:val="clea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二、招标文件</w:t>
      </w:r>
    </w:p>
    <w:p w14:paraId="105B428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（一）招标文件由招标文件总目录所列内容组成。</w:t>
      </w:r>
    </w:p>
    <w:p w14:paraId="39DA770C">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（二）招标文件的澄清或修改</w:t>
      </w:r>
    </w:p>
    <w:p w14:paraId="38A2689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14:paraId="53087B5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2、投标人在规定的时间内未对招标文件提出疑问、质疑或要求澄清的，将视其为无异议。对招标文件中描述有歧义或前后不一致的地方，评标委员会有权进行评判，但对同一条款的评判应适用于每个投标人。</w:t>
      </w:r>
    </w:p>
    <w:p w14:paraId="2B4745BE">
      <w:pPr>
        <w:shd w:val="clea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三、投标文件</w:t>
      </w:r>
    </w:p>
    <w:p w14:paraId="649CFDA0">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lang w:val="zh-CN"/>
        </w:rPr>
        <w:t>（一）</w:t>
      </w:r>
      <w:r>
        <w:rPr>
          <w:rFonts w:hint="eastAsia" w:ascii="宋体" w:hAnsi="宋体" w:cs="宋体"/>
          <w:b/>
          <w:bCs/>
          <w:color w:val="auto"/>
          <w:sz w:val="24"/>
          <w:szCs w:val="32"/>
          <w:highlight w:val="none"/>
        </w:rPr>
        <w:t>投标文件的组成</w:t>
      </w:r>
    </w:p>
    <w:p w14:paraId="67277FAD">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highlight w:val="none"/>
        </w:rPr>
        <w:t>投标人接到招标文件后，按照采购组织机构的要求提供：资格及商务技术文件、报价文件。</w:t>
      </w:r>
      <w:r>
        <w:rPr>
          <w:rFonts w:hint="eastAsia" w:ascii="宋体" w:hAnsi="宋体" w:cs="宋体"/>
          <w:color w:val="auto"/>
          <w:sz w:val="24"/>
          <w:szCs w:val="32"/>
          <w:highlight w:val="none"/>
          <w:lang w:val="zh-CN"/>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14:paraId="49A1916F">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b/>
          <w:bCs/>
          <w:color w:val="auto"/>
          <w:sz w:val="24"/>
          <w:szCs w:val="32"/>
          <w:highlight w:val="none"/>
        </w:rPr>
        <w:t>1、资格证明文件的组成：</w:t>
      </w:r>
    </w:p>
    <w:p w14:paraId="50B50817">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1</w:t>
      </w:r>
      <w:r>
        <w:rPr>
          <w:rFonts w:hint="eastAsia" w:ascii="宋体" w:hAnsi="宋体" w:cs="宋体"/>
          <w:color w:val="auto"/>
          <w:sz w:val="24"/>
          <w:szCs w:val="32"/>
          <w:highlight w:val="none"/>
          <w:lang w:val="zh-CN"/>
        </w:rPr>
        <w:t>）投标声明书；</w:t>
      </w:r>
    </w:p>
    <w:p w14:paraId="15C8D6A7">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2</w:t>
      </w:r>
      <w:r>
        <w:rPr>
          <w:rFonts w:hint="eastAsia" w:ascii="宋体" w:hAnsi="宋体" w:cs="宋体"/>
          <w:color w:val="auto"/>
          <w:sz w:val="24"/>
          <w:szCs w:val="32"/>
          <w:highlight w:val="none"/>
          <w:lang w:val="zh-CN"/>
        </w:rPr>
        <w:t>）授权委托书（法定代表人亲自办理投标事宜的，则无需提交）；</w:t>
      </w:r>
    </w:p>
    <w:p w14:paraId="18BC1E5A">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3</w:t>
      </w:r>
      <w:r>
        <w:rPr>
          <w:rFonts w:hint="eastAsia" w:ascii="宋体" w:hAnsi="宋体" w:cs="宋体"/>
          <w:color w:val="auto"/>
          <w:sz w:val="24"/>
          <w:szCs w:val="32"/>
          <w:highlight w:val="none"/>
          <w:lang w:val="zh-CN"/>
        </w:rPr>
        <w:t>）法人或者其他组织的营业执照等证明文件，自然人的身份证明；</w:t>
      </w:r>
    </w:p>
    <w:p w14:paraId="544123AA">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lang w:val="zh-CN"/>
        </w:rPr>
        <w:t>）具有良好的商业信誉和健全的财务会计制度的承诺；</w:t>
      </w:r>
    </w:p>
    <w:p w14:paraId="3B6654F4">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5</w:t>
      </w:r>
      <w:r>
        <w:rPr>
          <w:rFonts w:hint="eastAsia" w:ascii="宋体" w:hAnsi="宋体" w:cs="宋体"/>
          <w:color w:val="auto"/>
          <w:sz w:val="24"/>
          <w:szCs w:val="32"/>
          <w:highlight w:val="none"/>
          <w:lang w:val="zh-CN"/>
        </w:rPr>
        <w:t>）依法缴纳税收和社会保障资金的承诺；</w:t>
      </w:r>
    </w:p>
    <w:p w14:paraId="27B24C8B">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6</w:t>
      </w:r>
      <w:r>
        <w:rPr>
          <w:rFonts w:hint="eastAsia" w:ascii="宋体" w:hAnsi="宋体" w:cs="宋体"/>
          <w:color w:val="auto"/>
          <w:sz w:val="24"/>
          <w:szCs w:val="32"/>
          <w:highlight w:val="none"/>
          <w:lang w:val="zh-CN"/>
        </w:rPr>
        <w:t>）参加政府采购活动前三年内，在经营活动中没有重大违法记录；</w:t>
      </w:r>
    </w:p>
    <w:p w14:paraId="4AE23005">
      <w:pPr>
        <w:shd w:val="clear"/>
        <w:spacing w:line="360" w:lineRule="auto"/>
        <w:ind w:firstLine="480" w:firstLineChars="200"/>
        <w:rPr>
          <w:rFonts w:hint="eastAsia"/>
          <w:color w:val="auto"/>
          <w:highlight w:val="none"/>
          <w:lang w:val="zh-CN"/>
        </w:rPr>
      </w:pPr>
      <w:r>
        <w:rPr>
          <w:rFonts w:hint="eastAsia" w:ascii="宋体" w:hAnsi="宋体" w:eastAsia="宋体" w:cs="宋体"/>
          <w:color w:val="auto"/>
          <w:sz w:val="24"/>
          <w:szCs w:val="32"/>
          <w:highlight w:val="none"/>
          <w:lang w:val="zh-CN"/>
        </w:rPr>
        <w:t>（</w:t>
      </w:r>
      <w:r>
        <w:rPr>
          <w:rFonts w:hint="eastAsia" w:ascii="宋体" w:hAnsi="宋体" w:cs="宋体"/>
          <w:color w:val="auto"/>
          <w:sz w:val="24"/>
          <w:szCs w:val="32"/>
          <w:highlight w:val="none"/>
          <w:lang w:val="en-US" w:eastAsia="zh-CN"/>
        </w:rPr>
        <w:t>7</w:t>
      </w:r>
      <w:r>
        <w:rPr>
          <w:rFonts w:hint="eastAsia" w:ascii="宋体" w:hAnsi="宋体" w:eastAsia="宋体" w:cs="宋体"/>
          <w:color w:val="auto"/>
          <w:sz w:val="24"/>
          <w:szCs w:val="32"/>
          <w:highlight w:val="none"/>
          <w:lang w:val="zh-CN"/>
        </w:rPr>
        <w:t>）落实</w:t>
      </w:r>
      <w:r>
        <w:rPr>
          <w:rFonts w:hint="eastAsia" w:ascii="宋体" w:hAnsi="宋体" w:cs="宋体"/>
          <w:color w:val="auto"/>
          <w:sz w:val="24"/>
          <w:szCs w:val="32"/>
          <w:highlight w:val="none"/>
        </w:rPr>
        <w:t>政府采购政策需满足的资格要求所对应的证明材料</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中小企业声明函；</w:t>
      </w:r>
    </w:p>
    <w:p w14:paraId="364C176F">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8</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具备履行合同所必需的设备和专业技术能力的</w:t>
      </w:r>
      <w:r>
        <w:rPr>
          <w:rFonts w:hint="eastAsia" w:ascii="宋体" w:hAnsi="宋体" w:cs="宋体"/>
          <w:color w:val="auto"/>
          <w:sz w:val="24"/>
          <w:szCs w:val="32"/>
          <w:highlight w:val="none"/>
          <w:lang w:val="en-US" w:eastAsia="zh-CN"/>
        </w:rPr>
        <w:t>承诺</w:t>
      </w:r>
      <w:r>
        <w:rPr>
          <w:rFonts w:hint="eastAsia" w:ascii="宋体" w:hAnsi="宋体" w:cs="宋体"/>
          <w:color w:val="auto"/>
          <w:sz w:val="24"/>
          <w:szCs w:val="32"/>
          <w:highlight w:val="none"/>
          <w:lang w:val="zh-CN"/>
        </w:rPr>
        <w:t>。</w:t>
      </w:r>
    </w:p>
    <w:p w14:paraId="6D86462A">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2、商务与技术文件的组成：</w:t>
      </w:r>
    </w:p>
    <w:p w14:paraId="5861A85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（1）投标人情况介绍。</w:t>
      </w:r>
    </w:p>
    <w:p w14:paraId="39BCD44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（2）投标方案描述：</w:t>
      </w:r>
    </w:p>
    <w:p w14:paraId="1B8FF7D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A.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14:paraId="7EFCA59F">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B.项目组织实施方案（包括项目工期、确保项目供货的措施或方案、项目实施进度安排、项目实施人员及项目负责人的资质、类似经验及社保证明等）。</w:t>
      </w:r>
    </w:p>
    <w:p w14:paraId="094D89C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C.安装、调试及验收方案（包括项目验收标准和验收方法等）和措施。</w:t>
      </w:r>
    </w:p>
    <w:p w14:paraId="6BDF8B3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（3）投标产品描述及相关资料：</w:t>
      </w:r>
    </w:p>
    <w:p w14:paraId="0B4AA33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A.设备配置清单</w:t>
      </w:r>
      <w:r>
        <w:rPr>
          <w:rFonts w:hint="eastAsia" w:ascii="宋体" w:hAnsi="宋体" w:cs="宋体"/>
          <w:b/>
          <w:bCs/>
          <w:color w:val="auto"/>
          <w:sz w:val="24"/>
          <w:szCs w:val="32"/>
          <w:highlight w:val="none"/>
        </w:rPr>
        <w:t>（均不含报价）</w:t>
      </w:r>
      <w:r>
        <w:rPr>
          <w:rFonts w:hint="eastAsia" w:ascii="宋体" w:hAnsi="宋体" w:cs="宋体"/>
          <w:color w:val="auto"/>
          <w:sz w:val="24"/>
          <w:szCs w:val="32"/>
          <w:highlight w:val="none"/>
        </w:rPr>
        <w:t>。</w:t>
      </w:r>
    </w:p>
    <w:p w14:paraId="45CA941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B.产品品牌及型号、技术参数指标、性能特点、图片资料以及所遵循的技术规范、产品质保期、出厂标准、产品质量相关检测报告等内容。</w:t>
      </w:r>
    </w:p>
    <w:p w14:paraId="59FEB2A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C.商务及技术响应表。</w:t>
      </w:r>
    </w:p>
    <w:p w14:paraId="280B75A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D.投标产品中有节能产品的，应列明投标产品中有列入最新一期财政部、发展改革委公布的“节能产品政府采购清单”明细（提供所投产品在清单中所处的页码、截图，并以明显标识标注）；投标产品中有环保产品的，应列明投标产品中有列入最新一期财政部、环境保护部公布的“环境标志产品政府采购清单”明细（提供所投产品在清单中所处的页码、截图，并以明显标识标注）。</w:t>
      </w:r>
    </w:p>
    <w:p w14:paraId="7B351B5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【特别提示：节能和环境标志产品最新一期政府采购清单，可在“中国政府采购网”中查看】</w:t>
      </w:r>
    </w:p>
    <w:p w14:paraId="2A9D6D5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（4）投标人通过的质量管理和质量保证体系、环保体系、自主创新相关证书、软件著作权证等等与本项目相关的认证证书或文件；</w:t>
      </w:r>
    </w:p>
    <w:p w14:paraId="39CE2B9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（5）类似项目的成功案例（投标人类似项目实施情况一览表、合同复印件及其相应的发票、用户验收报告等）；</w:t>
      </w:r>
    </w:p>
    <w:p w14:paraId="092882C2">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（6）投标人认为需要提供的其他资料（包括可能影响投标人商务与技术文件评分的各类证明材料）；</w:t>
      </w:r>
    </w:p>
    <w:p w14:paraId="00A5DF7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（7）售后服务描述及承诺：</w:t>
      </w:r>
    </w:p>
    <w:p w14:paraId="4A1EE74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A.距采购人最近的服务网点详细介绍（包括地理位置、资质资格、技术力量、工作业绩、服务内容及联系电话等）。</w:t>
      </w:r>
    </w:p>
    <w:p w14:paraId="61B5B94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B.针对本项目的售后服务措施及承诺（售后技术服务方案、人员配备、故障响应时间、技术培训方案等）。</w:t>
      </w:r>
    </w:p>
    <w:p w14:paraId="2159EC1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（8）与评分标准相关的其他内容。</w:t>
      </w:r>
    </w:p>
    <w:p w14:paraId="713F7FE6">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2、报价文件的组成</w:t>
      </w:r>
    </w:p>
    <w:p w14:paraId="4FB68A5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（1）报价文件由开标一览表、报价明细表以及投标人认为其他需要说明的内容组成。</w:t>
      </w:r>
    </w:p>
    <w:p w14:paraId="3FD72E9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（2）此报价为投标人一次性报出唯一的最终价格，包含其它一切所要涉及到的费用，有选择的报价将被拒绝。</w:t>
      </w:r>
    </w:p>
    <w:p w14:paraId="3891825F">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投标报价是包括货款、标准附件、备品备件、专用工具、包装、运输、装卸、保险、税金、货到就位以及安装、调试、培训、保修、合同包含的所有风险责任等各项费用及不可预见费等所需的全部费用，全部费用已包含在开标一览表的投标总报价中。</w:t>
      </w:r>
    </w:p>
    <w:p w14:paraId="4A427080">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政府采购优惠政策相关资料。</w:t>
      </w:r>
    </w:p>
    <w:p w14:paraId="735816E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（5）相关报价单需打印或用不退色的墨水填写， 投标报价单不得涂改和增删，如有错漏必须修改，修改处须由同一签署人签字或盖章。由于字迹模糊或表达不清引起的后果由投标人负责。</w:t>
      </w:r>
    </w:p>
    <w:p w14:paraId="1EC6808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（6）投标报价应按招标文件中相关附表格式填写。</w:t>
      </w:r>
    </w:p>
    <w:p w14:paraId="032C5293">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（二）投标文件的制作及递交要求</w:t>
      </w:r>
    </w:p>
    <w:p w14:paraId="44054218">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1、投标文件的制作要求</w:t>
      </w:r>
    </w:p>
    <w:p w14:paraId="1070C66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（1）投标人应按照投标文件组成内容及项目招标需求制作投标文件，不按招标文件要求制作投标文件的将视情处理（拒收、扣分等），由此产生的责任由投标人自行承担。</w:t>
      </w:r>
    </w:p>
    <w:p w14:paraId="558F1F19">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（2）投标人应对所提供的全部资料的真实性承担法律责任，</w:t>
      </w:r>
      <w:r>
        <w:rPr>
          <w:rFonts w:hint="eastAsia" w:ascii="宋体" w:hAnsi="宋体" w:cs="宋体"/>
          <w:color w:val="auto"/>
          <w:sz w:val="24"/>
          <w:szCs w:val="32"/>
          <w:highlight w:val="none"/>
          <w:lang w:val="zh-CN"/>
        </w:rPr>
        <w:t>投标文件内容中有要求盖章或签字的地方，必须加盖投标人的公章以及法定代表人或授权委托代理人盖章或签字。</w:t>
      </w:r>
    </w:p>
    <w:p w14:paraId="3CC1440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投标文件以及投标人与采购组织机构就有关投标事宜的所有来往函电，均应以中文汉语书写。除签字、盖章、专用名称等特殊情形外，以中文汉语以外的文字表述的投标文件视同未提供。</w:t>
      </w:r>
    </w:p>
    <w:p w14:paraId="79432A8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（4）投标计量单位，招标文件已有明确规定的，使用招标文件规定的计量单位；招标文件没有规定的，应采用中华人民共和国法定计量单位（货币单位：人民币元）。</w:t>
      </w:r>
    </w:p>
    <w:p w14:paraId="3B049BDB">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（5）若投标人不按招标文件的要求提供资格审查材料，其风险由投标人自行承担。</w:t>
      </w:r>
    </w:p>
    <w:p w14:paraId="7A6DE92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（6）与本次投标无关的内容请不要制作在内，确保投标文件有针对性、简洁明了。</w:t>
      </w:r>
    </w:p>
    <w:p w14:paraId="136078A2">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①投标文件的编制</w:t>
      </w:r>
    </w:p>
    <w:p w14:paraId="09BD9384">
      <w:pPr>
        <w:shd w:val="clea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本项目实行电子投标，</w:t>
      </w:r>
      <w:r>
        <w:rPr>
          <w:rFonts w:hint="eastAsia" w:ascii="宋体" w:hAnsi="宋体" w:cs="宋体"/>
          <w:color w:val="auto"/>
          <w:sz w:val="24"/>
          <w:highlight w:val="none"/>
        </w:rPr>
        <w:t>供应商应准备电子投标文件</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还可以提供</w:t>
      </w:r>
      <w:r>
        <w:rPr>
          <w:rFonts w:hint="eastAsia" w:ascii="宋体" w:hAnsi="宋体" w:cs="宋体"/>
          <w:color w:val="auto"/>
          <w:sz w:val="24"/>
          <w:highlight w:val="none"/>
        </w:rPr>
        <w:t>以介质存储的数据电文形式的备份投标文件、纸质备份投标文件</w:t>
      </w:r>
      <w:r>
        <w:rPr>
          <w:rFonts w:hint="eastAsia" w:ascii="宋体" w:hAnsi="宋体" w:cs="宋体"/>
          <w:color w:val="auto"/>
          <w:sz w:val="24"/>
          <w:highlight w:val="none"/>
          <w:lang w:eastAsia="zh-CN"/>
        </w:rPr>
        <w:t>。</w:t>
      </w:r>
    </w:p>
    <w:p w14:paraId="31D5B66D">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（1）按政采云平台项目采购--电子招投标操作指南及本招标文件要求编制。</w:t>
      </w:r>
      <w:r>
        <w:rPr>
          <w:rFonts w:hint="eastAsia" w:ascii="宋体" w:hAnsi="宋体" w:cs="宋体"/>
          <w:color w:val="auto"/>
          <w:sz w:val="24"/>
          <w:szCs w:val="32"/>
          <w:highlight w:val="none"/>
          <w:lang w:val="en-GB"/>
        </w:rPr>
        <w:t>投标人应通过“政采云电子交易客户端”，并按照本招标文件和“政府采购云平台”的要求编制并加密投标文件。</w:t>
      </w:r>
    </w:p>
    <w:p w14:paraId="70275EB6">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投标人应当按照本章节 “投标文件组成”规定的内容及顺序在“政采云电子交易客户端”编制投标文件。其中《资格及商务技术文件》中不得出现本项目投标报价，如因投标人原因提前泄露投标报价，是投标人的责任。</w:t>
      </w:r>
    </w:p>
    <w:p w14:paraId="7C090278">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zh-CN"/>
        </w:rPr>
        <w:t>1.</w:t>
      </w: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投标文件分为资格证明文件、商务技术文件、报价文件。各投标人在编制投标文件时请按照采购文件第六部分规定的格式进行，</w:t>
      </w:r>
      <w:r>
        <w:rPr>
          <w:rFonts w:hint="eastAsia" w:ascii="宋体" w:hAnsi="宋体" w:cs="宋体"/>
          <w:color w:val="auto"/>
          <w:sz w:val="24"/>
          <w:szCs w:val="32"/>
          <w:highlight w:val="none"/>
          <w:lang w:val="en-GB"/>
        </w:rPr>
        <w:t>并按格式要求在指定位置根据要求进行签章，否则视为未提供，未提供格式的，请各投标人自行拟定格式，并加盖单位公章并由法定代表人或其授权代表签署（签字或盖章），否则视为未提供。</w:t>
      </w:r>
    </w:p>
    <w:p w14:paraId="303363F8">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en-GB"/>
        </w:rPr>
        <w:t>《投标文件》内容不完整、</w:t>
      </w:r>
      <w:r>
        <w:rPr>
          <w:rFonts w:hint="eastAsia" w:ascii="宋体" w:hAnsi="宋体" w:cs="宋体"/>
          <w:color w:val="auto"/>
          <w:sz w:val="24"/>
          <w:szCs w:val="32"/>
          <w:highlight w:val="none"/>
          <w:lang w:val="zh-CN"/>
        </w:rPr>
        <w:t>混乱的编排导致投标文件被误读或评标委员会查找不到有效文件是投标人的责任。</w:t>
      </w:r>
      <w:r>
        <w:rPr>
          <w:rFonts w:hint="eastAsia" w:ascii="宋体" w:hAnsi="宋体" w:cs="宋体"/>
          <w:color w:val="auto"/>
          <w:sz w:val="24"/>
          <w:szCs w:val="32"/>
          <w:highlight w:val="none"/>
          <w:lang w:val="en-GB"/>
        </w:rPr>
        <w:t>《投标文件》因字迹潦草或表达不清所引起的后果由投标人负责▲投标文件未按规定的格式编制的，投标无效。</w:t>
      </w:r>
    </w:p>
    <w:p w14:paraId="39A9A20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（2）以介质存储的数据电文形式的备份投标文件，按政采云平台项目采购-电子招投标操作指南中上传的电子投标文件格式，以U盘形式提供。数量为1份。</w:t>
      </w:r>
    </w:p>
    <w:p w14:paraId="3276273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（3）纸质备份投标文件以纸质文件的形式编制，按</w:t>
      </w:r>
      <w:r>
        <w:rPr>
          <w:rFonts w:hint="eastAsia" w:ascii="宋体" w:hAnsi="宋体" w:cs="宋体"/>
          <w:color w:val="auto"/>
          <w:sz w:val="24"/>
          <w:szCs w:val="32"/>
          <w:highlight w:val="none"/>
          <w:lang w:val="en-GB"/>
        </w:rPr>
        <w:t>资格证明文件、商务技术文件、报价文件</w:t>
      </w:r>
      <w:r>
        <w:rPr>
          <w:rFonts w:hint="eastAsia" w:ascii="宋体" w:hAnsi="宋体" w:cs="宋体"/>
          <w:color w:val="auto"/>
          <w:sz w:val="24"/>
          <w:szCs w:val="32"/>
          <w:highlight w:val="none"/>
        </w:rPr>
        <w:t>分别编制并单独装订成册，数量均为1份。</w:t>
      </w:r>
      <w:r>
        <w:rPr>
          <w:rFonts w:hint="eastAsia" w:ascii="宋体" w:hAnsi="宋体" w:cs="宋体"/>
          <w:color w:val="auto"/>
          <w:sz w:val="24"/>
          <w:szCs w:val="32"/>
          <w:highlight w:val="none"/>
          <w:lang w:val="en-GB"/>
        </w:rPr>
        <w:t>资格证明文件、商务技术文件、报价文件</w:t>
      </w:r>
      <w:r>
        <w:rPr>
          <w:rFonts w:hint="eastAsia" w:ascii="宋体" w:hAnsi="宋体" w:cs="宋体"/>
          <w:color w:val="auto"/>
          <w:sz w:val="24"/>
          <w:szCs w:val="32"/>
          <w:highlight w:val="none"/>
        </w:rPr>
        <w:t>须分别密封封装，</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、报价文件未分别密封的</w:t>
      </w:r>
      <w:r>
        <w:rPr>
          <w:rFonts w:hint="eastAsia" w:ascii="宋体" w:hAnsi="宋体" w:cs="宋体"/>
          <w:color w:val="auto"/>
          <w:sz w:val="24"/>
          <w:szCs w:val="32"/>
          <w:highlight w:val="none"/>
          <w:lang w:val="en-US" w:eastAsia="zh-CN"/>
        </w:rPr>
        <w:t>备份</w:t>
      </w:r>
      <w:r>
        <w:rPr>
          <w:rFonts w:hint="eastAsia" w:ascii="宋体" w:hAnsi="宋体" w:cs="宋体"/>
          <w:color w:val="auto"/>
          <w:sz w:val="24"/>
          <w:szCs w:val="32"/>
          <w:highlight w:val="none"/>
        </w:rPr>
        <w:t>投标文件将为无效。除报价文件外其余一律不准出现数字报价。如有不同标段，请按标段号分别装订，密封要求同上。</w:t>
      </w:r>
    </w:p>
    <w:p w14:paraId="29E79CA8">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Ⅰ电子投标文件</w:t>
      </w:r>
    </w:p>
    <w:p w14:paraId="5958EEE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14:paraId="240ED71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电子投标文件如内容不完整、编排混乱导致投标文件被误读、漏读，或者在按采购文件规定的部位查找不到相关内容的，由投标人自行承担。</w:t>
      </w:r>
    </w:p>
    <w:p w14:paraId="061644F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2.温馨提醒：CA签章上目前没有法人或授权代表签字信息，需要投标人联系</w:t>
      </w:r>
      <w:r>
        <w:rPr>
          <w:rFonts w:hint="eastAsia" w:ascii="宋体" w:hAnsi="宋体" w:cs="宋体"/>
          <w:b/>
          <w:bCs/>
          <w:color w:val="auto"/>
          <w:sz w:val="24"/>
          <w:szCs w:val="32"/>
          <w:highlight w:val="none"/>
        </w:rPr>
        <w:t>浙江汇信科技有限公司（400-8884636）</w:t>
      </w:r>
      <w:r>
        <w:rPr>
          <w:rFonts w:hint="eastAsia" w:ascii="宋体" w:hAnsi="宋体" w:cs="宋体"/>
          <w:color w:val="auto"/>
          <w:sz w:val="24"/>
          <w:szCs w:val="32"/>
          <w:highlight w:val="none"/>
        </w:rPr>
        <w:t>等相应公司进行办理，或在投标文件中涉及到签字的位置线下签好字然后扫描或者拍照做成PDF的格式亦可。</w:t>
      </w:r>
    </w:p>
    <w:p w14:paraId="3EBBF34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b/>
          <w:bCs/>
          <w:color w:val="auto"/>
          <w:sz w:val="24"/>
          <w:szCs w:val="32"/>
          <w:highlight w:val="none"/>
        </w:rPr>
        <w:t>以介质存储的数据电文形式的备份投标文件</w:t>
      </w:r>
      <w:r>
        <w:rPr>
          <w:rFonts w:hint="eastAsia" w:ascii="宋体" w:hAnsi="宋体" w:cs="宋体"/>
          <w:color w:val="auto"/>
          <w:sz w:val="24"/>
          <w:szCs w:val="32"/>
          <w:highlight w:val="none"/>
        </w:rPr>
        <w:t>，按政采云平台项目采购-电子招投标操作指南中上传的电子投标文件格式，以U盘形式提供。数量为1份。</w:t>
      </w:r>
    </w:p>
    <w:p w14:paraId="18591439">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Ⅱ纸质备份投标文件</w:t>
      </w:r>
    </w:p>
    <w:p w14:paraId="2F47492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1.所有纸质投标资料应按投标文件的组成所列内容及顺序装订成册，</w:t>
      </w:r>
      <w:r>
        <w:rPr>
          <w:rFonts w:hint="eastAsia" w:ascii="宋体" w:hAnsi="宋体" w:cs="宋体"/>
          <w:color w:val="auto"/>
          <w:sz w:val="24"/>
          <w:szCs w:val="32"/>
          <w:highlight w:val="none"/>
          <w:lang w:val="zh-CN"/>
        </w:rPr>
        <w:t>并逐页连续标注页码。因投标文件内容不完整、编排混乱导致投标文件被误读、漏读或者查找不到相关内容的责任由投标人自行承担。</w:t>
      </w:r>
    </w:p>
    <w:p w14:paraId="605017F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2.投标人应按</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、报价文件分别编制并单独装订成册，活页装订的投标文件将被拒绝。投标文件需打印或用不褪色的墨水填写。</w:t>
      </w:r>
    </w:p>
    <w:p w14:paraId="25AB56B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3.投标人应按</w:t>
      </w:r>
      <w:r>
        <w:rPr>
          <w:rFonts w:hint="eastAsia" w:ascii="宋体" w:hAnsi="宋体" w:cs="宋体"/>
          <w:color w:val="auto"/>
          <w:sz w:val="24"/>
          <w:szCs w:val="32"/>
          <w:highlight w:val="none"/>
          <w:lang w:val="en-GB"/>
        </w:rPr>
        <w:t>资格证明文件、商务技术文件、报价文件</w:t>
      </w:r>
      <w:r>
        <w:rPr>
          <w:rFonts w:hint="eastAsia" w:ascii="宋体" w:hAnsi="宋体" w:cs="宋体"/>
          <w:color w:val="auto"/>
          <w:sz w:val="24"/>
          <w:szCs w:val="32"/>
          <w:highlight w:val="none"/>
        </w:rPr>
        <w:t>分别密封封装纸质备份投标文件。</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、报价文件未分别密封的投标文件将为无效。请在密封袋的封口处应有投标单位公章或投标授权委托代理人签字。封皮上写明项目编号、标段、招标项目名称、投标人名称，并注明“投标文件名称（</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和报价文件）”、“开标时启封”字样，未按上述要求密封及加写标记，采购组织机构对投标文件的误投和提前启封不负责任。</w:t>
      </w:r>
    </w:p>
    <w:p w14:paraId="37FF542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4.项目如分标段，各标段投标文件必须分开编制，并按上述份数要求单独密封包装。</w:t>
      </w:r>
    </w:p>
    <w:p w14:paraId="3EACE22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val="zh-CN"/>
        </w:rPr>
        <w:t>因密封不严、标记不明而造成失密、拒收、过早启封等情况，采购组织机构概不负责。</w:t>
      </w:r>
    </w:p>
    <w:p w14:paraId="1A30A21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相关原件在投标文件递交截止时间前递交，逾期将不予接收（原件放置在档案袋中，可不用密封）。原件仅作为核查复印件真实性之用，如仅提供了原件，投标文件中未提供复印件，不予认定投标文件中具备该份资料。</w:t>
      </w:r>
    </w:p>
    <w:p w14:paraId="5EBD000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投标人在投标截止时间之前，可以对已提交的纸质备份投标文件进行修改或撤回，但应以书面形式通知招标人，书面形式应加盖投标人公章或由法定代表人（或委托人）签署或盖章。投标截止时间后，投标人不得撤回、修改投标文件。修改后重新递交的投标文件应当按本招标文件的要求签署、盖章和密封。</w:t>
      </w:r>
    </w:p>
    <w:p w14:paraId="1B0DF3E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7.纸质备份投标文件须由投标人在规定位置盖章并由法定代表人签署或盖章，投标人应写全称。纸质备份投标文件未按照招标文件要求签署、盖章的，其投标无效。</w:t>
      </w:r>
    </w:p>
    <w:p w14:paraId="1AB0A618">
      <w:pPr>
        <w:shd w:val="clear"/>
        <w:spacing w:line="360" w:lineRule="auto"/>
        <w:ind w:firstLine="480" w:firstLineChars="200"/>
        <w:rPr>
          <w:rFonts w:ascii="宋体" w:hAnsi="宋体" w:cs="宋体"/>
          <w:b/>
          <w:bCs/>
          <w:color w:val="auto"/>
          <w:sz w:val="24"/>
          <w:szCs w:val="32"/>
          <w:highlight w:val="none"/>
        </w:rPr>
      </w:pPr>
      <w:r>
        <w:rPr>
          <w:rFonts w:hint="eastAsia" w:ascii="宋体" w:hAnsi="宋体" w:cs="宋体"/>
          <w:color w:val="auto"/>
          <w:sz w:val="24"/>
          <w:szCs w:val="32"/>
          <w:highlight w:val="none"/>
        </w:rPr>
        <w:t>8.纸质备份投标文件不得涂改，若有修改错漏处，须加盖单位公章或法定代表人或授权委托人签字或盖章。投标文件因字迹潦草或表达不清所引起的后果由投标人负责。</w:t>
      </w:r>
    </w:p>
    <w:p w14:paraId="457A7150">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2、投标文件的递交要求</w:t>
      </w:r>
    </w:p>
    <w:p w14:paraId="33B9D6B8">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）“投标文件”的上传、递交：见《前附表》。▲未传输递交电子投标文件的，投标无效。</w:t>
      </w:r>
    </w:p>
    <w:p w14:paraId="29C49286">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（2）以介质存储的数据电文形式的备份投标文件和纸质备份投标文件必须在规定时间前送达或邮寄至</w:t>
      </w:r>
      <w:r>
        <w:rPr>
          <w:rFonts w:hint="eastAsia" w:ascii="宋体" w:hAnsi="宋体" w:cs="宋体"/>
          <w:color w:val="auto"/>
          <w:sz w:val="24"/>
          <w:highlight w:val="none"/>
          <w:lang w:val="en-GB"/>
        </w:rPr>
        <w:t>公告规定的</w:t>
      </w:r>
      <w:r>
        <w:rPr>
          <w:rFonts w:hint="eastAsia" w:ascii="宋体" w:hAnsi="宋体" w:cs="宋体"/>
          <w:color w:val="auto"/>
          <w:sz w:val="24"/>
          <w:szCs w:val="32"/>
          <w:highlight w:val="none"/>
        </w:rPr>
        <w:t>地点。备份投标文件在截止时间后提交，采购组织机构将拒绝接收。</w:t>
      </w:r>
    </w:p>
    <w:p w14:paraId="27BD47F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（3）如有特殊情况，采购组织机构延长截止时间和开标时间，采购组织机构和投标人的权利和义务将受到新的截止时间和开标时间的约束。</w:t>
      </w:r>
    </w:p>
    <w:p w14:paraId="6C6A3993">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en-GB"/>
        </w:rPr>
        <w:t>）投标文件的备选方案</w:t>
      </w:r>
    </w:p>
    <w:p w14:paraId="4C469EB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en-GB"/>
        </w:rPr>
        <w:t>投标人不得递交任何的投标备选（替代）方案，否则其投标文件将作无效标处理。与“电子加密投标文件”同时生成的“备份投标文件”不是投标备选（替代）方案。</w:t>
      </w:r>
    </w:p>
    <w:p w14:paraId="6AA29584">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（三）投标文件的有效期</w:t>
      </w:r>
    </w:p>
    <w:p w14:paraId="20C53BA8">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自投标截止日起90天投标文件应保持有效。有效期不足的投标文件将被拒绝。</w:t>
      </w:r>
    </w:p>
    <w:p w14:paraId="53DA45BB">
      <w:pPr>
        <w:shd w:val="clea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在特殊情况下，采购人可与投标人协商延长投标文件的有效期，这种要求和答复均以书面形式进行。</w:t>
      </w:r>
    </w:p>
    <w:p w14:paraId="2447D5D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3.中标人的投标文件自开标之日起至合同履行完毕均应保持有效。</w:t>
      </w:r>
    </w:p>
    <w:p w14:paraId="3494A003">
      <w:pPr>
        <w:shd w:val="clear"/>
        <w:spacing w:line="360" w:lineRule="auto"/>
        <w:rPr>
          <w:rFonts w:ascii="宋体" w:hAnsi="宋体" w:cs="宋体"/>
          <w:color w:val="auto"/>
          <w:sz w:val="24"/>
          <w:szCs w:val="32"/>
          <w:highlight w:val="none"/>
        </w:rPr>
      </w:pPr>
      <w:r>
        <w:rPr>
          <w:rFonts w:hint="eastAsia" w:ascii="宋体" w:hAnsi="宋体" w:cs="宋体"/>
          <w:b/>
          <w:color w:val="auto"/>
          <w:kern w:val="0"/>
          <w:sz w:val="24"/>
          <w:highlight w:val="none"/>
        </w:rPr>
        <w:t>四、</w:t>
      </w:r>
      <w:r>
        <w:rPr>
          <w:rFonts w:hint="eastAsia" w:ascii="宋体" w:hAnsi="宋体" w:cs="宋体"/>
          <w:b/>
          <w:bCs/>
          <w:color w:val="auto"/>
          <w:sz w:val="24"/>
          <w:szCs w:val="32"/>
          <w:highlight w:val="none"/>
        </w:rPr>
        <w:t>开标</w:t>
      </w:r>
    </w:p>
    <w:p w14:paraId="25F9252C">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（一）开标事项</w:t>
      </w:r>
    </w:p>
    <w:p w14:paraId="28C648C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采购组织机构在“招标公告”规定的时间和地点公开开标，本次招标采用先评审商务资格和技术服务方案，后公开并评审报价的办法实施。</w:t>
      </w:r>
    </w:p>
    <w:p w14:paraId="1D58886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采购过程中出现以下情形，导致电子交易平台无法正常运行，或者无法保证电子交易的公平、公正和安全时，采购组织机构可中止电子交易活动：</w:t>
      </w:r>
    </w:p>
    <w:p w14:paraId="535B188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（1）电子交易平台发生故障而无法登录访问的； </w:t>
      </w:r>
    </w:p>
    <w:p w14:paraId="4459231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（2）电子交易平台应用或数据库出现错误，不能进行正常操作的；</w:t>
      </w:r>
    </w:p>
    <w:p w14:paraId="052AE60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（3）电子交易平台发现严重安全漏洞，有潜在泄密危险的；</w:t>
      </w:r>
    </w:p>
    <w:p w14:paraId="5DBB8A2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（4）病毒导致不能进行正常操作的； </w:t>
      </w:r>
    </w:p>
    <w:p w14:paraId="4D63B62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（5）其他无法保证电子交易的公平、公正和安全的情况。</w:t>
      </w:r>
    </w:p>
    <w:p w14:paraId="4AE3539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1E06A32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 开标程序：</w:t>
      </w:r>
    </w:p>
    <w:p w14:paraId="5005033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1、开标会由招标项目负责人主持，主持人宣布开标会议开始；</w:t>
      </w:r>
    </w:p>
    <w:p w14:paraId="37F6555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2、主持人介绍参加开标会的人员名单； </w:t>
      </w:r>
    </w:p>
    <w:p w14:paraId="75B61C2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3、主持人宣布评标期间的有关事项，告知应当回避的情形,提请有关人员回避；对投标人进行签到验证。</w:t>
      </w:r>
    </w:p>
    <w:p w14:paraId="40AFE2F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4、向各投标人发出电子加密投标文件【开始解密】通知，由投标人按招标文件规定的时间内自行进行投标文件解密。投标文件的制作和解密应使用同一个数字证书，否则将可能解密失败。</w:t>
      </w:r>
    </w:p>
    <w:p w14:paraId="2575084F">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5、采购组织机构点击【开启标书信息】，开启标书成功后进入开标流程。</w:t>
      </w:r>
    </w:p>
    <w:p w14:paraId="6F4023A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评审；</w:t>
      </w:r>
    </w:p>
    <w:p w14:paraId="43F6911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7、由主持人公布无效投标的投标人名单、投标无效的原因及其他有效投标的评分汇总分；</w:t>
      </w:r>
    </w:p>
    <w:p w14:paraId="427E092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8、开启报价响应文件：采购代理机构成功开启报价响应文件后，方可查看各供应商报价情况。</w:t>
      </w:r>
    </w:p>
    <w:p w14:paraId="471B707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9、报价文件评审；</w:t>
      </w:r>
    </w:p>
    <w:p w14:paraId="70D27C6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10、由主持人公布无效投标的投标人名单、投标无效的原因及其他有效投标的报价文件得分；</w:t>
      </w:r>
    </w:p>
    <w:p w14:paraId="6E1E98F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11、宣布综合得分结果及中标候选人名单；</w:t>
      </w:r>
    </w:p>
    <w:p w14:paraId="716D3E9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12、开标会议结束。</w:t>
      </w:r>
    </w:p>
    <w:p w14:paraId="02217E5D">
      <w:pPr>
        <w:shd w:val="clea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五、评标</w:t>
      </w:r>
    </w:p>
    <w:p w14:paraId="2B24C6F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采用不公开方式评标，评标的依据为招标文件和投标文件。本项目采用电子评审方法，若因政采云平台原因无法读取或电子开评标无法正常进行，采购代理机构将开启投标人递交的纸质备份投标文件，以完成开、评标，电子投标文件自动失效。</w:t>
      </w:r>
    </w:p>
    <w:p w14:paraId="249694B3">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（一）组建评标委员会</w:t>
      </w:r>
    </w:p>
    <w:p w14:paraId="428B0E3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评标委员会由采购人代表和评审专家组成，成员人数为5人以上单数，其中评审专家不得少于成员总数的三分之二。</w:t>
      </w:r>
    </w:p>
    <w:p w14:paraId="04CA685F">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（二）评标程序</w:t>
      </w:r>
    </w:p>
    <w:p w14:paraId="5CFA8C13">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1、资格审查</w:t>
      </w:r>
    </w:p>
    <w:p w14:paraId="499C191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公开招标采购项目开标结束后，采购人或者采购组织机构应当依法对投标人的资格进行审查，对审查发现无效的进行必要的询标，结束后公布无效投标的投标人名单、投标无效的原因。</w:t>
      </w:r>
    </w:p>
    <w:p w14:paraId="76BD2E13">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2、符合性审查</w:t>
      </w:r>
    </w:p>
    <w:p w14:paraId="4D017FF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评标委员会应当对符合资格的投标人的投标文件进行符合性审查，以确定其是否满足招标文件的实质性要求，对审查发现无效的进行必要的询标，结束后公布无效投标的投标人名单、投标无效的原因。</w:t>
      </w:r>
    </w:p>
    <w:p w14:paraId="6831381B">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3、综合比较与评价</w:t>
      </w:r>
    </w:p>
    <w:p w14:paraId="41E5C28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（1）对于投标文件中含义不明确、同类问题表述不一致或者有明显文字和计算错误的内容，评标委员会应当以书面形式要求投标人作出必要的澄清、说明或者补正。</w:t>
      </w:r>
    </w:p>
    <w:p w14:paraId="6EBB975B">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14:paraId="3F6F9A5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（3）评标时，评标委员会各成员应当独立对每个投标人的投标文件进行评价，并汇总每个投标人的得分。</w:t>
      </w:r>
    </w:p>
    <w:p w14:paraId="3D6A214E">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4、得分确认及评审报告编写</w:t>
      </w:r>
    </w:p>
    <w:p w14:paraId="7BBDA6E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（1）评标委员会对报价文件进行复核，对于系统计算出的价格分及总得分进行确认；</w:t>
      </w:r>
    </w:p>
    <w:p w14:paraId="5ADDD55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14:paraId="52C2FA8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（3）评标委员会按评标原则及得分情况编写评审报告。</w:t>
      </w:r>
    </w:p>
    <w:p w14:paraId="6694CF5F">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5、评价</w:t>
      </w:r>
    </w:p>
    <w:p w14:paraId="21A1ECE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采购组织机构对评标委员会评审专家进行评价。</w:t>
      </w:r>
    </w:p>
    <w:p w14:paraId="69037D6D">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（三）澄清问题的形式</w:t>
      </w:r>
    </w:p>
    <w:p w14:paraId="37FD703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投标人的澄清、说明或者补正应当采用书面形式，并加盖公章，或者由法定代理人或其授权委托代理人签字，并不得超出投标文件的范围或者改变投标文件的实质性内容。</w:t>
      </w:r>
    </w:p>
    <w:p w14:paraId="0B1FB6A0">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（四）错误修正</w:t>
      </w:r>
    </w:p>
    <w:p w14:paraId="230F884B">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投标文件报价出现前后不一致的，除招标文件另有规定外，按照下列规定修正：</w:t>
      </w:r>
    </w:p>
    <w:p w14:paraId="26CE16C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文件中开标一览表（报价表）内容与投标文件中相应内容不一致的，以开标一览表（报价表）为准；政采云平台客户端里开标一览表录入的投标报价信息与扫描上传的报价响应文件中开标一览表的报价信息不一致的，以扫描上传的报价响应文件中开标一览表的报价信息为准，修正政采云平台上的报价信息；</w:t>
      </w:r>
    </w:p>
    <w:p w14:paraId="6338838B">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2、大写金额和小写金额不一致的，以大写金额为准；</w:t>
      </w:r>
    </w:p>
    <w:p w14:paraId="407533DC">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3、单价金额小数点或者百分比有明显错位的，以开标一览表的总价为准，并修改单价；</w:t>
      </w:r>
    </w:p>
    <w:p w14:paraId="7CBD8BE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4、总价金额与按单价汇总金额不一致的，以单价金额计算结果为准。</w:t>
      </w:r>
    </w:p>
    <w:p w14:paraId="7CF85B2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14:paraId="5105A5C4">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（五）投标人存在下列情况之一的，投标无效：</w:t>
      </w:r>
    </w:p>
    <w:p w14:paraId="52A8C27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电子投标文件及纸质备份投标文件在指定页面无法定代表人盖章或签字、未在指定页面盖公章、在指定页面无被授权人签字、投标文件份数少于招标文件要求、未提供法定代表人授权委托书、未提供投标函或者投标函格式不符合招标文件要求或填写项目不齐全的；</w:t>
      </w:r>
    </w:p>
    <w:p w14:paraId="3C1AFE3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跟报价文件出现混装或在</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中出现投标报价的，或者报价文件中报价的货物跟</w:t>
      </w:r>
      <w:r>
        <w:rPr>
          <w:rFonts w:hint="eastAsia" w:ascii="宋体" w:hAnsi="宋体" w:cs="宋体"/>
          <w:color w:val="auto"/>
          <w:sz w:val="24"/>
          <w:szCs w:val="32"/>
          <w:highlight w:val="none"/>
          <w:lang w:val="en-GB"/>
        </w:rPr>
        <w:t>资格及商务技术文件</w:t>
      </w:r>
      <w:r>
        <w:rPr>
          <w:rFonts w:hint="eastAsia" w:ascii="宋体" w:hAnsi="宋体" w:cs="宋体"/>
          <w:color w:val="auto"/>
          <w:sz w:val="24"/>
          <w:szCs w:val="32"/>
          <w:highlight w:val="none"/>
        </w:rPr>
        <w:t>中的投标货物出现重大偏差的；</w:t>
      </w:r>
    </w:p>
    <w:p w14:paraId="493D7A0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3、不具备招标文件中规定的资格要求的。</w:t>
      </w:r>
      <w:r>
        <w:rPr>
          <w:rFonts w:hint="eastAsia" w:ascii="宋体" w:hAnsi="宋体" w:cs="宋体"/>
          <w:color w:val="auto"/>
          <w:sz w:val="24"/>
          <w:szCs w:val="32"/>
          <w:highlight w:val="none"/>
        </w:rPr>
        <w:tab/>
      </w:r>
    </w:p>
    <w:p w14:paraId="33050AF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投标文件含有采购人不能接受的附加条件的。</w:t>
      </w:r>
    </w:p>
    <w:p w14:paraId="73B2C4E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授权委托代理人未能出具身份证明或与法定代表人授权委托人身份不符的；</w:t>
      </w:r>
    </w:p>
    <w:p w14:paraId="54140BD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1581F1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7、报价超过招标文件中规定的预算金额/最高限价。</w:t>
      </w:r>
    </w:p>
    <w:p w14:paraId="6437E80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8、投标参数未如实填写。</w:t>
      </w:r>
    </w:p>
    <w:p w14:paraId="4A1A07F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9、投标文件提供虚假材料的。</w:t>
      </w:r>
    </w:p>
    <w:p w14:paraId="2D0F0D1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10、投标人的电子投标文件无法按时解密的。</w:t>
      </w:r>
    </w:p>
    <w:p w14:paraId="79A1A54C">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11、不符合中华人民共和国财政部令第87号《政府采购货物和服务招标投标管理办法》第三十七条情形之一的，视为投标人串通投标，其投标无效，并移送采购监管部门：</w:t>
      </w:r>
    </w:p>
    <w:p w14:paraId="683FFDA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（1）不同投标人的投标文件由同一单位或者个人编制；不同投标人的投标文件,由同一台电脑编制；</w:t>
      </w:r>
    </w:p>
    <w:p w14:paraId="688010C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（2）不同投标人委托同一单位或者个人办理投标事宜；</w:t>
      </w:r>
    </w:p>
    <w:p w14:paraId="56FE517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（3）不同投标人的投标文件载明的项目管理成员或者联系人员为同一人；</w:t>
      </w:r>
    </w:p>
    <w:p w14:paraId="0C45AC2C">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（4）不同投标人的投标文件异常一致或者投标报价呈规律性差异；</w:t>
      </w:r>
    </w:p>
    <w:p w14:paraId="7FCFD29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（5）不同投标人的投标文件相互混装。</w:t>
      </w:r>
    </w:p>
    <w:p w14:paraId="72EAF8A0">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12、不符合法律、法规和招标文件中规定的其他实质性要求的（招标文件</w:t>
      </w:r>
    </w:p>
    <w:p w14:paraId="4151768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中打“▲”内容及被拒绝的条款）。</w:t>
      </w:r>
    </w:p>
    <w:p w14:paraId="3622EB1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13、未传输递交电子投标文件的或者未按规定提供相应的备份投标文件，造成项目开评标活动无法进行下去的。</w:t>
      </w:r>
    </w:p>
    <w:p w14:paraId="1F57BDE4">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（六）有下列情况之一的，本次招标作为废标处理</w:t>
      </w:r>
    </w:p>
    <w:p w14:paraId="23FAF2FC">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1、出现影响采购公正的违法、违规行为的；</w:t>
      </w:r>
    </w:p>
    <w:p w14:paraId="712F5799">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2、评标委员会发现招标文件存在歧义、重大缺陷导致评标工作无法进行，或者招标文件内容违反国家有关强制性规定的； </w:t>
      </w:r>
    </w:p>
    <w:p w14:paraId="37E363B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3、因重大变故，采购任务取消的；</w:t>
      </w:r>
    </w:p>
    <w:p w14:paraId="7362F6A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4、法律、法规和招标文件规定的其他导致评标结果无效的。</w:t>
      </w:r>
    </w:p>
    <w:p w14:paraId="1FAB4D68">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（七）评标原则和评标办法</w:t>
      </w:r>
    </w:p>
    <w:p w14:paraId="63B03F0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416285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2、评标办法。具体评标内容及评分标准等详见《评标方法及评分标准》。</w:t>
      </w:r>
    </w:p>
    <w:p w14:paraId="1236F258">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（八）评标过程的监控</w:t>
      </w:r>
    </w:p>
    <w:p w14:paraId="02D8EB7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本项目评标过程实行全程录音、录像监控，政府采购监管部门视情进行现场监督，投标人在评标过程中所进行的试图影响评标结果的不公正活动，可能导致其投标被拒绝。</w:t>
      </w:r>
    </w:p>
    <w:p w14:paraId="73ED9F23">
      <w:pPr>
        <w:shd w:val="clea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六、定标</w:t>
      </w:r>
    </w:p>
    <w:p w14:paraId="2617FF01">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确定中标供应商，评标小组根据招标文件规定的评分法和评标标准，对各投标商的投标文件进行系统的评审和比较，经专家评审汇总后，按投标商的最终报价由低到高排出，并推荐最终得分排名第一的投标商为本次招标项目的预中标单位。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0E82F7A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14:paraId="5429B96C">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3、发出中标通知书。采购组织机构在发布中标结果的同时，向中标人发出中标通知书。</w:t>
      </w:r>
    </w:p>
    <w:p w14:paraId="0F9B82FD">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4、中标人在中标之后领取通知书之前，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117C73F6">
      <w:pPr>
        <w:shd w:val="clear"/>
        <w:spacing w:line="360" w:lineRule="auto"/>
        <w:ind w:firstLine="480" w:firstLineChars="200"/>
        <w:rPr>
          <w:rFonts w:hint="eastAsia"/>
          <w:color w:val="auto"/>
          <w:highlight w:val="none"/>
        </w:rPr>
      </w:pPr>
      <w:r>
        <w:rPr>
          <w:rFonts w:hint="eastAsia" w:ascii="宋体" w:hAnsi="宋体" w:cs="宋体"/>
          <w:color w:val="auto"/>
          <w:sz w:val="24"/>
          <w:szCs w:val="32"/>
          <w:highlight w:val="none"/>
        </w:rPr>
        <w:t>5、招标代理费用：按照下列表格标准向中标单位收取招标代理费，中标方须在中标通知书发出5日内一次性付清。（户名：浙江五石中正工程咨询有限公司；账号：1202003209900014176；开户银行：中国工商银行杭州潮王路支行）财务电话：0571-88271625。</w:t>
      </w:r>
    </w:p>
    <w:tbl>
      <w:tblPr>
        <w:tblStyle w:val="18"/>
        <w:tblW w:w="84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35"/>
        <w:gridCol w:w="1777"/>
        <w:gridCol w:w="1640"/>
        <w:gridCol w:w="2119"/>
      </w:tblGrid>
      <w:tr w14:paraId="29D8F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489483BC">
            <w:pPr>
              <w:shd w:val="clear"/>
              <w:jc w:val="center"/>
              <w:rPr>
                <w:rFonts w:hint="eastAsia" w:ascii="宋体" w:hAnsi="宋体" w:cs="宋体"/>
                <w:color w:val="auto"/>
                <w:sz w:val="24"/>
                <w:highlight w:val="none"/>
              </w:rPr>
            </w:pPr>
            <w:r>
              <w:rPr>
                <w:rFonts w:hint="eastAsia" w:ascii="宋体" w:hAnsi="宋体" w:cs="宋体"/>
                <w:color w:val="auto"/>
                <w:sz w:val="24"/>
                <w:highlight w:val="none"/>
              </w:rPr>
              <w:t>服务类型、费率、中标金额（万元）</w:t>
            </w:r>
          </w:p>
        </w:tc>
        <w:tc>
          <w:tcPr>
            <w:tcW w:w="1777" w:type="dxa"/>
            <w:noWrap w:val="0"/>
            <w:vAlign w:val="center"/>
          </w:tcPr>
          <w:p w14:paraId="255A401B">
            <w:pPr>
              <w:shd w:val="clear"/>
              <w:jc w:val="center"/>
              <w:rPr>
                <w:rFonts w:hint="eastAsia" w:ascii="宋体" w:hAnsi="宋体" w:cs="宋体"/>
                <w:color w:val="auto"/>
                <w:sz w:val="24"/>
                <w:highlight w:val="none"/>
              </w:rPr>
            </w:pPr>
            <w:r>
              <w:rPr>
                <w:rFonts w:hint="eastAsia" w:ascii="宋体" w:hAnsi="宋体" w:cs="宋体"/>
                <w:color w:val="auto"/>
                <w:sz w:val="24"/>
                <w:highlight w:val="none"/>
              </w:rPr>
              <w:t>货物招标</w:t>
            </w:r>
          </w:p>
        </w:tc>
        <w:tc>
          <w:tcPr>
            <w:tcW w:w="1640" w:type="dxa"/>
            <w:noWrap w:val="0"/>
            <w:vAlign w:val="center"/>
          </w:tcPr>
          <w:p w14:paraId="0C857B72">
            <w:pPr>
              <w:shd w:val="clear"/>
              <w:jc w:val="center"/>
              <w:rPr>
                <w:rFonts w:hint="eastAsia" w:ascii="宋体" w:hAnsi="宋体" w:cs="宋体"/>
                <w:color w:val="auto"/>
                <w:sz w:val="24"/>
                <w:highlight w:val="none"/>
              </w:rPr>
            </w:pPr>
            <w:r>
              <w:rPr>
                <w:rFonts w:hint="eastAsia" w:ascii="宋体" w:hAnsi="宋体" w:cs="宋体"/>
                <w:color w:val="auto"/>
                <w:sz w:val="24"/>
                <w:highlight w:val="none"/>
              </w:rPr>
              <w:t>服务招标</w:t>
            </w:r>
          </w:p>
        </w:tc>
        <w:tc>
          <w:tcPr>
            <w:tcW w:w="2119" w:type="dxa"/>
            <w:noWrap w:val="0"/>
            <w:vAlign w:val="center"/>
          </w:tcPr>
          <w:p w14:paraId="0ECAC270">
            <w:pPr>
              <w:shd w:val="clear"/>
              <w:jc w:val="center"/>
              <w:rPr>
                <w:rFonts w:hint="eastAsia" w:ascii="宋体" w:hAnsi="宋体" w:cs="宋体"/>
                <w:color w:val="auto"/>
                <w:sz w:val="24"/>
                <w:highlight w:val="none"/>
              </w:rPr>
            </w:pPr>
            <w:r>
              <w:rPr>
                <w:rFonts w:hint="eastAsia" w:ascii="宋体" w:hAnsi="宋体" w:cs="宋体"/>
                <w:color w:val="auto"/>
                <w:sz w:val="24"/>
                <w:highlight w:val="none"/>
              </w:rPr>
              <w:t>工程招标</w:t>
            </w:r>
          </w:p>
        </w:tc>
      </w:tr>
      <w:tr w14:paraId="764B5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1FCAACC0">
            <w:pPr>
              <w:shd w:val="clear"/>
              <w:jc w:val="center"/>
              <w:rPr>
                <w:rFonts w:hint="eastAsia" w:ascii="宋体" w:hAnsi="宋体" w:cs="宋体"/>
                <w:color w:val="auto"/>
                <w:sz w:val="24"/>
                <w:highlight w:val="none"/>
              </w:rPr>
            </w:pPr>
            <w:r>
              <w:rPr>
                <w:rFonts w:hint="eastAsia" w:ascii="宋体" w:hAnsi="宋体" w:cs="宋体"/>
                <w:color w:val="auto"/>
                <w:sz w:val="24"/>
                <w:highlight w:val="none"/>
              </w:rPr>
              <w:t>100以下</w:t>
            </w:r>
          </w:p>
        </w:tc>
        <w:tc>
          <w:tcPr>
            <w:tcW w:w="1777" w:type="dxa"/>
            <w:noWrap w:val="0"/>
            <w:vAlign w:val="center"/>
          </w:tcPr>
          <w:p w14:paraId="49DF612E">
            <w:pPr>
              <w:shd w:val="clea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1640" w:type="dxa"/>
            <w:noWrap w:val="0"/>
            <w:vAlign w:val="center"/>
          </w:tcPr>
          <w:p w14:paraId="383F20A6">
            <w:pPr>
              <w:shd w:val="clea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2119" w:type="dxa"/>
            <w:noWrap w:val="0"/>
            <w:vAlign w:val="center"/>
          </w:tcPr>
          <w:p w14:paraId="2551C5A0">
            <w:pPr>
              <w:shd w:val="clear"/>
              <w:jc w:val="center"/>
              <w:rPr>
                <w:rFonts w:hint="eastAsia" w:ascii="宋体" w:hAnsi="宋体" w:cs="宋体"/>
                <w:color w:val="auto"/>
                <w:sz w:val="24"/>
                <w:highlight w:val="none"/>
              </w:rPr>
            </w:pPr>
            <w:r>
              <w:rPr>
                <w:rFonts w:hint="eastAsia" w:ascii="宋体" w:hAnsi="宋体" w:cs="宋体"/>
                <w:color w:val="auto"/>
                <w:sz w:val="24"/>
                <w:highlight w:val="none"/>
              </w:rPr>
              <w:t>1.00%</w:t>
            </w:r>
          </w:p>
        </w:tc>
      </w:tr>
      <w:tr w14:paraId="37AB3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29428586">
            <w:pPr>
              <w:shd w:val="clear"/>
              <w:jc w:val="center"/>
              <w:rPr>
                <w:rFonts w:hint="eastAsia" w:ascii="宋体" w:hAnsi="宋体" w:cs="宋体"/>
                <w:color w:val="auto"/>
                <w:sz w:val="24"/>
                <w:highlight w:val="none"/>
              </w:rPr>
            </w:pPr>
            <w:r>
              <w:rPr>
                <w:rFonts w:hint="eastAsia" w:ascii="宋体" w:hAnsi="宋体" w:cs="宋体"/>
                <w:color w:val="auto"/>
                <w:sz w:val="24"/>
                <w:highlight w:val="none"/>
              </w:rPr>
              <w:t>100-500</w:t>
            </w:r>
          </w:p>
        </w:tc>
        <w:tc>
          <w:tcPr>
            <w:tcW w:w="1777" w:type="dxa"/>
            <w:noWrap w:val="0"/>
            <w:vAlign w:val="center"/>
          </w:tcPr>
          <w:p w14:paraId="0ACB0CE0">
            <w:pPr>
              <w:shd w:val="clear"/>
              <w:jc w:val="center"/>
              <w:rPr>
                <w:rFonts w:hint="eastAsia" w:ascii="宋体" w:hAnsi="宋体" w:cs="宋体"/>
                <w:color w:val="auto"/>
                <w:sz w:val="24"/>
                <w:highlight w:val="none"/>
              </w:rPr>
            </w:pPr>
            <w:r>
              <w:rPr>
                <w:rFonts w:hint="eastAsia" w:ascii="宋体" w:hAnsi="宋体" w:cs="宋体"/>
                <w:color w:val="auto"/>
                <w:sz w:val="24"/>
                <w:highlight w:val="none"/>
              </w:rPr>
              <w:t>1.10%</w:t>
            </w:r>
          </w:p>
        </w:tc>
        <w:tc>
          <w:tcPr>
            <w:tcW w:w="1640" w:type="dxa"/>
            <w:noWrap w:val="0"/>
            <w:vAlign w:val="center"/>
          </w:tcPr>
          <w:p w14:paraId="4A5C00D2">
            <w:pPr>
              <w:shd w:val="clea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2119" w:type="dxa"/>
            <w:noWrap w:val="0"/>
            <w:vAlign w:val="center"/>
          </w:tcPr>
          <w:p w14:paraId="54C76E79">
            <w:pPr>
              <w:shd w:val="clear"/>
              <w:jc w:val="center"/>
              <w:rPr>
                <w:rFonts w:hint="eastAsia" w:ascii="宋体" w:hAnsi="宋体" w:cs="宋体"/>
                <w:color w:val="auto"/>
                <w:sz w:val="24"/>
                <w:highlight w:val="none"/>
              </w:rPr>
            </w:pPr>
            <w:r>
              <w:rPr>
                <w:rFonts w:hint="eastAsia" w:ascii="宋体" w:hAnsi="宋体" w:cs="宋体"/>
                <w:color w:val="auto"/>
                <w:sz w:val="24"/>
                <w:highlight w:val="none"/>
              </w:rPr>
              <w:t>0.70%</w:t>
            </w:r>
          </w:p>
        </w:tc>
      </w:tr>
      <w:tr w14:paraId="72D58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935" w:type="dxa"/>
            <w:noWrap w:val="0"/>
            <w:vAlign w:val="center"/>
          </w:tcPr>
          <w:p w14:paraId="63C35A5F">
            <w:pPr>
              <w:shd w:val="clear"/>
              <w:jc w:val="center"/>
              <w:rPr>
                <w:rFonts w:hint="eastAsia" w:ascii="宋体" w:hAnsi="宋体" w:cs="宋体"/>
                <w:color w:val="auto"/>
                <w:sz w:val="24"/>
                <w:highlight w:val="none"/>
              </w:rPr>
            </w:pPr>
            <w:r>
              <w:rPr>
                <w:rFonts w:hint="eastAsia" w:ascii="宋体" w:hAnsi="宋体" w:cs="宋体"/>
                <w:color w:val="auto"/>
                <w:sz w:val="24"/>
                <w:highlight w:val="none"/>
              </w:rPr>
              <w:t>500-1000</w:t>
            </w:r>
          </w:p>
        </w:tc>
        <w:tc>
          <w:tcPr>
            <w:tcW w:w="1777" w:type="dxa"/>
            <w:noWrap w:val="0"/>
            <w:vAlign w:val="center"/>
          </w:tcPr>
          <w:p w14:paraId="505C72F2">
            <w:pPr>
              <w:shd w:val="clea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1640" w:type="dxa"/>
            <w:noWrap w:val="0"/>
            <w:vAlign w:val="center"/>
          </w:tcPr>
          <w:p w14:paraId="0E45640A">
            <w:pPr>
              <w:shd w:val="clear"/>
              <w:jc w:val="center"/>
              <w:rPr>
                <w:rFonts w:hint="eastAsia" w:ascii="宋体" w:hAnsi="宋体" w:cs="宋体"/>
                <w:color w:val="auto"/>
                <w:sz w:val="24"/>
                <w:highlight w:val="none"/>
              </w:rPr>
            </w:pPr>
            <w:r>
              <w:rPr>
                <w:rFonts w:hint="eastAsia" w:ascii="宋体" w:hAnsi="宋体" w:cs="宋体"/>
                <w:color w:val="auto"/>
                <w:sz w:val="24"/>
                <w:highlight w:val="none"/>
              </w:rPr>
              <w:t>0.45%</w:t>
            </w:r>
          </w:p>
        </w:tc>
        <w:tc>
          <w:tcPr>
            <w:tcW w:w="2119" w:type="dxa"/>
            <w:noWrap w:val="0"/>
            <w:vAlign w:val="center"/>
          </w:tcPr>
          <w:p w14:paraId="13EFA985">
            <w:pPr>
              <w:shd w:val="clear"/>
              <w:jc w:val="center"/>
              <w:rPr>
                <w:rFonts w:hint="eastAsia" w:ascii="宋体" w:hAnsi="宋体" w:cs="宋体"/>
                <w:color w:val="auto"/>
                <w:sz w:val="24"/>
                <w:highlight w:val="none"/>
              </w:rPr>
            </w:pPr>
            <w:r>
              <w:rPr>
                <w:rFonts w:hint="eastAsia" w:ascii="宋体" w:hAnsi="宋体" w:cs="宋体"/>
                <w:color w:val="auto"/>
                <w:sz w:val="24"/>
                <w:highlight w:val="none"/>
              </w:rPr>
              <w:t>0.55%</w:t>
            </w:r>
          </w:p>
        </w:tc>
      </w:tr>
      <w:tr w14:paraId="5EB3E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5684D2E8">
            <w:pPr>
              <w:shd w:val="clear"/>
              <w:jc w:val="center"/>
              <w:rPr>
                <w:rFonts w:hint="eastAsia" w:ascii="宋体" w:hAnsi="宋体" w:cs="宋体"/>
                <w:color w:val="auto"/>
                <w:sz w:val="24"/>
                <w:highlight w:val="none"/>
              </w:rPr>
            </w:pPr>
            <w:r>
              <w:rPr>
                <w:rFonts w:hint="eastAsia" w:ascii="宋体" w:hAnsi="宋体" w:cs="宋体"/>
                <w:color w:val="auto"/>
                <w:sz w:val="24"/>
                <w:highlight w:val="none"/>
              </w:rPr>
              <w:t>1000-5000</w:t>
            </w:r>
          </w:p>
        </w:tc>
        <w:tc>
          <w:tcPr>
            <w:tcW w:w="1777" w:type="dxa"/>
            <w:noWrap w:val="0"/>
            <w:vAlign w:val="center"/>
          </w:tcPr>
          <w:p w14:paraId="5AC96B8E">
            <w:pPr>
              <w:shd w:val="clear"/>
              <w:jc w:val="center"/>
              <w:rPr>
                <w:rFonts w:hint="eastAsia" w:ascii="宋体" w:hAnsi="宋体" w:cs="宋体"/>
                <w:color w:val="auto"/>
                <w:sz w:val="24"/>
                <w:highlight w:val="none"/>
              </w:rPr>
            </w:pPr>
            <w:r>
              <w:rPr>
                <w:rFonts w:hint="eastAsia" w:ascii="宋体" w:hAnsi="宋体" w:cs="宋体"/>
                <w:color w:val="auto"/>
                <w:sz w:val="24"/>
                <w:highlight w:val="none"/>
              </w:rPr>
              <w:t>0.50%</w:t>
            </w:r>
          </w:p>
        </w:tc>
        <w:tc>
          <w:tcPr>
            <w:tcW w:w="1640" w:type="dxa"/>
            <w:noWrap w:val="0"/>
            <w:vAlign w:val="center"/>
          </w:tcPr>
          <w:p w14:paraId="2D168AB9">
            <w:pPr>
              <w:shd w:val="clea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2119" w:type="dxa"/>
            <w:noWrap w:val="0"/>
            <w:vAlign w:val="center"/>
          </w:tcPr>
          <w:p w14:paraId="4739BB39">
            <w:pPr>
              <w:shd w:val="clear"/>
              <w:jc w:val="center"/>
              <w:rPr>
                <w:rFonts w:hint="eastAsia" w:ascii="宋体" w:hAnsi="宋体" w:cs="宋体"/>
                <w:color w:val="auto"/>
                <w:sz w:val="24"/>
                <w:highlight w:val="none"/>
              </w:rPr>
            </w:pPr>
            <w:r>
              <w:rPr>
                <w:rFonts w:hint="eastAsia" w:ascii="宋体" w:hAnsi="宋体" w:cs="宋体"/>
                <w:color w:val="auto"/>
                <w:sz w:val="24"/>
                <w:highlight w:val="none"/>
              </w:rPr>
              <w:t>0.35%</w:t>
            </w:r>
          </w:p>
        </w:tc>
      </w:tr>
      <w:tr w14:paraId="39470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1A206176">
            <w:pPr>
              <w:shd w:val="clear"/>
              <w:jc w:val="center"/>
              <w:rPr>
                <w:rFonts w:hint="eastAsia" w:ascii="宋体" w:hAnsi="宋体" w:cs="宋体"/>
                <w:color w:val="auto"/>
                <w:sz w:val="24"/>
                <w:highlight w:val="none"/>
              </w:rPr>
            </w:pPr>
            <w:r>
              <w:rPr>
                <w:rFonts w:hint="eastAsia" w:ascii="宋体" w:hAnsi="宋体" w:cs="宋体"/>
                <w:color w:val="auto"/>
                <w:sz w:val="24"/>
                <w:highlight w:val="none"/>
              </w:rPr>
              <w:t>5000-10000</w:t>
            </w:r>
          </w:p>
        </w:tc>
        <w:tc>
          <w:tcPr>
            <w:tcW w:w="1777" w:type="dxa"/>
            <w:noWrap w:val="0"/>
            <w:vAlign w:val="center"/>
          </w:tcPr>
          <w:p w14:paraId="227432BD">
            <w:pPr>
              <w:shd w:val="clea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1640" w:type="dxa"/>
            <w:noWrap w:val="0"/>
            <w:vAlign w:val="center"/>
          </w:tcPr>
          <w:p w14:paraId="08CFC5A8">
            <w:pPr>
              <w:shd w:val="clear"/>
              <w:jc w:val="center"/>
              <w:rPr>
                <w:rFonts w:hint="eastAsia" w:ascii="宋体" w:hAnsi="宋体" w:cs="宋体"/>
                <w:color w:val="auto"/>
                <w:sz w:val="24"/>
                <w:highlight w:val="none"/>
              </w:rPr>
            </w:pPr>
            <w:r>
              <w:rPr>
                <w:rFonts w:hint="eastAsia" w:ascii="宋体" w:hAnsi="宋体" w:cs="宋体"/>
                <w:color w:val="auto"/>
                <w:sz w:val="24"/>
                <w:highlight w:val="none"/>
              </w:rPr>
              <w:t>0.10%</w:t>
            </w:r>
          </w:p>
        </w:tc>
        <w:tc>
          <w:tcPr>
            <w:tcW w:w="2119" w:type="dxa"/>
            <w:noWrap w:val="0"/>
            <w:vAlign w:val="center"/>
          </w:tcPr>
          <w:p w14:paraId="22E34FF3">
            <w:pPr>
              <w:shd w:val="clear"/>
              <w:jc w:val="center"/>
              <w:rPr>
                <w:rFonts w:hint="eastAsia" w:ascii="宋体" w:hAnsi="宋体" w:cs="宋体"/>
                <w:color w:val="auto"/>
                <w:sz w:val="24"/>
                <w:highlight w:val="none"/>
              </w:rPr>
            </w:pPr>
            <w:r>
              <w:rPr>
                <w:rFonts w:hint="eastAsia" w:ascii="宋体" w:hAnsi="宋体" w:cs="宋体"/>
                <w:color w:val="auto"/>
                <w:sz w:val="24"/>
                <w:highlight w:val="none"/>
              </w:rPr>
              <w:t>0.20%</w:t>
            </w:r>
          </w:p>
        </w:tc>
      </w:tr>
      <w:tr w14:paraId="531F0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noWrap w:val="0"/>
            <w:vAlign w:val="center"/>
          </w:tcPr>
          <w:p w14:paraId="76BBD9F2">
            <w:pPr>
              <w:shd w:val="clear"/>
              <w:jc w:val="center"/>
              <w:rPr>
                <w:rFonts w:hint="eastAsia" w:ascii="宋体" w:hAnsi="宋体" w:cs="宋体"/>
                <w:color w:val="auto"/>
                <w:sz w:val="24"/>
                <w:highlight w:val="none"/>
              </w:rPr>
            </w:pPr>
            <w:r>
              <w:rPr>
                <w:rFonts w:hint="eastAsia" w:ascii="宋体" w:hAnsi="宋体" w:cs="宋体"/>
                <w:color w:val="auto"/>
                <w:sz w:val="24"/>
                <w:highlight w:val="none"/>
              </w:rPr>
              <w:t>10000-100000</w:t>
            </w:r>
          </w:p>
        </w:tc>
        <w:tc>
          <w:tcPr>
            <w:tcW w:w="1777" w:type="dxa"/>
            <w:noWrap w:val="0"/>
            <w:vAlign w:val="center"/>
          </w:tcPr>
          <w:p w14:paraId="3DAAC430">
            <w:pPr>
              <w:shd w:val="clea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1640" w:type="dxa"/>
            <w:noWrap w:val="0"/>
            <w:vAlign w:val="center"/>
          </w:tcPr>
          <w:p w14:paraId="720678A3">
            <w:pPr>
              <w:shd w:val="clea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2119" w:type="dxa"/>
            <w:noWrap w:val="0"/>
            <w:vAlign w:val="center"/>
          </w:tcPr>
          <w:p w14:paraId="071663AF">
            <w:pPr>
              <w:shd w:val="clear"/>
              <w:jc w:val="center"/>
              <w:rPr>
                <w:rFonts w:hint="eastAsia" w:ascii="宋体" w:hAnsi="宋体" w:cs="宋体"/>
                <w:color w:val="auto"/>
                <w:sz w:val="24"/>
                <w:highlight w:val="none"/>
              </w:rPr>
            </w:pPr>
            <w:r>
              <w:rPr>
                <w:rFonts w:hint="eastAsia" w:ascii="宋体" w:hAnsi="宋体" w:cs="宋体"/>
                <w:color w:val="auto"/>
                <w:sz w:val="24"/>
                <w:highlight w:val="none"/>
              </w:rPr>
              <w:t>0.05%</w:t>
            </w:r>
          </w:p>
        </w:tc>
      </w:tr>
      <w:tr w14:paraId="3C2CC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935" w:type="dxa"/>
            <w:noWrap w:val="0"/>
            <w:vAlign w:val="center"/>
          </w:tcPr>
          <w:p w14:paraId="67C6A923">
            <w:pPr>
              <w:shd w:val="clear"/>
              <w:jc w:val="center"/>
              <w:rPr>
                <w:rFonts w:hint="eastAsia" w:ascii="宋体" w:hAnsi="宋体" w:cs="宋体"/>
                <w:color w:val="auto"/>
                <w:sz w:val="24"/>
                <w:highlight w:val="none"/>
              </w:rPr>
            </w:pPr>
            <w:r>
              <w:rPr>
                <w:rFonts w:hint="eastAsia" w:ascii="宋体" w:hAnsi="宋体" w:cs="宋体"/>
                <w:color w:val="auto"/>
                <w:sz w:val="24"/>
                <w:highlight w:val="none"/>
              </w:rPr>
              <w:t>100000以上</w:t>
            </w:r>
          </w:p>
        </w:tc>
        <w:tc>
          <w:tcPr>
            <w:tcW w:w="1777" w:type="dxa"/>
            <w:noWrap w:val="0"/>
            <w:vAlign w:val="center"/>
          </w:tcPr>
          <w:p w14:paraId="326965F7">
            <w:pPr>
              <w:shd w:val="clea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1640" w:type="dxa"/>
            <w:noWrap w:val="0"/>
            <w:vAlign w:val="center"/>
          </w:tcPr>
          <w:p w14:paraId="63BF201E">
            <w:pPr>
              <w:shd w:val="clea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2119" w:type="dxa"/>
            <w:noWrap w:val="0"/>
            <w:vAlign w:val="center"/>
          </w:tcPr>
          <w:p w14:paraId="7971E214">
            <w:pPr>
              <w:shd w:val="clear"/>
              <w:jc w:val="center"/>
              <w:rPr>
                <w:rFonts w:hint="eastAsia" w:ascii="宋体" w:hAnsi="宋体" w:cs="宋体"/>
                <w:color w:val="auto"/>
                <w:sz w:val="24"/>
                <w:highlight w:val="none"/>
              </w:rPr>
            </w:pPr>
            <w:r>
              <w:rPr>
                <w:rFonts w:hint="eastAsia" w:ascii="宋体" w:hAnsi="宋体" w:cs="宋体"/>
                <w:color w:val="auto"/>
                <w:sz w:val="24"/>
                <w:highlight w:val="none"/>
              </w:rPr>
              <w:t>0.01%</w:t>
            </w:r>
          </w:p>
        </w:tc>
      </w:tr>
    </w:tbl>
    <w:p w14:paraId="1C421736">
      <w:pPr>
        <w:shd w:val="clea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七、合同签订及公告</w:t>
      </w:r>
    </w:p>
    <w:p w14:paraId="71952BC5">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（一）签订合同</w:t>
      </w:r>
    </w:p>
    <w:p w14:paraId="280AA17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1、采购人应当自中标通知书发出之日起30天内，按照招标文件和中标人投标文件的规定，与中标人签订书面合同。所签订的合同不得对招标文件确定的事项和中标人投标文件作实质性修改。</w:t>
      </w:r>
    </w:p>
    <w:p w14:paraId="5576E11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2、采购人不得向中标人提出任何不合理的要求作为签订合同的条件。</w:t>
      </w:r>
    </w:p>
    <w:p w14:paraId="14D14CB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3、中标供应商无故拖延、拒签合同的,取消中标资格。</w:t>
      </w:r>
    </w:p>
    <w:p w14:paraId="165FCA0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3E798EB7">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5、询问或者质疑事项可能影响中标结果的，采购人应当暂停签订合同，已经签订合同的，应当中止履行合同（中标结果的质疑期为中标结果公告期限届满之日起七个工作日）。</w:t>
      </w:r>
    </w:p>
    <w:p w14:paraId="6C40CF33">
      <w:pPr>
        <w:shd w:val="clea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（二）合同公告及备案</w:t>
      </w:r>
    </w:p>
    <w:p w14:paraId="0574AD4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1、采购人应当自政府采购合同签订之日起2个工作日内，在省级以上财政部门指定的政府采购信息发布媒体及相关网站上公告。</w:t>
      </w:r>
    </w:p>
    <w:p w14:paraId="6E3CE98B">
      <w:pPr>
        <w:shd w:val="clea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2、采购人应当自政府采购合同签订之日起7个工作日内，将政府采购合同副本报同级人民政府财政部门备案以及采购组织机构存档。</w:t>
      </w:r>
    </w:p>
    <w:p w14:paraId="681C9F0C">
      <w:pPr>
        <w:pStyle w:val="7"/>
        <w:shd w:val="clear"/>
        <w:rPr>
          <w:rFonts w:hint="eastAsia"/>
          <w:color w:val="auto"/>
          <w:highlight w:val="none"/>
        </w:rPr>
      </w:pPr>
    </w:p>
    <w:p w14:paraId="3C5267F4">
      <w:pPr>
        <w:shd w:val="clear"/>
        <w:spacing w:line="360" w:lineRule="auto"/>
        <w:jc w:val="both"/>
        <w:rPr>
          <w:rFonts w:hint="eastAsia" w:ascii="宋体" w:hAnsi="宋体" w:cs="宋体"/>
          <w:b/>
          <w:bCs/>
          <w:color w:val="auto"/>
          <w:sz w:val="36"/>
          <w:szCs w:val="44"/>
          <w:highlight w:val="none"/>
        </w:rPr>
      </w:pPr>
    </w:p>
    <w:p w14:paraId="51EFCD59">
      <w:pPr>
        <w:pStyle w:val="17"/>
        <w:shd w:val="clear"/>
        <w:rPr>
          <w:rFonts w:hint="eastAsia" w:ascii="宋体" w:hAnsi="宋体" w:cs="宋体"/>
          <w:b/>
          <w:bCs/>
          <w:color w:val="auto"/>
          <w:sz w:val="36"/>
          <w:szCs w:val="44"/>
          <w:highlight w:val="none"/>
        </w:rPr>
      </w:pPr>
    </w:p>
    <w:p w14:paraId="3AC23912">
      <w:pPr>
        <w:pStyle w:val="24"/>
        <w:shd w:val="clear"/>
        <w:rPr>
          <w:rFonts w:hint="eastAsia" w:ascii="宋体" w:hAnsi="宋体" w:cs="宋体"/>
          <w:b/>
          <w:bCs/>
          <w:color w:val="auto"/>
          <w:sz w:val="36"/>
          <w:szCs w:val="44"/>
          <w:highlight w:val="none"/>
        </w:rPr>
      </w:pPr>
    </w:p>
    <w:p w14:paraId="28C87A28">
      <w:pPr>
        <w:shd w:val="clear"/>
        <w:spacing w:line="360" w:lineRule="auto"/>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第三章 评标办法及评分标准</w:t>
      </w:r>
    </w:p>
    <w:p w14:paraId="51E7266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一、采购组织机构将组织评标委员会，对投标人提供的投标文件进行综合评审。</w:t>
      </w:r>
    </w:p>
    <w:p w14:paraId="1F57EC5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二、本次招标项目的评标方法为综合评分法，总计100分。</w:t>
      </w:r>
    </w:p>
    <w:p w14:paraId="1267D46A">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（一）商务与技术文件中的客观分由评标委员会讨论后</w:t>
      </w:r>
      <w:r>
        <w:rPr>
          <w:rFonts w:hint="eastAsia" w:ascii="宋体" w:hAnsi="宋体" w:cs="宋体"/>
          <w:color w:val="auto"/>
          <w:sz w:val="24"/>
          <w:szCs w:val="32"/>
          <w:highlight w:val="none"/>
          <w:lang w:val="en-US" w:eastAsia="zh-CN"/>
        </w:rPr>
        <w:t>独立</w:t>
      </w:r>
      <w:r>
        <w:rPr>
          <w:rFonts w:hint="eastAsia" w:ascii="宋体" w:hAnsi="宋体" w:cs="宋体"/>
          <w:color w:val="auto"/>
          <w:sz w:val="24"/>
          <w:szCs w:val="32"/>
          <w:highlight w:val="none"/>
          <w:lang w:val="zh-CN"/>
        </w:rPr>
        <w:t>打分；其余在规定的分值内单独评定打分。</w:t>
      </w:r>
    </w:p>
    <w:p w14:paraId="2891609D">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（二）各投标人商务与技术文件得分按照评标委员会成员的独立评分结果汇总后的算术平均分计算，计算公式为：</w:t>
      </w:r>
    </w:p>
    <w:p w14:paraId="7797DB8E">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商务与技术文件得分</w:t>
      </w:r>
      <w:r>
        <w:rPr>
          <w:rFonts w:hint="eastAsia" w:ascii="宋体" w:hAnsi="宋体" w:cs="宋体"/>
          <w:color w:val="auto"/>
          <w:sz w:val="24"/>
          <w:szCs w:val="32"/>
          <w:highlight w:val="none"/>
          <w:lang w:val="zh-CN"/>
        </w:rPr>
        <w:t>=评标委员会所有成员评分合计数/评标委员会组成人员数。</w:t>
      </w:r>
    </w:p>
    <w:p w14:paraId="746EDA71">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（三）投标报价得分采用低价优先法计算，即满足招标文件要求且投标价格最低的投标报价为评标基准价，其报价得满分。其他投标人的投标报价得分按下列公式计算：</w:t>
      </w:r>
    </w:p>
    <w:p w14:paraId="09FE1055">
      <w:pPr>
        <w:shd w:val="clear"/>
        <w:spacing w:line="360" w:lineRule="auto"/>
        <w:ind w:firstLine="480" w:firstLineChars="200"/>
        <w:rPr>
          <w:rFonts w:ascii="宋体" w:hAnsi="宋体" w:cs="宋体"/>
          <w:color w:val="auto"/>
          <w:sz w:val="24"/>
          <w:szCs w:val="32"/>
          <w:highlight w:val="none"/>
          <w:u w:val="single"/>
        </w:rPr>
      </w:pPr>
      <w:r>
        <w:rPr>
          <w:rFonts w:hint="eastAsia" w:ascii="宋体" w:hAnsi="宋体" w:cs="宋体"/>
          <w:color w:val="auto"/>
          <w:sz w:val="24"/>
          <w:szCs w:val="32"/>
          <w:highlight w:val="none"/>
          <w:u w:val="single"/>
        </w:rPr>
        <w:t>投标报价得分=（评标基准价／投标报价）×</w:t>
      </w:r>
      <w:r>
        <w:rPr>
          <w:rFonts w:hint="eastAsia" w:ascii="宋体" w:hAnsi="宋体" w:cs="宋体"/>
          <w:color w:val="auto"/>
          <w:sz w:val="24"/>
          <w:szCs w:val="32"/>
          <w:highlight w:val="none"/>
          <w:u w:val="single"/>
          <w:lang w:val="en-US" w:eastAsia="zh-CN"/>
        </w:rPr>
        <w:t>20</w:t>
      </w:r>
      <w:r>
        <w:rPr>
          <w:rFonts w:hint="eastAsia" w:ascii="宋体" w:hAnsi="宋体" w:cs="宋体"/>
          <w:color w:val="auto"/>
          <w:sz w:val="24"/>
          <w:szCs w:val="32"/>
          <w:highlight w:val="none"/>
          <w:u w:val="single"/>
        </w:rPr>
        <w:t>%×100 。</w:t>
      </w:r>
    </w:p>
    <w:p w14:paraId="072D89E0">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（四）投标人综合得分＝资格证明文件、商务技术文件得分＋投标报价得分。</w:t>
      </w:r>
    </w:p>
    <w:p w14:paraId="05C61F49">
      <w:pPr>
        <w:shd w:val="clear"/>
        <w:spacing w:line="360" w:lineRule="auto"/>
        <w:ind w:firstLine="480" w:firstLineChars="200"/>
        <w:rPr>
          <w:rFonts w:hint="eastAsia" w:ascii="宋体" w:hAnsi="宋体" w:cs="宋体"/>
          <w:color w:val="auto"/>
          <w:sz w:val="24"/>
          <w:szCs w:val="32"/>
          <w:highlight w:val="none"/>
          <w:lang w:val="zh-CN"/>
        </w:rPr>
      </w:pPr>
      <w:r>
        <w:rPr>
          <w:rStyle w:val="27"/>
          <w:rFonts w:hint="eastAsia" w:ascii="宋体" w:hAnsi="宋体" w:cs="宋体"/>
          <w:color w:val="auto"/>
          <w:sz w:val="24"/>
          <w:szCs w:val="32"/>
          <w:highlight w:val="none"/>
          <w:lang w:val="zh-CN"/>
        </w:rPr>
        <w:t>（五）</w:t>
      </w:r>
      <w:r>
        <w:rPr>
          <w:rFonts w:hint="eastAsia" w:ascii="宋体" w:hAnsi="宋体" w:cs="宋体"/>
          <w:color w:val="auto"/>
          <w:sz w:val="24"/>
          <w:szCs w:val="32"/>
          <w:highlight w:val="none"/>
          <w:lang w:val="zh-CN"/>
        </w:rPr>
        <w:t>政府采购政策及优惠：</w:t>
      </w:r>
    </w:p>
    <w:p w14:paraId="0477AF5A">
      <w:pPr>
        <w:shd w:val="clear" w:color="auto"/>
        <w:spacing w:line="360" w:lineRule="auto"/>
        <w:ind w:firstLine="480" w:firstLineChars="200"/>
        <w:rPr>
          <w:rFonts w:hint="default" w:ascii="宋体" w:hAnsi="宋体" w:eastAsia="宋体" w:cs="宋体"/>
          <w:color w:val="auto"/>
          <w:sz w:val="24"/>
          <w:szCs w:val="32"/>
          <w:highlight w:val="none"/>
          <w:lang w:val="en-US" w:eastAsia="zh-CN"/>
        </w:rPr>
      </w:pPr>
      <w:r>
        <w:rPr>
          <w:rFonts w:hint="eastAsia" w:ascii="宋体" w:hAnsi="宋体" w:eastAsia="宋体" w:cs="宋体"/>
          <w:color w:val="auto"/>
          <w:kern w:val="0"/>
          <w:sz w:val="24"/>
          <w:highlight w:val="none"/>
        </w:rPr>
        <w:t>本项目专门面向中小企业采购，价格评审时，</w:t>
      </w:r>
      <w:r>
        <w:rPr>
          <w:rFonts w:hint="eastAsia" w:ascii="宋体" w:hAnsi="宋体" w:eastAsia="宋体" w:cs="宋体"/>
          <w:color w:val="auto"/>
          <w:kern w:val="0"/>
          <w:sz w:val="24"/>
          <w:highlight w:val="none"/>
          <w:lang w:val="en-US" w:eastAsia="zh-CN"/>
        </w:rPr>
        <w:t>中小企业</w:t>
      </w:r>
      <w:r>
        <w:rPr>
          <w:rFonts w:hint="eastAsia" w:ascii="宋体" w:hAnsi="宋体" w:eastAsia="宋体" w:cs="宋体"/>
          <w:color w:val="auto"/>
          <w:kern w:val="0"/>
          <w:sz w:val="24"/>
          <w:highlight w:val="none"/>
        </w:rPr>
        <w:t>的投标价格不做扣除。</w:t>
      </w:r>
    </w:p>
    <w:p w14:paraId="0BF5E758">
      <w:pPr>
        <w:shd w:val="clear"/>
        <w:autoSpaceDE w:val="0"/>
        <w:autoSpaceDN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注：得分以系统计算为准，保留2位小数。</w:t>
      </w:r>
    </w:p>
    <w:p w14:paraId="1C377067">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三、在最大限度地满足招标文件实质性要求前提下，评标委员会按照招标文件中规定的各项因素进行综合评审后，推荐二名合格的中标候选人，并按评标报告推荐的顺序确定排名第一的中标候选人为中标人。</w:t>
      </w:r>
    </w:p>
    <w:p w14:paraId="2D1CEF82">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四、如综合得分相同，投标报价低者为先；如综合得分且投标报价相同的，货物类采购项目以技术性能得分较高者为先，服务类采购项目以实力信誉及业绩得分较高者为先。</w:t>
      </w:r>
    </w:p>
    <w:p w14:paraId="48DAB6AB">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五、提供相同品牌产品的不同投标人参加同一合同项下投标的，按一家供应商认定：</w:t>
      </w:r>
    </w:p>
    <w:p w14:paraId="57BC0202">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（1）采用最低评标价法的采购项目，以其中通过资格审查、符合性审查且报价最低的参加评标；报价相同的，由评标委员会集体确定一个投标人参加评标，其他投标无效。</w:t>
      </w:r>
    </w:p>
    <w:p w14:paraId="70FD83DE">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（2）使用综合评分法的采购项目，评审后得分最高的同品牌投标人获得中标人推荐资格；评审得分相同的，由评标委员会集体推荐一个投标人作为中标候选人，其他同品牌投标人不作为中标候选人。</w:t>
      </w:r>
    </w:p>
    <w:p w14:paraId="0569D58B">
      <w:pPr>
        <w:shd w:val="clear"/>
        <w:spacing w:line="360" w:lineRule="auto"/>
        <w:ind w:firstLine="480" w:firstLineChars="200"/>
        <w:rPr>
          <w:rFonts w:hint="eastAsia"/>
          <w:color w:val="auto"/>
          <w:highlight w:val="none"/>
        </w:rPr>
      </w:pPr>
      <w:r>
        <w:rPr>
          <w:rFonts w:hint="eastAsia" w:ascii="宋体" w:hAnsi="宋体" w:cs="宋体"/>
          <w:color w:val="auto"/>
          <w:sz w:val="24"/>
          <w:szCs w:val="32"/>
          <w:highlight w:val="none"/>
          <w:lang w:val="zh-CN"/>
        </w:rPr>
        <w:t>六、本次评分具体分值细化条款如下表：</w:t>
      </w:r>
    </w:p>
    <w:p w14:paraId="5A7B3AC7">
      <w:pPr>
        <w:shd w:val="clear"/>
        <w:rPr>
          <w:rFonts w:hint="eastAsia" w:ascii="宋体" w:hAnsi="宋体" w:eastAsia="宋体" w:cs="宋体"/>
          <w:color w:val="auto"/>
          <w:sz w:val="24"/>
          <w:szCs w:val="24"/>
          <w:highlight w:val="none"/>
        </w:rPr>
      </w:pPr>
    </w:p>
    <w:tbl>
      <w:tblPr>
        <w:tblStyle w:val="18"/>
        <w:tblW w:w="8913" w:type="dxa"/>
        <w:tblInd w:w="108"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1134"/>
        <w:gridCol w:w="1159"/>
        <w:gridCol w:w="5775"/>
        <w:gridCol w:w="845"/>
      </w:tblGrid>
      <w:tr w14:paraId="2FD3824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303" w:hRule="atLeast"/>
        </w:trPr>
        <w:tc>
          <w:tcPr>
            <w:tcW w:w="2293" w:type="dxa"/>
            <w:gridSpan w:val="2"/>
            <w:tcBorders>
              <w:tl2br w:val="nil"/>
              <w:tr2bl w:val="nil"/>
            </w:tcBorders>
          </w:tcPr>
          <w:p w14:paraId="24226AB5">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bidi="ar"/>
              </w:rPr>
              <w:t>评分项目</w:t>
            </w:r>
          </w:p>
        </w:tc>
        <w:tc>
          <w:tcPr>
            <w:tcW w:w="5775" w:type="dxa"/>
            <w:tcBorders>
              <w:tl2br w:val="nil"/>
              <w:tr2bl w:val="nil"/>
            </w:tcBorders>
            <w:vAlign w:val="center"/>
          </w:tcPr>
          <w:p w14:paraId="405B441E">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bidi="ar"/>
              </w:rPr>
              <w:t>评分内容</w:t>
            </w:r>
          </w:p>
        </w:tc>
        <w:tc>
          <w:tcPr>
            <w:tcW w:w="845" w:type="dxa"/>
            <w:tcBorders>
              <w:tl2br w:val="nil"/>
              <w:tr2bl w:val="nil"/>
            </w:tcBorders>
            <w:vAlign w:val="center"/>
          </w:tcPr>
          <w:p w14:paraId="4F383E0A">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bidi="ar"/>
              </w:rPr>
              <w:t>分值</w:t>
            </w:r>
          </w:p>
        </w:tc>
      </w:tr>
      <w:tr w14:paraId="2BD271D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069" w:hRule="atLeast"/>
        </w:trPr>
        <w:tc>
          <w:tcPr>
            <w:tcW w:w="1134" w:type="dxa"/>
            <w:vMerge w:val="restart"/>
            <w:tcBorders>
              <w:tl2br w:val="nil"/>
              <w:tr2bl w:val="nil"/>
            </w:tcBorders>
          </w:tcPr>
          <w:p w14:paraId="246A6810">
            <w:pPr>
              <w:widowControl/>
              <w:textAlignment w:val="center"/>
              <w:rPr>
                <w:rFonts w:hint="eastAsia" w:ascii="宋体" w:hAnsi="宋体" w:eastAsia="宋体" w:cs="宋体"/>
                <w:color w:val="auto"/>
                <w:kern w:val="0"/>
                <w:sz w:val="24"/>
                <w:szCs w:val="24"/>
                <w:highlight w:val="none"/>
                <w:lang w:bidi="ar"/>
              </w:rPr>
            </w:pPr>
          </w:p>
          <w:p w14:paraId="501B92F0">
            <w:pPr>
              <w:widowControl/>
              <w:textAlignment w:val="center"/>
              <w:rPr>
                <w:rFonts w:hint="eastAsia" w:ascii="宋体" w:hAnsi="宋体" w:eastAsia="宋体" w:cs="宋体"/>
                <w:color w:val="auto"/>
                <w:kern w:val="0"/>
                <w:sz w:val="24"/>
                <w:szCs w:val="24"/>
                <w:highlight w:val="none"/>
                <w:lang w:bidi="ar"/>
              </w:rPr>
            </w:pPr>
          </w:p>
          <w:p w14:paraId="34AF4ADA">
            <w:pPr>
              <w:widowControl/>
              <w:textAlignment w:val="center"/>
              <w:rPr>
                <w:rFonts w:hint="eastAsia" w:ascii="宋体" w:hAnsi="宋体" w:eastAsia="宋体" w:cs="宋体"/>
                <w:color w:val="auto"/>
                <w:kern w:val="0"/>
                <w:sz w:val="24"/>
                <w:szCs w:val="24"/>
                <w:highlight w:val="none"/>
                <w:lang w:bidi="ar"/>
              </w:rPr>
            </w:pPr>
          </w:p>
          <w:p w14:paraId="545D83A7">
            <w:pPr>
              <w:widowControl/>
              <w:textAlignment w:val="center"/>
              <w:rPr>
                <w:rFonts w:hint="eastAsia" w:ascii="宋体" w:hAnsi="宋体" w:eastAsia="宋体" w:cs="宋体"/>
                <w:color w:val="auto"/>
                <w:kern w:val="0"/>
                <w:sz w:val="24"/>
                <w:szCs w:val="24"/>
                <w:highlight w:val="none"/>
                <w:lang w:bidi="ar"/>
              </w:rPr>
            </w:pPr>
          </w:p>
          <w:p w14:paraId="58ED5B6B">
            <w:pPr>
              <w:widowControl/>
              <w:textAlignment w:val="center"/>
              <w:rPr>
                <w:rFonts w:hint="eastAsia" w:ascii="宋体" w:hAnsi="宋体" w:eastAsia="宋体" w:cs="宋体"/>
                <w:color w:val="auto"/>
                <w:kern w:val="0"/>
                <w:sz w:val="24"/>
                <w:szCs w:val="24"/>
                <w:highlight w:val="none"/>
                <w:lang w:bidi="ar"/>
              </w:rPr>
            </w:pPr>
          </w:p>
          <w:p w14:paraId="5F29E97C">
            <w:pPr>
              <w:widowControl/>
              <w:textAlignment w:val="center"/>
              <w:rPr>
                <w:rFonts w:hint="eastAsia" w:ascii="宋体" w:hAnsi="宋体" w:eastAsia="宋体" w:cs="宋体"/>
                <w:color w:val="auto"/>
                <w:kern w:val="0"/>
                <w:sz w:val="24"/>
                <w:szCs w:val="24"/>
                <w:highlight w:val="none"/>
                <w:lang w:bidi="ar"/>
              </w:rPr>
            </w:pPr>
          </w:p>
          <w:p w14:paraId="42D538BF">
            <w:pPr>
              <w:widowControl/>
              <w:textAlignment w:val="center"/>
              <w:rPr>
                <w:rFonts w:hint="eastAsia" w:ascii="宋体" w:hAnsi="宋体" w:eastAsia="宋体" w:cs="宋体"/>
                <w:color w:val="auto"/>
                <w:kern w:val="0"/>
                <w:sz w:val="24"/>
                <w:szCs w:val="24"/>
                <w:highlight w:val="none"/>
                <w:lang w:bidi="ar"/>
              </w:rPr>
            </w:pPr>
          </w:p>
          <w:p w14:paraId="2FBD332B">
            <w:pPr>
              <w:widowControl/>
              <w:textAlignment w:val="center"/>
              <w:rPr>
                <w:rFonts w:hint="eastAsia" w:ascii="宋体" w:hAnsi="宋体" w:eastAsia="宋体" w:cs="宋体"/>
                <w:color w:val="auto"/>
                <w:kern w:val="0"/>
                <w:sz w:val="24"/>
                <w:szCs w:val="24"/>
                <w:highlight w:val="none"/>
                <w:lang w:bidi="ar"/>
              </w:rPr>
            </w:pPr>
          </w:p>
          <w:p w14:paraId="58EBF920">
            <w:pPr>
              <w:widowControl/>
              <w:textAlignment w:val="center"/>
              <w:rPr>
                <w:rFonts w:hint="eastAsia" w:ascii="宋体" w:hAnsi="宋体" w:eastAsia="宋体" w:cs="宋体"/>
                <w:color w:val="auto"/>
                <w:kern w:val="0"/>
                <w:sz w:val="24"/>
                <w:szCs w:val="24"/>
                <w:highlight w:val="none"/>
                <w:lang w:bidi="ar"/>
              </w:rPr>
            </w:pPr>
          </w:p>
          <w:p w14:paraId="06D118F4">
            <w:pPr>
              <w:widowControl/>
              <w:textAlignment w:val="center"/>
              <w:rPr>
                <w:rFonts w:hint="eastAsia" w:ascii="宋体" w:hAnsi="宋体" w:eastAsia="宋体" w:cs="宋体"/>
                <w:color w:val="auto"/>
                <w:kern w:val="0"/>
                <w:sz w:val="24"/>
                <w:szCs w:val="24"/>
                <w:highlight w:val="none"/>
                <w:lang w:bidi="ar"/>
              </w:rPr>
            </w:pPr>
          </w:p>
          <w:p w14:paraId="18EA21BC">
            <w:pPr>
              <w:widowControl/>
              <w:textAlignment w:val="center"/>
              <w:rPr>
                <w:rFonts w:hint="eastAsia" w:ascii="宋体" w:hAnsi="宋体" w:eastAsia="宋体" w:cs="宋体"/>
                <w:color w:val="auto"/>
                <w:kern w:val="0"/>
                <w:sz w:val="24"/>
                <w:szCs w:val="24"/>
                <w:highlight w:val="none"/>
                <w:lang w:bidi="ar"/>
              </w:rPr>
            </w:pPr>
          </w:p>
          <w:p w14:paraId="14FC2321">
            <w:pPr>
              <w:widowControl/>
              <w:textAlignment w:val="center"/>
              <w:rPr>
                <w:rFonts w:hint="eastAsia" w:ascii="宋体" w:hAnsi="宋体" w:eastAsia="宋体" w:cs="宋体"/>
                <w:color w:val="auto"/>
                <w:kern w:val="0"/>
                <w:sz w:val="24"/>
                <w:szCs w:val="24"/>
                <w:highlight w:val="none"/>
                <w:lang w:bidi="ar"/>
              </w:rPr>
            </w:pPr>
          </w:p>
          <w:p w14:paraId="09CF0859">
            <w:pPr>
              <w:widowControl/>
              <w:textAlignment w:val="center"/>
              <w:rPr>
                <w:rFonts w:hint="eastAsia" w:ascii="宋体" w:hAnsi="宋体" w:eastAsia="宋体" w:cs="宋体"/>
                <w:color w:val="auto"/>
                <w:kern w:val="0"/>
                <w:sz w:val="24"/>
                <w:szCs w:val="24"/>
                <w:highlight w:val="none"/>
                <w:lang w:bidi="ar"/>
              </w:rPr>
            </w:pPr>
          </w:p>
          <w:p w14:paraId="1432AC56">
            <w:pPr>
              <w:widowControl/>
              <w:textAlignment w:val="center"/>
              <w:rPr>
                <w:rFonts w:hint="eastAsia" w:ascii="宋体" w:hAnsi="宋体" w:eastAsia="宋体" w:cs="宋体"/>
                <w:color w:val="auto"/>
                <w:kern w:val="0"/>
                <w:sz w:val="24"/>
                <w:szCs w:val="24"/>
                <w:highlight w:val="none"/>
                <w:lang w:bidi="ar"/>
              </w:rPr>
            </w:pPr>
          </w:p>
          <w:p w14:paraId="3E417785">
            <w:pPr>
              <w:widowControl/>
              <w:textAlignment w:val="center"/>
              <w:rPr>
                <w:rFonts w:hint="eastAsia" w:ascii="宋体" w:hAnsi="宋体" w:eastAsia="宋体" w:cs="宋体"/>
                <w:color w:val="auto"/>
                <w:kern w:val="0"/>
                <w:sz w:val="24"/>
                <w:szCs w:val="24"/>
                <w:highlight w:val="none"/>
                <w:lang w:bidi="ar"/>
              </w:rPr>
            </w:pPr>
          </w:p>
          <w:p w14:paraId="264421C2">
            <w:pPr>
              <w:widowControl/>
              <w:textAlignment w:val="center"/>
              <w:rPr>
                <w:rFonts w:hint="eastAsia" w:ascii="宋体" w:hAnsi="宋体" w:eastAsia="宋体" w:cs="宋体"/>
                <w:color w:val="auto"/>
                <w:kern w:val="0"/>
                <w:sz w:val="24"/>
                <w:szCs w:val="24"/>
                <w:highlight w:val="none"/>
                <w:lang w:bidi="ar"/>
              </w:rPr>
            </w:pPr>
          </w:p>
          <w:p w14:paraId="6251304B">
            <w:pPr>
              <w:widowControl/>
              <w:textAlignment w:val="center"/>
              <w:rPr>
                <w:rFonts w:hint="eastAsia" w:ascii="宋体" w:hAnsi="宋体" w:eastAsia="宋体" w:cs="宋体"/>
                <w:color w:val="auto"/>
                <w:kern w:val="0"/>
                <w:sz w:val="24"/>
                <w:szCs w:val="24"/>
                <w:highlight w:val="none"/>
                <w:lang w:bidi="ar"/>
              </w:rPr>
            </w:pPr>
          </w:p>
          <w:p w14:paraId="3C436F46">
            <w:pPr>
              <w:widowControl/>
              <w:textAlignment w:val="center"/>
              <w:rPr>
                <w:rFonts w:hint="eastAsia" w:ascii="宋体" w:hAnsi="宋体" w:eastAsia="宋体" w:cs="宋体"/>
                <w:color w:val="auto"/>
                <w:kern w:val="0"/>
                <w:sz w:val="24"/>
                <w:szCs w:val="24"/>
                <w:highlight w:val="none"/>
                <w:lang w:bidi="ar"/>
              </w:rPr>
            </w:pPr>
          </w:p>
          <w:p w14:paraId="4BF469C5">
            <w:pPr>
              <w:widowControl/>
              <w:textAlignment w:val="center"/>
              <w:rPr>
                <w:rFonts w:hint="eastAsia" w:ascii="宋体" w:hAnsi="宋体" w:eastAsia="宋体" w:cs="宋体"/>
                <w:color w:val="auto"/>
                <w:kern w:val="0"/>
                <w:sz w:val="24"/>
                <w:szCs w:val="24"/>
                <w:highlight w:val="none"/>
                <w:lang w:bidi="ar"/>
              </w:rPr>
            </w:pPr>
          </w:p>
          <w:p w14:paraId="360F8261">
            <w:pPr>
              <w:widowControl/>
              <w:textAlignment w:val="center"/>
              <w:rPr>
                <w:rFonts w:hint="eastAsia" w:ascii="宋体" w:hAnsi="宋体" w:eastAsia="宋体" w:cs="宋体"/>
                <w:color w:val="auto"/>
                <w:kern w:val="0"/>
                <w:sz w:val="24"/>
                <w:szCs w:val="24"/>
                <w:highlight w:val="none"/>
                <w:lang w:bidi="ar"/>
              </w:rPr>
            </w:pPr>
          </w:p>
          <w:p w14:paraId="073903A0">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商务分</w:t>
            </w:r>
          </w:p>
          <w:p w14:paraId="22B82EF3">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w:t>
            </w:r>
            <w:r>
              <w:rPr>
                <w:rFonts w:hint="eastAsia" w:ascii="宋体" w:hAnsi="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分）</w:t>
            </w:r>
          </w:p>
        </w:tc>
        <w:tc>
          <w:tcPr>
            <w:tcW w:w="1159" w:type="dxa"/>
            <w:vMerge w:val="restart"/>
            <w:tcBorders>
              <w:tl2br w:val="nil"/>
              <w:tr2bl w:val="nil"/>
            </w:tcBorders>
            <w:vAlign w:val="center"/>
          </w:tcPr>
          <w:p w14:paraId="2A8ABD3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企业实力</w:t>
            </w:r>
          </w:p>
        </w:tc>
        <w:tc>
          <w:tcPr>
            <w:tcW w:w="5775" w:type="dxa"/>
            <w:tcBorders>
              <w:tl2br w:val="nil"/>
              <w:tr2bl w:val="nil"/>
            </w:tcBorders>
          </w:tcPr>
          <w:p w14:paraId="2DE9D32D">
            <w:pPr>
              <w:widowControl/>
              <w:textAlignment w:val="top"/>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投标人具有质量管理体系认证证书、环境管理体系认证证书、职业健康安全管理体系认证证书</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中国环境服务认证证书</w:t>
            </w:r>
            <w:r>
              <w:rPr>
                <w:rFonts w:hint="eastAsia" w:ascii="宋体" w:hAnsi="宋体" w:eastAsia="宋体" w:cs="宋体"/>
                <w:color w:val="auto"/>
                <w:kern w:val="0"/>
                <w:sz w:val="24"/>
                <w:szCs w:val="24"/>
                <w:highlight w:val="none"/>
                <w:lang w:val="en-US" w:eastAsia="zh-CN" w:bidi="ar"/>
              </w:rPr>
              <w:t>及通用航空企业经营许可证，</w:t>
            </w:r>
            <w:r>
              <w:rPr>
                <w:rFonts w:hint="eastAsia" w:ascii="宋体" w:hAnsi="宋体" w:eastAsia="宋体" w:cs="宋体"/>
                <w:color w:val="auto"/>
                <w:kern w:val="0"/>
                <w:sz w:val="24"/>
                <w:szCs w:val="24"/>
                <w:highlight w:val="none"/>
                <w:lang w:bidi="ar"/>
              </w:rPr>
              <w:t>每</w:t>
            </w:r>
            <w:r>
              <w:rPr>
                <w:rFonts w:hint="eastAsia" w:ascii="宋体" w:hAnsi="宋体" w:eastAsia="宋体" w:cs="宋体"/>
                <w:color w:val="auto"/>
                <w:kern w:val="0"/>
                <w:sz w:val="24"/>
                <w:szCs w:val="24"/>
                <w:highlight w:val="none"/>
                <w:lang w:val="en-US" w:eastAsia="zh-CN" w:bidi="ar"/>
              </w:rPr>
              <w:t>提供一项得1</w:t>
            </w:r>
            <w:r>
              <w:rPr>
                <w:rFonts w:hint="eastAsia" w:ascii="宋体" w:hAnsi="宋体" w:eastAsia="宋体" w:cs="宋体"/>
                <w:color w:val="auto"/>
                <w:kern w:val="0"/>
                <w:sz w:val="24"/>
                <w:szCs w:val="24"/>
                <w:highlight w:val="none"/>
                <w:lang w:bidi="ar"/>
              </w:rPr>
              <w:t>分，</w:t>
            </w:r>
            <w:r>
              <w:rPr>
                <w:rFonts w:hint="eastAsia" w:ascii="宋体" w:hAnsi="宋体" w:eastAsia="宋体" w:cs="宋体"/>
                <w:color w:val="auto"/>
                <w:kern w:val="0"/>
                <w:sz w:val="24"/>
                <w:szCs w:val="24"/>
                <w:highlight w:val="none"/>
                <w:lang w:val="en-US" w:eastAsia="zh-CN" w:bidi="ar"/>
              </w:rPr>
              <w:t>满分5分</w:t>
            </w:r>
            <w:r>
              <w:rPr>
                <w:rFonts w:hint="eastAsia" w:ascii="宋体" w:hAnsi="宋体" w:eastAsia="宋体" w:cs="宋体"/>
                <w:color w:val="auto"/>
                <w:kern w:val="0"/>
                <w:sz w:val="24"/>
                <w:szCs w:val="24"/>
                <w:highlight w:val="none"/>
                <w:lang w:bidi="ar"/>
              </w:rPr>
              <w:t>。</w:t>
            </w:r>
            <w:r>
              <w:rPr>
                <w:rStyle w:val="36"/>
                <w:rFonts w:hint="eastAsia" w:ascii="宋体" w:hAnsi="宋体" w:eastAsia="宋体" w:cs="宋体"/>
                <w:color w:val="auto"/>
                <w:sz w:val="24"/>
                <w:szCs w:val="24"/>
                <w:highlight w:val="none"/>
                <w:lang w:bidi="ar"/>
              </w:rPr>
              <w:t>（须提供相关证书扫描件加盖投标人公章编入投标文件中，未提供的不得分）</w:t>
            </w:r>
          </w:p>
        </w:tc>
        <w:tc>
          <w:tcPr>
            <w:tcW w:w="845" w:type="dxa"/>
            <w:tcBorders>
              <w:tl2br w:val="nil"/>
              <w:tr2bl w:val="nil"/>
            </w:tcBorders>
            <w:vAlign w:val="center"/>
          </w:tcPr>
          <w:p w14:paraId="7B0FFC1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w:t>
            </w:r>
          </w:p>
        </w:tc>
      </w:tr>
      <w:tr w14:paraId="125566D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323" w:hRule="atLeast"/>
        </w:trPr>
        <w:tc>
          <w:tcPr>
            <w:tcW w:w="1134" w:type="dxa"/>
            <w:vMerge w:val="continue"/>
            <w:tcBorders>
              <w:tl2br w:val="nil"/>
              <w:tr2bl w:val="nil"/>
            </w:tcBorders>
          </w:tcPr>
          <w:p w14:paraId="19192FDE">
            <w:pPr>
              <w:jc w:val="center"/>
              <w:rPr>
                <w:rFonts w:hint="eastAsia" w:ascii="宋体" w:hAnsi="宋体" w:eastAsia="宋体" w:cs="宋体"/>
                <w:color w:val="auto"/>
                <w:sz w:val="24"/>
                <w:szCs w:val="24"/>
                <w:highlight w:val="none"/>
              </w:rPr>
            </w:pPr>
          </w:p>
        </w:tc>
        <w:tc>
          <w:tcPr>
            <w:tcW w:w="1159" w:type="dxa"/>
            <w:vMerge w:val="continue"/>
            <w:tcBorders>
              <w:tl2br w:val="nil"/>
              <w:tr2bl w:val="nil"/>
            </w:tcBorders>
            <w:vAlign w:val="center"/>
          </w:tcPr>
          <w:p w14:paraId="5AF66BDD">
            <w:pPr>
              <w:jc w:val="center"/>
              <w:rPr>
                <w:rFonts w:hint="eastAsia" w:ascii="宋体" w:hAnsi="宋体" w:eastAsia="宋体" w:cs="宋体"/>
                <w:color w:val="auto"/>
                <w:sz w:val="24"/>
                <w:szCs w:val="24"/>
                <w:highlight w:val="none"/>
              </w:rPr>
            </w:pPr>
          </w:p>
        </w:tc>
        <w:tc>
          <w:tcPr>
            <w:tcW w:w="5775" w:type="dxa"/>
            <w:tcBorders>
              <w:tl2br w:val="nil"/>
              <w:tr2bl w:val="nil"/>
            </w:tcBorders>
            <w:vAlign w:val="center"/>
          </w:tcPr>
          <w:p w14:paraId="2492E890">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投标人自2020年1月1日至今（以颁发时间为准），在生态环境领域获得过国家级奖项的得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分，获得过省部级奖项的得3分，获得过市厅级奖项的得1分，本项最高得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p w14:paraId="1FE9580E">
            <w:pPr>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注：按最高项计取，不累计得分。</w:t>
            </w:r>
          </w:p>
          <w:p w14:paraId="7E0A0C2D">
            <w:pPr>
              <w:widowControl/>
              <w:textAlignment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（须提供相关</w:t>
            </w:r>
            <w:r>
              <w:rPr>
                <w:rFonts w:hint="eastAsia" w:ascii="宋体" w:hAnsi="宋体" w:eastAsia="宋体" w:cs="宋体"/>
                <w:b/>
                <w:bCs/>
                <w:color w:val="auto"/>
                <w:sz w:val="24"/>
                <w:szCs w:val="24"/>
                <w:highlight w:val="none"/>
                <w:lang w:val="en-US" w:eastAsia="zh-CN"/>
              </w:rPr>
              <w:t>政府机构颁发的</w:t>
            </w:r>
            <w:r>
              <w:rPr>
                <w:rFonts w:hint="eastAsia" w:ascii="宋体" w:hAnsi="宋体" w:eastAsia="宋体" w:cs="宋体"/>
                <w:b/>
                <w:bCs/>
                <w:color w:val="auto"/>
                <w:sz w:val="24"/>
                <w:szCs w:val="24"/>
                <w:highlight w:val="none"/>
              </w:rPr>
              <w:t>荣誉证书扫描件加盖投标人公章编入投标文件中，未提供的不得分）</w:t>
            </w:r>
          </w:p>
        </w:tc>
        <w:tc>
          <w:tcPr>
            <w:tcW w:w="845" w:type="dxa"/>
            <w:tcBorders>
              <w:tl2br w:val="nil"/>
              <w:tr2bl w:val="nil"/>
            </w:tcBorders>
            <w:vAlign w:val="center"/>
          </w:tcPr>
          <w:p w14:paraId="3FB2CBD3">
            <w:pPr>
              <w:widowControl/>
              <w:jc w:val="center"/>
              <w:textAlignment w:val="center"/>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bidi="ar"/>
              </w:rPr>
              <w:t>4</w:t>
            </w:r>
          </w:p>
        </w:tc>
      </w:tr>
      <w:tr w14:paraId="0996436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743" w:hRule="atLeast"/>
        </w:trPr>
        <w:tc>
          <w:tcPr>
            <w:tcW w:w="1134" w:type="dxa"/>
            <w:vMerge w:val="continue"/>
            <w:tcBorders>
              <w:tl2br w:val="nil"/>
              <w:tr2bl w:val="nil"/>
            </w:tcBorders>
          </w:tcPr>
          <w:p w14:paraId="0CBAD63F">
            <w:pPr>
              <w:widowControl/>
              <w:jc w:val="center"/>
              <w:textAlignment w:val="center"/>
              <w:rPr>
                <w:rFonts w:hint="eastAsia" w:ascii="宋体" w:hAnsi="宋体" w:eastAsia="宋体" w:cs="宋体"/>
                <w:color w:val="auto"/>
                <w:kern w:val="0"/>
                <w:sz w:val="24"/>
                <w:szCs w:val="24"/>
                <w:highlight w:val="none"/>
                <w:lang w:bidi="ar"/>
              </w:rPr>
            </w:pPr>
          </w:p>
        </w:tc>
        <w:tc>
          <w:tcPr>
            <w:tcW w:w="1159" w:type="dxa"/>
            <w:tcBorders>
              <w:tl2br w:val="nil"/>
              <w:tr2bl w:val="nil"/>
            </w:tcBorders>
            <w:vAlign w:val="center"/>
          </w:tcPr>
          <w:p w14:paraId="574F2D8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项目负责人</w:t>
            </w:r>
          </w:p>
        </w:tc>
        <w:tc>
          <w:tcPr>
            <w:tcW w:w="5775" w:type="dxa"/>
            <w:tcBorders>
              <w:tl2br w:val="nil"/>
              <w:tr2bl w:val="nil"/>
            </w:tcBorders>
            <w:vAlign w:val="center"/>
          </w:tcPr>
          <w:p w14:paraId="1D48A078">
            <w:pPr>
              <w:widowControl/>
              <w:jc w:val="left"/>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1、具有生态、环保相关专业的</w:t>
            </w:r>
            <w:r>
              <w:rPr>
                <w:rFonts w:hint="eastAsia" w:ascii="宋体" w:hAnsi="宋体" w:eastAsia="宋体" w:cs="宋体"/>
                <w:color w:val="auto"/>
                <w:kern w:val="0"/>
                <w:sz w:val="24"/>
                <w:szCs w:val="24"/>
                <w:highlight w:val="none"/>
                <w:lang w:val="en-US" w:eastAsia="zh-CN" w:bidi="ar"/>
              </w:rPr>
              <w:t>正高级</w:t>
            </w:r>
            <w:r>
              <w:rPr>
                <w:rFonts w:hint="eastAsia" w:ascii="宋体" w:hAnsi="宋体" w:eastAsia="宋体" w:cs="宋体"/>
                <w:color w:val="auto"/>
                <w:kern w:val="0"/>
                <w:sz w:val="24"/>
                <w:szCs w:val="24"/>
                <w:highlight w:val="none"/>
                <w:lang w:bidi="ar"/>
              </w:rPr>
              <w:t>工程师职称的得3分，具有生态、环保相关专业的高级职称的得2分，具有生态、环保相关专业的中级的得1分；本项最高3分。</w:t>
            </w:r>
          </w:p>
          <w:p w14:paraId="4D22657D">
            <w:pPr>
              <w:widowControl/>
              <w:jc w:val="left"/>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2、具有环境影响评价工程师资格证书的得2分。</w:t>
            </w:r>
          </w:p>
          <w:p w14:paraId="58545057">
            <w:pPr>
              <w:widowControl/>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本项最高得5分</w:t>
            </w:r>
            <w:r>
              <w:rPr>
                <w:rStyle w:val="37"/>
                <w:rFonts w:hint="eastAsia" w:ascii="宋体" w:hAnsi="宋体" w:eastAsia="宋体" w:cs="宋体"/>
                <w:color w:val="auto"/>
                <w:sz w:val="24"/>
                <w:szCs w:val="24"/>
                <w:highlight w:val="none"/>
                <w:lang w:bidi="ar"/>
              </w:rPr>
              <w:t>（须提供职称证书、资格证书复印件并加盖投标人公章以及提供投标单位出具的最近一个月的社保材料，未提供或提供不全的不得分）</w:t>
            </w:r>
          </w:p>
        </w:tc>
        <w:tc>
          <w:tcPr>
            <w:tcW w:w="845" w:type="dxa"/>
            <w:tcBorders>
              <w:tl2br w:val="nil"/>
              <w:tr2bl w:val="nil"/>
            </w:tcBorders>
            <w:vAlign w:val="center"/>
          </w:tcPr>
          <w:p w14:paraId="694704B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w:t>
            </w:r>
          </w:p>
        </w:tc>
      </w:tr>
      <w:tr w14:paraId="6AE2786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470" w:hRule="atLeast"/>
        </w:trPr>
        <w:tc>
          <w:tcPr>
            <w:tcW w:w="1134" w:type="dxa"/>
            <w:vMerge w:val="continue"/>
            <w:tcBorders>
              <w:tl2br w:val="nil"/>
              <w:tr2bl w:val="nil"/>
            </w:tcBorders>
          </w:tcPr>
          <w:p w14:paraId="4544F5C0">
            <w:pPr>
              <w:widowControl/>
              <w:jc w:val="center"/>
              <w:textAlignment w:val="center"/>
              <w:rPr>
                <w:rFonts w:hint="eastAsia" w:ascii="宋体" w:hAnsi="宋体" w:eastAsia="宋体" w:cs="宋体"/>
                <w:color w:val="auto"/>
                <w:kern w:val="0"/>
                <w:sz w:val="24"/>
                <w:szCs w:val="24"/>
                <w:highlight w:val="none"/>
                <w:lang w:bidi="ar"/>
              </w:rPr>
            </w:pPr>
          </w:p>
        </w:tc>
        <w:tc>
          <w:tcPr>
            <w:tcW w:w="1159" w:type="dxa"/>
            <w:tcBorders>
              <w:tl2br w:val="nil"/>
              <w:tr2bl w:val="nil"/>
            </w:tcBorders>
            <w:vAlign w:val="center"/>
          </w:tcPr>
          <w:p w14:paraId="2444652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项目组成员</w:t>
            </w:r>
          </w:p>
        </w:tc>
        <w:tc>
          <w:tcPr>
            <w:tcW w:w="5775" w:type="dxa"/>
            <w:tcBorders>
              <w:tl2br w:val="nil"/>
              <w:tr2bl w:val="nil"/>
            </w:tcBorders>
            <w:vAlign w:val="center"/>
          </w:tcPr>
          <w:p w14:paraId="533A261D">
            <w:pPr>
              <w:widowControl/>
              <w:jc w:val="left"/>
              <w:textAlignment w:val="center"/>
              <w:rPr>
                <w:rStyle w:val="38"/>
                <w:rFonts w:hint="eastAsia" w:ascii="宋体" w:hAnsi="宋体" w:eastAsia="宋体" w:cs="宋体"/>
                <w:color w:val="auto"/>
                <w:sz w:val="24"/>
                <w:szCs w:val="24"/>
                <w:highlight w:val="none"/>
                <w:lang w:bidi="ar"/>
              </w:rPr>
            </w:pPr>
            <w:r>
              <w:rPr>
                <w:rFonts w:hint="eastAsia" w:ascii="宋体" w:hAnsi="宋体" w:eastAsia="宋体" w:cs="宋体"/>
                <w:color w:val="auto"/>
                <w:kern w:val="0"/>
                <w:sz w:val="24"/>
                <w:szCs w:val="24"/>
                <w:highlight w:val="none"/>
                <w:lang w:bidi="ar"/>
              </w:rPr>
              <w:t>1、拟投入项目组成员（</w:t>
            </w:r>
            <w:r>
              <w:rPr>
                <w:rStyle w:val="38"/>
                <w:rFonts w:hint="eastAsia" w:ascii="宋体" w:hAnsi="宋体" w:eastAsia="宋体" w:cs="宋体"/>
                <w:color w:val="auto"/>
                <w:sz w:val="24"/>
                <w:szCs w:val="24"/>
                <w:highlight w:val="none"/>
                <w:lang w:bidi="ar"/>
              </w:rPr>
              <w:t>项目负责人除外）具有</w:t>
            </w:r>
            <w:r>
              <w:rPr>
                <w:rStyle w:val="38"/>
                <w:rFonts w:hint="eastAsia" w:ascii="宋体" w:hAnsi="宋体" w:eastAsia="宋体" w:cs="宋体"/>
                <w:color w:val="auto"/>
                <w:sz w:val="24"/>
                <w:szCs w:val="24"/>
                <w:highlight w:val="none"/>
                <w:lang w:val="en-US" w:eastAsia="zh-CN" w:bidi="ar"/>
              </w:rPr>
              <w:t>环境影响评价</w:t>
            </w:r>
            <w:r>
              <w:rPr>
                <w:rStyle w:val="38"/>
                <w:rFonts w:hint="eastAsia" w:ascii="宋体" w:hAnsi="宋体" w:eastAsia="宋体" w:cs="宋体"/>
                <w:color w:val="auto"/>
                <w:sz w:val="24"/>
                <w:szCs w:val="24"/>
                <w:highlight w:val="none"/>
                <w:lang w:bidi="ar"/>
              </w:rPr>
              <w:t>工程师资格证的，每提供一个得0.5分，本项最高得</w:t>
            </w:r>
            <w:r>
              <w:rPr>
                <w:rStyle w:val="38"/>
                <w:rFonts w:hint="eastAsia" w:ascii="宋体" w:hAnsi="宋体" w:eastAsia="宋体" w:cs="宋体"/>
                <w:color w:val="auto"/>
                <w:sz w:val="24"/>
                <w:szCs w:val="24"/>
                <w:highlight w:val="none"/>
                <w:lang w:val="en-US" w:eastAsia="zh-CN" w:bidi="ar"/>
              </w:rPr>
              <w:t>4</w:t>
            </w:r>
            <w:r>
              <w:rPr>
                <w:rStyle w:val="38"/>
                <w:rFonts w:hint="eastAsia" w:ascii="宋体" w:hAnsi="宋体" w:eastAsia="宋体" w:cs="宋体"/>
                <w:color w:val="auto"/>
                <w:sz w:val="24"/>
                <w:szCs w:val="24"/>
                <w:highlight w:val="none"/>
                <w:lang w:bidi="ar"/>
              </w:rPr>
              <w:t>分。</w:t>
            </w:r>
          </w:p>
          <w:p w14:paraId="6D18003E">
            <w:pPr>
              <w:widowControl/>
              <w:jc w:val="left"/>
              <w:textAlignment w:val="center"/>
              <w:rPr>
                <w:rStyle w:val="38"/>
                <w:rFonts w:hint="eastAsia" w:ascii="宋体" w:hAnsi="宋体" w:eastAsia="宋体" w:cs="宋体"/>
                <w:color w:val="auto"/>
                <w:sz w:val="24"/>
                <w:szCs w:val="24"/>
                <w:highlight w:val="none"/>
                <w:lang w:bidi="ar"/>
              </w:rPr>
            </w:pPr>
            <w:r>
              <w:rPr>
                <w:rStyle w:val="38"/>
                <w:rFonts w:hint="eastAsia" w:ascii="宋体" w:hAnsi="宋体" w:eastAsia="宋体" w:cs="宋体"/>
                <w:color w:val="auto"/>
                <w:sz w:val="24"/>
                <w:szCs w:val="24"/>
                <w:highlight w:val="none"/>
                <w:lang w:bidi="ar"/>
              </w:rPr>
              <w:t>2、</w:t>
            </w:r>
            <w:r>
              <w:rPr>
                <w:rFonts w:hint="eastAsia" w:ascii="宋体" w:hAnsi="宋体" w:eastAsia="宋体" w:cs="宋体"/>
                <w:color w:val="auto"/>
                <w:kern w:val="0"/>
                <w:sz w:val="24"/>
                <w:szCs w:val="24"/>
                <w:highlight w:val="none"/>
                <w:lang w:bidi="ar"/>
              </w:rPr>
              <w:t>拟投入项目组成员（</w:t>
            </w:r>
            <w:r>
              <w:rPr>
                <w:rStyle w:val="38"/>
                <w:rFonts w:hint="eastAsia" w:ascii="宋体" w:hAnsi="宋体" w:eastAsia="宋体" w:cs="宋体"/>
                <w:color w:val="auto"/>
                <w:sz w:val="24"/>
                <w:szCs w:val="24"/>
                <w:highlight w:val="none"/>
                <w:lang w:bidi="ar"/>
              </w:rPr>
              <w:t>项目负责人除外）具有</w:t>
            </w:r>
            <w:r>
              <w:rPr>
                <w:rStyle w:val="38"/>
                <w:rFonts w:hint="eastAsia" w:ascii="宋体" w:hAnsi="宋体" w:eastAsia="宋体" w:cs="宋体"/>
                <w:color w:val="auto"/>
                <w:sz w:val="24"/>
                <w:szCs w:val="24"/>
                <w:highlight w:val="none"/>
                <w:lang w:val="en-US" w:eastAsia="zh-CN" w:bidi="ar"/>
              </w:rPr>
              <w:t>注册环</w:t>
            </w:r>
            <w:r>
              <w:rPr>
                <w:rStyle w:val="38"/>
                <w:rFonts w:hint="eastAsia" w:ascii="宋体" w:hAnsi="宋体" w:cs="宋体"/>
                <w:color w:val="auto"/>
                <w:sz w:val="24"/>
                <w:szCs w:val="24"/>
                <w:highlight w:val="none"/>
                <w:lang w:val="en-US" w:eastAsia="zh-CN" w:bidi="ar"/>
              </w:rPr>
              <w:t>保</w:t>
            </w:r>
            <w:r>
              <w:rPr>
                <w:rStyle w:val="38"/>
                <w:rFonts w:hint="eastAsia" w:ascii="宋体" w:hAnsi="宋体" w:eastAsia="宋体" w:cs="宋体"/>
                <w:color w:val="auto"/>
                <w:sz w:val="24"/>
                <w:szCs w:val="24"/>
                <w:highlight w:val="none"/>
                <w:lang w:bidi="ar"/>
              </w:rPr>
              <w:t>工程师资格证的，每提供一个得0.5分，本项最高得</w:t>
            </w:r>
            <w:r>
              <w:rPr>
                <w:rStyle w:val="38"/>
                <w:rFonts w:hint="eastAsia" w:ascii="宋体" w:hAnsi="宋体" w:eastAsia="宋体" w:cs="宋体"/>
                <w:color w:val="auto"/>
                <w:sz w:val="24"/>
                <w:szCs w:val="24"/>
                <w:highlight w:val="none"/>
                <w:lang w:val="en-US" w:eastAsia="zh-CN" w:bidi="ar"/>
              </w:rPr>
              <w:t>3</w:t>
            </w:r>
            <w:r>
              <w:rPr>
                <w:rStyle w:val="38"/>
                <w:rFonts w:hint="eastAsia" w:ascii="宋体" w:hAnsi="宋体" w:eastAsia="宋体" w:cs="宋体"/>
                <w:color w:val="auto"/>
                <w:sz w:val="24"/>
                <w:szCs w:val="24"/>
                <w:highlight w:val="none"/>
                <w:lang w:bidi="ar"/>
              </w:rPr>
              <w:t>分。</w:t>
            </w:r>
          </w:p>
          <w:p w14:paraId="00BF46F0">
            <w:pPr>
              <w:widowControl/>
              <w:jc w:val="left"/>
              <w:textAlignment w:val="center"/>
              <w:rPr>
                <w:rStyle w:val="38"/>
                <w:rFonts w:hint="eastAsia" w:ascii="宋体" w:hAnsi="宋体" w:eastAsia="宋体" w:cs="宋体"/>
                <w:color w:val="auto"/>
                <w:sz w:val="24"/>
                <w:szCs w:val="24"/>
                <w:highlight w:val="none"/>
                <w:lang w:bidi="ar"/>
              </w:rPr>
            </w:pP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拟投入项目组成员（项目负责人除外）</w:t>
            </w:r>
            <w:r>
              <w:rPr>
                <w:rFonts w:hint="eastAsia" w:ascii="宋体" w:hAnsi="宋体" w:eastAsia="宋体" w:cs="宋体"/>
                <w:color w:val="auto"/>
                <w:kern w:val="0"/>
                <w:sz w:val="24"/>
                <w:szCs w:val="24"/>
                <w:highlight w:val="none"/>
                <w:lang w:val="en-US" w:eastAsia="zh-CN" w:bidi="ar"/>
              </w:rPr>
              <w:t>具有</w:t>
            </w:r>
            <w:r>
              <w:rPr>
                <w:rFonts w:hint="eastAsia" w:ascii="宋体" w:hAnsi="宋体" w:eastAsia="宋体" w:cs="宋体"/>
                <w:color w:val="auto"/>
                <w:kern w:val="0"/>
                <w:sz w:val="24"/>
                <w:szCs w:val="24"/>
                <w:highlight w:val="none"/>
                <w:lang w:bidi="ar"/>
              </w:rPr>
              <w:t>环保相关专业</w:t>
            </w:r>
            <w:r>
              <w:rPr>
                <w:rFonts w:hint="eastAsia" w:ascii="宋体" w:hAnsi="宋体" w:eastAsia="宋体" w:cs="宋体"/>
                <w:color w:val="auto"/>
                <w:kern w:val="0"/>
                <w:sz w:val="24"/>
                <w:szCs w:val="24"/>
                <w:highlight w:val="none"/>
                <w:lang w:val="en-US" w:eastAsia="zh-CN" w:bidi="ar"/>
              </w:rPr>
              <w:t>博士学位</w:t>
            </w:r>
            <w:r>
              <w:rPr>
                <w:rFonts w:hint="eastAsia" w:ascii="宋体" w:hAnsi="宋体" w:eastAsia="宋体" w:cs="宋体"/>
                <w:color w:val="auto"/>
                <w:kern w:val="0"/>
                <w:sz w:val="24"/>
                <w:szCs w:val="24"/>
                <w:highlight w:val="none"/>
                <w:lang w:bidi="ar"/>
              </w:rPr>
              <w:t>的，每</w:t>
            </w:r>
            <w:r>
              <w:rPr>
                <w:rFonts w:hint="eastAsia" w:ascii="宋体" w:hAnsi="宋体" w:eastAsia="宋体" w:cs="宋体"/>
                <w:color w:val="auto"/>
                <w:kern w:val="0"/>
                <w:sz w:val="24"/>
                <w:szCs w:val="24"/>
                <w:highlight w:val="none"/>
                <w:lang w:val="en-US" w:eastAsia="zh-CN" w:bidi="ar"/>
              </w:rPr>
              <w:t>提供</w:t>
            </w:r>
            <w:r>
              <w:rPr>
                <w:rFonts w:hint="eastAsia" w:ascii="宋体" w:hAnsi="宋体" w:eastAsia="宋体" w:cs="宋体"/>
                <w:color w:val="auto"/>
                <w:kern w:val="0"/>
                <w:sz w:val="24"/>
                <w:szCs w:val="24"/>
                <w:highlight w:val="none"/>
                <w:lang w:bidi="ar"/>
              </w:rPr>
              <w:t>1人得</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bidi="ar"/>
              </w:rPr>
              <w:t>分，本项最高得</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bidi="ar"/>
              </w:rPr>
              <w:t>分。</w:t>
            </w:r>
          </w:p>
          <w:p w14:paraId="3D3CCAB0">
            <w:pPr>
              <w:widowControl/>
              <w:jc w:val="left"/>
              <w:textAlignment w:val="center"/>
              <w:rPr>
                <w:rFonts w:hint="eastAsia" w:ascii="宋体" w:hAnsi="宋体" w:eastAsia="宋体" w:cs="宋体"/>
                <w:color w:val="auto"/>
                <w:sz w:val="24"/>
                <w:szCs w:val="24"/>
                <w:highlight w:val="none"/>
              </w:rPr>
            </w:pPr>
            <w:r>
              <w:rPr>
                <w:rStyle w:val="38"/>
                <w:rFonts w:hint="eastAsia" w:ascii="宋体" w:hAnsi="宋体" w:eastAsia="宋体" w:cs="宋体"/>
                <w:color w:val="auto"/>
                <w:sz w:val="24"/>
                <w:szCs w:val="24"/>
                <w:highlight w:val="none"/>
                <w:lang w:bidi="ar"/>
              </w:rPr>
              <w:t>本项最高得</w:t>
            </w:r>
            <w:r>
              <w:rPr>
                <w:rStyle w:val="38"/>
                <w:rFonts w:hint="eastAsia" w:ascii="宋体" w:hAnsi="宋体" w:eastAsia="宋体" w:cs="宋体"/>
                <w:color w:val="auto"/>
                <w:sz w:val="24"/>
                <w:szCs w:val="24"/>
                <w:highlight w:val="none"/>
                <w:lang w:val="en-US" w:eastAsia="zh-CN" w:bidi="ar"/>
              </w:rPr>
              <w:t>7</w:t>
            </w:r>
            <w:r>
              <w:rPr>
                <w:rStyle w:val="38"/>
                <w:rFonts w:hint="eastAsia" w:ascii="宋体" w:hAnsi="宋体" w:eastAsia="宋体" w:cs="宋体"/>
                <w:color w:val="auto"/>
                <w:sz w:val="24"/>
                <w:szCs w:val="24"/>
                <w:highlight w:val="none"/>
                <w:lang w:bidi="ar"/>
              </w:rPr>
              <w:t>分。</w:t>
            </w:r>
            <w:r>
              <w:rPr>
                <w:rStyle w:val="39"/>
                <w:rFonts w:hint="eastAsia" w:ascii="宋体" w:hAnsi="宋体" w:eastAsia="宋体" w:cs="宋体"/>
                <w:color w:val="auto"/>
                <w:sz w:val="24"/>
                <w:szCs w:val="24"/>
                <w:highlight w:val="none"/>
                <w:lang w:bidi="ar"/>
              </w:rPr>
              <w:t>（须提供相关证</w:t>
            </w:r>
            <w:r>
              <w:rPr>
                <w:rStyle w:val="39"/>
                <w:rFonts w:hint="eastAsia" w:ascii="宋体" w:hAnsi="宋体" w:eastAsia="宋体" w:cs="宋体"/>
                <w:color w:val="auto"/>
                <w:sz w:val="24"/>
                <w:szCs w:val="24"/>
                <w:highlight w:val="none"/>
                <w:lang w:val="en-US" w:eastAsia="zh-CN" w:bidi="ar"/>
              </w:rPr>
              <w:t>明材料</w:t>
            </w:r>
            <w:r>
              <w:rPr>
                <w:rStyle w:val="39"/>
                <w:rFonts w:hint="eastAsia" w:ascii="宋体" w:hAnsi="宋体" w:eastAsia="宋体" w:cs="宋体"/>
                <w:color w:val="auto"/>
                <w:sz w:val="24"/>
                <w:szCs w:val="24"/>
                <w:highlight w:val="none"/>
                <w:lang w:bidi="ar"/>
              </w:rPr>
              <w:t>扫描件并加盖投标人公章，</w:t>
            </w:r>
            <w:r>
              <w:rPr>
                <w:rStyle w:val="37"/>
                <w:rFonts w:hint="eastAsia" w:ascii="宋体" w:hAnsi="宋体" w:eastAsia="宋体" w:cs="宋体"/>
                <w:color w:val="auto"/>
                <w:sz w:val="24"/>
                <w:szCs w:val="24"/>
                <w:highlight w:val="none"/>
                <w:lang w:bidi="ar"/>
              </w:rPr>
              <w:t>并提供投标单位出具的最近一个月的社保材料，</w:t>
            </w:r>
            <w:r>
              <w:rPr>
                <w:rStyle w:val="39"/>
                <w:rFonts w:hint="eastAsia" w:ascii="宋体" w:hAnsi="宋体" w:eastAsia="宋体" w:cs="宋体"/>
                <w:color w:val="auto"/>
                <w:sz w:val="24"/>
                <w:szCs w:val="24"/>
                <w:highlight w:val="none"/>
                <w:lang w:bidi="ar"/>
              </w:rPr>
              <w:t>未提供或提供不全的不得分）</w:t>
            </w:r>
          </w:p>
        </w:tc>
        <w:tc>
          <w:tcPr>
            <w:tcW w:w="845" w:type="dxa"/>
            <w:tcBorders>
              <w:tl2br w:val="nil"/>
              <w:tr2bl w:val="nil"/>
            </w:tcBorders>
            <w:noWrap/>
            <w:vAlign w:val="center"/>
          </w:tcPr>
          <w:p w14:paraId="654BC052">
            <w:pPr>
              <w:widowControl/>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bidi="ar"/>
              </w:rPr>
              <w:t>7</w:t>
            </w:r>
          </w:p>
        </w:tc>
      </w:tr>
      <w:tr w14:paraId="5E69C4B7">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120" w:hRule="atLeast"/>
        </w:trPr>
        <w:tc>
          <w:tcPr>
            <w:tcW w:w="1134" w:type="dxa"/>
            <w:vMerge w:val="continue"/>
            <w:tcBorders>
              <w:tl2br w:val="nil"/>
              <w:tr2bl w:val="nil"/>
            </w:tcBorders>
          </w:tcPr>
          <w:p w14:paraId="304458E0">
            <w:pPr>
              <w:pStyle w:val="7"/>
              <w:jc w:val="center"/>
              <w:rPr>
                <w:rFonts w:hint="eastAsia" w:ascii="宋体" w:hAnsi="宋体" w:eastAsia="宋体" w:cs="宋体"/>
                <w:color w:val="auto"/>
                <w:sz w:val="24"/>
                <w:szCs w:val="24"/>
                <w:highlight w:val="none"/>
                <w:lang w:bidi="ar"/>
              </w:rPr>
            </w:pPr>
          </w:p>
        </w:tc>
        <w:tc>
          <w:tcPr>
            <w:tcW w:w="1159" w:type="dxa"/>
            <w:tcBorders>
              <w:tl2br w:val="nil"/>
              <w:tr2bl w:val="nil"/>
            </w:tcBorders>
            <w:vAlign w:val="center"/>
          </w:tcPr>
          <w:p w14:paraId="775924E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承接经验</w:t>
            </w:r>
          </w:p>
        </w:tc>
        <w:tc>
          <w:tcPr>
            <w:tcW w:w="5775" w:type="dxa"/>
            <w:tcBorders>
              <w:tl2br w:val="nil"/>
              <w:tr2bl w:val="nil"/>
            </w:tcBorders>
            <w:vAlign w:val="center"/>
          </w:tcPr>
          <w:p w14:paraId="382FB538">
            <w:pPr>
              <w:widowControl/>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投标人自2020年1月1日以来（以合同签订时间为准），承接过类似项目的，每提供1个合同得1分，本项最高得2分。</w:t>
            </w:r>
            <w:r>
              <w:rPr>
                <w:rFonts w:hint="eastAsia" w:ascii="宋体" w:hAnsi="宋体" w:eastAsia="宋体" w:cs="宋体"/>
                <w:b/>
                <w:bCs/>
                <w:color w:val="auto"/>
                <w:kern w:val="0"/>
                <w:sz w:val="24"/>
                <w:szCs w:val="24"/>
                <w:highlight w:val="none"/>
                <w:lang w:bidi="ar"/>
              </w:rPr>
              <w:t>（须提供合同扫描件加盖投标人公章，未提供的不得分）</w:t>
            </w:r>
          </w:p>
        </w:tc>
        <w:tc>
          <w:tcPr>
            <w:tcW w:w="845" w:type="dxa"/>
            <w:tcBorders>
              <w:tl2br w:val="nil"/>
              <w:tr2bl w:val="nil"/>
            </w:tcBorders>
            <w:vAlign w:val="center"/>
          </w:tcPr>
          <w:p w14:paraId="42E28E0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2</w:t>
            </w:r>
          </w:p>
        </w:tc>
      </w:tr>
      <w:tr w14:paraId="2C4FF30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134" w:type="dxa"/>
            <w:vMerge w:val="restart"/>
            <w:tcBorders>
              <w:tl2br w:val="nil"/>
              <w:tr2bl w:val="nil"/>
            </w:tcBorders>
          </w:tcPr>
          <w:p w14:paraId="5A46BFB0">
            <w:pPr>
              <w:widowControl/>
              <w:jc w:val="center"/>
              <w:textAlignment w:val="center"/>
              <w:rPr>
                <w:rFonts w:hint="eastAsia" w:ascii="宋体" w:hAnsi="宋体" w:eastAsia="宋体" w:cs="宋体"/>
                <w:color w:val="auto"/>
                <w:kern w:val="0"/>
                <w:sz w:val="24"/>
                <w:szCs w:val="24"/>
                <w:highlight w:val="none"/>
                <w:lang w:bidi="ar"/>
              </w:rPr>
            </w:pPr>
          </w:p>
          <w:p w14:paraId="04B422C2">
            <w:pPr>
              <w:pStyle w:val="7"/>
              <w:rPr>
                <w:rFonts w:hint="eastAsia" w:ascii="宋体" w:hAnsi="宋体" w:eastAsia="宋体" w:cs="宋体"/>
                <w:color w:val="auto"/>
                <w:sz w:val="24"/>
                <w:szCs w:val="24"/>
                <w:highlight w:val="none"/>
                <w:lang w:bidi="ar"/>
              </w:rPr>
            </w:pPr>
          </w:p>
          <w:p w14:paraId="61B73704">
            <w:pPr>
              <w:pStyle w:val="8"/>
              <w:ind w:firstLine="210"/>
              <w:rPr>
                <w:rFonts w:hint="eastAsia" w:ascii="宋体" w:hAnsi="宋体" w:eastAsia="宋体" w:cs="宋体"/>
                <w:color w:val="auto"/>
                <w:sz w:val="24"/>
                <w:szCs w:val="24"/>
                <w:highlight w:val="none"/>
                <w:lang w:bidi="ar"/>
              </w:rPr>
            </w:pPr>
          </w:p>
          <w:p w14:paraId="5C752C27">
            <w:pPr>
              <w:rPr>
                <w:rFonts w:hint="eastAsia" w:ascii="宋体" w:hAnsi="宋体" w:eastAsia="宋体" w:cs="宋体"/>
                <w:color w:val="auto"/>
                <w:sz w:val="24"/>
                <w:szCs w:val="24"/>
                <w:highlight w:val="none"/>
                <w:lang w:bidi="ar"/>
              </w:rPr>
            </w:pPr>
          </w:p>
          <w:p w14:paraId="728A4413">
            <w:pPr>
              <w:pStyle w:val="7"/>
              <w:rPr>
                <w:rFonts w:hint="eastAsia" w:ascii="宋体" w:hAnsi="宋体" w:eastAsia="宋体" w:cs="宋体"/>
                <w:color w:val="auto"/>
                <w:sz w:val="24"/>
                <w:szCs w:val="24"/>
                <w:highlight w:val="none"/>
                <w:lang w:bidi="ar"/>
              </w:rPr>
            </w:pPr>
          </w:p>
          <w:p w14:paraId="2A33503C">
            <w:pPr>
              <w:pStyle w:val="8"/>
              <w:ind w:firstLine="210"/>
              <w:rPr>
                <w:rFonts w:hint="eastAsia" w:ascii="宋体" w:hAnsi="宋体" w:eastAsia="宋体" w:cs="宋体"/>
                <w:color w:val="auto"/>
                <w:sz w:val="24"/>
                <w:szCs w:val="24"/>
                <w:highlight w:val="none"/>
                <w:lang w:bidi="ar"/>
              </w:rPr>
            </w:pPr>
          </w:p>
          <w:p w14:paraId="7C1F20B2">
            <w:pPr>
              <w:rPr>
                <w:rFonts w:hint="eastAsia" w:ascii="宋体" w:hAnsi="宋体" w:eastAsia="宋体" w:cs="宋体"/>
                <w:color w:val="auto"/>
                <w:sz w:val="24"/>
                <w:szCs w:val="24"/>
                <w:highlight w:val="none"/>
                <w:lang w:bidi="ar"/>
              </w:rPr>
            </w:pPr>
          </w:p>
          <w:p w14:paraId="0B7D0F67">
            <w:pPr>
              <w:pStyle w:val="7"/>
              <w:rPr>
                <w:rFonts w:hint="eastAsia" w:ascii="宋体" w:hAnsi="宋体" w:eastAsia="宋体" w:cs="宋体"/>
                <w:color w:val="auto"/>
                <w:sz w:val="24"/>
                <w:szCs w:val="24"/>
                <w:highlight w:val="none"/>
                <w:lang w:bidi="ar"/>
              </w:rPr>
            </w:pPr>
          </w:p>
          <w:p w14:paraId="322CE489">
            <w:pPr>
              <w:pStyle w:val="8"/>
              <w:ind w:firstLine="210"/>
              <w:rPr>
                <w:rFonts w:hint="eastAsia" w:ascii="宋体" w:hAnsi="宋体" w:eastAsia="宋体" w:cs="宋体"/>
                <w:color w:val="auto"/>
                <w:sz w:val="24"/>
                <w:szCs w:val="24"/>
                <w:highlight w:val="none"/>
                <w:lang w:bidi="ar"/>
              </w:rPr>
            </w:pPr>
          </w:p>
          <w:p w14:paraId="02CD43A5">
            <w:pPr>
              <w:rPr>
                <w:rFonts w:hint="eastAsia" w:ascii="宋体" w:hAnsi="宋体" w:eastAsia="宋体" w:cs="宋体"/>
                <w:color w:val="auto"/>
                <w:sz w:val="24"/>
                <w:szCs w:val="24"/>
                <w:highlight w:val="none"/>
                <w:lang w:bidi="ar"/>
              </w:rPr>
            </w:pPr>
          </w:p>
          <w:p w14:paraId="5C77C1DA">
            <w:pPr>
              <w:pStyle w:val="7"/>
              <w:rPr>
                <w:rFonts w:hint="eastAsia" w:ascii="宋体" w:hAnsi="宋体" w:eastAsia="宋体" w:cs="宋体"/>
                <w:color w:val="auto"/>
                <w:sz w:val="24"/>
                <w:szCs w:val="24"/>
                <w:highlight w:val="none"/>
                <w:lang w:bidi="ar"/>
              </w:rPr>
            </w:pPr>
          </w:p>
          <w:p w14:paraId="67142201">
            <w:pPr>
              <w:pStyle w:val="8"/>
              <w:ind w:firstLine="210"/>
              <w:rPr>
                <w:rFonts w:hint="eastAsia" w:ascii="宋体" w:hAnsi="宋体" w:eastAsia="宋体" w:cs="宋体"/>
                <w:color w:val="auto"/>
                <w:sz w:val="24"/>
                <w:szCs w:val="24"/>
                <w:highlight w:val="none"/>
                <w:lang w:bidi="ar"/>
              </w:rPr>
            </w:pPr>
          </w:p>
          <w:p w14:paraId="3A5F7CEA">
            <w:pPr>
              <w:jc w:val="center"/>
              <w:rPr>
                <w:rFonts w:hint="eastAsia" w:ascii="宋体" w:hAnsi="宋体" w:eastAsia="宋体" w:cs="宋体"/>
                <w:color w:val="auto"/>
                <w:sz w:val="24"/>
                <w:szCs w:val="24"/>
                <w:highlight w:val="none"/>
                <w:lang w:bidi="ar"/>
              </w:rPr>
            </w:pPr>
          </w:p>
          <w:p w14:paraId="18331E76">
            <w:pPr>
              <w:pStyle w:val="7"/>
              <w:jc w:val="center"/>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技术分（5</w:t>
            </w:r>
            <w:r>
              <w:rPr>
                <w:rFonts w:hint="eastAsia" w:ascii="宋体" w:hAnsi="宋体" w:cs="宋体"/>
                <w:color w:val="auto"/>
                <w:sz w:val="24"/>
                <w:szCs w:val="24"/>
                <w:highlight w:val="none"/>
                <w:lang w:val="en-US" w:eastAsia="zh-CN" w:bidi="ar"/>
              </w:rPr>
              <w:t>7</w:t>
            </w:r>
            <w:r>
              <w:rPr>
                <w:rFonts w:hint="eastAsia" w:ascii="宋体" w:hAnsi="宋体" w:eastAsia="宋体" w:cs="宋体"/>
                <w:color w:val="auto"/>
                <w:sz w:val="24"/>
                <w:szCs w:val="24"/>
                <w:highlight w:val="none"/>
                <w:lang w:bidi="ar"/>
              </w:rPr>
              <w:t>分）</w:t>
            </w:r>
          </w:p>
        </w:tc>
        <w:tc>
          <w:tcPr>
            <w:tcW w:w="1159" w:type="dxa"/>
            <w:tcBorders>
              <w:tl2br w:val="nil"/>
              <w:tr2bl w:val="nil"/>
            </w:tcBorders>
            <w:vAlign w:val="center"/>
          </w:tcPr>
          <w:p w14:paraId="5DC4F746">
            <w:pPr>
              <w:widowControl/>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项目理解</w:t>
            </w:r>
          </w:p>
        </w:tc>
        <w:tc>
          <w:tcPr>
            <w:tcW w:w="5775" w:type="dxa"/>
            <w:tcBorders>
              <w:tl2br w:val="nil"/>
              <w:tr2bl w:val="nil"/>
            </w:tcBorders>
            <w:vAlign w:val="center"/>
          </w:tcPr>
          <w:p w14:paraId="125763A5">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根据投标人对项目需求的理解，</w:t>
            </w:r>
            <w:r>
              <w:rPr>
                <w:rFonts w:hint="eastAsia" w:ascii="宋体" w:hAnsi="宋体" w:eastAsia="宋体" w:cs="宋体"/>
                <w:color w:val="auto"/>
                <w:sz w:val="24"/>
                <w:szCs w:val="24"/>
                <w:highlight w:val="none"/>
                <w:lang w:val="en-US" w:eastAsia="zh-CN"/>
              </w:rPr>
              <w:t>尤其是</w:t>
            </w:r>
            <w:r>
              <w:rPr>
                <w:rFonts w:hint="eastAsia" w:ascii="宋体" w:hAnsi="宋体" w:eastAsia="宋体" w:cs="宋体"/>
                <w:bCs/>
                <w:sz w:val="24"/>
                <w:szCs w:val="24"/>
                <w:highlight w:val="none"/>
                <w:lang w:val="en-US" w:eastAsia="zh-CN"/>
              </w:rPr>
              <w:t>环境质量监测及监测设备校准运维</w:t>
            </w:r>
            <w:r>
              <w:rPr>
                <w:rFonts w:hint="eastAsia" w:ascii="宋体" w:hAnsi="宋体" w:eastAsia="宋体" w:cs="宋体"/>
                <w:color w:val="auto"/>
                <w:sz w:val="24"/>
                <w:szCs w:val="24"/>
                <w:highlight w:val="none"/>
                <w:lang w:val="en-US" w:eastAsia="zh-CN"/>
              </w:rPr>
              <w:t>具体工作理解</w:t>
            </w:r>
            <w:r>
              <w:rPr>
                <w:rFonts w:hint="eastAsia" w:ascii="宋体" w:hAnsi="宋体" w:eastAsia="宋体" w:cs="宋体"/>
                <w:color w:val="auto"/>
                <w:sz w:val="24"/>
                <w:szCs w:val="24"/>
                <w:highlight w:val="none"/>
              </w:rPr>
              <w:t>等情况进行打分。</w:t>
            </w:r>
          </w:p>
          <w:p w14:paraId="51AEE11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对项目需求</w:t>
            </w:r>
            <w:r>
              <w:rPr>
                <w:rFonts w:hint="eastAsia" w:ascii="宋体" w:hAnsi="宋体" w:eastAsia="宋体" w:cs="宋体"/>
                <w:color w:val="auto"/>
                <w:sz w:val="24"/>
                <w:szCs w:val="24"/>
                <w:highlight w:val="none"/>
              </w:rPr>
              <w:t>有准确的认识的，且针对此分析全面的得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.0分；</w:t>
            </w:r>
          </w:p>
          <w:p w14:paraId="1A9CA6F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对项目需求</w:t>
            </w:r>
            <w:r>
              <w:rPr>
                <w:rFonts w:hint="eastAsia" w:ascii="宋体" w:hAnsi="宋体" w:eastAsia="宋体" w:cs="宋体"/>
                <w:color w:val="auto"/>
                <w:sz w:val="24"/>
                <w:szCs w:val="24"/>
                <w:highlight w:val="none"/>
              </w:rPr>
              <w:t>有准确的认识等分析简单粗略，认识不到位的得</w:t>
            </w:r>
            <w:r>
              <w:rPr>
                <w:rFonts w:hint="eastAsia" w:ascii="宋体" w:hAnsi="宋体" w:eastAsia="宋体" w:cs="宋体"/>
                <w:color w:val="auto"/>
                <w:sz w:val="24"/>
                <w:szCs w:val="24"/>
                <w:highlight w:val="none"/>
                <w:lang w:val="en-US" w:eastAsia="zh-CN"/>
              </w:rPr>
              <w:t>0.1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分；</w:t>
            </w:r>
          </w:p>
          <w:p w14:paraId="7EEF7BBB">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未提及此项不得分。</w:t>
            </w:r>
          </w:p>
        </w:tc>
        <w:tc>
          <w:tcPr>
            <w:tcW w:w="845" w:type="dxa"/>
            <w:tcBorders>
              <w:tl2br w:val="nil"/>
              <w:tr2bl w:val="nil"/>
            </w:tcBorders>
            <w:vAlign w:val="center"/>
          </w:tcPr>
          <w:p w14:paraId="3DB39D9A">
            <w:pPr>
              <w:widowControl/>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w:t>
            </w:r>
          </w:p>
        </w:tc>
      </w:tr>
      <w:tr w14:paraId="2EF663A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1134" w:type="dxa"/>
            <w:vMerge w:val="continue"/>
            <w:tcBorders>
              <w:tl2br w:val="nil"/>
              <w:tr2bl w:val="nil"/>
            </w:tcBorders>
          </w:tcPr>
          <w:p w14:paraId="6349958A">
            <w:pPr>
              <w:pStyle w:val="7"/>
              <w:jc w:val="center"/>
              <w:rPr>
                <w:rFonts w:hint="eastAsia" w:ascii="宋体" w:hAnsi="宋体" w:eastAsia="宋体" w:cs="宋体"/>
                <w:color w:val="auto"/>
                <w:sz w:val="24"/>
                <w:szCs w:val="24"/>
                <w:highlight w:val="none"/>
                <w:lang w:bidi="ar"/>
              </w:rPr>
            </w:pPr>
          </w:p>
        </w:tc>
        <w:tc>
          <w:tcPr>
            <w:tcW w:w="1159" w:type="dxa"/>
            <w:tcBorders>
              <w:tl2br w:val="nil"/>
              <w:tr2bl w:val="nil"/>
            </w:tcBorders>
            <w:vAlign w:val="center"/>
          </w:tcPr>
          <w:p w14:paraId="75BD92E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重难点分析</w:t>
            </w:r>
          </w:p>
        </w:tc>
        <w:tc>
          <w:tcPr>
            <w:tcW w:w="5775" w:type="dxa"/>
            <w:tcBorders>
              <w:tl2br w:val="nil"/>
              <w:tr2bl w:val="nil"/>
            </w:tcBorders>
            <w:vAlign w:val="center"/>
          </w:tcPr>
          <w:p w14:paraId="5BB38224">
            <w:pPr>
              <w:tabs>
                <w:tab w:val="left" w:pos="2061"/>
              </w:tabs>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根据投标人对项目实施过程中可能遇到的重难点问题的分析把控情况进行打分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包括</w:t>
            </w:r>
            <w:r>
              <w:rPr>
                <w:rFonts w:hint="eastAsia" w:ascii="宋体" w:hAnsi="宋体" w:eastAsia="宋体" w:cs="宋体"/>
                <w:color w:val="000000"/>
                <w:sz w:val="24"/>
                <w:szCs w:val="24"/>
                <w:highlight w:val="none"/>
                <w:lang w:val="en-US" w:eastAsia="zh-CN"/>
              </w:rPr>
              <w:t>对辖区内土壤重点监管单位周边土壤监测、重点污染源自动监控设备的计量检定或校准、</w:t>
            </w:r>
            <w:r>
              <w:rPr>
                <w:rFonts w:hint="eastAsia" w:ascii="宋体" w:hAnsi="宋体" w:eastAsia="宋体" w:cs="宋体"/>
                <w:b w:val="0"/>
                <w:bCs w:val="0"/>
                <w:sz w:val="24"/>
                <w:szCs w:val="24"/>
                <w:highlight w:val="none"/>
                <w:lang w:val="en-US" w:eastAsia="zh-CN"/>
              </w:rPr>
              <w:t>“三同时”验收评估、环境空气质量自动监测设备运行维护</w:t>
            </w:r>
            <w:r>
              <w:rPr>
                <w:rFonts w:hint="eastAsia" w:ascii="宋体" w:hAnsi="宋体" w:eastAsia="宋体" w:cs="宋体"/>
                <w:color w:val="auto"/>
                <w:sz w:val="24"/>
                <w:szCs w:val="24"/>
                <w:highlight w:val="none"/>
                <w:lang w:val="en-US" w:eastAsia="zh-CN"/>
              </w:rPr>
              <w:t>等工作。</w:t>
            </w:r>
          </w:p>
          <w:p w14:paraId="34A63F62">
            <w:pPr>
              <w:tabs>
                <w:tab w:val="left" w:pos="2061"/>
              </w:tabs>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重难点层级分析清晰、深刻透彻、有针对性的得3.0-5.0分；</w:t>
            </w:r>
          </w:p>
          <w:p w14:paraId="4D769B56">
            <w:pPr>
              <w:tabs>
                <w:tab w:val="left" w:pos="2061"/>
              </w:tabs>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重难点分析内容片面，基本合理，缺乏针对性的得0.1-2.9分；</w:t>
            </w:r>
          </w:p>
          <w:p w14:paraId="3A3C77D3">
            <w:pPr>
              <w:widowControl/>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未提及此项不得分。</w:t>
            </w:r>
          </w:p>
        </w:tc>
        <w:tc>
          <w:tcPr>
            <w:tcW w:w="845" w:type="dxa"/>
            <w:tcBorders>
              <w:tl2br w:val="nil"/>
              <w:tr2bl w:val="nil"/>
            </w:tcBorders>
            <w:vAlign w:val="center"/>
          </w:tcPr>
          <w:p w14:paraId="7021306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w:t>
            </w:r>
          </w:p>
        </w:tc>
      </w:tr>
      <w:tr w14:paraId="06F87FA0">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79" w:hRule="atLeast"/>
        </w:trPr>
        <w:tc>
          <w:tcPr>
            <w:tcW w:w="1134" w:type="dxa"/>
            <w:vMerge w:val="continue"/>
            <w:tcBorders>
              <w:tl2br w:val="nil"/>
              <w:tr2bl w:val="nil"/>
            </w:tcBorders>
          </w:tcPr>
          <w:p w14:paraId="1951CE30">
            <w:pPr>
              <w:jc w:val="center"/>
              <w:rPr>
                <w:rFonts w:hint="eastAsia" w:ascii="宋体" w:hAnsi="宋体" w:eastAsia="宋体" w:cs="宋体"/>
                <w:color w:val="auto"/>
                <w:sz w:val="24"/>
                <w:szCs w:val="24"/>
                <w:highlight w:val="none"/>
              </w:rPr>
            </w:pPr>
          </w:p>
        </w:tc>
        <w:tc>
          <w:tcPr>
            <w:tcW w:w="1159" w:type="dxa"/>
            <w:tcBorders>
              <w:tl2br w:val="nil"/>
              <w:tr2bl w:val="nil"/>
            </w:tcBorders>
            <w:vAlign w:val="center"/>
          </w:tcPr>
          <w:p w14:paraId="334DBBF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bidi="ar"/>
              </w:rPr>
              <w:t>重难点</w:t>
            </w:r>
            <w:r>
              <w:rPr>
                <w:rFonts w:hint="eastAsia" w:ascii="宋体" w:hAnsi="宋体" w:eastAsia="宋体" w:cs="宋体"/>
                <w:color w:val="auto"/>
                <w:kern w:val="0"/>
                <w:sz w:val="24"/>
                <w:szCs w:val="24"/>
                <w:highlight w:val="none"/>
                <w:lang w:val="en-US" w:eastAsia="zh-CN" w:bidi="ar"/>
              </w:rPr>
              <w:t>解决方案</w:t>
            </w:r>
          </w:p>
        </w:tc>
        <w:tc>
          <w:tcPr>
            <w:tcW w:w="5775" w:type="dxa"/>
            <w:tcBorders>
              <w:tl2br w:val="nil"/>
              <w:tr2bl w:val="nil"/>
            </w:tcBorders>
            <w:vAlign w:val="center"/>
          </w:tcPr>
          <w:p w14:paraId="6221C1D2">
            <w:pPr>
              <w:widowControl/>
              <w:adjustRightInd w:val="0"/>
              <w:snapToGrid w:val="0"/>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根据项目需求</w:t>
            </w:r>
            <w:r>
              <w:rPr>
                <w:rFonts w:hint="eastAsia" w:ascii="宋体" w:hAnsi="宋体" w:eastAsia="宋体" w:cs="宋体"/>
                <w:color w:val="auto"/>
                <w:kern w:val="0"/>
                <w:sz w:val="24"/>
                <w:szCs w:val="24"/>
                <w:highlight w:val="none"/>
                <w:lang w:val="en-US" w:eastAsia="zh-CN" w:bidi="ar"/>
              </w:rPr>
              <w:t>及</w:t>
            </w:r>
            <w:r>
              <w:rPr>
                <w:rFonts w:hint="eastAsia" w:ascii="宋体" w:hAnsi="宋体" w:eastAsia="宋体" w:cs="宋体"/>
                <w:color w:val="auto"/>
                <w:kern w:val="0"/>
                <w:sz w:val="24"/>
                <w:szCs w:val="24"/>
                <w:highlight w:val="none"/>
                <w:lang w:bidi="ar"/>
              </w:rPr>
              <w:t>项目</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kern w:val="0"/>
                <w:sz w:val="24"/>
                <w:szCs w:val="24"/>
                <w:highlight w:val="none"/>
                <w:lang w:bidi="ar"/>
              </w:rPr>
              <w:t>重点、难点提出的解决对策是否具有全面性、针对性、可操作性进行打分。</w:t>
            </w:r>
          </w:p>
          <w:p w14:paraId="1F7B5246">
            <w:pPr>
              <w:widowControl/>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解决方案科学合理、有效全面且具有针对性的的得3.0-5.0分；</w:t>
            </w:r>
          </w:p>
          <w:p w14:paraId="42F0C8D6">
            <w:pPr>
              <w:widowControl/>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解决方案阐述简单，针对性较差的得0.1-2.9分；未提及此项不得分。</w:t>
            </w:r>
          </w:p>
        </w:tc>
        <w:tc>
          <w:tcPr>
            <w:tcW w:w="845" w:type="dxa"/>
            <w:tcBorders>
              <w:tl2br w:val="nil"/>
              <w:tr2bl w:val="nil"/>
            </w:tcBorders>
            <w:vAlign w:val="center"/>
          </w:tcPr>
          <w:p w14:paraId="323D96E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5</w:t>
            </w:r>
          </w:p>
        </w:tc>
      </w:tr>
      <w:tr w14:paraId="58F57669">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94" w:hRule="atLeast"/>
        </w:trPr>
        <w:tc>
          <w:tcPr>
            <w:tcW w:w="1134" w:type="dxa"/>
            <w:vMerge w:val="continue"/>
            <w:tcBorders>
              <w:tl2br w:val="nil"/>
              <w:tr2bl w:val="nil"/>
            </w:tcBorders>
          </w:tcPr>
          <w:p w14:paraId="549F808E">
            <w:pPr>
              <w:widowControl/>
              <w:jc w:val="center"/>
              <w:textAlignment w:val="center"/>
              <w:rPr>
                <w:rFonts w:hint="eastAsia" w:ascii="宋体" w:hAnsi="宋体" w:eastAsia="宋体" w:cs="宋体"/>
                <w:color w:val="auto"/>
                <w:kern w:val="0"/>
                <w:sz w:val="24"/>
                <w:szCs w:val="24"/>
                <w:highlight w:val="none"/>
                <w:lang w:bidi="ar"/>
              </w:rPr>
            </w:pPr>
          </w:p>
        </w:tc>
        <w:tc>
          <w:tcPr>
            <w:tcW w:w="1159" w:type="dxa"/>
            <w:vMerge w:val="restart"/>
            <w:tcBorders>
              <w:tl2br w:val="nil"/>
              <w:tr2bl w:val="nil"/>
            </w:tcBorders>
            <w:vAlign w:val="center"/>
          </w:tcPr>
          <w:p w14:paraId="1EA14037">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项目实施方案</w:t>
            </w:r>
          </w:p>
        </w:tc>
        <w:tc>
          <w:tcPr>
            <w:tcW w:w="5775" w:type="dxa"/>
            <w:tcBorders>
              <w:tl2br w:val="nil"/>
              <w:tr2bl w:val="nil"/>
            </w:tcBorders>
            <w:vAlign w:val="center"/>
          </w:tcPr>
          <w:p w14:paraId="4BF5BE99">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zh-CN"/>
              </w:rPr>
              <w:t>投标人对</w:t>
            </w:r>
            <w:r>
              <w:rPr>
                <w:rFonts w:hint="eastAsia" w:ascii="宋体" w:hAnsi="宋体" w:eastAsia="宋体" w:cs="宋体"/>
                <w:color w:val="auto"/>
                <w:sz w:val="24"/>
                <w:szCs w:val="24"/>
                <w:highlight w:val="none"/>
              </w:rPr>
              <w:t>本项目</w:t>
            </w:r>
            <w:r>
              <w:rPr>
                <w:rFonts w:hint="eastAsia" w:ascii="宋体" w:hAnsi="宋体" w:eastAsia="宋体" w:cs="宋体"/>
                <w:color w:val="000000"/>
                <w:sz w:val="24"/>
                <w:szCs w:val="24"/>
                <w:highlight w:val="none"/>
                <w:lang w:val="en-US" w:eastAsia="zh-CN"/>
              </w:rPr>
              <w:t>辖区内土壤重点监管单位周边土壤监测</w:t>
            </w:r>
            <w:r>
              <w:rPr>
                <w:rFonts w:hint="eastAsia" w:ascii="宋体" w:hAnsi="宋体" w:eastAsia="宋体" w:cs="宋体"/>
                <w:color w:val="auto"/>
                <w:sz w:val="24"/>
                <w:szCs w:val="24"/>
                <w:highlight w:val="none"/>
                <w:lang w:val="en-US" w:eastAsia="zh-CN"/>
              </w:rPr>
              <w:t>的工作方案的合理性和科学性进行打分。</w:t>
            </w:r>
          </w:p>
          <w:p w14:paraId="2445CA22">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方案阐述详细全面，工作部署明确，项目人员安排等流程内容详细完整，符合项目需求的得3.0-5.0分；</w:t>
            </w:r>
          </w:p>
          <w:p w14:paraId="31D40A04">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方案合理，但具体工作安排部署有欠缺，基本符合项目需求的得0.1-2.9分；</w:t>
            </w:r>
          </w:p>
          <w:p w14:paraId="6E81441E">
            <w:pPr>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未提及此项不得分。</w:t>
            </w:r>
          </w:p>
        </w:tc>
        <w:tc>
          <w:tcPr>
            <w:tcW w:w="845" w:type="dxa"/>
            <w:tcBorders>
              <w:tl2br w:val="nil"/>
              <w:tr2bl w:val="nil"/>
            </w:tcBorders>
            <w:vAlign w:val="center"/>
          </w:tcPr>
          <w:p w14:paraId="063921D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5</w:t>
            </w:r>
          </w:p>
        </w:tc>
      </w:tr>
      <w:tr w14:paraId="4ECE1FAB">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94" w:hRule="atLeast"/>
        </w:trPr>
        <w:tc>
          <w:tcPr>
            <w:tcW w:w="1134" w:type="dxa"/>
            <w:vMerge w:val="continue"/>
            <w:tcBorders>
              <w:tl2br w:val="nil"/>
              <w:tr2bl w:val="nil"/>
            </w:tcBorders>
          </w:tcPr>
          <w:p w14:paraId="0D92A37F">
            <w:pPr>
              <w:widowControl/>
              <w:jc w:val="center"/>
              <w:textAlignment w:val="center"/>
              <w:rPr>
                <w:rFonts w:hint="eastAsia" w:ascii="宋体" w:hAnsi="宋体" w:eastAsia="宋体" w:cs="宋体"/>
                <w:color w:val="auto"/>
                <w:kern w:val="0"/>
                <w:sz w:val="24"/>
                <w:szCs w:val="24"/>
                <w:highlight w:val="none"/>
                <w:lang w:bidi="ar"/>
              </w:rPr>
            </w:pPr>
          </w:p>
        </w:tc>
        <w:tc>
          <w:tcPr>
            <w:tcW w:w="1159" w:type="dxa"/>
            <w:vMerge w:val="continue"/>
            <w:tcBorders>
              <w:tl2br w:val="nil"/>
              <w:tr2bl w:val="nil"/>
            </w:tcBorders>
            <w:vAlign w:val="center"/>
          </w:tcPr>
          <w:p w14:paraId="12D372B4">
            <w:pPr>
              <w:widowControl/>
              <w:jc w:val="center"/>
              <w:textAlignment w:val="center"/>
              <w:rPr>
                <w:rFonts w:hint="eastAsia" w:ascii="宋体" w:hAnsi="宋体" w:eastAsia="宋体" w:cs="宋体"/>
                <w:color w:val="auto"/>
                <w:kern w:val="0"/>
                <w:sz w:val="24"/>
                <w:szCs w:val="24"/>
                <w:highlight w:val="none"/>
                <w:lang w:bidi="ar"/>
              </w:rPr>
            </w:pPr>
          </w:p>
        </w:tc>
        <w:tc>
          <w:tcPr>
            <w:tcW w:w="5775" w:type="dxa"/>
            <w:tcBorders>
              <w:tl2br w:val="nil"/>
              <w:tr2bl w:val="nil"/>
            </w:tcBorders>
            <w:vAlign w:val="center"/>
          </w:tcPr>
          <w:p w14:paraId="3D8465A4">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zh-CN"/>
              </w:rPr>
              <w:t>投标人对</w:t>
            </w:r>
            <w:r>
              <w:rPr>
                <w:rFonts w:hint="eastAsia" w:ascii="宋体" w:hAnsi="宋体" w:eastAsia="宋体" w:cs="宋体"/>
                <w:color w:val="auto"/>
                <w:sz w:val="24"/>
                <w:szCs w:val="24"/>
                <w:highlight w:val="none"/>
              </w:rPr>
              <w:t>本项目</w:t>
            </w:r>
            <w:r>
              <w:rPr>
                <w:rFonts w:hint="eastAsia" w:ascii="宋体" w:hAnsi="宋体" w:eastAsia="宋体" w:cs="宋体"/>
                <w:color w:val="000000"/>
                <w:sz w:val="24"/>
                <w:szCs w:val="24"/>
                <w:highlight w:val="none"/>
                <w:lang w:val="en-US" w:eastAsia="zh-CN"/>
              </w:rPr>
              <w:t>重点污染源自动监控设备的计量检定或校准</w:t>
            </w:r>
            <w:r>
              <w:rPr>
                <w:rFonts w:hint="eastAsia" w:ascii="宋体" w:hAnsi="宋体" w:eastAsia="宋体" w:cs="宋体"/>
                <w:color w:val="auto"/>
                <w:sz w:val="24"/>
                <w:szCs w:val="24"/>
                <w:highlight w:val="none"/>
                <w:lang w:val="en-US" w:eastAsia="zh-CN"/>
              </w:rPr>
              <w:t>的工作方案的合理性和科学性进行打分。</w:t>
            </w:r>
          </w:p>
          <w:p w14:paraId="7D9A179B">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方案阐述详细全面，工作部署明确，项目人员安排等流程内容详细完整，符合项目需求的得3.0-5.0分；</w:t>
            </w:r>
          </w:p>
          <w:p w14:paraId="1B502825">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方案合理，但具体工作安排部署有欠缺，基本符合项目需求的得0.1-2.9分；</w:t>
            </w:r>
          </w:p>
          <w:p w14:paraId="066A6064">
            <w:pPr>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未提及此项不得分。</w:t>
            </w:r>
          </w:p>
        </w:tc>
        <w:tc>
          <w:tcPr>
            <w:tcW w:w="845" w:type="dxa"/>
            <w:tcBorders>
              <w:tl2br w:val="nil"/>
              <w:tr2bl w:val="nil"/>
            </w:tcBorders>
            <w:vAlign w:val="center"/>
          </w:tcPr>
          <w:p w14:paraId="4B190068">
            <w:pPr>
              <w:widowControl/>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bidi="ar"/>
              </w:rPr>
              <w:t>5</w:t>
            </w:r>
          </w:p>
        </w:tc>
      </w:tr>
      <w:tr w14:paraId="6940330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94" w:hRule="atLeast"/>
        </w:trPr>
        <w:tc>
          <w:tcPr>
            <w:tcW w:w="1134" w:type="dxa"/>
            <w:vMerge w:val="continue"/>
            <w:tcBorders>
              <w:tl2br w:val="nil"/>
              <w:tr2bl w:val="nil"/>
            </w:tcBorders>
          </w:tcPr>
          <w:p w14:paraId="6E1F2B07">
            <w:pPr>
              <w:widowControl/>
              <w:jc w:val="center"/>
              <w:textAlignment w:val="center"/>
              <w:rPr>
                <w:rFonts w:hint="eastAsia" w:ascii="宋体" w:hAnsi="宋体" w:eastAsia="宋体" w:cs="宋体"/>
                <w:color w:val="auto"/>
                <w:kern w:val="0"/>
                <w:sz w:val="24"/>
                <w:szCs w:val="24"/>
                <w:highlight w:val="none"/>
                <w:lang w:bidi="ar"/>
              </w:rPr>
            </w:pPr>
          </w:p>
        </w:tc>
        <w:tc>
          <w:tcPr>
            <w:tcW w:w="1159" w:type="dxa"/>
            <w:vMerge w:val="continue"/>
            <w:tcBorders>
              <w:tl2br w:val="nil"/>
              <w:tr2bl w:val="nil"/>
            </w:tcBorders>
            <w:vAlign w:val="center"/>
          </w:tcPr>
          <w:p w14:paraId="23EE1A66">
            <w:pPr>
              <w:widowControl/>
              <w:jc w:val="center"/>
              <w:textAlignment w:val="center"/>
              <w:rPr>
                <w:rFonts w:hint="eastAsia" w:ascii="宋体" w:hAnsi="宋体" w:eastAsia="宋体" w:cs="宋体"/>
                <w:color w:val="auto"/>
                <w:kern w:val="0"/>
                <w:sz w:val="24"/>
                <w:szCs w:val="24"/>
                <w:highlight w:val="none"/>
                <w:lang w:bidi="ar"/>
              </w:rPr>
            </w:pPr>
          </w:p>
        </w:tc>
        <w:tc>
          <w:tcPr>
            <w:tcW w:w="5775" w:type="dxa"/>
            <w:tcBorders>
              <w:tl2br w:val="nil"/>
              <w:tr2bl w:val="nil"/>
            </w:tcBorders>
            <w:vAlign w:val="center"/>
          </w:tcPr>
          <w:p w14:paraId="4AD9B98C">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zh-CN"/>
              </w:rPr>
              <w:t>投标人对</w:t>
            </w: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lang w:val="en-US" w:eastAsia="zh-CN"/>
              </w:rPr>
              <w:t>环境空气质量自动监测设备现场运维工作方案的合理性和科学性进行打分。</w:t>
            </w:r>
          </w:p>
          <w:p w14:paraId="79D0601C">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方案阐述详细全面，工作部署明确，项目人员安排等流程内容详细完整，符合项目需求的得3.0-5.0分；</w:t>
            </w:r>
          </w:p>
          <w:p w14:paraId="6C57685E">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方案合理，但具体工作安排部署有欠缺，基本符合项目需求的得0.1-2.9分；</w:t>
            </w:r>
          </w:p>
          <w:p w14:paraId="62534AC3">
            <w:pPr>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未提及此项不得分。</w:t>
            </w:r>
          </w:p>
        </w:tc>
        <w:tc>
          <w:tcPr>
            <w:tcW w:w="845" w:type="dxa"/>
            <w:tcBorders>
              <w:tl2br w:val="nil"/>
              <w:tr2bl w:val="nil"/>
            </w:tcBorders>
            <w:vAlign w:val="center"/>
          </w:tcPr>
          <w:p w14:paraId="6603FD7D">
            <w:pPr>
              <w:widowControl/>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bidi="ar"/>
              </w:rPr>
              <w:t>5</w:t>
            </w:r>
          </w:p>
        </w:tc>
      </w:tr>
      <w:tr w14:paraId="1C8BBB08">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94" w:hRule="atLeast"/>
        </w:trPr>
        <w:tc>
          <w:tcPr>
            <w:tcW w:w="1134" w:type="dxa"/>
            <w:vMerge w:val="continue"/>
            <w:tcBorders>
              <w:tl2br w:val="nil"/>
              <w:tr2bl w:val="nil"/>
            </w:tcBorders>
          </w:tcPr>
          <w:p w14:paraId="0AF9B258">
            <w:pPr>
              <w:widowControl/>
              <w:jc w:val="center"/>
              <w:textAlignment w:val="center"/>
              <w:rPr>
                <w:rFonts w:hint="eastAsia" w:ascii="宋体" w:hAnsi="宋体" w:eastAsia="宋体" w:cs="宋体"/>
                <w:color w:val="auto"/>
                <w:kern w:val="0"/>
                <w:sz w:val="24"/>
                <w:szCs w:val="24"/>
                <w:highlight w:val="none"/>
                <w:lang w:bidi="ar"/>
              </w:rPr>
            </w:pPr>
          </w:p>
        </w:tc>
        <w:tc>
          <w:tcPr>
            <w:tcW w:w="1159" w:type="dxa"/>
            <w:vMerge w:val="continue"/>
            <w:tcBorders>
              <w:tl2br w:val="nil"/>
              <w:tr2bl w:val="nil"/>
            </w:tcBorders>
            <w:vAlign w:val="center"/>
          </w:tcPr>
          <w:p w14:paraId="44C1908C">
            <w:pPr>
              <w:widowControl/>
              <w:jc w:val="center"/>
              <w:textAlignment w:val="center"/>
              <w:rPr>
                <w:rFonts w:hint="eastAsia" w:ascii="宋体" w:hAnsi="宋体" w:eastAsia="宋体" w:cs="宋体"/>
                <w:color w:val="auto"/>
                <w:kern w:val="0"/>
                <w:sz w:val="24"/>
                <w:szCs w:val="24"/>
                <w:highlight w:val="none"/>
                <w:lang w:bidi="ar"/>
              </w:rPr>
            </w:pPr>
          </w:p>
        </w:tc>
        <w:tc>
          <w:tcPr>
            <w:tcW w:w="5775" w:type="dxa"/>
            <w:tcBorders>
              <w:tl2br w:val="nil"/>
              <w:tr2bl w:val="nil"/>
            </w:tcBorders>
            <w:vAlign w:val="center"/>
          </w:tcPr>
          <w:p w14:paraId="5831474D">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zh-CN"/>
              </w:rPr>
              <w:t>投标人对</w:t>
            </w:r>
            <w:r>
              <w:rPr>
                <w:rFonts w:hint="eastAsia" w:ascii="宋体" w:hAnsi="宋体" w:eastAsia="宋体" w:cs="宋体"/>
                <w:color w:val="auto"/>
                <w:sz w:val="24"/>
                <w:szCs w:val="24"/>
                <w:highlight w:val="none"/>
              </w:rPr>
              <w:t>本项目</w:t>
            </w:r>
            <w:r>
              <w:rPr>
                <w:rFonts w:hint="eastAsia" w:ascii="宋体" w:hAnsi="宋体" w:eastAsia="宋体" w:cs="宋体"/>
                <w:b w:val="0"/>
                <w:bCs w:val="0"/>
                <w:sz w:val="24"/>
                <w:szCs w:val="24"/>
                <w:highlight w:val="none"/>
                <w:lang w:val="en-US" w:eastAsia="zh-CN"/>
              </w:rPr>
              <w:t>“三同时”验收评估</w:t>
            </w:r>
            <w:r>
              <w:rPr>
                <w:rFonts w:hint="eastAsia" w:ascii="宋体" w:hAnsi="宋体" w:eastAsia="宋体" w:cs="宋体"/>
                <w:color w:val="auto"/>
                <w:sz w:val="24"/>
                <w:szCs w:val="24"/>
                <w:highlight w:val="none"/>
                <w:lang w:val="en-US" w:eastAsia="zh-CN"/>
              </w:rPr>
              <w:t>工作方案的合理性和科学性进行打分。</w:t>
            </w:r>
          </w:p>
          <w:p w14:paraId="7B3CE4DF">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方案阐述详细全面，工作部署明确，项目人员安排等流程内容详细完整，符合项目需求的得3.0-5.0分；</w:t>
            </w:r>
          </w:p>
          <w:p w14:paraId="4B6A42AF">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方案合理，但具体工作安排部署有欠缺，基本符合项目需求的得0.1-2.9分；</w:t>
            </w:r>
          </w:p>
          <w:p w14:paraId="0FBF5465">
            <w:pPr>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未提及此项不得分。</w:t>
            </w:r>
          </w:p>
        </w:tc>
        <w:tc>
          <w:tcPr>
            <w:tcW w:w="845" w:type="dxa"/>
            <w:tcBorders>
              <w:tl2br w:val="nil"/>
              <w:tr2bl w:val="nil"/>
            </w:tcBorders>
            <w:vAlign w:val="center"/>
          </w:tcPr>
          <w:p w14:paraId="56A2413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5</w:t>
            </w:r>
          </w:p>
        </w:tc>
      </w:tr>
      <w:tr w14:paraId="0EDD6FCA">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134" w:type="dxa"/>
            <w:vMerge w:val="continue"/>
            <w:tcBorders>
              <w:tl2br w:val="nil"/>
              <w:tr2bl w:val="nil"/>
            </w:tcBorders>
          </w:tcPr>
          <w:p w14:paraId="70DB8297">
            <w:pPr>
              <w:widowControl/>
              <w:jc w:val="center"/>
              <w:textAlignment w:val="center"/>
              <w:rPr>
                <w:rFonts w:hint="eastAsia" w:ascii="宋体" w:hAnsi="宋体" w:eastAsia="宋体" w:cs="宋体"/>
                <w:color w:val="auto"/>
                <w:kern w:val="0"/>
                <w:sz w:val="24"/>
                <w:szCs w:val="24"/>
                <w:highlight w:val="none"/>
                <w:lang w:bidi="ar"/>
              </w:rPr>
            </w:pPr>
          </w:p>
        </w:tc>
        <w:tc>
          <w:tcPr>
            <w:tcW w:w="1159" w:type="dxa"/>
            <w:tcBorders>
              <w:tl2br w:val="nil"/>
              <w:tr2bl w:val="nil"/>
            </w:tcBorders>
            <w:vAlign w:val="center"/>
          </w:tcPr>
          <w:p w14:paraId="15651E33">
            <w:pPr>
              <w:widowControl/>
              <w:autoSpaceDE w:val="0"/>
              <w:autoSpaceDN w:val="0"/>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设备保障</w:t>
            </w:r>
          </w:p>
        </w:tc>
        <w:tc>
          <w:tcPr>
            <w:tcW w:w="5775" w:type="dxa"/>
            <w:tcBorders>
              <w:tl2br w:val="nil"/>
              <w:tr2bl w:val="nil"/>
            </w:tcBorders>
            <w:vAlign w:val="center"/>
          </w:tcPr>
          <w:p w14:paraId="7C83C6DE">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根据投标人拟投入本项目工作用途土壤快筛设备</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便携式挥发性气体分析仪</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多光谱</w:t>
            </w:r>
            <w:r>
              <w:rPr>
                <w:rFonts w:hint="eastAsia" w:ascii="宋体" w:hAnsi="宋体" w:eastAsia="宋体" w:cs="宋体"/>
                <w:color w:val="auto"/>
                <w:kern w:val="0"/>
                <w:sz w:val="24"/>
                <w:szCs w:val="24"/>
                <w:highlight w:val="none"/>
              </w:rPr>
              <w:t>无人机等情况进行评分。</w:t>
            </w:r>
          </w:p>
          <w:p w14:paraId="28451C39">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投入设备充足、性能稳定，对本项目的实施有保障，切实可行的得4.0-</w:t>
            </w: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w:t>
            </w:r>
          </w:p>
          <w:p w14:paraId="22943764">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投入设备较少的得2.0-3.9分；</w:t>
            </w:r>
          </w:p>
          <w:p w14:paraId="7B512372">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设备投入与本项目的实施无关的、不合理的得0-1.9分；</w:t>
            </w:r>
          </w:p>
          <w:p w14:paraId="09F89E48">
            <w:pPr>
              <w:widowControl/>
              <w:autoSpaceDE w:val="0"/>
              <w:autoSpaceDN w:val="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未提及此项不得分。</w:t>
            </w:r>
            <w:r>
              <w:rPr>
                <w:rFonts w:hint="eastAsia" w:ascii="宋体" w:hAnsi="宋体" w:eastAsia="宋体" w:cs="宋体"/>
                <w:b/>
                <w:bCs/>
                <w:color w:val="auto"/>
                <w:kern w:val="0"/>
                <w:sz w:val="24"/>
                <w:szCs w:val="24"/>
                <w:highlight w:val="none"/>
              </w:rPr>
              <w:t>（相关设备须提供发票，未提供的不得分）</w:t>
            </w:r>
          </w:p>
        </w:tc>
        <w:tc>
          <w:tcPr>
            <w:tcW w:w="845" w:type="dxa"/>
            <w:tcBorders>
              <w:tl2br w:val="nil"/>
              <w:tr2bl w:val="nil"/>
            </w:tcBorders>
            <w:vAlign w:val="center"/>
          </w:tcPr>
          <w:p w14:paraId="39623D03">
            <w:pPr>
              <w:widowControl/>
              <w:jc w:val="center"/>
              <w:textAlignment w:val="center"/>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bidi="ar"/>
              </w:rPr>
              <w:t>6</w:t>
            </w:r>
          </w:p>
        </w:tc>
      </w:tr>
      <w:tr w14:paraId="2C20C07D">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440" w:hRule="atLeast"/>
        </w:trPr>
        <w:tc>
          <w:tcPr>
            <w:tcW w:w="1134" w:type="dxa"/>
            <w:vMerge w:val="continue"/>
            <w:tcBorders>
              <w:tl2br w:val="nil"/>
              <w:tr2bl w:val="nil"/>
            </w:tcBorders>
          </w:tcPr>
          <w:p w14:paraId="4ADFAFE5">
            <w:pPr>
              <w:widowControl/>
              <w:jc w:val="center"/>
              <w:textAlignment w:val="center"/>
              <w:rPr>
                <w:rFonts w:hint="eastAsia" w:ascii="宋体" w:hAnsi="宋体" w:eastAsia="宋体" w:cs="宋体"/>
                <w:color w:val="auto"/>
                <w:kern w:val="0"/>
                <w:sz w:val="24"/>
                <w:szCs w:val="24"/>
                <w:highlight w:val="none"/>
                <w:lang w:bidi="ar"/>
              </w:rPr>
            </w:pPr>
          </w:p>
        </w:tc>
        <w:tc>
          <w:tcPr>
            <w:tcW w:w="1159" w:type="dxa"/>
            <w:tcBorders>
              <w:tl2br w:val="nil"/>
              <w:tr2bl w:val="nil"/>
            </w:tcBorders>
            <w:vAlign w:val="center"/>
          </w:tcPr>
          <w:p w14:paraId="5259C958">
            <w:pPr>
              <w:widowControl/>
              <w:autoSpaceDE w:val="0"/>
              <w:autoSpaceDN w:val="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检测保障</w:t>
            </w:r>
          </w:p>
        </w:tc>
        <w:tc>
          <w:tcPr>
            <w:tcW w:w="5775" w:type="dxa"/>
            <w:tcBorders>
              <w:tl2br w:val="nil"/>
              <w:tr2bl w:val="nil"/>
            </w:tcBorders>
            <w:vAlign w:val="center"/>
          </w:tcPr>
          <w:p w14:paraId="40652CC5">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含下属子公司</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具有有效期内的中国认监委或者省级质量检验部门颁发的CMA检测认定证书的得5分，其他不得分。</w:t>
            </w:r>
          </w:p>
          <w:p w14:paraId="374BD50B">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（上述证书应由具备有效资质的认证机构出具且应当在有效期内，须提供相关证书扫描件并加盖投标人公章编入投标文件中，未提供的不得分）</w:t>
            </w:r>
          </w:p>
        </w:tc>
        <w:tc>
          <w:tcPr>
            <w:tcW w:w="845" w:type="dxa"/>
            <w:tcBorders>
              <w:tl2br w:val="nil"/>
              <w:tr2bl w:val="nil"/>
            </w:tcBorders>
            <w:vAlign w:val="center"/>
          </w:tcPr>
          <w:p w14:paraId="56236F4A">
            <w:pPr>
              <w:widowControl/>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w:t>
            </w:r>
          </w:p>
        </w:tc>
      </w:tr>
      <w:tr w14:paraId="5BF092BE">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91" w:hRule="atLeast"/>
        </w:trPr>
        <w:tc>
          <w:tcPr>
            <w:tcW w:w="1134" w:type="dxa"/>
            <w:vMerge w:val="continue"/>
            <w:tcBorders>
              <w:tl2br w:val="nil"/>
              <w:tr2bl w:val="nil"/>
            </w:tcBorders>
          </w:tcPr>
          <w:p w14:paraId="4A235ED3">
            <w:pPr>
              <w:widowControl/>
              <w:jc w:val="center"/>
              <w:textAlignment w:val="center"/>
              <w:rPr>
                <w:rFonts w:hint="eastAsia" w:ascii="宋体" w:hAnsi="宋体" w:eastAsia="宋体" w:cs="宋体"/>
                <w:color w:val="auto"/>
                <w:kern w:val="0"/>
                <w:sz w:val="24"/>
                <w:szCs w:val="24"/>
                <w:highlight w:val="none"/>
                <w:lang w:bidi="ar"/>
              </w:rPr>
            </w:pPr>
          </w:p>
        </w:tc>
        <w:tc>
          <w:tcPr>
            <w:tcW w:w="1159" w:type="dxa"/>
            <w:tcBorders>
              <w:tl2br w:val="nil"/>
              <w:tr2bl w:val="nil"/>
            </w:tcBorders>
            <w:vAlign w:val="center"/>
          </w:tcPr>
          <w:p w14:paraId="2D2CDC56">
            <w:pPr>
              <w:widowControl/>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后续服务方案</w:t>
            </w:r>
          </w:p>
        </w:tc>
        <w:tc>
          <w:tcPr>
            <w:tcW w:w="5775" w:type="dxa"/>
            <w:tcBorders>
              <w:tl2br w:val="nil"/>
              <w:tr2bl w:val="nil"/>
            </w:tcBorders>
            <w:vAlign w:val="center"/>
          </w:tcPr>
          <w:p w14:paraId="2B5A1E5B">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根据投标人承诺提供的后续服务方案（服务能力、服务措施、服务承诺等方面）情况，包括服务承诺的可行性、完整性以及后续的技术实施保障措施等进行打分。</w:t>
            </w:r>
          </w:p>
          <w:p w14:paraId="2BB63F70">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服务方案全面、后续技术保障措施合理有效的得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.0分；</w:t>
            </w:r>
          </w:p>
          <w:p w14:paraId="36012A8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服务方案阐述较详尽，后续技术保障措施有欠缺的得1</w:t>
            </w:r>
            <w:r>
              <w:rPr>
                <w:rFonts w:hint="eastAsia" w:ascii="宋体" w:hAnsi="宋体" w:eastAsia="宋体" w:cs="宋体"/>
                <w:color w:val="auto"/>
                <w:sz w:val="24"/>
                <w:szCs w:val="24"/>
                <w:highlight w:val="none"/>
                <w:lang w:val="en-US" w:eastAsia="zh-Hans"/>
              </w:rPr>
              <w:t>.</w:t>
            </w:r>
            <w:r>
              <w:rPr>
                <w:rFonts w:hint="eastAsia" w:ascii="宋体" w:hAnsi="宋体" w:eastAsia="宋体" w:cs="宋体"/>
                <w:color w:val="auto"/>
                <w:sz w:val="24"/>
                <w:szCs w:val="24"/>
                <w:highlight w:val="none"/>
                <w:lang w:eastAsia="zh-Hans"/>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.9分；</w:t>
            </w:r>
          </w:p>
          <w:p w14:paraId="3A4EDB40">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未提及此项不得分。</w:t>
            </w:r>
          </w:p>
        </w:tc>
        <w:tc>
          <w:tcPr>
            <w:tcW w:w="845" w:type="dxa"/>
            <w:tcBorders>
              <w:tl2br w:val="nil"/>
              <w:tr2bl w:val="nil"/>
            </w:tcBorders>
            <w:vAlign w:val="center"/>
          </w:tcPr>
          <w:p w14:paraId="4572E46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r>
      <w:tr w14:paraId="7F6E0E9F">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91" w:hRule="atLeast"/>
        </w:trPr>
        <w:tc>
          <w:tcPr>
            <w:tcW w:w="1134" w:type="dxa"/>
            <w:vMerge w:val="continue"/>
            <w:tcBorders>
              <w:tl2br w:val="nil"/>
              <w:tr2bl w:val="nil"/>
            </w:tcBorders>
          </w:tcPr>
          <w:p w14:paraId="42D189D4">
            <w:pPr>
              <w:widowControl/>
              <w:jc w:val="center"/>
              <w:textAlignment w:val="center"/>
              <w:rPr>
                <w:rFonts w:hint="eastAsia" w:ascii="宋体" w:hAnsi="宋体" w:eastAsia="宋体" w:cs="宋体"/>
                <w:color w:val="auto"/>
                <w:kern w:val="0"/>
                <w:sz w:val="24"/>
                <w:szCs w:val="24"/>
                <w:highlight w:val="none"/>
                <w:lang w:bidi="ar"/>
              </w:rPr>
            </w:pPr>
          </w:p>
        </w:tc>
        <w:tc>
          <w:tcPr>
            <w:tcW w:w="1159" w:type="dxa"/>
            <w:tcBorders>
              <w:tl2br w:val="nil"/>
              <w:tr2bl w:val="nil"/>
            </w:tcBorders>
            <w:vAlign w:val="center"/>
          </w:tcPr>
          <w:p w14:paraId="5E8E36B5">
            <w:pPr>
              <w:widowControl/>
              <w:autoSpaceDE w:val="0"/>
              <w:autoSpaceDN w:val="0"/>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rPr>
              <w:t>保密制度</w:t>
            </w:r>
          </w:p>
        </w:tc>
        <w:tc>
          <w:tcPr>
            <w:tcW w:w="5775" w:type="dxa"/>
            <w:tcBorders>
              <w:tl2br w:val="nil"/>
              <w:tr2bl w:val="nil"/>
            </w:tcBorders>
            <w:vAlign w:val="center"/>
          </w:tcPr>
          <w:p w14:paraId="51776DE0">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根据投标人针对本项目工作制定的档案管理制度，包括是否有具体保密措施，使得工作中的档案资料等不被泄露等情况进行打分。</w:t>
            </w:r>
          </w:p>
          <w:p w14:paraId="2D634299">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保密制度完善，具体可行的</w:t>
            </w:r>
            <w:r>
              <w:rPr>
                <w:rFonts w:hint="eastAsia" w:ascii="宋体" w:hAnsi="宋体" w:eastAsia="宋体" w:cs="宋体"/>
                <w:color w:val="auto"/>
                <w:sz w:val="24"/>
                <w:szCs w:val="24"/>
                <w:highlight w:val="none"/>
              </w:rPr>
              <w:t>得4.0-</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.0分；</w:t>
            </w:r>
          </w:p>
          <w:p w14:paraId="2F21CABC">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保密制度基本完善可行的</w:t>
            </w:r>
            <w:r>
              <w:rPr>
                <w:rFonts w:hint="eastAsia" w:ascii="宋体" w:hAnsi="宋体" w:eastAsia="宋体" w:cs="宋体"/>
                <w:color w:val="auto"/>
                <w:sz w:val="24"/>
                <w:szCs w:val="24"/>
                <w:highlight w:val="none"/>
              </w:rPr>
              <w:t>得2.0-3.9分；</w:t>
            </w:r>
          </w:p>
          <w:p w14:paraId="631D103E">
            <w:pPr>
              <w:widowControl/>
              <w:autoSpaceDE w:val="0"/>
              <w:autoSpaceDN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保密制度较差的</w:t>
            </w:r>
            <w:r>
              <w:rPr>
                <w:rFonts w:hint="eastAsia" w:ascii="宋体" w:hAnsi="宋体" w:eastAsia="宋体" w:cs="宋体"/>
                <w:color w:val="auto"/>
                <w:sz w:val="24"/>
                <w:szCs w:val="24"/>
                <w:highlight w:val="none"/>
              </w:rPr>
              <w:t>得0.1-1.9分；</w:t>
            </w:r>
          </w:p>
          <w:p w14:paraId="6DA56551">
            <w:pPr>
              <w:widowControl/>
              <w:autoSpaceDE w:val="0"/>
              <w:autoSpaceDN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未提及此项不得分。</w:t>
            </w:r>
          </w:p>
        </w:tc>
        <w:tc>
          <w:tcPr>
            <w:tcW w:w="845" w:type="dxa"/>
            <w:tcBorders>
              <w:tl2br w:val="nil"/>
              <w:tr2bl w:val="nil"/>
            </w:tcBorders>
            <w:vAlign w:val="center"/>
          </w:tcPr>
          <w:p w14:paraId="691E84B0">
            <w:pPr>
              <w:pStyle w:val="8"/>
              <w:widowControl/>
              <w:spacing w:after="0"/>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cs="宋体"/>
                <w:sz w:val="24"/>
                <w:szCs w:val="24"/>
                <w:highlight w:val="none"/>
                <w:lang w:val="en-US" w:eastAsia="zh-CN"/>
              </w:rPr>
              <w:t>6</w:t>
            </w:r>
          </w:p>
        </w:tc>
      </w:tr>
      <w:tr w14:paraId="6F8CF446">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91" w:hRule="atLeast"/>
        </w:trPr>
        <w:tc>
          <w:tcPr>
            <w:tcW w:w="2293" w:type="dxa"/>
            <w:gridSpan w:val="2"/>
            <w:tcBorders>
              <w:tl2br w:val="nil"/>
              <w:tr2bl w:val="nil"/>
            </w:tcBorders>
            <w:vAlign w:val="center"/>
          </w:tcPr>
          <w:p w14:paraId="4B6683F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w:t>
            </w:r>
          </w:p>
          <w:p w14:paraId="2E85497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（20分）</w:t>
            </w:r>
          </w:p>
        </w:tc>
        <w:tc>
          <w:tcPr>
            <w:tcW w:w="5775" w:type="dxa"/>
            <w:tcBorders>
              <w:tl2br w:val="nil"/>
              <w:tr2bl w:val="nil"/>
            </w:tcBorders>
            <w:vAlign w:val="center"/>
          </w:tcPr>
          <w:p w14:paraId="32471796">
            <w:pP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取投标合格供应商的投标最终报价最低价</w:t>
            </w:r>
            <w:r>
              <w:rPr>
                <w:rFonts w:hint="eastAsia" w:ascii="宋体" w:hAnsi="宋体" w:eastAsia="宋体" w:cs="宋体"/>
                <w:color w:val="auto"/>
                <w:sz w:val="24"/>
                <w:szCs w:val="24"/>
                <w:highlight w:val="none"/>
                <w:lang w:val="zh-CN"/>
              </w:rPr>
              <w:t>为评标基准价，</w:t>
            </w:r>
            <w:r>
              <w:rPr>
                <w:rFonts w:hint="eastAsia" w:ascii="宋体" w:hAnsi="宋体" w:eastAsia="宋体" w:cs="宋体"/>
                <w:color w:val="auto"/>
                <w:sz w:val="24"/>
                <w:szCs w:val="24"/>
                <w:highlight w:val="none"/>
              </w:rPr>
              <w:t>基准价为20分</w:t>
            </w:r>
            <w:r>
              <w:rPr>
                <w:rFonts w:hint="eastAsia" w:ascii="宋体" w:hAnsi="宋体" w:eastAsia="宋体" w:cs="宋体"/>
                <w:color w:val="auto"/>
                <w:sz w:val="24"/>
                <w:szCs w:val="24"/>
                <w:highlight w:val="none"/>
                <w:lang w:val="zh-CN"/>
              </w:rPr>
              <w:t>。</w:t>
            </w:r>
          </w:p>
          <w:p w14:paraId="53B930E7">
            <w:pPr>
              <w:rPr>
                <w:rFonts w:hint="eastAsia" w:ascii="宋体" w:hAnsi="宋体" w:eastAsia="宋体" w:cs="宋体"/>
                <w:color w:val="auto"/>
                <w:spacing w:val="-4"/>
                <w:kern w:val="0"/>
                <w:sz w:val="24"/>
                <w:szCs w:val="24"/>
                <w:highlight w:val="none"/>
              </w:rPr>
            </w:pPr>
            <w:r>
              <w:rPr>
                <w:rFonts w:hint="eastAsia" w:ascii="宋体" w:hAnsi="宋体" w:eastAsia="宋体" w:cs="宋体"/>
                <w:color w:val="auto"/>
                <w:sz w:val="24"/>
                <w:szCs w:val="24"/>
                <w:highlight w:val="none"/>
                <w:lang w:val="zh-CN"/>
              </w:rPr>
              <w:t>投标报价得分=(评标基准价／投标报价)×</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zh-CN"/>
              </w:rPr>
              <w:t>%×100 。（</w:t>
            </w:r>
            <w:r>
              <w:rPr>
                <w:rFonts w:hint="eastAsia" w:ascii="宋体" w:hAnsi="宋体" w:eastAsia="宋体" w:cs="宋体"/>
                <w:color w:val="auto"/>
                <w:sz w:val="24"/>
                <w:szCs w:val="24"/>
                <w:highlight w:val="none"/>
              </w:rPr>
              <w:t>小数点后保留2位小数</w:t>
            </w:r>
            <w:r>
              <w:rPr>
                <w:rFonts w:hint="eastAsia" w:ascii="宋体" w:hAnsi="宋体" w:eastAsia="宋体" w:cs="宋体"/>
                <w:color w:val="auto"/>
                <w:sz w:val="24"/>
                <w:szCs w:val="24"/>
                <w:highlight w:val="none"/>
                <w:lang w:val="zh-CN"/>
              </w:rPr>
              <w:t>）。</w:t>
            </w:r>
          </w:p>
        </w:tc>
        <w:tc>
          <w:tcPr>
            <w:tcW w:w="845" w:type="dxa"/>
            <w:tcBorders>
              <w:tl2br w:val="nil"/>
              <w:tr2bl w:val="nil"/>
            </w:tcBorders>
            <w:vAlign w:val="center"/>
          </w:tcPr>
          <w:p w14:paraId="4BFE9E3C">
            <w:pPr>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p>
        </w:tc>
      </w:tr>
    </w:tbl>
    <w:p w14:paraId="2660F814">
      <w:pPr>
        <w:numPr>
          <w:ilvl w:val="0"/>
          <w:numId w:val="1"/>
        </w:numPr>
        <w:shd w:val="clear"/>
        <w:spacing w:line="360" w:lineRule="auto"/>
        <w:ind w:firstLine="2891" w:firstLineChars="900"/>
        <w:rPr>
          <w:rFonts w:hint="eastAsia" w:ascii="宋体" w:hAnsi="宋体" w:cs="宋体"/>
          <w:b/>
          <w:bCs/>
          <w:color w:val="auto"/>
          <w:sz w:val="32"/>
          <w:szCs w:val="32"/>
          <w:highlight w:val="none"/>
        </w:rPr>
        <w:sectPr>
          <w:footerReference r:id="rId5" w:type="default"/>
          <w:pgSz w:w="11906" w:h="16838"/>
          <w:pgMar w:top="1440" w:right="1576" w:bottom="1440" w:left="1576" w:header="851" w:footer="737" w:gutter="0"/>
          <w:cols w:space="720" w:num="1"/>
          <w:docGrid w:type="lines" w:linePitch="317" w:charSpace="0"/>
        </w:sectPr>
      </w:pPr>
    </w:p>
    <w:p w14:paraId="72085ED8">
      <w:pPr>
        <w:numPr>
          <w:ilvl w:val="0"/>
          <w:numId w:val="1"/>
        </w:numPr>
        <w:shd w:val="clear"/>
        <w:spacing w:line="360" w:lineRule="auto"/>
        <w:ind w:firstLine="2891" w:firstLineChars="900"/>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公开招标需求</w:t>
      </w:r>
    </w:p>
    <w:p w14:paraId="456878C4">
      <w:pPr>
        <w:pStyle w:val="40"/>
        <w:adjustRightInd w:val="0"/>
        <w:snapToGrid w:val="0"/>
        <w:spacing w:line="360" w:lineRule="auto"/>
        <w:ind w:firstLine="569" w:firstLineChars="236"/>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一、项目背景</w:t>
      </w:r>
    </w:p>
    <w:p w14:paraId="44E7ABFD">
      <w:pPr>
        <w:widowControl/>
        <w:adjustRightInd w:val="0"/>
        <w:snapToGrid w:val="0"/>
        <w:spacing w:line="360" w:lineRule="auto"/>
        <w:ind w:firstLine="480"/>
        <w:jc w:val="both"/>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根据《2024年全市生态环境监测工作要点》、《土壤污染重点监管单位周边土壤环境监测技术指南（试行）》《浙江省贯彻“十四五”生态环境监测规划实施方案》《浙江省生态环境厅关于印发&lt;浙江省土壤和地下水环境质量监测网络建设方案&gt;的通知》以及《浙江省生态环境厅关于进一步做好建设项目环境保护“三同时”自主验收工作的通知》等文件要求，开展项目验收复核，提升项目验收质量，对</w:t>
      </w:r>
      <w:r>
        <w:rPr>
          <w:rFonts w:hint="default" w:ascii="宋体" w:hAnsi="宋体" w:eastAsia="宋体" w:cs="宋体"/>
          <w:sz w:val="24"/>
          <w:szCs w:val="24"/>
          <w:highlight w:val="none"/>
          <w:lang w:val="en-US" w:eastAsia="zh-CN"/>
        </w:rPr>
        <w:t>土壤重点监管单位</w:t>
      </w:r>
      <w:r>
        <w:rPr>
          <w:rFonts w:hint="eastAsia" w:ascii="宋体" w:hAnsi="宋体" w:eastAsia="宋体" w:cs="宋体"/>
          <w:sz w:val="24"/>
          <w:szCs w:val="24"/>
          <w:highlight w:val="none"/>
          <w:lang w:val="en-US" w:eastAsia="zh-CN"/>
        </w:rPr>
        <w:t>周边</w:t>
      </w:r>
      <w:r>
        <w:rPr>
          <w:rFonts w:hint="default" w:ascii="宋体" w:hAnsi="宋体" w:eastAsia="宋体" w:cs="宋体"/>
          <w:sz w:val="24"/>
          <w:szCs w:val="24"/>
          <w:highlight w:val="none"/>
          <w:lang w:val="en-US" w:eastAsia="zh-CN"/>
        </w:rPr>
        <w:t>土壤监测</w:t>
      </w:r>
      <w:r>
        <w:rPr>
          <w:rFonts w:hint="eastAsia" w:ascii="宋体" w:hAnsi="宋体" w:eastAsia="宋体" w:cs="宋体"/>
          <w:sz w:val="24"/>
          <w:szCs w:val="24"/>
          <w:highlight w:val="none"/>
          <w:lang w:val="en-US" w:eastAsia="zh-CN"/>
        </w:rPr>
        <w:t>，掌握土壤污染重点监管单位周边土壤环境情况，及时做好风险管控，对重点污染源自动监控设备的计量检定或校准，同时，</w:t>
      </w:r>
      <w:r>
        <w:rPr>
          <w:rFonts w:hint="eastAsia" w:ascii="宋体" w:hAnsi="Times New Roman" w:eastAsia="宋体" w:cs="Times New Roman"/>
          <w:color w:val="000000"/>
          <w:sz w:val="24"/>
          <w:szCs w:val="24"/>
          <w:highlight w:val="none"/>
          <w:lang w:val="en-US" w:eastAsia="zh-CN"/>
        </w:rPr>
        <w:t>加强辖区内公共端环境空气质量自动监测设备的运行维护工作，为新区生态环境领域的决策部署提供有力支持，进一步</w:t>
      </w:r>
      <w:r>
        <w:rPr>
          <w:rFonts w:hint="eastAsia" w:ascii="宋体" w:hAnsi="宋体" w:eastAsia="宋体" w:cs="宋体"/>
          <w:sz w:val="24"/>
          <w:szCs w:val="24"/>
          <w:highlight w:val="none"/>
          <w:lang w:val="en-US" w:eastAsia="zh-CN"/>
        </w:rPr>
        <w:t>推进美丽新区建设。</w:t>
      </w:r>
    </w:p>
    <w:p w14:paraId="78F3A4E8">
      <w:pPr>
        <w:tabs>
          <w:tab w:val="left" w:pos="8280"/>
        </w:tabs>
        <w:autoSpaceDE w:val="0"/>
        <w:autoSpaceDN w:val="0"/>
        <w:adjustRightInd w:val="0"/>
        <w:snapToGrid w:val="0"/>
        <w:spacing w:line="360" w:lineRule="auto"/>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二、招标项目一览表</w:t>
      </w:r>
    </w:p>
    <w:tbl>
      <w:tblPr>
        <w:tblStyle w:val="18"/>
        <w:tblW w:w="86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3369"/>
        <w:gridCol w:w="735"/>
        <w:gridCol w:w="872"/>
        <w:gridCol w:w="1385"/>
        <w:gridCol w:w="1560"/>
      </w:tblGrid>
      <w:tr w14:paraId="7EE82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4" w:type="dxa"/>
            <w:vAlign w:val="center"/>
          </w:tcPr>
          <w:p w14:paraId="5471F0C6">
            <w:pPr>
              <w:tabs>
                <w:tab w:val="left" w:pos="8280"/>
              </w:tabs>
              <w:autoSpaceDE w:val="0"/>
              <w:autoSpaceDN w:val="0"/>
              <w:adjustRightInd w:val="0"/>
              <w:snapToGrid w:val="0"/>
              <w:ind w:left="-105" w:leftChars="-50" w:right="-105" w:rightChars="-5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标段号</w:t>
            </w:r>
          </w:p>
        </w:tc>
        <w:tc>
          <w:tcPr>
            <w:tcW w:w="3369" w:type="dxa"/>
            <w:vAlign w:val="center"/>
          </w:tcPr>
          <w:p w14:paraId="4CE40445">
            <w:pPr>
              <w:tabs>
                <w:tab w:val="left" w:pos="8280"/>
              </w:tabs>
              <w:autoSpaceDE w:val="0"/>
              <w:autoSpaceDN w:val="0"/>
              <w:adjustRightInd w:val="0"/>
              <w:snapToGrid w:val="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项目名称</w:t>
            </w:r>
          </w:p>
        </w:tc>
        <w:tc>
          <w:tcPr>
            <w:tcW w:w="735" w:type="dxa"/>
            <w:vAlign w:val="center"/>
          </w:tcPr>
          <w:p w14:paraId="3BB1D407">
            <w:pPr>
              <w:tabs>
                <w:tab w:val="left" w:pos="8280"/>
              </w:tabs>
              <w:autoSpaceDE w:val="0"/>
              <w:autoSpaceDN w:val="0"/>
              <w:adjustRightInd w:val="0"/>
              <w:snapToGrid w:val="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数量</w:t>
            </w:r>
          </w:p>
        </w:tc>
        <w:tc>
          <w:tcPr>
            <w:tcW w:w="872" w:type="dxa"/>
            <w:vAlign w:val="center"/>
          </w:tcPr>
          <w:p w14:paraId="63255149">
            <w:pPr>
              <w:tabs>
                <w:tab w:val="left" w:pos="8280"/>
              </w:tabs>
              <w:autoSpaceDE w:val="0"/>
              <w:autoSpaceDN w:val="0"/>
              <w:adjustRightInd w:val="0"/>
              <w:snapToGrid w:val="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单位</w:t>
            </w:r>
          </w:p>
        </w:tc>
        <w:tc>
          <w:tcPr>
            <w:tcW w:w="1385" w:type="dxa"/>
            <w:vAlign w:val="center"/>
          </w:tcPr>
          <w:p w14:paraId="09E3B463">
            <w:pPr>
              <w:tabs>
                <w:tab w:val="left" w:pos="8280"/>
              </w:tabs>
              <w:autoSpaceDE w:val="0"/>
              <w:autoSpaceDN w:val="0"/>
              <w:adjustRightInd w:val="0"/>
              <w:snapToGrid w:val="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预算/最高限价（万元）</w:t>
            </w:r>
          </w:p>
        </w:tc>
        <w:tc>
          <w:tcPr>
            <w:tcW w:w="1560" w:type="dxa"/>
            <w:vAlign w:val="center"/>
          </w:tcPr>
          <w:p w14:paraId="4B73B339">
            <w:pPr>
              <w:tabs>
                <w:tab w:val="left" w:pos="8280"/>
              </w:tabs>
              <w:autoSpaceDE w:val="0"/>
              <w:autoSpaceDN w:val="0"/>
              <w:adjustRightInd w:val="0"/>
              <w:snapToGrid w:val="0"/>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服务期限</w:t>
            </w:r>
          </w:p>
        </w:tc>
      </w:tr>
      <w:tr w14:paraId="12893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4" w:type="dxa"/>
            <w:vAlign w:val="center"/>
          </w:tcPr>
          <w:p w14:paraId="36968273">
            <w:pPr>
              <w:tabs>
                <w:tab w:val="left" w:pos="8280"/>
              </w:tabs>
              <w:autoSpaceDE w:val="0"/>
              <w:autoSpaceDN w:val="0"/>
              <w:adjustRightInd w:val="0"/>
              <w:snapToGrid w:val="0"/>
              <w:jc w:val="center"/>
              <w:rPr>
                <w:rFonts w:hint="eastAsia" w:ascii="宋体" w:hAnsi="宋体" w:eastAsia="宋体" w:cs="宋体"/>
                <w:sz w:val="24"/>
                <w:szCs w:val="24"/>
                <w:highlight w:val="none"/>
                <w:lang w:val="en-US" w:eastAsia="zh-CN"/>
              </w:rPr>
            </w:pPr>
            <w:bookmarkStart w:id="0" w:name="_Hlk138543066"/>
            <w:r>
              <w:rPr>
                <w:rFonts w:hint="eastAsia" w:ascii="宋体" w:hAnsi="宋体" w:eastAsia="宋体" w:cs="宋体"/>
                <w:sz w:val="24"/>
                <w:szCs w:val="24"/>
                <w:highlight w:val="none"/>
                <w:lang w:val="en-US" w:eastAsia="zh-CN"/>
              </w:rPr>
              <w:t>一</w:t>
            </w:r>
          </w:p>
        </w:tc>
        <w:tc>
          <w:tcPr>
            <w:tcW w:w="3369" w:type="dxa"/>
            <w:vAlign w:val="center"/>
          </w:tcPr>
          <w:p w14:paraId="25958DD9">
            <w:pPr>
              <w:tabs>
                <w:tab w:val="left" w:pos="8280"/>
              </w:tabs>
              <w:autoSpaceDE w:val="0"/>
              <w:autoSpaceDN w:val="0"/>
              <w:adjustRightInd w:val="0"/>
              <w:snapToGrid w:val="0"/>
              <w:jc w:val="center"/>
              <w:rPr>
                <w:rFonts w:hint="eastAsia" w:ascii="宋体" w:hAnsi="宋体" w:eastAsia="宋体" w:cs="宋体"/>
                <w:sz w:val="24"/>
                <w:szCs w:val="24"/>
                <w:highlight w:val="none"/>
                <w:lang w:val="en-US" w:eastAsia="zh-CN"/>
              </w:rPr>
            </w:pPr>
            <w:r>
              <w:rPr>
                <w:rFonts w:hint="eastAsia" w:ascii="宋体" w:hAnsi="宋体" w:eastAsia="宋体" w:cs="宋体"/>
                <w:bCs/>
                <w:sz w:val="24"/>
                <w:szCs w:val="24"/>
                <w:highlight w:val="none"/>
                <w:lang w:val="en-US" w:eastAsia="zh-CN"/>
              </w:rPr>
              <w:t>环境质量监测及监测设备校准运维项目</w:t>
            </w:r>
          </w:p>
        </w:tc>
        <w:tc>
          <w:tcPr>
            <w:tcW w:w="735" w:type="dxa"/>
            <w:vAlign w:val="center"/>
          </w:tcPr>
          <w:p w14:paraId="59B319EF">
            <w:pPr>
              <w:tabs>
                <w:tab w:val="left" w:pos="8280"/>
              </w:tabs>
              <w:autoSpaceDE w:val="0"/>
              <w:autoSpaceDN w:val="0"/>
              <w:adjustRightInd w:val="0"/>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872" w:type="dxa"/>
            <w:vAlign w:val="center"/>
          </w:tcPr>
          <w:p w14:paraId="68AC0DDD">
            <w:pPr>
              <w:tabs>
                <w:tab w:val="left" w:pos="8280"/>
              </w:tabs>
              <w:autoSpaceDE w:val="0"/>
              <w:autoSpaceDN w:val="0"/>
              <w:adjustRightInd w:val="0"/>
              <w:snapToGrid w:val="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w:t>
            </w:r>
          </w:p>
        </w:tc>
        <w:tc>
          <w:tcPr>
            <w:tcW w:w="1385" w:type="dxa"/>
            <w:vAlign w:val="center"/>
          </w:tcPr>
          <w:p w14:paraId="74768D4A">
            <w:pPr>
              <w:tabs>
                <w:tab w:val="left" w:pos="8280"/>
              </w:tabs>
              <w:autoSpaceDE w:val="0"/>
              <w:autoSpaceDN w:val="0"/>
              <w:adjustRightInd w:val="0"/>
              <w:snapToGrid w:val="0"/>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50</w:t>
            </w:r>
          </w:p>
        </w:tc>
        <w:tc>
          <w:tcPr>
            <w:tcW w:w="1560" w:type="dxa"/>
            <w:vAlign w:val="center"/>
          </w:tcPr>
          <w:p w14:paraId="1C1FA8F2">
            <w:pPr>
              <w:widowControl/>
              <w:adjustRightInd w:val="0"/>
              <w:snapToGrid w:val="0"/>
              <w:ind w:left="-105" w:leftChars="-50" w:right="-105" w:rightChars="-50"/>
              <w:jc w:val="center"/>
              <w:rPr>
                <w:rFonts w:hint="eastAsia" w:ascii="宋体" w:hAnsi="宋体" w:eastAsia="宋体" w:cs="宋体"/>
                <w:sz w:val="24"/>
                <w:szCs w:val="24"/>
                <w:highlight w:val="none"/>
              </w:rPr>
            </w:pPr>
            <w:r>
              <w:rPr>
                <w:rFonts w:hint="eastAsia" w:ascii="宋体" w:hAnsi="宋体" w:eastAsia="宋体" w:cs="宋体"/>
                <w:bCs/>
                <w:sz w:val="24"/>
                <w:szCs w:val="24"/>
                <w:highlight w:val="none"/>
              </w:rPr>
              <w:t>至202</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rPr>
              <w:t>年</w:t>
            </w:r>
            <w:r>
              <w:rPr>
                <w:rFonts w:hint="eastAsia" w:ascii="宋体" w:hAnsi="宋体" w:eastAsia="宋体" w:cs="宋体"/>
                <w:bCs/>
                <w:sz w:val="24"/>
                <w:szCs w:val="24"/>
                <w:highlight w:val="none"/>
                <w:lang w:val="en-US" w:eastAsia="zh-CN"/>
              </w:rPr>
              <w:t>12</w:t>
            </w:r>
            <w:r>
              <w:rPr>
                <w:rFonts w:hint="eastAsia" w:ascii="宋体" w:hAnsi="宋体" w:eastAsia="宋体" w:cs="宋体"/>
                <w:bCs/>
                <w:sz w:val="24"/>
                <w:szCs w:val="24"/>
                <w:highlight w:val="none"/>
              </w:rPr>
              <w:t>月</w:t>
            </w:r>
          </w:p>
        </w:tc>
      </w:tr>
      <w:bookmarkEnd w:id="0"/>
    </w:tbl>
    <w:p w14:paraId="54B06FE3">
      <w:pPr>
        <w:tabs>
          <w:tab w:val="left" w:pos="8280"/>
        </w:tabs>
        <w:autoSpaceDE w:val="0"/>
        <w:autoSpaceDN w:val="0"/>
        <w:adjustRightInd w:val="0"/>
        <w:snapToGrid w:val="0"/>
        <w:spacing w:before="156" w:beforeLines="50" w:line="360" w:lineRule="auto"/>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三</w:t>
      </w:r>
      <w:r>
        <w:rPr>
          <w:rFonts w:hint="eastAsia" w:ascii="宋体" w:hAnsi="宋体" w:eastAsia="宋体" w:cs="宋体"/>
          <w:b/>
          <w:sz w:val="24"/>
          <w:szCs w:val="24"/>
          <w:highlight w:val="none"/>
        </w:rPr>
        <w:t>、服务内容</w:t>
      </w:r>
    </w:p>
    <w:p w14:paraId="6C5B1D1A">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520" w:firstLineChars="200"/>
        <w:jc w:val="both"/>
        <w:rPr>
          <w:rFonts w:hint="default" w:cs="Times New Roman"/>
          <w:color w:val="000000"/>
          <w:sz w:val="26"/>
          <w:szCs w:val="26"/>
          <w:highlight w:val="none"/>
          <w:lang w:val="en-US" w:eastAsia="zh-CN"/>
        </w:rPr>
      </w:pPr>
      <w:r>
        <w:rPr>
          <w:rFonts w:hint="eastAsia" w:cs="Times New Roman"/>
          <w:color w:val="000000"/>
          <w:sz w:val="26"/>
          <w:szCs w:val="26"/>
          <w:highlight w:val="none"/>
          <w:lang w:val="en-US" w:eastAsia="zh-CN"/>
        </w:rPr>
        <w:t>1、</w:t>
      </w:r>
      <w:r>
        <w:rPr>
          <w:rFonts w:hint="default" w:cs="Times New Roman"/>
          <w:color w:val="000000"/>
          <w:sz w:val="26"/>
          <w:szCs w:val="26"/>
          <w:highlight w:val="none"/>
          <w:lang w:val="en-US" w:eastAsia="zh-CN"/>
        </w:rPr>
        <w:t>土壤重点监管单位</w:t>
      </w:r>
      <w:r>
        <w:rPr>
          <w:rFonts w:hint="eastAsia" w:cs="Times New Roman"/>
          <w:color w:val="000000"/>
          <w:sz w:val="26"/>
          <w:szCs w:val="26"/>
          <w:highlight w:val="none"/>
          <w:lang w:val="en-US" w:eastAsia="zh-CN"/>
        </w:rPr>
        <w:t>周边</w:t>
      </w:r>
      <w:r>
        <w:rPr>
          <w:rFonts w:hint="default" w:cs="Times New Roman"/>
          <w:color w:val="000000"/>
          <w:sz w:val="26"/>
          <w:szCs w:val="26"/>
          <w:highlight w:val="none"/>
          <w:lang w:val="en-US" w:eastAsia="zh-CN"/>
        </w:rPr>
        <w:t>土壤监测</w:t>
      </w:r>
    </w:p>
    <w:p w14:paraId="2F24FBE6">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520" w:firstLineChars="200"/>
        <w:jc w:val="both"/>
        <w:rPr>
          <w:rFonts w:hint="default" w:cs="Times New Roman"/>
          <w:color w:val="000000"/>
          <w:sz w:val="26"/>
          <w:szCs w:val="26"/>
          <w:highlight w:val="none"/>
          <w:lang w:val="en-US" w:eastAsia="zh-CN"/>
        </w:rPr>
      </w:pPr>
      <w:r>
        <w:rPr>
          <w:rFonts w:hint="eastAsia" w:cs="Times New Roman"/>
          <w:color w:val="000000"/>
          <w:sz w:val="26"/>
          <w:szCs w:val="26"/>
          <w:highlight w:val="none"/>
          <w:lang w:val="en-US" w:eastAsia="zh-CN"/>
        </w:rPr>
        <w:t>委托开展3家土壤污染重点监管单位周边风险点位监测工作，包括资料收集、现场踏勘、污染识别及监测方案编制、点位现场核实和确定、土壤及地下水采样监测、土壤重点监管单位周边监测报告编制及评审等工作。</w:t>
      </w:r>
    </w:p>
    <w:p w14:paraId="612A3936">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520" w:firstLineChars="200"/>
        <w:jc w:val="both"/>
        <w:rPr>
          <w:rFonts w:hint="default" w:cs="Times New Roman"/>
          <w:color w:val="000000"/>
          <w:sz w:val="26"/>
          <w:szCs w:val="26"/>
          <w:highlight w:val="none"/>
          <w:lang w:val="en-US" w:eastAsia="zh-CN"/>
        </w:rPr>
      </w:pPr>
      <w:r>
        <w:rPr>
          <w:rFonts w:hint="eastAsia" w:cs="Times New Roman"/>
          <w:color w:val="000000"/>
          <w:sz w:val="26"/>
          <w:szCs w:val="26"/>
          <w:highlight w:val="none"/>
          <w:lang w:val="en-US" w:eastAsia="zh-CN"/>
        </w:rPr>
        <w:t>2、</w:t>
      </w:r>
      <w:r>
        <w:rPr>
          <w:rFonts w:hint="default" w:cs="Times New Roman"/>
          <w:color w:val="000000"/>
          <w:sz w:val="26"/>
          <w:szCs w:val="26"/>
          <w:highlight w:val="none"/>
          <w:lang w:val="en-US" w:eastAsia="zh-CN"/>
        </w:rPr>
        <w:t>重点污染源自动监控设备的计量检定或校准</w:t>
      </w:r>
    </w:p>
    <w:p w14:paraId="39E44970">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520" w:firstLineChars="200"/>
        <w:jc w:val="both"/>
        <w:rPr>
          <w:rFonts w:hint="default" w:cs="Times New Roman"/>
          <w:color w:val="000000"/>
          <w:sz w:val="26"/>
          <w:szCs w:val="26"/>
          <w:highlight w:val="none"/>
          <w:lang w:val="en-US" w:eastAsia="zh-CN"/>
        </w:rPr>
      </w:pPr>
      <w:r>
        <w:rPr>
          <w:rFonts w:hint="eastAsia" w:cs="Times New Roman"/>
          <w:color w:val="000000"/>
          <w:sz w:val="26"/>
          <w:szCs w:val="26"/>
          <w:highlight w:val="none"/>
          <w:lang w:val="en-US" w:eastAsia="zh-CN"/>
        </w:rPr>
        <w:t>委托具有计量检定或校准资质的计量检定机构对新区已安装在线监测的重点污染源企业的自动监控设备进行计量检定或校准，出具相应的检定或校准证书，并在省平台上录入报告信息</w:t>
      </w:r>
      <w:r>
        <w:rPr>
          <w:rFonts w:hint="default" w:cs="Times New Roman"/>
          <w:color w:val="000000"/>
          <w:sz w:val="26"/>
          <w:szCs w:val="26"/>
          <w:highlight w:val="none"/>
          <w:lang w:val="en-US" w:eastAsia="zh-CN"/>
        </w:rPr>
        <w:t>；</w:t>
      </w:r>
    </w:p>
    <w:p w14:paraId="28E4EFD7">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520" w:firstLineChars="200"/>
        <w:jc w:val="both"/>
        <w:rPr>
          <w:rFonts w:hint="eastAsia" w:ascii="宋体" w:hAnsi="Times New Roman" w:eastAsia="宋体" w:cs="Times New Roman"/>
          <w:color w:val="000000"/>
          <w:sz w:val="26"/>
          <w:szCs w:val="26"/>
          <w:highlight w:val="none"/>
          <w:lang w:val="en-US" w:eastAsia="zh-CN"/>
        </w:rPr>
      </w:pPr>
      <w:r>
        <w:rPr>
          <w:rFonts w:hint="eastAsia" w:cs="Times New Roman"/>
          <w:color w:val="000000"/>
          <w:sz w:val="26"/>
          <w:szCs w:val="26"/>
          <w:highlight w:val="none"/>
          <w:lang w:val="en-US" w:eastAsia="zh-CN"/>
        </w:rPr>
        <w:t>3、</w:t>
      </w:r>
      <w:r>
        <w:rPr>
          <w:rFonts w:hint="eastAsia" w:ascii="宋体" w:hAnsi="Times New Roman" w:eastAsia="宋体" w:cs="Times New Roman"/>
          <w:color w:val="000000"/>
          <w:sz w:val="26"/>
          <w:szCs w:val="26"/>
          <w:highlight w:val="none"/>
          <w:lang w:val="en-US" w:eastAsia="zh-CN"/>
        </w:rPr>
        <w:t>开展项目验收复核，提升项目验收质量。</w:t>
      </w:r>
    </w:p>
    <w:p w14:paraId="1F4F6AEF">
      <w:pPr>
        <w:widowControl/>
        <w:adjustRightInd w:val="0"/>
        <w:snapToGrid w:val="0"/>
        <w:spacing w:line="360" w:lineRule="auto"/>
        <w:ind w:firstLine="480"/>
        <w:jc w:val="both"/>
        <w:rPr>
          <w:rFonts w:hint="eastAsia" w:ascii="宋体" w:hAnsi="Times New Roman" w:eastAsia="宋体" w:cs="Times New Roman"/>
          <w:color w:val="000000"/>
          <w:sz w:val="26"/>
          <w:szCs w:val="26"/>
          <w:highlight w:val="none"/>
          <w:lang w:val="en-US" w:eastAsia="zh-CN"/>
        </w:rPr>
      </w:pPr>
      <w:r>
        <w:rPr>
          <w:rFonts w:hint="eastAsia" w:ascii="宋体" w:hAnsi="Times New Roman" w:eastAsia="宋体" w:cs="Times New Roman"/>
          <w:color w:val="000000"/>
          <w:sz w:val="26"/>
          <w:szCs w:val="26"/>
          <w:highlight w:val="none"/>
          <w:lang w:val="en-US" w:eastAsia="zh-CN"/>
        </w:rPr>
        <w:t>4、开展环境空气质量自动监测设备的运行维护，包括6台道路空气微站运维、1套三甲街道空气监测站运维、2套黑烟抓拍的基础运维工作。具体要求如下：</w:t>
      </w:r>
    </w:p>
    <w:p w14:paraId="19683AAF">
      <w:pPr>
        <w:spacing w:line="360" w:lineRule="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1、道路空气监测设备运维服务技术要求：</w:t>
      </w:r>
    </w:p>
    <w:p w14:paraId="3CFD44F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道路空气监测设备运行维护技术服务项目采取全包的方式，运维人员定期前往站点进行运维服务</w:t>
      </w:r>
      <w:r>
        <w:rPr>
          <w:rFonts w:hint="eastAsia" w:ascii="宋体" w:hAnsi="宋体" w:eastAsia="宋体" w:cs="宋体"/>
          <w:color w:val="auto"/>
          <w:sz w:val="24"/>
          <w:szCs w:val="24"/>
          <w:highlight w:val="none"/>
        </w:rPr>
        <w:t>，主要内容包括</w:t>
      </w:r>
      <w:r>
        <w:rPr>
          <w:rFonts w:hint="eastAsia" w:ascii="宋体" w:hAnsi="宋体" w:eastAsia="宋体" w:cs="宋体"/>
          <w:color w:val="auto"/>
          <w:sz w:val="24"/>
          <w:szCs w:val="24"/>
          <w:highlight w:val="none"/>
          <w:lang w:eastAsia="zh-CN"/>
        </w:rPr>
        <w:t>：</w:t>
      </w:r>
    </w:p>
    <w:p w14:paraId="7030110D">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eastAsia="宋体" w:cs="宋体"/>
          <w:b/>
          <w:bCs/>
          <w:color w:val="auto"/>
          <w:sz w:val="24"/>
          <w:szCs w:val="24"/>
          <w:highlight w:val="none"/>
          <w:lang w:val="en-US" w:bidi="ar-SA"/>
        </w:rPr>
      </w:pP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1</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每</w:t>
      </w:r>
      <w:r>
        <w:rPr>
          <w:rFonts w:hint="eastAsia" w:ascii="宋体" w:hAnsi="宋体" w:eastAsia="宋体" w:cs="宋体"/>
          <w:b/>
          <w:bCs/>
          <w:color w:val="auto"/>
          <w:sz w:val="24"/>
          <w:szCs w:val="24"/>
          <w:highlight w:val="none"/>
          <w:lang w:eastAsia="zh-CN"/>
        </w:rPr>
        <w:t>天</w:t>
      </w:r>
      <w:r>
        <w:rPr>
          <w:rFonts w:hint="eastAsia" w:ascii="宋体" w:hAnsi="宋体" w:eastAsia="宋体" w:cs="宋体"/>
          <w:b/>
          <w:bCs/>
          <w:color w:val="auto"/>
          <w:sz w:val="24"/>
          <w:szCs w:val="24"/>
          <w:highlight w:val="none"/>
        </w:rPr>
        <w:t>对设备运行情况进行远程判断和运行管理</w:t>
      </w:r>
    </w:p>
    <w:p w14:paraId="674B9DC9">
      <w:pPr>
        <w:numPr>
          <w:ilvl w:val="0"/>
          <w:numId w:val="0"/>
        </w:numPr>
        <w:spacing w:line="360" w:lineRule="auto"/>
        <w:ind w:left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每天登</w:t>
      </w:r>
      <w:r>
        <w:rPr>
          <w:rFonts w:hint="eastAsia" w:ascii="宋体" w:hAnsi="宋体" w:eastAsia="宋体" w:cs="宋体"/>
          <w:color w:val="auto"/>
          <w:sz w:val="24"/>
          <w:szCs w:val="24"/>
          <w:highlight w:val="none"/>
          <w:lang w:eastAsia="zh-CN"/>
        </w:rPr>
        <w:t>录</w:t>
      </w:r>
      <w:r>
        <w:rPr>
          <w:rFonts w:hint="eastAsia" w:ascii="宋体" w:hAnsi="宋体" w:eastAsia="宋体" w:cs="宋体"/>
          <w:color w:val="auto"/>
          <w:sz w:val="24"/>
          <w:szCs w:val="24"/>
          <w:highlight w:val="none"/>
          <w:lang w:val="en-US" w:eastAsia="zh-CN"/>
        </w:rPr>
        <w:t>空气监测设备平台</w:t>
      </w:r>
      <w:r>
        <w:rPr>
          <w:rFonts w:hint="eastAsia" w:ascii="宋体" w:hAnsi="宋体" w:eastAsia="宋体" w:cs="宋体"/>
          <w:color w:val="auto"/>
          <w:sz w:val="24"/>
          <w:szCs w:val="24"/>
          <w:highlight w:val="none"/>
        </w:rPr>
        <w:t>，保证维保期内系统能正常登</w:t>
      </w:r>
      <w:r>
        <w:rPr>
          <w:rFonts w:hint="eastAsia" w:ascii="宋体" w:hAnsi="宋体" w:eastAsia="宋体" w:cs="宋体"/>
          <w:color w:val="auto"/>
          <w:sz w:val="24"/>
          <w:szCs w:val="24"/>
          <w:highlight w:val="none"/>
          <w:lang w:eastAsia="zh-CN"/>
        </w:rPr>
        <w:t>录、各</w:t>
      </w:r>
      <w:r>
        <w:rPr>
          <w:rFonts w:hint="eastAsia" w:ascii="宋体" w:hAnsi="宋体" w:eastAsia="宋体" w:cs="宋体"/>
          <w:color w:val="auto"/>
          <w:sz w:val="24"/>
          <w:szCs w:val="24"/>
          <w:highlight w:val="none"/>
        </w:rPr>
        <w:t>站</w:t>
      </w:r>
      <w:r>
        <w:rPr>
          <w:rFonts w:hint="eastAsia" w:ascii="宋体" w:hAnsi="宋体" w:eastAsia="宋体" w:cs="宋体"/>
          <w:color w:val="auto"/>
          <w:sz w:val="24"/>
          <w:szCs w:val="24"/>
          <w:highlight w:val="none"/>
          <w:lang w:eastAsia="zh-CN"/>
        </w:rPr>
        <w:t>点</w:t>
      </w:r>
      <w:r>
        <w:rPr>
          <w:rFonts w:hint="eastAsia" w:ascii="宋体" w:hAnsi="宋体" w:eastAsia="宋体" w:cs="宋体"/>
          <w:color w:val="auto"/>
          <w:sz w:val="24"/>
          <w:szCs w:val="24"/>
          <w:highlight w:val="none"/>
        </w:rPr>
        <w:t>联网</w:t>
      </w:r>
      <w:r>
        <w:rPr>
          <w:rFonts w:hint="eastAsia" w:ascii="宋体" w:hAnsi="宋体" w:eastAsia="宋体" w:cs="宋体"/>
          <w:color w:val="auto"/>
          <w:sz w:val="24"/>
          <w:szCs w:val="24"/>
          <w:highlight w:val="none"/>
          <w:lang w:eastAsia="zh-CN"/>
        </w:rPr>
        <w:t>正常。</w:t>
      </w:r>
    </w:p>
    <w:p w14:paraId="037E504D">
      <w:pPr>
        <w:numPr>
          <w:ilvl w:val="0"/>
          <w:numId w:val="0"/>
        </w:numPr>
        <w:spacing w:line="360" w:lineRule="auto"/>
        <w:ind w:left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判断系统数据传输情况</w:t>
      </w:r>
      <w:r>
        <w:rPr>
          <w:rFonts w:hint="eastAsia" w:ascii="宋体" w:hAnsi="宋体" w:eastAsia="宋体" w:cs="宋体"/>
          <w:color w:val="auto"/>
          <w:sz w:val="24"/>
          <w:szCs w:val="24"/>
          <w:highlight w:val="none"/>
          <w:lang w:eastAsia="zh-CN"/>
        </w:rPr>
        <w:t>，发现异常情况及时排查原因并修复。</w:t>
      </w:r>
    </w:p>
    <w:p w14:paraId="6367D6FB">
      <w:pPr>
        <w:numPr>
          <w:ilvl w:val="0"/>
          <w:numId w:val="0"/>
        </w:numPr>
        <w:spacing w:line="360" w:lineRule="auto"/>
        <w:ind w:left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根据仪器分析数据判断仪器运行情况</w:t>
      </w:r>
      <w:r>
        <w:rPr>
          <w:rFonts w:hint="eastAsia" w:ascii="宋体" w:hAnsi="宋体" w:eastAsia="宋体" w:cs="宋体"/>
          <w:color w:val="auto"/>
          <w:sz w:val="24"/>
          <w:szCs w:val="24"/>
          <w:highlight w:val="none"/>
          <w:lang w:eastAsia="zh-CN"/>
        </w:rPr>
        <w:t>，发现异常情况及时排查原因并修</w:t>
      </w:r>
    </w:p>
    <w:p w14:paraId="32D3ABEC">
      <w:pPr>
        <w:numPr>
          <w:ilvl w:val="0"/>
          <w:numId w:val="0"/>
        </w:numPr>
        <w:spacing w:line="360" w:lineRule="auto"/>
        <w:ind w:leftChars="200"/>
        <w:rPr>
          <w:rFonts w:hint="eastAsia" w:ascii="宋体" w:hAnsi="宋体" w:eastAsia="宋体" w:cs="宋体"/>
          <w:b/>
          <w:bCs/>
          <w:color w:val="auto"/>
          <w:sz w:val="24"/>
          <w:szCs w:val="24"/>
          <w:highlight w:val="none"/>
          <w:lang w:val="en-US" w:eastAsia="zh-CN" w:bidi="ar-SA"/>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bidi="ar-SA"/>
        </w:rPr>
        <w:t>每周现场维护</w:t>
      </w:r>
    </w:p>
    <w:p w14:paraId="1F09C482">
      <w:pPr>
        <w:pStyle w:val="41"/>
        <w:widowControl w:val="0"/>
        <w:numPr>
          <w:ilvl w:val="0"/>
          <w:numId w:val="0"/>
        </w:numPr>
        <w:spacing w:line="360" w:lineRule="auto"/>
        <w:ind w:left="400" w:leftChars="0"/>
        <w:jc w:val="both"/>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检查各仪器的运行状况，保证系统运行顺畅</w:t>
      </w:r>
      <w:r>
        <w:rPr>
          <w:rFonts w:hint="eastAsia" w:ascii="宋体" w:hAnsi="宋体" w:eastAsia="宋体" w:cs="宋体"/>
          <w:color w:val="auto"/>
          <w:sz w:val="24"/>
          <w:szCs w:val="24"/>
          <w:highlight w:val="none"/>
          <w:lang w:eastAsia="zh-CN"/>
        </w:rPr>
        <w:t>。</w:t>
      </w:r>
    </w:p>
    <w:p w14:paraId="4EFF1C1D">
      <w:pPr>
        <w:pStyle w:val="41"/>
        <w:widowControl w:val="0"/>
        <w:numPr>
          <w:ilvl w:val="0"/>
          <w:numId w:val="0"/>
        </w:numPr>
        <w:spacing w:line="360" w:lineRule="auto"/>
        <w:ind w:left="400" w:leftChars="0"/>
        <w:jc w:val="both"/>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检查外部环境是否正常，是否有对测定结果或运行环境存在明显影响的污染源</w:t>
      </w:r>
      <w:r>
        <w:rPr>
          <w:rFonts w:hint="eastAsia" w:ascii="宋体" w:hAnsi="宋体" w:eastAsia="宋体" w:cs="宋体"/>
          <w:color w:val="auto"/>
          <w:sz w:val="24"/>
          <w:szCs w:val="24"/>
          <w:highlight w:val="none"/>
          <w:lang w:eastAsia="zh-CN"/>
        </w:rPr>
        <w:t>。</w:t>
      </w:r>
    </w:p>
    <w:p w14:paraId="7A0CF6EF">
      <w:pPr>
        <w:pStyle w:val="41"/>
        <w:widowControl w:val="0"/>
        <w:numPr>
          <w:ilvl w:val="0"/>
          <w:numId w:val="0"/>
        </w:numPr>
        <w:spacing w:line="360" w:lineRule="auto"/>
        <w:ind w:left="400" w:leftChars="0"/>
        <w:jc w:val="both"/>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检查电路系统和通讯系统，检查系统供电是否正常，电压是否稳定</w:t>
      </w:r>
      <w:r>
        <w:rPr>
          <w:rFonts w:hint="eastAsia" w:ascii="宋体" w:hAnsi="宋体" w:eastAsia="宋体" w:cs="宋体"/>
          <w:color w:val="auto"/>
          <w:sz w:val="24"/>
          <w:szCs w:val="24"/>
          <w:highlight w:val="none"/>
          <w:lang w:eastAsia="zh-CN"/>
        </w:rPr>
        <w:t>。</w:t>
      </w:r>
    </w:p>
    <w:p w14:paraId="61D05BFE">
      <w:pPr>
        <w:pStyle w:val="41"/>
        <w:widowControl w:val="0"/>
        <w:numPr>
          <w:ilvl w:val="0"/>
          <w:numId w:val="0"/>
        </w:numPr>
        <w:spacing w:line="360" w:lineRule="auto"/>
        <w:ind w:left="400" w:leftChars="0"/>
        <w:jc w:val="both"/>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检查设备的在线率、是否有报警情况</w:t>
      </w:r>
      <w:r>
        <w:rPr>
          <w:rFonts w:hint="eastAsia" w:ascii="宋体" w:hAnsi="宋体" w:eastAsia="宋体" w:cs="宋体"/>
          <w:color w:val="auto"/>
          <w:sz w:val="24"/>
          <w:szCs w:val="24"/>
          <w:highlight w:val="none"/>
          <w:lang w:eastAsia="zh-CN"/>
        </w:rPr>
        <w:t>。</w:t>
      </w:r>
    </w:p>
    <w:p w14:paraId="7B597835">
      <w:pPr>
        <w:pStyle w:val="41"/>
        <w:widowControl w:val="0"/>
        <w:numPr>
          <w:ilvl w:val="0"/>
          <w:numId w:val="0"/>
        </w:numPr>
        <w:spacing w:line="360" w:lineRule="auto"/>
        <w:ind w:left="400" w:leftChars="0"/>
        <w:jc w:val="both"/>
        <w:rPr>
          <w:rFonts w:hint="eastAsia" w:ascii="宋体" w:hAnsi="宋体" w:eastAsia="宋体" w:cs="宋体"/>
          <w:i w:val="0"/>
          <w:color w:val="auto"/>
          <w:kern w:val="0"/>
          <w:sz w:val="24"/>
          <w:szCs w:val="24"/>
          <w:highlight w:val="none"/>
          <w:u w:val="none"/>
          <w:lang w:val="en-US" w:eastAsia="zh-CN" w:bidi="ar"/>
        </w:rPr>
      </w:pPr>
      <w:r>
        <w:rPr>
          <w:rFonts w:hint="eastAsia" w:ascii="宋体" w:hAnsi="宋体" w:eastAsia="宋体" w:cs="宋体"/>
          <w:i w:val="0"/>
          <w:color w:val="auto"/>
          <w:kern w:val="0"/>
          <w:sz w:val="24"/>
          <w:szCs w:val="24"/>
          <w:highlight w:val="none"/>
          <w:u w:val="none"/>
          <w:lang w:val="en-US" w:eastAsia="zh-CN" w:bidi="ar"/>
        </w:rPr>
        <w:t>检查设备采样探头及</w:t>
      </w:r>
      <w:r>
        <w:rPr>
          <w:rFonts w:hint="eastAsia" w:ascii="宋体" w:hAnsi="宋体" w:eastAsia="宋体" w:cs="宋体"/>
          <w:color w:val="auto"/>
          <w:sz w:val="24"/>
          <w:szCs w:val="24"/>
          <w:highlight w:val="none"/>
        </w:rPr>
        <w:t>内部灰尘是否沉积过多，及时清理</w:t>
      </w:r>
      <w:r>
        <w:rPr>
          <w:rFonts w:hint="eastAsia" w:ascii="宋体" w:hAnsi="宋体" w:eastAsia="宋体" w:cs="宋体"/>
          <w:color w:val="auto"/>
          <w:sz w:val="24"/>
          <w:szCs w:val="24"/>
          <w:highlight w:val="none"/>
          <w:lang w:eastAsia="zh-CN"/>
        </w:rPr>
        <w:t>。</w:t>
      </w:r>
    </w:p>
    <w:p w14:paraId="1E509B48">
      <w:pPr>
        <w:pStyle w:val="41"/>
        <w:widowControl w:val="0"/>
        <w:numPr>
          <w:ilvl w:val="0"/>
          <w:numId w:val="0"/>
        </w:numPr>
        <w:spacing w:line="360" w:lineRule="auto"/>
        <w:ind w:left="400" w:leftChars="0"/>
        <w:jc w:val="both"/>
        <w:rPr>
          <w:rFonts w:hint="eastAsia" w:ascii="宋体" w:hAnsi="宋体" w:eastAsia="宋体" w:cs="宋体"/>
          <w:b/>
          <w:bCs/>
          <w:color w:val="auto"/>
          <w:sz w:val="24"/>
          <w:szCs w:val="24"/>
          <w:highlight w:val="none"/>
          <w:lang w:val="en-US" w:bidi="ar-SA"/>
        </w:rPr>
      </w:pPr>
      <w:r>
        <w:rPr>
          <w:rFonts w:hint="eastAsia" w:ascii="宋体" w:hAnsi="宋体" w:eastAsia="宋体" w:cs="宋体"/>
          <w:i w:val="0"/>
          <w:color w:val="auto"/>
          <w:kern w:val="0"/>
          <w:sz w:val="24"/>
          <w:szCs w:val="24"/>
          <w:highlight w:val="none"/>
          <w:u w:val="none"/>
          <w:lang w:val="en-US" w:eastAsia="zh-CN" w:bidi="ar"/>
        </w:rPr>
        <w:t>检查各站点的通讯系统，现场数据与平台查询数据对照，检验传输是否正常。</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bidi="ar-SA"/>
        </w:rPr>
        <w:t>3</w:t>
      </w:r>
      <w:r>
        <w:rPr>
          <w:rFonts w:hint="eastAsia" w:hAnsi="宋体" w:cs="宋体"/>
          <w:b/>
          <w:bCs/>
          <w:color w:val="auto"/>
          <w:sz w:val="24"/>
          <w:szCs w:val="24"/>
          <w:highlight w:val="none"/>
          <w:lang w:val="en-US" w:eastAsia="zh-CN" w:bidi="ar-SA"/>
        </w:rPr>
        <w:t>）</w:t>
      </w:r>
      <w:r>
        <w:rPr>
          <w:rFonts w:hint="eastAsia" w:ascii="宋体" w:hAnsi="宋体" w:cs="宋体"/>
          <w:b/>
          <w:bCs/>
          <w:color w:val="auto"/>
          <w:sz w:val="24"/>
          <w:szCs w:val="24"/>
          <w:highlight w:val="none"/>
          <w:lang w:val="en-US" w:eastAsia="zh-CN" w:bidi="ar-SA"/>
        </w:rPr>
        <w:t>、</w:t>
      </w:r>
      <w:r>
        <w:rPr>
          <w:rFonts w:hint="eastAsia" w:ascii="宋体" w:hAnsi="宋体" w:eastAsia="宋体" w:cs="宋体"/>
          <w:b/>
          <w:bCs/>
          <w:color w:val="auto"/>
          <w:sz w:val="24"/>
          <w:szCs w:val="24"/>
          <w:highlight w:val="none"/>
          <w:lang w:val="en-US" w:bidi="ar-SA"/>
        </w:rPr>
        <w:t>每月</w:t>
      </w:r>
      <w:r>
        <w:rPr>
          <w:rFonts w:hint="eastAsia" w:ascii="宋体" w:hAnsi="宋体" w:eastAsia="宋体" w:cs="宋体"/>
          <w:b/>
          <w:bCs/>
          <w:color w:val="auto"/>
          <w:sz w:val="24"/>
          <w:szCs w:val="24"/>
          <w:highlight w:val="none"/>
          <w:lang w:val="en-US" w:eastAsia="zh-CN" w:bidi="ar-SA"/>
        </w:rPr>
        <w:t>现场</w:t>
      </w:r>
      <w:r>
        <w:rPr>
          <w:rFonts w:hint="eastAsia" w:ascii="宋体" w:hAnsi="宋体" w:eastAsia="宋体" w:cs="宋体"/>
          <w:b/>
          <w:bCs/>
          <w:color w:val="auto"/>
          <w:sz w:val="24"/>
          <w:szCs w:val="24"/>
          <w:highlight w:val="none"/>
          <w:lang w:val="en-US" w:bidi="ar-SA"/>
        </w:rPr>
        <w:t>维护</w:t>
      </w:r>
    </w:p>
    <w:p w14:paraId="6886DD46">
      <w:pPr>
        <w:numPr>
          <w:ilvl w:val="0"/>
          <w:numId w:val="0"/>
        </w:num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每月不少于一次检查网络运行安全等是否满足要求，保证</w:t>
      </w:r>
      <w:r>
        <w:rPr>
          <w:rFonts w:hint="eastAsia" w:ascii="宋体" w:hAnsi="宋体" w:eastAsia="宋体" w:cs="宋体"/>
          <w:color w:val="auto"/>
          <w:sz w:val="24"/>
          <w:szCs w:val="24"/>
          <w:highlight w:val="none"/>
          <w:lang w:eastAsia="zh-CN"/>
        </w:rPr>
        <w:t>道路</w:t>
      </w:r>
      <w:r>
        <w:rPr>
          <w:rFonts w:hint="eastAsia" w:ascii="宋体" w:hAnsi="宋体" w:eastAsia="宋体" w:cs="宋体"/>
          <w:color w:val="auto"/>
          <w:sz w:val="24"/>
          <w:szCs w:val="24"/>
          <w:highlight w:val="none"/>
          <w:lang w:val="en-US" w:eastAsia="zh-CN"/>
        </w:rPr>
        <w:t>空气监测设备</w:t>
      </w:r>
      <w:r>
        <w:rPr>
          <w:rFonts w:hint="eastAsia" w:ascii="宋体" w:hAnsi="宋体" w:eastAsia="宋体" w:cs="宋体"/>
          <w:color w:val="auto"/>
          <w:sz w:val="24"/>
          <w:szCs w:val="24"/>
          <w:highlight w:val="none"/>
        </w:rPr>
        <w:t>具有良好的运行环境，</w:t>
      </w:r>
      <w:r>
        <w:rPr>
          <w:rFonts w:hint="eastAsia" w:ascii="宋体" w:hAnsi="宋体" w:eastAsia="宋体" w:cs="宋体"/>
          <w:color w:val="auto"/>
          <w:sz w:val="24"/>
          <w:szCs w:val="24"/>
          <w:highlight w:val="none"/>
          <w:lang w:eastAsia="zh-CN"/>
        </w:rPr>
        <w:t>发现</w:t>
      </w:r>
      <w:r>
        <w:rPr>
          <w:rFonts w:hint="eastAsia" w:ascii="宋体" w:hAnsi="宋体" w:eastAsia="宋体" w:cs="宋体"/>
          <w:color w:val="auto"/>
          <w:sz w:val="24"/>
          <w:szCs w:val="24"/>
          <w:highlight w:val="none"/>
        </w:rPr>
        <w:t>故障及时修复或使用备机</w:t>
      </w:r>
      <w:r>
        <w:rPr>
          <w:rFonts w:hint="eastAsia" w:ascii="宋体" w:hAnsi="宋体" w:eastAsia="宋体" w:cs="宋体"/>
          <w:color w:val="auto"/>
          <w:sz w:val="24"/>
          <w:szCs w:val="24"/>
          <w:highlight w:val="none"/>
          <w:lang w:eastAsia="zh-CN"/>
        </w:rPr>
        <w:t>；</w:t>
      </w:r>
    </w:p>
    <w:p w14:paraId="062A87A2">
      <w:pPr>
        <w:numPr>
          <w:ilvl w:val="0"/>
          <w:numId w:val="0"/>
        </w:num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及时</w:t>
      </w:r>
      <w:r>
        <w:rPr>
          <w:rFonts w:hint="eastAsia" w:ascii="宋体" w:hAnsi="宋体" w:eastAsia="宋体" w:cs="宋体"/>
          <w:color w:val="auto"/>
          <w:sz w:val="24"/>
          <w:szCs w:val="24"/>
          <w:highlight w:val="none"/>
        </w:rPr>
        <w:t>检查、维护、更换设备和系统中的易损易耗部件，以保证系统持久运行</w:t>
      </w:r>
      <w:r>
        <w:rPr>
          <w:rFonts w:hint="eastAsia" w:ascii="宋体" w:hAnsi="宋体" w:eastAsia="宋体" w:cs="宋体"/>
          <w:color w:val="auto"/>
          <w:sz w:val="24"/>
          <w:szCs w:val="24"/>
          <w:highlight w:val="none"/>
          <w:lang w:eastAsia="zh-CN"/>
        </w:rPr>
        <w:t>；</w:t>
      </w:r>
    </w:p>
    <w:p w14:paraId="356A98FB">
      <w:pPr>
        <w:numPr>
          <w:ilvl w:val="0"/>
          <w:numId w:val="0"/>
        </w:num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对数据存储与控制系统工作状态进行一次全面检查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防止出现</w:t>
      </w:r>
      <w:r>
        <w:rPr>
          <w:rFonts w:hint="eastAsia" w:ascii="宋体" w:hAnsi="宋体" w:eastAsia="宋体" w:cs="宋体"/>
          <w:color w:val="auto"/>
          <w:sz w:val="24"/>
          <w:szCs w:val="24"/>
          <w:highlight w:val="none"/>
          <w:lang w:eastAsia="zh-CN"/>
        </w:rPr>
        <w:t>影响</w:t>
      </w:r>
      <w:r>
        <w:rPr>
          <w:rFonts w:hint="eastAsia" w:ascii="宋体" w:hAnsi="宋体" w:eastAsia="宋体" w:cs="宋体"/>
          <w:color w:val="auto"/>
          <w:sz w:val="24"/>
          <w:szCs w:val="24"/>
          <w:highlight w:val="none"/>
        </w:rPr>
        <w:t>数据传输、存储、报表生成等问题，保证数据获取率；</w:t>
      </w:r>
    </w:p>
    <w:p w14:paraId="36E29AF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根据仪器说明书的要求，定期检查、清洗仪器内部的气室、气路</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管路等关键部件。</w:t>
      </w:r>
      <w:r>
        <w:rPr>
          <w:rFonts w:hint="eastAsia" w:ascii="宋体" w:hAnsi="宋体" w:eastAsia="宋体" w:cs="宋体"/>
          <w:color w:val="auto"/>
          <w:sz w:val="24"/>
          <w:szCs w:val="24"/>
          <w:highlight w:val="none"/>
          <w:lang w:val="en-US" w:eastAsia="zh-CN"/>
        </w:rPr>
        <w:t>雾霾、台风等恶劣</w:t>
      </w:r>
      <w:r>
        <w:rPr>
          <w:rFonts w:hint="eastAsia" w:ascii="宋体" w:hAnsi="宋体" w:eastAsia="宋体" w:cs="宋体"/>
          <w:color w:val="auto"/>
          <w:sz w:val="24"/>
          <w:szCs w:val="24"/>
          <w:highlight w:val="none"/>
        </w:rPr>
        <w:t>天气后应及时检查和清洗；</w:t>
      </w:r>
    </w:p>
    <w:p w14:paraId="0B827985">
      <w:pPr>
        <w:numPr>
          <w:ilvl w:val="0"/>
          <w:numId w:val="0"/>
        </w:numPr>
        <w:spacing w:line="360" w:lineRule="auto"/>
        <w:ind w:left="400"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检查各个监测仪器SIM卡或有线专线续费是否正常；</w:t>
      </w:r>
    </w:p>
    <w:p w14:paraId="4420B7A2">
      <w:pPr>
        <w:numPr>
          <w:ilvl w:val="0"/>
          <w:numId w:val="0"/>
        </w:numPr>
        <w:spacing w:line="360" w:lineRule="auto"/>
        <w:ind w:left="400" w:leftChars="0"/>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确保各个监测仪器与平台时钟和日历的一致性；</w:t>
      </w:r>
    </w:p>
    <w:p w14:paraId="36B4B196">
      <w:pPr>
        <w:keepNext w:val="0"/>
        <w:keepLines w:val="0"/>
        <w:pageBreakBefore w:val="0"/>
        <w:widowControl w:val="0"/>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sz w:val="24"/>
          <w:szCs w:val="24"/>
          <w:highlight w:val="none"/>
        </w:rPr>
      </w:pPr>
      <w:r>
        <w:rPr>
          <w:rFonts w:hint="eastAsia" w:ascii="宋体" w:hAnsi="宋体" w:eastAsia="宋体" w:cs="宋体"/>
          <w:b/>
          <w:bCs/>
          <w:color w:val="auto"/>
          <w:sz w:val="24"/>
          <w:szCs w:val="24"/>
          <w:highlight w:val="none"/>
          <w:lang w:val="en-US" w:eastAsia="zh-CN"/>
        </w:rPr>
        <w:t>2、黑烟抓拍系统运维服务技术要求：</w:t>
      </w:r>
    </w:p>
    <w:p w14:paraId="1AB22F2E">
      <w:pPr>
        <w:keepNext w:val="0"/>
        <w:keepLines w:val="0"/>
        <w:pageBreakBefore w:val="0"/>
        <w:widowControl w:val="0"/>
        <w:kinsoku/>
        <w:wordWrap/>
        <w:overflowPunct/>
        <w:topLinePunct w:val="0"/>
        <w:autoSpaceDE/>
        <w:autoSpaceDN/>
        <w:bidi w:val="0"/>
        <w:adjustRightInd w:val="0"/>
        <w:snapToGrid w:val="0"/>
        <w:spacing w:line="360" w:lineRule="auto"/>
        <w:ind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黑烟抓拍系统设备主要运维内容</w:t>
      </w:r>
    </w:p>
    <w:tbl>
      <w:tblPr>
        <w:tblStyle w:val="18"/>
        <w:tblW w:w="85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5809"/>
        <w:gridCol w:w="1860"/>
      </w:tblGrid>
      <w:tr w14:paraId="73B27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845" w:type="dxa"/>
            <w:tcBorders>
              <w:top w:val="single" w:color="auto" w:sz="4" w:space="0"/>
              <w:left w:val="single" w:color="auto" w:sz="4" w:space="0"/>
              <w:bottom w:val="single" w:color="auto" w:sz="4" w:space="0"/>
              <w:right w:val="single" w:color="auto" w:sz="4" w:space="0"/>
            </w:tcBorders>
            <w:noWrap w:val="0"/>
            <w:vAlign w:val="center"/>
          </w:tcPr>
          <w:p w14:paraId="42890FC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5809" w:type="dxa"/>
            <w:tcBorders>
              <w:top w:val="single" w:color="auto" w:sz="4" w:space="0"/>
              <w:left w:val="single" w:color="auto" w:sz="4" w:space="0"/>
              <w:bottom w:val="single" w:color="auto" w:sz="4" w:space="0"/>
              <w:right w:val="single" w:color="auto" w:sz="4" w:space="0"/>
            </w:tcBorders>
            <w:noWrap w:val="0"/>
            <w:vAlign w:val="center"/>
          </w:tcPr>
          <w:p w14:paraId="6FB513B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工作内容</w:t>
            </w:r>
          </w:p>
        </w:tc>
        <w:tc>
          <w:tcPr>
            <w:tcW w:w="1860" w:type="dxa"/>
            <w:tcBorders>
              <w:top w:val="single" w:color="auto" w:sz="4" w:space="0"/>
              <w:left w:val="single" w:color="auto" w:sz="4" w:space="0"/>
              <w:bottom w:val="single" w:color="auto" w:sz="4" w:space="0"/>
              <w:right w:val="single" w:color="auto" w:sz="4" w:space="0"/>
            </w:tcBorders>
            <w:noWrap w:val="0"/>
            <w:vAlign w:val="center"/>
          </w:tcPr>
          <w:p w14:paraId="1EBFA42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维护次数（不低于）</w:t>
            </w:r>
          </w:p>
        </w:tc>
      </w:tr>
      <w:tr w14:paraId="1E08E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45" w:type="dxa"/>
            <w:tcBorders>
              <w:top w:val="single" w:color="auto" w:sz="4" w:space="0"/>
              <w:left w:val="single" w:color="auto" w:sz="4" w:space="0"/>
              <w:bottom w:val="single" w:color="auto" w:sz="4" w:space="0"/>
              <w:right w:val="single" w:color="auto" w:sz="4" w:space="0"/>
            </w:tcBorders>
            <w:noWrap w:val="0"/>
            <w:vAlign w:val="center"/>
          </w:tcPr>
          <w:p w14:paraId="5711292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5809" w:type="dxa"/>
            <w:tcBorders>
              <w:top w:val="single" w:color="auto" w:sz="4" w:space="0"/>
              <w:left w:val="single" w:color="auto" w:sz="4" w:space="0"/>
              <w:bottom w:val="single" w:color="auto" w:sz="4" w:space="0"/>
              <w:right w:val="single" w:color="auto" w:sz="4" w:space="0"/>
            </w:tcBorders>
            <w:noWrap w:val="0"/>
            <w:vAlign w:val="center"/>
          </w:tcPr>
          <w:p w14:paraId="00712C4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常规硬件巡查（系统/信号采集/处理系统调整和校准）</w:t>
            </w:r>
          </w:p>
        </w:tc>
        <w:tc>
          <w:tcPr>
            <w:tcW w:w="1860" w:type="dxa"/>
            <w:tcBorders>
              <w:top w:val="single" w:color="auto" w:sz="4" w:space="0"/>
              <w:left w:val="single" w:color="auto" w:sz="4" w:space="0"/>
              <w:bottom w:val="single" w:color="auto" w:sz="4" w:space="0"/>
              <w:right w:val="single" w:color="auto" w:sz="4" w:space="0"/>
            </w:tcBorders>
            <w:noWrap w:val="0"/>
            <w:vAlign w:val="center"/>
          </w:tcPr>
          <w:p w14:paraId="41E26DF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w:t>
            </w:r>
          </w:p>
        </w:tc>
      </w:tr>
      <w:tr w14:paraId="7D258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45" w:type="dxa"/>
            <w:tcBorders>
              <w:top w:val="single" w:color="auto" w:sz="4" w:space="0"/>
              <w:left w:val="single" w:color="auto" w:sz="4" w:space="0"/>
              <w:bottom w:val="single" w:color="auto" w:sz="4" w:space="0"/>
              <w:right w:val="single" w:color="auto" w:sz="4" w:space="0"/>
            </w:tcBorders>
            <w:noWrap w:val="0"/>
            <w:vAlign w:val="center"/>
          </w:tcPr>
          <w:p w14:paraId="0ED838A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5809" w:type="dxa"/>
            <w:tcBorders>
              <w:top w:val="single" w:color="auto" w:sz="4" w:space="0"/>
              <w:left w:val="single" w:color="auto" w:sz="4" w:space="0"/>
              <w:bottom w:val="single" w:color="auto" w:sz="4" w:space="0"/>
              <w:right w:val="single" w:color="auto" w:sz="4" w:space="0"/>
            </w:tcBorders>
            <w:noWrap w:val="0"/>
            <w:vAlign w:val="center"/>
          </w:tcPr>
          <w:p w14:paraId="377C810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软件维护 厂家系统巡查（含系统所需所有软件维护及更改，原厂家定期维保）</w:t>
            </w:r>
          </w:p>
        </w:tc>
        <w:tc>
          <w:tcPr>
            <w:tcW w:w="1860" w:type="dxa"/>
            <w:tcBorders>
              <w:top w:val="single" w:color="auto" w:sz="4" w:space="0"/>
              <w:left w:val="single" w:color="auto" w:sz="4" w:space="0"/>
              <w:bottom w:val="single" w:color="auto" w:sz="4" w:space="0"/>
              <w:right w:val="single" w:color="auto" w:sz="4" w:space="0"/>
            </w:tcBorders>
            <w:noWrap w:val="0"/>
            <w:vAlign w:val="center"/>
          </w:tcPr>
          <w:p w14:paraId="324970E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3</w:t>
            </w:r>
          </w:p>
        </w:tc>
      </w:tr>
      <w:tr w14:paraId="3802C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845" w:type="dxa"/>
            <w:tcBorders>
              <w:top w:val="single" w:color="auto" w:sz="4" w:space="0"/>
              <w:left w:val="single" w:color="auto" w:sz="4" w:space="0"/>
              <w:bottom w:val="single" w:color="auto" w:sz="4" w:space="0"/>
              <w:right w:val="single" w:color="auto" w:sz="4" w:space="0"/>
            </w:tcBorders>
            <w:noWrap w:val="0"/>
            <w:vAlign w:val="center"/>
          </w:tcPr>
          <w:p w14:paraId="34C0A7A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5809" w:type="dxa"/>
            <w:tcBorders>
              <w:top w:val="single" w:color="auto" w:sz="4" w:space="0"/>
              <w:left w:val="single" w:color="auto" w:sz="4" w:space="0"/>
              <w:bottom w:val="single" w:color="auto" w:sz="4" w:space="0"/>
              <w:right w:val="single" w:color="auto" w:sz="4" w:space="0"/>
            </w:tcBorders>
            <w:noWrap w:val="0"/>
            <w:vAlign w:val="center"/>
          </w:tcPr>
          <w:p w14:paraId="4319487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摄像机系统清洁维护（登高车作业）</w:t>
            </w:r>
          </w:p>
        </w:tc>
        <w:tc>
          <w:tcPr>
            <w:tcW w:w="1860" w:type="dxa"/>
            <w:tcBorders>
              <w:top w:val="single" w:color="auto" w:sz="4" w:space="0"/>
              <w:left w:val="single" w:color="auto" w:sz="4" w:space="0"/>
              <w:bottom w:val="single" w:color="auto" w:sz="4" w:space="0"/>
              <w:right w:val="single" w:color="auto" w:sz="4" w:space="0"/>
            </w:tcBorders>
            <w:noWrap w:val="0"/>
            <w:vAlign w:val="center"/>
          </w:tcPr>
          <w:p w14:paraId="7FAF16A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w:t>
            </w:r>
          </w:p>
        </w:tc>
      </w:tr>
    </w:tbl>
    <w:p w14:paraId="66FAC320">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2" w:firstLineChars="200"/>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技术保障</w:t>
      </w:r>
    </w:p>
    <w:p w14:paraId="748DB820">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保持设备、管路、电线标识清楚；且有防潮防火措施，遇到自然灾害等不可预防抗拒外部因素造成资产损害，供应商应第一时间向采购人申报。</w:t>
      </w:r>
    </w:p>
    <w:p w14:paraId="19FBC437">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维护人员按用户要求，对检测数据真实性进行确认核实</w:t>
      </w:r>
    </w:p>
    <w:p w14:paraId="75885E9C">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用户进行移动式遥测作业时，运维人员应保障移动遥测设备的正常运行。</w:t>
      </w:r>
    </w:p>
    <w:p w14:paraId="08641F7C">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对于维护项目中需要付费更换配件时，需通知采购人，并经采购人现场确认。</w:t>
      </w:r>
    </w:p>
    <w:p w14:paraId="2E38497A">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进行维护时，应规范操作，注意安全，防止意外发生。</w:t>
      </w:r>
    </w:p>
    <w:p w14:paraId="5324841C">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维护人员在对系统进行日常维护时，应按照用户要求作好设备的运维工作，并做好巡检记录，维护保养、维修记录。并做好清洁卫生及安全工作后方能离开。</w:t>
      </w:r>
    </w:p>
    <w:p w14:paraId="5D0900ED">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定期汇报运维情况并书面告知采购人；</w:t>
      </w:r>
    </w:p>
    <w:p w14:paraId="4D3093DD">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若发现设备故障，检修时需要备停用、拆除或更换的，应事先报经采购人同意。</w:t>
      </w:r>
    </w:p>
    <w:p w14:paraId="4B4063AC">
      <w:pPr>
        <w:keepNext w:val="0"/>
        <w:keepLines w:val="0"/>
        <w:pageBreakBefore w:val="0"/>
        <w:widowControl w:val="0"/>
        <w:shd w:val="clear" w:color="auto" w:fill="FFFFFF"/>
        <w:kinsoku/>
        <w:wordWrap/>
        <w:overflowPunct/>
        <w:topLinePunct w:val="0"/>
        <w:autoSpaceDE/>
        <w:autoSpaceDN/>
        <w:bidi w:val="0"/>
        <w:adjustRightInd/>
        <w:snapToGrid/>
        <w:spacing w:line="36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检修人员进行维修时，及时做好维修记录。维修记录包含该故障发生的时间、故障现象、维修措施和内容、维修结果、校准检查等记录。</w:t>
      </w:r>
    </w:p>
    <w:p w14:paraId="783A5218">
      <w:pPr>
        <w:keepNext w:val="0"/>
        <w:keepLines w:val="0"/>
        <w:pageBreakBefore w:val="0"/>
        <w:widowControl w:val="0"/>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3、三甲空气站运维服务技术要求：</w:t>
      </w:r>
    </w:p>
    <w:p w14:paraId="606DA03C">
      <w:pPr>
        <w:spacing w:line="360" w:lineRule="auto"/>
        <w:ind w:firstLine="560"/>
        <w:rPr>
          <w:rFonts w:hint="eastAsia" w:ascii="宋体" w:hAnsi="宋体" w:eastAsia="宋体" w:cs="宋体"/>
          <w:sz w:val="24"/>
          <w:szCs w:val="24"/>
          <w:highlight w:val="none"/>
        </w:rPr>
      </w:pPr>
      <w:bookmarkStart w:id="1" w:name="OLE_LINK21"/>
      <w:bookmarkStart w:id="2" w:name="OLE_LINK22"/>
      <w:bookmarkStart w:id="3" w:name="OLE_LINK23"/>
      <w:r>
        <w:rPr>
          <w:rFonts w:hint="eastAsia" w:ascii="宋体" w:hAnsi="宋体" w:eastAsia="宋体" w:cs="宋体"/>
          <w:sz w:val="24"/>
          <w:szCs w:val="24"/>
          <w:highlight w:val="none"/>
        </w:rPr>
        <w:t>定期运维内容主要包括环境管理、站点巡检管理、系统运行管理、质量控制等，每月至少进行一次现场巡检维护，具体要求如下：</w:t>
      </w:r>
    </w:p>
    <w:p w14:paraId="07979AB7">
      <w:pPr>
        <w:spacing w:line="360" w:lineRule="auto"/>
        <w:ind w:firstLine="562"/>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PM2.5分析仪</w:t>
      </w:r>
    </w:p>
    <w:p w14:paraId="567C345C">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1.检查PM2.5分析仪滤芯、气体管路是否污染是否需要更换；</w:t>
      </w:r>
    </w:p>
    <w:p w14:paraId="05A0998C">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2.检查仪器采样管路系统、是否漏气、积尘或堵塞现象，更换O型垫片</w:t>
      </w:r>
      <w:bookmarkEnd w:id="1"/>
      <w:bookmarkEnd w:id="2"/>
      <w:bookmarkEnd w:id="3"/>
      <w:r>
        <w:rPr>
          <w:rFonts w:hint="eastAsia" w:ascii="宋体" w:hAnsi="宋体" w:eastAsia="宋体" w:cs="宋体"/>
          <w:sz w:val="24"/>
          <w:szCs w:val="24"/>
          <w:highlight w:val="none"/>
        </w:rPr>
        <w:t xml:space="preserve">；                                                                               </w:t>
      </w:r>
    </w:p>
    <w:p w14:paraId="2C64685B">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3.每月进行采样流量检查、浊度校准；</w:t>
      </w:r>
    </w:p>
    <w:p w14:paraId="2DC7D48D">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4.检查颗粒物采样头整洁程度，视具体情况进行清洗；</w:t>
      </w:r>
    </w:p>
    <w:p w14:paraId="5833662F">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5.检查仪器运行状态，数据传输情况；</w:t>
      </w:r>
    </w:p>
    <w:p w14:paraId="2271435A">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6.按运维标准，及时排除故障和异常情况，确保站点正常、稳定运行。</w:t>
      </w:r>
    </w:p>
    <w:p w14:paraId="70B9FA70">
      <w:pPr>
        <w:spacing w:line="360" w:lineRule="auto"/>
        <w:ind w:firstLine="562"/>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PM</w:t>
      </w:r>
      <w:r>
        <w:rPr>
          <w:rFonts w:hint="eastAsia" w:ascii="宋体" w:hAnsi="宋体" w:eastAsia="宋体" w:cs="宋体"/>
          <w:b/>
          <w:bCs/>
          <w:sz w:val="24"/>
          <w:szCs w:val="24"/>
          <w:highlight w:val="none"/>
          <w:lang w:val="en-US" w:eastAsia="zh-CN"/>
        </w:rPr>
        <w:t>10</w:t>
      </w:r>
      <w:r>
        <w:rPr>
          <w:rFonts w:hint="eastAsia" w:ascii="宋体" w:hAnsi="宋体" w:eastAsia="宋体" w:cs="宋体"/>
          <w:b/>
          <w:bCs/>
          <w:sz w:val="24"/>
          <w:szCs w:val="24"/>
          <w:highlight w:val="none"/>
        </w:rPr>
        <w:t>分析仪</w:t>
      </w:r>
    </w:p>
    <w:p w14:paraId="4A0EBFAE">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1.检查PM2.5分析仪滤芯、气体管路是否污染是否需要更换；</w:t>
      </w:r>
    </w:p>
    <w:p w14:paraId="60C3B39D">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2.检查仪器采样管路系统、是否漏气、积尘或堵塞现象，更换O型垫片；                                                                               </w:t>
      </w:r>
    </w:p>
    <w:p w14:paraId="2C7E224C">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3.每月进行采样流量检查、浊度校准；</w:t>
      </w:r>
    </w:p>
    <w:p w14:paraId="0A7D1A96">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4.检查颗粒物采样头整洁程度，视具体情况进行清洗；</w:t>
      </w:r>
    </w:p>
    <w:p w14:paraId="59754D94">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5.检查仪器运行状态，数据传输情况；</w:t>
      </w:r>
    </w:p>
    <w:p w14:paraId="10F49A69">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6.按运维标准，及时排除故障和异常情况，确保站点正常、稳定运行。</w:t>
      </w:r>
    </w:p>
    <w:p w14:paraId="22250914">
      <w:pPr>
        <w:spacing w:line="360" w:lineRule="auto"/>
        <w:ind w:firstLine="562"/>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气象六参数</w:t>
      </w:r>
    </w:p>
    <w:p w14:paraId="01EE6780">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1.检查设备是否清洁，运行是否正常；</w:t>
      </w:r>
    </w:p>
    <w:p w14:paraId="747D6F0F">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2.及时排除故障和异常情况，确保仪器正常、稳定运行；</w:t>
      </w:r>
    </w:p>
    <w:p w14:paraId="2DE5EC57">
      <w:pPr>
        <w:spacing w:line="360" w:lineRule="auto"/>
        <w:ind w:firstLine="562"/>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臭氧系统</w:t>
      </w:r>
    </w:p>
    <w:p w14:paraId="36261615">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1.检查臭氧分析仪过滤器、气体管路是否污染是否需要更换；</w:t>
      </w:r>
    </w:p>
    <w:p w14:paraId="01439751">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2.检查仪器采样管路系统、是否漏气、积尘或堵塞现象，更换O型垫片；</w:t>
      </w:r>
    </w:p>
    <w:p w14:paraId="65D1D4E7">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3.每月进行采样流量检查；</w:t>
      </w:r>
    </w:p>
    <w:p w14:paraId="3D2BD491">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4.检查臭氧采样头过滤网整洁程度，视具体情况进行清洗；</w:t>
      </w:r>
    </w:p>
    <w:p w14:paraId="0010E34C">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5.检查仪器运行状态，数据传输情况；</w:t>
      </w:r>
    </w:p>
    <w:p w14:paraId="14402565">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6.按运维标准，及时排除故障和异常情况，确保站点正常、稳定运行。</w:t>
      </w:r>
    </w:p>
    <w:p w14:paraId="2562B85C">
      <w:pPr>
        <w:spacing w:line="360" w:lineRule="auto"/>
        <w:ind w:firstLine="562"/>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摄像系统</w:t>
      </w:r>
    </w:p>
    <w:p w14:paraId="21A59213">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1.检查摄像是否正常运行；</w:t>
      </w:r>
    </w:p>
    <w:p w14:paraId="430B80F7">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2.检查视频能否远程观看；</w:t>
      </w:r>
    </w:p>
    <w:p w14:paraId="03E1B5ED">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3.确保视频监控能回看近60天影像数据。</w:t>
      </w:r>
    </w:p>
    <w:p w14:paraId="43AEF0B8">
      <w:pPr>
        <w:spacing w:line="360" w:lineRule="auto"/>
        <w:ind w:firstLine="562"/>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数据审核</w:t>
      </w:r>
    </w:p>
    <w:p w14:paraId="075571A2">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每天上午10点前完成数据审核处理，排除特殊异常数据，保证监测数据的有效性和准确性。</w:t>
      </w:r>
    </w:p>
    <w:p w14:paraId="5809F5D7">
      <w:pPr>
        <w:spacing w:line="360" w:lineRule="auto"/>
        <w:ind w:firstLine="562"/>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系统维护</w:t>
      </w:r>
    </w:p>
    <w:p w14:paraId="66E40B49">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1.上位监控人员每日上午、下午远程检查仪器运行状态，检查数据传输系统是否正常，根据仪器的分析数据判断仪器工作情况，如发现数据持续异常须立即上报，同时前往站点进行检查处理；</w:t>
      </w:r>
    </w:p>
    <w:p w14:paraId="3E4F2346">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2.每月必须对系统进行至少一次现场检查维护，检查各站点接地线路是否可靠，检查采样和排气管路是否有漏气或堵塞，仪器流量是否正常，检查监测仪器的运行状况和工作状态参数是否正常，检查避雷设施是否可靠，配电柜是否会漏水，气象杆是否有刮坏等；</w:t>
      </w:r>
    </w:p>
    <w:p w14:paraId="425E0C98">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3.每季度必须对系统气路进行检漏，需要时更换气路及O型垫片；</w:t>
      </w:r>
    </w:p>
    <w:p w14:paraId="6919C31D">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4.每季度必须对系统进行零点校准和量程校准；</w:t>
      </w:r>
    </w:p>
    <w:p w14:paraId="50419941">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5.每季度做好工作记录、校准记录、检查记录、技术资料等存档；</w:t>
      </w:r>
    </w:p>
    <w:p w14:paraId="3F9E3E0E">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6.每年一次或者修理之后进行仪器校准、浊度校准、泵维修维护，系统检漏等。</w:t>
      </w:r>
    </w:p>
    <w:p w14:paraId="3FCC1984">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7.每年至少做一次标准物质传递；</w:t>
      </w:r>
    </w:p>
    <w:p w14:paraId="3996FE96">
      <w:pPr>
        <w:spacing w:line="360" w:lineRule="auto"/>
        <w:ind w:firstLine="562"/>
        <w:rPr>
          <w:rFonts w:hint="eastAsia" w:ascii="宋体" w:hAnsi="宋体" w:eastAsia="宋体" w:cs="宋体"/>
          <w:sz w:val="24"/>
          <w:szCs w:val="24"/>
          <w:highlight w:val="none"/>
        </w:rPr>
      </w:pPr>
      <w:r>
        <w:rPr>
          <w:rFonts w:hint="eastAsia" w:ascii="宋体" w:hAnsi="宋体" w:eastAsia="宋体" w:cs="宋体"/>
          <w:b/>
          <w:sz w:val="24"/>
          <w:szCs w:val="24"/>
          <w:highlight w:val="none"/>
        </w:rPr>
        <w:t>其他预防性维护</w:t>
      </w:r>
      <w:r>
        <w:rPr>
          <w:rFonts w:hint="eastAsia" w:ascii="宋体" w:hAnsi="宋体" w:eastAsia="宋体" w:cs="宋体"/>
          <w:sz w:val="24"/>
          <w:szCs w:val="24"/>
          <w:highlight w:val="none"/>
        </w:rPr>
        <w:t>：</w:t>
      </w:r>
    </w:p>
    <w:p w14:paraId="47CD930E">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1.每年对系统做一次预防性检修；</w:t>
      </w:r>
    </w:p>
    <w:p w14:paraId="0FC9ACF7">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2.硬件检修按照仪器使用和维修手册规定的要求，更换监测仪器抽气泵膜等关键零部件；</w:t>
      </w:r>
    </w:p>
    <w:p w14:paraId="7F30C5C0">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3.电路检修：对仪器电路各测试点进行测试与调整；</w:t>
      </w:r>
    </w:p>
    <w:p w14:paraId="1E668FEF">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4.气路检修：对仪器进行气路检漏和流量检查；</w:t>
      </w:r>
    </w:p>
    <w:p w14:paraId="303A4B24">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5.光路检修：对光路和各种接头及插座等进行检查和清洁处理；</w:t>
      </w:r>
    </w:p>
    <w:p w14:paraId="55BD2CC8">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6.检修后标定：在每次全面预防性检修完成后，或更换仪器中的检测模块等关键零部件后，应对仪器重新进行校准和检查，并记录检修及标定和校准情况；</w:t>
      </w:r>
    </w:p>
    <w:p w14:paraId="756E91FE">
      <w:pPr>
        <w:spacing w:line="360" w:lineRule="auto"/>
        <w:ind w:firstLine="560"/>
        <w:rPr>
          <w:rFonts w:hint="eastAsia" w:ascii="宋体" w:hAnsi="宋体" w:eastAsia="宋体" w:cs="宋体"/>
          <w:sz w:val="24"/>
          <w:szCs w:val="24"/>
          <w:highlight w:val="none"/>
        </w:rPr>
      </w:pPr>
      <w:r>
        <w:rPr>
          <w:rFonts w:hint="eastAsia" w:ascii="宋体" w:hAnsi="宋体" w:eastAsia="宋体" w:cs="宋体"/>
          <w:sz w:val="24"/>
          <w:szCs w:val="24"/>
          <w:highlight w:val="none"/>
        </w:rPr>
        <w:t>7.检修后考核：对完成预防性检修的仪器，应进行连续24小时的仪器运行考核，在确认仪器工作正常后，仪器方可投入使用。</w:t>
      </w:r>
    </w:p>
    <w:p w14:paraId="1E929EB5">
      <w:pPr>
        <w:pStyle w:val="17"/>
        <w:rPr>
          <w:rFonts w:hint="default"/>
          <w:highlight w:val="none"/>
          <w:lang w:val="en-US" w:eastAsia="zh-CN"/>
        </w:rPr>
      </w:pPr>
    </w:p>
    <w:p w14:paraId="31D566E1">
      <w:pPr>
        <w:tabs>
          <w:tab w:val="left" w:pos="8280"/>
        </w:tabs>
        <w:autoSpaceDE w:val="0"/>
        <w:autoSpaceDN w:val="0"/>
        <w:adjustRightInd w:val="0"/>
        <w:snapToGrid w:val="0"/>
        <w:spacing w:line="360" w:lineRule="auto"/>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lang w:eastAsia="zh-CN"/>
        </w:rPr>
        <w:t>四</w:t>
      </w:r>
      <w:r>
        <w:rPr>
          <w:rFonts w:hint="eastAsia" w:ascii="宋体" w:hAnsi="宋体" w:eastAsia="宋体" w:cs="宋体"/>
          <w:b/>
          <w:sz w:val="24"/>
          <w:szCs w:val="24"/>
          <w:highlight w:val="none"/>
        </w:rPr>
        <w:t>、其他要求</w:t>
      </w:r>
    </w:p>
    <w:p w14:paraId="1598C819">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0" w:firstLineChars="200"/>
        <w:jc w:val="both"/>
        <w:rPr>
          <w:rFonts w:hint="eastAsia" w:ascii="宋体" w:hAnsi="Times New Roman" w:eastAsia="宋体" w:cs="Times New Roman"/>
          <w:color w:val="000000"/>
          <w:sz w:val="26"/>
          <w:szCs w:val="26"/>
          <w:highlight w:val="none"/>
          <w:lang w:val="en-US" w:eastAsia="zh-CN"/>
        </w:rPr>
      </w:pPr>
      <w:r>
        <w:rPr>
          <w:rFonts w:hint="eastAsia" w:ascii="宋体" w:hAnsi="宋体" w:eastAsia="宋体" w:cs="宋体"/>
          <w:sz w:val="24"/>
          <w:szCs w:val="24"/>
          <w:highlight w:val="none"/>
        </w:rPr>
        <w:t>1、付款方式：</w:t>
      </w:r>
    </w:p>
    <w:p w14:paraId="21B2AA43">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520" w:firstLineChars="200"/>
        <w:jc w:val="both"/>
        <w:rPr>
          <w:rFonts w:hint="eastAsia" w:ascii="宋体" w:hAnsi="Times New Roman" w:eastAsia="宋体" w:cs="Times New Roman"/>
          <w:color w:val="000000"/>
          <w:sz w:val="26"/>
          <w:szCs w:val="26"/>
          <w:highlight w:val="none"/>
          <w:lang w:val="en-US" w:eastAsia="zh-CN"/>
        </w:rPr>
      </w:pPr>
      <w:r>
        <w:rPr>
          <w:rFonts w:hint="eastAsia" w:ascii="宋体" w:hAnsi="Times New Roman" w:eastAsia="宋体" w:cs="Times New Roman"/>
          <w:color w:val="000000"/>
          <w:sz w:val="26"/>
          <w:szCs w:val="26"/>
          <w:highlight w:val="none"/>
          <w:lang w:val="en-US" w:eastAsia="zh-CN"/>
        </w:rPr>
        <w:t>签订合同后七个工作日内支付项目合同额的50%作为预付款，项目完成经业主</w:t>
      </w:r>
      <w:r>
        <w:rPr>
          <w:rFonts w:hint="eastAsia" w:cs="Times New Roman"/>
          <w:color w:val="000000"/>
          <w:sz w:val="26"/>
          <w:szCs w:val="26"/>
          <w:highlight w:val="none"/>
          <w:lang w:val="en-US" w:eastAsia="zh-CN"/>
        </w:rPr>
        <w:t>审核通过</w:t>
      </w:r>
      <w:r>
        <w:rPr>
          <w:rFonts w:hint="eastAsia" w:ascii="宋体" w:hAnsi="Times New Roman" w:eastAsia="宋体" w:cs="Times New Roman"/>
          <w:color w:val="000000"/>
          <w:sz w:val="26"/>
          <w:szCs w:val="26"/>
          <w:highlight w:val="none"/>
          <w:lang w:val="en-US" w:eastAsia="zh-CN"/>
        </w:rPr>
        <w:t>后七个工作日内支付剩余的50%。</w:t>
      </w:r>
    </w:p>
    <w:p w14:paraId="23387D78">
      <w:pPr>
        <w:pStyle w:val="41"/>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520" w:firstLineChars="200"/>
        <w:jc w:val="both"/>
        <w:rPr>
          <w:rFonts w:hint="eastAsia" w:ascii="宋体" w:hAnsi="Times New Roman" w:eastAsia="宋体" w:cs="Times New Roman"/>
          <w:color w:val="000000"/>
          <w:sz w:val="26"/>
          <w:szCs w:val="26"/>
          <w:highlight w:val="none"/>
          <w:lang w:val="en-US" w:eastAsia="zh-CN"/>
        </w:rPr>
      </w:pPr>
      <w:r>
        <w:rPr>
          <w:rFonts w:hint="eastAsia" w:ascii="宋体" w:hAnsi="Times New Roman" w:eastAsia="宋体" w:cs="Times New Roman"/>
          <w:color w:val="000000"/>
          <w:sz w:val="26"/>
          <w:szCs w:val="26"/>
          <w:highlight w:val="none"/>
          <w:lang w:val="en-US" w:eastAsia="zh-CN"/>
        </w:rPr>
        <w:t>2、服务期限：从合同签订日起至2024年12月。</w:t>
      </w:r>
    </w:p>
    <w:p w14:paraId="1DC0CF19">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3、工作成果：</w:t>
      </w:r>
    </w:p>
    <w:p w14:paraId="7632F24E">
      <w:pPr>
        <w:pStyle w:val="41"/>
        <w:keepNext w:val="0"/>
        <w:keepLines w:val="0"/>
        <w:pageBreakBefore w:val="0"/>
        <w:widowControl/>
        <w:numPr>
          <w:ilvl w:val="0"/>
          <w:numId w:val="2"/>
        </w:numPr>
        <w:tabs>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val="0"/>
        <w:autoSpaceDN w:val="0"/>
        <w:bidi w:val="0"/>
        <w:adjustRightInd w:val="0"/>
        <w:snapToGrid/>
        <w:spacing w:line="360" w:lineRule="auto"/>
        <w:ind w:left="845" w:leftChars="0" w:hanging="425" w:firstLineChars="0"/>
        <w:jc w:val="both"/>
        <w:textAlignment w:val="auto"/>
        <w:rPr>
          <w:rFonts w:hint="eastAsia" w:ascii="宋体" w:hAnsi="Times New Roman" w:eastAsia="宋体" w:cs="Times New Roman"/>
          <w:color w:val="000000"/>
          <w:kern w:val="2"/>
          <w:sz w:val="26"/>
          <w:szCs w:val="26"/>
          <w:highlight w:val="none"/>
          <w:lang w:val="en-US" w:eastAsia="zh-CN" w:bidi="ar-SA"/>
        </w:rPr>
      </w:pPr>
      <w:r>
        <w:rPr>
          <w:rFonts w:hint="eastAsia" w:ascii="宋体" w:hAnsi="Times New Roman" w:eastAsia="宋体" w:cs="Times New Roman"/>
          <w:color w:val="000000"/>
          <w:kern w:val="2"/>
          <w:sz w:val="26"/>
          <w:szCs w:val="26"/>
          <w:highlight w:val="none"/>
          <w:lang w:val="en-US" w:eastAsia="zh-CN" w:bidi="ar-SA"/>
        </w:rPr>
        <w:t>土壤重点监管单位周边监测方案</w:t>
      </w:r>
      <w:r>
        <w:rPr>
          <w:rFonts w:hint="eastAsia" w:cs="Times New Roman"/>
          <w:color w:val="000000"/>
          <w:kern w:val="2"/>
          <w:sz w:val="26"/>
          <w:szCs w:val="26"/>
          <w:highlight w:val="none"/>
          <w:lang w:val="en-US" w:eastAsia="zh-CN" w:bidi="ar-SA"/>
        </w:rPr>
        <w:t>（1家）</w:t>
      </w:r>
      <w:r>
        <w:rPr>
          <w:rFonts w:hint="eastAsia" w:ascii="宋体" w:hAnsi="Times New Roman" w:eastAsia="宋体" w:cs="Times New Roman"/>
          <w:color w:val="000000"/>
          <w:kern w:val="2"/>
          <w:sz w:val="26"/>
          <w:szCs w:val="26"/>
          <w:highlight w:val="none"/>
          <w:lang w:val="en-US" w:eastAsia="zh-CN" w:bidi="ar-SA"/>
        </w:rPr>
        <w:t>、土壤重点监管单位周边监测报告</w:t>
      </w:r>
      <w:r>
        <w:rPr>
          <w:rFonts w:hint="eastAsia" w:cs="Times New Roman"/>
          <w:color w:val="000000"/>
          <w:kern w:val="2"/>
          <w:sz w:val="26"/>
          <w:szCs w:val="26"/>
          <w:highlight w:val="none"/>
          <w:lang w:val="en-US" w:eastAsia="zh-CN" w:bidi="ar-SA"/>
        </w:rPr>
        <w:t>（3家）</w:t>
      </w:r>
      <w:r>
        <w:rPr>
          <w:rFonts w:hint="eastAsia" w:ascii="宋体" w:hAnsi="Times New Roman" w:eastAsia="宋体" w:cs="Times New Roman"/>
          <w:color w:val="000000"/>
          <w:kern w:val="2"/>
          <w:sz w:val="26"/>
          <w:szCs w:val="26"/>
          <w:highlight w:val="none"/>
          <w:lang w:val="en-US" w:eastAsia="zh-CN" w:bidi="ar-SA"/>
        </w:rPr>
        <w:t>（附专家意见）；</w:t>
      </w:r>
    </w:p>
    <w:p w14:paraId="07DFB576">
      <w:pPr>
        <w:pStyle w:val="41"/>
        <w:keepNext w:val="0"/>
        <w:keepLines w:val="0"/>
        <w:pageBreakBefore w:val="0"/>
        <w:widowControl/>
        <w:numPr>
          <w:ilvl w:val="0"/>
          <w:numId w:val="2"/>
        </w:numPr>
        <w:tabs>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val="0"/>
        <w:autoSpaceDN w:val="0"/>
        <w:bidi w:val="0"/>
        <w:adjustRightInd w:val="0"/>
        <w:snapToGrid/>
        <w:spacing w:line="360" w:lineRule="auto"/>
        <w:ind w:left="845" w:leftChars="0" w:hanging="425" w:firstLineChars="0"/>
        <w:jc w:val="both"/>
        <w:textAlignment w:val="auto"/>
        <w:rPr>
          <w:rFonts w:hint="eastAsia" w:ascii="宋体" w:hAnsi="Times New Roman" w:eastAsia="宋体" w:cs="Times New Roman"/>
          <w:color w:val="000000"/>
          <w:kern w:val="2"/>
          <w:sz w:val="26"/>
          <w:szCs w:val="26"/>
          <w:highlight w:val="none"/>
          <w:lang w:val="en-US" w:eastAsia="zh-CN" w:bidi="ar-SA"/>
        </w:rPr>
      </w:pPr>
      <w:r>
        <w:rPr>
          <w:rFonts w:hint="eastAsia" w:ascii="宋体" w:hAnsi="Times New Roman" w:eastAsia="宋体" w:cs="Times New Roman"/>
          <w:color w:val="000000"/>
          <w:kern w:val="2"/>
          <w:sz w:val="26"/>
          <w:szCs w:val="26"/>
          <w:highlight w:val="none"/>
          <w:lang w:val="en-US" w:eastAsia="zh-CN" w:bidi="ar-SA"/>
        </w:rPr>
        <w:t>开展重点污染源自动监控设备的计量检定或校准11家；</w:t>
      </w:r>
    </w:p>
    <w:p w14:paraId="5E701A1C">
      <w:pPr>
        <w:pStyle w:val="41"/>
        <w:keepNext w:val="0"/>
        <w:keepLines w:val="0"/>
        <w:pageBreakBefore w:val="0"/>
        <w:widowControl/>
        <w:numPr>
          <w:ilvl w:val="0"/>
          <w:numId w:val="2"/>
        </w:numPr>
        <w:tabs>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val="0"/>
        <w:autoSpaceDN w:val="0"/>
        <w:bidi w:val="0"/>
        <w:adjustRightInd w:val="0"/>
        <w:snapToGrid/>
        <w:spacing w:line="360" w:lineRule="auto"/>
        <w:ind w:left="845" w:leftChars="0" w:hanging="425" w:firstLineChars="0"/>
        <w:jc w:val="both"/>
        <w:textAlignment w:val="auto"/>
        <w:rPr>
          <w:rFonts w:hint="eastAsia" w:ascii="宋体" w:hAnsi="Times New Roman" w:eastAsia="宋体" w:cs="Times New Roman"/>
          <w:color w:val="000000"/>
          <w:kern w:val="2"/>
          <w:sz w:val="26"/>
          <w:szCs w:val="26"/>
          <w:highlight w:val="none"/>
          <w:lang w:val="en-US" w:eastAsia="zh-CN" w:bidi="ar-SA"/>
        </w:rPr>
      </w:pPr>
      <w:r>
        <w:rPr>
          <w:rFonts w:hint="eastAsia" w:ascii="宋体" w:hAnsi="Times New Roman" w:eastAsia="宋体" w:cs="Times New Roman"/>
          <w:color w:val="000000"/>
          <w:kern w:val="2"/>
          <w:sz w:val="26"/>
          <w:szCs w:val="26"/>
          <w:highlight w:val="none"/>
          <w:lang w:val="en-US" w:eastAsia="zh-CN" w:bidi="ar-SA"/>
        </w:rPr>
        <w:t>“三同时”验收评估报告；</w:t>
      </w:r>
    </w:p>
    <w:p w14:paraId="52FAB5CE">
      <w:pPr>
        <w:pStyle w:val="41"/>
        <w:keepNext w:val="0"/>
        <w:keepLines w:val="0"/>
        <w:pageBreakBefore w:val="0"/>
        <w:widowControl/>
        <w:numPr>
          <w:ilvl w:val="0"/>
          <w:numId w:val="2"/>
        </w:numPr>
        <w:tabs>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val="0"/>
        <w:autoSpaceDN w:val="0"/>
        <w:bidi w:val="0"/>
        <w:adjustRightInd w:val="0"/>
        <w:snapToGrid/>
        <w:spacing w:line="360" w:lineRule="auto"/>
        <w:ind w:left="845" w:leftChars="0" w:hanging="425" w:firstLineChars="0"/>
        <w:jc w:val="both"/>
        <w:textAlignment w:val="auto"/>
        <w:rPr>
          <w:rFonts w:hint="eastAsia" w:ascii="宋体" w:hAnsi="Times New Roman" w:eastAsia="宋体" w:cs="Times New Roman"/>
          <w:color w:val="000000"/>
          <w:kern w:val="2"/>
          <w:sz w:val="26"/>
          <w:szCs w:val="26"/>
          <w:highlight w:val="none"/>
          <w:lang w:val="en-US" w:eastAsia="zh-CN" w:bidi="ar-SA"/>
        </w:rPr>
      </w:pPr>
      <w:r>
        <w:rPr>
          <w:rFonts w:hint="eastAsia" w:cs="Times New Roman"/>
          <w:color w:val="000000"/>
          <w:kern w:val="2"/>
          <w:sz w:val="26"/>
          <w:szCs w:val="26"/>
          <w:highlight w:val="none"/>
          <w:lang w:val="en-US" w:eastAsia="zh-CN" w:bidi="ar-SA"/>
        </w:rPr>
        <w:t>确保各类</w:t>
      </w:r>
      <w:r>
        <w:rPr>
          <w:rFonts w:hint="eastAsia" w:ascii="宋体" w:hAnsi="Times New Roman" w:eastAsia="宋体" w:cs="Times New Roman"/>
          <w:color w:val="000000"/>
          <w:sz w:val="26"/>
          <w:szCs w:val="26"/>
          <w:highlight w:val="none"/>
          <w:lang w:val="en-US" w:eastAsia="zh-CN"/>
        </w:rPr>
        <w:t>环境空气质量自动监测设备</w:t>
      </w:r>
      <w:r>
        <w:rPr>
          <w:rFonts w:hint="eastAsia" w:cs="Times New Roman"/>
          <w:color w:val="000000"/>
          <w:sz w:val="26"/>
          <w:szCs w:val="26"/>
          <w:highlight w:val="none"/>
          <w:lang w:val="en-US" w:eastAsia="zh-CN"/>
        </w:rPr>
        <w:t>运行正常，监测数据有效上传联网，每周提供相关数据分析溯源报告，运维服务结束后出具《运维总结报告》。</w:t>
      </w:r>
    </w:p>
    <w:p w14:paraId="1E9D0845">
      <w:pPr>
        <w:pStyle w:val="41"/>
        <w:keepNext w:val="0"/>
        <w:keepLines w:val="0"/>
        <w:pageBreakBefore w:val="0"/>
        <w:widowControl/>
        <w:numPr>
          <w:ilvl w:val="0"/>
          <w:numId w:val="0"/>
        </w:numPr>
        <w:tabs>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val="0"/>
        <w:autoSpaceDN w:val="0"/>
        <w:bidi w:val="0"/>
        <w:adjustRightInd w:val="0"/>
        <w:snapToGrid/>
        <w:spacing w:line="360" w:lineRule="auto"/>
        <w:jc w:val="both"/>
        <w:textAlignment w:val="auto"/>
        <w:rPr>
          <w:rFonts w:hint="eastAsia" w:ascii="宋体" w:hAnsi="宋体" w:eastAsia="宋体" w:cs="宋体"/>
          <w:b w:val="0"/>
          <w:bCs w:val="0"/>
          <w:sz w:val="21"/>
          <w:szCs w:val="21"/>
          <w:highlight w:val="none"/>
          <w:lang w:val="en-US" w:eastAsia="zh-CN"/>
        </w:rPr>
      </w:pPr>
    </w:p>
    <w:p w14:paraId="7648B641">
      <w:pPr>
        <w:pStyle w:val="41"/>
        <w:keepNext w:val="0"/>
        <w:keepLines w:val="0"/>
        <w:pageBreakBefore w:val="0"/>
        <w:widowControl/>
        <w:numPr>
          <w:ilvl w:val="0"/>
          <w:numId w:val="0"/>
        </w:numPr>
        <w:tabs>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val="0"/>
        <w:autoSpaceDN w:val="0"/>
        <w:bidi w:val="0"/>
        <w:adjustRightInd w:val="0"/>
        <w:snapToGrid/>
        <w:spacing w:line="360" w:lineRule="auto"/>
        <w:jc w:val="both"/>
        <w:textAlignment w:val="auto"/>
        <w:rPr>
          <w:rFonts w:hint="eastAsia" w:ascii="宋体" w:hAnsi="宋体" w:eastAsia="宋体" w:cs="宋体"/>
          <w:b w:val="0"/>
          <w:bCs w:val="0"/>
          <w:sz w:val="21"/>
          <w:szCs w:val="21"/>
          <w:highlight w:val="none"/>
          <w:lang w:val="en-US" w:eastAsia="zh-CN"/>
        </w:rPr>
        <w:sectPr>
          <w:pgSz w:w="11906" w:h="16838"/>
          <w:pgMar w:top="1440" w:right="1800" w:bottom="1440" w:left="1800" w:header="851" w:footer="992" w:gutter="0"/>
          <w:cols w:space="425" w:num="1"/>
          <w:docGrid w:type="lines" w:linePitch="312" w:charSpace="0"/>
        </w:sectPr>
      </w:pPr>
    </w:p>
    <w:p w14:paraId="5E853030">
      <w:pPr>
        <w:numPr>
          <w:ilvl w:val="0"/>
          <w:numId w:val="0"/>
        </w:numPr>
        <w:shd w:val="clear"/>
        <w:spacing w:line="360" w:lineRule="auto"/>
        <w:jc w:val="center"/>
        <w:rPr>
          <w:rFonts w:hint="eastAsia" w:ascii="宋体" w:hAnsi="宋体" w:cs="宋体"/>
          <w:b/>
          <w:bCs/>
          <w:color w:val="auto"/>
          <w:sz w:val="36"/>
          <w:szCs w:val="44"/>
          <w:highlight w:val="none"/>
        </w:rPr>
      </w:pPr>
      <w:r>
        <w:rPr>
          <w:rFonts w:hint="eastAsia" w:ascii="宋体" w:hAnsi="宋体" w:cs="宋体"/>
          <w:b/>
          <w:bCs/>
          <w:color w:val="auto"/>
          <w:sz w:val="36"/>
          <w:szCs w:val="44"/>
          <w:highlight w:val="none"/>
          <w:lang w:val="en-US" w:eastAsia="zh-CN"/>
        </w:rPr>
        <w:t xml:space="preserve">第五章 </w:t>
      </w:r>
      <w:r>
        <w:rPr>
          <w:rFonts w:hint="eastAsia" w:ascii="宋体" w:hAnsi="宋体" w:cs="宋体"/>
          <w:b/>
          <w:bCs/>
          <w:color w:val="auto"/>
          <w:sz w:val="36"/>
          <w:szCs w:val="44"/>
          <w:highlight w:val="none"/>
        </w:rPr>
        <w:t>合同主要条款</w:t>
      </w:r>
    </w:p>
    <w:p w14:paraId="0A8BAF22">
      <w:pPr>
        <w:shd w:val="clear"/>
        <w:spacing w:line="360" w:lineRule="auto"/>
        <w:rPr>
          <w:rFonts w:hint="eastAsia" w:ascii="宋体" w:hAnsi="宋体" w:eastAsia="宋体" w:cs="宋体"/>
          <w:color w:val="auto"/>
          <w:sz w:val="24"/>
          <w:highlight w:val="none"/>
          <w:lang w:eastAsia="zh-CN"/>
        </w:rPr>
      </w:pPr>
      <w:r>
        <w:rPr>
          <w:rFonts w:hint="eastAsia" w:ascii="宋体" w:hAnsi="宋体" w:cs="宋体"/>
          <w:b/>
          <w:bCs/>
          <w:color w:val="auto"/>
          <w:sz w:val="24"/>
          <w:highlight w:val="none"/>
        </w:rPr>
        <w:t>项目名称：</w:t>
      </w:r>
      <w:r>
        <w:rPr>
          <w:rFonts w:hint="eastAsia" w:ascii="宋体" w:hAnsi="宋体" w:cs="宋体"/>
          <w:color w:val="auto"/>
          <w:sz w:val="24"/>
          <w:highlight w:val="none"/>
          <w:lang w:eastAsia="zh-CN"/>
        </w:rPr>
        <w:t>环境质量监测及监测设备校准运维项目</w:t>
      </w:r>
    </w:p>
    <w:p w14:paraId="25F44209">
      <w:pPr>
        <w:shd w:val="clear"/>
        <w:spacing w:line="360" w:lineRule="auto"/>
        <w:rPr>
          <w:rFonts w:ascii="宋体" w:hAnsi="宋体" w:cs="宋体"/>
          <w:color w:val="auto"/>
          <w:sz w:val="24"/>
          <w:highlight w:val="none"/>
        </w:rPr>
      </w:pPr>
      <w:r>
        <w:rPr>
          <w:rFonts w:hint="eastAsia" w:ascii="宋体" w:hAnsi="宋体" w:cs="宋体"/>
          <w:b/>
          <w:bCs/>
          <w:color w:val="auto"/>
          <w:sz w:val="24"/>
          <w:highlight w:val="none"/>
        </w:rPr>
        <w:t>项目编号：</w:t>
      </w:r>
    </w:p>
    <w:p w14:paraId="281002E9">
      <w:pPr>
        <w:shd w:val="clear"/>
        <w:spacing w:line="360" w:lineRule="auto"/>
        <w:rPr>
          <w:rFonts w:hint="eastAsia" w:ascii="宋体" w:hAnsi="宋体" w:eastAsia="宋体" w:cs="宋体"/>
          <w:color w:val="auto"/>
          <w:sz w:val="24"/>
          <w:highlight w:val="none"/>
          <w:lang w:eastAsia="zh-CN"/>
        </w:rPr>
      </w:pPr>
      <w:r>
        <w:rPr>
          <w:rFonts w:hint="eastAsia" w:ascii="宋体" w:hAnsi="宋体" w:cs="宋体"/>
          <w:b/>
          <w:bCs/>
          <w:color w:val="auto"/>
          <w:sz w:val="24"/>
          <w:highlight w:val="none"/>
        </w:rPr>
        <w:t>甲方（采购方）：</w:t>
      </w:r>
      <w:r>
        <w:rPr>
          <w:rFonts w:hint="eastAsia" w:ascii="宋体" w:hAnsi="宋体" w:cs="宋体"/>
          <w:color w:val="auto"/>
          <w:sz w:val="24"/>
          <w:highlight w:val="none"/>
          <w:lang w:eastAsia="zh-CN"/>
        </w:rPr>
        <w:t>台州市生态环境局台州湾新区（高新区）分局</w:t>
      </w:r>
    </w:p>
    <w:p w14:paraId="4CA47D2B">
      <w:pPr>
        <w:shd w:val="clear"/>
        <w:spacing w:line="360" w:lineRule="auto"/>
        <w:rPr>
          <w:rFonts w:ascii="宋体" w:hAnsi="宋体" w:cs="宋体"/>
          <w:color w:val="auto"/>
          <w:sz w:val="24"/>
          <w:highlight w:val="none"/>
        </w:rPr>
      </w:pPr>
      <w:r>
        <w:rPr>
          <w:rFonts w:hint="eastAsia" w:ascii="宋体" w:hAnsi="宋体" w:cs="宋体"/>
          <w:b/>
          <w:bCs/>
          <w:color w:val="auto"/>
          <w:sz w:val="24"/>
          <w:highlight w:val="none"/>
        </w:rPr>
        <w:t>乙方（供应商）：</w:t>
      </w:r>
    </w:p>
    <w:p w14:paraId="1BE2D4F6">
      <w:pPr>
        <w:shd w:val="clear"/>
        <w:spacing w:line="360" w:lineRule="auto"/>
        <w:rPr>
          <w:rFonts w:ascii="宋体" w:hAnsi="宋体" w:cs="宋体"/>
          <w:color w:val="auto"/>
          <w:sz w:val="24"/>
          <w:highlight w:val="none"/>
        </w:rPr>
      </w:pPr>
      <w:r>
        <w:rPr>
          <w:rFonts w:hint="eastAsia" w:ascii="宋体" w:hAnsi="宋体" w:cs="宋体"/>
          <w:b/>
          <w:bCs/>
          <w:color w:val="auto"/>
          <w:sz w:val="24"/>
          <w:highlight w:val="none"/>
        </w:rPr>
        <w:t>鉴证方（招标方）：</w:t>
      </w:r>
      <w:r>
        <w:rPr>
          <w:rFonts w:hint="eastAsia" w:ascii="宋体" w:hAnsi="宋体" w:cs="宋体"/>
          <w:color w:val="auto"/>
          <w:sz w:val="24"/>
          <w:highlight w:val="none"/>
        </w:rPr>
        <w:t>浙江五石中正工程咨询有限公司</w:t>
      </w:r>
    </w:p>
    <w:p w14:paraId="0CCDB6E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甲、乙双方根据</w:t>
      </w:r>
      <w:r>
        <w:rPr>
          <w:rFonts w:hint="eastAsia" w:ascii="宋体" w:hAnsi="宋体" w:cs="宋体"/>
          <w:color w:val="auto"/>
          <w:sz w:val="24"/>
          <w:highlight w:val="none"/>
          <w:lang w:eastAsia="zh-CN"/>
        </w:rPr>
        <w:t>台州市生态环境局台州湾新区（高新区）分局环境质量监测及监测设备校准运维项目</w:t>
      </w:r>
      <w:r>
        <w:rPr>
          <w:rFonts w:hint="eastAsia" w:ascii="宋体" w:hAnsi="宋体" w:cs="宋体"/>
          <w:color w:val="auto"/>
          <w:sz w:val="24"/>
          <w:highlight w:val="none"/>
        </w:rPr>
        <w:t>公开招标的结果，签署本合同。</w:t>
      </w:r>
    </w:p>
    <w:p w14:paraId="7C7E12B7">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一、合同金额</w:t>
      </w:r>
    </w:p>
    <w:p w14:paraId="2CFF1B9E">
      <w:pPr>
        <w:shd w:val="clear"/>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本合同金额为（大写）：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元）人民币。</w:t>
      </w:r>
    </w:p>
    <w:p w14:paraId="7C3B6D87">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二、技术资料</w:t>
      </w:r>
    </w:p>
    <w:p w14:paraId="7967B3B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1.乙方应按招标文件规定的时间向甲方提供有关技术资料。</w:t>
      </w:r>
    </w:p>
    <w:p w14:paraId="204F821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089650C4">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三、知识产权</w:t>
      </w:r>
    </w:p>
    <w:p w14:paraId="6763C7C0">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乙方应保证提供服务过程中不会侵犯任何第三方的知识产权和其他权利，</w:t>
      </w:r>
      <w:r>
        <w:rPr>
          <w:rFonts w:hint="eastAsia" w:asciiTheme="minorEastAsia" w:hAnsiTheme="minorEastAsia" w:eastAsiaTheme="minorEastAsia"/>
          <w:color w:val="auto"/>
          <w:sz w:val="24"/>
          <w:highlight w:val="none"/>
        </w:rPr>
        <w:t>若侵犯,由乙方赔偿甲方因此遭受的损失（包括但不限于应对及追偿过程中所支付的律师费、差旅费、诉讼费、保全费、鉴定费、评估费等）</w:t>
      </w:r>
      <w:r>
        <w:rPr>
          <w:rFonts w:hint="eastAsia" w:ascii="宋体" w:hAnsi="宋体" w:cs="宋体"/>
          <w:color w:val="auto"/>
          <w:sz w:val="24"/>
          <w:highlight w:val="none"/>
        </w:rPr>
        <w:t>。</w:t>
      </w:r>
    </w:p>
    <w:p w14:paraId="7EE23DC8">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四、履约保证金</w:t>
      </w:r>
    </w:p>
    <w:p w14:paraId="71DEDCFB">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五、合同履行时间、履行方式及履行地点</w:t>
      </w:r>
    </w:p>
    <w:p w14:paraId="34D8847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1.履行时间：</w:t>
      </w:r>
    </w:p>
    <w:p w14:paraId="095D11E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2.履行方式：</w:t>
      </w:r>
    </w:p>
    <w:p w14:paraId="0161C5DF">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3.履行地点：</w:t>
      </w:r>
    </w:p>
    <w:p w14:paraId="6FA6C5BD">
      <w:pPr>
        <w:shd w:val="clear"/>
        <w:spacing w:line="360" w:lineRule="auto"/>
        <w:rPr>
          <w:rFonts w:ascii="宋体" w:hAnsi="宋体" w:cs="宋体"/>
          <w:color w:val="auto"/>
          <w:sz w:val="24"/>
          <w:highlight w:val="none"/>
        </w:rPr>
      </w:pPr>
      <w:r>
        <w:rPr>
          <w:rFonts w:hint="eastAsia" w:ascii="宋体" w:hAnsi="宋体" w:cs="宋体"/>
          <w:b/>
          <w:bCs/>
          <w:color w:val="auto"/>
          <w:sz w:val="24"/>
          <w:highlight w:val="none"/>
        </w:rPr>
        <w:t>六、付款方式</w:t>
      </w:r>
      <w:r>
        <w:rPr>
          <w:rFonts w:hint="eastAsia" w:ascii="宋体" w:hAnsi="宋体" w:cs="宋体"/>
          <w:color w:val="auto"/>
          <w:sz w:val="24"/>
          <w:highlight w:val="none"/>
        </w:rPr>
        <w:t> </w:t>
      </w:r>
    </w:p>
    <w:p w14:paraId="13BBF575">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七、税费</w:t>
      </w:r>
    </w:p>
    <w:p w14:paraId="057E7DA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本合同执行中相关的一切税费均由乙方负担。</w:t>
      </w:r>
    </w:p>
    <w:p w14:paraId="0202DBAB">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八、质量保证及售后服务</w:t>
      </w:r>
    </w:p>
    <w:p w14:paraId="6AEE287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1.乙方应按招标文件规定向甲方提供服务。</w:t>
      </w:r>
    </w:p>
    <w:p w14:paraId="78D429C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2.乙方提供的服务成果对达不到要求者，根据实际情况，经双方协商，可按以下办法处理：</w:t>
      </w:r>
    </w:p>
    <w:p w14:paraId="33050879">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⑴重做：由乙方承担所发生的全部费用。</w:t>
      </w:r>
    </w:p>
    <w:p w14:paraId="64E8C8A8">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⑵解除合同。</w:t>
      </w:r>
    </w:p>
    <w:p w14:paraId="3218B80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3．如在服务过程中发生问题，乙方在接到甲方通知后在12小时内到达甲方现场。</w:t>
      </w:r>
    </w:p>
    <w:p w14:paraId="6ED011E1">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九、违约责任</w:t>
      </w:r>
    </w:p>
    <w:p w14:paraId="033956B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1.甲方无正当理由拒收接受服务的，甲方向乙方偿付合同款项百分之五作为违约金。</w:t>
      </w:r>
    </w:p>
    <w:p w14:paraId="14E54B63">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2.甲方无故逾期验收和办理款项支付手续的,甲方应按逾期付款总额每日万分之五向乙方支付违约金。</w:t>
      </w:r>
    </w:p>
    <w:p w14:paraId="7AD75FC2">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3.乙方未能如期提供服务的，每日向甲方支付合同款项的万分之五作为违约金。乙方超过约定日期10个工作日仍不能提供服务的，甲方可解除本合同。</w:t>
      </w:r>
    </w:p>
    <w:p w14:paraId="749AB7B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4.乙方因未能如期提供服务或因其他违约行为导致甲方解除合同的，乙方应向甲方支付合同总值百分之五的违约金，如造成甲方直接损失超过违约金的，超出部分由乙方继续承担赔偿责任。</w:t>
      </w:r>
    </w:p>
    <w:p w14:paraId="35121D84">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十、不可抗力事件处理</w:t>
      </w:r>
    </w:p>
    <w:p w14:paraId="56B6E11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1.在合同有效期内，任何一方因不可抗力事件导致不能履行合同，则合同履行期可延长，其延长期与不可抗力影响期相同。</w:t>
      </w:r>
    </w:p>
    <w:p w14:paraId="02B49C3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2.不可抗力事件发生后，应立即通知对方，并寄送有关权威机构出具的证明。</w:t>
      </w:r>
    </w:p>
    <w:p w14:paraId="2BA920D0">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3.不可抗力事件延续120天以上，双方应通过友好协商，确定是否继续履行合同。</w:t>
      </w:r>
    </w:p>
    <w:p w14:paraId="1ECE0F33">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十一、诉讼</w:t>
      </w:r>
    </w:p>
    <w:p w14:paraId="7528D07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双方在执行合同中所发生的一切争议，应通过协商解决。如协商不成，可向甲方所在地人民法院提起诉讼。</w:t>
      </w:r>
    </w:p>
    <w:p w14:paraId="13C21D0A">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十二、合同生效及其它</w:t>
      </w:r>
    </w:p>
    <w:p w14:paraId="40F10E07">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1.合同经双方法定代表人或授权代表签字并加盖单位公章后生效。</w:t>
      </w:r>
    </w:p>
    <w:p w14:paraId="4A58A963">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2.本合同未尽事宜，遵照《民法典》有关条文执行。</w:t>
      </w:r>
    </w:p>
    <w:p w14:paraId="6DF1857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3.本合同一式六份。甲、乙双方各执两份，采购代理机构及政府采购监管处两份。本项目未尽事宜以招标文件、投标文件及澄清文件等为准。</w:t>
      </w:r>
    </w:p>
    <w:p w14:paraId="5B683A6D">
      <w:pPr>
        <w:pStyle w:val="17"/>
        <w:shd w:val="clear"/>
        <w:rPr>
          <w:rFonts w:ascii="宋体" w:hAnsi="宋体" w:cs="宋体"/>
          <w:color w:val="auto"/>
          <w:highlight w:val="none"/>
        </w:rPr>
      </w:pPr>
    </w:p>
    <w:p w14:paraId="5895C54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甲方（公章）：                          乙方（公章）：</w:t>
      </w:r>
    </w:p>
    <w:p w14:paraId="0206C18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法定代表人或委托代理人（签字）：        法定代表人或委托代理人（签字）：</w:t>
      </w:r>
    </w:p>
    <w:p w14:paraId="2EB0196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联系电话：                              联系电话：</w:t>
      </w:r>
    </w:p>
    <w:p w14:paraId="23DD8C7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开户银行（必填）：                      开户银行（必填）：</w:t>
      </w:r>
    </w:p>
    <w:p w14:paraId="2A4651C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账号（必填）：                          账号（必填）：</w:t>
      </w:r>
    </w:p>
    <w:p w14:paraId="7B43866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签订时间：年月日                        签订时间：年月日</w:t>
      </w:r>
    </w:p>
    <w:p w14:paraId="3F23CE08">
      <w:pPr>
        <w:shd w:val="clear"/>
        <w:spacing w:line="360" w:lineRule="auto"/>
        <w:rPr>
          <w:rFonts w:ascii="宋体" w:hAnsi="宋体" w:cs="宋体"/>
          <w:color w:val="auto"/>
          <w:sz w:val="24"/>
          <w:highlight w:val="none"/>
        </w:rPr>
      </w:pPr>
    </w:p>
    <w:p w14:paraId="7FD7A50F">
      <w:pPr>
        <w:shd w:val="clear"/>
        <w:spacing w:line="360" w:lineRule="auto"/>
        <w:rPr>
          <w:rFonts w:ascii="宋体" w:hAnsi="宋体" w:cs="宋体"/>
          <w:color w:val="auto"/>
          <w:sz w:val="24"/>
          <w:highlight w:val="none"/>
        </w:rPr>
      </w:pPr>
      <w:r>
        <w:rPr>
          <w:rFonts w:hint="eastAsia" w:ascii="宋体" w:hAnsi="宋体" w:cs="宋体"/>
          <w:color w:val="auto"/>
          <w:sz w:val="24"/>
          <w:highlight w:val="none"/>
        </w:rPr>
        <w:t>鉴证方（鉴证章）：</w:t>
      </w:r>
    </w:p>
    <w:p w14:paraId="093118F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日期：年月日</w:t>
      </w:r>
    </w:p>
    <w:p w14:paraId="784AB4B5">
      <w:pPr>
        <w:pStyle w:val="17"/>
        <w:numPr>
          <w:ilvl w:val="0"/>
          <w:numId w:val="0"/>
        </w:numPr>
        <w:shd w:val="clear"/>
        <w:rPr>
          <w:color w:val="auto"/>
          <w:highlight w:val="none"/>
        </w:rPr>
      </w:pPr>
    </w:p>
    <w:p w14:paraId="70C9632D">
      <w:pPr>
        <w:shd w:val="clear"/>
        <w:spacing w:line="360" w:lineRule="auto"/>
        <w:jc w:val="center"/>
        <w:rPr>
          <w:rFonts w:hint="eastAsia" w:ascii="宋体" w:hAnsi="宋体" w:cs="宋体"/>
          <w:b/>
          <w:bCs/>
          <w:color w:val="auto"/>
          <w:sz w:val="36"/>
          <w:szCs w:val="44"/>
          <w:highlight w:val="none"/>
        </w:rPr>
      </w:pPr>
    </w:p>
    <w:p w14:paraId="0B2421D8">
      <w:pPr>
        <w:shd w:val="clear"/>
        <w:spacing w:line="360" w:lineRule="auto"/>
        <w:jc w:val="center"/>
        <w:rPr>
          <w:rFonts w:hint="eastAsia" w:ascii="宋体" w:hAnsi="宋体" w:cs="宋体"/>
          <w:b/>
          <w:bCs/>
          <w:color w:val="auto"/>
          <w:sz w:val="36"/>
          <w:szCs w:val="44"/>
          <w:highlight w:val="none"/>
        </w:rPr>
      </w:pPr>
    </w:p>
    <w:p w14:paraId="6F9B33E0">
      <w:pPr>
        <w:shd w:val="clear"/>
        <w:spacing w:line="360" w:lineRule="auto"/>
        <w:jc w:val="center"/>
        <w:rPr>
          <w:rFonts w:hint="eastAsia" w:ascii="宋体" w:hAnsi="宋体" w:cs="宋体"/>
          <w:b/>
          <w:bCs/>
          <w:color w:val="auto"/>
          <w:sz w:val="36"/>
          <w:szCs w:val="44"/>
          <w:highlight w:val="none"/>
        </w:rPr>
      </w:pPr>
    </w:p>
    <w:p w14:paraId="72DF80B6">
      <w:pPr>
        <w:shd w:val="clear"/>
        <w:spacing w:line="360" w:lineRule="auto"/>
        <w:jc w:val="center"/>
        <w:rPr>
          <w:rFonts w:hint="eastAsia" w:ascii="宋体" w:hAnsi="宋体" w:cs="宋体"/>
          <w:b/>
          <w:bCs/>
          <w:color w:val="auto"/>
          <w:sz w:val="36"/>
          <w:szCs w:val="44"/>
          <w:highlight w:val="none"/>
        </w:rPr>
      </w:pPr>
    </w:p>
    <w:p w14:paraId="43F3D5E4">
      <w:pPr>
        <w:shd w:val="clear"/>
        <w:spacing w:line="360" w:lineRule="auto"/>
        <w:jc w:val="center"/>
        <w:rPr>
          <w:rFonts w:hint="eastAsia" w:ascii="宋体" w:hAnsi="宋体" w:cs="宋体"/>
          <w:b/>
          <w:bCs/>
          <w:color w:val="auto"/>
          <w:sz w:val="36"/>
          <w:szCs w:val="44"/>
          <w:highlight w:val="none"/>
        </w:rPr>
      </w:pPr>
    </w:p>
    <w:p w14:paraId="5723DF8A">
      <w:pPr>
        <w:shd w:val="clear"/>
        <w:spacing w:line="360" w:lineRule="auto"/>
        <w:jc w:val="center"/>
        <w:rPr>
          <w:rFonts w:hint="eastAsia" w:ascii="宋体" w:hAnsi="宋体" w:cs="宋体"/>
          <w:b/>
          <w:bCs/>
          <w:color w:val="auto"/>
          <w:sz w:val="36"/>
          <w:szCs w:val="44"/>
          <w:highlight w:val="none"/>
        </w:rPr>
      </w:pPr>
    </w:p>
    <w:p w14:paraId="5B29D74B">
      <w:pPr>
        <w:shd w:val="clear"/>
        <w:spacing w:line="360" w:lineRule="auto"/>
        <w:jc w:val="center"/>
        <w:rPr>
          <w:rFonts w:hint="eastAsia" w:ascii="宋体" w:hAnsi="宋体" w:cs="宋体"/>
          <w:b/>
          <w:bCs/>
          <w:color w:val="auto"/>
          <w:sz w:val="36"/>
          <w:szCs w:val="44"/>
          <w:highlight w:val="none"/>
        </w:rPr>
      </w:pPr>
    </w:p>
    <w:p w14:paraId="39046490">
      <w:pPr>
        <w:shd w:val="clear"/>
        <w:spacing w:line="360" w:lineRule="auto"/>
        <w:jc w:val="center"/>
        <w:rPr>
          <w:rFonts w:hint="eastAsia" w:ascii="宋体" w:hAnsi="宋体" w:cs="宋体"/>
          <w:b/>
          <w:bCs/>
          <w:color w:val="auto"/>
          <w:sz w:val="36"/>
          <w:szCs w:val="44"/>
          <w:highlight w:val="none"/>
        </w:rPr>
      </w:pPr>
    </w:p>
    <w:p w14:paraId="2DACA7C8">
      <w:pPr>
        <w:shd w:val="clear"/>
        <w:spacing w:line="360" w:lineRule="auto"/>
        <w:jc w:val="center"/>
        <w:rPr>
          <w:rFonts w:hint="eastAsia" w:ascii="宋体" w:hAnsi="宋体" w:cs="宋体"/>
          <w:b/>
          <w:bCs/>
          <w:color w:val="auto"/>
          <w:sz w:val="36"/>
          <w:szCs w:val="44"/>
          <w:highlight w:val="none"/>
        </w:rPr>
      </w:pPr>
    </w:p>
    <w:p w14:paraId="3A3AB27E">
      <w:pPr>
        <w:shd w:val="clear"/>
        <w:spacing w:line="360" w:lineRule="auto"/>
        <w:jc w:val="center"/>
        <w:rPr>
          <w:rFonts w:hint="eastAsia" w:ascii="宋体" w:hAnsi="宋体" w:cs="宋体"/>
          <w:b/>
          <w:bCs/>
          <w:color w:val="auto"/>
          <w:sz w:val="36"/>
          <w:szCs w:val="44"/>
          <w:highlight w:val="none"/>
        </w:rPr>
      </w:pPr>
    </w:p>
    <w:p w14:paraId="537FE242">
      <w:pPr>
        <w:shd w:val="clear"/>
        <w:spacing w:line="360" w:lineRule="auto"/>
        <w:jc w:val="center"/>
        <w:rPr>
          <w:rFonts w:hint="eastAsia" w:ascii="宋体" w:hAnsi="宋体" w:cs="宋体"/>
          <w:b/>
          <w:bCs/>
          <w:color w:val="auto"/>
          <w:sz w:val="36"/>
          <w:szCs w:val="44"/>
          <w:highlight w:val="none"/>
        </w:rPr>
      </w:pPr>
    </w:p>
    <w:p w14:paraId="007A71CC">
      <w:pPr>
        <w:shd w:val="clear"/>
        <w:spacing w:line="360" w:lineRule="auto"/>
        <w:jc w:val="center"/>
        <w:rPr>
          <w:rFonts w:hint="eastAsia" w:ascii="宋体" w:hAnsi="宋体" w:cs="宋体"/>
          <w:b/>
          <w:bCs/>
          <w:color w:val="auto"/>
          <w:sz w:val="36"/>
          <w:szCs w:val="44"/>
          <w:highlight w:val="none"/>
        </w:rPr>
      </w:pPr>
    </w:p>
    <w:p w14:paraId="7B8B9B76">
      <w:pPr>
        <w:shd w:val="clear"/>
        <w:spacing w:line="360" w:lineRule="auto"/>
        <w:jc w:val="center"/>
        <w:rPr>
          <w:rFonts w:hint="eastAsia" w:ascii="宋体" w:hAnsi="宋体" w:cs="宋体"/>
          <w:b/>
          <w:bCs/>
          <w:color w:val="auto"/>
          <w:sz w:val="36"/>
          <w:szCs w:val="44"/>
          <w:highlight w:val="none"/>
        </w:rPr>
      </w:pPr>
    </w:p>
    <w:p w14:paraId="4EA0B758">
      <w:pPr>
        <w:shd w:val="clear"/>
        <w:spacing w:line="360" w:lineRule="auto"/>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第六章 投标文件格式附件</w:t>
      </w:r>
    </w:p>
    <w:p w14:paraId="097BEA55">
      <w:pPr>
        <w:shd w:val="clear"/>
        <w:rPr>
          <w:rFonts w:ascii="宋体" w:hAnsi="宋体" w:cs="宋体"/>
          <w:b/>
          <w:color w:val="auto"/>
          <w:kern w:val="0"/>
          <w:sz w:val="28"/>
          <w:szCs w:val="28"/>
          <w:highlight w:val="none"/>
        </w:rPr>
      </w:pPr>
      <w:r>
        <w:rPr>
          <w:rFonts w:hint="eastAsia" w:ascii="宋体" w:hAnsi="宋体" w:cs="宋体"/>
          <w:b/>
          <w:bCs/>
          <w:color w:val="auto"/>
          <w:sz w:val="28"/>
          <w:szCs w:val="36"/>
          <w:highlight w:val="none"/>
        </w:rPr>
        <w:t>附件1　</w:t>
      </w:r>
      <w:r>
        <w:rPr>
          <w:rFonts w:hint="eastAsia" w:ascii="宋体" w:hAnsi="宋体" w:cs="宋体"/>
          <w:color w:val="auto"/>
          <w:sz w:val="30"/>
          <w:szCs w:val="30"/>
          <w:highlight w:val="none"/>
        </w:rPr>
        <w:t xml:space="preserve">　　                                       </w:t>
      </w:r>
      <w:r>
        <w:rPr>
          <w:rFonts w:hint="eastAsia" w:ascii="宋体" w:hAnsi="宋体" w:cs="宋体"/>
          <w:color w:val="auto"/>
          <w:sz w:val="30"/>
          <w:szCs w:val="30"/>
          <w:highlight w:val="none"/>
          <w:u w:val="single"/>
        </w:rPr>
        <w:t xml:space="preserve">   </w:t>
      </w:r>
      <w:r>
        <w:rPr>
          <w:rFonts w:hint="eastAsia" w:ascii="宋体" w:hAnsi="宋体" w:cs="宋体"/>
          <w:bCs/>
          <w:color w:val="auto"/>
          <w:sz w:val="24"/>
          <w:highlight w:val="none"/>
        </w:rPr>
        <w:t>本</w:t>
      </w:r>
    </w:p>
    <w:p w14:paraId="12207DEA">
      <w:pPr>
        <w:shd w:val="clear"/>
        <w:spacing w:line="360" w:lineRule="auto"/>
        <w:rPr>
          <w:rFonts w:ascii="宋体" w:hAnsi="宋体" w:cs="宋体"/>
          <w:b/>
          <w:color w:val="auto"/>
          <w:sz w:val="30"/>
          <w:szCs w:val="30"/>
          <w:highlight w:val="none"/>
        </w:rPr>
      </w:pPr>
    </w:p>
    <w:p w14:paraId="2112DE72">
      <w:pPr>
        <w:shd w:val="clear"/>
        <w:spacing w:line="360" w:lineRule="auto"/>
        <w:jc w:val="center"/>
        <w:rPr>
          <w:rFonts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23FEE408">
      <w:pPr>
        <w:shd w:val="clear"/>
        <w:spacing w:line="360" w:lineRule="auto"/>
        <w:jc w:val="center"/>
        <w:rPr>
          <w:rFonts w:ascii="宋体" w:hAnsi="宋体" w:cs="宋体"/>
          <w:color w:val="auto"/>
          <w:sz w:val="36"/>
          <w:szCs w:val="36"/>
          <w:highlight w:val="none"/>
        </w:rPr>
      </w:pPr>
      <w:r>
        <w:rPr>
          <w:rFonts w:hint="eastAsia" w:ascii="宋体" w:hAnsi="宋体" w:cs="宋体"/>
          <w:color w:val="auto"/>
          <w:sz w:val="36"/>
          <w:szCs w:val="36"/>
          <w:highlight w:val="none"/>
        </w:rPr>
        <w:t>项目编号：（标段）</w:t>
      </w:r>
    </w:p>
    <w:p w14:paraId="76CEB023">
      <w:pPr>
        <w:shd w:val="clear"/>
        <w:autoSpaceDE w:val="0"/>
        <w:autoSpaceDN w:val="0"/>
        <w:adjustRightInd w:val="0"/>
        <w:spacing w:line="360" w:lineRule="auto"/>
        <w:jc w:val="center"/>
        <w:rPr>
          <w:rFonts w:ascii="宋体" w:hAnsi="宋体" w:cs="宋体"/>
          <w:color w:val="auto"/>
          <w:sz w:val="84"/>
          <w:szCs w:val="84"/>
          <w:highlight w:val="none"/>
          <w:lang w:val="zh-CN"/>
        </w:rPr>
      </w:pPr>
    </w:p>
    <w:p w14:paraId="4118DD20">
      <w:pPr>
        <w:shd w:val="clea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14:paraId="698F3B59">
      <w:pPr>
        <w:shd w:val="clea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14:paraId="2A192174">
      <w:pPr>
        <w:shd w:val="clear"/>
        <w:autoSpaceDE w:val="0"/>
        <w:autoSpaceDN w:val="0"/>
        <w:adjustRightInd w:val="0"/>
        <w:spacing w:line="360" w:lineRule="auto"/>
        <w:jc w:val="center"/>
        <w:rPr>
          <w:rFonts w:ascii="宋体" w:hAnsi="宋体" w:cs="宋体"/>
          <w:color w:val="auto"/>
          <w:sz w:val="84"/>
          <w:szCs w:val="84"/>
          <w:highlight w:val="none"/>
        </w:rPr>
      </w:pPr>
      <w:r>
        <w:rPr>
          <w:rFonts w:hint="eastAsia" w:ascii="宋体" w:hAnsi="宋体" w:cs="宋体"/>
          <w:color w:val="auto"/>
          <w:sz w:val="84"/>
          <w:szCs w:val="84"/>
          <w:highlight w:val="none"/>
          <w:lang w:val="zh-CN"/>
        </w:rPr>
        <w:t>文</w:t>
      </w:r>
    </w:p>
    <w:p w14:paraId="141A8ED8">
      <w:pPr>
        <w:shd w:val="clea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14:paraId="547E88A5">
      <w:pPr>
        <w:shd w:val="clear"/>
        <w:autoSpaceDE w:val="0"/>
        <w:autoSpaceDN w:val="0"/>
        <w:adjustRightInd w:val="0"/>
        <w:spacing w:line="360" w:lineRule="auto"/>
        <w:jc w:val="center"/>
        <w:rPr>
          <w:rFonts w:ascii="宋体" w:hAnsi="宋体" w:cs="宋体"/>
          <w:b/>
          <w:color w:val="auto"/>
          <w:spacing w:val="40"/>
          <w:sz w:val="28"/>
          <w:szCs w:val="28"/>
          <w:highlight w:val="none"/>
        </w:rPr>
      </w:pPr>
      <w:r>
        <w:rPr>
          <w:rFonts w:hint="eastAsia" w:ascii="宋体" w:hAnsi="宋体" w:cs="宋体"/>
          <w:color w:val="auto"/>
          <w:sz w:val="28"/>
          <w:szCs w:val="28"/>
          <w:highlight w:val="none"/>
          <w:lang w:val="zh-CN"/>
        </w:rPr>
        <w:t>（</w:t>
      </w:r>
      <w:r>
        <w:rPr>
          <w:rFonts w:hint="eastAsia" w:ascii="宋体" w:hAnsi="宋体" w:cs="宋体"/>
          <w:b/>
          <w:color w:val="auto"/>
          <w:spacing w:val="40"/>
          <w:sz w:val="28"/>
          <w:szCs w:val="28"/>
          <w:highlight w:val="none"/>
        </w:rPr>
        <w:t>资格证明文件）</w:t>
      </w:r>
    </w:p>
    <w:p w14:paraId="65955B76">
      <w:pPr>
        <w:shd w:val="clear"/>
        <w:autoSpaceDE w:val="0"/>
        <w:autoSpaceDN w:val="0"/>
        <w:adjustRightInd w:val="0"/>
        <w:spacing w:line="360" w:lineRule="auto"/>
        <w:rPr>
          <w:rFonts w:ascii="宋体" w:hAnsi="宋体" w:cs="宋体"/>
          <w:color w:val="auto"/>
          <w:sz w:val="36"/>
          <w:szCs w:val="36"/>
          <w:highlight w:val="none"/>
        </w:rPr>
      </w:pPr>
    </w:p>
    <w:p w14:paraId="323A89D7">
      <w:pPr>
        <w:shd w:val="clea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投标人全称（公章）：</w:t>
      </w:r>
    </w:p>
    <w:p w14:paraId="3899AA56">
      <w:pPr>
        <w:shd w:val="clea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地址：</w:t>
      </w:r>
    </w:p>
    <w:p w14:paraId="6FF3AC2B">
      <w:pPr>
        <w:shd w:val="clea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时间：</w:t>
      </w:r>
    </w:p>
    <w:p w14:paraId="06C06E13">
      <w:pPr>
        <w:shd w:val="clear"/>
        <w:spacing w:line="360" w:lineRule="auto"/>
        <w:rPr>
          <w:rFonts w:ascii="宋体" w:hAnsi="宋体" w:cs="宋体"/>
          <w:color w:val="auto"/>
          <w:sz w:val="24"/>
          <w:szCs w:val="32"/>
          <w:highlight w:val="none"/>
        </w:rPr>
      </w:pPr>
    </w:p>
    <w:p w14:paraId="37907C07">
      <w:pPr>
        <w:pStyle w:val="16"/>
        <w:shd w:val="clear"/>
        <w:jc w:val="both"/>
        <w:rPr>
          <w:color w:val="auto"/>
          <w:highlight w:val="none"/>
        </w:rPr>
      </w:pPr>
    </w:p>
    <w:p w14:paraId="4675B80F">
      <w:pPr>
        <w:shd w:val="clear"/>
        <w:spacing w:line="360" w:lineRule="auto"/>
        <w:jc w:val="center"/>
        <w:rPr>
          <w:rFonts w:hint="eastAsia" w:ascii="宋体" w:hAnsi="宋体" w:cs="宋体"/>
          <w:color w:val="auto"/>
          <w:sz w:val="28"/>
          <w:szCs w:val="28"/>
          <w:highlight w:val="none"/>
        </w:rPr>
      </w:pPr>
      <w:r>
        <w:rPr>
          <w:rFonts w:hint="eastAsia" w:ascii="宋体" w:hAnsi="宋体" w:cs="宋体"/>
          <w:b/>
          <w:bCs/>
          <w:color w:val="auto"/>
          <w:sz w:val="36"/>
          <w:szCs w:val="44"/>
          <w:highlight w:val="none"/>
        </w:rPr>
        <w:t>资格证明文件目录</w:t>
      </w:r>
    </w:p>
    <w:p w14:paraId="173E2A9C">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1</w:t>
      </w:r>
      <w:r>
        <w:rPr>
          <w:rFonts w:hint="eastAsia" w:ascii="宋体" w:hAnsi="宋体" w:cs="宋体"/>
          <w:color w:val="auto"/>
          <w:sz w:val="24"/>
          <w:szCs w:val="32"/>
          <w:highlight w:val="none"/>
          <w:lang w:val="zh-CN"/>
        </w:rPr>
        <w:t>）投标声明书；</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附件2</w:t>
      </w:r>
      <w:r>
        <w:rPr>
          <w:rFonts w:hint="eastAsia" w:ascii="宋体" w:hAnsi="宋体" w:cs="宋体"/>
          <w:color w:val="auto"/>
          <w:sz w:val="24"/>
          <w:szCs w:val="32"/>
          <w:highlight w:val="none"/>
          <w:lang w:eastAsia="zh-CN"/>
        </w:rPr>
        <w:t>）</w:t>
      </w:r>
    </w:p>
    <w:p w14:paraId="2ED7452B">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2</w:t>
      </w:r>
      <w:r>
        <w:rPr>
          <w:rFonts w:hint="eastAsia" w:ascii="宋体" w:hAnsi="宋体" w:cs="宋体"/>
          <w:color w:val="auto"/>
          <w:sz w:val="24"/>
          <w:szCs w:val="32"/>
          <w:highlight w:val="none"/>
          <w:lang w:val="zh-CN"/>
        </w:rPr>
        <w:t>）授权委托书（法定代表人亲自办理投标事宜的，则无需提交）；</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附件3</w:t>
      </w:r>
      <w:r>
        <w:rPr>
          <w:rFonts w:hint="eastAsia" w:ascii="宋体" w:hAnsi="宋体" w:cs="宋体"/>
          <w:color w:val="auto"/>
          <w:sz w:val="24"/>
          <w:szCs w:val="32"/>
          <w:highlight w:val="none"/>
          <w:lang w:eastAsia="zh-CN"/>
        </w:rPr>
        <w:t>）</w:t>
      </w:r>
    </w:p>
    <w:p w14:paraId="157BC6F5">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3</w:t>
      </w:r>
      <w:r>
        <w:rPr>
          <w:rFonts w:hint="eastAsia" w:ascii="宋体" w:hAnsi="宋体" w:cs="宋体"/>
          <w:color w:val="auto"/>
          <w:sz w:val="24"/>
          <w:szCs w:val="32"/>
          <w:highlight w:val="none"/>
          <w:lang w:val="zh-CN"/>
        </w:rPr>
        <w:t>）法人或者其他组织的营业执照等证明文件，自然人的身份证明；</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附件4</w:t>
      </w:r>
      <w:r>
        <w:rPr>
          <w:rFonts w:hint="eastAsia" w:ascii="宋体" w:hAnsi="宋体" w:cs="宋体"/>
          <w:color w:val="auto"/>
          <w:sz w:val="24"/>
          <w:szCs w:val="32"/>
          <w:highlight w:val="none"/>
          <w:lang w:eastAsia="zh-CN"/>
        </w:rPr>
        <w:t>）</w:t>
      </w:r>
    </w:p>
    <w:p w14:paraId="671A8182">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lang w:val="zh-CN"/>
        </w:rPr>
        <w:t>）具有良好的商业信誉和健全的财务会计制度的承诺；</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附件5</w:t>
      </w:r>
      <w:r>
        <w:rPr>
          <w:rFonts w:hint="eastAsia" w:ascii="宋体" w:hAnsi="宋体" w:cs="宋体"/>
          <w:color w:val="auto"/>
          <w:sz w:val="24"/>
          <w:szCs w:val="32"/>
          <w:highlight w:val="none"/>
          <w:lang w:eastAsia="zh-CN"/>
        </w:rPr>
        <w:t>）</w:t>
      </w:r>
    </w:p>
    <w:p w14:paraId="1189ECC4">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5</w:t>
      </w:r>
      <w:r>
        <w:rPr>
          <w:rFonts w:hint="eastAsia" w:ascii="宋体" w:hAnsi="宋体" w:cs="宋体"/>
          <w:color w:val="auto"/>
          <w:sz w:val="24"/>
          <w:szCs w:val="32"/>
          <w:highlight w:val="none"/>
          <w:lang w:val="zh-CN"/>
        </w:rPr>
        <w:t>）依法缴纳税收和社会保障资金的承诺；</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附件6</w:t>
      </w:r>
      <w:r>
        <w:rPr>
          <w:rFonts w:hint="eastAsia" w:ascii="宋体" w:hAnsi="宋体" w:cs="宋体"/>
          <w:color w:val="auto"/>
          <w:sz w:val="24"/>
          <w:szCs w:val="32"/>
          <w:highlight w:val="none"/>
          <w:lang w:eastAsia="zh-CN"/>
        </w:rPr>
        <w:t>）</w:t>
      </w:r>
    </w:p>
    <w:p w14:paraId="6465E439">
      <w:pPr>
        <w:shd w:val="clear"/>
        <w:spacing w:line="360" w:lineRule="auto"/>
        <w:ind w:firstLine="480" w:firstLineChars="200"/>
        <w:rPr>
          <w:rFonts w:hint="eastAsia" w:ascii="宋体" w:hAnsi="宋体" w:cs="宋体"/>
          <w:color w:val="auto"/>
          <w:sz w:val="24"/>
          <w:szCs w:val="32"/>
          <w:highlight w:val="none"/>
          <w:lang w:eastAsia="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6</w:t>
      </w:r>
      <w:r>
        <w:rPr>
          <w:rFonts w:hint="eastAsia" w:ascii="宋体" w:hAnsi="宋体" w:cs="宋体"/>
          <w:color w:val="auto"/>
          <w:sz w:val="24"/>
          <w:szCs w:val="32"/>
          <w:highlight w:val="none"/>
          <w:lang w:val="zh-CN"/>
        </w:rPr>
        <w:t>）参加政府采购活动前三年内，在经营活动中没有重大违法记录；</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附件7</w:t>
      </w:r>
      <w:r>
        <w:rPr>
          <w:rFonts w:hint="eastAsia" w:ascii="宋体" w:hAnsi="宋体" w:cs="宋体"/>
          <w:color w:val="auto"/>
          <w:sz w:val="24"/>
          <w:szCs w:val="32"/>
          <w:highlight w:val="none"/>
          <w:lang w:eastAsia="zh-CN"/>
        </w:rPr>
        <w:t>）</w:t>
      </w:r>
    </w:p>
    <w:p w14:paraId="449570CE">
      <w:pPr>
        <w:shd w:val="clear"/>
        <w:spacing w:line="360" w:lineRule="auto"/>
        <w:ind w:left="719" w:leftChars="228" w:hanging="240" w:hangingChars="100"/>
        <w:rPr>
          <w:rFonts w:hint="eastAsia"/>
          <w:color w:val="auto"/>
          <w:highlight w:val="none"/>
          <w:lang w:val="zh-CN"/>
        </w:rPr>
      </w:pPr>
      <w:r>
        <w:rPr>
          <w:rFonts w:hint="eastAsia" w:ascii="宋体" w:hAnsi="宋体" w:eastAsia="宋体" w:cs="宋体"/>
          <w:color w:val="auto"/>
          <w:sz w:val="24"/>
          <w:szCs w:val="32"/>
          <w:highlight w:val="none"/>
          <w:lang w:val="zh-CN"/>
        </w:rPr>
        <w:t>（</w:t>
      </w:r>
      <w:r>
        <w:rPr>
          <w:rFonts w:hint="eastAsia" w:ascii="宋体" w:hAnsi="宋体" w:cs="宋体"/>
          <w:color w:val="auto"/>
          <w:sz w:val="24"/>
          <w:szCs w:val="32"/>
          <w:highlight w:val="none"/>
          <w:lang w:val="en-US" w:eastAsia="zh-CN"/>
        </w:rPr>
        <w:t>7</w:t>
      </w:r>
      <w:r>
        <w:rPr>
          <w:rFonts w:hint="eastAsia" w:ascii="宋体" w:hAnsi="宋体" w:eastAsia="宋体" w:cs="宋体"/>
          <w:color w:val="auto"/>
          <w:sz w:val="24"/>
          <w:szCs w:val="32"/>
          <w:highlight w:val="none"/>
          <w:lang w:val="zh-CN"/>
        </w:rPr>
        <w:t>）</w:t>
      </w:r>
      <w:r>
        <w:rPr>
          <w:rFonts w:hint="eastAsia" w:ascii="宋体" w:hAnsi="宋体" w:cs="宋体"/>
          <w:color w:val="auto"/>
          <w:sz w:val="24"/>
          <w:szCs w:val="32"/>
          <w:highlight w:val="none"/>
        </w:rPr>
        <w:t>落实政府采购政策需满足的资格要求所对应的证明材料</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中小企业声明函；</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附件8</w:t>
      </w:r>
      <w:r>
        <w:rPr>
          <w:rFonts w:hint="eastAsia" w:ascii="宋体" w:hAnsi="宋体" w:cs="宋体"/>
          <w:color w:val="auto"/>
          <w:sz w:val="24"/>
          <w:szCs w:val="32"/>
          <w:highlight w:val="none"/>
          <w:lang w:eastAsia="zh-CN"/>
        </w:rPr>
        <w:t>）</w:t>
      </w:r>
    </w:p>
    <w:p w14:paraId="0EDAB9F0">
      <w:pPr>
        <w:shd w:val="clea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8</w:t>
      </w:r>
      <w:r>
        <w:rPr>
          <w:rFonts w:hint="eastAsia" w:ascii="宋体" w:hAnsi="宋体" w:cs="宋体"/>
          <w:color w:val="auto"/>
          <w:sz w:val="24"/>
          <w:szCs w:val="32"/>
          <w:highlight w:val="none"/>
          <w:lang w:val="zh-CN"/>
        </w:rPr>
        <w:t>）具备履行合同所必需的设备和专业技术能力的承诺。</w:t>
      </w:r>
    </w:p>
    <w:p w14:paraId="41B7C87F">
      <w:pPr>
        <w:pStyle w:val="17"/>
        <w:shd w:val="clear"/>
        <w:ind w:left="0" w:leftChars="0" w:firstLine="480" w:firstLineChars="200"/>
        <w:rPr>
          <w:rFonts w:hint="eastAsia" w:ascii="宋体" w:hAnsi="宋体" w:cs="宋体"/>
          <w:color w:val="auto"/>
          <w:sz w:val="24"/>
          <w:szCs w:val="32"/>
          <w:highlight w:val="none"/>
          <w:lang w:val="en-US" w:eastAsia="zh-CN"/>
        </w:rPr>
      </w:pPr>
    </w:p>
    <w:p w14:paraId="358CD35B">
      <w:pPr>
        <w:shd w:val="clear"/>
        <w:spacing w:line="360" w:lineRule="auto"/>
        <w:ind w:firstLine="560" w:firstLineChars="200"/>
        <w:rPr>
          <w:rFonts w:hint="eastAsia" w:ascii="宋体" w:hAnsi="宋体" w:cs="宋体"/>
          <w:color w:val="auto"/>
          <w:sz w:val="28"/>
          <w:szCs w:val="28"/>
          <w:highlight w:val="none"/>
        </w:rPr>
      </w:pPr>
    </w:p>
    <w:p w14:paraId="475DE155">
      <w:pPr>
        <w:pStyle w:val="16"/>
        <w:shd w:val="clear"/>
        <w:rPr>
          <w:rFonts w:hint="eastAsia" w:ascii="宋体" w:hAnsi="宋体" w:cs="宋体"/>
          <w:color w:val="auto"/>
          <w:sz w:val="28"/>
          <w:szCs w:val="28"/>
          <w:highlight w:val="none"/>
        </w:rPr>
      </w:pPr>
    </w:p>
    <w:p w14:paraId="11A760D3">
      <w:pPr>
        <w:shd w:val="clear"/>
        <w:rPr>
          <w:rFonts w:hint="eastAsia" w:ascii="宋体" w:hAnsi="宋体" w:cs="宋体"/>
          <w:color w:val="auto"/>
          <w:sz w:val="28"/>
          <w:szCs w:val="28"/>
          <w:highlight w:val="none"/>
        </w:rPr>
      </w:pPr>
    </w:p>
    <w:p w14:paraId="4D59954D">
      <w:pPr>
        <w:pStyle w:val="16"/>
        <w:shd w:val="clear"/>
        <w:rPr>
          <w:rFonts w:hint="eastAsia" w:ascii="宋体" w:hAnsi="宋体" w:cs="宋体"/>
          <w:color w:val="auto"/>
          <w:sz w:val="28"/>
          <w:szCs w:val="28"/>
          <w:highlight w:val="none"/>
        </w:rPr>
      </w:pPr>
    </w:p>
    <w:p w14:paraId="49F8617B">
      <w:pPr>
        <w:shd w:val="clear"/>
        <w:rPr>
          <w:rFonts w:hint="eastAsia" w:ascii="宋体" w:hAnsi="宋体" w:cs="宋体"/>
          <w:color w:val="auto"/>
          <w:sz w:val="28"/>
          <w:szCs w:val="28"/>
          <w:highlight w:val="none"/>
        </w:rPr>
      </w:pPr>
    </w:p>
    <w:p w14:paraId="770FE5AF">
      <w:pPr>
        <w:pStyle w:val="16"/>
        <w:shd w:val="clear"/>
        <w:rPr>
          <w:rFonts w:hint="eastAsia" w:ascii="宋体" w:hAnsi="宋体" w:cs="宋体"/>
          <w:color w:val="auto"/>
          <w:sz w:val="28"/>
          <w:szCs w:val="28"/>
          <w:highlight w:val="none"/>
        </w:rPr>
      </w:pPr>
    </w:p>
    <w:p w14:paraId="498432E3">
      <w:pPr>
        <w:shd w:val="clear"/>
        <w:rPr>
          <w:rFonts w:hint="eastAsia" w:ascii="宋体" w:hAnsi="宋体" w:cs="宋体"/>
          <w:color w:val="auto"/>
          <w:sz w:val="28"/>
          <w:szCs w:val="28"/>
          <w:highlight w:val="none"/>
        </w:rPr>
      </w:pPr>
    </w:p>
    <w:p w14:paraId="2A1EF8AD">
      <w:pPr>
        <w:pStyle w:val="16"/>
        <w:shd w:val="clear"/>
        <w:rPr>
          <w:rFonts w:hint="eastAsia" w:ascii="宋体" w:hAnsi="宋体" w:cs="宋体"/>
          <w:color w:val="auto"/>
          <w:sz w:val="28"/>
          <w:szCs w:val="28"/>
          <w:highlight w:val="none"/>
        </w:rPr>
      </w:pPr>
    </w:p>
    <w:p w14:paraId="1A1552D3">
      <w:pPr>
        <w:shd w:val="clear"/>
        <w:rPr>
          <w:rFonts w:hint="eastAsia"/>
          <w:color w:val="auto"/>
          <w:highlight w:val="none"/>
        </w:rPr>
      </w:pPr>
    </w:p>
    <w:p w14:paraId="15224C7D">
      <w:pPr>
        <w:shd w:val="clear"/>
        <w:spacing w:line="360" w:lineRule="auto"/>
        <w:rPr>
          <w:rFonts w:ascii="宋体" w:hAnsi="宋体" w:cs="宋体"/>
          <w:color w:val="auto"/>
          <w:sz w:val="24"/>
          <w:szCs w:val="32"/>
          <w:highlight w:val="none"/>
        </w:rPr>
      </w:pPr>
    </w:p>
    <w:p w14:paraId="72C30EB2">
      <w:pPr>
        <w:shd w:val="clear"/>
        <w:spacing w:line="360" w:lineRule="auto"/>
        <w:rPr>
          <w:rFonts w:ascii="宋体" w:hAnsi="宋体" w:cs="宋体"/>
          <w:color w:val="auto"/>
          <w:sz w:val="24"/>
          <w:szCs w:val="32"/>
          <w:highlight w:val="none"/>
        </w:rPr>
      </w:pPr>
    </w:p>
    <w:p w14:paraId="033D1E44">
      <w:pPr>
        <w:pStyle w:val="16"/>
        <w:shd w:val="clear"/>
        <w:rPr>
          <w:color w:val="auto"/>
          <w:highlight w:val="none"/>
        </w:rPr>
      </w:pPr>
    </w:p>
    <w:p w14:paraId="47EBF1CC">
      <w:pPr>
        <w:pStyle w:val="17"/>
        <w:shd w:val="clear"/>
        <w:rPr>
          <w:rFonts w:ascii="宋体" w:hAnsi="宋体" w:cs="宋体"/>
          <w:color w:val="auto"/>
          <w:sz w:val="24"/>
          <w:szCs w:val="32"/>
          <w:highlight w:val="none"/>
        </w:rPr>
      </w:pPr>
    </w:p>
    <w:p w14:paraId="1E46BFFD">
      <w:pPr>
        <w:shd w:val="clear"/>
        <w:spacing w:line="360" w:lineRule="auto"/>
        <w:jc w:val="left"/>
        <w:rPr>
          <w:rFonts w:hint="eastAsia" w:ascii="宋体" w:hAnsi="宋体" w:cs="宋体"/>
          <w:b/>
          <w:color w:val="auto"/>
          <w:sz w:val="28"/>
          <w:highlight w:val="none"/>
        </w:rPr>
      </w:pPr>
    </w:p>
    <w:p w14:paraId="5DD49488">
      <w:pPr>
        <w:shd w:val="clear"/>
        <w:spacing w:line="360" w:lineRule="auto"/>
        <w:jc w:val="left"/>
        <w:rPr>
          <w:rFonts w:hint="eastAsia" w:ascii="宋体" w:hAnsi="宋体" w:cs="宋体"/>
          <w:b/>
          <w:color w:val="auto"/>
          <w:sz w:val="28"/>
          <w:highlight w:val="none"/>
        </w:rPr>
      </w:pPr>
    </w:p>
    <w:p w14:paraId="5A0E8F91">
      <w:pPr>
        <w:shd w:val="clear"/>
        <w:adjustRightInd w:val="0"/>
        <w:snapToGrid w:val="0"/>
        <w:spacing w:line="360" w:lineRule="auto"/>
        <w:ind w:right="480"/>
        <w:jc w:val="left"/>
        <w:rPr>
          <w:rFonts w:hint="eastAsia" w:ascii="宋体" w:hAnsi="宋体" w:eastAsia="宋体" w:cs="宋体"/>
          <w:b/>
          <w:color w:val="auto"/>
          <w:sz w:val="28"/>
          <w:highlight w:val="none"/>
          <w:lang w:val="en-US" w:eastAsia="zh-CN"/>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2</w:t>
      </w:r>
    </w:p>
    <w:p w14:paraId="796B95F8">
      <w:pPr>
        <w:shd w:val="clear"/>
        <w:adjustRightInd w:val="0"/>
        <w:snapToGrid w:val="0"/>
        <w:spacing w:line="360" w:lineRule="auto"/>
        <w:ind w:right="480"/>
        <w:jc w:val="center"/>
        <w:rPr>
          <w:rFonts w:ascii="宋体" w:hAnsi="宋体" w:cs="宋体"/>
          <w:color w:val="auto"/>
          <w:sz w:val="24"/>
          <w:highlight w:val="none"/>
          <w:u w:val="single"/>
        </w:rPr>
      </w:pPr>
      <w:r>
        <w:rPr>
          <w:rFonts w:hint="eastAsia" w:ascii="宋体" w:hAnsi="宋体" w:cs="宋体"/>
          <w:b/>
          <w:color w:val="auto"/>
          <w:kern w:val="0"/>
          <w:sz w:val="24"/>
          <w:highlight w:val="none"/>
          <w:lang w:val="zh-CN"/>
        </w:rPr>
        <w:t>投标声明书</w:t>
      </w:r>
    </w:p>
    <w:p w14:paraId="3E57D792">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80F7DAE">
      <w:pPr>
        <w:shd w:val="clea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u w:val="single"/>
        </w:rPr>
        <w:t xml:space="preserve">   （投标人名称）         </w:t>
      </w:r>
      <w:r>
        <w:rPr>
          <w:rFonts w:hint="eastAsia" w:ascii="宋体" w:hAnsi="宋体" w:cs="宋体"/>
          <w:color w:val="auto"/>
          <w:kern w:val="0"/>
          <w:sz w:val="24"/>
          <w:highlight w:val="none"/>
        </w:rPr>
        <w:t>系中华人民共和国合法企业，经营地址</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3391AE4">
      <w:pPr>
        <w:shd w:val="clea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投标人名称 </w:t>
      </w:r>
      <w:r>
        <w:rPr>
          <w:rFonts w:hint="eastAsia" w:ascii="宋体" w:hAnsi="宋体" w:cs="宋体"/>
          <w:color w:val="auto"/>
          <w:kern w:val="0"/>
          <w:sz w:val="24"/>
          <w:highlight w:val="none"/>
        </w:rPr>
        <w:t>）的法定代表人，我公司自愿参加贵方组织的</w:t>
      </w:r>
      <w:r>
        <w:rPr>
          <w:rFonts w:hint="eastAsia" w:ascii="宋体" w:hAnsi="宋体" w:cs="宋体"/>
          <w:color w:val="auto"/>
          <w:kern w:val="0"/>
          <w:sz w:val="24"/>
          <w:highlight w:val="none"/>
          <w:u w:val="single"/>
          <w:lang w:eastAsia="zh-CN"/>
        </w:rPr>
        <w:t>环境质量监测及监测设备校准运维项目</w:t>
      </w:r>
      <w:r>
        <w:rPr>
          <w:rFonts w:hint="eastAsia" w:ascii="宋体" w:hAnsi="宋体" w:cs="宋体"/>
          <w:color w:val="auto"/>
          <w:kern w:val="0"/>
          <w:sz w:val="24"/>
          <w:highlight w:val="none"/>
        </w:rPr>
        <w:t>（编号为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ZJWS2024-JJ268</w:t>
      </w:r>
      <w:r>
        <w:rPr>
          <w:rFonts w:hint="eastAsia" w:ascii="宋体" w:hAnsi="宋体" w:cs="宋体"/>
          <w:color w:val="auto"/>
          <w:kern w:val="0"/>
          <w:sz w:val="24"/>
          <w:highlight w:val="none"/>
        </w:rPr>
        <w:t>）的投标，为此，我公司就本次投标有关事项郑重声明如下：</w:t>
      </w:r>
    </w:p>
    <w:p w14:paraId="7AF56034">
      <w:pPr>
        <w:shd w:val="clear"/>
        <w:snapToGrid w:val="0"/>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sz w:val="24"/>
          <w:highlight w:val="none"/>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14:paraId="578D1280">
      <w:pPr>
        <w:shd w:val="clea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14:paraId="6649F3C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w:t>
      </w:r>
      <w:r>
        <w:rPr>
          <w:rFonts w:hint="eastAsia" w:ascii="宋体" w:hAnsi="宋体" w:cs="宋体"/>
          <w:color w:val="auto"/>
          <w:kern w:val="0"/>
          <w:sz w:val="24"/>
          <w:highlight w:val="none"/>
          <w:lang w:val="zh-CN"/>
        </w:rPr>
        <w:t>公司</w:t>
      </w:r>
      <w:r>
        <w:rPr>
          <w:rFonts w:hint="eastAsia" w:ascii="宋体" w:hAnsi="宋体" w:cs="宋体"/>
          <w:color w:val="auto"/>
          <w:sz w:val="24"/>
          <w:highlight w:val="none"/>
        </w:rPr>
        <w:t>不是采购人的附属机构；在获知本项目采购信息后，与采购人聘请的为此项目提供咨询服务的公司及其附属机构没有任何联系。</w:t>
      </w:r>
    </w:p>
    <w:p w14:paraId="5B764BB2">
      <w:pPr>
        <w:shd w:val="clear"/>
        <w:snapToGrid w:val="0"/>
        <w:spacing w:line="360" w:lineRule="auto"/>
        <w:ind w:firstLine="480" w:firstLineChars="200"/>
        <w:rPr>
          <w:rFonts w:ascii="宋体" w:hAnsi="宋体" w:cs="宋体"/>
          <w:color w:val="auto"/>
          <w:kern w:val="0"/>
          <w:sz w:val="24"/>
          <w:highlight w:val="none"/>
          <w:lang w:val="af-ZA"/>
        </w:rPr>
      </w:pPr>
      <w:r>
        <w:rPr>
          <w:rFonts w:hint="eastAsia" w:ascii="宋体" w:hAnsi="宋体" w:cs="宋体"/>
          <w:color w:val="auto"/>
          <w:sz w:val="24"/>
          <w:highlight w:val="none"/>
        </w:rPr>
        <w:t>4、</w:t>
      </w:r>
      <w:r>
        <w:rPr>
          <w:rFonts w:hint="eastAsia" w:ascii="宋体" w:hAnsi="宋体" w:cs="宋体"/>
          <w:color w:val="auto"/>
          <w:kern w:val="0"/>
          <w:sz w:val="24"/>
          <w:highlight w:val="none"/>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s="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23D11E96">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af-ZA"/>
        </w:rPr>
        <w:t>5、我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47C3CD26">
      <w:pPr>
        <w:shd w:val="clea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6、以上事项如有虚假或隐瞒，我</w:t>
      </w:r>
      <w:r>
        <w:rPr>
          <w:rFonts w:hint="eastAsia" w:ascii="宋体" w:hAnsi="宋体" w:cs="宋体"/>
          <w:color w:val="auto"/>
          <w:kern w:val="0"/>
          <w:sz w:val="24"/>
          <w:highlight w:val="none"/>
          <w:lang w:val="zh-CN"/>
        </w:rPr>
        <w:t>公司</w:t>
      </w:r>
      <w:r>
        <w:rPr>
          <w:rFonts w:hint="eastAsia" w:ascii="宋体" w:hAnsi="宋体" w:cs="宋体"/>
          <w:color w:val="auto"/>
          <w:sz w:val="24"/>
          <w:highlight w:val="none"/>
        </w:rPr>
        <w:t>愿意承担一切后果，并不再寻求任何旨在减轻或免除法律责任的辩解。</w:t>
      </w:r>
    </w:p>
    <w:p w14:paraId="60512B3C">
      <w:pPr>
        <w:shd w:val="clear"/>
        <w:adjustRightInd w:val="0"/>
        <w:snapToGrid w:val="0"/>
        <w:spacing w:line="360" w:lineRule="auto"/>
        <w:jc w:val="left"/>
        <w:rPr>
          <w:rFonts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投标人名称(公章)：</w:t>
      </w:r>
      <w:r>
        <w:rPr>
          <w:rFonts w:hint="eastAsia" w:ascii="宋体" w:hAnsi="宋体" w:cs="宋体"/>
          <w:color w:val="auto"/>
          <w:kern w:val="0"/>
          <w:sz w:val="24"/>
          <w:highlight w:val="none"/>
          <w:u w:val="single"/>
          <w:lang w:val="zh-CN"/>
        </w:rPr>
        <w:t xml:space="preserve">         </w:t>
      </w:r>
    </w:p>
    <w:p w14:paraId="32A08BAC">
      <w:pPr>
        <w:shd w:val="clear"/>
        <w:adjustRightInd w:val="0"/>
        <w:snapToGrid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法定代表人(</w:t>
      </w:r>
      <w:r>
        <w:rPr>
          <w:rFonts w:hint="eastAsia" w:ascii="宋体" w:hAnsi="宋体" w:cs="宋体"/>
          <w:color w:val="auto"/>
          <w:sz w:val="24"/>
          <w:highlight w:val="none"/>
        </w:rPr>
        <w:t>签字或盖章</w:t>
      </w:r>
      <w:r>
        <w:rPr>
          <w:rFonts w:hint="eastAsia" w:ascii="宋体" w:hAnsi="宋体" w:cs="宋体"/>
          <w:color w:val="auto"/>
          <w:kern w:val="0"/>
          <w:sz w:val="24"/>
          <w:highlight w:val="none"/>
          <w:lang w:val="zh-CN"/>
        </w:rPr>
        <w:t>)或授权委托代理人(签字)：</w:t>
      </w:r>
      <w:r>
        <w:rPr>
          <w:rFonts w:hint="eastAsia" w:ascii="宋体" w:hAnsi="宋体" w:cs="宋体"/>
          <w:color w:val="auto"/>
          <w:kern w:val="0"/>
          <w:sz w:val="24"/>
          <w:highlight w:val="none"/>
          <w:u w:val="single"/>
          <w:lang w:val="zh-CN"/>
        </w:rPr>
        <w:t xml:space="preserve">         </w:t>
      </w:r>
    </w:p>
    <w:p w14:paraId="380EC388">
      <w:pPr>
        <w:shd w:val="clear"/>
        <w:adjustRightInd w:val="0"/>
        <w:snapToGrid w:val="0"/>
        <w:spacing w:line="360" w:lineRule="auto"/>
        <w:ind w:right="48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月</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日</w:t>
      </w:r>
    </w:p>
    <w:p w14:paraId="0DC933B8">
      <w:pPr>
        <w:shd w:val="clear"/>
        <w:spacing w:line="360" w:lineRule="auto"/>
        <w:jc w:val="left"/>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3</w:t>
      </w:r>
    </w:p>
    <w:p w14:paraId="5186815F">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授权委托书</w:t>
      </w:r>
    </w:p>
    <w:p w14:paraId="671C7264">
      <w:pPr>
        <w:shd w:val="clear"/>
        <w:spacing w:line="360" w:lineRule="auto"/>
        <w:jc w:val="left"/>
        <w:rPr>
          <w:rFonts w:ascii="宋体" w:hAnsi="宋体" w:cs="宋体"/>
          <w:color w:val="auto"/>
          <w:sz w:val="24"/>
          <w:highlight w:val="none"/>
        </w:rPr>
      </w:pPr>
      <w:r>
        <w:rPr>
          <w:rFonts w:hint="eastAsia" w:ascii="宋体" w:hAnsi="宋体" w:cs="宋体"/>
          <w:color w:val="auto"/>
          <w:sz w:val="24"/>
          <w:highlight w:val="none"/>
          <w:u w:val="single"/>
        </w:rPr>
        <w:t>浙江五石中正工程咨询有限公司</w:t>
      </w:r>
      <w:r>
        <w:rPr>
          <w:rFonts w:hint="eastAsia" w:ascii="宋体" w:hAnsi="宋体" w:cs="宋体"/>
          <w:color w:val="auto"/>
          <w:sz w:val="24"/>
          <w:highlight w:val="none"/>
        </w:rPr>
        <w:t>（采购代理机构名称）：</w:t>
      </w:r>
    </w:p>
    <w:p w14:paraId="5074B4B9">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（投标人全称）</w:t>
      </w:r>
      <w:r>
        <w:rPr>
          <w:rFonts w:hint="eastAsia" w:ascii="宋体" w:hAnsi="宋体" w:cs="宋体"/>
          <w:color w:val="auto"/>
          <w:sz w:val="24"/>
          <w:highlight w:val="none"/>
        </w:rPr>
        <w:t>法定代表人（或营业执照中单位负责人）</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（法定代表人或营业执照中单位负责人姓名） </w:t>
      </w:r>
      <w:r>
        <w:rPr>
          <w:rFonts w:hint="eastAsia" w:ascii="宋体" w:hAnsi="宋体" w:cs="宋体"/>
          <w:color w:val="auto"/>
          <w:sz w:val="24"/>
          <w:highlight w:val="none"/>
        </w:rPr>
        <w:t>授权</w:t>
      </w:r>
      <w:r>
        <w:rPr>
          <w:rFonts w:hint="eastAsia" w:ascii="宋体" w:hAnsi="宋体" w:cs="宋体"/>
          <w:color w:val="auto"/>
          <w:sz w:val="24"/>
          <w:highlight w:val="none"/>
          <w:u w:val="single"/>
        </w:rPr>
        <w:t xml:space="preserve"> （授权委托代理人姓名） </w:t>
      </w:r>
      <w:r>
        <w:rPr>
          <w:rFonts w:hint="eastAsia" w:ascii="宋体" w:hAnsi="宋体" w:cs="宋体"/>
          <w:color w:val="auto"/>
          <w:sz w:val="24"/>
          <w:highlight w:val="none"/>
        </w:rPr>
        <w:t>为授权委托代理人，参加贵单位组织的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环境质量监测及监测设备校准运维项目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的采购活动，并代表我方全权办理针对上述项目的投标、开标、评标、签约等具体事务和签署相关文件。我方对授权委托代理人的签字事项负全部责任。</w:t>
      </w:r>
    </w:p>
    <w:p w14:paraId="1E5A889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在撤销授权的书面通知以前，本授权书一直有效。授权委托代理人在授权委托书有效期内签署的所有文件不因授权的撤销而失效。</w:t>
      </w:r>
    </w:p>
    <w:p w14:paraId="50994A3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授权委托代理人无转委托权，特此委托。</w:t>
      </w:r>
    </w:p>
    <w:p w14:paraId="01231570">
      <w:pPr>
        <w:shd w:val="clear"/>
        <w:spacing w:line="360" w:lineRule="auto"/>
        <w:ind w:firstLine="480" w:firstLineChars="200"/>
        <w:rPr>
          <w:rFonts w:ascii="宋体" w:hAnsi="宋体" w:cs="宋体"/>
          <w:color w:val="auto"/>
          <w:sz w:val="24"/>
          <w:highlight w:val="none"/>
        </w:rPr>
      </w:pPr>
    </w:p>
    <w:p w14:paraId="653D5E28">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法定代表人签字或盖章：</w:t>
      </w:r>
    </w:p>
    <w:p w14:paraId="23054B70">
      <w:pPr>
        <w:shd w:val="clear"/>
        <w:spacing w:line="360" w:lineRule="auto"/>
        <w:ind w:firstLine="480" w:firstLineChars="200"/>
        <w:rPr>
          <w:rFonts w:ascii="宋体" w:hAnsi="宋体" w:cs="宋体"/>
          <w:color w:val="auto"/>
          <w:sz w:val="24"/>
          <w:highlight w:val="none"/>
        </w:rPr>
      </w:pPr>
    </w:p>
    <w:p w14:paraId="3A4D603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投标人全称（公章）：                      </w:t>
      </w:r>
      <w:r>
        <w:rPr>
          <w:rFonts w:hint="eastAsia" w:ascii="宋体" w:hAnsi="宋体" w:cs="宋体"/>
          <w:color w:val="auto"/>
          <w:sz w:val="24"/>
          <w:highlight w:val="none"/>
          <w:lang w:val="zh-CN"/>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val="zh-CN"/>
        </w:rPr>
        <w:t>日</w:t>
      </w:r>
    </w:p>
    <w:p w14:paraId="7A62A6E2">
      <w:pPr>
        <w:shd w:val="clear"/>
        <w:spacing w:line="360" w:lineRule="auto"/>
        <w:ind w:firstLine="480" w:firstLineChars="200"/>
        <w:rPr>
          <w:rFonts w:ascii="宋体" w:hAnsi="宋体" w:cs="宋体"/>
          <w:color w:val="auto"/>
          <w:sz w:val="24"/>
          <w:highlight w:val="none"/>
        </w:rPr>
      </w:pPr>
    </w:p>
    <w:p w14:paraId="6351C43A">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附：</w:t>
      </w:r>
    </w:p>
    <w:tbl>
      <w:tblPr>
        <w:tblStyle w:val="18"/>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A879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center"/>
          </w:tcPr>
          <w:p w14:paraId="57A59CC4">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法定代表身份证复印件粘帖处</w:t>
            </w:r>
          </w:p>
        </w:tc>
      </w:tr>
    </w:tbl>
    <w:p w14:paraId="32512C0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法定代表人姓名：</w:t>
      </w:r>
    </w:p>
    <w:p w14:paraId="507BE01F">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传真：</w:t>
      </w:r>
    </w:p>
    <w:p w14:paraId="2058B9B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手机：</w:t>
      </w:r>
    </w:p>
    <w:p w14:paraId="5CA68B7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详细通讯地址：</w:t>
      </w:r>
    </w:p>
    <w:p w14:paraId="11B1D4A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邮政编码：</w:t>
      </w:r>
    </w:p>
    <w:p w14:paraId="3B677475">
      <w:pPr>
        <w:shd w:val="clear"/>
        <w:spacing w:line="360" w:lineRule="auto"/>
        <w:rPr>
          <w:rFonts w:ascii="宋体" w:hAnsi="宋体" w:cs="宋体"/>
          <w:b/>
          <w:color w:val="auto"/>
          <w:sz w:val="24"/>
          <w:highlight w:val="none"/>
        </w:rPr>
      </w:pPr>
    </w:p>
    <w:tbl>
      <w:tblPr>
        <w:tblStyle w:val="18"/>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47A30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center"/>
          </w:tcPr>
          <w:p w14:paraId="44FCEE26">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授权委托代理人身份证复印件粘帖处</w:t>
            </w:r>
          </w:p>
        </w:tc>
      </w:tr>
    </w:tbl>
    <w:p w14:paraId="4506CA0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授权委托代理人姓名：</w:t>
      </w:r>
    </w:p>
    <w:p w14:paraId="45C57220">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职务：</w:t>
      </w:r>
    </w:p>
    <w:p w14:paraId="71A58A4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传真：</w:t>
      </w:r>
    </w:p>
    <w:p w14:paraId="77B9CDF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手机：</w:t>
      </w:r>
    </w:p>
    <w:p w14:paraId="6915DD6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详细通讯地址：</w:t>
      </w:r>
    </w:p>
    <w:p w14:paraId="2BD1B8A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邮政编码：</w:t>
      </w:r>
    </w:p>
    <w:p w14:paraId="3204A699">
      <w:pPr>
        <w:pStyle w:val="12"/>
        <w:shd w:val="clear"/>
        <w:spacing w:line="360" w:lineRule="auto"/>
        <w:ind w:left="0" w:firstLine="0" w:firstLineChars="0"/>
        <w:outlineLvl w:val="2"/>
        <w:rPr>
          <w:rFonts w:ascii="宋体" w:hAnsi="宋体" w:cs="宋体"/>
          <w:b/>
          <w:color w:val="auto"/>
          <w:sz w:val="28"/>
          <w:highlight w:val="none"/>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4</w:t>
      </w:r>
      <w:r>
        <w:rPr>
          <w:rFonts w:hint="eastAsia" w:ascii="宋体" w:hAnsi="宋体" w:cs="宋体"/>
          <w:b/>
          <w:color w:val="auto"/>
          <w:sz w:val="28"/>
          <w:highlight w:val="none"/>
        </w:rPr>
        <w:t xml:space="preserve">              </w:t>
      </w:r>
    </w:p>
    <w:p w14:paraId="53491F88">
      <w:pPr>
        <w:pStyle w:val="12"/>
        <w:shd w:val="clear"/>
        <w:spacing w:line="360" w:lineRule="auto"/>
        <w:ind w:left="0" w:firstLine="0" w:firstLineChars="0"/>
        <w:jc w:val="center"/>
        <w:outlineLvl w:val="2"/>
        <w:rPr>
          <w:rFonts w:ascii="宋体" w:hAnsi="宋体" w:cs="宋体"/>
          <w:b/>
          <w:color w:val="auto"/>
          <w:spacing w:val="-6"/>
          <w:sz w:val="24"/>
          <w:highlight w:val="none"/>
        </w:rPr>
      </w:pPr>
      <w:r>
        <w:rPr>
          <w:rFonts w:hint="eastAsia" w:ascii="宋体" w:hAnsi="宋体" w:cs="宋体"/>
          <w:b/>
          <w:color w:val="auto"/>
          <w:spacing w:val="-6"/>
          <w:sz w:val="24"/>
          <w:highlight w:val="none"/>
        </w:rPr>
        <w:t>有效的法人或者其他组织的营业执照等证明文件（复印件），自然人的身份证明</w:t>
      </w:r>
    </w:p>
    <w:p w14:paraId="03801958">
      <w:pPr>
        <w:pStyle w:val="12"/>
        <w:shd w:val="clear"/>
        <w:spacing w:line="360" w:lineRule="auto"/>
        <w:ind w:left="0" w:firstLine="0" w:firstLineChars="0"/>
        <w:jc w:val="center"/>
        <w:rPr>
          <w:rFonts w:ascii="宋体" w:hAnsi="宋体" w:cs="宋体"/>
          <w:b/>
          <w:color w:val="auto"/>
          <w:spacing w:val="-6"/>
          <w:sz w:val="24"/>
          <w:highlight w:val="none"/>
        </w:rPr>
      </w:pPr>
    </w:p>
    <w:p w14:paraId="299606E8">
      <w:pPr>
        <w:pStyle w:val="12"/>
        <w:shd w:val="clear"/>
        <w:spacing w:line="360" w:lineRule="auto"/>
        <w:ind w:left="0" w:firstLine="0" w:firstLineChars="0"/>
        <w:jc w:val="center"/>
        <w:rPr>
          <w:rFonts w:ascii="宋体" w:hAnsi="宋体" w:cs="宋体"/>
          <w:b/>
          <w:color w:val="auto"/>
          <w:spacing w:val="-6"/>
          <w:sz w:val="24"/>
          <w:highlight w:val="none"/>
        </w:rPr>
      </w:pPr>
    </w:p>
    <w:p w14:paraId="7A54C598">
      <w:pPr>
        <w:pStyle w:val="12"/>
        <w:shd w:val="clear"/>
        <w:spacing w:line="360" w:lineRule="auto"/>
        <w:ind w:left="0" w:firstLine="0" w:firstLineChars="0"/>
        <w:jc w:val="center"/>
        <w:rPr>
          <w:rFonts w:ascii="宋体" w:hAnsi="宋体" w:cs="宋体"/>
          <w:b/>
          <w:color w:val="auto"/>
          <w:spacing w:val="-6"/>
          <w:sz w:val="24"/>
          <w:highlight w:val="none"/>
        </w:rPr>
      </w:pPr>
    </w:p>
    <w:p w14:paraId="4C06902C">
      <w:pPr>
        <w:shd w:val="clear"/>
        <w:spacing w:line="360" w:lineRule="auto"/>
        <w:rPr>
          <w:rFonts w:ascii="宋体" w:hAnsi="宋体" w:cs="宋体"/>
          <w:b/>
          <w:color w:val="auto"/>
          <w:spacing w:val="-6"/>
          <w:sz w:val="24"/>
          <w:highlight w:val="none"/>
        </w:rPr>
      </w:pPr>
      <w:r>
        <w:rPr>
          <w:rFonts w:hint="eastAsia" w:ascii="宋体" w:hAnsi="宋体" w:cs="宋体"/>
          <w:b/>
          <w:color w:val="auto"/>
          <w:spacing w:val="-6"/>
          <w:sz w:val="24"/>
          <w:highlight w:val="none"/>
        </w:rPr>
        <w:t>说明：</w:t>
      </w:r>
    </w:p>
    <w:p w14:paraId="1DCB19B2">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1.如供应商是企业（包括合伙企业），提供在工商部门注册的有效“企业法人营业执照”或“营业执照”；</w:t>
      </w:r>
    </w:p>
    <w:p w14:paraId="2A360ABC">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2.如供应商是事业单位，提供有效的“事业单位法人证书”；</w:t>
      </w:r>
    </w:p>
    <w:p w14:paraId="07B0F038">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3.如供应商是非企业专业服务机构的，提供执业许可证等证明文件；</w:t>
      </w:r>
    </w:p>
    <w:p w14:paraId="3B00CB50">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4.如供应商是个体工商户，提供有效的“个体工商户营业执照”；</w:t>
      </w:r>
    </w:p>
    <w:p w14:paraId="6CBB942C">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5.如供应商是自然人，提供有效的自然人身份证明。</w:t>
      </w:r>
    </w:p>
    <w:p w14:paraId="32E3C373">
      <w:pPr>
        <w:shd w:val="clear"/>
        <w:spacing w:after="317" w:afterLines="100" w:line="480" w:lineRule="auto"/>
        <w:jc w:val="left"/>
        <w:rPr>
          <w:rFonts w:hint="eastAsia" w:eastAsia="宋体"/>
          <w:b/>
          <w:bCs/>
          <w:color w:val="auto"/>
          <w:sz w:val="28"/>
          <w:szCs w:val="28"/>
          <w:highlight w:val="none"/>
          <w:lang w:eastAsia="zh-CN"/>
        </w:rPr>
      </w:pPr>
      <w:r>
        <w:rPr>
          <w:rFonts w:hint="eastAsia" w:ascii="宋体" w:hAnsi="宋体" w:cs="宋体"/>
          <w:b/>
          <w:color w:val="auto"/>
          <w:sz w:val="24"/>
          <w:highlight w:val="none"/>
        </w:rPr>
        <w:br w:type="page"/>
      </w:r>
      <w:r>
        <w:rPr>
          <w:rFonts w:hint="eastAsia"/>
          <w:b/>
          <w:bCs/>
          <w:color w:val="auto"/>
          <w:sz w:val="28"/>
          <w:szCs w:val="28"/>
          <w:highlight w:val="none"/>
        </w:rPr>
        <w:t>附件</w:t>
      </w:r>
      <w:r>
        <w:rPr>
          <w:rFonts w:hint="eastAsia"/>
          <w:b/>
          <w:bCs/>
          <w:color w:val="auto"/>
          <w:sz w:val="28"/>
          <w:szCs w:val="28"/>
          <w:highlight w:val="none"/>
          <w:lang w:val="en-US" w:eastAsia="zh-CN"/>
        </w:rPr>
        <w:t>5</w:t>
      </w:r>
    </w:p>
    <w:p w14:paraId="4A656118">
      <w:pPr>
        <w:shd w:val="clear"/>
        <w:spacing w:after="317" w:afterLines="100" w:line="480" w:lineRule="auto"/>
        <w:jc w:val="center"/>
        <w:rPr>
          <w:rFonts w:ascii="宋体" w:hAnsi="宋体" w:cs="宋体"/>
          <w:color w:val="auto"/>
          <w:sz w:val="24"/>
          <w:highlight w:val="none"/>
        </w:rPr>
      </w:pPr>
      <w:r>
        <w:rPr>
          <w:rFonts w:hint="eastAsia" w:ascii="宋体" w:hAnsi="宋体" w:cs="宋体"/>
          <w:b/>
          <w:bCs/>
          <w:color w:val="auto"/>
          <w:kern w:val="0"/>
          <w:sz w:val="24"/>
          <w:highlight w:val="none"/>
          <w:lang w:val="zh-CN"/>
        </w:rPr>
        <w:t>具备健全的财务会计制度的承诺函</w:t>
      </w:r>
    </w:p>
    <w:p w14:paraId="740ED05A">
      <w:pPr>
        <w:widowControl/>
        <w:shd w:val="clear"/>
        <w:spacing w:line="600" w:lineRule="exact"/>
        <w:rPr>
          <w:rFonts w:ascii="宋体" w:hAnsi="宋体" w:cs="宋体"/>
          <w:color w:val="auto"/>
          <w:kern w:val="0"/>
          <w:sz w:val="24"/>
          <w:highlight w:val="none"/>
        </w:rPr>
      </w:pPr>
    </w:p>
    <w:p w14:paraId="747F0F63">
      <w:pPr>
        <w:widowControl/>
        <w:shd w:val="clear"/>
        <w:spacing w:line="600" w:lineRule="exact"/>
        <w:rPr>
          <w:rFonts w:ascii="宋体" w:hAnsi="宋体" w:cs="宋体"/>
          <w:color w:val="auto"/>
          <w:sz w:val="24"/>
          <w:highlight w:val="none"/>
        </w:rPr>
      </w:pPr>
      <w:r>
        <w:rPr>
          <w:rFonts w:hint="eastAsia" w:ascii="宋体" w:hAnsi="宋体" w:cs="宋体"/>
          <w:color w:val="auto"/>
          <w:kern w:val="0"/>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台州市生态环境局台州湾新区（高新区）分局</w:t>
      </w:r>
      <w:r>
        <w:rPr>
          <w:rFonts w:hint="eastAsia" w:ascii="宋体" w:hAnsi="宋体" w:cs="宋体"/>
          <w:color w:val="auto"/>
          <w:sz w:val="24"/>
          <w:highlight w:val="none"/>
          <w:u w:val="single"/>
        </w:rPr>
        <w:t>、浙江五石中正工程咨询有限公司</w:t>
      </w:r>
    </w:p>
    <w:p w14:paraId="12BF14E2">
      <w:pPr>
        <w:pStyle w:val="7"/>
        <w:shd w:val="clear"/>
        <w:spacing w:line="600" w:lineRule="exact"/>
        <w:ind w:firstLine="480" w:firstLineChars="200"/>
        <w:rPr>
          <w:rFonts w:ascii="宋体" w:hAnsi="宋体" w:cs="宋体"/>
          <w:color w:val="auto"/>
          <w:highlight w:val="none"/>
        </w:rPr>
      </w:pPr>
      <w:r>
        <w:rPr>
          <w:rFonts w:hint="eastAsia" w:ascii="宋体" w:hAnsi="宋体" w:cs="宋体"/>
          <w:color w:val="auto"/>
          <w:highlight w:val="none"/>
        </w:rPr>
        <w:t>我公司参加</w:t>
      </w:r>
      <w:r>
        <w:rPr>
          <w:rFonts w:hint="eastAsia" w:ascii="宋体" w:hAnsi="宋体" w:cs="宋体"/>
          <w:color w:val="auto"/>
          <w:highlight w:val="none"/>
          <w:u w:val="single"/>
          <w:lang w:eastAsia="zh-CN"/>
        </w:rPr>
        <w:t>环境质量监测及监测设备校准运维项目</w:t>
      </w:r>
      <w:r>
        <w:rPr>
          <w:rFonts w:hint="eastAsia" w:ascii="宋体" w:hAnsi="宋体" w:cs="宋体"/>
          <w:color w:val="auto"/>
          <w:highlight w:val="none"/>
          <w:u w:val="single"/>
        </w:rPr>
        <w:t>（编号为</w:t>
      </w:r>
      <w:r>
        <w:rPr>
          <w:rFonts w:hint="eastAsia" w:ascii="宋体" w:hAnsi="宋体" w:cs="宋体"/>
          <w:color w:val="auto"/>
          <w:highlight w:val="none"/>
          <w:u w:val="single"/>
          <w:lang w:eastAsia="zh-CN"/>
        </w:rPr>
        <w:t>ZJWS2024-JJ268</w:t>
      </w:r>
      <w:r>
        <w:rPr>
          <w:rFonts w:hint="eastAsia" w:ascii="宋体" w:hAnsi="宋体" w:cs="宋体"/>
          <w:color w:val="auto"/>
          <w:highlight w:val="none"/>
          <w:u w:val="single"/>
        </w:rPr>
        <w:t>）</w:t>
      </w:r>
      <w:r>
        <w:rPr>
          <w:rFonts w:hint="eastAsia" w:ascii="宋体" w:hAnsi="宋体" w:cs="宋体"/>
          <w:color w:val="auto"/>
          <w:highlight w:val="none"/>
        </w:rPr>
        <w:t>的投标活动，作如下承诺：</w:t>
      </w:r>
    </w:p>
    <w:p w14:paraId="23F36D6F">
      <w:pPr>
        <w:pStyle w:val="7"/>
        <w:shd w:val="clear"/>
        <w:spacing w:line="600" w:lineRule="exact"/>
        <w:ind w:firstLine="480" w:firstLineChars="200"/>
        <w:rPr>
          <w:rFonts w:ascii="宋体" w:hAnsi="宋体" w:cs="宋体"/>
          <w:color w:val="auto"/>
          <w:highlight w:val="none"/>
        </w:rPr>
      </w:pPr>
      <w:r>
        <w:rPr>
          <w:rFonts w:hint="eastAsia" w:ascii="宋体" w:hAnsi="宋体" w:cs="宋体"/>
          <w:color w:val="auto"/>
          <w:highlight w:val="none"/>
        </w:rPr>
        <w:t>我公司在参加本项目政府采购活动前，</w:t>
      </w:r>
      <w:r>
        <w:rPr>
          <w:rFonts w:hint="eastAsia" w:ascii="宋体" w:hAnsi="宋体" w:cs="宋体"/>
          <w:color w:val="auto"/>
          <w:kern w:val="0"/>
          <w:highlight w:val="none"/>
        </w:rPr>
        <w:t>没有处于被责令停产、财产被接管、冻结或破产状态，具有足够的流动资金，有能力履行合同；我公司</w:t>
      </w:r>
      <w:r>
        <w:rPr>
          <w:rFonts w:hint="eastAsia" w:ascii="宋体" w:hAnsi="宋体" w:cs="宋体"/>
          <w:color w:val="auto"/>
          <w:highlight w:val="none"/>
        </w:rPr>
        <w:t>具有良好的商业信誉和健全的财务会计制度。</w:t>
      </w:r>
    </w:p>
    <w:p w14:paraId="59D261CE">
      <w:pPr>
        <w:shd w:val="clear"/>
        <w:spacing w:line="6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如违反以上承诺，本公司愿承担一切法律责任。</w:t>
      </w:r>
    </w:p>
    <w:p w14:paraId="18879929">
      <w:pPr>
        <w:shd w:val="clear"/>
        <w:spacing w:line="360" w:lineRule="auto"/>
        <w:rPr>
          <w:rFonts w:ascii="宋体" w:hAnsi="宋体" w:cs="宋体"/>
          <w:color w:val="auto"/>
          <w:sz w:val="24"/>
          <w:highlight w:val="none"/>
          <w:lang w:val="zh-CN"/>
        </w:rPr>
      </w:pPr>
    </w:p>
    <w:p w14:paraId="01B3988E">
      <w:pPr>
        <w:pStyle w:val="7"/>
        <w:shd w:val="clear"/>
        <w:rPr>
          <w:rFonts w:ascii="宋体" w:hAnsi="宋体" w:cs="宋体"/>
          <w:color w:val="auto"/>
          <w:highlight w:val="none"/>
          <w:lang w:val="zh-CN"/>
        </w:rPr>
      </w:pPr>
    </w:p>
    <w:p w14:paraId="1A80BA15">
      <w:pPr>
        <w:pStyle w:val="7"/>
        <w:shd w:val="clear"/>
        <w:rPr>
          <w:rFonts w:ascii="宋体" w:hAnsi="宋体" w:cs="宋体"/>
          <w:color w:val="auto"/>
          <w:highlight w:val="none"/>
          <w:lang w:val="zh-CN"/>
        </w:rPr>
      </w:pPr>
    </w:p>
    <w:p w14:paraId="3E46851C">
      <w:pPr>
        <w:pStyle w:val="7"/>
        <w:shd w:val="clear"/>
        <w:rPr>
          <w:rFonts w:ascii="宋体" w:hAnsi="宋体" w:cs="宋体"/>
          <w:color w:val="auto"/>
          <w:highlight w:val="none"/>
          <w:lang w:val="zh-CN"/>
        </w:rPr>
      </w:pPr>
    </w:p>
    <w:p w14:paraId="59731103">
      <w:pPr>
        <w:widowControl/>
        <w:shd w:val="clear"/>
        <w:wordWrap w:val="0"/>
        <w:spacing w:line="360" w:lineRule="auto"/>
        <w:jc w:val="right"/>
        <w:rPr>
          <w:rFonts w:ascii="宋体" w:hAnsi="宋体" w:cs="宋体"/>
          <w:color w:val="auto"/>
          <w:kern w:val="0"/>
          <w:sz w:val="24"/>
          <w:highlight w:val="none"/>
        </w:rPr>
      </w:pPr>
      <w:r>
        <w:rPr>
          <w:rFonts w:hint="eastAsia" w:ascii="宋体" w:hAnsi="宋体" w:cs="宋体"/>
          <w:color w:val="auto"/>
          <w:sz w:val="24"/>
          <w:highlight w:val="none"/>
        </w:rPr>
        <w:t>投标人名称</w:t>
      </w:r>
      <w:r>
        <w:rPr>
          <w:rFonts w:hint="eastAsia" w:ascii="宋体" w:hAnsi="宋体" w:cs="宋体"/>
          <w:color w:val="auto"/>
          <w:kern w:val="0"/>
          <w:sz w:val="24"/>
          <w:highlight w:val="none"/>
        </w:rPr>
        <w:t xml:space="preserve">(公章)：             </w:t>
      </w:r>
    </w:p>
    <w:p w14:paraId="73393E96">
      <w:pPr>
        <w:widowControl/>
        <w:shd w:val="clear"/>
        <w:spacing w:line="360" w:lineRule="auto"/>
        <w:jc w:val="left"/>
        <w:rPr>
          <w:rFonts w:ascii="宋体" w:hAnsi="宋体" w:cs="宋体"/>
          <w:color w:val="auto"/>
          <w:kern w:val="0"/>
          <w:sz w:val="24"/>
          <w:highlight w:val="none"/>
        </w:rPr>
      </w:pPr>
    </w:p>
    <w:p w14:paraId="523AA036">
      <w:pPr>
        <w:widowControl/>
        <w:shd w:val="clear"/>
        <w:spacing w:line="360" w:lineRule="auto"/>
        <w:jc w:val="right"/>
        <w:rPr>
          <w:rFonts w:ascii="宋体" w:hAnsi="宋体" w:cs="宋体"/>
          <w:color w:val="auto"/>
          <w:kern w:val="0"/>
          <w:sz w:val="24"/>
          <w:highlight w:val="none"/>
        </w:rPr>
      </w:pPr>
      <w:r>
        <w:rPr>
          <w:rFonts w:hint="eastAsia" w:ascii="宋体" w:hAnsi="宋体" w:cs="宋体"/>
          <w:color w:val="auto"/>
          <w:kern w:val="0"/>
          <w:sz w:val="24"/>
          <w:highlight w:val="none"/>
        </w:rPr>
        <w:t>法定代表人(签字或盖章)或授权委托代理人(签字)：</w:t>
      </w:r>
    </w:p>
    <w:p w14:paraId="333BD372">
      <w:pPr>
        <w:widowControl/>
        <w:shd w:val="clear"/>
        <w:spacing w:line="360" w:lineRule="auto"/>
        <w:jc w:val="left"/>
        <w:rPr>
          <w:rFonts w:ascii="宋体" w:hAnsi="宋体" w:cs="宋体"/>
          <w:color w:val="auto"/>
          <w:kern w:val="0"/>
          <w:sz w:val="24"/>
          <w:highlight w:val="none"/>
        </w:rPr>
      </w:pPr>
    </w:p>
    <w:p w14:paraId="59959B1B">
      <w:pPr>
        <w:shd w:val="clear"/>
        <w:spacing w:line="360" w:lineRule="auto"/>
        <w:jc w:val="right"/>
        <w:rPr>
          <w:rFonts w:ascii="宋体" w:hAnsi="宋体" w:cs="宋体"/>
          <w:color w:val="auto"/>
          <w:sz w:val="24"/>
          <w:highlight w:val="none"/>
        </w:rPr>
      </w:pPr>
      <w:r>
        <w:rPr>
          <w:rFonts w:hint="eastAsia" w:ascii="宋体" w:hAnsi="宋体" w:cs="宋体"/>
          <w:color w:val="auto"/>
          <w:kern w:val="0"/>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月</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日</w:t>
      </w:r>
    </w:p>
    <w:p w14:paraId="5D618738">
      <w:pPr>
        <w:shd w:val="clear"/>
        <w:spacing w:line="360" w:lineRule="auto"/>
        <w:rPr>
          <w:rFonts w:ascii="宋体" w:hAnsi="宋体" w:cs="宋体"/>
          <w:b/>
          <w:bCs/>
          <w:color w:val="auto"/>
          <w:spacing w:val="-6"/>
          <w:sz w:val="24"/>
          <w:highlight w:val="none"/>
        </w:rPr>
      </w:pPr>
    </w:p>
    <w:p w14:paraId="659A05DD">
      <w:pPr>
        <w:shd w:val="clear"/>
        <w:adjustRightInd w:val="0"/>
        <w:spacing w:line="360" w:lineRule="auto"/>
        <w:rPr>
          <w:rFonts w:hint="eastAsia" w:ascii="宋体" w:hAnsi="宋体" w:eastAsia="宋体" w:cs="宋体"/>
          <w:b/>
          <w:color w:val="auto"/>
          <w:sz w:val="24"/>
          <w:highlight w:val="none"/>
          <w:lang w:eastAsia="zh-CN"/>
        </w:rPr>
      </w:pPr>
      <w:r>
        <w:rPr>
          <w:rFonts w:hint="eastAsia" w:ascii="宋体" w:hAnsi="宋体" w:cs="宋体"/>
          <w:b/>
          <w:bCs/>
          <w:color w:val="auto"/>
          <w:spacing w:val="-6"/>
          <w:sz w:val="24"/>
          <w:highlight w:val="none"/>
        </w:rPr>
        <w:br w:type="page"/>
      </w:r>
      <w:r>
        <w:rPr>
          <w:rFonts w:hint="eastAsia"/>
          <w:b/>
          <w:bCs/>
          <w:color w:val="auto"/>
          <w:sz w:val="28"/>
          <w:szCs w:val="28"/>
          <w:highlight w:val="none"/>
        </w:rPr>
        <w:t>附件</w:t>
      </w:r>
      <w:r>
        <w:rPr>
          <w:rFonts w:hint="eastAsia"/>
          <w:b/>
          <w:bCs/>
          <w:color w:val="auto"/>
          <w:sz w:val="28"/>
          <w:szCs w:val="28"/>
          <w:highlight w:val="none"/>
          <w:lang w:val="en-US" w:eastAsia="zh-CN"/>
        </w:rPr>
        <w:t>6</w:t>
      </w:r>
    </w:p>
    <w:p w14:paraId="099F9E59">
      <w:pPr>
        <w:shd w:val="clear"/>
        <w:spacing w:after="317" w:afterLines="100" w:line="480" w:lineRule="auto"/>
        <w:jc w:val="center"/>
        <w:rPr>
          <w:rFonts w:ascii="宋体" w:hAnsi="宋体" w:cs="宋体"/>
          <w:color w:val="auto"/>
          <w:sz w:val="24"/>
          <w:highlight w:val="none"/>
        </w:rPr>
      </w:pPr>
      <w:r>
        <w:rPr>
          <w:rFonts w:hint="eastAsia" w:ascii="宋体" w:hAnsi="宋体" w:cs="宋体"/>
          <w:b/>
          <w:bCs/>
          <w:color w:val="auto"/>
          <w:kern w:val="0"/>
          <w:sz w:val="24"/>
          <w:highlight w:val="none"/>
          <w:lang w:val="zh-CN"/>
        </w:rPr>
        <w:t>无税收缴纳、社会保障等方面的失信记录的承诺函</w:t>
      </w:r>
    </w:p>
    <w:p w14:paraId="6297F63C">
      <w:pPr>
        <w:widowControl/>
        <w:shd w:val="clear"/>
        <w:spacing w:line="600" w:lineRule="exact"/>
        <w:rPr>
          <w:rFonts w:ascii="宋体" w:hAnsi="宋体" w:cs="宋体"/>
          <w:color w:val="auto"/>
          <w:kern w:val="0"/>
          <w:sz w:val="24"/>
          <w:highlight w:val="none"/>
        </w:rPr>
      </w:pPr>
    </w:p>
    <w:p w14:paraId="1BA52D9F">
      <w:pPr>
        <w:widowControl/>
        <w:shd w:val="clear"/>
        <w:spacing w:line="600" w:lineRule="exact"/>
        <w:rPr>
          <w:rFonts w:ascii="宋体" w:hAnsi="宋体" w:cs="宋体"/>
          <w:color w:val="auto"/>
          <w:sz w:val="24"/>
          <w:highlight w:val="none"/>
        </w:rPr>
      </w:pPr>
      <w:r>
        <w:rPr>
          <w:rFonts w:hint="eastAsia" w:ascii="宋体" w:hAnsi="宋体" w:cs="宋体"/>
          <w:color w:val="auto"/>
          <w:kern w:val="0"/>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台州市生态环境局台州湾新区（高新区）分局</w:t>
      </w:r>
      <w:r>
        <w:rPr>
          <w:rFonts w:hint="eastAsia" w:ascii="宋体" w:hAnsi="宋体" w:cs="宋体"/>
          <w:color w:val="auto"/>
          <w:sz w:val="24"/>
          <w:highlight w:val="none"/>
          <w:u w:val="single"/>
        </w:rPr>
        <w:t>、浙江五石中正工程咨询有限公司</w:t>
      </w:r>
    </w:p>
    <w:p w14:paraId="42E1B303">
      <w:pPr>
        <w:pStyle w:val="7"/>
        <w:shd w:val="clear"/>
        <w:spacing w:line="600" w:lineRule="exact"/>
        <w:ind w:firstLine="480" w:firstLineChars="200"/>
        <w:rPr>
          <w:rFonts w:ascii="宋体" w:hAnsi="宋体" w:cs="宋体"/>
          <w:color w:val="auto"/>
          <w:highlight w:val="none"/>
        </w:rPr>
      </w:pPr>
      <w:r>
        <w:rPr>
          <w:rFonts w:hint="eastAsia" w:ascii="宋体" w:hAnsi="宋体" w:cs="宋体"/>
          <w:color w:val="auto"/>
          <w:highlight w:val="none"/>
        </w:rPr>
        <w:t>我公司参加</w:t>
      </w:r>
      <w:r>
        <w:rPr>
          <w:rFonts w:hint="eastAsia" w:ascii="宋体" w:hAnsi="宋体" w:cs="宋体"/>
          <w:color w:val="auto"/>
          <w:highlight w:val="none"/>
          <w:u w:val="single"/>
          <w:lang w:eastAsia="zh-CN"/>
        </w:rPr>
        <w:t>环境质量监测及监测设备校准运维项目</w:t>
      </w:r>
      <w:r>
        <w:rPr>
          <w:rFonts w:hint="eastAsia" w:ascii="宋体" w:hAnsi="宋体" w:cs="宋体"/>
          <w:color w:val="auto"/>
          <w:highlight w:val="none"/>
          <w:u w:val="single"/>
        </w:rPr>
        <w:t>（编号为</w:t>
      </w:r>
      <w:r>
        <w:rPr>
          <w:rFonts w:hint="eastAsia" w:ascii="宋体" w:hAnsi="宋体" w:cs="宋体"/>
          <w:color w:val="auto"/>
          <w:highlight w:val="none"/>
          <w:u w:val="single"/>
          <w:lang w:eastAsia="zh-CN"/>
        </w:rPr>
        <w:t>ZJWS2024-JJ268</w:t>
      </w:r>
      <w:r>
        <w:rPr>
          <w:rFonts w:hint="eastAsia" w:ascii="宋体" w:hAnsi="宋体" w:cs="宋体"/>
          <w:color w:val="auto"/>
          <w:highlight w:val="none"/>
          <w:u w:val="single"/>
        </w:rPr>
        <w:t>）</w:t>
      </w:r>
      <w:r>
        <w:rPr>
          <w:rFonts w:hint="eastAsia" w:ascii="宋体" w:hAnsi="宋体" w:cs="宋体"/>
          <w:color w:val="auto"/>
          <w:highlight w:val="none"/>
        </w:rPr>
        <w:t>的投标活动，作如下承诺：</w:t>
      </w:r>
    </w:p>
    <w:p w14:paraId="12331C9F">
      <w:pPr>
        <w:pStyle w:val="7"/>
        <w:shd w:val="clear"/>
        <w:spacing w:line="600" w:lineRule="exact"/>
        <w:ind w:firstLine="480" w:firstLineChars="200"/>
        <w:rPr>
          <w:rFonts w:ascii="宋体" w:hAnsi="宋体" w:cs="宋体"/>
          <w:color w:val="auto"/>
          <w:highlight w:val="none"/>
        </w:rPr>
      </w:pPr>
      <w:r>
        <w:rPr>
          <w:rFonts w:hint="eastAsia" w:ascii="宋体" w:hAnsi="宋体" w:cs="宋体"/>
          <w:color w:val="auto"/>
          <w:highlight w:val="none"/>
        </w:rPr>
        <w:t>我公司在参加本项目政府采购活动前，符合参与政府采购活动的资格条件，有依法缴纳税收（享受免税政策的则无欠税）和社会保障资金的良好记录，不存在税收缴纳、社会保障等方面的失信记录。</w:t>
      </w:r>
    </w:p>
    <w:p w14:paraId="74C22E75">
      <w:pPr>
        <w:shd w:val="clear"/>
        <w:spacing w:line="60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如违反以上承诺，本公司愿承担一切法律责任。</w:t>
      </w:r>
    </w:p>
    <w:p w14:paraId="14471728">
      <w:pPr>
        <w:shd w:val="clear"/>
        <w:spacing w:line="360" w:lineRule="auto"/>
        <w:rPr>
          <w:rFonts w:ascii="宋体" w:hAnsi="宋体" w:cs="宋体"/>
          <w:color w:val="auto"/>
          <w:sz w:val="24"/>
          <w:highlight w:val="none"/>
          <w:lang w:val="zh-CN"/>
        </w:rPr>
      </w:pPr>
    </w:p>
    <w:p w14:paraId="6C67F294">
      <w:pPr>
        <w:pStyle w:val="7"/>
        <w:shd w:val="clear"/>
        <w:rPr>
          <w:rFonts w:ascii="宋体" w:hAnsi="宋体" w:cs="宋体"/>
          <w:color w:val="auto"/>
          <w:highlight w:val="none"/>
          <w:lang w:val="zh-CN"/>
        </w:rPr>
      </w:pPr>
    </w:p>
    <w:p w14:paraId="775EC65C">
      <w:pPr>
        <w:pStyle w:val="7"/>
        <w:shd w:val="clear"/>
        <w:rPr>
          <w:rFonts w:ascii="宋体" w:hAnsi="宋体" w:cs="宋体"/>
          <w:color w:val="auto"/>
          <w:highlight w:val="none"/>
          <w:lang w:val="zh-CN"/>
        </w:rPr>
      </w:pPr>
    </w:p>
    <w:p w14:paraId="5B2B1AD1">
      <w:pPr>
        <w:widowControl/>
        <w:shd w:val="clear"/>
        <w:wordWrap w:val="0"/>
        <w:spacing w:line="360" w:lineRule="auto"/>
        <w:jc w:val="right"/>
        <w:rPr>
          <w:rFonts w:ascii="宋体" w:hAnsi="宋体" w:cs="宋体"/>
          <w:color w:val="auto"/>
          <w:kern w:val="0"/>
          <w:sz w:val="24"/>
          <w:highlight w:val="none"/>
        </w:rPr>
      </w:pPr>
      <w:r>
        <w:rPr>
          <w:rFonts w:hint="eastAsia" w:ascii="宋体" w:hAnsi="宋体" w:cs="宋体"/>
          <w:color w:val="auto"/>
          <w:sz w:val="24"/>
          <w:highlight w:val="none"/>
        </w:rPr>
        <w:t>投标人名称</w:t>
      </w:r>
      <w:r>
        <w:rPr>
          <w:rFonts w:hint="eastAsia" w:ascii="宋体" w:hAnsi="宋体" w:cs="宋体"/>
          <w:color w:val="auto"/>
          <w:kern w:val="0"/>
          <w:sz w:val="24"/>
          <w:highlight w:val="none"/>
        </w:rPr>
        <w:t xml:space="preserve">(公章)：             </w:t>
      </w:r>
    </w:p>
    <w:p w14:paraId="29B4FDB5">
      <w:pPr>
        <w:widowControl/>
        <w:shd w:val="clear"/>
        <w:spacing w:line="360" w:lineRule="auto"/>
        <w:jc w:val="left"/>
        <w:rPr>
          <w:rFonts w:ascii="宋体" w:hAnsi="宋体" w:cs="宋体"/>
          <w:color w:val="auto"/>
          <w:kern w:val="0"/>
          <w:sz w:val="24"/>
          <w:highlight w:val="none"/>
        </w:rPr>
      </w:pPr>
    </w:p>
    <w:p w14:paraId="442075A5">
      <w:pPr>
        <w:widowControl/>
        <w:shd w:val="clear"/>
        <w:spacing w:line="360" w:lineRule="auto"/>
        <w:jc w:val="right"/>
        <w:rPr>
          <w:rFonts w:ascii="宋体" w:hAnsi="宋体" w:cs="宋体"/>
          <w:color w:val="auto"/>
          <w:kern w:val="0"/>
          <w:sz w:val="24"/>
          <w:highlight w:val="none"/>
        </w:rPr>
      </w:pPr>
      <w:r>
        <w:rPr>
          <w:rFonts w:hint="eastAsia" w:ascii="宋体" w:hAnsi="宋体" w:cs="宋体"/>
          <w:color w:val="auto"/>
          <w:kern w:val="0"/>
          <w:sz w:val="24"/>
          <w:highlight w:val="none"/>
        </w:rPr>
        <w:t>法定代表人(签字或盖章)或授权委托代理人(签字)：</w:t>
      </w:r>
    </w:p>
    <w:p w14:paraId="4A651FB7">
      <w:pPr>
        <w:widowControl/>
        <w:shd w:val="clear"/>
        <w:spacing w:line="360" w:lineRule="auto"/>
        <w:jc w:val="left"/>
        <w:rPr>
          <w:rFonts w:ascii="宋体" w:hAnsi="宋体" w:cs="宋体"/>
          <w:color w:val="auto"/>
          <w:kern w:val="0"/>
          <w:sz w:val="24"/>
          <w:highlight w:val="none"/>
        </w:rPr>
      </w:pPr>
    </w:p>
    <w:p w14:paraId="59C903F1">
      <w:pPr>
        <w:shd w:val="clear"/>
        <w:spacing w:line="360" w:lineRule="auto"/>
        <w:jc w:val="right"/>
        <w:rPr>
          <w:rFonts w:ascii="宋体" w:hAnsi="宋体" w:cs="宋体"/>
          <w:color w:val="auto"/>
          <w:sz w:val="24"/>
          <w:highlight w:val="none"/>
        </w:rPr>
      </w:pPr>
      <w:r>
        <w:rPr>
          <w:rFonts w:hint="eastAsia" w:ascii="宋体" w:hAnsi="宋体" w:cs="宋体"/>
          <w:color w:val="auto"/>
          <w:kern w:val="0"/>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月</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lang w:val="zh-CN"/>
        </w:rPr>
        <w:t>日</w:t>
      </w:r>
    </w:p>
    <w:p w14:paraId="3CB89137">
      <w:pPr>
        <w:pStyle w:val="29"/>
        <w:shd w:val="clear" w:color="auto"/>
        <w:spacing w:before="0" w:beforeAutospacing="0" w:after="0" w:afterAutospacing="0" w:line="360" w:lineRule="auto"/>
        <w:rPr>
          <w:b/>
          <w:color w:val="auto"/>
          <w:highlight w:val="none"/>
        </w:rPr>
      </w:pPr>
    </w:p>
    <w:p w14:paraId="6272FBF1">
      <w:pPr>
        <w:shd w:val="clear"/>
        <w:spacing w:line="360" w:lineRule="auto"/>
        <w:rPr>
          <w:rFonts w:ascii="宋体" w:hAnsi="宋体" w:cs="宋体"/>
          <w:b/>
          <w:color w:val="auto"/>
          <w:sz w:val="24"/>
          <w:highlight w:val="none"/>
        </w:rPr>
      </w:pPr>
    </w:p>
    <w:p w14:paraId="1D3E08B1">
      <w:pPr>
        <w:shd w:val="clear"/>
        <w:adjustRightInd w:val="0"/>
        <w:snapToGrid w:val="0"/>
        <w:spacing w:line="360" w:lineRule="auto"/>
        <w:ind w:right="480"/>
        <w:rPr>
          <w:rFonts w:ascii="宋体" w:hAnsi="宋体" w:cs="宋体"/>
          <w:b/>
          <w:color w:val="auto"/>
          <w:sz w:val="28"/>
          <w:highlight w:val="none"/>
        </w:rPr>
      </w:pPr>
    </w:p>
    <w:p w14:paraId="375248D8">
      <w:pPr>
        <w:shd w:val="clear"/>
        <w:adjustRightInd w:val="0"/>
        <w:snapToGrid w:val="0"/>
        <w:spacing w:line="360" w:lineRule="auto"/>
        <w:ind w:right="480"/>
        <w:rPr>
          <w:rFonts w:ascii="宋体" w:hAnsi="宋体" w:cs="宋体"/>
          <w:b/>
          <w:color w:val="auto"/>
          <w:sz w:val="28"/>
          <w:highlight w:val="none"/>
        </w:rPr>
      </w:pPr>
    </w:p>
    <w:p w14:paraId="46509802">
      <w:pPr>
        <w:shd w:val="clear"/>
        <w:adjustRightInd w:val="0"/>
        <w:snapToGrid w:val="0"/>
        <w:spacing w:line="360" w:lineRule="auto"/>
        <w:ind w:right="480"/>
        <w:rPr>
          <w:rFonts w:ascii="宋体" w:hAnsi="宋体" w:cs="宋体"/>
          <w:b/>
          <w:color w:val="auto"/>
          <w:sz w:val="28"/>
          <w:highlight w:val="none"/>
        </w:rPr>
      </w:pPr>
    </w:p>
    <w:p w14:paraId="0D33E909">
      <w:pPr>
        <w:shd w:val="clear"/>
        <w:adjustRightInd w:val="0"/>
        <w:snapToGrid w:val="0"/>
        <w:spacing w:line="360" w:lineRule="auto"/>
        <w:ind w:right="480"/>
        <w:rPr>
          <w:rFonts w:ascii="宋体" w:hAnsi="宋体" w:cs="宋体"/>
          <w:b/>
          <w:color w:val="auto"/>
          <w:sz w:val="28"/>
          <w:highlight w:val="none"/>
        </w:rPr>
      </w:pPr>
    </w:p>
    <w:p w14:paraId="109256D8">
      <w:pPr>
        <w:shd w:val="clear"/>
        <w:rPr>
          <w:rFonts w:hint="eastAsia" w:eastAsia="宋体"/>
          <w:b/>
          <w:bCs/>
          <w:color w:val="auto"/>
          <w:sz w:val="28"/>
          <w:szCs w:val="28"/>
          <w:highlight w:val="none"/>
          <w:lang w:eastAsia="zh-CN"/>
        </w:rPr>
      </w:pPr>
      <w:r>
        <w:rPr>
          <w:rFonts w:hint="eastAsia"/>
          <w:b/>
          <w:bCs/>
          <w:color w:val="auto"/>
          <w:sz w:val="28"/>
          <w:szCs w:val="28"/>
          <w:highlight w:val="none"/>
        </w:rPr>
        <w:t>附件</w:t>
      </w:r>
      <w:r>
        <w:rPr>
          <w:rFonts w:hint="eastAsia"/>
          <w:b/>
          <w:bCs/>
          <w:color w:val="auto"/>
          <w:sz w:val="28"/>
          <w:szCs w:val="28"/>
          <w:highlight w:val="none"/>
          <w:lang w:val="en-US" w:eastAsia="zh-CN"/>
        </w:rPr>
        <w:t>7</w:t>
      </w:r>
    </w:p>
    <w:p w14:paraId="2BE20659">
      <w:pPr>
        <w:widowControl/>
        <w:shd w:val="clear"/>
        <w:spacing w:line="360" w:lineRule="auto"/>
        <w:jc w:val="center"/>
        <w:outlineLvl w:val="2"/>
        <w:rPr>
          <w:rFonts w:ascii="宋体" w:hAnsi="宋体" w:cs="宋体"/>
          <w:b/>
          <w:color w:val="auto"/>
          <w:spacing w:val="-6"/>
          <w:sz w:val="24"/>
          <w:highlight w:val="none"/>
        </w:rPr>
      </w:pPr>
      <w:r>
        <w:rPr>
          <w:rFonts w:hint="eastAsia" w:ascii="宋体" w:hAnsi="宋体" w:cs="宋体"/>
          <w:b/>
          <w:color w:val="auto"/>
          <w:spacing w:val="-6"/>
          <w:sz w:val="24"/>
          <w:highlight w:val="none"/>
        </w:rPr>
        <w:t>参加政府采购活动前3年内在经营活动中没有重大违法记录的书面声明</w:t>
      </w:r>
    </w:p>
    <w:p w14:paraId="744D5163">
      <w:pPr>
        <w:pStyle w:val="12"/>
        <w:shd w:val="clear"/>
        <w:spacing w:line="360" w:lineRule="auto"/>
        <w:ind w:left="169" w:hanging="169" w:hangingChars="74"/>
        <w:jc w:val="center"/>
        <w:rPr>
          <w:rFonts w:ascii="宋体" w:hAnsi="宋体" w:cs="宋体"/>
          <w:b/>
          <w:color w:val="auto"/>
          <w:spacing w:val="-6"/>
          <w:sz w:val="24"/>
          <w:highlight w:val="none"/>
        </w:rPr>
      </w:pPr>
      <w:r>
        <w:rPr>
          <w:rFonts w:hint="eastAsia" w:ascii="宋体" w:hAnsi="宋体" w:cs="宋体"/>
          <w:b/>
          <w:color w:val="auto"/>
          <w:spacing w:val="-6"/>
          <w:sz w:val="24"/>
          <w:highlight w:val="none"/>
        </w:rPr>
        <w:t>声明函</w:t>
      </w:r>
    </w:p>
    <w:p w14:paraId="45927E02">
      <w:pPr>
        <w:shd w:val="clear"/>
        <w:spacing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致：</w:t>
      </w:r>
      <w:r>
        <w:rPr>
          <w:rFonts w:hint="eastAsia" w:ascii="宋体" w:hAnsi="宋体" w:cs="宋体"/>
          <w:color w:val="auto"/>
          <w:spacing w:val="-6"/>
          <w:sz w:val="24"/>
          <w:highlight w:val="none"/>
          <w:u w:val="single"/>
        </w:rPr>
        <w:t xml:space="preserve"> </w:t>
      </w:r>
      <w:r>
        <w:rPr>
          <w:rFonts w:hint="eastAsia" w:ascii="宋体" w:hAnsi="宋体" w:cs="宋体"/>
          <w:color w:val="auto"/>
          <w:spacing w:val="-6"/>
          <w:sz w:val="24"/>
          <w:highlight w:val="none"/>
          <w:u w:val="single"/>
          <w:lang w:eastAsia="zh-CN"/>
        </w:rPr>
        <w:t>台州市生态环境局台州湾新区（高新区）分局</w:t>
      </w:r>
      <w:r>
        <w:rPr>
          <w:rFonts w:hint="eastAsia" w:ascii="宋体" w:hAnsi="宋体" w:cs="宋体"/>
          <w:color w:val="auto"/>
          <w:spacing w:val="-6"/>
          <w:sz w:val="24"/>
          <w:highlight w:val="none"/>
          <w:u w:val="single"/>
        </w:rPr>
        <w:t>、浙江五石中正工程咨询有限公司</w:t>
      </w:r>
    </w:p>
    <w:p w14:paraId="0425B726">
      <w:pPr>
        <w:shd w:val="clear"/>
        <w:spacing w:line="360"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我公司郑重承诺在参加本项目政府采购活动前三年内，在经营活动中</w:t>
      </w:r>
      <w:r>
        <w:rPr>
          <w:rFonts w:hint="eastAsia" w:ascii="宋体" w:hAnsi="宋体" w:cs="宋体"/>
          <w:b/>
          <w:color w:val="auto"/>
          <w:spacing w:val="-6"/>
          <w:sz w:val="24"/>
          <w:highlight w:val="none"/>
          <w:u w:val="single"/>
        </w:rPr>
        <w:t xml:space="preserve">     </w:t>
      </w:r>
      <w:r>
        <w:rPr>
          <w:rFonts w:hint="eastAsia" w:ascii="宋体" w:hAnsi="宋体" w:cs="宋体"/>
          <w:b/>
          <w:color w:val="auto"/>
          <w:spacing w:val="-6"/>
          <w:sz w:val="24"/>
          <w:highlight w:val="none"/>
        </w:rPr>
        <w:t>（填写“有”或“没有”，如实填写，如不填写视同未提供本声明函）</w:t>
      </w:r>
      <w:r>
        <w:rPr>
          <w:rFonts w:hint="eastAsia" w:ascii="宋体" w:hAnsi="宋体" w:cs="宋体"/>
          <w:color w:val="auto"/>
          <w:spacing w:val="-6"/>
          <w:sz w:val="24"/>
          <w:highlight w:val="none"/>
        </w:rPr>
        <w:t>重大违法记录，重大违法记录是指供应商因违法经营受到刑事处罚或者责令停产停业、吊销许可证或者执照、较大数额罚款等行政处罚。</w:t>
      </w:r>
    </w:p>
    <w:p w14:paraId="05F496B2">
      <w:pPr>
        <w:shd w:val="clear"/>
        <w:spacing w:line="360"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以上事项如有虚假或隐瞒，我方愿意承担一切后果和责任。</w:t>
      </w:r>
    </w:p>
    <w:p w14:paraId="03401073">
      <w:pPr>
        <w:shd w:val="clear"/>
        <w:spacing w:line="360" w:lineRule="auto"/>
        <w:ind w:firstLine="456" w:firstLineChars="200"/>
        <w:rPr>
          <w:rFonts w:ascii="宋体" w:hAnsi="宋体" w:cs="宋体"/>
          <w:color w:val="auto"/>
          <w:spacing w:val="-6"/>
          <w:sz w:val="24"/>
          <w:highlight w:val="none"/>
        </w:rPr>
      </w:pPr>
      <w:r>
        <w:rPr>
          <w:rFonts w:hint="eastAsia" w:ascii="宋体" w:hAnsi="宋体" w:cs="宋体"/>
          <w:color w:val="auto"/>
          <w:spacing w:val="-6"/>
          <w:sz w:val="24"/>
          <w:highlight w:val="none"/>
        </w:rPr>
        <w:t>特此声明。</w:t>
      </w:r>
    </w:p>
    <w:p w14:paraId="0F188646">
      <w:pPr>
        <w:shd w:val="clear"/>
        <w:spacing w:line="360" w:lineRule="auto"/>
        <w:rPr>
          <w:rFonts w:ascii="宋体" w:hAnsi="宋体" w:cs="宋体"/>
          <w:color w:val="auto"/>
          <w:spacing w:val="-6"/>
          <w:sz w:val="24"/>
          <w:highlight w:val="none"/>
        </w:rPr>
      </w:pPr>
    </w:p>
    <w:p w14:paraId="3312D06E">
      <w:pPr>
        <w:pStyle w:val="30"/>
        <w:shd w:val="clear"/>
        <w:spacing w:line="360" w:lineRule="auto"/>
        <w:rPr>
          <w:rFonts w:ascii="宋体" w:hAnsi="宋体" w:cs="宋体"/>
          <w:color w:val="auto"/>
          <w:spacing w:val="-6"/>
          <w:highlight w:val="none"/>
        </w:rPr>
      </w:pPr>
    </w:p>
    <w:p w14:paraId="4918C504">
      <w:pPr>
        <w:pStyle w:val="31"/>
        <w:shd w:val="clear"/>
        <w:spacing w:line="360" w:lineRule="auto"/>
        <w:ind w:left="0"/>
        <w:rPr>
          <w:rFonts w:ascii="宋体" w:hAnsi="宋体" w:cs="宋体"/>
          <w:color w:val="auto"/>
          <w:sz w:val="24"/>
          <w:szCs w:val="24"/>
          <w:highlight w:val="none"/>
        </w:rPr>
      </w:pPr>
    </w:p>
    <w:p w14:paraId="40217299">
      <w:pPr>
        <w:shd w:val="clear"/>
        <w:spacing w:line="480" w:lineRule="auto"/>
        <w:rPr>
          <w:rFonts w:ascii="宋体" w:hAnsi="宋体" w:cs="宋体"/>
          <w:color w:val="auto"/>
          <w:spacing w:val="-6"/>
          <w:sz w:val="24"/>
          <w:highlight w:val="none"/>
        </w:rPr>
      </w:pPr>
      <w:r>
        <w:rPr>
          <w:rFonts w:hint="eastAsia" w:ascii="宋体" w:hAnsi="宋体" w:cs="宋体"/>
          <w:color w:val="auto"/>
          <w:spacing w:val="-6"/>
          <w:sz w:val="24"/>
          <w:highlight w:val="none"/>
        </w:rPr>
        <w:t>供应商名称（盖章）：</w:t>
      </w:r>
    </w:p>
    <w:p w14:paraId="0C7E7A41">
      <w:pPr>
        <w:shd w:val="clear"/>
        <w:spacing w:line="480" w:lineRule="auto"/>
        <w:rPr>
          <w:rFonts w:ascii="宋体" w:hAnsi="宋体" w:cs="宋体"/>
          <w:color w:val="auto"/>
          <w:spacing w:val="-6"/>
          <w:sz w:val="24"/>
          <w:highlight w:val="none"/>
        </w:rPr>
      </w:pPr>
      <w:r>
        <w:rPr>
          <w:rFonts w:hint="eastAsia" w:ascii="宋体" w:hAnsi="宋体" w:cs="宋体"/>
          <w:color w:val="auto"/>
          <w:spacing w:val="-6"/>
          <w:sz w:val="24"/>
          <w:highlight w:val="none"/>
        </w:rPr>
        <w:t>供应商授权代表签字：</w:t>
      </w:r>
    </w:p>
    <w:p w14:paraId="36EC26C5">
      <w:pPr>
        <w:widowControl/>
        <w:shd w:val="clear"/>
        <w:tabs>
          <w:tab w:val="left" w:pos="3225"/>
        </w:tabs>
        <w:spacing w:line="480" w:lineRule="auto"/>
        <w:rPr>
          <w:rFonts w:ascii="宋体" w:hAnsi="宋体" w:cs="宋体"/>
          <w:color w:val="auto"/>
          <w:spacing w:val="-6"/>
          <w:sz w:val="24"/>
          <w:highlight w:val="none"/>
        </w:rPr>
      </w:pPr>
      <w:r>
        <w:rPr>
          <w:rFonts w:hint="eastAsia" w:ascii="宋体" w:hAnsi="宋体" w:cs="宋体"/>
          <w:color w:val="auto"/>
          <w:spacing w:val="-6"/>
          <w:sz w:val="24"/>
          <w:highlight w:val="none"/>
        </w:rPr>
        <w:t>日期：     年   月   日</w:t>
      </w:r>
    </w:p>
    <w:p w14:paraId="085BF914">
      <w:pPr>
        <w:shd w:val="clear"/>
        <w:snapToGrid w:val="0"/>
        <w:spacing w:line="480" w:lineRule="auto"/>
        <w:ind w:firstLine="2160" w:firstLineChars="900"/>
        <w:rPr>
          <w:rFonts w:ascii="宋体" w:hAnsi="宋体" w:cs="宋体"/>
          <w:color w:val="auto"/>
          <w:sz w:val="24"/>
          <w:highlight w:val="none"/>
          <w:lang w:val="zh-CN"/>
        </w:rPr>
      </w:pPr>
    </w:p>
    <w:p w14:paraId="0F717861">
      <w:pPr>
        <w:shd w:val="clear"/>
        <w:rPr>
          <w:rFonts w:ascii="宋体" w:hAnsi="宋体" w:cs="宋体"/>
          <w:color w:val="auto"/>
          <w:sz w:val="24"/>
          <w:szCs w:val="32"/>
          <w:highlight w:val="none"/>
        </w:rPr>
      </w:pPr>
    </w:p>
    <w:p w14:paraId="4AD51567">
      <w:pPr>
        <w:shd w:val="clear" w:color="auto"/>
        <w:jc w:val="both"/>
        <w:rPr>
          <w:rFonts w:hint="eastAsia" w:ascii="宋体" w:hAnsi="宋体" w:cs="宋体"/>
          <w:b/>
          <w:color w:val="auto"/>
          <w:sz w:val="28"/>
          <w:highlight w:val="none"/>
        </w:rPr>
      </w:pPr>
    </w:p>
    <w:p w14:paraId="1D79C65C">
      <w:pPr>
        <w:shd w:val="clear" w:color="auto"/>
        <w:jc w:val="both"/>
        <w:rPr>
          <w:rFonts w:hint="eastAsia" w:ascii="宋体" w:hAnsi="宋体" w:cs="宋体"/>
          <w:b/>
          <w:color w:val="auto"/>
          <w:sz w:val="28"/>
          <w:highlight w:val="none"/>
        </w:rPr>
      </w:pPr>
    </w:p>
    <w:p w14:paraId="01E53284">
      <w:pPr>
        <w:shd w:val="clear" w:color="auto"/>
        <w:jc w:val="both"/>
        <w:rPr>
          <w:rFonts w:hint="eastAsia" w:ascii="宋体" w:hAnsi="宋体" w:cs="宋体"/>
          <w:b/>
          <w:color w:val="auto"/>
          <w:sz w:val="28"/>
          <w:highlight w:val="none"/>
        </w:rPr>
      </w:pPr>
    </w:p>
    <w:p w14:paraId="5C14C1AF">
      <w:pPr>
        <w:shd w:val="clear" w:color="auto"/>
        <w:jc w:val="both"/>
        <w:rPr>
          <w:rFonts w:hint="eastAsia" w:ascii="宋体" w:hAnsi="宋体" w:cs="宋体"/>
          <w:b/>
          <w:color w:val="auto"/>
          <w:sz w:val="28"/>
          <w:highlight w:val="none"/>
        </w:rPr>
      </w:pPr>
    </w:p>
    <w:p w14:paraId="61B80C21">
      <w:pPr>
        <w:shd w:val="clear" w:color="auto"/>
        <w:jc w:val="both"/>
        <w:rPr>
          <w:rFonts w:hint="eastAsia" w:ascii="宋体" w:hAnsi="宋体" w:cs="宋体"/>
          <w:b/>
          <w:color w:val="auto"/>
          <w:sz w:val="28"/>
          <w:highlight w:val="none"/>
        </w:rPr>
      </w:pPr>
    </w:p>
    <w:p w14:paraId="4EDD39B4">
      <w:pPr>
        <w:shd w:val="clear" w:color="auto"/>
        <w:jc w:val="both"/>
        <w:rPr>
          <w:rFonts w:hint="eastAsia" w:ascii="宋体" w:hAnsi="宋体" w:cs="宋体"/>
          <w:b/>
          <w:color w:val="auto"/>
          <w:sz w:val="28"/>
          <w:highlight w:val="none"/>
        </w:rPr>
      </w:pPr>
    </w:p>
    <w:p w14:paraId="1C35A66F">
      <w:pPr>
        <w:shd w:val="clear" w:color="auto"/>
        <w:jc w:val="both"/>
        <w:rPr>
          <w:rFonts w:hint="eastAsia" w:ascii="宋体" w:hAnsi="宋体" w:cs="宋体"/>
          <w:b/>
          <w:color w:val="auto"/>
          <w:sz w:val="28"/>
          <w:highlight w:val="none"/>
        </w:rPr>
      </w:pPr>
    </w:p>
    <w:p w14:paraId="7C701392">
      <w:pPr>
        <w:shd w:val="clear" w:color="auto"/>
        <w:jc w:val="both"/>
        <w:rPr>
          <w:rFonts w:hint="eastAsia" w:ascii="宋体" w:hAnsi="宋体" w:cs="宋体"/>
          <w:b/>
          <w:bCs/>
          <w:color w:val="auto"/>
          <w:sz w:val="28"/>
          <w:szCs w:val="36"/>
          <w:highlight w:val="none"/>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 xml:space="preserve">8 </w:t>
      </w:r>
      <w:r>
        <w:rPr>
          <w:rFonts w:hint="eastAsia" w:ascii="宋体" w:hAnsi="宋体" w:cs="宋体"/>
          <w:b/>
          <w:bCs/>
          <w:color w:val="auto"/>
          <w:sz w:val="28"/>
          <w:szCs w:val="36"/>
          <w:highlight w:val="none"/>
        </w:rPr>
        <w:t>落实政府采购政策需满足的资格要求所对应的证明材料</w:t>
      </w:r>
    </w:p>
    <w:p w14:paraId="22420400">
      <w:pPr>
        <w:shd w:val="clear" w:color="auto"/>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a.中小企业声明函；</w:t>
      </w:r>
    </w:p>
    <w:p w14:paraId="7AB52F27">
      <w:pPr>
        <w:shd w:val="clear" w:color="auto"/>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中小企业应当按照《政府采购促进中小企业发展管理办法》规定和《中小企业划型标准规定》（工信部联企业〔2011〕300 号），如实填写并提交《中小企业声明函》。 </w:t>
      </w:r>
    </w:p>
    <w:p w14:paraId="6B54C200">
      <w:pPr>
        <w:shd w:val="clear" w:color="auto"/>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中小企业对其声明内容的真实性负责，声明函内容不实的，属于提供虚假材料谋取中标、成交，依照《中华人民共和国政府采购法》等国家有关规定追究相应责任。 </w:t>
      </w:r>
    </w:p>
    <w:p w14:paraId="399674BA">
      <w:pPr>
        <w:shd w:val="clear" w:color="auto"/>
        <w:spacing w:line="360" w:lineRule="auto"/>
        <w:ind w:firstLine="480" w:firstLineChars="200"/>
        <w:jc w:val="left"/>
        <w:rPr>
          <w:rFonts w:hint="eastAsia" w:ascii="宋体" w:hAnsi="宋体" w:cs="宋体"/>
          <w:bCs/>
          <w:color w:val="auto"/>
          <w:sz w:val="24"/>
          <w:highlight w:val="none"/>
          <w:lang w:val="zh-CN"/>
        </w:rPr>
      </w:pPr>
      <w:r>
        <w:rPr>
          <w:rFonts w:hint="eastAsia" w:ascii="宋体" w:hAnsi="宋体" w:cs="宋体"/>
          <w:bCs/>
          <w:color w:val="auto"/>
          <w:sz w:val="24"/>
          <w:highlight w:val="none"/>
        </w:rPr>
        <w:t>b.投标人为监狱企业的证明文件：省级以上监狱管理局、戒毒管理局（含新疆生产建设兵团）出具。（如是）</w:t>
      </w:r>
      <w:r>
        <w:rPr>
          <w:rFonts w:hint="eastAsia" w:ascii="宋体" w:hAnsi="宋体" w:cs="宋体"/>
          <w:bCs/>
          <w:color w:val="auto"/>
          <w:sz w:val="24"/>
          <w:highlight w:val="none"/>
          <w:lang w:val="zh-CN"/>
        </w:rPr>
        <w:t>。</w:t>
      </w:r>
    </w:p>
    <w:p w14:paraId="2A081F5D">
      <w:pPr>
        <w:shd w:val="clear" w:color="auto"/>
        <w:spacing w:line="360" w:lineRule="auto"/>
        <w:ind w:firstLine="480" w:firstLineChars="200"/>
        <w:jc w:val="left"/>
        <w:rPr>
          <w:rFonts w:hint="eastAsia" w:ascii="宋体" w:hAnsi="宋体" w:cs="宋体"/>
          <w:bCs/>
          <w:color w:val="auto"/>
          <w:sz w:val="24"/>
          <w:highlight w:val="none"/>
        </w:rPr>
      </w:pPr>
      <w:r>
        <w:rPr>
          <w:rFonts w:hint="eastAsia" w:ascii="宋体" w:hAnsi="宋体" w:cs="宋体"/>
          <w:bCs/>
          <w:color w:val="auto"/>
          <w:sz w:val="24"/>
          <w:highlight w:val="none"/>
        </w:rPr>
        <w:t>c.投标人如符合《财政部、民政部、中国残疾人联合会关于促进残疾人就业政府采购政策的通知》 （财库〔2017〕141 号）政策规定的，须提供《残疾人福利性单位声明函》；（如是）</w:t>
      </w:r>
    </w:p>
    <w:p w14:paraId="5102B262">
      <w:pPr>
        <w:shd w:val="clear" w:color="auto"/>
        <w:tabs>
          <w:tab w:val="left" w:pos="2460"/>
        </w:tabs>
        <w:spacing w:line="360" w:lineRule="auto"/>
        <w:rPr>
          <w:rFonts w:hint="eastAsia" w:ascii="宋体" w:hAnsi="宋体" w:eastAsia="宋体" w:cs="宋体"/>
          <w:b/>
          <w:color w:val="auto"/>
          <w:sz w:val="28"/>
          <w:highlight w:val="none"/>
          <w:lang w:eastAsia="zh-CN"/>
        </w:rPr>
      </w:pPr>
    </w:p>
    <w:p w14:paraId="48425002">
      <w:pPr>
        <w:shd w:val="clear" w:color="auto"/>
        <w:spacing w:line="360" w:lineRule="auto"/>
        <w:jc w:val="center"/>
        <w:rPr>
          <w:rFonts w:hint="eastAsia" w:ascii="宋体" w:hAnsi="宋体" w:cs="宋体"/>
          <w:b/>
          <w:bCs/>
          <w:color w:val="auto"/>
          <w:sz w:val="32"/>
          <w:szCs w:val="32"/>
          <w:highlight w:val="none"/>
        </w:rPr>
      </w:pPr>
    </w:p>
    <w:p w14:paraId="01818286">
      <w:pPr>
        <w:shd w:val="clear" w:color="auto"/>
        <w:spacing w:line="360" w:lineRule="auto"/>
        <w:jc w:val="center"/>
        <w:rPr>
          <w:rFonts w:hint="eastAsia" w:ascii="宋体" w:hAnsi="宋体" w:cs="宋体"/>
          <w:b/>
          <w:bCs/>
          <w:color w:val="auto"/>
          <w:sz w:val="32"/>
          <w:szCs w:val="32"/>
          <w:highlight w:val="none"/>
        </w:rPr>
      </w:pPr>
    </w:p>
    <w:p w14:paraId="66277551">
      <w:pPr>
        <w:shd w:val="clear" w:color="auto"/>
        <w:spacing w:line="360" w:lineRule="auto"/>
        <w:jc w:val="center"/>
        <w:rPr>
          <w:rFonts w:hint="eastAsia" w:ascii="宋体" w:hAnsi="宋体" w:cs="宋体"/>
          <w:b/>
          <w:bCs/>
          <w:color w:val="auto"/>
          <w:sz w:val="32"/>
          <w:szCs w:val="32"/>
          <w:highlight w:val="none"/>
        </w:rPr>
      </w:pPr>
    </w:p>
    <w:p w14:paraId="07432365">
      <w:pPr>
        <w:shd w:val="clear" w:color="auto"/>
        <w:spacing w:line="360" w:lineRule="auto"/>
        <w:jc w:val="center"/>
        <w:rPr>
          <w:rFonts w:hint="eastAsia" w:ascii="宋体" w:hAnsi="宋体" w:cs="宋体"/>
          <w:b/>
          <w:bCs/>
          <w:color w:val="auto"/>
          <w:sz w:val="32"/>
          <w:szCs w:val="32"/>
          <w:highlight w:val="none"/>
        </w:rPr>
      </w:pPr>
    </w:p>
    <w:p w14:paraId="4C1CBC00">
      <w:pPr>
        <w:shd w:val="clear" w:color="auto"/>
        <w:spacing w:line="360" w:lineRule="auto"/>
        <w:jc w:val="center"/>
        <w:rPr>
          <w:rFonts w:hint="eastAsia" w:ascii="宋体" w:hAnsi="宋体" w:cs="宋体"/>
          <w:b/>
          <w:bCs/>
          <w:color w:val="auto"/>
          <w:sz w:val="32"/>
          <w:szCs w:val="32"/>
          <w:highlight w:val="none"/>
        </w:rPr>
      </w:pPr>
    </w:p>
    <w:p w14:paraId="270F7A48">
      <w:pPr>
        <w:shd w:val="clear" w:color="auto"/>
        <w:spacing w:line="360" w:lineRule="auto"/>
        <w:jc w:val="center"/>
        <w:rPr>
          <w:rFonts w:hint="eastAsia" w:ascii="宋体" w:hAnsi="宋体" w:cs="宋体"/>
          <w:b/>
          <w:bCs/>
          <w:color w:val="auto"/>
          <w:sz w:val="32"/>
          <w:szCs w:val="32"/>
          <w:highlight w:val="none"/>
        </w:rPr>
      </w:pPr>
    </w:p>
    <w:p w14:paraId="3CAB7E08">
      <w:pPr>
        <w:shd w:val="clear" w:color="auto"/>
        <w:spacing w:line="360" w:lineRule="auto"/>
        <w:jc w:val="center"/>
        <w:rPr>
          <w:rFonts w:hint="eastAsia" w:ascii="宋体" w:hAnsi="宋体" w:cs="宋体"/>
          <w:b/>
          <w:bCs/>
          <w:color w:val="auto"/>
          <w:sz w:val="32"/>
          <w:szCs w:val="32"/>
          <w:highlight w:val="none"/>
        </w:rPr>
      </w:pPr>
    </w:p>
    <w:p w14:paraId="0C8B4719">
      <w:pPr>
        <w:shd w:val="clear" w:color="auto"/>
        <w:spacing w:line="360" w:lineRule="auto"/>
        <w:jc w:val="center"/>
        <w:rPr>
          <w:rFonts w:hint="eastAsia" w:ascii="宋体" w:hAnsi="宋体" w:cs="宋体"/>
          <w:b/>
          <w:bCs/>
          <w:color w:val="auto"/>
          <w:sz w:val="32"/>
          <w:szCs w:val="32"/>
          <w:highlight w:val="none"/>
        </w:rPr>
      </w:pPr>
    </w:p>
    <w:p w14:paraId="260F3F66">
      <w:pPr>
        <w:shd w:val="clear" w:color="auto"/>
        <w:spacing w:line="360" w:lineRule="auto"/>
        <w:jc w:val="center"/>
        <w:rPr>
          <w:rFonts w:hint="eastAsia" w:ascii="宋体" w:hAnsi="宋体" w:cs="宋体"/>
          <w:b/>
          <w:bCs/>
          <w:color w:val="auto"/>
          <w:sz w:val="32"/>
          <w:szCs w:val="32"/>
          <w:highlight w:val="none"/>
        </w:rPr>
      </w:pPr>
    </w:p>
    <w:p w14:paraId="786D45C5">
      <w:pPr>
        <w:shd w:val="clear" w:color="auto"/>
        <w:spacing w:line="360" w:lineRule="auto"/>
        <w:jc w:val="center"/>
        <w:rPr>
          <w:rFonts w:hint="eastAsia" w:ascii="宋体" w:hAnsi="宋体" w:cs="宋体"/>
          <w:b/>
          <w:bCs/>
          <w:color w:val="auto"/>
          <w:sz w:val="32"/>
          <w:szCs w:val="32"/>
          <w:highlight w:val="none"/>
        </w:rPr>
      </w:pPr>
    </w:p>
    <w:p w14:paraId="7A246C2B">
      <w:pPr>
        <w:shd w:val="clear" w:color="auto"/>
        <w:spacing w:line="360" w:lineRule="auto"/>
        <w:jc w:val="center"/>
        <w:rPr>
          <w:rFonts w:hint="eastAsia" w:ascii="宋体" w:hAnsi="宋体" w:cs="宋体"/>
          <w:b/>
          <w:bCs/>
          <w:color w:val="auto"/>
          <w:sz w:val="32"/>
          <w:szCs w:val="32"/>
          <w:highlight w:val="none"/>
        </w:rPr>
      </w:pPr>
    </w:p>
    <w:p w14:paraId="49F0919C">
      <w:pPr>
        <w:shd w:val="clear" w:color="auto"/>
        <w:spacing w:line="360" w:lineRule="auto"/>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中小企业声明函（工程、服务）</w:t>
      </w:r>
    </w:p>
    <w:p w14:paraId="3AC5E7D6">
      <w:pPr>
        <w:shd w:val="clear" w:color="auto"/>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本公司郑重声明，根据《政府采购促进中小企业发展管理办法》（财库﹝2020﹞46 号）的规定，本公司参加</w:t>
      </w:r>
      <w:r>
        <w:rPr>
          <w:rFonts w:hint="eastAsia" w:ascii="宋体" w:hAnsi="宋体" w:cs="宋体"/>
          <w:color w:val="auto"/>
          <w:sz w:val="24"/>
          <w:highlight w:val="none"/>
          <w:u w:val="single"/>
        </w:rPr>
        <w:t>（单位名称）</w:t>
      </w:r>
      <w:r>
        <w:rPr>
          <w:rFonts w:hint="eastAsia" w:ascii="宋体" w:hAnsi="宋体" w:cs="宋体"/>
          <w:color w:val="auto"/>
          <w:sz w:val="24"/>
          <w:highlight w:val="none"/>
        </w:rPr>
        <w:t>的</w:t>
      </w:r>
      <w:r>
        <w:rPr>
          <w:rFonts w:hint="eastAsia" w:ascii="宋体" w:hAnsi="宋体" w:cs="宋体"/>
          <w:color w:val="auto"/>
          <w:sz w:val="24"/>
          <w:highlight w:val="none"/>
          <w:u w:val="single"/>
        </w:rPr>
        <w:t>（项目名称）</w:t>
      </w:r>
      <w:r>
        <w:rPr>
          <w:rFonts w:hint="eastAsia" w:ascii="宋体" w:hAnsi="宋体" w:cs="宋体"/>
          <w:color w:val="auto"/>
          <w:sz w:val="24"/>
          <w:highlight w:val="none"/>
        </w:rPr>
        <w:t>采购活动，工程的施工单位全部为符合政策要求的中小企业（或者：服务全部由符合政策要求的中小企业承接）。相关企业的具体情况如下：</w:t>
      </w:r>
    </w:p>
    <w:p w14:paraId="185B8CB5">
      <w:pPr>
        <w:shd w:val="clear" w:color="auto"/>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；承建（承接）企业为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Style w:val="22"/>
          <w:rFonts w:hint="eastAsia" w:ascii="宋体" w:hAnsi="宋体" w:cs="宋体"/>
          <w:color w:val="auto"/>
          <w:sz w:val="24"/>
          <w:highlight w:val="none"/>
        </w:rPr>
        <w:footnoteReference w:id="0"/>
      </w:r>
      <w:r>
        <w:rPr>
          <w:rFonts w:hint="eastAsia" w:ascii="宋体" w:hAnsi="宋体" w:cs="宋体"/>
          <w:color w:val="auto"/>
          <w:sz w:val="24"/>
          <w:highlight w:val="none"/>
        </w:rPr>
        <w:t>，属于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w:t>
      </w:r>
    </w:p>
    <w:p w14:paraId="56457539">
      <w:pPr>
        <w:shd w:val="clear" w:color="auto"/>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；承建（承接）企业为</w:t>
      </w:r>
      <w:r>
        <w:rPr>
          <w:rFonts w:hint="eastAsia" w:ascii="宋体" w:hAnsi="宋体" w:cs="宋体"/>
          <w:color w:val="auto"/>
          <w:sz w:val="24"/>
          <w:highlight w:val="none"/>
          <w:u w:val="single"/>
        </w:rPr>
        <w:t>（企业名称）</w:t>
      </w:r>
      <w:r>
        <w:rPr>
          <w:rFonts w:hint="eastAsia" w:ascii="宋体" w:hAnsi="宋体" w:cs="宋体"/>
          <w:color w:val="auto"/>
          <w:sz w:val="24"/>
          <w:highlight w:val="none"/>
        </w:rPr>
        <w:t>，从业人员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（中型企业、小型企业、微型企业）</w:t>
      </w:r>
      <w:r>
        <w:rPr>
          <w:rFonts w:hint="eastAsia" w:ascii="宋体" w:hAnsi="宋体" w:cs="宋体"/>
          <w:color w:val="auto"/>
          <w:sz w:val="24"/>
          <w:highlight w:val="none"/>
        </w:rPr>
        <w:t>；</w:t>
      </w:r>
    </w:p>
    <w:p w14:paraId="5A4AA0DA">
      <w:pPr>
        <w:shd w:val="clear" w:color="auto"/>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w:t>
      </w:r>
    </w:p>
    <w:p w14:paraId="509EF3FA">
      <w:pPr>
        <w:shd w:val="clear" w:color="auto"/>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8A90EB3">
      <w:pPr>
        <w:shd w:val="clear" w:color="auto"/>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 xml:space="preserve">本企业对上述声明内容的真实性负责。如有虚假，将依法承担相应责任。 </w:t>
      </w:r>
    </w:p>
    <w:p w14:paraId="03D6A091">
      <w:pPr>
        <w:shd w:val="clear" w:color="auto"/>
        <w:spacing w:line="360" w:lineRule="auto"/>
        <w:jc w:val="left"/>
        <w:rPr>
          <w:rFonts w:hint="eastAsia" w:ascii="宋体" w:hAnsi="宋体" w:cs="宋体"/>
          <w:color w:val="auto"/>
          <w:sz w:val="24"/>
          <w:highlight w:val="none"/>
        </w:rPr>
      </w:pPr>
    </w:p>
    <w:p w14:paraId="4E415D8F">
      <w:pPr>
        <w:shd w:val="clear" w:color="auto"/>
        <w:spacing w:line="360" w:lineRule="auto"/>
        <w:ind w:firstLine="4800" w:firstLineChars="2000"/>
        <w:jc w:val="left"/>
        <w:rPr>
          <w:rFonts w:hint="eastAsia" w:ascii="宋体" w:hAnsi="宋体" w:cs="宋体"/>
          <w:color w:val="auto"/>
          <w:sz w:val="24"/>
          <w:highlight w:val="none"/>
        </w:rPr>
      </w:pPr>
      <w:r>
        <w:rPr>
          <w:rFonts w:hint="eastAsia" w:ascii="宋体" w:hAnsi="宋体" w:cs="宋体"/>
          <w:color w:val="auto"/>
          <w:sz w:val="24"/>
          <w:highlight w:val="none"/>
        </w:rPr>
        <w:t>企业名称（盖章）：</w:t>
      </w:r>
    </w:p>
    <w:p w14:paraId="760D4CBE">
      <w:pPr>
        <w:shd w:val="clear" w:color="auto"/>
        <w:spacing w:line="360" w:lineRule="auto"/>
        <w:ind w:firstLine="4800" w:firstLineChars="2000"/>
        <w:jc w:val="left"/>
        <w:rPr>
          <w:rFonts w:hint="eastAsia" w:ascii="宋体" w:hAnsi="宋体" w:cs="宋体"/>
          <w:color w:val="auto"/>
          <w:sz w:val="24"/>
          <w:highlight w:val="none"/>
        </w:rPr>
      </w:pPr>
      <w:r>
        <w:rPr>
          <w:rFonts w:hint="eastAsia" w:ascii="宋体" w:hAnsi="宋体" w:cs="宋体"/>
          <w:color w:val="auto"/>
          <w:sz w:val="24"/>
          <w:highlight w:val="none"/>
        </w:rPr>
        <w:t>日 期：</w:t>
      </w:r>
    </w:p>
    <w:p w14:paraId="414E8829">
      <w:pPr>
        <w:shd w:val="clear" w:color="auto"/>
        <w:spacing w:line="360" w:lineRule="auto"/>
        <w:jc w:val="left"/>
        <w:rPr>
          <w:rFonts w:hint="eastAsia" w:ascii="宋体" w:hAnsi="宋体" w:cs="宋体"/>
          <w:color w:val="auto"/>
          <w:sz w:val="24"/>
          <w:highlight w:val="none"/>
        </w:rPr>
      </w:pPr>
    </w:p>
    <w:p w14:paraId="521FFB69">
      <w:pPr>
        <w:shd w:val="clear" w:color="auto"/>
        <w:spacing w:line="360" w:lineRule="auto"/>
        <w:jc w:val="left"/>
        <w:rPr>
          <w:rFonts w:hint="eastAsia" w:ascii="宋体" w:hAnsi="宋体" w:cs="宋体"/>
          <w:color w:val="auto"/>
          <w:sz w:val="24"/>
          <w:highlight w:val="none"/>
        </w:rPr>
      </w:pPr>
    </w:p>
    <w:p w14:paraId="7C66A179">
      <w:pPr>
        <w:shd w:val="clear" w:color="auto"/>
        <w:spacing w:line="360" w:lineRule="auto"/>
        <w:jc w:val="left"/>
        <w:rPr>
          <w:rFonts w:hint="eastAsia" w:ascii="宋体" w:hAnsi="宋体" w:cs="宋体"/>
          <w:color w:val="auto"/>
          <w:sz w:val="24"/>
          <w:highlight w:val="none"/>
        </w:rPr>
      </w:pPr>
    </w:p>
    <w:p w14:paraId="3B51D04C">
      <w:pPr>
        <w:shd w:val="clear" w:color="auto"/>
        <w:spacing w:line="360" w:lineRule="auto"/>
        <w:jc w:val="left"/>
        <w:rPr>
          <w:rFonts w:hint="eastAsia" w:ascii="宋体" w:hAnsi="宋体" w:cs="宋体"/>
          <w:color w:val="auto"/>
          <w:sz w:val="24"/>
          <w:highlight w:val="none"/>
        </w:rPr>
      </w:pPr>
    </w:p>
    <w:p w14:paraId="6F4FF081">
      <w:pPr>
        <w:shd w:val="clear" w:color="auto"/>
        <w:spacing w:line="360" w:lineRule="auto"/>
        <w:jc w:val="left"/>
        <w:rPr>
          <w:rFonts w:hint="eastAsia" w:ascii="宋体" w:hAnsi="宋体" w:cs="宋体"/>
          <w:color w:val="auto"/>
          <w:sz w:val="24"/>
          <w:highlight w:val="none"/>
        </w:rPr>
      </w:pPr>
    </w:p>
    <w:p w14:paraId="1AEAB037">
      <w:pPr>
        <w:shd w:val="clear" w:color="auto"/>
        <w:spacing w:line="360" w:lineRule="auto"/>
        <w:jc w:val="left"/>
        <w:rPr>
          <w:rFonts w:hint="eastAsia" w:ascii="宋体" w:hAnsi="宋体" w:cs="宋体"/>
          <w:color w:val="auto"/>
          <w:sz w:val="24"/>
          <w:highlight w:val="none"/>
        </w:rPr>
      </w:pPr>
    </w:p>
    <w:p w14:paraId="294BA65B">
      <w:pPr>
        <w:shd w:val="clear" w:color="auto"/>
        <w:spacing w:line="360" w:lineRule="auto"/>
        <w:jc w:val="left"/>
        <w:rPr>
          <w:rFonts w:hint="eastAsia" w:ascii="宋体" w:hAnsi="宋体" w:cs="宋体"/>
          <w:color w:val="auto"/>
          <w:sz w:val="24"/>
          <w:highlight w:val="none"/>
        </w:rPr>
      </w:pPr>
    </w:p>
    <w:p w14:paraId="5DA4814E">
      <w:pPr>
        <w:shd w:val="clear" w:color="auto"/>
        <w:spacing w:line="360" w:lineRule="auto"/>
        <w:jc w:val="left"/>
        <w:rPr>
          <w:rFonts w:hint="eastAsia" w:ascii="宋体" w:hAnsi="宋体" w:cs="宋体"/>
          <w:color w:val="auto"/>
          <w:sz w:val="24"/>
          <w:highlight w:val="none"/>
        </w:rPr>
      </w:pPr>
    </w:p>
    <w:p w14:paraId="09A45E05">
      <w:pPr>
        <w:shd w:val="clear" w:color="auto"/>
        <w:spacing w:line="360" w:lineRule="auto"/>
        <w:jc w:val="left"/>
        <w:rPr>
          <w:rFonts w:hint="eastAsia" w:ascii="宋体" w:hAnsi="宋体" w:cs="宋体"/>
          <w:color w:val="auto"/>
          <w:sz w:val="24"/>
          <w:highlight w:val="none"/>
        </w:rPr>
      </w:pPr>
    </w:p>
    <w:p w14:paraId="73DA87D9">
      <w:pPr>
        <w:shd w:val="clear" w:color="auto"/>
        <w:spacing w:line="360" w:lineRule="auto"/>
        <w:ind w:left="-2" w:hanging="2"/>
        <w:jc w:val="center"/>
        <w:rPr>
          <w:rFonts w:hint="eastAsia" w:ascii="宋体" w:hAnsi="宋体" w:cs="宋体"/>
          <w:b/>
          <w:bCs/>
          <w:color w:val="auto"/>
          <w:sz w:val="32"/>
          <w:szCs w:val="32"/>
          <w:highlight w:val="none"/>
          <w:lang w:val="en-GB"/>
        </w:rPr>
      </w:pPr>
      <w:r>
        <w:rPr>
          <w:rFonts w:hint="eastAsia" w:ascii="宋体" w:hAnsi="宋体" w:cs="宋体"/>
          <w:b/>
          <w:bCs/>
          <w:color w:val="auto"/>
          <w:sz w:val="32"/>
          <w:szCs w:val="32"/>
          <w:highlight w:val="none"/>
          <w:lang w:val="en-GB"/>
        </w:rPr>
        <w:t>残疾人福利性单位声明函</w:t>
      </w:r>
    </w:p>
    <w:p w14:paraId="46432E41">
      <w:pPr>
        <w:shd w:val="clear" w:color="auto"/>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1B425203">
      <w:pPr>
        <w:shd w:val="clear" w:color="auto"/>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475FAD1">
      <w:pPr>
        <w:shd w:val="clear" w:color="auto"/>
        <w:spacing w:line="360" w:lineRule="auto"/>
        <w:ind w:firstLine="480" w:firstLineChars="200"/>
        <w:rPr>
          <w:rFonts w:hint="eastAsia" w:ascii="宋体" w:hAnsi="宋体" w:cs="宋体"/>
          <w:color w:val="auto"/>
          <w:sz w:val="24"/>
          <w:highlight w:val="none"/>
        </w:rPr>
      </w:pPr>
    </w:p>
    <w:p w14:paraId="5B128E14">
      <w:pPr>
        <w:shd w:val="clear" w:color="auto"/>
        <w:spacing w:line="360" w:lineRule="auto"/>
        <w:ind w:firstLine="3120" w:firstLineChars="1300"/>
        <w:jc w:val="left"/>
        <w:rPr>
          <w:rFonts w:hint="eastAsia" w:ascii="宋体" w:hAnsi="宋体" w:cs="宋体"/>
          <w:color w:val="auto"/>
          <w:sz w:val="24"/>
          <w:highlight w:val="none"/>
        </w:rPr>
      </w:pPr>
      <w:r>
        <w:rPr>
          <w:rFonts w:hint="eastAsia" w:ascii="宋体" w:hAnsi="宋体" w:cs="宋体"/>
          <w:color w:val="auto"/>
          <w:sz w:val="24"/>
          <w:highlight w:val="none"/>
        </w:rPr>
        <w:t>单位名称（单位公章）：</w:t>
      </w:r>
    </w:p>
    <w:p w14:paraId="1B5A4DA1">
      <w:pPr>
        <w:shd w:val="clear" w:color="auto"/>
        <w:spacing w:line="360" w:lineRule="auto"/>
        <w:ind w:firstLine="5040" w:firstLineChars="2100"/>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28398E44">
      <w:pPr>
        <w:pStyle w:val="17"/>
        <w:shd w:val="clear" w:color="auto"/>
        <w:rPr>
          <w:rFonts w:hint="eastAsia" w:ascii="宋体" w:hAnsi="宋体" w:cs="宋体"/>
          <w:color w:val="auto"/>
          <w:sz w:val="24"/>
          <w:highlight w:val="none"/>
        </w:rPr>
      </w:pPr>
    </w:p>
    <w:p w14:paraId="28554D75">
      <w:pPr>
        <w:shd w:val="clear" w:color="auto"/>
        <w:rPr>
          <w:rFonts w:hint="eastAsia" w:ascii="宋体" w:hAnsi="宋体" w:cs="宋体"/>
          <w:color w:val="auto"/>
          <w:sz w:val="24"/>
          <w:highlight w:val="none"/>
        </w:rPr>
      </w:pPr>
    </w:p>
    <w:p w14:paraId="699EADA1">
      <w:pPr>
        <w:pStyle w:val="17"/>
        <w:shd w:val="clear" w:color="auto"/>
        <w:rPr>
          <w:rFonts w:hint="eastAsia" w:ascii="宋体" w:hAnsi="宋体" w:cs="宋体"/>
          <w:color w:val="auto"/>
          <w:sz w:val="24"/>
          <w:highlight w:val="none"/>
        </w:rPr>
      </w:pPr>
    </w:p>
    <w:p w14:paraId="3EFDB54C">
      <w:pPr>
        <w:shd w:val="clear" w:color="auto"/>
        <w:rPr>
          <w:rFonts w:hint="eastAsia" w:ascii="宋体" w:hAnsi="宋体" w:cs="宋体"/>
          <w:color w:val="auto"/>
          <w:sz w:val="24"/>
          <w:highlight w:val="none"/>
        </w:rPr>
      </w:pPr>
    </w:p>
    <w:p w14:paraId="70B08243">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小微企业等声明函填表说明：</w:t>
      </w:r>
    </w:p>
    <w:p w14:paraId="31F013EF">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1、标的设备分别由不同制造商制造的，请按序号填写齐全所有标的货物制造商的信息。</w:t>
      </w:r>
    </w:p>
    <w:p w14:paraId="7C9F7253">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2、从业人员、营业收入、资产总额填报上一年度数据，无上一年度数据的新成立企业可不填报。</w:t>
      </w:r>
    </w:p>
    <w:p w14:paraId="51D175B9">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3、为了更加准确判定制造商是否为小微企业，请供应商根据工业和信息化部官方网站---中小企业规模类型自测小程序来辨别制造商企业规模类型，中小企业规模类型自测小程序链接网址为</w:t>
      </w:r>
    </w:p>
    <w:p w14:paraId="6CCF16D7">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http://202.106.120.146/baosong/appweb/orgScale.html</w:t>
      </w:r>
    </w:p>
    <w:p w14:paraId="33C749FF">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4、供应商未提供《中小企业声明函》的、《中小企业声明函》中内容应填写而未进行填写或未如实填写的，将不给予供应商小微企业报价优惠扣除。</w:t>
      </w:r>
    </w:p>
    <w:p w14:paraId="2E6090A8">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预成交供应商享受小微企业报价优惠扣除的，将按规定公开预成交供应商的《中小企业声明函》。</w:t>
      </w:r>
    </w:p>
    <w:p w14:paraId="0BA689A3">
      <w:pPr>
        <w:shd w:val="clear" w:color="auto"/>
        <w:spacing w:line="360" w:lineRule="auto"/>
        <w:rPr>
          <w:rFonts w:hint="eastAsia" w:ascii="宋体" w:hAnsi="宋体" w:cs="宋体"/>
          <w:color w:val="auto"/>
          <w:sz w:val="24"/>
          <w:szCs w:val="32"/>
          <w:highlight w:val="none"/>
        </w:rPr>
      </w:pPr>
      <w:r>
        <w:rPr>
          <w:rFonts w:hint="eastAsia" w:ascii="宋体" w:hAnsi="宋体" w:cs="宋体"/>
          <w:color w:val="auto"/>
          <w:sz w:val="24"/>
          <w:szCs w:val="32"/>
          <w:highlight w:val="none"/>
        </w:rPr>
        <w:t>5、如国家对中小企业划型标准有新的规定的，从其规定。</w:t>
      </w:r>
    </w:p>
    <w:p w14:paraId="017AE929">
      <w:pPr>
        <w:shd w:val="clear"/>
        <w:rPr>
          <w:rFonts w:hint="eastAsia" w:ascii="宋体" w:hAnsi="宋体" w:cs="宋体"/>
          <w:b/>
          <w:bCs/>
          <w:color w:val="auto"/>
          <w:sz w:val="28"/>
          <w:szCs w:val="36"/>
          <w:highlight w:val="none"/>
        </w:rPr>
      </w:pPr>
    </w:p>
    <w:p w14:paraId="4D8F5E2F">
      <w:pPr>
        <w:spacing w:afterLines="100"/>
        <w:jc w:val="center"/>
        <w:rPr>
          <w:rFonts w:ascii="宋体" w:hAnsi="宋体" w:cs="仿宋_GB2312"/>
          <w:b/>
          <w:bCs/>
          <w:color w:val="auto"/>
          <w:kern w:val="0"/>
          <w:sz w:val="24"/>
          <w:highlight w:val="none"/>
          <w:lang w:val="zh-CN"/>
        </w:rPr>
      </w:pPr>
      <w:r>
        <w:rPr>
          <w:rFonts w:hint="eastAsia" w:ascii="宋体" w:hAnsi="宋体" w:cs="仿宋_GB2312"/>
          <w:b/>
          <w:bCs/>
          <w:color w:val="auto"/>
          <w:kern w:val="0"/>
          <w:sz w:val="24"/>
          <w:highlight w:val="none"/>
          <w:lang w:val="zh-CN"/>
        </w:rPr>
        <w:t>具有履行合同所必须的设备和专业技术能力的承诺函</w:t>
      </w:r>
    </w:p>
    <w:p w14:paraId="44EDC62A">
      <w:pPr>
        <w:shd w:val="clear" w:color="auto" w:fill="auto"/>
        <w:spacing w:line="360" w:lineRule="auto"/>
        <w:rPr>
          <w:rFonts w:ascii="宋体" w:hAnsi="宋体" w:cs="仿宋_GB2312"/>
          <w:bCs/>
          <w:color w:val="auto"/>
          <w:kern w:val="0"/>
          <w:sz w:val="24"/>
          <w:highlight w:val="none"/>
          <w:lang w:val="zh-CN"/>
        </w:rPr>
      </w:pPr>
      <w:r>
        <w:rPr>
          <w:rFonts w:hint="eastAsia" w:ascii="宋体" w:hAnsi="宋体" w:cs="仿宋_GB2312"/>
          <w:bCs/>
          <w:color w:val="auto"/>
          <w:kern w:val="0"/>
          <w:sz w:val="24"/>
          <w:highlight w:val="none"/>
          <w:lang w:val="zh-CN"/>
        </w:rPr>
        <w:t>致：</w:t>
      </w:r>
      <w:r>
        <w:rPr>
          <w:rFonts w:hint="eastAsia" w:ascii="宋体" w:hAnsi="宋体" w:cs="宋体"/>
          <w:color w:val="000000" w:themeColor="text1"/>
          <w:sz w:val="24"/>
          <w:szCs w:val="32"/>
          <w:highlight w:val="none"/>
          <w:u w:val="single"/>
          <w:lang w:val="en-US" w:eastAsia="zh-CN"/>
          <w14:textFill>
            <w14:solidFill>
              <w14:schemeClr w14:val="tx1"/>
            </w14:solidFill>
          </w14:textFill>
        </w:rPr>
        <w:t>采购单位</w:t>
      </w:r>
      <w:r>
        <w:rPr>
          <w:rFonts w:hint="eastAsia" w:ascii="宋体" w:hAnsi="宋体" w:cs="宋体"/>
          <w:color w:val="000000" w:themeColor="text1"/>
          <w:sz w:val="24"/>
          <w:szCs w:val="32"/>
          <w:highlight w:val="none"/>
          <w:u w:val="single"/>
          <w14:textFill>
            <w14:solidFill>
              <w14:schemeClr w14:val="tx1"/>
            </w14:solidFill>
          </w14:textFill>
        </w:rPr>
        <w:t>、</w:t>
      </w:r>
      <w:r>
        <w:rPr>
          <w:rFonts w:hint="eastAsia" w:ascii="宋体" w:hAnsi="宋体" w:eastAsia="宋体" w:cs="宋体"/>
          <w:color w:val="auto"/>
          <w:sz w:val="24"/>
          <w:szCs w:val="32"/>
          <w:highlight w:val="none"/>
          <w:u w:val="single"/>
        </w:rPr>
        <w:t>浙江五石中正工程咨询有限公司</w:t>
      </w:r>
    </w:p>
    <w:p w14:paraId="673BBC68">
      <w:pPr>
        <w:spacing w:line="360" w:lineRule="auto"/>
        <w:ind w:firstLine="424" w:firstLineChars="177"/>
        <w:rPr>
          <w:rFonts w:ascii="宋体" w:hAnsi="宋体"/>
          <w:color w:val="auto"/>
          <w:sz w:val="24"/>
          <w:highlight w:val="none"/>
        </w:rPr>
      </w:pPr>
      <w:r>
        <w:rPr>
          <w:rFonts w:hint="eastAsia" w:ascii="宋体" w:hAnsi="宋体" w:cs="仿宋_GB2312"/>
          <w:bCs/>
          <w:color w:val="auto"/>
          <w:kern w:val="0"/>
          <w:sz w:val="24"/>
          <w:highlight w:val="none"/>
          <w:lang w:val="zh-CN"/>
        </w:rPr>
        <w:t>在贵方组织的</w:t>
      </w:r>
      <w:r>
        <w:rPr>
          <w:rFonts w:hint="eastAsia" w:ascii="宋体" w:hAnsi="宋体" w:cs="宋体"/>
          <w:color w:val="000000" w:themeColor="text1"/>
          <w:sz w:val="24"/>
          <w:szCs w:val="32"/>
          <w:highlight w:val="none"/>
          <w:u w:val="single"/>
          <w:lang w:eastAsia="zh-CN"/>
          <w14:textFill>
            <w14:solidFill>
              <w14:schemeClr w14:val="tx1"/>
            </w14:solidFill>
          </w14:textFill>
        </w:rPr>
        <w:t>环境质量监测及监测设备校准运维项目</w:t>
      </w:r>
      <w:r>
        <w:rPr>
          <w:rFonts w:hint="eastAsia" w:ascii="宋体" w:hAnsi="宋体" w:eastAsia="宋体" w:cs="宋体"/>
          <w:bCs/>
          <w:color w:val="auto"/>
          <w:sz w:val="24"/>
          <w:highlight w:val="none"/>
          <w:u w:val="single"/>
        </w:rPr>
        <w:t>（项目名称）</w:t>
      </w:r>
      <w:r>
        <w:rPr>
          <w:rFonts w:hint="eastAsia" w:ascii="宋体" w:hAnsi="宋体" w:eastAsia="宋体" w:cs="宋体"/>
          <w:color w:val="auto"/>
          <w:sz w:val="24"/>
          <w:szCs w:val="32"/>
          <w:highlight w:val="none"/>
        </w:rPr>
        <w:t>（编号为</w:t>
      </w:r>
      <w:r>
        <w:rPr>
          <w:rFonts w:hint="eastAsia" w:ascii="宋体" w:hAnsi="宋体" w:cs="宋体"/>
          <w:color w:val="auto"/>
          <w:sz w:val="24"/>
          <w:szCs w:val="32"/>
          <w:highlight w:val="none"/>
          <w:u w:val="single"/>
          <w:lang w:eastAsia="zh-CN"/>
        </w:rPr>
        <w:t>ZJWS2024-</w:t>
      </w:r>
      <w:r>
        <w:rPr>
          <w:rFonts w:hint="eastAsia" w:ascii="宋体" w:hAnsi="宋体" w:cs="宋体"/>
          <w:color w:val="auto"/>
          <w:sz w:val="24"/>
          <w:szCs w:val="32"/>
          <w:highlight w:val="none"/>
          <w:u w:val="single"/>
          <w:lang w:val="en-US" w:eastAsia="zh-CN"/>
        </w:rPr>
        <w:t>JJ268</w:t>
      </w:r>
      <w:r>
        <w:rPr>
          <w:rFonts w:hint="eastAsia" w:ascii="宋体" w:hAnsi="宋体" w:eastAsia="宋体" w:cs="宋体"/>
          <w:color w:val="auto"/>
          <w:sz w:val="24"/>
          <w:szCs w:val="32"/>
          <w:highlight w:val="none"/>
        </w:rPr>
        <w:t>）</w:t>
      </w:r>
      <w:r>
        <w:rPr>
          <w:rFonts w:hint="eastAsia" w:ascii="宋体" w:hAnsi="宋体" w:cs="仿宋_GB2312"/>
          <w:bCs/>
          <w:color w:val="auto"/>
          <w:kern w:val="0"/>
          <w:sz w:val="24"/>
          <w:highlight w:val="none"/>
          <w:lang w:val="zh-CN"/>
        </w:rPr>
        <w:t>）公开招标，我方在完全理解本项目采购的技术要求、商务条款及其他内容后，决定参与该项目</w:t>
      </w:r>
      <w:r>
        <w:rPr>
          <w:rFonts w:hint="eastAsia" w:ascii="宋体" w:hAnsi="宋体"/>
          <w:color w:val="auto"/>
          <w:sz w:val="24"/>
          <w:highlight w:val="none"/>
        </w:rPr>
        <w:t>的投标活动。并承诺，如中标，我方将提供足够的设备和专业技术能力保证本合同履行。</w:t>
      </w:r>
    </w:p>
    <w:p w14:paraId="22FF529B">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我方对上述承诺的真实性负责。如有虚假，我方同意按我方合同违约处理，并依法承担相应法律责任。</w:t>
      </w:r>
    </w:p>
    <w:p w14:paraId="438196B3">
      <w:pPr>
        <w:spacing w:line="360" w:lineRule="auto"/>
        <w:ind w:firstLine="424" w:firstLineChars="177"/>
        <w:rPr>
          <w:rFonts w:ascii="宋体" w:hAnsi="宋体"/>
          <w:color w:val="auto"/>
          <w:sz w:val="24"/>
          <w:highlight w:val="none"/>
        </w:rPr>
      </w:pPr>
    </w:p>
    <w:p w14:paraId="6D9A210B">
      <w:pPr>
        <w:spacing w:line="360" w:lineRule="auto"/>
        <w:ind w:firstLine="424" w:firstLineChars="177"/>
        <w:rPr>
          <w:rFonts w:ascii="宋体" w:hAnsi="宋体"/>
          <w:color w:val="auto"/>
          <w:sz w:val="24"/>
          <w:highlight w:val="none"/>
        </w:rPr>
      </w:pPr>
    </w:p>
    <w:p w14:paraId="3E659D16">
      <w:pPr>
        <w:spacing w:line="360" w:lineRule="auto"/>
        <w:ind w:firstLine="424" w:firstLineChars="177"/>
        <w:rPr>
          <w:rFonts w:ascii="宋体" w:hAnsi="宋体"/>
          <w:color w:val="auto"/>
          <w:sz w:val="24"/>
          <w:highlight w:val="none"/>
        </w:rPr>
      </w:pPr>
    </w:p>
    <w:p w14:paraId="76433D9C">
      <w:pPr>
        <w:spacing w:line="360" w:lineRule="auto"/>
        <w:ind w:firstLine="424" w:firstLineChars="177"/>
        <w:rPr>
          <w:rFonts w:ascii="宋体" w:hAnsi="宋体"/>
          <w:color w:val="auto"/>
          <w:sz w:val="24"/>
          <w:highlight w:val="none"/>
        </w:rPr>
      </w:pPr>
    </w:p>
    <w:p w14:paraId="686A77DA">
      <w:pPr>
        <w:shd w:val="clear" w:color="auto" w:fill="auto"/>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 xml:space="preserve">投标人名称（公章）：             </w:t>
      </w:r>
    </w:p>
    <w:p w14:paraId="20D87E4E">
      <w:pPr>
        <w:shd w:val="clear" w:color="auto" w:fill="auto"/>
        <w:spacing w:line="360" w:lineRule="auto"/>
        <w:rPr>
          <w:rFonts w:hint="eastAsia" w:ascii="宋体" w:hAnsi="宋体" w:eastAsia="宋体" w:cs="宋体"/>
          <w:color w:val="auto"/>
          <w:sz w:val="24"/>
          <w:szCs w:val="32"/>
          <w:highlight w:val="none"/>
        </w:rPr>
      </w:pPr>
    </w:p>
    <w:p w14:paraId="52AF13FF">
      <w:pPr>
        <w:shd w:val="clear" w:color="auto" w:fill="auto"/>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法定代表人（签字或盖章）或授权委托代理人（签字或盖章）：</w:t>
      </w:r>
    </w:p>
    <w:p w14:paraId="7138C67F">
      <w:pPr>
        <w:shd w:val="clear" w:color="auto" w:fill="auto"/>
        <w:spacing w:line="360" w:lineRule="auto"/>
        <w:rPr>
          <w:rFonts w:hint="eastAsia" w:ascii="宋体" w:hAnsi="宋体" w:eastAsia="宋体" w:cs="宋体"/>
          <w:color w:val="auto"/>
          <w:sz w:val="24"/>
          <w:szCs w:val="32"/>
          <w:highlight w:val="none"/>
        </w:rPr>
      </w:pPr>
    </w:p>
    <w:p w14:paraId="2B1D79DA">
      <w:pPr>
        <w:shd w:val="clear" w:color="auto" w:fill="auto"/>
        <w:spacing w:line="360" w:lineRule="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 xml:space="preserve">日期：     </w:t>
      </w:r>
      <w:r>
        <w:rPr>
          <w:rFonts w:hint="eastAsia" w:ascii="宋体" w:hAnsi="宋体" w:eastAsia="宋体" w:cs="宋体"/>
          <w:color w:val="auto"/>
          <w:sz w:val="24"/>
          <w:szCs w:val="32"/>
          <w:highlight w:val="none"/>
          <w:lang w:val="zh-CN"/>
        </w:rPr>
        <w:t>年月日</w:t>
      </w:r>
    </w:p>
    <w:p w14:paraId="0C88AFE8">
      <w:pPr>
        <w:spacing w:line="360" w:lineRule="auto"/>
        <w:rPr>
          <w:rFonts w:ascii="宋体" w:hAnsi="宋体"/>
          <w:color w:val="auto"/>
          <w:sz w:val="24"/>
          <w:highlight w:val="none"/>
        </w:rPr>
      </w:pPr>
    </w:p>
    <w:p w14:paraId="0AF57630">
      <w:pPr>
        <w:pStyle w:val="7"/>
        <w:rPr>
          <w:highlight w:val="none"/>
        </w:rPr>
      </w:pPr>
    </w:p>
    <w:p w14:paraId="69D29A69">
      <w:pPr>
        <w:shd w:val="clear"/>
        <w:rPr>
          <w:color w:val="000000" w:themeColor="text1"/>
          <w:highlight w:val="none"/>
          <w14:textFill>
            <w14:solidFill>
              <w14:schemeClr w14:val="tx1"/>
            </w14:solidFill>
          </w14:textFill>
        </w:rPr>
      </w:pPr>
    </w:p>
    <w:p w14:paraId="18FA7319">
      <w:pPr>
        <w:pStyle w:val="7"/>
        <w:rPr>
          <w:rFonts w:hint="eastAsia"/>
          <w:highlight w:val="none"/>
        </w:rPr>
      </w:pPr>
    </w:p>
    <w:p w14:paraId="37AAD741">
      <w:pPr>
        <w:shd w:val="clear"/>
        <w:rPr>
          <w:rFonts w:hint="eastAsia" w:ascii="宋体" w:hAnsi="宋体" w:cs="宋体"/>
          <w:b/>
          <w:bCs/>
          <w:color w:val="auto"/>
          <w:sz w:val="28"/>
          <w:szCs w:val="36"/>
          <w:highlight w:val="none"/>
        </w:rPr>
      </w:pPr>
    </w:p>
    <w:p w14:paraId="7D98C985">
      <w:pPr>
        <w:shd w:val="clear"/>
        <w:rPr>
          <w:rFonts w:hint="eastAsia" w:ascii="宋体" w:hAnsi="宋体" w:cs="宋体"/>
          <w:b/>
          <w:bCs/>
          <w:color w:val="auto"/>
          <w:sz w:val="28"/>
          <w:szCs w:val="36"/>
          <w:highlight w:val="none"/>
        </w:rPr>
      </w:pPr>
    </w:p>
    <w:p w14:paraId="180CF064">
      <w:pPr>
        <w:shd w:val="clear"/>
        <w:rPr>
          <w:rFonts w:hint="eastAsia" w:ascii="宋体" w:hAnsi="宋体" w:cs="宋体"/>
          <w:b/>
          <w:bCs/>
          <w:color w:val="auto"/>
          <w:sz w:val="28"/>
          <w:szCs w:val="36"/>
          <w:highlight w:val="none"/>
        </w:rPr>
      </w:pPr>
    </w:p>
    <w:p w14:paraId="6E8B6460">
      <w:pPr>
        <w:shd w:val="clear"/>
        <w:rPr>
          <w:rFonts w:hint="eastAsia" w:ascii="宋体" w:hAnsi="宋体" w:cs="宋体"/>
          <w:b/>
          <w:bCs/>
          <w:color w:val="auto"/>
          <w:sz w:val="28"/>
          <w:szCs w:val="36"/>
          <w:highlight w:val="none"/>
        </w:rPr>
      </w:pPr>
    </w:p>
    <w:p w14:paraId="1523E9A6">
      <w:pPr>
        <w:shd w:val="clear"/>
        <w:rPr>
          <w:rFonts w:hint="eastAsia" w:ascii="宋体" w:hAnsi="宋体" w:cs="宋体"/>
          <w:b/>
          <w:bCs/>
          <w:color w:val="auto"/>
          <w:sz w:val="28"/>
          <w:szCs w:val="36"/>
          <w:highlight w:val="none"/>
        </w:rPr>
      </w:pPr>
    </w:p>
    <w:p w14:paraId="091C4329">
      <w:pPr>
        <w:shd w:val="clear"/>
        <w:rPr>
          <w:rFonts w:hint="eastAsia" w:ascii="宋体" w:hAnsi="宋体" w:cs="宋体"/>
          <w:b/>
          <w:bCs/>
          <w:color w:val="auto"/>
          <w:sz w:val="28"/>
          <w:szCs w:val="36"/>
          <w:highlight w:val="none"/>
        </w:rPr>
      </w:pPr>
    </w:p>
    <w:p w14:paraId="3BE81902">
      <w:pPr>
        <w:shd w:val="clear"/>
        <w:rPr>
          <w:rFonts w:ascii="宋体" w:hAnsi="宋体" w:cs="宋体"/>
          <w:b/>
          <w:bCs/>
          <w:color w:val="auto"/>
          <w:sz w:val="28"/>
          <w:szCs w:val="36"/>
          <w:highlight w:val="none"/>
        </w:rPr>
      </w:pPr>
      <w:r>
        <w:rPr>
          <w:rFonts w:hint="eastAsia" w:ascii="宋体" w:hAnsi="宋体" w:cs="宋体"/>
          <w:b/>
          <w:bCs/>
          <w:color w:val="auto"/>
          <w:sz w:val="28"/>
          <w:szCs w:val="36"/>
          <w:highlight w:val="none"/>
        </w:rPr>
        <w:t>附件</w:t>
      </w:r>
      <w:r>
        <w:rPr>
          <w:rFonts w:hint="eastAsia" w:ascii="宋体" w:hAnsi="宋体" w:cs="宋体"/>
          <w:b/>
          <w:bCs/>
          <w:color w:val="auto"/>
          <w:sz w:val="28"/>
          <w:szCs w:val="36"/>
          <w:highlight w:val="none"/>
          <w:lang w:val="en-US" w:eastAsia="zh-CN"/>
        </w:rPr>
        <w:t>9</w:t>
      </w:r>
      <w:r>
        <w:rPr>
          <w:rFonts w:hint="eastAsia" w:ascii="宋体" w:hAnsi="宋体" w:cs="宋体"/>
          <w:color w:val="auto"/>
          <w:sz w:val="30"/>
          <w:szCs w:val="30"/>
          <w:highlight w:val="none"/>
        </w:rPr>
        <w:t xml:space="preserve">　　                                       </w:t>
      </w:r>
      <w:r>
        <w:rPr>
          <w:rFonts w:hint="eastAsia" w:ascii="宋体" w:hAnsi="宋体" w:cs="宋体"/>
          <w:color w:val="auto"/>
          <w:sz w:val="30"/>
          <w:szCs w:val="30"/>
          <w:highlight w:val="none"/>
          <w:u w:val="single"/>
        </w:rPr>
        <w:t xml:space="preserve">   </w:t>
      </w:r>
      <w:r>
        <w:rPr>
          <w:rFonts w:hint="eastAsia" w:ascii="宋体" w:hAnsi="宋体" w:cs="宋体"/>
          <w:bCs/>
          <w:color w:val="auto"/>
          <w:sz w:val="24"/>
          <w:highlight w:val="none"/>
        </w:rPr>
        <w:t>本</w:t>
      </w:r>
    </w:p>
    <w:p w14:paraId="113465DE">
      <w:pPr>
        <w:shd w:val="clear"/>
        <w:spacing w:line="360" w:lineRule="auto"/>
        <w:rPr>
          <w:rFonts w:ascii="宋体" w:hAnsi="宋体" w:cs="宋体"/>
          <w:color w:val="auto"/>
          <w:sz w:val="24"/>
          <w:szCs w:val="32"/>
          <w:highlight w:val="none"/>
        </w:rPr>
      </w:pPr>
    </w:p>
    <w:p w14:paraId="61E7FE2D">
      <w:pPr>
        <w:shd w:val="clear"/>
        <w:spacing w:line="360" w:lineRule="auto"/>
        <w:jc w:val="center"/>
        <w:rPr>
          <w:rFonts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44F28F4D">
      <w:pPr>
        <w:shd w:val="clear"/>
        <w:spacing w:line="360" w:lineRule="auto"/>
        <w:jc w:val="center"/>
        <w:rPr>
          <w:rFonts w:ascii="宋体" w:hAnsi="宋体" w:cs="宋体"/>
          <w:color w:val="auto"/>
          <w:sz w:val="36"/>
          <w:szCs w:val="36"/>
          <w:highlight w:val="none"/>
        </w:rPr>
      </w:pPr>
      <w:r>
        <w:rPr>
          <w:rFonts w:hint="eastAsia" w:ascii="宋体" w:hAnsi="宋体" w:cs="宋体"/>
          <w:color w:val="auto"/>
          <w:sz w:val="36"/>
          <w:szCs w:val="36"/>
          <w:highlight w:val="none"/>
        </w:rPr>
        <w:t>项目编号：（标段）</w:t>
      </w:r>
    </w:p>
    <w:p w14:paraId="52552584">
      <w:pPr>
        <w:shd w:val="clear"/>
        <w:autoSpaceDE w:val="0"/>
        <w:autoSpaceDN w:val="0"/>
        <w:adjustRightInd w:val="0"/>
        <w:spacing w:line="360" w:lineRule="auto"/>
        <w:jc w:val="center"/>
        <w:rPr>
          <w:rFonts w:ascii="宋体" w:hAnsi="宋体" w:cs="宋体"/>
          <w:color w:val="auto"/>
          <w:sz w:val="84"/>
          <w:szCs w:val="84"/>
          <w:highlight w:val="none"/>
          <w:lang w:val="zh-CN"/>
        </w:rPr>
      </w:pPr>
    </w:p>
    <w:p w14:paraId="1410B3A6">
      <w:pPr>
        <w:shd w:val="clea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14:paraId="3C9116EC">
      <w:pPr>
        <w:shd w:val="clea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14:paraId="18C7754C">
      <w:pPr>
        <w:shd w:val="clear"/>
        <w:autoSpaceDE w:val="0"/>
        <w:autoSpaceDN w:val="0"/>
        <w:adjustRightInd w:val="0"/>
        <w:spacing w:line="360" w:lineRule="auto"/>
        <w:jc w:val="center"/>
        <w:rPr>
          <w:rFonts w:ascii="宋体" w:hAnsi="宋体" w:cs="宋体"/>
          <w:color w:val="auto"/>
          <w:sz w:val="84"/>
          <w:szCs w:val="84"/>
          <w:highlight w:val="none"/>
        </w:rPr>
      </w:pPr>
      <w:r>
        <w:rPr>
          <w:rFonts w:hint="eastAsia" w:ascii="宋体" w:hAnsi="宋体" w:cs="宋体"/>
          <w:color w:val="auto"/>
          <w:sz w:val="84"/>
          <w:szCs w:val="84"/>
          <w:highlight w:val="none"/>
          <w:lang w:val="zh-CN"/>
        </w:rPr>
        <w:t>文</w:t>
      </w:r>
    </w:p>
    <w:p w14:paraId="36C5D6F7">
      <w:pPr>
        <w:shd w:val="clea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14:paraId="6B6C1AFA">
      <w:pPr>
        <w:shd w:val="clear"/>
        <w:autoSpaceDE w:val="0"/>
        <w:autoSpaceDN w:val="0"/>
        <w:adjustRightInd w:val="0"/>
        <w:spacing w:line="360" w:lineRule="auto"/>
        <w:jc w:val="center"/>
        <w:rPr>
          <w:rFonts w:ascii="宋体" w:hAnsi="宋体" w:cs="宋体"/>
          <w:color w:val="auto"/>
          <w:spacing w:val="40"/>
          <w:sz w:val="28"/>
          <w:szCs w:val="28"/>
          <w:highlight w:val="none"/>
        </w:rPr>
      </w:pPr>
      <w:r>
        <w:rPr>
          <w:rFonts w:hint="eastAsia" w:ascii="宋体" w:hAnsi="宋体" w:cs="宋体"/>
          <w:color w:val="auto"/>
          <w:sz w:val="28"/>
          <w:szCs w:val="28"/>
          <w:highlight w:val="none"/>
          <w:lang w:val="zh-CN"/>
        </w:rPr>
        <w:t>（商务与技术文件</w:t>
      </w:r>
      <w:r>
        <w:rPr>
          <w:rFonts w:hint="eastAsia" w:ascii="宋体" w:hAnsi="宋体" w:cs="宋体"/>
          <w:color w:val="auto"/>
          <w:spacing w:val="40"/>
          <w:sz w:val="28"/>
          <w:szCs w:val="28"/>
          <w:highlight w:val="none"/>
        </w:rPr>
        <w:t>）</w:t>
      </w:r>
    </w:p>
    <w:p w14:paraId="04917B22">
      <w:pPr>
        <w:shd w:val="clear"/>
        <w:autoSpaceDE w:val="0"/>
        <w:autoSpaceDN w:val="0"/>
        <w:adjustRightInd w:val="0"/>
        <w:spacing w:line="360" w:lineRule="auto"/>
        <w:rPr>
          <w:rFonts w:ascii="宋体" w:hAnsi="宋体" w:cs="宋体"/>
          <w:color w:val="auto"/>
          <w:sz w:val="36"/>
          <w:szCs w:val="36"/>
          <w:highlight w:val="none"/>
        </w:rPr>
      </w:pPr>
    </w:p>
    <w:p w14:paraId="25044E53">
      <w:pPr>
        <w:shd w:val="clea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投标人全称（公章）：</w:t>
      </w:r>
    </w:p>
    <w:p w14:paraId="153327CA">
      <w:pPr>
        <w:shd w:val="clea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地址：</w:t>
      </w:r>
    </w:p>
    <w:p w14:paraId="3DEB6427">
      <w:pPr>
        <w:shd w:val="clear"/>
        <w:autoSpaceDE w:val="0"/>
        <w:autoSpaceDN w:val="0"/>
        <w:adjustRightInd w:val="0"/>
        <w:spacing w:line="360" w:lineRule="auto"/>
        <w:rPr>
          <w:rFonts w:ascii="宋体" w:hAnsi="宋体" w:cs="宋体"/>
          <w:color w:val="auto"/>
          <w:sz w:val="36"/>
          <w:szCs w:val="36"/>
          <w:highlight w:val="none"/>
        </w:rPr>
      </w:pPr>
      <w:r>
        <w:rPr>
          <w:rFonts w:hint="eastAsia" w:ascii="宋体" w:hAnsi="宋体" w:cs="宋体"/>
          <w:color w:val="auto"/>
          <w:sz w:val="36"/>
          <w:szCs w:val="36"/>
          <w:highlight w:val="none"/>
        </w:rPr>
        <w:t>时间：</w:t>
      </w:r>
    </w:p>
    <w:p w14:paraId="680BE43B">
      <w:pPr>
        <w:shd w:val="clear"/>
        <w:spacing w:line="360" w:lineRule="auto"/>
        <w:rPr>
          <w:rFonts w:ascii="宋体" w:hAnsi="宋体" w:cs="宋体"/>
          <w:color w:val="auto"/>
          <w:sz w:val="24"/>
          <w:szCs w:val="32"/>
          <w:highlight w:val="none"/>
        </w:rPr>
      </w:pPr>
    </w:p>
    <w:p w14:paraId="63160FFA">
      <w:pPr>
        <w:shd w:val="clear"/>
        <w:spacing w:line="360" w:lineRule="auto"/>
        <w:rPr>
          <w:rFonts w:ascii="宋体" w:hAnsi="宋体" w:cs="宋体"/>
          <w:color w:val="auto"/>
          <w:sz w:val="24"/>
          <w:szCs w:val="32"/>
          <w:highlight w:val="none"/>
        </w:rPr>
      </w:pPr>
    </w:p>
    <w:p w14:paraId="1B04ED3A">
      <w:pPr>
        <w:pStyle w:val="16"/>
        <w:shd w:val="clear"/>
        <w:rPr>
          <w:rFonts w:ascii="宋体" w:hAnsi="宋体" w:cs="宋体"/>
          <w:color w:val="auto"/>
          <w:highlight w:val="none"/>
        </w:rPr>
      </w:pPr>
    </w:p>
    <w:p w14:paraId="68BB3AE9">
      <w:pPr>
        <w:shd w:val="clear"/>
        <w:rPr>
          <w:color w:val="auto"/>
          <w:highlight w:val="none"/>
        </w:rPr>
      </w:pPr>
    </w:p>
    <w:p w14:paraId="42FEB336">
      <w:pPr>
        <w:shd w:val="clear"/>
        <w:spacing w:line="360" w:lineRule="auto"/>
        <w:jc w:val="center"/>
        <w:rPr>
          <w:rFonts w:ascii="宋体" w:hAnsi="宋体" w:cs="宋体"/>
          <w:b/>
          <w:bCs/>
          <w:color w:val="auto"/>
          <w:sz w:val="32"/>
          <w:szCs w:val="40"/>
          <w:highlight w:val="none"/>
        </w:rPr>
      </w:pPr>
      <w:r>
        <w:rPr>
          <w:rFonts w:hint="eastAsia" w:ascii="宋体" w:hAnsi="宋体" w:cs="宋体"/>
          <w:b/>
          <w:bCs/>
          <w:color w:val="auto"/>
          <w:sz w:val="32"/>
          <w:szCs w:val="40"/>
          <w:highlight w:val="none"/>
          <w:lang w:val="zh-CN"/>
        </w:rPr>
        <w:t>商务与技术文件</w:t>
      </w:r>
      <w:r>
        <w:rPr>
          <w:rFonts w:hint="eastAsia" w:ascii="宋体" w:hAnsi="宋体" w:cs="宋体"/>
          <w:b/>
          <w:bCs/>
          <w:color w:val="auto"/>
          <w:sz w:val="32"/>
          <w:szCs w:val="40"/>
          <w:highlight w:val="none"/>
        </w:rPr>
        <w:t>目录</w:t>
      </w:r>
    </w:p>
    <w:p w14:paraId="1A31E4A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（1）投标人情况介绍。</w:t>
      </w:r>
    </w:p>
    <w:p w14:paraId="3A17B6F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（2）投标方案描述：</w:t>
      </w:r>
    </w:p>
    <w:p w14:paraId="525FC322">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A.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14:paraId="1502300D">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B.项目组织实施方案（包括项目工期、确保项目供货的措施或方案、项目实施进度安排、项目实施人员及项目负责人的资质、类似经验及社保证明等）。</w:t>
      </w:r>
    </w:p>
    <w:p w14:paraId="75836E9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C.安装、调试及验收方案（包括项目验收标准和验收方法等）和措施。</w:t>
      </w:r>
    </w:p>
    <w:p w14:paraId="4FDA7BBE">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（3）投标产品描述及相关资料：</w:t>
      </w:r>
    </w:p>
    <w:p w14:paraId="4BA03171">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A.设备配置清单</w:t>
      </w:r>
      <w:r>
        <w:rPr>
          <w:rFonts w:hint="eastAsia" w:ascii="宋体" w:hAnsi="宋体" w:cs="宋体"/>
          <w:b/>
          <w:bCs/>
          <w:color w:val="auto"/>
          <w:sz w:val="24"/>
          <w:szCs w:val="32"/>
          <w:highlight w:val="none"/>
        </w:rPr>
        <w:t>（均不含报价）</w:t>
      </w:r>
      <w:r>
        <w:rPr>
          <w:rFonts w:hint="eastAsia" w:ascii="宋体" w:hAnsi="宋体" w:cs="宋体"/>
          <w:color w:val="auto"/>
          <w:sz w:val="24"/>
          <w:szCs w:val="32"/>
          <w:highlight w:val="none"/>
        </w:rPr>
        <w:t>。</w:t>
      </w:r>
    </w:p>
    <w:p w14:paraId="6CB8811F">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B.产品品牌及型号、技术参数指标、性能特点、图片资料以及所遵循的技术规范、产品质保期、出厂标准、产品质量相关检测报告等内容。</w:t>
      </w:r>
    </w:p>
    <w:p w14:paraId="04D087D5">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C.商务及技术响应表。</w:t>
      </w:r>
    </w:p>
    <w:p w14:paraId="4EABA0B3">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D.投标产品中有节能产品的，应列明投标产品中有列入最新一期财政部、发展改革委公布的“节能产品政府采购清单”明细（提供所投产品在清单中所处的页码、截图，并以明显标识标注）；投标产品中有环保产品的，应列明投标产品中有列入最新一期财政部、环境保护部公布的“环境标志产品政府采购清单”明细（提供所投产品在清单中所处的页码、截图，并以明显标识标注）。</w:t>
      </w:r>
    </w:p>
    <w:p w14:paraId="11BA8358">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【特别提示：节能和环境标志产品最新一期政府采购清单，可在“中国政府采购网”中查看】</w:t>
      </w:r>
    </w:p>
    <w:p w14:paraId="0FD30004">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（4）投标人通过的质量管理和质量保证体系、环保体系、自主创新相关证书、软件著作权证等等与本项目相关的认证证书或文件；</w:t>
      </w:r>
    </w:p>
    <w:p w14:paraId="4546917B">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（5）近三年来类似项目的成功案例（投标人类似项目实施情况一览表、合同复印件及其相应的发票、用户验收报告等）；</w:t>
      </w:r>
    </w:p>
    <w:p w14:paraId="2ABD5B50">
      <w:pPr>
        <w:shd w:val="clea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（6）投标人认为需要提供的其他资料（包括可能影响投标人商务与技术文件评分的各类证明材料）；</w:t>
      </w:r>
    </w:p>
    <w:p w14:paraId="485EC616">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（7）售后服务描述及承诺：</w:t>
      </w:r>
    </w:p>
    <w:p w14:paraId="4CB2552F">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A.距采购人最近的服务网点详细介绍（包括地理位置、资质资格、技术力量、工作业绩、服务内容及联系电话等）。</w:t>
      </w:r>
    </w:p>
    <w:p w14:paraId="790BA27A">
      <w:pPr>
        <w:shd w:val="clea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B.针对本项目的售后服务措施及承诺（售后技术服务方案、人员配备、故障响应时间、技术培训方案等）。</w:t>
      </w:r>
    </w:p>
    <w:p w14:paraId="018FCCE1">
      <w:pPr>
        <w:shd w:val="clear"/>
        <w:spacing w:line="360" w:lineRule="auto"/>
        <w:rPr>
          <w:rFonts w:ascii="宋体" w:hAnsi="宋体" w:cs="宋体"/>
          <w:color w:val="auto"/>
          <w:sz w:val="24"/>
          <w:szCs w:val="32"/>
          <w:highlight w:val="none"/>
        </w:rPr>
      </w:pPr>
    </w:p>
    <w:p w14:paraId="6D8149F0">
      <w:pPr>
        <w:shd w:val="clear"/>
        <w:spacing w:line="360" w:lineRule="auto"/>
        <w:rPr>
          <w:rFonts w:ascii="宋体" w:hAnsi="宋体" w:cs="宋体"/>
          <w:color w:val="auto"/>
          <w:sz w:val="24"/>
          <w:szCs w:val="32"/>
          <w:highlight w:val="none"/>
        </w:rPr>
      </w:pPr>
    </w:p>
    <w:p w14:paraId="23550AEA">
      <w:pPr>
        <w:shd w:val="clear"/>
        <w:spacing w:line="360" w:lineRule="auto"/>
        <w:rPr>
          <w:rFonts w:ascii="宋体" w:hAnsi="宋体" w:cs="宋体"/>
          <w:color w:val="auto"/>
          <w:sz w:val="24"/>
          <w:szCs w:val="32"/>
          <w:highlight w:val="none"/>
        </w:rPr>
      </w:pPr>
    </w:p>
    <w:p w14:paraId="43486828">
      <w:pPr>
        <w:shd w:val="clear"/>
        <w:spacing w:line="360" w:lineRule="auto"/>
        <w:rPr>
          <w:rFonts w:ascii="宋体" w:hAnsi="宋体" w:cs="宋体"/>
          <w:color w:val="auto"/>
          <w:sz w:val="24"/>
          <w:szCs w:val="32"/>
          <w:highlight w:val="none"/>
        </w:rPr>
      </w:pPr>
    </w:p>
    <w:p w14:paraId="14DC0EFA">
      <w:pPr>
        <w:shd w:val="clear"/>
        <w:spacing w:line="360" w:lineRule="auto"/>
        <w:rPr>
          <w:rFonts w:ascii="宋体" w:hAnsi="宋体" w:cs="宋体"/>
          <w:color w:val="auto"/>
          <w:sz w:val="24"/>
          <w:szCs w:val="32"/>
          <w:highlight w:val="none"/>
        </w:rPr>
      </w:pPr>
    </w:p>
    <w:p w14:paraId="71C4615E">
      <w:pPr>
        <w:shd w:val="clear"/>
        <w:spacing w:line="360" w:lineRule="auto"/>
        <w:rPr>
          <w:rFonts w:ascii="宋体" w:hAnsi="宋体" w:cs="宋体"/>
          <w:color w:val="auto"/>
          <w:sz w:val="24"/>
          <w:szCs w:val="32"/>
          <w:highlight w:val="none"/>
        </w:rPr>
      </w:pPr>
    </w:p>
    <w:p w14:paraId="1D7C24FE">
      <w:pPr>
        <w:shd w:val="clear"/>
        <w:rPr>
          <w:rFonts w:ascii="宋体" w:hAnsi="宋体" w:cs="宋体"/>
          <w:b/>
          <w:bCs/>
          <w:color w:val="auto"/>
          <w:sz w:val="28"/>
          <w:szCs w:val="36"/>
          <w:highlight w:val="none"/>
          <w:lang w:val="zh-CN"/>
        </w:rPr>
      </w:pPr>
    </w:p>
    <w:p w14:paraId="37E65B04">
      <w:pPr>
        <w:shd w:val="clear"/>
        <w:rPr>
          <w:rFonts w:ascii="宋体" w:hAnsi="宋体" w:cs="宋体"/>
          <w:b/>
          <w:bCs/>
          <w:color w:val="auto"/>
          <w:sz w:val="28"/>
          <w:szCs w:val="36"/>
          <w:highlight w:val="none"/>
          <w:lang w:val="zh-CN"/>
        </w:rPr>
      </w:pPr>
    </w:p>
    <w:p w14:paraId="1E8A76A8">
      <w:pPr>
        <w:shd w:val="clear"/>
        <w:rPr>
          <w:rFonts w:ascii="宋体" w:hAnsi="宋体" w:cs="宋体"/>
          <w:b/>
          <w:bCs/>
          <w:color w:val="auto"/>
          <w:sz w:val="28"/>
          <w:szCs w:val="36"/>
          <w:highlight w:val="none"/>
          <w:lang w:val="zh-CN"/>
        </w:rPr>
      </w:pPr>
    </w:p>
    <w:p w14:paraId="267E34F8">
      <w:pPr>
        <w:shd w:val="clear"/>
        <w:rPr>
          <w:rFonts w:ascii="宋体" w:hAnsi="宋体" w:cs="宋体"/>
          <w:b/>
          <w:bCs/>
          <w:color w:val="auto"/>
          <w:sz w:val="28"/>
          <w:szCs w:val="36"/>
          <w:highlight w:val="none"/>
          <w:lang w:val="zh-CN"/>
        </w:rPr>
      </w:pPr>
    </w:p>
    <w:p w14:paraId="5502E5CE">
      <w:pPr>
        <w:shd w:val="clear"/>
        <w:rPr>
          <w:rFonts w:ascii="宋体" w:hAnsi="宋体" w:cs="宋体"/>
          <w:b/>
          <w:bCs/>
          <w:color w:val="auto"/>
          <w:sz w:val="28"/>
          <w:szCs w:val="36"/>
          <w:highlight w:val="none"/>
          <w:lang w:val="zh-CN"/>
        </w:rPr>
      </w:pPr>
    </w:p>
    <w:p w14:paraId="16EAF85D">
      <w:pPr>
        <w:shd w:val="clear"/>
        <w:rPr>
          <w:rFonts w:ascii="宋体" w:hAnsi="宋体" w:cs="宋体"/>
          <w:b/>
          <w:bCs/>
          <w:color w:val="auto"/>
          <w:sz w:val="28"/>
          <w:szCs w:val="36"/>
          <w:highlight w:val="none"/>
          <w:lang w:val="zh-CN"/>
        </w:rPr>
      </w:pPr>
    </w:p>
    <w:p w14:paraId="7DC309D1">
      <w:pPr>
        <w:shd w:val="clear"/>
        <w:rPr>
          <w:rFonts w:ascii="宋体" w:hAnsi="宋体" w:cs="宋体"/>
          <w:b/>
          <w:bCs/>
          <w:color w:val="auto"/>
          <w:sz w:val="28"/>
          <w:szCs w:val="36"/>
          <w:highlight w:val="none"/>
          <w:lang w:val="zh-CN"/>
        </w:rPr>
      </w:pPr>
    </w:p>
    <w:p w14:paraId="44DC183E">
      <w:pPr>
        <w:shd w:val="clear"/>
        <w:rPr>
          <w:rFonts w:ascii="宋体" w:hAnsi="宋体" w:cs="宋体"/>
          <w:b/>
          <w:bCs/>
          <w:color w:val="auto"/>
          <w:sz w:val="28"/>
          <w:szCs w:val="36"/>
          <w:highlight w:val="none"/>
          <w:lang w:val="zh-CN"/>
        </w:rPr>
      </w:pPr>
    </w:p>
    <w:p w14:paraId="34655E64">
      <w:pPr>
        <w:shd w:val="clear"/>
        <w:rPr>
          <w:rFonts w:ascii="宋体" w:hAnsi="宋体" w:cs="宋体"/>
          <w:b/>
          <w:bCs/>
          <w:color w:val="auto"/>
          <w:sz w:val="28"/>
          <w:szCs w:val="36"/>
          <w:highlight w:val="none"/>
          <w:lang w:val="zh-CN"/>
        </w:rPr>
      </w:pPr>
    </w:p>
    <w:p w14:paraId="5569EB86">
      <w:pPr>
        <w:shd w:val="clear"/>
        <w:rPr>
          <w:rFonts w:ascii="宋体" w:hAnsi="宋体" w:cs="宋体"/>
          <w:b/>
          <w:bCs/>
          <w:color w:val="auto"/>
          <w:sz w:val="28"/>
          <w:szCs w:val="36"/>
          <w:highlight w:val="none"/>
          <w:lang w:val="zh-CN"/>
        </w:rPr>
      </w:pPr>
    </w:p>
    <w:p w14:paraId="55FD5569">
      <w:pPr>
        <w:shd w:val="clear"/>
        <w:rPr>
          <w:rFonts w:ascii="宋体" w:hAnsi="宋体" w:cs="宋体"/>
          <w:b/>
          <w:bCs/>
          <w:color w:val="auto"/>
          <w:sz w:val="28"/>
          <w:szCs w:val="36"/>
          <w:highlight w:val="none"/>
          <w:lang w:val="zh-CN"/>
        </w:rPr>
      </w:pPr>
    </w:p>
    <w:p w14:paraId="24964AC4">
      <w:pPr>
        <w:shd w:val="clear"/>
        <w:rPr>
          <w:rFonts w:ascii="宋体" w:hAnsi="宋体" w:cs="宋体"/>
          <w:b/>
          <w:bCs/>
          <w:color w:val="auto"/>
          <w:sz w:val="28"/>
          <w:szCs w:val="36"/>
          <w:highlight w:val="none"/>
          <w:lang w:val="zh-CN"/>
        </w:rPr>
      </w:pPr>
    </w:p>
    <w:p w14:paraId="7AA86A67">
      <w:pPr>
        <w:shd w:val="clear"/>
        <w:rPr>
          <w:rFonts w:ascii="宋体" w:hAnsi="宋体" w:cs="宋体"/>
          <w:b/>
          <w:bCs/>
          <w:color w:val="auto"/>
          <w:sz w:val="28"/>
          <w:szCs w:val="36"/>
          <w:highlight w:val="none"/>
          <w:lang w:val="zh-CN"/>
        </w:rPr>
      </w:pPr>
    </w:p>
    <w:p w14:paraId="3A59E8F3">
      <w:pPr>
        <w:shd w:val="clear"/>
        <w:rPr>
          <w:rFonts w:ascii="宋体" w:hAnsi="宋体" w:cs="宋体"/>
          <w:b/>
          <w:bCs/>
          <w:color w:val="auto"/>
          <w:sz w:val="28"/>
          <w:szCs w:val="36"/>
          <w:highlight w:val="none"/>
          <w:lang w:val="zh-CN"/>
        </w:rPr>
      </w:pPr>
    </w:p>
    <w:p w14:paraId="31609DD2">
      <w:pPr>
        <w:shd w:val="clear"/>
        <w:rPr>
          <w:rFonts w:ascii="宋体" w:hAnsi="宋体" w:cs="宋体"/>
          <w:b/>
          <w:bCs/>
          <w:color w:val="auto"/>
          <w:sz w:val="28"/>
          <w:szCs w:val="36"/>
          <w:highlight w:val="none"/>
          <w:lang w:val="zh-CN"/>
        </w:rPr>
      </w:pPr>
    </w:p>
    <w:p w14:paraId="35F2DFEF">
      <w:pPr>
        <w:shd w:val="clear"/>
        <w:rPr>
          <w:rFonts w:hint="eastAsia" w:ascii="宋体" w:hAnsi="宋体" w:eastAsia="宋体" w:cs="宋体"/>
          <w:b/>
          <w:bCs/>
          <w:color w:val="auto"/>
          <w:sz w:val="28"/>
          <w:szCs w:val="36"/>
          <w:highlight w:val="none"/>
          <w:lang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w:t>
      </w:r>
      <w:r>
        <w:rPr>
          <w:rFonts w:hint="eastAsia" w:ascii="宋体" w:hAnsi="宋体" w:cs="宋体"/>
          <w:b/>
          <w:bCs/>
          <w:color w:val="auto"/>
          <w:sz w:val="28"/>
          <w:szCs w:val="36"/>
          <w:highlight w:val="none"/>
          <w:lang w:val="en-US" w:eastAsia="zh-CN"/>
        </w:rPr>
        <w:t>0</w:t>
      </w:r>
    </w:p>
    <w:p w14:paraId="03CAC4DF">
      <w:pPr>
        <w:shd w:val="clea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投标人基本情况表</w:t>
      </w:r>
    </w:p>
    <w:tbl>
      <w:tblPr>
        <w:tblStyle w:val="18"/>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14:paraId="2199D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noWrap w:val="0"/>
            <w:vAlign w:val="center"/>
          </w:tcPr>
          <w:p w14:paraId="2C62C805">
            <w:pPr>
              <w:pStyle w:val="29"/>
              <w:shd w:val="clear" w:color="auto"/>
              <w:spacing w:line="360" w:lineRule="auto"/>
              <w:jc w:val="both"/>
              <w:rPr>
                <w:bCs/>
                <w:color w:val="auto"/>
                <w:highlight w:val="none"/>
              </w:rPr>
            </w:pPr>
            <w:r>
              <w:rPr>
                <w:rFonts w:hint="eastAsia"/>
                <w:bCs/>
                <w:color w:val="auto"/>
                <w:spacing w:val="27"/>
                <w:highlight w:val="none"/>
              </w:rPr>
              <w:t>企业名称</w:t>
            </w:r>
          </w:p>
        </w:tc>
        <w:tc>
          <w:tcPr>
            <w:tcW w:w="3765" w:type="dxa"/>
            <w:gridSpan w:val="6"/>
            <w:noWrap w:val="0"/>
            <w:vAlign w:val="center"/>
          </w:tcPr>
          <w:p w14:paraId="56C5536F">
            <w:pPr>
              <w:pStyle w:val="29"/>
              <w:shd w:val="clear" w:color="auto"/>
              <w:spacing w:line="360" w:lineRule="auto"/>
              <w:jc w:val="both"/>
              <w:rPr>
                <w:bCs/>
                <w:color w:val="auto"/>
                <w:highlight w:val="none"/>
              </w:rPr>
            </w:pPr>
          </w:p>
        </w:tc>
        <w:tc>
          <w:tcPr>
            <w:tcW w:w="1560" w:type="dxa"/>
            <w:noWrap w:val="0"/>
            <w:vAlign w:val="center"/>
          </w:tcPr>
          <w:p w14:paraId="513E0260">
            <w:pPr>
              <w:pStyle w:val="29"/>
              <w:shd w:val="clear" w:color="auto"/>
              <w:spacing w:line="360" w:lineRule="auto"/>
              <w:jc w:val="center"/>
              <w:rPr>
                <w:bCs/>
                <w:color w:val="auto"/>
                <w:highlight w:val="none"/>
              </w:rPr>
            </w:pPr>
            <w:r>
              <w:rPr>
                <w:rFonts w:hint="eastAsia"/>
                <w:bCs/>
                <w:color w:val="auto"/>
                <w:spacing w:val="16"/>
                <w:highlight w:val="none"/>
              </w:rPr>
              <w:t>法人代表</w:t>
            </w:r>
          </w:p>
        </w:tc>
        <w:tc>
          <w:tcPr>
            <w:tcW w:w="2608" w:type="dxa"/>
            <w:gridSpan w:val="3"/>
            <w:noWrap w:val="0"/>
            <w:vAlign w:val="center"/>
          </w:tcPr>
          <w:p w14:paraId="6257D42F">
            <w:pPr>
              <w:pStyle w:val="29"/>
              <w:shd w:val="clear" w:color="auto"/>
              <w:spacing w:line="360" w:lineRule="auto"/>
              <w:jc w:val="both"/>
              <w:rPr>
                <w:bCs/>
                <w:color w:val="auto"/>
                <w:highlight w:val="none"/>
              </w:rPr>
            </w:pPr>
          </w:p>
        </w:tc>
      </w:tr>
      <w:tr w14:paraId="1A1CC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noWrap w:val="0"/>
            <w:vAlign w:val="center"/>
          </w:tcPr>
          <w:p w14:paraId="78D9C01D">
            <w:pPr>
              <w:pStyle w:val="29"/>
              <w:shd w:val="clear" w:color="auto"/>
              <w:spacing w:line="360" w:lineRule="auto"/>
              <w:jc w:val="both"/>
              <w:rPr>
                <w:bCs/>
                <w:color w:val="auto"/>
                <w:spacing w:val="16"/>
                <w:highlight w:val="none"/>
              </w:rPr>
            </w:pPr>
            <w:r>
              <w:rPr>
                <w:rFonts w:hint="eastAsia"/>
                <w:bCs/>
                <w:color w:val="auto"/>
                <w:spacing w:val="27"/>
                <w:highlight w:val="none"/>
              </w:rPr>
              <w:t>地址</w:t>
            </w:r>
          </w:p>
        </w:tc>
        <w:tc>
          <w:tcPr>
            <w:tcW w:w="3765" w:type="dxa"/>
            <w:gridSpan w:val="6"/>
            <w:noWrap w:val="0"/>
            <w:vAlign w:val="center"/>
          </w:tcPr>
          <w:p w14:paraId="42B7E366">
            <w:pPr>
              <w:pStyle w:val="29"/>
              <w:shd w:val="clear" w:color="auto"/>
              <w:spacing w:line="360" w:lineRule="auto"/>
              <w:jc w:val="both"/>
              <w:rPr>
                <w:bCs/>
                <w:color w:val="auto"/>
                <w:spacing w:val="16"/>
                <w:highlight w:val="none"/>
              </w:rPr>
            </w:pPr>
          </w:p>
        </w:tc>
        <w:tc>
          <w:tcPr>
            <w:tcW w:w="1560" w:type="dxa"/>
            <w:noWrap w:val="0"/>
            <w:vAlign w:val="center"/>
          </w:tcPr>
          <w:p w14:paraId="666180DF">
            <w:pPr>
              <w:pStyle w:val="29"/>
              <w:shd w:val="clear" w:color="auto"/>
              <w:spacing w:line="360" w:lineRule="auto"/>
              <w:jc w:val="center"/>
              <w:rPr>
                <w:bCs/>
                <w:color w:val="auto"/>
                <w:spacing w:val="16"/>
                <w:highlight w:val="none"/>
              </w:rPr>
            </w:pPr>
            <w:r>
              <w:rPr>
                <w:rFonts w:hint="eastAsia"/>
                <w:bCs/>
                <w:color w:val="auto"/>
                <w:spacing w:val="16"/>
                <w:highlight w:val="none"/>
              </w:rPr>
              <w:t>企业性质</w:t>
            </w:r>
          </w:p>
        </w:tc>
        <w:tc>
          <w:tcPr>
            <w:tcW w:w="2608" w:type="dxa"/>
            <w:gridSpan w:val="3"/>
            <w:noWrap w:val="0"/>
            <w:vAlign w:val="center"/>
          </w:tcPr>
          <w:p w14:paraId="2C5E07EA">
            <w:pPr>
              <w:pStyle w:val="29"/>
              <w:shd w:val="clear" w:color="auto"/>
              <w:spacing w:line="360" w:lineRule="auto"/>
              <w:jc w:val="both"/>
              <w:rPr>
                <w:bCs/>
                <w:color w:val="auto"/>
                <w:spacing w:val="16"/>
                <w:highlight w:val="none"/>
              </w:rPr>
            </w:pPr>
          </w:p>
        </w:tc>
      </w:tr>
      <w:tr w14:paraId="081A3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noWrap w:val="0"/>
            <w:vAlign w:val="center"/>
          </w:tcPr>
          <w:p w14:paraId="3E8EC43F">
            <w:pPr>
              <w:pStyle w:val="29"/>
              <w:shd w:val="clear" w:color="auto"/>
              <w:spacing w:line="360" w:lineRule="auto"/>
              <w:jc w:val="both"/>
              <w:rPr>
                <w:bCs/>
                <w:color w:val="auto"/>
                <w:spacing w:val="16"/>
                <w:highlight w:val="none"/>
              </w:rPr>
            </w:pPr>
            <w:r>
              <w:rPr>
                <w:rFonts w:hint="eastAsia"/>
                <w:bCs/>
                <w:color w:val="auto"/>
                <w:spacing w:val="27"/>
                <w:highlight w:val="none"/>
              </w:rPr>
              <w:t>股东姓名</w:t>
            </w:r>
          </w:p>
        </w:tc>
        <w:tc>
          <w:tcPr>
            <w:tcW w:w="690" w:type="dxa"/>
            <w:noWrap w:val="0"/>
            <w:vAlign w:val="center"/>
          </w:tcPr>
          <w:p w14:paraId="468F15A5">
            <w:pPr>
              <w:pStyle w:val="29"/>
              <w:shd w:val="clear" w:color="auto"/>
              <w:spacing w:before="0" w:beforeAutospacing="0" w:after="0" w:afterAutospacing="0" w:line="360" w:lineRule="auto"/>
              <w:jc w:val="both"/>
              <w:rPr>
                <w:bCs/>
                <w:color w:val="auto"/>
                <w:spacing w:val="16"/>
                <w:highlight w:val="none"/>
              </w:rPr>
            </w:pPr>
          </w:p>
        </w:tc>
        <w:tc>
          <w:tcPr>
            <w:tcW w:w="960" w:type="dxa"/>
            <w:gridSpan w:val="2"/>
            <w:noWrap w:val="0"/>
            <w:vAlign w:val="center"/>
          </w:tcPr>
          <w:p w14:paraId="7EE2DBE1">
            <w:pPr>
              <w:pStyle w:val="29"/>
              <w:shd w:val="clear" w:color="auto"/>
              <w:spacing w:line="360" w:lineRule="auto"/>
              <w:jc w:val="both"/>
              <w:rPr>
                <w:bCs/>
                <w:color w:val="auto"/>
                <w:spacing w:val="16"/>
                <w:highlight w:val="none"/>
              </w:rPr>
            </w:pPr>
            <w:r>
              <w:rPr>
                <w:rFonts w:hint="eastAsia"/>
                <w:bCs/>
                <w:color w:val="auto"/>
                <w:spacing w:val="16"/>
                <w:highlight w:val="none"/>
              </w:rPr>
              <w:t>股权结构（%）</w:t>
            </w:r>
          </w:p>
        </w:tc>
        <w:tc>
          <w:tcPr>
            <w:tcW w:w="2115" w:type="dxa"/>
            <w:gridSpan w:val="3"/>
            <w:noWrap w:val="0"/>
            <w:vAlign w:val="center"/>
          </w:tcPr>
          <w:p w14:paraId="14D9DC55">
            <w:pPr>
              <w:widowControl/>
              <w:shd w:val="clear"/>
              <w:spacing w:line="360" w:lineRule="auto"/>
              <w:rPr>
                <w:rFonts w:ascii="宋体" w:hAnsi="宋体" w:cs="宋体"/>
                <w:bCs/>
                <w:color w:val="auto"/>
                <w:spacing w:val="16"/>
                <w:kern w:val="0"/>
                <w:sz w:val="24"/>
                <w:highlight w:val="none"/>
              </w:rPr>
            </w:pPr>
          </w:p>
          <w:p w14:paraId="75DC9B1F">
            <w:pPr>
              <w:pStyle w:val="29"/>
              <w:shd w:val="clear" w:color="auto"/>
              <w:spacing w:line="360" w:lineRule="auto"/>
              <w:jc w:val="both"/>
              <w:rPr>
                <w:bCs/>
                <w:color w:val="auto"/>
                <w:spacing w:val="16"/>
                <w:highlight w:val="none"/>
              </w:rPr>
            </w:pPr>
          </w:p>
        </w:tc>
        <w:tc>
          <w:tcPr>
            <w:tcW w:w="1560" w:type="dxa"/>
            <w:noWrap w:val="0"/>
            <w:vAlign w:val="center"/>
          </w:tcPr>
          <w:p w14:paraId="4DA461D3">
            <w:pPr>
              <w:pStyle w:val="29"/>
              <w:shd w:val="clear" w:color="auto"/>
              <w:spacing w:line="360" w:lineRule="auto"/>
              <w:ind w:left="107"/>
              <w:jc w:val="center"/>
              <w:rPr>
                <w:bCs/>
                <w:color w:val="auto"/>
                <w:spacing w:val="16"/>
                <w:highlight w:val="none"/>
              </w:rPr>
            </w:pPr>
            <w:r>
              <w:rPr>
                <w:rFonts w:hint="eastAsia"/>
                <w:bCs/>
                <w:color w:val="auto"/>
                <w:spacing w:val="16"/>
                <w:highlight w:val="none"/>
              </w:rPr>
              <w:t>股东关系</w:t>
            </w:r>
          </w:p>
        </w:tc>
        <w:tc>
          <w:tcPr>
            <w:tcW w:w="2608" w:type="dxa"/>
            <w:gridSpan w:val="3"/>
            <w:noWrap w:val="0"/>
            <w:vAlign w:val="center"/>
          </w:tcPr>
          <w:p w14:paraId="6CECD1B0">
            <w:pPr>
              <w:pStyle w:val="29"/>
              <w:shd w:val="clear" w:color="auto"/>
              <w:spacing w:line="360" w:lineRule="auto"/>
              <w:ind w:left="107"/>
              <w:jc w:val="both"/>
              <w:rPr>
                <w:bCs/>
                <w:color w:val="auto"/>
                <w:spacing w:val="16"/>
                <w:highlight w:val="none"/>
              </w:rPr>
            </w:pPr>
          </w:p>
        </w:tc>
      </w:tr>
      <w:tr w14:paraId="76CCB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noWrap w:val="0"/>
            <w:vAlign w:val="center"/>
          </w:tcPr>
          <w:p w14:paraId="38469B8C">
            <w:pPr>
              <w:pStyle w:val="29"/>
              <w:shd w:val="clear" w:color="auto"/>
              <w:spacing w:line="360" w:lineRule="auto"/>
              <w:jc w:val="both"/>
              <w:rPr>
                <w:bCs/>
                <w:color w:val="auto"/>
                <w:spacing w:val="16"/>
                <w:highlight w:val="none"/>
              </w:rPr>
            </w:pPr>
            <w:r>
              <w:rPr>
                <w:rFonts w:hint="eastAsia"/>
                <w:bCs/>
                <w:color w:val="auto"/>
                <w:spacing w:val="12"/>
                <w:highlight w:val="none"/>
              </w:rPr>
              <w:t>联系人</w:t>
            </w:r>
            <w:r>
              <w:rPr>
                <w:rFonts w:hint="eastAsia"/>
                <w:bCs/>
                <w:color w:val="auto"/>
                <w:spacing w:val="27"/>
                <w:highlight w:val="none"/>
              </w:rPr>
              <w:t>姓名</w:t>
            </w:r>
          </w:p>
        </w:tc>
        <w:tc>
          <w:tcPr>
            <w:tcW w:w="690" w:type="dxa"/>
            <w:vMerge w:val="restart"/>
            <w:tcBorders>
              <w:top w:val="nil"/>
            </w:tcBorders>
            <w:noWrap w:val="0"/>
            <w:vAlign w:val="center"/>
          </w:tcPr>
          <w:p w14:paraId="1975F10B">
            <w:pPr>
              <w:pStyle w:val="29"/>
              <w:shd w:val="clear" w:color="auto"/>
              <w:spacing w:line="360" w:lineRule="auto"/>
              <w:jc w:val="both"/>
              <w:rPr>
                <w:bCs/>
                <w:color w:val="auto"/>
                <w:spacing w:val="16"/>
                <w:highlight w:val="none"/>
              </w:rPr>
            </w:pPr>
          </w:p>
        </w:tc>
        <w:tc>
          <w:tcPr>
            <w:tcW w:w="960" w:type="dxa"/>
            <w:gridSpan w:val="2"/>
            <w:tcBorders>
              <w:top w:val="nil"/>
            </w:tcBorders>
            <w:noWrap w:val="0"/>
            <w:vAlign w:val="center"/>
          </w:tcPr>
          <w:p w14:paraId="69B31D3D">
            <w:pPr>
              <w:pStyle w:val="29"/>
              <w:shd w:val="clear" w:color="auto"/>
              <w:spacing w:line="360" w:lineRule="auto"/>
              <w:jc w:val="both"/>
              <w:rPr>
                <w:bCs/>
                <w:color w:val="auto"/>
                <w:spacing w:val="16"/>
                <w:highlight w:val="none"/>
              </w:rPr>
            </w:pPr>
            <w:r>
              <w:rPr>
                <w:rFonts w:hint="eastAsia"/>
                <w:bCs/>
                <w:color w:val="auto"/>
                <w:spacing w:val="16"/>
                <w:highlight w:val="none"/>
              </w:rPr>
              <w:t>固定电话</w:t>
            </w:r>
          </w:p>
        </w:tc>
        <w:tc>
          <w:tcPr>
            <w:tcW w:w="2115" w:type="dxa"/>
            <w:gridSpan w:val="3"/>
            <w:tcBorders>
              <w:top w:val="nil"/>
            </w:tcBorders>
            <w:noWrap w:val="0"/>
            <w:vAlign w:val="center"/>
          </w:tcPr>
          <w:p w14:paraId="4536D7D4">
            <w:pPr>
              <w:widowControl/>
              <w:shd w:val="clear"/>
              <w:spacing w:line="360" w:lineRule="auto"/>
              <w:rPr>
                <w:rFonts w:ascii="宋体" w:hAnsi="宋体" w:cs="宋体"/>
                <w:bCs/>
                <w:color w:val="auto"/>
                <w:spacing w:val="16"/>
                <w:kern w:val="0"/>
                <w:sz w:val="24"/>
                <w:highlight w:val="none"/>
              </w:rPr>
            </w:pPr>
          </w:p>
          <w:p w14:paraId="3C0F531F">
            <w:pPr>
              <w:pStyle w:val="29"/>
              <w:shd w:val="clear" w:color="auto"/>
              <w:spacing w:line="360" w:lineRule="auto"/>
              <w:jc w:val="both"/>
              <w:rPr>
                <w:bCs/>
                <w:color w:val="auto"/>
                <w:spacing w:val="16"/>
                <w:highlight w:val="none"/>
              </w:rPr>
            </w:pPr>
          </w:p>
        </w:tc>
        <w:tc>
          <w:tcPr>
            <w:tcW w:w="1560" w:type="dxa"/>
            <w:vMerge w:val="restart"/>
            <w:noWrap w:val="0"/>
            <w:vAlign w:val="center"/>
          </w:tcPr>
          <w:p w14:paraId="18777D83">
            <w:pPr>
              <w:pStyle w:val="29"/>
              <w:shd w:val="clear" w:color="auto"/>
              <w:spacing w:before="0" w:beforeAutospacing="0" w:after="0" w:afterAutospacing="0" w:line="360" w:lineRule="auto"/>
              <w:jc w:val="center"/>
              <w:rPr>
                <w:bCs/>
                <w:color w:val="auto"/>
                <w:spacing w:val="16"/>
                <w:highlight w:val="none"/>
              </w:rPr>
            </w:pPr>
            <w:r>
              <w:rPr>
                <w:rFonts w:hint="eastAsia"/>
                <w:bCs/>
                <w:color w:val="auto"/>
                <w:spacing w:val="16"/>
                <w:highlight w:val="none"/>
              </w:rPr>
              <w:t>传真</w:t>
            </w:r>
          </w:p>
        </w:tc>
        <w:tc>
          <w:tcPr>
            <w:tcW w:w="2608" w:type="dxa"/>
            <w:gridSpan w:val="3"/>
            <w:vMerge w:val="restart"/>
            <w:noWrap w:val="0"/>
            <w:vAlign w:val="center"/>
          </w:tcPr>
          <w:p w14:paraId="577D1FD7">
            <w:pPr>
              <w:pStyle w:val="29"/>
              <w:shd w:val="clear" w:color="auto"/>
              <w:spacing w:line="360" w:lineRule="auto"/>
              <w:jc w:val="both"/>
              <w:rPr>
                <w:bCs/>
                <w:color w:val="auto"/>
                <w:spacing w:val="16"/>
                <w:highlight w:val="none"/>
              </w:rPr>
            </w:pPr>
          </w:p>
        </w:tc>
      </w:tr>
      <w:tr w14:paraId="07FB8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noWrap w:val="0"/>
            <w:vAlign w:val="center"/>
          </w:tcPr>
          <w:p w14:paraId="2904E543">
            <w:pPr>
              <w:pStyle w:val="29"/>
              <w:shd w:val="clear" w:color="auto"/>
              <w:spacing w:line="360" w:lineRule="auto"/>
              <w:ind w:left="107"/>
              <w:jc w:val="both"/>
              <w:rPr>
                <w:bCs/>
                <w:color w:val="auto"/>
                <w:highlight w:val="none"/>
              </w:rPr>
            </w:pPr>
          </w:p>
        </w:tc>
        <w:tc>
          <w:tcPr>
            <w:tcW w:w="690" w:type="dxa"/>
            <w:vMerge w:val="continue"/>
            <w:noWrap w:val="0"/>
            <w:vAlign w:val="center"/>
          </w:tcPr>
          <w:p w14:paraId="1AB886F5">
            <w:pPr>
              <w:pStyle w:val="29"/>
              <w:shd w:val="clear" w:color="auto"/>
              <w:spacing w:line="360" w:lineRule="auto"/>
              <w:jc w:val="both"/>
              <w:rPr>
                <w:bCs/>
                <w:color w:val="auto"/>
                <w:spacing w:val="16"/>
                <w:highlight w:val="none"/>
              </w:rPr>
            </w:pPr>
          </w:p>
        </w:tc>
        <w:tc>
          <w:tcPr>
            <w:tcW w:w="960" w:type="dxa"/>
            <w:gridSpan w:val="2"/>
            <w:noWrap w:val="0"/>
            <w:vAlign w:val="center"/>
          </w:tcPr>
          <w:p w14:paraId="25256A49">
            <w:pPr>
              <w:pStyle w:val="29"/>
              <w:shd w:val="clear" w:color="auto"/>
              <w:spacing w:line="360" w:lineRule="auto"/>
              <w:jc w:val="both"/>
              <w:rPr>
                <w:bCs/>
                <w:color w:val="auto"/>
                <w:spacing w:val="16"/>
                <w:highlight w:val="none"/>
              </w:rPr>
            </w:pPr>
            <w:r>
              <w:rPr>
                <w:rFonts w:hint="eastAsia"/>
                <w:bCs/>
                <w:color w:val="auto"/>
                <w:spacing w:val="27"/>
                <w:highlight w:val="none"/>
              </w:rPr>
              <w:t>手机</w:t>
            </w:r>
          </w:p>
        </w:tc>
        <w:tc>
          <w:tcPr>
            <w:tcW w:w="2115" w:type="dxa"/>
            <w:gridSpan w:val="3"/>
            <w:noWrap w:val="0"/>
            <w:vAlign w:val="center"/>
          </w:tcPr>
          <w:p w14:paraId="628967B6">
            <w:pPr>
              <w:pStyle w:val="29"/>
              <w:shd w:val="clear" w:color="auto"/>
              <w:spacing w:line="360" w:lineRule="auto"/>
              <w:jc w:val="both"/>
              <w:rPr>
                <w:bCs/>
                <w:color w:val="auto"/>
                <w:spacing w:val="16"/>
                <w:highlight w:val="none"/>
              </w:rPr>
            </w:pPr>
          </w:p>
        </w:tc>
        <w:tc>
          <w:tcPr>
            <w:tcW w:w="1560" w:type="dxa"/>
            <w:vMerge w:val="continue"/>
            <w:noWrap w:val="0"/>
            <w:vAlign w:val="center"/>
          </w:tcPr>
          <w:p w14:paraId="4F14A259">
            <w:pPr>
              <w:pStyle w:val="29"/>
              <w:shd w:val="clear" w:color="auto"/>
              <w:spacing w:line="360" w:lineRule="auto"/>
              <w:jc w:val="center"/>
              <w:rPr>
                <w:bCs/>
                <w:color w:val="auto"/>
                <w:spacing w:val="16"/>
                <w:highlight w:val="none"/>
              </w:rPr>
            </w:pPr>
          </w:p>
        </w:tc>
        <w:tc>
          <w:tcPr>
            <w:tcW w:w="2608" w:type="dxa"/>
            <w:gridSpan w:val="3"/>
            <w:vMerge w:val="continue"/>
            <w:noWrap w:val="0"/>
            <w:vAlign w:val="center"/>
          </w:tcPr>
          <w:p w14:paraId="3F030118">
            <w:pPr>
              <w:pStyle w:val="29"/>
              <w:shd w:val="clear" w:color="auto"/>
              <w:spacing w:line="360" w:lineRule="auto"/>
              <w:jc w:val="both"/>
              <w:rPr>
                <w:bCs/>
                <w:color w:val="auto"/>
                <w:spacing w:val="16"/>
                <w:highlight w:val="none"/>
              </w:rPr>
            </w:pPr>
          </w:p>
        </w:tc>
      </w:tr>
      <w:tr w14:paraId="728EE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noWrap w:val="0"/>
            <w:vAlign w:val="center"/>
          </w:tcPr>
          <w:p w14:paraId="77118EE6">
            <w:pPr>
              <w:pStyle w:val="29"/>
              <w:shd w:val="clear" w:color="auto"/>
              <w:spacing w:line="360" w:lineRule="auto"/>
              <w:ind w:left="107"/>
              <w:jc w:val="both"/>
              <w:rPr>
                <w:bCs/>
                <w:color w:val="auto"/>
                <w:highlight w:val="none"/>
              </w:rPr>
            </w:pPr>
            <w:r>
              <w:rPr>
                <w:rFonts w:hint="eastAsia"/>
                <w:bCs/>
                <w:color w:val="auto"/>
                <w:highlight w:val="none"/>
              </w:rPr>
              <w:t>1.</w:t>
            </w:r>
          </w:p>
          <w:p w14:paraId="17D7B630">
            <w:pPr>
              <w:pStyle w:val="29"/>
              <w:shd w:val="clear" w:color="auto"/>
              <w:spacing w:line="360" w:lineRule="auto"/>
              <w:ind w:left="107"/>
              <w:jc w:val="both"/>
              <w:rPr>
                <w:bCs/>
                <w:color w:val="auto"/>
                <w:highlight w:val="none"/>
              </w:rPr>
            </w:pPr>
            <w:r>
              <w:rPr>
                <w:rFonts w:hint="eastAsia"/>
                <w:bCs/>
                <w:color w:val="auto"/>
                <w:highlight w:val="none"/>
              </w:rPr>
              <w:t>企</w:t>
            </w:r>
          </w:p>
          <w:p w14:paraId="4EAF299C">
            <w:pPr>
              <w:pStyle w:val="29"/>
              <w:shd w:val="clear" w:color="auto"/>
              <w:spacing w:line="360" w:lineRule="auto"/>
              <w:ind w:left="107"/>
              <w:jc w:val="both"/>
              <w:rPr>
                <w:bCs/>
                <w:color w:val="auto"/>
                <w:highlight w:val="none"/>
              </w:rPr>
            </w:pPr>
            <w:r>
              <w:rPr>
                <w:rFonts w:hint="eastAsia"/>
                <w:bCs/>
                <w:color w:val="auto"/>
                <w:highlight w:val="none"/>
              </w:rPr>
              <w:t>业</w:t>
            </w:r>
          </w:p>
          <w:p w14:paraId="417CFCBA">
            <w:pPr>
              <w:pStyle w:val="29"/>
              <w:shd w:val="clear" w:color="auto"/>
              <w:spacing w:line="360" w:lineRule="auto"/>
              <w:ind w:left="107"/>
              <w:jc w:val="both"/>
              <w:rPr>
                <w:bCs/>
                <w:color w:val="auto"/>
                <w:spacing w:val="27"/>
                <w:highlight w:val="none"/>
              </w:rPr>
            </w:pPr>
            <w:r>
              <w:rPr>
                <w:rFonts w:hint="eastAsia"/>
                <w:bCs/>
                <w:color w:val="auto"/>
                <w:spacing w:val="27"/>
                <w:highlight w:val="none"/>
              </w:rPr>
              <w:t>概</w:t>
            </w:r>
          </w:p>
          <w:p w14:paraId="609652E0">
            <w:pPr>
              <w:pStyle w:val="29"/>
              <w:shd w:val="clear" w:color="auto"/>
              <w:spacing w:line="360" w:lineRule="auto"/>
              <w:ind w:left="107"/>
              <w:jc w:val="both"/>
              <w:rPr>
                <w:bCs/>
                <w:color w:val="auto"/>
                <w:highlight w:val="none"/>
              </w:rPr>
            </w:pPr>
            <w:r>
              <w:rPr>
                <w:rFonts w:hint="eastAsia"/>
                <w:bCs/>
                <w:color w:val="auto"/>
                <w:spacing w:val="27"/>
                <w:highlight w:val="none"/>
              </w:rPr>
              <w:t>况</w:t>
            </w:r>
          </w:p>
        </w:tc>
        <w:tc>
          <w:tcPr>
            <w:tcW w:w="690" w:type="dxa"/>
            <w:tcBorders>
              <w:top w:val="nil"/>
            </w:tcBorders>
            <w:noWrap w:val="0"/>
            <w:vAlign w:val="center"/>
          </w:tcPr>
          <w:p w14:paraId="730EE794">
            <w:pPr>
              <w:pStyle w:val="29"/>
              <w:shd w:val="clear" w:color="auto"/>
              <w:spacing w:line="360" w:lineRule="auto"/>
              <w:jc w:val="both"/>
              <w:rPr>
                <w:bCs/>
                <w:color w:val="auto"/>
                <w:spacing w:val="16"/>
                <w:highlight w:val="none"/>
              </w:rPr>
            </w:pPr>
            <w:r>
              <w:rPr>
                <w:rFonts w:hint="eastAsia"/>
                <w:bCs/>
                <w:color w:val="auto"/>
                <w:spacing w:val="16"/>
                <w:highlight w:val="none"/>
              </w:rPr>
              <w:t>职工人数</w:t>
            </w:r>
          </w:p>
        </w:tc>
        <w:tc>
          <w:tcPr>
            <w:tcW w:w="960" w:type="dxa"/>
            <w:gridSpan w:val="2"/>
            <w:tcBorders>
              <w:top w:val="nil"/>
            </w:tcBorders>
            <w:noWrap w:val="0"/>
            <w:vAlign w:val="center"/>
          </w:tcPr>
          <w:p w14:paraId="319CF19D">
            <w:pPr>
              <w:pStyle w:val="29"/>
              <w:shd w:val="clear" w:color="auto"/>
              <w:spacing w:line="360" w:lineRule="auto"/>
              <w:jc w:val="both"/>
              <w:rPr>
                <w:bCs/>
                <w:color w:val="auto"/>
                <w:spacing w:val="16"/>
                <w:highlight w:val="none"/>
              </w:rPr>
            </w:pPr>
          </w:p>
        </w:tc>
        <w:tc>
          <w:tcPr>
            <w:tcW w:w="926" w:type="dxa"/>
            <w:tcBorders>
              <w:top w:val="nil"/>
            </w:tcBorders>
            <w:noWrap w:val="0"/>
            <w:vAlign w:val="center"/>
          </w:tcPr>
          <w:p w14:paraId="549F449F">
            <w:pPr>
              <w:pStyle w:val="29"/>
              <w:shd w:val="clear" w:color="auto"/>
              <w:spacing w:before="0" w:beforeAutospacing="0" w:after="0" w:afterAutospacing="0" w:line="360" w:lineRule="auto"/>
              <w:jc w:val="both"/>
              <w:rPr>
                <w:bCs/>
                <w:color w:val="auto"/>
                <w:highlight w:val="none"/>
              </w:rPr>
            </w:pPr>
            <w:r>
              <w:rPr>
                <w:rFonts w:hint="eastAsia"/>
                <w:bCs/>
                <w:color w:val="auto"/>
                <w:spacing w:val="18"/>
                <w:highlight w:val="none"/>
              </w:rPr>
              <w:t>具备大专以</w:t>
            </w:r>
            <w:r>
              <w:rPr>
                <w:rFonts w:hint="eastAsia"/>
                <w:bCs/>
                <w:color w:val="auto"/>
                <w:spacing w:val="12"/>
                <w:highlight w:val="none"/>
              </w:rPr>
              <w:t>上学历人数</w:t>
            </w:r>
          </w:p>
        </w:tc>
        <w:tc>
          <w:tcPr>
            <w:tcW w:w="1189" w:type="dxa"/>
            <w:gridSpan w:val="2"/>
            <w:tcBorders>
              <w:top w:val="nil"/>
            </w:tcBorders>
            <w:noWrap w:val="0"/>
            <w:vAlign w:val="center"/>
          </w:tcPr>
          <w:p w14:paraId="5F4A3404">
            <w:pPr>
              <w:widowControl/>
              <w:shd w:val="clear"/>
              <w:spacing w:line="360" w:lineRule="auto"/>
              <w:rPr>
                <w:rFonts w:ascii="宋体" w:hAnsi="宋体" w:cs="宋体"/>
                <w:bCs/>
                <w:color w:val="auto"/>
                <w:spacing w:val="16"/>
                <w:kern w:val="0"/>
                <w:sz w:val="24"/>
                <w:highlight w:val="none"/>
              </w:rPr>
            </w:pPr>
          </w:p>
          <w:p w14:paraId="4F49258E">
            <w:pPr>
              <w:widowControl/>
              <w:shd w:val="clear"/>
              <w:spacing w:line="360" w:lineRule="auto"/>
              <w:rPr>
                <w:rFonts w:ascii="宋体" w:hAnsi="宋体" w:cs="宋体"/>
                <w:bCs/>
                <w:color w:val="auto"/>
                <w:spacing w:val="16"/>
                <w:kern w:val="0"/>
                <w:sz w:val="24"/>
                <w:highlight w:val="none"/>
              </w:rPr>
            </w:pPr>
          </w:p>
          <w:p w14:paraId="632E80A7">
            <w:pPr>
              <w:pStyle w:val="29"/>
              <w:shd w:val="clear" w:color="auto"/>
              <w:spacing w:line="360" w:lineRule="auto"/>
              <w:jc w:val="both"/>
              <w:rPr>
                <w:bCs/>
                <w:color w:val="auto"/>
                <w:spacing w:val="16"/>
                <w:highlight w:val="none"/>
              </w:rPr>
            </w:pPr>
          </w:p>
        </w:tc>
        <w:tc>
          <w:tcPr>
            <w:tcW w:w="1560" w:type="dxa"/>
            <w:noWrap w:val="0"/>
            <w:vAlign w:val="center"/>
          </w:tcPr>
          <w:p w14:paraId="1CFEF3EE">
            <w:pPr>
              <w:pStyle w:val="29"/>
              <w:shd w:val="clear" w:color="auto"/>
              <w:spacing w:line="360" w:lineRule="auto"/>
              <w:jc w:val="center"/>
              <w:rPr>
                <w:bCs/>
                <w:color w:val="auto"/>
                <w:spacing w:val="16"/>
                <w:highlight w:val="none"/>
              </w:rPr>
            </w:pPr>
            <w:r>
              <w:rPr>
                <w:rFonts w:hint="eastAsia"/>
                <w:bCs/>
                <w:color w:val="auto"/>
                <w:spacing w:val="65"/>
                <w:highlight w:val="none"/>
              </w:rPr>
              <w:t>国家授予技</w:t>
            </w:r>
            <w:r>
              <w:rPr>
                <w:rFonts w:hint="eastAsia"/>
                <w:bCs/>
                <w:color w:val="auto"/>
                <w:spacing w:val="12"/>
                <w:highlight w:val="none"/>
              </w:rPr>
              <w:t>术职称人数</w:t>
            </w:r>
          </w:p>
        </w:tc>
        <w:tc>
          <w:tcPr>
            <w:tcW w:w="2608" w:type="dxa"/>
            <w:gridSpan w:val="3"/>
            <w:noWrap w:val="0"/>
            <w:vAlign w:val="center"/>
          </w:tcPr>
          <w:p w14:paraId="73C8F524">
            <w:pPr>
              <w:widowControl/>
              <w:shd w:val="clear"/>
              <w:spacing w:line="360" w:lineRule="auto"/>
              <w:rPr>
                <w:rFonts w:ascii="宋体" w:hAnsi="宋体" w:cs="宋体"/>
                <w:bCs/>
                <w:color w:val="auto"/>
                <w:spacing w:val="16"/>
                <w:kern w:val="0"/>
                <w:sz w:val="24"/>
                <w:highlight w:val="none"/>
              </w:rPr>
            </w:pPr>
          </w:p>
          <w:p w14:paraId="1589C7A6">
            <w:pPr>
              <w:pStyle w:val="29"/>
              <w:shd w:val="clear" w:color="auto"/>
              <w:spacing w:line="360" w:lineRule="auto"/>
              <w:jc w:val="both"/>
              <w:rPr>
                <w:bCs/>
                <w:color w:val="auto"/>
                <w:spacing w:val="16"/>
                <w:highlight w:val="none"/>
              </w:rPr>
            </w:pPr>
          </w:p>
        </w:tc>
      </w:tr>
      <w:tr w14:paraId="34E5D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noWrap w:val="0"/>
            <w:vAlign w:val="center"/>
          </w:tcPr>
          <w:p w14:paraId="41DEABB7">
            <w:pPr>
              <w:pStyle w:val="29"/>
              <w:shd w:val="clear" w:color="auto"/>
              <w:spacing w:line="360" w:lineRule="auto"/>
              <w:ind w:left="107"/>
              <w:jc w:val="both"/>
              <w:rPr>
                <w:bCs/>
                <w:color w:val="auto"/>
                <w:highlight w:val="none"/>
              </w:rPr>
            </w:pPr>
          </w:p>
        </w:tc>
        <w:tc>
          <w:tcPr>
            <w:tcW w:w="690" w:type="dxa"/>
            <w:noWrap w:val="0"/>
            <w:vAlign w:val="center"/>
          </w:tcPr>
          <w:p w14:paraId="06954B5A">
            <w:pPr>
              <w:pStyle w:val="29"/>
              <w:shd w:val="clear" w:color="auto"/>
              <w:spacing w:line="360" w:lineRule="auto"/>
              <w:jc w:val="both"/>
              <w:rPr>
                <w:bCs/>
                <w:color w:val="auto"/>
                <w:highlight w:val="none"/>
              </w:rPr>
            </w:pPr>
            <w:r>
              <w:rPr>
                <w:rFonts w:hint="eastAsia"/>
                <w:bCs/>
                <w:color w:val="auto"/>
                <w:spacing w:val="16"/>
                <w:highlight w:val="none"/>
              </w:rPr>
              <w:t>占地面积</w:t>
            </w:r>
          </w:p>
        </w:tc>
        <w:tc>
          <w:tcPr>
            <w:tcW w:w="960" w:type="dxa"/>
            <w:gridSpan w:val="2"/>
            <w:noWrap w:val="0"/>
            <w:vAlign w:val="center"/>
          </w:tcPr>
          <w:p w14:paraId="43867118">
            <w:pPr>
              <w:pStyle w:val="29"/>
              <w:shd w:val="clear" w:color="auto"/>
              <w:spacing w:line="360" w:lineRule="auto"/>
              <w:jc w:val="both"/>
              <w:rPr>
                <w:bCs/>
                <w:color w:val="auto"/>
                <w:highlight w:val="none"/>
              </w:rPr>
            </w:pPr>
          </w:p>
        </w:tc>
        <w:tc>
          <w:tcPr>
            <w:tcW w:w="926" w:type="dxa"/>
            <w:noWrap w:val="0"/>
            <w:vAlign w:val="center"/>
          </w:tcPr>
          <w:p w14:paraId="66721FCF">
            <w:pPr>
              <w:pStyle w:val="29"/>
              <w:shd w:val="clear" w:color="auto"/>
              <w:spacing w:line="360" w:lineRule="auto"/>
              <w:jc w:val="both"/>
              <w:rPr>
                <w:bCs/>
                <w:color w:val="auto"/>
                <w:highlight w:val="none"/>
              </w:rPr>
            </w:pPr>
            <w:r>
              <w:rPr>
                <w:rFonts w:hint="eastAsia"/>
                <w:bCs/>
                <w:color w:val="auto"/>
                <w:spacing w:val="16"/>
                <w:highlight w:val="none"/>
              </w:rPr>
              <w:t>建筑面积</w:t>
            </w:r>
          </w:p>
        </w:tc>
        <w:tc>
          <w:tcPr>
            <w:tcW w:w="1189" w:type="dxa"/>
            <w:gridSpan w:val="2"/>
            <w:noWrap w:val="0"/>
            <w:vAlign w:val="center"/>
          </w:tcPr>
          <w:p w14:paraId="17B96E1B">
            <w:pPr>
              <w:pStyle w:val="29"/>
              <w:shd w:val="clear" w:color="auto"/>
              <w:spacing w:line="360" w:lineRule="auto"/>
              <w:jc w:val="both"/>
              <w:rPr>
                <w:bCs/>
                <w:color w:val="auto"/>
                <w:highlight w:val="none"/>
              </w:rPr>
            </w:pPr>
            <w:r>
              <w:rPr>
                <w:rFonts w:hint="eastAsia"/>
                <w:bCs/>
                <w:color w:val="auto"/>
                <w:highlight w:val="none"/>
              </w:rPr>
              <w:t>平方米</w:t>
            </w:r>
          </w:p>
          <w:p w14:paraId="06589F1C">
            <w:pPr>
              <w:pStyle w:val="29"/>
              <w:shd w:val="clear" w:color="auto"/>
              <w:spacing w:line="360" w:lineRule="auto"/>
              <w:jc w:val="both"/>
              <w:rPr>
                <w:bCs/>
                <w:color w:val="auto"/>
                <w:highlight w:val="none"/>
              </w:rPr>
            </w:pPr>
            <w:r>
              <w:rPr>
                <w:rFonts w:hint="eastAsia"/>
                <w:bCs/>
                <w:color w:val="auto"/>
                <w:spacing w:val="16"/>
                <w:highlight w:val="none"/>
              </w:rPr>
              <w:t>□自有□租赁</w:t>
            </w:r>
          </w:p>
        </w:tc>
        <w:tc>
          <w:tcPr>
            <w:tcW w:w="1560" w:type="dxa"/>
            <w:noWrap w:val="0"/>
            <w:vAlign w:val="center"/>
          </w:tcPr>
          <w:p w14:paraId="21C17926">
            <w:pPr>
              <w:pStyle w:val="29"/>
              <w:shd w:val="clear" w:color="auto"/>
              <w:spacing w:line="360" w:lineRule="auto"/>
              <w:jc w:val="center"/>
              <w:rPr>
                <w:bCs/>
                <w:color w:val="auto"/>
                <w:highlight w:val="none"/>
              </w:rPr>
            </w:pPr>
            <w:r>
              <w:rPr>
                <w:rFonts w:hint="eastAsia"/>
                <w:bCs/>
                <w:color w:val="auto"/>
                <w:spacing w:val="16"/>
                <w:highlight w:val="none"/>
              </w:rPr>
              <w:t>生产经营场所及场所的设施与设备</w:t>
            </w:r>
          </w:p>
        </w:tc>
        <w:tc>
          <w:tcPr>
            <w:tcW w:w="2608" w:type="dxa"/>
            <w:gridSpan w:val="3"/>
            <w:noWrap w:val="0"/>
            <w:vAlign w:val="center"/>
          </w:tcPr>
          <w:p w14:paraId="3FF7842B">
            <w:pPr>
              <w:pStyle w:val="29"/>
              <w:shd w:val="clear" w:color="auto"/>
              <w:spacing w:before="0" w:beforeAutospacing="0" w:after="0" w:afterAutospacing="0" w:line="360" w:lineRule="auto"/>
              <w:jc w:val="both"/>
              <w:rPr>
                <w:bCs/>
                <w:color w:val="auto"/>
                <w:spacing w:val="16"/>
                <w:highlight w:val="none"/>
              </w:rPr>
            </w:pPr>
          </w:p>
        </w:tc>
      </w:tr>
      <w:tr w14:paraId="734D0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noWrap w:val="0"/>
            <w:vAlign w:val="center"/>
          </w:tcPr>
          <w:p w14:paraId="3B26E42B">
            <w:pPr>
              <w:pStyle w:val="29"/>
              <w:shd w:val="clear" w:color="auto"/>
              <w:spacing w:line="360" w:lineRule="auto"/>
              <w:ind w:left="107"/>
              <w:jc w:val="both"/>
              <w:rPr>
                <w:bCs/>
                <w:color w:val="auto"/>
                <w:highlight w:val="none"/>
              </w:rPr>
            </w:pPr>
          </w:p>
        </w:tc>
        <w:tc>
          <w:tcPr>
            <w:tcW w:w="690" w:type="dxa"/>
            <w:noWrap w:val="0"/>
            <w:vAlign w:val="center"/>
          </w:tcPr>
          <w:p w14:paraId="104C9698">
            <w:pPr>
              <w:pStyle w:val="29"/>
              <w:shd w:val="clear" w:color="auto"/>
              <w:spacing w:line="360" w:lineRule="auto"/>
              <w:ind w:left="2"/>
              <w:jc w:val="both"/>
              <w:rPr>
                <w:bCs/>
                <w:color w:val="auto"/>
                <w:spacing w:val="16"/>
                <w:highlight w:val="none"/>
              </w:rPr>
            </w:pPr>
            <w:r>
              <w:rPr>
                <w:rFonts w:hint="eastAsia"/>
                <w:bCs/>
                <w:color w:val="auto"/>
                <w:spacing w:val="16"/>
                <w:highlight w:val="none"/>
              </w:rPr>
              <w:t>注册资金</w:t>
            </w:r>
          </w:p>
        </w:tc>
        <w:tc>
          <w:tcPr>
            <w:tcW w:w="960" w:type="dxa"/>
            <w:gridSpan w:val="2"/>
            <w:noWrap w:val="0"/>
            <w:vAlign w:val="center"/>
          </w:tcPr>
          <w:p w14:paraId="30FB7E7D">
            <w:pPr>
              <w:pStyle w:val="29"/>
              <w:shd w:val="clear" w:color="auto"/>
              <w:spacing w:line="360" w:lineRule="auto"/>
              <w:ind w:left="2"/>
              <w:jc w:val="both"/>
              <w:rPr>
                <w:bCs/>
                <w:color w:val="auto"/>
                <w:highlight w:val="none"/>
              </w:rPr>
            </w:pPr>
          </w:p>
        </w:tc>
        <w:tc>
          <w:tcPr>
            <w:tcW w:w="926" w:type="dxa"/>
            <w:noWrap w:val="0"/>
            <w:vAlign w:val="center"/>
          </w:tcPr>
          <w:p w14:paraId="279FDF7B">
            <w:pPr>
              <w:pStyle w:val="29"/>
              <w:shd w:val="clear" w:color="auto"/>
              <w:spacing w:line="360" w:lineRule="auto"/>
              <w:ind w:left="107"/>
              <w:jc w:val="both"/>
              <w:rPr>
                <w:bCs/>
                <w:color w:val="auto"/>
                <w:highlight w:val="none"/>
              </w:rPr>
            </w:pPr>
            <w:r>
              <w:rPr>
                <w:rFonts w:hint="eastAsia"/>
                <w:bCs/>
                <w:color w:val="auto"/>
                <w:spacing w:val="16"/>
                <w:highlight w:val="none"/>
              </w:rPr>
              <w:t>注册发证</w:t>
            </w:r>
            <w:r>
              <w:rPr>
                <w:rFonts w:hint="eastAsia"/>
                <w:bCs/>
                <w:color w:val="auto"/>
                <w:spacing w:val="27"/>
                <w:highlight w:val="none"/>
              </w:rPr>
              <w:t>机关</w:t>
            </w:r>
          </w:p>
        </w:tc>
        <w:tc>
          <w:tcPr>
            <w:tcW w:w="2749" w:type="dxa"/>
            <w:gridSpan w:val="3"/>
            <w:noWrap w:val="0"/>
            <w:vAlign w:val="center"/>
          </w:tcPr>
          <w:p w14:paraId="26F7E48F">
            <w:pPr>
              <w:widowControl/>
              <w:shd w:val="clear"/>
              <w:spacing w:line="360" w:lineRule="auto"/>
              <w:rPr>
                <w:rFonts w:ascii="宋体" w:hAnsi="宋体" w:cs="宋体"/>
                <w:bCs/>
                <w:color w:val="auto"/>
                <w:kern w:val="0"/>
                <w:sz w:val="24"/>
                <w:highlight w:val="none"/>
              </w:rPr>
            </w:pPr>
          </w:p>
          <w:p w14:paraId="0A4161B5">
            <w:pPr>
              <w:pStyle w:val="29"/>
              <w:shd w:val="clear" w:color="auto"/>
              <w:spacing w:line="360" w:lineRule="auto"/>
              <w:ind w:left="107"/>
              <w:jc w:val="both"/>
              <w:rPr>
                <w:bCs/>
                <w:color w:val="auto"/>
                <w:highlight w:val="none"/>
              </w:rPr>
            </w:pPr>
          </w:p>
        </w:tc>
        <w:tc>
          <w:tcPr>
            <w:tcW w:w="1675" w:type="dxa"/>
            <w:gridSpan w:val="2"/>
            <w:noWrap w:val="0"/>
            <w:vAlign w:val="center"/>
          </w:tcPr>
          <w:p w14:paraId="0B9BCC47">
            <w:pPr>
              <w:pStyle w:val="29"/>
              <w:shd w:val="clear" w:color="auto"/>
              <w:spacing w:line="360" w:lineRule="auto"/>
              <w:ind w:left="107"/>
              <w:jc w:val="both"/>
              <w:rPr>
                <w:bCs/>
                <w:color w:val="auto"/>
                <w:highlight w:val="none"/>
              </w:rPr>
            </w:pPr>
            <w:r>
              <w:rPr>
                <w:rFonts w:hint="eastAsia"/>
                <w:bCs/>
                <w:color w:val="auto"/>
                <w:highlight w:val="none"/>
              </w:rPr>
              <w:t>公司成</w:t>
            </w:r>
            <w:r>
              <w:rPr>
                <w:rFonts w:hint="eastAsia"/>
                <w:bCs/>
                <w:color w:val="auto"/>
                <w:spacing w:val="12"/>
                <w:highlight w:val="none"/>
              </w:rPr>
              <w:t>立时间</w:t>
            </w:r>
          </w:p>
        </w:tc>
        <w:tc>
          <w:tcPr>
            <w:tcW w:w="933" w:type="dxa"/>
            <w:noWrap w:val="0"/>
            <w:vAlign w:val="center"/>
          </w:tcPr>
          <w:p w14:paraId="473D5726">
            <w:pPr>
              <w:pStyle w:val="29"/>
              <w:shd w:val="clear" w:color="auto"/>
              <w:spacing w:line="360" w:lineRule="auto"/>
              <w:ind w:left="107"/>
              <w:jc w:val="both"/>
              <w:rPr>
                <w:bCs/>
                <w:color w:val="auto"/>
                <w:highlight w:val="none"/>
              </w:rPr>
            </w:pPr>
          </w:p>
        </w:tc>
      </w:tr>
      <w:tr w14:paraId="2DF03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noWrap w:val="0"/>
            <w:vAlign w:val="center"/>
          </w:tcPr>
          <w:p w14:paraId="6599B8AD">
            <w:pPr>
              <w:pStyle w:val="29"/>
              <w:shd w:val="clear" w:color="auto"/>
              <w:spacing w:line="360" w:lineRule="auto"/>
              <w:ind w:left="107"/>
              <w:jc w:val="both"/>
              <w:rPr>
                <w:bCs/>
                <w:color w:val="auto"/>
                <w:highlight w:val="none"/>
              </w:rPr>
            </w:pPr>
          </w:p>
        </w:tc>
        <w:tc>
          <w:tcPr>
            <w:tcW w:w="690" w:type="dxa"/>
            <w:noWrap w:val="0"/>
            <w:vAlign w:val="center"/>
          </w:tcPr>
          <w:p w14:paraId="4C673A4A">
            <w:pPr>
              <w:pStyle w:val="29"/>
              <w:shd w:val="clear" w:color="auto"/>
              <w:spacing w:line="360" w:lineRule="auto"/>
              <w:ind w:left="2"/>
              <w:jc w:val="both"/>
              <w:rPr>
                <w:bCs/>
                <w:color w:val="auto"/>
                <w:highlight w:val="none"/>
              </w:rPr>
            </w:pPr>
            <w:r>
              <w:rPr>
                <w:rFonts w:hint="eastAsia"/>
                <w:bCs/>
                <w:color w:val="auto"/>
                <w:highlight w:val="none"/>
              </w:rPr>
              <w:t>核准经营范围</w:t>
            </w:r>
          </w:p>
        </w:tc>
        <w:tc>
          <w:tcPr>
            <w:tcW w:w="7243" w:type="dxa"/>
            <w:gridSpan w:val="9"/>
            <w:noWrap w:val="0"/>
            <w:vAlign w:val="center"/>
          </w:tcPr>
          <w:p w14:paraId="7C3077CB">
            <w:pPr>
              <w:pStyle w:val="29"/>
              <w:shd w:val="clear" w:color="auto"/>
              <w:spacing w:line="360" w:lineRule="auto"/>
              <w:ind w:left="107"/>
              <w:jc w:val="both"/>
              <w:rPr>
                <w:bCs/>
                <w:color w:val="auto"/>
                <w:highlight w:val="none"/>
              </w:rPr>
            </w:pPr>
          </w:p>
        </w:tc>
      </w:tr>
      <w:tr w14:paraId="1C477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noWrap w:val="0"/>
            <w:vAlign w:val="center"/>
          </w:tcPr>
          <w:p w14:paraId="5621335E">
            <w:pPr>
              <w:pStyle w:val="29"/>
              <w:shd w:val="clear" w:color="auto"/>
              <w:spacing w:line="360" w:lineRule="auto"/>
              <w:ind w:left="107"/>
              <w:jc w:val="both"/>
              <w:rPr>
                <w:bCs/>
                <w:color w:val="auto"/>
                <w:highlight w:val="none"/>
              </w:rPr>
            </w:pPr>
          </w:p>
        </w:tc>
        <w:tc>
          <w:tcPr>
            <w:tcW w:w="7933" w:type="dxa"/>
            <w:gridSpan w:val="10"/>
            <w:noWrap w:val="0"/>
            <w:vAlign w:val="center"/>
          </w:tcPr>
          <w:p w14:paraId="6188854A">
            <w:pPr>
              <w:pStyle w:val="29"/>
              <w:shd w:val="clear" w:color="auto"/>
              <w:spacing w:line="360" w:lineRule="auto"/>
              <w:jc w:val="both"/>
              <w:rPr>
                <w:bCs/>
                <w:color w:val="auto"/>
                <w:spacing w:val="13"/>
                <w:highlight w:val="none"/>
              </w:rPr>
            </w:pPr>
            <w:r>
              <w:rPr>
                <w:rFonts w:hint="eastAsia"/>
                <w:bCs/>
                <w:color w:val="auto"/>
                <w:spacing w:val="13"/>
                <w:highlight w:val="none"/>
              </w:rPr>
              <w:t>发展历程及主要荣誉：</w:t>
            </w:r>
          </w:p>
        </w:tc>
      </w:tr>
      <w:tr w14:paraId="088AD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noWrap w:val="0"/>
            <w:vAlign w:val="center"/>
          </w:tcPr>
          <w:p w14:paraId="64CA1DD3">
            <w:pPr>
              <w:pStyle w:val="29"/>
              <w:shd w:val="clear" w:color="auto"/>
              <w:spacing w:line="360" w:lineRule="auto"/>
              <w:ind w:left="107"/>
              <w:jc w:val="both"/>
              <w:rPr>
                <w:bCs/>
                <w:color w:val="auto"/>
                <w:highlight w:val="none"/>
              </w:rPr>
            </w:pPr>
            <w:r>
              <w:rPr>
                <w:rFonts w:hint="eastAsia"/>
                <w:bCs/>
                <w:color w:val="auto"/>
                <w:highlight w:val="none"/>
              </w:rPr>
              <w:t>2．</w:t>
            </w:r>
          </w:p>
          <w:p w14:paraId="62D31BAB">
            <w:pPr>
              <w:pStyle w:val="29"/>
              <w:shd w:val="clear" w:color="auto"/>
              <w:spacing w:line="360" w:lineRule="auto"/>
              <w:ind w:left="107"/>
              <w:jc w:val="both"/>
              <w:rPr>
                <w:bCs/>
                <w:color w:val="auto"/>
                <w:spacing w:val="16"/>
                <w:highlight w:val="none"/>
              </w:rPr>
            </w:pPr>
            <w:r>
              <w:rPr>
                <w:rFonts w:hint="eastAsia"/>
                <w:bCs/>
                <w:color w:val="auto"/>
                <w:highlight w:val="none"/>
              </w:rPr>
              <w:t>企</w:t>
            </w:r>
            <w:r>
              <w:rPr>
                <w:rFonts w:hint="eastAsia"/>
                <w:bCs/>
                <w:color w:val="auto"/>
                <w:spacing w:val="12"/>
                <w:highlight w:val="none"/>
              </w:rPr>
              <w:t>业有关资质获证情况</w:t>
            </w:r>
          </w:p>
        </w:tc>
        <w:tc>
          <w:tcPr>
            <w:tcW w:w="1355" w:type="dxa"/>
            <w:gridSpan w:val="2"/>
            <w:vMerge w:val="restart"/>
            <w:noWrap w:val="0"/>
            <w:vAlign w:val="center"/>
          </w:tcPr>
          <w:p w14:paraId="6E230FC7">
            <w:pPr>
              <w:pStyle w:val="29"/>
              <w:shd w:val="clear" w:color="auto"/>
              <w:spacing w:before="0" w:beforeAutospacing="0" w:after="0" w:afterAutospacing="0" w:line="360" w:lineRule="auto"/>
              <w:jc w:val="both"/>
              <w:rPr>
                <w:bCs/>
                <w:color w:val="auto"/>
                <w:spacing w:val="16"/>
                <w:highlight w:val="none"/>
              </w:rPr>
            </w:pPr>
            <w:r>
              <w:rPr>
                <w:rFonts w:hint="eastAsia"/>
                <w:bCs/>
                <w:color w:val="auto"/>
                <w:spacing w:val="12"/>
                <w:highlight w:val="none"/>
              </w:rPr>
              <w:t>产品生产许可证情况</w:t>
            </w:r>
            <w:r>
              <w:rPr>
                <w:rFonts w:hint="eastAsia"/>
                <w:bCs/>
                <w:color w:val="auto"/>
                <w:spacing w:val="41"/>
                <w:highlight w:val="none"/>
              </w:rPr>
              <w:t>（对需获得生产许可证的</w:t>
            </w:r>
            <w:r>
              <w:rPr>
                <w:rFonts w:hint="eastAsia"/>
                <w:bCs/>
                <w:color w:val="auto"/>
                <w:spacing w:val="11"/>
                <w:highlight w:val="none"/>
              </w:rPr>
              <w:t>产品要填写此栏）</w:t>
            </w:r>
          </w:p>
        </w:tc>
        <w:tc>
          <w:tcPr>
            <w:tcW w:w="1333" w:type="dxa"/>
            <w:gridSpan w:val="3"/>
            <w:noWrap w:val="0"/>
            <w:vAlign w:val="center"/>
          </w:tcPr>
          <w:p w14:paraId="49A7E599">
            <w:pPr>
              <w:pStyle w:val="29"/>
              <w:shd w:val="clear" w:color="auto"/>
              <w:spacing w:line="360" w:lineRule="auto"/>
              <w:ind w:right="-78" w:rightChars="-37"/>
              <w:jc w:val="both"/>
              <w:rPr>
                <w:bCs/>
                <w:color w:val="auto"/>
                <w:spacing w:val="16"/>
                <w:highlight w:val="none"/>
              </w:rPr>
            </w:pPr>
            <w:r>
              <w:rPr>
                <w:rFonts w:hint="eastAsia"/>
                <w:bCs/>
                <w:color w:val="auto"/>
                <w:spacing w:val="16"/>
                <w:highlight w:val="none"/>
              </w:rPr>
              <w:t>产品名称</w:t>
            </w:r>
          </w:p>
        </w:tc>
        <w:tc>
          <w:tcPr>
            <w:tcW w:w="1077" w:type="dxa"/>
            <w:noWrap w:val="0"/>
            <w:vAlign w:val="center"/>
          </w:tcPr>
          <w:p w14:paraId="6BB10CD3">
            <w:pPr>
              <w:pStyle w:val="29"/>
              <w:shd w:val="clear" w:color="auto"/>
              <w:spacing w:before="0" w:beforeAutospacing="0" w:after="0" w:afterAutospacing="0" w:line="360" w:lineRule="auto"/>
              <w:jc w:val="both"/>
              <w:rPr>
                <w:bCs/>
                <w:color w:val="auto"/>
                <w:highlight w:val="none"/>
              </w:rPr>
            </w:pPr>
            <w:r>
              <w:rPr>
                <w:rFonts w:hint="eastAsia"/>
                <w:bCs/>
                <w:color w:val="auto"/>
                <w:spacing w:val="16"/>
                <w:highlight w:val="none"/>
              </w:rPr>
              <w:t>发证机关</w:t>
            </w:r>
          </w:p>
        </w:tc>
        <w:tc>
          <w:tcPr>
            <w:tcW w:w="1617" w:type="dxa"/>
            <w:gridSpan w:val="2"/>
            <w:noWrap w:val="0"/>
            <w:vAlign w:val="center"/>
          </w:tcPr>
          <w:p w14:paraId="16C9AA3A">
            <w:pPr>
              <w:pStyle w:val="29"/>
              <w:shd w:val="clear" w:color="auto"/>
              <w:spacing w:line="360" w:lineRule="auto"/>
              <w:jc w:val="both"/>
              <w:rPr>
                <w:bCs/>
                <w:color w:val="auto"/>
                <w:highlight w:val="none"/>
              </w:rPr>
            </w:pPr>
            <w:r>
              <w:rPr>
                <w:rFonts w:hint="eastAsia"/>
                <w:bCs/>
                <w:color w:val="auto"/>
                <w:spacing w:val="27"/>
                <w:highlight w:val="none"/>
              </w:rPr>
              <w:t>编号</w:t>
            </w:r>
          </w:p>
        </w:tc>
        <w:tc>
          <w:tcPr>
            <w:tcW w:w="1618" w:type="dxa"/>
            <w:noWrap w:val="0"/>
            <w:vAlign w:val="center"/>
          </w:tcPr>
          <w:p w14:paraId="4ECC3259">
            <w:pPr>
              <w:pStyle w:val="29"/>
              <w:shd w:val="clear" w:color="auto"/>
              <w:spacing w:line="360" w:lineRule="auto"/>
              <w:jc w:val="both"/>
              <w:rPr>
                <w:bCs/>
                <w:color w:val="auto"/>
                <w:highlight w:val="none"/>
              </w:rPr>
            </w:pPr>
            <w:r>
              <w:rPr>
                <w:rFonts w:hint="eastAsia"/>
                <w:bCs/>
                <w:color w:val="auto"/>
                <w:spacing w:val="16"/>
                <w:highlight w:val="none"/>
              </w:rPr>
              <w:t>发证时间</w:t>
            </w:r>
          </w:p>
        </w:tc>
        <w:tc>
          <w:tcPr>
            <w:tcW w:w="933" w:type="dxa"/>
            <w:noWrap w:val="0"/>
            <w:vAlign w:val="center"/>
          </w:tcPr>
          <w:p w14:paraId="6EEBBC83">
            <w:pPr>
              <w:pStyle w:val="29"/>
              <w:shd w:val="clear" w:color="auto"/>
              <w:spacing w:before="0" w:beforeAutospacing="0" w:after="0" w:afterAutospacing="0" w:line="360" w:lineRule="auto"/>
              <w:jc w:val="both"/>
              <w:rPr>
                <w:bCs/>
                <w:color w:val="auto"/>
                <w:highlight w:val="none"/>
              </w:rPr>
            </w:pPr>
            <w:r>
              <w:rPr>
                <w:rFonts w:hint="eastAsia"/>
                <w:bCs/>
                <w:color w:val="auto"/>
                <w:spacing w:val="27"/>
                <w:highlight w:val="none"/>
              </w:rPr>
              <w:t>期限</w:t>
            </w:r>
          </w:p>
        </w:tc>
      </w:tr>
      <w:tr w14:paraId="5630B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noWrap w:val="0"/>
            <w:vAlign w:val="center"/>
          </w:tcPr>
          <w:p w14:paraId="277466C1">
            <w:pPr>
              <w:pStyle w:val="29"/>
              <w:shd w:val="clear" w:color="auto"/>
              <w:spacing w:line="360" w:lineRule="auto"/>
              <w:ind w:left="107"/>
              <w:jc w:val="both"/>
              <w:rPr>
                <w:bCs/>
                <w:color w:val="auto"/>
                <w:highlight w:val="none"/>
              </w:rPr>
            </w:pPr>
          </w:p>
        </w:tc>
        <w:tc>
          <w:tcPr>
            <w:tcW w:w="1355" w:type="dxa"/>
            <w:gridSpan w:val="2"/>
            <w:vMerge w:val="continue"/>
            <w:noWrap w:val="0"/>
            <w:vAlign w:val="center"/>
          </w:tcPr>
          <w:p w14:paraId="45A6DEFA">
            <w:pPr>
              <w:pStyle w:val="29"/>
              <w:shd w:val="clear" w:color="auto"/>
              <w:spacing w:line="360" w:lineRule="auto"/>
              <w:jc w:val="both"/>
              <w:rPr>
                <w:bCs/>
                <w:color w:val="auto"/>
                <w:highlight w:val="none"/>
              </w:rPr>
            </w:pPr>
          </w:p>
        </w:tc>
        <w:tc>
          <w:tcPr>
            <w:tcW w:w="1333" w:type="dxa"/>
            <w:gridSpan w:val="3"/>
            <w:noWrap w:val="0"/>
            <w:vAlign w:val="center"/>
          </w:tcPr>
          <w:p w14:paraId="1350914D">
            <w:pPr>
              <w:pStyle w:val="29"/>
              <w:shd w:val="clear" w:color="auto"/>
              <w:spacing w:line="360" w:lineRule="auto"/>
              <w:jc w:val="both"/>
              <w:rPr>
                <w:bCs/>
                <w:color w:val="auto"/>
                <w:highlight w:val="none"/>
              </w:rPr>
            </w:pPr>
          </w:p>
        </w:tc>
        <w:tc>
          <w:tcPr>
            <w:tcW w:w="1077" w:type="dxa"/>
            <w:noWrap w:val="0"/>
            <w:vAlign w:val="center"/>
          </w:tcPr>
          <w:p w14:paraId="29F0CCED">
            <w:pPr>
              <w:pStyle w:val="29"/>
              <w:shd w:val="clear" w:color="auto"/>
              <w:spacing w:line="360" w:lineRule="auto"/>
              <w:jc w:val="both"/>
              <w:rPr>
                <w:bCs/>
                <w:color w:val="auto"/>
                <w:highlight w:val="none"/>
              </w:rPr>
            </w:pPr>
          </w:p>
        </w:tc>
        <w:tc>
          <w:tcPr>
            <w:tcW w:w="1617" w:type="dxa"/>
            <w:gridSpan w:val="2"/>
            <w:noWrap w:val="0"/>
            <w:vAlign w:val="center"/>
          </w:tcPr>
          <w:p w14:paraId="65D7A5EB">
            <w:pPr>
              <w:pStyle w:val="29"/>
              <w:shd w:val="clear" w:color="auto"/>
              <w:spacing w:line="360" w:lineRule="auto"/>
              <w:jc w:val="both"/>
              <w:rPr>
                <w:bCs/>
                <w:color w:val="auto"/>
                <w:highlight w:val="none"/>
              </w:rPr>
            </w:pPr>
          </w:p>
        </w:tc>
        <w:tc>
          <w:tcPr>
            <w:tcW w:w="2551" w:type="dxa"/>
            <w:gridSpan w:val="2"/>
            <w:noWrap w:val="0"/>
            <w:vAlign w:val="center"/>
          </w:tcPr>
          <w:p w14:paraId="0B4E6280">
            <w:pPr>
              <w:pStyle w:val="29"/>
              <w:shd w:val="clear" w:color="auto"/>
              <w:spacing w:line="360" w:lineRule="auto"/>
              <w:jc w:val="both"/>
              <w:rPr>
                <w:bCs/>
                <w:color w:val="auto"/>
                <w:highlight w:val="none"/>
              </w:rPr>
            </w:pPr>
          </w:p>
        </w:tc>
      </w:tr>
      <w:tr w14:paraId="7567A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noWrap w:val="0"/>
            <w:vAlign w:val="center"/>
          </w:tcPr>
          <w:p w14:paraId="475B270B">
            <w:pPr>
              <w:pStyle w:val="29"/>
              <w:shd w:val="clear" w:color="auto"/>
              <w:spacing w:line="360" w:lineRule="auto"/>
              <w:ind w:left="107"/>
              <w:jc w:val="both"/>
              <w:rPr>
                <w:bCs/>
                <w:color w:val="auto"/>
                <w:spacing w:val="16"/>
                <w:highlight w:val="none"/>
              </w:rPr>
            </w:pPr>
          </w:p>
        </w:tc>
        <w:tc>
          <w:tcPr>
            <w:tcW w:w="1355" w:type="dxa"/>
            <w:gridSpan w:val="2"/>
            <w:noWrap w:val="0"/>
            <w:vAlign w:val="center"/>
          </w:tcPr>
          <w:p w14:paraId="2E88A7AD">
            <w:pPr>
              <w:pStyle w:val="29"/>
              <w:shd w:val="clear" w:color="auto"/>
              <w:spacing w:before="0" w:beforeAutospacing="0" w:after="0" w:afterAutospacing="0" w:line="360" w:lineRule="auto"/>
              <w:ind w:right="-107" w:rightChars="-51"/>
              <w:jc w:val="both"/>
              <w:rPr>
                <w:bCs/>
                <w:color w:val="auto"/>
                <w:spacing w:val="41"/>
                <w:highlight w:val="none"/>
              </w:rPr>
            </w:pPr>
            <w:r>
              <w:rPr>
                <w:rFonts w:hint="eastAsia"/>
                <w:bCs/>
                <w:color w:val="auto"/>
                <w:spacing w:val="41"/>
                <w:highlight w:val="none"/>
              </w:rPr>
              <w:t>企业通过质量体系、环保</w:t>
            </w:r>
            <w:r>
              <w:rPr>
                <w:rFonts w:hint="eastAsia"/>
                <w:bCs/>
                <w:color w:val="auto"/>
                <w:spacing w:val="11"/>
                <w:highlight w:val="none"/>
              </w:rPr>
              <w:t>体系、计量等认证情况</w:t>
            </w:r>
          </w:p>
        </w:tc>
        <w:tc>
          <w:tcPr>
            <w:tcW w:w="6578" w:type="dxa"/>
            <w:gridSpan w:val="8"/>
            <w:noWrap w:val="0"/>
            <w:vAlign w:val="center"/>
          </w:tcPr>
          <w:p w14:paraId="2AE105E5">
            <w:pPr>
              <w:pStyle w:val="29"/>
              <w:shd w:val="clear" w:color="auto"/>
              <w:spacing w:line="360" w:lineRule="auto"/>
              <w:jc w:val="both"/>
              <w:rPr>
                <w:bCs/>
                <w:color w:val="auto"/>
                <w:spacing w:val="16"/>
                <w:highlight w:val="none"/>
              </w:rPr>
            </w:pPr>
          </w:p>
        </w:tc>
      </w:tr>
      <w:tr w14:paraId="3F898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noWrap w:val="0"/>
            <w:vAlign w:val="center"/>
          </w:tcPr>
          <w:p w14:paraId="5ACEAC9F">
            <w:pPr>
              <w:pStyle w:val="29"/>
              <w:shd w:val="clear" w:color="auto"/>
              <w:spacing w:line="360" w:lineRule="auto"/>
              <w:ind w:left="107"/>
              <w:jc w:val="both"/>
              <w:rPr>
                <w:bCs/>
                <w:color w:val="auto"/>
                <w:spacing w:val="27"/>
                <w:highlight w:val="none"/>
              </w:rPr>
            </w:pPr>
          </w:p>
        </w:tc>
        <w:tc>
          <w:tcPr>
            <w:tcW w:w="1355" w:type="dxa"/>
            <w:gridSpan w:val="2"/>
            <w:noWrap w:val="0"/>
            <w:vAlign w:val="center"/>
          </w:tcPr>
          <w:p w14:paraId="5909867F">
            <w:pPr>
              <w:pStyle w:val="29"/>
              <w:shd w:val="clear" w:color="auto"/>
              <w:spacing w:line="360" w:lineRule="auto"/>
              <w:jc w:val="both"/>
              <w:rPr>
                <w:bCs/>
                <w:color w:val="auto"/>
                <w:spacing w:val="16"/>
                <w:highlight w:val="none"/>
              </w:rPr>
            </w:pPr>
            <w:r>
              <w:rPr>
                <w:rFonts w:hint="eastAsia"/>
                <w:bCs/>
                <w:color w:val="auto"/>
                <w:spacing w:val="10"/>
                <w:highlight w:val="none"/>
              </w:rPr>
              <w:t>企业获得专利情况</w:t>
            </w:r>
          </w:p>
        </w:tc>
        <w:tc>
          <w:tcPr>
            <w:tcW w:w="6578" w:type="dxa"/>
            <w:gridSpan w:val="8"/>
            <w:noWrap w:val="0"/>
            <w:vAlign w:val="center"/>
          </w:tcPr>
          <w:p w14:paraId="7919C889">
            <w:pPr>
              <w:pStyle w:val="29"/>
              <w:shd w:val="clear" w:color="auto"/>
              <w:spacing w:line="360" w:lineRule="auto"/>
              <w:jc w:val="both"/>
              <w:rPr>
                <w:bCs/>
                <w:color w:val="auto"/>
                <w:spacing w:val="16"/>
                <w:highlight w:val="none"/>
              </w:rPr>
            </w:pPr>
          </w:p>
        </w:tc>
      </w:tr>
    </w:tbl>
    <w:p w14:paraId="714AB6F9">
      <w:pPr>
        <w:shd w:val="clear"/>
        <w:spacing w:line="360" w:lineRule="auto"/>
        <w:rPr>
          <w:rFonts w:ascii="宋体" w:hAnsi="宋体" w:cs="宋体"/>
          <w:color w:val="auto"/>
          <w:sz w:val="24"/>
          <w:szCs w:val="32"/>
          <w:highlight w:val="none"/>
        </w:rPr>
      </w:pPr>
    </w:p>
    <w:p w14:paraId="5949A009">
      <w:pPr>
        <w:shd w:val="clea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5238B167">
      <w:pPr>
        <w:shd w:val="clea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1.姓名栏必须将所有股东都统计在内，若非股份公司此行（第三行）无需填写；</w:t>
      </w:r>
    </w:p>
    <w:p w14:paraId="77427F78">
      <w:pPr>
        <w:shd w:val="clear"/>
        <w:spacing w:line="360" w:lineRule="auto"/>
        <w:rPr>
          <w:rFonts w:ascii="宋体" w:hAnsi="宋体" w:cs="宋体"/>
          <w:color w:val="auto"/>
          <w:sz w:val="24"/>
          <w:szCs w:val="32"/>
          <w:highlight w:val="none"/>
        </w:rPr>
      </w:pPr>
    </w:p>
    <w:p w14:paraId="13953D7A">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314D578A">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30AFEBF5">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22D87DA5">
      <w:pPr>
        <w:shd w:val="clear"/>
        <w:spacing w:line="360" w:lineRule="auto"/>
        <w:rPr>
          <w:rFonts w:ascii="宋体" w:hAnsi="宋体" w:cs="宋体"/>
          <w:color w:val="auto"/>
          <w:sz w:val="24"/>
          <w:szCs w:val="32"/>
          <w:highlight w:val="none"/>
        </w:rPr>
      </w:pPr>
    </w:p>
    <w:p w14:paraId="2341CC7C">
      <w:pPr>
        <w:shd w:val="clear"/>
        <w:spacing w:line="360" w:lineRule="auto"/>
        <w:rPr>
          <w:rFonts w:hint="eastAsia" w:ascii="宋体" w:hAnsi="宋体" w:eastAsia="宋体" w:cs="宋体"/>
          <w:color w:val="auto"/>
          <w:sz w:val="24"/>
          <w:highlight w:val="none"/>
          <w:lang w:eastAsia="zh-CN"/>
        </w:rPr>
      </w:pPr>
      <w:r>
        <w:rPr>
          <w:rFonts w:hint="eastAsia" w:ascii="宋体" w:hAnsi="宋体" w:cs="宋体"/>
          <w:b/>
          <w:color w:val="auto"/>
          <w:sz w:val="28"/>
          <w:highlight w:val="none"/>
        </w:rPr>
        <w:t>附件1</w:t>
      </w:r>
      <w:r>
        <w:rPr>
          <w:rFonts w:hint="eastAsia" w:ascii="宋体" w:hAnsi="宋体" w:cs="宋体"/>
          <w:b/>
          <w:color w:val="auto"/>
          <w:sz w:val="28"/>
          <w:highlight w:val="none"/>
          <w:lang w:val="en-US" w:eastAsia="zh-CN"/>
        </w:rPr>
        <w:t>1</w:t>
      </w:r>
    </w:p>
    <w:p w14:paraId="1A1C129F">
      <w:pPr>
        <w:shd w:val="clea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项目实施人员一览表（标段）</w:t>
      </w:r>
    </w:p>
    <w:p w14:paraId="3AA59010">
      <w:pPr>
        <w:shd w:val="clear"/>
        <w:spacing w:line="360" w:lineRule="auto"/>
        <w:jc w:val="center"/>
        <w:rPr>
          <w:rFonts w:ascii="宋体" w:hAnsi="宋体" w:cs="宋体"/>
          <w:color w:val="auto"/>
          <w:sz w:val="24"/>
          <w:szCs w:val="32"/>
          <w:highlight w:val="none"/>
        </w:rPr>
      </w:pPr>
      <w:r>
        <w:rPr>
          <w:rFonts w:hint="eastAsia" w:ascii="宋体" w:hAnsi="宋体" w:cs="宋体"/>
          <w:color w:val="auto"/>
          <w:sz w:val="24"/>
          <w:szCs w:val="32"/>
          <w:highlight w:val="none"/>
        </w:rPr>
        <w:t>（主要从业人员及其技术资格）</w:t>
      </w:r>
    </w:p>
    <w:tbl>
      <w:tblPr>
        <w:tblStyle w:val="18"/>
        <w:tblW w:w="921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04"/>
        <w:gridCol w:w="975"/>
        <w:gridCol w:w="915"/>
        <w:gridCol w:w="900"/>
        <w:gridCol w:w="1098"/>
        <w:gridCol w:w="1497"/>
        <w:gridCol w:w="1196"/>
        <w:gridCol w:w="2126"/>
      </w:tblGrid>
      <w:tr w14:paraId="4DC64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center"/>
          </w:tcPr>
          <w:p w14:paraId="14E872C6">
            <w:pPr>
              <w:shd w:val="clear"/>
              <w:snapToGrid w:val="0"/>
              <w:spacing w:before="158" w:beforeLines="50" w:after="50" w:line="360" w:lineRule="auto"/>
              <w:jc w:val="center"/>
              <w:rPr>
                <w:rFonts w:ascii="宋体" w:hAnsi="宋体" w:cs="宋体"/>
                <w:b/>
                <w:color w:val="auto"/>
                <w:sz w:val="24"/>
                <w:szCs w:val="20"/>
                <w:highlight w:val="none"/>
              </w:rPr>
            </w:pPr>
            <w:r>
              <w:rPr>
                <w:rFonts w:hint="eastAsia" w:ascii="宋体" w:hAnsi="宋体" w:cs="宋体"/>
                <w:b/>
                <w:color w:val="auto"/>
                <w:sz w:val="24"/>
                <w:szCs w:val="20"/>
                <w:highlight w:val="none"/>
              </w:rPr>
              <w:t>序号</w:t>
            </w:r>
          </w:p>
        </w:tc>
        <w:tc>
          <w:tcPr>
            <w:tcW w:w="975" w:type="dxa"/>
            <w:tcBorders>
              <w:top w:val="single" w:color="auto" w:sz="4" w:space="0"/>
              <w:left w:val="single" w:color="auto" w:sz="4" w:space="0"/>
              <w:bottom w:val="single" w:color="auto" w:sz="4" w:space="0"/>
              <w:right w:val="single" w:color="auto" w:sz="4" w:space="0"/>
            </w:tcBorders>
            <w:noWrap w:val="0"/>
            <w:vAlign w:val="center"/>
          </w:tcPr>
          <w:p w14:paraId="3AB08E50">
            <w:pPr>
              <w:shd w:val="clear"/>
              <w:snapToGrid w:val="0"/>
              <w:spacing w:before="158" w:beforeLines="50" w:after="50" w:line="360" w:lineRule="auto"/>
              <w:jc w:val="center"/>
              <w:rPr>
                <w:rFonts w:ascii="宋体" w:hAnsi="宋体" w:cs="宋体"/>
                <w:b/>
                <w:color w:val="auto"/>
                <w:sz w:val="24"/>
                <w:szCs w:val="20"/>
                <w:highlight w:val="none"/>
              </w:rPr>
            </w:pPr>
            <w:r>
              <w:rPr>
                <w:rFonts w:hint="eastAsia" w:ascii="宋体" w:hAnsi="宋体" w:cs="宋体"/>
                <w:b/>
                <w:color w:val="auto"/>
                <w:sz w:val="24"/>
                <w:highlight w:val="none"/>
              </w:rPr>
              <w:t>姓名</w:t>
            </w:r>
          </w:p>
        </w:tc>
        <w:tc>
          <w:tcPr>
            <w:tcW w:w="915" w:type="dxa"/>
            <w:tcBorders>
              <w:top w:val="single" w:color="auto" w:sz="4" w:space="0"/>
              <w:left w:val="single" w:color="auto" w:sz="4" w:space="0"/>
              <w:bottom w:val="single" w:color="auto" w:sz="4" w:space="0"/>
              <w:right w:val="single" w:color="auto" w:sz="4" w:space="0"/>
            </w:tcBorders>
            <w:noWrap w:val="0"/>
            <w:vAlign w:val="center"/>
          </w:tcPr>
          <w:p w14:paraId="1AB1B575">
            <w:pPr>
              <w:shd w:val="clear"/>
              <w:snapToGrid w:val="0"/>
              <w:spacing w:before="158" w:beforeLines="50" w:after="50" w:line="360" w:lineRule="auto"/>
              <w:jc w:val="center"/>
              <w:rPr>
                <w:rFonts w:ascii="宋体" w:hAnsi="宋体" w:cs="宋体"/>
                <w:b/>
                <w:color w:val="auto"/>
                <w:sz w:val="24"/>
                <w:szCs w:val="20"/>
                <w:highlight w:val="none"/>
              </w:rPr>
            </w:pPr>
            <w:r>
              <w:rPr>
                <w:rFonts w:hint="eastAsia" w:ascii="宋体" w:hAnsi="宋体" w:cs="宋体"/>
                <w:b/>
                <w:color w:val="auto"/>
                <w:sz w:val="24"/>
                <w:highlight w:val="none"/>
              </w:rPr>
              <w:t>职务</w:t>
            </w:r>
          </w:p>
        </w:tc>
        <w:tc>
          <w:tcPr>
            <w:tcW w:w="900" w:type="dxa"/>
            <w:tcBorders>
              <w:top w:val="single" w:color="auto" w:sz="4" w:space="0"/>
              <w:left w:val="single" w:color="auto" w:sz="4" w:space="0"/>
              <w:bottom w:val="single" w:color="auto" w:sz="4" w:space="0"/>
              <w:right w:val="single" w:color="auto" w:sz="4" w:space="0"/>
            </w:tcBorders>
            <w:noWrap w:val="0"/>
            <w:vAlign w:val="center"/>
          </w:tcPr>
          <w:p w14:paraId="2FC29DE5">
            <w:pPr>
              <w:shd w:val="clear"/>
              <w:snapToGrid w:val="0"/>
              <w:spacing w:before="158" w:beforeLines="50" w:after="50" w:line="360" w:lineRule="auto"/>
              <w:jc w:val="center"/>
              <w:rPr>
                <w:rFonts w:ascii="宋体" w:hAnsi="宋体" w:cs="宋体"/>
                <w:b/>
                <w:color w:val="auto"/>
                <w:sz w:val="24"/>
                <w:szCs w:val="20"/>
                <w:highlight w:val="none"/>
              </w:rPr>
            </w:pPr>
            <w:r>
              <w:rPr>
                <w:rFonts w:hint="eastAsia" w:ascii="宋体" w:hAnsi="宋体" w:cs="宋体"/>
                <w:b/>
                <w:color w:val="auto"/>
                <w:sz w:val="24"/>
                <w:szCs w:val="20"/>
                <w:highlight w:val="none"/>
              </w:rPr>
              <w:t>职责</w:t>
            </w:r>
          </w:p>
        </w:tc>
        <w:tc>
          <w:tcPr>
            <w:tcW w:w="1098" w:type="dxa"/>
            <w:tcBorders>
              <w:top w:val="single" w:color="auto" w:sz="4" w:space="0"/>
              <w:left w:val="single" w:color="auto" w:sz="4" w:space="0"/>
              <w:bottom w:val="single" w:color="auto" w:sz="4" w:space="0"/>
              <w:right w:val="single" w:color="auto" w:sz="4" w:space="0"/>
            </w:tcBorders>
            <w:noWrap w:val="0"/>
            <w:vAlign w:val="center"/>
          </w:tcPr>
          <w:p w14:paraId="5436C0F1">
            <w:pPr>
              <w:shd w:val="clear"/>
              <w:snapToGrid w:val="0"/>
              <w:spacing w:before="158" w:beforeLines="50" w:after="50" w:line="360" w:lineRule="auto"/>
              <w:jc w:val="center"/>
              <w:rPr>
                <w:rFonts w:ascii="宋体" w:hAnsi="宋体" w:cs="宋体"/>
                <w:b/>
                <w:color w:val="auto"/>
                <w:sz w:val="24"/>
                <w:szCs w:val="20"/>
                <w:highlight w:val="none"/>
              </w:rPr>
            </w:pPr>
            <w:r>
              <w:rPr>
                <w:rFonts w:hint="eastAsia" w:ascii="宋体" w:hAnsi="宋体" w:cs="宋体"/>
                <w:b/>
                <w:color w:val="auto"/>
                <w:sz w:val="24"/>
                <w:highlight w:val="none"/>
              </w:rPr>
              <w:t>专业技术资格</w:t>
            </w:r>
          </w:p>
        </w:tc>
        <w:tc>
          <w:tcPr>
            <w:tcW w:w="1497" w:type="dxa"/>
            <w:tcBorders>
              <w:top w:val="single" w:color="auto" w:sz="4" w:space="0"/>
              <w:left w:val="single" w:color="auto" w:sz="4" w:space="0"/>
              <w:bottom w:val="single" w:color="auto" w:sz="4" w:space="0"/>
              <w:right w:val="single" w:color="auto" w:sz="4" w:space="0"/>
            </w:tcBorders>
            <w:noWrap w:val="0"/>
            <w:vAlign w:val="center"/>
          </w:tcPr>
          <w:p w14:paraId="489B098E">
            <w:pPr>
              <w:shd w:val="clear"/>
              <w:snapToGrid w:val="0"/>
              <w:spacing w:before="158" w:beforeLines="50" w:after="50" w:line="360" w:lineRule="auto"/>
              <w:jc w:val="center"/>
              <w:rPr>
                <w:rFonts w:ascii="宋体" w:hAnsi="宋体" w:cs="宋体"/>
                <w:b/>
                <w:color w:val="auto"/>
                <w:sz w:val="24"/>
                <w:szCs w:val="20"/>
                <w:highlight w:val="none"/>
              </w:rPr>
            </w:pPr>
            <w:r>
              <w:rPr>
                <w:rFonts w:hint="eastAsia" w:ascii="宋体" w:hAnsi="宋体" w:cs="宋体"/>
                <w:b/>
                <w:color w:val="auto"/>
                <w:sz w:val="24"/>
                <w:highlight w:val="none"/>
              </w:rPr>
              <w:t>证书编号</w:t>
            </w:r>
          </w:p>
        </w:tc>
        <w:tc>
          <w:tcPr>
            <w:tcW w:w="1196" w:type="dxa"/>
            <w:tcBorders>
              <w:top w:val="single" w:color="auto" w:sz="4" w:space="0"/>
              <w:left w:val="single" w:color="auto" w:sz="4" w:space="0"/>
              <w:bottom w:val="single" w:color="auto" w:sz="4" w:space="0"/>
              <w:right w:val="single" w:color="auto" w:sz="4" w:space="0"/>
            </w:tcBorders>
            <w:noWrap w:val="0"/>
            <w:vAlign w:val="center"/>
          </w:tcPr>
          <w:p w14:paraId="198FFFF8">
            <w:pPr>
              <w:shd w:val="clear"/>
              <w:snapToGrid w:val="0"/>
              <w:spacing w:before="158" w:beforeLines="50" w:after="50" w:line="360" w:lineRule="auto"/>
              <w:jc w:val="center"/>
              <w:rPr>
                <w:rFonts w:ascii="宋体" w:hAnsi="宋体" w:cs="宋体"/>
                <w:b/>
                <w:bCs/>
                <w:color w:val="auto"/>
                <w:sz w:val="24"/>
                <w:szCs w:val="20"/>
                <w:highlight w:val="none"/>
              </w:rPr>
            </w:pPr>
            <w:r>
              <w:rPr>
                <w:rFonts w:hint="eastAsia" w:ascii="宋体" w:hAnsi="宋体" w:cs="宋体"/>
                <w:b/>
                <w:bCs/>
                <w:color w:val="auto"/>
                <w:sz w:val="24"/>
                <w:highlight w:val="none"/>
              </w:rPr>
              <w:t>参加本单位工作时间</w:t>
            </w:r>
          </w:p>
        </w:tc>
        <w:tc>
          <w:tcPr>
            <w:tcW w:w="2126" w:type="dxa"/>
            <w:tcBorders>
              <w:top w:val="single" w:color="auto" w:sz="4" w:space="0"/>
              <w:left w:val="single" w:color="auto" w:sz="4" w:space="0"/>
              <w:bottom w:val="single" w:color="auto" w:sz="4" w:space="0"/>
            </w:tcBorders>
            <w:noWrap w:val="0"/>
            <w:vAlign w:val="center"/>
          </w:tcPr>
          <w:p w14:paraId="51182857">
            <w:pPr>
              <w:shd w:val="clear"/>
              <w:snapToGrid w:val="0"/>
              <w:spacing w:before="158" w:beforeLines="50" w:after="50" w:line="360" w:lineRule="auto"/>
              <w:jc w:val="center"/>
              <w:rPr>
                <w:rFonts w:ascii="宋体" w:hAnsi="宋体" w:cs="宋体"/>
                <w:b/>
                <w:bCs/>
                <w:color w:val="auto"/>
                <w:sz w:val="24"/>
                <w:szCs w:val="20"/>
                <w:highlight w:val="none"/>
              </w:rPr>
            </w:pPr>
            <w:r>
              <w:rPr>
                <w:rFonts w:hint="eastAsia" w:ascii="宋体" w:hAnsi="宋体" w:cs="宋体"/>
                <w:b/>
                <w:color w:val="auto"/>
                <w:sz w:val="24"/>
                <w:highlight w:val="none"/>
              </w:rPr>
              <w:t>劳动合同编号</w:t>
            </w:r>
          </w:p>
        </w:tc>
      </w:tr>
      <w:tr w14:paraId="4D838D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03F58686">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6D40D87F">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2934B08A">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7E0DCD78">
            <w:pPr>
              <w:shd w:val="clear"/>
              <w:snapToGrid w:val="0"/>
              <w:spacing w:before="158" w:beforeLines="50" w:after="50" w:line="360" w:lineRule="auto"/>
              <w:rPr>
                <w:rFonts w:ascii="宋体" w:hAnsi="宋体" w:cs="宋体"/>
                <w:b/>
                <w:color w:val="auto"/>
                <w:kern w:val="44"/>
                <w:sz w:val="24"/>
                <w:szCs w:val="20"/>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514C00DF">
            <w:pPr>
              <w:shd w:val="clear"/>
              <w:snapToGrid w:val="0"/>
              <w:spacing w:before="158" w:beforeLines="50" w:after="50" w:line="360" w:lineRule="auto"/>
              <w:rPr>
                <w:rFonts w:ascii="宋体" w:hAnsi="宋体" w:cs="宋体"/>
                <w:b/>
                <w:color w:val="auto"/>
                <w:kern w:val="44"/>
                <w:sz w:val="24"/>
                <w:szCs w:val="20"/>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3AE56EC6">
            <w:pPr>
              <w:shd w:val="clear"/>
              <w:snapToGrid w:val="0"/>
              <w:spacing w:before="158" w:beforeLines="50" w:after="50" w:line="360" w:lineRule="auto"/>
              <w:rPr>
                <w:rFonts w:ascii="宋体" w:hAnsi="宋体" w:cs="宋体"/>
                <w:b/>
                <w:color w:val="auto"/>
                <w:kern w:val="44"/>
                <w:sz w:val="24"/>
                <w:szCs w:val="20"/>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515FDB43">
            <w:pPr>
              <w:shd w:val="clear"/>
              <w:snapToGrid w:val="0"/>
              <w:spacing w:before="158" w:beforeLines="50" w:after="50" w:line="360" w:lineRule="auto"/>
              <w:rPr>
                <w:rFonts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1E0C0505">
            <w:pPr>
              <w:shd w:val="clear"/>
              <w:snapToGrid w:val="0"/>
              <w:spacing w:before="158" w:beforeLines="50" w:after="50" w:line="360" w:lineRule="auto"/>
              <w:rPr>
                <w:rFonts w:ascii="宋体" w:hAnsi="宋体" w:cs="宋体"/>
                <w:b/>
                <w:color w:val="auto"/>
                <w:kern w:val="44"/>
                <w:sz w:val="24"/>
                <w:szCs w:val="20"/>
                <w:highlight w:val="none"/>
              </w:rPr>
            </w:pPr>
          </w:p>
        </w:tc>
      </w:tr>
      <w:tr w14:paraId="7797D9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78A66007">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41D45BBA">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71B65A3F">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7EDEE4B2">
            <w:pPr>
              <w:shd w:val="clear"/>
              <w:snapToGrid w:val="0"/>
              <w:spacing w:before="158" w:beforeLines="50" w:after="50" w:line="360" w:lineRule="auto"/>
              <w:rPr>
                <w:rFonts w:ascii="宋体" w:hAnsi="宋体" w:cs="宋体"/>
                <w:b/>
                <w:color w:val="auto"/>
                <w:kern w:val="44"/>
                <w:sz w:val="24"/>
                <w:szCs w:val="20"/>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2D79C438">
            <w:pPr>
              <w:shd w:val="clear"/>
              <w:snapToGrid w:val="0"/>
              <w:spacing w:before="158" w:beforeLines="50" w:after="50" w:line="360" w:lineRule="auto"/>
              <w:rPr>
                <w:rFonts w:ascii="宋体" w:hAnsi="宋体" w:cs="宋体"/>
                <w:b/>
                <w:color w:val="auto"/>
                <w:kern w:val="44"/>
                <w:sz w:val="24"/>
                <w:szCs w:val="20"/>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358D2A2D">
            <w:pPr>
              <w:shd w:val="clear"/>
              <w:snapToGrid w:val="0"/>
              <w:spacing w:before="158" w:beforeLines="50" w:after="50" w:line="360" w:lineRule="auto"/>
              <w:rPr>
                <w:rFonts w:ascii="宋体" w:hAnsi="宋体" w:cs="宋体"/>
                <w:b/>
                <w:color w:val="auto"/>
                <w:kern w:val="44"/>
                <w:sz w:val="24"/>
                <w:szCs w:val="20"/>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73BC2E2B">
            <w:pPr>
              <w:shd w:val="clear"/>
              <w:snapToGrid w:val="0"/>
              <w:spacing w:before="158" w:beforeLines="50" w:after="50" w:line="360" w:lineRule="auto"/>
              <w:rPr>
                <w:rFonts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38FE42D8">
            <w:pPr>
              <w:shd w:val="clear"/>
              <w:snapToGrid w:val="0"/>
              <w:spacing w:before="158" w:beforeLines="50" w:after="50" w:line="360" w:lineRule="auto"/>
              <w:rPr>
                <w:rFonts w:ascii="宋体" w:hAnsi="宋体" w:cs="宋体"/>
                <w:b/>
                <w:color w:val="auto"/>
                <w:kern w:val="44"/>
                <w:sz w:val="24"/>
                <w:szCs w:val="20"/>
                <w:highlight w:val="none"/>
              </w:rPr>
            </w:pPr>
          </w:p>
        </w:tc>
      </w:tr>
      <w:tr w14:paraId="12299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4A93247A">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048A8B41">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0FC51D06">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168986DC">
            <w:pPr>
              <w:pStyle w:val="10"/>
              <w:shd w:val="clear"/>
              <w:snapToGrid w:val="0"/>
              <w:spacing w:before="158" w:beforeLines="50" w:after="50" w:line="360" w:lineRule="auto"/>
              <w:ind w:left="5250"/>
              <w:rPr>
                <w:rFonts w:ascii="宋体" w:hAnsi="宋体" w:eastAsia="宋体" w:cs="宋体"/>
                <w:b/>
                <w:color w:val="auto"/>
                <w:kern w:val="44"/>
                <w:sz w:val="24"/>
                <w:szCs w:val="24"/>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767BF684">
            <w:pPr>
              <w:pStyle w:val="10"/>
              <w:shd w:val="clear"/>
              <w:snapToGrid w:val="0"/>
              <w:spacing w:before="158" w:beforeLines="50" w:after="50" w:line="360" w:lineRule="auto"/>
              <w:ind w:left="5250"/>
              <w:rPr>
                <w:rFonts w:ascii="宋体" w:hAnsi="宋体" w:eastAsia="宋体" w:cs="宋体"/>
                <w:b/>
                <w:color w:val="auto"/>
                <w:kern w:val="44"/>
                <w:sz w:val="24"/>
                <w:szCs w:val="24"/>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30BE013D">
            <w:pPr>
              <w:pStyle w:val="10"/>
              <w:shd w:val="clear"/>
              <w:spacing w:line="360" w:lineRule="auto"/>
              <w:ind w:left="5250"/>
              <w:rPr>
                <w:rFonts w:ascii="宋体" w:hAnsi="宋体" w:eastAsia="宋体" w:cs="宋体"/>
                <w:color w:val="auto"/>
                <w:sz w:val="24"/>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30E0953C">
            <w:pPr>
              <w:shd w:val="clear"/>
              <w:snapToGrid w:val="0"/>
              <w:spacing w:before="158" w:beforeLines="50" w:after="50" w:line="360" w:lineRule="auto"/>
              <w:rPr>
                <w:rFonts w:ascii="宋体" w:hAnsi="宋体" w:cs="宋体"/>
                <w:color w:val="auto"/>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1A1444CD">
            <w:pPr>
              <w:shd w:val="clear"/>
              <w:snapToGrid w:val="0"/>
              <w:spacing w:before="158" w:beforeLines="50" w:after="50" w:line="360" w:lineRule="auto"/>
              <w:rPr>
                <w:rFonts w:ascii="宋体" w:hAnsi="宋体" w:cs="宋体"/>
                <w:b/>
                <w:color w:val="auto"/>
                <w:kern w:val="44"/>
                <w:sz w:val="24"/>
                <w:szCs w:val="20"/>
                <w:highlight w:val="none"/>
              </w:rPr>
            </w:pPr>
          </w:p>
        </w:tc>
      </w:tr>
      <w:tr w14:paraId="75F9A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6A327CC5">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0E77A1BF">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062C4068">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75E237A4">
            <w:pPr>
              <w:shd w:val="clear"/>
              <w:snapToGrid w:val="0"/>
              <w:spacing w:before="158" w:beforeLines="50" w:after="50" w:line="360" w:lineRule="auto"/>
              <w:rPr>
                <w:rFonts w:ascii="宋体" w:hAnsi="宋体" w:cs="宋体"/>
                <w:b/>
                <w:color w:val="auto"/>
                <w:kern w:val="44"/>
                <w:sz w:val="24"/>
                <w:szCs w:val="20"/>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2A4D1D80">
            <w:pPr>
              <w:shd w:val="clear"/>
              <w:snapToGrid w:val="0"/>
              <w:spacing w:before="158" w:beforeLines="50" w:after="50" w:line="360" w:lineRule="auto"/>
              <w:rPr>
                <w:rFonts w:ascii="宋体" w:hAnsi="宋体" w:cs="宋体"/>
                <w:b/>
                <w:color w:val="auto"/>
                <w:kern w:val="44"/>
                <w:sz w:val="24"/>
                <w:szCs w:val="20"/>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224EB4A2">
            <w:pPr>
              <w:shd w:val="clear"/>
              <w:snapToGrid w:val="0"/>
              <w:spacing w:before="158" w:beforeLines="50" w:after="50" w:line="360" w:lineRule="auto"/>
              <w:rPr>
                <w:rFonts w:ascii="宋体" w:hAnsi="宋体" w:cs="宋体"/>
                <w:b/>
                <w:color w:val="auto"/>
                <w:kern w:val="44"/>
                <w:sz w:val="24"/>
                <w:szCs w:val="20"/>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58D5E4E7">
            <w:pPr>
              <w:shd w:val="clear"/>
              <w:snapToGrid w:val="0"/>
              <w:spacing w:before="158" w:beforeLines="50" w:after="50" w:line="360" w:lineRule="auto"/>
              <w:rPr>
                <w:rFonts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2CCB1C67">
            <w:pPr>
              <w:shd w:val="clear"/>
              <w:snapToGrid w:val="0"/>
              <w:spacing w:before="158" w:beforeLines="50" w:after="50" w:line="360" w:lineRule="auto"/>
              <w:rPr>
                <w:rFonts w:ascii="宋体" w:hAnsi="宋体" w:cs="宋体"/>
                <w:b/>
                <w:color w:val="auto"/>
                <w:kern w:val="44"/>
                <w:sz w:val="24"/>
                <w:szCs w:val="20"/>
                <w:highlight w:val="none"/>
              </w:rPr>
            </w:pPr>
          </w:p>
        </w:tc>
      </w:tr>
      <w:tr w14:paraId="24253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023C8B30">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413933D1">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27B49BE7">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336F86D1">
            <w:pPr>
              <w:shd w:val="clear"/>
              <w:snapToGrid w:val="0"/>
              <w:spacing w:before="158" w:beforeLines="50" w:after="50" w:line="360" w:lineRule="auto"/>
              <w:rPr>
                <w:rFonts w:ascii="宋体" w:hAnsi="宋体" w:cs="宋体"/>
                <w:b/>
                <w:color w:val="auto"/>
                <w:kern w:val="44"/>
                <w:sz w:val="24"/>
                <w:szCs w:val="20"/>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6C56F7DF">
            <w:pPr>
              <w:shd w:val="clear"/>
              <w:snapToGrid w:val="0"/>
              <w:spacing w:before="158" w:beforeLines="50" w:after="50" w:line="360" w:lineRule="auto"/>
              <w:rPr>
                <w:rFonts w:ascii="宋体" w:hAnsi="宋体" w:cs="宋体"/>
                <w:b/>
                <w:color w:val="auto"/>
                <w:kern w:val="44"/>
                <w:sz w:val="24"/>
                <w:szCs w:val="20"/>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4C7FA402">
            <w:pPr>
              <w:shd w:val="clear"/>
              <w:snapToGrid w:val="0"/>
              <w:spacing w:before="158" w:beforeLines="50" w:after="50" w:line="360" w:lineRule="auto"/>
              <w:rPr>
                <w:rFonts w:ascii="宋体" w:hAnsi="宋体" w:cs="宋体"/>
                <w:b/>
                <w:color w:val="auto"/>
                <w:kern w:val="44"/>
                <w:sz w:val="24"/>
                <w:szCs w:val="20"/>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27087934">
            <w:pPr>
              <w:shd w:val="clear"/>
              <w:snapToGrid w:val="0"/>
              <w:spacing w:before="158" w:beforeLines="50" w:after="50" w:line="360" w:lineRule="auto"/>
              <w:rPr>
                <w:rFonts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41B0BF7F">
            <w:pPr>
              <w:shd w:val="clear"/>
              <w:snapToGrid w:val="0"/>
              <w:spacing w:before="158" w:beforeLines="50" w:after="50" w:line="360" w:lineRule="auto"/>
              <w:rPr>
                <w:rFonts w:ascii="宋体" w:hAnsi="宋体" w:cs="宋体"/>
                <w:b/>
                <w:color w:val="auto"/>
                <w:kern w:val="44"/>
                <w:sz w:val="24"/>
                <w:szCs w:val="20"/>
                <w:highlight w:val="none"/>
              </w:rPr>
            </w:pPr>
          </w:p>
        </w:tc>
      </w:tr>
      <w:tr w14:paraId="0202E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1E7421C8">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071DB948">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23B40963">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39DAF2C1">
            <w:pPr>
              <w:shd w:val="clear"/>
              <w:snapToGrid w:val="0"/>
              <w:spacing w:before="158" w:beforeLines="50" w:after="50" w:line="360" w:lineRule="auto"/>
              <w:rPr>
                <w:rFonts w:ascii="宋体" w:hAnsi="宋体" w:cs="宋体"/>
                <w:b/>
                <w:color w:val="auto"/>
                <w:kern w:val="44"/>
                <w:sz w:val="24"/>
                <w:szCs w:val="20"/>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3008DE40">
            <w:pPr>
              <w:shd w:val="clear"/>
              <w:snapToGrid w:val="0"/>
              <w:spacing w:before="158" w:beforeLines="50" w:after="50" w:line="360" w:lineRule="auto"/>
              <w:rPr>
                <w:rFonts w:ascii="宋体" w:hAnsi="宋体" w:cs="宋体"/>
                <w:b/>
                <w:color w:val="auto"/>
                <w:kern w:val="44"/>
                <w:sz w:val="24"/>
                <w:szCs w:val="20"/>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2385693F">
            <w:pPr>
              <w:shd w:val="clear"/>
              <w:snapToGrid w:val="0"/>
              <w:spacing w:before="158" w:beforeLines="50" w:after="50" w:line="360" w:lineRule="auto"/>
              <w:rPr>
                <w:rFonts w:ascii="宋体" w:hAnsi="宋体" w:cs="宋体"/>
                <w:b/>
                <w:color w:val="auto"/>
                <w:kern w:val="44"/>
                <w:sz w:val="24"/>
                <w:szCs w:val="20"/>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2EA43BA9">
            <w:pPr>
              <w:shd w:val="clear"/>
              <w:snapToGrid w:val="0"/>
              <w:spacing w:before="158" w:beforeLines="50" w:after="50" w:line="360" w:lineRule="auto"/>
              <w:rPr>
                <w:rFonts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2BA754EA">
            <w:pPr>
              <w:shd w:val="clear"/>
              <w:snapToGrid w:val="0"/>
              <w:spacing w:before="158" w:beforeLines="50" w:after="50" w:line="360" w:lineRule="auto"/>
              <w:rPr>
                <w:rFonts w:ascii="宋体" w:hAnsi="宋体" w:cs="宋体"/>
                <w:b/>
                <w:color w:val="auto"/>
                <w:kern w:val="44"/>
                <w:sz w:val="24"/>
                <w:szCs w:val="20"/>
                <w:highlight w:val="none"/>
              </w:rPr>
            </w:pPr>
          </w:p>
        </w:tc>
      </w:tr>
      <w:tr w14:paraId="34BCBB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03215475">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00360BF4">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2ABBBAC1">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32D06FE0">
            <w:pPr>
              <w:shd w:val="clear"/>
              <w:snapToGrid w:val="0"/>
              <w:spacing w:before="158" w:beforeLines="50" w:after="50" w:line="360" w:lineRule="auto"/>
              <w:rPr>
                <w:rFonts w:ascii="宋体" w:hAnsi="宋体" w:cs="宋体"/>
                <w:b/>
                <w:color w:val="auto"/>
                <w:kern w:val="44"/>
                <w:sz w:val="24"/>
                <w:szCs w:val="20"/>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2729E91D">
            <w:pPr>
              <w:shd w:val="clear"/>
              <w:snapToGrid w:val="0"/>
              <w:spacing w:before="158" w:beforeLines="50" w:after="50" w:line="360" w:lineRule="auto"/>
              <w:rPr>
                <w:rFonts w:ascii="宋体" w:hAnsi="宋体" w:cs="宋体"/>
                <w:b/>
                <w:color w:val="auto"/>
                <w:kern w:val="44"/>
                <w:sz w:val="24"/>
                <w:szCs w:val="20"/>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54222F76">
            <w:pPr>
              <w:shd w:val="clear"/>
              <w:snapToGrid w:val="0"/>
              <w:spacing w:before="158" w:beforeLines="50" w:after="50" w:line="360" w:lineRule="auto"/>
              <w:rPr>
                <w:rFonts w:ascii="宋体" w:hAnsi="宋体" w:cs="宋体"/>
                <w:b/>
                <w:color w:val="auto"/>
                <w:kern w:val="44"/>
                <w:sz w:val="24"/>
                <w:szCs w:val="20"/>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71353F4D">
            <w:pPr>
              <w:shd w:val="clear"/>
              <w:snapToGrid w:val="0"/>
              <w:spacing w:before="158" w:beforeLines="50" w:after="50" w:line="360" w:lineRule="auto"/>
              <w:rPr>
                <w:rFonts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6EB1462F">
            <w:pPr>
              <w:shd w:val="clear"/>
              <w:snapToGrid w:val="0"/>
              <w:spacing w:before="158" w:beforeLines="50" w:after="50" w:line="360" w:lineRule="auto"/>
              <w:rPr>
                <w:rFonts w:ascii="宋体" w:hAnsi="宋体" w:cs="宋体"/>
                <w:b/>
                <w:color w:val="auto"/>
                <w:kern w:val="44"/>
                <w:sz w:val="24"/>
                <w:szCs w:val="20"/>
                <w:highlight w:val="none"/>
              </w:rPr>
            </w:pPr>
          </w:p>
        </w:tc>
      </w:tr>
      <w:tr w14:paraId="4236DC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04" w:type="dxa"/>
            <w:tcBorders>
              <w:top w:val="single" w:color="auto" w:sz="4" w:space="0"/>
              <w:bottom w:val="single" w:color="auto" w:sz="4" w:space="0"/>
              <w:right w:val="single" w:color="auto" w:sz="4" w:space="0"/>
            </w:tcBorders>
            <w:noWrap w:val="0"/>
            <w:vAlign w:val="top"/>
          </w:tcPr>
          <w:p w14:paraId="185F82B4">
            <w:pPr>
              <w:shd w:val="clear"/>
              <w:snapToGrid w:val="0"/>
              <w:spacing w:before="158" w:beforeLines="50" w:after="50" w:line="360" w:lineRule="auto"/>
              <w:rPr>
                <w:rFonts w:ascii="宋体" w:hAnsi="宋体" w:cs="宋体"/>
                <w:color w:val="auto"/>
                <w:sz w:val="24"/>
                <w:szCs w:val="20"/>
                <w:highlight w:val="none"/>
              </w:rPr>
            </w:pPr>
          </w:p>
        </w:tc>
        <w:tc>
          <w:tcPr>
            <w:tcW w:w="975" w:type="dxa"/>
            <w:tcBorders>
              <w:top w:val="single" w:color="auto" w:sz="4" w:space="0"/>
              <w:left w:val="single" w:color="auto" w:sz="4" w:space="0"/>
              <w:bottom w:val="single" w:color="auto" w:sz="4" w:space="0"/>
              <w:right w:val="single" w:color="auto" w:sz="4" w:space="0"/>
            </w:tcBorders>
            <w:noWrap w:val="0"/>
            <w:vAlign w:val="top"/>
          </w:tcPr>
          <w:p w14:paraId="76AA371F">
            <w:pPr>
              <w:shd w:val="clear"/>
              <w:snapToGrid w:val="0"/>
              <w:spacing w:before="158" w:beforeLines="50" w:after="50" w:line="360" w:lineRule="auto"/>
              <w:rPr>
                <w:rFonts w:ascii="宋体" w:hAnsi="宋体" w:cs="宋体"/>
                <w:b/>
                <w:color w:val="auto"/>
                <w:kern w:val="44"/>
                <w:sz w:val="24"/>
                <w:szCs w:val="20"/>
                <w:highlight w:val="none"/>
              </w:rPr>
            </w:pPr>
          </w:p>
        </w:tc>
        <w:tc>
          <w:tcPr>
            <w:tcW w:w="915" w:type="dxa"/>
            <w:tcBorders>
              <w:top w:val="single" w:color="auto" w:sz="4" w:space="0"/>
              <w:left w:val="single" w:color="auto" w:sz="4" w:space="0"/>
              <w:bottom w:val="single" w:color="auto" w:sz="4" w:space="0"/>
              <w:right w:val="single" w:color="auto" w:sz="4" w:space="0"/>
            </w:tcBorders>
            <w:noWrap w:val="0"/>
            <w:vAlign w:val="top"/>
          </w:tcPr>
          <w:p w14:paraId="4F6E5637">
            <w:pPr>
              <w:shd w:val="clear"/>
              <w:snapToGrid w:val="0"/>
              <w:spacing w:before="158" w:beforeLines="50" w:after="50" w:line="360" w:lineRule="auto"/>
              <w:rPr>
                <w:rFonts w:ascii="宋体" w:hAnsi="宋体" w:cs="宋体"/>
                <w:b/>
                <w:color w:val="auto"/>
                <w:kern w:val="44"/>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42342976">
            <w:pPr>
              <w:shd w:val="clear"/>
              <w:snapToGrid w:val="0"/>
              <w:spacing w:before="158" w:beforeLines="50" w:after="50" w:line="360" w:lineRule="auto"/>
              <w:rPr>
                <w:rFonts w:ascii="宋体" w:hAnsi="宋体" w:cs="宋体"/>
                <w:b/>
                <w:color w:val="auto"/>
                <w:kern w:val="44"/>
                <w:sz w:val="24"/>
                <w:szCs w:val="20"/>
                <w:highlight w:val="none"/>
              </w:rPr>
            </w:pPr>
          </w:p>
        </w:tc>
        <w:tc>
          <w:tcPr>
            <w:tcW w:w="1098" w:type="dxa"/>
            <w:tcBorders>
              <w:top w:val="single" w:color="auto" w:sz="4" w:space="0"/>
              <w:left w:val="single" w:color="auto" w:sz="4" w:space="0"/>
              <w:bottom w:val="single" w:color="auto" w:sz="4" w:space="0"/>
              <w:right w:val="single" w:color="auto" w:sz="4" w:space="0"/>
            </w:tcBorders>
            <w:noWrap w:val="0"/>
            <w:vAlign w:val="top"/>
          </w:tcPr>
          <w:p w14:paraId="0D05A439">
            <w:pPr>
              <w:shd w:val="clear"/>
              <w:snapToGrid w:val="0"/>
              <w:spacing w:before="158" w:beforeLines="50" w:after="50" w:line="360" w:lineRule="auto"/>
              <w:rPr>
                <w:rFonts w:ascii="宋体" w:hAnsi="宋体" w:cs="宋体"/>
                <w:b/>
                <w:color w:val="auto"/>
                <w:kern w:val="44"/>
                <w:sz w:val="24"/>
                <w:szCs w:val="20"/>
                <w:highlight w:val="none"/>
              </w:rPr>
            </w:pPr>
          </w:p>
        </w:tc>
        <w:tc>
          <w:tcPr>
            <w:tcW w:w="1497" w:type="dxa"/>
            <w:tcBorders>
              <w:top w:val="single" w:color="auto" w:sz="4" w:space="0"/>
              <w:left w:val="single" w:color="auto" w:sz="4" w:space="0"/>
              <w:bottom w:val="single" w:color="auto" w:sz="4" w:space="0"/>
              <w:right w:val="single" w:color="auto" w:sz="4" w:space="0"/>
            </w:tcBorders>
            <w:noWrap w:val="0"/>
            <w:vAlign w:val="top"/>
          </w:tcPr>
          <w:p w14:paraId="1418A9F1">
            <w:pPr>
              <w:shd w:val="clear"/>
              <w:snapToGrid w:val="0"/>
              <w:spacing w:before="158" w:beforeLines="50" w:after="50" w:line="360" w:lineRule="auto"/>
              <w:rPr>
                <w:rFonts w:ascii="宋体" w:hAnsi="宋体" w:cs="宋体"/>
                <w:b/>
                <w:color w:val="auto"/>
                <w:kern w:val="44"/>
                <w:sz w:val="24"/>
                <w:szCs w:val="20"/>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top"/>
          </w:tcPr>
          <w:p w14:paraId="5524D0D2">
            <w:pPr>
              <w:shd w:val="clear"/>
              <w:snapToGrid w:val="0"/>
              <w:spacing w:before="158" w:beforeLines="50" w:after="50" w:line="360" w:lineRule="auto"/>
              <w:rPr>
                <w:rFonts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tcBorders>
            <w:noWrap w:val="0"/>
            <w:vAlign w:val="top"/>
          </w:tcPr>
          <w:p w14:paraId="34121E33">
            <w:pPr>
              <w:shd w:val="clear"/>
              <w:snapToGrid w:val="0"/>
              <w:spacing w:before="158" w:beforeLines="50" w:after="50" w:line="360" w:lineRule="auto"/>
              <w:rPr>
                <w:rFonts w:ascii="宋体" w:hAnsi="宋体" w:cs="宋体"/>
                <w:b/>
                <w:color w:val="auto"/>
                <w:kern w:val="44"/>
                <w:sz w:val="24"/>
                <w:szCs w:val="20"/>
                <w:highlight w:val="none"/>
              </w:rPr>
            </w:pPr>
          </w:p>
        </w:tc>
      </w:tr>
    </w:tbl>
    <w:p w14:paraId="31452F1E">
      <w:pPr>
        <w:shd w:val="clear"/>
        <w:spacing w:line="360" w:lineRule="auto"/>
        <w:jc w:val="left"/>
        <w:rPr>
          <w:rFonts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32CE2951">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1.在填写时，如本表格不适合投标单位的实际情况，可根据本表格式自行划表填写。</w:t>
      </w:r>
    </w:p>
    <w:p w14:paraId="7BE1DCDC">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2.附人员证书复印件；</w:t>
      </w:r>
    </w:p>
    <w:p w14:paraId="23F99AC2">
      <w:pPr>
        <w:shd w:val="clear"/>
        <w:spacing w:line="360" w:lineRule="auto"/>
        <w:jc w:val="left"/>
        <w:rPr>
          <w:rFonts w:ascii="宋体" w:hAnsi="宋体" w:cs="宋体"/>
          <w:color w:val="auto"/>
          <w:sz w:val="24"/>
          <w:szCs w:val="32"/>
          <w:highlight w:val="none"/>
        </w:rPr>
      </w:pPr>
      <w:r>
        <w:rPr>
          <w:rFonts w:hint="eastAsia" w:ascii="宋体" w:hAnsi="宋体" w:cs="宋体"/>
          <w:color w:val="auto"/>
          <w:sz w:val="24"/>
          <w:szCs w:val="32"/>
          <w:highlight w:val="none"/>
        </w:rPr>
        <w:t>　　3.出具上述人员在本单位服务的外部证明，如：投标截止日之前六个月以内的代缴个税税单、参加社会保险的《投保单》或《社会保险参保人员证明》等。</w:t>
      </w:r>
    </w:p>
    <w:p w14:paraId="40A1F4CD">
      <w:pPr>
        <w:shd w:val="clear"/>
        <w:spacing w:line="360" w:lineRule="auto"/>
        <w:rPr>
          <w:rFonts w:ascii="宋体" w:hAnsi="宋体" w:cs="宋体"/>
          <w:color w:val="auto"/>
          <w:sz w:val="24"/>
          <w:szCs w:val="32"/>
          <w:highlight w:val="none"/>
        </w:rPr>
      </w:pPr>
    </w:p>
    <w:p w14:paraId="41BACFF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6904FBC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5207E35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0E86584D">
      <w:pPr>
        <w:shd w:val="clear"/>
        <w:spacing w:line="360" w:lineRule="auto"/>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附件1</w:t>
      </w:r>
      <w:r>
        <w:rPr>
          <w:rFonts w:hint="eastAsia" w:ascii="宋体" w:hAnsi="宋体" w:cs="宋体"/>
          <w:b/>
          <w:color w:val="auto"/>
          <w:sz w:val="28"/>
          <w:highlight w:val="none"/>
          <w:lang w:val="en-US" w:eastAsia="zh-CN"/>
        </w:rPr>
        <w:t>2</w:t>
      </w:r>
    </w:p>
    <w:p w14:paraId="3C8CA623">
      <w:pPr>
        <w:shd w:val="clear"/>
        <w:spacing w:before="158" w:beforeLines="50" w:after="158" w:afterLines="50" w:line="360" w:lineRule="auto"/>
        <w:ind w:right="-1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项目负责人资格情况表</w:t>
      </w:r>
    </w:p>
    <w:p w14:paraId="0AC1053A">
      <w:pPr>
        <w:shd w:val="clea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采购项目：                                        采购编号：</w:t>
      </w:r>
    </w:p>
    <w:tbl>
      <w:tblPr>
        <w:tblStyle w:val="18"/>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431DA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tcBorders>
            <w:noWrap w:val="0"/>
            <w:vAlign w:val="center"/>
          </w:tcPr>
          <w:p w14:paraId="70A88371">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姓名</w:t>
            </w:r>
          </w:p>
        </w:tc>
        <w:tc>
          <w:tcPr>
            <w:tcW w:w="2967" w:type="dxa"/>
            <w:tcBorders>
              <w:top w:val="single" w:color="auto" w:sz="12" w:space="0"/>
            </w:tcBorders>
            <w:noWrap w:val="0"/>
            <w:vAlign w:val="center"/>
          </w:tcPr>
          <w:p w14:paraId="208B6BFC">
            <w:pPr>
              <w:shd w:val="clear"/>
              <w:jc w:val="center"/>
              <w:rPr>
                <w:rFonts w:ascii="宋体" w:hAnsi="宋体" w:cs="宋体"/>
                <w:b/>
                <w:bCs/>
                <w:color w:val="auto"/>
                <w:sz w:val="24"/>
                <w:highlight w:val="none"/>
                <w:lang w:val="zh-CN"/>
              </w:rPr>
            </w:pPr>
          </w:p>
        </w:tc>
        <w:tc>
          <w:tcPr>
            <w:tcW w:w="3685" w:type="dxa"/>
            <w:tcBorders>
              <w:top w:val="single" w:color="auto" w:sz="12" w:space="0"/>
              <w:right w:val="single" w:color="auto" w:sz="12" w:space="0"/>
            </w:tcBorders>
            <w:noWrap w:val="0"/>
            <w:vAlign w:val="center"/>
          </w:tcPr>
          <w:p w14:paraId="6E0602CA">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近年来主要工作业绩</w:t>
            </w:r>
          </w:p>
        </w:tc>
      </w:tr>
      <w:tr w14:paraId="0E836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noWrap w:val="0"/>
            <w:vAlign w:val="center"/>
          </w:tcPr>
          <w:p w14:paraId="6794591B">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性别</w:t>
            </w:r>
          </w:p>
        </w:tc>
        <w:tc>
          <w:tcPr>
            <w:tcW w:w="2967" w:type="dxa"/>
            <w:noWrap w:val="0"/>
            <w:vAlign w:val="center"/>
          </w:tcPr>
          <w:p w14:paraId="7B9C54D2">
            <w:pPr>
              <w:shd w:val="clear"/>
              <w:jc w:val="center"/>
              <w:rPr>
                <w:rFonts w:ascii="宋体" w:hAnsi="宋体" w:cs="宋体"/>
                <w:b/>
                <w:bCs/>
                <w:color w:val="auto"/>
                <w:sz w:val="24"/>
                <w:highlight w:val="none"/>
                <w:lang w:val="zh-CN"/>
              </w:rPr>
            </w:pPr>
          </w:p>
        </w:tc>
        <w:tc>
          <w:tcPr>
            <w:tcW w:w="3685" w:type="dxa"/>
            <w:vMerge w:val="restart"/>
            <w:tcBorders>
              <w:right w:val="single" w:color="auto" w:sz="12" w:space="0"/>
            </w:tcBorders>
            <w:noWrap w:val="0"/>
            <w:vAlign w:val="center"/>
          </w:tcPr>
          <w:p w14:paraId="3E4A1A6B">
            <w:pPr>
              <w:shd w:val="clear"/>
              <w:jc w:val="center"/>
              <w:rPr>
                <w:rFonts w:ascii="宋体" w:hAnsi="宋体" w:cs="宋体"/>
                <w:b/>
                <w:bCs/>
                <w:color w:val="auto"/>
                <w:sz w:val="24"/>
                <w:highlight w:val="none"/>
              </w:rPr>
            </w:pPr>
            <w:r>
              <w:rPr>
                <w:rFonts w:hint="eastAsia" w:ascii="宋体" w:hAnsi="宋体" w:cs="宋体"/>
                <w:b/>
                <w:bCs/>
                <w:color w:val="auto"/>
                <w:sz w:val="24"/>
                <w:highlight w:val="none"/>
              </w:rPr>
              <w:t>注：业绩证明应提供旁证材料</w:t>
            </w:r>
          </w:p>
          <w:p w14:paraId="3876ACE5">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rPr>
              <w:t>（供货合同或中标通知书）。</w:t>
            </w:r>
          </w:p>
        </w:tc>
      </w:tr>
      <w:tr w14:paraId="2FBA4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noWrap w:val="0"/>
            <w:vAlign w:val="center"/>
          </w:tcPr>
          <w:p w14:paraId="14F86A82">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年龄</w:t>
            </w:r>
          </w:p>
        </w:tc>
        <w:tc>
          <w:tcPr>
            <w:tcW w:w="2967" w:type="dxa"/>
            <w:noWrap w:val="0"/>
            <w:vAlign w:val="center"/>
          </w:tcPr>
          <w:p w14:paraId="79BA9F01">
            <w:pPr>
              <w:shd w:val="clear"/>
              <w:jc w:val="center"/>
              <w:rPr>
                <w:rFonts w:ascii="宋体" w:hAnsi="宋体" w:cs="宋体"/>
                <w:b/>
                <w:bCs/>
                <w:color w:val="auto"/>
                <w:sz w:val="24"/>
                <w:highlight w:val="none"/>
                <w:lang w:val="zh-CN"/>
              </w:rPr>
            </w:pPr>
          </w:p>
        </w:tc>
        <w:tc>
          <w:tcPr>
            <w:tcW w:w="3685" w:type="dxa"/>
            <w:vMerge w:val="continue"/>
            <w:tcBorders>
              <w:right w:val="single" w:color="auto" w:sz="12" w:space="0"/>
            </w:tcBorders>
            <w:noWrap w:val="0"/>
            <w:vAlign w:val="center"/>
          </w:tcPr>
          <w:p w14:paraId="3AC4C253">
            <w:pPr>
              <w:shd w:val="clear"/>
              <w:jc w:val="center"/>
              <w:rPr>
                <w:rFonts w:ascii="宋体" w:hAnsi="宋体" w:cs="宋体"/>
                <w:b/>
                <w:bCs/>
                <w:color w:val="auto"/>
                <w:sz w:val="24"/>
                <w:highlight w:val="none"/>
                <w:lang w:val="zh-CN"/>
              </w:rPr>
            </w:pPr>
          </w:p>
        </w:tc>
      </w:tr>
      <w:tr w14:paraId="5CD61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noWrap w:val="0"/>
            <w:vAlign w:val="center"/>
          </w:tcPr>
          <w:p w14:paraId="43796A3B">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职称</w:t>
            </w:r>
          </w:p>
        </w:tc>
        <w:tc>
          <w:tcPr>
            <w:tcW w:w="2967" w:type="dxa"/>
            <w:noWrap w:val="0"/>
            <w:vAlign w:val="center"/>
          </w:tcPr>
          <w:p w14:paraId="41B5B794">
            <w:pPr>
              <w:shd w:val="clear"/>
              <w:jc w:val="center"/>
              <w:rPr>
                <w:rFonts w:ascii="宋体" w:hAnsi="宋体" w:cs="宋体"/>
                <w:b/>
                <w:bCs/>
                <w:color w:val="auto"/>
                <w:sz w:val="24"/>
                <w:highlight w:val="none"/>
                <w:lang w:val="zh-CN"/>
              </w:rPr>
            </w:pPr>
          </w:p>
        </w:tc>
        <w:tc>
          <w:tcPr>
            <w:tcW w:w="3685" w:type="dxa"/>
            <w:vMerge w:val="continue"/>
            <w:tcBorders>
              <w:right w:val="single" w:color="auto" w:sz="12" w:space="0"/>
            </w:tcBorders>
            <w:noWrap w:val="0"/>
            <w:vAlign w:val="center"/>
          </w:tcPr>
          <w:p w14:paraId="721F4D6C">
            <w:pPr>
              <w:shd w:val="clear"/>
              <w:jc w:val="center"/>
              <w:rPr>
                <w:rFonts w:ascii="宋体" w:hAnsi="宋体" w:cs="宋体"/>
                <w:b/>
                <w:bCs/>
                <w:color w:val="auto"/>
                <w:sz w:val="24"/>
                <w:highlight w:val="none"/>
                <w:lang w:val="zh-CN"/>
              </w:rPr>
            </w:pPr>
          </w:p>
        </w:tc>
      </w:tr>
      <w:tr w14:paraId="73FEE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noWrap w:val="0"/>
            <w:vAlign w:val="center"/>
          </w:tcPr>
          <w:p w14:paraId="6AE9EAAF">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毕业时间</w:t>
            </w:r>
          </w:p>
        </w:tc>
        <w:tc>
          <w:tcPr>
            <w:tcW w:w="2967" w:type="dxa"/>
            <w:noWrap w:val="0"/>
            <w:vAlign w:val="center"/>
          </w:tcPr>
          <w:p w14:paraId="61850D49">
            <w:pPr>
              <w:shd w:val="clear"/>
              <w:jc w:val="center"/>
              <w:rPr>
                <w:rFonts w:ascii="宋体" w:hAnsi="宋体" w:cs="宋体"/>
                <w:b/>
                <w:bCs/>
                <w:color w:val="auto"/>
                <w:sz w:val="24"/>
                <w:highlight w:val="none"/>
                <w:lang w:val="zh-CN"/>
              </w:rPr>
            </w:pPr>
          </w:p>
        </w:tc>
        <w:tc>
          <w:tcPr>
            <w:tcW w:w="3685" w:type="dxa"/>
            <w:vMerge w:val="continue"/>
            <w:tcBorders>
              <w:right w:val="single" w:color="auto" w:sz="12" w:space="0"/>
            </w:tcBorders>
            <w:noWrap w:val="0"/>
            <w:vAlign w:val="center"/>
          </w:tcPr>
          <w:p w14:paraId="49E260C7">
            <w:pPr>
              <w:shd w:val="clear"/>
              <w:jc w:val="center"/>
              <w:rPr>
                <w:rFonts w:ascii="宋体" w:hAnsi="宋体" w:cs="宋体"/>
                <w:b/>
                <w:bCs/>
                <w:color w:val="auto"/>
                <w:sz w:val="24"/>
                <w:highlight w:val="none"/>
                <w:lang w:val="zh-CN"/>
              </w:rPr>
            </w:pPr>
          </w:p>
        </w:tc>
      </w:tr>
      <w:tr w14:paraId="2340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noWrap w:val="0"/>
            <w:vAlign w:val="center"/>
          </w:tcPr>
          <w:p w14:paraId="69102453">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学校专业</w:t>
            </w:r>
          </w:p>
        </w:tc>
        <w:tc>
          <w:tcPr>
            <w:tcW w:w="2967" w:type="dxa"/>
            <w:noWrap w:val="0"/>
            <w:vAlign w:val="center"/>
          </w:tcPr>
          <w:p w14:paraId="33D49831">
            <w:pPr>
              <w:shd w:val="clear"/>
              <w:jc w:val="center"/>
              <w:rPr>
                <w:rFonts w:ascii="宋体" w:hAnsi="宋体" w:cs="宋体"/>
                <w:b/>
                <w:bCs/>
                <w:color w:val="auto"/>
                <w:sz w:val="24"/>
                <w:highlight w:val="none"/>
                <w:lang w:val="zh-CN"/>
              </w:rPr>
            </w:pPr>
          </w:p>
        </w:tc>
        <w:tc>
          <w:tcPr>
            <w:tcW w:w="3685" w:type="dxa"/>
            <w:vMerge w:val="continue"/>
            <w:tcBorders>
              <w:right w:val="single" w:color="auto" w:sz="12" w:space="0"/>
            </w:tcBorders>
            <w:noWrap w:val="0"/>
            <w:vAlign w:val="center"/>
          </w:tcPr>
          <w:p w14:paraId="5F932786">
            <w:pPr>
              <w:shd w:val="clear"/>
              <w:jc w:val="center"/>
              <w:rPr>
                <w:rFonts w:ascii="宋体" w:hAnsi="宋体" w:cs="宋体"/>
                <w:b/>
                <w:bCs/>
                <w:color w:val="auto"/>
                <w:sz w:val="24"/>
                <w:highlight w:val="none"/>
                <w:lang w:val="zh-CN"/>
              </w:rPr>
            </w:pPr>
          </w:p>
        </w:tc>
      </w:tr>
      <w:tr w14:paraId="38ADC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noWrap w:val="0"/>
            <w:vAlign w:val="center"/>
          </w:tcPr>
          <w:p w14:paraId="06AB7CFE">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联系电话</w:t>
            </w:r>
          </w:p>
        </w:tc>
        <w:tc>
          <w:tcPr>
            <w:tcW w:w="2967" w:type="dxa"/>
            <w:noWrap w:val="0"/>
            <w:vAlign w:val="center"/>
          </w:tcPr>
          <w:p w14:paraId="2DA03C30">
            <w:pPr>
              <w:shd w:val="clear"/>
              <w:jc w:val="center"/>
              <w:rPr>
                <w:rFonts w:ascii="宋体" w:hAnsi="宋体" w:cs="宋体"/>
                <w:b/>
                <w:bCs/>
                <w:color w:val="auto"/>
                <w:sz w:val="24"/>
                <w:highlight w:val="none"/>
                <w:lang w:val="zh-CN"/>
              </w:rPr>
            </w:pPr>
          </w:p>
        </w:tc>
        <w:tc>
          <w:tcPr>
            <w:tcW w:w="3685" w:type="dxa"/>
            <w:vMerge w:val="continue"/>
            <w:tcBorders>
              <w:right w:val="single" w:color="auto" w:sz="12" w:space="0"/>
            </w:tcBorders>
            <w:noWrap w:val="0"/>
            <w:vAlign w:val="center"/>
          </w:tcPr>
          <w:p w14:paraId="6BF84870">
            <w:pPr>
              <w:shd w:val="clear"/>
              <w:jc w:val="center"/>
              <w:rPr>
                <w:rFonts w:ascii="宋体" w:hAnsi="宋体" w:cs="宋体"/>
                <w:b/>
                <w:bCs/>
                <w:color w:val="auto"/>
                <w:sz w:val="24"/>
                <w:highlight w:val="none"/>
                <w:lang w:val="zh-CN"/>
              </w:rPr>
            </w:pPr>
          </w:p>
        </w:tc>
      </w:tr>
      <w:tr w14:paraId="10534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left w:val="single" w:color="auto" w:sz="12" w:space="0"/>
            </w:tcBorders>
            <w:noWrap w:val="0"/>
            <w:vAlign w:val="center"/>
          </w:tcPr>
          <w:p w14:paraId="2A59C172">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rPr>
              <w:t>最近一年工作状况</w:t>
            </w:r>
          </w:p>
        </w:tc>
        <w:tc>
          <w:tcPr>
            <w:tcW w:w="2967" w:type="dxa"/>
            <w:noWrap w:val="0"/>
            <w:vAlign w:val="center"/>
          </w:tcPr>
          <w:p w14:paraId="79EAD6DD">
            <w:pPr>
              <w:shd w:val="clear"/>
              <w:jc w:val="center"/>
              <w:rPr>
                <w:rFonts w:ascii="宋体" w:hAnsi="宋体" w:cs="宋体"/>
                <w:b/>
                <w:bCs/>
                <w:color w:val="auto"/>
                <w:sz w:val="24"/>
                <w:highlight w:val="none"/>
                <w:lang w:val="zh-CN"/>
              </w:rPr>
            </w:pPr>
          </w:p>
        </w:tc>
        <w:tc>
          <w:tcPr>
            <w:tcW w:w="3685" w:type="dxa"/>
            <w:vMerge w:val="continue"/>
            <w:tcBorders>
              <w:right w:val="single" w:color="auto" w:sz="12" w:space="0"/>
            </w:tcBorders>
            <w:noWrap w:val="0"/>
            <w:vAlign w:val="center"/>
          </w:tcPr>
          <w:p w14:paraId="25151E5C">
            <w:pPr>
              <w:shd w:val="clear"/>
              <w:jc w:val="center"/>
              <w:rPr>
                <w:rFonts w:ascii="宋体" w:hAnsi="宋体" w:cs="宋体"/>
                <w:b/>
                <w:bCs/>
                <w:color w:val="auto"/>
                <w:sz w:val="24"/>
                <w:highlight w:val="none"/>
                <w:lang w:val="zh-CN"/>
              </w:rPr>
            </w:pPr>
          </w:p>
        </w:tc>
      </w:tr>
      <w:tr w14:paraId="48BCD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left w:val="single" w:color="auto" w:sz="12" w:space="0"/>
              <w:bottom w:val="single" w:color="auto" w:sz="12" w:space="0"/>
            </w:tcBorders>
            <w:noWrap w:val="0"/>
            <w:vAlign w:val="center"/>
          </w:tcPr>
          <w:p w14:paraId="37EF99ED">
            <w:pPr>
              <w:shd w:val="clear"/>
              <w:jc w:val="center"/>
              <w:rPr>
                <w:rFonts w:ascii="宋体" w:hAnsi="宋体" w:cs="宋体"/>
                <w:b/>
                <w:bCs/>
                <w:color w:val="auto"/>
                <w:sz w:val="24"/>
                <w:highlight w:val="none"/>
                <w:lang w:val="zh-CN"/>
              </w:rPr>
            </w:pPr>
            <w:r>
              <w:rPr>
                <w:rFonts w:hint="eastAsia" w:ascii="宋体" w:hAnsi="宋体" w:cs="宋体"/>
                <w:b/>
                <w:bCs/>
                <w:color w:val="auto"/>
                <w:sz w:val="24"/>
                <w:highlight w:val="none"/>
                <w:lang w:val="zh-CN"/>
              </w:rPr>
              <w:t>拟在本项目中担任主要工作</w:t>
            </w:r>
          </w:p>
        </w:tc>
        <w:tc>
          <w:tcPr>
            <w:tcW w:w="6652" w:type="dxa"/>
            <w:gridSpan w:val="2"/>
            <w:tcBorders>
              <w:bottom w:val="single" w:color="auto" w:sz="12" w:space="0"/>
              <w:right w:val="single" w:color="auto" w:sz="12" w:space="0"/>
            </w:tcBorders>
            <w:noWrap w:val="0"/>
            <w:vAlign w:val="center"/>
          </w:tcPr>
          <w:p w14:paraId="0FED4488">
            <w:pPr>
              <w:shd w:val="clear"/>
              <w:jc w:val="center"/>
              <w:rPr>
                <w:rFonts w:ascii="宋体" w:hAnsi="宋体" w:cs="宋体"/>
                <w:b/>
                <w:bCs/>
                <w:color w:val="auto"/>
                <w:sz w:val="24"/>
                <w:highlight w:val="none"/>
                <w:lang w:val="zh-CN"/>
              </w:rPr>
            </w:pPr>
          </w:p>
        </w:tc>
      </w:tr>
    </w:tbl>
    <w:p w14:paraId="643663EF">
      <w:pPr>
        <w:shd w:val="clear"/>
        <w:spacing w:line="360" w:lineRule="auto"/>
        <w:rPr>
          <w:rFonts w:ascii="宋体" w:hAnsi="宋体" w:cs="宋体"/>
          <w:color w:val="auto"/>
          <w:sz w:val="24"/>
          <w:highlight w:val="none"/>
        </w:rPr>
      </w:pPr>
    </w:p>
    <w:p w14:paraId="720F8F2E">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22533C4E">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13353D1E">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4FBF67E0">
      <w:pPr>
        <w:shd w:val="clear"/>
        <w:spacing w:line="360" w:lineRule="auto"/>
        <w:rPr>
          <w:rFonts w:ascii="宋体" w:hAnsi="宋体" w:cs="宋体"/>
          <w:color w:val="auto"/>
          <w:sz w:val="24"/>
          <w:szCs w:val="32"/>
          <w:highlight w:val="none"/>
        </w:rPr>
      </w:pPr>
    </w:p>
    <w:p w14:paraId="52AC1883">
      <w:pPr>
        <w:shd w:val="clear"/>
        <w:spacing w:line="360" w:lineRule="auto"/>
        <w:rPr>
          <w:rFonts w:ascii="宋体" w:hAnsi="宋体" w:cs="宋体"/>
          <w:color w:val="auto"/>
          <w:sz w:val="24"/>
          <w:szCs w:val="32"/>
          <w:highlight w:val="none"/>
        </w:rPr>
      </w:pPr>
    </w:p>
    <w:p w14:paraId="78808E0D">
      <w:pPr>
        <w:shd w:val="clear"/>
        <w:spacing w:line="360" w:lineRule="auto"/>
        <w:rPr>
          <w:rFonts w:ascii="宋体" w:hAnsi="宋体" w:cs="宋体"/>
          <w:color w:val="auto"/>
          <w:sz w:val="24"/>
          <w:szCs w:val="32"/>
          <w:highlight w:val="none"/>
        </w:rPr>
      </w:pPr>
    </w:p>
    <w:p w14:paraId="21A3A5AB">
      <w:pPr>
        <w:shd w:val="clear"/>
        <w:spacing w:line="480" w:lineRule="exact"/>
        <w:jc w:val="left"/>
        <w:rPr>
          <w:rFonts w:hint="eastAsia" w:ascii="宋体" w:hAnsi="宋体" w:eastAsia="宋体" w:cs="宋体"/>
          <w:b/>
          <w:bCs/>
          <w:color w:val="auto"/>
          <w:sz w:val="28"/>
          <w:szCs w:val="36"/>
          <w:highlight w:val="none"/>
          <w:lang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w:t>
      </w:r>
      <w:r>
        <w:rPr>
          <w:rFonts w:hint="eastAsia" w:ascii="宋体" w:hAnsi="宋体" w:cs="宋体"/>
          <w:b/>
          <w:bCs/>
          <w:color w:val="auto"/>
          <w:sz w:val="28"/>
          <w:szCs w:val="36"/>
          <w:highlight w:val="none"/>
          <w:lang w:val="en-US" w:eastAsia="zh-CN"/>
        </w:rPr>
        <w:t>3</w:t>
      </w:r>
    </w:p>
    <w:p w14:paraId="332D566E">
      <w:pPr>
        <w:shd w:val="clear"/>
        <w:spacing w:line="480" w:lineRule="exact"/>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供货清单 （第 标）</w:t>
      </w:r>
    </w:p>
    <w:p w14:paraId="65CE6E87">
      <w:pPr>
        <w:shd w:val="clear"/>
        <w:spacing w:line="480" w:lineRule="auto"/>
        <w:rPr>
          <w:rFonts w:ascii="宋体" w:hAnsi="宋体" w:cs="宋体"/>
          <w:color w:val="auto"/>
          <w:sz w:val="24"/>
          <w:highlight w:val="none"/>
        </w:rPr>
      </w:pPr>
      <w:r>
        <w:rPr>
          <w:rFonts w:hint="eastAsia" w:ascii="宋体" w:hAnsi="宋体" w:cs="宋体"/>
          <w:color w:val="auto"/>
          <w:sz w:val="24"/>
          <w:highlight w:val="none"/>
        </w:rPr>
        <w:t>项目编号：</w:t>
      </w:r>
    </w:p>
    <w:tbl>
      <w:tblPr>
        <w:tblStyle w:val="18"/>
        <w:tblW w:w="8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2169"/>
        <w:gridCol w:w="1134"/>
        <w:gridCol w:w="1842"/>
        <w:gridCol w:w="993"/>
        <w:gridCol w:w="1559"/>
      </w:tblGrid>
      <w:tr w14:paraId="40D32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268615C6">
            <w:pPr>
              <w:shd w:val="clear"/>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169" w:type="dxa"/>
            <w:noWrap w:val="0"/>
            <w:vAlign w:val="center"/>
          </w:tcPr>
          <w:p w14:paraId="60D072C9">
            <w:pPr>
              <w:shd w:val="clear"/>
              <w:tabs>
                <w:tab w:val="left" w:pos="8280"/>
              </w:tabs>
              <w:autoSpaceDE w:val="0"/>
              <w:autoSpaceDN w:val="0"/>
              <w:adjustRightInd w:val="0"/>
              <w:ind w:right="25"/>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34" w:type="dxa"/>
            <w:noWrap w:val="0"/>
            <w:vAlign w:val="center"/>
          </w:tcPr>
          <w:p w14:paraId="325CCACD">
            <w:pPr>
              <w:shd w:val="clear"/>
              <w:tabs>
                <w:tab w:val="left" w:pos="8280"/>
              </w:tabs>
              <w:autoSpaceDE w:val="0"/>
              <w:autoSpaceDN w:val="0"/>
              <w:adjustRightInd w:val="0"/>
              <w:ind w:right="25"/>
              <w:jc w:val="center"/>
              <w:rPr>
                <w:rFonts w:ascii="宋体" w:hAnsi="宋体" w:cs="宋体"/>
                <w:b/>
                <w:color w:val="auto"/>
                <w:sz w:val="24"/>
                <w:highlight w:val="none"/>
              </w:rPr>
            </w:pPr>
            <w:r>
              <w:rPr>
                <w:rFonts w:hint="eastAsia" w:ascii="宋体" w:hAnsi="宋体" w:cs="宋体"/>
                <w:b/>
                <w:color w:val="auto"/>
                <w:sz w:val="24"/>
                <w:highlight w:val="none"/>
              </w:rPr>
              <w:t>品牌</w:t>
            </w:r>
          </w:p>
        </w:tc>
        <w:tc>
          <w:tcPr>
            <w:tcW w:w="1842" w:type="dxa"/>
            <w:noWrap w:val="0"/>
            <w:vAlign w:val="center"/>
          </w:tcPr>
          <w:p w14:paraId="70E2714B">
            <w:pPr>
              <w:shd w:val="clear"/>
              <w:tabs>
                <w:tab w:val="left" w:pos="8280"/>
              </w:tabs>
              <w:autoSpaceDE w:val="0"/>
              <w:autoSpaceDN w:val="0"/>
              <w:adjustRightInd w:val="0"/>
              <w:ind w:right="25"/>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noWrap w:val="0"/>
            <w:vAlign w:val="center"/>
          </w:tcPr>
          <w:p w14:paraId="65057C89">
            <w:pPr>
              <w:shd w:val="clear"/>
              <w:jc w:val="center"/>
              <w:rPr>
                <w:rFonts w:ascii="宋体" w:hAnsi="宋体" w:cs="宋体"/>
                <w:b/>
                <w:color w:val="auto"/>
                <w:sz w:val="24"/>
                <w:highlight w:val="none"/>
              </w:rPr>
            </w:pPr>
            <w:r>
              <w:rPr>
                <w:rFonts w:hint="eastAsia" w:ascii="宋体" w:hAnsi="宋体" w:cs="宋体"/>
                <w:b/>
                <w:color w:val="auto"/>
                <w:sz w:val="24"/>
                <w:highlight w:val="none"/>
              </w:rPr>
              <w:t>产地</w:t>
            </w:r>
          </w:p>
        </w:tc>
        <w:tc>
          <w:tcPr>
            <w:tcW w:w="1559" w:type="dxa"/>
            <w:noWrap w:val="0"/>
            <w:vAlign w:val="center"/>
          </w:tcPr>
          <w:p w14:paraId="4831BE77">
            <w:pPr>
              <w:shd w:val="clear"/>
              <w:jc w:val="center"/>
              <w:rPr>
                <w:rFonts w:ascii="宋体" w:hAnsi="宋体" w:cs="宋体"/>
                <w:b/>
                <w:color w:val="auto"/>
                <w:sz w:val="24"/>
                <w:highlight w:val="none"/>
              </w:rPr>
            </w:pPr>
            <w:r>
              <w:rPr>
                <w:rFonts w:hint="eastAsia" w:ascii="宋体" w:hAnsi="宋体" w:cs="宋体"/>
                <w:b/>
                <w:color w:val="auto"/>
                <w:sz w:val="24"/>
                <w:highlight w:val="none"/>
              </w:rPr>
              <w:t>数量</w:t>
            </w:r>
          </w:p>
        </w:tc>
      </w:tr>
      <w:tr w14:paraId="20508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6AFE973F">
            <w:pPr>
              <w:shd w:val="clear"/>
              <w:jc w:val="center"/>
              <w:rPr>
                <w:rFonts w:ascii="宋体" w:hAnsi="宋体" w:cs="宋体"/>
                <w:color w:val="auto"/>
                <w:sz w:val="24"/>
                <w:highlight w:val="none"/>
              </w:rPr>
            </w:pPr>
          </w:p>
        </w:tc>
        <w:tc>
          <w:tcPr>
            <w:tcW w:w="2169" w:type="dxa"/>
            <w:noWrap w:val="0"/>
            <w:vAlign w:val="center"/>
          </w:tcPr>
          <w:p w14:paraId="2741076D">
            <w:pPr>
              <w:shd w:val="clear"/>
              <w:jc w:val="center"/>
              <w:rPr>
                <w:rFonts w:ascii="宋体" w:hAnsi="宋体" w:cs="宋体"/>
                <w:color w:val="auto"/>
                <w:sz w:val="24"/>
                <w:highlight w:val="none"/>
              </w:rPr>
            </w:pPr>
          </w:p>
        </w:tc>
        <w:tc>
          <w:tcPr>
            <w:tcW w:w="1134" w:type="dxa"/>
            <w:noWrap w:val="0"/>
            <w:vAlign w:val="center"/>
          </w:tcPr>
          <w:p w14:paraId="332A6399">
            <w:pPr>
              <w:shd w:val="clear"/>
              <w:jc w:val="center"/>
              <w:rPr>
                <w:rFonts w:ascii="宋体" w:hAnsi="宋体" w:cs="宋体"/>
                <w:color w:val="auto"/>
                <w:sz w:val="24"/>
                <w:highlight w:val="none"/>
              </w:rPr>
            </w:pPr>
          </w:p>
        </w:tc>
        <w:tc>
          <w:tcPr>
            <w:tcW w:w="1842" w:type="dxa"/>
            <w:noWrap w:val="0"/>
            <w:vAlign w:val="center"/>
          </w:tcPr>
          <w:p w14:paraId="0BE1AB26">
            <w:pPr>
              <w:shd w:val="clear"/>
              <w:jc w:val="center"/>
              <w:rPr>
                <w:rFonts w:ascii="宋体" w:hAnsi="宋体" w:cs="宋体"/>
                <w:color w:val="auto"/>
                <w:sz w:val="24"/>
                <w:highlight w:val="none"/>
              </w:rPr>
            </w:pPr>
          </w:p>
        </w:tc>
        <w:tc>
          <w:tcPr>
            <w:tcW w:w="993" w:type="dxa"/>
            <w:noWrap w:val="0"/>
            <w:vAlign w:val="center"/>
          </w:tcPr>
          <w:p w14:paraId="37D72922">
            <w:pPr>
              <w:shd w:val="clear"/>
              <w:jc w:val="center"/>
              <w:rPr>
                <w:rFonts w:ascii="宋体" w:hAnsi="宋体" w:cs="宋体"/>
                <w:color w:val="auto"/>
                <w:sz w:val="24"/>
                <w:highlight w:val="none"/>
              </w:rPr>
            </w:pPr>
          </w:p>
        </w:tc>
        <w:tc>
          <w:tcPr>
            <w:tcW w:w="1559" w:type="dxa"/>
            <w:noWrap w:val="0"/>
            <w:vAlign w:val="center"/>
          </w:tcPr>
          <w:p w14:paraId="1398C4DA">
            <w:pPr>
              <w:shd w:val="clear"/>
              <w:jc w:val="center"/>
              <w:rPr>
                <w:rFonts w:ascii="宋体" w:hAnsi="宋体" w:cs="宋体"/>
                <w:color w:val="auto"/>
                <w:sz w:val="24"/>
                <w:highlight w:val="none"/>
              </w:rPr>
            </w:pPr>
          </w:p>
        </w:tc>
      </w:tr>
      <w:tr w14:paraId="10D32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16968AC1">
            <w:pPr>
              <w:shd w:val="clear"/>
              <w:jc w:val="center"/>
              <w:rPr>
                <w:rFonts w:ascii="宋体" w:hAnsi="宋体" w:cs="宋体"/>
                <w:color w:val="auto"/>
                <w:sz w:val="24"/>
                <w:highlight w:val="none"/>
              </w:rPr>
            </w:pPr>
          </w:p>
        </w:tc>
        <w:tc>
          <w:tcPr>
            <w:tcW w:w="2169" w:type="dxa"/>
            <w:noWrap w:val="0"/>
            <w:vAlign w:val="center"/>
          </w:tcPr>
          <w:p w14:paraId="0DBFDD58">
            <w:pPr>
              <w:shd w:val="clear"/>
              <w:jc w:val="center"/>
              <w:rPr>
                <w:rFonts w:ascii="宋体" w:hAnsi="宋体" w:cs="宋体"/>
                <w:color w:val="auto"/>
                <w:sz w:val="24"/>
                <w:highlight w:val="none"/>
              </w:rPr>
            </w:pPr>
          </w:p>
        </w:tc>
        <w:tc>
          <w:tcPr>
            <w:tcW w:w="1134" w:type="dxa"/>
            <w:noWrap w:val="0"/>
            <w:vAlign w:val="center"/>
          </w:tcPr>
          <w:p w14:paraId="692DB998">
            <w:pPr>
              <w:shd w:val="clear"/>
              <w:jc w:val="center"/>
              <w:rPr>
                <w:rFonts w:ascii="宋体" w:hAnsi="宋体" w:cs="宋体"/>
                <w:color w:val="auto"/>
                <w:sz w:val="24"/>
                <w:highlight w:val="none"/>
              </w:rPr>
            </w:pPr>
          </w:p>
        </w:tc>
        <w:tc>
          <w:tcPr>
            <w:tcW w:w="1842" w:type="dxa"/>
            <w:noWrap w:val="0"/>
            <w:vAlign w:val="center"/>
          </w:tcPr>
          <w:p w14:paraId="1AC3D629">
            <w:pPr>
              <w:shd w:val="clear"/>
              <w:jc w:val="center"/>
              <w:rPr>
                <w:rFonts w:ascii="宋体" w:hAnsi="宋体" w:cs="宋体"/>
                <w:color w:val="auto"/>
                <w:sz w:val="24"/>
                <w:highlight w:val="none"/>
              </w:rPr>
            </w:pPr>
          </w:p>
        </w:tc>
        <w:tc>
          <w:tcPr>
            <w:tcW w:w="993" w:type="dxa"/>
            <w:noWrap w:val="0"/>
            <w:vAlign w:val="center"/>
          </w:tcPr>
          <w:p w14:paraId="501BFAE4">
            <w:pPr>
              <w:shd w:val="clear"/>
              <w:jc w:val="center"/>
              <w:rPr>
                <w:rFonts w:ascii="宋体" w:hAnsi="宋体" w:cs="宋体"/>
                <w:color w:val="auto"/>
                <w:sz w:val="24"/>
                <w:highlight w:val="none"/>
              </w:rPr>
            </w:pPr>
          </w:p>
        </w:tc>
        <w:tc>
          <w:tcPr>
            <w:tcW w:w="1559" w:type="dxa"/>
            <w:noWrap w:val="0"/>
            <w:vAlign w:val="center"/>
          </w:tcPr>
          <w:p w14:paraId="2AE8A207">
            <w:pPr>
              <w:shd w:val="clear"/>
              <w:jc w:val="center"/>
              <w:rPr>
                <w:rFonts w:ascii="宋体" w:hAnsi="宋体" w:cs="宋体"/>
                <w:color w:val="auto"/>
                <w:sz w:val="24"/>
                <w:highlight w:val="none"/>
              </w:rPr>
            </w:pPr>
          </w:p>
        </w:tc>
      </w:tr>
      <w:tr w14:paraId="381B7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60457392">
            <w:pPr>
              <w:shd w:val="clear"/>
              <w:jc w:val="center"/>
              <w:rPr>
                <w:rFonts w:ascii="宋体" w:hAnsi="宋体" w:cs="宋体"/>
                <w:color w:val="auto"/>
                <w:sz w:val="24"/>
                <w:highlight w:val="none"/>
              </w:rPr>
            </w:pPr>
          </w:p>
        </w:tc>
        <w:tc>
          <w:tcPr>
            <w:tcW w:w="2169" w:type="dxa"/>
            <w:noWrap w:val="0"/>
            <w:vAlign w:val="center"/>
          </w:tcPr>
          <w:p w14:paraId="14A7DCE4">
            <w:pPr>
              <w:shd w:val="clear"/>
              <w:jc w:val="center"/>
              <w:rPr>
                <w:rFonts w:ascii="宋体" w:hAnsi="宋体" w:cs="宋体"/>
                <w:color w:val="auto"/>
                <w:sz w:val="24"/>
                <w:highlight w:val="none"/>
              </w:rPr>
            </w:pPr>
          </w:p>
        </w:tc>
        <w:tc>
          <w:tcPr>
            <w:tcW w:w="1134" w:type="dxa"/>
            <w:noWrap w:val="0"/>
            <w:vAlign w:val="center"/>
          </w:tcPr>
          <w:p w14:paraId="0C403B49">
            <w:pPr>
              <w:shd w:val="clear"/>
              <w:jc w:val="center"/>
              <w:rPr>
                <w:rFonts w:ascii="宋体" w:hAnsi="宋体" w:cs="宋体"/>
                <w:color w:val="auto"/>
                <w:sz w:val="24"/>
                <w:highlight w:val="none"/>
              </w:rPr>
            </w:pPr>
          </w:p>
        </w:tc>
        <w:tc>
          <w:tcPr>
            <w:tcW w:w="1842" w:type="dxa"/>
            <w:noWrap w:val="0"/>
            <w:vAlign w:val="center"/>
          </w:tcPr>
          <w:p w14:paraId="63A8430D">
            <w:pPr>
              <w:shd w:val="clear"/>
              <w:jc w:val="center"/>
              <w:rPr>
                <w:rFonts w:ascii="宋体" w:hAnsi="宋体" w:cs="宋体"/>
                <w:color w:val="auto"/>
                <w:sz w:val="24"/>
                <w:highlight w:val="none"/>
              </w:rPr>
            </w:pPr>
          </w:p>
        </w:tc>
        <w:tc>
          <w:tcPr>
            <w:tcW w:w="993" w:type="dxa"/>
            <w:noWrap w:val="0"/>
            <w:vAlign w:val="center"/>
          </w:tcPr>
          <w:p w14:paraId="4603B908">
            <w:pPr>
              <w:shd w:val="clear"/>
              <w:jc w:val="center"/>
              <w:rPr>
                <w:rFonts w:ascii="宋体" w:hAnsi="宋体" w:cs="宋体"/>
                <w:color w:val="auto"/>
                <w:sz w:val="24"/>
                <w:highlight w:val="none"/>
              </w:rPr>
            </w:pPr>
          </w:p>
        </w:tc>
        <w:tc>
          <w:tcPr>
            <w:tcW w:w="1559" w:type="dxa"/>
            <w:noWrap w:val="0"/>
            <w:vAlign w:val="center"/>
          </w:tcPr>
          <w:p w14:paraId="6AD559C0">
            <w:pPr>
              <w:shd w:val="clear"/>
              <w:jc w:val="center"/>
              <w:rPr>
                <w:rFonts w:ascii="宋体" w:hAnsi="宋体" w:cs="宋体"/>
                <w:color w:val="auto"/>
                <w:sz w:val="24"/>
                <w:highlight w:val="none"/>
              </w:rPr>
            </w:pPr>
          </w:p>
        </w:tc>
      </w:tr>
      <w:tr w14:paraId="5D517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5E09A453">
            <w:pPr>
              <w:shd w:val="clear"/>
              <w:jc w:val="center"/>
              <w:rPr>
                <w:rFonts w:ascii="宋体" w:hAnsi="宋体" w:cs="宋体"/>
                <w:color w:val="auto"/>
                <w:sz w:val="24"/>
                <w:highlight w:val="none"/>
              </w:rPr>
            </w:pPr>
          </w:p>
        </w:tc>
        <w:tc>
          <w:tcPr>
            <w:tcW w:w="2169" w:type="dxa"/>
            <w:noWrap w:val="0"/>
            <w:vAlign w:val="center"/>
          </w:tcPr>
          <w:p w14:paraId="68A3EEB2">
            <w:pPr>
              <w:shd w:val="clear"/>
              <w:jc w:val="center"/>
              <w:rPr>
                <w:rFonts w:ascii="宋体" w:hAnsi="宋体" w:cs="宋体"/>
                <w:color w:val="auto"/>
                <w:sz w:val="24"/>
                <w:highlight w:val="none"/>
              </w:rPr>
            </w:pPr>
          </w:p>
        </w:tc>
        <w:tc>
          <w:tcPr>
            <w:tcW w:w="1134" w:type="dxa"/>
            <w:noWrap w:val="0"/>
            <w:vAlign w:val="center"/>
          </w:tcPr>
          <w:p w14:paraId="6B02E60F">
            <w:pPr>
              <w:shd w:val="clear"/>
              <w:jc w:val="center"/>
              <w:rPr>
                <w:rFonts w:ascii="宋体" w:hAnsi="宋体" w:cs="宋体"/>
                <w:color w:val="auto"/>
                <w:sz w:val="24"/>
                <w:highlight w:val="none"/>
              </w:rPr>
            </w:pPr>
          </w:p>
        </w:tc>
        <w:tc>
          <w:tcPr>
            <w:tcW w:w="1842" w:type="dxa"/>
            <w:noWrap w:val="0"/>
            <w:vAlign w:val="center"/>
          </w:tcPr>
          <w:p w14:paraId="7EED794E">
            <w:pPr>
              <w:shd w:val="clear"/>
              <w:jc w:val="center"/>
              <w:rPr>
                <w:rFonts w:ascii="宋体" w:hAnsi="宋体" w:cs="宋体"/>
                <w:color w:val="auto"/>
                <w:sz w:val="24"/>
                <w:highlight w:val="none"/>
              </w:rPr>
            </w:pPr>
          </w:p>
        </w:tc>
        <w:tc>
          <w:tcPr>
            <w:tcW w:w="993" w:type="dxa"/>
            <w:noWrap w:val="0"/>
            <w:vAlign w:val="center"/>
          </w:tcPr>
          <w:p w14:paraId="0B356FF3">
            <w:pPr>
              <w:shd w:val="clear"/>
              <w:jc w:val="center"/>
              <w:rPr>
                <w:rFonts w:ascii="宋体" w:hAnsi="宋体" w:cs="宋体"/>
                <w:color w:val="auto"/>
                <w:sz w:val="24"/>
                <w:highlight w:val="none"/>
              </w:rPr>
            </w:pPr>
          </w:p>
        </w:tc>
        <w:tc>
          <w:tcPr>
            <w:tcW w:w="1559" w:type="dxa"/>
            <w:noWrap w:val="0"/>
            <w:vAlign w:val="center"/>
          </w:tcPr>
          <w:p w14:paraId="2A37F06C">
            <w:pPr>
              <w:shd w:val="clear"/>
              <w:jc w:val="center"/>
              <w:rPr>
                <w:rFonts w:ascii="宋体" w:hAnsi="宋体" w:cs="宋体"/>
                <w:color w:val="auto"/>
                <w:sz w:val="24"/>
                <w:highlight w:val="none"/>
              </w:rPr>
            </w:pPr>
          </w:p>
        </w:tc>
      </w:tr>
      <w:tr w14:paraId="10387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7EBA4B63">
            <w:pPr>
              <w:shd w:val="clear"/>
              <w:jc w:val="center"/>
              <w:rPr>
                <w:rFonts w:ascii="宋体" w:hAnsi="宋体" w:cs="宋体"/>
                <w:color w:val="auto"/>
                <w:sz w:val="24"/>
                <w:highlight w:val="none"/>
              </w:rPr>
            </w:pPr>
          </w:p>
        </w:tc>
        <w:tc>
          <w:tcPr>
            <w:tcW w:w="2169" w:type="dxa"/>
            <w:noWrap w:val="0"/>
            <w:vAlign w:val="center"/>
          </w:tcPr>
          <w:p w14:paraId="69A96B0F">
            <w:pPr>
              <w:shd w:val="clear"/>
              <w:jc w:val="center"/>
              <w:rPr>
                <w:rFonts w:ascii="宋体" w:hAnsi="宋体" w:cs="宋体"/>
                <w:color w:val="auto"/>
                <w:sz w:val="24"/>
                <w:highlight w:val="none"/>
              </w:rPr>
            </w:pPr>
          </w:p>
        </w:tc>
        <w:tc>
          <w:tcPr>
            <w:tcW w:w="1134" w:type="dxa"/>
            <w:noWrap w:val="0"/>
            <w:vAlign w:val="center"/>
          </w:tcPr>
          <w:p w14:paraId="0CF010F6">
            <w:pPr>
              <w:shd w:val="clear"/>
              <w:jc w:val="center"/>
              <w:rPr>
                <w:rFonts w:ascii="宋体" w:hAnsi="宋体" w:cs="宋体"/>
                <w:color w:val="auto"/>
                <w:sz w:val="24"/>
                <w:highlight w:val="none"/>
              </w:rPr>
            </w:pPr>
          </w:p>
        </w:tc>
        <w:tc>
          <w:tcPr>
            <w:tcW w:w="1842" w:type="dxa"/>
            <w:noWrap w:val="0"/>
            <w:vAlign w:val="center"/>
          </w:tcPr>
          <w:p w14:paraId="6902368B">
            <w:pPr>
              <w:shd w:val="clear"/>
              <w:jc w:val="center"/>
              <w:rPr>
                <w:rFonts w:ascii="宋体" w:hAnsi="宋体" w:cs="宋体"/>
                <w:color w:val="auto"/>
                <w:sz w:val="24"/>
                <w:highlight w:val="none"/>
              </w:rPr>
            </w:pPr>
          </w:p>
        </w:tc>
        <w:tc>
          <w:tcPr>
            <w:tcW w:w="993" w:type="dxa"/>
            <w:noWrap w:val="0"/>
            <w:vAlign w:val="center"/>
          </w:tcPr>
          <w:p w14:paraId="23269E9E">
            <w:pPr>
              <w:shd w:val="clear"/>
              <w:jc w:val="center"/>
              <w:rPr>
                <w:rFonts w:ascii="宋体" w:hAnsi="宋体" w:cs="宋体"/>
                <w:color w:val="auto"/>
                <w:sz w:val="24"/>
                <w:highlight w:val="none"/>
              </w:rPr>
            </w:pPr>
          </w:p>
        </w:tc>
        <w:tc>
          <w:tcPr>
            <w:tcW w:w="1559" w:type="dxa"/>
            <w:noWrap w:val="0"/>
            <w:vAlign w:val="center"/>
          </w:tcPr>
          <w:p w14:paraId="07DBCD41">
            <w:pPr>
              <w:shd w:val="clear"/>
              <w:jc w:val="center"/>
              <w:rPr>
                <w:rFonts w:ascii="宋体" w:hAnsi="宋体" w:cs="宋体"/>
                <w:color w:val="auto"/>
                <w:sz w:val="24"/>
                <w:highlight w:val="none"/>
              </w:rPr>
            </w:pPr>
          </w:p>
        </w:tc>
      </w:tr>
      <w:tr w14:paraId="5E449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4BFD76C1">
            <w:pPr>
              <w:shd w:val="clear"/>
              <w:jc w:val="center"/>
              <w:rPr>
                <w:rFonts w:ascii="宋体" w:hAnsi="宋体" w:cs="宋体"/>
                <w:color w:val="auto"/>
                <w:sz w:val="24"/>
                <w:highlight w:val="none"/>
              </w:rPr>
            </w:pPr>
          </w:p>
        </w:tc>
        <w:tc>
          <w:tcPr>
            <w:tcW w:w="2169" w:type="dxa"/>
            <w:noWrap w:val="0"/>
            <w:vAlign w:val="center"/>
          </w:tcPr>
          <w:p w14:paraId="403F0303">
            <w:pPr>
              <w:shd w:val="clear"/>
              <w:jc w:val="center"/>
              <w:rPr>
                <w:rFonts w:ascii="宋体" w:hAnsi="宋体" w:cs="宋体"/>
                <w:color w:val="auto"/>
                <w:sz w:val="24"/>
                <w:highlight w:val="none"/>
              </w:rPr>
            </w:pPr>
          </w:p>
        </w:tc>
        <w:tc>
          <w:tcPr>
            <w:tcW w:w="1134" w:type="dxa"/>
            <w:noWrap w:val="0"/>
            <w:vAlign w:val="center"/>
          </w:tcPr>
          <w:p w14:paraId="4015AB77">
            <w:pPr>
              <w:shd w:val="clear"/>
              <w:jc w:val="center"/>
              <w:rPr>
                <w:rFonts w:ascii="宋体" w:hAnsi="宋体" w:cs="宋体"/>
                <w:color w:val="auto"/>
                <w:sz w:val="24"/>
                <w:highlight w:val="none"/>
              </w:rPr>
            </w:pPr>
          </w:p>
        </w:tc>
        <w:tc>
          <w:tcPr>
            <w:tcW w:w="1842" w:type="dxa"/>
            <w:noWrap w:val="0"/>
            <w:vAlign w:val="center"/>
          </w:tcPr>
          <w:p w14:paraId="4157CC4F">
            <w:pPr>
              <w:shd w:val="clear"/>
              <w:jc w:val="center"/>
              <w:rPr>
                <w:rFonts w:ascii="宋体" w:hAnsi="宋体" w:cs="宋体"/>
                <w:color w:val="auto"/>
                <w:sz w:val="24"/>
                <w:highlight w:val="none"/>
              </w:rPr>
            </w:pPr>
          </w:p>
        </w:tc>
        <w:tc>
          <w:tcPr>
            <w:tcW w:w="993" w:type="dxa"/>
            <w:noWrap w:val="0"/>
            <w:vAlign w:val="center"/>
          </w:tcPr>
          <w:p w14:paraId="0A8BA664">
            <w:pPr>
              <w:shd w:val="clear"/>
              <w:jc w:val="center"/>
              <w:rPr>
                <w:rFonts w:ascii="宋体" w:hAnsi="宋体" w:cs="宋体"/>
                <w:color w:val="auto"/>
                <w:sz w:val="24"/>
                <w:highlight w:val="none"/>
              </w:rPr>
            </w:pPr>
          </w:p>
        </w:tc>
        <w:tc>
          <w:tcPr>
            <w:tcW w:w="1559" w:type="dxa"/>
            <w:noWrap w:val="0"/>
            <w:vAlign w:val="center"/>
          </w:tcPr>
          <w:p w14:paraId="68FD7B1C">
            <w:pPr>
              <w:shd w:val="clear"/>
              <w:jc w:val="center"/>
              <w:rPr>
                <w:rFonts w:ascii="宋体" w:hAnsi="宋体" w:cs="宋体"/>
                <w:color w:val="auto"/>
                <w:sz w:val="24"/>
                <w:highlight w:val="none"/>
              </w:rPr>
            </w:pPr>
          </w:p>
        </w:tc>
      </w:tr>
      <w:tr w14:paraId="0C9BC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noWrap w:val="0"/>
            <w:vAlign w:val="center"/>
          </w:tcPr>
          <w:p w14:paraId="657B363F">
            <w:pPr>
              <w:shd w:val="clear"/>
              <w:jc w:val="center"/>
              <w:rPr>
                <w:rFonts w:ascii="宋体" w:hAnsi="宋体" w:cs="宋体"/>
                <w:color w:val="auto"/>
                <w:sz w:val="24"/>
                <w:highlight w:val="none"/>
              </w:rPr>
            </w:pPr>
          </w:p>
        </w:tc>
        <w:tc>
          <w:tcPr>
            <w:tcW w:w="2169" w:type="dxa"/>
            <w:noWrap w:val="0"/>
            <w:vAlign w:val="center"/>
          </w:tcPr>
          <w:p w14:paraId="308E4829">
            <w:pPr>
              <w:shd w:val="clear"/>
              <w:jc w:val="center"/>
              <w:rPr>
                <w:rFonts w:ascii="宋体" w:hAnsi="宋体" w:cs="宋体"/>
                <w:color w:val="auto"/>
                <w:sz w:val="24"/>
                <w:highlight w:val="none"/>
              </w:rPr>
            </w:pPr>
          </w:p>
        </w:tc>
        <w:tc>
          <w:tcPr>
            <w:tcW w:w="1134" w:type="dxa"/>
            <w:noWrap w:val="0"/>
            <w:vAlign w:val="center"/>
          </w:tcPr>
          <w:p w14:paraId="34EDEA67">
            <w:pPr>
              <w:shd w:val="clear"/>
              <w:jc w:val="center"/>
              <w:rPr>
                <w:rFonts w:ascii="宋体" w:hAnsi="宋体" w:cs="宋体"/>
                <w:color w:val="auto"/>
                <w:sz w:val="24"/>
                <w:highlight w:val="none"/>
              </w:rPr>
            </w:pPr>
          </w:p>
        </w:tc>
        <w:tc>
          <w:tcPr>
            <w:tcW w:w="1842" w:type="dxa"/>
            <w:noWrap w:val="0"/>
            <w:vAlign w:val="center"/>
          </w:tcPr>
          <w:p w14:paraId="04BD7709">
            <w:pPr>
              <w:shd w:val="clear"/>
              <w:jc w:val="center"/>
              <w:rPr>
                <w:rFonts w:ascii="宋体" w:hAnsi="宋体" w:cs="宋体"/>
                <w:color w:val="auto"/>
                <w:sz w:val="24"/>
                <w:highlight w:val="none"/>
              </w:rPr>
            </w:pPr>
          </w:p>
        </w:tc>
        <w:tc>
          <w:tcPr>
            <w:tcW w:w="993" w:type="dxa"/>
            <w:noWrap w:val="0"/>
            <w:vAlign w:val="center"/>
          </w:tcPr>
          <w:p w14:paraId="07050645">
            <w:pPr>
              <w:shd w:val="clear"/>
              <w:jc w:val="center"/>
              <w:rPr>
                <w:rFonts w:ascii="宋体" w:hAnsi="宋体" w:cs="宋体"/>
                <w:color w:val="auto"/>
                <w:sz w:val="24"/>
                <w:highlight w:val="none"/>
              </w:rPr>
            </w:pPr>
          </w:p>
        </w:tc>
        <w:tc>
          <w:tcPr>
            <w:tcW w:w="1559" w:type="dxa"/>
            <w:noWrap w:val="0"/>
            <w:vAlign w:val="center"/>
          </w:tcPr>
          <w:p w14:paraId="4D522401">
            <w:pPr>
              <w:shd w:val="clear"/>
              <w:jc w:val="center"/>
              <w:rPr>
                <w:rFonts w:ascii="宋体" w:hAnsi="宋体" w:cs="宋体"/>
                <w:color w:val="auto"/>
                <w:sz w:val="24"/>
                <w:highlight w:val="none"/>
              </w:rPr>
            </w:pPr>
          </w:p>
        </w:tc>
      </w:tr>
    </w:tbl>
    <w:p w14:paraId="5A219073">
      <w:pPr>
        <w:shd w:val="clear"/>
        <w:spacing w:line="360" w:lineRule="auto"/>
        <w:rPr>
          <w:rFonts w:ascii="宋体" w:hAnsi="宋体" w:cs="宋体"/>
          <w:color w:val="auto"/>
          <w:sz w:val="24"/>
          <w:highlight w:val="none"/>
        </w:rPr>
      </w:pPr>
    </w:p>
    <w:p w14:paraId="7D5763DB">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要求：</w:t>
      </w:r>
    </w:p>
    <w:p w14:paraId="15F56CE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1.本表中的名称、数量应与报价明细表中相对应的报价名称、数量一致。</w:t>
      </w:r>
    </w:p>
    <w:p w14:paraId="70BAA1AE">
      <w:pPr>
        <w:shd w:val="clear"/>
        <w:spacing w:line="360" w:lineRule="auto"/>
        <w:rPr>
          <w:rFonts w:ascii="宋体" w:hAnsi="宋体" w:cs="宋体"/>
          <w:color w:val="auto"/>
          <w:sz w:val="24"/>
          <w:highlight w:val="none"/>
        </w:rPr>
      </w:pPr>
    </w:p>
    <w:p w14:paraId="14A9B647">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160157DF">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3A0B1147">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2CF5BF88">
      <w:pPr>
        <w:shd w:val="clear"/>
        <w:spacing w:line="360" w:lineRule="auto"/>
        <w:rPr>
          <w:rFonts w:ascii="宋体" w:hAnsi="宋体" w:cs="宋体"/>
          <w:color w:val="auto"/>
          <w:sz w:val="24"/>
          <w:highlight w:val="none"/>
        </w:rPr>
      </w:pPr>
    </w:p>
    <w:p w14:paraId="39F63E85">
      <w:pPr>
        <w:shd w:val="clear"/>
        <w:spacing w:line="360" w:lineRule="auto"/>
        <w:rPr>
          <w:rFonts w:ascii="宋体" w:hAnsi="宋体" w:cs="宋体"/>
          <w:color w:val="auto"/>
          <w:sz w:val="24"/>
          <w:highlight w:val="none"/>
        </w:rPr>
      </w:pPr>
    </w:p>
    <w:p w14:paraId="0DB5382E">
      <w:pPr>
        <w:shd w:val="clear"/>
        <w:spacing w:line="360" w:lineRule="auto"/>
        <w:rPr>
          <w:rFonts w:ascii="宋体" w:hAnsi="宋体" w:cs="宋体"/>
          <w:color w:val="auto"/>
          <w:sz w:val="24"/>
          <w:highlight w:val="none"/>
        </w:rPr>
      </w:pPr>
    </w:p>
    <w:p w14:paraId="241B8709">
      <w:pPr>
        <w:shd w:val="clear"/>
        <w:spacing w:line="360" w:lineRule="auto"/>
        <w:rPr>
          <w:rFonts w:ascii="宋体" w:hAnsi="宋体" w:cs="宋体"/>
          <w:color w:val="auto"/>
          <w:sz w:val="24"/>
          <w:highlight w:val="none"/>
        </w:rPr>
      </w:pPr>
    </w:p>
    <w:p w14:paraId="3FA38E32">
      <w:pPr>
        <w:shd w:val="clear"/>
        <w:spacing w:line="360" w:lineRule="auto"/>
        <w:rPr>
          <w:rFonts w:ascii="宋体" w:hAnsi="宋体" w:cs="宋体"/>
          <w:color w:val="auto"/>
          <w:sz w:val="24"/>
          <w:highlight w:val="none"/>
        </w:rPr>
      </w:pPr>
    </w:p>
    <w:p w14:paraId="63B7AAF8">
      <w:pPr>
        <w:shd w:val="clear"/>
        <w:spacing w:line="360" w:lineRule="auto"/>
        <w:rPr>
          <w:rFonts w:ascii="宋体" w:hAnsi="宋体" w:cs="宋体"/>
          <w:color w:val="auto"/>
          <w:sz w:val="24"/>
          <w:highlight w:val="none"/>
        </w:rPr>
      </w:pPr>
    </w:p>
    <w:p w14:paraId="506A0D0D">
      <w:pPr>
        <w:shd w:val="clear"/>
        <w:spacing w:line="360" w:lineRule="auto"/>
        <w:rPr>
          <w:rFonts w:ascii="宋体" w:hAnsi="宋体" w:cs="宋体"/>
          <w:color w:val="auto"/>
          <w:sz w:val="24"/>
          <w:highlight w:val="none"/>
        </w:rPr>
      </w:pPr>
    </w:p>
    <w:p w14:paraId="1A0BC372">
      <w:pPr>
        <w:shd w:val="clear"/>
        <w:spacing w:line="360" w:lineRule="auto"/>
        <w:rPr>
          <w:rFonts w:ascii="宋体" w:hAnsi="宋体" w:cs="宋体"/>
          <w:color w:val="auto"/>
          <w:sz w:val="24"/>
          <w:highlight w:val="none"/>
        </w:rPr>
      </w:pPr>
    </w:p>
    <w:p w14:paraId="2D6CAD6C">
      <w:pPr>
        <w:shd w:val="clear"/>
        <w:spacing w:line="360" w:lineRule="auto"/>
        <w:rPr>
          <w:rFonts w:ascii="宋体" w:hAnsi="宋体" w:cs="宋体"/>
          <w:color w:val="auto"/>
          <w:sz w:val="24"/>
          <w:highlight w:val="none"/>
        </w:rPr>
      </w:pPr>
    </w:p>
    <w:p w14:paraId="1B9519B7">
      <w:pPr>
        <w:shd w:val="clear"/>
        <w:spacing w:line="360" w:lineRule="auto"/>
        <w:jc w:val="left"/>
        <w:rPr>
          <w:rFonts w:hint="default" w:ascii="宋体" w:hAnsi="宋体" w:eastAsia="宋体" w:cs="宋体"/>
          <w:b/>
          <w:bCs/>
          <w:color w:val="auto"/>
          <w:sz w:val="28"/>
          <w:szCs w:val="36"/>
          <w:highlight w:val="none"/>
          <w:lang w:val="en-US"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w:t>
      </w:r>
      <w:r>
        <w:rPr>
          <w:rFonts w:hint="eastAsia" w:ascii="宋体" w:hAnsi="宋体" w:cs="宋体"/>
          <w:b/>
          <w:bCs/>
          <w:color w:val="auto"/>
          <w:sz w:val="28"/>
          <w:szCs w:val="36"/>
          <w:highlight w:val="none"/>
          <w:lang w:val="en-US" w:eastAsia="zh-CN"/>
        </w:rPr>
        <w:t>4</w:t>
      </w:r>
    </w:p>
    <w:p w14:paraId="4210AB90">
      <w:pPr>
        <w:shd w:val="clear"/>
        <w:spacing w:line="360" w:lineRule="auto"/>
        <w:jc w:val="center"/>
        <w:rPr>
          <w:rFonts w:ascii="宋体" w:hAnsi="宋体" w:cs="宋体"/>
          <w:b/>
          <w:bCs/>
          <w:color w:val="auto"/>
          <w:sz w:val="32"/>
          <w:szCs w:val="32"/>
          <w:highlight w:val="none"/>
        </w:rPr>
      </w:pPr>
      <w:r>
        <w:rPr>
          <w:rFonts w:hint="eastAsia" w:ascii="宋体" w:hAnsi="宋体" w:cs="宋体"/>
          <w:b/>
          <w:bCs/>
          <w:color w:val="auto"/>
          <w:kern w:val="0"/>
          <w:sz w:val="32"/>
          <w:szCs w:val="32"/>
          <w:highlight w:val="none"/>
        </w:rPr>
        <w:t>技术需求响应表</w:t>
      </w:r>
    </w:p>
    <w:p w14:paraId="6A4D0263">
      <w:pPr>
        <w:shd w:val="clear"/>
        <w:spacing w:line="360" w:lineRule="auto"/>
        <w:rPr>
          <w:rFonts w:ascii="宋体" w:hAnsi="宋体" w:cs="宋体"/>
          <w:color w:val="auto"/>
          <w:sz w:val="24"/>
          <w:highlight w:val="none"/>
        </w:rPr>
      </w:pPr>
    </w:p>
    <w:tbl>
      <w:tblPr>
        <w:tblStyle w:val="18"/>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449"/>
        <w:gridCol w:w="1560"/>
        <w:gridCol w:w="1401"/>
        <w:gridCol w:w="1365"/>
      </w:tblGrid>
      <w:tr w14:paraId="2FDE1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noWrap w:val="0"/>
            <w:vAlign w:val="center"/>
          </w:tcPr>
          <w:p w14:paraId="3B7CA40F">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序号</w:t>
            </w:r>
          </w:p>
        </w:tc>
        <w:tc>
          <w:tcPr>
            <w:tcW w:w="1785" w:type="dxa"/>
            <w:noWrap w:val="0"/>
            <w:vAlign w:val="center"/>
          </w:tcPr>
          <w:p w14:paraId="0B57DE13">
            <w:pPr>
              <w:shd w:val="clear"/>
              <w:spacing w:line="360" w:lineRule="auto"/>
              <w:ind w:left="13" w:leftChars="6" w:firstLine="482" w:firstLineChars="200"/>
              <w:rPr>
                <w:rFonts w:ascii="宋体" w:hAnsi="宋体" w:cs="宋体"/>
                <w:b/>
                <w:color w:val="auto"/>
                <w:sz w:val="24"/>
                <w:highlight w:val="none"/>
              </w:rPr>
            </w:pPr>
            <w:r>
              <w:rPr>
                <w:rFonts w:hint="eastAsia" w:ascii="宋体" w:hAnsi="宋体" w:cs="宋体"/>
                <w:b/>
                <w:color w:val="auto"/>
                <w:sz w:val="24"/>
                <w:highlight w:val="none"/>
              </w:rPr>
              <w:t>名称</w:t>
            </w:r>
          </w:p>
        </w:tc>
        <w:tc>
          <w:tcPr>
            <w:tcW w:w="1449" w:type="dxa"/>
            <w:noWrap w:val="0"/>
            <w:vAlign w:val="center"/>
          </w:tcPr>
          <w:p w14:paraId="63EE4F9A">
            <w:pPr>
              <w:shd w:val="clear"/>
              <w:spacing w:line="360" w:lineRule="auto"/>
              <w:ind w:left="52"/>
              <w:rPr>
                <w:rFonts w:ascii="宋体" w:hAnsi="宋体" w:cs="宋体"/>
                <w:b/>
                <w:color w:val="auto"/>
                <w:sz w:val="24"/>
                <w:highlight w:val="none"/>
              </w:rPr>
            </w:pPr>
            <w:r>
              <w:rPr>
                <w:rFonts w:hint="eastAsia" w:ascii="宋体" w:hAnsi="宋体" w:cs="宋体"/>
                <w:b/>
                <w:color w:val="auto"/>
                <w:sz w:val="24"/>
                <w:highlight w:val="none"/>
              </w:rPr>
              <w:t>规格型号</w:t>
            </w:r>
          </w:p>
        </w:tc>
        <w:tc>
          <w:tcPr>
            <w:tcW w:w="1560" w:type="dxa"/>
            <w:noWrap w:val="0"/>
            <w:vAlign w:val="center"/>
          </w:tcPr>
          <w:p w14:paraId="05FFAEB5">
            <w:pPr>
              <w:shd w:val="clear"/>
              <w:spacing w:line="360" w:lineRule="auto"/>
              <w:ind w:left="152"/>
              <w:rPr>
                <w:rFonts w:ascii="宋体" w:hAnsi="宋体" w:cs="宋体"/>
                <w:b/>
                <w:color w:val="auto"/>
                <w:sz w:val="24"/>
                <w:highlight w:val="none"/>
              </w:rPr>
            </w:pPr>
            <w:r>
              <w:rPr>
                <w:rFonts w:hint="eastAsia" w:ascii="宋体" w:hAnsi="宋体" w:cs="宋体"/>
                <w:b/>
                <w:color w:val="auto"/>
                <w:sz w:val="24"/>
                <w:highlight w:val="none"/>
              </w:rPr>
              <w:t>招标参数</w:t>
            </w:r>
          </w:p>
        </w:tc>
        <w:tc>
          <w:tcPr>
            <w:tcW w:w="1401" w:type="dxa"/>
            <w:noWrap w:val="0"/>
            <w:vAlign w:val="center"/>
          </w:tcPr>
          <w:p w14:paraId="40DFFFD8">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投标参数</w:t>
            </w:r>
          </w:p>
        </w:tc>
        <w:tc>
          <w:tcPr>
            <w:tcW w:w="1365" w:type="dxa"/>
            <w:noWrap w:val="0"/>
            <w:vAlign w:val="center"/>
          </w:tcPr>
          <w:p w14:paraId="3438018B">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偏离说明</w:t>
            </w:r>
          </w:p>
        </w:tc>
      </w:tr>
      <w:tr w14:paraId="72420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noWrap w:val="0"/>
            <w:vAlign w:val="center"/>
          </w:tcPr>
          <w:p w14:paraId="5C98AFE1">
            <w:pPr>
              <w:shd w:val="clear"/>
              <w:spacing w:line="360" w:lineRule="auto"/>
              <w:rPr>
                <w:rFonts w:ascii="宋体" w:hAnsi="宋体" w:cs="宋体"/>
                <w:color w:val="auto"/>
                <w:sz w:val="24"/>
                <w:highlight w:val="none"/>
              </w:rPr>
            </w:pPr>
          </w:p>
        </w:tc>
        <w:tc>
          <w:tcPr>
            <w:tcW w:w="1785" w:type="dxa"/>
            <w:noWrap w:val="0"/>
            <w:vAlign w:val="center"/>
          </w:tcPr>
          <w:p w14:paraId="6D925FF2">
            <w:pPr>
              <w:shd w:val="clear"/>
              <w:spacing w:line="360" w:lineRule="auto"/>
              <w:rPr>
                <w:rFonts w:ascii="宋体" w:hAnsi="宋体" w:cs="宋体"/>
                <w:color w:val="auto"/>
                <w:sz w:val="24"/>
                <w:highlight w:val="none"/>
              </w:rPr>
            </w:pPr>
          </w:p>
        </w:tc>
        <w:tc>
          <w:tcPr>
            <w:tcW w:w="1449" w:type="dxa"/>
            <w:noWrap w:val="0"/>
            <w:vAlign w:val="center"/>
          </w:tcPr>
          <w:p w14:paraId="3FC75BE7">
            <w:pPr>
              <w:shd w:val="clear"/>
              <w:spacing w:line="360" w:lineRule="auto"/>
              <w:rPr>
                <w:rFonts w:ascii="宋体" w:hAnsi="宋体" w:cs="宋体"/>
                <w:color w:val="auto"/>
                <w:sz w:val="24"/>
                <w:highlight w:val="none"/>
              </w:rPr>
            </w:pPr>
          </w:p>
        </w:tc>
        <w:tc>
          <w:tcPr>
            <w:tcW w:w="1560" w:type="dxa"/>
            <w:noWrap w:val="0"/>
            <w:vAlign w:val="center"/>
          </w:tcPr>
          <w:p w14:paraId="5D6D187E">
            <w:pPr>
              <w:shd w:val="clear"/>
              <w:spacing w:line="360" w:lineRule="auto"/>
              <w:rPr>
                <w:rFonts w:ascii="宋体" w:hAnsi="宋体" w:cs="宋体"/>
                <w:color w:val="auto"/>
                <w:sz w:val="24"/>
                <w:highlight w:val="none"/>
              </w:rPr>
            </w:pPr>
          </w:p>
        </w:tc>
        <w:tc>
          <w:tcPr>
            <w:tcW w:w="1401" w:type="dxa"/>
            <w:noWrap w:val="0"/>
            <w:vAlign w:val="center"/>
          </w:tcPr>
          <w:p w14:paraId="29016B58">
            <w:pPr>
              <w:shd w:val="clear"/>
              <w:spacing w:line="360" w:lineRule="auto"/>
              <w:rPr>
                <w:rFonts w:ascii="宋体" w:hAnsi="宋体" w:cs="宋体"/>
                <w:color w:val="auto"/>
                <w:sz w:val="24"/>
                <w:highlight w:val="none"/>
              </w:rPr>
            </w:pPr>
          </w:p>
        </w:tc>
        <w:tc>
          <w:tcPr>
            <w:tcW w:w="1365" w:type="dxa"/>
            <w:noWrap w:val="0"/>
            <w:vAlign w:val="center"/>
          </w:tcPr>
          <w:p w14:paraId="0CFED1A3">
            <w:pPr>
              <w:shd w:val="clear"/>
              <w:spacing w:line="360" w:lineRule="auto"/>
              <w:rPr>
                <w:rFonts w:ascii="宋体" w:hAnsi="宋体" w:cs="宋体"/>
                <w:color w:val="auto"/>
                <w:sz w:val="24"/>
                <w:highlight w:val="none"/>
              </w:rPr>
            </w:pPr>
          </w:p>
        </w:tc>
      </w:tr>
      <w:tr w14:paraId="77BDA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noWrap w:val="0"/>
            <w:vAlign w:val="center"/>
          </w:tcPr>
          <w:p w14:paraId="5F8DB8E9">
            <w:pPr>
              <w:shd w:val="clear"/>
              <w:spacing w:line="360" w:lineRule="auto"/>
              <w:rPr>
                <w:rFonts w:ascii="宋体" w:hAnsi="宋体" w:cs="宋体"/>
                <w:color w:val="auto"/>
                <w:sz w:val="24"/>
                <w:highlight w:val="none"/>
              </w:rPr>
            </w:pPr>
          </w:p>
        </w:tc>
        <w:tc>
          <w:tcPr>
            <w:tcW w:w="1785" w:type="dxa"/>
            <w:noWrap w:val="0"/>
            <w:vAlign w:val="center"/>
          </w:tcPr>
          <w:p w14:paraId="544CAE32">
            <w:pPr>
              <w:shd w:val="clear"/>
              <w:spacing w:line="360" w:lineRule="auto"/>
              <w:rPr>
                <w:rFonts w:ascii="宋体" w:hAnsi="宋体" w:cs="宋体"/>
                <w:color w:val="auto"/>
                <w:sz w:val="24"/>
                <w:highlight w:val="none"/>
              </w:rPr>
            </w:pPr>
          </w:p>
        </w:tc>
        <w:tc>
          <w:tcPr>
            <w:tcW w:w="1449" w:type="dxa"/>
            <w:noWrap w:val="0"/>
            <w:vAlign w:val="center"/>
          </w:tcPr>
          <w:p w14:paraId="482BD192">
            <w:pPr>
              <w:shd w:val="clear"/>
              <w:spacing w:line="360" w:lineRule="auto"/>
              <w:rPr>
                <w:rFonts w:ascii="宋体" w:hAnsi="宋体" w:cs="宋体"/>
                <w:color w:val="auto"/>
                <w:sz w:val="24"/>
                <w:highlight w:val="none"/>
              </w:rPr>
            </w:pPr>
          </w:p>
        </w:tc>
        <w:tc>
          <w:tcPr>
            <w:tcW w:w="1560" w:type="dxa"/>
            <w:noWrap w:val="0"/>
            <w:vAlign w:val="center"/>
          </w:tcPr>
          <w:p w14:paraId="51CA9F9F">
            <w:pPr>
              <w:shd w:val="clear"/>
              <w:spacing w:line="360" w:lineRule="auto"/>
              <w:rPr>
                <w:rFonts w:ascii="宋体" w:hAnsi="宋体" w:cs="宋体"/>
                <w:color w:val="auto"/>
                <w:sz w:val="24"/>
                <w:highlight w:val="none"/>
              </w:rPr>
            </w:pPr>
          </w:p>
        </w:tc>
        <w:tc>
          <w:tcPr>
            <w:tcW w:w="1401" w:type="dxa"/>
            <w:noWrap w:val="0"/>
            <w:vAlign w:val="center"/>
          </w:tcPr>
          <w:p w14:paraId="2C0DE24A">
            <w:pPr>
              <w:shd w:val="clear"/>
              <w:spacing w:line="360" w:lineRule="auto"/>
              <w:rPr>
                <w:rFonts w:ascii="宋体" w:hAnsi="宋体" w:cs="宋体"/>
                <w:color w:val="auto"/>
                <w:sz w:val="24"/>
                <w:highlight w:val="none"/>
              </w:rPr>
            </w:pPr>
          </w:p>
        </w:tc>
        <w:tc>
          <w:tcPr>
            <w:tcW w:w="1365" w:type="dxa"/>
            <w:noWrap w:val="0"/>
            <w:vAlign w:val="center"/>
          </w:tcPr>
          <w:p w14:paraId="33C525FA">
            <w:pPr>
              <w:shd w:val="clear"/>
              <w:spacing w:line="360" w:lineRule="auto"/>
              <w:rPr>
                <w:rFonts w:ascii="宋体" w:hAnsi="宋体" w:cs="宋体"/>
                <w:color w:val="auto"/>
                <w:sz w:val="24"/>
                <w:highlight w:val="none"/>
              </w:rPr>
            </w:pPr>
          </w:p>
        </w:tc>
      </w:tr>
      <w:tr w14:paraId="393D0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249F43B3">
            <w:pPr>
              <w:shd w:val="clear"/>
              <w:spacing w:line="360" w:lineRule="auto"/>
              <w:rPr>
                <w:rFonts w:ascii="宋体" w:hAnsi="宋体" w:cs="宋体"/>
                <w:color w:val="auto"/>
                <w:sz w:val="24"/>
                <w:highlight w:val="none"/>
              </w:rPr>
            </w:pPr>
          </w:p>
        </w:tc>
        <w:tc>
          <w:tcPr>
            <w:tcW w:w="1785" w:type="dxa"/>
            <w:noWrap w:val="0"/>
            <w:vAlign w:val="center"/>
          </w:tcPr>
          <w:p w14:paraId="511FD7A1">
            <w:pPr>
              <w:shd w:val="clear"/>
              <w:spacing w:line="360" w:lineRule="auto"/>
              <w:rPr>
                <w:rFonts w:ascii="宋体" w:hAnsi="宋体" w:cs="宋体"/>
                <w:color w:val="auto"/>
                <w:sz w:val="24"/>
                <w:highlight w:val="none"/>
              </w:rPr>
            </w:pPr>
          </w:p>
        </w:tc>
        <w:tc>
          <w:tcPr>
            <w:tcW w:w="1449" w:type="dxa"/>
            <w:noWrap w:val="0"/>
            <w:vAlign w:val="center"/>
          </w:tcPr>
          <w:p w14:paraId="10B9C694">
            <w:pPr>
              <w:shd w:val="clear"/>
              <w:spacing w:line="360" w:lineRule="auto"/>
              <w:rPr>
                <w:rFonts w:ascii="宋体" w:hAnsi="宋体" w:cs="宋体"/>
                <w:color w:val="auto"/>
                <w:sz w:val="24"/>
                <w:highlight w:val="none"/>
              </w:rPr>
            </w:pPr>
          </w:p>
        </w:tc>
        <w:tc>
          <w:tcPr>
            <w:tcW w:w="1560" w:type="dxa"/>
            <w:noWrap w:val="0"/>
            <w:vAlign w:val="center"/>
          </w:tcPr>
          <w:p w14:paraId="0BAE5922">
            <w:pPr>
              <w:shd w:val="clear"/>
              <w:spacing w:line="360" w:lineRule="auto"/>
              <w:rPr>
                <w:rFonts w:ascii="宋体" w:hAnsi="宋体" w:cs="宋体"/>
                <w:color w:val="auto"/>
                <w:sz w:val="24"/>
                <w:highlight w:val="none"/>
              </w:rPr>
            </w:pPr>
          </w:p>
        </w:tc>
        <w:tc>
          <w:tcPr>
            <w:tcW w:w="1401" w:type="dxa"/>
            <w:noWrap w:val="0"/>
            <w:vAlign w:val="center"/>
          </w:tcPr>
          <w:p w14:paraId="464D665B">
            <w:pPr>
              <w:shd w:val="clear"/>
              <w:spacing w:line="360" w:lineRule="auto"/>
              <w:rPr>
                <w:rFonts w:ascii="宋体" w:hAnsi="宋体" w:cs="宋体"/>
                <w:color w:val="auto"/>
                <w:sz w:val="24"/>
                <w:highlight w:val="none"/>
              </w:rPr>
            </w:pPr>
          </w:p>
        </w:tc>
        <w:tc>
          <w:tcPr>
            <w:tcW w:w="1365" w:type="dxa"/>
            <w:noWrap w:val="0"/>
            <w:vAlign w:val="center"/>
          </w:tcPr>
          <w:p w14:paraId="665DA320">
            <w:pPr>
              <w:shd w:val="clear"/>
              <w:spacing w:line="360" w:lineRule="auto"/>
              <w:rPr>
                <w:rFonts w:ascii="宋体" w:hAnsi="宋体" w:cs="宋体"/>
                <w:color w:val="auto"/>
                <w:sz w:val="24"/>
                <w:highlight w:val="none"/>
              </w:rPr>
            </w:pPr>
          </w:p>
        </w:tc>
      </w:tr>
      <w:tr w14:paraId="7AD54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35041E02">
            <w:pPr>
              <w:shd w:val="clear"/>
              <w:spacing w:line="360" w:lineRule="auto"/>
              <w:rPr>
                <w:rFonts w:ascii="宋体" w:hAnsi="宋体" w:cs="宋体"/>
                <w:color w:val="auto"/>
                <w:sz w:val="24"/>
                <w:highlight w:val="none"/>
              </w:rPr>
            </w:pPr>
          </w:p>
        </w:tc>
        <w:tc>
          <w:tcPr>
            <w:tcW w:w="1785" w:type="dxa"/>
            <w:noWrap w:val="0"/>
            <w:vAlign w:val="center"/>
          </w:tcPr>
          <w:p w14:paraId="6CC6512F">
            <w:pPr>
              <w:shd w:val="clear"/>
              <w:spacing w:line="360" w:lineRule="auto"/>
              <w:rPr>
                <w:rFonts w:ascii="宋体" w:hAnsi="宋体" w:cs="宋体"/>
                <w:color w:val="auto"/>
                <w:sz w:val="24"/>
                <w:highlight w:val="none"/>
              </w:rPr>
            </w:pPr>
          </w:p>
        </w:tc>
        <w:tc>
          <w:tcPr>
            <w:tcW w:w="1449" w:type="dxa"/>
            <w:noWrap w:val="0"/>
            <w:vAlign w:val="center"/>
          </w:tcPr>
          <w:p w14:paraId="6A03B1F3">
            <w:pPr>
              <w:shd w:val="clear"/>
              <w:spacing w:line="360" w:lineRule="auto"/>
              <w:rPr>
                <w:rFonts w:ascii="宋体" w:hAnsi="宋体" w:cs="宋体"/>
                <w:color w:val="auto"/>
                <w:sz w:val="24"/>
                <w:highlight w:val="none"/>
              </w:rPr>
            </w:pPr>
          </w:p>
        </w:tc>
        <w:tc>
          <w:tcPr>
            <w:tcW w:w="1560" w:type="dxa"/>
            <w:noWrap w:val="0"/>
            <w:vAlign w:val="center"/>
          </w:tcPr>
          <w:p w14:paraId="294C0DD8">
            <w:pPr>
              <w:shd w:val="clear"/>
              <w:spacing w:line="360" w:lineRule="auto"/>
              <w:rPr>
                <w:rFonts w:ascii="宋体" w:hAnsi="宋体" w:cs="宋体"/>
                <w:color w:val="auto"/>
                <w:sz w:val="24"/>
                <w:highlight w:val="none"/>
              </w:rPr>
            </w:pPr>
          </w:p>
        </w:tc>
        <w:tc>
          <w:tcPr>
            <w:tcW w:w="1401" w:type="dxa"/>
            <w:noWrap w:val="0"/>
            <w:vAlign w:val="center"/>
          </w:tcPr>
          <w:p w14:paraId="5472C258">
            <w:pPr>
              <w:shd w:val="clear"/>
              <w:spacing w:line="360" w:lineRule="auto"/>
              <w:rPr>
                <w:rFonts w:ascii="宋体" w:hAnsi="宋体" w:cs="宋体"/>
                <w:color w:val="auto"/>
                <w:sz w:val="24"/>
                <w:highlight w:val="none"/>
              </w:rPr>
            </w:pPr>
          </w:p>
        </w:tc>
        <w:tc>
          <w:tcPr>
            <w:tcW w:w="1365" w:type="dxa"/>
            <w:noWrap w:val="0"/>
            <w:vAlign w:val="center"/>
          </w:tcPr>
          <w:p w14:paraId="1E9079C7">
            <w:pPr>
              <w:shd w:val="clear"/>
              <w:spacing w:line="360" w:lineRule="auto"/>
              <w:rPr>
                <w:rFonts w:ascii="宋体" w:hAnsi="宋体" w:cs="宋体"/>
                <w:color w:val="auto"/>
                <w:sz w:val="24"/>
                <w:highlight w:val="none"/>
              </w:rPr>
            </w:pPr>
          </w:p>
        </w:tc>
      </w:tr>
      <w:tr w14:paraId="5A536964">
        <w:tblPrEx>
          <w:tblCellMar>
            <w:top w:w="0" w:type="dxa"/>
            <w:left w:w="108" w:type="dxa"/>
            <w:bottom w:w="0" w:type="dxa"/>
            <w:right w:w="108" w:type="dxa"/>
          </w:tblCellMar>
        </w:tblPrEx>
        <w:trPr>
          <w:cantSplit/>
          <w:trHeight w:val="460" w:hRule="atLeast"/>
        </w:trPr>
        <w:tc>
          <w:tcPr>
            <w:tcW w:w="735" w:type="dxa"/>
            <w:noWrap w:val="0"/>
            <w:vAlign w:val="center"/>
          </w:tcPr>
          <w:p w14:paraId="3B991739">
            <w:pPr>
              <w:shd w:val="clear"/>
              <w:spacing w:line="360" w:lineRule="auto"/>
              <w:rPr>
                <w:rFonts w:ascii="宋体" w:hAnsi="宋体" w:cs="宋体"/>
                <w:color w:val="auto"/>
                <w:sz w:val="24"/>
                <w:highlight w:val="none"/>
              </w:rPr>
            </w:pPr>
          </w:p>
        </w:tc>
        <w:tc>
          <w:tcPr>
            <w:tcW w:w="1785" w:type="dxa"/>
            <w:noWrap w:val="0"/>
            <w:vAlign w:val="center"/>
          </w:tcPr>
          <w:p w14:paraId="26301121">
            <w:pPr>
              <w:shd w:val="clear"/>
              <w:spacing w:line="360" w:lineRule="auto"/>
              <w:rPr>
                <w:rFonts w:ascii="宋体" w:hAnsi="宋体" w:cs="宋体"/>
                <w:color w:val="auto"/>
                <w:sz w:val="24"/>
                <w:highlight w:val="none"/>
              </w:rPr>
            </w:pPr>
          </w:p>
        </w:tc>
        <w:tc>
          <w:tcPr>
            <w:tcW w:w="1449" w:type="dxa"/>
            <w:noWrap w:val="0"/>
            <w:vAlign w:val="center"/>
          </w:tcPr>
          <w:p w14:paraId="14DFCA01">
            <w:pPr>
              <w:shd w:val="clear"/>
              <w:spacing w:line="360" w:lineRule="auto"/>
              <w:rPr>
                <w:rFonts w:ascii="宋体" w:hAnsi="宋体" w:cs="宋体"/>
                <w:color w:val="auto"/>
                <w:sz w:val="24"/>
                <w:highlight w:val="none"/>
              </w:rPr>
            </w:pPr>
          </w:p>
        </w:tc>
        <w:tc>
          <w:tcPr>
            <w:tcW w:w="1560" w:type="dxa"/>
            <w:noWrap w:val="0"/>
            <w:vAlign w:val="center"/>
          </w:tcPr>
          <w:p w14:paraId="742008A4">
            <w:pPr>
              <w:shd w:val="clear"/>
              <w:spacing w:line="360" w:lineRule="auto"/>
              <w:rPr>
                <w:rFonts w:ascii="宋体" w:hAnsi="宋体" w:cs="宋体"/>
                <w:color w:val="auto"/>
                <w:sz w:val="24"/>
                <w:highlight w:val="none"/>
              </w:rPr>
            </w:pPr>
          </w:p>
        </w:tc>
        <w:tc>
          <w:tcPr>
            <w:tcW w:w="1401" w:type="dxa"/>
            <w:noWrap w:val="0"/>
            <w:vAlign w:val="center"/>
          </w:tcPr>
          <w:p w14:paraId="15C5A5E8">
            <w:pPr>
              <w:shd w:val="clear"/>
              <w:spacing w:line="360" w:lineRule="auto"/>
              <w:rPr>
                <w:rFonts w:ascii="宋体" w:hAnsi="宋体" w:cs="宋体"/>
                <w:color w:val="auto"/>
                <w:sz w:val="24"/>
                <w:highlight w:val="none"/>
              </w:rPr>
            </w:pPr>
          </w:p>
        </w:tc>
        <w:tc>
          <w:tcPr>
            <w:tcW w:w="1365" w:type="dxa"/>
            <w:noWrap w:val="0"/>
            <w:vAlign w:val="center"/>
          </w:tcPr>
          <w:p w14:paraId="2CA8F6B7">
            <w:pPr>
              <w:shd w:val="clear"/>
              <w:spacing w:line="360" w:lineRule="auto"/>
              <w:rPr>
                <w:rFonts w:ascii="宋体" w:hAnsi="宋体" w:cs="宋体"/>
                <w:color w:val="auto"/>
                <w:sz w:val="24"/>
                <w:highlight w:val="none"/>
              </w:rPr>
            </w:pPr>
          </w:p>
        </w:tc>
      </w:tr>
      <w:tr w14:paraId="67AD6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noWrap w:val="0"/>
            <w:vAlign w:val="center"/>
          </w:tcPr>
          <w:p w14:paraId="434E7149">
            <w:pPr>
              <w:shd w:val="clear"/>
              <w:spacing w:line="360" w:lineRule="auto"/>
              <w:rPr>
                <w:rFonts w:ascii="宋体" w:hAnsi="宋体" w:cs="宋体"/>
                <w:color w:val="auto"/>
                <w:sz w:val="24"/>
                <w:highlight w:val="none"/>
              </w:rPr>
            </w:pPr>
          </w:p>
        </w:tc>
        <w:tc>
          <w:tcPr>
            <w:tcW w:w="1785" w:type="dxa"/>
            <w:noWrap w:val="0"/>
            <w:vAlign w:val="center"/>
          </w:tcPr>
          <w:p w14:paraId="1983B689">
            <w:pPr>
              <w:shd w:val="clear"/>
              <w:spacing w:line="360" w:lineRule="auto"/>
              <w:rPr>
                <w:rFonts w:ascii="宋体" w:hAnsi="宋体" w:cs="宋体"/>
                <w:color w:val="auto"/>
                <w:sz w:val="24"/>
                <w:highlight w:val="none"/>
              </w:rPr>
            </w:pPr>
          </w:p>
        </w:tc>
        <w:tc>
          <w:tcPr>
            <w:tcW w:w="1449" w:type="dxa"/>
            <w:noWrap w:val="0"/>
            <w:vAlign w:val="center"/>
          </w:tcPr>
          <w:p w14:paraId="72BF3DA7">
            <w:pPr>
              <w:shd w:val="clear"/>
              <w:spacing w:line="360" w:lineRule="auto"/>
              <w:rPr>
                <w:rFonts w:ascii="宋体" w:hAnsi="宋体" w:cs="宋体"/>
                <w:color w:val="auto"/>
                <w:sz w:val="24"/>
                <w:highlight w:val="none"/>
              </w:rPr>
            </w:pPr>
          </w:p>
        </w:tc>
        <w:tc>
          <w:tcPr>
            <w:tcW w:w="1560" w:type="dxa"/>
            <w:noWrap w:val="0"/>
            <w:vAlign w:val="center"/>
          </w:tcPr>
          <w:p w14:paraId="5B2B4A4F">
            <w:pPr>
              <w:shd w:val="clear"/>
              <w:spacing w:line="360" w:lineRule="auto"/>
              <w:rPr>
                <w:rFonts w:ascii="宋体" w:hAnsi="宋体" w:cs="宋体"/>
                <w:color w:val="auto"/>
                <w:sz w:val="24"/>
                <w:highlight w:val="none"/>
              </w:rPr>
            </w:pPr>
          </w:p>
        </w:tc>
        <w:tc>
          <w:tcPr>
            <w:tcW w:w="1401" w:type="dxa"/>
            <w:noWrap w:val="0"/>
            <w:vAlign w:val="center"/>
          </w:tcPr>
          <w:p w14:paraId="163DB65D">
            <w:pPr>
              <w:shd w:val="clear"/>
              <w:spacing w:line="360" w:lineRule="auto"/>
              <w:rPr>
                <w:rFonts w:ascii="宋体" w:hAnsi="宋体" w:cs="宋体"/>
                <w:color w:val="auto"/>
                <w:sz w:val="24"/>
                <w:highlight w:val="none"/>
              </w:rPr>
            </w:pPr>
          </w:p>
        </w:tc>
        <w:tc>
          <w:tcPr>
            <w:tcW w:w="1365" w:type="dxa"/>
            <w:noWrap w:val="0"/>
            <w:vAlign w:val="center"/>
          </w:tcPr>
          <w:p w14:paraId="62950F83">
            <w:pPr>
              <w:shd w:val="clear"/>
              <w:spacing w:line="360" w:lineRule="auto"/>
              <w:rPr>
                <w:rFonts w:ascii="宋体" w:hAnsi="宋体" w:cs="宋体"/>
                <w:color w:val="auto"/>
                <w:sz w:val="24"/>
                <w:highlight w:val="none"/>
              </w:rPr>
            </w:pPr>
          </w:p>
        </w:tc>
      </w:tr>
      <w:tr w14:paraId="44653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noWrap w:val="0"/>
            <w:vAlign w:val="center"/>
          </w:tcPr>
          <w:p w14:paraId="1583FD62">
            <w:pPr>
              <w:shd w:val="clear"/>
              <w:spacing w:line="360" w:lineRule="auto"/>
              <w:rPr>
                <w:rFonts w:ascii="宋体" w:hAnsi="宋体" w:cs="宋体"/>
                <w:color w:val="auto"/>
                <w:sz w:val="24"/>
                <w:highlight w:val="none"/>
              </w:rPr>
            </w:pPr>
          </w:p>
        </w:tc>
        <w:tc>
          <w:tcPr>
            <w:tcW w:w="1785" w:type="dxa"/>
            <w:noWrap w:val="0"/>
            <w:vAlign w:val="center"/>
          </w:tcPr>
          <w:p w14:paraId="114052B9">
            <w:pPr>
              <w:shd w:val="clear"/>
              <w:spacing w:line="360" w:lineRule="auto"/>
              <w:rPr>
                <w:rFonts w:ascii="宋体" w:hAnsi="宋体" w:cs="宋体"/>
                <w:color w:val="auto"/>
                <w:sz w:val="24"/>
                <w:highlight w:val="none"/>
              </w:rPr>
            </w:pPr>
          </w:p>
        </w:tc>
        <w:tc>
          <w:tcPr>
            <w:tcW w:w="1449" w:type="dxa"/>
            <w:noWrap w:val="0"/>
            <w:vAlign w:val="center"/>
          </w:tcPr>
          <w:p w14:paraId="00351215">
            <w:pPr>
              <w:shd w:val="clear"/>
              <w:spacing w:line="360" w:lineRule="auto"/>
              <w:rPr>
                <w:rFonts w:ascii="宋体" w:hAnsi="宋体" w:cs="宋体"/>
                <w:color w:val="auto"/>
                <w:sz w:val="24"/>
                <w:highlight w:val="none"/>
              </w:rPr>
            </w:pPr>
          </w:p>
        </w:tc>
        <w:tc>
          <w:tcPr>
            <w:tcW w:w="1560" w:type="dxa"/>
            <w:noWrap w:val="0"/>
            <w:vAlign w:val="center"/>
          </w:tcPr>
          <w:p w14:paraId="7A5094D5">
            <w:pPr>
              <w:shd w:val="clear"/>
              <w:spacing w:line="360" w:lineRule="auto"/>
              <w:rPr>
                <w:rFonts w:ascii="宋体" w:hAnsi="宋体" w:cs="宋体"/>
                <w:color w:val="auto"/>
                <w:sz w:val="24"/>
                <w:highlight w:val="none"/>
              </w:rPr>
            </w:pPr>
          </w:p>
        </w:tc>
        <w:tc>
          <w:tcPr>
            <w:tcW w:w="1401" w:type="dxa"/>
            <w:noWrap w:val="0"/>
            <w:vAlign w:val="center"/>
          </w:tcPr>
          <w:p w14:paraId="6C1FB02C">
            <w:pPr>
              <w:shd w:val="clear"/>
              <w:spacing w:line="360" w:lineRule="auto"/>
              <w:rPr>
                <w:rFonts w:ascii="宋体" w:hAnsi="宋体" w:cs="宋体"/>
                <w:color w:val="auto"/>
                <w:sz w:val="24"/>
                <w:highlight w:val="none"/>
              </w:rPr>
            </w:pPr>
          </w:p>
        </w:tc>
        <w:tc>
          <w:tcPr>
            <w:tcW w:w="1365" w:type="dxa"/>
            <w:noWrap w:val="0"/>
            <w:vAlign w:val="center"/>
          </w:tcPr>
          <w:p w14:paraId="6C8DD2F6">
            <w:pPr>
              <w:shd w:val="clear"/>
              <w:spacing w:line="360" w:lineRule="auto"/>
              <w:rPr>
                <w:rFonts w:ascii="宋体" w:hAnsi="宋体" w:cs="宋体"/>
                <w:color w:val="auto"/>
                <w:sz w:val="24"/>
                <w:highlight w:val="none"/>
              </w:rPr>
            </w:pPr>
          </w:p>
        </w:tc>
      </w:tr>
    </w:tbl>
    <w:p w14:paraId="186556EE">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要求：</w:t>
      </w:r>
    </w:p>
    <w:p w14:paraId="6D06FDD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1.本表的名称须与《报价明细表》一致。</w:t>
      </w:r>
    </w:p>
    <w:p w14:paraId="66E142F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2.本表参照本招标文件第四章“公开招标需求”内容填制，投标人应根据投标设备的性能指标、服务指标，对照招标文件要求在“偏离情况”栏注明“正偏离”、“负偏离”或“无偏离”。</w:t>
      </w:r>
    </w:p>
    <w:p w14:paraId="65F8ED4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14:paraId="78ED51F3">
      <w:pPr>
        <w:shd w:val="clear"/>
        <w:spacing w:line="360" w:lineRule="auto"/>
        <w:rPr>
          <w:rFonts w:ascii="宋体" w:hAnsi="宋体" w:cs="宋体"/>
          <w:color w:val="auto"/>
          <w:sz w:val="24"/>
          <w:highlight w:val="none"/>
        </w:rPr>
      </w:pPr>
    </w:p>
    <w:p w14:paraId="68240EFD">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55300B2C">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1C6283EF">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1DD2663C">
      <w:pPr>
        <w:shd w:val="clear"/>
        <w:spacing w:line="360" w:lineRule="auto"/>
        <w:rPr>
          <w:rFonts w:ascii="宋体" w:hAnsi="宋体" w:cs="宋体"/>
          <w:color w:val="auto"/>
          <w:sz w:val="24"/>
          <w:highlight w:val="none"/>
        </w:rPr>
      </w:pPr>
    </w:p>
    <w:p w14:paraId="50CA6AA4">
      <w:pPr>
        <w:shd w:val="clear"/>
        <w:spacing w:line="360" w:lineRule="auto"/>
        <w:rPr>
          <w:rFonts w:ascii="宋体" w:hAnsi="宋体" w:cs="宋体"/>
          <w:color w:val="auto"/>
          <w:sz w:val="24"/>
          <w:highlight w:val="none"/>
        </w:rPr>
      </w:pPr>
    </w:p>
    <w:p w14:paraId="2AEBF8B7">
      <w:pPr>
        <w:shd w:val="clear"/>
        <w:spacing w:line="360" w:lineRule="auto"/>
        <w:jc w:val="left"/>
        <w:rPr>
          <w:rFonts w:hint="eastAsia" w:ascii="宋体" w:hAnsi="宋体" w:eastAsia="宋体" w:cs="宋体"/>
          <w:b/>
          <w:bCs/>
          <w:color w:val="auto"/>
          <w:sz w:val="28"/>
          <w:szCs w:val="36"/>
          <w:highlight w:val="none"/>
          <w:lang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w:t>
      </w:r>
      <w:r>
        <w:rPr>
          <w:rFonts w:hint="eastAsia" w:ascii="宋体" w:hAnsi="宋体" w:cs="宋体"/>
          <w:b/>
          <w:bCs/>
          <w:color w:val="auto"/>
          <w:sz w:val="28"/>
          <w:szCs w:val="36"/>
          <w:highlight w:val="none"/>
          <w:lang w:val="en-US" w:eastAsia="zh-CN"/>
        </w:rPr>
        <w:t>5</w:t>
      </w:r>
    </w:p>
    <w:p w14:paraId="245B438C">
      <w:pPr>
        <w:shd w:val="clea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证书一览表</w:t>
      </w:r>
    </w:p>
    <w:p w14:paraId="2CA51B5C">
      <w:pPr>
        <w:shd w:val="clear"/>
        <w:spacing w:line="360" w:lineRule="auto"/>
        <w:jc w:val="left"/>
        <w:rPr>
          <w:rFonts w:ascii="宋体" w:hAnsi="宋体" w:cs="宋体"/>
          <w:b/>
          <w:bCs/>
          <w:color w:val="auto"/>
          <w:sz w:val="24"/>
          <w:szCs w:val="32"/>
          <w:highlight w:val="none"/>
          <w:lang w:val="zh-CN"/>
        </w:rPr>
      </w:pPr>
    </w:p>
    <w:tbl>
      <w:tblPr>
        <w:tblStyle w:val="18"/>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3AFE249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noWrap w:val="0"/>
            <w:vAlign w:val="top"/>
          </w:tcPr>
          <w:p w14:paraId="0B3436D3">
            <w:pPr>
              <w:pStyle w:val="32"/>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证书名称</w:t>
            </w:r>
          </w:p>
        </w:tc>
        <w:tc>
          <w:tcPr>
            <w:tcW w:w="2258" w:type="dxa"/>
            <w:tcBorders>
              <w:top w:val="double" w:color="auto" w:sz="4" w:space="0"/>
            </w:tcBorders>
            <w:noWrap w:val="0"/>
            <w:vAlign w:val="top"/>
          </w:tcPr>
          <w:p w14:paraId="2FA5721E">
            <w:pPr>
              <w:pStyle w:val="32"/>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发证单位</w:t>
            </w:r>
          </w:p>
        </w:tc>
        <w:tc>
          <w:tcPr>
            <w:tcW w:w="2260" w:type="dxa"/>
            <w:tcBorders>
              <w:top w:val="double" w:color="auto" w:sz="4" w:space="0"/>
            </w:tcBorders>
            <w:noWrap w:val="0"/>
            <w:vAlign w:val="top"/>
          </w:tcPr>
          <w:p w14:paraId="7E02F329">
            <w:pPr>
              <w:pStyle w:val="32"/>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证书等级</w:t>
            </w:r>
          </w:p>
        </w:tc>
        <w:tc>
          <w:tcPr>
            <w:tcW w:w="2047" w:type="dxa"/>
            <w:tcBorders>
              <w:top w:val="double" w:color="auto" w:sz="4" w:space="0"/>
              <w:right w:val="single" w:color="auto" w:sz="4" w:space="0"/>
            </w:tcBorders>
            <w:noWrap w:val="0"/>
            <w:vAlign w:val="top"/>
          </w:tcPr>
          <w:p w14:paraId="2F09E124">
            <w:pPr>
              <w:pStyle w:val="32"/>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证书有效期</w:t>
            </w:r>
          </w:p>
        </w:tc>
      </w:tr>
      <w:tr w14:paraId="1C947DB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3DDFEEB9">
            <w:pPr>
              <w:pStyle w:val="32"/>
              <w:shd w:val="clear"/>
              <w:spacing w:line="360" w:lineRule="auto"/>
              <w:jc w:val="center"/>
              <w:rPr>
                <w:rFonts w:ascii="宋体" w:hAnsi="宋体" w:cs="宋体"/>
                <w:color w:val="auto"/>
                <w:szCs w:val="21"/>
                <w:highlight w:val="none"/>
              </w:rPr>
            </w:pPr>
          </w:p>
        </w:tc>
        <w:tc>
          <w:tcPr>
            <w:tcW w:w="2258" w:type="dxa"/>
            <w:noWrap w:val="0"/>
            <w:vAlign w:val="top"/>
          </w:tcPr>
          <w:p w14:paraId="55442134">
            <w:pPr>
              <w:pStyle w:val="32"/>
              <w:shd w:val="clear"/>
              <w:spacing w:line="360" w:lineRule="auto"/>
              <w:jc w:val="center"/>
              <w:rPr>
                <w:rFonts w:ascii="宋体" w:hAnsi="宋体" w:cs="宋体"/>
                <w:color w:val="auto"/>
                <w:szCs w:val="21"/>
                <w:highlight w:val="none"/>
              </w:rPr>
            </w:pPr>
          </w:p>
        </w:tc>
        <w:tc>
          <w:tcPr>
            <w:tcW w:w="2260" w:type="dxa"/>
            <w:noWrap w:val="0"/>
            <w:vAlign w:val="top"/>
          </w:tcPr>
          <w:p w14:paraId="18A4B76C">
            <w:pPr>
              <w:pStyle w:val="32"/>
              <w:shd w:val="clear"/>
              <w:spacing w:line="360" w:lineRule="auto"/>
              <w:jc w:val="center"/>
              <w:rPr>
                <w:rFonts w:ascii="宋体" w:hAnsi="宋体" w:cs="宋体"/>
                <w:color w:val="auto"/>
                <w:szCs w:val="21"/>
                <w:highlight w:val="none"/>
              </w:rPr>
            </w:pPr>
          </w:p>
        </w:tc>
        <w:tc>
          <w:tcPr>
            <w:tcW w:w="2047" w:type="dxa"/>
            <w:tcBorders>
              <w:right w:val="single" w:color="auto" w:sz="4" w:space="0"/>
            </w:tcBorders>
            <w:noWrap w:val="0"/>
            <w:vAlign w:val="top"/>
          </w:tcPr>
          <w:p w14:paraId="1ACB574F">
            <w:pPr>
              <w:pStyle w:val="32"/>
              <w:shd w:val="clear"/>
              <w:spacing w:line="360" w:lineRule="auto"/>
              <w:jc w:val="center"/>
              <w:rPr>
                <w:rFonts w:ascii="宋体" w:hAnsi="宋体" w:cs="宋体"/>
                <w:color w:val="auto"/>
                <w:szCs w:val="21"/>
                <w:highlight w:val="none"/>
              </w:rPr>
            </w:pPr>
          </w:p>
        </w:tc>
      </w:tr>
      <w:tr w14:paraId="01AF6C7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26E63165">
            <w:pPr>
              <w:pStyle w:val="32"/>
              <w:shd w:val="clear"/>
              <w:spacing w:line="360" w:lineRule="auto"/>
              <w:jc w:val="center"/>
              <w:rPr>
                <w:rFonts w:ascii="宋体" w:hAnsi="宋体" w:cs="宋体"/>
                <w:color w:val="auto"/>
                <w:szCs w:val="21"/>
                <w:highlight w:val="none"/>
              </w:rPr>
            </w:pPr>
          </w:p>
        </w:tc>
        <w:tc>
          <w:tcPr>
            <w:tcW w:w="2258" w:type="dxa"/>
            <w:noWrap w:val="0"/>
            <w:vAlign w:val="top"/>
          </w:tcPr>
          <w:p w14:paraId="0F19DD74">
            <w:pPr>
              <w:pStyle w:val="32"/>
              <w:shd w:val="clear"/>
              <w:spacing w:line="360" w:lineRule="auto"/>
              <w:jc w:val="center"/>
              <w:rPr>
                <w:rFonts w:ascii="宋体" w:hAnsi="宋体" w:cs="宋体"/>
                <w:color w:val="auto"/>
                <w:szCs w:val="21"/>
                <w:highlight w:val="none"/>
              </w:rPr>
            </w:pPr>
          </w:p>
        </w:tc>
        <w:tc>
          <w:tcPr>
            <w:tcW w:w="2260" w:type="dxa"/>
            <w:noWrap w:val="0"/>
            <w:vAlign w:val="top"/>
          </w:tcPr>
          <w:p w14:paraId="77F9731C">
            <w:pPr>
              <w:pStyle w:val="32"/>
              <w:shd w:val="clear"/>
              <w:spacing w:line="360" w:lineRule="auto"/>
              <w:jc w:val="center"/>
              <w:rPr>
                <w:rFonts w:ascii="宋体" w:hAnsi="宋体" w:cs="宋体"/>
                <w:color w:val="auto"/>
                <w:szCs w:val="21"/>
                <w:highlight w:val="none"/>
              </w:rPr>
            </w:pPr>
          </w:p>
        </w:tc>
        <w:tc>
          <w:tcPr>
            <w:tcW w:w="2047" w:type="dxa"/>
            <w:tcBorders>
              <w:right w:val="single" w:color="auto" w:sz="4" w:space="0"/>
            </w:tcBorders>
            <w:noWrap w:val="0"/>
            <w:vAlign w:val="top"/>
          </w:tcPr>
          <w:p w14:paraId="0A549220">
            <w:pPr>
              <w:pStyle w:val="32"/>
              <w:shd w:val="clear"/>
              <w:spacing w:line="360" w:lineRule="auto"/>
              <w:jc w:val="center"/>
              <w:rPr>
                <w:rFonts w:ascii="宋体" w:hAnsi="宋体" w:cs="宋体"/>
                <w:color w:val="auto"/>
                <w:szCs w:val="21"/>
                <w:highlight w:val="none"/>
              </w:rPr>
            </w:pPr>
          </w:p>
        </w:tc>
      </w:tr>
      <w:tr w14:paraId="64535EE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67CADA1B">
            <w:pPr>
              <w:pStyle w:val="32"/>
              <w:shd w:val="clear"/>
              <w:spacing w:line="360" w:lineRule="auto"/>
              <w:jc w:val="center"/>
              <w:rPr>
                <w:rFonts w:ascii="宋体" w:hAnsi="宋体" w:cs="宋体"/>
                <w:color w:val="auto"/>
                <w:szCs w:val="21"/>
                <w:highlight w:val="none"/>
              </w:rPr>
            </w:pPr>
          </w:p>
        </w:tc>
        <w:tc>
          <w:tcPr>
            <w:tcW w:w="2258" w:type="dxa"/>
            <w:noWrap w:val="0"/>
            <w:vAlign w:val="top"/>
          </w:tcPr>
          <w:p w14:paraId="3706EE5D">
            <w:pPr>
              <w:pStyle w:val="32"/>
              <w:shd w:val="clear"/>
              <w:spacing w:line="360" w:lineRule="auto"/>
              <w:jc w:val="center"/>
              <w:rPr>
                <w:rFonts w:ascii="宋体" w:hAnsi="宋体" w:cs="宋体"/>
                <w:color w:val="auto"/>
                <w:szCs w:val="21"/>
                <w:highlight w:val="none"/>
              </w:rPr>
            </w:pPr>
          </w:p>
        </w:tc>
        <w:tc>
          <w:tcPr>
            <w:tcW w:w="2260" w:type="dxa"/>
            <w:noWrap w:val="0"/>
            <w:vAlign w:val="top"/>
          </w:tcPr>
          <w:p w14:paraId="4CB96B3E">
            <w:pPr>
              <w:pStyle w:val="32"/>
              <w:shd w:val="clear"/>
              <w:spacing w:line="360" w:lineRule="auto"/>
              <w:jc w:val="center"/>
              <w:rPr>
                <w:rFonts w:ascii="宋体" w:hAnsi="宋体" w:cs="宋体"/>
                <w:color w:val="auto"/>
                <w:szCs w:val="21"/>
                <w:highlight w:val="none"/>
              </w:rPr>
            </w:pPr>
          </w:p>
        </w:tc>
        <w:tc>
          <w:tcPr>
            <w:tcW w:w="2047" w:type="dxa"/>
            <w:tcBorders>
              <w:right w:val="single" w:color="auto" w:sz="4" w:space="0"/>
            </w:tcBorders>
            <w:noWrap w:val="0"/>
            <w:vAlign w:val="top"/>
          </w:tcPr>
          <w:p w14:paraId="40CFB2A6">
            <w:pPr>
              <w:pStyle w:val="32"/>
              <w:shd w:val="clear"/>
              <w:spacing w:line="360" w:lineRule="auto"/>
              <w:jc w:val="center"/>
              <w:rPr>
                <w:rFonts w:ascii="宋体" w:hAnsi="宋体" w:cs="宋体"/>
                <w:color w:val="auto"/>
                <w:szCs w:val="21"/>
                <w:highlight w:val="none"/>
              </w:rPr>
            </w:pPr>
          </w:p>
        </w:tc>
      </w:tr>
      <w:tr w14:paraId="11F2634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629EE5CF">
            <w:pPr>
              <w:pStyle w:val="32"/>
              <w:shd w:val="clear"/>
              <w:spacing w:line="360" w:lineRule="auto"/>
              <w:jc w:val="center"/>
              <w:rPr>
                <w:rFonts w:ascii="宋体" w:hAnsi="宋体" w:cs="宋体"/>
                <w:color w:val="auto"/>
                <w:szCs w:val="21"/>
                <w:highlight w:val="none"/>
              </w:rPr>
            </w:pPr>
          </w:p>
        </w:tc>
        <w:tc>
          <w:tcPr>
            <w:tcW w:w="2258" w:type="dxa"/>
            <w:noWrap w:val="0"/>
            <w:vAlign w:val="top"/>
          </w:tcPr>
          <w:p w14:paraId="2EE4C451">
            <w:pPr>
              <w:pStyle w:val="32"/>
              <w:shd w:val="clear"/>
              <w:spacing w:line="360" w:lineRule="auto"/>
              <w:jc w:val="center"/>
              <w:rPr>
                <w:rFonts w:ascii="宋体" w:hAnsi="宋体" w:cs="宋体"/>
                <w:color w:val="auto"/>
                <w:szCs w:val="21"/>
                <w:highlight w:val="none"/>
              </w:rPr>
            </w:pPr>
          </w:p>
        </w:tc>
        <w:tc>
          <w:tcPr>
            <w:tcW w:w="2260" w:type="dxa"/>
            <w:noWrap w:val="0"/>
            <w:vAlign w:val="top"/>
          </w:tcPr>
          <w:p w14:paraId="325E2982">
            <w:pPr>
              <w:pStyle w:val="32"/>
              <w:shd w:val="clear"/>
              <w:spacing w:line="360" w:lineRule="auto"/>
              <w:jc w:val="center"/>
              <w:rPr>
                <w:rFonts w:ascii="宋体" w:hAnsi="宋体" w:cs="宋体"/>
                <w:color w:val="auto"/>
                <w:szCs w:val="21"/>
                <w:highlight w:val="none"/>
              </w:rPr>
            </w:pPr>
          </w:p>
        </w:tc>
        <w:tc>
          <w:tcPr>
            <w:tcW w:w="2047" w:type="dxa"/>
            <w:tcBorders>
              <w:right w:val="single" w:color="auto" w:sz="4" w:space="0"/>
            </w:tcBorders>
            <w:noWrap w:val="0"/>
            <w:vAlign w:val="top"/>
          </w:tcPr>
          <w:p w14:paraId="64CD0A59">
            <w:pPr>
              <w:pStyle w:val="32"/>
              <w:shd w:val="clear"/>
              <w:spacing w:line="360" w:lineRule="auto"/>
              <w:jc w:val="center"/>
              <w:rPr>
                <w:rFonts w:ascii="宋体" w:hAnsi="宋体" w:cs="宋体"/>
                <w:color w:val="auto"/>
                <w:szCs w:val="21"/>
                <w:highlight w:val="none"/>
              </w:rPr>
            </w:pPr>
          </w:p>
        </w:tc>
      </w:tr>
      <w:tr w14:paraId="35D793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60A1E864">
            <w:pPr>
              <w:pStyle w:val="32"/>
              <w:shd w:val="clear"/>
              <w:spacing w:line="360" w:lineRule="auto"/>
              <w:jc w:val="center"/>
              <w:rPr>
                <w:rFonts w:ascii="宋体" w:hAnsi="宋体" w:cs="宋体"/>
                <w:color w:val="auto"/>
                <w:szCs w:val="21"/>
                <w:highlight w:val="none"/>
              </w:rPr>
            </w:pPr>
          </w:p>
        </w:tc>
        <w:tc>
          <w:tcPr>
            <w:tcW w:w="2258" w:type="dxa"/>
            <w:noWrap w:val="0"/>
            <w:vAlign w:val="top"/>
          </w:tcPr>
          <w:p w14:paraId="560CEC91">
            <w:pPr>
              <w:pStyle w:val="32"/>
              <w:shd w:val="clear"/>
              <w:spacing w:line="360" w:lineRule="auto"/>
              <w:jc w:val="center"/>
              <w:rPr>
                <w:rFonts w:ascii="宋体" w:hAnsi="宋体" w:cs="宋体"/>
                <w:color w:val="auto"/>
                <w:szCs w:val="21"/>
                <w:highlight w:val="none"/>
              </w:rPr>
            </w:pPr>
          </w:p>
        </w:tc>
        <w:tc>
          <w:tcPr>
            <w:tcW w:w="2260" w:type="dxa"/>
            <w:noWrap w:val="0"/>
            <w:vAlign w:val="top"/>
          </w:tcPr>
          <w:p w14:paraId="6EBB725C">
            <w:pPr>
              <w:pStyle w:val="32"/>
              <w:shd w:val="clear"/>
              <w:spacing w:line="360" w:lineRule="auto"/>
              <w:jc w:val="center"/>
              <w:rPr>
                <w:rFonts w:ascii="宋体" w:hAnsi="宋体" w:cs="宋体"/>
                <w:color w:val="auto"/>
                <w:szCs w:val="21"/>
                <w:highlight w:val="none"/>
              </w:rPr>
            </w:pPr>
          </w:p>
        </w:tc>
        <w:tc>
          <w:tcPr>
            <w:tcW w:w="2047" w:type="dxa"/>
            <w:tcBorders>
              <w:right w:val="single" w:color="auto" w:sz="4" w:space="0"/>
            </w:tcBorders>
            <w:noWrap w:val="0"/>
            <w:vAlign w:val="top"/>
          </w:tcPr>
          <w:p w14:paraId="353A5C1C">
            <w:pPr>
              <w:pStyle w:val="32"/>
              <w:shd w:val="clear"/>
              <w:spacing w:line="360" w:lineRule="auto"/>
              <w:jc w:val="center"/>
              <w:rPr>
                <w:rFonts w:ascii="宋体" w:hAnsi="宋体" w:cs="宋体"/>
                <w:color w:val="auto"/>
                <w:szCs w:val="21"/>
                <w:highlight w:val="none"/>
              </w:rPr>
            </w:pPr>
          </w:p>
        </w:tc>
      </w:tr>
      <w:tr w14:paraId="4B47F35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4A5DE16C">
            <w:pPr>
              <w:pStyle w:val="32"/>
              <w:shd w:val="clear"/>
              <w:spacing w:line="360" w:lineRule="auto"/>
              <w:jc w:val="center"/>
              <w:rPr>
                <w:rFonts w:ascii="宋体" w:hAnsi="宋体" w:cs="宋体"/>
                <w:color w:val="auto"/>
                <w:szCs w:val="21"/>
                <w:highlight w:val="none"/>
              </w:rPr>
            </w:pPr>
          </w:p>
        </w:tc>
        <w:tc>
          <w:tcPr>
            <w:tcW w:w="2258" w:type="dxa"/>
            <w:noWrap w:val="0"/>
            <w:vAlign w:val="top"/>
          </w:tcPr>
          <w:p w14:paraId="548E4DFC">
            <w:pPr>
              <w:pStyle w:val="32"/>
              <w:shd w:val="clear"/>
              <w:spacing w:line="360" w:lineRule="auto"/>
              <w:jc w:val="center"/>
              <w:rPr>
                <w:rFonts w:ascii="宋体" w:hAnsi="宋体" w:cs="宋体"/>
                <w:color w:val="auto"/>
                <w:szCs w:val="21"/>
                <w:highlight w:val="none"/>
              </w:rPr>
            </w:pPr>
          </w:p>
        </w:tc>
        <w:tc>
          <w:tcPr>
            <w:tcW w:w="2260" w:type="dxa"/>
            <w:noWrap w:val="0"/>
            <w:vAlign w:val="top"/>
          </w:tcPr>
          <w:p w14:paraId="5FD537BE">
            <w:pPr>
              <w:pStyle w:val="32"/>
              <w:shd w:val="clear"/>
              <w:spacing w:line="360" w:lineRule="auto"/>
              <w:jc w:val="center"/>
              <w:rPr>
                <w:rFonts w:ascii="宋体" w:hAnsi="宋体" w:cs="宋体"/>
                <w:color w:val="auto"/>
                <w:szCs w:val="21"/>
                <w:highlight w:val="none"/>
              </w:rPr>
            </w:pPr>
          </w:p>
        </w:tc>
        <w:tc>
          <w:tcPr>
            <w:tcW w:w="2047" w:type="dxa"/>
            <w:tcBorders>
              <w:right w:val="single" w:color="auto" w:sz="4" w:space="0"/>
            </w:tcBorders>
            <w:noWrap w:val="0"/>
            <w:vAlign w:val="top"/>
          </w:tcPr>
          <w:p w14:paraId="3F07558C">
            <w:pPr>
              <w:pStyle w:val="32"/>
              <w:shd w:val="clear"/>
              <w:spacing w:line="360" w:lineRule="auto"/>
              <w:jc w:val="center"/>
              <w:rPr>
                <w:rFonts w:ascii="宋体" w:hAnsi="宋体" w:cs="宋体"/>
                <w:color w:val="auto"/>
                <w:szCs w:val="21"/>
                <w:highlight w:val="none"/>
              </w:rPr>
            </w:pPr>
          </w:p>
        </w:tc>
      </w:tr>
      <w:tr w14:paraId="1D0D53A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noWrap w:val="0"/>
            <w:vAlign w:val="top"/>
          </w:tcPr>
          <w:p w14:paraId="28A69D02">
            <w:pPr>
              <w:pStyle w:val="32"/>
              <w:shd w:val="clear"/>
              <w:spacing w:line="360" w:lineRule="auto"/>
              <w:jc w:val="center"/>
              <w:rPr>
                <w:rFonts w:ascii="宋体" w:hAnsi="宋体" w:cs="宋体"/>
                <w:color w:val="auto"/>
                <w:szCs w:val="21"/>
                <w:highlight w:val="none"/>
              </w:rPr>
            </w:pPr>
          </w:p>
        </w:tc>
        <w:tc>
          <w:tcPr>
            <w:tcW w:w="2258" w:type="dxa"/>
            <w:tcBorders>
              <w:bottom w:val="double" w:color="auto" w:sz="4" w:space="0"/>
            </w:tcBorders>
            <w:noWrap w:val="0"/>
            <w:vAlign w:val="top"/>
          </w:tcPr>
          <w:p w14:paraId="3986F358">
            <w:pPr>
              <w:pStyle w:val="32"/>
              <w:shd w:val="clear"/>
              <w:spacing w:line="360" w:lineRule="auto"/>
              <w:jc w:val="center"/>
              <w:rPr>
                <w:rFonts w:ascii="宋体" w:hAnsi="宋体" w:cs="宋体"/>
                <w:color w:val="auto"/>
                <w:szCs w:val="21"/>
                <w:highlight w:val="none"/>
              </w:rPr>
            </w:pPr>
          </w:p>
        </w:tc>
        <w:tc>
          <w:tcPr>
            <w:tcW w:w="2260" w:type="dxa"/>
            <w:tcBorders>
              <w:bottom w:val="double" w:color="auto" w:sz="4" w:space="0"/>
            </w:tcBorders>
            <w:noWrap w:val="0"/>
            <w:vAlign w:val="top"/>
          </w:tcPr>
          <w:p w14:paraId="112F5F01">
            <w:pPr>
              <w:pStyle w:val="32"/>
              <w:shd w:val="clear"/>
              <w:spacing w:line="360" w:lineRule="auto"/>
              <w:jc w:val="center"/>
              <w:rPr>
                <w:rFonts w:ascii="宋体" w:hAnsi="宋体" w:cs="宋体"/>
                <w:color w:val="auto"/>
                <w:szCs w:val="21"/>
                <w:highlight w:val="none"/>
              </w:rPr>
            </w:pPr>
          </w:p>
        </w:tc>
        <w:tc>
          <w:tcPr>
            <w:tcW w:w="2047" w:type="dxa"/>
            <w:tcBorders>
              <w:bottom w:val="double" w:color="auto" w:sz="4" w:space="0"/>
              <w:right w:val="single" w:color="auto" w:sz="4" w:space="0"/>
            </w:tcBorders>
            <w:noWrap w:val="0"/>
            <w:vAlign w:val="top"/>
          </w:tcPr>
          <w:p w14:paraId="23B1FC2E">
            <w:pPr>
              <w:pStyle w:val="32"/>
              <w:shd w:val="clear"/>
              <w:spacing w:line="360" w:lineRule="auto"/>
              <w:jc w:val="center"/>
              <w:rPr>
                <w:rFonts w:ascii="宋体" w:hAnsi="宋体" w:cs="宋体"/>
                <w:color w:val="auto"/>
                <w:szCs w:val="21"/>
                <w:highlight w:val="none"/>
              </w:rPr>
            </w:pPr>
          </w:p>
        </w:tc>
      </w:tr>
    </w:tbl>
    <w:p w14:paraId="4499AC38">
      <w:pPr>
        <w:shd w:val="clear"/>
        <w:spacing w:line="360" w:lineRule="auto"/>
        <w:jc w:val="left"/>
        <w:rPr>
          <w:rFonts w:ascii="宋体" w:hAnsi="宋体" w:cs="宋体"/>
          <w:b/>
          <w:bCs/>
          <w:color w:val="auto"/>
          <w:sz w:val="24"/>
          <w:szCs w:val="32"/>
          <w:highlight w:val="none"/>
          <w:lang w:val="zh-CN"/>
        </w:rPr>
      </w:pPr>
    </w:p>
    <w:p w14:paraId="40402821">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要求：</w:t>
      </w:r>
    </w:p>
    <w:p w14:paraId="2408D8E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1.填写投标人获得资质、认证或企业信誉证书；</w:t>
      </w:r>
    </w:p>
    <w:p w14:paraId="7F13284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2.附所列证书复印件或其他证明材料。</w:t>
      </w:r>
    </w:p>
    <w:p w14:paraId="6650C37C">
      <w:pPr>
        <w:shd w:val="clear"/>
        <w:spacing w:line="360" w:lineRule="auto"/>
        <w:jc w:val="left"/>
        <w:rPr>
          <w:rFonts w:ascii="宋体" w:hAnsi="宋体" w:cs="宋体"/>
          <w:b/>
          <w:bCs/>
          <w:color w:val="auto"/>
          <w:sz w:val="24"/>
          <w:szCs w:val="32"/>
          <w:highlight w:val="none"/>
          <w:lang w:val="zh-CN"/>
        </w:rPr>
      </w:pPr>
    </w:p>
    <w:p w14:paraId="65623E21">
      <w:pPr>
        <w:shd w:val="clear"/>
        <w:spacing w:line="360" w:lineRule="auto"/>
        <w:jc w:val="left"/>
        <w:rPr>
          <w:rFonts w:ascii="宋体" w:hAnsi="宋体" w:cs="宋体"/>
          <w:b/>
          <w:bCs/>
          <w:color w:val="auto"/>
          <w:sz w:val="24"/>
          <w:szCs w:val="32"/>
          <w:highlight w:val="none"/>
          <w:lang w:val="zh-CN"/>
        </w:rPr>
      </w:pPr>
    </w:p>
    <w:p w14:paraId="575892EA">
      <w:pPr>
        <w:shd w:val="clear"/>
        <w:spacing w:line="360" w:lineRule="auto"/>
        <w:jc w:val="left"/>
        <w:rPr>
          <w:rFonts w:ascii="宋体" w:hAnsi="宋体" w:cs="宋体"/>
          <w:b/>
          <w:bCs/>
          <w:color w:val="auto"/>
          <w:sz w:val="24"/>
          <w:szCs w:val="32"/>
          <w:highlight w:val="none"/>
          <w:lang w:val="zh-CN"/>
        </w:rPr>
      </w:pPr>
    </w:p>
    <w:p w14:paraId="60AC3C9E">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00293D00">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47AA81C4">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46E9219F">
      <w:pPr>
        <w:shd w:val="clear"/>
        <w:spacing w:line="360" w:lineRule="auto"/>
        <w:rPr>
          <w:rFonts w:ascii="宋体" w:hAnsi="宋体" w:cs="宋体"/>
          <w:b/>
          <w:bCs/>
          <w:color w:val="auto"/>
          <w:sz w:val="24"/>
          <w:highlight w:val="none"/>
        </w:rPr>
      </w:pPr>
    </w:p>
    <w:p w14:paraId="3961C8C5">
      <w:pPr>
        <w:shd w:val="clear"/>
        <w:spacing w:line="360" w:lineRule="auto"/>
        <w:rPr>
          <w:rFonts w:ascii="宋体" w:hAnsi="宋体" w:cs="宋体"/>
          <w:b/>
          <w:bCs/>
          <w:color w:val="auto"/>
          <w:sz w:val="24"/>
          <w:highlight w:val="none"/>
        </w:rPr>
      </w:pPr>
    </w:p>
    <w:p w14:paraId="2DC728D3">
      <w:pPr>
        <w:shd w:val="clear"/>
        <w:spacing w:line="360" w:lineRule="auto"/>
        <w:rPr>
          <w:rFonts w:ascii="宋体" w:hAnsi="宋体" w:cs="宋体"/>
          <w:b/>
          <w:bCs/>
          <w:color w:val="auto"/>
          <w:sz w:val="24"/>
          <w:highlight w:val="none"/>
        </w:rPr>
      </w:pPr>
    </w:p>
    <w:p w14:paraId="58038B79">
      <w:pPr>
        <w:shd w:val="clear"/>
        <w:spacing w:line="360" w:lineRule="auto"/>
        <w:rPr>
          <w:rFonts w:ascii="宋体" w:hAnsi="宋体" w:cs="宋体"/>
          <w:b/>
          <w:bCs/>
          <w:color w:val="auto"/>
          <w:sz w:val="24"/>
          <w:highlight w:val="none"/>
        </w:rPr>
      </w:pPr>
    </w:p>
    <w:p w14:paraId="2C82273A">
      <w:pPr>
        <w:shd w:val="clear"/>
        <w:spacing w:line="360" w:lineRule="auto"/>
        <w:rPr>
          <w:rFonts w:ascii="宋体" w:hAnsi="宋体" w:cs="宋体"/>
          <w:b/>
          <w:bCs/>
          <w:color w:val="auto"/>
          <w:sz w:val="24"/>
          <w:highlight w:val="none"/>
        </w:rPr>
      </w:pPr>
    </w:p>
    <w:p w14:paraId="74D3376B">
      <w:pPr>
        <w:shd w:val="clear"/>
        <w:spacing w:line="360" w:lineRule="auto"/>
        <w:rPr>
          <w:rFonts w:ascii="宋体" w:hAnsi="宋体" w:cs="宋体"/>
          <w:b/>
          <w:bCs/>
          <w:color w:val="auto"/>
          <w:sz w:val="24"/>
          <w:highlight w:val="none"/>
        </w:rPr>
      </w:pPr>
    </w:p>
    <w:p w14:paraId="6908A210">
      <w:pPr>
        <w:shd w:val="clear"/>
        <w:spacing w:line="360" w:lineRule="auto"/>
        <w:jc w:val="left"/>
        <w:rPr>
          <w:rFonts w:hint="eastAsia" w:ascii="宋体" w:hAnsi="宋体" w:eastAsia="宋体" w:cs="宋体"/>
          <w:b/>
          <w:bCs/>
          <w:color w:val="auto"/>
          <w:sz w:val="28"/>
          <w:szCs w:val="36"/>
          <w:highlight w:val="none"/>
          <w:lang w:eastAsia="zh-CN"/>
        </w:rPr>
      </w:pPr>
      <w:r>
        <w:rPr>
          <w:rFonts w:hint="eastAsia" w:ascii="宋体" w:hAnsi="宋体" w:cs="宋体"/>
          <w:b/>
          <w:bCs/>
          <w:color w:val="auto"/>
          <w:sz w:val="28"/>
          <w:szCs w:val="36"/>
          <w:highlight w:val="none"/>
          <w:lang w:val="zh-CN"/>
        </w:rPr>
        <w:t>附件1</w:t>
      </w:r>
      <w:r>
        <w:rPr>
          <w:rFonts w:hint="eastAsia" w:ascii="宋体" w:hAnsi="宋体" w:cs="宋体"/>
          <w:b/>
          <w:bCs/>
          <w:color w:val="auto"/>
          <w:sz w:val="28"/>
          <w:szCs w:val="36"/>
          <w:highlight w:val="none"/>
          <w:lang w:val="en-US" w:eastAsia="zh-CN"/>
        </w:rPr>
        <w:t>6</w:t>
      </w:r>
    </w:p>
    <w:p w14:paraId="6C45CA49">
      <w:pPr>
        <w:shd w:val="clea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投标人类似项目实施情况一览表</w:t>
      </w:r>
    </w:p>
    <w:p w14:paraId="65B0986D">
      <w:pPr>
        <w:shd w:val="clear"/>
        <w:spacing w:line="360" w:lineRule="auto"/>
        <w:rPr>
          <w:rFonts w:ascii="宋体" w:hAnsi="宋体" w:cs="宋体"/>
          <w:b/>
          <w:bCs/>
          <w:color w:val="auto"/>
          <w:sz w:val="24"/>
          <w:highlight w:val="none"/>
        </w:rPr>
      </w:pPr>
    </w:p>
    <w:tbl>
      <w:tblPr>
        <w:tblStyle w:val="18"/>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1E68F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4E8F64A1">
            <w:pPr>
              <w:pStyle w:val="33"/>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noWrap w:val="0"/>
            <w:vAlign w:val="center"/>
          </w:tcPr>
          <w:p w14:paraId="1BE22F64">
            <w:pPr>
              <w:pStyle w:val="33"/>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noWrap w:val="0"/>
            <w:vAlign w:val="center"/>
          </w:tcPr>
          <w:p w14:paraId="2AD8EA78">
            <w:pPr>
              <w:pStyle w:val="33"/>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73D53758">
            <w:pPr>
              <w:pStyle w:val="33"/>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noWrap w:val="0"/>
            <w:vAlign w:val="center"/>
          </w:tcPr>
          <w:p w14:paraId="148A0FA3">
            <w:pPr>
              <w:pStyle w:val="33"/>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noWrap w:val="0"/>
            <w:vAlign w:val="center"/>
          </w:tcPr>
          <w:p w14:paraId="69480049">
            <w:pPr>
              <w:pStyle w:val="33"/>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noWrap w:val="0"/>
            <w:vAlign w:val="center"/>
          </w:tcPr>
          <w:p w14:paraId="59515819">
            <w:pPr>
              <w:pStyle w:val="33"/>
              <w:shd w:val="clear"/>
              <w:spacing w:line="360" w:lineRule="auto"/>
              <w:jc w:val="center"/>
              <w:rPr>
                <w:rFonts w:ascii="宋体" w:hAnsi="宋体" w:cs="宋体"/>
                <w:b/>
                <w:bCs/>
                <w:color w:val="auto"/>
                <w:sz w:val="24"/>
                <w:highlight w:val="none"/>
              </w:rPr>
            </w:pPr>
            <w:r>
              <w:rPr>
                <w:rFonts w:hint="eastAsia" w:ascii="宋体" w:hAnsi="宋体" w:cs="宋体"/>
                <w:b/>
                <w:bCs/>
                <w:color w:val="auto"/>
                <w:sz w:val="24"/>
                <w:highlight w:val="none"/>
              </w:rPr>
              <w:t>项目单位名称及其联系人电话</w:t>
            </w:r>
          </w:p>
        </w:tc>
      </w:tr>
      <w:tr w14:paraId="19875E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280BA2F9">
            <w:pPr>
              <w:pStyle w:val="33"/>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69C0C745">
            <w:pPr>
              <w:pStyle w:val="33"/>
              <w:shd w:val="clear"/>
              <w:spacing w:line="360" w:lineRule="auto"/>
              <w:rPr>
                <w:rFonts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FA9B38A">
            <w:pPr>
              <w:pStyle w:val="33"/>
              <w:shd w:val="clear"/>
              <w:spacing w:line="360" w:lineRule="auto"/>
              <w:rPr>
                <w:rFonts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5D62771">
            <w:pPr>
              <w:pStyle w:val="33"/>
              <w:shd w:val="clear"/>
              <w:spacing w:line="360" w:lineRule="auto"/>
              <w:rPr>
                <w:rFonts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51A5E6D3">
            <w:pPr>
              <w:pStyle w:val="33"/>
              <w:shd w:val="clear"/>
              <w:spacing w:line="360" w:lineRule="auto"/>
              <w:rPr>
                <w:rFonts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1CA48AD">
            <w:pPr>
              <w:pStyle w:val="33"/>
              <w:shd w:val="clear"/>
              <w:spacing w:line="360" w:lineRule="auto"/>
              <w:rPr>
                <w:rFonts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0FDC846C">
            <w:pPr>
              <w:pStyle w:val="33"/>
              <w:shd w:val="clear"/>
              <w:spacing w:line="360" w:lineRule="auto"/>
              <w:rPr>
                <w:rFonts w:ascii="宋体" w:hAnsi="宋体" w:cs="宋体"/>
                <w:color w:val="auto"/>
                <w:sz w:val="24"/>
                <w:highlight w:val="none"/>
              </w:rPr>
            </w:pPr>
          </w:p>
        </w:tc>
      </w:tr>
      <w:tr w14:paraId="01E454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03DA13BB">
            <w:pPr>
              <w:pStyle w:val="33"/>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0E75F662">
            <w:pPr>
              <w:pStyle w:val="33"/>
              <w:shd w:val="clear"/>
              <w:spacing w:line="360" w:lineRule="auto"/>
              <w:rPr>
                <w:rFonts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2571DA81">
            <w:pPr>
              <w:pStyle w:val="33"/>
              <w:shd w:val="clear"/>
              <w:spacing w:line="360" w:lineRule="auto"/>
              <w:rPr>
                <w:rFonts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07F59ED">
            <w:pPr>
              <w:pStyle w:val="33"/>
              <w:shd w:val="clear"/>
              <w:spacing w:line="360" w:lineRule="auto"/>
              <w:rPr>
                <w:rFonts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4E3C8658">
            <w:pPr>
              <w:pStyle w:val="33"/>
              <w:shd w:val="clear"/>
              <w:spacing w:line="360" w:lineRule="auto"/>
              <w:rPr>
                <w:rFonts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FB97CF7">
            <w:pPr>
              <w:pStyle w:val="33"/>
              <w:shd w:val="clear"/>
              <w:spacing w:line="360" w:lineRule="auto"/>
              <w:rPr>
                <w:rFonts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03D96B0B">
            <w:pPr>
              <w:pStyle w:val="33"/>
              <w:shd w:val="clear"/>
              <w:spacing w:line="360" w:lineRule="auto"/>
              <w:rPr>
                <w:rFonts w:ascii="宋体" w:hAnsi="宋体" w:cs="宋体"/>
                <w:color w:val="auto"/>
                <w:sz w:val="24"/>
                <w:highlight w:val="none"/>
              </w:rPr>
            </w:pPr>
          </w:p>
        </w:tc>
      </w:tr>
      <w:tr w14:paraId="168CE1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34464557">
            <w:pPr>
              <w:pStyle w:val="33"/>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6C0EB24C">
            <w:pPr>
              <w:pStyle w:val="33"/>
              <w:shd w:val="clear"/>
              <w:spacing w:line="360" w:lineRule="auto"/>
              <w:rPr>
                <w:rFonts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D955F51">
            <w:pPr>
              <w:pStyle w:val="33"/>
              <w:shd w:val="clear"/>
              <w:spacing w:line="360" w:lineRule="auto"/>
              <w:rPr>
                <w:rFonts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D13EF4D">
            <w:pPr>
              <w:pStyle w:val="33"/>
              <w:shd w:val="clear"/>
              <w:spacing w:line="360" w:lineRule="auto"/>
              <w:rPr>
                <w:rFonts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47881BA8">
            <w:pPr>
              <w:pStyle w:val="33"/>
              <w:shd w:val="clear"/>
              <w:spacing w:line="360" w:lineRule="auto"/>
              <w:rPr>
                <w:rFonts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D01518C">
            <w:pPr>
              <w:pStyle w:val="33"/>
              <w:shd w:val="clear"/>
              <w:spacing w:line="360" w:lineRule="auto"/>
              <w:rPr>
                <w:rFonts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2F550A0C">
            <w:pPr>
              <w:pStyle w:val="33"/>
              <w:shd w:val="clear"/>
              <w:spacing w:line="360" w:lineRule="auto"/>
              <w:rPr>
                <w:rFonts w:ascii="宋体" w:hAnsi="宋体" w:cs="宋体"/>
                <w:color w:val="auto"/>
                <w:sz w:val="24"/>
                <w:highlight w:val="none"/>
              </w:rPr>
            </w:pPr>
          </w:p>
        </w:tc>
      </w:tr>
      <w:tr w14:paraId="79997A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40B5E37F">
            <w:pPr>
              <w:pStyle w:val="33"/>
              <w:shd w:val="clear"/>
              <w:spacing w:line="360" w:lineRule="auto"/>
              <w:rPr>
                <w:rFonts w:ascii="宋体" w:hAnsi="宋体" w:cs="宋体"/>
                <w:color w:val="auto"/>
                <w:sz w:val="24"/>
                <w:highlight w:val="none"/>
              </w:rPr>
            </w:pPr>
            <w:r>
              <w:rPr>
                <w:rFonts w:hint="eastAsia" w:ascii="宋体" w:hAnsi="宋体" w:cs="宋体"/>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229A4ACF">
            <w:pPr>
              <w:pStyle w:val="33"/>
              <w:shd w:val="clear"/>
              <w:spacing w:line="360" w:lineRule="auto"/>
              <w:rPr>
                <w:rFonts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517C6B27">
            <w:pPr>
              <w:pStyle w:val="33"/>
              <w:shd w:val="clear"/>
              <w:spacing w:line="360" w:lineRule="auto"/>
              <w:rPr>
                <w:rFonts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0A708729">
            <w:pPr>
              <w:pStyle w:val="33"/>
              <w:shd w:val="clear"/>
              <w:spacing w:line="360" w:lineRule="auto"/>
              <w:rPr>
                <w:rFonts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1B537ABB">
            <w:pPr>
              <w:pStyle w:val="33"/>
              <w:shd w:val="clear"/>
              <w:spacing w:line="360" w:lineRule="auto"/>
              <w:rPr>
                <w:rFonts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5350665">
            <w:pPr>
              <w:pStyle w:val="33"/>
              <w:shd w:val="clear"/>
              <w:spacing w:line="360" w:lineRule="auto"/>
              <w:rPr>
                <w:rFonts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53A386E0">
            <w:pPr>
              <w:pStyle w:val="33"/>
              <w:shd w:val="clear"/>
              <w:spacing w:line="360" w:lineRule="auto"/>
              <w:rPr>
                <w:rFonts w:ascii="宋体" w:hAnsi="宋体" w:cs="宋体"/>
                <w:color w:val="auto"/>
                <w:sz w:val="24"/>
                <w:highlight w:val="none"/>
              </w:rPr>
            </w:pPr>
          </w:p>
        </w:tc>
      </w:tr>
      <w:tr w14:paraId="5E53A3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16C08F9C">
            <w:pPr>
              <w:pStyle w:val="33"/>
              <w:shd w:val="clear"/>
              <w:spacing w:line="360" w:lineRule="auto"/>
              <w:rPr>
                <w:rFonts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79F10E18">
            <w:pPr>
              <w:pStyle w:val="33"/>
              <w:shd w:val="clear"/>
              <w:spacing w:line="360" w:lineRule="auto"/>
              <w:rPr>
                <w:rFonts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2DAC1482">
            <w:pPr>
              <w:pStyle w:val="33"/>
              <w:shd w:val="clear"/>
              <w:spacing w:line="360" w:lineRule="auto"/>
              <w:rPr>
                <w:rFonts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51343A18">
            <w:pPr>
              <w:pStyle w:val="33"/>
              <w:shd w:val="clear"/>
              <w:spacing w:line="360" w:lineRule="auto"/>
              <w:rPr>
                <w:rFonts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5E87E39D">
            <w:pPr>
              <w:pStyle w:val="33"/>
              <w:shd w:val="clear"/>
              <w:spacing w:line="360" w:lineRule="auto"/>
              <w:rPr>
                <w:rFonts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EBAC287">
            <w:pPr>
              <w:pStyle w:val="33"/>
              <w:shd w:val="clear"/>
              <w:spacing w:line="360" w:lineRule="auto"/>
              <w:rPr>
                <w:rFonts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2896DD38">
            <w:pPr>
              <w:pStyle w:val="33"/>
              <w:shd w:val="clear"/>
              <w:spacing w:line="360" w:lineRule="auto"/>
              <w:rPr>
                <w:rFonts w:ascii="宋体" w:hAnsi="宋体" w:cs="宋体"/>
                <w:color w:val="auto"/>
                <w:sz w:val="24"/>
                <w:highlight w:val="none"/>
              </w:rPr>
            </w:pPr>
          </w:p>
        </w:tc>
      </w:tr>
      <w:tr w14:paraId="5A9EA4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37450DDD">
            <w:pPr>
              <w:pStyle w:val="33"/>
              <w:shd w:val="clear"/>
              <w:spacing w:line="360" w:lineRule="auto"/>
              <w:rPr>
                <w:rFonts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3CBAD477">
            <w:pPr>
              <w:pStyle w:val="33"/>
              <w:shd w:val="clear"/>
              <w:spacing w:line="360" w:lineRule="auto"/>
              <w:rPr>
                <w:rFonts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640AF79C">
            <w:pPr>
              <w:pStyle w:val="33"/>
              <w:shd w:val="clear"/>
              <w:spacing w:line="360" w:lineRule="auto"/>
              <w:rPr>
                <w:rFonts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3A18585">
            <w:pPr>
              <w:pStyle w:val="33"/>
              <w:shd w:val="clear"/>
              <w:spacing w:line="360" w:lineRule="auto"/>
              <w:rPr>
                <w:rFonts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531C0770">
            <w:pPr>
              <w:pStyle w:val="33"/>
              <w:shd w:val="clear"/>
              <w:spacing w:line="360" w:lineRule="auto"/>
              <w:rPr>
                <w:rFonts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2F7D0145">
            <w:pPr>
              <w:pStyle w:val="33"/>
              <w:shd w:val="clear"/>
              <w:spacing w:line="360" w:lineRule="auto"/>
              <w:rPr>
                <w:rFonts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7998A65C">
            <w:pPr>
              <w:pStyle w:val="33"/>
              <w:shd w:val="clear"/>
              <w:spacing w:line="360" w:lineRule="auto"/>
              <w:rPr>
                <w:rFonts w:ascii="宋体" w:hAnsi="宋体" w:cs="宋体"/>
                <w:color w:val="auto"/>
                <w:sz w:val="24"/>
                <w:highlight w:val="none"/>
              </w:rPr>
            </w:pPr>
          </w:p>
        </w:tc>
      </w:tr>
      <w:tr w14:paraId="42B68C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1E33441D">
            <w:pPr>
              <w:pStyle w:val="33"/>
              <w:shd w:val="clear"/>
              <w:spacing w:line="360" w:lineRule="auto"/>
              <w:rPr>
                <w:rFonts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33915A47">
            <w:pPr>
              <w:pStyle w:val="33"/>
              <w:shd w:val="clear"/>
              <w:spacing w:line="360" w:lineRule="auto"/>
              <w:rPr>
                <w:rFonts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61883274">
            <w:pPr>
              <w:pStyle w:val="33"/>
              <w:shd w:val="clear"/>
              <w:spacing w:line="360" w:lineRule="auto"/>
              <w:rPr>
                <w:rFonts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0AD97C37">
            <w:pPr>
              <w:pStyle w:val="33"/>
              <w:shd w:val="clear"/>
              <w:spacing w:line="360" w:lineRule="auto"/>
              <w:rPr>
                <w:rFonts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29364527">
            <w:pPr>
              <w:pStyle w:val="33"/>
              <w:shd w:val="clear"/>
              <w:spacing w:line="360" w:lineRule="auto"/>
              <w:rPr>
                <w:rFonts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C4E8119">
            <w:pPr>
              <w:pStyle w:val="33"/>
              <w:shd w:val="clear"/>
              <w:spacing w:line="360" w:lineRule="auto"/>
              <w:rPr>
                <w:rFonts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31585408">
            <w:pPr>
              <w:pStyle w:val="33"/>
              <w:shd w:val="clear"/>
              <w:spacing w:line="360" w:lineRule="auto"/>
              <w:rPr>
                <w:rFonts w:ascii="宋体" w:hAnsi="宋体" w:cs="宋体"/>
                <w:color w:val="auto"/>
                <w:sz w:val="24"/>
                <w:highlight w:val="none"/>
              </w:rPr>
            </w:pPr>
          </w:p>
        </w:tc>
      </w:tr>
    </w:tbl>
    <w:p w14:paraId="22B7234D">
      <w:pPr>
        <w:shd w:val="clear"/>
        <w:spacing w:line="360" w:lineRule="auto"/>
        <w:rPr>
          <w:rFonts w:ascii="宋体" w:hAnsi="宋体" w:cs="宋体"/>
          <w:b/>
          <w:bCs/>
          <w:color w:val="auto"/>
          <w:sz w:val="24"/>
          <w:highlight w:val="none"/>
        </w:rPr>
      </w:pPr>
      <w:r>
        <w:rPr>
          <w:rFonts w:hint="eastAsia" w:ascii="宋体" w:hAnsi="宋体" w:cs="宋体"/>
          <w:b/>
          <w:bCs/>
          <w:color w:val="auto"/>
          <w:sz w:val="24"/>
          <w:highlight w:val="none"/>
        </w:rPr>
        <w:t>要求：</w:t>
      </w:r>
    </w:p>
    <w:p w14:paraId="21E53EA0">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1.业绩证明应提供证明材料（合同复印件可只提供首页、含金额页、盖章页并加盖投标人公章）；</w:t>
      </w:r>
    </w:p>
    <w:p w14:paraId="7ABBF51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2.报价供应商可按此表格式复制。</w:t>
      </w:r>
    </w:p>
    <w:p w14:paraId="7CBA1FB2">
      <w:pPr>
        <w:shd w:val="clear"/>
        <w:spacing w:line="360" w:lineRule="auto"/>
        <w:ind w:firstLine="480" w:firstLineChars="200"/>
        <w:rPr>
          <w:rFonts w:ascii="宋体" w:hAnsi="宋体" w:cs="宋体"/>
          <w:color w:val="auto"/>
          <w:sz w:val="24"/>
          <w:highlight w:val="none"/>
        </w:rPr>
      </w:pPr>
    </w:p>
    <w:p w14:paraId="5908432E">
      <w:pPr>
        <w:shd w:val="clear"/>
        <w:spacing w:line="360" w:lineRule="auto"/>
        <w:ind w:firstLine="480" w:firstLineChars="200"/>
        <w:rPr>
          <w:rFonts w:ascii="宋体" w:hAnsi="宋体" w:cs="宋体"/>
          <w:color w:val="auto"/>
          <w:sz w:val="24"/>
          <w:highlight w:val="none"/>
        </w:rPr>
      </w:pPr>
    </w:p>
    <w:p w14:paraId="442D1572">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2DC2D5BC">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04F0C6F2">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2CC2006C">
      <w:pPr>
        <w:shd w:val="clear"/>
        <w:spacing w:line="360" w:lineRule="auto"/>
        <w:ind w:firstLine="480" w:firstLineChars="200"/>
        <w:rPr>
          <w:rFonts w:ascii="宋体" w:hAnsi="宋体" w:cs="宋体"/>
          <w:color w:val="auto"/>
          <w:sz w:val="24"/>
          <w:highlight w:val="none"/>
        </w:rPr>
      </w:pPr>
    </w:p>
    <w:p w14:paraId="2748F1FD">
      <w:pPr>
        <w:shd w:val="clear"/>
        <w:spacing w:line="360" w:lineRule="auto"/>
        <w:ind w:firstLine="480" w:firstLineChars="200"/>
        <w:rPr>
          <w:rFonts w:ascii="宋体" w:hAnsi="宋体" w:cs="宋体"/>
          <w:color w:val="auto"/>
          <w:sz w:val="24"/>
          <w:highlight w:val="none"/>
        </w:rPr>
      </w:pPr>
    </w:p>
    <w:p w14:paraId="193FA425">
      <w:pPr>
        <w:shd w:val="clear"/>
        <w:spacing w:line="360" w:lineRule="auto"/>
        <w:ind w:firstLine="480" w:firstLineChars="200"/>
        <w:rPr>
          <w:rFonts w:ascii="宋体" w:hAnsi="宋体" w:cs="宋体"/>
          <w:color w:val="auto"/>
          <w:sz w:val="24"/>
          <w:highlight w:val="none"/>
        </w:rPr>
      </w:pPr>
    </w:p>
    <w:p w14:paraId="6490EA96">
      <w:pPr>
        <w:shd w:val="clear"/>
        <w:spacing w:line="360" w:lineRule="auto"/>
        <w:ind w:firstLine="480" w:firstLineChars="200"/>
        <w:rPr>
          <w:rFonts w:ascii="宋体" w:hAnsi="宋体" w:cs="宋体"/>
          <w:color w:val="auto"/>
          <w:sz w:val="24"/>
          <w:highlight w:val="none"/>
        </w:rPr>
      </w:pPr>
    </w:p>
    <w:p w14:paraId="111FF6F3">
      <w:pPr>
        <w:shd w:val="clear"/>
        <w:spacing w:line="360" w:lineRule="auto"/>
        <w:ind w:firstLine="480" w:firstLineChars="200"/>
        <w:rPr>
          <w:rFonts w:ascii="宋体" w:hAnsi="宋体" w:cs="宋体"/>
          <w:color w:val="auto"/>
          <w:sz w:val="24"/>
          <w:highlight w:val="none"/>
        </w:rPr>
      </w:pPr>
    </w:p>
    <w:p w14:paraId="60E8CCF5">
      <w:pPr>
        <w:shd w:val="clear"/>
        <w:spacing w:line="360" w:lineRule="auto"/>
        <w:jc w:val="left"/>
        <w:rPr>
          <w:rFonts w:hint="eastAsia" w:ascii="宋体" w:hAnsi="宋体" w:eastAsia="宋体" w:cs="宋体"/>
          <w:b/>
          <w:bCs/>
          <w:color w:val="auto"/>
          <w:sz w:val="28"/>
          <w:szCs w:val="36"/>
          <w:highlight w:val="none"/>
          <w:lang w:val="en-US" w:eastAsia="zh-CN"/>
        </w:rPr>
      </w:pPr>
      <w:r>
        <w:rPr>
          <w:rFonts w:hint="eastAsia" w:ascii="宋体" w:hAnsi="宋体" w:cs="宋体"/>
          <w:b/>
          <w:bCs/>
          <w:color w:val="auto"/>
          <w:sz w:val="28"/>
          <w:szCs w:val="36"/>
          <w:highlight w:val="none"/>
          <w:lang w:val="zh-CN"/>
        </w:rPr>
        <w:t>附件1</w:t>
      </w:r>
      <w:r>
        <w:rPr>
          <w:rFonts w:hint="eastAsia" w:ascii="宋体" w:hAnsi="宋体" w:cs="宋体"/>
          <w:b/>
          <w:bCs/>
          <w:color w:val="auto"/>
          <w:sz w:val="28"/>
          <w:szCs w:val="36"/>
          <w:highlight w:val="none"/>
          <w:lang w:val="en-US" w:eastAsia="zh-CN"/>
        </w:rPr>
        <w:t>7</w:t>
      </w:r>
    </w:p>
    <w:p w14:paraId="6C776D18">
      <w:pPr>
        <w:shd w:val="clea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资信及商务需求响应表</w:t>
      </w:r>
    </w:p>
    <w:p w14:paraId="085A228F">
      <w:pPr>
        <w:shd w:val="clear"/>
        <w:spacing w:line="360" w:lineRule="auto"/>
        <w:rPr>
          <w:rFonts w:ascii="宋体" w:hAnsi="宋体" w:cs="宋体"/>
          <w:b/>
          <w:color w:val="auto"/>
          <w:sz w:val="24"/>
          <w:highlight w:val="none"/>
        </w:rPr>
      </w:pPr>
    </w:p>
    <w:tbl>
      <w:tblPr>
        <w:tblStyle w:val="18"/>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7FF32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noWrap w:val="0"/>
            <w:vAlign w:val="center"/>
          </w:tcPr>
          <w:p w14:paraId="3C7EA608">
            <w:pPr>
              <w:shd w:val="clear"/>
              <w:rPr>
                <w:rFonts w:ascii="宋体" w:hAnsi="宋体" w:cs="宋体"/>
                <w:b/>
                <w:color w:val="auto"/>
                <w:sz w:val="24"/>
                <w:highlight w:val="none"/>
              </w:rPr>
            </w:pPr>
            <w:r>
              <w:rPr>
                <w:rFonts w:hint="eastAsia" w:ascii="宋体" w:hAnsi="宋体" w:cs="宋体"/>
                <w:b/>
                <w:color w:val="auto"/>
                <w:sz w:val="24"/>
                <w:highlight w:val="none"/>
              </w:rPr>
              <w:t>序号</w:t>
            </w:r>
          </w:p>
        </w:tc>
        <w:tc>
          <w:tcPr>
            <w:tcW w:w="1785" w:type="dxa"/>
            <w:noWrap w:val="0"/>
            <w:vAlign w:val="center"/>
          </w:tcPr>
          <w:p w14:paraId="132B986E">
            <w:pPr>
              <w:shd w:val="clear"/>
              <w:rPr>
                <w:rFonts w:ascii="宋体" w:hAnsi="宋体" w:cs="宋体"/>
                <w:b/>
                <w:color w:val="auto"/>
                <w:sz w:val="24"/>
                <w:highlight w:val="none"/>
              </w:rPr>
            </w:pPr>
            <w:r>
              <w:rPr>
                <w:rFonts w:hint="eastAsia" w:ascii="宋体" w:hAnsi="宋体" w:cs="宋体"/>
                <w:b/>
                <w:color w:val="auto"/>
                <w:sz w:val="24"/>
                <w:highlight w:val="none"/>
              </w:rPr>
              <w:t xml:space="preserve">   内容</w:t>
            </w:r>
          </w:p>
        </w:tc>
        <w:tc>
          <w:tcPr>
            <w:tcW w:w="1785" w:type="dxa"/>
            <w:noWrap w:val="0"/>
            <w:vAlign w:val="center"/>
          </w:tcPr>
          <w:p w14:paraId="1705B0BB">
            <w:pPr>
              <w:shd w:val="clear"/>
              <w:ind w:left="53" w:leftChars="25" w:firstLine="241" w:firstLineChars="100"/>
              <w:rPr>
                <w:rFonts w:ascii="宋体" w:hAnsi="宋体" w:cs="宋体"/>
                <w:b/>
                <w:color w:val="auto"/>
                <w:sz w:val="24"/>
                <w:highlight w:val="none"/>
              </w:rPr>
            </w:pPr>
            <w:r>
              <w:rPr>
                <w:rFonts w:hint="eastAsia" w:ascii="宋体" w:hAnsi="宋体" w:cs="宋体"/>
                <w:b/>
                <w:color w:val="auto"/>
                <w:sz w:val="24"/>
                <w:highlight w:val="none"/>
              </w:rPr>
              <w:t>招标需求</w:t>
            </w:r>
          </w:p>
        </w:tc>
        <w:tc>
          <w:tcPr>
            <w:tcW w:w="1365" w:type="dxa"/>
            <w:noWrap w:val="0"/>
            <w:vAlign w:val="center"/>
          </w:tcPr>
          <w:p w14:paraId="4A79064D">
            <w:pPr>
              <w:shd w:val="clear"/>
              <w:ind w:left="152"/>
              <w:rPr>
                <w:rFonts w:ascii="宋体" w:hAnsi="宋体" w:cs="宋体"/>
                <w:b/>
                <w:color w:val="auto"/>
                <w:sz w:val="24"/>
                <w:highlight w:val="none"/>
              </w:rPr>
            </w:pPr>
            <w:r>
              <w:rPr>
                <w:rFonts w:hint="eastAsia" w:ascii="宋体" w:hAnsi="宋体" w:cs="宋体"/>
                <w:b/>
                <w:color w:val="auto"/>
                <w:sz w:val="24"/>
                <w:highlight w:val="none"/>
              </w:rPr>
              <w:t>是否响应</w:t>
            </w:r>
          </w:p>
        </w:tc>
        <w:tc>
          <w:tcPr>
            <w:tcW w:w="2625" w:type="dxa"/>
            <w:noWrap w:val="0"/>
            <w:vAlign w:val="center"/>
          </w:tcPr>
          <w:p w14:paraId="4D5BB882">
            <w:pPr>
              <w:shd w:val="clear"/>
              <w:jc w:val="center"/>
              <w:rPr>
                <w:rFonts w:ascii="宋体" w:hAnsi="宋体" w:cs="宋体"/>
                <w:b/>
                <w:color w:val="auto"/>
                <w:sz w:val="24"/>
                <w:highlight w:val="none"/>
              </w:rPr>
            </w:pPr>
            <w:r>
              <w:rPr>
                <w:rFonts w:hint="eastAsia" w:ascii="宋体" w:hAnsi="宋体" w:cs="宋体"/>
                <w:b/>
                <w:color w:val="auto"/>
                <w:sz w:val="24"/>
                <w:highlight w:val="none"/>
              </w:rPr>
              <w:t>投标人的承诺或说明</w:t>
            </w:r>
          </w:p>
        </w:tc>
      </w:tr>
      <w:tr w14:paraId="7A43D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noWrap w:val="0"/>
            <w:vAlign w:val="center"/>
          </w:tcPr>
          <w:p w14:paraId="41B1411A">
            <w:pPr>
              <w:shd w:val="clear"/>
              <w:rPr>
                <w:rFonts w:ascii="宋体" w:hAnsi="宋体" w:cs="宋体"/>
                <w:color w:val="auto"/>
                <w:sz w:val="24"/>
                <w:highlight w:val="none"/>
              </w:rPr>
            </w:pPr>
          </w:p>
        </w:tc>
        <w:tc>
          <w:tcPr>
            <w:tcW w:w="1785" w:type="dxa"/>
            <w:noWrap w:val="0"/>
            <w:vAlign w:val="center"/>
          </w:tcPr>
          <w:p w14:paraId="2FC7FD94">
            <w:pPr>
              <w:shd w:val="clear"/>
              <w:snapToGrid w:val="0"/>
              <w:rPr>
                <w:rFonts w:ascii="宋体" w:hAnsi="宋体" w:cs="宋体"/>
                <w:color w:val="auto"/>
                <w:sz w:val="24"/>
                <w:highlight w:val="none"/>
              </w:rPr>
            </w:pPr>
            <w:r>
              <w:rPr>
                <w:rFonts w:hint="eastAsia" w:ascii="宋体" w:hAnsi="宋体" w:cs="宋体"/>
                <w:color w:val="auto"/>
                <w:sz w:val="24"/>
                <w:highlight w:val="none"/>
              </w:rPr>
              <w:t>售后服务保障要求</w:t>
            </w:r>
          </w:p>
        </w:tc>
        <w:tc>
          <w:tcPr>
            <w:tcW w:w="1785" w:type="dxa"/>
            <w:noWrap w:val="0"/>
            <w:vAlign w:val="center"/>
          </w:tcPr>
          <w:p w14:paraId="5AA8676D">
            <w:pPr>
              <w:shd w:val="clear"/>
              <w:rPr>
                <w:rFonts w:ascii="宋体" w:hAnsi="宋体" w:cs="宋体"/>
                <w:color w:val="auto"/>
                <w:sz w:val="24"/>
                <w:highlight w:val="none"/>
              </w:rPr>
            </w:pPr>
          </w:p>
        </w:tc>
        <w:tc>
          <w:tcPr>
            <w:tcW w:w="1365" w:type="dxa"/>
            <w:noWrap w:val="0"/>
            <w:vAlign w:val="center"/>
          </w:tcPr>
          <w:p w14:paraId="1E4CBBF8">
            <w:pPr>
              <w:shd w:val="clear"/>
              <w:rPr>
                <w:rFonts w:ascii="宋体" w:hAnsi="宋体" w:cs="宋体"/>
                <w:color w:val="auto"/>
                <w:sz w:val="24"/>
                <w:highlight w:val="none"/>
              </w:rPr>
            </w:pPr>
          </w:p>
        </w:tc>
        <w:tc>
          <w:tcPr>
            <w:tcW w:w="2625" w:type="dxa"/>
            <w:noWrap w:val="0"/>
            <w:vAlign w:val="center"/>
          </w:tcPr>
          <w:p w14:paraId="3F3B8361">
            <w:pPr>
              <w:shd w:val="clear"/>
              <w:rPr>
                <w:rFonts w:ascii="宋体" w:hAnsi="宋体" w:cs="宋体"/>
                <w:color w:val="auto"/>
                <w:sz w:val="24"/>
                <w:highlight w:val="none"/>
              </w:rPr>
            </w:pPr>
          </w:p>
        </w:tc>
      </w:tr>
      <w:tr w14:paraId="4C80D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noWrap w:val="0"/>
            <w:vAlign w:val="center"/>
          </w:tcPr>
          <w:p w14:paraId="3F2EC2D1">
            <w:pPr>
              <w:shd w:val="clear"/>
              <w:rPr>
                <w:rFonts w:ascii="宋体" w:hAnsi="宋体" w:cs="宋体"/>
                <w:color w:val="auto"/>
                <w:sz w:val="24"/>
                <w:highlight w:val="none"/>
              </w:rPr>
            </w:pPr>
          </w:p>
        </w:tc>
        <w:tc>
          <w:tcPr>
            <w:tcW w:w="1785" w:type="dxa"/>
            <w:noWrap w:val="0"/>
            <w:vAlign w:val="center"/>
          </w:tcPr>
          <w:p w14:paraId="50376361">
            <w:pPr>
              <w:shd w:val="clear"/>
              <w:snapToGrid w:val="0"/>
              <w:rPr>
                <w:rFonts w:ascii="宋体" w:hAnsi="宋体" w:cs="宋体"/>
                <w:color w:val="auto"/>
                <w:sz w:val="24"/>
                <w:highlight w:val="none"/>
              </w:rPr>
            </w:pPr>
            <w:r>
              <w:rPr>
                <w:rFonts w:hint="eastAsia" w:ascii="宋体" w:hAnsi="宋体" w:cs="宋体"/>
                <w:color w:val="auto"/>
                <w:sz w:val="24"/>
                <w:highlight w:val="none"/>
              </w:rPr>
              <w:t>备品备件及耗材等要求</w:t>
            </w:r>
          </w:p>
        </w:tc>
        <w:tc>
          <w:tcPr>
            <w:tcW w:w="1785" w:type="dxa"/>
            <w:noWrap w:val="0"/>
            <w:vAlign w:val="center"/>
          </w:tcPr>
          <w:p w14:paraId="00FBE980">
            <w:pPr>
              <w:shd w:val="clear"/>
              <w:rPr>
                <w:rFonts w:ascii="宋体" w:hAnsi="宋体" w:cs="宋体"/>
                <w:color w:val="auto"/>
                <w:sz w:val="24"/>
                <w:highlight w:val="none"/>
              </w:rPr>
            </w:pPr>
          </w:p>
        </w:tc>
        <w:tc>
          <w:tcPr>
            <w:tcW w:w="1365" w:type="dxa"/>
            <w:noWrap w:val="0"/>
            <w:vAlign w:val="center"/>
          </w:tcPr>
          <w:p w14:paraId="08C2FB65">
            <w:pPr>
              <w:shd w:val="clear"/>
              <w:rPr>
                <w:rFonts w:ascii="宋体" w:hAnsi="宋体" w:cs="宋体"/>
                <w:color w:val="auto"/>
                <w:sz w:val="24"/>
                <w:highlight w:val="none"/>
              </w:rPr>
            </w:pPr>
          </w:p>
        </w:tc>
        <w:tc>
          <w:tcPr>
            <w:tcW w:w="2625" w:type="dxa"/>
            <w:noWrap w:val="0"/>
            <w:vAlign w:val="center"/>
          </w:tcPr>
          <w:p w14:paraId="62434781">
            <w:pPr>
              <w:shd w:val="clear"/>
              <w:rPr>
                <w:rFonts w:ascii="宋体" w:hAnsi="宋体" w:cs="宋体"/>
                <w:color w:val="auto"/>
                <w:sz w:val="24"/>
                <w:highlight w:val="none"/>
              </w:rPr>
            </w:pPr>
          </w:p>
        </w:tc>
      </w:tr>
      <w:tr w14:paraId="3F537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5D103112">
            <w:pPr>
              <w:shd w:val="clear"/>
              <w:rPr>
                <w:rFonts w:ascii="宋体" w:hAnsi="宋体" w:cs="宋体"/>
                <w:color w:val="auto"/>
                <w:sz w:val="24"/>
                <w:highlight w:val="none"/>
              </w:rPr>
            </w:pPr>
          </w:p>
        </w:tc>
        <w:tc>
          <w:tcPr>
            <w:tcW w:w="1785" w:type="dxa"/>
            <w:noWrap w:val="0"/>
            <w:vAlign w:val="center"/>
          </w:tcPr>
          <w:p w14:paraId="1E78188D">
            <w:pPr>
              <w:shd w:val="clear"/>
              <w:snapToGrid w:val="0"/>
              <w:rPr>
                <w:rFonts w:ascii="宋体" w:hAnsi="宋体" w:cs="宋体"/>
                <w:color w:val="auto"/>
                <w:sz w:val="24"/>
                <w:highlight w:val="none"/>
              </w:rPr>
            </w:pPr>
            <w:r>
              <w:rPr>
                <w:rFonts w:hint="eastAsia" w:ascii="宋体" w:hAnsi="宋体" w:cs="宋体"/>
                <w:color w:val="auto"/>
                <w:sz w:val="24"/>
                <w:highlight w:val="none"/>
              </w:rPr>
              <w:t>质保期</w:t>
            </w:r>
          </w:p>
        </w:tc>
        <w:tc>
          <w:tcPr>
            <w:tcW w:w="1785" w:type="dxa"/>
            <w:noWrap w:val="0"/>
            <w:vAlign w:val="center"/>
          </w:tcPr>
          <w:p w14:paraId="2C2B2CE4">
            <w:pPr>
              <w:shd w:val="clear"/>
              <w:rPr>
                <w:rFonts w:ascii="宋体" w:hAnsi="宋体" w:cs="宋体"/>
                <w:color w:val="auto"/>
                <w:sz w:val="24"/>
                <w:highlight w:val="none"/>
              </w:rPr>
            </w:pPr>
          </w:p>
        </w:tc>
        <w:tc>
          <w:tcPr>
            <w:tcW w:w="1365" w:type="dxa"/>
            <w:noWrap w:val="0"/>
            <w:vAlign w:val="center"/>
          </w:tcPr>
          <w:p w14:paraId="2F5FA2CC">
            <w:pPr>
              <w:shd w:val="clear"/>
              <w:rPr>
                <w:rFonts w:ascii="宋体" w:hAnsi="宋体" w:cs="宋体"/>
                <w:color w:val="auto"/>
                <w:sz w:val="24"/>
                <w:highlight w:val="none"/>
              </w:rPr>
            </w:pPr>
          </w:p>
        </w:tc>
        <w:tc>
          <w:tcPr>
            <w:tcW w:w="2625" w:type="dxa"/>
            <w:noWrap w:val="0"/>
            <w:vAlign w:val="center"/>
          </w:tcPr>
          <w:p w14:paraId="087766C7">
            <w:pPr>
              <w:shd w:val="clear"/>
              <w:rPr>
                <w:rFonts w:ascii="宋体" w:hAnsi="宋体" w:cs="宋体"/>
                <w:color w:val="auto"/>
                <w:sz w:val="24"/>
                <w:highlight w:val="none"/>
              </w:rPr>
            </w:pPr>
          </w:p>
        </w:tc>
      </w:tr>
      <w:tr w14:paraId="4634B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26F03637">
            <w:pPr>
              <w:shd w:val="clear"/>
              <w:rPr>
                <w:rFonts w:ascii="宋体" w:hAnsi="宋体" w:cs="宋体"/>
                <w:color w:val="auto"/>
                <w:sz w:val="24"/>
                <w:highlight w:val="none"/>
              </w:rPr>
            </w:pPr>
          </w:p>
        </w:tc>
        <w:tc>
          <w:tcPr>
            <w:tcW w:w="1785" w:type="dxa"/>
            <w:noWrap w:val="0"/>
            <w:vAlign w:val="center"/>
          </w:tcPr>
          <w:p w14:paraId="539CD7B0">
            <w:pPr>
              <w:shd w:val="clear"/>
              <w:snapToGrid w:val="0"/>
              <w:rPr>
                <w:rFonts w:ascii="宋体" w:hAnsi="宋体" w:cs="宋体"/>
                <w:color w:val="auto"/>
                <w:sz w:val="24"/>
                <w:highlight w:val="none"/>
              </w:rPr>
            </w:pPr>
            <w:r>
              <w:rPr>
                <w:rFonts w:hint="eastAsia" w:ascii="宋体" w:hAnsi="宋体" w:cs="宋体"/>
                <w:color w:val="auto"/>
                <w:sz w:val="24"/>
                <w:highlight w:val="none"/>
              </w:rPr>
              <w:t>交货和服务</w:t>
            </w:r>
          </w:p>
          <w:p w14:paraId="6537CDBD">
            <w:pPr>
              <w:shd w:val="clear"/>
              <w:snapToGrid w:val="0"/>
              <w:rPr>
                <w:rFonts w:ascii="宋体" w:hAnsi="宋体" w:cs="宋体"/>
                <w:color w:val="auto"/>
                <w:sz w:val="24"/>
                <w:highlight w:val="none"/>
              </w:rPr>
            </w:pPr>
            <w:r>
              <w:rPr>
                <w:rFonts w:hint="eastAsia" w:ascii="宋体" w:hAnsi="宋体" w:cs="宋体"/>
                <w:color w:val="auto"/>
                <w:sz w:val="24"/>
                <w:highlight w:val="none"/>
              </w:rPr>
              <w:t>时间及地点</w:t>
            </w:r>
          </w:p>
        </w:tc>
        <w:tc>
          <w:tcPr>
            <w:tcW w:w="1785" w:type="dxa"/>
            <w:noWrap w:val="0"/>
            <w:vAlign w:val="center"/>
          </w:tcPr>
          <w:p w14:paraId="6BBE4C05">
            <w:pPr>
              <w:shd w:val="clear"/>
              <w:rPr>
                <w:rFonts w:ascii="宋体" w:hAnsi="宋体" w:cs="宋体"/>
                <w:color w:val="auto"/>
                <w:sz w:val="24"/>
                <w:highlight w:val="none"/>
              </w:rPr>
            </w:pPr>
          </w:p>
        </w:tc>
        <w:tc>
          <w:tcPr>
            <w:tcW w:w="1365" w:type="dxa"/>
            <w:noWrap w:val="0"/>
            <w:vAlign w:val="center"/>
          </w:tcPr>
          <w:p w14:paraId="199ADD49">
            <w:pPr>
              <w:shd w:val="clear"/>
              <w:rPr>
                <w:rFonts w:ascii="宋体" w:hAnsi="宋体" w:cs="宋体"/>
                <w:color w:val="auto"/>
                <w:sz w:val="24"/>
                <w:highlight w:val="none"/>
              </w:rPr>
            </w:pPr>
          </w:p>
        </w:tc>
        <w:tc>
          <w:tcPr>
            <w:tcW w:w="2625" w:type="dxa"/>
            <w:noWrap w:val="0"/>
            <w:vAlign w:val="center"/>
          </w:tcPr>
          <w:p w14:paraId="3435427A">
            <w:pPr>
              <w:shd w:val="clear"/>
              <w:rPr>
                <w:rFonts w:ascii="宋体" w:hAnsi="宋体" w:cs="宋体"/>
                <w:color w:val="auto"/>
                <w:sz w:val="24"/>
                <w:highlight w:val="none"/>
              </w:rPr>
            </w:pPr>
          </w:p>
        </w:tc>
      </w:tr>
      <w:tr w14:paraId="445CF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0B41BB31">
            <w:pPr>
              <w:shd w:val="clear"/>
              <w:rPr>
                <w:rFonts w:ascii="宋体" w:hAnsi="宋体" w:cs="宋体"/>
                <w:color w:val="auto"/>
                <w:sz w:val="24"/>
                <w:highlight w:val="none"/>
              </w:rPr>
            </w:pPr>
          </w:p>
        </w:tc>
        <w:tc>
          <w:tcPr>
            <w:tcW w:w="1785" w:type="dxa"/>
            <w:noWrap w:val="0"/>
            <w:vAlign w:val="center"/>
          </w:tcPr>
          <w:p w14:paraId="5CD62B3E">
            <w:pPr>
              <w:shd w:val="clear"/>
              <w:snapToGrid w:val="0"/>
              <w:rPr>
                <w:rFonts w:ascii="宋体" w:hAnsi="宋体" w:cs="宋体"/>
                <w:color w:val="auto"/>
                <w:sz w:val="24"/>
                <w:highlight w:val="none"/>
              </w:rPr>
            </w:pPr>
            <w:r>
              <w:rPr>
                <w:rFonts w:hint="eastAsia" w:ascii="宋体" w:hAnsi="宋体" w:cs="宋体"/>
                <w:color w:val="auto"/>
                <w:sz w:val="24"/>
                <w:highlight w:val="none"/>
              </w:rPr>
              <w:t>付款条件</w:t>
            </w:r>
          </w:p>
        </w:tc>
        <w:tc>
          <w:tcPr>
            <w:tcW w:w="1785" w:type="dxa"/>
            <w:noWrap w:val="0"/>
            <w:vAlign w:val="center"/>
          </w:tcPr>
          <w:p w14:paraId="6BD752D6">
            <w:pPr>
              <w:shd w:val="clear"/>
              <w:rPr>
                <w:rFonts w:ascii="宋体" w:hAnsi="宋体" w:cs="宋体"/>
                <w:color w:val="auto"/>
                <w:sz w:val="24"/>
                <w:highlight w:val="none"/>
              </w:rPr>
            </w:pPr>
          </w:p>
        </w:tc>
        <w:tc>
          <w:tcPr>
            <w:tcW w:w="1365" w:type="dxa"/>
            <w:noWrap w:val="0"/>
            <w:vAlign w:val="center"/>
          </w:tcPr>
          <w:p w14:paraId="5B756A29">
            <w:pPr>
              <w:shd w:val="clear"/>
              <w:rPr>
                <w:rFonts w:ascii="宋体" w:hAnsi="宋体" w:cs="宋体"/>
                <w:color w:val="auto"/>
                <w:sz w:val="24"/>
                <w:highlight w:val="none"/>
              </w:rPr>
            </w:pPr>
          </w:p>
        </w:tc>
        <w:tc>
          <w:tcPr>
            <w:tcW w:w="2625" w:type="dxa"/>
            <w:noWrap w:val="0"/>
            <w:vAlign w:val="center"/>
          </w:tcPr>
          <w:p w14:paraId="14AAD513">
            <w:pPr>
              <w:shd w:val="clear"/>
              <w:rPr>
                <w:rFonts w:ascii="宋体" w:hAnsi="宋体" w:cs="宋体"/>
                <w:color w:val="auto"/>
                <w:sz w:val="24"/>
                <w:highlight w:val="none"/>
              </w:rPr>
            </w:pPr>
          </w:p>
        </w:tc>
      </w:tr>
      <w:tr w14:paraId="6D0B3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704C39DA">
            <w:pPr>
              <w:shd w:val="clear"/>
              <w:rPr>
                <w:rFonts w:ascii="宋体" w:hAnsi="宋体" w:cs="宋体"/>
                <w:color w:val="auto"/>
                <w:sz w:val="24"/>
                <w:highlight w:val="none"/>
              </w:rPr>
            </w:pPr>
          </w:p>
        </w:tc>
        <w:tc>
          <w:tcPr>
            <w:tcW w:w="1785" w:type="dxa"/>
            <w:noWrap w:val="0"/>
            <w:vAlign w:val="center"/>
          </w:tcPr>
          <w:p w14:paraId="40A9B32F">
            <w:pPr>
              <w:shd w:val="clear"/>
              <w:snapToGrid w:val="0"/>
              <w:rPr>
                <w:rFonts w:ascii="宋体" w:hAnsi="宋体" w:cs="宋体"/>
                <w:color w:val="auto"/>
                <w:sz w:val="24"/>
                <w:highlight w:val="none"/>
              </w:rPr>
            </w:pPr>
            <w:r>
              <w:rPr>
                <w:rFonts w:hint="eastAsia" w:ascii="宋体" w:hAnsi="宋体" w:cs="宋体"/>
                <w:color w:val="auto"/>
                <w:sz w:val="24"/>
                <w:highlight w:val="none"/>
              </w:rPr>
              <w:t>……</w:t>
            </w:r>
          </w:p>
        </w:tc>
        <w:tc>
          <w:tcPr>
            <w:tcW w:w="1785" w:type="dxa"/>
            <w:noWrap w:val="0"/>
            <w:vAlign w:val="center"/>
          </w:tcPr>
          <w:p w14:paraId="735B8788">
            <w:pPr>
              <w:shd w:val="clear"/>
              <w:rPr>
                <w:rFonts w:ascii="宋体" w:hAnsi="宋体" w:cs="宋体"/>
                <w:color w:val="auto"/>
                <w:sz w:val="24"/>
                <w:highlight w:val="none"/>
              </w:rPr>
            </w:pPr>
          </w:p>
        </w:tc>
        <w:tc>
          <w:tcPr>
            <w:tcW w:w="1365" w:type="dxa"/>
            <w:noWrap w:val="0"/>
            <w:vAlign w:val="center"/>
          </w:tcPr>
          <w:p w14:paraId="577DFEC3">
            <w:pPr>
              <w:shd w:val="clear"/>
              <w:rPr>
                <w:rFonts w:ascii="宋体" w:hAnsi="宋体" w:cs="宋体"/>
                <w:color w:val="auto"/>
                <w:sz w:val="24"/>
                <w:highlight w:val="none"/>
              </w:rPr>
            </w:pPr>
          </w:p>
        </w:tc>
        <w:tc>
          <w:tcPr>
            <w:tcW w:w="2625" w:type="dxa"/>
            <w:noWrap w:val="0"/>
            <w:vAlign w:val="center"/>
          </w:tcPr>
          <w:p w14:paraId="6752EC13">
            <w:pPr>
              <w:shd w:val="clear"/>
              <w:rPr>
                <w:rFonts w:ascii="宋体" w:hAnsi="宋体" w:cs="宋体"/>
                <w:color w:val="auto"/>
                <w:sz w:val="24"/>
                <w:highlight w:val="none"/>
              </w:rPr>
            </w:pPr>
          </w:p>
        </w:tc>
      </w:tr>
      <w:tr w14:paraId="20B4C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noWrap w:val="0"/>
            <w:vAlign w:val="center"/>
          </w:tcPr>
          <w:p w14:paraId="36B87F6F">
            <w:pPr>
              <w:shd w:val="clear"/>
              <w:rPr>
                <w:rFonts w:ascii="宋体" w:hAnsi="宋体" w:cs="宋体"/>
                <w:color w:val="auto"/>
                <w:sz w:val="24"/>
                <w:highlight w:val="none"/>
              </w:rPr>
            </w:pPr>
          </w:p>
        </w:tc>
        <w:tc>
          <w:tcPr>
            <w:tcW w:w="1785" w:type="dxa"/>
            <w:noWrap w:val="0"/>
            <w:vAlign w:val="top"/>
          </w:tcPr>
          <w:p w14:paraId="45F0ED25">
            <w:pPr>
              <w:shd w:val="clear"/>
              <w:snapToGrid w:val="0"/>
              <w:rPr>
                <w:rFonts w:ascii="宋体" w:hAnsi="宋体" w:cs="宋体"/>
                <w:color w:val="auto"/>
                <w:sz w:val="24"/>
                <w:highlight w:val="none"/>
              </w:rPr>
            </w:pPr>
          </w:p>
        </w:tc>
        <w:tc>
          <w:tcPr>
            <w:tcW w:w="1785" w:type="dxa"/>
            <w:noWrap w:val="0"/>
            <w:vAlign w:val="center"/>
          </w:tcPr>
          <w:p w14:paraId="2DDABF1F">
            <w:pPr>
              <w:shd w:val="clear"/>
              <w:rPr>
                <w:rFonts w:ascii="宋体" w:hAnsi="宋体" w:cs="宋体"/>
                <w:color w:val="auto"/>
                <w:sz w:val="24"/>
                <w:highlight w:val="none"/>
              </w:rPr>
            </w:pPr>
          </w:p>
        </w:tc>
        <w:tc>
          <w:tcPr>
            <w:tcW w:w="1365" w:type="dxa"/>
            <w:noWrap w:val="0"/>
            <w:vAlign w:val="center"/>
          </w:tcPr>
          <w:p w14:paraId="1A062A81">
            <w:pPr>
              <w:shd w:val="clear"/>
              <w:rPr>
                <w:rFonts w:ascii="宋体" w:hAnsi="宋体" w:cs="宋体"/>
                <w:color w:val="auto"/>
                <w:sz w:val="24"/>
                <w:highlight w:val="none"/>
              </w:rPr>
            </w:pPr>
          </w:p>
        </w:tc>
        <w:tc>
          <w:tcPr>
            <w:tcW w:w="2625" w:type="dxa"/>
            <w:noWrap w:val="0"/>
            <w:vAlign w:val="center"/>
          </w:tcPr>
          <w:p w14:paraId="01C9A1F4">
            <w:pPr>
              <w:shd w:val="clear"/>
              <w:rPr>
                <w:rFonts w:ascii="宋体" w:hAnsi="宋体" w:cs="宋体"/>
                <w:color w:val="auto"/>
                <w:sz w:val="24"/>
                <w:highlight w:val="none"/>
              </w:rPr>
            </w:pPr>
          </w:p>
        </w:tc>
      </w:tr>
      <w:tr w14:paraId="078F2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noWrap w:val="0"/>
            <w:vAlign w:val="center"/>
          </w:tcPr>
          <w:p w14:paraId="2166A179">
            <w:pPr>
              <w:shd w:val="clear"/>
              <w:rPr>
                <w:rFonts w:ascii="宋体" w:hAnsi="宋体" w:cs="宋体"/>
                <w:color w:val="auto"/>
                <w:sz w:val="24"/>
                <w:highlight w:val="none"/>
              </w:rPr>
            </w:pPr>
          </w:p>
        </w:tc>
        <w:tc>
          <w:tcPr>
            <w:tcW w:w="1785" w:type="dxa"/>
            <w:noWrap w:val="0"/>
            <w:vAlign w:val="top"/>
          </w:tcPr>
          <w:p w14:paraId="16B6E3B5">
            <w:pPr>
              <w:shd w:val="clear"/>
              <w:snapToGrid w:val="0"/>
              <w:rPr>
                <w:rFonts w:ascii="宋体" w:hAnsi="宋体" w:cs="宋体"/>
                <w:color w:val="auto"/>
                <w:sz w:val="24"/>
                <w:highlight w:val="none"/>
              </w:rPr>
            </w:pPr>
          </w:p>
        </w:tc>
        <w:tc>
          <w:tcPr>
            <w:tcW w:w="1785" w:type="dxa"/>
            <w:noWrap w:val="0"/>
            <w:vAlign w:val="center"/>
          </w:tcPr>
          <w:p w14:paraId="779A520D">
            <w:pPr>
              <w:shd w:val="clear"/>
              <w:rPr>
                <w:rFonts w:ascii="宋体" w:hAnsi="宋体" w:cs="宋体"/>
                <w:color w:val="auto"/>
                <w:sz w:val="24"/>
                <w:highlight w:val="none"/>
              </w:rPr>
            </w:pPr>
          </w:p>
        </w:tc>
        <w:tc>
          <w:tcPr>
            <w:tcW w:w="1365" w:type="dxa"/>
            <w:noWrap w:val="0"/>
            <w:vAlign w:val="center"/>
          </w:tcPr>
          <w:p w14:paraId="60F5BCD6">
            <w:pPr>
              <w:shd w:val="clear"/>
              <w:rPr>
                <w:rFonts w:ascii="宋体" w:hAnsi="宋体" w:cs="宋体"/>
                <w:color w:val="auto"/>
                <w:sz w:val="24"/>
                <w:highlight w:val="none"/>
              </w:rPr>
            </w:pPr>
          </w:p>
        </w:tc>
        <w:tc>
          <w:tcPr>
            <w:tcW w:w="2625" w:type="dxa"/>
            <w:noWrap w:val="0"/>
            <w:vAlign w:val="center"/>
          </w:tcPr>
          <w:p w14:paraId="7E18338F">
            <w:pPr>
              <w:shd w:val="clear"/>
              <w:rPr>
                <w:rFonts w:ascii="宋体" w:hAnsi="宋体" w:cs="宋体"/>
                <w:color w:val="auto"/>
                <w:sz w:val="24"/>
                <w:highlight w:val="none"/>
              </w:rPr>
            </w:pPr>
          </w:p>
        </w:tc>
      </w:tr>
    </w:tbl>
    <w:p w14:paraId="407FF3E7">
      <w:pPr>
        <w:shd w:val="clear"/>
        <w:spacing w:line="360" w:lineRule="auto"/>
        <w:rPr>
          <w:rFonts w:ascii="宋体" w:hAnsi="宋体" w:cs="宋体"/>
          <w:b/>
          <w:color w:val="auto"/>
          <w:sz w:val="24"/>
          <w:highlight w:val="none"/>
        </w:rPr>
      </w:pPr>
    </w:p>
    <w:p w14:paraId="63D7F2D6">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23C4DBEC">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2D0636C5">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7CD04BD3">
      <w:pPr>
        <w:shd w:val="clear"/>
        <w:spacing w:line="360" w:lineRule="auto"/>
        <w:rPr>
          <w:rFonts w:ascii="宋体" w:hAnsi="宋体" w:cs="宋体"/>
          <w:b/>
          <w:color w:val="auto"/>
          <w:sz w:val="24"/>
          <w:highlight w:val="none"/>
        </w:rPr>
      </w:pPr>
    </w:p>
    <w:p w14:paraId="5B577C5A">
      <w:pPr>
        <w:shd w:val="clear"/>
        <w:spacing w:line="360" w:lineRule="auto"/>
        <w:rPr>
          <w:rFonts w:ascii="宋体" w:hAnsi="宋体" w:cs="宋体"/>
          <w:b/>
          <w:color w:val="auto"/>
          <w:sz w:val="24"/>
          <w:highlight w:val="none"/>
        </w:rPr>
      </w:pPr>
    </w:p>
    <w:p w14:paraId="16E678F8">
      <w:pPr>
        <w:shd w:val="clear"/>
        <w:spacing w:line="360" w:lineRule="auto"/>
        <w:rPr>
          <w:rFonts w:ascii="宋体" w:hAnsi="宋体" w:cs="宋体"/>
          <w:b/>
          <w:color w:val="auto"/>
          <w:sz w:val="24"/>
          <w:highlight w:val="none"/>
        </w:rPr>
      </w:pPr>
    </w:p>
    <w:p w14:paraId="3E3A9508">
      <w:pPr>
        <w:shd w:val="clear"/>
        <w:spacing w:line="360" w:lineRule="auto"/>
        <w:rPr>
          <w:rFonts w:ascii="宋体" w:hAnsi="宋体" w:cs="宋体"/>
          <w:b/>
          <w:color w:val="auto"/>
          <w:sz w:val="24"/>
          <w:highlight w:val="none"/>
        </w:rPr>
      </w:pPr>
    </w:p>
    <w:p w14:paraId="57941BE3">
      <w:pPr>
        <w:shd w:val="clear"/>
        <w:spacing w:line="360" w:lineRule="auto"/>
        <w:rPr>
          <w:rFonts w:ascii="宋体" w:hAnsi="宋体" w:cs="宋体"/>
          <w:b/>
          <w:color w:val="auto"/>
          <w:sz w:val="24"/>
          <w:highlight w:val="none"/>
        </w:rPr>
      </w:pPr>
    </w:p>
    <w:p w14:paraId="2CB7EDF2">
      <w:pPr>
        <w:shd w:val="clear"/>
        <w:spacing w:line="360" w:lineRule="auto"/>
        <w:rPr>
          <w:rFonts w:ascii="宋体" w:hAnsi="宋体" w:cs="宋体"/>
          <w:b/>
          <w:color w:val="auto"/>
          <w:sz w:val="24"/>
          <w:highlight w:val="none"/>
        </w:rPr>
      </w:pPr>
    </w:p>
    <w:p w14:paraId="126C8781">
      <w:pPr>
        <w:pStyle w:val="7"/>
        <w:shd w:val="clear"/>
        <w:rPr>
          <w:color w:val="auto"/>
          <w:highlight w:val="none"/>
        </w:rPr>
      </w:pPr>
    </w:p>
    <w:p w14:paraId="1A073464">
      <w:pPr>
        <w:shd w:val="clear"/>
        <w:spacing w:line="360" w:lineRule="auto"/>
        <w:rPr>
          <w:rFonts w:ascii="宋体" w:hAnsi="宋体" w:cs="宋体"/>
          <w:b/>
          <w:color w:val="auto"/>
          <w:sz w:val="24"/>
          <w:highlight w:val="none"/>
        </w:rPr>
      </w:pPr>
    </w:p>
    <w:p w14:paraId="0B3CE4FC">
      <w:pPr>
        <w:shd w:val="clear"/>
        <w:spacing w:line="360" w:lineRule="auto"/>
        <w:rPr>
          <w:rFonts w:ascii="宋体" w:hAnsi="宋体" w:cs="宋体"/>
          <w:b/>
          <w:color w:val="auto"/>
          <w:sz w:val="24"/>
          <w:highlight w:val="none"/>
        </w:rPr>
      </w:pPr>
    </w:p>
    <w:p w14:paraId="06746613">
      <w:pPr>
        <w:shd w:val="clear"/>
        <w:tabs>
          <w:tab w:val="left" w:pos="2460"/>
        </w:tabs>
        <w:spacing w:line="360" w:lineRule="auto"/>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附件1</w:t>
      </w:r>
      <w:r>
        <w:rPr>
          <w:rFonts w:hint="eastAsia" w:ascii="宋体" w:hAnsi="宋体" w:cs="宋体"/>
          <w:b/>
          <w:color w:val="auto"/>
          <w:sz w:val="28"/>
          <w:highlight w:val="none"/>
          <w:lang w:val="en-US" w:eastAsia="zh-CN"/>
        </w:rPr>
        <w:t>8</w:t>
      </w:r>
    </w:p>
    <w:p w14:paraId="3B5CB90A">
      <w:pPr>
        <w:shd w:val="clear"/>
        <w:spacing w:line="480" w:lineRule="exact"/>
        <w:jc w:val="center"/>
        <w:rPr>
          <w:rFonts w:ascii="宋体" w:hAnsi="宋体" w:cs="宋体"/>
          <w:b/>
          <w:color w:val="auto"/>
          <w:sz w:val="32"/>
          <w:szCs w:val="32"/>
          <w:highlight w:val="none"/>
        </w:rPr>
      </w:pPr>
      <w:r>
        <w:rPr>
          <w:rFonts w:hint="eastAsia" w:ascii="宋体" w:hAnsi="宋体" w:cs="宋体"/>
          <w:b/>
          <w:color w:val="auto"/>
          <w:sz w:val="32"/>
          <w:szCs w:val="32"/>
          <w:highlight w:val="none"/>
        </w:rPr>
        <w:t>售后服务情况表</w:t>
      </w:r>
    </w:p>
    <w:p w14:paraId="55695286">
      <w:pPr>
        <w:shd w:val="clear"/>
        <w:spacing w:line="360" w:lineRule="auto"/>
        <w:rPr>
          <w:rFonts w:ascii="宋体" w:hAnsi="宋体" w:cs="宋体"/>
          <w:b/>
          <w:color w:val="auto"/>
          <w:sz w:val="24"/>
          <w:highlight w:val="none"/>
        </w:rPr>
      </w:pPr>
    </w:p>
    <w:tbl>
      <w:tblPr>
        <w:tblStyle w:val="18"/>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35FE950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Borders>
              <w:top w:val="single" w:color="auto" w:sz="4" w:space="0"/>
            </w:tcBorders>
            <w:noWrap w:val="0"/>
            <w:vAlign w:val="center"/>
          </w:tcPr>
          <w:p w14:paraId="42AD706C">
            <w:pPr>
              <w:pStyle w:val="34"/>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355" w:type="dxa"/>
            <w:tcBorders>
              <w:top w:val="single" w:color="auto" w:sz="4" w:space="0"/>
            </w:tcBorders>
            <w:noWrap w:val="0"/>
            <w:vAlign w:val="center"/>
          </w:tcPr>
          <w:p w14:paraId="4ABAB70C">
            <w:pPr>
              <w:pStyle w:val="34"/>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w:t>
            </w:r>
          </w:p>
        </w:tc>
        <w:tc>
          <w:tcPr>
            <w:tcW w:w="4061" w:type="dxa"/>
            <w:tcBorders>
              <w:top w:val="single" w:color="auto" w:sz="4" w:space="0"/>
            </w:tcBorders>
            <w:noWrap w:val="0"/>
            <w:vAlign w:val="center"/>
          </w:tcPr>
          <w:p w14:paraId="0738A51B">
            <w:pPr>
              <w:pStyle w:val="34"/>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投标人情况</w:t>
            </w:r>
          </w:p>
        </w:tc>
        <w:tc>
          <w:tcPr>
            <w:tcW w:w="1373" w:type="dxa"/>
            <w:tcBorders>
              <w:top w:val="single" w:color="auto" w:sz="4" w:space="0"/>
            </w:tcBorders>
            <w:noWrap w:val="0"/>
            <w:vAlign w:val="center"/>
          </w:tcPr>
          <w:p w14:paraId="3A47DD74">
            <w:pPr>
              <w:pStyle w:val="34"/>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7CA5C22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noWrap w:val="0"/>
            <w:vAlign w:val="center"/>
          </w:tcPr>
          <w:p w14:paraId="2FDB4EA4">
            <w:pPr>
              <w:pStyle w:val="34"/>
              <w:shd w:val="clear"/>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1</w:t>
            </w:r>
          </w:p>
        </w:tc>
        <w:tc>
          <w:tcPr>
            <w:tcW w:w="2355" w:type="dxa"/>
            <w:vMerge w:val="restart"/>
            <w:noWrap w:val="0"/>
            <w:vAlign w:val="center"/>
          </w:tcPr>
          <w:p w14:paraId="5656E775">
            <w:pPr>
              <w:pStyle w:val="34"/>
              <w:widowControl/>
              <w:shd w:val="clear"/>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保修期内售后服务情况(服务方式、服务网点、售后服务的内容和措施等等，可用附页和宣传材料)</w:t>
            </w:r>
          </w:p>
        </w:tc>
        <w:tc>
          <w:tcPr>
            <w:tcW w:w="4061" w:type="dxa"/>
            <w:noWrap w:val="0"/>
            <w:vAlign w:val="top"/>
          </w:tcPr>
          <w:p w14:paraId="546BE98A">
            <w:pPr>
              <w:pStyle w:val="34"/>
              <w:shd w:val="clear"/>
              <w:spacing w:line="360" w:lineRule="auto"/>
              <w:rPr>
                <w:rFonts w:ascii="宋体" w:hAnsi="宋体" w:cs="宋体"/>
                <w:bCs/>
                <w:color w:val="auto"/>
                <w:sz w:val="24"/>
                <w:highlight w:val="none"/>
              </w:rPr>
            </w:pPr>
            <w:r>
              <w:rPr>
                <w:rFonts w:hint="eastAsia" w:ascii="宋体" w:hAnsi="宋体" w:cs="宋体"/>
                <w:bCs/>
                <w:color w:val="auto"/>
                <w:sz w:val="24"/>
                <w:highlight w:val="none"/>
              </w:rPr>
              <w:t>生产厂商售后服务情况：</w:t>
            </w:r>
          </w:p>
        </w:tc>
        <w:tc>
          <w:tcPr>
            <w:tcW w:w="1373" w:type="dxa"/>
            <w:noWrap w:val="0"/>
            <w:vAlign w:val="top"/>
          </w:tcPr>
          <w:p w14:paraId="58B26769">
            <w:pPr>
              <w:pStyle w:val="34"/>
              <w:shd w:val="clear"/>
              <w:spacing w:line="360" w:lineRule="auto"/>
              <w:rPr>
                <w:rFonts w:ascii="宋体" w:hAnsi="宋体" w:cs="宋体"/>
                <w:bCs/>
                <w:color w:val="auto"/>
                <w:sz w:val="24"/>
                <w:highlight w:val="none"/>
              </w:rPr>
            </w:pPr>
          </w:p>
        </w:tc>
      </w:tr>
      <w:tr w14:paraId="2C33853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noWrap w:val="0"/>
            <w:vAlign w:val="center"/>
          </w:tcPr>
          <w:p w14:paraId="22F2AC79">
            <w:pPr>
              <w:pStyle w:val="34"/>
              <w:widowControl/>
              <w:shd w:val="clear"/>
              <w:spacing w:line="360" w:lineRule="auto"/>
              <w:jc w:val="left"/>
              <w:rPr>
                <w:rFonts w:ascii="宋体" w:hAnsi="宋体" w:cs="宋体"/>
                <w:bCs/>
                <w:color w:val="auto"/>
                <w:sz w:val="24"/>
                <w:highlight w:val="none"/>
              </w:rPr>
            </w:pPr>
          </w:p>
        </w:tc>
        <w:tc>
          <w:tcPr>
            <w:tcW w:w="2355" w:type="dxa"/>
            <w:vMerge w:val="continue"/>
            <w:noWrap w:val="0"/>
            <w:vAlign w:val="center"/>
          </w:tcPr>
          <w:p w14:paraId="02EF4FA0">
            <w:pPr>
              <w:pStyle w:val="34"/>
              <w:widowControl/>
              <w:shd w:val="clear"/>
              <w:spacing w:line="360" w:lineRule="auto"/>
              <w:jc w:val="left"/>
              <w:rPr>
                <w:rFonts w:ascii="宋体" w:hAnsi="宋体" w:cs="宋体"/>
                <w:bCs/>
                <w:color w:val="auto"/>
                <w:sz w:val="24"/>
                <w:highlight w:val="none"/>
              </w:rPr>
            </w:pPr>
          </w:p>
        </w:tc>
        <w:tc>
          <w:tcPr>
            <w:tcW w:w="4061" w:type="dxa"/>
            <w:noWrap w:val="0"/>
            <w:vAlign w:val="top"/>
          </w:tcPr>
          <w:p w14:paraId="5DD50909">
            <w:pPr>
              <w:pStyle w:val="34"/>
              <w:shd w:val="clear"/>
              <w:spacing w:line="360" w:lineRule="auto"/>
              <w:rPr>
                <w:rFonts w:ascii="宋体" w:hAnsi="宋体" w:cs="宋体"/>
                <w:bCs/>
                <w:color w:val="auto"/>
                <w:sz w:val="24"/>
                <w:highlight w:val="none"/>
              </w:rPr>
            </w:pPr>
            <w:r>
              <w:rPr>
                <w:rFonts w:hint="eastAsia" w:ascii="宋体" w:hAnsi="宋体" w:cs="宋体"/>
                <w:bCs/>
                <w:color w:val="auto"/>
                <w:sz w:val="24"/>
                <w:highlight w:val="none"/>
              </w:rPr>
              <w:t>投标人售后服务情况：</w:t>
            </w:r>
          </w:p>
        </w:tc>
        <w:tc>
          <w:tcPr>
            <w:tcW w:w="1373" w:type="dxa"/>
            <w:noWrap w:val="0"/>
            <w:vAlign w:val="top"/>
          </w:tcPr>
          <w:p w14:paraId="51A48EFF">
            <w:pPr>
              <w:pStyle w:val="34"/>
              <w:shd w:val="clear"/>
              <w:spacing w:line="360" w:lineRule="auto"/>
              <w:jc w:val="left"/>
              <w:rPr>
                <w:rFonts w:ascii="宋体" w:hAnsi="宋体" w:cs="宋体"/>
                <w:bCs/>
                <w:color w:val="auto"/>
                <w:sz w:val="24"/>
                <w:highlight w:val="none"/>
              </w:rPr>
            </w:pPr>
          </w:p>
        </w:tc>
      </w:tr>
      <w:tr w14:paraId="00A2D0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739" w:type="dxa"/>
            <w:noWrap w:val="0"/>
            <w:vAlign w:val="center"/>
          </w:tcPr>
          <w:p w14:paraId="6EED729A">
            <w:pPr>
              <w:pStyle w:val="34"/>
              <w:shd w:val="clear"/>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2</w:t>
            </w:r>
          </w:p>
        </w:tc>
        <w:tc>
          <w:tcPr>
            <w:tcW w:w="2355" w:type="dxa"/>
            <w:noWrap w:val="0"/>
            <w:vAlign w:val="center"/>
          </w:tcPr>
          <w:p w14:paraId="5731D7EC">
            <w:pPr>
              <w:pStyle w:val="34"/>
              <w:shd w:val="clear"/>
              <w:spacing w:line="360" w:lineRule="auto"/>
              <w:rPr>
                <w:rFonts w:ascii="宋体" w:hAnsi="宋体" w:cs="宋体"/>
                <w:bCs/>
                <w:color w:val="auto"/>
                <w:sz w:val="24"/>
                <w:highlight w:val="none"/>
              </w:rPr>
            </w:pPr>
            <w:r>
              <w:rPr>
                <w:rFonts w:hint="eastAsia" w:ascii="宋体" w:hAnsi="宋体" w:cs="宋体"/>
                <w:bCs/>
                <w:color w:val="auto"/>
                <w:sz w:val="24"/>
                <w:highlight w:val="none"/>
              </w:rPr>
              <w:t>保修期后售后服务</w:t>
            </w:r>
          </w:p>
        </w:tc>
        <w:tc>
          <w:tcPr>
            <w:tcW w:w="4061" w:type="dxa"/>
            <w:noWrap w:val="0"/>
            <w:vAlign w:val="top"/>
          </w:tcPr>
          <w:p w14:paraId="3128A0CA">
            <w:pPr>
              <w:pStyle w:val="34"/>
              <w:widowControl/>
              <w:shd w:val="clear"/>
              <w:spacing w:line="360" w:lineRule="auto"/>
              <w:jc w:val="left"/>
              <w:rPr>
                <w:rFonts w:ascii="宋体" w:hAnsi="宋体" w:cs="宋体"/>
                <w:bCs/>
                <w:color w:val="auto"/>
                <w:sz w:val="24"/>
                <w:highlight w:val="none"/>
              </w:rPr>
            </w:pPr>
          </w:p>
          <w:p w14:paraId="13980FD7">
            <w:pPr>
              <w:pStyle w:val="34"/>
              <w:widowControl/>
              <w:shd w:val="clear"/>
              <w:spacing w:line="360" w:lineRule="auto"/>
              <w:jc w:val="left"/>
              <w:rPr>
                <w:rFonts w:ascii="宋体" w:hAnsi="宋体" w:cs="宋体"/>
                <w:bCs/>
                <w:color w:val="auto"/>
                <w:sz w:val="24"/>
                <w:highlight w:val="none"/>
              </w:rPr>
            </w:pPr>
          </w:p>
          <w:p w14:paraId="1AF890AF">
            <w:pPr>
              <w:pStyle w:val="34"/>
              <w:shd w:val="clear"/>
              <w:spacing w:line="360" w:lineRule="auto"/>
              <w:rPr>
                <w:rFonts w:ascii="宋体" w:hAnsi="宋体" w:cs="宋体"/>
                <w:bCs/>
                <w:color w:val="auto"/>
                <w:sz w:val="24"/>
                <w:highlight w:val="none"/>
              </w:rPr>
            </w:pPr>
          </w:p>
        </w:tc>
        <w:tc>
          <w:tcPr>
            <w:tcW w:w="1373" w:type="dxa"/>
            <w:noWrap w:val="0"/>
            <w:vAlign w:val="top"/>
          </w:tcPr>
          <w:p w14:paraId="22977FA7">
            <w:pPr>
              <w:pStyle w:val="34"/>
              <w:widowControl/>
              <w:shd w:val="clear"/>
              <w:spacing w:line="360" w:lineRule="auto"/>
              <w:jc w:val="left"/>
              <w:rPr>
                <w:rFonts w:ascii="宋体" w:hAnsi="宋体" w:cs="宋体"/>
                <w:bCs/>
                <w:color w:val="auto"/>
                <w:sz w:val="24"/>
                <w:highlight w:val="none"/>
              </w:rPr>
            </w:pPr>
          </w:p>
          <w:p w14:paraId="2C2517FA">
            <w:pPr>
              <w:pStyle w:val="34"/>
              <w:widowControl/>
              <w:shd w:val="clear"/>
              <w:spacing w:line="360" w:lineRule="auto"/>
              <w:jc w:val="left"/>
              <w:rPr>
                <w:rFonts w:ascii="宋体" w:hAnsi="宋体" w:cs="宋体"/>
                <w:bCs/>
                <w:color w:val="auto"/>
                <w:sz w:val="24"/>
                <w:highlight w:val="none"/>
              </w:rPr>
            </w:pPr>
          </w:p>
          <w:p w14:paraId="28CD5865">
            <w:pPr>
              <w:pStyle w:val="34"/>
              <w:shd w:val="clear"/>
              <w:spacing w:line="360" w:lineRule="auto"/>
              <w:rPr>
                <w:rFonts w:ascii="宋体" w:hAnsi="宋体" w:cs="宋体"/>
                <w:bCs/>
                <w:color w:val="auto"/>
                <w:sz w:val="24"/>
                <w:highlight w:val="none"/>
              </w:rPr>
            </w:pPr>
          </w:p>
        </w:tc>
      </w:tr>
      <w:tr w14:paraId="701C841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20" w:hRule="exact"/>
          <w:jc w:val="center"/>
        </w:trPr>
        <w:tc>
          <w:tcPr>
            <w:tcW w:w="739" w:type="dxa"/>
            <w:noWrap w:val="0"/>
            <w:vAlign w:val="center"/>
          </w:tcPr>
          <w:p w14:paraId="51304C21">
            <w:pPr>
              <w:pStyle w:val="34"/>
              <w:widowControl/>
              <w:shd w:val="clear"/>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 xml:space="preserve"> 3</w:t>
            </w:r>
          </w:p>
        </w:tc>
        <w:tc>
          <w:tcPr>
            <w:tcW w:w="2355" w:type="dxa"/>
            <w:noWrap w:val="0"/>
            <w:vAlign w:val="center"/>
          </w:tcPr>
          <w:p w14:paraId="5BCE1B66">
            <w:pPr>
              <w:pStyle w:val="34"/>
              <w:widowControl/>
              <w:shd w:val="clear"/>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培训方案（可用附页）</w:t>
            </w:r>
          </w:p>
        </w:tc>
        <w:tc>
          <w:tcPr>
            <w:tcW w:w="4061" w:type="dxa"/>
            <w:noWrap w:val="0"/>
            <w:vAlign w:val="top"/>
          </w:tcPr>
          <w:p w14:paraId="266E3770">
            <w:pPr>
              <w:pStyle w:val="34"/>
              <w:widowControl/>
              <w:shd w:val="clear"/>
              <w:spacing w:line="360" w:lineRule="auto"/>
              <w:jc w:val="left"/>
              <w:rPr>
                <w:rFonts w:ascii="宋体" w:hAnsi="宋体" w:cs="宋体"/>
                <w:bCs/>
                <w:i/>
                <w:color w:val="auto"/>
                <w:sz w:val="24"/>
                <w:highlight w:val="none"/>
              </w:rPr>
            </w:pPr>
          </w:p>
          <w:p w14:paraId="27EF78B1">
            <w:pPr>
              <w:pStyle w:val="34"/>
              <w:widowControl/>
              <w:shd w:val="clear"/>
              <w:spacing w:line="360" w:lineRule="auto"/>
              <w:jc w:val="left"/>
              <w:rPr>
                <w:rFonts w:ascii="宋体" w:hAnsi="宋体" w:cs="宋体"/>
                <w:bCs/>
                <w:i/>
                <w:color w:val="auto"/>
                <w:sz w:val="24"/>
                <w:highlight w:val="none"/>
              </w:rPr>
            </w:pPr>
          </w:p>
        </w:tc>
        <w:tc>
          <w:tcPr>
            <w:tcW w:w="1373" w:type="dxa"/>
            <w:noWrap w:val="0"/>
            <w:vAlign w:val="top"/>
          </w:tcPr>
          <w:p w14:paraId="58653AEC">
            <w:pPr>
              <w:pStyle w:val="34"/>
              <w:widowControl/>
              <w:shd w:val="clear"/>
              <w:spacing w:line="360" w:lineRule="auto"/>
              <w:jc w:val="left"/>
              <w:rPr>
                <w:rFonts w:ascii="宋体" w:hAnsi="宋体" w:cs="宋体"/>
                <w:bCs/>
                <w:i/>
                <w:color w:val="auto"/>
                <w:sz w:val="24"/>
                <w:highlight w:val="none"/>
              </w:rPr>
            </w:pPr>
          </w:p>
          <w:p w14:paraId="3D343A67">
            <w:pPr>
              <w:pStyle w:val="34"/>
              <w:widowControl/>
              <w:shd w:val="clear"/>
              <w:spacing w:line="360" w:lineRule="auto"/>
              <w:jc w:val="left"/>
              <w:rPr>
                <w:rFonts w:ascii="宋体" w:hAnsi="宋体" w:cs="宋体"/>
                <w:bCs/>
                <w:i/>
                <w:color w:val="auto"/>
                <w:sz w:val="24"/>
                <w:highlight w:val="none"/>
              </w:rPr>
            </w:pPr>
          </w:p>
          <w:p w14:paraId="36B55880">
            <w:pPr>
              <w:pStyle w:val="34"/>
              <w:widowControl/>
              <w:shd w:val="clear"/>
              <w:spacing w:line="360" w:lineRule="auto"/>
              <w:jc w:val="left"/>
              <w:rPr>
                <w:rFonts w:ascii="宋体" w:hAnsi="宋体" w:cs="宋体"/>
                <w:bCs/>
                <w:i/>
                <w:color w:val="auto"/>
                <w:sz w:val="24"/>
                <w:highlight w:val="none"/>
              </w:rPr>
            </w:pPr>
          </w:p>
        </w:tc>
      </w:tr>
      <w:tr w14:paraId="6EFD4D8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Borders>
              <w:bottom w:val="single" w:color="auto" w:sz="4" w:space="0"/>
            </w:tcBorders>
            <w:noWrap w:val="0"/>
            <w:vAlign w:val="center"/>
          </w:tcPr>
          <w:p w14:paraId="55AB469D">
            <w:pPr>
              <w:pStyle w:val="34"/>
              <w:widowControl/>
              <w:shd w:val="clear"/>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w:t>
            </w:r>
          </w:p>
        </w:tc>
        <w:tc>
          <w:tcPr>
            <w:tcW w:w="2355" w:type="dxa"/>
            <w:tcBorders>
              <w:bottom w:val="single" w:color="auto" w:sz="4" w:space="0"/>
            </w:tcBorders>
            <w:noWrap w:val="0"/>
            <w:vAlign w:val="center"/>
          </w:tcPr>
          <w:p w14:paraId="018274C8">
            <w:pPr>
              <w:pStyle w:val="34"/>
              <w:widowControl/>
              <w:shd w:val="clear"/>
              <w:spacing w:line="360" w:lineRule="auto"/>
              <w:jc w:val="left"/>
              <w:rPr>
                <w:rFonts w:ascii="宋体" w:hAnsi="宋体" w:cs="宋体"/>
                <w:bCs/>
                <w:color w:val="auto"/>
                <w:sz w:val="24"/>
                <w:highlight w:val="none"/>
              </w:rPr>
            </w:pPr>
            <w:r>
              <w:rPr>
                <w:rFonts w:hint="eastAsia" w:ascii="宋体" w:hAnsi="宋体" w:cs="宋体"/>
                <w:bCs/>
                <w:color w:val="auto"/>
                <w:sz w:val="24"/>
                <w:highlight w:val="none"/>
              </w:rPr>
              <w:t>……</w:t>
            </w:r>
          </w:p>
        </w:tc>
        <w:tc>
          <w:tcPr>
            <w:tcW w:w="4061" w:type="dxa"/>
            <w:tcBorders>
              <w:bottom w:val="single" w:color="auto" w:sz="4" w:space="0"/>
            </w:tcBorders>
            <w:noWrap w:val="0"/>
            <w:vAlign w:val="top"/>
          </w:tcPr>
          <w:p w14:paraId="6DFEDF3E">
            <w:pPr>
              <w:pStyle w:val="34"/>
              <w:widowControl/>
              <w:shd w:val="clear"/>
              <w:spacing w:line="360" w:lineRule="auto"/>
              <w:jc w:val="left"/>
              <w:rPr>
                <w:rFonts w:ascii="宋体" w:hAnsi="宋体" w:cs="宋体"/>
                <w:bCs/>
                <w:color w:val="auto"/>
                <w:sz w:val="24"/>
                <w:highlight w:val="none"/>
              </w:rPr>
            </w:pPr>
          </w:p>
        </w:tc>
        <w:tc>
          <w:tcPr>
            <w:tcW w:w="1373" w:type="dxa"/>
            <w:tcBorders>
              <w:bottom w:val="single" w:color="auto" w:sz="4" w:space="0"/>
            </w:tcBorders>
            <w:noWrap w:val="0"/>
            <w:vAlign w:val="top"/>
          </w:tcPr>
          <w:p w14:paraId="2E190333">
            <w:pPr>
              <w:pStyle w:val="34"/>
              <w:widowControl/>
              <w:shd w:val="clear"/>
              <w:spacing w:line="360" w:lineRule="auto"/>
              <w:jc w:val="left"/>
              <w:rPr>
                <w:rFonts w:ascii="宋体" w:hAnsi="宋体" w:cs="宋体"/>
                <w:bCs/>
                <w:color w:val="auto"/>
                <w:sz w:val="24"/>
                <w:highlight w:val="none"/>
              </w:rPr>
            </w:pPr>
          </w:p>
        </w:tc>
      </w:tr>
    </w:tbl>
    <w:p w14:paraId="4F7DA1EB">
      <w:pPr>
        <w:shd w:val="clear"/>
        <w:spacing w:line="360" w:lineRule="auto"/>
        <w:ind w:left="549" w:hanging="549" w:hangingChars="171"/>
        <w:jc w:val="center"/>
        <w:rPr>
          <w:rFonts w:ascii="宋体" w:hAnsi="宋体" w:cs="宋体"/>
          <w:b/>
          <w:color w:val="auto"/>
          <w:sz w:val="32"/>
          <w:szCs w:val="32"/>
          <w:highlight w:val="none"/>
        </w:rPr>
      </w:pPr>
    </w:p>
    <w:p w14:paraId="675C20DA">
      <w:pPr>
        <w:shd w:val="clear"/>
        <w:spacing w:line="360" w:lineRule="auto"/>
        <w:rPr>
          <w:rFonts w:ascii="宋体" w:hAnsi="宋体" w:cs="宋体"/>
          <w:color w:val="auto"/>
          <w:sz w:val="24"/>
          <w:highlight w:val="none"/>
        </w:rPr>
      </w:pPr>
    </w:p>
    <w:p w14:paraId="18C36339">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2538E66C">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7C4E8762">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37507AA8">
      <w:pPr>
        <w:shd w:val="clear"/>
        <w:spacing w:line="360" w:lineRule="auto"/>
        <w:rPr>
          <w:rFonts w:ascii="宋体" w:hAnsi="宋体" w:cs="宋体"/>
          <w:color w:val="auto"/>
          <w:sz w:val="24"/>
          <w:szCs w:val="32"/>
          <w:highlight w:val="none"/>
        </w:rPr>
      </w:pPr>
    </w:p>
    <w:p w14:paraId="19B672C5">
      <w:pPr>
        <w:shd w:val="clear"/>
        <w:spacing w:line="360" w:lineRule="auto"/>
        <w:rPr>
          <w:rFonts w:ascii="宋体" w:hAnsi="宋体" w:cs="宋体"/>
          <w:b/>
          <w:color w:val="auto"/>
          <w:sz w:val="24"/>
          <w:highlight w:val="none"/>
        </w:rPr>
      </w:pPr>
    </w:p>
    <w:p w14:paraId="071A2BD8">
      <w:pPr>
        <w:shd w:val="clear"/>
        <w:spacing w:line="360" w:lineRule="auto"/>
        <w:rPr>
          <w:rFonts w:ascii="宋体" w:hAnsi="宋体" w:cs="宋体"/>
          <w:b/>
          <w:color w:val="auto"/>
          <w:sz w:val="24"/>
          <w:highlight w:val="none"/>
        </w:rPr>
      </w:pPr>
    </w:p>
    <w:p w14:paraId="723B1FCB">
      <w:pPr>
        <w:shd w:val="clear"/>
        <w:spacing w:line="360" w:lineRule="auto"/>
        <w:rPr>
          <w:rFonts w:ascii="宋体" w:hAnsi="宋体" w:cs="宋体"/>
          <w:b/>
          <w:color w:val="auto"/>
          <w:sz w:val="24"/>
          <w:highlight w:val="none"/>
        </w:rPr>
      </w:pPr>
    </w:p>
    <w:p w14:paraId="00409C20">
      <w:pPr>
        <w:shd w:val="clear"/>
        <w:spacing w:line="360" w:lineRule="auto"/>
        <w:rPr>
          <w:rFonts w:ascii="宋体" w:hAnsi="宋体" w:cs="宋体"/>
          <w:b/>
          <w:color w:val="auto"/>
          <w:sz w:val="24"/>
          <w:highlight w:val="none"/>
        </w:rPr>
      </w:pPr>
    </w:p>
    <w:p w14:paraId="5B84E8E0">
      <w:pPr>
        <w:shd w:val="clear"/>
        <w:spacing w:line="360" w:lineRule="auto"/>
        <w:rPr>
          <w:rFonts w:ascii="宋体" w:hAnsi="宋体" w:cs="宋体"/>
          <w:b/>
          <w:color w:val="auto"/>
          <w:sz w:val="24"/>
          <w:highlight w:val="none"/>
        </w:rPr>
      </w:pPr>
    </w:p>
    <w:p w14:paraId="112C642A">
      <w:pPr>
        <w:shd w:val="clear"/>
        <w:spacing w:line="360" w:lineRule="auto"/>
        <w:rPr>
          <w:rFonts w:ascii="宋体" w:hAnsi="宋体" w:cs="宋体"/>
          <w:b/>
          <w:color w:val="auto"/>
          <w:sz w:val="24"/>
          <w:highlight w:val="none"/>
        </w:rPr>
      </w:pPr>
    </w:p>
    <w:p w14:paraId="04047E9D">
      <w:pPr>
        <w:shd w:val="clear"/>
        <w:rPr>
          <w:rFonts w:ascii="宋体" w:hAnsi="宋体" w:cs="宋体"/>
          <w:b/>
          <w:bCs/>
          <w:color w:val="auto"/>
          <w:sz w:val="28"/>
          <w:szCs w:val="36"/>
          <w:highlight w:val="none"/>
        </w:rPr>
      </w:pPr>
      <w:r>
        <w:rPr>
          <w:rFonts w:hint="eastAsia" w:ascii="宋体" w:hAnsi="宋体" w:cs="宋体"/>
          <w:b/>
          <w:bCs/>
          <w:color w:val="auto"/>
          <w:sz w:val="28"/>
          <w:szCs w:val="36"/>
          <w:highlight w:val="none"/>
        </w:rPr>
        <w:t>附件</w:t>
      </w:r>
      <w:r>
        <w:rPr>
          <w:rFonts w:hint="eastAsia" w:ascii="宋体" w:hAnsi="宋体" w:cs="宋体"/>
          <w:b/>
          <w:bCs/>
          <w:color w:val="auto"/>
          <w:sz w:val="28"/>
          <w:szCs w:val="36"/>
          <w:highlight w:val="none"/>
          <w:lang w:val="en-US" w:eastAsia="zh-CN"/>
        </w:rPr>
        <w:t>19</w:t>
      </w:r>
      <w:r>
        <w:rPr>
          <w:rFonts w:hint="eastAsia" w:ascii="宋体" w:hAnsi="宋体" w:cs="宋体"/>
          <w:b/>
          <w:bCs/>
          <w:color w:val="auto"/>
          <w:sz w:val="28"/>
          <w:szCs w:val="36"/>
          <w:highlight w:val="none"/>
        </w:rPr>
        <w:t>　</w:t>
      </w:r>
      <w:r>
        <w:rPr>
          <w:rFonts w:hint="eastAsia" w:ascii="宋体" w:hAnsi="宋体" w:cs="宋体"/>
          <w:color w:val="auto"/>
          <w:sz w:val="30"/>
          <w:szCs w:val="30"/>
          <w:highlight w:val="none"/>
        </w:rPr>
        <w:t xml:space="preserve">　                                       </w:t>
      </w:r>
      <w:r>
        <w:rPr>
          <w:rFonts w:hint="eastAsia" w:ascii="宋体" w:hAnsi="宋体" w:cs="宋体"/>
          <w:color w:val="auto"/>
          <w:sz w:val="30"/>
          <w:szCs w:val="30"/>
          <w:highlight w:val="none"/>
          <w:u w:val="single"/>
        </w:rPr>
        <w:t xml:space="preserve">   </w:t>
      </w:r>
      <w:r>
        <w:rPr>
          <w:rFonts w:hint="eastAsia" w:ascii="宋体" w:hAnsi="宋体" w:cs="宋体"/>
          <w:bCs/>
          <w:color w:val="auto"/>
          <w:sz w:val="24"/>
          <w:highlight w:val="none"/>
        </w:rPr>
        <w:t>本</w:t>
      </w:r>
    </w:p>
    <w:p w14:paraId="2E18039F">
      <w:pPr>
        <w:shd w:val="clear"/>
        <w:jc w:val="center"/>
        <w:rPr>
          <w:rFonts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4AC9FBF8">
      <w:pPr>
        <w:shd w:val="clear"/>
        <w:jc w:val="center"/>
        <w:rPr>
          <w:rFonts w:ascii="宋体" w:hAnsi="宋体" w:cs="宋体"/>
          <w:color w:val="auto"/>
          <w:sz w:val="36"/>
          <w:szCs w:val="36"/>
          <w:highlight w:val="none"/>
        </w:rPr>
      </w:pPr>
      <w:r>
        <w:rPr>
          <w:rFonts w:hint="eastAsia" w:ascii="宋体" w:hAnsi="宋体" w:cs="宋体"/>
          <w:color w:val="auto"/>
          <w:sz w:val="36"/>
          <w:szCs w:val="36"/>
          <w:highlight w:val="none"/>
        </w:rPr>
        <w:t>项目编号：（标段）</w:t>
      </w:r>
    </w:p>
    <w:p w14:paraId="4032E9AC">
      <w:pPr>
        <w:shd w:val="clear"/>
        <w:jc w:val="center"/>
        <w:rPr>
          <w:rFonts w:ascii="宋体" w:hAnsi="宋体" w:cs="宋体"/>
          <w:b/>
          <w:color w:val="auto"/>
          <w:spacing w:val="40"/>
          <w:sz w:val="84"/>
          <w:szCs w:val="84"/>
          <w:highlight w:val="none"/>
        </w:rPr>
      </w:pPr>
    </w:p>
    <w:p w14:paraId="6D59E2F1">
      <w:pPr>
        <w:shd w:val="clea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报</w:t>
      </w:r>
    </w:p>
    <w:p w14:paraId="47970D6D">
      <w:pPr>
        <w:shd w:val="clea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价</w:t>
      </w:r>
    </w:p>
    <w:p w14:paraId="2A470F9A">
      <w:pPr>
        <w:shd w:val="clea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文</w:t>
      </w:r>
    </w:p>
    <w:p w14:paraId="0D562743">
      <w:pPr>
        <w:shd w:val="clear"/>
        <w:jc w:val="center"/>
        <w:rPr>
          <w:rFonts w:ascii="宋体" w:hAnsi="宋体" w:cs="宋体"/>
          <w:b/>
          <w:color w:val="auto"/>
          <w:spacing w:val="40"/>
          <w:sz w:val="84"/>
          <w:szCs w:val="84"/>
          <w:highlight w:val="none"/>
        </w:rPr>
      </w:pPr>
      <w:r>
        <w:rPr>
          <w:rFonts w:hint="eastAsia" w:ascii="宋体" w:hAnsi="宋体" w:cs="宋体"/>
          <w:b/>
          <w:color w:val="auto"/>
          <w:spacing w:val="40"/>
          <w:sz w:val="84"/>
          <w:szCs w:val="84"/>
          <w:highlight w:val="none"/>
        </w:rPr>
        <w:t>件</w:t>
      </w:r>
    </w:p>
    <w:p w14:paraId="6C33F2DC">
      <w:pPr>
        <w:shd w:val="clear"/>
        <w:jc w:val="center"/>
        <w:rPr>
          <w:rFonts w:ascii="宋体" w:hAnsi="宋体" w:cs="宋体"/>
          <w:color w:val="auto"/>
          <w:sz w:val="36"/>
          <w:szCs w:val="36"/>
          <w:highlight w:val="none"/>
        </w:rPr>
      </w:pPr>
    </w:p>
    <w:p w14:paraId="11DC1E73">
      <w:pPr>
        <w:shd w:val="clear"/>
        <w:jc w:val="center"/>
        <w:rPr>
          <w:rFonts w:ascii="宋体" w:hAnsi="宋体" w:cs="宋体"/>
          <w:color w:val="auto"/>
          <w:sz w:val="36"/>
          <w:szCs w:val="36"/>
          <w:highlight w:val="none"/>
        </w:rPr>
      </w:pPr>
    </w:p>
    <w:p w14:paraId="60FAB51E">
      <w:pPr>
        <w:shd w:val="clear"/>
        <w:spacing w:line="360" w:lineRule="auto"/>
        <w:ind w:right="532"/>
        <w:jc w:val="center"/>
        <w:rPr>
          <w:rFonts w:ascii="宋体" w:hAnsi="宋体" w:cs="宋体"/>
          <w:color w:val="auto"/>
          <w:sz w:val="36"/>
          <w:szCs w:val="36"/>
          <w:highlight w:val="none"/>
        </w:rPr>
      </w:pPr>
    </w:p>
    <w:p w14:paraId="1665DFE3">
      <w:pPr>
        <w:shd w:val="clear"/>
        <w:rPr>
          <w:rFonts w:ascii="宋体" w:hAnsi="宋体" w:cs="宋体"/>
          <w:color w:val="auto"/>
          <w:sz w:val="36"/>
          <w:szCs w:val="36"/>
          <w:highlight w:val="none"/>
        </w:rPr>
      </w:pPr>
      <w:r>
        <w:rPr>
          <w:rFonts w:hint="eastAsia" w:ascii="宋体" w:hAnsi="宋体" w:cs="宋体"/>
          <w:color w:val="auto"/>
          <w:sz w:val="36"/>
          <w:szCs w:val="36"/>
          <w:highlight w:val="none"/>
        </w:rPr>
        <w:t>供应商全称（公章）：</w:t>
      </w:r>
    </w:p>
    <w:p w14:paraId="29E857B1">
      <w:pPr>
        <w:shd w:val="clear"/>
        <w:rPr>
          <w:rFonts w:ascii="宋体" w:hAnsi="宋体" w:cs="宋体"/>
          <w:color w:val="auto"/>
          <w:sz w:val="36"/>
          <w:szCs w:val="36"/>
          <w:highlight w:val="none"/>
        </w:rPr>
      </w:pPr>
      <w:r>
        <w:rPr>
          <w:rFonts w:hint="eastAsia" w:ascii="宋体" w:hAnsi="宋体" w:cs="宋体"/>
          <w:color w:val="auto"/>
          <w:sz w:val="36"/>
          <w:szCs w:val="36"/>
          <w:highlight w:val="none"/>
        </w:rPr>
        <w:t>地址：</w:t>
      </w:r>
    </w:p>
    <w:p w14:paraId="3EA2BB9D">
      <w:pPr>
        <w:shd w:val="clear"/>
        <w:rPr>
          <w:rFonts w:ascii="宋体" w:hAnsi="宋体" w:cs="宋体"/>
          <w:color w:val="auto"/>
          <w:sz w:val="36"/>
          <w:szCs w:val="36"/>
          <w:highlight w:val="none"/>
        </w:rPr>
      </w:pPr>
      <w:r>
        <w:rPr>
          <w:rFonts w:hint="eastAsia" w:ascii="宋体" w:hAnsi="宋体" w:cs="宋体"/>
          <w:color w:val="auto"/>
          <w:sz w:val="36"/>
          <w:szCs w:val="36"/>
          <w:highlight w:val="none"/>
        </w:rPr>
        <w:t>时间：</w:t>
      </w:r>
    </w:p>
    <w:p w14:paraId="0C1DA36C">
      <w:pPr>
        <w:shd w:val="clear"/>
        <w:spacing w:line="360" w:lineRule="auto"/>
        <w:rPr>
          <w:rFonts w:ascii="宋体" w:hAnsi="宋体" w:cs="宋体"/>
          <w:color w:val="auto"/>
          <w:sz w:val="24"/>
          <w:szCs w:val="32"/>
          <w:highlight w:val="none"/>
        </w:rPr>
      </w:pPr>
    </w:p>
    <w:p w14:paraId="0B2E84E2">
      <w:pPr>
        <w:shd w:val="clear"/>
        <w:spacing w:line="360" w:lineRule="auto"/>
        <w:rPr>
          <w:rFonts w:ascii="宋体" w:hAnsi="宋体" w:cs="宋体"/>
          <w:color w:val="auto"/>
          <w:sz w:val="24"/>
          <w:szCs w:val="32"/>
          <w:highlight w:val="none"/>
        </w:rPr>
      </w:pPr>
    </w:p>
    <w:p w14:paraId="4E0370B6">
      <w:pPr>
        <w:shd w:val="clear"/>
        <w:spacing w:line="360" w:lineRule="auto"/>
        <w:rPr>
          <w:rFonts w:ascii="宋体" w:hAnsi="宋体" w:cs="宋体"/>
          <w:color w:val="auto"/>
          <w:sz w:val="24"/>
          <w:szCs w:val="32"/>
          <w:highlight w:val="none"/>
        </w:rPr>
      </w:pPr>
    </w:p>
    <w:p w14:paraId="7A84662F">
      <w:pPr>
        <w:shd w:val="clea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报价文件目录</w:t>
      </w:r>
    </w:p>
    <w:p w14:paraId="5B460852">
      <w:pPr>
        <w:shd w:val="clear"/>
        <w:spacing w:line="360" w:lineRule="auto"/>
        <w:rPr>
          <w:rFonts w:ascii="宋体" w:hAnsi="宋体" w:cs="宋体"/>
          <w:color w:val="auto"/>
          <w:sz w:val="24"/>
          <w:highlight w:val="none"/>
        </w:rPr>
      </w:pPr>
    </w:p>
    <w:p w14:paraId="0732ACD4">
      <w:pPr>
        <w:shd w:val="clear"/>
        <w:spacing w:line="360" w:lineRule="auto"/>
        <w:jc w:val="left"/>
        <w:rPr>
          <w:rFonts w:ascii="宋体" w:hAnsi="宋体" w:cs="宋体"/>
          <w:color w:val="auto"/>
          <w:sz w:val="28"/>
          <w:szCs w:val="36"/>
          <w:highlight w:val="none"/>
        </w:rPr>
      </w:pPr>
      <w:r>
        <w:rPr>
          <w:rFonts w:hint="eastAsia" w:ascii="宋体" w:hAnsi="宋体" w:cs="宋体"/>
          <w:color w:val="auto"/>
          <w:sz w:val="28"/>
          <w:szCs w:val="36"/>
          <w:highlight w:val="none"/>
        </w:rPr>
        <w:t>1、开标一览表（附件2</w:t>
      </w:r>
      <w:r>
        <w:rPr>
          <w:rFonts w:hint="eastAsia" w:ascii="宋体" w:hAnsi="宋体" w:cs="宋体"/>
          <w:color w:val="auto"/>
          <w:sz w:val="28"/>
          <w:szCs w:val="36"/>
          <w:highlight w:val="none"/>
          <w:lang w:val="en-US" w:eastAsia="zh-CN"/>
        </w:rPr>
        <w:t>0</w:t>
      </w:r>
      <w:r>
        <w:rPr>
          <w:rFonts w:hint="eastAsia" w:ascii="宋体" w:hAnsi="宋体" w:cs="宋体"/>
          <w:color w:val="auto"/>
          <w:sz w:val="28"/>
          <w:szCs w:val="36"/>
          <w:highlight w:val="none"/>
        </w:rPr>
        <w:t>）；</w:t>
      </w:r>
    </w:p>
    <w:p w14:paraId="0062FE5C">
      <w:pPr>
        <w:shd w:val="clear"/>
        <w:spacing w:line="360" w:lineRule="auto"/>
        <w:jc w:val="left"/>
        <w:rPr>
          <w:rFonts w:ascii="宋体" w:hAnsi="宋体" w:cs="宋体"/>
          <w:color w:val="auto"/>
          <w:sz w:val="28"/>
          <w:szCs w:val="36"/>
          <w:highlight w:val="none"/>
        </w:rPr>
      </w:pPr>
      <w:r>
        <w:rPr>
          <w:rFonts w:hint="eastAsia" w:ascii="宋体" w:hAnsi="宋体" w:cs="宋体"/>
          <w:color w:val="auto"/>
          <w:sz w:val="28"/>
          <w:szCs w:val="36"/>
          <w:highlight w:val="none"/>
        </w:rPr>
        <w:t>2、报价明细表（附件2</w:t>
      </w:r>
      <w:r>
        <w:rPr>
          <w:rFonts w:hint="eastAsia" w:ascii="宋体" w:hAnsi="宋体" w:cs="宋体"/>
          <w:color w:val="auto"/>
          <w:sz w:val="28"/>
          <w:szCs w:val="36"/>
          <w:highlight w:val="none"/>
          <w:lang w:val="en-US" w:eastAsia="zh-CN"/>
        </w:rPr>
        <w:t>1</w:t>
      </w:r>
      <w:r>
        <w:rPr>
          <w:rFonts w:hint="eastAsia" w:ascii="宋体" w:hAnsi="宋体" w:cs="宋体"/>
          <w:color w:val="auto"/>
          <w:sz w:val="28"/>
          <w:szCs w:val="36"/>
          <w:highlight w:val="none"/>
        </w:rPr>
        <w:t>）；</w:t>
      </w:r>
    </w:p>
    <w:p w14:paraId="467B4FEF">
      <w:pPr>
        <w:shd w:val="clear"/>
        <w:spacing w:line="360" w:lineRule="auto"/>
        <w:jc w:val="both"/>
        <w:rPr>
          <w:rFonts w:hint="default" w:ascii="宋体" w:hAnsi="宋体" w:eastAsia="宋体" w:cs="宋体"/>
          <w:color w:val="auto"/>
          <w:kern w:val="2"/>
          <w:sz w:val="28"/>
          <w:szCs w:val="36"/>
          <w:highlight w:val="none"/>
          <w:lang w:val="en-US" w:eastAsia="zh-CN" w:bidi="ar-SA"/>
        </w:rPr>
      </w:pPr>
      <w:r>
        <w:rPr>
          <w:rFonts w:hint="eastAsia" w:ascii="宋体" w:hAnsi="宋体" w:eastAsia="宋体" w:cs="宋体"/>
          <w:color w:val="auto"/>
          <w:kern w:val="2"/>
          <w:sz w:val="28"/>
          <w:szCs w:val="36"/>
          <w:highlight w:val="none"/>
          <w:lang w:val="en-US" w:eastAsia="zh-CN" w:bidi="ar-SA"/>
        </w:rPr>
        <w:t>4、</w:t>
      </w:r>
      <w:r>
        <w:rPr>
          <w:rFonts w:hint="eastAsia" w:ascii="宋体" w:hAnsi="宋体" w:cs="宋体"/>
          <w:color w:val="auto"/>
          <w:sz w:val="28"/>
          <w:szCs w:val="36"/>
          <w:highlight w:val="none"/>
        </w:rPr>
        <w:t>针对报价投标人认为其他需要说明的。</w:t>
      </w:r>
    </w:p>
    <w:p w14:paraId="65F9B7C2">
      <w:pPr>
        <w:pStyle w:val="25"/>
        <w:shd w:val="clear"/>
        <w:rPr>
          <w:color w:val="auto"/>
          <w:highlight w:val="none"/>
        </w:rPr>
      </w:pPr>
    </w:p>
    <w:p w14:paraId="4C2F19FE">
      <w:pPr>
        <w:shd w:val="clear"/>
        <w:spacing w:line="360" w:lineRule="auto"/>
        <w:rPr>
          <w:rFonts w:ascii="宋体" w:hAnsi="宋体" w:cs="宋体"/>
          <w:color w:val="auto"/>
          <w:sz w:val="24"/>
          <w:szCs w:val="32"/>
          <w:highlight w:val="none"/>
        </w:rPr>
      </w:pPr>
    </w:p>
    <w:p w14:paraId="34DA2843">
      <w:pPr>
        <w:shd w:val="clear"/>
        <w:spacing w:line="360" w:lineRule="auto"/>
        <w:rPr>
          <w:rFonts w:ascii="宋体" w:hAnsi="宋体" w:cs="宋体"/>
          <w:color w:val="auto"/>
          <w:sz w:val="24"/>
          <w:szCs w:val="32"/>
          <w:highlight w:val="none"/>
        </w:rPr>
      </w:pPr>
    </w:p>
    <w:p w14:paraId="5681CB55">
      <w:pPr>
        <w:shd w:val="clear"/>
        <w:spacing w:line="360" w:lineRule="auto"/>
        <w:rPr>
          <w:rFonts w:ascii="宋体" w:hAnsi="宋体" w:cs="宋体"/>
          <w:color w:val="auto"/>
          <w:sz w:val="24"/>
          <w:szCs w:val="32"/>
          <w:highlight w:val="none"/>
        </w:rPr>
      </w:pPr>
    </w:p>
    <w:p w14:paraId="316F812A">
      <w:pPr>
        <w:shd w:val="clear"/>
        <w:spacing w:line="360" w:lineRule="auto"/>
        <w:rPr>
          <w:rFonts w:ascii="宋体" w:hAnsi="宋体" w:cs="宋体"/>
          <w:color w:val="auto"/>
          <w:sz w:val="24"/>
          <w:szCs w:val="32"/>
          <w:highlight w:val="none"/>
        </w:rPr>
      </w:pPr>
    </w:p>
    <w:p w14:paraId="7A0EEF5E">
      <w:pPr>
        <w:shd w:val="clear"/>
        <w:spacing w:line="360" w:lineRule="auto"/>
        <w:rPr>
          <w:rFonts w:ascii="宋体" w:hAnsi="宋体" w:cs="宋体"/>
          <w:color w:val="auto"/>
          <w:sz w:val="24"/>
          <w:szCs w:val="32"/>
          <w:highlight w:val="none"/>
        </w:rPr>
      </w:pPr>
    </w:p>
    <w:p w14:paraId="3E8B5BCB">
      <w:pPr>
        <w:shd w:val="clear"/>
        <w:spacing w:line="360" w:lineRule="auto"/>
        <w:rPr>
          <w:rFonts w:ascii="宋体" w:hAnsi="宋体" w:cs="宋体"/>
          <w:color w:val="auto"/>
          <w:sz w:val="24"/>
          <w:szCs w:val="32"/>
          <w:highlight w:val="none"/>
        </w:rPr>
      </w:pPr>
    </w:p>
    <w:p w14:paraId="2FC3353B">
      <w:pPr>
        <w:shd w:val="clear"/>
        <w:spacing w:line="360" w:lineRule="auto"/>
        <w:rPr>
          <w:rFonts w:ascii="宋体" w:hAnsi="宋体" w:cs="宋体"/>
          <w:color w:val="auto"/>
          <w:sz w:val="24"/>
          <w:szCs w:val="32"/>
          <w:highlight w:val="none"/>
        </w:rPr>
      </w:pPr>
    </w:p>
    <w:p w14:paraId="1F60692E">
      <w:pPr>
        <w:shd w:val="clear"/>
        <w:spacing w:line="360" w:lineRule="auto"/>
        <w:rPr>
          <w:rFonts w:ascii="宋体" w:hAnsi="宋体" w:cs="宋体"/>
          <w:color w:val="auto"/>
          <w:sz w:val="24"/>
          <w:szCs w:val="32"/>
          <w:highlight w:val="none"/>
        </w:rPr>
      </w:pPr>
    </w:p>
    <w:p w14:paraId="5655F701">
      <w:pPr>
        <w:shd w:val="clear"/>
        <w:spacing w:line="360" w:lineRule="auto"/>
        <w:rPr>
          <w:rFonts w:ascii="宋体" w:hAnsi="宋体" w:cs="宋体"/>
          <w:color w:val="auto"/>
          <w:sz w:val="24"/>
          <w:szCs w:val="32"/>
          <w:highlight w:val="none"/>
        </w:rPr>
      </w:pPr>
    </w:p>
    <w:p w14:paraId="412B2030">
      <w:pPr>
        <w:shd w:val="clear"/>
        <w:spacing w:line="360" w:lineRule="auto"/>
        <w:rPr>
          <w:rFonts w:ascii="宋体" w:hAnsi="宋体" w:cs="宋体"/>
          <w:color w:val="auto"/>
          <w:sz w:val="24"/>
          <w:szCs w:val="32"/>
          <w:highlight w:val="none"/>
        </w:rPr>
      </w:pPr>
    </w:p>
    <w:p w14:paraId="19B25449">
      <w:pPr>
        <w:shd w:val="clear"/>
        <w:spacing w:line="360" w:lineRule="auto"/>
        <w:rPr>
          <w:rFonts w:ascii="宋体" w:hAnsi="宋体" w:cs="宋体"/>
          <w:color w:val="auto"/>
          <w:sz w:val="24"/>
          <w:szCs w:val="32"/>
          <w:highlight w:val="none"/>
        </w:rPr>
      </w:pPr>
    </w:p>
    <w:p w14:paraId="07CE9FCA">
      <w:pPr>
        <w:shd w:val="clear"/>
        <w:spacing w:line="360" w:lineRule="auto"/>
        <w:rPr>
          <w:rFonts w:ascii="宋体" w:hAnsi="宋体" w:cs="宋体"/>
          <w:color w:val="auto"/>
          <w:sz w:val="24"/>
          <w:szCs w:val="32"/>
          <w:highlight w:val="none"/>
        </w:rPr>
      </w:pPr>
    </w:p>
    <w:p w14:paraId="24A8EE93">
      <w:pPr>
        <w:shd w:val="clear"/>
        <w:spacing w:line="360" w:lineRule="auto"/>
        <w:rPr>
          <w:rFonts w:ascii="宋体" w:hAnsi="宋体" w:cs="宋体"/>
          <w:color w:val="auto"/>
          <w:sz w:val="24"/>
          <w:szCs w:val="32"/>
          <w:highlight w:val="none"/>
        </w:rPr>
      </w:pPr>
    </w:p>
    <w:p w14:paraId="13316477">
      <w:pPr>
        <w:shd w:val="clear"/>
        <w:spacing w:line="360" w:lineRule="auto"/>
        <w:rPr>
          <w:rFonts w:ascii="宋体" w:hAnsi="宋体" w:cs="宋体"/>
          <w:color w:val="auto"/>
          <w:sz w:val="24"/>
          <w:szCs w:val="32"/>
          <w:highlight w:val="none"/>
        </w:rPr>
      </w:pPr>
    </w:p>
    <w:p w14:paraId="0B4786E8">
      <w:pPr>
        <w:shd w:val="clear"/>
        <w:spacing w:line="360" w:lineRule="auto"/>
        <w:rPr>
          <w:rFonts w:ascii="宋体" w:hAnsi="宋体" w:cs="宋体"/>
          <w:color w:val="auto"/>
          <w:sz w:val="24"/>
          <w:szCs w:val="32"/>
          <w:highlight w:val="none"/>
        </w:rPr>
      </w:pPr>
    </w:p>
    <w:p w14:paraId="459A86C6">
      <w:pPr>
        <w:shd w:val="clear"/>
        <w:spacing w:line="360" w:lineRule="auto"/>
        <w:rPr>
          <w:rFonts w:ascii="宋体" w:hAnsi="宋体" w:cs="宋体"/>
          <w:color w:val="auto"/>
          <w:sz w:val="24"/>
          <w:szCs w:val="32"/>
          <w:highlight w:val="none"/>
        </w:rPr>
      </w:pPr>
    </w:p>
    <w:p w14:paraId="6AD77EE9">
      <w:pPr>
        <w:shd w:val="clear"/>
        <w:spacing w:line="360" w:lineRule="auto"/>
        <w:rPr>
          <w:rFonts w:ascii="宋体" w:hAnsi="宋体" w:cs="宋体"/>
          <w:color w:val="auto"/>
          <w:sz w:val="24"/>
          <w:szCs w:val="32"/>
          <w:highlight w:val="none"/>
        </w:rPr>
      </w:pPr>
    </w:p>
    <w:p w14:paraId="3AB53E28">
      <w:pPr>
        <w:shd w:val="clear"/>
        <w:spacing w:line="360" w:lineRule="auto"/>
        <w:rPr>
          <w:rFonts w:ascii="宋体" w:hAnsi="宋体" w:cs="宋体"/>
          <w:color w:val="auto"/>
          <w:sz w:val="24"/>
          <w:szCs w:val="32"/>
          <w:highlight w:val="none"/>
        </w:rPr>
      </w:pPr>
    </w:p>
    <w:p w14:paraId="1142FD68">
      <w:pPr>
        <w:pStyle w:val="7"/>
        <w:shd w:val="clear"/>
        <w:rPr>
          <w:color w:val="auto"/>
          <w:highlight w:val="none"/>
        </w:rPr>
      </w:pPr>
    </w:p>
    <w:p w14:paraId="73A264AF">
      <w:pPr>
        <w:shd w:val="clear"/>
        <w:spacing w:line="360" w:lineRule="auto"/>
        <w:rPr>
          <w:rFonts w:ascii="宋体" w:hAnsi="宋体" w:cs="宋体"/>
          <w:color w:val="auto"/>
          <w:sz w:val="24"/>
          <w:szCs w:val="32"/>
          <w:highlight w:val="none"/>
        </w:rPr>
      </w:pPr>
    </w:p>
    <w:p w14:paraId="1CA0D139">
      <w:pPr>
        <w:shd w:val="clear"/>
        <w:spacing w:line="360" w:lineRule="auto"/>
        <w:rPr>
          <w:rFonts w:hint="eastAsia" w:ascii="宋体" w:hAnsi="宋体" w:cs="宋体"/>
          <w:b/>
          <w:color w:val="auto"/>
          <w:sz w:val="28"/>
          <w:highlight w:val="none"/>
        </w:rPr>
      </w:pPr>
    </w:p>
    <w:p w14:paraId="5797D0FA">
      <w:pPr>
        <w:shd w:val="clear"/>
        <w:spacing w:line="360" w:lineRule="auto"/>
        <w:rPr>
          <w:rFonts w:hint="eastAsia" w:ascii="宋体" w:hAnsi="宋体" w:cs="宋体"/>
          <w:b/>
          <w:color w:val="auto"/>
          <w:sz w:val="28"/>
          <w:highlight w:val="none"/>
        </w:rPr>
      </w:pPr>
    </w:p>
    <w:p w14:paraId="581DBD2C">
      <w:pPr>
        <w:shd w:val="clear"/>
        <w:spacing w:line="360" w:lineRule="auto"/>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附件2</w:t>
      </w:r>
      <w:r>
        <w:rPr>
          <w:rFonts w:hint="eastAsia" w:ascii="宋体" w:hAnsi="宋体" w:cs="宋体"/>
          <w:b/>
          <w:color w:val="auto"/>
          <w:sz w:val="28"/>
          <w:highlight w:val="none"/>
          <w:lang w:val="en-US" w:eastAsia="zh-CN"/>
        </w:rPr>
        <w:t>0</w:t>
      </w:r>
    </w:p>
    <w:p w14:paraId="19355D91">
      <w:pPr>
        <w:shd w:val="clear"/>
        <w:spacing w:line="360" w:lineRule="auto"/>
        <w:ind w:left="-2" w:hanging="2"/>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开标一览表</w:t>
      </w:r>
      <w:r>
        <w:rPr>
          <w:rFonts w:hint="eastAsia" w:ascii="宋体" w:hAnsi="宋体" w:cs="宋体"/>
          <w:b/>
          <w:color w:val="auto"/>
          <w:sz w:val="32"/>
          <w:szCs w:val="32"/>
          <w:highlight w:val="none"/>
          <w:lang w:eastAsia="zh-CN"/>
        </w:rPr>
        <w:t>（</w:t>
      </w:r>
      <w:r>
        <w:rPr>
          <w:rFonts w:hint="eastAsia" w:ascii="宋体" w:hAnsi="宋体" w:cs="宋体"/>
          <w:b/>
          <w:color w:val="auto"/>
          <w:sz w:val="32"/>
          <w:szCs w:val="32"/>
          <w:highlight w:val="none"/>
          <w:lang w:val="en-US" w:eastAsia="zh-CN"/>
        </w:rPr>
        <w:t>标段</w:t>
      </w:r>
      <w:r>
        <w:rPr>
          <w:rFonts w:hint="eastAsia" w:ascii="宋体" w:hAnsi="宋体" w:cs="宋体"/>
          <w:b/>
          <w:color w:val="auto"/>
          <w:sz w:val="32"/>
          <w:szCs w:val="32"/>
          <w:highlight w:val="none"/>
          <w:lang w:eastAsia="zh-CN"/>
        </w:rPr>
        <w:t>）</w:t>
      </w:r>
    </w:p>
    <w:p w14:paraId="246348A5">
      <w:pPr>
        <w:shd w:val="clear"/>
        <w:spacing w:line="360" w:lineRule="auto"/>
        <w:ind w:left="-2" w:hanging="2"/>
        <w:jc w:val="center"/>
        <w:rPr>
          <w:rFonts w:ascii="宋体" w:hAnsi="宋体" w:cs="宋体"/>
          <w:b/>
          <w:color w:val="auto"/>
          <w:sz w:val="32"/>
          <w:szCs w:val="32"/>
          <w:highlight w:val="none"/>
        </w:rPr>
      </w:pPr>
    </w:p>
    <w:p w14:paraId="1B04E957">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项目名称：</w:t>
      </w:r>
    </w:p>
    <w:p w14:paraId="54B914EF">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项目编号：                                       [单位：人民币/元]</w:t>
      </w:r>
    </w:p>
    <w:tbl>
      <w:tblPr>
        <w:tblStyle w:val="18"/>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14:paraId="3DD7D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4" w:hRule="atLeast"/>
          <w:jc w:val="center"/>
        </w:trPr>
        <w:tc>
          <w:tcPr>
            <w:tcW w:w="2694" w:type="dxa"/>
            <w:vMerge w:val="restart"/>
            <w:noWrap w:val="0"/>
            <w:vAlign w:val="center"/>
          </w:tcPr>
          <w:p w14:paraId="13B09748">
            <w:pPr>
              <w:shd w:val="clear"/>
              <w:autoSpaceDE w:val="0"/>
              <w:autoSpaceDN w:val="0"/>
              <w:spacing w:line="450" w:lineRule="exact"/>
              <w:jc w:val="center"/>
              <w:textAlignment w:val="bottom"/>
              <w:rPr>
                <w:rFonts w:ascii="宋体" w:hAnsi="宋体" w:cs="宋体"/>
                <w:color w:val="auto"/>
                <w:sz w:val="24"/>
                <w:highlight w:val="none"/>
              </w:rPr>
            </w:pPr>
            <w:r>
              <w:rPr>
                <w:rFonts w:hint="eastAsia" w:ascii="宋体" w:hAnsi="宋体" w:cs="宋体"/>
                <w:color w:val="auto"/>
                <w:sz w:val="24"/>
                <w:highlight w:val="none"/>
              </w:rPr>
              <w:t>投标总报价(元)</w:t>
            </w:r>
          </w:p>
        </w:tc>
        <w:tc>
          <w:tcPr>
            <w:tcW w:w="1349" w:type="dxa"/>
            <w:noWrap w:val="0"/>
            <w:vAlign w:val="center"/>
          </w:tcPr>
          <w:p w14:paraId="55859415">
            <w:pPr>
              <w:shd w:val="clear"/>
              <w:autoSpaceDE w:val="0"/>
              <w:autoSpaceDN w:val="0"/>
              <w:spacing w:line="450" w:lineRule="exact"/>
              <w:jc w:val="center"/>
              <w:textAlignment w:val="bottom"/>
              <w:rPr>
                <w:rFonts w:ascii="宋体" w:hAnsi="宋体" w:cs="宋体"/>
                <w:color w:val="auto"/>
                <w:sz w:val="24"/>
                <w:highlight w:val="none"/>
              </w:rPr>
            </w:pPr>
            <w:r>
              <w:rPr>
                <w:rFonts w:hint="eastAsia" w:ascii="宋体" w:hAnsi="宋体" w:cs="宋体"/>
                <w:color w:val="auto"/>
                <w:sz w:val="24"/>
                <w:highlight w:val="none"/>
              </w:rPr>
              <w:t>大写</w:t>
            </w:r>
          </w:p>
        </w:tc>
        <w:tc>
          <w:tcPr>
            <w:tcW w:w="4629" w:type="dxa"/>
            <w:noWrap w:val="0"/>
            <w:vAlign w:val="center"/>
          </w:tcPr>
          <w:p w14:paraId="5822695F">
            <w:pPr>
              <w:shd w:val="clear"/>
              <w:autoSpaceDE w:val="0"/>
              <w:autoSpaceDN w:val="0"/>
              <w:spacing w:line="450" w:lineRule="exact"/>
              <w:jc w:val="center"/>
              <w:textAlignment w:val="bottom"/>
              <w:rPr>
                <w:rFonts w:ascii="宋体" w:hAnsi="宋体" w:cs="宋体"/>
                <w:color w:val="auto"/>
                <w:sz w:val="24"/>
                <w:highlight w:val="none"/>
              </w:rPr>
            </w:pPr>
          </w:p>
        </w:tc>
      </w:tr>
      <w:tr w14:paraId="0FF34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0" w:hRule="atLeast"/>
          <w:jc w:val="center"/>
        </w:trPr>
        <w:tc>
          <w:tcPr>
            <w:tcW w:w="2694" w:type="dxa"/>
            <w:vMerge w:val="continue"/>
            <w:noWrap w:val="0"/>
            <w:vAlign w:val="center"/>
          </w:tcPr>
          <w:p w14:paraId="1F360316">
            <w:pPr>
              <w:shd w:val="clear"/>
              <w:rPr>
                <w:rFonts w:ascii="宋体" w:hAnsi="宋体" w:cs="宋体"/>
                <w:color w:val="auto"/>
                <w:sz w:val="24"/>
                <w:highlight w:val="none"/>
              </w:rPr>
            </w:pPr>
          </w:p>
        </w:tc>
        <w:tc>
          <w:tcPr>
            <w:tcW w:w="1349" w:type="dxa"/>
            <w:noWrap w:val="0"/>
            <w:vAlign w:val="center"/>
          </w:tcPr>
          <w:p w14:paraId="1EED73DE">
            <w:pPr>
              <w:shd w:val="clear"/>
              <w:autoSpaceDE w:val="0"/>
              <w:autoSpaceDN w:val="0"/>
              <w:spacing w:line="450" w:lineRule="exact"/>
              <w:jc w:val="center"/>
              <w:textAlignment w:val="bottom"/>
              <w:rPr>
                <w:rFonts w:ascii="宋体" w:hAnsi="宋体" w:cs="宋体"/>
                <w:color w:val="auto"/>
                <w:sz w:val="24"/>
                <w:highlight w:val="none"/>
              </w:rPr>
            </w:pPr>
            <w:r>
              <w:rPr>
                <w:rFonts w:hint="eastAsia" w:ascii="宋体" w:hAnsi="宋体" w:cs="宋体"/>
                <w:color w:val="auto"/>
                <w:sz w:val="24"/>
                <w:highlight w:val="none"/>
              </w:rPr>
              <w:t>小写</w:t>
            </w:r>
          </w:p>
        </w:tc>
        <w:tc>
          <w:tcPr>
            <w:tcW w:w="4629" w:type="dxa"/>
            <w:noWrap w:val="0"/>
            <w:vAlign w:val="center"/>
          </w:tcPr>
          <w:p w14:paraId="1768E95C">
            <w:pPr>
              <w:shd w:val="clear"/>
              <w:autoSpaceDE w:val="0"/>
              <w:autoSpaceDN w:val="0"/>
              <w:spacing w:line="450" w:lineRule="exact"/>
              <w:jc w:val="center"/>
              <w:textAlignment w:val="bottom"/>
              <w:rPr>
                <w:rFonts w:ascii="宋体" w:hAnsi="宋体" w:cs="宋体"/>
                <w:color w:val="auto"/>
                <w:sz w:val="24"/>
                <w:highlight w:val="none"/>
              </w:rPr>
            </w:pPr>
          </w:p>
        </w:tc>
      </w:tr>
    </w:tbl>
    <w:p w14:paraId="3C5A657A">
      <w:pPr>
        <w:shd w:val="clear"/>
        <w:spacing w:line="360" w:lineRule="auto"/>
        <w:jc w:val="left"/>
        <w:rPr>
          <w:rFonts w:ascii="宋体" w:hAnsi="宋体" w:cs="宋体"/>
          <w:b/>
          <w:bCs/>
          <w:color w:val="auto"/>
          <w:sz w:val="24"/>
          <w:szCs w:val="32"/>
          <w:highlight w:val="none"/>
        </w:rPr>
      </w:pPr>
      <w:r>
        <w:rPr>
          <w:rFonts w:hint="eastAsia" w:ascii="宋体" w:hAnsi="宋体" w:cs="宋体"/>
          <w:b/>
          <w:bCs/>
          <w:color w:val="auto"/>
          <w:sz w:val="24"/>
          <w:szCs w:val="32"/>
          <w:highlight w:val="none"/>
        </w:rPr>
        <w:t>填报要求：</w:t>
      </w:r>
    </w:p>
    <w:p w14:paraId="4725A1EB">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1.投标总报价包括货款、标准附件、备品备件、专用工具、包装、运输、装卸、保险、税金、货到就位以及安装、调试、培训、保修、合同包含的所有风险责任等各项费用及不可预见费等所需的全部费用。</w:t>
      </w:r>
    </w:p>
    <w:p w14:paraId="481E7676">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2.报价一经涂改，应在涂改处加盖单位公章，或者由法定代表人或授权委托代理人签字或盖章，否则其投标作无效标处理。</w:t>
      </w:r>
    </w:p>
    <w:p w14:paraId="79130959">
      <w:pPr>
        <w:shd w:val="clear"/>
        <w:spacing w:line="360" w:lineRule="auto"/>
        <w:rPr>
          <w:rFonts w:ascii="宋体" w:hAnsi="宋体" w:cs="宋体"/>
          <w:color w:val="auto"/>
          <w:sz w:val="24"/>
          <w:highlight w:val="none"/>
        </w:rPr>
      </w:pPr>
    </w:p>
    <w:p w14:paraId="700932EA">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58A70720">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717A7B6B">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39B5B977">
      <w:pPr>
        <w:shd w:val="clear"/>
        <w:spacing w:line="360" w:lineRule="auto"/>
        <w:jc w:val="left"/>
        <w:rPr>
          <w:rFonts w:ascii="宋体" w:hAnsi="宋体" w:cs="宋体"/>
          <w:color w:val="auto"/>
          <w:sz w:val="24"/>
          <w:szCs w:val="32"/>
          <w:highlight w:val="none"/>
        </w:rPr>
      </w:pPr>
    </w:p>
    <w:p w14:paraId="302837A9">
      <w:pPr>
        <w:shd w:val="clear"/>
        <w:spacing w:line="360" w:lineRule="auto"/>
        <w:ind w:firstLine="480" w:firstLineChars="200"/>
        <w:jc w:val="left"/>
        <w:rPr>
          <w:rFonts w:ascii="宋体" w:hAnsi="宋体" w:cs="宋体"/>
          <w:color w:val="auto"/>
          <w:sz w:val="24"/>
          <w:szCs w:val="32"/>
          <w:highlight w:val="none"/>
        </w:rPr>
      </w:pPr>
    </w:p>
    <w:p w14:paraId="5586680B">
      <w:pPr>
        <w:shd w:val="clear"/>
        <w:spacing w:line="360" w:lineRule="auto"/>
        <w:ind w:firstLine="480" w:firstLineChars="200"/>
        <w:jc w:val="left"/>
        <w:rPr>
          <w:rFonts w:ascii="宋体" w:hAnsi="宋体" w:cs="宋体"/>
          <w:color w:val="auto"/>
          <w:sz w:val="24"/>
          <w:szCs w:val="32"/>
          <w:highlight w:val="none"/>
        </w:rPr>
      </w:pPr>
    </w:p>
    <w:p w14:paraId="6557E90B">
      <w:pPr>
        <w:shd w:val="clear"/>
        <w:spacing w:line="360" w:lineRule="auto"/>
        <w:ind w:firstLine="480" w:firstLineChars="200"/>
        <w:jc w:val="left"/>
        <w:rPr>
          <w:rFonts w:ascii="宋体" w:hAnsi="宋体" w:cs="宋体"/>
          <w:color w:val="auto"/>
          <w:sz w:val="24"/>
          <w:szCs w:val="32"/>
          <w:highlight w:val="none"/>
        </w:rPr>
      </w:pPr>
    </w:p>
    <w:p w14:paraId="11AAE05D">
      <w:pPr>
        <w:shd w:val="clear"/>
        <w:spacing w:line="360" w:lineRule="auto"/>
        <w:ind w:firstLine="480" w:firstLineChars="200"/>
        <w:jc w:val="left"/>
        <w:rPr>
          <w:rFonts w:ascii="宋体" w:hAnsi="宋体" w:cs="宋体"/>
          <w:color w:val="auto"/>
          <w:sz w:val="24"/>
          <w:szCs w:val="32"/>
          <w:highlight w:val="none"/>
        </w:rPr>
      </w:pPr>
    </w:p>
    <w:p w14:paraId="3F5454E0">
      <w:pPr>
        <w:shd w:val="clear"/>
        <w:spacing w:line="360" w:lineRule="auto"/>
        <w:ind w:firstLine="480" w:firstLineChars="200"/>
        <w:jc w:val="left"/>
        <w:rPr>
          <w:rFonts w:ascii="宋体" w:hAnsi="宋体" w:cs="宋体"/>
          <w:color w:val="auto"/>
          <w:sz w:val="24"/>
          <w:szCs w:val="32"/>
          <w:highlight w:val="none"/>
        </w:rPr>
      </w:pPr>
    </w:p>
    <w:p w14:paraId="640DF909">
      <w:pPr>
        <w:shd w:val="clear"/>
        <w:spacing w:line="360" w:lineRule="auto"/>
        <w:rPr>
          <w:rFonts w:hint="eastAsia" w:ascii="宋体" w:hAnsi="宋体" w:cs="宋体"/>
          <w:b/>
          <w:color w:val="auto"/>
          <w:sz w:val="28"/>
          <w:highlight w:val="none"/>
        </w:rPr>
      </w:pPr>
    </w:p>
    <w:p w14:paraId="59D81027">
      <w:pPr>
        <w:shd w:val="clear"/>
        <w:spacing w:line="360" w:lineRule="auto"/>
        <w:rPr>
          <w:rFonts w:hint="default" w:ascii="宋体" w:hAnsi="宋体" w:eastAsia="宋体" w:cs="宋体"/>
          <w:b/>
          <w:color w:val="auto"/>
          <w:sz w:val="28"/>
          <w:highlight w:val="none"/>
          <w:lang w:val="en-US" w:eastAsia="zh-CN"/>
        </w:rPr>
      </w:pPr>
      <w:r>
        <w:rPr>
          <w:rFonts w:hint="eastAsia" w:ascii="宋体" w:hAnsi="宋体" w:cs="宋体"/>
          <w:b/>
          <w:color w:val="auto"/>
          <w:sz w:val="28"/>
          <w:highlight w:val="none"/>
        </w:rPr>
        <w:t>附件2</w:t>
      </w:r>
      <w:r>
        <w:rPr>
          <w:rFonts w:hint="eastAsia" w:ascii="宋体" w:hAnsi="宋体" w:cs="宋体"/>
          <w:b/>
          <w:color w:val="auto"/>
          <w:sz w:val="28"/>
          <w:highlight w:val="none"/>
          <w:lang w:val="en-US" w:eastAsia="zh-CN"/>
        </w:rPr>
        <w:t>1</w:t>
      </w:r>
    </w:p>
    <w:p w14:paraId="146F9C34">
      <w:pPr>
        <w:shd w:val="clear"/>
        <w:spacing w:line="360" w:lineRule="auto"/>
        <w:jc w:val="center"/>
        <w:rPr>
          <w:rFonts w:hint="eastAsia" w:ascii="宋体" w:hAnsi="宋体" w:eastAsia="宋体" w:cs="宋体"/>
          <w:color w:val="auto"/>
          <w:highlight w:val="none"/>
          <w:lang w:eastAsia="zh-CN"/>
        </w:rPr>
      </w:pPr>
      <w:r>
        <w:rPr>
          <w:rFonts w:hint="eastAsia" w:ascii="宋体" w:hAnsi="宋体" w:cs="宋体"/>
          <w:b/>
          <w:color w:val="auto"/>
          <w:sz w:val="32"/>
          <w:szCs w:val="32"/>
          <w:highlight w:val="none"/>
        </w:rPr>
        <w:t>报价明细表</w:t>
      </w:r>
      <w:r>
        <w:rPr>
          <w:rFonts w:hint="eastAsia" w:ascii="宋体" w:hAnsi="宋体" w:cs="宋体"/>
          <w:b/>
          <w:color w:val="auto"/>
          <w:sz w:val="32"/>
          <w:szCs w:val="32"/>
          <w:highlight w:val="none"/>
          <w:lang w:eastAsia="zh-CN"/>
        </w:rPr>
        <w:t>（</w:t>
      </w:r>
      <w:r>
        <w:rPr>
          <w:rFonts w:hint="eastAsia" w:ascii="宋体" w:hAnsi="宋体" w:cs="宋体"/>
          <w:b/>
          <w:color w:val="auto"/>
          <w:sz w:val="32"/>
          <w:szCs w:val="32"/>
          <w:highlight w:val="none"/>
          <w:lang w:val="en-US" w:eastAsia="zh-CN"/>
        </w:rPr>
        <w:t>标段</w:t>
      </w:r>
      <w:r>
        <w:rPr>
          <w:rFonts w:hint="eastAsia" w:ascii="宋体" w:hAnsi="宋体" w:cs="宋体"/>
          <w:b/>
          <w:color w:val="auto"/>
          <w:sz w:val="32"/>
          <w:szCs w:val="32"/>
          <w:highlight w:val="none"/>
          <w:lang w:eastAsia="zh-CN"/>
        </w:rPr>
        <w:t>）</w:t>
      </w:r>
    </w:p>
    <w:p w14:paraId="6651F124">
      <w:pPr>
        <w:shd w:val="clea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项目名称：</w:t>
      </w:r>
    </w:p>
    <w:p w14:paraId="3EB305F2">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项目编号：                                       [单位：人民币/元]</w:t>
      </w:r>
    </w:p>
    <w:tbl>
      <w:tblPr>
        <w:tblStyle w:val="18"/>
        <w:tblW w:w="498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3"/>
        <w:gridCol w:w="3591"/>
        <w:gridCol w:w="1795"/>
        <w:gridCol w:w="1380"/>
        <w:gridCol w:w="1387"/>
      </w:tblGrid>
      <w:tr w14:paraId="0B3F3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2" w:hRule="atLeast"/>
          <w:jc w:val="center"/>
        </w:trPr>
        <w:tc>
          <w:tcPr>
            <w:tcW w:w="438" w:type="pct"/>
            <w:vAlign w:val="center"/>
          </w:tcPr>
          <w:p w14:paraId="778A49C6">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009" w:type="pct"/>
            <w:vAlign w:val="center"/>
          </w:tcPr>
          <w:p w14:paraId="29BE4551">
            <w:pPr>
              <w:shd w:val="clear"/>
              <w:tabs>
                <w:tab w:val="left" w:pos="8280"/>
              </w:tabs>
              <w:autoSpaceDE w:val="0"/>
              <w:autoSpaceDN w:val="0"/>
              <w:adjustRightInd w:val="0"/>
              <w:spacing w:line="360" w:lineRule="auto"/>
              <w:ind w:right="25"/>
              <w:jc w:val="center"/>
              <w:rPr>
                <w:rFonts w:ascii="宋体" w:hAnsi="宋体" w:cs="宋体"/>
                <w:b/>
                <w:color w:val="auto"/>
                <w:sz w:val="24"/>
                <w:highlight w:val="none"/>
              </w:rPr>
            </w:pPr>
            <w:r>
              <w:rPr>
                <w:rFonts w:hint="eastAsia" w:ascii="宋体" w:hAnsi="宋体" w:cs="宋体"/>
                <w:b/>
                <w:color w:val="auto"/>
                <w:sz w:val="24"/>
                <w:highlight w:val="none"/>
                <w:lang w:val="en-US" w:eastAsia="zh-Hans"/>
              </w:rPr>
              <w:t>服务项目</w:t>
            </w:r>
          </w:p>
        </w:tc>
        <w:tc>
          <w:tcPr>
            <w:tcW w:w="1004" w:type="pct"/>
            <w:vAlign w:val="center"/>
          </w:tcPr>
          <w:p w14:paraId="783C9683">
            <w:pPr>
              <w:shd w:val="clear"/>
              <w:spacing w:line="360" w:lineRule="auto"/>
              <w:ind w:left="152"/>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772" w:type="pct"/>
            <w:vAlign w:val="center"/>
          </w:tcPr>
          <w:p w14:paraId="04EE29AA">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单位</w:t>
            </w:r>
          </w:p>
        </w:tc>
        <w:tc>
          <w:tcPr>
            <w:tcW w:w="774" w:type="pct"/>
            <w:vAlign w:val="center"/>
          </w:tcPr>
          <w:p w14:paraId="20C68676">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r>
      <w:tr w14:paraId="3465D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jc w:val="center"/>
        </w:trPr>
        <w:tc>
          <w:tcPr>
            <w:tcW w:w="438" w:type="pct"/>
            <w:vAlign w:val="center"/>
          </w:tcPr>
          <w:p w14:paraId="2DC05A55">
            <w:pPr>
              <w:shd w:val="clear"/>
              <w:spacing w:line="360" w:lineRule="auto"/>
              <w:jc w:val="center"/>
              <w:rPr>
                <w:rFonts w:ascii="宋体" w:hAnsi="宋体" w:cs="宋体"/>
                <w:color w:val="auto"/>
                <w:sz w:val="24"/>
                <w:highlight w:val="none"/>
              </w:rPr>
            </w:pPr>
          </w:p>
        </w:tc>
        <w:tc>
          <w:tcPr>
            <w:tcW w:w="2009" w:type="pct"/>
            <w:vAlign w:val="center"/>
          </w:tcPr>
          <w:p w14:paraId="3F8716B1">
            <w:pPr>
              <w:shd w:val="clear"/>
              <w:spacing w:line="360" w:lineRule="auto"/>
              <w:jc w:val="center"/>
              <w:rPr>
                <w:rFonts w:ascii="宋体" w:hAnsi="宋体" w:cs="宋体"/>
                <w:color w:val="auto"/>
                <w:sz w:val="24"/>
                <w:highlight w:val="none"/>
              </w:rPr>
            </w:pPr>
          </w:p>
        </w:tc>
        <w:tc>
          <w:tcPr>
            <w:tcW w:w="1004" w:type="pct"/>
            <w:vAlign w:val="center"/>
          </w:tcPr>
          <w:p w14:paraId="5034BBB0">
            <w:pPr>
              <w:shd w:val="clear"/>
              <w:spacing w:line="360" w:lineRule="auto"/>
              <w:jc w:val="center"/>
              <w:rPr>
                <w:rFonts w:ascii="宋体" w:hAnsi="宋体" w:cs="宋体"/>
                <w:color w:val="auto"/>
                <w:sz w:val="24"/>
                <w:highlight w:val="none"/>
              </w:rPr>
            </w:pPr>
          </w:p>
        </w:tc>
        <w:tc>
          <w:tcPr>
            <w:tcW w:w="772" w:type="pct"/>
            <w:vAlign w:val="center"/>
          </w:tcPr>
          <w:p w14:paraId="0E1A61E5">
            <w:pPr>
              <w:shd w:val="clear"/>
              <w:spacing w:line="360" w:lineRule="auto"/>
              <w:jc w:val="center"/>
              <w:rPr>
                <w:rFonts w:ascii="宋体" w:hAnsi="宋体" w:cs="宋体"/>
                <w:color w:val="auto"/>
                <w:sz w:val="24"/>
                <w:highlight w:val="none"/>
              </w:rPr>
            </w:pPr>
          </w:p>
        </w:tc>
        <w:tc>
          <w:tcPr>
            <w:tcW w:w="774" w:type="pct"/>
            <w:vAlign w:val="center"/>
          </w:tcPr>
          <w:p w14:paraId="2D53E3CA">
            <w:pPr>
              <w:shd w:val="clear"/>
              <w:spacing w:line="360" w:lineRule="auto"/>
              <w:jc w:val="center"/>
              <w:rPr>
                <w:rFonts w:ascii="宋体" w:hAnsi="宋体" w:cs="宋体"/>
                <w:color w:val="auto"/>
                <w:sz w:val="24"/>
                <w:highlight w:val="none"/>
              </w:rPr>
            </w:pPr>
          </w:p>
        </w:tc>
      </w:tr>
      <w:tr w14:paraId="10A84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438" w:type="pct"/>
            <w:vAlign w:val="center"/>
          </w:tcPr>
          <w:p w14:paraId="4268B283">
            <w:pPr>
              <w:shd w:val="clear"/>
              <w:spacing w:line="360" w:lineRule="auto"/>
              <w:jc w:val="center"/>
              <w:rPr>
                <w:rFonts w:ascii="宋体" w:hAnsi="宋体" w:cs="宋体"/>
                <w:color w:val="auto"/>
                <w:sz w:val="24"/>
                <w:highlight w:val="none"/>
              </w:rPr>
            </w:pPr>
          </w:p>
        </w:tc>
        <w:tc>
          <w:tcPr>
            <w:tcW w:w="2009" w:type="pct"/>
            <w:vAlign w:val="center"/>
          </w:tcPr>
          <w:p w14:paraId="02E484B1">
            <w:pPr>
              <w:shd w:val="clear"/>
              <w:spacing w:line="360" w:lineRule="auto"/>
              <w:jc w:val="center"/>
              <w:rPr>
                <w:rFonts w:ascii="宋体" w:hAnsi="宋体" w:cs="宋体"/>
                <w:color w:val="auto"/>
                <w:sz w:val="24"/>
                <w:highlight w:val="none"/>
              </w:rPr>
            </w:pPr>
          </w:p>
        </w:tc>
        <w:tc>
          <w:tcPr>
            <w:tcW w:w="1004" w:type="pct"/>
            <w:vAlign w:val="center"/>
          </w:tcPr>
          <w:p w14:paraId="073341E4">
            <w:pPr>
              <w:shd w:val="clear"/>
              <w:spacing w:line="360" w:lineRule="auto"/>
              <w:jc w:val="center"/>
              <w:rPr>
                <w:rFonts w:ascii="宋体" w:hAnsi="宋体" w:cs="宋体"/>
                <w:color w:val="auto"/>
                <w:sz w:val="24"/>
                <w:highlight w:val="none"/>
              </w:rPr>
            </w:pPr>
          </w:p>
        </w:tc>
        <w:tc>
          <w:tcPr>
            <w:tcW w:w="772" w:type="pct"/>
            <w:vAlign w:val="center"/>
          </w:tcPr>
          <w:p w14:paraId="21194A08">
            <w:pPr>
              <w:shd w:val="clear"/>
              <w:spacing w:line="360" w:lineRule="auto"/>
              <w:jc w:val="center"/>
              <w:rPr>
                <w:rFonts w:ascii="宋体" w:hAnsi="宋体" w:cs="宋体"/>
                <w:color w:val="auto"/>
                <w:sz w:val="24"/>
                <w:highlight w:val="none"/>
              </w:rPr>
            </w:pPr>
          </w:p>
        </w:tc>
        <w:tc>
          <w:tcPr>
            <w:tcW w:w="774" w:type="pct"/>
            <w:vAlign w:val="center"/>
          </w:tcPr>
          <w:p w14:paraId="5D25C68A">
            <w:pPr>
              <w:shd w:val="clear"/>
              <w:spacing w:line="360" w:lineRule="auto"/>
              <w:jc w:val="center"/>
              <w:rPr>
                <w:rFonts w:ascii="宋体" w:hAnsi="宋体" w:cs="宋体"/>
                <w:color w:val="auto"/>
                <w:sz w:val="24"/>
                <w:highlight w:val="none"/>
              </w:rPr>
            </w:pPr>
          </w:p>
        </w:tc>
      </w:tr>
      <w:tr w14:paraId="0D6A6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438" w:type="pct"/>
            <w:vAlign w:val="center"/>
          </w:tcPr>
          <w:p w14:paraId="5475BD2F">
            <w:pPr>
              <w:shd w:val="clear"/>
              <w:spacing w:line="360" w:lineRule="auto"/>
              <w:jc w:val="center"/>
              <w:rPr>
                <w:rFonts w:ascii="宋体" w:hAnsi="宋体" w:cs="宋体"/>
                <w:color w:val="auto"/>
                <w:sz w:val="24"/>
                <w:highlight w:val="none"/>
              </w:rPr>
            </w:pPr>
          </w:p>
        </w:tc>
        <w:tc>
          <w:tcPr>
            <w:tcW w:w="2009" w:type="pct"/>
            <w:vAlign w:val="center"/>
          </w:tcPr>
          <w:p w14:paraId="2081697B">
            <w:pPr>
              <w:shd w:val="clear"/>
              <w:spacing w:line="360" w:lineRule="auto"/>
              <w:jc w:val="center"/>
              <w:rPr>
                <w:rFonts w:ascii="宋体" w:hAnsi="宋体" w:cs="宋体"/>
                <w:color w:val="auto"/>
                <w:sz w:val="24"/>
                <w:highlight w:val="none"/>
              </w:rPr>
            </w:pPr>
          </w:p>
        </w:tc>
        <w:tc>
          <w:tcPr>
            <w:tcW w:w="1004" w:type="pct"/>
            <w:vAlign w:val="center"/>
          </w:tcPr>
          <w:p w14:paraId="0B8136E7">
            <w:pPr>
              <w:shd w:val="clear"/>
              <w:spacing w:line="360" w:lineRule="auto"/>
              <w:jc w:val="center"/>
              <w:rPr>
                <w:rFonts w:ascii="宋体" w:hAnsi="宋体" w:cs="宋体"/>
                <w:color w:val="auto"/>
                <w:sz w:val="24"/>
                <w:highlight w:val="none"/>
              </w:rPr>
            </w:pPr>
          </w:p>
        </w:tc>
        <w:tc>
          <w:tcPr>
            <w:tcW w:w="772" w:type="pct"/>
            <w:vAlign w:val="center"/>
          </w:tcPr>
          <w:p w14:paraId="5F5791D8">
            <w:pPr>
              <w:shd w:val="clear"/>
              <w:spacing w:line="360" w:lineRule="auto"/>
              <w:jc w:val="center"/>
              <w:rPr>
                <w:rFonts w:ascii="宋体" w:hAnsi="宋体" w:cs="宋体"/>
                <w:color w:val="auto"/>
                <w:sz w:val="24"/>
                <w:highlight w:val="none"/>
              </w:rPr>
            </w:pPr>
          </w:p>
        </w:tc>
        <w:tc>
          <w:tcPr>
            <w:tcW w:w="774" w:type="pct"/>
            <w:vAlign w:val="center"/>
          </w:tcPr>
          <w:p w14:paraId="3348021D">
            <w:pPr>
              <w:shd w:val="clear"/>
              <w:spacing w:line="360" w:lineRule="auto"/>
              <w:jc w:val="center"/>
              <w:rPr>
                <w:rFonts w:ascii="宋体" w:hAnsi="宋体" w:cs="宋体"/>
                <w:color w:val="auto"/>
                <w:sz w:val="24"/>
                <w:highlight w:val="none"/>
              </w:rPr>
            </w:pPr>
          </w:p>
        </w:tc>
      </w:tr>
      <w:tr w14:paraId="08A53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438" w:type="pct"/>
            <w:vAlign w:val="center"/>
          </w:tcPr>
          <w:p w14:paraId="46D6874D">
            <w:pPr>
              <w:shd w:val="clear"/>
              <w:spacing w:line="360" w:lineRule="auto"/>
              <w:jc w:val="center"/>
              <w:rPr>
                <w:rFonts w:ascii="宋体" w:hAnsi="宋体" w:cs="宋体"/>
                <w:color w:val="auto"/>
                <w:sz w:val="24"/>
                <w:highlight w:val="none"/>
              </w:rPr>
            </w:pPr>
          </w:p>
        </w:tc>
        <w:tc>
          <w:tcPr>
            <w:tcW w:w="2009" w:type="pct"/>
            <w:vAlign w:val="center"/>
          </w:tcPr>
          <w:p w14:paraId="291A286D">
            <w:pPr>
              <w:shd w:val="clear"/>
              <w:spacing w:line="360" w:lineRule="auto"/>
              <w:jc w:val="center"/>
              <w:rPr>
                <w:rFonts w:ascii="宋体" w:hAnsi="宋体" w:cs="宋体"/>
                <w:color w:val="auto"/>
                <w:sz w:val="24"/>
                <w:highlight w:val="none"/>
              </w:rPr>
            </w:pPr>
          </w:p>
        </w:tc>
        <w:tc>
          <w:tcPr>
            <w:tcW w:w="1004" w:type="pct"/>
            <w:vAlign w:val="center"/>
          </w:tcPr>
          <w:p w14:paraId="3D2DA940">
            <w:pPr>
              <w:shd w:val="clear"/>
              <w:spacing w:line="360" w:lineRule="auto"/>
              <w:jc w:val="center"/>
              <w:rPr>
                <w:rFonts w:ascii="宋体" w:hAnsi="宋体" w:cs="宋体"/>
                <w:color w:val="auto"/>
                <w:sz w:val="24"/>
                <w:highlight w:val="none"/>
              </w:rPr>
            </w:pPr>
          </w:p>
        </w:tc>
        <w:tc>
          <w:tcPr>
            <w:tcW w:w="772" w:type="pct"/>
            <w:vAlign w:val="center"/>
          </w:tcPr>
          <w:p w14:paraId="756A2090">
            <w:pPr>
              <w:shd w:val="clear"/>
              <w:spacing w:line="360" w:lineRule="auto"/>
              <w:jc w:val="center"/>
              <w:rPr>
                <w:rFonts w:ascii="宋体" w:hAnsi="宋体" w:cs="宋体"/>
                <w:color w:val="auto"/>
                <w:sz w:val="24"/>
                <w:highlight w:val="none"/>
              </w:rPr>
            </w:pPr>
          </w:p>
        </w:tc>
        <w:tc>
          <w:tcPr>
            <w:tcW w:w="774" w:type="pct"/>
            <w:vAlign w:val="center"/>
          </w:tcPr>
          <w:p w14:paraId="5CF81A9B">
            <w:pPr>
              <w:shd w:val="clear"/>
              <w:spacing w:line="360" w:lineRule="auto"/>
              <w:jc w:val="center"/>
              <w:rPr>
                <w:rFonts w:ascii="宋体" w:hAnsi="宋体" w:cs="宋体"/>
                <w:color w:val="auto"/>
                <w:sz w:val="24"/>
                <w:highlight w:val="none"/>
              </w:rPr>
            </w:pPr>
          </w:p>
        </w:tc>
      </w:tr>
      <w:tr w14:paraId="5390D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438" w:type="pct"/>
            <w:vAlign w:val="center"/>
          </w:tcPr>
          <w:p w14:paraId="70300B28">
            <w:pPr>
              <w:shd w:val="clear"/>
              <w:spacing w:line="360" w:lineRule="auto"/>
              <w:jc w:val="center"/>
              <w:rPr>
                <w:rFonts w:ascii="宋体" w:hAnsi="宋体" w:cs="宋体"/>
                <w:color w:val="auto"/>
                <w:sz w:val="24"/>
                <w:highlight w:val="none"/>
              </w:rPr>
            </w:pPr>
          </w:p>
        </w:tc>
        <w:tc>
          <w:tcPr>
            <w:tcW w:w="2009" w:type="pct"/>
            <w:vAlign w:val="center"/>
          </w:tcPr>
          <w:p w14:paraId="57EEF2C8">
            <w:pPr>
              <w:shd w:val="clear"/>
              <w:spacing w:line="360" w:lineRule="auto"/>
              <w:jc w:val="center"/>
              <w:rPr>
                <w:rFonts w:ascii="宋体" w:hAnsi="宋体" w:cs="宋体"/>
                <w:color w:val="auto"/>
                <w:sz w:val="24"/>
                <w:highlight w:val="none"/>
              </w:rPr>
            </w:pPr>
          </w:p>
        </w:tc>
        <w:tc>
          <w:tcPr>
            <w:tcW w:w="1004" w:type="pct"/>
            <w:vAlign w:val="center"/>
          </w:tcPr>
          <w:p w14:paraId="670600EA">
            <w:pPr>
              <w:shd w:val="clear"/>
              <w:spacing w:line="360" w:lineRule="auto"/>
              <w:jc w:val="center"/>
              <w:rPr>
                <w:rFonts w:ascii="宋体" w:hAnsi="宋体" w:cs="宋体"/>
                <w:color w:val="auto"/>
                <w:sz w:val="24"/>
                <w:highlight w:val="none"/>
              </w:rPr>
            </w:pPr>
          </w:p>
        </w:tc>
        <w:tc>
          <w:tcPr>
            <w:tcW w:w="772" w:type="pct"/>
            <w:vAlign w:val="center"/>
          </w:tcPr>
          <w:p w14:paraId="53819EC1">
            <w:pPr>
              <w:shd w:val="clear"/>
              <w:spacing w:line="360" w:lineRule="auto"/>
              <w:jc w:val="center"/>
              <w:rPr>
                <w:rFonts w:ascii="宋体" w:hAnsi="宋体" w:cs="宋体"/>
                <w:color w:val="auto"/>
                <w:sz w:val="24"/>
                <w:highlight w:val="none"/>
              </w:rPr>
            </w:pPr>
          </w:p>
        </w:tc>
        <w:tc>
          <w:tcPr>
            <w:tcW w:w="774" w:type="pct"/>
            <w:vAlign w:val="center"/>
          </w:tcPr>
          <w:p w14:paraId="55B79F25">
            <w:pPr>
              <w:shd w:val="clear"/>
              <w:spacing w:line="360" w:lineRule="auto"/>
              <w:jc w:val="center"/>
              <w:rPr>
                <w:rFonts w:ascii="宋体" w:hAnsi="宋体" w:cs="宋体"/>
                <w:color w:val="auto"/>
                <w:sz w:val="24"/>
                <w:highlight w:val="none"/>
              </w:rPr>
            </w:pPr>
          </w:p>
        </w:tc>
      </w:tr>
      <w:tr w14:paraId="71ED9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jc w:val="center"/>
        </w:trPr>
        <w:tc>
          <w:tcPr>
            <w:tcW w:w="2447" w:type="pct"/>
            <w:gridSpan w:val="2"/>
            <w:vAlign w:val="center"/>
          </w:tcPr>
          <w:p w14:paraId="75F07B0A">
            <w:pPr>
              <w:shd w:val="clear"/>
              <w:spacing w:line="36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eastAsia="zh-Hans"/>
              </w:rPr>
              <w:t>合计</w:t>
            </w:r>
          </w:p>
        </w:tc>
        <w:tc>
          <w:tcPr>
            <w:tcW w:w="2552" w:type="pct"/>
            <w:gridSpan w:val="3"/>
            <w:vAlign w:val="center"/>
          </w:tcPr>
          <w:p w14:paraId="657C8079">
            <w:pPr>
              <w:shd w:val="clear"/>
              <w:spacing w:line="360" w:lineRule="auto"/>
              <w:jc w:val="both"/>
              <w:rPr>
                <w:rFonts w:ascii="宋体" w:hAnsi="宋体" w:cs="宋体"/>
                <w:color w:val="auto"/>
                <w:sz w:val="24"/>
                <w:highlight w:val="none"/>
              </w:rPr>
            </w:pPr>
            <w:r>
              <w:rPr>
                <w:rFonts w:hint="eastAsia" w:ascii="宋体" w:hAnsi="宋体" w:cs="宋体"/>
                <w:b/>
                <w:color w:val="auto"/>
                <w:sz w:val="24"/>
                <w:highlight w:val="none"/>
              </w:rPr>
              <w:t>人民币：大写                  小写</w:t>
            </w:r>
          </w:p>
        </w:tc>
      </w:tr>
    </w:tbl>
    <w:p w14:paraId="3EC32BB5">
      <w:pPr>
        <w:shd w:val="clear"/>
        <w:spacing w:line="360" w:lineRule="auto"/>
        <w:jc w:val="left"/>
        <w:rPr>
          <w:rFonts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4EFAF9EA">
      <w:pPr>
        <w:shd w:val="clea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1.本表为《开标一览表》的报价明细表，如有缺项、漏项，视为投标报价中已包含相关费用，采购人无需另外支付任何费用。</w:t>
      </w:r>
    </w:p>
    <w:p w14:paraId="7F38A9BB">
      <w:pPr>
        <w:shd w:val="clear"/>
        <w:spacing w:line="360" w:lineRule="auto"/>
        <w:ind w:firstLine="480" w:firstLineChars="200"/>
        <w:jc w:val="left"/>
        <w:rPr>
          <w:rFonts w:ascii="宋体" w:hAnsi="宋体" w:cs="宋体"/>
          <w:color w:val="auto"/>
          <w:sz w:val="24"/>
          <w:szCs w:val="32"/>
          <w:highlight w:val="none"/>
          <w:lang w:val="zh-CN"/>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“报价明细表”中的报价合计应与“开标一览表”中的投标总报价相一致，不一致时，以开标一览表为准。</w:t>
      </w:r>
    </w:p>
    <w:p w14:paraId="6AD18DA7">
      <w:pPr>
        <w:shd w:val="clear"/>
        <w:spacing w:line="360" w:lineRule="auto"/>
        <w:ind w:firstLine="480" w:firstLineChars="200"/>
        <w:jc w:val="left"/>
        <w:rPr>
          <w:rFonts w:ascii="宋体" w:hAnsi="宋体" w:cs="宋体"/>
          <w:color w:val="auto"/>
          <w:sz w:val="24"/>
          <w:szCs w:val="32"/>
          <w:highlight w:val="none"/>
          <w:lang w:val="zh-CN"/>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投标报价明细表所填内容按招标文件采购设备清单要求为准。如有漏报的，视同已包含在投标总价内或已作优惠处理。有重大缺项的将作无效标处理。</w:t>
      </w:r>
    </w:p>
    <w:p w14:paraId="1B6F8EAD">
      <w:pPr>
        <w:shd w:val="clear"/>
        <w:spacing w:line="360" w:lineRule="auto"/>
        <w:ind w:firstLine="480" w:firstLineChars="200"/>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4.本表中的型号规格必须明确，招标文件中明确要求定制的除外。</w:t>
      </w:r>
    </w:p>
    <w:p w14:paraId="6138CD11">
      <w:pPr>
        <w:shd w:val="clear"/>
        <w:spacing w:line="360" w:lineRule="auto"/>
        <w:ind w:firstLine="480" w:firstLineChars="200"/>
        <w:jc w:val="left"/>
        <w:rPr>
          <w:rFonts w:ascii="宋体" w:hAnsi="宋体" w:cs="宋体"/>
          <w:color w:val="auto"/>
          <w:sz w:val="24"/>
          <w:szCs w:val="32"/>
          <w:highlight w:val="none"/>
        </w:rPr>
      </w:pPr>
    </w:p>
    <w:p w14:paraId="1B9D00B7">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680ADA52">
      <w:pPr>
        <w:shd w:val="clear"/>
        <w:spacing w:line="480" w:lineRule="auto"/>
        <w:rPr>
          <w:rFonts w:ascii="宋体" w:hAnsi="宋体" w:cs="宋体"/>
          <w:color w:val="auto"/>
          <w:sz w:val="24"/>
          <w:highlight w:val="none"/>
        </w:rPr>
      </w:pPr>
      <w:r>
        <w:rPr>
          <w:rFonts w:hint="eastAsia" w:ascii="宋体" w:hAnsi="宋体" w:cs="宋体"/>
          <w:color w:val="auto"/>
          <w:sz w:val="24"/>
          <w:highlight w:val="none"/>
        </w:rPr>
        <w:t>授权委托代理人签字或盖章：</w:t>
      </w:r>
      <w:r>
        <w:rPr>
          <w:rFonts w:hint="eastAsia" w:ascii="宋体" w:hAnsi="宋体" w:cs="宋体"/>
          <w:color w:val="auto"/>
          <w:sz w:val="24"/>
          <w:highlight w:val="none"/>
          <w:u w:val="single"/>
        </w:rPr>
        <w:t xml:space="preserve">                   </w:t>
      </w:r>
    </w:p>
    <w:p w14:paraId="7394B36A">
      <w:pPr>
        <w:shd w:val="clear"/>
        <w:spacing w:line="480" w:lineRule="auto"/>
        <w:rPr>
          <w:rFonts w:hint="eastAsia" w:ascii="宋体" w:hAnsi="宋体" w:cs="宋体"/>
          <w:color w:val="auto"/>
          <w:sz w:val="24"/>
          <w:highlight w:val="none"/>
          <w:u w:val="singl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7EA52E9A">
      <w:pPr>
        <w:shd w:val="clear"/>
        <w:rPr>
          <w:color w:val="auto"/>
          <w:highlight w:val="none"/>
        </w:rPr>
      </w:pPr>
    </w:p>
    <w:p w14:paraId="2F068261">
      <w:pPr>
        <w:shd w:val="clear"/>
        <w:spacing w:line="400" w:lineRule="exact"/>
        <w:rPr>
          <w:rFonts w:hint="eastAsia" w:ascii="宋体" w:hAnsi="宋体"/>
          <w:b/>
          <w:color w:val="auto"/>
          <w:sz w:val="28"/>
          <w:szCs w:val="28"/>
          <w:highlight w:val="none"/>
        </w:rPr>
      </w:pPr>
    </w:p>
    <w:p w14:paraId="60018947">
      <w:pPr>
        <w:shd w:val="clear"/>
        <w:spacing w:line="400" w:lineRule="exact"/>
        <w:rPr>
          <w:rFonts w:hint="eastAsia" w:ascii="宋体" w:hAnsi="宋体"/>
          <w:b/>
          <w:color w:val="auto"/>
          <w:sz w:val="28"/>
          <w:szCs w:val="28"/>
          <w:highlight w:val="none"/>
        </w:rPr>
      </w:pPr>
    </w:p>
    <w:p w14:paraId="2B0705CF">
      <w:pPr>
        <w:shd w:val="clear"/>
        <w:spacing w:line="400" w:lineRule="exact"/>
        <w:rPr>
          <w:rFonts w:hint="eastAsia" w:ascii="宋体" w:hAnsi="宋体"/>
          <w:b/>
          <w:color w:val="auto"/>
          <w:sz w:val="28"/>
          <w:szCs w:val="28"/>
          <w:highlight w:val="none"/>
        </w:rPr>
      </w:pPr>
      <w:r>
        <w:rPr>
          <w:rFonts w:hint="eastAsia" w:ascii="宋体" w:hAnsi="宋体"/>
          <w:b/>
          <w:color w:val="auto"/>
          <w:sz w:val="28"/>
          <w:szCs w:val="28"/>
          <w:highlight w:val="none"/>
        </w:rPr>
        <w:t>附件2</w:t>
      </w:r>
      <w:r>
        <w:rPr>
          <w:rFonts w:hint="eastAsia" w:ascii="宋体" w:hAnsi="宋体"/>
          <w:b/>
          <w:color w:val="auto"/>
          <w:sz w:val="28"/>
          <w:szCs w:val="28"/>
          <w:highlight w:val="none"/>
          <w:lang w:val="en-US" w:eastAsia="zh-CN"/>
        </w:rPr>
        <w:t>2</w:t>
      </w:r>
      <w:r>
        <w:rPr>
          <w:rFonts w:hint="eastAsia" w:ascii="宋体" w:hAnsi="宋体"/>
          <w:b/>
          <w:color w:val="auto"/>
          <w:sz w:val="28"/>
          <w:szCs w:val="28"/>
          <w:highlight w:val="none"/>
        </w:rPr>
        <w:t xml:space="preserve">：             </w:t>
      </w:r>
    </w:p>
    <w:p w14:paraId="242814C2">
      <w:pPr>
        <w:shd w:val="clear"/>
        <w:spacing w:line="400" w:lineRule="exact"/>
        <w:jc w:val="center"/>
        <w:rPr>
          <w:rFonts w:hint="eastAsia" w:ascii="宋体" w:hAnsi="宋体"/>
          <w:b/>
          <w:color w:val="auto"/>
          <w:sz w:val="28"/>
          <w:szCs w:val="28"/>
          <w:highlight w:val="none"/>
          <w:lang w:val="en-GB"/>
        </w:rPr>
      </w:pPr>
      <w:r>
        <w:rPr>
          <w:rFonts w:hint="eastAsia" w:ascii="宋体" w:hAnsi="宋体"/>
          <w:b/>
          <w:color w:val="auto"/>
          <w:sz w:val="28"/>
          <w:szCs w:val="28"/>
          <w:highlight w:val="none"/>
          <w:lang w:val="en-GB"/>
        </w:rPr>
        <w:t>政府采购活动确认声明书</w:t>
      </w:r>
    </w:p>
    <w:p w14:paraId="1BCB7382">
      <w:pPr>
        <w:shd w:val="clear"/>
        <w:snapToGrid w:val="0"/>
        <w:spacing w:line="380" w:lineRule="exact"/>
        <w:rPr>
          <w:rFonts w:hint="eastAsia" w:ascii="宋体" w:hAnsi="宋体" w:cs="宋体"/>
          <w:b/>
          <w:color w:val="auto"/>
          <w:sz w:val="24"/>
          <w:highlight w:val="none"/>
        </w:rPr>
      </w:pPr>
      <w:r>
        <w:rPr>
          <w:rFonts w:hint="eastAsia" w:ascii="宋体" w:hAnsi="宋体" w:cs="宋体"/>
          <w:color w:val="auto"/>
          <w:kern w:val="0"/>
          <w:sz w:val="24"/>
          <w:highlight w:val="none"/>
          <w:u w:val="single"/>
        </w:rPr>
        <w:t>浙江五石中正工程咨询有限公司</w:t>
      </w:r>
      <w:r>
        <w:rPr>
          <w:rFonts w:hint="eastAsia" w:ascii="宋体" w:hAnsi="宋体" w:cs="宋体"/>
          <w:color w:val="auto"/>
          <w:kern w:val="0"/>
          <w:sz w:val="24"/>
          <w:highlight w:val="none"/>
        </w:rPr>
        <w:t>（采购组织机构名称）：</w:t>
      </w:r>
    </w:p>
    <w:p w14:paraId="52770A92">
      <w:pPr>
        <w:widowControl/>
        <w:shd w:val="clear"/>
        <w:spacing w:line="380" w:lineRule="exact"/>
        <w:ind w:firstLine="504" w:firstLineChars="200"/>
        <w:jc w:val="left"/>
        <w:rPr>
          <w:rFonts w:hint="eastAsia" w:ascii="宋体" w:hAnsi="宋体" w:cs="宋体"/>
          <w:color w:val="auto"/>
          <w:kern w:val="0"/>
          <w:sz w:val="24"/>
          <w:highlight w:val="none"/>
          <w:lang w:val="zh-CN"/>
        </w:rPr>
      </w:pPr>
      <w:r>
        <w:rPr>
          <w:rFonts w:hint="eastAsia" w:ascii="宋体" w:hAnsi="宋体" w:cs="宋体"/>
          <w:color w:val="auto"/>
          <w:spacing w:val="6"/>
          <w:kern w:val="0"/>
          <w:sz w:val="24"/>
          <w:highlight w:val="none"/>
          <w:lang w:val="zh-CN"/>
        </w:rPr>
        <w:t>本人经由</w:t>
      </w:r>
      <w:r>
        <w:rPr>
          <w:rFonts w:hint="eastAsia" w:ascii="宋体" w:hAnsi="宋体" w:cs="宋体"/>
          <w:color w:val="auto"/>
          <w:spacing w:val="6"/>
          <w:kern w:val="0"/>
          <w:sz w:val="24"/>
          <w:highlight w:val="none"/>
          <w:u w:val="single"/>
          <w:lang w:val="zh-CN"/>
        </w:rPr>
        <w:t xml:space="preserve">                       </w:t>
      </w:r>
      <w:r>
        <w:rPr>
          <w:rFonts w:hint="eastAsia" w:ascii="宋体" w:hAnsi="宋体" w:cs="宋体"/>
          <w:color w:val="auto"/>
          <w:spacing w:val="6"/>
          <w:kern w:val="0"/>
          <w:sz w:val="24"/>
          <w:highlight w:val="none"/>
          <w:u w:val="single"/>
        </w:rPr>
        <w:t xml:space="preserve">  </w:t>
      </w:r>
      <w:r>
        <w:rPr>
          <w:rFonts w:hint="eastAsia" w:ascii="宋体" w:hAnsi="宋体" w:cs="宋体"/>
          <w:color w:val="auto"/>
          <w:spacing w:val="6"/>
          <w:kern w:val="0"/>
          <w:sz w:val="24"/>
          <w:highlight w:val="none"/>
          <w:u w:val="single"/>
          <w:lang w:val="zh-CN"/>
        </w:rPr>
        <w:t xml:space="preserve">  </w:t>
      </w:r>
      <w:r>
        <w:rPr>
          <w:rFonts w:hint="eastAsia" w:ascii="宋体" w:hAnsi="宋体" w:cs="宋体"/>
          <w:color w:val="auto"/>
          <w:spacing w:val="6"/>
          <w:kern w:val="0"/>
          <w:sz w:val="24"/>
          <w:highlight w:val="none"/>
          <w:lang w:val="zh-CN"/>
        </w:rPr>
        <w:t>单位</w:t>
      </w:r>
      <w:r>
        <w:rPr>
          <w:rFonts w:hint="eastAsia" w:ascii="宋体" w:hAnsi="宋体" w:cs="宋体"/>
          <w:color w:val="auto"/>
          <w:spacing w:val="6"/>
          <w:kern w:val="0"/>
          <w:sz w:val="24"/>
          <w:highlight w:val="none"/>
          <w:u w:val="single"/>
          <w:lang w:val="zh-CN"/>
        </w:rPr>
        <w:t xml:space="preserve">      </w:t>
      </w:r>
      <w:r>
        <w:rPr>
          <w:rFonts w:hint="eastAsia" w:ascii="宋体" w:hAnsi="宋体" w:cs="宋体"/>
          <w:color w:val="auto"/>
          <w:spacing w:val="6"/>
          <w:kern w:val="0"/>
          <w:sz w:val="24"/>
          <w:highlight w:val="none"/>
          <w:u w:val="single"/>
        </w:rPr>
        <w:t xml:space="preserve"> </w:t>
      </w:r>
      <w:r>
        <w:rPr>
          <w:rFonts w:hint="eastAsia" w:ascii="宋体" w:hAnsi="宋体" w:cs="宋体"/>
          <w:color w:val="auto"/>
          <w:spacing w:val="6"/>
          <w:kern w:val="0"/>
          <w:sz w:val="24"/>
          <w:highlight w:val="none"/>
          <w:u w:val="single"/>
          <w:lang w:val="zh-CN"/>
        </w:rPr>
        <w:t xml:space="preserve">  (法人代表)</w:t>
      </w:r>
      <w:r>
        <w:rPr>
          <w:rFonts w:hint="eastAsia" w:ascii="宋体" w:hAnsi="宋体" w:cs="宋体"/>
          <w:color w:val="auto"/>
          <w:spacing w:val="6"/>
          <w:kern w:val="0"/>
          <w:sz w:val="24"/>
          <w:highlight w:val="none"/>
          <w:lang w:val="zh-CN"/>
        </w:rPr>
        <w:t>合法授权参加</w:t>
      </w:r>
      <w:r>
        <w:rPr>
          <w:rFonts w:hint="eastAsia" w:ascii="宋体" w:hAnsi="宋体" w:cs="宋体"/>
          <w:b/>
          <w:bCs/>
          <w:color w:val="auto"/>
          <w:spacing w:val="6"/>
          <w:kern w:val="0"/>
          <w:sz w:val="24"/>
          <w:highlight w:val="none"/>
          <w:u w:val="single"/>
          <w:lang w:val="zh-CN"/>
        </w:rPr>
        <w:t>环境质量监测及监测设备校准运维项目</w:t>
      </w:r>
      <w:r>
        <w:rPr>
          <w:rFonts w:hint="eastAsia" w:ascii="宋体" w:hAnsi="宋体" w:cs="宋体"/>
          <w:color w:val="auto"/>
          <w:spacing w:val="6"/>
          <w:kern w:val="0"/>
          <w:sz w:val="24"/>
          <w:highlight w:val="none"/>
          <w:lang w:val="zh-CN"/>
        </w:rPr>
        <w:t>（</w:t>
      </w:r>
      <w:r>
        <w:rPr>
          <w:rFonts w:hint="eastAsia" w:ascii="宋体" w:hAnsi="宋体" w:cs="宋体"/>
          <w:color w:val="auto"/>
          <w:spacing w:val="6"/>
          <w:kern w:val="0"/>
          <w:sz w:val="24"/>
          <w:highlight w:val="none"/>
        </w:rPr>
        <w:t>项目</w:t>
      </w:r>
      <w:r>
        <w:rPr>
          <w:rFonts w:hint="eastAsia" w:ascii="宋体" w:hAnsi="宋体" w:cs="宋体"/>
          <w:color w:val="auto"/>
          <w:spacing w:val="6"/>
          <w:kern w:val="0"/>
          <w:sz w:val="24"/>
          <w:highlight w:val="none"/>
          <w:lang w:val="zh-CN"/>
        </w:rPr>
        <w:t>编号：</w:t>
      </w:r>
      <w:r>
        <w:rPr>
          <w:rFonts w:hint="eastAsia" w:ascii="宋体" w:hAnsi="宋体" w:cs="宋体"/>
          <w:b/>
          <w:bCs/>
          <w:color w:val="auto"/>
          <w:spacing w:val="6"/>
          <w:kern w:val="0"/>
          <w:sz w:val="24"/>
          <w:highlight w:val="none"/>
          <w:u w:val="single"/>
          <w:lang w:val="zh-CN"/>
        </w:rPr>
        <w:t>ZJWS2024-JJ268</w:t>
      </w:r>
      <w:r>
        <w:rPr>
          <w:rFonts w:hint="eastAsia" w:ascii="宋体" w:hAnsi="宋体" w:cs="宋体"/>
          <w:color w:val="auto"/>
          <w:spacing w:val="6"/>
          <w:kern w:val="0"/>
          <w:sz w:val="24"/>
          <w:highlight w:val="none"/>
          <w:lang w:val="zh-CN"/>
        </w:rPr>
        <w:t>）政府采购活动，经与本单位法人代表（负责人）联系确认，现就有关公平竞争事项郑重声明如下：</w:t>
      </w:r>
    </w:p>
    <w:p w14:paraId="5683E521">
      <w:pPr>
        <w:widowControl/>
        <w:shd w:val="clear"/>
        <w:snapToGrid w:val="0"/>
        <w:spacing w:line="38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一、本单位与采购人之间</w:t>
      </w:r>
    </w:p>
    <w:p w14:paraId="486ECD34">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□不存在利害关系</w:t>
      </w:r>
    </w:p>
    <w:p w14:paraId="5C4CFE8C">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□存在下列利害关系：</w:t>
      </w:r>
    </w:p>
    <w:p w14:paraId="63E252E9">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A.投资关系    B.行政隶属关系    C.业务指导关系</w:t>
      </w:r>
    </w:p>
    <w:p w14:paraId="1C75326A">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D.其他可能</w:t>
      </w:r>
      <w:r>
        <w:rPr>
          <w:rFonts w:hint="eastAsia" w:ascii="宋体" w:hAnsi="宋体" w:cs="宋体"/>
          <w:color w:val="auto"/>
          <w:sz w:val="24"/>
          <w:highlight w:val="none"/>
        </w:rPr>
        <w:t>影响采购公正的</w:t>
      </w:r>
      <w:r>
        <w:rPr>
          <w:rFonts w:hint="eastAsia" w:ascii="宋体" w:hAnsi="宋体" w:cs="宋体"/>
          <w:color w:val="auto"/>
          <w:kern w:val="0"/>
          <w:sz w:val="24"/>
          <w:highlight w:val="none"/>
        </w:rPr>
        <w:t>利害关系。</w:t>
      </w:r>
    </w:p>
    <w:p w14:paraId="178BFAC1">
      <w:pPr>
        <w:widowControl/>
        <w:shd w:val="clear"/>
        <w:snapToGrid w:val="0"/>
        <w:spacing w:line="380" w:lineRule="exact"/>
        <w:rPr>
          <w:rFonts w:hint="eastAsia" w:ascii="宋体" w:hAnsi="宋体" w:cs="宋体"/>
          <w:color w:val="auto"/>
          <w:kern w:val="0"/>
          <w:sz w:val="24"/>
          <w:highlight w:val="none"/>
        </w:rPr>
      </w:pPr>
      <w:r>
        <w:rPr>
          <w:rFonts w:hint="eastAsia" w:ascii="宋体" w:hAnsi="宋体" w:cs="宋体"/>
          <w:color w:val="auto"/>
          <w:spacing w:val="6"/>
          <w:sz w:val="24"/>
          <w:highlight w:val="none"/>
        </w:rPr>
        <w:t>二、</w:t>
      </w:r>
      <w:r>
        <w:rPr>
          <w:rFonts w:hint="eastAsia" w:ascii="宋体" w:hAnsi="宋体" w:cs="宋体"/>
          <w:color w:val="auto"/>
          <w:kern w:val="0"/>
          <w:sz w:val="24"/>
          <w:highlight w:val="none"/>
        </w:rPr>
        <w:t>现已清楚知道参加本项目采购活动的其他所有供应商名称，本单位</w:t>
      </w:r>
    </w:p>
    <w:p w14:paraId="34A1202B">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□与其他所有供应商之间均不存在利害关系</w:t>
      </w:r>
    </w:p>
    <w:p w14:paraId="293087B3">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□与之间存在下列利害关系：</w:t>
      </w:r>
    </w:p>
    <w:p w14:paraId="521DEFD9">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A.法定代表人或负责人或实际控制人是同一人</w:t>
      </w:r>
    </w:p>
    <w:p w14:paraId="306705EB">
      <w:pPr>
        <w:widowControl/>
        <w:shd w:val="clear"/>
        <w:snapToGrid w:val="0"/>
        <w:spacing w:line="380" w:lineRule="exact"/>
        <w:ind w:firstLine="480" w:firstLineChars="200"/>
        <w:rPr>
          <w:rFonts w:hint="eastAsia" w:ascii="宋体" w:hAnsi="宋体" w:cs="宋体"/>
          <w:color w:val="auto"/>
          <w:spacing w:val="6"/>
          <w:sz w:val="24"/>
          <w:highlight w:val="none"/>
        </w:rPr>
      </w:pPr>
      <w:r>
        <w:rPr>
          <w:rFonts w:hint="eastAsia" w:ascii="宋体" w:hAnsi="宋体" w:cs="宋体"/>
          <w:color w:val="auto"/>
          <w:kern w:val="0"/>
          <w:sz w:val="24"/>
          <w:highlight w:val="none"/>
        </w:rPr>
        <w:t>B.法定代表人或负责人或实际控制人是夫妻关系</w:t>
      </w:r>
    </w:p>
    <w:p w14:paraId="339967DD">
      <w:pPr>
        <w:widowControl/>
        <w:shd w:val="clear"/>
        <w:snapToGrid w:val="0"/>
        <w:spacing w:line="380" w:lineRule="exact"/>
        <w:ind w:firstLine="480" w:firstLineChars="200"/>
        <w:rPr>
          <w:rFonts w:hint="eastAsia" w:ascii="宋体" w:hAnsi="宋体" w:cs="宋体"/>
          <w:color w:val="auto"/>
          <w:spacing w:val="6"/>
          <w:sz w:val="24"/>
          <w:highlight w:val="none"/>
        </w:rPr>
      </w:pPr>
      <w:r>
        <w:rPr>
          <w:rFonts w:hint="eastAsia" w:ascii="宋体" w:hAnsi="宋体" w:cs="宋体"/>
          <w:color w:val="auto"/>
          <w:kern w:val="0"/>
          <w:sz w:val="24"/>
          <w:highlight w:val="none"/>
        </w:rPr>
        <w:t>C.法定代表人或负责人或实际控制人是直系血亲关系</w:t>
      </w:r>
    </w:p>
    <w:p w14:paraId="1458CFC8">
      <w:pPr>
        <w:widowControl/>
        <w:shd w:val="clear"/>
        <w:snapToGrid w:val="0"/>
        <w:spacing w:line="380" w:lineRule="exact"/>
        <w:ind w:firstLine="480" w:firstLineChars="200"/>
        <w:rPr>
          <w:rFonts w:hint="eastAsia" w:ascii="宋体" w:hAnsi="宋体" w:cs="宋体"/>
          <w:color w:val="auto"/>
          <w:spacing w:val="6"/>
          <w:sz w:val="24"/>
          <w:highlight w:val="none"/>
        </w:rPr>
      </w:pPr>
      <w:r>
        <w:rPr>
          <w:rFonts w:hint="eastAsia" w:ascii="宋体" w:hAnsi="宋体" w:cs="宋体"/>
          <w:color w:val="auto"/>
          <w:kern w:val="0"/>
          <w:sz w:val="24"/>
          <w:highlight w:val="none"/>
        </w:rPr>
        <w:t>D.法定代表人或负责人或实际控制人存在三代以内旁系血亲关系</w:t>
      </w:r>
    </w:p>
    <w:p w14:paraId="7E994877">
      <w:pPr>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E.法定代表人或负责人或实际控制人存在近姻亲关系</w:t>
      </w:r>
    </w:p>
    <w:p w14:paraId="27BF6D64">
      <w:pPr>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F.法定代表人或负责人或实际控制人存在股份控制或实际控制关系</w:t>
      </w:r>
    </w:p>
    <w:p w14:paraId="5F3E21EA">
      <w:pPr>
        <w:shd w:val="clear"/>
        <w:snapToGrid w:val="0"/>
        <w:spacing w:line="38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G.存在共同直接或间接投资设立子公司、联营企业和合营企业情况</w:t>
      </w:r>
    </w:p>
    <w:p w14:paraId="01027ADB">
      <w:pPr>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H.存在分级代理或代销关系、同一生产制造商关系、管理关系、重要业务（占主营业务收入50%以上）或重要财务往来关系（如融资）等其他实质性控制关系</w:t>
      </w:r>
    </w:p>
    <w:p w14:paraId="1CE3EEE0">
      <w:pPr>
        <w:shd w:val="clear"/>
        <w:snapToGrid w:val="0"/>
        <w:spacing w:line="380" w:lineRule="exact"/>
        <w:ind w:firstLine="480" w:firstLineChars="200"/>
        <w:rPr>
          <w:rFonts w:hint="eastAsia" w:ascii="宋体" w:hAnsi="宋体" w:cs="宋体"/>
          <w:color w:val="auto"/>
          <w:spacing w:val="6"/>
          <w:sz w:val="24"/>
          <w:highlight w:val="none"/>
        </w:rPr>
      </w:pPr>
      <w:r>
        <w:rPr>
          <w:rFonts w:hint="eastAsia" w:ascii="宋体" w:hAnsi="宋体" w:cs="宋体"/>
          <w:color w:val="auto"/>
          <w:kern w:val="0"/>
          <w:sz w:val="24"/>
          <w:highlight w:val="none"/>
        </w:rPr>
        <w:t>I.其他利害关系情况。</w:t>
      </w:r>
    </w:p>
    <w:p w14:paraId="474E0EED">
      <w:pPr>
        <w:widowControl/>
        <w:shd w:val="clear"/>
        <w:snapToGrid w:val="0"/>
        <w:spacing w:line="380" w:lineRule="exact"/>
        <w:rPr>
          <w:rFonts w:hint="eastAsia" w:ascii="宋体" w:hAnsi="宋体" w:cs="宋体"/>
          <w:color w:val="auto"/>
          <w:kern w:val="0"/>
          <w:sz w:val="24"/>
          <w:highlight w:val="none"/>
        </w:rPr>
      </w:pPr>
      <w:r>
        <w:rPr>
          <w:rFonts w:hint="eastAsia" w:ascii="宋体" w:hAnsi="宋体" w:cs="宋体"/>
          <w:color w:val="auto"/>
          <w:sz w:val="24"/>
          <w:highlight w:val="none"/>
        </w:rPr>
        <w:t>三、现已清楚知道并</w:t>
      </w:r>
      <w:r>
        <w:rPr>
          <w:rFonts w:hint="eastAsia" w:ascii="宋体" w:hAnsi="宋体" w:cs="宋体"/>
          <w:color w:val="auto"/>
          <w:kern w:val="0"/>
          <w:sz w:val="24"/>
          <w:highlight w:val="none"/>
        </w:rPr>
        <w:t>严格遵守政府采购法律法规和现场纪律。</w:t>
      </w:r>
    </w:p>
    <w:p w14:paraId="5A053995">
      <w:pPr>
        <w:widowControl/>
        <w:shd w:val="clear"/>
        <w:snapToGrid w:val="0"/>
        <w:spacing w:line="38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四、我发现供应商之间存在或可能存在上述第二条第项利害关系。</w:t>
      </w:r>
    </w:p>
    <w:p w14:paraId="1CCEF710">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□不存在利害关系</w:t>
      </w:r>
    </w:p>
    <w:p w14:paraId="1A28407F">
      <w:pPr>
        <w:widowControl/>
        <w:shd w:val="clear"/>
        <w:snapToGrid w:val="0"/>
        <w:spacing w:line="380" w:lineRule="exact"/>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□存在下列利害关系</w:t>
      </w:r>
    </w:p>
    <w:p w14:paraId="6408051E">
      <w:pPr>
        <w:shd w:val="clear"/>
        <w:rPr>
          <w:rFonts w:hint="eastAsia"/>
          <w:color w:val="auto"/>
          <w:highlight w:val="none"/>
        </w:rPr>
      </w:pPr>
    </w:p>
    <w:p w14:paraId="143933D6">
      <w:pPr>
        <w:shd w:val="clear"/>
        <w:snapToGrid w:val="0"/>
        <w:spacing w:line="380" w:lineRule="exact"/>
        <w:ind w:firstLine="5301" w:firstLineChars="2200"/>
        <w:rPr>
          <w:rFonts w:hint="eastAsia" w:ascii="宋体" w:hAnsi="宋体" w:cs="宋体"/>
          <w:b/>
          <w:color w:val="auto"/>
          <w:sz w:val="24"/>
          <w:highlight w:val="none"/>
        </w:rPr>
      </w:pPr>
      <w:r>
        <w:rPr>
          <w:rFonts w:hint="eastAsia" w:ascii="宋体" w:hAnsi="宋体" w:cs="宋体"/>
          <w:b/>
          <w:color w:val="auto"/>
          <w:sz w:val="24"/>
          <w:highlight w:val="none"/>
        </w:rPr>
        <w:t>供应商代表签名：</w:t>
      </w:r>
    </w:p>
    <w:p w14:paraId="65EAF220">
      <w:pPr>
        <w:shd w:val="clear"/>
        <w:tabs>
          <w:tab w:val="left" w:pos="1418"/>
        </w:tabs>
        <w:autoSpaceDE w:val="0"/>
        <w:autoSpaceDN w:val="0"/>
        <w:adjustRightInd w:val="0"/>
        <w:spacing w:line="380" w:lineRule="exact"/>
        <w:ind w:firstLine="480" w:firstLineChars="200"/>
        <w:jc w:val="right"/>
        <w:rPr>
          <w:rFonts w:hint="eastAsia" w:ascii="宋体" w:hAnsi="宋体" w:cs="宋体"/>
          <w:color w:val="auto"/>
          <w:sz w:val="24"/>
          <w:highlight w:val="none"/>
        </w:rPr>
      </w:pPr>
      <w:r>
        <w:rPr>
          <w:rFonts w:hint="eastAsia" w:ascii="宋体" w:hAnsi="宋体" w:cs="宋体"/>
          <w:color w:val="auto"/>
          <w:sz w:val="24"/>
          <w:highlight w:val="none"/>
        </w:rPr>
        <w:t>202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年  月  日</w:t>
      </w:r>
    </w:p>
    <w:p w14:paraId="70E39F44">
      <w:pPr>
        <w:shd w:val="clear"/>
        <w:tabs>
          <w:tab w:val="left" w:pos="1418"/>
        </w:tabs>
        <w:autoSpaceDE w:val="0"/>
        <w:autoSpaceDN w:val="0"/>
        <w:adjustRightInd w:val="0"/>
        <w:spacing w:line="380" w:lineRule="exact"/>
        <w:rPr>
          <w:color w:val="auto"/>
          <w:sz w:val="24"/>
          <w:highlight w:val="none"/>
        </w:rPr>
      </w:pPr>
      <w:r>
        <w:rPr>
          <w:rFonts w:hint="eastAsia" w:ascii="宋体" w:hAnsi="宋体" w:cs="宋体"/>
          <w:color w:val="auto"/>
          <w:kern w:val="0"/>
          <w:sz w:val="24"/>
          <w:highlight w:val="none"/>
        </w:rPr>
        <w:t>说明：商务技术文件开启后30分钟内，供应商通过邮件形式将经授权代表签署的《</w:t>
      </w:r>
      <w:r>
        <w:rPr>
          <w:rFonts w:hint="eastAsia" w:ascii="宋体" w:hAnsi="宋体" w:cs="宋体"/>
          <w:color w:val="auto"/>
          <w:kern w:val="0"/>
          <w:sz w:val="24"/>
          <w:highlight w:val="none"/>
          <w:lang w:val="en-GB"/>
        </w:rPr>
        <w:t>政府采购活动确认声明书</w:t>
      </w:r>
      <w:r>
        <w:rPr>
          <w:rFonts w:hint="eastAsia" w:ascii="宋体" w:hAnsi="宋体" w:cs="宋体"/>
          <w:color w:val="auto"/>
          <w:kern w:val="0"/>
          <w:sz w:val="24"/>
          <w:highlight w:val="none"/>
        </w:rPr>
        <w:t>》扫描件发至代理机构经办人邮箱（邮箱地址：</w:t>
      </w:r>
      <w:r>
        <w:rPr>
          <w:rFonts w:hint="eastAsia" w:ascii="宋体" w:hAnsi="宋体" w:cs="宋体"/>
          <w:color w:val="auto"/>
          <w:kern w:val="0"/>
          <w:sz w:val="24"/>
          <w:highlight w:val="none"/>
        </w:rPr>
        <w:fldChar w:fldCharType="begin"/>
      </w:r>
      <w:r>
        <w:rPr>
          <w:rFonts w:hint="eastAsia" w:ascii="宋体" w:hAnsi="宋体" w:cs="宋体"/>
          <w:color w:val="auto"/>
          <w:kern w:val="0"/>
          <w:sz w:val="24"/>
          <w:highlight w:val="none"/>
        </w:rPr>
        <w:instrText xml:space="preserve"> HYPERLINK "mailto:303054329@qq.com）；" </w:instrText>
      </w:r>
      <w:r>
        <w:rPr>
          <w:rFonts w:hint="eastAsia" w:ascii="宋体" w:hAnsi="宋体" w:cs="宋体"/>
          <w:color w:val="auto"/>
          <w:kern w:val="0"/>
          <w:sz w:val="24"/>
          <w:highlight w:val="none"/>
        </w:rPr>
        <w:fldChar w:fldCharType="separate"/>
      </w:r>
      <w:r>
        <w:rPr>
          <w:rFonts w:hint="eastAsia" w:ascii="宋体" w:hAnsi="宋体" w:cs="宋体"/>
          <w:color w:val="auto"/>
          <w:kern w:val="0"/>
          <w:sz w:val="24"/>
          <w:highlight w:val="none"/>
        </w:rPr>
        <w:t>zjwstz@163.com）；</w:t>
      </w:r>
      <w:r>
        <w:rPr>
          <w:rFonts w:hint="eastAsia" w:ascii="宋体" w:hAnsi="宋体" w:cs="宋体"/>
          <w:color w:val="auto"/>
          <w:kern w:val="0"/>
          <w:sz w:val="24"/>
          <w:highlight w:val="none"/>
        </w:rPr>
        <w:fldChar w:fldCharType="end"/>
      </w:r>
      <w:r>
        <w:rPr>
          <w:rFonts w:hint="eastAsia" w:ascii="宋体" w:hAnsi="宋体" w:cs="宋体"/>
          <w:color w:val="auto"/>
          <w:kern w:val="0"/>
          <w:sz w:val="24"/>
          <w:highlight w:val="none"/>
        </w:rPr>
        <w:t>不填写或未按规定发出邮件的，视同默认不存在确认声明书中的相关违规情形。</w:t>
      </w:r>
    </w:p>
    <w:p w14:paraId="13D5A86D">
      <w:pPr>
        <w:shd w:val="clear"/>
        <w:rPr>
          <w:color w:val="auto"/>
          <w:highlight w:val="none"/>
        </w:rPr>
      </w:pPr>
    </w:p>
    <w:sectPr>
      <w:pgSz w:w="11906" w:h="16838"/>
      <w:pgMar w:top="1440" w:right="1576" w:bottom="1440" w:left="1576" w:header="851" w:footer="737" w:gutter="0"/>
      <w:cols w:space="72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14AE57">
    <w:pPr>
      <w:pStyle w:val="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583B16E9">
      <w:pPr>
        <w:pStyle w:val="13"/>
      </w:pPr>
      <w:r>
        <w:rPr>
          <w:rStyle w:val="22"/>
        </w:rPr>
        <w:footnoteRef/>
      </w:r>
      <w:r>
        <w:t xml:space="preserve"> </w:t>
      </w:r>
      <w:r>
        <w:rPr>
          <w:rFonts w:hint="eastAsia" w:ascii="宋体" w:hAnsi="宋体" w:cs="宋体"/>
          <w:sz w:val="24"/>
          <w:szCs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F8BB9">
    <w:pPr>
      <w:spacing w:line="20" w:lineRule="atLeast"/>
    </w:pPr>
    <w:r>
      <w:rPr>
        <w:rFonts w:hint="eastAsia"/>
        <w:b/>
        <w:i/>
        <w:color w:val="000000"/>
        <w:kern w:val="0"/>
        <w:sz w:val="18"/>
        <w:u w:val="single"/>
      </w:rPr>
      <w:t xml:space="preserve">台州市政府采购招标文件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2</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70</w:t>
    </w:r>
    <w:r>
      <w:rPr>
        <w:b/>
        <w:i/>
        <w:color w:val="000000"/>
        <w:spacing w:val="-20"/>
        <w:kern w:val="0"/>
        <w:sz w:val="18"/>
        <w:u w:val="single"/>
      </w:rPr>
      <w:fldChar w:fldCharType="end"/>
    </w:r>
    <w:r>
      <w:rPr>
        <w:rFonts w:hint="eastAsia"/>
        <w:b/>
        <w:i/>
        <w:color w:val="000000"/>
        <w:spacing w:val="-20"/>
        <w:kern w:val="0"/>
        <w:sz w:val="18"/>
        <w:u w:val="single"/>
      </w:rPr>
      <w:t>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690EB3"/>
    <w:multiLevelType w:val="singleLevel"/>
    <w:tmpl w:val="C2690EB3"/>
    <w:lvl w:ilvl="0" w:tentative="0">
      <w:start w:val="4"/>
      <w:numFmt w:val="chineseCounting"/>
      <w:suff w:val="space"/>
      <w:lvlText w:val="第%1章"/>
      <w:lvlJc w:val="left"/>
      <w:rPr>
        <w:rFonts w:hint="eastAsia"/>
      </w:rPr>
    </w:lvl>
  </w:abstractNum>
  <w:abstractNum w:abstractNumId="1">
    <w:nsid w:val="7383A283"/>
    <w:multiLevelType w:val="singleLevel"/>
    <w:tmpl w:val="7383A283"/>
    <w:lvl w:ilvl="0" w:tentative="0">
      <w:start w:val="1"/>
      <w:numFmt w:val="decimal"/>
      <w:lvlText w:val="(%1)"/>
      <w:lvlJc w:val="left"/>
      <w:pPr>
        <w:tabs>
          <w:tab w:val="left" w:pos="420"/>
        </w:tabs>
        <w:ind w:left="845" w:hanging="425"/>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5ZWEwNWIyYzc2YjVlZWQyM2NiZGFlYWZhMTMwYzQifQ=="/>
  </w:docVars>
  <w:rsids>
    <w:rsidRoot w:val="76827AB5"/>
    <w:rsid w:val="04B32967"/>
    <w:rsid w:val="0560706F"/>
    <w:rsid w:val="05E74E14"/>
    <w:rsid w:val="062E4A77"/>
    <w:rsid w:val="08391D22"/>
    <w:rsid w:val="089C4D14"/>
    <w:rsid w:val="092209D7"/>
    <w:rsid w:val="0AF50259"/>
    <w:rsid w:val="0D7A0CB9"/>
    <w:rsid w:val="0D830E03"/>
    <w:rsid w:val="0FD935AD"/>
    <w:rsid w:val="10E723F2"/>
    <w:rsid w:val="11F42AB7"/>
    <w:rsid w:val="12753A2E"/>
    <w:rsid w:val="175772DB"/>
    <w:rsid w:val="18FC6C57"/>
    <w:rsid w:val="18FD5BEB"/>
    <w:rsid w:val="194F322A"/>
    <w:rsid w:val="19597C05"/>
    <w:rsid w:val="1FB62C71"/>
    <w:rsid w:val="21007A93"/>
    <w:rsid w:val="22D87390"/>
    <w:rsid w:val="2624216D"/>
    <w:rsid w:val="267918E7"/>
    <w:rsid w:val="28634752"/>
    <w:rsid w:val="29957C6E"/>
    <w:rsid w:val="29A93EDF"/>
    <w:rsid w:val="2A2C40E3"/>
    <w:rsid w:val="2A7647A2"/>
    <w:rsid w:val="2B24718C"/>
    <w:rsid w:val="2C5E7558"/>
    <w:rsid w:val="30DA7865"/>
    <w:rsid w:val="31B73356"/>
    <w:rsid w:val="31F462C5"/>
    <w:rsid w:val="320C4BED"/>
    <w:rsid w:val="34E6304D"/>
    <w:rsid w:val="385F1B30"/>
    <w:rsid w:val="3E3D2DA2"/>
    <w:rsid w:val="3F1828CF"/>
    <w:rsid w:val="434567BC"/>
    <w:rsid w:val="45AE06B1"/>
    <w:rsid w:val="45D22285"/>
    <w:rsid w:val="465F41FD"/>
    <w:rsid w:val="466E5A95"/>
    <w:rsid w:val="48A759E8"/>
    <w:rsid w:val="49A168DB"/>
    <w:rsid w:val="4B732147"/>
    <w:rsid w:val="50FF49DC"/>
    <w:rsid w:val="51907961"/>
    <w:rsid w:val="52E6581E"/>
    <w:rsid w:val="54BB2F47"/>
    <w:rsid w:val="56E021B3"/>
    <w:rsid w:val="598F19AF"/>
    <w:rsid w:val="5BF16682"/>
    <w:rsid w:val="5C46386C"/>
    <w:rsid w:val="612E2840"/>
    <w:rsid w:val="64ED0775"/>
    <w:rsid w:val="660A5ADC"/>
    <w:rsid w:val="663C396E"/>
    <w:rsid w:val="667A7536"/>
    <w:rsid w:val="687B4BF8"/>
    <w:rsid w:val="69EA2340"/>
    <w:rsid w:val="6A8B6AC0"/>
    <w:rsid w:val="6D2A185D"/>
    <w:rsid w:val="6DCE1588"/>
    <w:rsid w:val="701F10D3"/>
    <w:rsid w:val="75335D5E"/>
    <w:rsid w:val="755D5E98"/>
    <w:rsid w:val="76827AB5"/>
    <w:rsid w:val="76C9109B"/>
    <w:rsid w:val="77B15440"/>
    <w:rsid w:val="7C0254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nhideWhenUsed/>
    <w:qFormat/>
    <w:uiPriority w:val="0"/>
    <w:pPr>
      <w:keepNext/>
      <w:keepLines/>
      <w:spacing w:before="120" w:beforeLines="0" w:beforeAutospacing="0" w:after="120" w:afterLines="0" w:afterAutospacing="0" w:line="360" w:lineRule="auto"/>
      <w:outlineLvl w:val="1"/>
    </w:pPr>
    <w:rPr>
      <w:rFonts w:ascii="Times New Roman" w:hAnsi="Times New Roman"/>
      <w:b/>
      <w:sz w:val="30"/>
    </w:rPr>
  </w:style>
  <w:style w:type="paragraph" w:styleId="3">
    <w:name w:val="heading 3"/>
    <w:basedOn w:val="1"/>
    <w:next w:val="1"/>
    <w:unhideWhenUsed/>
    <w:qFormat/>
    <w:uiPriority w:val="0"/>
    <w:pPr>
      <w:keepNext/>
      <w:keepLines/>
      <w:spacing w:beforeLines="0" w:beforeAutospacing="0" w:afterLines="0" w:afterAutospacing="0" w:line="360" w:lineRule="auto"/>
      <w:outlineLvl w:val="2"/>
    </w:pPr>
    <w:rPr>
      <w:rFonts w:ascii="Times New Roman" w:hAnsi="Times New Roman"/>
      <w:b/>
      <w:sz w:val="28"/>
    </w:rPr>
  </w:style>
  <w:style w:type="paragraph" w:styleId="4">
    <w:name w:val="heading 4"/>
    <w:basedOn w:val="1"/>
    <w:next w:val="1"/>
    <w:qFormat/>
    <w:uiPriority w:val="0"/>
    <w:pPr>
      <w:keepNext/>
      <w:keepLines/>
      <w:spacing w:before="280" w:after="290" w:line="376" w:lineRule="auto"/>
      <w:outlineLvl w:val="3"/>
    </w:pPr>
    <w:rPr>
      <w:rFonts w:ascii="Cambria" w:hAnsi="Cambria"/>
      <w:b/>
      <w:bCs/>
      <w:sz w:val="28"/>
      <w:szCs w:val="28"/>
      <w:lang w:val="zh-CN"/>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5">
    <w:name w:val="Normal Indent"/>
    <w:basedOn w:val="1"/>
    <w:next w:val="6"/>
    <w:qFormat/>
    <w:uiPriority w:val="0"/>
    <w:pPr>
      <w:ind w:firstLine="420"/>
    </w:pPr>
    <w:rPr>
      <w:szCs w:val="20"/>
    </w:rPr>
  </w:style>
  <w:style w:type="paragraph" w:styleId="6">
    <w:name w:val="Body Text Indent"/>
    <w:basedOn w:val="1"/>
    <w:next w:val="1"/>
    <w:qFormat/>
    <w:uiPriority w:val="0"/>
    <w:pPr>
      <w:spacing w:after="120"/>
      <w:ind w:left="420" w:leftChars="200"/>
    </w:pPr>
  </w:style>
  <w:style w:type="paragraph" w:styleId="7">
    <w:name w:val="Body Text"/>
    <w:basedOn w:val="1"/>
    <w:next w:val="8"/>
    <w:qFormat/>
    <w:uiPriority w:val="0"/>
    <w:pPr>
      <w:spacing w:line="360" w:lineRule="exact"/>
    </w:pPr>
    <w:rPr>
      <w:sz w:val="24"/>
    </w:rPr>
  </w:style>
  <w:style w:type="paragraph" w:styleId="8">
    <w:name w:val="Body Text First Indent"/>
    <w:basedOn w:val="7"/>
    <w:next w:val="7"/>
    <w:unhideWhenUsed/>
    <w:qFormat/>
    <w:uiPriority w:val="0"/>
    <w:pPr>
      <w:ind w:firstLine="400" w:firstLineChars="200"/>
    </w:pPr>
    <w:rPr>
      <w:rFonts w:ascii="Times New Roman" w:hAnsi="Times New Roman" w:eastAsia="宋体" w:cs="宋体"/>
      <w:szCs w:val="24"/>
    </w:rPr>
  </w:style>
  <w:style w:type="paragraph" w:styleId="9">
    <w:name w:val="Plain Text"/>
    <w:basedOn w:val="1"/>
    <w:next w:val="10"/>
    <w:qFormat/>
    <w:uiPriority w:val="0"/>
    <w:rPr>
      <w:rFonts w:ascii="宋体" w:hAnsi="Courier New"/>
    </w:rPr>
  </w:style>
  <w:style w:type="paragraph" w:styleId="10">
    <w:name w:val="Date"/>
    <w:basedOn w:val="1"/>
    <w:next w:val="1"/>
    <w:qFormat/>
    <w:uiPriority w:val="0"/>
    <w:pPr>
      <w:ind w:left="2500" w:leftChars="2500"/>
    </w:pPr>
    <w:rPr>
      <w:rFonts w:ascii="Calibri" w:hAnsi="Calibri" w:eastAsia="楷体_GB2312"/>
      <w:sz w:val="32"/>
      <w:szCs w:val="22"/>
    </w:rPr>
  </w:style>
  <w:style w:type="paragraph" w:styleId="11">
    <w:name w:val="footer"/>
    <w:basedOn w:val="1"/>
    <w:qFormat/>
    <w:uiPriority w:val="0"/>
    <w:pPr>
      <w:tabs>
        <w:tab w:val="center" w:pos="4153"/>
        <w:tab w:val="right" w:pos="8306"/>
      </w:tabs>
      <w:snapToGrid w:val="0"/>
      <w:jc w:val="left"/>
    </w:pPr>
    <w:rPr>
      <w:sz w:val="18"/>
    </w:rPr>
  </w:style>
  <w:style w:type="paragraph" w:styleId="12">
    <w:name w:val="List"/>
    <w:basedOn w:val="1"/>
    <w:qFormat/>
    <w:uiPriority w:val="0"/>
    <w:pPr>
      <w:ind w:left="200" w:hanging="200" w:hangingChars="200"/>
    </w:pPr>
  </w:style>
  <w:style w:type="paragraph" w:styleId="13">
    <w:name w:val="footnote text"/>
    <w:basedOn w:val="1"/>
    <w:unhideWhenUsed/>
    <w:qFormat/>
    <w:uiPriority w:val="99"/>
    <w:pPr>
      <w:snapToGrid w:val="0"/>
      <w:jc w:val="left"/>
    </w:pPr>
    <w:rPr>
      <w:sz w:val="18"/>
    </w:rPr>
  </w:style>
  <w:style w:type="paragraph" w:styleId="14">
    <w:name w:val="toc 6"/>
    <w:basedOn w:val="1"/>
    <w:next w:val="1"/>
    <w:qFormat/>
    <w:uiPriority w:val="39"/>
    <w:pPr>
      <w:ind w:left="1050"/>
      <w:jc w:val="left"/>
    </w:pPr>
    <w:rPr>
      <w:sz w:val="18"/>
    </w:rPr>
  </w:style>
  <w:style w:type="paragraph" w:styleId="15">
    <w:name w:val="Normal (Web)"/>
    <w:basedOn w:val="1"/>
    <w:qFormat/>
    <w:uiPriority w:val="0"/>
    <w:pPr>
      <w:widowControl/>
      <w:spacing w:before="100" w:beforeAutospacing="1" w:after="100" w:afterAutospacing="1"/>
      <w:jc w:val="left"/>
    </w:pPr>
    <w:rPr>
      <w:rFonts w:ascii="宋体" w:hAnsi="宋体"/>
      <w:kern w:val="0"/>
      <w:sz w:val="24"/>
    </w:rPr>
  </w:style>
  <w:style w:type="paragraph" w:styleId="16">
    <w:name w:val="Title"/>
    <w:basedOn w:val="1"/>
    <w:next w:val="1"/>
    <w:qFormat/>
    <w:uiPriority w:val="99"/>
    <w:pPr>
      <w:widowControl/>
      <w:overflowPunct w:val="0"/>
      <w:autoSpaceDE w:val="0"/>
      <w:autoSpaceDN w:val="0"/>
      <w:adjustRightInd w:val="0"/>
      <w:jc w:val="center"/>
      <w:textAlignment w:val="baseline"/>
    </w:pPr>
    <w:rPr>
      <w:b/>
      <w:kern w:val="0"/>
      <w:sz w:val="24"/>
      <w:szCs w:val="20"/>
    </w:rPr>
  </w:style>
  <w:style w:type="paragraph" w:styleId="17">
    <w:name w:val="Body Text First Indent 2"/>
    <w:basedOn w:val="6"/>
    <w:qFormat/>
    <w:uiPriority w:val="0"/>
    <w:pPr>
      <w:ind w:firstLine="420"/>
    </w:pPr>
  </w:style>
  <w:style w:type="table" w:styleId="19">
    <w:name w:val="Table Grid"/>
    <w:basedOn w:val="18"/>
    <w:qFormat/>
    <w:uiPriority w:val="0"/>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0"/>
    <w:rPr>
      <w:rFonts w:ascii="Times New Roman" w:hAnsi="Times New Roman" w:eastAsia="宋体" w:cs="Times New Roman"/>
      <w:b/>
    </w:rPr>
  </w:style>
  <w:style w:type="character" w:styleId="22">
    <w:name w:val="footnote reference"/>
    <w:basedOn w:val="20"/>
    <w:unhideWhenUsed/>
    <w:qFormat/>
    <w:uiPriority w:val="99"/>
    <w:rPr>
      <w:vertAlign w:val="superscript"/>
    </w:rPr>
  </w:style>
  <w:style w:type="paragraph" w:customStyle="1" w:styleId="23">
    <w:name w:val="首行缩进"/>
    <w:basedOn w:val="1"/>
    <w:qFormat/>
    <w:uiPriority w:val="99"/>
    <w:pPr>
      <w:spacing w:line="360" w:lineRule="auto"/>
      <w:ind w:firstLine="480" w:firstLineChars="200"/>
    </w:pPr>
    <w:rPr>
      <w:sz w:val="24"/>
      <w:szCs w:val="22"/>
      <w:lang w:val="zh-CN"/>
    </w:rPr>
  </w:style>
  <w:style w:type="paragraph" w:customStyle="1" w:styleId="24">
    <w:name w:val="样式 正文首行缩进 2 + Arial"/>
    <w:basedOn w:val="1"/>
    <w:next w:val="1"/>
    <w:qFormat/>
    <w:uiPriority w:val="0"/>
    <w:pPr>
      <w:spacing w:after="120" w:line="320" w:lineRule="atLeast"/>
      <w:ind w:firstLine="200" w:firstLineChars="200"/>
    </w:pPr>
    <w:rPr>
      <w:rFonts w:ascii="Arial" w:hAnsi="Arial"/>
      <w:kern w:val="0"/>
    </w:rPr>
  </w:style>
  <w:style w:type="paragraph" w:customStyle="1" w:styleId="25">
    <w:name w:val="正文首行缩进1"/>
    <w:basedOn w:val="7"/>
    <w:next w:val="1"/>
    <w:unhideWhenUsed/>
    <w:qFormat/>
    <w:uiPriority w:val="0"/>
    <w:pPr>
      <w:ind w:firstLine="420" w:firstLineChars="100"/>
    </w:pPr>
    <w:rPr>
      <w:sz w:val="21"/>
    </w:rPr>
  </w:style>
  <w:style w:type="paragraph" w:customStyle="1" w:styleId="26">
    <w:name w:val="表格文字"/>
    <w:basedOn w:val="1"/>
    <w:next w:val="7"/>
    <w:qFormat/>
    <w:uiPriority w:val="0"/>
    <w:pPr>
      <w:adjustRightInd w:val="0"/>
      <w:spacing w:line="420" w:lineRule="atLeast"/>
      <w:jc w:val="left"/>
      <w:textAlignment w:val="baseline"/>
    </w:pPr>
    <w:rPr>
      <w:kern w:val="0"/>
    </w:rPr>
  </w:style>
  <w:style w:type="character" w:customStyle="1" w:styleId="27">
    <w:name w:val="NormalCharacter"/>
    <w:qFormat/>
    <w:uiPriority w:val="0"/>
    <w:rPr>
      <w:rFonts w:ascii="Calibri" w:hAnsi="Calibri"/>
      <w:kern w:val="2"/>
      <w:sz w:val="21"/>
      <w:szCs w:val="24"/>
      <w:lang w:val="en-US" w:eastAsia="zh-CN" w:bidi="ar-SA"/>
    </w:rPr>
  </w:style>
  <w:style w:type="paragraph" w:customStyle="1" w:styleId="28">
    <w:name w:val="List Paragraph1"/>
    <w:basedOn w:val="1"/>
    <w:qFormat/>
    <w:uiPriority w:val="34"/>
    <w:pPr>
      <w:ind w:firstLine="420" w:firstLineChars="200"/>
    </w:pPr>
  </w:style>
  <w:style w:type="paragraph" w:customStyle="1" w:styleId="2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0">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3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Table Paragraph"/>
    <w:basedOn w:val="1"/>
    <w:qFormat/>
    <w:uiPriority w:val="1"/>
    <w:pPr>
      <w:jc w:val="left"/>
    </w:pPr>
    <w:rPr>
      <w:rFonts w:ascii="Calibri" w:hAnsi="Calibri" w:eastAsia="Calibri" w:cs="Times New Roman"/>
      <w:kern w:val="0"/>
      <w:sz w:val="22"/>
      <w:lang w:eastAsia="en-US"/>
    </w:rPr>
  </w:style>
  <w:style w:type="character" w:customStyle="1" w:styleId="36">
    <w:name w:val="font61"/>
    <w:basedOn w:val="20"/>
    <w:autoRedefine/>
    <w:qFormat/>
    <w:uiPriority w:val="0"/>
    <w:rPr>
      <w:rFonts w:hint="eastAsia" w:ascii="宋体" w:hAnsi="宋体" w:eastAsia="宋体"/>
      <w:b/>
      <w:bCs/>
      <w:color w:val="000000"/>
      <w:sz w:val="21"/>
      <w:szCs w:val="21"/>
      <w:u w:val="none"/>
    </w:rPr>
  </w:style>
  <w:style w:type="character" w:customStyle="1" w:styleId="37">
    <w:name w:val="font71"/>
    <w:basedOn w:val="20"/>
    <w:autoRedefine/>
    <w:qFormat/>
    <w:uiPriority w:val="0"/>
    <w:rPr>
      <w:rFonts w:hint="eastAsia" w:ascii="宋体" w:hAnsi="宋体" w:eastAsia="宋体" w:cs="宋体"/>
      <w:b/>
      <w:bCs/>
      <w:color w:val="000000"/>
      <w:sz w:val="21"/>
      <w:szCs w:val="21"/>
      <w:u w:val="none"/>
    </w:rPr>
  </w:style>
  <w:style w:type="character" w:customStyle="1" w:styleId="38">
    <w:name w:val="font11"/>
    <w:basedOn w:val="20"/>
    <w:autoRedefine/>
    <w:qFormat/>
    <w:uiPriority w:val="0"/>
    <w:rPr>
      <w:rFonts w:hint="eastAsia" w:ascii="宋体" w:hAnsi="宋体" w:eastAsia="宋体" w:cs="宋体"/>
      <w:color w:val="000000"/>
      <w:sz w:val="21"/>
      <w:szCs w:val="21"/>
      <w:u w:val="none"/>
    </w:rPr>
  </w:style>
  <w:style w:type="character" w:customStyle="1" w:styleId="39">
    <w:name w:val="font31"/>
    <w:basedOn w:val="20"/>
    <w:autoRedefine/>
    <w:qFormat/>
    <w:uiPriority w:val="0"/>
    <w:rPr>
      <w:rFonts w:hint="eastAsia" w:ascii="宋体" w:hAnsi="宋体" w:eastAsia="宋体" w:cs="宋体"/>
      <w:b/>
      <w:bCs/>
      <w:color w:val="000000"/>
      <w:sz w:val="21"/>
      <w:szCs w:val="21"/>
      <w:u w:val="none"/>
    </w:rPr>
  </w:style>
  <w:style w:type="paragraph" w:styleId="40">
    <w:name w:val="List Paragraph"/>
    <w:basedOn w:val="1"/>
    <w:autoRedefine/>
    <w:qFormat/>
    <w:uiPriority w:val="34"/>
    <w:pPr>
      <w:ind w:firstLine="420" w:firstLineChars="200"/>
    </w:pPr>
  </w:style>
  <w:style w:type="paragraph" w:customStyle="1" w:styleId="41">
    <w:name w:val="[Normal]"/>
    <w:autoRedefine/>
    <w:qFormat/>
    <w:uiPriority w:val="0"/>
    <w:pPr>
      <w:widowControl w:val="0"/>
      <w:autoSpaceDE w:val="0"/>
      <w:autoSpaceDN w:val="0"/>
      <w:adjustRightInd w:val="0"/>
    </w:pPr>
    <w:rPr>
      <w:rFonts w:ascii="宋体" w:hAnsi="Times New Roman"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66</Pages>
  <Words>29658</Words>
  <Characters>31577</Characters>
  <Lines>0</Lines>
  <Paragraphs>0</Paragraphs>
  <TotalTime>30</TotalTime>
  <ScaleCrop>false</ScaleCrop>
  <LinksUpToDate>false</LinksUpToDate>
  <CharactersWithSpaces>33393</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2022-10-01T07:48:00Z</dcterms:created>
  <dc:creator>jin</dc:creator>
  <cp:lastModifiedBy>徐名峰</cp:lastModifiedBy>
  <dcterms:modified xsi:type="dcterms:W3CDTF">2024-08-24T13:10:44Z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C46D2E362E924331947E3EDF57541EC4_13</vt:lpwstr>
  </property>
</Properties>
</file>