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EF124">
      <w:pPr>
        <w:spacing w:line="360" w:lineRule="auto"/>
        <w:jc w:val="center"/>
        <w:rPr>
          <w:rFonts w:ascii="宋体" w:hAnsi="宋体" w:cs="宋体"/>
          <w:b/>
          <w:sz w:val="52"/>
          <w:szCs w:val="52"/>
        </w:rPr>
      </w:pPr>
    </w:p>
    <w:p w14:paraId="2F9F4D82">
      <w:pPr>
        <w:spacing w:line="360" w:lineRule="auto"/>
        <w:jc w:val="center"/>
        <w:rPr>
          <w:rFonts w:ascii="宋体" w:hAnsi="宋体" w:cs="宋体"/>
          <w:b/>
          <w:sz w:val="56"/>
          <w:szCs w:val="56"/>
        </w:rPr>
      </w:pPr>
      <w:r>
        <w:rPr>
          <w:rFonts w:hint="eastAsia" w:ascii="宋体" w:hAnsi="宋体" w:cs="宋体"/>
          <w:b/>
          <w:sz w:val="56"/>
          <w:szCs w:val="56"/>
        </w:rPr>
        <w:t>衢州市人民医院关于</w:t>
      </w:r>
      <w:r>
        <w:rPr>
          <w:rFonts w:hint="eastAsia" w:ascii="宋体" w:hAnsi="宋体" w:cs="宋体"/>
          <w:b/>
          <w:sz w:val="56"/>
          <w:szCs w:val="56"/>
          <w:lang w:eastAsia="zh-CN"/>
        </w:rPr>
        <w:t>2024-2026年度瓦里安直线加速器保修服务</w:t>
      </w:r>
      <w:r>
        <w:rPr>
          <w:rFonts w:hint="eastAsia" w:ascii="宋体" w:hAnsi="宋体" w:cs="宋体"/>
          <w:b/>
          <w:sz w:val="56"/>
          <w:szCs w:val="56"/>
        </w:rPr>
        <w:t>项目</w:t>
      </w:r>
    </w:p>
    <w:p w14:paraId="658A928A">
      <w:pPr>
        <w:spacing w:beforeLines="50" w:line="360" w:lineRule="auto"/>
        <w:rPr>
          <w:rFonts w:ascii="宋体" w:hAnsi="宋体" w:cs="宋体"/>
          <w:sz w:val="72"/>
          <w:szCs w:val="72"/>
        </w:rPr>
      </w:pPr>
    </w:p>
    <w:p w14:paraId="13C01C71">
      <w:pPr>
        <w:spacing w:beforeLines="50" w:line="360" w:lineRule="auto"/>
        <w:jc w:val="center"/>
        <w:rPr>
          <w:rFonts w:ascii="宋体" w:hAnsi="宋体" w:cs="宋体"/>
          <w:b/>
          <w:bCs/>
          <w:sz w:val="72"/>
          <w:szCs w:val="72"/>
        </w:rPr>
      </w:pPr>
      <w:r>
        <w:rPr>
          <w:rFonts w:hint="eastAsia" w:ascii="宋体" w:hAnsi="宋体" w:cs="宋体"/>
          <w:b/>
          <w:bCs/>
          <w:sz w:val="72"/>
          <w:szCs w:val="72"/>
        </w:rPr>
        <w:t>公开招标采购文件</w:t>
      </w:r>
    </w:p>
    <w:p w14:paraId="06B55CE0">
      <w:pPr>
        <w:snapToGrid w:val="0"/>
        <w:spacing w:beforeLines="50" w:line="360" w:lineRule="auto"/>
        <w:jc w:val="center"/>
        <w:rPr>
          <w:rFonts w:hint="eastAsia" w:ascii="宋体" w:hAnsi="宋体" w:eastAsia="宋体" w:cs="宋体"/>
          <w:sz w:val="30"/>
          <w:szCs w:val="72"/>
          <w:lang w:eastAsia="zh-CN"/>
        </w:rPr>
      </w:pPr>
    </w:p>
    <w:p w14:paraId="2D11895C">
      <w:pPr>
        <w:pStyle w:val="22"/>
        <w:jc w:val="both"/>
      </w:pPr>
    </w:p>
    <w:p w14:paraId="6D9949B0">
      <w:pPr>
        <w:snapToGrid w:val="0"/>
        <w:spacing w:beforeLines="50" w:line="360" w:lineRule="auto"/>
        <w:jc w:val="center"/>
        <w:rPr>
          <w:rFonts w:ascii="宋体" w:hAnsi="宋体" w:cs="宋体"/>
          <w:sz w:val="30"/>
          <w:szCs w:val="72"/>
        </w:rPr>
      </w:pPr>
    </w:p>
    <w:p w14:paraId="175E1F7A">
      <w:pPr>
        <w:pStyle w:val="15"/>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lang w:eastAsia="zh-CN"/>
        </w:rPr>
        <w:t>ZJWS-QZ2024099</w:t>
      </w:r>
    </w:p>
    <w:p w14:paraId="0900B304">
      <w:pPr>
        <w:pStyle w:val="15"/>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lang w:eastAsia="zh-CN"/>
        </w:rPr>
        <w:t>2024-2026年度瓦里安直线加速器保修服务</w:t>
      </w:r>
      <w:r>
        <w:rPr>
          <w:rFonts w:hint="eastAsia" w:hAnsi="宋体" w:cs="宋体"/>
          <w:b/>
          <w:bCs/>
          <w:spacing w:val="-6"/>
          <w:sz w:val="28"/>
          <w:szCs w:val="28"/>
        </w:rPr>
        <w:t>项目</w:t>
      </w:r>
    </w:p>
    <w:p w14:paraId="5620C1DD">
      <w:pPr>
        <w:pStyle w:val="15"/>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采购单位：</w:t>
      </w:r>
      <w:r>
        <w:rPr>
          <w:rFonts w:hint="eastAsia" w:hAnsi="宋体" w:cs="宋体"/>
          <w:b/>
          <w:bCs/>
          <w:spacing w:val="-6"/>
          <w:sz w:val="28"/>
          <w:szCs w:val="28"/>
        </w:rPr>
        <w:t>衢州市人民医院</w:t>
      </w:r>
    </w:p>
    <w:p w14:paraId="299F1F78">
      <w:pPr>
        <w:pStyle w:val="15"/>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14:paraId="51602F3D">
      <w:pPr>
        <w:rPr>
          <w:rFonts w:hAnsi="宋体" w:cs="宋体"/>
          <w:b/>
          <w:sz w:val="30"/>
          <w:szCs w:val="48"/>
        </w:rPr>
      </w:pPr>
    </w:p>
    <w:p w14:paraId="2ECC3CBF">
      <w:pPr>
        <w:pStyle w:val="22"/>
        <w:rPr>
          <w:rFonts w:hAnsi="宋体" w:cs="宋体"/>
          <w:sz w:val="30"/>
          <w:szCs w:val="48"/>
        </w:rPr>
      </w:pPr>
    </w:p>
    <w:p w14:paraId="0059AD64">
      <w:pPr>
        <w:rPr>
          <w:rFonts w:hAnsi="宋体" w:cs="宋体"/>
          <w:b/>
          <w:sz w:val="30"/>
          <w:szCs w:val="48"/>
        </w:rPr>
      </w:pPr>
    </w:p>
    <w:p w14:paraId="3ABA5E0C">
      <w:pPr>
        <w:pStyle w:val="22"/>
      </w:pPr>
    </w:p>
    <w:p w14:paraId="5BA1C014"/>
    <w:p w14:paraId="3DFC4686">
      <w:pPr>
        <w:snapToGrid w:val="0"/>
        <w:spacing w:beforeLines="50" w:line="360" w:lineRule="auto"/>
        <w:ind w:firstLine="3614" w:firstLineChars="1200"/>
        <w:rPr>
          <w:rFonts w:ascii="宋体" w:hAnsi="宋体" w:cs="宋体"/>
          <w:b/>
          <w:sz w:val="28"/>
          <w:szCs w:val="44"/>
        </w:rPr>
      </w:pPr>
      <w:r>
        <w:rPr>
          <w:rFonts w:hint="eastAsia" w:ascii="宋体" w:hAnsi="宋体" w:cs="宋体"/>
          <w:b/>
          <w:sz w:val="30"/>
          <w:szCs w:val="30"/>
        </w:rPr>
        <w:t>2024年</w:t>
      </w:r>
      <w:r>
        <w:rPr>
          <w:rFonts w:hint="eastAsia" w:ascii="宋体" w:hAnsi="宋体" w:cs="宋体"/>
          <w:b/>
          <w:sz w:val="30"/>
          <w:szCs w:val="30"/>
          <w:lang w:val="en-US" w:eastAsia="zh-CN"/>
        </w:rPr>
        <w:t>9</w:t>
      </w:r>
      <w:r>
        <w:rPr>
          <w:rFonts w:hint="eastAsia" w:ascii="宋体" w:hAnsi="宋体" w:cs="宋体"/>
          <w:b/>
          <w:sz w:val="30"/>
          <w:szCs w:val="30"/>
        </w:rPr>
        <w:t>月</w:t>
      </w:r>
    </w:p>
    <w:p w14:paraId="6BF632CA">
      <w:pPr>
        <w:pStyle w:val="15"/>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4F68CA25">
      <w:pPr>
        <w:pStyle w:val="15"/>
        <w:spacing w:before="120" w:after="120" w:line="360" w:lineRule="auto"/>
        <w:jc w:val="center"/>
        <w:rPr>
          <w:rFonts w:hAnsi="宋体" w:cs="宋体"/>
          <w:b/>
          <w:bCs/>
          <w:sz w:val="44"/>
          <w:szCs w:val="44"/>
        </w:rPr>
      </w:pPr>
      <w:r>
        <w:rPr>
          <w:rFonts w:hint="eastAsia" w:hAnsi="宋体" w:cs="宋体"/>
          <w:b/>
          <w:bCs/>
          <w:sz w:val="44"/>
          <w:szCs w:val="44"/>
        </w:rPr>
        <w:t>目  录</w:t>
      </w:r>
    </w:p>
    <w:p w14:paraId="2E7D8686">
      <w:pPr>
        <w:numPr>
          <w:ilvl w:val="0"/>
          <w:numId w:val="2"/>
        </w:numPr>
        <w:spacing w:beforeLines="50" w:line="360" w:lineRule="auto"/>
        <w:rPr>
          <w:rFonts w:ascii="宋体" w:hAnsi="宋体" w:cs="宋体"/>
          <w:sz w:val="30"/>
          <w:szCs w:val="20"/>
        </w:rPr>
      </w:pPr>
      <w:r>
        <w:rPr>
          <w:rFonts w:hint="eastAsia" w:ascii="宋体" w:hAnsi="宋体" w:cs="宋体"/>
          <w:sz w:val="30"/>
        </w:rPr>
        <w:t>公开招标采购公告</w:t>
      </w:r>
    </w:p>
    <w:p w14:paraId="110E9E39">
      <w:pPr>
        <w:numPr>
          <w:ilvl w:val="0"/>
          <w:numId w:val="2"/>
        </w:numPr>
        <w:spacing w:beforeLines="50" w:line="360" w:lineRule="auto"/>
        <w:rPr>
          <w:rFonts w:ascii="宋体" w:hAnsi="宋体" w:cs="宋体"/>
          <w:sz w:val="30"/>
          <w:szCs w:val="20"/>
        </w:rPr>
      </w:pPr>
      <w:r>
        <w:rPr>
          <w:rFonts w:hint="eastAsia" w:ascii="宋体" w:hAnsi="宋体" w:cs="宋体"/>
          <w:sz w:val="30"/>
        </w:rPr>
        <w:t>投标人须知</w:t>
      </w:r>
    </w:p>
    <w:p w14:paraId="1251476D">
      <w:pPr>
        <w:numPr>
          <w:ilvl w:val="0"/>
          <w:numId w:val="2"/>
        </w:numPr>
        <w:spacing w:beforeLines="50" w:line="360" w:lineRule="auto"/>
        <w:rPr>
          <w:rFonts w:ascii="宋体" w:hAnsi="宋体" w:cs="宋体"/>
          <w:sz w:val="30"/>
          <w:szCs w:val="20"/>
        </w:rPr>
      </w:pPr>
      <w:r>
        <w:rPr>
          <w:rFonts w:hint="eastAsia" w:ascii="宋体" w:hAnsi="宋体" w:cs="宋体"/>
          <w:sz w:val="30"/>
        </w:rPr>
        <w:t>招标需求</w:t>
      </w:r>
    </w:p>
    <w:p w14:paraId="17C2EEB1">
      <w:pPr>
        <w:numPr>
          <w:ilvl w:val="0"/>
          <w:numId w:val="2"/>
        </w:numPr>
        <w:spacing w:beforeLines="50" w:line="360" w:lineRule="auto"/>
        <w:rPr>
          <w:rFonts w:ascii="宋体" w:hAnsi="宋体" w:cs="宋体"/>
          <w:sz w:val="30"/>
          <w:szCs w:val="20"/>
        </w:rPr>
      </w:pPr>
      <w:r>
        <w:rPr>
          <w:rFonts w:hint="eastAsia" w:ascii="宋体" w:hAnsi="宋体" w:cs="宋体"/>
          <w:sz w:val="30"/>
        </w:rPr>
        <w:t>评标办法及评分标准</w:t>
      </w:r>
    </w:p>
    <w:p w14:paraId="60A1BA25">
      <w:pPr>
        <w:numPr>
          <w:ilvl w:val="0"/>
          <w:numId w:val="2"/>
        </w:numPr>
        <w:spacing w:beforeLines="50" w:line="360" w:lineRule="auto"/>
        <w:rPr>
          <w:rFonts w:ascii="宋体" w:hAnsi="宋体" w:cs="宋体"/>
          <w:sz w:val="30"/>
          <w:szCs w:val="20"/>
        </w:rPr>
      </w:pPr>
      <w:r>
        <w:rPr>
          <w:rFonts w:hint="eastAsia" w:ascii="宋体" w:hAnsi="宋体" w:cs="宋体"/>
          <w:sz w:val="30"/>
        </w:rPr>
        <w:t>政府采购合同主要条款</w:t>
      </w:r>
    </w:p>
    <w:p w14:paraId="52F11FC5">
      <w:pPr>
        <w:numPr>
          <w:ilvl w:val="0"/>
          <w:numId w:val="2"/>
        </w:numPr>
        <w:spacing w:beforeLines="50" w:line="360" w:lineRule="auto"/>
        <w:rPr>
          <w:rFonts w:ascii="宋体" w:hAnsi="宋体" w:cs="宋体"/>
          <w:sz w:val="30"/>
          <w:szCs w:val="20"/>
        </w:rPr>
      </w:pPr>
      <w:r>
        <w:rPr>
          <w:rFonts w:hint="eastAsia" w:ascii="宋体" w:hAnsi="宋体" w:cs="宋体"/>
          <w:sz w:val="30"/>
        </w:rPr>
        <w:t>投标文件格式</w:t>
      </w:r>
    </w:p>
    <w:p w14:paraId="4D9BB976">
      <w:pPr>
        <w:pStyle w:val="15"/>
        <w:snapToGrid w:val="0"/>
        <w:spacing w:before="120" w:after="120" w:line="360" w:lineRule="auto"/>
        <w:outlineLvl w:val="0"/>
        <w:rPr>
          <w:rFonts w:hAnsi="宋体" w:cs="宋体"/>
          <w:b/>
          <w:bCs/>
          <w:sz w:val="36"/>
          <w:szCs w:val="36"/>
        </w:rPr>
      </w:pPr>
    </w:p>
    <w:p w14:paraId="2D2363AE">
      <w:pPr>
        <w:pStyle w:val="15"/>
        <w:snapToGrid w:val="0"/>
        <w:spacing w:before="120" w:after="120" w:line="360" w:lineRule="auto"/>
        <w:outlineLvl w:val="0"/>
        <w:rPr>
          <w:rFonts w:hAnsi="宋体" w:cs="宋体"/>
          <w:b/>
          <w:bCs/>
          <w:sz w:val="36"/>
          <w:szCs w:val="36"/>
        </w:rPr>
      </w:pPr>
    </w:p>
    <w:p w14:paraId="10FC9937">
      <w:pPr>
        <w:pStyle w:val="15"/>
        <w:snapToGrid w:val="0"/>
        <w:spacing w:before="120" w:after="120" w:line="360" w:lineRule="auto"/>
        <w:outlineLvl w:val="0"/>
        <w:rPr>
          <w:rFonts w:hAnsi="宋体" w:cs="宋体"/>
          <w:b/>
          <w:bCs/>
          <w:sz w:val="36"/>
          <w:szCs w:val="36"/>
        </w:rPr>
      </w:pPr>
    </w:p>
    <w:p w14:paraId="769F04FD">
      <w:pPr>
        <w:widowControl/>
        <w:jc w:val="left"/>
        <w:rPr>
          <w:rFonts w:ascii="宋体" w:hAnsi="宋体" w:cs="宋体"/>
          <w:sz w:val="28"/>
          <w:szCs w:val="28"/>
        </w:rPr>
      </w:pPr>
    </w:p>
    <w:p w14:paraId="5F104D8F">
      <w:pPr>
        <w:widowControl/>
        <w:jc w:val="left"/>
        <w:rPr>
          <w:rFonts w:ascii="宋体" w:hAnsi="宋体" w:cs="宋体"/>
          <w:sz w:val="28"/>
          <w:szCs w:val="28"/>
        </w:rPr>
      </w:pPr>
    </w:p>
    <w:p w14:paraId="42CA6CD4">
      <w:pPr>
        <w:widowControl/>
        <w:jc w:val="left"/>
        <w:rPr>
          <w:rFonts w:ascii="宋体" w:hAnsi="宋体" w:cs="宋体"/>
          <w:sz w:val="28"/>
          <w:szCs w:val="28"/>
        </w:rPr>
      </w:pPr>
    </w:p>
    <w:p w14:paraId="4D0C39E3">
      <w:pPr>
        <w:pStyle w:val="15"/>
        <w:snapToGrid w:val="0"/>
        <w:spacing w:before="120" w:after="120" w:line="360" w:lineRule="auto"/>
        <w:jc w:val="center"/>
        <w:outlineLvl w:val="0"/>
        <w:rPr>
          <w:rFonts w:hAnsi="宋体" w:cs="宋体"/>
          <w:b/>
          <w:bCs/>
          <w:sz w:val="32"/>
          <w:szCs w:val="32"/>
        </w:rPr>
      </w:pPr>
    </w:p>
    <w:p w14:paraId="26776FB3">
      <w:pPr>
        <w:pStyle w:val="15"/>
        <w:snapToGrid w:val="0"/>
        <w:spacing w:before="120" w:after="120" w:line="360" w:lineRule="auto"/>
        <w:jc w:val="center"/>
        <w:outlineLvl w:val="0"/>
        <w:rPr>
          <w:rFonts w:hAnsi="宋体" w:cs="宋体"/>
          <w:b/>
          <w:bCs/>
          <w:sz w:val="32"/>
          <w:szCs w:val="32"/>
        </w:rPr>
      </w:pPr>
    </w:p>
    <w:p w14:paraId="135F96B2">
      <w:pPr>
        <w:pStyle w:val="15"/>
        <w:snapToGrid w:val="0"/>
        <w:spacing w:before="120" w:after="120" w:line="360" w:lineRule="auto"/>
        <w:jc w:val="center"/>
        <w:outlineLvl w:val="0"/>
        <w:rPr>
          <w:rFonts w:hAnsi="宋体" w:cs="宋体"/>
          <w:b/>
          <w:bCs/>
          <w:sz w:val="32"/>
          <w:szCs w:val="32"/>
        </w:rPr>
      </w:pPr>
    </w:p>
    <w:p w14:paraId="75B894D8">
      <w:pPr>
        <w:pStyle w:val="15"/>
        <w:snapToGrid w:val="0"/>
        <w:spacing w:before="120" w:after="120" w:line="360" w:lineRule="auto"/>
        <w:jc w:val="center"/>
        <w:outlineLvl w:val="0"/>
        <w:rPr>
          <w:rFonts w:hAnsi="宋体" w:cs="宋体"/>
          <w:b/>
          <w:bCs/>
          <w:sz w:val="32"/>
          <w:szCs w:val="32"/>
        </w:rPr>
      </w:pPr>
    </w:p>
    <w:p w14:paraId="5D1EFA61">
      <w:pPr>
        <w:rPr>
          <w:rFonts w:ascii="宋体" w:hAnsi="宋体" w:cs="宋体"/>
          <w:b/>
          <w:bCs/>
          <w:sz w:val="32"/>
          <w:szCs w:val="32"/>
        </w:rPr>
      </w:pPr>
    </w:p>
    <w:p w14:paraId="5D6FE3A5">
      <w:pPr>
        <w:pStyle w:val="8"/>
        <w:rPr>
          <w:rFonts w:ascii="宋体" w:hAnsi="宋体" w:eastAsia="宋体" w:cs="宋体"/>
        </w:rPr>
      </w:pPr>
    </w:p>
    <w:p w14:paraId="1A9C413F">
      <w:pPr>
        <w:pStyle w:val="24"/>
        <w:ind w:left="0" w:leftChars="0" w:firstLine="0" w:firstLineChars="0"/>
        <w:rPr>
          <w:rFonts w:ascii="宋体" w:hAnsi="宋体" w:cs="宋体"/>
        </w:rPr>
      </w:pPr>
    </w:p>
    <w:p w14:paraId="686B6A50">
      <w:pPr>
        <w:pStyle w:val="15"/>
        <w:snapToGrid w:val="0"/>
        <w:spacing w:before="120" w:after="120" w:line="360" w:lineRule="auto"/>
        <w:jc w:val="center"/>
        <w:outlineLvl w:val="0"/>
        <w:rPr>
          <w:rFonts w:hAnsi="宋体" w:cs="宋体"/>
          <w:sz w:val="28"/>
          <w:szCs w:val="28"/>
        </w:rPr>
      </w:pPr>
      <w:r>
        <w:rPr>
          <w:rFonts w:hint="eastAsia" w:hAnsi="宋体" w:cs="宋体"/>
          <w:b/>
          <w:bCs/>
          <w:sz w:val="32"/>
          <w:szCs w:val="32"/>
        </w:rPr>
        <w:t>第一章  公开招标采购公告</w:t>
      </w:r>
    </w:p>
    <w:p w14:paraId="3EB1E252">
      <w:pPr>
        <w:pBdr>
          <w:top w:val="single" w:color="auto" w:sz="4" w:space="1"/>
          <w:left w:val="single" w:color="auto" w:sz="4" w:space="4"/>
          <w:bottom w:val="single" w:color="auto" w:sz="4" w:space="1"/>
          <w:right w:val="single" w:color="auto" w:sz="4" w:space="4"/>
        </w:pBdr>
        <w:spacing w:line="312" w:lineRule="auto"/>
        <w:ind w:firstLine="480" w:firstLineChars="200"/>
        <w:rPr>
          <w:rFonts w:ascii="宋体" w:hAnsi="宋体" w:cs="宋体"/>
          <w:sz w:val="24"/>
        </w:rPr>
      </w:pPr>
      <w:r>
        <w:rPr>
          <w:rFonts w:hint="eastAsia" w:ascii="宋体" w:hAnsi="宋体" w:cs="宋体"/>
          <w:sz w:val="24"/>
        </w:rPr>
        <w:t>项目概况</w:t>
      </w:r>
    </w:p>
    <w:p w14:paraId="240AC303">
      <w:pPr>
        <w:pBdr>
          <w:top w:val="single" w:color="auto" w:sz="4" w:space="1"/>
          <w:left w:val="single" w:color="auto" w:sz="4" w:space="4"/>
          <w:bottom w:val="single" w:color="auto" w:sz="4" w:space="1"/>
          <w:right w:val="single" w:color="auto" w:sz="4" w:space="4"/>
        </w:pBdr>
        <w:spacing w:line="312" w:lineRule="auto"/>
        <w:ind w:firstLine="482" w:firstLineChars="200"/>
        <w:rPr>
          <w:rFonts w:ascii="宋体" w:hAnsi="宋体" w:cs="宋体"/>
          <w:sz w:val="24"/>
          <w:highlight w:val="none"/>
        </w:rPr>
      </w:pPr>
      <w:r>
        <w:rPr>
          <w:rFonts w:hint="eastAsia" w:ascii="宋体" w:hAnsi="宋体" w:cs="宋体"/>
          <w:b/>
          <w:bCs/>
          <w:sz w:val="24"/>
          <w:u w:val="single"/>
        </w:rPr>
        <w:t xml:space="preserve"> </w:t>
      </w:r>
      <w:r>
        <w:rPr>
          <w:rFonts w:hint="eastAsia" w:ascii="宋体" w:hAnsi="宋体" w:cs="宋体"/>
          <w:b/>
          <w:bCs/>
          <w:sz w:val="24"/>
          <w:u w:val="single"/>
          <w:lang w:eastAsia="zh-CN"/>
        </w:rPr>
        <w:t>2024-2026年度瓦里安直线加速器保修服务</w:t>
      </w:r>
      <w:r>
        <w:rPr>
          <w:rFonts w:hint="eastAsia" w:ascii="宋体" w:hAnsi="宋体" w:cs="宋体"/>
          <w:b/>
          <w:bCs/>
          <w:sz w:val="24"/>
          <w:u w:val="single"/>
        </w:rPr>
        <w:t>项目</w:t>
      </w:r>
      <w:r>
        <w:rPr>
          <w:rFonts w:hint="eastAsia" w:ascii="宋体" w:hAnsi="宋体" w:cs="宋体"/>
          <w:sz w:val="24"/>
        </w:rPr>
        <w:t>的潜在投标人应在</w:t>
      </w:r>
      <w:r>
        <w:rPr>
          <w:rFonts w:hint="eastAsia" w:ascii="宋体" w:hAnsi="宋体" w:cs="宋体"/>
          <w:sz w:val="24"/>
          <w:u w:val="single"/>
        </w:rPr>
        <w:t>（网址：浙江政府采购网:http://zfcg.czt.zj.gov.cn/）</w:t>
      </w:r>
      <w:r>
        <w:rPr>
          <w:rFonts w:hint="eastAsia" w:ascii="宋体" w:hAnsi="宋体" w:cs="宋体"/>
          <w:sz w:val="24"/>
        </w:rPr>
        <w:t>获取招标文件，</w:t>
      </w:r>
      <w:r>
        <w:rPr>
          <w:rFonts w:hint="eastAsia" w:ascii="宋体" w:hAnsi="宋体" w:cs="宋体"/>
          <w:sz w:val="24"/>
          <w:highlight w:val="none"/>
        </w:rPr>
        <w:t>并于</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0D7AB6CD">
      <w:pPr>
        <w:snapToGrid w:val="0"/>
        <w:spacing w:line="312" w:lineRule="auto"/>
        <w:ind w:firstLine="480" w:firstLineChars="200"/>
        <w:rPr>
          <w:rFonts w:ascii="宋体" w:hAnsi="宋体" w:cs="宋体"/>
          <w:b/>
          <w:bCs/>
          <w:sz w:val="24"/>
        </w:rPr>
      </w:pPr>
      <w:r>
        <w:rPr>
          <w:rFonts w:hint="eastAsia" w:ascii="宋体" w:hAnsi="宋体" w:cs="宋体"/>
          <w:sz w:val="24"/>
        </w:rPr>
        <w:t>一、</w:t>
      </w:r>
      <w:r>
        <w:rPr>
          <w:rFonts w:hint="eastAsia" w:ascii="宋体" w:hAnsi="宋体" w:cs="宋体"/>
          <w:b/>
          <w:bCs/>
          <w:sz w:val="24"/>
        </w:rPr>
        <w:t>基本情况</w:t>
      </w:r>
    </w:p>
    <w:p w14:paraId="70B95A92">
      <w:pPr>
        <w:snapToGrid w:val="0"/>
        <w:spacing w:line="312" w:lineRule="auto"/>
        <w:ind w:firstLine="602" w:firstLineChars="250"/>
        <w:rPr>
          <w:rFonts w:hint="eastAsia" w:ascii="宋体" w:hAnsi="宋体" w:eastAsia="宋体" w:cs="宋体"/>
          <w:sz w:val="24"/>
          <w:lang w:eastAsia="zh-CN"/>
        </w:rPr>
      </w:pPr>
      <w:r>
        <w:rPr>
          <w:rFonts w:hint="eastAsia" w:ascii="宋体" w:hAnsi="宋体" w:cs="宋体"/>
          <w:b/>
          <w:sz w:val="24"/>
        </w:rPr>
        <w:t>1、项目编号：</w:t>
      </w:r>
      <w:r>
        <w:rPr>
          <w:rFonts w:hint="eastAsia" w:ascii="宋体" w:hAnsi="宋体" w:cs="宋体"/>
          <w:sz w:val="24"/>
          <w:lang w:eastAsia="zh-CN"/>
        </w:rPr>
        <w:t>ZJWS-QZ2024099</w:t>
      </w:r>
    </w:p>
    <w:p w14:paraId="502FDC9D">
      <w:pPr>
        <w:snapToGrid w:val="0"/>
        <w:spacing w:line="312" w:lineRule="auto"/>
        <w:ind w:firstLine="602" w:firstLineChars="250"/>
        <w:rPr>
          <w:rFonts w:ascii="宋体" w:hAnsi="宋体" w:cs="宋体"/>
          <w:sz w:val="24"/>
          <w:highlight w:val="none"/>
        </w:rPr>
      </w:pPr>
      <w:r>
        <w:rPr>
          <w:rFonts w:hint="eastAsia" w:ascii="宋体" w:hAnsi="宋体" w:cs="宋体"/>
          <w:b/>
          <w:sz w:val="24"/>
        </w:rPr>
        <w:t>2、采</w:t>
      </w:r>
      <w:r>
        <w:rPr>
          <w:rFonts w:hint="eastAsia" w:ascii="宋体" w:hAnsi="宋体" w:cs="宋体"/>
          <w:b/>
          <w:sz w:val="24"/>
          <w:highlight w:val="none"/>
        </w:rPr>
        <w:t>购组织类型：</w:t>
      </w:r>
      <w:r>
        <w:rPr>
          <w:rFonts w:hint="eastAsia" w:ascii="宋体" w:hAnsi="宋体" w:cs="宋体"/>
          <w:sz w:val="24"/>
          <w:highlight w:val="none"/>
        </w:rPr>
        <w:t>分散委托代理采购</w:t>
      </w:r>
    </w:p>
    <w:p w14:paraId="0372C5F9">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3、采购方式：</w:t>
      </w:r>
      <w:r>
        <w:rPr>
          <w:rFonts w:hint="eastAsia" w:ascii="宋体" w:hAnsi="宋体" w:cs="宋体"/>
          <w:sz w:val="24"/>
          <w:highlight w:val="none"/>
        </w:rPr>
        <w:t>公开招标</w:t>
      </w:r>
    </w:p>
    <w:p w14:paraId="6CE913B1">
      <w:pPr>
        <w:wordWrap w:val="0"/>
        <w:spacing w:line="312" w:lineRule="auto"/>
        <w:rPr>
          <w:rFonts w:hint="eastAsia" w:ascii="宋体" w:hAnsi="宋体" w:eastAsia="宋体"/>
          <w:color w:val="000000"/>
          <w:highlight w:val="none"/>
          <w:lang w:eastAsia="zh-CN"/>
        </w:rPr>
      </w:pPr>
      <w:r>
        <w:rPr>
          <w:rFonts w:hint="eastAsia" w:ascii="宋体" w:hAnsi="宋体" w:cs="宋体"/>
          <w:b/>
          <w:bCs/>
          <w:sz w:val="24"/>
          <w:highlight w:val="none"/>
        </w:rPr>
        <w:t xml:space="preserve">     4、预算总额：</w:t>
      </w:r>
      <w:r>
        <w:rPr>
          <w:rFonts w:hint="eastAsia" w:ascii="宋体" w:hAnsi="宋体" w:cs="宋体"/>
          <w:sz w:val="24"/>
          <w:highlight w:val="none"/>
          <w:lang w:eastAsia="zh-CN"/>
        </w:rPr>
        <w:t>70万元</w:t>
      </w:r>
    </w:p>
    <w:p w14:paraId="50F70ED8">
      <w:pPr>
        <w:snapToGrid w:val="0"/>
        <w:spacing w:line="312" w:lineRule="auto"/>
        <w:ind w:firstLine="602" w:firstLineChars="250"/>
        <w:rPr>
          <w:rFonts w:hint="eastAsia" w:ascii="宋体" w:hAnsi="宋体" w:eastAsia="宋体" w:cs="宋体"/>
          <w:b/>
          <w:sz w:val="24"/>
          <w:highlight w:val="none"/>
          <w:lang w:eastAsia="zh-CN"/>
        </w:rPr>
      </w:pPr>
      <w:r>
        <w:rPr>
          <w:rFonts w:hint="eastAsia" w:ascii="宋体" w:hAnsi="宋体" w:cs="宋体"/>
          <w:b/>
          <w:sz w:val="24"/>
          <w:highlight w:val="none"/>
        </w:rPr>
        <w:t>5、服 务 期</w:t>
      </w:r>
      <w:r>
        <w:rPr>
          <w:rFonts w:hint="eastAsia" w:ascii="宋体" w:hAnsi="宋体" w:cs="宋体"/>
          <w:sz w:val="24"/>
          <w:highlight w:val="none"/>
        </w:rPr>
        <w:t>：</w:t>
      </w:r>
      <w:r>
        <w:rPr>
          <w:rFonts w:hint="eastAsia" w:ascii="宋体" w:hAnsi="宋体" w:cs="宋体"/>
          <w:sz w:val="24"/>
          <w:highlight w:val="none"/>
          <w:lang w:eastAsia="zh-CN"/>
        </w:rPr>
        <w:t>3年（具体起止时间以合同签订为准）</w:t>
      </w:r>
    </w:p>
    <w:p w14:paraId="6C82F6DA">
      <w:pPr>
        <w:snapToGrid w:val="0"/>
        <w:spacing w:line="312" w:lineRule="auto"/>
        <w:ind w:firstLine="602" w:firstLineChars="250"/>
        <w:rPr>
          <w:rFonts w:hint="eastAsia" w:ascii="宋体" w:hAnsi="宋体" w:cs="宋体"/>
          <w:b/>
          <w:sz w:val="24"/>
          <w:highlight w:val="none"/>
        </w:rPr>
      </w:pPr>
      <w:r>
        <w:rPr>
          <w:rFonts w:hint="eastAsia" w:ascii="宋体" w:hAnsi="宋体" w:cs="宋体"/>
          <w:b/>
          <w:sz w:val="24"/>
          <w:highlight w:val="none"/>
        </w:rPr>
        <w:t>6、联合体投标：本项目 不 接受联合体投标</w:t>
      </w:r>
    </w:p>
    <w:p w14:paraId="049F6C5E">
      <w:pPr>
        <w:snapToGrid w:val="0"/>
        <w:spacing w:line="312" w:lineRule="auto"/>
        <w:ind w:firstLine="602" w:firstLineChars="250"/>
        <w:rPr>
          <w:rFonts w:ascii="宋体" w:hAnsi="宋体" w:cs="宋体"/>
          <w:b/>
          <w:bCs/>
          <w:sz w:val="24"/>
          <w:highlight w:val="none"/>
        </w:rPr>
      </w:pPr>
      <w:r>
        <w:rPr>
          <w:rFonts w:hint="eastAsia" w:ascii="宋体" w:hAnsi="宋体" w:cs="宋体"/>
          <w:b/>
          <w:bCs/>
          <w:sz w:val="24"/>
          <w:highlight w:val="none"/>
        </w:rPr>
        <w:t>7、采购需求：</w:t>
      </w:r>
    </w:p>
    <w:tbl>
      <w:tblPr>
        <w:tblStyle w:val="25"/>
        <w:tblpPr w:leftFromText="180" w:rightFromText="180" w:vertAnchor="text" w:horzAnchor="page" w:tblpX="1254" w:tblpY="8"/>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700"/>
        <w:gridCol w:w="2297"/>
        <w:gridCol w:w="2060"/>
        <w:gridCol w:w="2154"/>
      </w:tblGrid>
      <w:tr w14:paraId="134F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14" w:type="dxa"/>
            <w:vAlign w:val="center"/>
          </w:tcPr>
          <w:p w14:paraId="2CE07DB9">
            <w:pPr>
              <w:pStyle w:val="15"/>
              <w:spacing w:before="120" w:after="120" w:line="312" w:lineRule="auto"/>
              <w:jc w:val="center"/>
              <w:rPr>
                <w:rFonts w:hAnsi="宋体" w:cs="宋体"/>
                <w:b/>
                <w:sz w:val="16"/>
                <w:szCs w:val="16"/>
                <w:highlight w:val="none"/>
              </w:rPr>
            </w:pPr>
            <w:r>
              <w:rPr>
                <w:rFonts w:hint="eastAsia" w:hAnsi="宋体" w:cs="宋体"/>
                <w:b/>
                <w:highlight w:val="none"/>
              </w:rPr>
              <w:t>序号</w:t>
            </w:r>
          </w:p>
        </w:tc>
        <w:tc>
          <w:tcPr>
            <w:tcW w:w="2700" w:type="dxa"/>
            <w:vAlign w:val="center"/>
          </w:tcPr>
          <w:p w14:paraId="7EB26458">
            <w:pPr>
              <w:pStyle w:val="15"/>
              <w:spacing w:before="120" w:after="120" w:line="312" w:lineRule="auto"/>
              <w:jc w:val="center"/>
              <w:rPr>
                <w:rFonts w:hAnsi="宋体" w:cs="宋体"/>
                <w:b/>
                <w:sz w:val="21"/>
                <w:szCs w:val="21"/>
                <w:highlight w:val="none"/>
              </w:rPr>
            </w:pPr>
            <w:r>
              <w:rPr>
                <w:rFonts w:hint="eastAsia" w:hAnsi="宋体" w:cs="宋体"/>
                <w:b/>
                <w:highlight w:val="none"/>
                <w:lang w:eastAsia="zh-CN"/>
              </w:rPr>
              <w:t>服务</w:t>
            </w:r>
            <w:r>
              <w:rPr>
                <w:rFonts w:hint="eastAsia" w:hAnsi="宋体" w:cs="宋体"/>
                <w:b/>
                <w:highlight w:val="none"/>
              </w:rPr>
              <w:t>名称</w:t>
            </w:r>
          </w:p>
        </w:tc>
        <w:tc>
          <w:tcPr>
            <w:tcW w:w="2297" w:type="dxa"/>
            <w:vAlign w:val="center"/>
          </w:tcPr>
          <w:p w14:paraId="580EE743">
            <w:pPr>
              <w:pStyle w:val="15"/>
              <w:spacing w:before="120" w:after="120" w:line="312" w:lineRule="auto"/>
              <w:jc w:val="center"/>
              <w:rPr>
                <w:rFonts w:hAnsi="宋体" w:cs="宋体"/>
                <w:b/>
                <w:sz w:val="21"/>
                <w:szCs w:val="21"/>
                <w:highlight w:val="none"/>
              </w:rPr>
            </w:pPr>
            <w:r>
              <w:rPr>
                <w:rFonts w:hint="eastAsia" w:hAnsi="宋体" w:cs="宋体"/>
                <w:b/>
                <w:highlight w:val="none"/>
              </w:rPr>
              <w:t>服务内容及要求</w:t>
            </w:r>
          </w:p>
        </w:tc>
        <w:tc>
          <w:tcPr>
            <w:tcW w:w="2060" w:type="dxa"/>
            <w:vAlign w:val="center"/>
          </w:tcPr>
          <w:p w14:paraId="00D47D1B">
            <w:pPr>
              <w:pStyle w:val="15"/>
              <w:spacing w:before="120" w:after="120" w:line="312" w:lineRule="auto"/>
              <w:jc w:val="center"/>
              <w:rPr>
                <w:rFonts w:hAnsi="宋体" w:cs="宋体"/>
                <w:b/>
                <w:sz w:val="21"/>
                <w:szCs w:val="21"/>
                <w:highlight w:val="none"/>
              </w:rPr>
            </w:pPr>
            <w:r>
              <w:rPr>
                <w:rFonts w:hint="eastAsia" w:hAnsi="宋体"/>
                <w:b/>
                <w:highlight w:val="none"/>
              </w:rPr>
              <w:t>预算总额</w:t>
            </w:r>
          </w:p>
        </w:tc>
        <w:tc>
          <w:tcPr>
            <w:tcW w:w="2154" w:type="dxa"/>
            <w:vAlign w:val="center"/>
          </w:tcPr>
          <w:p w14:paraId="4A03C445">
            <w:pPr>
              <w:pStyle w:val="15"/>
              <w:spacing w:before="120" w:after="120" w:line="312" w:lineRule="auto"/>
              <w:jc w:val="center"/>
              <w:rPr>
                <w:rFonts w:hAnsi="宋体"/>
                <w:b/>
                <w:highlight w:val="none"/>
              </w:rPr>
            </w:pPr>
            <w:r>
              <w:rPr>
                <w:rFonts w:hint="eastAsia" w:hAnsi="宋体"/>
                <w:b/>
                <w:highlight w:val="none"/>
              </w:rPr>
              <w:t>其他内容</w:t>
            </w:r>
          </w:p>
        </w:tc>
      </w:tr>
      <w:tr w14:paraId="26BA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4" w:type="dxa"/>
            <w:vAlign w:val="center"/>
          </w:tcPr>
          <w:p w14:paraId="0D4292FE">
            <w:pPr>
              <w:pStyle w:val="15"/>
              <w:spacing w:before="120" w:after="120" w:line="312" w:lineRule="auto"/>
              <w:jc w:val="center"/>
              <w:rPr>
                <w:highlight w:val="none"/>
              </w:rPr>
            </w:pPr>
            <w:r>
              <w:rPr>
                <w:rFonts w:hint="eastAsia"/>
                <w:highlight w:val="none"/>
              </w:rPr>
              <w:t>1</w:t>
            </w:r>
          </w:p>
        </w:tc>
        <w:tc>
          <w:tcPr>
            <w:tcW w:w="2700" w:type="dxa"/>
            <w:vAlign w:val="center"/>
          </w:tcPr>
          <w:p w14:paraId="4E1E3D43">
            <w:pPr>
              <w:pStyle w:val="15"/>
              <w:spacing w:before="120" w:after="120" w:line="312" w:lineRule="auto"/>
              <w:jc w:val="center"/>
              <w:rPr>
                <w:rFonts w:hint="eastAsia" w:eastAsia="宋体"/>
                <w:highlight w:val="none"/>
                <w:lang w:eastAsia="zh-CN"/>
              </w:rPr>
            </w:pPr>
            <w:r>
              <w:rPr>
                <w:rFonts w:hint="eastAsia"/>
                <w:highlight w:val="none"/>
                <w:lang w:eastAsia="zh-CN"/>
              </w:rPr>
              <w:t>2024-2026年度瓦里安直线加速器保修服务</w:t>
            </w:r>
          </w:p>
        </w:tc>
        <w:tc>
          <w:tcPr>
            <w:tcW w:w="2297" w:type="dxa"/>
            <w:vAlign w:val="center"/>
          </w:tcPr>
          <w:p w14:paraId="216A0081">
            <w:pPr>
              <w:pStyle w:val="15"/>
              <w:spacing w:before="120" w:after="120" w:line="312" w:lineRule="auto"/>
              <w:jc w:val="center"/>
              <w:rPr>
                <w:highlight w:val="none"/>
              </w:rPr>
            </w:pPr>
            <w:r>
              <w:rPr>
                <w:rFonts w:hint="eastAsia"/>
                <w:highlight w:val="none"/>
              </w:rPr>
              <w:t>详见“招标</w:t>
            </w:r>
          </w:p>
          <w:p w14:paraId="781E5D9D">
            <w:pPr>
              <w:pStyle w:val="15"/>
              <w:spacing w:before="120" w:after="120" w:line="312" w:lineRule="auto"/>
              <w:jc w:val="center"/>
              <w:rPr>
                <w:highlight w:val="none"/>
              </w:rPr>
            </w:pPr>
            <w:r>
              <w:rPr>
                <w:rFonts w:hint="eastAsia"/>
                <w:highlight w:val="none"/>
              </w:rPr>
              <w:t>需求”</w:t>
            </w:r>
          </w:p>
        </w:tc>
        <w:tc>
          <w:tcPr>
            <w:tcW w:w="2060" w:type="dxa"/>
            <w:vAlign w:val="center"/>
          </w:tcPr>
          <w:p w14:paraId="26234148">
            <w:pPr>
              <w:pStyle w:val="15"/>
              <w:spacing w:before="120" w:after="120" w:line="312" w:lineRule="auto"/>
              <w:jc w:val="center"/>
              <w:rPr>
                <w:rFonts w:hint="eastAsia" w:eastAsia="宋体"/>
                <w:highlight w:val="none"/>
                <w:lang w:eastAsia="zh-CN"/>
              </w:rPr>
            </w:pPr>
            <w:r>
              <w:rPr>
                <w:rFonts w:hint="eastAsia" w:hAnsi="宋体" w:cs="宋体"/>
                <w:highlight w:val="none"/>
                <w:lang w:eastAsia="zh-CN"/>
              </w:rPr>
              <w:t>70万元</w:t>
            </w:r>
          </w:p>
        </w:tc>
        <w:tc>
          <w:tcPr>
            <w:tcW w:w="2154" w:type="dxa"/>
            <w:vAlign w:val="center"/>
          </w:tcPr>
          <w:p w14:paraId="21DFAF64">
            <w:pPr>
              <w:pStyle w:val="15"/>
              <w:spacing w:before="120" w:after="120" w:line="312" w:lineRule="auto"/>
              <w:jc w:val="center"/>
              <w:rPr>
                <w:highlight w:val="none"/>
              </w:rPr>
            </w:pPr>
            <w:r>
              <w:rPr>
                <w:rFonts w:hint="eastAsia"/>
                <w:highlight w:val="none"/>
              </w:rPr>
              <w:t>详见文件采购需求</w:t>
            </w:r>
          </w:p>
        </w:tc>
      </w:tr>
    </w:tbl>
    <w:p w14:paraId="5792EC1D">
      <w:pPr>
        <w:pStyle w:val="15"/>
        <w:spacing w:before="120" w:after="120" w:line="312" w:lineRule="auto"/>
        <w:rPr>
          <w:b/>
          <w:bCs/>
        </w:rPr>
      </w:pPr>
      <w:r>
        <w:rPr>
          <w:rFonts w:hint="eastAsia"/>
          <w:b/>
          <w:bCs/>
        </w:rPr>
        <w:t>二、申请人的资格要求</w:t>
      </w:r>
    </w:p>
    <w:p w14:paraId="6EC4E3AA">
      <w:pPr>
        <w:numPr>
          <w:numId w:val="0"/>
        </w:num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（1）《中华人民共和国政府采购法》第二十二条规定的投标人资格条件；</w:t>
      </w:r>
    </w:p>
    <w:p w14:paraId="64D33993">
      <w:pPr>
        <w:numPr>
          <w:numId w:val="0"/>
        </w:num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（2）投标人未被列入失信被执行被执行人名单、重大违法案件当事人名单、政府采购严重违法失信行为记录名单，信用信息以信用中国网站（www.creditchina.gov.cn）、中国政府采购网（www.ccgp.gov.cn）公布为准。</w:t>
      </w:r>
    </w:p>
    <w:p w14:paraId="4E09F19F">
      <w:pPr>
        <w:numPr>
          <w:ilvl w:val="0"/>
          <w:numId w:val="3"/>
        </w:num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列入失信被执行人、重大税收违法案件当事人名单、政府采购严重违法失信行为记录名单。近三年各行政部门处罚的，以上两网未记录的其他重大违法记录，经举报查实的，取消中标资格。</w:t>
      </w:r>
    </w:p>
    <w:p w14:paraId="761FD83A">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落实政府采购政策需满足的资格要求：</w:t>
      </w:r>
      <w:r>
        <w:rPr>
          <w:rFonts w:hint="eastAsia" w:ascii="宋体" w:hAnsi="宋体" w:cs="宋体"/>
          <w:sz w:val="24"/>
          <w:highlight w:val="none"/>
        </w:rPr>
        <w:t>本项目专门面向中小企业。</w:t>
      </w:r>
    </w:p>
    <w:p w14:paraId="23ED4A38">
      <w:pPr>
        <w:numPr>
          <w:ilvl w:val="0"/>
          <w:numId w:val="3"/>
        </w:numPr>
        <w:snapToGrid w:val="0"/>
        <w:spacing w:line="312" w:lineRule="auto"/>
        <w:ind w:firstLine="482" w:firstLineChars="200"/>
        <w:rPr>
          <w:rFonts w:ascii="宋体" w:hAnsi="宋体" w:cs="宋体"/>
          <w:sz w:val="24"/>
          <w:highlight w:val="none"/>
        </w:rPr>
      </w:pPr>
      <w:r>
        <w:rPr>
          <w:rFonts w:hint="eastAsia" w:ascii="宋体" w:hAnsi="宋体" w:cs="宋体"/>
          <w:b/>
          <w:kern w:val="0"/>
          <w:sz w:val="24"/>
          <w:highlight w:val="none"/>
        </w:rPr>
        <w:t>投标人的特定条件：</w:t>
      </w:r>
      <w:r>
        <w:rPr>
          <w:rFonts w:hint="eastAsia" w:ascii="宋体" w:hAnsi="宋体" w:cs="宋体"/>
          <w:bCs/>
          <w:kern w:val="0"/>
          <w:sz w:val="24"/>
          <w:highlight w:val="none"/>
        </w:rPr>
        <w:t>无</w:t>
      </w:r>
      <w:r>
        <w:rPr>
          <w:rFonts w:hint="eastAsia" w:ascii="宋体" w:hAnsi="宋体" w:cs="宋体"/>
          <w:sz w:val="24"/>
          <w:highlight w:val="none"/>
        </w:rPr>
        <w:t>。</w:t>
      </w:r>
    </w:p>
    <w:p w14:paraId="6541B77E">
      <w:pPr>
        <w:snapToGrid w:val="0"/>
        <w:spacing w:line="288" w:lineRule="auto"/>
        <w:ind w:left="479" w:leftChars="228"/>
        <w:rPr>
          <w:rStyle w:val="34"/>
          <w:rFonts w:ascii="宋体" w:hAnsi="宋体" w:cs="宋体"/>
          <w:sz w:val="24"/>
          <w:highlight w:val="none"/>
        </w:rPr>
      </w:pPr>
      <w:r>
        <w:rPr>
          <w:rStyle w:val="34"/>
          <w:rFonts w:hint="eastAsia" w:ascii="宋体" w:hAnsi="宋体" w:cs="宋体"/>
          <w:sz w:val="24"/>
          <w:highlight w:val="none"/>
        </w:rPr>
        <w:t>三、采购文件的获取：</w:t>
      </w:r>
    </w:p>
    <w:p w14:paraId="691D6619">
      <w:pPr>
        <w:snapToGrid w:val="0"/>
        <w:spacing w:line="288" w:lineRule="auto"/>
        <w:ind w:left="479" w:leftChars="228"/>
        <w:rPr>
          <w:rFonts w:ascii="宋体" w:hAnsi="宋体" w:cs="宋体"/>
          <w:b/>
          <w:bCs/>
          <w:sz w:val="24"/>
        </w:rPr>
      </w:pPr>
      <w:r>
        <w:rPr>
          <w:rFonts w:hint="eastAsia" w:ascii="宋体" w:hAnsi="宋体" w:cs="宋体"/>
          <w:b/>
          <w:bCs/>
          <w:sz w:val="24"/>
        </w:rPr>
        <w:t>（1）网上获取：</w:t>
      </w:r>
    </w:p>
    <w:p w14:paraId="3E7559C4">
      <w:pPr>
        <w:tabs>
          <w:tab w:val="left" w:pos="3150"/>
        </w:tabs>
        <w:snapToGrid w:val="0"/>
        <w:spacing w:line="288" w:lineRule="auto"/>
        <w:ind w:left="19" w:leftChars="9" w:firstLine="460" w:firstLineChars="191"/>
        <w:rPr>
          <w:rFonts w:ascii="宋体" w:hAnsi="宋体" w:cs="宋体"/>
          <w:b/>
          <w:bCs/>
          <w:sz w:val="24"/>
        </w:rPr>
      </w:pPr>
      <w:r>
        <w:rPr>
          <w:rFonts w:hint="eastAsia" w:ascii="宋体" w:hAnsi="宋体" w:cs="宋体"/>
          <w:b/>
          <w:bCs/>
          <w:sz w:val="24"/>
        </w:rPr>
        <w:t>A、由投标单位通过浙江省政府采购网(</w:t>
      </w:r>
      <w:r>
        <w:rPr>
          <w:rFonts w:hint="eastAsia" w:ascii="宋体" w:hAnsi="宋体" w:cs="宋体"/>
          <w:b/>
          <w:bCs/>
          <w:sz w:val="24"/>
        </w:rPr>
        <w:drawing>
          <wp:inline distT="0" distB="0" distL="114300" distR="114300">
            <wp:extent cx="190500" cy="142875"/>
            <wp:effectExtent l="0" t="0" r="0" b="9525"/>
            <wp:docPr id="9"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rPr>
        <w:t>http://zfcg.czt.zj.gov.cn/)上的登录系统进行获取（首次参加投标的单位应先登录浙江省政府采购网(</w:t>
      </w:r>
      <w:r>
        <w:rPr>
          <w:rFonts w:hint="eastAsia" w:ascii="宋体" w:hAnsi="宋体" w:cs="宋体"/>
          <w:b/>
          <w:bCs/>
          <w:sz w:val="24"/>
        </w:rPr>
        <w:drawing>
          <wp:inline distT="0" distB="0" distL="114300" distR="114300">
            <wp:extent cx="190500" cy="142875"/>
            <wp:effectExtent l="0" t="0" r="0" b="9525"/>
            <wp:docPr id="8"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rPr>
        <w:t>http://zfcg.czt.zj.gov.cn/)进行账户注册，注册完毕待审核成功后方可登录获取，注册咨询电话：95763；注册流程见网址</w:t>
      </w:r>
    </w:p>
    <w:p w14:paraId="7BA54CD4">
      <w:pPr>
        <w:tabs>
          <w:tab w:val="left" w:pos="3150"/>
        </w:tabs>
        <w:snapToGrid w:val="0"/>
        <w:spacing w:line="288" w:lineRule="auto"/>
        <w:ind w:left="19" w:leftChars="9" w:firstLine="460" w:firstLineChars="191"/>
        <w:rPr>
          <w:rFonts w:ascii="宋体" w:hAnsi="宋体" w:cs="宋体"/>
          <w:b/>
          <w:bCs/>
          <w:sz w:val="24"/>
        </w:rPr>
      </w:pPr>
      <w:r>
        <w:rPr>
          <w:rFonts w:hint="eastAsia" w:ascii="宋体" w:hAnsi="宋体" w:cs="宋体"/>
          <w:b/>
          <w:bCs/>
          <w:sz w:val="24"/>
        </w:rPr>
        <w:drawing>
          <wp:inline distT="0" distB="0" distL="114300" distR="114300">
            <wp:extent cx="190500" cy="142875"/>
            <wp:effectExtent l="0" t="0" r="0" b="9525"/>
            <wp:docPr id="7"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fldChar w:fldCharType="begin"/>
      </w:r>
      <w:r>
        <w:instrText xml:space="preserve"> HYPERLINK "http://zfcg.czt.zj.gov.cn/register/2017-07-24/6728.html?" </w:instrText>
      </w:r>
      <w:r>
        <w:fldChar w:fldCharType="separate"/>
      </w:r>
      <w:r>
        <w:rPr>
          <w:rStyle w:val="30"/>
          <w:rFonts w:hint="eastAsia" w:ascii="宋体" w:hAnsi="宋体" w:cs="宋体"/>
          <w:color w:val="auto"/>
          <w:sz w:val="24"/>
        </w:rPr>
        <w:t>http://zfcg.czt.zj.gov.cn/register/2017-07-24/6728.html?</w:t>
      </w:r>
      <w:r>
        <w:rPr>
          <w:rStyle w:val="30"/>
          <w:rFonts w:hint="eastAsia" w:ascii="宋体" w:hAnsi="宋体" w:cs="宋体"/>
          <w:color w:val="auto"/>
          <w:sz w:val="24"/>
        </w:rPr>
        <w:fldChar w:fldCharType="end"/>
      </w:r>
      <w:r>
        <w:rPr>
          <w:rFonts w:hint="eastAsia" w:ascii="宋体" w:hAnsi="宋体" w:cs="宋体"/>
          <w:b/>
          <w:bCs/>
          <w:sz w:val="24"/>
        </w:rPr>
        <w:t>）</w:t>
      </w:r>
    </w:p>
    <w:p w14:paraId="7D1F938E">
      <w:pPr>
        <w:tabs>
          <w:tab w:val="left" w:pos="3150"/>
        </w:tabs>
        <w:snapToGrid w:val="0"/>
        <w:spacing w:line="288" w:lineRule="auto"/>
        <w:ind w:left="19" w:leftChars="9" w:firstLine="458" w:firstLineChars="191"/>
        <w:rPr>
          <w:rFonts w:ascii="宋体" w:hAnsi="宋体" w:cs="宋体"/>
          <w:sz w:val="24"/>
        </w:rPr>
      </w:pPr>
      <w:r>
        <w:rPr>
          <w:rFonts w:hint="eastAsia" w:ascii="宋体" w:hAnsi="宋体" w:cs="宋体"/>
          <w:sz w:val="24"/>
        </w:rPr>
        <w:t>B、网上获取截</w:t>
      </w:r>
      <w:r>
        <w:rPr>
          <w:rFonts w:hint="eastAsia" w:ascii="宋体" w:hAnsi="宋体" w:cs="宋体"/>
          <w:sz w:val="24"/>
          <w:highlight w:val="none"/>
        </w:rPr>
        <w:t>止日期：</w:t>
      </w:r>
      <w:r>
        <w:rPr>
          <w:rFonts w:hint="eastAsia" w:ascii="宋体" w:hAnsi="宋体" w:cs="宋体"/>
          <w:b/>
          <w:bCs/>
          <w:sz w:val="24"/>
          <w:highlight w:val="none"/>
          <w:u w:val="single"/>
          <w:lang w:eastAsia="zh-CN"/>
        </w:rPr>
        <w:t>2024年10月</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rPr>
        <w:t>17：00时</w:t>
      </w:r>
      <w:r>
        <w:rPr>
          <w:rFonts w:hint="eastAsia" w:ascii="宋体" w:hAnsi="宋体" w:cs="宋体"/>
          <w:sz w:val="24"/>
          <w:highlight w:val="none"/>
        </w:rPr>
        <w:t>止；若截止</w:t>
      </w:r>
      <w:r>
        <w:rPr>
          <w:rFonts w:hint="eastAsia" w:ascii="宋体" w:hAnsi="宋体" w:cs="宋体"/>
          <w:sz w:val="24"/>
        </w:rPr>
        <w:t>时间后仍欲获取请按以下（2）执行。</w:t>
      </w:r>
    </w:p>
    <w:p w14:paraId="17514A3C">
      <w:pPr>
        <w:adjustRightInd w:val="0"/>
        <w:snapToGrid w:val="0"/>
        <w:spacing w:line="288" w:lineRule="auto"/>
        <w:ind w:firstLine="482" w:firstLineChars="200"/>
        <w:jc w:val="left"/>
        <w:rPr>
          <w:rFonts w:ascii="宋体" w:hAnsi="宋体" w:cs="宋体"/>
          <w:b/>
          <w:bCs/>
          <w:sz w:val="24"/>
        </w:rPr>
      </w:pPr>
      <w:r>
        <w:rPr>
          <w:rFonts w:hint="eastAsia" w:ascii="宋体" w:hAnsi="宋体" w:cs="宋体"/>
          <w:b/>
          <w:bCs/>
          <w:sz w:val="24"/>
        </w:rPr>
        <w:t>（2）</w:t>
      </w:r>
      <w:r>
        <w:rPr>
          <w:rFonts w:hint="eastAsia" w:ascii="宋体" w:hAnsi="宋体" w:cs="宋体"/>
          <w:sz w:val="24"/>
        </w:rPr>
        <w:t>在网上获取截止时间</w:t>
      </w:r>
      <w:r>
        <w:rPr>
          <w:rFonts w:hint="eastAsia" w:ascii="宋体" w:hAnsi="宋体" w:cs="宋体"/>
          <w:sz w:val="24"/>
          <w:highlight w:val="none"/>
        </w:rPr>
        <w:t>之后至</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sz w:val="24"/>
          <w:highlight w:val="none"/>
        </w:rPr>
        <w:t>，仍允许供</w:t>
      </w:r>
      <w:r>
        <w:rPr>
          <w:rFonts w:hint="eastAsia" w:ascii="宋体" w:hAnsi="宋体" w:cs="宋体"/>
          <w:sz w:val="24"/>
        </w:rPr>
        <w:t>应商继续获取采购文件，但在“</w:t>
      </w:r>
      <w:r>
        <w:rPr>
          <w:rFonts w:hint="eastAsia" w:ascii="宋体" w:hAnsi="宋体" w:cs="宋体"/>
          <w:b/>
          <w:bCs/>
          <w:sz w:val="24"/>
          <w:u w:val="single"/>
          <w:shd w:val="clear" w:color="auto" w:fill="FFFFFF"/>
        </w:rPr>
        <w:t>质疑期限届满之日</w:t>
      </w:r>
      <w:r>
        <w:rPr>
          <w:rFonts w:hint="eastAsia" w:ascii="宋体" w:hAnsi="宋体" w:cs="宋体"/>
          <w:sz w:val="24"/>
        </w:rPr>
        <w:t>”后获取采购文件的潜在投标人如对采购文件有异议的，浙江五石中正工程咨询有限公司衢州分公司可不予受理、答复。</w:t>
      </w:r>
    </w:p>
    <w:p w14:paraId="49C90BA8">
      <w:pPr>
        <w:adjustRightInd w:val="0"/>
        <w:snapToGrid w:val="0"/>
        <w:spacing w:line="312" w:lineRule="auto"/>
        <w:ind w:firstLine="482" w:firstLineChars="200"/>
        <w:jc w:val="left"/>
        <w:rPr>
          <w:rFonts w:ascii="宋体" w:hAnsi="宋体" w:cs="宋体"/>
          <w:sz w:val="24"/>
        </w:rPr>
      </w:pPr>
      <w:r>
        <w:rPr>
          <w:rFonts w:hint="eastAsia" w:ascii="宋体" w:hAnsi="宋体" w:cs="宋体"/>
          <w:b/>
          <w:bCs/>
          <w:sz w:val="24"/>
        </w:rPr>
        <w:t>（3）招标文件的获取方式：</w:t>
      </w:r>
      <w:r>
        <w:rPr>
          <w:rFonts w:hint="eastAsia" w:ascii="宋体" w:hAnsi="宋体" w:cs="宋体"/>
          <w:sz w:val="24"/>
        </w:rPr>
        <w:t>招标人不再向投标人提供纸质招标文件，请投标人自行在下列网址下载电子版的招标文件，招标文件不收工本费。</w:t>
      </w:r>
    </w:p>
    <w:p w14:paraId="6EDF94DD">
      <w:pPr>
        <w:adjustRightInd w:val="0"/>
        <w:snapToGrid w:val="0"/>
        <w:spacing w:line="312" w:lineRule="auto"/>
        <w:ind w:firstLine="480" w:firstLineChars="200"/>
        <w:jc w:val="left"/>
        <w:rPr>
          <w:rFonts w:ascii="宋体" w:hAnsi="宋体" w:cs="宋体"/>
          <w:b/>
          <w:sz w:val="24"/>
        </w:rPr>
      </w:pPr>
      <w:r>
        <w:rPr>
          <w:rFonts w:hint="eastAsia" w:ascii="宋体" w:hAnsi="宋体" w:cs="宋体"/>
          <w:sz w:val="24"/>
        </w:rPr>
        <w:t>浙江省政府采购网(</w:t>
      </w:r>
      <w:r>
        <w:rPr>
          <w:rFonts w:hint="eastAsia" w:ascii="宋体" w:hAnsi="宋体" w:cs="宋体"/>
          <w:sz w:val="24"/>
        </w:rPr>
        <w:drawing>
          <wp:inline distT="0" distB="0" distL="114300" distR="114300">
            <wp:extent cx="190500" cy="14287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rPr>
        <w:t>http://zfcg.czt.zj.gov.cn/</w:t>
      </w:r>
      <w:r>
        <w:rPr>
          <w:rFonts w:hint="eastAsia" w:ascii="宋体" w:hAnsi="宋体" w:cs="宋体"/>
          <w:sz w:val="24"/>
        </w:rPr>
        <w:t>)；</w:t>
      </w:r>
    </w:p>
    <w:p w14:paraId="65210CA6">
      <w:pPr>
        <w:snapToGrid w:val="0"/>
        <w:spacing w:line="312" w:lineRule="auto"/>
        <w:ind w:firstLine="482" w:firstLineChars="200"/>
        <w:jc w:val="left"/>
        <w:rPr>
          <w:rFonts w:ascii="宋体" w:hAnsi="宋体" w:cs="宋体"/>
          <w:sz w:val="24"/>
        </w:rPr>
      </w:pPr>
      <w:r>
        <w:rPr>
          <w:rFonts w:hint="eastAsia" w:ascii="宋体" w:hAnsi="宋体" w:cs="宋体"/>
          <w:b/>
          <w:bCs/>
          <w:sz w:val="24"/>
        </w:rPr>
        <w:t>四、投标截止时间和地点</w:t>
      </w:r>
      <w:r>
        <w:rPr>
          <w:rFonts w:hint="eastAsia" w:ascii="宋体" w:hAnsi="宋体" w:cs="宋体"/>
          <w:sz w:val="24"/>
        </w:rPr>
        <w:t>：</w:t>
      </w:r>
    </w:p>
    <w:p w14:paraId="32E636D2">
      <w:pPr>
        <w:snapToGrid w:val="0"/>
        <w:spacing w:line="312" w:lineRule="auto"/>
        <w:ind w:firstLine="480" w:firstLineChars="200"/>
        <w:jc w:val="left"/>
        <w:rPr>
          <w:rFonts w:ascii="宋体" w:hAnsi="宋体" w:cs="宋体"/>
          <w:sz w:val="24"/>
        </w:rPr>
      </w:pPr>
      <w:r>
        <w:rPr>
          <w:rFonts w:hint="eastAsia" w:ascii="宋体" w:hAnsi="宋体" w:cs="宋体"/>
          <w:sz w:val="24"/>
        </w:rPr>
        <w:t>投标</w:t>
      </w:r>
      <w:r>
        <w:rPr>
          <w:rFonts w:hint="eastAsia" w:ascii="宋体" w:hAnsi="宋体" w:cs="宋体"/>
          <w:sz w:val="24"/>
          <w:highlight w:val="none"/>
        </w:rPr>
        <w:t>截止时间</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sz w:val="24"/>
          <w:highlight w:val="none"/>
        </w:rPr>
        <w:t>。投标人应当</w:t>
      </w:r>
      <w:r>
        <w:rPr>
          <w:rFonts w:hint="eastAsia" w:ascii="宋体" w:hAnsi="宋体" w:cs="宋体"/>
          <w:sz w:val="24"/>
        </w:rPr>
        <w:t>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79621173">
      <w:pPr>
        <w:snapToGrid w:val="0"/>
        <w:spacing w:line="312" w:lineRule="auto"/>
        <w:ind w:firstLine="482" w:firstLineChars="200"/>
        <w:jc w:val="left"/>
        <w:rPr>
          <w:rFonts w:ascii="宋体" w:hAnsi="宋体" w:cs="宋体"/>
          <w:b/>
          <w:bCs/>
          <w:sz w:val="24"/>
        </w:rPr>
      </w:pPr>
      <w:r>
        <w:rPr>
          <w:rFonts w:hint="eastAsia" w:ascii="宋体" w:hAnsi="宋体" w:cs="宋体"/>
          <w:b/>
          <w:bCs/>
          <w:sz w:val="24"/>
        </w:rPr>
        <w:t>投标人可以在投标截止时间前将电子备份投标文件（经政采云电子交易客户端和CA驱动制作出的加密电子备份投标文件）发送至邮箱：1066709225@qq.com，逾期发送或发错的备份投标文件将被视为无效；还可以（EMS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5EBE3224">
      <w:pPr>
        <w:snapToGrid w:val="0"/>
        <w:spacing w:line="312" w:lineRule="auto"/>
        <w:ind w:firstLine="482" w:firstLineChars="200"/>
        <w:jc w:val="left"/>
        <w:rPr>
          <w:rFonts w:ascii="宋体" w:hAnsi="宋体" w:cs="宋体"/>
          <w:b/>
          <w:bCs/>
          <w:sz w:val="24"/>
        </w:rPr>
      </w:pPr>
      <w:r>
        <w:rPr>
          <w:rFonts w:hint="eastAsia" w:ascii="宋体" w:hAnsi="宋体" w:cs="宋体"/>
          <w:b/>
          <w:bCs/>
          <w:sz w:val="24"/>
        </w:rPr>
        <w:t>五、开标时间：</w:t>
      </w:r>
    </w:p>
    <w:p w14:paraId="544FA596">
      <w:pPr>
        <w:snapToGrid w:val="0"/>
        <w:spacing w:line="312" w:lineRule="auto"/>
        <w:ind w:firstLine="480" w:firstLineChars="200"/>
        <w:rPr>
          <w:rFonts w:ascii="宋体" w:hAnsi="宋体" w:cs="宋体"/>
          <w:b/>
          <w:bCs/>
          <w:sz w:val="24"/>
        </w:rPr>
      </w:pPr>
      <w:r>
        <w:rPr>
          <w:rFonts w:hint="eastAsia" w:ascii="宋体" w:hAnsi="宋体" w:cs="宋体"/>
          <w:sz w:val="24"/>
        </w:rPr>
        <w:t>本项目开</w:t>
      </w:r>
      <w:r>
        <w:rPr>
          <w:rFonts w:hint="eastAsia" w:ascii="宋体" w:hAnsi="宋体" w:cs="宋体"/>
          <w:sz w:val="24"/>
          <w:highlight w:val="none"/>
        </w:rPr>
        <w:t>标时间：</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b/>
          <w:bCs/>
          <w:sz w:val="24"/>
          <w:highlight w:val="none"/>
        </w:rPr>
        <w:t>。本项目不要求投标人到开标现场开标，但投标人应派法定代表人或委托代理人准时在线出席电子开标会</w:t>
      </w:r>
      <w:r>
        <w:rPr>
          <w:rFonts w:hint="eastAsia" w:ascii="宋体" w:hAnsi="宋体" w:cs="宋体"/>
          <w:b/>
          <w:bCs/>
          <w:sz w:val="24"/>
        </w:rPr>
        <w:t>议，随时关注开标进度，如在开标过程中有电子询标，应在规定的时间内对电子询标函进行澄清、答复。</w:t>
      </w:r>
    </w:p>
    <w:p w14:paraId="10554061">
      <w:pPr>
        <w:snapToGrid w:val="0"/>
        <w:spacing w:line="312" w:lineRule="auto"/>
        <w:ind w:firstLine="482" w:firstLineChars="200"/>
        <w:rPr>
          <w:rFonts w:ascii="宋体" w:hAnsi="宋体" w:cs="宋体"/>
          <w:b/>
          <w:bCs/>
          <w:sz w:val="24"/>
        </w:rPr>
      </w:pPr>
      <w:r>
        <w:rPr>
          <w:rFonts w:hint="eastAsia" w:ascii="宋体" w:hAnsi="宋体" w:cs="宋体"/>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14:paraId="7FAF2D6A">
      <w:pPr>
        <w:snapToGrid w:val="0"/>
        <w:spacing w:line="312" w:lineRule="auto"/>
        <w:ind w:firstLine="482" w:firstLineChars="200"/>
        <w:rPr>
          <w:rFonts w:ascii="宋体" w:hAnsi="宋体" w:cs="宋体"/>
          <w:strike/>
          <w:sz w:val="24"/>
        </w:rPr>
      </w:pPr>
      <w:r>
        <w:rPr>
          <w:rFonts w:hint="eastAsia" w:ascii="宋体" w:hAnsi="宋体" w:cs="宋体"/>
          <w:b/>
          <w:sz w:val="24"/>
        </w:rPr>
        <w:t>六、开标会议：</w:t>
      </w:r>
    </w:p>
    <w:p w14:paraId="3931663A">
      <w:pPr>
        <w:snapToGrid w:val="0"/>
        <w:spacing w:line="312" w:lineRule="auto"/>
        <w:ind w:firstLine="482" w:firstLineChars="200"/>
        <w:rPr>
          <w:rFonts w:ascii="宋体" w:hAnsi="宋体" w:cs="宋体"/>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7019CAD3">
      <w:pPr>
        <w:snapToGrid w:val="0"/>
        <w:spacing w:line="312" w:lineRule="auto"/>
        <w:ind w:firstLine="482" w:firstLineChars="200"/>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14:paraId="0629C8EE">
      <w:pPr>
        <w:widowControl/>
        <w:snapToGrid w:val="0"/>
        <w:spacing w:line="312" w:lineRule="auto"/>
        <w:ind w:firstLine="482" w:firstLineChars="200"/>
        <w:jc w:val="left"/>
        <w:rPr>
          <w:rFonts w:ascii="宋体" w:hAnsi="宋体" w:cs="宋体"/>
          <w:sz w:val="24"/>
        </w:rPr>
      </w:pPr>
      <w:r>
        <w:rPr>
          <w:rFonts w:hint="eastAsia" w:ascii="宋体" w:hAnsi="宋体" w:cs="宋体"/>
          <w:b/>
          <w:bCs/>
          <w:sz w:val="24"/>
        </w:rPr>
        <w:t>七、</w:t>
      </w:r>
      <w:r>
        <w:rPr>
          <w:rFonts w:hint="eastAsia" w:ascii="宋体" w:hAnsi="宋体" w:cs="宋体"/>
          <w:b/>
          <w:sz w:val="24"/>
        </w:rPr>
        <w:t>投标说明</w:t>
      </w:r>
    </w:p>
    <w:p w14:paraId="1350E9DD">
      <w:pPr>
        <w:snapToGrid w:val="0"/>
        <w:spacing w:line="312" w:lineRule="auto"/>
        <w:ind w:firstLine="482" w:firstLineChars="200"/>
        <w:rPr>
          <w:rFonts w:ascii="宋体" w:hAnsi="宋体" w:cs="宋体"/>
          <w:b/>
          <w:bCs/>
          <w:sz w:val="24"/>
        </w:rPr>
      </w:pPr>
      <w:r>
        <w:rPr>
          <w:rFonts w:hint="eastAsia" w:ascii="宋体" w:hAnsi="宋体" w:cs="宋体"/>
          <w:b/>
          <w:bCs/>
          <w:sz w:val="24"/>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7F5A0EB9">
      <w:pPr>
        <w:snapToGrid w:val="0"/>
        <w:spacing w:line="312" w:lineRule="auto"/>
        <w:ind w:firstLine="482" w:firstLineChars="200"/>
        <w:rPr>
          <w:rFonts w:ascii="宋体" w:hAnsi="宋体" w:cs="宋体"/>
          <w:b/>
        </w:rPr>
      </w:pPr>
      <w:r>
        <w:rPr>
          <w:rFonts w:hint="eastAsia" w:ascii="宋体" w:hAnsi="宋体" w:cs="宋体"/>
          <w:b/>
          <w:bCs/>
          <w:sz w:val="24"/>
        </w:rPr>
        <w:t>2、各潜在供应商应在开标前完成CA数字证书办理。（办理流程详见</w:t>
      </w:r>
      <w:r>
        <w:fldChar w:fldCharType="begin"/>
      </w:r>
      <w:r>
        <w:instrText xml:space="preserve"> HYPERLINK "http://zfcg.czt.zj.gov.cn/bidClientTemplate/2019-05-27/12945.html" </w:instrText>
      </w:r>
      <w:r>
        <w:fldChar w:fldCharType="separate"/>
      </w:r>
      <w:r>
        <w:rPr>
          <w:rFonts w:hint="eastAsia" w:ascii="宋体" w:hAnsi="宋体" w:cs="宋体"/>
          <w:b/>
          <w:bCs/>
          <w:sz w:val="24"/>
        </w:rPr>
        <w:t>http://zfcg.czt.zj.gov.cn/bidClientTemplate/2019-05-27/12945.html</w:t>
      </w:r>
      <w:r>
        <w:rPr>
          <w:rFonts w:hint="eastAsia" w:ascii="宋体" w:hAnsi="宋体" w:cs="宋体"/>
          <w:b/>
          <w:bCs/>
          <w:sz w:val="24"/>
        </w:rPr>
        <w:fldChar w:fldCharType="end"/>
      </w:r>
      <w:r>
        <w:rPr>
          <w:rFonts w:hint="eastAsia" w:ascii="宋体" w:hAnsi="宋体" w:cs="宋体"/>
          <w:b/>
          <w:bCs/>
          <w:sz w:val="24"/>
        </w:rPr>
        <w:t>）。CA数字证书申请后至办理成功预计需一周左右的时间，请各潜在供应商预留好相应的时间，抓紧办理。</w:t>
      </w:r>
    </w:p>
    <w:p w14:paraId="32E7C9F2">
      <w:pPr>
        <w:wordWrap w:val="0"/>
        <w:snapToGrid w:val="0"/>
        <w:spacing w:line="312" w:lineRule="auto"/>
        <w:ind w:firstLine="482" w:firstLineChars="200"/>
        <w:rPr>
          <w:rFonts w:ascii="宋体" w:hAnsi="宋体" w:cs="宋体"/>
          <w:b/>
          <w:sz w:val="24"/>
        </w:rPr>
      </w:pPr>
      <w:r>
        <w:rPr>
          <w:rFonts w:hint="eastAsia" w:ascii="宋体" w:hAnsi="宋体" w:cs="宋体"/>
          <w:b/>
          <w:sz w:val="24"/>
        </w:rPr>
        <w:t>3、投标人通过政采云平台电子投标工具制作投标文件，电子投标工具请各潜在供应商自行前往浙江省政府采购网下载并安装（下载网址：</w:t>
      </w:r>
      <w:r>
        <w:fldChar w:fldCharType="begin"/>
      </w:r>
      <w:r>
        <w:instrText xml:space="preserve"> HYPERLINK "http://zfcg.czt.zj.gov.cn/bidClientTemplate/2019-05-27/12946.html" </w:instrText>
      </w:r>
      <w:r>
        <w:fldChar w:fldCharType="separate"/>
      </w:r>
      <w:r>
        <w:rPr>
          <w:rStyle w:val="30"/>
          <w:rFonts w:hint="eastAsia" w:ascii="宋体" w:hAnsi="宋体" w:cs="宋体"/>
          <w:color w:val="auto"/>
          <w:sz w:val="24"/>
        </w:rPr>
        <w:t>http://zfcg.czt.zj.gov.cn/bidClientTemplate/2019-05-27/12946.html</w:t>
      </w:r>
      <w:r>
        <w:rPr>
          <w:rStyle w:val="30"/>
          <w:rFonts w:hint="eastAsia" w:ascii="宋体" w:hAnsi="宋体" w:cs="宋体"/>
          <w:color w:val="auto"/>
          <w:sz w:val="24"/>
        </w:rPr>
        <w:fldChar w:fldCharType="end"/>
      </w:r>
      <w:r>
        <w:rPr>
          <w:rFonts w:hint="eastAsia" w:ascii="宋体" w:hAnsi="宋体" w:cs="宋体"/>
          <w:b/>
          <w:sz w:val="24"/>
        </w:rPr>
        <w:t>），电子投标具体的流程文档详见网址：</w:t>
      </w:r>
      <w:r>
        <w:fldChar w:fldCharType="begin"/>
      </w:r>
      <w:r>
        <w:instrText xml:space="preserve"> HYPERLINK "https://help.zcygov.cn/web/site_2/2018/12-28/2573.html" </w:instrText>
      </w:r>
      <w:r>
        <w:fldChar w:fldCharType="separate"/>
      </w:r>
      <w:r>
        <w:rPr>
          <w:rStyle w:val="30"/>
          <w:rFonts w:hint="eastAsia" w:ascii="宋体" w:hAnsi="宋体" w:cs="宋体"/>
          <w:b/>
          <w:color w:val="auto"/>
          <w:sz w:val="24"/>
        </w:rPr>
        <w:t>https://help.zcygov.cn/web/site_2/2018/12-28/2573.html</w:t>
      </w:r>
      <w:r>
        <w:rPr>
          <w:rStyle w:val="30"/>
          <w:rFonts w:hint="eastAsia" w:ascii="宋体" w:hAnsi="宋体" w:cs="宋体"/>
          <w:b/>
          <w:color w:val="auto"/>
          <w:sz w:val="24"/>
        </w:rPr>
        <w:fldChar w:fldCharType="end"/>
      </w:r>
      <w:r>
        <w:rPr>
          <w:rFonts w:hint="eastAsia" w:ascii="宋体" w:hAnsi="宋体" w:cs="宋体"/>
          <w:b/>
          <w:sz w:val="24"/>
        </w:rPr>
        <w:t>。</w:t>
      </w:r>
      <w:bookmarkStart w:id="0" w:name="_Toc22943"/>
    </w:p>
    <w:p w14:paraId="07E04692">
      <w:pPr>
        <w:wordWrap w:val="0"/>
        <w:snapToGrid w:val="0"/>
        <w:spacing w:line="312" w:lineRule="auto"/>
        <w:ind w:firstLine="482" w:firstLineChars="200"/>
        <w:rPr>
          <w:rFonts w:ascii="宋体" w:hAnsi="宋体" w:cs="宋体"/>
          <w:b/>
          <w:sz w:val="24"/>
        </w:rPr>
      </w:pPr>
      <w:r>
        <w:rPr>
          <w:rFonts w:hint="eastAsia" w:ascii="宋体" w:hAnsi="宋体" w:cs="宋体"/>
          <w:b/>
          <w:sz w:val="24"/>
        </w:rPr>
        <w:t>八、其他事项：</w:t>
      </w:r>
    </w:p>
    <w:p w14:paraId="08BEBD80">
      <w:pPr>
        <w:snapToGrid w:val="0"/>
        <w:spacing w:line="312" w:lineRule="auto"/>
        <w:ind w:firstLine="480" w:firstLineChars="200"/>
        <w:rPr>
          <w:rFonts w:ascii="宋体" w:hAnsi="宋体" w:cs="宋体"/>
          <w:sz w:val="24"/>
        </w:rPr>
      </w:pPr>
      <w:r>
        <w:rPr>
          <w:rFonts w:hint="eastAsia" w:ascii="宋体" w:hAnsi="宋体" w:cs="宋体"/>
          <w:sz w:val="24"/>
        </w:rPr>
        <w:t>1、公告期限：自本公告发布之日起5个工作日（以公告发布次日开始计算）。</w:t>
      </w:r>
    </w:p>
    <w:p w14:paraId="6C178A80">
      <w:pPr>
        <w:snapToGrid w:val="0"/>
        <w:spacing w:line="312" w:lineRule="auto"/>
        <w:ind w:firstLine="480" w:firstLineChars="200"/>
        <w:rPr>
          <w:rFonts w:ascii="宋体" w:hAnsi="宋体" w:cs="宋体"/>
          <w:sz w:val="24"/>
        </w:rPr>
      </w:pPr>
      <w:r>
        <w:rPr>
          <w:rFonts w:hint="eastAsia" w:ascii="宋体" w:hAnsi="宋体" w:cs="宋体"/>
          <w:sz w:val="24"/>
        </w:rPr>
        <w:t>2、质疑：供应商认为采购文件、采购过程和成交结果使自己的权益受到损害的，可以在知道或者应知其权益受到损害之日起七个工作日内，在线提出询问和质疑（询问路径：政采云-项目采购-询问质疑投诉-询问列表；质疑路径：政采云-项目采购-询问质疑投诉-质疑列表）。质疑供应商对采购人、采购代理机构的答复不满意或者采购人、采购代理机构未在规定的时间内作出答复的，可以在线提起投诉（路径为：浙江政府服务网-政府采购投诉处理-在线办理）。</w:t>
      </w:r>
    </w:p>
    <w:p w14:paraId="64632727">
      <w:pPr>
        <w:snapToGrid w:val="0"/>
        <w:spacing w:line="312" w:lineRule="auto"/>
        <w:ind w:firstLine="480" w:firstLineChars="200"/>
        <w:rPr>
          <w:rFonts w:ascii="宋体" w:hAnsi="宋体" w:cs="宋体"/>
          <w:b/>
          <w:bCs/>
          <w:sz w:val="24"/>
        </w:rPr>
      </w:pPr>
      <w:r>
        <w:rPr>
          <w:rFonts w:hint="eastAsia" w:ascii="宋体" w:hAnsi="宋体" w:cs="宋体"/>
          <w:sz w:val="24"/>
        </w:rPr>
        <w:t>http://www.zjzwfw.gov.cn/zjservice/item/detail/index.do?localInnerCode=2ca19a7a-aa2d-4cca-a191-a5edf3bf69f8。</w:t>
      </w:r>
    </w:p>
    <w:p w14:paraId="75614B7F">
      <w:pPr>
        <w:snapToGrid w:val="0"/>
        <w:spacing w:line="312" w:lineRule="auto"/>
        <w:ind w:firstLine="480" w:firstLineChars="200"/>
        <w:rPr>
          <w:rFonts w:ascii="宋体" w:hAnsi="宋体" w:cs="宋体"/>
          <w:sz w:val="24"/>
        </w:rPr>
      </w:pPr>
      <w:r>
        <w:rPr>
          <w:rFonts w:hint="eastAsia" w:ascii="宋体" w:hAnsi="宋体" w:cs="宋体"/>
          <w:sz w:val="24"/>
        </w:rPr>
        <w:t>供应商应知其权益受到损害之日，是指：</w:t>
      </w:r>
    </w:p>
    <w:p w14:paraId="7B683611">
      <w:pPr>
        <w:snapToGrid w:val="0"/>
        <w:spacing w:line="312" w:lineRule="auto"/>
        <w:ind w:firstLine="480" w:firstLineChars="200"/>
        <w:rPr>
          <w:rFonts w:ascii="宋体" w:hAnsi="宋体" w:cs="宋体"/>
          <w:sz w:val="24"/>
        </w:rPr>
      </w:pPr>
      <w:r>
        <w:rPr>
          <w:rFonts w:hint="eastAsia" w:ascii="宋体" w:hAnsi="宋体" w:cs="宋体"/>
          <w:sz w:val="24"/>
        </w:rPr>
        <w:t>（1）对可以质疑的采购文件提出质疑的，为获取采购文件之日（采购公告期限届满之日后获取采购文件的为采购公告期限届满之日）。</w:t>
      </w:r>
    </w:p>
    <w:p w14:paraId="674B44FE">
      <w:pPr>
        <w:snapToGrid w:val="0"/>
        <w:spacing w:line="312"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14:paraId="69E46256">
      <w:pPr>
        <w:snapToGrid w:val="0"/>
        <w:spacing w:line="312"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14:paraId="419AE3DA">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357076">
      <w:pPr>
        <w:snapToGrid w:val="0"/>
        <w:spacing w:line="312" w:lineRule="auto"/>
        <w:ind w:firstLine="480" w:firstLineChars="200"/>
        <w:rPr>
          <w:rFonts w:ascii="宋体" w:hAnsi="宋体" w:cs="宋体"/>
          <w:sz w:val="24"/>
        </w:rPr>
      </w:pPr>
      <w:r>
        <w:rPr>
          <w:rFonts w:hint="eastAsia" w:ascii="宋体" w:hAnsi="宋体" w:cs="宋体"/>
          <w:sz w:val="24"/>
        </w:rPr>
        <w:t>4.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67E03702">
      <w:pPr>
        <w:spacing w:line="380" w:lineRule="exact"/>
        <w:ind w:firstLine="480" w:firstLineChars="200"/>
        <w:rPr>
          <w:rFonts w:ascii="宋体" w:hAnsi="宋体" w:cs="宋体"/>
          <w:sz w:val="24"/>
        </w:rPr>
      </w:pPr>
      <w:r>
        <w:rPr>
          <w:rFonts w:hint="eastAsia" w:ascii="宋体" w:hAnsi="宋体" w:cs="宋体"/>
          <w:sz w:val="24"/>
        </w:rPr>
        <w:t>5.《浙江省财政厅关于进一步发挥政府采购政策功能全力推动经济稳进提质的通知》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5403DE">
      <w:pPr>
        <w:spacing w:line="380" w:lineRule="exact"/>
        <w:ind w:firstLine="480" w:firstLineChars="200"/>
        <w:rPr>
          <w:rFonts w:ascii="宋体" w:hAnsi="宋体"/>
          <w:color w:val="000000"/>
          <w:sz w:val="24"/>
        </w:rPr>
      </w:pPr>
      <w:r>
        <w:rPr>
          <w:rFonts w:hint="eastAsia" w:ascii="宋体" w:hAnsi="宋体"/>
          <w:color w:val="000000"/>
          <w:sz w:val="24"/>
        </w:rPr>
        <w:t>6.（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olor w:val="000000"/>
          <w:sz w:val="24"/>
        </w:rPr>
        <w:br w:type="textWrapping"/>
      </w:r>
      <w:r>
        <w:rPr>
          <w:rFonts w:hint="eastAsia" w:ascii="宋体" w:hAnsi="宋体"/>
          <w:color w:val="000000"/>
          <w:sz w:val="24"/>
        </w:rPr>
        <w:t xml:space="preserve">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5F9B5A3">
      <w:pPr>
        <w:spacing w:line="380" w:lineRule="exact"/>
        <w:ind w:firstLine="240" w:firstLineChars="100"/>
        <w:rPr>
          <w:rFonts w:ascii="宋体" w:hAnsi="宋体" w:cs="宋体"/>
          <w:b/>
          <w:sz w:val="24"/>
        </w:rPr>
      </w:pPr>
      <w:r>
        <w:rPr>
          <w:rFonts w:hint="eastAsia" w:ascii="宋体" w:hAnsi="宋体"/>
          <w:color w:val="000000"/>
          <w:sz w:val="24"/>
        </w:rPr>
        <w:t>（3）根据《浙江省财政厅关于进一步促进政府采购公平竞争打造最优营商环境的通知》（浙财采监（2021）22号）文件关于“健全行政裁决机制”要求，鼓励供应商提起询问。</w:t>
      </w:r>
    </w:p>
    <w:p w14:paraId="155F46FB">
      <w:pPr>
        <w:wordWrap w:val="0"/>
        <w:snapToGrid w:val="0"/>
        <w:spacing w:line="312" w:lineRule="auto"/>
        <w:ind w:firstLine="241" w:firstLineChars="100"/>
        <w:rPr>
          <w:rFonts w:ascii="宋体" w:hAnsi="宋体" w:cs="宋体"/>
          <w:b/>
          <w:sz w:val="24"/>
        </w:rPr>
      </w:pPr>
      <w:r>
        <w:rPr>
          <w:rFonts w:hint="eastAsia" w:ascii="宋体" w:hAnsi="宋体" w:cs="宋体"/>
          <w:b/>
          <w:sz w:val="24"/>
        </w:rPr>
        <w:t>九、对本次招标提出询问，请按以下方式联系：</w:t>
      </w:r>
      <w:bookmarkEnd w:id="0"/>
    </w:p>
    <w:p w14:paraId="61779A83">
      <w:pPr>
        <w:tabs>
          <w:tab w:val="right" w:pos="8849"/>
        </w:tabs>
        <w:spacing w:line="312" w:lineRule="auto"/>
        <w:ind w:firstLine="480" w:firstLineChars="200"/>
        <w:rPr>
          <w:rFonts w:ascii="宋体" w:hAnsi="宋体" w:cs="宋体"/>
          <w:sz w:val="24"/>
        </w:rPr>
      </w:pPr>
      <w:r>
        <w:rPr>
          <w:rFonts w:hint="eastAsia" w:ascii="宋体" w:hAnsi="宋体" w:cs="宋体"/>
          <w:sz w:val="24"/>
        </w:rPr>
        <w:t>1.采购人信息</w:t>
      </w:r>
    </w:p>
    <w:p w14:paraId="01608C4B">
      <w:pPr>
        <w:tabs>
          <w:tab w:val="right" w:pos="8849"/>
        </w:tabs>
        <w:spacing w:line="312" w:lineRule="auto"/>
        <w:rPr>
          <w:rFonts w:ascii="宋体" w:hAnsi="宋体"/>
          <w:sz w:val="24"/>
        </w:rPr>
      </w:pPr>
      <w:r>
        <w:rPr>
          <w:rFonts w:hint="eastAsia" w:ascii="宋体" w:hAnsi="宋体"/>
          <w:sz w:val="24"/>
        </w:rPr>
        <w:t xml:space="preserve">名称：衢州市人民医院                   </w:t>
      </w:r>
    </w:p>
    <w:p w14:paraId="6FAD8503">
      <w:pPr>
        <w:tabs>
          <w:tab w:val="right" w:pos="8849"/>
        </w:tabs>
        <w:spacing w:line="312" w:lineRule="auto"/>
        <w:rPr>
          <w:rFonts w:ascii="宋体" w:hAnsi="宋体"/>
          <w:sz w:val="24"/>
        </w:rPr>
      </w:pPr>
      <w:r>
        <w:rPr>
          <w:rFonts w:hint="eastAsia" w:ascii="宋体" w:hAnsi="宋体"/>
          <w:sz w:val="24"/>
        </w:rPr>
        <w:t xml:space="preserve">联系人：周女士          </w:t>
      </w:r>
    </w:p>
    <w:p w14:paraId="4AE0B58A">
      <w:pPr>
        <w:tabs>
          <w:tab w:val="right" w:pos="8849"/>
        </w:tabs>
        <w:spacing w:line="312" w:lineRule="auto"/>
        <w:rPr>
          <w:rFonts w:ascii="宋体" w:hAnsi="宋体"/>
          <w:sz w:val="24"/>
        </w:rPr>
      </w:pPr>
      <w:r>
        <w:rPr>
          <w:rFonts w:hint="eastAsia" w:ascii="宋体" w:hAnsi="宋体"/>
          <w:sz w:val="24"/>
        </w:rPr>
        <w:t>联系电话：0570-3122918</w:t>
      </w:r>
    </w:p>
    <w:p w14:paraId="2A62108A">
      <w:pPr>
        <w:tabs>
          <w:tab w:val="right" w:pos="8849"/>
        </w:tabs>
        <w:spacing w:line="312" w:lineRule="auto"/>
        <w:rPr>
          <w:rFonts w:ascii="宋体" w:hAnsi="宋体"/>
          <w:sz w:val="24"/>
        </w:rPr>
      </w:pPr>
      <w:r>
        <w:rPr>
          <w:rFonts w:hint="eastAsia" w:ascii="宋体" w:hAnsi="宋体"/>
          <w:sz w:val="24"/>
        </w:rPr>
        <w:t>联系地址：衢州市闽江大道100号</w:t>
      </w:r>
    </w:p>
    <w:p w14:paraId="6FE8B12E">
      <w:pPr>
        <w:tabs>
          <w:tab w:val="right" w:pos="8849"/>
        </w:tabs>
        <w:spacing w:line="312" w:lineRule="auto"/>
        <w:rPr>
          <w:rFonts w:ascii="宋体" w:hAnsi="宋体"/>
          <w:sz w:val="24"/>
        </w:rPr>
      </w:pPr>
      <w:r>
        <w:rPr>
          <w:rFonts w:hint="eastAsia" w:ascii="宋体" w:hAnsi="宋体"/>
          <w:sz w:val="24"/>
        </w:rPr>
        <w:t xml:space="preserve">质疑联系人：徐先生           </w:t>
      </w:r>
    </w:p>
    <w:p w14:paraId="7228C656">
      <w:pPr>
        <w:tabs>
          <w:tab w:val="right" w:pos="8849"/>
        </w:tabs>
        <w:spacing w:line="312" w:lineRule="auto"/>
        <w:rPr>
          <w:rFonts w:ascii="宋体" w:hAnsi="宋体" w:cs="宋体"/>
          <w:sz w:val="24"/>
        </w:rPr>
      </w:pPr>
      <w:r>
        <w:rPr>
          <w:rFonts w:hint="eastAsia" w:ascii="宋体" w:hAnsi="宋体"/>
          <w:sz w:val="24"/>
        </w:rPr>
        <w:t>联系电话：0570-3122928</w:t>
      </w:r>
    </w:p>
    <w:p w14:paraId="2601540E">
      <w:pPr>
        <w:tabs>
          <w:tab w:val="right" w:pos="8849"/>
        </w:tabs>
        <w:spacing w:line="312" w:lineRule="auto"/>
        <w:ind w:firstLine="480" w:firstLineChars="200"/>
        <w:rPr>
          <w:rFonts w:ascii="宋体" w:hAnsi="宋体" w:cs="宋体"/>
          <w:sz w:val="24"/>
        </w:rPr>
      </w:pPr>
      <w:r>
        <w:rPr>
          <w:rFonts w:hint="eastAsia" w:ascii="宋体" w:hAnsi="宋体" w:cs="宋体"/>
          <w:sz w:val="24"/>
        </w:rPr>
        <w:t>2.采购代理机构信息</w:t>
      </w:r>
    </w:p>
    <w:p w14:paraId="71F1688C">
      <w:pPr>
        <w:tabs>
          <w:tab w:val="right" w:pos="8849"/>
        </w:tabs>
        <w:spacing w:line="312" w:lineRule="auto"/>
        <w:rPr>
          <w:rFonts w:ascii="宋体" w:hAnsi="宋体" w:cs="宋体"/>
          <w:sz w:val="24"/>
        </w:rPr>
      </w:pPr>
      <w:r>
        <w:rPr>
          <w:rFonts w:hint="eastAsia" w:ascii="宋体" w:hAnsi="宋体" w:cs="宋体"/>
          <w:sz w:val="24"/>
        </w:rPr>
        <w:t xml:space="preserve">名称：浙江五石中正工程咨询有限公司衢州分公司   </w:t>
      </w:r>
    </w:p>
    <w:p w14:paraId="45878733">
      <w:pPr>
        <w:tabs>
          <w:tab w:val="right" w:pos="8849"/>
        </w:tabs>
        <w:spacing w:line="312" w:lineRule="auto"/>
        <w:rPr>
          <w:rFonts w:ascii="宋体" w:hAnsi="宋体" w:cs="宋体"/>
          <w:sz w:val="24"/>
        </w:rPr>
      </w:pPr>
      <w:r>
        <w:rPr>
          <w:rFonts w:hint="eastAsia" w:ascii="宋体" w:hAnsi="宋体" w:cs="宋体"/>
          <w:sz w:val="24"/>
        </w:rPr>
        <w:t>联系地址：衢州市柯城区浮石路金河湾小区西门22栋1楼07室</w:t>
      </w:r>
    </w:p>
    <w:p w14:paraId="36A671D8">
      <w:pPr>
        <w:tabs>
          <w:tab w:val="right" w:pos="8849"/>
        </w:tabs>
        <w:spacing w:line="312" w:lineRule="auto"/>
        <w:rPr>
          <w:rFonts w:ascii="宋体" w:hAnsi="宋体" w:cs="宋体"/>
          <w:sz w:val="24"/>
        </w:rPr>
      </w:pPr>
      <w:r>
        <w:rPr>
          <w:rFonts w:hint="eastAsia" w:ascii="宋体" w:hAnsi="宋体" w:cs="宋体"/>
          <w:sz w:val="24"/>
        </w:rPr>
        <w:t xml:space="preserve">联系人：方女士、汪女士           </w:t>
      </w:r>
    </w:p>
    <w:p w14:paraId="39937F86">
      <w:pPr>
        <w:tabs>
          <w:tab w:val="right" w:pos="8849"/>
        </w:tabs>
        <w:spacing w:line="312" w:lineRule="auto"/>
        <w:rPr>
          <w:rFonts w:ascii="宋体" w:hAnsi="宋体" w:cs="宋体"/>
          <w:sz w:val="24"/>
        </w:rPr>
      </w:pPr>
      <w:r>
        <w:rPr>
          <w:rFonts w:hint="eastAsia" w:ascii="宋体" w:hAnsi="宋体" w:cs="宋体"/>
          <w:sz w:val="24"/>
        </w:rPr>
        <w:t>联系电话：0570-3085566</w:t>
      </w:r>
    </w:p>
    <w:p w14:paraId="5675319D">
      <w:pPr>
        <w:tabs>
          <w:tab w:val="right" w:pos="8849"/>
        </w:tabs>
        <w:spacing w:line="312" w:lineRule="auto"/>
        <w:rPr>
          <w:rFonts w:ascii="宋体" w:hAnsi="宋体" w:cs="宋体"/>
          <w:sz w:val="24"/>
        </w:rPr>
      </w:pPr>
      <w:r>
        <w:rPr>
          <w:rFonts w:hint="eastAsia" w:ascii="宋体" w:hAnsi="宋体" w:cs="宋体"/>
          <w:sz w:val="24"/>
        </w:rPr>
        <w:t xml:space="preserve">质疑联系人：陈女士          </w:t>
      </w:r>
    </w:p>
    <w:p w14:paraId="5D49A972">
      <w:pPr>
        <w:tabs>
          <w:tab w:val="right" w:pos="8849"/>
        </w:tabs>
        <w:spacing w:line="312" w:lineRule="auto"/>
      </w:pPr>
      <w:r>
        <w:rPr>
          <w:rFonts w:hint="eastAsia" w:ascii="宋体" w:hAnsi="宋体" w:cs="宋体"/>
          <w:sz w:val="24"/>
        </w:rPr>
        <w:t>联系电话：18905703552</w:t>
      </w:r>
    </w:p>
    <w:p w14:paraId="427573EF">
      <w:pPr>
        <w:tabs>
          <w:tab w:val="right" w:pos="8849"/>
        </w:tabs>
        <w:spacing w:line="312" w:lineRule="auto"/>
        <w:ind w:firstLine="480" w:firstLineChars="200"/>
        <w:rPr>
          <w:rFonts w:ascii="宋体" w:hAnsi="宋体" w:cs="宋体"/>
          <w:sz w:val="24"/>
        </w:rPr>
      </w:pPr>
      <w:r>
        <w:rPr>
          <w:rFonts w:hint="eastAsia" w:ascii="宋体" w:hAnsi="宋体" w:cs="宋体"/>
          <w:sz w:val="24"/>
        </w:rPr>
        <w:t>3.政府采购行政监管及投诉受理部门：</w:t>
      </w:r>
    </w:p>
    <w:p w14:paraId="4434C179">
      <w:pPr>
        <w:tabs>
          <w:tab w:val="right" w:pos="8849"/>
        </w:tabs>
        <w:spacing w:line="312" w:lineRule="auto"/>
        <w:rPr>
          <w:rFonts w:ascii="宋体" w:hAnsi="宋体" w:cs="宋体"/>
          <w:sz w:val="24"/>
        </w:rPr>
      </w:pPr>
      <w:r>
        <w:rPr>
          <w:rFonts w:hint="eastAsia" w:ascii="宋体" w:hAnsi="宋体" w:cs="宋体"/>
          <w:sz w:val="24"/>
        </w:rPr>
        <w:t>监管办公室：衢州市政府采购监督管理办公室</w:t>
      </w:r>
    </w:p>
    <w:p w14:paraId="3D07A219">
      <w:pPr>
        <w:tabs>
          <w:tab w:val="right" w:pos="8849"/>
        </w:tabs>
        <w:spacing w:line="312" w:lineRule="auto"/>
        <w:rPr>
          <w:rFonts w:ascii="宋体" w:hAnsi="宋体" w:cs="宋体"/>
          <w:sz w:val="24"/>
          <w:highlight w:val="green"/>
        </w:rPr>
      </w:pPr>
      <w:r>
        <w:rPr>
          <w:rFonts w:hint="eastAsia" w:ascii="宋体" w:hAnsi="宋体" w:cs="宋体"/>
          <w:sz w:val="24"/>
        </w:rPr>
        <w:t>联系人：黄女士</w:t>
      </w:r>
    </w:p>
    <w:p w14:paraId="1E7B220E">
      <w:pPr>
        <w:tabs>
          <w:tab w:val="right" w:pos="8849"/>
        </w:tabs>
        <w:spacing w:line="312" w:lineRule="auto"/>
      </w:pPr>
      <w:r>
        <w:rPr>
          <w:rFonts w:hint="eastAsia" w:ascii="宋体" w:hAnsi="宋体" w:cs="宋体"/>
          <w:sz w:val="24"/>
        </w:rPr>
        <w:t>联系电话： 19957000570</w:t>
      </w:r>
    </w:p>
    <w:p w14:paraId="581835CD">
      <w:pPr>
        <w:tabs>
          <w:tab w:val="right" w:pos="8849"/>
        </w:tabs>
        <w:spacing w:line="312" w:lineRule="auto"/>
        <w:ind w:firstLine="480" w:firstLineChars="200"/>
        <w:rPr>
          <w:rFonts w:ascii="宋体" w:hAnsi="宋体" w:cs="宋体"/>
          <w:sz w:val="24"/>
        </w:rPr>
      </w:pPr>
      <w:r>
        <w:rPr>
          <w:rFonts w:hint="eastAsia" w:ascii="宋体" w:hAnsi="宋体" w:cs="宋体"/>
          <w:sz w:val="24"/>
        </w:rPr>
        <w:t xml:space="preserve">4.系统技术支持：政采云有限公司     </w:t>
      </w:r>
    </w:p>
    <w:p w14:paraId="3B9FB833">
      <w:pPr>
        <w:tabs>
          <w:tab w:val="right" w:pos="8849"/>
        </w:tabs>
        <w:spacing w:line="312" w:lineRule="auto"/>
        <w:rPr>
          <w:rFonts w:ascii="宋体" w:hAnsi="宋体" w:cs="宋体"/>
          <w:sz w:val="24"/>
        </w:rPr>
      </w:pPr>
      <w:r>
        <w:rPr>
          <w:rFonts w:hint="eastAsia" w:ascii="宋体" w:hAnsi="宋体" w:cs="宋体"/>
          <w:sz w:val="24"/>
        </w:rPr>
        <w:t xml:space="preserve">联系人：客服   </w:t>
      </w:r>
    </w:p>
    <w:p w14:paraId="7A030003">
      <w:pPr>
        <w:tabs>
          <w:tab w:val="right" w:pos="8849"/>
        </w:tabs>
        <w:spacing w:line="312" w:lineRule="auto"/>
        <w:jc w:val="left"/>
        <w:rPr>
          <w:rFonts w:ascii="宋体" w:hAnsi="宋体" w:cs="宋体"/>
          <w:sz w:val="24"/>
        </w:rPr>
      </w:pPr>
      <w:r>
        <w:rPr>
          <w:rFonts w:hint="eastAsia" w:ascii="宋体" w:hAnsi="宋体" w:cs="宋体"/>
          <w:sz w:val="24"/>
        </w:rPr>
        <w:t>联系电话：95763</w:t>
      </w:r>
    </w:p>
    <w:p w14:paraId="6AF7A3A1">
      <w:pPr>
        <w:tabs>
          <w:tab w:val="right" w:pos="8849"/>
        </w:tabs>
        <w:spacing w:line="312" w:lineRule="auto"/>
        <w:ind w:firstLine="480" w:firstLineChars="200"/>
        <w:rPr>
          <w:rFonts w:ascii="宋体" w:hAnsi="宋体" w:cs="宋体"/>
          <w:sz w:val="24"/>
        </w:rPr>
      </w:pPr>
    </w:p>
    <w:p w14:paraId="3674C809">
      <w:pPr>
        <w:tabs>
          <w:tab w:val="right" w:pos="8849"/>
        </w:tabs>
        <w:spacing w:line="312" w:lineRule="auto"/>
        <w:ind w:firstLine="480" w:firstLineChars="200"/>
        <w:rPr>
          <w:highlight w:val="none"/>
        </w:rPr>
      </w:pPr>
      <w:r>
        <w:rPr>
          <w:rFonts w:hint="eastAsia" w:ascii="宋体" w:hAnsi="宋体" w:cs="宋体"/>
          <w:sz w:val="24"/>
        </w:rPr>
        <w:t>若对项目采购电子交易系统操作</w:t>
      </w:r>
      <w:r>
        <w:rPr>
          <w:rFonts w:hint="eastAsia" w:ascii="宋体" w:hAnsi="宋体" w:cs="宋体"/>
          <w:sz w:val="24"/>
          <w:highlight w:val="none"/>
        </w:rPr>
        <w:t>有疑问，可登录政采云（https://www.zcygov.cn/），点击右侧咨询小采，获取采小蜜智能服务管家帮助，或拨打政采云服务热线95763获取热线服务帮助。</w:t>
      </w:r>
    </w:p>
    <w:p w14:paraId="52478766">
      <w:pPr>
        <w:tabs>
          <w:tab w:val="right" w:pos="8849"/>
        </w:tabs>
        <w:spacing w:line="312" w:lineRule="auto"/>
        <w:jc w:val="left"/>
        <w:rPr>
          <w:rFonts w:ascii="宋体" w:hAnsi="宋体" w:cs="宋体"/>
          <w:sz w:val="24"/>
          <w:highlight w:val="none"/>
        </w:rPr>
      </w:pPr>
      <w:r>
        <w:rPr>
          <w:rFonts w:hint="eastAsia" w:ascii="宋体" w:hAnsi="宋体" w:cs="宋体"/>
          <w:b/>
          <w:bCs/>
          <w:sz w:val="24"/>
          <w:highlight w:val="none"/>
        </w:rPr>
        <w:t>CA问题联系电话（人工）：汇信CA 400-888-4636；天谷CA 400-087-8198。</w:t>
      </w:r>
    </w:p>
    <w:p w14:paraId="0D9D1198">
      <w:pPr>
        <w:pStyle w:val="22"/>
        <w:jc w:val="both"/>
        <w:rPr>
          <w:highlight w:val="none"/>
        </w:rPr>
      </w:pPr>
    </w:p>
    <w:p w14:paraId="7495E728">
      <w:pPr>
        <w:snapToGrid w:val="0"/>
        <w:spacing w:line="312" w:lineRule="auto"/>
        <w:ind w:firstLine="5520" w:firstLineChars="2300"/>
        <w:rPr>
          <w:rFonts w:ascii="宋体" w:hAnsi="宋体"/>
          <w:sz w:val="24"/>
          <w:highlight w:val="none"/>
        </w:rPr>
      </w:pPr>
      <w:r>
        <w:rPr>
          <w:rFonts w:hint="eastAsia" w:ascii="宋体" w:hAnsi="宋体"/>
          <w:sz w:val="24"/>
          <w:highlight w:val="none"/>
        </w:rPr>
        <w:t xml:space="preserve">衢州市人民医院 </w:t>
      </w:r>
    </w:p>
    <w:p w14:paraId="416E8B19">
      <w:pPr>
        <w:tabs>
          <w:tab w:val="right" w:pos="8849"/>
        </w:tabs>
        <w:spacing w:line="312" w:lineRule="auto"/>
        <w:ind w:firstLine="4080" w:firstLineChars="1700"/>
        <w:rPr>
          <w:rFonts w:ascii="宋体" w:hAnsi="宋体" w:cs="宋体"/>
          <w:sz w:val="24"/>
        </w:rPr>
      </w:pPr>
      <w:r>
        <w:rPr>
          <w:rFonts w:hint="eastAsia" w:ascii="宋体" w:hAnsi="宋体" w:cs="宋体"/>
          <w:sz w:val="24"/>
        </w:rPr>
        <w:t>浙江五石中正工程咨询有限公司衢州分公司</w:t>
      </w:r>
    </w:p>
    <w:p w14:paraId="4F32111B">
      <w:pPr>
        <w:snapToGrid w:val="0"/>
        <w:spacing w:line="312" w:lineRule="auto"/>
        <w:ind w:firstLine="5520" w:firstLineChars="2300"/>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2024年</w:t>
      </w:r>
      <w:r>
        <w:rPr>
          <w:rFonts w:hint="eastAsia" w:ascii="宋体" w:hAnsi="宋体" w:cs="宋体"/>
          <w:sz w:val="24"/>
          <w:highlight w:val="none"/>
          <w:lang w:val="en-US" w:eastAsia="zh-CN"/>
        </w:rPr>
        <w:t>9</w:t>
      </w:r>
      <w:r>
        <w:rPr>
          <w:rFonts w:hint="eastAsia" w:ascii="宋体" w:hAnsi="宋体" w:cs="宋体"/>
          <w:sz w:val="24"/>
          <w:highlight w:val="none"/>
          <w:lang w:eastAsia="zh-CN"/>
        </w:rPr>
        <w:t>月</w:t>
      </w:r>
      <w:r>
        <w:rPr>
          <w:rFonts w:hint="eastAsia" w:ascii="宋体" w:hAnsi="宋体" w:cs="宋体"/>
          <w:sz w:val="24"/>
          <w:highlight w:val="none"/>
          <w:lang w:val="en-US" w:eastAsia="zh-CN"/>
        </w:rPr>
        <w:t>14</w:t>
      </w:r>
      <w:r>
        <w:rPr>
          <w:rFonts w:hint="eastAsia" w:ascii="宋体" w:hAnsi="宋体" w:cs="宋体"/>
          <w:sz w:val="24"/>
          <w:highlight w:val="none"/>
          <w:lang w:eastAsia="zh-CN"/>
        </w:rPr>
        <w:t>日</w:t>
      </w:r>
    </w:p>
    <w:p w14:paraId="34C651E0">
      <w:pPr>
        <w:snapToGrid w:val="0"/>
        <w:spacing w:line="312" w:lineRule="auto"/>
        <w:rPr>
          <w:rFonts w:ascii="宋体" w:hAnsi="宋体" w:cs="宋体"/>
          <w:sz w:val="24"/>
          <w:highlight w:val="yellow"/>
        </w:rPr>
      </w:pPr>
    </w:p>
    <w:p w14:paraId="2FCBCE79">
      <w:pPr>
        <w:pStyle w:val="22"/>
      </w:pPr>
    </w:p>
    <w:p w14:paraId="6362CCA0">
      <w:pPr>
        <w:snapToGrid w:val="0"/>
        <w:spacing w:line="312" w:lineRule="auto"/>
        <w:rPr>
          <w:rFonts w:ascii="宋体" w:hAnsi="宋体" w:cs="宋体"/>
          <w:sz w:val="24"/>
          <w:highlight w:val="yellow"/>
        </w:rPr>
      </w:pPr>
    </w:p>
    <w:p w14:paraId="77680EAA">
      <w:pPr>
        <w:pStyle w:val="15"/>
        <w:snapToGrid w:val="0"/>
        <w:spacing w:before="120" w:after="120" w:line="336" w:lineRule="auto"/>
        <w:jc w:val="center"/>
        <w:outlineLvl w:val="0"/>
        <w:rPr>
          <w:rFonts w:hAnsi="宋体" w:cs="宋体"/>
          <w:b/>
          <w:bCs/>
          <w:sz w:val="32"/>
          <w:szCs w:val="32"/>
        </w:rPr>
      </w:pPr>
    </w:p>
    <w:p w14:paraId="708EABFE">
      <w:pPr>
        <w:rPr>
          <w:rFonts w:hAnsi="宋体" w:cs="宋体"/>
          <w:b/>
          <w:bCs/>
          <w:sz w:val="32"/>
          <w:szCs w:val="32"/>
        </w:rPr>
      </w:pPr>
    </w:p>
    <w:p w14:paraId="2C256E7E">
      <w:pPr>
        <w:pStyle w:val="15"/>
        <w:snapToGrid w:val="0"/>
        <w:spacing w:before="120" w:after="120" w:line="336" w:lineRule="auto"/>
        <w:jc w:val="center"/>
        <w:outlineLvl w:val="0"/>
        <w:rPr>
          <w:rFonts w:hAnsi="宋体" w:cs="宋体"/>
          <w:b/>
          <w:bCs/>
          <w:sz w:val="28"/>
          <w:szCs w:val="32"/>
        </w:rPr>
      </w:pPr>
      <w:r>
        <w:rPr>
          <w:rFonts w:hint="eastAsia" w:hAnsi="宋体" w:cs="宋体"/>
          <w:b/>
          <w:bCs/>
          <w:sz w:val="32"/>
          <w:szCs w:val="32"/>
        </w:rPr>
        <w:t>第二章  投标人须知</w:t>
      </w:r>
    </w:p>
    <w:p w14:paraId="3EBCDD51">
      <w:pPr>
        <w:snapToGrid w:val="0"/>
        <w:spacing w:beforeLines="50" w:afterLines="50" w:line="360" w:lineRule="auto"/>
        <w:ind w:left="238"/>
        <w:jc w:val="center"/>
        <w:outlineLvl w:val="1"/>
        <w:rPr>
          <w:rFonts w:ascii="宋体" w:hAnsi="宋体" w:cs="宋体"/>
          <w:b/>
          <w:sz w:val="24"/>
        </w:rPr>
      </w:pPr>
      <w:r>
        <w:rPr>
          <w:rFonts w:hint="eastAsia" w:ascii="宋体" w:hAnsi="宋体" w:cs="宋体"/>
          <w:b/>
          <w:sz w:val="24"/>
        </w:rPr>
        <w:t>前附表</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310DE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0FE7D59B">
            <w:pPr>
              <w:snapToGrid w:val="0"/>
              <w:ind w:left="-105" w:leftChars="-50" w:right="-105" w:rightChars="-50"/>
              <w:jc w:val="center"/>
              <w:rPr>
                <w:rFonts w:ascii="宋体" w:hAnsi="宋体" w:cs="宋体"/>
                <w:sz w:val="24"/>
              </w:rPr>
            </w:pPr>
            <w:r>
              <w:rPr>
                <w:rFonts w:hint="eastAsia" w:ascii="宋体" w:hAnsi="宋体" w:cs="宋体"/>
                <w:sz w:val="24"/>
              </w:rPr>
              <w:t>序号</w:t>
            </w:r>
          </w:p>
        </w:tc>
        <w:tc>
          <w:tcPr>
            <w:tcW w:w="8592" w:type="dxa"/>
            <w:tcBorders>
              <w:top w:val="single" w:color="auto" w:sz="4" w:space="0"/>
              <w:left w:val="single" w:color="auto" w:sz="4" w:space="0"/>
              <w:bottom w:val="single" w:color="auto" w:sz="4" w:space="0"/>
              <w:right w:val="single" w:color="auto" w:sz="4" w:space="0"/>
            </w:tcBorders>
            <w:vAlign w:val="center"/>
          </w:tcPr>
          <w:p w14:paraId="3DBD71D6">
            <w:pPr>
              <w:snapToGrid w:val="0"/>
              <w:jc w:val="center"/>
              <w:rPr>
                <w:rFonts w:ascii="宋体" w:hAnsi="宋体" w:cs="宋体"/>
                <w:sz w:val="24"/>
              </w:rPr>
            </w:pPr>
            <w:r>
              <w:rPr>
                <w:rFonts w:hint="eastAsia" w:ascii="宋体" w:hAnsi="宋体" w:cs="宋体"/>
                <w:sz w:val="24"/>
              </w:rPr>
              <w:t>内容、要求</w:t>
            </w:r>
          </w:p>
        </w:tc>
      </w:tr>
      <w:tr w14:paraId="59B94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479BA411">
            <w:pPr>
              <w:snapToGrid w:val="0"/>
              <w:jc w:val="center"/>
              <w:rPr>
                <w:rFonts w:ascii="宋体" w:hAnsi="宋体" w:cs="宋体"/>
                <w:sz w:val="24"/>
              </w:rPr>
            </w:pPr>
            <w:r>
              <w:rPr>
                <w:rFonts w:hint="eastAsia" w:ascii="宋体" w:hAnsi="宋体" w:cs="宋体"/>
                <w:sz w:val="24"/>
              </w:rPr>
              <w:t>1</w:t>
            </w:r>
          </w:p>
        </w:tc>
        <w:tc>
          <w:tcPr>
            <w:tcW w:w="8592" w:type="dxa"/>
            <w:tcBorders>
              <w:top w:val="single" w:color="auto" w:sz="4" w:space="0"/>
              <w:left w:val="single" w:color="auto" w:sz="4" w:space="0"/>
              <w:bottom w:val="single" w:color="auto" w:sz="4" w:space="0"/>
              <w:right w:val="single" w:color="auto" w:sz="4" w:space="0"/>
            </w:tcBorders>
            <w:vAlign w:val="center"/>
          </w:tcPr>
          <w:p w14:paraId="07FD85FC">
            <w:pPr>
              <w:snapToGrid w:val="0"/>
              <w:jc w:val="left"/>
              <w:rPr>
                <w:rFonts w:ascii="宋体" w:hAnsi="宋体" w:cs="宋体"/>
                <w:sz w:val="24"/>
              </w:rPr>
            </w:pPr>
            <w:r>
              <w:rPr>
                <w:rFonts w:hint="eastAsia" w:ascii="宋体" w:hAnsi="宋体" w:cs="宋体"/>
                <w:sz w:val="24"/>
              </w:rPr>
              <w:t>项目属性：服务类</w:t>
            </w:r>
          </w:p>
        </w:tc>
      </w:tr>
      <w:tr w14:paraId="5AD38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14:paraId="45CBF008">
            <w:pPr>
              <w:snapToGrid w:val="0"/>
              <w:jc w:val="center"/>
              <w:rPr>
                <w:rFonts w:ascii="宋体" w:hAnsi="宋体" w:cs="宋体"/>
                <w:sz w:val="24"/>
              </w:rPr>
            </w:pPr>
            <w:r>
              <w:rPr>
                <w:rFonts w:hint="eastAsia" w:ascii="宋体" w:hAnsi="宋体" w:cs="宋体"/>
                <w:sz w:val="24"/>
              </w:rPr>
              <w:t>2</w:t>
            </w:r>
          </w:p>
        </w:tc>
        <w:tc>
          <w:tcPr>
            <w:tcW w:w="8592" w:type="dxa"/>
            <w:tcBorders>
              <w:top w:val="single" w:color="auto" w:sz="4" w:space="0"/>
              <w:left w:val="single" w:color="auto" w:sz="4" w:space="0"/>
              <w:bottom w:val="single" w:color="auto" w:sz="4" w:space="0"/>
              <w:right w:val="single" w:color="auto" w:sz="4" w:space="0"/>
            </w:tcBorders>
            <w:vAlign w:val="center"/>
          </w:tcPr>
          <w:p w14:paraId="5A491A52">
            <w:pPr>
              <w:ind w:left="1205" w:hanging="1205" w:hangingChars="500"/>
              <w:rPr>
                <w:rFonts w:ascii="宋体" w:hAnsi="宋体" w:cs="宋体"/>
                <w:sz w:val="24"/>
                <w:highlight w:val="none"/>
              </w:rPr>
            </w:pPr>
            <w:r>
              <w:rPr>
                <w:rFonts w:hint="eastAsia" w:ascii="宋体" w:hAnsi="宋体" w:cs="宋体"/>
                <w:b/>
                <w:bCs/>
                <w:sz w:val="24"/>
                <w:highlight w:val="none"/>
              </w:rPr>
              <w:t>项目名称：</w:t>
            </w:r>
            <w:r>
              <w:rPr>
                <w:rFonts w:hint="eastAsia" w:ascii="宋体" w:hAnsi="宋体" w:cs="宋体"/>
                <w:sz w:val="24"/>
                <w:highlight w:val="none"/>
                <w:lang w:eastAsia="zh-CN"/>
              </w:rPr>
              <w:t>2024-2026年度瓦里安直线加速器保修服务</w:t>
            </w:r>
            <w:r>
              <w:rPr>
                <w:rFonts w:hint="eastAsia" w:ascii="宋体" w:hAnsi="宋体" w:cs="宋体"/>
                <w:sz w:val="24"/>
                <w:highlight w:val="none"/>
              </w:rPr>
              <w:t>项目</w:t>
            </w:r>
          </w:p>
        </w:tc>
      </w:tr>
      <w:tr w14:paraId="6C4CA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38A0D28E">
            <w:pPr>
              <w:snapToGrid w:val="0"/>
              <w:jc w:val="center"/>
              <w:rPr>
                <w:rFonts w:ascii="宋体" w:hAnsi="宋体" w:cs="宋体"/>
                <w:sz w:val="24"/>
              </w:rPr>
            </w:pPr>
            <w:r>
              <w:rPr>
                <w:rFonts w:hint="eastAsia" w:ascii="宋体" w:hAnsi="宋体" w:cs="宋体"/>
                <w:sz w:val="24"/>
              </w:rPr>
              <w:t>3</w:t>
            </w:r>
          </w:p>
        </w:tc>
        <w:tc>
          <w:tcPr>
            <w:tcW w:w="8592" w:type="dxa"/>
            <w:tcBorders>
              <w:top w:val="single" w:color="auto" w:sz="4" w:space="0"/>
              <w:left w:val="single" w:color="auto" w:sz="4" w:space="0"/>
              <w:bottom w:val="single" w:color="auto" w:sz="4" w:space="0"/>
              <w:right w:val="single" w:color="auto" w:sz="4" w:space="0"/>
            </w:tcBorders>
            <w:vAlign w:val="center"/>
          </w:tcPr>
          <w:p w14:paraId="7CD9BD8C">
            <w:pPr>
              <w:snapToGrid w:val="0"/>
              <w:jc w:val="left"/>
              <w:rPr>
                <w:rFonts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w:t>
            </w:r>
          </w:p>
        </w:tc>
      </w:tr>
      <w:tr w14:paraId="3BA46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6BB04FE8">
            <w:pPr>
              <w:snapToGrid w:val="0"/>
              <w:jc w:val="center"/>
              <w:rPr>
                <w:rFonts w:ascii="宋体" w:hAnsi="宋体" w:cs="宋体"/>
                <w:sz w:val="24"/>
              </w:rPr>
            </w:pPr>
            <w:r>
              <w:rPr>
                <w:rFonts w:hint="eastAsia" w:ascii="宋体" w:hAnsi="宋体" w:cs="宋体"/>
                <w:sz w:val="24"/>
              </w:rPr>
              <w:t>4</w:t>
            </w:r>
          </w:p>
        </w:tc>
        <w:tc>
          <w:tcPr>
            <w:tcW w:w="8592" w:type="dxa"/>
            <w:tcBorders>
              <w:top w:val="single" w:color="auto" w:sz="4" w:space="0"/>
              <w:left w:val="single" w:color="auto" w:sz="4" w:space="0"/>
              <w:bottom w:val="single" w:color="auto" w:sz="4" w:space="0"/>
              <w:right w:val="single" w:color="auto" w:sz="4" w:space="0"/>
            </w:tcBorders>
            <w:vAlign w:val="center"/>
          </w:tcPr>
          <w:p w14:paraId="5600BADF">
            <w:pPr>
              <w:snapToGrid w:val="0"/>
              <w:jc w:val="left"/>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cs="宋体"/>
                <w:sz w:val="24"/>
                <w:highlight w:val="none"/>
              </w:rPr>
              <w:t>本项目专门面向中小企业（</w:t>
            </w:r>
            <w:r>
              <w:rPr>
                <w:rFonts w:hint="eastAsia" w:ascii="宋体" w:hAnsi="宋体"/>
                <w:bCs/>
                <w:spacing w:val="-4"/>
                <w:sz w:val="24"/>
                <w:highlight w:val="none"/>
              </w:rPr>
              <w:t>故无需给予小微企业价格优惠扣除</w:t>
            </w:r>
            <w:r>
              <w:rPr>
                <w:rFonts w:hint="eastAsia" w:ascii="宋体" w:hAnsi="宋体" w:cs="宋体"/>
                <w:sz w:val="24"/>
                <w:highlight w:val="none"/>
              </w:rPr>
              <w:t>）。</w:t>
            </w:r>
          </w:p>
        </w:tc>
      </w:tr>
      <w:tr w14:paraId="3639D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vAlign w:val="center"/>
          </w:tcPr>
          <w:p w14:paraId="762764C8">
            <w:pPr>
              <w:snapToGrid w:val="0"/>
              <w:jc w:val="center"/>
              <w:rPr>
                <w:rFonts w:ascii="宋体" w:hAnsi="宋体" w:cs="宋体"/>
                <w:sz w:val="24"/>
              </w:rPr>
            </w:pPr>
            <w:r>
              <w:rPr>
                <w:rFonts w:hint="eastAsia" w:ascii="宋体" w:hAnsi="宋体" w:cs="宋体"/>
                <w:sz w:val="24"/>
              </w:rPr>
              <w:t>5</w:t>
            </w:r>
          </w:p>
        </w:tc>
        <w:tc>
          <w:tcPr>
            <w:tcW w:w="8592" w:type="dxa"/>
            <w:tcBorders>
              <w:top w:val="single" w:color="auto" w:sz="4" w:space="0"/>
              <w:left w:val="single" w:color="auto" w:sz="4" w:space="0"/>
              <w:bottom w:val="single" w:color="auto" w:sz="4" w:space="0"/>
              <w:right w:val="single" w:color="auto" w:sz="4" w:space="0"/>
            </w:tcBorders>
            <w:vAlign w:val="center"/>
          </w:tcPr>
          <w:p w14:paraId="4278C8FC">
            <w:pPr>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b/>
                <w:bCs/>
                <w:sz w:val="24"/>
                <w:highlight w:val="none"/>
                <w:u w:val="single"/>
              </w:rPr>
              <w:t>其他未列明行业</w:t>
            </w:r>
            <w:r>
              <w:rPr>
                <w:rFonts w:hint="eastAsia" w:ascii="宋体" w:hAnsi="宋体" w:cs="宋体"/>
                <w:b/>
                <w:bCs/>
                <w:sz w:val="24"/>
                <w:highlight w:val="none"/>
              </w:rPr>
              <w:t>（此项所属行业仅供中小企业政策扶持认定时使用）</w:t>
            </w:r>
          </w:p>
        </w:tc>
      </w:tr>
      <w:tr w14:paraId="50DE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454E88D2">
            <w:pPr>
              <w:snapToGrid w:val="0"/>
              <w:jc w:val="center"/>
              <w:rPr>
                <w:rFonts w:ascii="宋体" w:hAnsi="宋体" w:cs="宋体"/>
                <w:sz w:val="24"/>
              </w:rPr>
            </w:pPr>
            <w:r>
              <w:rPr>
                <w:rFonts w:hint="eastAsia" w:ascii="宋体" w:hAnsi="宋体" w:cs="宋体"/>
                <w:sz w:val="24"/>
              </w:rPr>
              <w:t>6</w:t>
            </w:r>
          </w:p>
        </w:tc>
        <w:tc>
          <w:tcPr>
            <w:tcW w:w="8592" w:type="dxa"/>
            <w:tcBorders>
              <w:top w:val="single" w:color="auto" w:sz="4" w:space="0"/>
              <w:left w:val="single" w:color="auto" w:sz="4" w:space="0"/>
              <w:bottom w:val="single" w:color="auto" w:sz="4" w:space="0"/>
              <w:right w:val="single" w:color="auto" w:sz="4" w:space="0"/>
            </w:tcBorders>
            <w:vAlign w:val="center"/>
          </w:tcPr>
          <w:p w14:paraId="596F35EF">
            <w:pPr>
              <w:snapToGrid w:val="0"/>
              <w:rPr>
                <w:rFonts w:ascii="宋体" w:hAnsi="宋体" w:cs="宋体"/>
                <w:sz w:val="24"/>
              </w:rPr>
            </w:pPr>
            <w:r>
              <w:rPr>
                <w:rFonts w:hint="eastAsia" w:ascii="宋体" w:hAnsi="宋体" w:cs="宋体"/>
                <w:sz w:val="24"/>
              </w:rPr>
              <w:t>答疑与澄清：投标人如认为招标文件表述不清晰、存在歧视性、排他性或者其他违法内容的，应当</w:t>
            </w:r>
            <w:r>
              <w:rPr>
                <w:rFonts w:hint="eastAsia" w:ascii="宋体" w:hAnsi="宋体" w:cs="宋体"/>
                <w:sz w:val="24"/>
                <w:shd w:val="clear" w:color="auto" w:fill="FFFFFF"/>
              </w:rPr>
              <w:t>于</w:t>
            </w:r>
            <w:r>
              <w:rPr>
                <w:rFonts w:hint="eastAsia" w:ascii="宋体" w:hAnsi="宋体" w:cs="宋体"/>
                <w:b/>
                <w:bCs/>
                <w:sz w:val="24"/>
                <w:u w:val="single"/>
                <w:shd w:val="clear" w:color="auto" w:fill="FFFFFF"/>
              </w:rPr>
              <w:t>质疑期限届满之日</w:t>
            </w:r>
            <w:r>
              <w:rPr>
                <w:rFonts w:hint="eastAsia" w:ascii="宋体" w:hAnsi="宋体" w:cs="宋体"/>
                <w:sz w:val="24"/>
                <w:shd w:val="clear" w:color="auto" w:fill="FFFFFF"/>
              </w:rPr>
              <w:t>前，</w:t>
            </w:r>
            <w:r>
              <w:rPr>
                <w:rFonts w:hint="eastAsia" w:ascii="宋体" w:hAnsi="宋体" w:cs="宋体"/>
                <w:sz w:val="24"/>
              </w:rPr>
              <w:t>以书面形式要求招标采购单位或代理公司作出书面解释、澄清或者向招标采购单位提出书面质疑（</w:t>
            </w:r>
            <w:r>
              <w:rPr>
                <w:rFonts w:hint="eastAsia" w:ascii="宋体" w:hAnsi="宋体" w:cs="宋体"/>
                <w:b/>
                <w:sz w:val="24"/>
              </w:rPr>
              <w:t>超过此规定时间的质疑函将不予受理）</w:t>
            </w:r>
            <w:r>
              <w:rPr>
                <w:rFonts w:hint="eastAsia" w:ascii="宋体" w:hAnsi="宋体" w:cs="宋体"/>
                <w:sz w:val="24"/>
              </w:rPr>
              <w:t>；招标采购单位或代理公司将于</w:t>
            </w:r>
            <w:r>
              <w:rPr>
                <w:rFonts w:hint="eastAsia" w:ascii="宋体" w:hAnsi="宋体" w:cs="宋体"/>
                <w:b/>
                <w:bCs/>
                <w:sz w:val="24"/>
                <w:u w:val="single"/>
                <w:shd w:val="clear" w:color="auto" w:fill="FFFFFF"/>
              </w:rPr>
              <w:t>答疑期限届满之日</w:t>
            </w:r>
            <w:r>
              <w:rPr>
                <w:rFonts w:hint="eastAsia" w:ascii="宋体" w:hAnsi="宋体" w:cs="宋体"/>
                <w:b/>
                <w:bCs/>
                <w:sz w:val="24"/>
                <w:shd w:val="clear" w:color="auto" w:fill="FFFFFF"/>
              </w:rPr>
              <w:t>前</w:t>
            </w:r>
            <w:r>
              <w:rPr>
                <w:rFonts w:hint="eastAsia" w:ascii="宋体" w:hAnsi="宋体" w:cs="宋体"/>
                <w:sz w:val="24"/>
                <w:shd w:val="clear" w:color="auto" w:fill="FFFFFF"/>
              </w:rPr>
              <w:t>将答疑内容以传真或网上发布公告的形式通知所有已报名的投标人；答疑内容是招标</w:t>
            </w:r>
            <w:r>
              <w:rPr>
                <w:rFonts w:hint="eastAsia" w:ascii="宋体" w:hAnsi="宋体" w:cs="宋体"/>
                <w:sz w:val="24"/>
              </w:rPr>
              <w:t>文件的组成部分；因其他紧急情况影响本项目正常招标活动的，招标采购单位或代理公司将于投标截止日期5天前书面通知所有已报名的投标人。</w:t>
            </w:r>
          </w:p>
        </w:tc>
      </w:tr>
      <w:tr w14:paraId="1F6C4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vAlign w:val="center"/>
          </w:tcPr>
          <w:p w14:paraId="4EBBD0AC">
            <w:pPr>
              <w:snapToGrid w:val="0"/>
              <w:jc w:val="center"/>
              <w:rPr>
                <w:rFonts w:ascii="宋体" w:hAnsi="宋体" w:cs="宋体"/>
                <w:sz w:val="24"/>
              </w:rPr>
            </w:pPr>
            <w:r>
              <w:rPr>
                <w:rFonts w:hint="eastAsia" w:ascii="宋体" w:hAnsi="宋体" w:cs="宋体"/>
                <w:sz w:val="24"/>
              </w:rPr>
              <w:t>7</w:t>
            </w:r>
          </w:p>
        </w:tc>
        <w:tc>
          <w:tcPr>
            <w:tcW w:w="8592" w:type="dxa"/>
            <w:tcBorders>
              <w:top w:val="single" w:color="auto" w:sz="4" w:space="0"/>
              <w:left w:val="single" w:color="auto" w:sz="4" w:space="0"/>
              <w:bottom w:val="single" w:color="auto" w:sz="4" w:space="0"/>
              <w:right w:val="single" w:color="auto" w:sz="4" w:space="0"/>
            </w:tcBorders>
            <w:vAlign w:val="center"/>
          </w:tcPr>
          <w:p w14:paraId="0FD8632F">
            <w:pPr>
              <w:snapToGrid w:val="0"/>
              <w:rPr>
                <w:rFonts w:ascii="宋体" w:hAnsi="宋体" w:cs="宋体"/>
                <w:b/>
                <w:bCs/>
                <w:sz w:val="24"/>
              </w:rPr>
            </w:pPr>
            <w:r>
              <w:rPr>
                <w:rFonts w:hint="eastAsia" w:ascii="宋体" w:hAnsi="宋体" w:cs="宋体"/>
                <w:b/>
                <w:bCs/>
                <w:sz w:val="24"/>
              </w:rPr>
              <w:t>投标文件组成：本项目投标文件由资格文件、报价文件、商务技术文件三部分组成。投标人应按以下方式递交投标文件：</w:t>
            </w:r>
          </w:p>
          <w:p w14:paraId="5B17A3CF">
            <w:pPr>
              <w:snapToGrid w:val="0"/>
              <w:rPr>
                <w:rFonts w:ascii="宋体" w:hAnsi="宋体" w:cs="宋体"/>
                <w:b/>
                <w:bCs/>
                <w:sz w:val="24"/>
              </w:rPr>
            </w:pPr>
            <w:r>
              <w:rPr>
                <w:rFonts w:hint="eastAsia" w:ascii="宋体" w:hAnsi="宋体" w:cs="宋体"/>
                <w:b/>
                <w:bCs/>
                <w:sz w:val="24"/>
              </w:rPr>
              <w:t>▲1、本项目采用“网上投标、电子评标”，投标人应于投标截止时间前在“政采云”（电子交易平台）上传输、递交电子版投标文件（包括资格文件、报价文件、商务技术文件）；</w:t>
            </w:r>
          </w:p>
          <w:p w14:paraId="507F83FC">
            <w:pPr>
              <w:snapToGrid w:val="0"/>
              <w:rPr>
                <w:rFonts w:ascii="宋体" w:hAnsi="宋体" w:cs="宋体"/>
                <w:b/>
                <w:bCs/>
                <w:sz w:val="24"/>
              </w:rPr>
            </w:pPr>
            <w:r>
              <w:rPr>
                <w:rFonts w:hint="eastAsia" w:ascii="宋体" w:hAnsi="宋体" w:cs="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1066709225@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0714DCE4">
            <w:pPr>
              <w:snapToGrid w:val="0"/>
              <w:rPr>
                <w:rFonts w:ascii="宋体" w:hAnsi="宋体" w:cs="宋体"/>
                <w:b/>
                <w:bCs/>
                <w:sz w:val="24"/>
              </w:rPr>
            </w:pPr>
            <w:r>
              <w:rPr>
                <w:rFonts w:hint="eastAsia" w:ascii="宋体" w:hAnsi="宋体" w:cs="宋体"/>
                <w:b/>
                <w:bCs/>
                <w:sz w:val="24"/>
              </w:rPr>
              <w:t>3、投标人仅提交了电子备份投标文件的，投标无效；</w:t>
            </w:r>
          </w:p>
          <w:p w14:paraId="7EAE37B5">
            <w:pPr>
              <w:snapToGrid w:val="0"/>
              <w:rPr>
                <w:rFonts w:ascii="宋体" w:hAnsi="宋体" w:cs="宋体"/>
                <w:b/>
                <w:bCs/>
                <w:sz w:val="24"/>
              </w:rPr>
            </w:pPr>
            <w:r>
              <w:rPr>
                <w:rFonts w:hint="eastAsia" w:ascii="宋体" w:hAnsi="宋体" w:cs="宋体"/>
                <w:b/>
                <w:bCs/>
                <w:sz w:val="24"/>
              </w:rPr>
              <w:t>4、本项目不强制投标人提交电子备份投标文件；但如在开评标时出现电子投标文件无法解密或解密失败等情况，因投标人未提供电子备份投标文件而造成投标无效等一切后果和风险由投标人自行承担。</w:t>
            </w:r>
          </w:p>
          <w:p w14:paraId="06D42200">
            <w:pPr>
              <w:snapToGrid w:val="0"/>
              <w:rPr>
                <w:rFonts w:ascii="宋体" w:hAnsi="宋体" w:cs="宋体"/>
                <w:sz w:val="24"/>
              </w:rPr>
            </w:pPr>
            <w:r>
              <w:rPr>
                <w:rFonts w:hint="eastAsia" w:ascii="宋体" w:hAnsi="宋体" w:cs="宋体"/>
                <w:b/>
                <w:bCs/>
                <w:sz w:val="24"/>
              </w:rPr>
              <w:t>5、中标方应在领取中标通知书前，向浙江五石中正工程咨询有限公司衢州分公司提供纸质投标文件（纸质投标文件递交要求详见本章三、投标文件的编制第（五）条：投标文件的签署和份数的相关规定）。（递交或邮寄地址：衢州市柯城区浮石路金河湾小区西门22栋1楼07室，浙江五石中正工程咨询有限公司衢州分公司；联系人：陈女士，电话：0570-3085566、18905703552）</w:t>
            </w:r>
          </w:p>
        </w:tc>
      </w:tr>
      <w:tr w14:paraId="63DD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B979395">
            <w:pPr>
              <w:snapToGrid w:val="0"/>
              <w:jc w:val="center"/>
              <w:rPr>
                <w:rFonts w:ascii="宋体" w:hAnsi="宋体" w:cs="宋体"/>
                <w:sz w:val="24"/>
              </w:rPr>
            </w:pPr>
            <w:r>
              <w:rPr>
                <w:rFonts w:hint="eastAsia" w:ascii="宋体" w:hAnsi="宋体" w:cs="宋体"/>
                <w:sz w:val="24"/>
              </w:rPr>
              <w:t>8</w:t>
            </w:r>
          </w:p>
        </w:tc>
        <w:tc>
          <w:tcPr>
            <w:tcW w:w="8592" w:type="dxa"/>
            <w:tcBorders>
              <w:top w:val="single" w:color="auto" w:sz="4" w:space="0"/>
              <w:left w:val="single" w:color="auto" w:sz="4" w:space="0"/>
              <w:bottom w:val="single" w:color="auto" w:sz="4" w:space="0"/>
              <w:right w:val="single" w:color="auto" w:sz="4" w:space="0"/>
            </w:tcBorders>
            <w:vAlign w:val="center"/>
          </w:tcPr>
          <w:p w14:paraId="10774008">
            <w:pPr>
              <w:snapToGrid w:val="0"/>
              <w:rPr>
                <w:rFonts w:ascii="宋体" w:hAnsi="宋体" w:cs="宋体"/>
                <w:b/>
                <w:bCs/>
                <w:sz w:val="24"/>
                <w:highlight w:val="none"/>
              </w:rPr>
            </w:pPr>
            <w:r>
              <w:rPr>
                <w:rFonts w:hint="eastAsia" w:ascii="宋体" w:hAnsi="宋体" w:cs="宋体"/>
                <w:sz w:val="24"/>
                <w:highlight w:val="none"/>
              </w:rPr>
              <w:t>1、投标人应当</w:t>
            </w:r>
            <w:r>
              <w:rPr>
                <w:rFonts w:hint="eastAsia" w:ascii="宋体" w:hAnsi="宋体" w:cs="宋体"/>
                <w:sz w:val="24"/>
                <w:highlight w:val="none"/>
              </w:rPr>
              <w:t>在</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30A086E4">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C544C91">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rPr>
              <w:t>1066709225@qq.com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sz w:val="24"/>
                <w:highlight w:val="none"/>
              </w:rPr>
              <w:t>前，逾期未递交的视为自动放弃递交电子备份投标文件。</w:t>
            </w:r>
          </w:p>
        </w:tc>
      </w:tr>
      <w:tr w14:paraId="7409D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5C5DAF8B">
            <w:pPr>
              <w:snapToGrid w:val="0"/>
              <w:jc w:val="center"/>
              <w:rPr>
                <w:rFonts w:ascii="宋体" w:hAnsi="宋体" w:cs="宋体"/>
                <w:sz w:val="24"/>
              </w:rPr>
            </w:pPr>
            <w:r>
              <w:rPr>
                <w:rFonts w:hint="eastAsia" w:ascii="宋体" w:hAnsi="宋体" w:cs="宋体"/>
                <w:sz w:val="24"/>
              </w:rPr>
              <w:t>9</w:t>
            </w:r>
          </w:p>
        </w:tc>
        <w:tc>
          <w:tcPr>
            <w:tcW w:w="8592" w:type="dxa"/>
            <w:tcBorders>
              <w:top w:val="single" w:color="auto" w:sz="4" w:space="0"/>
              <w:left w:val="single" w:color="auto" w:sz="4" w:space="0"/>
              <w:bottom w:val="single" w:color="auto" w:sz="4" w:space="0"/>
              <w:right w:val="single" w:color="auto" w:sz="4" w:space="0"/>
            </w:tcBorders>
            <w:vAlign w:val="center"/>
          </w:tcPr>
          <w:p w14:paraId="57EE665E">
            <w:pPr>
              <w:snapToGrid w:val="0"/>
              <w:rPr>
                <w:rFonts w:ascii="宋体" w:hAnsi="宋体" w:cs="宋体"/>
                <w:b/>
                <w:bCs/>
                <w:sz w:val="24"/>
                <w:highlight w:val="none"/>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p>
          <w:p w14:paraId="0322E811">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42A6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DC51B32">
            <w:pPr>
              <w:snapToGrid w:val="0"/>
              <w:jc w:val="center"/>
              <w:rPr>
                <w:rFonts w:ascii="宋体" w:hAnsi="宋体" w:cs="宋体"/>
                <w:sz w:val="24"/>
              </w:rPr>
            </w:pPr>
            <w:r>
              <w:rPr>
                <w:rFonts w:hint="eastAsia" w:ascii="宋体" w:hAnsi="宋体" w:cs="宋体"/>
                <w:sz w:val="24"/>
              </w:rPr>
              <w:t>10</w:t>
            </w:r>
          </w:p>
        </w:tc>
        <w:tc>
          <w:tcPr>
            <w:tcW w:w="8592" w:type="dxa"/>
            <w:tcBorders>
              <w:top w:val="single" w:color="auto" w:sz="4" w:space="0"/>
              <w:left w:val="single" w:color="auto" w:sz="4" w:space="0"/>
              <w:bottom w:val="single" w:color="auto" w:sz="4" w:space="0"/>
              <w:right w:val="single" w:color="auto" w:sz="4" w:space="0"/>
            </w:tcBorders>
            <w:vAlign w:val="center"/>
          </w:tcPr>
          <w:p w14:paraId="75D3CCC2">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14:paraId="70B4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1B9D2DCD">
            <w:pPr>
              <w:snapToGrid w:val="0"/>
              <w:jc w:val="center"/>
              <w:rPr>
                <w:rFonts w:ascii="宋体" w:hAnsi="宋体" w:cs="宋体"/>
                <w:sz w:val="24"/>
              </w:rPr>
            </w:pPr>
            <w:r>
              <w:rPr>
                <w:rFonts w:hint="eastAsia" w:ascii="宋体" w:hAnsi="宋体" w:cs="宋体"/>
                <w:sz w:val="24"/>
              </w:rPr>
              <w:t>11</w:t>
            </w:r>
          </w:p>
        </w:tc>
        <w:tc>
          <w:tcPr>
            <w:tcW w:w="8592" w:type="dxa"/>
            <w:tcBorders>
              <w:top w:val="single" w:color="auto" w:sz="4" w:space="0"/>
              <w:left w:val="single" w:color="auto" w:sz="4" w:space="0"/>
              <w:bottom w:val="single" w:color="auto" w:sz="4" w:space="0"/>
              <w:right w:val="single" w:color="auto" w:sz="4" w:space="0"/>
            </w:tcBorders>
            <w:vAlign w:val="center"/>
          </w:tcPr>
          <w:p w14:paraId="278FB3F4">
            <w:pPr>
              <w:snapToGrid w:val="0"/>
              <w:rPr>
                <w:rFonts w:ascii="宋体" w:hAnsi="宋体" w:cs="宋体"/>
                <w:sz w:val="24"/>
              </w:rPr>
            </w:pPr>
            <w:r>
              <w:rPr>
                <w:rFonts w:hint="eastAsia" w:ascii="宋体" w:hAnsi="宋体" w:cs="宋体"/>
                <w:sz w:val="24"/>
              </w:rPr>
              <w:t>评标办法：综合评分法</w:t>
            </w:r>
          </w:p>
        </w:tc>
      </w:tr>
      <w:tr w14:paraId="409B5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14:paraId="06E038DD">
            <w:pPr>
              <w:snapToGrid w:val="0"/>
              <w:jc w:val="center"/>
              <w:rPr>
                <w:rFonts w:ascii="宋体" w:hAnsi="宋体" w:cs="宋体"/>
                <w:sz w:val="24"/>
              </w:rPr>
            </w:pPr>
            <w:r>
              <w:rPr>
                <w:rFonts w:hint="eastAsia" w:ascii="宋体" w:hAnsi="宋体" w:cs="宋体"/>
                <w:sz w:val="24"/>
              </w:rPr>
              <w:t>12</w:t>
            </w:r>
          </w:p>
        </w:tc>
        <w:tc>
          <w:tcPr>
            <w:tcW w:w="8592" w:type="dxa"/>
            <w:tcBorders>
              <w:top w:val="single" w:color="auto" w:sz="4" w:space="0"/>
              <w:left w:val="single" w:color="auto" w:sz="4" w:space="0"/>
              <w:bottom w:val="single" w:color="auto" w:sz="4" w:space="0"/>
              <w:right w:val="single" w:color="auto" w:sz="4" w:space="0"/>
            </w:tcBorders>
            <w:vAlign w:val="center"/>
          </w:tcPr>
          <w:p w14:paraId="173DDEF4">
            <w:pPr>
              <w:snapToGrid w:val="0"/>
              <w:rPr>
                <w:rFonts w:ascii="宋体" w:hAnsi="宋体" w:cs="宋体"/>
                <w:sz w:val="24"/>
              </w:rPr>
            </w:pPr>
            <w:r>
              <w:rPr>
                <w:rFonts w:hint="eastAsia" w:ascii="宋体" w:hAnsi="宋体" w:cs="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6899A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vAlign w:val="center"/>
          </w:tcPr>
          <w:p w14:paraId="0D64DA74">
            <w:pPr>
              <w:snapToGrid w:val="0"/>
              <w:jc w:val="center"/>
              <w:rPr>
                <w:rFonts w:ascii="宋体" w:hAnsi="宋体" w:cs="宋体"/>
                <w:sz w:val="24"/>
              </w:rPr>
            </w:pPr>
            <w:r>
              <w:rPr>
                <w:rFonts w:hint="eastAsia" w:ascii="宋体" w:hAnsi="宋体" w:cs="宋体"/>
                <w:sz w:val="24"/>
              </w:rPr>
              <w:t>13</w:t>
            </w:r>
          </w:p>
        </w:tc>
        <w:tc>
          <w:tcPr>
            <w:tcW w:w="8592" w:type="dxa"/>
            <w:tcBorders>
              <w:top w:val="single" w:color="auto" w:sz="4" w:space="0"/>
              <w:left w:val="single" w:color="auto" w:sz="4" w:space="0"/>
              <w:bottom w:val="single" w:color="auto" w:sz="4" w:space="0"/>
              <w:right w:val="single" w:color="auto" w:sz="4" w:space="0"/>
            </w:tcBorders>
            <w:vAlign w:val="center"/>
          </w:tcPr>
          <w:p w14:paraId="066708AA">
            <w:pPr>
              <w:snapToGrid w:val="0"/>
              <w:rPr>
                <w:rFonts w:ascii="宋体" w:hAnsi="宋体" w:cs="宋体"/>
                <w:sz w:val="24"/>
              </w:rPr>
            </w:pPr>
            <w:r>
              <w:rPr>
                <w:rFonts w:hint="eastAsia" w:ascii="宋体" w:hAnsi="宋体" w:cs="宋体"/>
                <w:sz w:val="24"/>
              </w:rPr>
              <w:t>采购人或者采购代理机构应当自中标、成交供应商确定之日起2个工作日内，发出中标、成交通知书，并在省级以上人民政府财政部门指定的媒体上公告中标、成交结果。</w:t>
            </w:r>
          </w:p>
        </w:tc>
      </w:tr>
      <w:tr w14:paraId="79F7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vAlign w:val="center"/>
          </w:tcPr>
          <w:p w14:paraId="31579432">
            <w:pPr>
              <w:snapToGrid w:val="0"/>
              <w:jc w:val="center"/>
              <w:rPr>
                <w:rFonts w:ascii="宋体" w:hAnsi="宋体" w:cs="宋体"/>
                <w:sz w:val="24"/>
              </w:rPr>
            </w:pPr>
            <w:r>
              <w:rPr>
                <w:rFonts w:hint="eastAsia" w:ascii="宋体" w:hAnsi="宋体" w:cs="宋体"/>
                <w:sz w:val="24"/>
              </w:rPr>
              <w:t>14</w:t>
            </w:r>
          </w:p>
        </w:tc>
        <w:tc>
          <w:tcPr>
            <w:tcW w:w="8592" w:type="dxa"/>
            <w:tcBorders>
              <w:top w:val="single" w:color="auto" w:sz="4" w:space="0"/>
              <w:left w:val="single" w:color="auto" w:sz="4" w:space="0"/>
              <w:bottom w:val="single" w:color="auto" w:sz="4" w:space="0"/>
              <w:right w:val="single" w:color="auto" w:sz="4" w:space="0"/>
            </w:tcBorders>
            <w:vAlign w:val="center"/>
          </w:tcPr>
          <w:p w14:paraId="7D9472B0">
            <w:pPr>
              <w:autoSpaceDE w:val="0"/>
              <w:autoSpaceDN w:val="0"/>
              <w:snapToGrid w:val="0"/>
              <w:textAlignment w:val="bottom"/>
              <w:rPr>
                <w:rFonts w:ascii="宋体" w:hAnsi="宋体" w:cs="宋体"/>
                <w:sz w:val="24"/>
              </w:rPr>
            </w:pPr>
            <w:r>
              <w:rPr>
                <w:rFonts w:hint="eastAsia" w:ascii="宋体" w:hAnsi="宋体" w:cs="宋体"/>
                <w:sz w:val="24"/>
              </w:rPr>
              <w:t>签订合同：中标通知书发出后30日内签订。</w:t>
            </w:r>
          </w:p>
        </w:tc>
      </w:tr>
      <w:tr w14:paraId="77CE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74260D95">
            <w:pPr>
              <w:snapToGrid w:val="0"/>
              <w:jc w:val="center"/>
              <w:rPr>
                <w:rFonts w:ascii="宋体" w:hAnsi="宋体" w:cs="宋体"/>
                <w:sz w:val="24"/>
              </w:rPr>
            </w:pPr>
            <w:r>
              <w:rPr>
                <w:rFonts w:hint="eastAsia" w:ascii="宋体" w:hAnsi="宋体" w:cs="宋体"/>
                <w:sz w:val="24"/>
              </w:rPr>
              <w:t>15</w:t>
            </w:r>
          </w:p>
        </w:tc>
        <w:tc>
          <w:tcPr>
            <w:tcW w:w="8592" w:type="dxa"/>
            <w:tcBorders>
              <w:top w:val="single" w:color="auto" w:sz="4" w:space="0"/>
              <w:left w:val="single" w:color="auto" w:sz="4" w:space="0"/>
              <w:bottom w:val="single" w:color="auto" w:sz="4" w:space="0"/>
              <w:right w:val="single" w:color="auto" w:sz="4" w:space="0"/>
            </w:tcBorders>
            <w:vAlign w:val="center"/>
          </w:tcPr>
          <w:p w14:paraId="530AE753">
            <w:pPr>
              <w:snapToGrid w:val="0"/>
              <w:rPr>
                <w:rFonts w:hint="eastAsia" w:ascii="宋体" w:hAnsi="宋体" w:cs="宋体"/>
                <w:sz w:val="24"/>
                <w:highlight w:val="none"/>
                <w:lang w:val="en-US" w:eastAsia="zh-CN"/>
              </w:rPr>
            </w:pPr>
            <w:r>
              <w:rPr>
                <w:rFonts w:hint="eastAsia" w:ascii="宋体" w:hAnsi="宋体" w:cs="宋体"/>
                <w:b/>
                <w:bCs/>
                <w:sz w:val="24"/>
                <w:highlight w:val="none"/>
              </w:rPr>
              <w:t>付款方式：</w:t>
            </w:r>
            <w:r>
              <w:rPr>
                <w:rFonts w:hint="eastAsia" w:ascii="宋体" w:hAnsi="宋体" w:cs="宋体"/>
                <w:sz w:val="24"/>
                <w:highlight w:val="none"/>
                <w:lang w:val="en-US" w:eastAsia="zh-CN"/>
              </w:rPr>
              <w:t>合同生效后，自医院业务主管职能部门收到中标单位开具的正式发票之日起，医院于7个工作日内支付合同总价20%的预付款；</w:t>
            </w:r>
          </w:p>
          <w:p w14:paraId="4131F462">
            <w:pPr>
              <w:snapToGrid w:val="0"/>
              <w:rPr>
                <w:rFonts w:hint="eastAsia" w:ascii="宋体" w:hAnsi="宋体" w:cs="宋体"/>
                <w:sz w:val="24"/>
                <w:highlight w:val="none"/>
              </w:rPr>
            </w:pPr>
            <w:bookmarkStart w:id="1" w:name="OLE_LINK15"/>
            <w:r>
              <w:rPr>
                <w:rFonts w:hint="eastAsia" w:ascii="宋体" w:hAnsi="宋体" w:cs="宋体"/>
                <w:sz w:val="24"/>
                <w:highlight w:val="none"/>
                <w:lang w:val="en-US" w:eastAsia="zh-CN"/>
              </w:rPr>
              <w:t>每个服务年度（</w:t>
            </w:r>
            <w:bookmarkEnd w:id="1"/>
            <w:r>
              <w:rPr>
                <w:rFonts w:hint="eastAsia" w:ascii="宋体" w:hAnsi="宋体" w:cs="宋体"/>
                <w:sz w:val="24"/>
                <w:highlight w:val="none"/>
                <w:lang w:val="en-US" w:eastAsia="zh-CN"/>
              </w:rPr>
              <w:t>1年）届满并按要求完成约定服务内容后，经医院业务主管职能部门验收合格，确认无违约行为，自收到中标单位开具的正式发票之日起，医院于30个工作日内一次性支付上一年度服务价款即合同总价三分之一。</w:t>
            </w:r>
          </w:p>
          <w:p w14:paraId="379826CA">
            <w:pPr>
              <w:snapToGrid w:val="0"/>
              <w:rPr>
                <w:rFonts w:ascii="宋体" w:hAnsi="宋体" w:cs="宋体"/>
                <w:sz w:val="24"/>
                <w:highlight w:val="none"/>
              </w:rPr>
            </w:pPr>
            <w:r>
              <w:rPr>
                <w:rFonts w:hint="eastAsia" w:ascii="宋体" w:hAnsi="宋体" w:cs="宋体"/>
                <w:sz w:val="24"/>
                <w:highlight w:val="none"/>
                <w:lang w:val="en-US" w:eastAsia="zh-CN"/>
              </w:rPr>
              <w:t>应付服务价款先从预付款中予以扣除，直至预付款部分扣除完毕后按实结算</w:t>
            </w:r>
            <w:r>
              <w:rPr>
                <w:rFonts w:hint="eastAsia" w:ascii="宋体" w:hAnsi="宋体" w:cs="宋体"/>
                <w:b/>
                <w:bCs/>
                <w:sz w:val="24"/>
                <w:highlight w:val="none"/>
                <w:lang w:val="en-US" w:eastAsia="zh-CN"/>
              </w:rPr>
              <w:t>。</w:t>
            </w:r>
          </w:p>
        </w:tc>
      </w:tr>
      <w:tr w14:paraId="3C7A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A5A31A4">
            <w:pPr>
              <w:snapToGrid w:val="0"/>
              <w:jc w:val="center"/>
              <w:rPr>
                <w:rFonts w:ascii="宋体" w:hAnsi="宋体" w:cs="宋体"/>
                <w:sz w:val="24"/>
              </w:rPr>
            </w:pPr>
            <w:r>
              <w:rPr>
                <w:rFonts w:hint="eastAsia" w:ascii="宋体" w:hAnsi="宋体" w:cs="宋体"/>
                <w:sz w:val="24"/>
              </w:rPr>
              <w:t>16</w:t>
            </w:r>
          </w:p>
        </w:tc>
        <w:tc>
          <w:tcPr>
            <w:tcW w:w="8592" w:type="dxa"/>
            <w:tcBorders>
              <w:top w:val="single" w:color="auto" w:sz="4" w:space="0"/>
              <w:left w:val="single" w:color="auto" w:sz="4" w:space="0"/>
              <w:bottom w:val="single" w:color="auto" w:sz="4" w:space="0"/>
              <w:right w:val="single" w:color="auto" w:sz="4" w:space="0"/>
            </w:tcBorders>
            <w:vAlign w:val="center"/>
          </w:tcPr>
          <w:p w14:paraId="6269AD68">
            <w:pPr>
              <w:autoSpaceDE w:val="0"/>
              <w:autoSpaceDN w:val="0"/>
              <w:snapToGrid w:val="0"/>
              <w:textAlignment w:val="bottom"/>
              <w:rPr>
                <w:rFonts w:hint="eastAsia" w:ascii="宋体" w:hAnsi="宋体" w:eastAsia="宋体" w:cs="宋体"/>
                <w:sz w:val="24"/>
                <w:highlight w:val="none"/>
                <w:lang w:eastAsia="zh-CN"/>
              </w:rPr>
            </w:pPr>
            <w:r>
              <w:rPr>
                <w:rFonts w:hint="eastAsia" w:ascii="宋体" w:hAnsi="宋体" w:cs="宋体"/>
                <w:b/>
                <w:bCs/>
                <w:sz w:val="24"/>
                <w:highlight w:val="none"/>
              </w:rPr>
              <w:t>履约保证金：</w:t>
            </w:r>
            <w:r>
              <w:rPr>
                <w:rFonts w:hint="eastAsia" w:ascii="宋体" w:hAnsi="宋体" w:cs="宋体"/>
                <w:sz w:val="24"/>
                <w:highlight w:val="none"/>
                <w:lang w:val="en-US" w:eastAsia="zh-CN"/>
              </w:rPr>
              <w:t>无</w:t>
            </w:r>
          </w:p>
        </w:tc>
      </w:tr>
      <w:tr w14:paraId="7A5E9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443F8AB1">
            <w:pPr>
              <w:snapToGrid w:val="0"/>
              <w:jc w:val="center"/>
              <w:rPr>
                <w:rFonts w:ascii="宋体" w:hAnsi="宋体" w:cs="宋体"/>
                <w:sz w:val="24"/>
              </w:rPr>
            </w:pPr>
            <w:r>
              <w:rPr>
                <w:rFonts w:hint="eastAsia" w:ascii="宋体" w:hAnsi="宋体" w:cs="宋体"/>
                <w:sz w:val="24"/>
              </w:rPr>
              <w:t>17</w:t>
            </w:r>
          </w:p>
        </w:tc>
        <w:tc>
          <w:tcPr>
            <w:tcW w:w="8592" w:type="dxa"/>
            <w:tcBorders>
              <w:top w:val="single" w:color="auto" w:sz="4" w:space="0"/>
              <w:left w:val="single" w:color="auto" w:sz="4" w:space="0"/>
              <w:bottom w:val="single" w:color="auto" w:sz="4" w:space="0"/>
              <w:right w:val="single" w:color="auto" w:sz="4" w:space="0"/>
            </w:tcBorders>
            <w:vAlign w:val="center"/>
          </w:tcPr>
          <w:p w14:paraId="4C24B2DD">
            <w:pPr>
              <w:spacing w:beforeLines="10" w:line="400" w:lineRule="exact"/>
              <w:rPr>
                <w:rFonts w:hint="eastAsia" w:ascii="宋体" w:hAnsi="宋体" w:eastAsia="宋体" w:cs="宋体"/>
                <w:sz w:val="24"/>
                <w:highlight w:val="none"/>
                <w:lang w:eastAsia="zh-CN"/>
              </w:rPr>
            </w:pPr>
            <w:r>
              <w:rPr>
                <w:rFonts w:hint="eastAsia" w:ascii="宋体" w:hAnsi="宋体" w:cs="宋体"/>
                <w:b/>
                <w:bCs/>
                <w:sz w:val="24"/>
                <w:highlight w:val="none"/>
              </w:rPr>
              <w:t>本项目报价</w:t>
            </w:r>
            <w:r>
              <w:rPr>
                <w:rFonts w:hint="eastAsia" w:ascii="宋体" w:hAnsi="宋体" w:cs="宋体"/>
                <w:sz w:val="24"/>
                <w:highlight w:val="none"/>
              </w:rPr>
              <w:t>：</w:t>
            </w:r>
            <w:r>
              <w:rPr>
                <w:rFonts w:hint="eastAsia" w:ascii="宋体" w:hAnsi="宋体" w:cs="宋体"/>
                <w:sz w:val="24"/>
                <w:highlight w:val="none"/>
                <w:lang w:eastAsia="zh-CN"/>
              </w:rPr>
              <w:t>总</w:t>
            </w:r>
            <w:r>
              <w:rPr>
                <w:rFonts w:hint="eastAsia" w:ascii="宋体" w:hAnsi="宋体" w:cs="宋体"/>
                <w:sz w:val="24"/>
                <w:highlight w:val="none"/>
              </w:rPr>
              <w:t>价</w:t>
            </w:r>
            <w:r>
              <w:rPr>
                <w:rFonts w:hint="eastAsia" w:ascii="宋体" w:hAnsi="宋体" w:cs="宋体"/>
                <w:sz w:val="24"/>
                <w:highlight w:val="none"/>
                <w:lang w:eastAsia="zh-CN"/>
              </w:rPr>
              <w:t>（</w:t>
            </w:r>
            <w:r>
              <w:rPr>
                <w:rFonts w:hint="eastAsia" w:ascii="宋体" w:hAnsi="宋体" w:cs="宋体"/>
                <w:sz w:val="24"/>
                <w:highlight w:val="none"/>
              </w:rPr>
              <w:t>单位：元</w:t>
            </w:r>
            <w:r>
              <w:rPr>
                <w:rFonts w:hint="eastAsia" w:ascii="宋体" w:hAnsi="宋体" w:cs="宋体"/>
                <w:sz w:val="24"/>
                <w:highlight w:val="none"/>
                <w:lang w:eastAsia="zh-CN"/>
              </w:rPr>
              <w:t>）</w:t>
            </w:r>
          </w:p>
        </w:tc>
      </w:tr>
      <w:tr w14:paraId="00E42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342B72FC">
            <w:pPr>
              <w:snapToGrid w:val="0"/>
              <w:jc w:val="center"/>
              <w:rPr>
                <w:rFonts w:ascii="宋体" w:hAnsi="宋体" w:cs="宋体"/>
                <w:sz w:val="24"/>
              </w:rPr>
            </w:pPr>
            <w:r>
              <w:rPr>
                <w:rFonts w:hint="eastAsia" w:ascii="宋体" w:hAnsi="宋体" w:cs="宋体"/>
                <w:sz w:val="24"/>
              </w:rPr>
              <w:t>18</w:t>
            </w:r>
          </w:p>
        </w:tc>
        <w:tc>
          <w:tcPr>
            <w:tcW w:w="8592" w:type="dxa"/>
            <w:tcBorders>
              <w:top w:val="single" w:color="auto" w:sz="4" w:space="0"/>
              <w:left w:val="single" w:color="auto" w:sz="4" w:space="0"/>
              <w:bottom w:val="single" w:color="auto" w:sz="4" w:space="0"/>
              <w:right w:val="single" w:color="auto" w:sz="4" w:space="0"/>
            </w:tcBorders>
            <w:vAlign w:val="center"/>
          </w:tcPr>
          <w:p w14:paraId="4C7C6E0B">
            <w:pPr>
              <w:snapToGrid w:val="0"/>
              <w:rPr>
                <w:rFonts w:ascii="宋体" w:hAnsi="宋体" w:cs="宋体"/>
                <w:b/>
                <w:bCs/>
                <w:sz w:val="24"/>
              </w:rPr>
            </w:pPr>
            <w:r>
              <w:rPr>
                <w:rFonts w:hint="eastAsia" w:ascii="宋体" w:hAnsi="宋体" w:cs="宋体"/>
                <w:b/>
                <w:bCs/>
                <w:sz w:val="24"/>
              </w:rPr>
              <w:t>联合体投标：</w:t>
            </w:r>
            <w:r>
              <w:rPr>
                <w:rFonts w:hint="eastAsia" w:ascii="宋体" w:hAnsi="宋体"/>
                <w:kern w:val="0"/>
                <w:sz w:val="24"/>
              </w:rPr>
              <w:t>本项目（否）接受联合体投标</w:t>
            </w:r>
            <w:r>
              <w:rPr>
                <w:rFonts w:hint="eastAsia" w:ascii="宋体" w:hAnsi="宋体"/>
                <w:kern w:val="0"/>
                <w:sz w:val="24"/>
              </w:rPr>
              <w:tab/>
            </w:r>
          </w:p>
        </w:tc>
      </w:tr>
      <w:tr w14:paraId="75D21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6759C1A">
            <w:pPr>
              <w:snapToGrid w:val="0"/>
              <w:jc w:val="center"/>
              <w:rPr>
                <w:rFonts w:ascii="宋体" w:hAnsi="宋体" w:cs="宋体"/>
                <w:sz w:val="24"/>
              </w:rPr>
            </w:pPr>
            <w:r>
              <w:rPr>
                <w:rFonts w:hint="eastAsia" w:ascii="宋体" w:hAnsi="宋体" w:cs="宋体"/>
                <w:sz w:val="24"/>
              </w:rPr>
              <w:t>19</w:t>
            </w:r>
          </w:p>
        </w:tc>
        <w:tc>
          <w:tcPr>
            <w:tcW w:w="8592" w:type="dxa"/>
            <w:tcBorders>
              <w:top w:val="single" w:color="auto" w:sz="4" w:space="0"/>
              <w:left w:val="single" w:color="auto" w:sz="4" w:space="0"/>
              <w:bottom w:val="single" w:color="auto" w:sz="4" w:space="0"/>
              <w:right w:val="single" w:color="auto" w:sz="4" w:space="0"/>
            </w:tcBorders>
            <w:vAlign w:val="center"/>
          </w:tcPr>
          <w:p w14:paraId="09CE1F97">
            <w:pPr>
              <w:snapToGrid w:val="0"/>
              <w:rPr>
                <w:rFonts w:ascii="宋体" w:hAnsi="宋体" w:cs="宋体"/>
                <w:b/>
                <w:bCs/>
                <w:sz w:val="24"/>
              </w:rPr>
            </w:pPr>
            <w:r>
              <w:rPr>
                <w:rFonts w:hint="eastAsia" w:ascii="宋体" w:hAnsi="宋体" w:cs="宋体"/>
                <w:b/>
                <w:bCs/>
                <w:sz w:val="24"/>
              </w:rPr>
              <w:t>转包与分包：</w:t>
            </w:r>
            <w:r>
              <w:rPr>
                <w:rFonts w:hint="eastAsia" w:hAnsi="宋体"/>
                <w:color w:val="000000"/>
                <w:sz w:val="24"/>
              </w:rPr>
              <w:t>本项目禁止转包与分包</w:t>
            </w:r>
          </w:p>
        </w:tc>
      </w:tr>
      <w:tr w14:paraId="2AF4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379780E">
            <w:pPr>
              <w:snapToGrid w:val="0"/>
              <w:jc w:val="center"/>
              <w:rPr>
                <w:rFonts w:ascii="宋体" w:hAnsi="宋体" w:cs="宋体"/>
                <w:sz w:val="24"/>
              </w:rPr>
            </w:pPr>
            <w:r>
              <w:rPr>
                <w:rFonts w:hint="eastAsia" w:ascii="宋体" w:hAnsi="宋体" w:cs="宋体"/>
                <w:sz w:val="24"/>
              </w:rPr>
              <w:t>20</w:t>
            </w:r>
          </w:p>
        </w:tc>
        <w:tc>
          <w:tcPr>
            <w:tcW w:w="8592" w:type="dxa"/>
            <w:tcBorders>
              <w:top w:val="single" w:color="auto" w:sz="4" w:space="0"/>
              <w:left w:val="single" w:color="auto" w:sz="4" w:space="0"/>
              <w:bottom w:val="single" w:color="auto" w:sz="4" w:space="0"/>
              <w:right w:val="single" w:color="auto" w:sz="4" w:space="0"/>
            </w:tcBorders>
            <w:vAlign w:val="center"/>
          </w:tcPr>
          <w:p w14:paraId="69A8B10B">
            <w:pPr>
              <w:autoSpaceDE w:val="0"/>
              <w:autoSpaceDN w:val="0"/>
              <w:adjustRightInd w:val="0"/>
              <w:spacing w:line="360" w:lineRule="exact"/>
              <w:rPr>
                <w:rFonts w:ascii="宋体" w:hAnsi="宋体" w:cs="宋体"/>
                <w:sz w:val="24"/>
              </w:rPr>
            </w:pPr>
            <w:r>
              <w:rPr>
                <w:rFonts w:ascii="宋体" w:hAnsi="宋体" w:cs="宋体"/>
                <w:sz w:val="24"/>
              </w:rPr>
              <w:t>环境标志产品</w:t>
            </w:r>
            <w:r>
              <w:rPr>
                <w:rFonts w:hint="eastAsia" w:ascii="宋体" w:hAnsi="宋体" w:cs="宋体"/>
                <w:sz w:val="24"/>
              </w:rPr>
              <w:t>、</w:t>
            </w:r>
            <w:r>
              <w:rPr>
                <w:rFonts w:ascii="宋体" w:hAnsi="宋体" w:cs="宋体"/>
                <w:sz w:val="24"/>
              </w:rPr>
              <w:t>节能产品</w:t>
            </w:r>
            <w:r>
              <w:rPr>
                <w:rFonts w:hint="eastAsia" w:ascii="宋体" w:hAnsi="宋体" w:cs="宋体"/>
                <w:sz w:val="24"/>
              </w:rPr>
              <w:t>：</w:t>
            </w:r>
          </w:p>
          <w:p w14:paraId="471D8356">
            <w:pPr>
              <w:autoSpaceDE w:val="0"/>
              <w:autoSpaceDN w:val="0"/>
              <w:adjustRightInd w:val="0"/>
              <w:spacing w:line="360" w:lineRule="exact"/>
              <w:rPr>
                <w:rFonts w:ascii="宋体" w:hAnsi="宋体" w:cs="宋体"/>
                <w:sz w:val="24"/>
              </w:rPr>
            </w:pPr>
            <w:r>
              <w:rPr>
                <w:rFonts w:hint="eastAsia" w:ascii="宋体" w:hAnsi="宋体" w:cs="宋体"/>
                <w:sz w:val="24"/>
              </w:rPr>
              <w:t>（1）严格执行《财政部 发展改革委 生态环境部 市场监管总局关于调整优化节能产品、环境标志产品政府采购执行机制的通知》（财库〔2019〕9号）。</w:t>
            </w:r>
          </w:p>
          <w:p w14:paraId="1ED518CF">
            <w:pPr>
              <w:autoSpaceDE w:val="0"/>
              <w:autoSpaceDN w:val="0"/>
              <w:adjustRightInd w:val="0"/>
              <w:spacing w:line="360" w:lineRule="exact"/>
              <w:rPr>
                <w:rFonts w:ascii="宋体" w:hAnsi="宋体" w:cs="宋体"/>
                <w:sz w:val="24"/>
              </w:rPr>
            </w:pPr>
            <w:r>
              <w:rPr>
                <w:rFonts w:hint="eastAsia" w:ascii="宋体" w:hAnsi="宋体" w:cs="宋体"/>
                <w:sz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EC214F9">
            <w:pPr>
              <w:autoSpaceDE w:val="0"/>
              <w:autoSpaceDN w:val="0"/>
              <w:adjustRightInd w:val="0"/>
              <w:spacing w:line="360" w:lineRule="exact"/>
              <w:rPr>
                <w:rFonts w:ascii="宋体" w:hAnsi="宋体" w:cs="宋体"/>
                <w:sz w:val="24"/>
              </w:rPr>
            </w:pPr>
            <w:r>
              <w:rPr>
                <w:rFonts w:hint="eastAsia" w:ascii="宋体" w:hAnsi="宋体" w:cs="宋体"/>
                <w:sz w:val="24"/>
              </w:rPr>
              <w:t>（3）采购人拟采购的产品属于政府强制采购的节能产品品目清单范围的，供应商未按采购文件要求提供国家确定的认证机构出具的、处于有效期之内的节能产品认证证书，投标无效。</w:t>
            </w:r>
          </w:p>
          <w:p w14:paraId="7B8337D9">
            <w:pPr>
              <w:autoSpaceDE w:val="0"/>
              <w:autoSpaceDN w:val="0"/>
              <w:adjustRightInd w:val="0"/>
              <w:spacing w:line="360" w:lineRule="exact"/>
              <w:rPr>
                <w:rFonts w:ascii="宋体" w:hAnsi="宋体" w:cs="宋体"/>
                <w:sz w:val="24"/>
              </w:rPr>
            </w:pPr>
            <w:r>
              <w:rPr>
                <w:rFonts w:hint="eastAsia" w:ascii="宋体" w:hAnsi="宋体" w:cs="宋体"/>
                <w:sz w:val="24"/>
              </w:rPr>
              <w:t>属于政府优先采购产品类别的，须按照要求提供依据国家确定的认证机构出具的、处于有效期之内的节能产品或环境标志产品认证证书，否则不予认定。</w:t>
            </w:r>
          </w:p>
          <w:p w14:paraId="6D2D6036">
            <w:pPr>
              <w:autoSpaceDE w:val="0"/>
              <w:autoSpaceDN w:val="0"/>
              <w:adjustRightInd w:val="0"/>
              <w:spacing w:line="3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 xml:space="preserve">不适用  □适用  </w:t>
            </w:r>
          </w:p>
        </w:tc>
      </w:tr>
      <w:tr w14:paraId="20B4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48" w:type="dxa"/>
            <w:tcBorders>
              <w:top w:val="single" w:color="auto" w:sz="4" w:space="0"/>
              <w:left w:val="single" w:color="auto" w:sz="4" w:space="0"/>
              <w:bottom w:val="single" w:color="auto" w:sz="4" w:space="0"/>
              <w:right w:val="single" w:color="auto" w:sz="4" w:space="0"/>
            </w:tcBorders>
            <w:vAlign w:val="center"/>
          </w:tcPr>
          <w:p w14:paraId="02140CB6">
            <w:pPr>
              <w:snapToGrid w:val="0"/>
              <w:jc w:val="center"/>
              <w:rPr>
                <w:rFonts w:ascii="宋体" w:hAnsi="宋体" w:cs="宋体"/>
                <w:sz w:val="24"/>
              </w:rPr>
            </w:pPr>
            <w:r>
              <w:rPr>
                <w:rFonts w:hint="eastAsia" w:ascii="宋体" w:hAnsi="宋体" w:cs="宋体"/>
                <w:sz w:val="24"/>
              </w:rPr>
              <w:t>21</w:t>
            </w:r>
          </w:p>
        </w:tc>
        <w:tc>
          <w:tcPr>
            <w:tcW w:w="8592" w:type="dxa"/>
            <w:tcBorders>
              <w:top w:val="single" w:color="auto" w:sz="4" w:space="0"/>
              <w:left w:val="single" w:color="auto" w:sz="4" w:space="0"/>
              <w:bottom w:val="single" w:color="auto" w:sz="4" w:space="0"/>
              <w:right w:val="single" w:color="auto" w:sz="4" w:space="0"/>
            </w:tcBorders>
            <w:vAlign w:val="center"/>
          </w:tcPr>
          <w:p w14:paraId="6427D5B1">
            <w:pPr>
              <w:pStyle w:val="15"/>
              <w:snapToGrid w:val="0"/>
              <w:spacing w:before="120" w:after="120" w:line="312" w:lineRule="auto"/>
              <w:rPr>
                <w:rFonts w:hAnsi="宋体"/>
              </w:rPr>
            </w:pPr>
            <w:r>
              <w:rPr>
                <w:rFonts w:hint="eastAsia" w:hAnsi="宋体" w:cs="宋体"/>
                <w:b/>
                <w:bCs/>
              </w:rPr>
              <w:t>采购人不组织踏勘现场，但投标人可自行安排踏勘现场情况和周边的情况，掌握和分析与投标和报价相关的一切信息，并自行承担踏勘现场的一切费用和风险。</w:t>
            </w:r>
          </w:p>
        </w:tc>
      </w:tr>
      <w:tr w14:paraId="2582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2D14CB2C">
            <w:pPr>
              <w:pStyle w:val="15"/>
              <w:spacing w:before="120" w:after="120" w:line="300" w:lineRule="exact"/>
              <w:rPr>
                <w:rFonts w:hAnsi="宋体"/>
              </w:rPr>
            </w:pPr>
            <w:r>
              <w:rPr>
                <w:rFonts w:hint="eastAsia" w:hAnsi="宋体" w:cs="宋体"/>
              </w:rPr>
              <w:t>22</w:t>
            </w:r>
          </w:p>
        </w:tc>
        <w:tc>
          <w:tcPr>
            <w:tcW w:w="8592" w:type="dxa"/>
            <w:tcBorders>
              <w:top w:val="single" w:color="auto" w:sz="4" w:space="0"/>
              <w:left w:val="single" w:color="auto" w:sz="4" w:space="0"/>
              <w:bottom w:val="single" w:color="auto" w:sz="4" w:space="0"/>
              <w:right w:val="single" w:color="auto" w:sz="4" w:space="0"/>
            </w:tcBorders>
            <w:vAlign w:val="center"/>
          </w:tcPr>
          <w:p w14:paraId="19113776">
            <w:pPr>
              <w:autoSpaceDE w:val="0"/>
              <w:autoSpaceDN w:val="0"/>
              <w:adjustRightInd w:val="0"/>
              <w:spacing w:line="360" w:lineRule="exact"/>
              <w:rPr>
                <w:rFonts w:ascii="宋体" w:hAnsi="宋体" w:cs="宋体"/>
                <w:b/>
                <w:bCs/>
                <w:sz w:val="24"/>
                <w:highlight w:val="green"/>
              </w:rPr>
            </w:pPr>
            <w:r>
              <w:rPr>
                <w:rFonts w:hint="eastAsia" w:ascii="宋体" w:hAnsi="宋体"/>
                <w:sz w:val="24"/>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64AD9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6CB122EC">
            <w:pPr>
              <w:snapToGrid w:val="0"/>
              <w:jc w:val="center"/>
              <w:rPr>
                <w:rFonts w:ascii="宋体" w:hAnsi="宋体" w:cs="宋体"/>
                <w:sz w:val="24"/>
              </w:rPr>
            </w:pPr>
            <w:r>
              <w:rPr>
                <w:rFonts w:hint="eastAsia" w:ascii="宋体" w:hAnsi="宋体" w:cs="宋体"/>
                <w:sz w:val="24"/>
              </w:rPr>
              <w:t>23</w:t>
            </w:r>
          </w:p>
        </w:tc>
        <w:tc>
          <w:tcPr>
            <w:tcW w:w="8592" w:type="dxa"/>
            <w:tcBorders>
              <w:top w:val="single" w:color="auto" w:sz="4" w:space="0"/>
              <w:left w:val="single" w:color="auto" w:sz="4" w:space="0"/>
              <w:bottom w:val="single" w:color="auto" w:sz="4" w:space="0"/>
              <w:right w:val="single" w:color="auto" w:sz="4" w:space="0"/>
            </w:tcBorders>
            <w:vAlign w:val="center"/>
          </w:tcPr>
          <w:p w14:paraId="09C37396">
            <w:pPr>
              <w:autoSpaceDE w:val="0"/>
              <w:autoSpaceDN w:val="0"/>
              <w:adjustRightInd w:val="0"/>
              <w:spacing w:line="360" w:lineRule="exac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1）采购文件中凡标注“▲”的条款均为实质性要求，不响应的投标文件将作无效标处理。</w:t>
            </w:r>
          </w:p>
          <w:p w14:paraId="590AFC5D">
            <w:pPr>
              <w:autoSpaceDE w:val="0"/>
              <w:autoSpaceDN w:val="0"/>
              <w:adjustRightInd w:val="0"/>
              <w:spacing w:line="360" w:lineRule="exact"/>
              <w:rPr>
                <w:rFonts w:ascii="宋体" w:hAnsi="宋体"/>
                <w:sz w:val="24"/>
                <w:highlight w:val="none"/>
              </w:rPr>
            </w:pPr>
            <w:r>
              <w:rPr>
                <w:rFonts w:hint="eastAsia" w:ascii="宋体" w:hAnsi="宋体"/>
                <w:sz w:val="24"/>
                <w:highlight w:val="none"/>
              </w:rPr>
              <w:t>（2）供应商未上传电子加密投标文件，其投标无效。</w:t>
            </w:r>
          </w:p>
          <w:p w14:paraId="55FB9C46">
            <w:pPr>
              <w:autoSpaceDE w:val="0"/>
              <w:autoSpaceDN w:val="0"/>
              <w:adjustRightInd w:val="0"/>
              <w:spacing w:line="360" w:lineRule="exact"/>
              <w:rPr>
                <w:rFonts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6E86C6C5">
            <w:pPr>
              <w:autoSpaceDE w:val="0"/>
              <w:autoSpaceDN w:val="0"/>
              <w:adjustRightInd w:val="0"/>
              <w:spacing w:line="360" w:lineRule="exact"/>
              <w:rPr>
                <w:rFonts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03CC1922">
            <w:pPr>
              <w:autoSpaceDE w:val="0"/>
              <w:autoSpaceDN w:val="0"/>
              <w:adjustRightInd w:val="0"/>
              <w:spacing w:line="360" w:lineRule="exact"/>
              <w:rPr>
                <w:rFonts w:ascii="宋体" w:hAnsi="宋体"/>
                <w:sz w:val="24"/>
                <w:highlight w:val="none"/>
              </w:rPr>
            </w:pPr>
            <w:r>
              <w:rPr>
                <w:rFonts w:hint="eastAsia" w:ascii="宋体" w:hAnsi="宋体"/>
                <w:sz w:val="24"/>
                <w:highlight w:val="none"/>
              </w:rPr>
              <w:t>（5）参与同一标段的供应商，存在以下几种情形：MAC地址相同、计算机硬盘序列号相同、采购文件细节错误一致且无合理解释等情形，可以认定为串标围标。</w:t>
            </w:r>
          </w:p>
        </w:tc>
      </w:tr>
      <w:tr w14:paraId="258A3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264244B">
            <w:pPr>
              <w:snapToGrid w:val="0"/>
              <w:jc w:val="center"/>
              <w:rPr>
                <w:rFonts w:ascii="宋体" w:hAnsi="宋体" w:cs="宋体"/>
                <w:sz w:val="24"/>
              </w:rPr>
            </w:pPr>
            <w:r>
              <w:rPr>
                <w:rFonts w:hint="eastAsia" w:ascii="宋体" w:hAnsi="宋体" w:cs="宋体"/>
                <w:sz w:val="24"/>
              </w:rPr>
              <w:t>24</w:t>
            </w:r>
          </w:p>
        </w:tc>
        <w:tc>
          <w:tcPr>
            <w:tcW w:w="8592" w:type="dxa"/>
            <w:tcBorders>
              <w:top w:val="single" w:color="auto" w:sz="4" w:space="0"/>
              <w:left w:val="single" w:color="auto" w:sz="4" w:space="0"/>
              <w:bottom w:val="single" w:color="auto" w:sz="4" w:space="0"/>
              <w:right w:val="single" w:color="auto" w:sz="4" w:space="0"/>
            </w:tcBorders>
            <w:vAlign w:val="center"/>
          </w:tcPr>
          <w:p w14:paraId="5329D3B0">
            <w:pPr>
              <w:autoSpaceDE w:val="0"/>
              <w:autoSpaceDN w:val="0"/>
              <w:adjustRightInd w:val="0"/>
              <w:spacing w:line="360" w:lineRule="exact"/>
              <w:rPr>
                <w:rFonts w:ascii="宋体" w:hAnsi="宋体"/>
                <w:sz w:val="24"/>
                <w:highlight w:val="none"/>
              </w:rPr>
            </w:pPr>
            <w:r>
              <w:rPr>
                <w:rFonts w:hint="eastAsia" w:ascii="宋体" w:hAnsi="宋体" w:cs="宋体"/>
                <w:sz w:val="24"/>
                <w:highlight w:val="none"/>
              </w:rPr>
              <w:t>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14:paraId="29E72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3F4BC096">
            <w:pPr>
              <w:snapToGrid w:val="0"/>
              <w:jc w:val="center"/>
              <w:rPr>
                <w:rFonts w:ascii="宋体" w:hAnsi="宋体" w:cs="宋体"/>
                <w:sz w:val="24"/>
              </w:rPr>
            </w:pPr>
            <w:r>
              <w:rPr>
                <w:rFonts w:hint="eastAsia" w:ascii="宋体" w:hAnsi="宋体" w:cs="宋体"/>
                <w:sz w:val="24"/>
              </w:rPr>
              <w:t>25</w:t>
            </w:r>
          </w:p>
        </w:tc>
        <w:tc>
          <w:tcPr>
            <w:tcW w:w="8592" w:type="dxa"/>
            <w:tcBorders>
              <w:top w:val="single" w:color="auto" w:sz="4" w:space="0"/>
              <w:left w:val="single" w:color="auto" w:sz="4" w:space="0"/>
              <w:bottom w:val="single" w:color="auto" w:sz="4" w:space="0"/>
              <w:right w:val="single" w:color="auto" w:sz="4" w:space="0"/>
            </w:tcBorders>
            <w:vAlign w:val="center"/>
          </w:tcPr>
          <w:p w14:paraId="2523B341">
            <w:pPr>
              <w:snapToGrid w:val="0"/>
              <w:rPr>
                <w:rFonts w:ascii="宋体" w:hAnsi="宋体" w:cs="宋体"/>
                <w:sz w:val="24"/>
                <w:highlight w:val="cyan"/>
              </w:rPr>
            </w:pPr>
            <w:r>
              <w:rPr>
                <w:rFonts w:hint="eastAsia" w:ascii="宋体" w:hAnsi="宋体" w:cs="宋体"/>
                <w:sz w:val="24"/>
              </w:rPr>
              <w:t>解释：本招标文件的解释权属于招标采购单位。</w:t>
            </w:r>
          </w:p>
        </w:tc>
      </w:tr>
    </w:tbl>
    <w:p w14:paraId="11986616">
      <w:pPr>
        <w:pStyle w:val="15"/>
        <w:snapToGrid w:val="0"/>
        <w:spacing w:before="120" w:after="120" w:line="360" w:lineRule="auto"/>
        <w:rPr>
          <w:rFonts w:hAnsi="宋体" w:cs="宋体"/>
          <w:b/>
          <w:sz w:val="28"/>
          <w:szCs w:val="28"/>
        </w:rPr>
      </w:pPr>
      <w:r>
        <w:rPr>
          <w:rFonts w:hint="eastAsia" w:hAnsi="宋体" w:cs="宋体"/>
          <w:b/>
          <w:sz w:val="28"/>
          <w:szCs w:val="28"/>
        </w:rPr>
        <w:t>一、总则</w:t>
      </w:r>
    </w:p>
    <w:p w14:paraId="703CFB3B">
      <w:pPr>
        <w:snapToGrid w:val="0"/>
        <w:spacing w:line="360" w:lineRule="auto"/>
        <w:ind w:firstLine="472" w:firstLineChars="196"/>
        <w:jc w:val="left"/>
        <w:outlineLvl w:val="1"/>
        <w:rPr>
          <w:rFonts w:ascii="宋体" w:hAnsi="宋体" w:cs="宋体"/>
          <w:b/>
          <w:sz w:val="24"/>
          <w:szCs w:val="20"/>
        </w:rPr>
      </w:pPr>
      <w:r>
        <w:rPr>
          <w:rFonts w:hint="eastAsia" w:ascii="宋体" w:hAnsi="宋体" w:cs="宋体"/>
          <w:b/>
          <w:sz w:val="24"/>
        </w:rPr>
        <w:t>（一）适用范围</w:t>
      </w:r>
    </w:p>
    <w:p w14:paraId="4C78A70C">
      <w:pPr>
        <w:spacing w:line="360" w:lineRule="auto"/>
        <w:ind w:firstLine="480" w:firstLineChars="200"/>
        <w:rPr>
          <w:rFonts w:ascii="宋体" w:hAnsi="宋体" w:cs="宋体"/>
          <w:sz w:val="24"/>
          <w:szCs w:val="20"/>
        </w:rPr>
      </w:pPr>
      <w:r>
        <w:rPr>
          <w:rFonts w:hint="eastAsia" w:ascii="宋体" w:hAnsi="宋体" w:cs="宋体"/>
          <w:sz w:val="24"/>
        </w:rPr>
        <w:t>本招标文件仅适用于</w:t>
      </w:r>
      <w:r>
        <w:rPr>
          <w:rFonts w:hint="eastAsia" w:ascii="宋体" w:hAnsi="宋体" w:cs="宋体"/>
          <w:b/>
          <w:bCs/>
          <w:sz w:val="24"/>
          <w:u w:val="single"/>
          <w:lang w:eastAsia="zh-CN"/>
        </w:rPr>
        <w:t>2024-2026年度瓦里安直线加速器保修服务</w:t>
      </w:r>
      <w:r>
        <w:rPr>
          <w:rFonts w:hint="eastAsia" w:ascii="宋体" w:hAnsi="宋体" w:cs="宋体"/>
          <w:b/>
          <w:bCs/>
          <w:sz w:val="24"/>
          <w:u w:val="single"/>
        </w:rPr>
        <w:t>项目</w:t>
      </w:r>
      <w:r>
        <w:rPr>
          <w:rFonts w:hint="eastAsia" w:ascii="宋体" w:hAnsi="宋体" w:cs="宋体"/>
          <w:sz w:val="24"/>
        </w:rPr>
        <w:t>的招标采购。</w:t>
      </w:r>
    </w:p>
    <w:p w14:paraId="1D04FC07">
      <w:pPr>
        <w:snapToGrid w:val="0"/>
        <w:spacing w:beforeLines="50" w:line="360" w:lineRule="auto"/>
        <w:ind w:firstLine="595" w:firstLineChars="247"/>
        <w:jc w:val="left"/>
        <w:outlineLvl w:val="1"/>
        <w:rPr>
          <w:rFonts w:ascii="宋体" w:hAnsi="宋体" w:cs="宋体"/>
          <w:b/>
          <w:sz w:val="24"/>
          <w:szCs w:val="20"/>
        </w:rPr>
      </w:pPr>
      <w:r>
        <w:rPr>
          <w:rFonts w:hint="eastAsia" w:ascii="宋体" w:hAnsi="宋体" w:cs="宋体"/>
          <w:b/>
          <w:sz w:val="24"/>
        </w:rPr>
        <w:t>（二）定义</w:t>
      </w:r>
    </w:p>
    <w:p w14:paraId="0CD9372E">
      <w:pPr>
        <w:tabs>
          <w:tab w:val="left" w:pos="7140"/>
        </w:tabs>
        <w:snapToGrid w:val="0"/>
        <w:ind w:firstLine="480" w:firstLineChars="200"/>
        <w:jc w:val="left"/>
        <w:rPr>
          <w:rFonts w:ascii="宋体" w:hAnsi="宋体" w:cs="宋体"/>
          <w:sz w:val="24"/>
        </w:rPr>
      </w:pPr>
      <w:r>
        <w:rPr>
          <w:rFonts w:hint="eastAsia" w:ascii="宋体" w:hAnsi="宋体" w:cs="宋体"/>
          <w:sz w:val="24"/>
        </w:rPr>
        <w:t>1.招标采购单位系指组织本次招标的</w:t>
      </w:r>
      <w:r>
        <w:rPr>
          <w:rFonts w:hint="eastAsia" w:ascii="宋体" w:hAnsi="宋体" w:cs="宋体"/>
          <w:b/>
          <w:bCs/>
          <w:sz w:val="24"/>
          <w:u w:val="single"/>
        </w:rPr>
        <w:t>浙江五石中正工程咨询有限公司衢州分公司</w:t>
      </w:r>
      <w:r>
        <w:rPr>
          <w:rFonts w:hint="eastAsia" w:ascii="宋体" w:hAnsi="宋体" w:cs="宋体"/>
          <w:sz w:val="24"/>
        </w:rPr>
        <w:t>（“招标方”）和</w:t>
      </w:r>
      <w:r>
        <w:rPr>
          <w:rFonts w:hint="eastAsia" w:ascii="宋体" w:hAnsi="宋体" w:cs="宋体"/>
          <w:b/>
          <w:bCs/>
          <w:sz w:val="24"/>
          <w:u w:val="single"/>
        </w:rPr>
        <w:t>衢州市人民医院</w:t>
      </w:r>
      <w:r>
        <w:rPr>
          <w:rFonts w:hint="eastAsia" w:ascii="宋体" w:hAnsi="宋体" w:cs="宋体"/>
          <w:sz w:val="24"/>
        </w:rPr>
        <w:t>（“采购人”）。</w:t>
      </w:r>
    </w:p>
    <w:p w14:paraId="488752EF">
      <w:pPr>
        <w:tabs>
          <w:tab w:val="left" w:pos="7140"/>
        </w:tabs>
        <w:snapToGrid w:val="0"/>
        <w:ind w:firstLine="480" w:firstLineChars="200"/>
        <w:jc w:val="left"/>
        <w:rPr>
          <w:rFonts w:ascii="宋体" w:hAnsi="宋体" w:cs="宋体"/>
          <w:sz w:val="24"/>
        </w:rPr>
      </w:pPr>
      <w:r>
        <w:rPr>
          <w:rFonts w:hint="eastAsia" w:ascii="宋体" w:hAnsi="宋体" w:cs="宋体"/>
          <w:sz w:val="24"/>
        </w:rPr>
        <w:t>2.“投标人”系指向招标方提交投标文件的单位。</w:t>
      </w:r>
    </w:p>
    <w:p w14:paraId="70E2FE6F">
      <w:pPr>
        <w:tabs>
          <w:tab w:val="left" w:pos="7140"/>
        </w:tabs>
        <w:snapToGrid w:val="0"/>
        <w:ind w:firstLine="480" w:firstLineChars="200"/>
        <w:jc w:val="left"/>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14:paraId="3E521275">
      <w:pPr>
        <w:tabs>
          <w:tab w:val="left" w:pos="7140"/>
        </w:tabs>
        <w:snapToGrid w:val="0"/>
        <w:ind w:firstLine="480" w:firstLineChars="200"/>
        <w:jc w:val="left"/>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14:paraId="07680E05">
      <w:pPr>
        <w:tabs>
          <w:tab w:val="left" w:pos="7140"/>
        </w:tabs>
        <w:snapToGrid w:val="0"/>
        <w:ind w:firstLine="480" w:firstLineChars="200"/>
        <w:jc w:val="left"/>
        <w:rPr>
          <w:rFonts w:ascii="宋体" w:hAnsi="宋体" w:cs="宋体"/>
          <w:sz w:val="24"/>
        </w:rPr>
      </w:pPr>
      <w:r>
        <w:rPr>
          <w:rFonts w:hint="eastAsia" w:ascii="宋体" w:hAnsi="宋体" w:cs="宋体"/>
          <w:sz w:val="24"/>
        </w:rPr>
        <w:t>5.“项目”系指投标人按招标文件规定向采购人提供的产品和服务。</w:t>
      </w:r>
    </w:p>
    <w:p w14:paraId="1D0744B0">
      <w:pPr>
        <w:tabs>
          <w:tab w:val="left" w:pos="7140"/>
        </w:tabs>
        <w:snapToGrid w:val="0"/>
        <w:ind w:firstLine="480" w:firstLineChars="200"/>
        <w:jc w:val="left"/>
        <w:rPr>
          <w:rFonts w:ascii="宋体" w:hAnsi="宋体" w:cs="宋体"/>
          <w:sz w:val="24"/>
        </w:rPr>
      </w:pPr>
      <w:r>
        <w:rPr>
          <w:rFonts w:hint="eastAsia" w:ascii="宋体" w:hAnsi="宋体" w:cs="宋体"/>
          <w:sz w:val="24"/>
        </w:rPr>
        <w:t>6.“书面形式”包括信函、传真、电报等。</w:t>
      </w:r>
    </w:p>
    <w:p w14:paraId="0518B6C6">
      <w:pPr>
        <w:tabs>
          <w:tab w:val="left" w:pos="7140"/>
        </w:tabs>
        <w:snapToGrid w:val="0"/>
        <w:ind w:firstLine="482" w:firstLineChars="200"/>
        <w:jc w:val="left"/>
        <w:rPr>
          <w:rFonts w:ascii="宋体" w:hAnsi="宋体" w:cs="宋体"/>
          <w:b/>
          <w:bCs/>
          <w:sz w:val="24"/>
        </w:rPr>
      </w:pPr>
      <w:r>
        <w:rPr>
          <w:rFonts w:hint="eastAsia" w:ascii="宋体" w:hAnsi="宋体" w:cs="宋体"/>
          <w:b/>
          <w:bCs/>
          <w:sz w:val="24"/>
        </w:rPr>
        <w:t>7.凡是标有“▲”符号的条款，不允许负偏离，否则作无效标处理；标有“★”是指重要条款。</w:t>
      </w:r>
    </w:p>
    <w:p w14:paraId="6D80BAEB">
      <w:pPr>
        <w:tabs>
          <w:tab w:val="left" w:pos="7140"/>
        </w:tabs>
        <w:snapToGrid w:val="0"/>
        <w:ind w:firstLine="482" w:firstLineChars="200"/>
        <w:jc w:val="left"/>
        <w:rPr>
          <w:rFonts w:ascii="宋体" w:hAnsi="宋体" w:cs="宋体"/>
          <w:b/>
          <w:bCs/>
          <w:sz w:val="24"/>
        </w:rPr>
      </w:pPr>
      <w:r>
        <w:rPr>
          <w:rFonts w:hint="eastAsia" w:ascii="宋体" w:hAnsi="宋体" w:cs="宋体"/>
          <w:b/>
          <w:bCs/>
          <w:sz w:val="24"/>
        </w:rPr>
        <w:t>8.标有“必须”字眼描述的条款以及项目的数量、工期（交货期、服务期）、付款方式、质保期、投标有效期均属于实质性条款，不允许负偏离，否则作无效标处理。</w:t>
      </w:r>
    </w:p>
    <w:p w14:paraId="2D535E3E">
      <w:pPr>
        <w:snapToGrid w:val="0"/>
        <w:spacing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（三）招标方式</w:t>
      </w:r>
    </w:p>
    <w:p w14:paraId="21F2978A">
      <w:pPr>
        <w:snapToGrid w:val="0"/>
        <w:spacing w:line="360" w:lineRule="auto"/>
        <w:ind w:firstLine="480" w:firstLineChars="200"/>
        <w:jc w:val="left"/>
        <w:rPr>
          <w:rFonts w:ascii="宋体" w:hAnsi="宋体" w:cs="宋体"/>
          <w:sz w:val="24"/>
          <w:szCs w:val="20"/>
        </w:rPr>
      </w:pPr>
      <w:r>
        <w:rPr>
          <w:rFonts w:hint="eastAsia" w:ascii="宋体" w:hAnsi="宋体" w:cs="宋体"/>
          <w:sz w:val="24"/>
        </w:rPr>
        <w:t>本次招标采用公开招标方式进行。</w:t>
      </w:r>
    </w:p>
    <w:p w14:paraId="46204612">
      <w:pPr>
        <w:snapToGrid w:val="0"/>
        <w:spacing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（四）投标委托</w:t>
      </w:r>
    </w:p>
    <w:p w14:paraId="2D597B8D">
      <w:pPr>
        <w:snapToGrid w:val="0"/>
        <w:spacing w:line="380" w:lineRule="exact"/>
        <w:ind w:firstLine="482" w:firstLineChars="200"/>
        <w:rPr>
          <w:rFonts w:ascii="宋体" w:hAnsi="宋体" w:cs="宋体"/>
          <w:b/>
          <w:bCs/>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57FC9A94">
      <w:pPr>
        <w:snapToGrid w:val="0"/>
        <w:spacing w:line="380" w:lineRule="exact"/>
        <w:ind w:firstLine="482" w:firstLineChars="200"/>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14:paraId="12747EC8">
      <w:pPr>
        <w:snapToGrid w:val="0"/>
        <w:spacing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（五）投标费用</w:t>
      </w:r>
    </w:p>
    <w:p w14:paraId="642BEBAC">
      <w:pPr>
        <w:snapToGrid w:val="0"/>
        <w:spacing w:line="360" w:lineRule="auto"/>
        <w:ind w:firstLine="480" w:firstLineChars="200"/>
        <w:jc w:val="left"/>
        <w:rPr>
          <w:rFonts w:ascii="宋体" w:hAnsi="宋体" w:cs="宋体"/>
          <w:sz w:val="24"/>
          <w:szCs w:val="20"/>
        </w:rPr>
      </w:pPr>
      <w:r>
        <w:rPr>
          <w:rFonts w:hint="eastAsia" w:ascii="宋体" w:hAnsi="宋体" w:cs="宋体"/>
          <w:sz w:val="24"/>
        </w:rPr>
        <w:t>不论投标结果如何，投标人均应自行承担所有与投标有关的全部费用（招标文件有相反规定除外）。</w:t>
      </w:r>
    </w:p>
    <w:p w14:paraId="24F2DBEC">
      <w:pPr>
        <w:snapToGrid w:val="0"/>
        <w:spacing w:beforeLines="50" w:line="360" w:lineRule="auto"/>
        <w:ind w:firstLine="472" w:firstLineChars="196"/>
        <w:jc w:val="left"/>
        <w:rPr>
          <w:rFonts w:ascii="宋体" w:hAnsi="宋体" w:cs="宋体"/>
          <w:b/>
          <w:sz w:val="24"/>
          <w:szCs w:val="20"/>
        </w:rPr>
      </w:pPr>
      <w:r>
        <w:rPr>
          <w:rFonts w:hint="eastAsia" w:ascii="宋体" w:hAnsi="宋体" w:cs="宋体"/>
          <w:b/>
          <w:sz w:val="24"/>
        </w:rPr>
        <w:t>（六）联合体投标</w:t>
      </w:r>
    </w:p>
    <w:p w14:paraId="6B6346D9">
      <w:pPr>
        <w:snapToGrid w:val="0"/>
        <w:spacing w:line="360" w:lineRule="auto"/>
        <w:ind w:firstLine="480" w:firstLineChars="200"/>
        <w:jc w:val="left"/>
        <w:rPr>
          <w:rFonts w:ascii="宋体" w:hAnsi="宋体" w:cs="宋体"/>
          <w:sz w:val="24"/>
        </w:rPr>
      </w:pPr>
      <w:r>
        <w:rPr>
          <w:rFonts w:hint="eastAsia" w:ascii="宋体" w:hAnsi="宋体" w:cs="宋体"/>
          <w:sz w:val="24"/>
        </w:rPr>
        <w:t>本项目不允许联合体投标。</w:t>
      </w:r>
    </w:p>
    <w:p w14:paraId="2F4B65B0">
      <w:pPr>
        <w:snapToGrid w:val="0"/>
        <w:spacing w:beforeLines="50" w:line="360" w:lineRule="auto"/>
        <w:ind w:firstLine="472" w:firstLineChars="196"/>
        <w:jc w:val="left"/>
        <w:rPr>
          <w:rFonts w:ascii="宋体" w:hAnsi="宋体" w:cs="宋体"/>
          <w:b/>
          <w:sz w:val="24"/>
        </w:rPr>
      </w:pPr>
      <w:r>
        <w:rPr>
          <w:rFonts w:hint="eastAsia" w:ascii="宋体" w:hAnsi="宋体" w:cs="宋体"/>
          <w:b/>
          <w:sz w:val="24"/>
        </w:rPr>
        <w:t xml:space="preserve">（七）转包与分包  </w:t>
      </w:r>
    </w:p>
    <w:p w14:paraId="0CCABAAD">
      <w:pPr>
        <w:snapToGrid w:val="0"/>
        <w:spacing w:beforeLines="50" w:line="360" w:lineRule="auto"/>
        <w:ind w:firstLine="540" w:firstLineChars="225"/>
        <w:jc w:val="left"/>
        <w:rPr>
          <w:rFonts w:ascii="宋体" w:hAnsi="宋体" w:cs="宋体"/>
          <w:sz w:val="24"/>
        </w:rPr>
      </w:pPr>
      <w:r>
        <w:rPr>
          <w:rFonts w:hint="eastAsia" w:ascii="宋体" w:hAnsi="宋体" w:cs="宋体"/>
          <w:sz w:val="24"/>
        </w:rPr>
        <w:t xml:space="preserve">1.本项目不允许转包。 </w:t>
      </w:r>
    </w:p>
    <w:p w14:paraId="1BEE26E0">
      <w:pPr>
        <w:snapToGrid w:val="0"/>
        <w:spacing w:line="360" w:lineRule="auto"/>
        <w:ind w:firstLine="540" w:firstLineChars="225"/>
        <w:jc w:val="left"/>
        <w:rPr>
          <w:rFonts w:ascii="宋体" w:hAnsi="宋体" w:cs="宋体"/>
          <w:sz w:val="24"/>
        </w:rPr>
      </w:pPr>
      <w:r>
        <w:rPr>
          <w:rFonts w:hint="eastAsia" w:ascii="宋体" w:hAnsi="宋体" w:cs="宋体"/>
          <w:sz w:val="24"/>
        </w:rPr>
        <w:t>2.本项目不可以分包。</w:t>
      </w:r>
    </w:p>
    <w:p w14:paraId="2A4A8029">
      <w:pPr>
        <w:snapToGrid w:val="0"/>
        <w:spacing w:beforeLines="50" w:line="360" w:lineRule="auto"/>
        <w:ind w:firstLine="472" w:firstLineChars="196"/>
        <w:jc w:val="left"/>
        <w:outlineLvl w:val="1"/>
        <w:rPr>
          <w:rFonts w:ascii="宋体" w:hAnsi="宋体" w:cs="宋体"/>
          <w:b/>
          <w:sz w:val="24"/>
        </w:rPr>
      </w:pPr>
      <w:r>
        <w:rPr>
          <w:rFonts w:hint="eastAsia" w:ascii="宋体" w:hAnsi="宋体" w:cs="宋体"/>
          <w:b/>
          <w:sz w:val="24"/>
        </w:rPr>
        <w:t>（八）特别说明：</w:t>
      </w:r>
    </w:p>
    <w:p w14:paraId="528917A7">
      <w:pPr>
        <w:pStyle w:val="15"/>
        <w:snapToGrid w:val="0"/>
        <w:spacing w:before="120" w:after="120" w:line="312" w:lineRule="auto"/>
        <w:ind w:left="2" w:leftChars="1" w:firstLine="482" w:firstLineChars="200"/>
        <w:rPr>
          <w:rFonts w:hAnsi="宋体" w:cs="宋体"/>
          <w:b/>
          <w:bCs/>
        </w:rPr>
      </w:pPr>
      <w:r>
        <w:rPr>
          <w:rFonts w:hint="eastAsia" w:hAnsi="宋体" w:cs="宋体"/>
          <w:b/>
          <w:bCs/>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6E7B6EE0">
      <w:pPr>
        <w:pStyle w:val="15"/>
        <w:snapToGrid w:val="0"/>
        <w:spacing w:before="120" w:after="120" w:line="312" w:lineRule="auto"/>
        <w:ind w:left="2" w:leftChars="1" w:firstLine="482" w:firstLineChars="200"/>
        <w:rPr>
          <w:rFonts w:hAnsi="宋体" w:cs="宋体"/>
          <w:b/>
          <w:bCs/>
        </w:rPr>
      </w:pPr>
      <w:r>
        <w:rPr>
          <w:rFonts w:hint="eastAsia" w:hAnsi="宋体" w:cs="宋体"/>
          <w:b/>
          <w:bCs/>
        </w:rPr>
        <w:t>非单一产品采购项目，多家投标人提供相同品牌核心产品的，按前款规定处理。</w:t>
      </w:r>
    </w:p>
    <w:p w14:paraId="1A207AE1">
      <w:pPr>
        <w:widowControl/>
        <w:spacing w:line="360" w:lineRule="auto"/>
        <w:ind w:firstLine="480" w:firstLineChars="200"/>
        <w:jc w:val="left"/>
        <w:rPr>
          <w:rFonts w:ascii="宋体" w:hAnsi="宋体" w:cs="宋体"/>
          <w:sz w:val="24"/>
        </w:rPr>
      </w:pPr>
      <w:r>
        <w:rPr>
          <w:rFonts w:hint="eastAsia" w:ascii="宋体" w:hAnsi="宋体" w:cs="宋体"/>
          <w:sz w:val="24"/>
        </w:rPr>
        <w:t>2.（1）投标人投标所使用的资格、信誉、荣誉、业绩与企业认证必须为本法人所拥有。</w:t>
      </w:r>
    </w:p>
    <w:p w14:paraId="0BDDF2B4">
      <w:pPr>
        <w:widowControl/>
        <w:spacing w:line="360" w:lineRule="auto"/>
        <w:ind w:firstLine="480" w:firstLineChars="200"/>
        <w:jc w:val="left"/>
        <w:rPr>
          <w:rFonts w:ascii="宋体" w:hAnsi="宋体" w:cs="宋体"/>
          <w:sz w:val="24"/>
        </w:rPr>
      </w:pPr>
      <w:r>
        <w:rPr>
          <w:rFonts w:hint="eastAsia" w:ascii="宋体" w:hAnsi="宋体" w:cs="宋体"/>
          <w:sz w:val="24"/>
        </w:rPr>
        <w:t>（2）投标人投标所使用的采购项目实施人员必须为本法人员工（或必须为本法人或控股公司正式员工）。</w:t>
      </w:r>
    </w:p>
    <w:p w14:paraId="0D3665FF">
      <w:pPr>
        <w:widowControl/>
        <w:spacing w:line="360" w:lineRule="auto"/>
        <w:ind w:firstLine="480" w:firstLineChars="200"/>
        <w:jc w:val="left"/>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14:paraId="058FCC19">
      <w:pPr>
        <w:widowControl/>
        <w:spacing w:line="360" w:lineRule="auto"/>
        <w:ind w:firstLine="480" w:firstLineChars="200"/>
        <w:jc w:val="left"/>
        <w:rPr>
          <w:rFonts w:ascii="宋体" w:hAnsi="宋体" w:cs="宋体"/>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780F688">
      <w:pPr>
        <w:pStyle w:val="15"/>
        <w:snapToGrid w:val="0"/>
        <w:spacing w:beforeLines="0" w:afterLines="0" w:line="360" w:lineRule="auto"/>
        <w:ind w:firstLine="472" w:firstLineChars="196"/>
        <w:outlineLvl w:val="1"/>
        <w:rPr>
          <w:rFonts w:hAnsi="宋体" w:cs="宋体"/>
          <w:b/>
          <w:bCs/>
        </w:rPr>
      </w:pPr>
      <w:r>
        <w:rPr>
          <w:rFonts w:hint="eastAsia" w:hAnsi="宋体" w:cs="宋体"/>
          <w:b/>
          <w:bCs/>
        </w:rPr>
        <w:t>（九）质疑和投诉</w:t>
      </w:r>
    </w:p>
    <w:p w14:paraId="6F6CCED2">
      <w:pPr>
        <w:pStyle w:val="15"/>
        <w:snapToGrid w:val="0"/>
        <w:spacing w:beforeLines="0" w:afterLines="0" w:line="360" w:lineRule="auto"/>
        <w:ind w:firstLine="480" w:firstLineChars="200"/>
        <w:rPr>
          <w:rFonts w:hAnsi="宋体" w:cs="宋体"/>
          <w:bCs/>
        </w:rPr>
      </w:pPr>
      <w:r>
        <w:rPr>
          <w:rFonts w:hint="eastAsia" w:hAnsi="宋体" w:cs="宋体"/>
          <w:bCs/>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rPr>
        <w:t>投标人对招标采购单位的质疑答复不满意或者招标采购单位未在规定时间内作出答复的，可以在答复期满后十五个工作日内向同级采购监管部门投诉。</w:t>
      </w:r>
    </w:p>
    <w:p w14:paraId="59099567">
      <w:pPr>
        <w:pStyle w:val="15"/>
        <w:snapToGrid w:val="0"/>
        <w:spacing w:beforeLines="0" w:afterLines="0" w:line="360" w:lineRule="auto"/>
        <w:ind w:firstLine="480" w:firstLineChars="200"/>
        <w:rPr>
          <w:rFonts w:hAnsi="宋体" w:cs="宋体"/>
          <w:bCs/>
        </w:rPr>
      </w:pPr>
      <w:r>
        <w:rPr>
          <w:rFonts w:hint="eastAsia" w:hAnsi="宋体"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AF75ED9">
      <w:pPr>
        <w:snapToGrid w:val="0"/>
        <w:spacing w:beforeLines="50" w:line="360" w:lineRule="auto"/>
        <w:ind w:firstLine="472" w:firstLineChars="196"/>
        <w:jc w:val="left"/>
        <w:outlineLvl w:val="1"/>
        <w:rPr>
          <w:rFonts w:ascii="宋体" w:hAnsi="宋体" w:cs="宋体"/>
          <w:b/>
          <w:sz w:val="24"/>
        </w:rPr>
      </w:pPr>
      <w:r>
        <w:rPr>
          <w:rFonts w:hint="eastAsia" w:ascii="宋体" w:hAnsi="宋体" w:cs="宋体"/>
          <w:b/>
          <w:sz w:val="24"/>
        </w:rPr>
        <w:t>（十）采购项目需要落实的政府采购政策</w:t>
      </w:r>
    </w:p>
    <w:p w14:paraId="1787EED5">
      <w:pPr>
        <w:pStyle w:val="15"/>
        <w:snapToGrid w:val="0"/>
        <w:spacing w:beforeLines="0" w:afterLines="0" w:line="360" w:lineRule="auto"/>
        <w:ind w:firstLine="480" w:firstLineChars="200"/>
        <w:rPr>
          <w:rFonts w:hAnsi="宋体" w:cs="宋体"/>
          <w:bCs/>
        </w:rPr>
      </w:pPr>
      <w:r>
        <w:rPr>
          <w:rFonts w:hint="eastAsia" w:hAnsi="宋体" w:cs="宋体"/>
          <w:bCs/>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76DE306">
      <w:pPr>
        <w:pStyle w:val="15"/>
        <w:snapToGrid w:val="0"/>
        <w:spacing w:beforeLines="0" w:afterLines="0" w:line="360" w:lineRule="auto"/>
        <w:ind w:firstLine="480" w:firstLineChars="200"/>
        <w:rPr>
          <w:rFonts w:hAnsi="宋体" w:cs="宋体"/>
          <w:bCs/>
        </w:rPr>
      </w:pPr>
      <w:r>
        <w:rPr>
          <w:rFonts w:hint="eastAsia" w:hAnsi="宋体" w:cs="宋体"/>
          <w:bCs/>
        </w:rPr>
        <w:t>2.支持绿色发展</w:t>
      </w:r>
    </w:p>
    <w:p w14:paraId="1AA2795B">
      <w:pPr>
        <w:pStyle w:val="15"/>
        <w:snapToGrid w:val="0"/>
        <w:spacing w:beforeLines="0" w:afterLines="0" w:line="360" w:lineRule="auto"/>
        <w:ind w:firstLine="480" w:firstLineChars="200"/>
        <w:rPr>
          <w:rFonts w:hAnsi="宋体" w:cs="宋体"/>
          <w:bCs/>
        </w:rPr>
      </w:pPr>
      <w:r>
        <w:rPr>
          <w:rFonts w:hint="eastAsia" w:hAnsi="宋体" w:cs="宋体"/>
          <w:bCs/>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F79DD37">
      <w:pPr>
        <w:pStyle w:val="15"/>
        <w:snapToGrid w:val="0"/>
        <w:spacing w:beforeLines="0" w:afterLines="0" w:line="360" w:lineRule="auto"/>
        <w:ind w:firstLine="480" w:firstLineChars="200"/>
        <w:rPr>
          <w:rFonts w:hAnsi="宋体" w:cs="宋体"/>
          <w:bCs/>
        </w:rPr>
      </w:pPr>
      <w:r>
        <w:rPr>
          <w:rFonts w:hint="eastAsia" w:hAnsi="宋体" w:cs="宋体"/>
          <w:bCs/>
        </w:rPr>
        <w:t>2.2 修缮、装修类项目采购建材的，采购人应将绿色建筑和绿色建材性能、指标等作为实质性条件纳入采购文件和合同。</w:t>
      </w:r>
    </w:p>
    <w:p w14:paraId="2562095A">
      <w:pPr>
        <w:pStyle w:val="15"/>
        <w:snapToGrid w:val="0"/>
        <w:spacing w:beforeLines="0" w:afterLines="0" w:line="360" w:lineRule="auto"/>
        <w:ind w:firstLine="480" w:firstLineChars="200"/>
        <w:rPr>
          <w:rFonts w:hAnsi="宋体" w:cs="宋体"/>
          <w:bCs/>
        </w:rPr>
      </w:pPr>
      <w:r>
        <w:rPr>
          <w:rFonts w:hint="eastAsia" w:hAnsi="宋体" w:cs="宋体"/>
          <w:bCs/>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82A460">
      <w:pPr>
        <w:pStyle w:val="15"/>
        <w:snapToGrid w:val="0"/>
        <w:spacing w:beforeLines="0" w:afterLines="0" w:line="360" w:lineRule="auto"/>
        <w:ind w:firstLine="480" w:firstLineChars="200"/>
        <w:rPr>
          <w:rFonts w:hAnsi="宋体" w:cs="宋体"/>
          <w:bCs/>
        </w:rPr>
      </w:pPr>
      <w:r>
        <w:rPr>
          <w:rFonts w:hint="eastAsia" w:hAnsi="宋体" w:cs="宋体"/>
          <w:bCs/>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43E9DE0">
      <w:pPr>
        <w:pStyle w:val="15"/>
        <w:snapToGrid w:val="0"/>
        <w:spacing w:beforeLines="0" w:afterLines="0" w:line="360" w:lineRule="auto"/>
        <w:ind w:firstLine="480" w:firstLineChars="200"/>
        <w:rPr>
          <w:rFonts w:hAnsi="宋体" w:cs="宋体"/>
          <w:bCs/>
        </w:rPr>
      </w:pPr>
      <w:r>
        <w:rPr>
          <w:rFonts w:hint="eastAsia" w:hAnsi="宋体" w:cs="宋体"/>
          <w:bCs/>
        </w:rPr>
        <w:t>3.支持中小企业发展</w:t>
      </w:r>
    </w:p>
    <w:p w14:paraId="41E5C0AE">
      <w:pPr>
        <w:pStyle w:val="15"/>
        <w:snapToGrid w:val="0"/>
        <w:spacing w:beforeLines="0" w:afterLines="0" w:line="360" w:lineRule="auto"/>
        <w:ind w:firstLine="480" w:firstLineChars="200"/>
        <w:rPr>
          <w:rFonts w:hAnsi="宋体" w:cs="宋体"/>
          <w:bCs/>
        </w:rPr>
      </w:pPr>
      <w:r>
        <w:rPr>
          <w:rFonts w:hint="eastAsia" w:hAnsi="宋体" w:cs="宋体"/>
          <w:bCs/>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7F329A1">
      <w:pPr>
        <w:pStyle w:val="15"/>
        <w:snapToGrid w:val="0"/>
        <w:spacing w:beforeLines="0" w:afterLines="0" w:line="360" w:lineRule="auto"/>
        <w:ind w:firstLine="480" w:firstLineChars="200"/>
        <w:rPr>
          <w:rFonts w:hAnsi="宋体" w:cs="宋体"/>
          <w:bCs/>
        </w:rPr>
      </w:pPr>
      <w:r>
        <w:rPr>
          <w:rFonts w:hint="eastAsia" w:hAnsi="宋体" w:cs="宋体"/>
          <w:bCs/>
        </w:rPr>
        <w:t>符合中小企业划分标准的个体工商户，在政府采购活动中视同中小企业。</w:t>
      </w:r>
    </w:p>
    <w:p w14:paraId="300F221F">
      <w:pPr>
        <w:pStyle w:val="15"/>
        <w:snapToGrid w:val="0"/>
        <w:spacing w:beforeLines="0" w:afterLines="0" w:line="360" w:lineRule="auto"/>
        <w:ind w:firstLine="480" w:firstLineChars="200"/>
        <w:rPr>
          <w:rFonts w:hAnsi="宋体" w:cs="宋体"/>
          <w:bCs/>
        </w:rPr>
      </w:pPr>
      <w:r>
        <w:rPr>
          <w:rFonts w:hint="eastAsia" w:hAnsi="宋体" w:cs="宋体"/>
          <w:bCs/>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BF6870">
      <w:pPr>
        <w:pStyle w:val="15"/>
        <w:snapToGrid w:val="0"/>
        <w:spacing w:beforeLines="0" w:afterLines="0" w:line="360" w:lineRule="auto"/>
        <w:ind w:firstLine="480" w:firstLineChars="200"/>
        <w:rPr>
          <w:rFonts w:hAnsi="宋体" w:cs="宋体"/>
          <w:bCs/>
        </w:rPr>
      </w:pPr>
      <w:r>
        <w:rPr>
          <w:rFonts w:hint="eastAsia" w:hAnsi="宋体" w:cs="宋体"/>
          <w:bCs/>
        </w:rPr>
        <w:t>以联合体形式参加政府采购活动，联合体各方均为中小企业的，联合体视同中小企业。其中，联合体各方均为小微企业的，联合体视同小微企业。</w:t>
      </w:r>
    </w:p>
    <w:p w14:paraId="6123BE77">
      <w:pPr>
        <w:pStyle w:val="15"/>
        <w:snapToGrid w:val="0"/>
        <w:spacing w:beforeLines="0" w:afterLines="0" w:line="360" w:lineRule="auto"/>
        <w:ind w:firstLine="480" w:firstLineChars="200"/>
        <w:rPr>
          <w:rFonts w:hAnsi="宋体" w:cs="宋体"/>
          <w:bCs/>
        </w:rPr>
      </w:pPr>
      <w:r>
        <w:rPr>
          <w:rFonts w:hint="eastAsia" w:hAnsi="宋体" w:cs="宋体"/>
          <w:bCs/>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14:paraId="6134614D">
      <w:pPr>
        <w:pStyle w:val="15"/>
        <w:snapToGrid w:val="0"/>
        <w:spacing w:beforeLines="0" w:afterLines="0" w:line="360" w:lineRule="auto"/>
        <w:ind w:firstLine="480" w:firstLineChars="200"/>
        <w:rPr>
          <w:rFonts w:hAnsi="宋体" w:cs="宋体"/>
          <w:bCs/>
        </w:rPr>
      </w:pPr>
      <w:r>
        <w:rPr>
          <w:rFonts w:hint="eastAsia" w:hAnsi="宋体" w:cs="宋体"/>
          <w:bCs/>
        </w:rPr>
        <w:t>3.4符合《关于促进残疾人就业政府采购政策的通知》（财库〔2017〕141号）规定的条件并提供《残疾人福利性单位声明函》（附件1）的残疾人福利性单位视同小型、微型企业；</w:t>
      </w:r>
    </w:p>
    <w:p w14:paraId="29E408CA">
      <w:pPr>
        <w:pStyle w:val="15"/>
        <w:snapToGrid w:val="0"/>
        <w:spacing w:beforeLines="0" w:afterLines="0" w:line="360" w:lineRule="auto"/>
        <w:ind w:firstLine="480" w:firstLineChars="200"/>
        <w:rPr>
          <w:rFonts w:hAnsi="宋体" w:cs="宋体"/>
          <w:bCs/>
        </w:rPr>
      </w:pPr>
      <w:r>
        <w:rPr>
          <w:rFonts w:hint="eastAsia" w:hAnsi="宋体" w:cs="宋体"/>
          <w:bCs/>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AAFAA">
      <w:pPr>
        <w:pStyle w:val="15"/>
        <w:snapToGrid w:val="0"/>
        <w:spacing w:beforeLines="0" w:afterLines="0" w:line="360" w:lineRule="auto"/>
        <w:ind w:firstLine="480" w:firstLineChars="200"/>
        <w:rPr>
          <w:rFonts w:hAnsi="宋体" w:cs="宋体"/>
          <w:bCs/>
        </w:rPr>
      </w:pPr>
      <w:r>
        <w:rPr>
          <w:rFonts w:hint="eastAsia" w:hAnsi="宋体" w:cs="宋体"/>
          <w:bCs/>
        </w:rPr>
        <w:t>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60F9EA97">
      <w:pPr>
        <w:pStyle w:val="15"/>
        <w:snapToGrid w:val="0"/>
        <w:spacing w:beforeLines="0" w:afterLines="0" w:line="360" w:lineRule="auto"/>
        <w:ind w:firstLine="480" w:firstLineChars="200"/>
        <w:rPr>
          <w:rFonts w:hAnsi="宋体" w:cs="宋体"/>
          <w:bCs/>
        </w:rPr>
      </w:pPr>
      <w:r>
        <w:rPr>
          <w:rFonts w:hint="eastAsia" w:hAnsi="宋体" w:cs="宋体"/>
          <w:bCs/>
        </w:rPr>
        <w:t>3.7中小企业享受扶持政策获得政府采购合同的，小微企业不得将合同分包给大中型企业，中型企业不得将合同分包给大型企业。</w:t>
      </w:r>
    </w:p>
    <w:p w14:paraId="51E180E0">
      <w:pPr>
        <w:pStyle w:val="15"/>
        <w:snapToGrid w:val="0"/>
        <w:spacing w:beforeLines="0" w:afterLines="0" w:line="360" w:lineRule="auto"/>
        <w:ind w:firstLine="480" w:firstLineChars="200"/>
        <w:rPr>
          <w:rFonts w:hAnsi="宋体" w:cs="宋体"/>
          <w:bCs/>
        </w:rPr>
      </w:pPr>
      <w:r>
        <w:rPr>
          <w:rFonts w:hint="eastAsia" w:hAnsi="宋体" w:cs="宋体"/>
          <w:bCs/>
        </w:rPr>
        <w:t>4.支持创新发展</w:t>
      </w:r>
    </w:p>
    <w:p w14:paraId="7581CCDA">
      <w:pPr>
        <w:pStyle w:val="15"/>
        <w:snapToGrid w:val="0"/>
        <w:spacing w:beforeLines="0" w:afterLines="0" w:line="360" w:lineRule="auto"/>
        <w:ind w:firstLine="480" w:firstLineChars="200"/>
        <w:rPr>
          <w:rFonts w:hAnsi="宋体" w:cs="宋体"/>
          <w:bCs/>
        </w:rPr>
      </w:pPr>
      <w:r>
        <w:rPr>
          <w:rFonts w:hint="eastAsia" w:hAnsi="宋体" w:cs="宋体"/>
          <w:bCs/>
        </w:rPr>
        <w:t>4.1采购人优先采购被认定为首台套产品和“制造精品”的自主创新产品。</w:t>
      </w:r>
    </w:p>
    <w:p w14:paraId="6AA32F51">
      <w:pPr>
        <w:pStyle w:val="15"/>
        <w:snapToGrid w:val="0"/>
        <w:spacing w:beforeLines="0" w:afterLines="0" w:line="360" w:lineRule="auto"/>
        <w:ind w:firstLine="480" w:firstLineChars="200"/>
        <w:rPr>
          <w:rFonts w:hAnsi="宋体" w:cs="宋体"/>
          <w:bCs/>
        </w:rPr>
      </w:pPr>
      <w:r>
        <w:rPr>
          <w:rFonts w:hint="eastAsia" w:hAnsi="宋体" w:cs="宋体"/>
          <w:bCs/>
        </w:rPr>
        <w:t>4.2对省级以上主管部门认定的首台套产品，自纳入《省推广应用指导目录》起三年内参加政府采购活动，视同已具备相应销售业绩，业绩分为满分。</w:t>
      </w:r>
    </w:p>
    <w:p w14:paraId="654A74A7">
      <w:pPr>
        <w:pStyle w:val="15"/>
        <w:snapToGrid w:val="0"/>
        <w:spacing w:beforeLines="0" w:afterLines="0" w:line="360" w:lineRule="auto"/>
        <w:ind w:firstLine="480" w:firstLineChars="200"/>
        <w:rPr>
          <w:rFonts w:hAnsi="宋体" w:cs="宋体"/>
          <w:bCs/>
        </w:rPr>
      </w:pPr>
      <w:r>
        <w:rPr>
          <w:rFonts w:hint="eastAsia" w:hAnsi="宋体" w:cs="宋体"/>
          <w:bCs/>
        </w:rPr>
        <w:t>5.平等对待内外资企业和符合条件的破产重整企业</w:t>
      </w:r>
    </w:p>
    <w:p w14:paraId="6C3BF622">
      <w:pPr>
        <w:pStyle w:val="15"/>
        <w:snapToGrid w:val="0"/>
        <w:spacing w:beforeLines="0" w:afterLines="0" w:line="360" w:lineRule="auto"/>
        <w:ind w:firstLine="480" w:firstLineChars="200"/>
        <w:rPr>
          <w:rFonts w:hAnsi="宋体" w:cs="宋体"/>
          <w:bCs/>
        </w:rPr>
      </w:pPr>
      <w:r>
        <w:rPr>
          <w:rFonts w:hint="eastAsia" w:hAnsi="宋体" w:cs="宋体"/>
          <w:bCs/>
        </w:rPr>
        <w:t>平等对待内外资企业和符合条件的破产重整企业，切实保障企业公平竞争，平等维护企业的合法利益。</w:t>
      </w:r>
    </w:p>
    <w:p w14:paraId="3C9452CE">
      <w:pPr>
        <w:pStyle w:val="15"/>
        <w:snapToGrid w:val="0"/>
        <w:spacing w:beforeLines="0" w:afterLines="0" w:line="360" w:lineRule="auto"/>
        <w:ind w:firstLine="482" w:firstLineChars="200"/>
        <w:rPr>
          <w:rFonts w:hAnsi="宋体" w:cs="宋体"/>
          <w:b/>
        </w:rPr>
      </w:pPr>
      <w:r>
        <w:rPr>
          <w:rFonts w:hint="eastAsia" w:hAnsi="宋体" w:cs="宋体"/>
          <w:b/>
        </w:rPr>
        <w:t>（十一）联合体投标（如适用）</w:t>
      </w:r>
    </w:p>
    <w:p w14:paraId="724A6AA2">
      <w:pPr>
        <w:pStyle w:val="15"/>
        <w:snapToGrid w:val="0"/>
        <w:spacing w:beforeLines="0" w:afterLines="0" w:line="360" w:lineRule="auto"/>
        <w:ind w:firstLine="480" w:firstLineChars="200"/>
        <w:rPr>
          <w:rFonts w:hAnsi="宋体" w:cs="宋体"/>
          <w:bCs/>
        </w:rPr>
      </w:pPr>
      <w:r>
        <w:rPr>
          <w:rFonts w:hint="eastAsia" w:hAnsi="宋体" w:cs="宋体"/>
          <w:bCs/>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76B222B">
      <w:pPr>
        <w:pStyle w:val="15"/>
        <w:snapToGrid w:val="0"/>
        <w:spacing w:beforeLines="0" w:afterLines="0" w:line="360" w:lineRule="auto"/>
        <w:ind w:firstLine="480" w:firstLineChars="200"/>
        <w:rPr>
          <w:rFonts w:hAnsi="宋体" w:cs="宋体"/>
          <w:bCs/>
        </w:rPr>
      </w:pPr>
      <w:r>
        <w:rPr>
          <w:rFonts w:hint="eastAsia" w:hAnsi="宋体" w:cs="宋体"/>
          <w:bCs/>
        </w:rPr>
        <w:t>联合体中有同类资质的供应商按照联合体分工承担相同工作的，应当按照资质等级较低的供应商确定资质等级。</w:t>
      </w:r>
    </w:p>
    <w:p w14:paraId="71CF4630">
      <w:pPr>
        <w:pStyle w:val="15"/>
        <w:snapToGrid w:val="0"/>
        <w:spacing w:beforeLines="0" w:afterLines="0" w:line="360" w:lineRule="auto"/>
        <w:ind w:firstLine="480" w:firstLineChars="200"/>
        <w:rPr>
          <w:rFonts w:hAnsi="宋体" w:cs="宋体"/>
          <w:bCs/>
        </w:rPr>
      </w:pPr>
      <w:r>
        <w:rPr>
          <w:rFonts w:hint="eastAsia" w:hAnsi="宋体" w:cs="宋体"/>
          <w:bCs/>
        </w:rPr>
        <w:t>以联合体形式参加投标的，联合体各方不得再单独参加或者与其他供应商另外组成联合体参加本项目的投标。</w:t>
      </w:r>
    </w:p>
    <w:p w14:paraId="140391DA">
      <w:pPr>
        <w:pStyle w:val="15"/>
        <w:snapToGrid w:val="0"/>
        <w:spacing w:beforeLines="0" w:afterLines="0" w:line="360" w:lineRule="auto"/>
        <w:ind w:firstLine="482" w:firstLineChars="200"/>
        <w:rPr>
          <w:rFonts w:hAnsi="宋体" w:cs="宋体"/>
          <w:b/>
        </w:rPr>
      </w:pPr>
      <w:r>
        <w:rPr>
          <w:rFonts w:hint="eastAsia" w:hAnsi="宋体" w:cs="宋体"/>
          <w:b/>
        </w:rPr>
        <w:t>（十二）分包（如适用）</w:t>
      </w:r>
    </w:p>
    <w:p w14:paraId="22AC0DB3">
      <w:pPr>
        <w:pStyle w:val="15"/>
        <w:snapToGrid w:val="0"/>
        <w:spacing w:beforeLines="0" w:afterLines="0" w:line="360" w:lineRule="auto"/>
        <w:ind w:firstLine="480" w:firstLineChars="200"/>
        <w:rPr>
          <w:rFonts w:hAnsi="宋体" w:cs="宋体"/>
          <w:bCs/>
        </w:rPr>
      </w:pPr>
      <w:r>
        <w:rPr>
          <w:rFonts w:hint="eastAsia" w:hAnsi="宋体" w:cs="宋体"/>
          <w:bCs/>
        </w:rPr>
        <w:t>供应商须知前附表规定允许分包的，供应商应当在投标文件载明分包的具体情况，应符合采购人在供应商须知前附表规定的分包内容、分包金额和接受分包的第三人资质要求等限制条件。</w:t>
      </w:r>
    </w:p>
    <w:p w14:paraId="4F1284CC">
      <w:pPr>
        <w:pStyle w:val="15"/>
        <w:snapToGrid w:val="0"/>
        <w:spacing w:beforeLines="0" w:afterLines="0" w:line="360" w:lineRule="auto"/>
        <w:ind w:firstLine="480" w:firstLineChars="200"/>
        <w:rPr>
          <w:rFonts w:hAnsi="宋体" w:cs="宋体"/>
          <w:bCs/>
        </w:rPr>
      </w:pPr>
      <w:r>
        <w:rPr>
          <w:rFonts w:hint="eastAsia" w:hAnsi="宋体" w:cs="宋体"/>
          <w:bCs/>
        </w:rPr>
        <w:t>二、招标文件</w:t>
      </w:r>
    </w:p>
    <w:p w14:paraId="0E0B8C4A">
      <w:pPr>
        <w:pStyle w:val="15"/>
        <w:snapToGrid w:val="0"/>
        <w:spacing w:beforeLines="0" w:afterLines="0" w:line="360" w:lineRule="auto"/>
        <w:ind w:firstLine="480" w:firstLineChars="200"/>
        <w:rPr>
          <w:rFonts w:hAnsi="宋体" w:cs="宋体"/>
          <w:bCs/>
        </w:rPr>
      </w:pPr>
      <w:r>
        <w:rPr>
          <w:rFonts w:hint="eastAsia" w:hAnsi="宋体" w:cs="宋体"/>
          <w:bCs/>
        </w:rPr>
        <w:t>（一）招标文件的构成。本招标文件由以下部分组成：</w:t>
      </w:r>
    </w:p>
    <w:p w14:paraId="42911674">
      <w:pPr>
        <w:pStyle w:val="15"/>
        <w:snapToGrid w:val="0"/>
        <w:spacing w:beforeLines="0" w:afterLines="0" w:line="360" w:lineRule="auto"/>
        <w:ind w:firstLine="480" w:firstLineChars="200"/>
        <w:rPr>
          <w:rFonts w:hAnsi="宋体" w:cs="宋体"/>
          <w:bCs/>
        </w:rPr>
      </w:pPr>
      <w:r>
        <w:rPr>
          <w:rFonts w:hint="eastAsia" w:hAnsi="宋体" w:cs="宋体"/>
          <w:bCs/>
        </w:rPr>
        <w:t>1.招标公告</w:t>
      </w:r>
    </w:p>
    <w:p w14:paraId="42DFC866">
      <w:pPr>
        <w:pStyle w:val="15"/>
        <w:snapToGrid w:val="0"/>
        <w:spacing w:beforeLines="0" w:afterLines="0" w:line="360" w:lineRule="auto"/>
        <w:ind w:firstLine="480" w:firstLineChars="200"/>
        <w:rPr>
          <w:rFonts w:hAnsi="宋体" w:cs="宋体"/>
          <w:bCs/>
        </w:rPr>
      </w:pPr>
      <w:r>
        <w:rPr>
          <w:rFonts w:hint="eastAsia" w:hAnsi="宋体" w:cs="宋体"/>
          <w:bCs/>
        </w:rPr>
        <w:t>2.投标人须知</w:t>
      </w:r>
    </w:p>
    <w:p w14:paraId="551F6D54">
      <w:pPr>
        <w:pStyle w:val="15"/>
        <w:snapToGrid w:val="0"/>
        <w:spacing w:beforeLines="0" w:afterLines="0" w:line="360" w:lineRule="auto"/>
        <w:ind w:firstLine="480" w:firstLineChars="200"/>
        <w:rPr>
          <w:rFonts w:hAnsi="宋体" w:cs="宋体"/>
          <w:bCs/>
        </w:rPr>
      </w:pPr>
      <w:r>
        <w:rPr>
          <w:rFonts w:hint="eastAsia" w:hAnsi="宋体" w:cs="宋体"/>
          <w:bCs/>
        </w:rPr>
        <w:t>3.招标需求</w:t>
      </w:r>
    </w:p>
    <w:p w14:paraId="32BE4127">
      <w:pPr>
        <w:pStyle w:val="15"/>
        <w:snapToGrid w:val="0"/>
        <w:spacing w:beforeLines="0" w:afterLines="0" w:line="360" w:lineRule="auto"/>
        <w:ind w:firstLine="480" w:firstLineChars="200"/>
        <w:rPr>
          <w:rFonts w:hAnsi="宋体" w:cs="宋体"/>
          <w:bCs/>
        </w:rPr>
      </w:pPr>
      <w:r>
        <w:rPr>
          <w:rFonts w:hint="eastAsia" w:hAnsi="宋体" w:cs="宋体"/>
          <w:bCs/>
        </w:rPr>
        <w:t>4.评标办法及标准</w:t>
      </w:r>
    </w:p>
    <w:p w14:paraId="4A4AAC82">
      <w:pPr>
        <w:pStyle w:val="15"/>
        <w:snapToGrid w:val="0"/>
        <w:spacing w:beforeLines="0" w:afterLines="0" w:line="360" w:lineRule="auto"/>
        <w:ind w:firstLine="480" w:firstLineChars="200"/>
        <w:rPr>
          <w:rFonts w:hAnsi="宋体" w:cs="宋体"/>
          <w:bCs/>
        </w:rPr>
      </w:pPr>
      <w:r>
        <w:rPr>
          <w:rFonts w:hint="eastAsia" w:hAnsi="宋体" w:cs="宋体"/>
          <w:bCs/>
        </w:rPr>
        <w:t>5.合同主要条款</w:t>
      </w:r>
    </w:p>
    <w:p w14:paraId="3917D43A">
      <w:pPr>
        <w:pStyle w:val="15"/>
        <w:snapToGrid w:val="0"/>
        <w:spacing w:beforeLines="0" w:afterLines="0" w:line="360" w:lineRule="auto"/>
        <w:ind w:firstLine="480" w:firstLineChars="200"/>
        <w:rPr>
          <w:rFonts w:hAnsi="宋体" w:cs="宋体"/>
          <w:bCs/>
        </w:rPr>
      </w:pPr>
      <w:r>
        <w:rPr>
          <w:rFonts w:hint="eastAsia" w:hAnsi="宋体" w:cs="宋体"/>
          <w:bCs/>
        </w:rPr>
        <w:t>6.投标文件格式</w:t>
      </w:r>
    </w:p>
    <w:p w14:paraId="7C19CF9E">
      <w:pPr>
        <w:snapToGrid w:val="0"/>
        <w:spacing w:line="360" w:lineRule="auto"/>
        <w:ind w:firstLine="480" w:firstLineChars="200"/>
        <w:jc w:val="left"/>
        <w:rPr>
          <w:rFonts w:ascii="宋体" w:hAnsi="宋体" w:cs="宋体"/>
          <w:sz w:val="24"/>
          <w:szCs w:val="20"/>
        </w:rPr>
      </w:pPr>
      <w:r>
        <w:rPr>
          <w:rFonts w:hint="eastAsia" w:ascii="宋体" w:hAnsi="宋体" w:cs="宋体"/>
          <w:sz w:val="24"/>
        </w:rPr>
        <w:t>7.本项目招标文件的澄清、答复、修改、补充的内容</w:t>
      </w:r>
    </w:p>
    <w:p w14:paraId="5D460888">
      <w:pPr>
        <w:snapToGrid w:val="0"/>
        <w:spacing w:beforeLines="50" w:line="360" w:lineRule="auto"/>
        <w:ind w:firstLine="472" w:firstLineChars="196"/>
        <w:jc w:val="left"/>
        <w:rPr>
          <w:rFonts w:ascii="宋体" w:hAnsi="宋体" w:cs="宋体"/>
          <w:b/>
          <w:sz w:val="24"/>
          <w:szCs w:val="20"/>
        </w:rPr>
      </w:pPr>
      <w:r>
        <w:rPr>
          <w:rFonts w:hint="eastAsia" w:ascii="宋体" w:hAnsi="宋体" w:cs="宋体"/>
          <w:b/>
          <w:sz w:val="24"/>
        </w:rPr>
        <w:t>（二）投标人的风险</w:t>
      </w:r>
    </w:p>
    <w:p w14:paraId="01E273AF">
      <w:pPr>
        <w:pStyle w:val="20"/>
        <w:spacing w:line="360" w:lineRule="auto"/>
        <w:rPr>
          <w:rFonts w:ascii="宋体" w:eastAsia="宋体" w:cs="宋体"/>
          <w:color w:val="auto"/>
          <w:szCs w:val="20"/>
        </w:rPr>
      </w:pPr>
      <w:r>
        <w:rPr>
          <w:rFonts w:hint="eastAsia" w:ascii="宋体" w:eastAsia="宋体" w:cs="宋体"/>
          <w:color w:val="auto"/>
        </w:rPr>
        <w:t>投标人没有按照招标文件要求提供全部资料，或者投标人没有对招标文件在各方面作出实质性响应是投标人的风险，并可能导致其投标被拒绝。</w:t>
      </w:r>
    </w:p>
    <w:p w14:paraId="3B4D8D3C">
      <w:pPr>
        <w:snapToGrid w:val="0"/>
        <w:spacing w:beforeLines="50" w:line="360" w:lineRule="auto"/>
        <w:ind w:firstLine="472" w:firstLineChars="196"/>
        <w:jc w:val="left"/>
        <w:rPr>
          <w:rFonts w:ascii="宋体" w:hAnsi="宋体" w:cs="宋体"/>
          <w:b/>
          <w:sz w:val="24"/>
        </w:rPr>
      </w:pPr>
      <w:r>
        <w:rPr>
          <w:rFonts w:hint="eastAsia" w:ascii="宋体" w:hAnsi="宋体" w:cs="宋体"/>
          <w:b/>
          <w:sz w:val="24"/>
        </w:rPr>
        <w:t>（三）招标文件的澄清与修改</w:t>
      </w:r>
    </w:p>
    <w:p w14:paraId="20CDABBD">
      <w:pPr>
        <w:pStyle w:val="15"/>
        <w:snapToGrid w:val="0"/>
        <w:spacing w:beforeLines="0" w:afterLines="0" w:line="360" w:lineRule="auto"/>
        <w:ind w:firstLine="480" w:firstLineChars="200"/>
        <w:rPr>
          <w:rFonts w:hAnsi="宋体" w:cs="宋体"/>
        </w:rPr>
      </w:pPr>
      <w:r>
        <w:rPr>
          <w:rFonts w:hint="eastAsia" w:hAnsi="宋体" w:cs="宋体"/>
        </w:rPr>
        <w:t>1.</w:t>
      </w:r>
      <w:r>
        <w:rPr>
          <w:rFonts w:hint="eastAsia" w:hAnsi="宋体" w:cs="宋体"/>
          <w:bCs/>
        </w:rPr>
        <w:t>投标人应认真阅读本招标文件，发现其中有误或有不合理要求的，投标人必须在</w:t>
      </w:r>
      <w:r>
        <w:rPr>
          <w:rFonts w:hint="eastAsia" w:hAnsi="宋体" w:cs="宋体"/>
          <w:b/>
          <w:bCs/>
          <w:u w:val="single"/>
          <w:shd w:val="clear" w:color="auto" w:fill="FFFFFF"/>
        </w:rPr>
        <w:t>质疑期限届满之日</w:t>
      </w:r>
      <w:r>
        <w:rPr>
          <w:rFonts w:hint="eastAsia" w:hAnsi="宋体" w:cs="宋体"/>
          <w:bCs/>
        </w:rPr>
        <w:t>前以书面形式要求招标采购单位澄清</w:t>
      </w:r>
      <w:r>
        <w:rPr>
          <w:rFonts w:hint="eastAsia" w:hAnsi="宋体" w:cs="宋体"/>
        </w:rPr>
        <w:t>。招标方对已发出的招标文件进行必要澄清、答复、修改或补充的，将在招标文件要求提交投标文件截止时间五日前，在财政部门指定的政府采购信息发布媒体上以书面形式发布更正公告，不另作通知。</w:t>
      </w:r>
    </w:p>
    <w:p w14:paraId="00D3FCDD">
      <w:pPr>
        <w:pStyle w:val="15"/>
        <w:snapToGrid w:val="0"/>
        <w:spacing w:beforeLines="0" w:afterLines="0" w:line="360" w:lineRule="auto"/>
        <w:ind w:firstLine="480" w:firstLineChars="200"/>
        <w:rPr>
          <w:rFonts w:hAnsi="宋体" w:cs="宋体"/>
        </w:rPr>
      </w:pPr>
      <w:r>
        <w:rPr>
          <w:rFonts w:hint="eastAsia" w:hAnsi="宋体" w:cs="宋体"/>
        </w:rPr>
        <w:t>2.招标方必须以书面形式答复投标人要求澄清的问题，并将不包含问题来源的答复书面通知所有购买招标文件的投标人，除书面答复以外的其他澄清方式及澄清内容均无效。</w:t>
      </w:r>
    </w:p>
    <w:p w14:paraId="4EC11627">
      <w:pPr>
        <w:pStyle w:val="15"/>
        <w:snapToGrid w:val="0"/>
        <w:spacing w:beforeLines="0" w:afterLines="0" w:line="360" w:lineRule="auto"/>
        <w:ind w:firstLine="480" w:firstLineChars="200"/>
        <w:rPr>
          <w:rFonts w:hAnsi="宋体" w:cs="宋体"/>
        </w:rPr>
      </w:pPr>
      <w:r>
        <w:rPr>
          <w:rFonts w:hint="eastAsia" w:hAnsi="宋体" w:cs="宋体"/>
        </w:rPr>
        <w:t>3.招标文件澄清、答复、修改、补充的内容为招标文件的组成部分。当招标文件与招标文件的答复、澄清、修改、补充通知就同一内容的表述不一致时，以最后发出的书面文件为准。</w:t>
      </w:r>
    </w:p>
    <w:p w14:paraId="5180B732">
      <w:pPr>
        <w:pStyle w:val="15"/>
        <w:snapToGrid w:val="0"/>
        <w:spacing w:beforeLines="0" w:afterLines="0" w:line="360" w:lineRule="auto"/>
        <w:ind w:firstLine="480" w:firstLineChars="200"/>
        <w:rPr>
          <w:rFonts w:hAnsi="宋体" w:cs="宋体"/>
        </w:rPr>
      </w:pPr>
      <w:r>
        <w:rPr>
          <w:rFonts w:hint="eastAsia" w:hAnsi="宋体" w:cs="宋体"/>
        </w:rPr>
        <w:t>4.招标文件的澄清、答复、修改或补充都应该通过本招标机构以法定形式发布，采购人非通过本机构，不得擅自澄清、答复、修改或补充招标文件。</w:t>
      </w:r>
    </w:p>
    <w:p w14:paraId="7C16DD13">
      <w:pPr>
        <w:pStyle w:val="15"/>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三、投标文件的编制</w:t>
      </w:r>
    </w:p>
    <w:p w14:paraId="793AF4A0">
      <w:pPr>
        <w:snapToGrid w:val="0"/>
        <w:spacing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（一）投标文件的组成</w:t>
      </w:r>
    </w:p>
    <w:p w14:paraId="61C39F8D">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投标文件由资格文件、报价文件、商务技术文件三部份组成。</w:t>
      </w:r>
    </w:p>
    <w:p w14:paraId="3AD1F3B8">
      <w:pPr>
        <w:numPr>
          <w:ilvl w:val="0"/>
          <w:numId w:val="4"/>
        </w:numPr>
        <w:snapToGrid w:val="0"/>
        <w:spacing w:beforeLines="50"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资格文件：</w:t>
      </w:r>
    </w:p>
    <w:p w14:paraId="5E5A9FED">
      <w:pPr>
        <w:numPr>
          <w:ilvl w:val="0"/>
          <w:numId w:val="5"/>
        </w:numPr>
        <w:snapToGrid w:val="0"/>
        <w:spacing w:line="360" w:lineRule="auto"/>
        <w:ind w:firstLine="470" w:firstLineChars="196"/>
        <w:jc w:val="left"/>
        <w:rPr>
          <w:rFonts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11728C76">
      <w:pPr>
        <w:snapToGrid w:val="0"/>
        <w:spacing w:line="360" w:lineRule="auto"/>
        <w:ind w:firstLine="470" w:firstLineChars="196"/>
        <w:jc w:val="left"/>
        <w:rPr>
          <w:rFonts w:ascii="宋体" w:hAnsi="宋体" w:cs="宋体"/>
          <w:sz w:val="24"/>
        </w:rPr>
      </w:pPr>
      <w:r>
        <w:rPr>
          <w:rFonts w:hint="eastAsia" w:ascii="宋体" w:hAnsi="宋体" w:cs="宋体"/>
          <w:sz w:val="24"/>
          <w:highlight w:val="none"/>
        </w:rPr>
        <w:t>（2）</w:t>
      </w:r>
      <w:r>
        <w:rPr>
          <w:rFonts w:hint="eastAsia" w:ascii="宋体" w:hAnsi="宋体" w:cs="宋体"/>
          <w:sz w:val="24"/>
          <w:highlight w:val="none"/>
          <w:lang w:val="zh-CN"/>
        </w:rPr>
        <w:t>符合参加政府采</w:t>
      </w:r>
      <w:r>
        <w:rPr>
          <w:rFonts w:hint="eastAsia" w:ascii="宋体" w:hAnsi="宋体" w:cs="宋体"/>
          <w:sz w:val="24"/>
          <w:lang w:val="zh-CN"/>
        </w:rPr>
        <w:t>购活动应当具备的一般条件的承诺函</w:t>
      </w:r>
      <w:r>
        <w:rPr>
          <w:rFonts w:hint="eastAsia" w:ascii="宋体" w:hAnsi="宋体" w:cs="宋体"/>
          <w:sz w:val="24"/>
        </w:rPr>
        <w:t>（格式见附件）；</w:t>
      </w:r>
    </w:p>
    <w:p w14:paraId="659C0F49">
      <w:pPr>
        <w:snapToGrid w:val="0"/>
        <w:spacing w:line="360" w:lineRule="auto"/>
        <w:ind w:firstLine="470" w:firstLineChars="196"/>
        <w:jc w:val="left"/>
        <w:rPr>
          <w:rFonts w:ascii="宋体" w:hAnsi="宋体" w:cs="宋体"/>
          <w:sz w:val="24"/>
        </w:rPr>
      </w:pPr>
      <w:r>
        <w:rPr>
          <w:rFonts w:hint="eastAsia" w:ascii="宋体" w:hAnsi="宋体" w:cs="宋体"/>
          <w:sz w:val="24"/>
        </w:rPr>
        <w:t>（3）投标声明书(格式见附件)；</w:t>
      </w:r>
    </w:p>
    <w:p w14:paraId="0AF96447">
      <w:pPr>
        <w:snapToGrid w:val="0"/>
        <w:spacing w:line="360" w:lineRule="auto"/>
        <w:ind w:firstLine="470" w:firstLineChars="196"/>
        <w:jc w:val="left"/>
        <w:rPr>
          <w:rFonts w:ascii="宋体" w:hAnsi="宋体" w:cs="宋体"/>
          <w:sz w:val="24"/>
        </w:rPr>
      </w:pPr>
      <w:r>
        <w:rPr>
          <w:rFonts w:hint="eastAsia" w:ascii="宋体" w:hAnsi="宋体" w:cs="宋体"/>
          <w:sz w:val="24"/>
        </w:rPr>
        <w:t>（4）截至公告发布日止，相关主体在“信用中国”网站(www.creditchina.gov.cn)及中国政府采购网(www.ccgp.gov.cn)是否有失信行为的查询结果截图；</w:t>
      </w:r>
    </w:p>
    <w:p w14:paraId="50473183">
      <w:pPr>
        <w:snapToGrid w:val="0"/>
        <w:spacing w:line="360" w:lineRule="auto"/>
        <w:ind w:firstLine="470" w:firstLineChars="196"/>
        <w:jc w:val="left"/>
        <w:rPr>
          <w:rFonts w:ascii="宋体" w:hAnsi="宋体" w:cs="宋体"/>
          <w:bCs/>
          <w:color w:val="000000"/>
          <w:spacing w:val="-6"/>
          <w:sz w:val="24"/>
        </w:rPr>
      </w:pPr>
      <w:r>
        <w:rPr>
          <w:rFonts w:hint="eastAsia" w:ascii="宋体" w:hAnsi="宋体" w:cs="宋体"/>
          <w:sz w:val="24"/>
        </w:rPr>
        <w:t>（5）法定代表人身份证明及本人身份证复印件</w:t>
      </w:r>
      <w:r>
        <w:rPr>
          <w:rFonts w:hint="eastAsia" w:ascii="宋体" w:hAnsi="宋体" w:cs="宋体"/>
          <w:bCs/>
          <w:color w:val="000000"/>
          <w:spacing w:val="-6"/>
          <w:sz w:val="24"/>
        </w:rPr>
        <w:t>（格式见附件）；</w:t>
      </w:r>
    </w:p>
    <w:p w14:paraId="5FF89A7E">
      <w:pPr>
        <w:snapToGrid w:val="0"/>
        <w:spacing w:line="360" w:lineRule="auto"/>
        <w:ind w:firstLine="446" w:firstLineChars="196"/>
        <w:jc w:val="left"/>
        <w:rPr>
          <w:rFonts w:ascii="宋体" w:hAnsi="宋体" w:cs="宋体"/>
          <w:sz w:val="24"/>
        </w:rPr>
      </w:pPr>
      <w:r>
        <w:rPr>
          <w:rFonts w:hint="eastAsia" w:ascii="宋体" w:hAnsi="宋体" w:cs="宋体"/>
          <w:bCs/>
          <w:color w:val="000000"/>
          <w:spacing w:val="-6"/>
          <w:sz w:val="24"/>
        </w:rPr>
        <w:t>（6）</w:t>
      </w:r>
      <w:r>
        <w:rPr>
          <w:rFonts w:hint="eastAsia" w:ascii="宋体" w:hAnsi="宋体" w:cs="宋体"/>
          <w:sz w:val="24"/>
        </w:rPr>
        <w:t>法定代表人的授权委托书及委托代理人身份证复印件</w:t>
      </w:r>
      <w:r>
        <w:rPr>
          <w:rFonts w:hint="eastAsia" w:ascii="宋体" w:hAnsi="宋体" w:cs="宋体"/>
          <w:bCs/>
          <w:color w:val="000000"/>
          <w:spacing w:val="-6"/>
          <w:sz w:val="24"/>
        </w:rPr>
        <w:t>（格式见附件）（委托人参加时提供）</w:t>
      </w:r>
      <w:r>
        <w:rPr>
          <w:rFonts w:hint="eastAsia" w:ascii="宋体" w:hAnsi="宋体" w:cs="宋体"/>
          <w:sz w:val="24"/>
        </w:rPr>
        <w:t>；</w:t>
      </w:r>
    </w:p>
    <w:p w14:paraId="5A7BA65A">
      <w:pPr>
        <w:snapToGrid w:val="0"/>
        <w:spacing w:line="360" w:lineRule="auto"/>
        <w:ind w:firstLine="470" w:firstLineChars="196"/>
        <w:jc w:val="left"/>
        <w:rPr>
          <w:rFonts w:ascii="宋体" w:hAnsi="宋体" w:cs="宋体"/>
          <w:bCs/>
          <w:color w:val="000000"/>
          <w:spacing w:val="-6"/>
          <w:sz w:val="24"/>
          <w:highlight w:val="green"/>
        </w:rPr>
      </w:pPr>
      <w:r>
        <w:rPr>
          <w:rFonts w:hint="eastAsia" w:ascii="宋体" w:hAnsi="宋体" w:cs="宋体"/>
          <w:sz w:val="24"/>
        </w:rPr>
        <w:t>（7）</w:t>
      </w:r>
      <w:r>
        <w:rPr>
          <w:rFonts w:hint="eastAsia" w:ascii="宋体" w:hAnsi="宋体" w:cs="宋体"/>
          <w:bCs/>
          <w:sz w:val="24"/>
          <w:lang w:val="zh-CN"/>
        </w:rPr>
        <w:t>廉政承诺书</w:t>
      </w:r>
      <w:r>
        <w:rPr>
          <w:rFonts w:hint="eastAsia" w:ascii="宋体" w:hAnsi="宋体" w:cs="宋体"/>
          <w:bCs/>
          <w:color w:val="000000"/>
          <w:spacing w:val="-6"/>
          <w:sz w:val="24"/>
        </w:rPr>
        <w:t>（格式见附件）；</w:t>
      </w:r>
    </w:p>
    <w:p w14:paraId="7A43AFF6">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（8）政府采购供应商诚信承诺书（格式见附件）；</w:t>
      </w:r>
    </w:p>
    <w:p w14:paraId="56887C13">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zh-CN"/>
        </w:rPr>
        <w:t>与其他供应商无利害关系的声明函</w:t>
      </w:r>
      <w:r>
        <w:rPr>
          <w:rFonts w:hint="eastAsia" w:ascii="宋体" w:hAnsi="宋体" w:cs="宋体"/>
          <w:sz w:val="24"/>
          <w:highlight w:val="none"/>
        </w:rPr>
        <w:t>（格式见附件）；</w:t>
      </w:r>
    </w:p>
    <w:p w14:paraId="227DD91F">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（10）中小企业声明函。</w:t>
      </w:r>
    </w:p>
    <w:p w14:paraId="65C13BAA">
      <w:pPr>
        <w:snapToGrid w:val="0"/>
        <w:spacing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2.商务技术文件（按评分排序提供资料）：</w:t>
      </w:r>
    </w:p>
    <w:p w14:paraId="4EA47D1F">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（1）服务参数偏离说明表</w:t>
      </w:r>
      <w:r>
        <w:rPr>
          <w:rFonts w:hint="eastAsia" w:ascii="宋体" w:hAnsi="宋体" w:eastAsia="宋体" w:cs="宋体"/>
          <w:sz w:val="24"/>
          <w:highlight w:val="none"/>
          <w:lang w:eastAsia="zh-CN"/>
        </w:rPr>
        <w:t>：参数</w:t>
      </w:r>
      <w:r>
        <w:rPr>
          <w:rFonts w:hint="eastAsia" w:ascii="宋体" w:hAnsi="宋体" w:eastAsia="宋体" w:cs="宋体"/>
          <w:sz w:val="24"/>
          <w:highlight w:val="none"/>
        </w:rPr>
        <w:t>；</w:t>
      </w:r>
    </w:p>
    <w:p w14:paraId="21318708">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（2）业绩；</w:t>
      </w:r>
    </w:p>
    <w:p w14:paraId="748D881B">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（3）备件库；</w:t>
      </w:r>
    </w:p>
    <w:p w14:paraId="411CB5A0">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（4）人力资源；</w:t>
      </w:r>
    </w:p>
    <w:p w14:paraId="6B707688">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（5）实施方案；</w:t>
      </w:r>
    </w:p>
    <w:p w14:paraId="0C783E9B">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（6）培训方案；</w:t>
      </w:r>
    </w:p>
    <w:p w14:paraId="4F1D6AD4">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（7）升级时效；</w:t>
      </w:r>
    </w:p>
    <w:p w14:paraId="69F1AB01">
      <w:pPr>
        <w:snapToGrid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（8）其他优惠承诺；</w:t>
      </w:r>
    </w:p>
    <w:p w14:paraId="3F4EBEB0">
      <w:pPr>
        <w:snapToGrid w:val="0"/>
        <w:spacing w:line="360" w:lineRule="auto"/>
        <w:ind w:firstLine="470" w:firstLineChars="196"/>
        <w:jc w:val="left"/>
        <w:rPr>
          <w:rFonts w:ascii="宋体" w:hAnsi="宋体" w:cs="宋体"/>
          <w:sz w:val="24"/>
          <w:highlight w:val="none"/>
        </w:rPr>
      </w:pPr>
      <w:r>
        <w:rPr>
          <w:rFonts w:hint="eastAsia" w:ascii="宋体" w:hAnsi="宋体" w:eastAsia="宋体" w:cs="宋体"/>
          <w:sz w:val="24"/>
          <w:highlight w:val="none"/>
        </w:rPr>
        <w:t>（9）</w:t>
      </w:r>
      <w:r>
        <w:rPr>
          <w:rFonts w:hint="eastAsia" w:ascii="宋体" w:hAnsi="宋体" w:cs="宋体"/>
          <w:sz w:val="24"/>
          <w:highlight w:val="none"/>
        </w:rPr>
        <w:t>招标文件要求提供的其他资料及投标人认为需提供的资料（格式自拟）。</w:t>
      </w:r>
    </w:p>
    <w:p w14:paraId="32D87BA2">
      <w:pPr>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highlight w:val="none"/>
        </w:rPr>
        <w:t>3.报价文件：</w:t>
      </w:r>
    </w:p>
    <w:p w14:paraId="49F79656">
      <w:pPr>
        <w:snapToGrid w:val="0"/>
        <w:spacing w:line="360" w:lineRule="auto"/>
        <w:ind w:firstLine="480" w:firstLineChars="200"/>
        <w:jc w:val="left"/>
        <w:rPr>
          <w:rFonts w:ascii="宋体" w:hAnsi="宋体" w:cs="宋体"/>
          <w:sz w:val="24"/>
        </w:rPr>
      </w:pPr>
      <w:r>
        <w:rPr>
          <w:rFonts w:hint="eastAsia" w:ascii="宋体" w:hAnsi="宋体" w:cs="宋体"/>
          <w:sz w:val="24"/>
          <w:highlight w:val="none"/>
        </w:rPr>
        <w:t>（1）投标函（格式见附</w:t>
      </w:r>
      <w:r>
        <w:rPr>
          <w:rFonts w:hint="eastAsia" w:ascii="宋体" w:hAnsi="宋体" w:cs="宋体"/>
          <w:sz w:val="24"/>
        </w:rPr>
        <w:t>件）；</w:t>
      </w:r>
    </w:p>
    <w:p w14:paraId="27EE53B6">
      <w:pPr>
        <w:snapToGrid w:val="0"/>
        <w:spacing w:line="360" w:lineRule="auto"/>
        <w:ind w:firstLine="480" w:firstLineChars="200"/>
        <w:jc w:val="left"/>
        <w:rPr>
          <w:rFonts w:ascii="宋体" w:hAnsi="宋体" w:cs="宋体"/>
          <w:sz w:val="24"/>
        </w:rPr>
      </w:pPr>
      <w:r>
        <w:rPr>
          <w:rFonts w:hint="eastAsia" w:ascii="宋体" w:hAnsi="宋体" w:cs="宋体"/>
          <w:sz w:val="24"/>
        </w:rPr>
        <w:t>（2）开标一览表（格式见附件）；</w:t>
      </w:r>
    </w:p>
    <w:p w14:paraId="079E5C55">
      <w:pPr>
        <w:snapToGrid w:val="0"/>
        <w:spacing w:line="360" w:lineRule="auto"/>
        <w:ind w:firstLine="480" w:firstLineChars="200"/>
        <w:jc w:val="left"/>
        <w:rPr>
          <w:rFonts w:ascii="宋体" w:hAnsi="宋体" w:cs="宋体"/>
          <w:sz w:val="24"/>
        </w:rPr>
      </w:pPr>
      <w:r>
        <w:rPr>
          <w:rFonts w:hint="eastAsia" w:ascii="宋体" w:hAnsi="宋体" w:cs="宋体"/>
          <w:sz w:val="24"/>
        </w:rPr>
        <w:t>（3）投标报价明细表（格式见附件）；</w:t>
      </w:r>
    </w:p>
    <w:p w14:paraId="34E4A20F">
      <w:pPr>
        <w:snapToGrid w:val="0"/>
        <w:spacing w:line="360" w:lineRule="auto"/>
        <w:ind w:firstLine="480" w:firstLineChars="200"/>
        <w:jc w:val="left"/>
        <w:rPr>
          <w:rFonts w:ascii="宋体" w:hAnsi="宋体" w:cs="宋体"/>
          <w:sz w:val="24"/>
        </w:rPr>
      </w:pPr>
      <w:r>
        <w:rPr>
          <w:rFonts w:hint="eastAsia" w:ascii="宋体" w:hAnsi="宋体" w:cs="宋体"/>
          <w:sz w:val="24"/>
        </w:rPr>
        <w:t>（4）投标人针对报价需要说明的其他文件和说明（不含报价）。</w:t>
      </w:r>
    </w:p>
    <w:p w14:paraId="641E8BB0">
      <w:pPr>
        <w:snapToGrid w:val="0"/>
        <w:spacing w:beforeLines="50" w:line="360" w:lineRule="auto"/>
        <w:ind w:firstLine="472" w:firstLineChars="196"/>
        <w:jc w:val="left"/>
        <w:outlineLvl w:val="0"/>
        <w:rPr>
          <w:rFonts w:ascii="宋体" w:hAnsi="宋体" w:cs="宋体"/>
          <w:b/>
          <w:sz w:val="24"/>
        </w:rPr>
      </w:pPr>
      <w:r>
        <w:rPr>
          <w:rFonts w:hint="eastAsia" w:ascii="宋体" w:hAnsi="宋体" w:cs="宋体"/>
          <w:b/>
          <w:sz w:val="24"/>
        </w:rPr>
        <w:t>（二）投标文件的语言及计量</w:t>
      </w:r>
    </w:p>
    <w:p w14:paraId="0B16BDDB">
      <w:pPr>
        <w:snapToGrid w:val="0"/>
        <w:spacing w:line="360" w:lineRule="auto"/>
        <w:ind w:firstLine="480" w:firstLineChars="200"/>
        <w:jc w:val="left"/>
        <w:rPr>
          <w:rFonts w:ascii="宋体" w:hAnsi="宋体" w:cs="宋体"/>
          <w:sz w:val="24"/>
          <w:szCs w:val="20"/>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14:paraId="327A28F1">
      <w:pPr>
        <w:snapToGrid w:val="0"/>
        <w:spacing w:line="360" w:lineRule="auto"/>
        <w:ind w:firstLine="480" w:firstLineChars="200"/>
        <w:jc w:val="left"/>
        <w:rPr>
          <w:rFonts w:ascii="宋体" w:hAnsi="宋体" w:cs="宋体"/>
          <w:sz w:val="24"/>
          <w:szCs w:val="20"/>
        </w:rPr>
      </w:pPr>
      <w:r>
        <w:rPr>
          <w:rFonts w:hint="eastAsia" w:ascii="宋体" w:hAnsi="宋体" w:cs="宋体"/>
          <w:sz w:val="24"/>
        </w:rPr>
        <w:t>2.投标计量单位，应采用中华人民共和国法定计量单位（货币单位：人民币元），否则视同未响应。</w:t>
      </w:r>
    </w:p>
    <w:p w14:paraId="310BFF96">
      <w:pPr>
        <w:snapToGrid w:val="0"/>
        <w:spacing w:beforeLines="50" w:afterLines="50" w:line="360" w:lineRule="auto"/>
        <w:ind w:firstLine="472" w:firstLineChars="196"/>
        <w:jc w:val="left"/>
        <w:outlineLvl w:val="0"/>
        <w:rPr>
          <w:rFonts w:ascii="宋体" w:hAnsi="宋体" w:cs="宋体"/>
          <w:b/>
          <w:sz w:val="24"/>
          <w:szCs w:val="20"/>
        </w:rPr>
      </w:pPr>
      <w:r>
        <w:rPr>
          <w:rFonts w:hint="eastAsia" w:ascii="宋体" w:hAnsi="宋体" w:cs="宋体"/>
          <w:b/>
          <w:sz w:val="24"/>
        </w:rPr>
        <w:t>（三）投标报价</w:t>
      </w:r>
    </w:p>
    <w:p w14:paraId="23F404F4">
      <w:pPr>
        <w:pStyle w:val="15"/>
        <w:snapToGrid w:val="0"/>
        <w:spacing w:beforeLines="0" w:after="120" w:line="360" w:lineRule="auto"/>
        <w:ind w:firstLine="480" w:firstLineChars="200"/>
        <w:jc w:val="left"/>
        <w:rPr>
          <w:rFonts w:hAnsi="宋体" w:cs="宋体"/>
        </w:rPr>
      </w:pPr>
      <w:r>
        <w:rPr>
          <w:rFonts w:hint="eastAsia" w:hAnsi="宋体" w:cs="宋体"/>
        </w:rPr>
        <w:t>1.投标报价应按招标文件中相关附表格式填写。</w:t>
      </w:r>
    </w:p>
    <w:p w14:paraId="4A961EF4">
      <w:pPr>
        <w:pStyle w:val="15"/>
        <w:snapToGrid w:val="0"/>
        <w:spacing w:beforeLines="0" w:afterLines="0" w:line="360" w:lineRule="auto"/>
        <w:ind w:firstLine="480" w:firstLineChars="200"/>
        <w:jc w:val="left"/>
        <w:rPr>
          <w:rFonts w:hAnsi="宋体" w:cs="宋体"/>
          <w:highlight w:val="none"/>
        </w:rPr>
      </w:pPr>
      <w:r>
        <w:rPr>
          <w:rFonts w:hint="eastAsia" w:hAnsi="宋体" w:cs="宋体"/>
        </w:rPr>
        <w:t>2.投标报价是履行合同的最终价格，包括但不限于人工费、车辆费用、办公费用、工作过程的修改、提供深化整合和优化的技术服务费用、项目咨询费、专家评审论证费及与项目有关的专家评议、评审费用、文本制作费用、后期有关本项目的服务咨询、保险费、税金等的政策性文件规定及合同包含的所有风险、责任等各项全部费用。供应商应根据自身实际报价时</w:t>
      </w:r>
      <w:r>
        <w:rPr>
          <w:rFonts w:hint="eastAsia" w:hAnsi="宋体" w:cs="宋体"/>
          <w:highlight w:val="none"/>
        </w:rPr>
        <w:t>予以考虑，如有漏项，视同已包含在其它项目中，价格不作调整，成交后不允许擅自改变服务内容、质量标准、期限和追加项目费用。</w:t>
      </w:r>
    </w:p>
    <w:p w14:paraId="3B08B0FB">
      <w:pPr>
        <w:tabs>
          <w:tab w:val="left" w:pos="525"/>
        </w:tabs>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3.投标文件只允许有一个报价，有选择的或有条件的报价将不予接受。</w:t>
      </w:r>
    </w:p>
    <w:p w14:paraId="656735C7">
      <w:pPr>
        <w:pStyle w:val="15"/>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（四）投标文件的有效期</w:t>
      </w:r>
    </w:p>
    <w:p w14:paraId="05F0B2FA">
      <w:pPr>
        <w:pStyle w:val="15"/>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1.自投标截止日起90天投标文件应保持有效。有效期不足的投标文件将被拒绝。</w:t>
      </w:r>
    </w:p>
    <w:p w14:paraId="4C2FD92D">
      <w:pPr>
        <w:pStyle w:val="15"/>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在特殊情况下，招标人可与投标人协商延长投标书的有效期，这种要求和答复均以书面形式进行。</w:t>
      </w:r>
    </w:p>
    <w:p w14:paraId="731C9A3A">
      <w:pPr>
        <w:pStyle w:val="15"/>
        <w:snapToGrid w:val="0"/>
        <w:spacing w:beforeLines="0" w:after="120" w:line="360" w:lineRule="auto"/>
        <w:ind w:firstLine="480" w:firstLineChars="200"/>
        <w:jc w:val="left"/>
        <w:rPr>
          <w:rFonts w:hAnsi="宋体" w:cs="宋体"/>
          <w:szCs w:val="21"/>
        </w:rPr>
      </w:pPr>
      <w:bookmarkStart w:id="2" w:name="_Toc26731"/>
      <w:r>
        <w:rPr>
          <w:rFonts w:hint="eastAsia" w:hAnsi="宋体" w:cs="宋体"/>
          <w:szCs w:val="21"/>
        </w:rPr>
        <w:t>投标人可拒绝接受延期要求。同意延长有效期的投标人不能修改投标文件。</w:t>
      </w:r>
      <w:bookmarkEnd w:id="2"/>
    </w:p>
    <w:p w14:paraId="6525ED37">
      <w:pPr>
        <w:pStyle w:val="15"/>
        <w:snapToGrid w:val="0"/>
        <w:spacing w:beforeLines="0" w:after="120" w:line="360" w:lineRule="auto"/>
        <w:ind w:firstLine="480" w:firstLineChars="200"/>
        <w:jc w:val="left"/>
        <w:rPr>
          <w:rFonts w:hAnsi="宋体" w:cs="宋体"/>
          <w:b/>
        </w:rPr>
      </w:pPr>
      <w:r>
        <w:rPr>
          <w:rFonts w:hint="eastAsia" w:hAnsi="宋体" w:cs="宋体"/>
          <w:szCs w:val="21"/>
        </w:rPr>
        <w:t>4.中标人的投标文件自开标之日起至合同履行完毕止均应</w:t>
      </w:r>
      <w:r>
        <w:rPr>
          <w:rFonts w:hint="eastAsia" w:hAnsi="宋体" w:cs="宋体"/>
        </w:rPr>
        <w:t>保持有效。</w:t>
      </w:r>
    </w:p>
    <w:p w14:paraId="16230FF2">
      <w:pPr>
        <w:snapToGrid w:val="0"/>
        <w:spacing w:beforeLines="50" w:line="360" w:lineRule="auto"/>
        <w:ind w:firstLine="472" w:firstLineChars="196"/>
        <w:jc w:val="left"/>
        <w:outlineLvl w:val="0"/>
        <w:rPr>
          <w:rFonts w:ascii="宋体" w:hAnsi="宋体" w:cs="宋体"/>
          <w:b/>
          <w:sz w:val="24"/>
          <w:szCs w:val="20"/>
        </w:rPr>
      </w:pPr>
      <w:r>
        <w:rPr>
          <w:rFonts w:hint="eastAsia" w:ascii="宋体" w:hAnsi="宋体" w:cs="宋体"/>
          <w:b/>
          <w:sz w:val="24"/>
        </w:rPr>
        <w:t>（五）投标文件的签署和份数</w:t>
      </w:r>
    </w:p>
    <w:p w14:paraId="16219BED">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6AF42ED3">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D8BD994">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2.电子投标文件（包括资格文件、报价文件、商务技术文件）中招标文件要求加盖公章的部分均采用CA签章。电子投标文件的封面格式详见 附件1。</w:t>
      </w:r>
    </w:p>
    <w:p w14:paraId="76CE1C2F">
      <w:pPr>
        <w:snapToGrid w:val="0"/>
        <w:spacing w:line="312" w:lineRule="auto"/>
        <w:ind w:firstLine="482" w:firstLineChars="200"/>
        <w:jc w:val="left"/>
        <w:rPr>
          <w:rFonts w:ascii="宋体" w:hAnsi="宋体" w:cs="宋体"/>
          <w:b/>
          <w:bCs/>
          <w:color w:val="FF0000"/>
          <w:sz w:val="24"/>
        </w:rPr>
      </w:pPr>
      <w:r>
        <w:rPr>
          <w:rFonts w:hint="eastAsia" w:ascii="宋体" w:hAnsi="宋体" w:cs="宋体"/>
          <w:b/>
          <w:bCs/>
          <w:sz w:val="24"/>
        </w:rPr>
        <w:t>3</w:t>
      </w:r>
      <w:r>
        <w:rPr>
          <w:rFonts w:hint="eastAsia" w:ascii="宋体" w:hAnsi="宋体" w:cs="宋体"/>
          <w:b/>
          <w:bCs/>
          <w:color w:val="FF0000"/>
          <w:sz w:val="24"/>
        </w:rPr>
        <w:t>.中标方在领取中标通知书前，须向浙江五石中正工程咨询有限公司衢州分公司提供纸质投标文件；中标方须提供资格文件、报价文件、商务技术文件正本各1份、副本各2份，分别编制并单独装订成册；封面应注明“正本”、“副本”字样。（递交或邮寄地址：衢州市柯城区浮石路金河湾小区西门22栋1楼07室，浙江五石中正工程咨询有限公司衢州分公司；联系人：陈女士，电话：0570-3085566、18905703552）</w:t>
      </w:r>
    </w:p>
    <w:p w14:paraId="1422F654">
      <w:pPr>
        <w:snapToGrid w:val="0"/>
        <w:spacing w:line="360" w:lineRule="auto"/>
        <w:ind w:firstLine="480" w:firstLineChars="200"/>
        <w:jc w:val="left"/>
        <w:rPr>
          <w:rFonts w:ascii="宋体" w:hAnsi="宋体" w:cs="宋体"/>
          <w:sz w:val="24"/>
        </w:rPr>
      </w:pPr>
      <w:r>
        <w:rPr>
          <w:rFonts w:hint="eastAsia" w:ascii="宋体" w:hAnsi="宋体" w:cs="宋体"/>
          <w:sz w:val="24"/>
        </w:rPr>
        <w:t>4.投标文件纸质版本需打印或用不褪色的墨水填写，投标文件纸质版本正本除本《投标人须知》中规定的可提供复印件外均须提供原件。副本可为正本的复印件。</w:t>
      </w:r>
    </w:p>
    <w:p w14:paraId="3953184F">
      <w:pPr>
        <w:snapToGrid w:val="0"/>
        <w:spacing w:line="360" w:lineRule="auto"/>
        <w:ind w:firstLine="482" w:firstLineChars="200"/>
        <w:jc w:val="left"/>
        <w:rPr>
          <w:rFonts w:ascii="宋体" w:hAnsi="宋体" w:cs="宋体"/>
          <w:b/>
          <w:sz w:val="24"/>
        </w:rPr>
      </w:pPr>
      <w:r>
        <w:rPr>
          <w:rFonts w:hint="eastAsia" w:ascii="宋体" w:hAnsi="宋体" w:cs="宋体"/>
          <w:b/>
          <w:sz w:val="24"/>
        </w:rPr>
        <w:t>5.招标文件对签字、盖章有特别要求的地方，纸质版本投标文件无论正本或副本（副本可以是正本的复印件）必须由投标人法定代表人或法定代表人的授权委托人签署并加盖单位公章。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7BDD530D">
      <w:pPr>
        <w:snapToGrid w:val="0"/>
        <w:spacing w:line="360" w:lineRule="auto"/>
        <w:ind w:firstLine="482" w:firstLineChars="200"/>
        <w:jc w:val="left"/>
        <w:rPr>
          <w:rFonts w:ascii="宋体" w:hAnsi="宋体" w:cs="宋体"/>
          <w:sz w:val="24"/>
        </w:rPr>
      </w:pPr>
      <w:r>
        <w:rPr>
          <w:rFonts w:hint="eastAsia" w:ascii="宋体" w:hAnsi="宋体" w:cs="宋体"/>
          <w:b/>
          <w:bCs/>
          <w:sz w:val="24"/>
        </w:rPr>
        <w:t>6.</w:t>
      </w:r>
      <w:r>
        <w:rPr>
          <w:rFonts w:hint="eastAsia" w:ascii="宋体" w:hAnsi="宋体" w:cs="宋体"/>
          <w:b/>
          <w:sz w:val="24"/>
        </w:rPr>
        <w:t>纸质投标文件须与</w:t>
      </w:r>
      <w:r>
        <w:rPr>
          <w:rFonts w:hint="eastAsia" w:ascii="宋体" w:hAnsi="宋体" w:cs="宋体"/>
          <w:sz w:val="24"/>
        </w:rPr>
        <w:t>电子投标文件保持一致。如有篡改，一经发现，将被列入不良行为。</w:t>
      </w:r>
    </w:p>
    <w:p w14:paraId="1EDEAB15">
      <w:pPr>
        <w:snapToGrid w:val="0"/>
        <w:spacing w:beforeLines="50" w:line="360" w:lineRule="auto"/>
        <w:jc w:val="left"/>
        <w:rPr>
          <w:rFonts w:ascii="宋体" w:hAnsi="宋体" w:cs="宋体"/>
          <w:b/>
          <w:sz w:val="24"/>
        </w:rPr>
      </w:pPr>
      <w:r>
        <w:rPr>
          <w:rFonts w:hint="eastAsia" w:ascii="宋体" w:hAnsi="宋体" w:cs="宋体"/>
          <w:b/>
          <w:sz w:val="24"/>
        </w:rPr>
        <w:t>（六）投标文件的递交、修改和撤回</w:t>
      </w:r>
    </w:p>
    <w:p w14:paraId="70DB7E56">
      <w:pPr>
        <w:snapToGrid w:val="0"/>
        <w:spacing w:beforeLines="50" w:afterLines="50" w:line="312" w:lineRule="auto"/>
        <w:ind w:firstLine="482" w:firstLineChars="200"/>
        <w:outlineLvl w:val="1"/>
        <w:rPr>
          <w:rFonts w:ascii="宋体" w:hAnsi="宋体" w:cs="宋体"/>
          <w:b/>
          <w:bCs/>
          <w:sz w:val="24"/>
        </w:rPr>
      </w:pPr>
      <w:r>
        <w:rPr>
          <w:rFonts w:hint="eastAsia" w:ascii="宋体" w:hAnsi="宋体" w:cs="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30"/>
          <w:rFonts w:hint="eastAsia" w:ascii="宋体" w:hAnsi="宋体" w:cs="宋体"/>
          <w:b/>
          <w:bCs/>
          <w:color w:val="auto"/>
          <w:sz w:val="24"/>
        </w:rPr>
        <w:t>https://help.zcygov.cn/web/site_2/2018/12-28/2573.html）及本招标文件规定的的要求、编制顺序和统一格式编制电子投标文件并进行关联定位。</w:t>
      </w:r>
      <w:r>
        <w:rPr>
          <w:rStyle w:val="30"/>
          <w:rFonts w:hint="eastAsia" w:ascii="宋体" w:hAnsi="宋体" w:cs="宋体"/>
          <w:b/>
          <w:bCs/>
          <w:color w:val="auto"/>
          <w:sz w:val="24"/>
        </w:rPr>
        <w:fldChar w:fldCharType="end"/>
      </w:r>
    </w:p>
    <w:p w14:paraId="5127A241">
      <w:pPr>
        <w:autoSpaceDE w:val="0"/>
        <w:autoSpaceDN w:val="0"/>
        <w:adjustRightInd w:val="0"/>
        <w:snapToGrid w:val="0"/>
        <w:spacing w:line="312" w:lineRule="auto"/>
        <w:ind w:firstLine="482" w:firstLineChars="200"/>
        <w:rPr>
          <w:rFonts w:ascii="宋体" w:hAnsi="宋体" w:cs="宋体"/>
          <w:sz w:val="24"/>
        </w:rPr>
      </w:pPr>
      <w:r>
        <w:rPr>
          <w:rFonts w:hint="eastAsia" w:ascii="宋体" w:hAnsi="宋体" w:cs="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12AD2664">
      <w:pPr>
        <w:snapToGrid w:val="0"/>
        <w:spacing w:beforeLines="50" w:afterLines="50" w:line="312" w:lineRule="auto"/>
        <w:ind w:firstLine="482" w:firstLineChars="200"/>
        <w:outlineLvl w:val="1"/>
        <w:rPr>
          <w:rFonts w:ascii="宋体" w:hAnsi="宋体" w:cs="宋体"/>
          <w:b/>
          <w:bCs/>
          <w:sz w:val="24"/>
        </w:rPr>
      </w:pPr>
      <w:r>
        <w:rPr>
          <w:rFonts w:hint="eastAsia" w:ascii="宋体" w:hAnsi="宋体" w:cs="宋体"/>
          <w:b/>
          <w:bCs/>
          <w:sz w:val="24"/>
        </w:rPr>
        <w:t>3、投标人可以在投标截止时间前将电子备份投标文件（经政采云电子交易客户端和CA驱动制作出的加密电子备份投标文件）发送至邮箱：1066709225@qq.com，逾期发送或发错的电子备份投标文件将被视为无效；电子备份投标文件的提交不作强制性要求。电子备份投标文件的递交截止时</w:t>
      </w:r>
      <w:r>
        <w:rPr>
          <w:rFonts w:hint="eastAsia" w:ascii="宋体" w:hAnsi="宋体" w:cs="宋体"/>
          <w:b/>
          <w:bCs/>
          <w:sz w:val="24"/>
          <w:highlight w:val="none"/>
        </w:rPr>
        <w:t>间：</w:t>
      </w:r>
      <w:r>
        <w:rPr>
          <w:rFonts w:hint="eastAsia" w:ascii="宋体" w:hAnsi="宋体" w:cs="宋体"/>
          <w:b/>
          <w:bCs/>
          <w:sz w:val="24"/>
          <w:highlight w:val="none"/>
          <w:u w:val="single"/>
          <w:lang w:eastAsia="zh-CN"/>
        </w:rPr>
        <w:t>2024年10月8日</w:t>
      </w:r>
      <w:r>
        <w:rPr>
          <w:rFonts w:hint="eastAsia" w:ascii="宋体" w:hAnsi="宋体" w:cs="宋体"/>
          <w:b/>
          <w:bCs/>
          <w:sz w:val="24"/>
          <w:highlight w:val="none"/>
          <w:u w:val="single"/>
        </w:rPr>
        <w:t>09时30分</w:t>
      </w:r>
      <w:r>
        <w:rPr>
          <w:rFonts w:hint="eastAsia" w:ascii="宋体" w:hAnsi="宋体" w:cs="宋体"/>
          <w:b/>
          <w:bCs/>
          <w:sz w:val="24"/>
          <w:highlight w:val="none"/>
        </w:rPr>
        <w:t>，逾期未递</w:t>
      </w:r>
      <w:r>
        <w:rPr>
          <w:rFonts w:hint="eastAsia" w:ascii="宋体" w:hAnsi="宋体" w:cs="宋体"/>
          <w:b/>
          <w:bCs/>
          <w:sz w:val="24"/>
        </w:rPr>
        <w:t>交的视为自动放弃递交电子备份投标文件。</w:t>
      </w:r>
    </w:p>
    <w:p w14:paraId="334EE14F">
      <w:pPr>
        <w:snapToGrid w:val="0"/>
        <w:spacing w:beforeLines="50" w:afterLines="50" w:line="312" w:lineRule="auto"/>
        <w:ind w:firstLine="482" w:firstLineChars="200"/>
        <w:outlineLvl w:val="1"/>
        <w:rPr>
          <w:rFonts w:ascii="宋体" w:hAnsi="宋体" w:cs="宋体"/>
          <w:b/>
          <w:bCs/>
          <w:sz w:val="24"/>
        </w:rPr>
      </w:pPr>
      <w:r>
        <w:rPr>
          <w:rFonts w:hint="eastAsia" w:ascii="宋体" w:hAnsi="宋体" w:cs="宋体"/>
          <w:b/>
          <w:bCs/>
          <w:sz w:val="24"/>
        </w:rPr>
        <w:t>4、未按规定上传的电子投标文件将被拒绝，由此造成投标文件解密失败或被误投的风险由投标人承担。</w:t>
      </w:r>
    </w:p>
    <w:p w14:paraId="674AD54D">
      <w:pPr>
        <w:spacing w:line="480" w:lineRule="exact"/>
        <w:ind w:firstLine="482" w:firstLineChars="200"/>
        <w:rPr>
          <w:rFonts w:ascii="宋体" w:hAnsi="宋体" w:cs="宋体"/>
          <w:sz w:val="24"/>
        </w:rPr>
      </w:pPr>
      <w:r>
        <w:rPr>
          <w:rFonts w:hint="eastAsia" w:ascii="宋体" w:hAnsi="宋体" w:cs="宋体"/>
          <w:b/>
          <w:bCs/>
          <w:sz w:val="24"/>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452AE76C">
      <w:pPr>
        <w:spacing w:line="480" w:lineRule="exact"/>
        <w:ind w:firstLine="482" w:firstLineChars="200"/>
        <w:rPr>
          <w:rFonts w:ascii="宋体" w:hAnsi="宋体" w:cs="宋体"/>
          <w:b/>
          <w:bCs/>
          <w:sz w:val="24"/>
        </w:rPr>
      </w:pPr>
      <w:r>
        <w:rPr>
          <w:rFonts w:hint="eastAsia" w:ascii="宋体" w:hAnsi="宋体" w:cs="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6D250B35">
      <w:pPr>
        <w:snapToGrid w:val="0"/>
        <w:spacing w:beforeLines="50" w:line="360" w:lineRule="auto"/>
        <w:ind w:firstLine="470" w:firstLineChars="196"/>
        <w:outlineLvl w:val="2"/>
        <w:rPr>
          <w:rFonts w:ascii="宋体" w:hAnsi="宋体" w:cs="宋体"/>
          <w:sz w:val="24"/>
        </w:rPr>
      </w:pPr>
      <w:r>
        <w:rPr>
          <w:rFonts w:hint="eastAsia" w:ascii="宋体" w:hAnsi="宋体" w:cs="宋体"/>
          <w:sz w:val="24"/>
        </w:rPr>
        <w:t>7、投标截止时间后，投标人不得撤回、修改投标文件。修改后重新递交的投标文件应当按本招标文件的要求签署、盖章。</w:t>
      </w:r>
    </w:p>
    <w:p w14:paraId="324D71F9">
      <w:pPr>
        <w:snapToGrid w:val="0"/>
        <w:spacing w:beforeLines="50" w:line="360" w:lineRule="auto"/>
        <w:ind w:firstLine="472" w:firstLineChars="196"/>
        <w:outlineLvl w:val="2"/>
        <w:rPr>
          <w:rFonts w:ascii="宋体" w:hAnsi="宋体" w:cs="宋体"/>
          <w:b/>
          <w:sz w:val="24"/>
        </w:rPr>
      </w:pPr>
      <w:r>
        <w:rPr>
          <w:rFonts w:hint="eastAsia" w:ascii="宋体" w:hAnsi="宋体" w:cs="宋体"/>
          <w:b/>
          <w:sz w:val="24"/>
        </w:rPr>
        <w:t>（七）供应商有下列情形之一的，列入失信名单，同时依照《政府采购法》第七十七条及《中华人民共和国政府采购法实施条例》第七十二条规定处罚并追求法律责任。</w:t>
      </w:r>
    </w:p>
    <w:p w14:paraId="28D54523">
      <w:pPr>
        <w:snapToGrid w:val="0"/>
        <w:spacing w:line="360" w:lineRule="auto"/>
        <w:ind w:left="479" w:leftChars="228"/>
        <w:jc w:val="left"/>
        <w:rPr>
          <w:rFonts w:ascii="宋体" w:hAnsi="宋体" w:cs="宋体"/>
          <w:sz w:val="24"/>
        </w:rPr>
      </w:pPr>
      <w:r>
        <w:rPr>
          <w:rFonts w:hint="eastAsia" w:ascii="宋体" w:hAnsi="宋体" w:cs="宋体"/>
          <w:sz w:val="24"/>
        </w:rPr>
        <w:t xml:space="preserve">1、提供虚假材料谋取中标、成交的； </w:t>
      </w:r>
    </w:p>
    <w:p w14:paraId="690AFFD7">
      <w:pPr>
        <w:snapToGrid w:val="0"/>
        <w:spacing w:line="360" w:lineRule="auto"/>
        <w:ind w:left="479" w:leftChars="228"/>
        <w:jc w:val="left"/>
        <w:rPr>
          <w:rFonts w:ascii="宋体" w:hAnsi="宋体" w:cs="宋体"/>
          <w:sz w:val="24"/>
        </w:rPr>
      </w:pPr>
      <w:r>
        <w:rPr>
          <w:rFonts w:hint="eastAsia" w:ascii="宋体" w:hAnsi="宋体" w:cs="宋体"/>
          <w:sz w:val="24"/>
        </w:rPr>
        <w:t xml:space="preserve">2、采取不正当手段诋毁、排挤其他供应商的； </w:t>
      </w:r>
    </w:p>
    <w:p w14:paraId="4BCC2366">
      <w:pPr>
        <w:snapToGrid w:val="0"/>
        <w:spacing w:line="360" w:lineRule="auto"/>
        <w:ind w:left="479" w:leftChars="228"/>
        <w:jc w:val="left"/>
        <w:rPr>
          <w:rFonts w:ascii="宋体" w:hAnsi="宋体" w:cs="宋体"/>
          <w:sz w:val="24"/>
        </w:rPr>
      </w:pPr>
      <w:r>
        <w:rPr>
          <w:rFonts w:hint="eastAsia" w:ascii="宋体" w:hAnsi="宋体" w:cs="宋体"/>
          <w:sz w:val="24"/>
        </w:rPr>
        <w:t xml:space="preserve">3、与采购人、其他供应商或者采购代理机构恶意串通的； </w:t>
      </w:r>
    </w:p>
    <w:p w14:paraId="0BEE0873">
      <w:pPr>
        <w:snapToGrid w:val="0"/>
        <w:spacing w:line="360" w:lineRule="auto"/>
        <w:ind w:left="479" w:leftChars="228"/>
        <w:jc w:val="left"/>
        <w:rPr>
          <w:rFonts w:ascii="宋体" w:hAnsi="宋体" w:cs="宋体"/>
          <w:sz w:val="24"/>
        </w:rPr>
      </w:pPr>
      <w:r>
        <w:rPr>
          <w:rFonts w:hint="eastAsia" w:ascii="宋体" w:hAnsi="宋体" w:cs="宋体"/>
          <w:sz w:val="24"/>
        </w:rPr>
        <w:t xml:space="preserve">4、向采购人、采购代理机构行贿或者提供其他不正当利益的； </w:t>
      </w:r>
    </w:p>
    <w:p w14:paraId="5FCA6B34">
      <w:pPr>
        <w:snapToGrid w:val="0"/>
        <w:spacing w:line="360" w:lineRule="auto"/>
        <w:ind w:left="479" w:leftChars="228"/>
        <w:jc w:val="left"/>
        <w:rPr>
          <w:rFonts w:ascii="宋体" w:hAnsi="宋体" w:cs="宋体"/>
          <w:sz w:val="24"/>
        </w:rPr>
      </w:pPr>
      <w:r>
        <w:rPr>
          <w:rFonts w:hint="eastAsia" w:ascii="宋体" w:hAnsi="宋体" w:cs="宋体"/>
          <w:sz w:val="24"/>
        </w:rPr>
        <w:t xml:space="preserve">5、在招标采购过程中与采购人进行协商谈判的； </w:t>
      </w:r>
    </w:p>
    <w:p w14:paraId="54F2A276">
      <w:pPr>
        <w:snapToGrid w:val="0"/>
        <w:spacing w:line="360" w:lineRule="auto"/>
        <w:ind w:left="479" w:leftChars="228"/>
        <w:jc w:val="left"/>
        <w:rPr>
          <w:rFonts w:ascii="宋体" w:hAnsi="宋体" w:cs="宋体"/>
          <w:sz w:val="24"/>
        </w:rPr>
      </w:pPr>
      <w:r>
        <w:rPr>
          <w:rFonts w:hint="eastAsia" w:ascii="宋体" w:hAnsi="宋体" w:cs="宋体"/>
          <w:sz w:val="24"/>
        </w:rPr>
        <w:t>6、向评标委员会、竞争性谈判小组或者询价小组成员行贿或者提供其他不正当利益；</w:t>
      </w:r>
    </w:p>
    <w:p w14:paraId="6DEDB255">
      <w:pPr>
        <w:snapToGrid w:val="0"/>
        <w:spacing w:line="360" w:lineRule="auto"/>
        <w:ind w:left="479" w:leftChars="228"/>
        <w:jc w:val="left"/>
        <w:rPr>
          <w:rFonts w:ascii="宋体" w:hAnsi="宋体" w:cs="宋体"/>
          <w:sz w:val="24"/>
        </w:rPr>
      </w:pPr>
      <w:r>
        <w:rPr>
          <w:rFonts w:hint="eastAsia" w:ascii="宋体" w:hAnsi="宋体" w:cs="宋体"/>
          <w:sz w:val="24"/>
        </w:rPr>
        <w:t>7、中标或者成交后无正当理由拒不与采购人签订政府采购合同；</w:t>
      </w:r>
    </w:p>
    <w:p w14:paraId="4B0527F7">
      <w:pPr>
        <w:snapToGrid w:val="0"/>
        <w:spacing w:line="360" w:lineRule="auto"/>
        <w:ind w:left="479" w:leftChars="228"/>
        <w:jc w:val="left"/>
        <w:rPr>
          <w:rFonts w:ascii="宋体" w:hAnsi="宋体" w:cs="宋体"/>
          <w:sz w:val="24"/>
        </w:rPr>
      </w:pPr>
      <w:r>
        <w:rPr>
          <w:rFonts w:hint="eastAsia" w:ascii="宋体" w:hAnsi="宋体" w:cs="宋体"/>
          <w:sz w:val="24"/>
        </w:rPr>
        <w:t>8、未按照采购文件确定的事项签订政府采购合同；</w:t>
      </w:r>
    </w:p>
    <w:p w14:paraId="4C2C4CE2">
      <w:pPr>
        <w:snapToGrid w:val="0"/>
        <w:spacing w:line="360" w:lineRule="auto"/>
        <w:ind w:left="479" w:leftChars="228"/>
        <w:jc w:val="left"/>
        <w:rPr>
          <w:rFonts w:ascii="宋体" w:hAnsi="宋体" w:cs="宋体"/>
          <w:sz w:val="24"/>
        </w:rPr>
      </w:pPr>
      <w:r>
        <w:rPr>
          <w:rFonts w:hint="eastAsia" w:ascii="宋体" w:hAnsi="宋体" w:cs="宋体"/>
          <w:sz w:val="24"/>
        </w:rPr>
        <w:t>9、将政府采购合同转包；</w:t>
      </w:r>
    </w:p>
    <w:p w14:paraId="38B95941">
      <w:pPr>
        <w:snapToGrid w:val="0"/>
        <w:spacing w:line="360" w:lineRule="auto"/>
        <w:ind w:left="479" w:leftChars="228"/>
        <w:jc w:val="left"/>
        <w:rPr>
          <w:rFonts w:ascii="宋体" w:hAnsi="宋体" w:cs="宋体"/>
          <w:sz w:val="24"/>
        </w:rPr>
      </w:pPr>
      <w:r>
        <w:rPr>
          <w:rFonts w:hint="eastAsia" w:ascii="宋体" w:hAnsi="宋体" w:cs="宋体"/>
          <w:sz w:val="24"/>
        </w:rPr>
        <w:t>10、提供假冒伪劣产品；</w:t>
      </w:r>
    </w:p>
    <w:p w14:paraId="29FFFEF3">
      <w:pPr>
        <w:snapToGrid w:val="0"/>
        <w:spacing w:line="360" w:lineRule="auto"/>
        <w:ind w:left="479" w:leftChars="228"/>
        <w:jc w:val="left"/>
        <w:rPr>
          <w:rFonts w:ascii="宋体" w:hAnsi="宋体" w:cs="宋体"/>
          <w:sz w:val="24"/>
        </w:rPr>
      </w:pPr>
      <w:r>
        <w:rPr>
          <w:rFonts w:hint="eastAsia" w:ascii="宋体" w:hAnsi="宋体" w:cs="宋体"/>
          <w:sz w:val="24"/>
        </w:rPr>
        <w:t>11、擅自变更、中止或者终止政府采购合同。</w:t>
      </w:r>
    </w:p>
    <w:p w14:paraId="4200DF6F">
      <w:pPr>
        <w:snapToGrid w:val="0"/>
        <w:spacing w:line="360" w:lineRule="auto"/>
        <w:ind w:left="479" w:leftChars="228"/>
        <w:jc w:val="left"/>
        <w:rPr>
          <w:rFonts w:ascii="宋体" w:hAnsi="宋体" w:cs="宋体"/>
          <w:sz w:val="24"/>
        </w:rPr>
      </w:pPr>
      <w:r>
        <w:rPr>
          <w:rFonts w:hint="eastAsia" w:ascii="宋体" w:hAnsi="宋体" w:cs="宋体"/>
          <w:sz w:val="24"/>
        </w:rPr>
        <w:t>12、其他严重扰乱招投标程序的。</w:t>
      </w:r>
    </w:p>
    <w:p w14:paraId="7673C370">
      <w:pPr>
        <w:snapToGrid w:val="0"/>
        <w:spacing w:beforeLines="50" w:line="360" w:lineRule="auto"/>
        <w:ind w:firstLine="472" w:firstLineChars="196"/>
        <w:outlineLvl w:val="2"/>
        <w:rPr>
          <w:rFonts w:ascii="宋体" w:hAnsi="宋体" w:cs="宋体"/>
          <w:b/>
          <w:sz w:val="24"/>
        </w:rPr>
      </w:pPr>
      <w:r>
        <w:rPr>
          <w:rFonts w:hint="eastAsia" w:ascii="宋体" w:hAnsi="宋体" w:cs="宋体"/>
          <w:b/>
          <w:sz w:val="24"/>
        </w:rPr>
        <w:t>（八）投标无效的情形</w:t>
      </w:r>
    </w:p>
    <w:p w14:paraId="2E1CAEA4">
      <w:pPr>
        <w:snapToGrid w:val="0"/>
        <w:spacing w:line="312" w:lineRule="auto"/>
        <w:ind w:firstLine="470" w:firstLineChars="196"/>
        <w:rPr>
          <w:rFonts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0C952CFF">
      <w:pPr>
        <w:snapToGrid w:val="0"/>
        <w:spacing w:line="312" w:lineRule="auto"/>
        <w:ind w:firstLine="472" w:firstLineChars="196"/>
        <w:rPr>
          <w:rFonts w:ascii="宋体" w:hAnsi="宋体" w:cs="宋体"/>
          <w:b/>
          <w:sz w:val="24"/>
        </w:rPr>
      </w:pPr>
      <w:r>
        <w:rPr>
          <w:rFonts w:hint="eastAsia" w:ascii="宋体" w:hAnsi="宋体" w:cs="宋体"/>
          <w:b/>
          <w:sz w:val="24"/>
        </w:rPr>
        <w:t>1.有下列情形之一的，视为投标人串通投标，其投标无效：</w:t>
      </w:r>
    </w:p>
    <w:p w14:paraId="6D4F58A8">
      <w:pPr>
        <w:snapToGrid w:val="0"/>
        <w:spacing w:line="312" w:lineRule="auto"/>
        <w:ind w:firstLine="470" w:firstLineChars="196"/>
        <w:rPr>
          <w:rFonts w:ascii="宋体" w:hAnsi="宋体" w:cs="宋体"/>
          <w:sz w:val="24"/>
        </w:rPr>
      </w:pPr>
      <w:r>
        <w:rPr>
          <w:rFonts w:hint="eastAsia" w:ascii="宋体" w:hAnsi="宋体" w:cs="宋体"/>
          <w:sz w:val="24"/>
        </w:rPr>
        <w:t>A.不同投标人的投标文件由同一单位或者个人编制；</w:t>
      </w:r>
    </w:p>
    <w:p w14:paraId="5D8C0BE7">
      <w:pPr>
        <w:snapToGrid w:val="0"/>
        <w:spacing w:line="312" w:lineRule="auto"/>
        <w:ind w:firstLine="470" w:firstLineChars="196"/>
        <w:rPr>
          <w:rFonts w:ascii="宋体" w:hAnsi="宋体" w:cs="宋体"/>
          <w:sz w:val="24"/>
        </w:rPr>
      </w:pPr>
      <w:r>
        <w:rPr>
          <w:rFonts w:hint="eastAsia" w:ascii="宋体" w:hAnsi="宋体" w:cs="宋体"/>
          <w:sz w:val="24"/>
        </w:rPr>
        <w:t>B.不同投标人委托同一单位或者个人办理投标事宜；</w:t>
      </w:r>
    </w:p>
    <w:p w14:paraId="19CA9A15">
      <w:pPr>
        <w:snapToGrid w:val="0"/>
        <w:spacing w:line="312" w:lineRule="auto"/>
        <w:ind w:firstLine="470" w:firstLineChars="196"/>
        <w:rPr>
          <w:rFonts w:ascii="宋体" w:hAnsi="宋体" w:cs="宋体"/>
          <w:sz w:val="24"/>
        </w:rPr>
      </w:pPr>
      <w:r>
        <w:rPr>
          <w:rFonts w:hint="eastAsia" w:ascii="宋体" w:hAnsi="宋体" w:cs="宋体"/>
          <w:sz w:val="24"/>
        </w:rPr>
        <w:t>C.不同投标人的投标文件载明的项目管理成员或者联系人员为同一人；</w:t>
      </w:r>
    </w:p>
    <w:p w14:paraId="4DA3F2C3">
      <w:pPr>
        <w:snapToGrid w:val="0"/>
        <w:spacing w:line="312" w:lineRule="auto"/>
        <w:ind w:firstLine="470" w:firstLineChars="196"/>
        <w:rPr>
          <w:rFonts w:ascii="宋体" w:hAnsi="宋体" w:cs="宋体"/>
          <w:sz w:val="24"/>
        </w:rPr>
      </w:pPr>
      <w:r>
        <w:rPr>
          <w:rFonts w:hint="eastAsia" w:ascii="宋体" w:hAnsi="宋体" w:cs="宋体"/>
          <w:sz w:val="24"/>
        </w:rPr>
        <w:t xml:space="preserve">D.不同投标人的投标文件异常一致或者投标报价呈规律性差异； </w:t>
      </w:r>
    </w:p>
    <w:p w14:paraId="5D9B083C">
      <w:pPr>
        <w:snapToGrid w:val="0"/>
        <w:spacing w:line="312" w:lineRule="auto"/>
        <w:ind w:firstLine="470" w:firstLineChars="196"/>
        <w:rPr>
          <w:rFonts w:ascii="宋体" w:hAnsi="宋体" w:cs="宋体"/>
          <w:sz w:val="24"/>
        </w:rPr>
      </w:pPr>
      <w:r>
        <w:rPr>
          <w:rFonts w:hint="eastAsia" w:ascii="宋体" w:hAnsi="宋体" w:cs="宋体"/>
          <w:sz w:val="24"/>
        </w:rPr>
        <w:t>E.不同投标人的投标文件相互混装；</w:t>
      </w:r>
    </w:p>
    <w:p w14:paraId="04848E8A">
      <w:pPr>
        <w:snapToGrid w:val="0"/>
        <w:spacing w:line="312" w:lineRule="auto"/>
        <w:ind w:firstLine="470" w:firstLineChars="196"/>
        <w:rPr>
          <w:rFonts w:ascii="宋体" w:hAnsi="宋体" w:cs="宋体"/>
          <w:sz w:val="24"/>
        </w:rPr>
      </w:pPr>
      <w:r>
        <w:rPr>
          <w:rFonts w:hint="eastAsia" w:ascii="宋体" w:hAnsi="宋体" w:cs="宋体"/>
          <w:sz w:val="24"/>
        </w:rPr>
        <w:t>F.其他严重扰乱招投标程序的。</w:t>
      </w:r>
    </w:p>
    <w:p w14:paraId="292ACB3A">
      <w:pPr>
        <w:snapToGrid w:val="0"/>
        <w:spacing w:line="360" w:lineRule="auto"/>
        <w:ind w:firstLine="472" w:firstLineChars="196"/>
        <w:rPr>
          <w:rFonts w:ascii="宋体" w:hAnsi="宋体" w:cs="宋体"/>
          <w:b/>
          <w:bCs/>
          <w:sz w:val="24"/>
        </w:rPr>
      </w:pPr>
      <w:r>
        <w:rPr>
          <w:rFonts w:hint="eastAsia" w:ascii="宋体" w:hAnsi="宋体" w:cs="宋体"/>
          <w:b/>
          <w:bCs/>
          <w:sz w:val="24"/>
        </w:rPr>
        <w:t>2.在资格审查、符合性审查和商务评审时，如发现下列情形之一的，投标文件将被视为无效：</w:t>
      </w:r>
    </w:p>
    <w:p w14:paraId="78F59CE4">
      <w:pPr>
        <w:snapToGrid w:val="0"/>
        <w:spacing w:line="360" w:lineRule="auto"/>
        <w:ind w:firstLine="470" w:firstLineChars="196"/>
        <w:rPr>
          <w:rFonts w:ascii="宋体" w:hAnsi="宋体" w:cs="宋体"/>
          <w:sz w:val="24"/>
        </w:rPr>
      </w:pPr>
      <w:r>
        <w:rPr>
          <w:rFonts w:hint="eastAsia" w:ascii="宋体" w:hAnsi="宋体" w:cs="宋体"/>
          <w:sz w:val="24"/>
        </w:rPr>
        <w:t>（1）资格文件内有商务报价出现的；</w:t>
      </w:r>
    </w:p>
    <w:p w14:paraId="2186BF6B">
      <w:pPr>
        <w:snapToGrid w:val="0"/>
        <w:spacing w:line="360" w:lineRule="auto"/>
        <w:ind w:firstLine="470" w:firstLineChars="196"/>
        <w:rPr>
          <w:rFonts w:ascii="宋体" w:hAnsi="宋体" w:cs="宋体"/>
          <w:sz w:val="24"/>
        </w:rPr>
      </w:pPr>
      <w:r>
        <w:rPr>
          <w:rFonts w:hint="eastAsia" w:ascii="宋体" w:hAnsi="宋体" w:cs="宋体"/>
          <w:sz w:val="24"/>
        </w:rPr>
        <w:t>（2）超出经营范围投标的；</w:t>
      </w:r>
    </w:p>
    <w:p w14:paraId="787D24B7">
      <w:pPr>
        <w:snapToGrid w:val="0"/>
        <w:spacing w:line="360" w:lineRule="auto"/>
        <w:ind w:firstLine="470" w:firstLineChars="196"/>
        <w:rPr>
          <w:rFonts w:ascii="宋体" w:hAnsi="宋体" w:cs="宋体"/>
          <w:sz w:val="24"/>
        </w:rPr>
      </w:pPr>
      <w:r>
        <w:rPr>
          <w:rFonts w:hint="eastAsia" w:ascii="宋体" w:hAnsi="宋体" w:cs="宋体"/>
          <w:sz w:val="24"/>
        </w:rPr>
        <w:t>（3）资格文件不全的，或者不符合招标文件标明的资格要求的；</w:t>
      </w:r>
    </w:p>
    <w:p w14:paraId="75DA9C93">
      <w:pPr>
        <w:snapToGrid w:val="0"/>
        <w:spacing w:line="360" w:lineRule="auto"/>
        <w:ind w:firstLine="470" w:firstLineChars="196"/>
        <w:rPr>
          <w:rFonts w:ascii="宋体" w:hAnsi="宋体" w:cs="宋体"/>
          <w:bCs/>
          <w:kern w:val="0"/>
          <w:sz w:val="24"/>
        </w:rPr>
      </w:pPr>
      <w:r>
        <w:rPr>
          <w:rFonts w:hint="eastAsia" w:ascii="宋体" w:hAnsi="宋体" w:cs="宋体"/>
          <w:sz w:val="24"/>
        </w:rPr>
        <w:t>（4）投标文件无法定代表人（或营业执照上注明的企业负责人）签字,或未</w:t>
      </w:r>
      <w:r>
        <w:rPr>
          <w:rFonts w:hint="eastAsia" w:ascii="宋体" w:hAnsi="宋体" w:cs="宋体"/>
          <w:bCs/>
          <w:kern w:val="0"/>
          <w:sz w:val="24"/>
        </w:rPr>
        <w:t>提供法定代表人授权委托书、投标声明书或者填写项目不齐全的；</w:t>
      </w:r>
    </w:p>
    <w:p w14:paraId="7E040F62">
      <w:pPr>
        <w:pStyle w:val="3"/>
        <w:snapToGrid w:val="0"/>
        <w:spacing w:line="360" w:lineRule="auto"/>
        <w:ind w:firstLine="454" w:firstLineChars="196"/>
        <w:rPr>
          <w:rFonts w:hAnsi="宋体" w:cs="宋体"/>
          <w:sz w:val="24"/>
        </w:rPr>
      </w:pPr>
      <w:r>
        <w:rPr>
          <w:rFonts w:hint="eastAsia" w:hAnsi="宋体" w:cs="宋体"/>
          <w:sz w:val="24"/>
          <w:szCs w:val="24"/>
        </w:rPr>
        <w:t>（</w:t>
      </w:r>
      <w:r>
        <w:rPr>
          <w:rFonts w:hint="eastAsia" w:hAnsi="宋体" w:cs="宋体"/>
          <w:snapToGrid w:val="0"/>
          <w:sz w:val="24"/>
          <w:szCs w:val="24"/>
        </w:rPr>
        <w:t>5）</w:t>
      </w:r>
      <w:r>
        <w:rPr>
          <w:rFonts w:hint="eastAsia" w:hAnsi="宋体" w:cs="宋体"/>
          <w:sz w:val="24"/>
          <w:szCs w:val="24"/>
        </w:rPr>
        <w:t>投标文件格式不规</w:t>
      </w:r>
      <w:r>
        <w:rPr>
          <w:rFonts w:hint="eastAsia" w:hAnsi="宋体" w:cs="宋体"/>
          <w:sz w:val="24"/>
        </w:rPr>
        <w:t>范、项目不齐全或者内容虚假的；</w:t>
      </w:r>
    </w:p>
    <w:p w14:paraId="13256ECF">
      <w:pPr>
        <w:pStyle w:val="3"/>
        <w:snapToGrid w:val="0"/>
        <w:spacing w:line="360" w:lineRule="auto"/>
        <w:ind w:firstLine="454" w:firstLineChars="196"/>
        <w:rPr>
          <w:rFonts w:hAnsi="宋体" w:cs="宋体"/>
          <w:snapToGrid w:val="0"/>
          <w:sz w:val="24"/>
          <w:szCs w:val="24"/>
        </w:rPr>
      </w:pPr>
      <w:r>
        <w:rPr>
          <w:rFonts w:hint="eastAsia" w:hAnsi="宋体" w:cs="宋体"/>
          <w:sz w:val="24"/>
        </w:rPr>
        <w:t>（6）投标文件的实质性内容未使用中文表述、意思表述不明确、前后矛盾或者使用计量单位不符合招标文件要求的（经评标委员会认定并允许其当场更正的笔误除外）；</w:t>
      </w:r>
    </w:p>
    <w:p w14:paraId="416BFC01">
      <w:pPr>
        <w:pStyle w:val="3"/>
        <w:snapToGrid w:val="0"/>
        <w:spacing w:line="360" w:lineRule="auto"/>
        <w:ind w:firstLine="454" w:firstLineChars="196"/>
        <w:rPr>
          <w:rFonts w:hAnsi="宋体" w:cs="宋体"/>
          <w:snapToGrid w:val="0"/>
          <w:sz w:val="24"/>
          <w:szCs w:val="24"/>
        </w:rPr>
      </w:pPr>
      <w:r>
        <w:rPr>
          <w:rFonts w:hint="eastAsia" w:hAnsi="宋体" w:cs="宋体"/>
          <w:snapToGrid w:val="0"/>
          <w:sz w:val="24"/>
          <w:szCs w:val="24"/>
        </w:rPr>
        <w:t>（7）投标有效期、交货时间、质保期等商务条款不能满足招标文件要求的；</w:t>
      </w:r>
    </w:p>
    <w:p w14:paraId="17323D22">
      <w:pPr>
        <w:pStyle w:val="3"/>
        <w:snapToGrid w:val="0"/>
        <w:spacing w:line="360" w:lineRule="auto"/>
        <w:ind w:firstLine="454" w:firstLineChars="196"/>
        <w:rPr>
          <w:rFonts w:hAnsi="宋体" w:cs="宋体"/>
          <w:snapToGrid w:val="0"/>
          <w:sz w:val="24"/>
          <w:szCs w:val="24"/>
        </w:rPr>
      </w:pPr>
      <w:r>
        <w:rPr>
          <w:rFonts w:hint="eastAsia" w:hAnsi="宋体" w:cs="宋体"/>
          <w:snapToGrid w:val="0"/>
          <w:sz w:val="24"/>
          <w:szCs w:val="24"/>
        </w:rPr>
        <w:t>（8）未实质性响应招标文件中标有“▲”条款要求的；</w:t>
      </w:r>
    </w:p>
    <w:p w14:paraId="34C969FB">
      <w:pPr>
        <w:widowControl/>
        <w:snapToGrid w:val="0"/>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b/>
          <w:bCs/>
          <w:sz w:val="24"/>
        </w:rPr>
        <w:t>电子投标文件解密失败的，且未在规定时间内提交电子备份投标文件的；</w:t>
      </w:r>
    </w:p>
    <w:p w14:paraId="066B0E26">
      <w:pPr>
        <w:widowControl/>
        <w:snapToGrid w:val="0"/>
        <w:spacing w:line="360" w:lineRule="auto"/>
        <w:ind w:firstLine="480" w:firstLineChars="200"/>
        <w:jc w:val="left"/>
        <w:rPr>
          <w:rFonts w:ascii="宋体" w:hAnsi="宋体" w:cs="宋体"/>
          <w:b/>
          <w:bCs/>
          <w:sz w:val="24"/>
        </w:rPr>
      </w:pPr>
      <w:r>
        <w:rPr>
          <w:rFonts w:hint="eastAsia" w:ascii="宋体" w:hAnsi="宋体" w:cs="宋体"/>
          <w:sz w:val="24"/>
        </w:rPr>
        <w:t>（10）</w:t>
      </w:r>
      <w:r>
        <w:rPr>
          <w:rFonts w:hint="eastAsia" w:ascii="宋体" w:hAnsi="宋体" w:cs="宋体"/>
          <w:b/>
          <w:bCs/>
          <w:sz w:val="24"/>
        </w:rPr>
        <w:t>电子投标文件未按规定要求进行签字、电子签章的。</w:t>
      </w:r>
    </w:p>
    <w:p w14:paraId="25DD8E01">
      <w:pPr>
        <w:snapToGrid w:val="0"/>
        <w:spacing w:line="360" w:lineRule="auto"/>
        <w:ind w:firstLine="464" w:firstLineChars="200"/>
        <w:rPr>
          <w:rFonts w:ascii="宋体" w:hAnsi="宋体" w:cs="宋体"/>
          <w:spacing w:val="-4"/>
          <w:sz w:val="24"/>
          <w:szCs w:val="20"/>
        </w:rPr>
      </w:pPr>
      <w:r>
        <w:rPr>
          <w:rFonts w:hint="eastAsia" w:ascii="宋体" w:hAnsi="宋体" w:cs="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cs="宋体"/>
          <w:spacing w:val="-4"/>
          <w:sz w:val="24"/>
          <w:szCs w:val="20"/>
        </w:rPr>
        <w:t>www.creditchina.gov.cn</w:t>
      </w:r>
      <w:r>
        <w:rPr>
          <w:rFonts w:hint="eastAsia" w:ascii="宋体" w:hAnsi="宋体" w:cs="宋体"/>
          <w:spacing w:val="-4"/>
          <w:sz w:val="24"/>
          <w:szCs w:val="20"/>
        </w:rPr>
        <w:fldChar w:fldCharType="end"/>
      </w:r>
      <w:r>
        <w:rPr>
          <w:rFonts w:hint="eastAsia" w:ascii="宋体" w:hAnsi="宋体" w:cs="宋体"/>
          <w:spacing w:val="-4"/>
          <w:sz w:val="24"/>
          <w:szCs w:val="20"/>
        </w:rPr>
        <w:t>)、中国政府采购网(</w:t>
      </w:r>
      <w:r>
        <w:fldChar w:fldCharType="begin"/>
      </w:r>
      <w:r>
        <w:instrText xml:space="preserve"> HYPERLINK "http://www.ccgp.gov.cn" </w:instrText>
      </w:r>
      <w:r>
        <w:fldChar w:fldCharType="separate"/>
      </w:r>
      <w:r>
        <w:rPr>
          <w:rFonts w:hint="eastAsia" w:ascii="宋体" w:hAnsi="宋体" w:cs="宋体"/>
          <w:spacing w:val="-4"/>
          <w:sz w:val="24"/>
          <w:szCs w:val="20"/>
        </w:rPr>
        <w:t>www.ccgp.gov.cn</w:t>
      </w:r>
      <w:r>
        <w:rPr>
          <w:rFonts w:hint="eastAsia" w:ascii="宋体" w:hAnsi="宋体" w:cs="宋体"/>
          <w:spacing w:val="-4"/>
          <w:sz w:val="24"/>
          <w:szCs w:val="20"/>
        </w:rPr>
        <w:fldChar w:fldCharType="end"/>
      </w:r>
      <w:r>
        <w:rPr>
          <w:rFonts w:hint="eastAsia" w:ascii="宋体" w:hAnsi="宋体" w:cs="宋体"/>
          <w:spacing w:val="-4"/>
          <w:sz w:val="24"/>
          <w:szCs w:val="20"/>
        </w:rPr>
        <w:t>)有失信行为或被列入受惩黑名单。</w:t>
      </w:r>
    </w:p>
    <w:p w14:paraId="55B09A93">
      <w:pPr>
        <w:pStyle w:val="3"/>
        <w:snapToGrid w:val="0"/>
        <w:spacing w:line="360" w:lineRule="auto"/>
        <w:ind w:firstLine="454" w:firstLineChars="196"/>
        <w:rPr>
          <w:rFonts w:hAnsi="宋体" w:cs="宋体"/>
          <w:sz w:val="24"/>
          <w:szCs w:val="24"/>
        </w:rPr>
      </w:pPr>
      <w:r>
        <w:rPr>
          <w:rFonts w:hint="eastAsia" w:hAnsi="宋体" w:cs="宋体"/>
          <w:sz w:val="24"/>
          <w:szCs w:val="24"/>
        </w:rPr>
        <w:t>（12）投标文件有招标方不能接受的附加条件的。</w:t>
      </w:r>
    </w:p>
    <w:p w14:paraId="09454A03">
      <w:pPr>
        <w:pStyle w:val="3"/>
        <w:snapToGrid w:val="0"/>
        <w:spacing w:line="360" w:lineRule="auto"/>
        <w:ind w:firstLine="457" w:firstLineChars="196"/>
        <w:rPr>
          <w:rFonts w:hAnsi="宋体" w:cs="宋体"/>
          <w:b/>
          <w:bCs/>
          <w:sz w:val="24"/>
          <w:szCs w:val="24"/>
        </w:rPr>
      </w:pPr>
      <w:r>
        <w:rPr>
          <w:rFonts w:hint="eastAsia" w:hAnsi="宋体" w:cs="宋体"/>
          <w:b/>
          <w:bCs/>
          <w:sz w:val="24"/>
          <w:szCs w:val="24"/>
        </w:rPr>
        <w:t>3.在技术评审时，如发现下列情形之一的，投标文件将被视为无效：</w:t>
      </w:r>
    </w:p>
    <w:p w14:paraId="0895D1F1">
      <w:pPr>
        <w:pStyle w:val="3"/>
        <w:snapToGrid w:val="0"/>
        <w:spacing w:line="360" w:lineRule="auto"/>
        <w:ind w:firstLine="454" w:firstLineChars="196"/>
        <w:rPr>
          <w:rFonts w:hAnsi="宋体" w:cs="宋体"/>
          <w:sz w:val="24"/>
          <w:szCs w:val="24"/>
        </w:rPr>
      </w:pPr>
      <w:r>
        <w:rPr>
          <w:rFonts w:hint="eastAsia" w:hAnsi="宋体" w:cs="宋体"/>
          <w:sz w:val="24"/>
          <w:szCs w:val="24"/>
        </w:rPr>
        <w:t>（1）未提供或未如实提供投标货物的技术参数，或者投标文件标明的响应或偏离与事实不符或虚假投标的；</w:t>
      </w:r>
    </w:p>
    <w:p w14:paraId="00BDF9F0">
      <w:pPr>
        <w:pStyle w:val="3"/>
        <w:snapToGrid w:val="0"/>
        <w:spacing w:line="360" w:lineRule="auto"/>
        <w:ind w:firstLine="454" w:firstLineChars="196"/>
        <w:rPr>
          <w:rFonts w:hAnsi="宋体" w:cs="宋体"/>
          <w:sz w:val="24"/>
          <w:szCs w:val="24"/>
        </w:rPr>
      </w:pPr>
      <w:r>
        <w:rPr>
          <w:rFonts w:hint="eastAsia" w:hAnsi="宋体" w:cs="宋体"/>
          <w:sz w:val="24"/>
          <w:szCs w:val="24"/>
        </w:rPr>
        <w:t>（2）</w:t>
      </w:r>
      <w:r>
        <w:rPr>
          <w:rFonts w:hint="eastAsia" w:hAnsi="宋体" w:cs="宋体"/>
          <w:snapToGrid w:val="0"/>
          <w:sz w:val="24"/>
          <w:szCs w:val="24"/>
        </w:rPr>
        <w:t>明显不符合招标文件要求的规格型号、质量标准，或者与</w:t>
      </w:r>
      <w:r>
        <w:rPr>
          <w:rFonts w:hint="eastAsia" w:hAnsi="宋体" w:cs="宋体"/>
          <w:sz w:val="24"/>
          <w:szCs w:val="24"/>
        </w:rPr>
        <w:t>招标文件中标有“▲”的技术指标、主要功能项目发生实质性偏离的；</w:t>
      </w:r>
    </w:p>
    <w:p w14:paraId="2160AE6F">
      <w:pPr>
        <w:pStyle w:val="3"/>
        <w:snapToGrid w:val="0"/>
        <w:spacing w:line="360" w:lineRule="auto"/>
        <w:ind w:firstLine="454" w:firstLineChars="196"/>
        <w:rPr>
          <w:rFonts w:hAnsi="宋体" w:cs="宋体"/>
          <w:sz w:val="24"/>
          <w:szCs w:val="24"/>
        </w:rPr>
      </w:pPr>
      <w:r>
        <w:rPr>
          <w:rFonts w:hint="eastAsia" w:hAnsi="宋体" w:cs="宋体"/>
          <w:sz w:val="24"/>
          <w:szCs w:val="24"/>
        </w:rPr>
        <w:t>（3）投标技术方案不明确，存在一个或一个以上备选（替代）投标方案的；</w:t>
      </w:r>
    </w:p>
    <w:p w14:paraId="3D08D3FA">
      <w:pPr>
        <w:widowControl/>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电子投标文件解密失败的，且未在规定时间内提交电子备份投标文件的；</w:t>
      </w:r>
    </w:p>
    <w:p w14:paraId="1A54FBC2">
      <w:pPr>
        <w:widowControl/>
        <w:snapToGrid w:val="0"/>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电子投标文件未按规定要求进行签字、电子签章的。</w:t>
      </w:r>
    </w:p>
    <w:p w14:paraId="1AF09E76">
      <w:pPr>
        <w:pStyle w:val="3"/>
        <w:snapToGrid w:val="0"/>
        <w:spacing w:line="360" w:lineRule="auto"/>
        <w:ind w:firstLine="457" w:firstLineChars="196"/>
        <w:rPr>
          <w:rFonts w:hAnsi="宋体" w:cs="宋体"/>
          <w:b/>
          <w:bCs/>
          <w:sz w:val="24"/>
          <w:szCs w:val="24"/>
        </w:rPr>
      </w:pPr>
      <w:r>
        <w:rPr>
          <w:rFonts w:hint="eastAsia" w:hAnsi="宋体" w:cs="宋体"/>
          <w:b/>
          <w:bCs/>
          <w:sz w:val="24"/>
          <w:szCs w:val="24"/>
        </w:rPr>
        <w:t>4.在报价评审时，如发现下列情形之一的，投标文件将被视为无效：</w:t>
      </w:r>
    </w:p>
    <w:p w14:paraId="01A91C3C">
      <w:pPr>
        <w:pStyle w:val="3"/>
        <w:snapToGrid w:val="0"/>
        <w:spacing w:line="360" w:lineRule="auto"/>
        <w:ind w:firstLine="464" w:firstLineChars="200"/>
        <w:rPr>
          <w:rFonts w:hAnsi="宋体" w:cs="宋体"/>
          <w:sz w:val="24"/>
          <w:szCs w:val="24"/>
        </w:rPr>
      </w:pPr>
      <w:r>
        <w:rPr>
          <w:rFonts w:hint="eastAsia" w:hAnsi="宋体" w:cs="宋体"/>
          <w:sz w:val="24"/>
          <w:szCs w:val="24"/>
        </w:rPr>
        <w:t>（1）未采用人民币报价或者未按照招标文件标明的币种报价的；</w:t>
      </w:r>
    </w:p>
    <w:p w14:paraId="527CCDC8">
      <w:pPr>
        <w:pStyle w:val="3"/>
        <w:snapToGrid w:val="0"/>
        <w:spacing w:line="360" w:lineRule="auto"/>
        <w:ind w:firstLine="464" w:firstLineChars="200"/>
        <w:rPr>
          <w:rFonts w:hAnsi="宋体" w:cs="宋体"/>
          <w:sz w:val="24"/>
          <w:szCs w:val="24"/>
        </w:rPr>
      </w:pPr>
      <w:r>
        <w:rPr>
          <w:rFonts w:hint="eastAsia" w:hAnsi="宋体" w:cs="宋体"/>
          <w:sz w:val="24"/>
          <w:szCs w:val="24"/>
        </w:rPr>
        <w:t>（2）报价超出招标文件规定的预算金额或者最高限价的；</w:t>
      </w:r>
    </w:p>
    <w:p w14:paraId="0C00CC44">
      <w:pPr>
        <w:pStyle w:val="3"/>
        <w:snapToGrid w:val="0"/>
        <w:spacing w:line="360" w:lineRule="auto"/>
        <w:ind w:firstLine="464" w:firstLineChars="200"/>
        <w:rPr>
          <w:rFonts w:hAnsi="宋体" w:cs="宋体"/>
          <w:sz w:val="24"/>
          <w:szCs w:val="24"/>
        </w:rPr>
      </w:pPr>
      <w:r>
        <w:rPr>
          <w:rFonts w:hint="eastAsia" w:hAnsi="宋体" w:cs="宋体"/>
          <w:sz w:val="24"/>
          <w:szCs w:val="24"/>
        </w:rPr>
        <w:t>（3）投标报价具有选择性。</w:t>
      </w:r>
    </w:p>
    <w:p w14:paraId="1F15B9DC">
      <w:pPr>
        <w:pStyle w:val="3"/>
        <w:snapToGrid w:val="0"/>
        <w:spacing w:line="360" w:lineRule="auto"/>
        <w:ind w:firstLine="464" w:firstLineChars="200"/>
        <w:rPr>
          <w:rFonts w:hAnsi="宋体" w:cs="宋体"/>
          <w:sz w:val="24"/>
          <w:szCs w:val="24"/>
        </w:rPr>
      </w:pPr>
      <w:r>
        <w:rPr>
          <w:rFonts w:hint="eastAsia" w:hAnsi="宋体" w:cs="宋体"/>
          <w:sz w:val="24"/>
          <w:szCs w:val="24"/>
        </w:rPr>
        <w:t>（4）投标报价文件格式不符合招标文件要求格式的；</w:t>
      </w:r>
    </w:p>
    <w:p w14:paraId="1711B122">
      <w:pPr>
        <w:pStyle w:val="3"/>
        <w:snapToGrid w:val="0"/>
        <w:spacing w:line="360" w:lineRule="auto"/>
        <w:ind w:firstLine="466" w:firstLineChars="200"/>
        <w:rPr>
          <w:rFonts w:hAnsi="宋体" w:cs="宋体"/>
          <w:b/>
          <w:bCs/>
          <w:sz w:val="24"/>
          <w:szCs w:val="24"/>
        </w:rPr>
      </w:pPr>
      <w:r>
        <w:rPr>
          <w:rFonts w:hint="eastAsia" w:hAnsi="宋体" w:cs="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7C5859">
      <w:pPr>
        <w:pStyle w:val="3"/>
        <w:snapToGrid w:val="0"/>
        <w:spacing w:line="360" w:lineRule="auto"/>
        <w:ind w:firstLine="464" w:firstLineChars="200"/>
        <w:rPr>
          <w:rFonts w:hAnsi="宋体" w:cs="宋体"/>
          <w:sz w:val="24"/>
          <w:szCs w:val="24"/>
        </w:rPr>
      </w:pPr>
      <w:r>
        <w:rPr>
          <w:rFonts w:hint="eastAsia" w:hAnsi="宋体" w:cs="宋体"/>
          <w:sz w:val="24"/>
          <w:szCs w:val="24"/>
        </w:rPr>
        <w:t>（6）电子投标文件解密失败的，且未在规定时间内提交电子备份投标文件的；</w:t>
      </w:r>
    </w:p>
    <w:p w14:paraId="10164928">
      <w:pPr>
        <w:pStyle w:val="3"/>
        <w:snapToGrid w:val="0"/>
        <w:spacing w:line="360" w:lineRule="auto"/>
        <w:ind w:firstLine="464" w:firstLineChars="200"/>
        <w:rPr>
          <w:rFonts w:hAnsi="宋体" w:cs="宋体"/>
          <w:sz w:val="24"/>
          <w:szCs w:val="24"/>
        </w:rPr>
      </w:pPr>
      <w:r>
        <w:rPr>
          <w:rFonts w:hint="eastAsia" w:hAnsi="宋体" w:cs="宋体"/>
          <w:sz w:val="24"/>
          <w:szCs w:val="24"/>
        </w:rPr>
        <w:t>（7）电子投标文件未按规定要求进行签字、电子签章的。</w:t>
      </w:r>
    </w:p>
    <w:p w14:paraId="4F70B27C">
      <w:pPr>
        <w:pStyle w:val="3"/>
        <w:snapToGrid w:val="0"/>
        <w:spacing w:line="360" w:lineRule="auto"/>
        <w:ind w:firstLine="464" w:firstLineChars="200"/>
        <w:rPr>
          <w:rFonts w:hAnsi="宋体" w:cs="宋体"/>
          <w:sz w:val="24"/>
          <w:szCs w:val="24"/>
        </w:rPr>
      </w:pPr>
      <w:r>
        <w:rPr>
          <w:rFonts w:hint="eastAsia" w:hAnsi="宋体" w:cs="宋体"/>
          <w:sz w:val="24"/>
          <w:szCs w:val="24"/>
        </w:rPr>
        <w:t>（8）被拒绝的投标文件为无效。</w:t>
      </w:r>
    </w:p>
    <w:p w14:paraId="1CA1A77E">
      <w:pPr>
        <w:pStyle w:val="3"/>
        <w:snapToGrid w:val="0"/>
        <w:spacing w:line="360" w:lineRule="auto"/>
        <w:ind w:firstLine="464" w:firstLineChars="200"/>
        <w:rPr>
          <w:rFonts w:hAnsi="宋体" w:cs="宋体"/>
          <w:sz w:val="24"/>
          <w:szCs w:val="24"/>
          <w:highlight w:val="none"/>
        </w:rPr>
      </w:pPr>
      <w:r>
        <w:rPr>
          <w:rFonts w:hint="eastAsia" w:hAnsi="宋体" w:cs="宋体"/>
          <w:sz w:val="24"/>
          <w:szCs w:val="24"/>
        </w:rPr>
        <w:t>（9）对</w:t>
      </w:r>
      <w:r>
        <w:rPr>
          <w:rFonts w:hint="eastAsia" w:hAnsi="宋体" w:cs="宋体"/>
          <w:sz w:val="24"/>
          <w:szCs w:val="24"/>
          <w:highlight w:val="none"/>
        </w:rPr>
        <w:t>仅出现以上1、2、3情形之一中小项情况的，经审定凡没有实质性影响和损害的，可不作无效标处理。</w:t>
      </w:r>
    </w:p>
    <w:p w14:paraId="4E80DF1B">
      <w:pPr>
        <w:pStyle w:val="3"/>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5、</w:t>
      </w:r>
      <w:r>
        <w:rPr>
          <w:rFonts w:hint="eastAsia" w:hAnsi="宋体" w:cs="宋体"/>
          <w:b/>
          <w:bCs/>
          <w:sz w:val="24"/>
          <w:szCs w:val="24"/>
          <w:highlight w:val="none"/>
        </w:rPr>
        <w:t>修改招标文件，重新组织采购活动。</w:t>
      </w:r>
      <w:r>
        <w:rPr>
          <w:rFonts w:hint="eastAsia" w:hAnsi="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A51594">
      <w:pPr>
        <w:pStyle w:val="3"/>
        <w:snapToGrid w:val="0"/>
        <w:spacing w:line="360" w:lineRule="auto"/>
        <w:ind w:firstLine="464" w:firstLineChars="200"/>
        <w:rPr>
          <w:rFonts w:hAnsi="宋体" w:cs="宋体"/>
          <w:sz w:val="24"/>
          <w:szCs w:val="24"/>
        </w:rPr>
      </w:pPr>
      <w:r>
        <w:rPr>
          <w:rFonts w:hint="eastAsia" w:hAnsi="宋体" w:cs="宋体"/>
          <w:sz w:val="24"/>
          <w:szCs w:val="24"/>
          <w:highlight w:val="none"/>
        </w:rPr>
        <w:t>6.</w:t>
      </w:r>
      <w:r>
        <w:rPr>
          <w:rFonts w:hint="eastAsia" w:hAnsi="宋体" w:cs="宋体"/>
          <w:b/>
          <w:bCs/>
          <w:sz w:val="24"/>
          <w:szCs w:val="24"/>
          <w:highlight w:val="none"/>
        </w:rPr>
        <w:t>重新开展采购</w:t>
      </w:r>
      <w:r>
        <w:rPr>
          <w:rFonts w:hint="eastAsia" w:hAnsi="宋体" w:cs="宋体"/>
          <w:sz w:val="24"/>
          <w:szCs w:val="24"/>
          <w:highlight w:val="none"/>
        </w:rPr>
        <w:t>。有政府采购法</w:t>
      </w:r>
      <w:r>
        <w:rPr>
          <w:rFonts w:hint="eastAsia" w:hAnsi="宋体" w:cs="宋体"/>
          <w:sz w:val="24"/>
          <w:szCs w:val="24"/>
        </w:rPr>
        <w:t>第七十一条、第七十二条规定的违法行为之一，影响或者可能影响中标结果的，依照下列规定处理：</w:t>
      </w:r>
    </w:p>
    <w:p w14:paraId="00AC8C97">
      <w:pPr>
        <w:pStyle w:val="3"/>
        <w:snapToGrid w:val="0"/>
        <w:spacing w:line="360" w:lineRule="auto"/>
        <w:ind w:firstLine="464" w:firstLineChars="200"/>
        <w:rPr>
          <w:rFonts w:hAnsi="宋体" w:cs="宋体"/>
          <w:sz w:val="24"/>
          <w:szCs w:val="24"/>
        </w:rPr>
      </w:pPr>
      <w:r>
        <w:rPr>
          <w:rFonts w:hint="eastAsia" w:hAnsi="宋体" w:cs="宋体"/>
          <w:sz w:val="24"/>
          <w:szCs w:val="24"/>
        </w:rPr>
        <w:t>6.1未确定中标供应商的，终止本次政府采购活动，重新开展政府采购活动。</w:t>
      </w:r>
    </w:p>
    <w:p w14:paraId="3E364583">
      <w:pPr>
        <w:pStyle w:val="3"/>
        <w:snapToGrid w:val="0"/>
        <w:spacing w:line="360" w:lineRule="auto"/>
        <w:ind w:firstLine="464" w:firstLineChars="200"/>
        <w:rPr>
          <w:rFonts w:hAnsi="宋体" w:cs="宋体"/>
          <w:sz w:val="24"/>
          <w:szCs w:val="24"/>
        </w:rPr>
      </w:pPr>
      <w:r>
        <w:rPr>
          <w:rFonts w:hint="eastAsia" w:hAnsi="宋体" w:cs="宋体"/>
          <w:sz w:val="24"/>
          <w:szCs w:val="24"/>
        </w:rPr>
        <w:t>6.2已确定中标供应商但尚未签订政府采购合同的，中标结果无效，从合格的中标候选人中另行确定中标供应商；没有合格的中标候选人的，重新开展政府采购活动。</w:t>
      </w:r>
    </w:p>
    <w:p w14:paraId="55858AF5">
      <w:pPr>
        <w:pStyle w:val="3"/>
        <w:snapToGrid w:val="0"/>
        <w:spacing w:line="360" w:lineRule="auto"/>
        <w:ind w:firstLine="464" w:firstLineChars="200"/>
        <w:rPr>
          <w:rFonts w:hAnsi="宋体" w:cs="宋体"/>
          <w:sz w:val="24"/>
          <w:szCs w:val="24"/>
        </w:rPr>
      </w:pPr>
      <w:r>
        <w:rPr>
          <w:rFonts w:hint="eastAsia" w:hAnsi="宋体" w:cs="宋体"/>
          <w:sz w:val="24"/>
          <w:szCs w:val="24"/>
        </w:rPr>
        <w:t>6.3政府采购合同已签订但尚未履行的，撤销合同，从合格的中标候选人中另行确定中标供应商；没有合格的中标候选人的，重新开展政府采购活动。</w:t>
      </w:r>
    </w:p>
    <w:p w14:paraId="3E6D2E01">
      <w:pPr>
        <w:pStyle w:val="3"/>
        <w:snapToGrid w:val="0"/>
        <w:spacing w:line="360" w:lineRule="auto"/>
        <w:ind w:firstLine="464" w:firstLineChars="200"/>
        <w:rPr>
          <w:rFonts w:hAnsi="宋体" w:cs="宋体"/>
          <w:sz w:val="24"/>
          <w:szCs w:val="24"/>
        </w:rPr>
      </w:pPr>
      <w:r>
        <w:rPr>
          <w:rFonts w:hint="eastAsia" w:hAnsi="宋体" w:cs="宋体"/>
          <w:sz w:val="24"/>
          <w:szCs w:val="24"/>
        </w:rPr>
        <w:t>6.4政府采购合同已经履行，给采购人、供应商造成损失的，由责任人承担赔偿责任。</w:t>
      </w:r>
    </w:p>
    <w:p w14:paraId="15A006C2">
      <w:pPr>
        <w:pStyle w:val="11"/>
        <w:ind w:firstLine="480"/>
        <w:rPr>
          <w:rFonts w:ascii="宋体" w:hAnsi="宋体" w:cs="宋体"/>
        </w:rPr>
      </w:pPr>
      <w:r>
        <w:rPr>
          <w:rFonts w:hint="eastAsia" w:ascii="宋体" w:hAnsi="宋体" w:cs="宋体"/>
        </w:rPr>
        <w:t>6.5政府采购当事人有其他违反政府采购法或者政府采购法实施条例等法律法规规定的行为，经改正后仍然影响或者可能影响中标结果或者依法被认定为中标无效的，依照6.1-6.4规定处理。</w:t>
      </w:r>
    </w:p>
    <w:p w14:paraId="00CEAA85">
      <w:pPr>
        <w:pStyle w:val="11"/>
        <w:ind w:firstLine="482"/>
        <w:rPr>
          <w:rFonts w:ascii="宋体" w:hAnsi="宋体" w:cs="宋体"/>
          <w:b/>
          <w:bCs/>
        </w:rPr>
      </w:pPr>
      <w:r>
        <w:rPr>
          <w:rFonts w:hint="eastAsia" w:ascii="宋体" w:hAnsi="宋体" w:cs="宋体"/>
          <w:b/>
          <w:bCs/>
        </w:rPr>
        <w:t>四、开标</w:t>
      </w:r>
    </w:p>
    <w:p w14:paraId="2DD9C903">
      <w:pPr>
        <w:pStyle w:val="11"/>
        <w:ind w:firstLine="482"/>
        <w:rPr>
          <w:rFonts w:ascii="宋体" w:hAnsi="宋体" w:cs="宋体"/>
          <w:b/>
          <w:bCs/>
        </w:rPr>
      </w:pPr>
      <w:r>
        <w:rPr>
          <w:rFonts w:hint="eastAsia" w:ascii="宋体" w:hAnsi="宋体" w:cs="宋体"/>
          <w:b/>
          <w:bCs/>
        </w:rPr>
        <w:t>（一）开标准备</w:t>
      </w:r>
    </w:p>
    <w:p w14:paraId="55EBD2D8">
      <w:pPr>
        <w:snapToGrid w:val="0"/>
        <w:spacing w:line="380" w:lineRule="exact"/>
        <w:ind w:firstLine="482" w:firstLineChars="200"/>
        <w:rPr>
          <w:rFonts w:ascii="宋体" w:hAnsi="宋体" w:cs="宋体"/>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27DF7F1B">
      <w:pPr>
        <w:snapToGrid w:val="0"/>
        <w:spacing w:beforeLines="50" w:line="360" w:lineRule="auto"/>
        <w:ind w:firstLine="472" w:firstLineChars="196"/>
        <w:jc w:val="left"/>
        <w:outlineLvl w:val="1"/>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14:paraId="20DF87E6">
      <w:pPr>
        <w:rPr>
          <w:rFonts w:ascii="宋体" w:hAnsi="宋体" w:cs="宋体"/>
        </w:rPr>
      </w:pPr>
    </w:p>
    <w:p w14:paraId="233CB468">
      <w:pPr>
        <w:snapToGrid w:val="0"/>
        <w:spacing w:line="312" w:lineRule="auto"/>
        <w:ind w:firstLine="482" w:firstLineChars="200"/>
        <w:rPr>
          <w:rFonts w:ascii="宋体" w:hAnsi="宋体" w:cs="宋体"/>
          <w:b/>
          <w:sz w:val="24"/>
        </w:rPr>
      </w:pPr>
      <w:r>
        <w:rPr>
          <w:rFonts w:hint="eastAsia" w:ascii="宋体" w:hAnsi="宋体" w:cs="宋体"/>
          <w:b/>
          <w:sz w:val="24"/>
        </w:rPr>
        <w:t>投标截止时间后及评审过程中，有效投标人不足3家的标项，则予以废标。</w:t>
      </w:r>
    </w:p>
    <w:p w14:paraId="36A7BAEC">
      <w:pPr>
        <w:pStyle w:val="15"/>
        <w:snapToGrid w:val="0"/>
        <w:spacing w:beforeLines="0" w:afterLines="0" w:line="360" w:lineRule="auto"/>
        <w:ind w:left="567"/>
        <w:rPr>
          <w:rFonts w:hAnsi="宋体" w:cs="宋体"/>
          <w:b/>
        </w:rPr>
      </w:pPr>
      <w:r>
        <w:rPr>
          <w:rFonts w:hint="eastAsia" w:hAnsi="宋体" w:cs="宋体"/>
          <w:b/>
        </w:rPr>
        <w:t>（二）开标程序：</w:t>
      </w:r>
    </w:p>
    <w:p w14:paraId="325E2AC2">
      <w:pPr>
        <w:spacing w:line="440" w:lineRule="exact"/>
        <w:ind w:firstLine="482" w:firstLineChars="200"/>
        <w:rPr>
          <w:rFonts w:ascii="宋体" w:hAnsi="宋体" w:cs="宋体"/>
          <w:b/>
          <w:bCs/>
          <w:sz w:val="24"/>
        </w:rPr>
      </w:pPr>
      <w:r>
        <w:rPr>
          <w:rFonts w:hint="eastAsia" w:ascii="宋体" w:hAnsi="宋体" w:cs="宋体"/>
          <w:b/>
          <w:bCs/>
          <w:sz w:val="24"/>
        </w:rPr>
        <w:t>1、本项目原则上采用政采云电子招投标系统进行开标及评审，但有下情形之一的，按以下情况处理：</w:t>
      </w:r>
    </w:p>
    <w:p w14:paraId="18DB6795">
      <w:pPr>
        <w:pStyle w:val="15"/>
        <w:adjustRightInd w:val="0"/>
        <w:snapToGrid w:val="0"/>
        <w:spacing w:before="120" w:after="120" w:line="500" w:lineRule="exact"/>
        <w:ind w:firstLine="482" w:firstLineChars="200"/>
        <w:rPr>
          <w:rFonts w:hAnsi="宋体" w:cs="宋体"/>
          <w:b/>
          <w:u w:val="single"/>
        </w:rPr>
      </w:pPr>
      <w:r>
        <w:rPr>
          <w:rFonts w:hint="eastAsia" w:hAnsi="宋体" w:cs="宋体"/>
          <w:b/>
          <w:u w:val="single"/>
        </w:rPr>
        <w:t>（1）若投标人的电子投标文件在规定时间内无法解密或解密失败，工作人员将开启投标人递交的电子备份投标文件，以完成开标。</w:t>
      </w:r>
    </w:p>
    <w:p w14:paraId="0C0ECE84">
      <w:pPr>
        <w:pStyle w:val="15"/>
        <w:snapToGrid w:val="0"/>
        <w:spacing w:before="120" w:after="120" w:line="460" w:lineRule="exact"/>
        <w:ind w:firstLine="482" w:firstLineChars="200"/>
        <w:rPr>
          <w:rFonts w:hAnsi="宋体" w:cs="宋体"/>
          <w:b/>
          <w:bCs/>
        </w:rPr>
      </w:pPr>
      <w:r>
        <w:rPr>
          <w:rFonts w:hint="eastAsia" w:hAnsi="宋体" w:cs="宋体"/>
          <w:b/>
          <w:u w:val="single"/>
        </w:rPr>
        <w:t>（2）若投标人的电子投标文件在规定时间内无法解密或解密失败，或者因政采云平台原因无法读取或电子开评标无法正常进行时，工作人员将上传投标人的电子备份投标文件，以完成开标。</w:t>
      </w:r>
    </w:p>
    <w:p w14:paraId="75D2D5C2">
      <w:pPr>
        <w:pStyle w:val="15"/>
        <w:snapToGrid w:val="0"/>
        <w:spacing w:beforeLines="0" w:afterLines="0" w:line="240" w:lineRule="auto"/>
        <w:ind w:left="567"/>
        <w:rPr>
          <w:rFonts w:hAnsi="宋体" w:cs="宋体"/>
          <w:b/>
          <w:bCs/>
        </w:rPr>
      </w:pPr>
      <w:r>
        <w:rPr>
          <w:rFonts w:hint="eastAsia" w:hAnsi="宋体" w:cs="宋体"/>
          <w:b/>
          <w:bCs/>
        </w:rPr>
        <w:t>2、开标及评审程序</w:t>
      </w:r>
    </w:p>
    <w:p w14:paraId="0DB51B81">
      <w:pPr>
        <w:spacing w:line="440" w:lineRule="exact"/>
        <w:ind w:firstLine="482" w:firstLineChars="200"/>
        <w:rPr>
          <w:rFonts w:ascii="宋体" w:hAnsi="宋体" w:cs="宋体"/>
          <w:b/>
          <w:sz w:val="24"/>
        </w:rPr>
      </w:pPr>
      <w:r>
        <w:rPr>
          <w:rFonts w:hint="eastAsia" w:ascii="宋体" w:hAnsi="宋体" w:cs="宋体"/>
          <w:b/>
          <w:bCs/>
          <w:sz w:val="24"/>
        </w:rPr>
        <w:t>（1）投标截止时间后，</w:t>
      </w:r>
      <w:r>
        <w:rPr>
          <w:rFonts w:hint="eastAsia" w:ascii="宋体" w:hAnsi="宋体" w:cs="宋体"/>
          <w:b/>
          <w:sz w:val="24"/>
        </w:rPr>
        <w:t>投标人</w:t>
      </w:r>
      <w:r>
        <w:rPr>
          <w:rFonts w:hint="eastAsia" w:ascii="宋体" w:hAnsi="宋体" w:cs="宋体"/>
          <w:b/>
          <w:bCs/>
          <w:sz w:val="24"/>
        </w:rPr>
        <w:t>须</w:t>
      </w:r>
      <w:r>
        <w:rPr>
          <w:rFonts w:hint="eastAsia" w:ascii="宋体" w:hAnsi="宋体" w:cs="宋体"/>
          <w:b/>
          <w:sz w:val="24"/>
        </w:rPr>
        <w:t>登录政采云平台，用“项目采购-开标评标”功能对电子投标文件进行在线解密。在线解密电子投标文件时间为</w:t>
      </w:r>
      <w:r>
        <w:rPr>
          <w:rFonts w:hint="eastAsia" w:ascii="宋体" w:hAnsi="宋体" w:cs="宋体"/>
          <w:b/>
          <w:bCs/>
          <w:sz w:val="24"/>
        </w:rPr>
        <w:t>投标截止时间</w:t>
      </w:r>
      <w:r>
        <w:rPr>
          <w:rFonts w:hint="eastAsia" w:ascii="宋体" w:hAnsi="宋体" w:cs="宋体"/>
          <w:b/>
          <w:sz w:val="24"/>
        </w:rPr>
        <w:t>起半个小时内。</w:t>
      </w:r>
    </w:p>
    <w:p w14:paraId="5657CE82">
      <w:pPr>
        <w:spacing w:line="440" w:lineRule="exact"/>
        <w:ind w:firstLine="482" w:firstLineChars="200"/>
        <w:rPr>
          <w:rFonts w:ascii="宋体" w:hAnsi="宋体" w:cs="宋体"/>
          <w:b/>
          <w:bCs/>
          <w:sz w:val="24"/>
        </w:rPr>
      </w:pPr>
      <w:r>
        <w:rPr>
          <w:rFonts w:hint="eastAsia" w:ascii="宋体" w:hAnsi="宋体" w:cs="宋体"/>
          <w:b/>
          <w:bCs/>
          <w:sz w:val="24"/>
        </w:rPr>
        <w:t>（2）由评标委员会对资格审查文件进行评审，评标委员会对商务技术文件进行评审；</w:t>
      </w:r>
    </w:p>
    <w:p w14:paraId="668CFA01">
      <w:pPr>
        <w:spacing w:line="440" w:lineRule="exact"/>
        <w:ind w:firstLine="482" w:firstLineChars="200"/>
        <w:rPr>
          <w:rFonts w:ascii="宋体" w:hAnsi="宋体" w:cs="宋体"/>
          <w:b/>
          <w:bCs/>
          <w:sz w:val="24"/>
        </w:rPr>
      </w:pPr>
      <w:r>
        <w:rPr>
          <w:rFonts w:hint="eastAsia" w:ascii="宋体" w:hAnsi="宋体" w:cs="宋体"/>
          <w:b/>
          <w:bCs/>
          <w:sz w:val="24"/>
        </w:rPr>
        <w:t>（3）在系统上公开资格审查和技术商务评审结果；</w:t>
      </w:r>
    </w:p>
    <w:p w14:paraId="601E0E60">
      <w:pPr>
        <w:spacing w:line="440" w:lineRule="exact"/>
        <w:ind w:firstLine="482" w:firstLineChars="200"/>
        <w:rPr>
          <w:rFonts w:ascii="宋体" w:hAnsi="宋体" w:cs="宋体"/>
          <w:b/>
          <w:bCs/>
          <w:sz w:val="24"/>
        </w:rPr>
      </w:pPr>
      <w:r>
        <w:rPr>
          <w:rFonts w:hint="eastAsia" w:ascii="宋体" w:hAnsi="宋体" w:cs="宋体"/>
          <w:b/>
          <w:bCs/>
          <w:sz w:val="24"/>
        </w:rPr>
        <w:t>（4）在系统上公开报价开标情况；</w:t>
      </w:r>
    </w:p>
    <w:p w14:paraId="2618CE49">
      <w:pPr>
        <w:spacing w:line="440" w:lineRule="exact"/>
        <w:ind w:firstLine="482" w:firstLineChars="200"/>
        <w:rPr>
          <w:rFonts w:ascii="宋体" w:hAnsi="宋体" w:cs="宋体"/>
          <w:b/>
          <w:bCs/>
          <w:sz w:val="24"/>
        </w:rPr>
      </w:pPr>
      <w:r>
        <w:rPr>
          <w:rFonts w:hint="eastAsia" w:ascii="宋体" w:hAnsi="宋体" w:cs="宋体"/>
          <w:b/>
          <w:bCs/>
          <w:sz w:val="24"/>
        </w:rPr>
        <w:t>（5）评标委员会对报价情况进行评审；</w:t>
      </w:r>
    </w:p>
    <w:p w14:paraId="03E6DA34">
      <w:pPr>
        <w:spacing w:line="440" w:lineRule="exact"/>
        <w:ind w:firstLine="482" w:firstLineChars="200"/>
        <w:rPr>
          <w:rFonts w:ascii="宋体" w:hAnsi="宋体" w:cs="宋体"/>
          <w:b/>
          <w:bCs/>
          <w:sz w:val="24"/>
        </w:rPr>
      </w:pPr>
      <w:r>
        <w:rPr>
          <w:rFonts w:hint="eastAsia" w:ascii="宋体" w:hAnsi="宋体" w:cs="宋体"/>
          <w:b/>
          <w:bCs/>
          <w:sz w:val="24"/>
        </w:rPr>
        <w:t>（6）在系统上公布评审结果。</w:t>
      </w:r>
    </w:p>
    <w:p w14:paraId="296238F1">
      <w:pPr>
        <w:spacing w:line="440" w:lineRule="exact"/>
        <w:ind w:firstLine="482" w:firstLineChars="200"/>
        <w:rPr>
          <w:rFonts w:ascii="宋体" w:hAnsi="宋体" w:cs="宋体"/>
          <w:highlight w:val="none"/>
        </w:rPr>
      </w:pPr>
      <w:r>
        <w:rPr>
          <w:rFonts w:hint="eastAsia" w:ascii="宋体" w:hAnsi="宋体" w:cs="宋体"/>
          <w:b/>
          <w:bCs/>
          <w:sz w:val="24"/>
        </w:rPr>
        <w:t>特别说明：政采云公司如对电子化开标及评审程</w:t>
      </w:r>
      <w:r>
        <w:rPr>
          <w:rFonts w:hint="eastAsia" w:ascii="宋体" w:hAnsi="宋体" w:cs="宋体"/>
          <w:b/>
          <w:bCs/>
          <w:sz w:val="24"/>
          <w:highlight w:val="none"/>
        </w:rPr>
        <w:t>序有调整的，按调整后的程序操作。</w:t>
      </w:r>
    </w:p>
    <w:p w14:paraId="600C178E">
      <w:pPr>
        <w:pStyle w:val="15"/>
        <w:snapToGrid w:val="0"/>
        <w:spacing w:beforeLines="0" w:afterLines="0" w:line="360" w:lineRule="auto"/>
        <w:ind w:left="842" w:leftChars="267" w:hanging="281" w:hangingChars="100"/>
        <w:outlineLvl w:val="1"/>
        <w:rPr>
          <w:rFonts w:hAnsi="宋体" w:cs="宋体"/>
          <w:b/>
          <w:sz w:val="28"/>
          <w:szCs w:val="28"/>
          <w:highlight w:val="none"/>
        </w:rPr>
      </w:pPr>
      <w:r>
        <w:rPr>
          <w:rFonts w:hint="eastAsia" w:hAnsi="宋体" w:cs="宋体"/>
          <w:b/>
          <w:sz w:val="28"/>
          <w:szCs w:val="28"/>
          <w:highlight w:val="none"/>
        </w:rPr>
        <w:t>五、评标</w:t>
      </w:r>
    </w:p>
    <w:p w14:paraId="06CB52B6">
      <w:pPr>
        <w:pStyle w:val="15"/>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（一）组建评标委员会</w:t>
      </w:r>
    </w:p>
    <w:p w14:paraId="78EB736D">
      <w:pPr>
        <w:pStyle w:val="15"/>
        <w:snapToGrid w:val="0"/>
        <w:spacing w:beforeLines="0" w:afterLines="0" w:line="360" w:lineRule="auto"/>
        <w:ind w:firstLine="480" w:firstLineChars="200"/>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482CCD86">
      <w:pPr>
        <w:pStyle w:val="15"/>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（二）评标的方式</w:t>
      </w:r>
    </w:p>
    <w:p w14:paraId="42A80793">
      <w:pPr>
        <w:pStyle w:val="15"/>
        <w:snapToGrid w:val="0"/>
        <w:spacing w:beforeLines="0" w:afterLines="0" w:line="360" w:lineRule="auto"/>
        <w:ind w:left="719" w:leftChars="228" w:hanging="240" w:hangingChars="100"/>
        <w:rPr>
          <w:rFonts w:hAnsi="宋体" w:cs="宋体"/>
          <w:highlight w:val="none"/>
        </w:rPr>
      </w:pPr>
      <w:r>
        <w:rPr>
          <w:rFonts w:hint="eastAsia" w:hAnsi="宋体" w:cs="宋体"/>
          <w:highlight w:val="none"/>
        </w:rPr>
        <w:t>本项目采用不公开方式评标，评标的依据为招标文件和投标文件。</w:t>
      </w:r>
    </w:p>
    <w:p w14:paraId="29DFC5AC">
      <w:pPr>
        <w:pStyle w:val="15"/>
        <w:snapToGrid w:val="0"/>
        <w:spacing w:beforeLines="0" w:afterLines="0" w:line="360" w:lineRule="auto"/>
        <w:ind w:left="567"/>
        <w:rPr>
          <w:rFonts w:hAnsi="宋体" w:cs="宋体"/>
          <w:b/>
          <w:bCs/>
          <w:highlight w:val="none"/>
        </w:rPr>
      </w:pPr>
      <w:r>
        <w:rPr>
          <w:rFonts w:hint="eastAsia" w:hAnsi="宋体" w:cs="宋体"/>
          <w:b/>
          <w:bCs/>
          <w:highlight w:val="none"/>
        </w:rPr>
        <w:t>（三）评标程序</w:t>
      </w:r>
    </w:p>
    <w:p w14:paraId="044A3585">
      <w:pPr>
        <w:snapToGrid w:val="0"/>
        <w:spacing w:line="312" w:lineRule="auto"/>
        <w:ind w:firstLine="472" w:firstLineChars="196"/>
        <w:rPr>
          <w:rFonts w:ascii="宋体" w:hAnsi="宋体" w:cs="宋体"/>
          <w:b/>
          <w:bCs/>
          <w:sz w:val="24"/>
        </w:rPr>
      </w:pPr>
      <w:r>
        <w:rPr>
          <w:rFonts w:hint="eastAsia" w:ascii="宋体" w:hAnsi="宋体" w:cs="宋体"/>
          <w:b/>
          <w:bCs/>
          <w:sz w:val="24"/>
        </w:rPr>
        <w:t>1.资格审查</w:t>
      </w:r>
    </w:p>
    <w:p w14:paraId="76812733">
      <w:pPr>
        <w:snapToGrid w:val="0"/>
        <w:spacing w:line="312" w:lineRule="auto"/>
        <w:ind w:firstLine="480" w:firstLineChars="200"/>
        <w:rPr>
          <w:rFonts w:ascii="宋体" w:hAnsi="宋体" w:cs="宋体"/>
          <w:sz w:val="24"/>
        </w:rPr>
      </w:pPr>
      <w:r>
        <w:rPr>
          <w:rFonts w:hint="eastAsia" w:ascii="宋体" w:hAnsi="宋体" w:cs="宋体"/>
          <w:sz w:val="24"/>
        </w:rPr>
        <w:t>评标委员会依法对投标人的资格进行审查。</w:t>
      </w:r>
    </w:p>
    <w:p w14:paraId="5C4D7291">
      <w:pPr>
        <w:snapToGrid w:val="0"/>
        <w:spacing w:line="360" w:lineRule="auto"/>
        <w:ind w:firstLine="472" w:firstLineChars="196"/>
        <w:rPr>
          <w:rFonts w:ascii="宋体" w:hAnsi="宋体" w:cs="宋体"/>
          <w:b/>
          <w:bCs/>
          <w:sz w:val="24"/>
          <w:szCs w:val="20"/>
        </w:rPr>
      </w:pPr>
      <w:r>
        <w:rPr>
          <w:rFonts w:hint="eastAsia" w:ascii="宋体" w:hAnsi="宋体" w:cs="宋体"/>
          <w:b/>
          <w:bCs/>
          <w:sz w:val="24"/>
        </w:rPr>
        <w:t>2.形式审查</w:t>
      </w:r>
    </w:p>
    <w:p w14:paraId="0FF11A85">
      <w:pPr>
        <w:snapToGrid w:val="0"/>
        <w:spacing w:line="360" w:lineRule="auto"/>
        <w:ind w:firstLine="480" w:firstLineChars="200"/>
        <w:rPr>
          <w:rFonts w:ascii="宋体" w:hAnsi="宋体" w:cs="宋体"/>
          <w:b/>
          <w:sz w:val="24"/>
          <w:szCs w:val="20"/>
        </w:rPr>
      </w:pPr>
      <w:r>
        <w:rPr>
          <w:rFonts w:hint="eastAsia" w:ascii="宋体" w:hAnsi="宋体" w:cs="宋体"/>
          <w:sz w:val="24"/>
        </w:rPr>
        <w:t>招标方工作人员协助评标委员会对投标人的资格和投标文件的完整性、合法性等进行审查。</w:t>
      </w:r>
    </w:p>
    <w:p w14:paraId="401EADD2">
      <w:pPr>
        <w:snapToGrid w:val="0"/>
        <w:spacing w:line="360" w:lineRule="auto"/>
        <w:ind w:firstLine="472" w:firstLineChars="196"/>
        <w:rPr>
          <w:rFonts w:ascii="宋体" w:hAnsi="宋体" w:cs="宋体"/>
          <w:b/>
          <w:bCs/>
          <w:sz w:val="24"/>
          <w:szCs w:val="20"/>
        </w:rPr>
      </w:pPr>
      <w:r>
        <w:rPr>
          <w:rFonts w:hint="eastAsia" w:ascii="宋体" w:hAnsi="宋体" w:cs="宋体"/>
          <w:b/>
          <w:bCs/>
          <w:sz w:val="24"/>
        </w:rPr>
        <w:t>3.实质审查与比较</w:t>
      </w:r>
    </w:p>
    <w:p w14:paraId="7C56CBE6">
      <w:pPr>
        <w:snapToGrid w:val="0"/>
        <w:spacing w:line="360" w:lineRule="auto"/>
        <w:ind w:firstLine="480" w:firstLineChars="200"/>
        <w:rPr>
          <w:rFonts w:ascii="宋体" w:hAnsi="宋体" w:cs="宋体"/>
          <w:sz w:val="24"/>
          <w:szCs w:val="20"/>
        </w:rPr>
      </w:pPr>
      <w:r>
        <w:rPr>
          <w:rFonts w:hint="eastAsia" w:ascii="宋体" w:hAnsi="宋体" w:cs="宋体"/>
          <w:sz w:val="24"/>
        </w:rPr>
        <w:t>（1）评标委员会审查投标文件的实质性内容是否符合招标文件的实质性要求。</w:t>
      </w:r>
    </w:p>
    <w:p w14:paraId="4BE6CF0D">
      <w:pPr>
        <w:spacing w:line="360" w:lineRule="auto"/>
        <w:ind w:firstLine="482" w:firstLineChars="200"/>
        <w:rPr>
          <w:rFonts w:ascii="宋体" w:hAnsi="宋体" w:cs="宋体"/>
          <w:b/>
          <w:bCs/>
          <w:sz w:val="24"/>
        </w:rPr>
      </w:pPr>
      <w:r>
        <w:rPr>
          <w:rFonts w:hint="eastAsia" w:ascii="宋体" w:hAnsi="宋体" w:cs="宋体"/>
          <w:b/>
          <w:bCs/>
          <w:sz w:val="24"/>
        </w:rPr>
        <w:t>（2）评标委员会将对投标人的投标文件进行审查、核对,如有疑问,将对投标人进行电子询标,投标人须在规定的时间内向评标委员会澄清有关问题,并在政采云上进行询标答复。</w:t>
      </w:r>
    </w:p>
    <w:p w14:paraId="4B79FD88">
      <w:pPr>
        <w:snapToGrid w:val="0"/>
        <w:spacing w:line="360" w:lineRule="auto"/>
        <w:ind w:firstLine="482" w:firstLineChars="200"/>
        <w:rPr>
          <w:rFonts w:ascii="宋体" w:hAnsi="宋体" w:cs="宋体"/>
        </w:rPr>
      </w:pPr>
      <w:r>
        <w:rPr>
          <w:rFonts w:hint="eastAsia" w:ascii="宋体" w:hAnsi="宋体" w:cs="宋体"/>
          <w:b/>
          <w:bCs/>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2D514C48">
      <w:pPr>
        <w:snapToGrid w:val="0"/>
        <w:spacing w:line="360" w:lineRule="auto"/>
        <w:ind w:firstLine="480" w:firstLineChars="200"/>
        <w:rPr>
          <w:rFonts w:ascii="宋体" w:hAnsi="宋体" w:cs="宋体"/>
          <w:sz w:val="24"/>
          <w:szCs w:val="20"/>
        </w:rPr>
      </w:pPr>
      <w:r>
        <w:rPr>
          <w:rFonts w:hint="eastAsia" w:ascii="宋体" w:hAnsi="宋体" w:cs="宋体"/>
          <w:sz w:val="24"/>
        </w:rPr>
        <w:t>（3）技术、商务、资信及其他分按照评标委员会成员的独立评分结果的算术平均分计算，由指定专人进行计算复核。</w:t>
      </w:r>
    </w:p>
    <w:p w14:paraId="3036EB5C">
      <w:pPr>
        <w:snapToGrid w:val="0"/>
        <w:spacing w:line="360" w:lineRule="auto"/>
        <w:ind w:firstLine="480" w:firstLineChars="200"/>
        <w:rPr>
          <w:rFonts w:ascii="宋体" w:hAnsi="宋体" w:cs="宋体"/>
          <w:sz w:val="24"/>
          <w:szCs w:val="20"/>
        </w:rPr>
      </w:pPr>
      <w:r>
        <w:rPr>
          <w:rFonts w:hint="eastAsia" w:ascii="宋体" w:hAnsi="宋体" w:cs="宋体"/>
          <w:sz w:val="24"/>
        </w:rPr>
        <w:t>（4）采购代理机构工作人员协助评标委员会审核投标报价有无计算错误，政采云系统根据本项目的评分标准计算各投标人的报价得分。</w:t>
      </w:r>
    </w:p>
    <w:p w14:paraId="2998B883">
      <w:pPr>
        <w:snapToGrid w:val="0"/>
        <w:spacing w:line="360" w:lineRule="auto"/>
        <w:ind w:firstLine="480" w:firstLineChars="200"/>
        <w:rPr>
          <w:rFonts w:ascii="宋体" w:hAnsi="宋体" w:cs="宋体"/>
          <w:sz w:val="24"/>
          <w:szCs w:val="20"/>
        </w:rPr>
      </w:pPr>
      <w:r>
        <w:rPr>
          <w:rFonts w:hint="eastAsia" w:ascii="宋体" w:hAnsi="宋体" w:cs="宋体"/>
          <w:sz w:val="24"/>
        </w:rPr>
        <w:t>（5）评标委员会完成评标后,采购代理机构工作人员通过政采云系统对各部分得分进行汇总,计算出本项目最终得分。评标委员会按评标原则推荐中标候选人并起草评标报告。</w:t>
      </w:r>
    </w:p>
    <w:p w14:paraId="36ED2FD9">
      <w:pPr>
        <w:snapToGrid w:val="0"/>
        <w:spacing w:line="360" w:lineRule="auto"/>
        <w:ind w:firstLine="482" w:firstLineChars="200"/>
        <w:rPr>
          <w:rFonts w:ascii="宋体" w:hAnsi="宋体" w:cs="宋体"/>
          <w:b/>
          <w:sz w:val="24"/>
          <w:szCs w:val="20"/>
        </w:rPr>
      </w:pPr>
      <w:r>
        <w:rPr>
          <w:rFonts w:hint="eastAsia" w:ascii="宋体" w:hAnsi="宋体" w:cs="宋体"/>
          <w:b/>
          <w:sz w:val="24"/>
        </w:rPr>
        <w:t>（四）澄清问题的形式</w:t>
      </w:r>
    </w:p>
    <w:p w14:paraId="344CA866">
      <w:pPr>
        <w:pStyle w:val="3"/>
        <w:snapToGrid w:val="0"/>
        <w:spacing w:line="360" w:lineRule="auto"/>
        <w:ind w:firstLine="464" w:firstLineChars="200"/>
        <w:rPr>
          <w:rFonts w:hAnsi="宋体" w:cs="宋体"/>
          <w:sz w:val="24"/>
          <w:szCs w:val="24"/>
        </w:rPr>
      </w:pPr>
      <w:r>
        <w:rPr>
          <w:rFonts w:hint="eastAsia" w:hAnsi="宋体" w:cs="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rPr>
        <w:t>内容。</w:t>
      </w:r>
    </w:p>
    <w:p w14:paraId="555CF7C7">
      <w:pPr>
        <w:pStyle w:val="3"/>
        <w:snapToGrid w:val="0"/>
        <w:spacing w:line="360" w:lineRule="auto"/>
        <w:ind w:firstLine="466" w:firstLineChars="200"/>
        <w:rPr>
          <w:rFonts w:hAnsi="宋体" w:cs="宋体"/>
          <w:b/>
          <w:bCs/>
          <w:sz w:val="24"/>
          <w:szCs w:val="24"/>
        </w:rPr>
      </w:pPr>
      <w:r>
        <w:rPr>
          <w:rFonts w:hint="eastAsia" w:hAnsi="宋体" w:cs="宋体"/>
          <w:b/>
          <w:bCs/>
          <w:sz w:val="24"/>
          <w:szCs w:val="24"/>
        </w:rPr>
        <w:t>（五）错误修正</w:t>
      </w:r>
    </w:p>
    <w:p w14:paraId="433EC251">
      <w:pPr>
        <w:pStyle w:val="3"/>
        <w:snapToGrid w:val="0"/>
        <w:spacing w:line="360" w:lineRule="auto"/>
        <w:ind w:firstLine="464" w:firstLineChars="200"/>
        <w:rPr>
          <w:rFonts w:hAnsi="宋体" w:cs="宋体"/>
          <w:sz w:val="24"/>
          <w:szCs w:val="24"/>
        </w:rPr>
      </w:pPr>
      <w:r>
        <w:rPr>
          <w:rFonts w:hint="eastAsia" w:hAnsi="宋体" w:cs="宋体"/>
          <w:sz w:val="24"/>
          <w:szCs w:val="24"/>
        </w:rPr>
        <w:t>投标文件如果出现计算或表达上的错误，修正错误的原则如下：</w:t>
      </w:r>
    </w:p>
    <w:p w14:paraId="4ED56D72">
      <w:pPr>
        <w:pStyle w:val="15"/>
        <w:snapToGrid w:val="0"/>
        <w:spacing w:beforeLines="0" w:afterLines="0" w:line="312" w:lineRule="auto"/>
        <w:ind w:firstLine="480" w:firstLineChars="200"/>
        <w:rPr>
          <w:rFonts w:hAnsi="宋体" w:cs="宋体"/>
        </w:rPr>
      </w:pPr>
      <w:r>
        <w:rPr>
          <w:rFonts w:hint="eastAsia" w:hAnsi="宋体" w:cs="宋体"/>
        </w:rPr>
        <w:t>1.开标一览表总价与投标报价明细表汇总数不一致的，以开标一览表为准；</w:t>
      </w:r>
    </w:p>
    <w:p w14:paraId="57348454">
      <w:pPr>
        <w:pStyle w:val="15"/>
        <w:snapToGrid w:val="0"/>
        <w:spacing w:beforeLines="0" w:afterLines="0" w:line="312" w:lineRule="auto"/>
        <w:ind w:firstLine="480" w:firstLineChars="200"/>
        <w:rPr>
          <w:rFonts w:hAnsi="宋体" w:cs="宋体"/>
        </w:rPr>
      </w:pPr>
      <w:r>
        <w:rPr>
          <w:rFonts w:hint="eastAsia" w:hAnsi="宋体" w:cs="宋体"/>
        </w:rPr>
        <w:t>2.投标文件的大写金额和小写金额不一致的，以大写金额为准；</w:t>
      </w:r>
    </w:p>
    <w:p w14:paraId="4E562262">
      <w:pPr>
        <w:pStyle w:val="15"/>
        <w:snapToGrid w:val="0"/>
        <w:spacing w:beforeLines="0" w:afterLines="0" w:line="312" w:lineRule="auto"/>
        <w:ind w:firstLine="480" w:firstLineChars="200"/>
        <w:rPr>
          <w:rFonts w:hAnsi="宋体" w:cs="宋体"/>
        </w:rPr>
      </w:pPr>
      <w:r>
        <w:rPr>
          <w:rFonts w:hint="eastAsia" w:hAnsi="宋体" w:cs="宋体"/>
        </w:rPr>
        <w:t>3.单价金额小数点或者百分比有明显错位的，以开标一览表的总价为准，并修改单价；</w:t>
      </w:r>
    </w:p>
    <w:p w14:paraId="7347627B">
      <w:pPr>
        <w:pStyle w:val="15"/>
        <w:snapToGrid w:val="0"/>
        <w:spacing w:beforeLines="0" w:afterLines="0" w:line="312" w:lineRule="auto"/>
        <w:ind w:firstLine="480" w:firstLineChars="200"/>
        <w:rPr>
          <w:rFonts w:hAnsi="宋体" w:cs="宋体"/>
        </w:rPr>
      </w:pPr>
      <w:r>
        <w:rPr>
          <w:rFonts w:hint="eastAsia" w:hAnsi="宋体" w:cs="宋体"/>
        </w:rPr>
        <w:t>4.总价金额与按单价汇总金额不一致的，以单价金额计算结果为准；</w:t>
      </w:r>
    </w:p>
    <w:p w14:paraId="50585BED">
      <w:pPr>
        <w:pStyle w:val="15"/>
        <w:snapToGrid w:val="0"/>
        <w:spacing w:beforeLines="0" w:afterLines="0" w:line="312" w:lineRule="auto"/>
        <w:ind w:firstLine="480" w:firstLineChars="200"/>
        <w:rPr>
          <w:rFonts w:hAnsi="宋体" w:cs="宋体"/>
        </w:rPr>
      </w:pPr>
      <w:r>
        <w:rPr>
          <w:rFonts w:hint="eastAsia" w:hAnsi="宋体" w:cs="宋体"/>
        </w:rPr>
        <w:t>5.对不同文字文本投标文件的解释发生异议的，以中文文本为准。</w:t>
      </w:r>
    </w:p>
    <w:p w14:paraId="2A296F5F">
      <w:pPr>
        <w:pStyle w:val="15"/>
        <w:snapToGrid w:val="0"/>
        <w:spacing w:beforeLines="0" w:afterLines="0" w:line="312" w:lineRule="auto"/>
        <w:ind w:firstLine="482" w:firstLineChars="200"/>
        <w:rPr>
          <w:rFonts w:hAnsi="宋体" w:cs="宋体"/>
          <w:b/>
          <w:bCs/>
        </w:rPr>
      </w:pPr>
      <w:r>
        <w:rPr>
          <w:rFonts w:hint="eastAsia" w:hAnsi="宋体" w:cs="宋体"/>
          <w:b/>
          <w:bCs/>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27F9A3CA">
      <w:pPr>
        <w:pStyle w:val="15"/>
        <w:snapToGrid w:val="0"/>
        <w:spacing w:beforeLines="0" w:afterLines="0" w:line="312" w:lineRule="auto"/>
        <w:ind w:firstLine="482" w:firstLineChars="200"/>
        <w:rPr>
          <w:rFonts w:hAnsi="宋体" w:cs="宋体"/>
          <w:b/>
          <w:bCs/>
        </w:rPr>
      </w:pPr>
      <w:r>
        <w:rPr>
          <w:rFonts w:hint="eastAsia" w:hAnsi="宋体" w:cs="宋体"/>
          <w:b/>
          <w:bCs/>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607BFFE0">
      <w:pPr>
        <w:pStyle w:val="15"/>
        <w:tabs>
          <w:tab w:val="left" w:pos="630"/>
        </w:tabs>
        <w:snapToGrid w:val="0"/>
        <w:spacing w:beforeLines="0" w:afterLines="0" w:line="360" w:lineRule="auto"/>
        <w:ind w:firstLine="472" w:firstLineChars="196"/>
        <w:rPr>
          <w:rFonts w:hAnsi="宋体" w:cs="宋体"/>
          <w:b/>
        </w:rPr>
      </w:pPr>
      <w:r>
        <w:rPr>
          <w:rFonts w:hint="eastAsia" w:hAnsi="宋体" w:cs="宋体"/>
          <w:b/>
        </w:rPr>
        <w:t>（六）评标原则、办法及依据</w:t>
      </w:r>
    </w:p>
    <w:p w14:paraId="683DBCB7">
      <w:pPr>
        <w:pStyle w:val="15"/>
        <w:snapToGrid w:val="0"/>
        <w:spacing w:beforeLines="0" w:afterLines="0" w:line="360" w:lineRule="auto"/>
        <w:ind w:firstLine="480" w:firstLineChars="200"/>
        <w:rPr>
          <w:rFonts w:hAnsi="宋体" w:cs="宋体"/>
        </w:rPr>
      </w:pPr>
      <w:r>
        <w:rPr>
          <w:rFonts w:hint="eastAsia" w:hAnsi="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4AFB4B">
      <w:pPr>
        <w:pStyle w:val="15"/>
        <w:snapToGrid w:val="0"/>
        <w:spacing w:beforeLines="0" w:afterLines="0" w:line="360" w:lineRule="auto"/>
        <w:ind w:firstLine="480" w:firstLineChars="200"/>
        <w:rPr>
          <w:rFonts w:hAnsi="宋体" w:cs="宋体"/>
        </w:rPr>
      </w:pPr>
      <w:r>
        <w:rPr>
          <w:rFonts w:hint="eastAsia" w:hAnsi="宋体" w:cs="宋体"/>
        </w:rPr>
        <w:t>2.评标办法。本项目评标办法是</w:t>
      </w:r>
      <w:r>
        <w:rPr>
          <w:rFonts w:hint="eastAsia" w:hAnsi="宋体" w:cs="宋体"/>
          <w:u w:val="single"/>
        </w:rPr>
        <w:t>综合评分法</w:t>
      </w:r>
      <w:r>
        <w:rPr>
          <w:rFonts w:hint="eastAsia" w:hAnsi="宋体" w:cs="宋体"/>
        </w:rPr>
        <w:t>，具体评标内容及评分标准等详见《第四章：评标办法及评分标准》。</w:t>
      </w:r>
    </w:p>
    <w:p w14:paraId="73FB3C81">
      <w:pPr>
        <w:pStyle w:val="15"/>
        <w:snapToGrid w:val="0"/>
        <w:spacing w:before="120" w:after="120" w:line="360" w:lineRule="auto"/>
        <w:ind w:firstLine="480" w:firstLineChars="200"/>
        <w:rPr>
          <w:rFonts w:hAnsi="宋体" w:cs="宋体"/>
          <w:highlight w:val="none"/>
        </w:rPr>
      </w:pPr>
      <w:r>
        <w:rPr>
          <w:rFonts w:hint="eastAsia" w:hAnsi="宋体" w:cs="宋体"/>
        </w:rPr>
        <w:t>3、评</w:t>
      </w:r>
      <w:r>
        <w:rPr>
          <w:rFonts w:hint="eastAsia" w:hAnsi="宋体" w:cs="宋体"/>
          <w:highlight w:val="none"/>
        </w:rPr>
        <w:t>标依据：评标委员会决定投标的响应性只根据投标文件的内容，而不寻求外部的证据。</w:t>
      </w:r>
    </w:p>
    <w:p w14:paraId="1ED6BE29">
      <w:pPr>
        <w:pStyle w:val="15"/>
        <w:snapToGrid w:val="0"/>
        <w:spacing w:before="120" w:after="120" w:line="360" w:lineRule="auto"/>
        <w:ind w:firstLine="482" w:firstLineChars="200"/>
        <w:rPr>
          <w:rFonts w:hAnsi="宋体" w:cs="宋体"/>
          <w:highlight w:val="none"/>
        </w:rPr>
      </w:pPr>
      <w:r>
        <w:rPr>
          <w:rFonts w:hint="eastAsia" w:hAnsi="宋体" w:cs="宋体"/>
          <w:b/>
          <w:bCs/>
          <w:highlight w:val="none"/>
        </w:rPr>
        <w:t>4、在投标文件评审过程中，如果出现评标委员会成员意见不一致的情况，按照少数服从多数的原则确定。</w:t>
      </w:r>
    </w:p>
    <w:p w14:paraId="1FA9B4C5">
      <w:pPr>
        <w:pStyle w:val="15"/>
        <w:snapToGrid w:val="0"/>
        <w:spacing w:beforeLines="0" w:afterLines="0" w:line="360" w:lineRule="auto"/>
        <w:ind w:firstLine="472" w:firstLineChars="196"/>
        <w:rPr>
          <w:rFonts w:hAnsi="宋体" w:cs="宋体"/>
          <w:b/>
          <w:highlight w:val="none"/>
        </w:rPr>
      </w:pPr>
      <w:r>
        <w:rPr>
          <w:rFonts w:hint="eastAsia" w:hAnsi="宋体" w:cs="宋体"/>
          <w:b/>
          <w:highlight w:val="none"/>
        </w:rPr>
        <w:t>（七）评标过程的监控</w:t>
      </w:r>
    </w:p>
    <w:p w14:paraId="63699277">
      <w:pPr>
        <w:pStyle w:val="15"/>
        <w:snapToGrid w:val="0"/>
        <w:spacing w:beforeLines="0" w:afterLines="0" w:line="360" w:lineRule="auto"/>
        <w:ind w:firstLine="480" w:firstLineChars="200"/>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244BA197">
      <w:pPr>
        <w:pStyle w:val="15"/>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六、定标</w:t>
      </w:r>
    </w:p>
    <w:p w14:paraId="055951CB">
      <w:pPr>
        <w:pStyle w:val="15"/>
        <w:snapToGrid w:val="0"/>
        <w:spacing w:before="120" w:after="120" w:line="360" w:lineRule="auto"/>
        <w:ind w:firstLine="472" w:firstLineChars="196"/>
        <w:outlineLvl w:val="1"/>
        <w:rPr>
          <w:rFonts w:hAnsi="宋体" w:cs="宋体"/>
          <w:b/>
          <w:bCs/>
          <w:highlight w:val="none"/>
        </w:rPr>
      </w:pPr>
      <w:r>
        <w:rPr>
          <w:rFonts w:hint="eastAsia" w:hAnsi="宋体" w:cs="宋体"/>
          <w:b/>
          <w:bCs/>
          <w:highlight w:val="none"/>
        </w:rPr>
        <w:t>（一）确定中标人。本项目由采购人或者采购代理机构授权评标委员会确定中标人。</w:t>
      </w:r>
    </w:p>
    <w:p w14:paraId="43A311B4">
      <w:pPr>
        <w:pStyle w:val="15"/>
        <w:snapToGrid w:val="0"/>
        <w:spacing w:beforeLines="0" w:afterLines="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3CEE64C4">
      <w:pPr>
        <w:pStyle w:val="15"/>
        <w:snapToGrid w:val="0"/>
        <w:spacing w:beforeLines="0" w:afterLines="0" w:line="360" w:lineRule="auto"/>
        <w:ind w:firstLine="480" w:firstLineChars="200"/>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2.经质疑，采购组织机构审查确认因排名第一的候选供应商在本次采购活动中存在违法违规行为或其他原因使质疑成立的，合格供应商符合法定数量时，</w:t>
      </w:r>
      <w:r>
        <w:rPr>
          <w:rFonts w:hAnsi="宋体"/>
          <w:szCs w:val="21"/>
          <w:highlight w:val="none"/>
        </w:rPr>
        <w:t>采购人可以</w:t>
      </w:r>
      <w:r>
        <w:rPr>
          <w:rFonts w:hint="eastAsia" w:hAnsi="宋体"/>
          <w:szCs w:val="21"/>
          <w:highlight w:val="none"/>
        </w:rPr>
        <w:t>选择</w:t>
      </w:r>
      <w:r>
        <w:rPr>
          <w:rFonts w:hint="eastAsia" w:hAnsi="宋体" w:cs="宋体"/>
          <w:highlight w:val="none"/>
        </w:rPr>
        <w:t>与排位在中标人之后的第二中标候选人签订政府采购合同</w:t>
      </w:r>
      <w:r>
        <w:rPr>
          <w:rFonts w:hint="eastAsia" w:hAnsi="宋体"/>
          <w:szCs w:val="21"/>
          <w:highlight w:val="none"/>
        </w:rPr>
        <w:t>，</w:t>
      </w:r>
      <w:r>
        <w:rPr>
          <w:rFonts w:hAnsi="宋体"/>
          <w:szCs w:val="21"/>
          <w:highlight w:val="none"/>
        </w:rPr>
        <w:t>以此类推</w:t>
      </w:r>
      <w:r>
        <w:rPr>
          <w:rFonts w:hint="eastAsia" w:hAnsi="宋体" w:cs="宋体"/>
          <w:highlight w:val="none"/>
        </w:rPr>
        <w:t>；也可以</w:t>
      </w:r>
      <w:r>
        <w:rPr>
          <w:rFonts w:hint="eastAsia" w:hAnsi="宋体"/>
          <w:highlight w:val="none"/>
        </w:rPr>
        <w:t>重新开展政府采购活动。</w:t>
      </w:r>
    </w:p>
    <w:p w14:paraId="52B7F8D7">
      <w:pPr>
        <w:pStyle w:val="15"/>
        <w:snapToGrid w:val="0"/>
        <w:spacing w:beforeLines="0" w:afterLines="0" w:line="360" w:lineRule="auto"/>
        <w:ind w:firstLine="480" w:firstLineChars="200"/>
        <w:rPr>
          <w:rFonts w:hAnsi="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r>
        <w:rPr>
          <w:rFonts w:hAnsi="宋体"/>
        </w:rPr>
        <w:t>，也可以重新开展政府采购活动。</w:t>
      </w:r>
    </w:p>
    <w:p w14:paraId="50276123">
      <w:pPr>
        <w:pStyle w:val="15"/>
        <w:snapToGrid w:val="0"/>
        <w:spacing w:beforeLines="0" w:afterLines="0" w:line="360" w:lineRule="auto"/>
        <w:ind w:firstLine="480" w:firstLineChars="200"/>
        <w:rPr>
          <w:rFonts w:hAnsi="宋体" w:cs="宋体"/>
        </w:rPr>
      </w:pPr>
      <w:r>
        <w:rPr>
          <w:rFonts w:hint="eastAsia" w:hAnsi="宋体" w:cs="宋体"/>
        </w:rPr>
        <w:t>4.中标公告期限为一个工作日。</w:t>
      </w:r>
    </w:p>
    <w:p w14:paraId="091B5A15">
      <w:pPr>
        <w:pStyle w:val="15"/>
        <w:snapToGrid w:val="0"/>
        <w:spacing w:beforeLines="0" w:afterLines="0" w:line="360" w:lineRule="auto"/>
        <w:ind w:firstLine="480" w:firstLineChars="200"/>
        <w:rPr>
          <w:rFonts w:hAnsi="宋体" w:cs="宋体"/>
          <w:bCs/>
        </w:rPr>
      </w:pPr>
      <w:r>
        <w:rPr>
          <w:rFonts w:hint="eastAsia" w:hAnsi="宋体" w:cs="宋体"/>
        </w:rPr>
        <w:t>5.采购人或者采购代理机构应当自中标、成交供应商确定之日起2个工作日内，发出中标、成交通知书，并在省级以上人民政府财政部门指定的媒体上公告中标、成交结果。</w:t>
      </w:r>
    </w:p>
    <w:p w14:paraId="30129F54">
      <w:pPr>
        <w:pStyle w:val="15"/>
        <w:snapToGrid w:val="0"/>
        <w:spacing w:beforeLines="0" w:afterLines="0" w:line="360" w:lineRule="auto"/>
        <w:ind w:firstLine="551" w:firstLineChars="196"/>
        <w:outlineLvl w:val="1"/>
        <w:rPr>
          <w:rFonts w:hAnsi="宋体" w:cs="宋体"/>
          <w:b/>
          <w:sz w:val="28"/>
          <w:szCs w:val="28"/>
        </w:rPr>
      </w:pPr>
      <w:r>
        <w:rPr>
          <w:rFonts w:hint="eastAsia" w:hAnsi="宋体" w:cs="宋体"/>
          <w:b/>
          <w:sz w:val="28"/>
          <w:szCs w:val="28"/>
        </w:rPr>
        <w:t>七、合同授予</w:t>
      </w:r>
    </w:p>
    <w:p w14:paraId="250E47C5">
      <w:pPr>
        <w:snapToGrid w:val="0"/>
        <w:ind w:firstLine="472" w:firstLineChars="196"/>
        <w:rPr>
          <w:rFonts w:ascii="宋体" w:hAnsi="宋体" w:cs="宋体"/>
          <w:b/>
          <w:bCs/>
          <w:sz w:val="24"/>
          <w:szCs w:val="20"/>
        </w:rPr>
      </w:pPr>
      <w:r>
        <w:rPr>
          <w:rFonts w:hint="eastAsia" w:ascii="宋体" w:hAnsi="宋体" w:cs="宋体"/>
          <w:b/>
          <w:bCs/>
          <w:sz w:val="24"/>
        </w:rPr>
        <w:t>（一）签订合同</w:t>
      </w:r>
    </w:p>
    <w:p w14:paraId="760FB50B">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1.招标方与中标人应当在《中标通知书》发出之日起30日内签订政府采购合同。同时，采购方对合同内容进行审查，如发现与采购结果和投标承诺内容不一致的，应予以纠正。</w:t>
      </w:r>
    </w:p>
    <w:p w14:paraId="657CA98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rPr>
        <w:t>2.中标人拖延、拒签合同的,将取消中标</w:t>
      </w:r>
      <w:r>
        <w:rPr>
          <w:rFonts w:hint="eastAsia" w:ascii="宋体" w:hAnsi="宋体" w:cs="宋体"/>
          <w:sz w:val="24"/>
          <w:highlight w:val="none"/>
        </w:rPr>
        <w:t>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7DB8D122">
      <w:pPr>
        <w:pStyle w:val="15"/>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八、招标代理服务费</w:t>
      </w:r>
    </w:p>
    <w:p w14:paraId="2A91BDDE">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1、本次采购，代理服务费按国家计委计价格[2002]1980号规定标准</w:t>
      </w:r>
      <w:r>
        <w:rPr>
          <w:rFonts w:hint="eastAsia" w:ascii="宋体" w:hAnsi="宋体" w:cs="宋体"/>
          <w:sz w:val="24"/>
          <w:highlight w:val="none"/>
          <w:lang w:val="en-US" w:eastAsia="zh-CN"/>
        </w:rPr>
        <w:t>3</w:t>
      </w:r>
      <w:r>
        <w:rPr>
          <w:rFonts w:hint="eastAsia" w:ascii="宋体" w:hAnsi="宋体" w:cs="宋体"/>
          <w:sz w:val="24"/>
          <w:highlight w:val="none"/>
        </w:rPr>
        <w:t>折收取，该费用由中标单位在领取中标通知书时一次性支付给采购代理机构，账号信息如下：</w:t>
      </w:r>
    </w:p>
    <w:tbl>
      <w:tblPr>
        <w:tblStyle w:val="25"/>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09B0F50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ign w:val="center"/>
          </w:tcPr>
          <w:p w14:paraId="3A2C99AE">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 xml:space="preserve">  中标金额（万元）</w:t>
            </w:r>
          </w:p>
        </w:tc>
        <w:tc>
          <w:tcPr>
            <w:tcW w:w="1775" w:type="dxa"/>
            <w:noWrap/>
            <w:vAlign w:val="center"/>
          </w:tcPr>
          <w:p w14:paraId="4211B444">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货物招标</w:t>
            </w:r>
          </w:p>
        </w:tc>
        <w:tc>
          <w:tcPr>
            <w:tcW w:w="1522" w:type="dxa"/>
            <w:noWrap/>
            <w:vAlign w:val="center"/>
          </w:tcPr>
          <w:p w14:paraId="48214EF0">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服务招标</w:t>
            </w:r>
          </w:p>
        </w:tc>
        <w:tc>
          <w:tcPr>
            <w:tcW w:w="1747" w:type="dxa"/>
            <w:noWrap/>
            <w:vAlign w:val="center"/>
          </w:tcPr>
          <w:p w14:paraId="02ABD126">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工程招标</w:t>
            </w:r>
          </w:p>
        </w:tc>
      </w:tr>
      <w:tr w14:paraId="51FCBB54">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7921139">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100以下</w:t>
            </w:r>
          </w:p>
        </w:tc>
        <w:tc>
          <w:tcPr>
            <w:tcW w:w="1775" w:type="dxa"/>
            <w:noWrap/>
            <w:vAlign w:val="center"/>
          </w:tcPr>
          <w:p w14:paraId="76E4845B">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1.5％</w:t>
            </w:r>
          </w:p>
        </w:tc>
        <w:tc>
          <w:tcPr>
            <w:tcW w:w="1522" w:type="dxa"/>
            <w:noWrap/>
            <w:vAlign w:val="center"/>
          </w:tcPr>
          <w:p w14:paraId="4875449C">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1.5％</w:t>
            </w:r>
          </w:p>
        </w:tc>
        <w:tc>
          <w:tcPr>
            <w:tcW w:w="1747" w:type="dxa"/>
            <w:noWrap/>
            <w:vAlign w:val="center"/>
          </w:tcPr>
          <w:p w14:paraId="44B10277">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1.0％</w:t>
            </w:r>
          </w:p>
        </w:tc>
      </w:tr>
      <w:tr w14:paraId="70E668EA">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0E796DC0">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100—500</w:t>
            </w:r>
          </w:p>
        </w:tc>
        <w:tc>
          <w:tcPr>
            <w:tcW w:w="1775" w:type="dxa"/>
            <w:noWrap/>
            <w:vAlign w:val="center"/>
          </w:tcPr>
          <w:p w14:paraId="6FB1FA8B">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1.1％</w:t>
            </w:r>
          </w:p>
        </w:tc>
        <w:tc>
          <w:tcPr>
            <w:tcW w:w="1522" w:type="dxa"/>
            <w:noWrap/>
            <w:vAlign w:val="center"/>
          </w:tcPr>
          <w:p w14:paraId="4C0C61B0">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0.8％</w:t>
            </w:r>
          </w:p>
        </w:tc>
        <w:tc>
          <w:tcPr>
            <w:tcW w:w="1747" w:type="dxa"/>
            <w:noWrap/>
            <w:vAlign w:val="center"/>
          </w:tcPr>
          <w:p w14:paraId="3211B8C2">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0.7％</w:t>
            </w:r>
          </w:p>
        </w:tc>
      </w:tr>
      <w:tr w14:paraId="503A4E91">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394CBF7C">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500-1000</w:t>
            </w:r>
          </w:p>
        </w:tc>
        <w:tc>
          <w:tcPr>
            <w:tcW w:w="1775" w:type="dxa"/>
            <w:noWrap/>
            <w:vAlign w:val="center"/>
          </w:tcPr>
          <w:p w14:paraId="2D9F5198">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0.8％</w:t>
            </w:r>
          </w:p>
        </w:tc>
        <w:tc>
          <w:tcPr>
            <w:tcW w:w="1522" w:type="dxa"/>
            <w:noWrap/>
            <w:vAlign w:val="center"/>
          </w:tcPr>
          <w:p w14:paraId="18306501">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0.45％</w:t>
            </w:r>
          </w:p>
        </w:tc>
        <w:tc>
          <w:tcPr>
            <w:tcW w:w="1747" w:type="dxa"/>
            <w:noWrap/>
            <w:vAlign w:val="center"/>
          </w:tcPr>
          <w:p w14:paraId="52D03A59">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0.55％</w:t>
            </w:r>
          </w:p>
        </w:tc>
      </w:tr>
      <w:tr w14:paraId="21E4C68D">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296E0FF8">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1000-5000</w:t>
            </w:r>
          </w:p>
        </w:tc>
        <w:tc>
          <w:tcPr>
            <w:tcW w:w="1775" w:type="dxa"/>
            <w:noWrap/>
            <w:vAlign w:val="center"/>
          </w:tcPr>
          <w:p w14:paraId="1F315A7B">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0.5%</w:t>
            </w:r>
          </w:p>
        </w:tc>
        <w:tc>
          <w:tcPr>
            <w:tcW w:w="1522" w:type="dxa"/>
            <w:noWrap/>
            <w:vAlign w:val="center"/>
          </w:tcPr>
          <w:p w14:paraId="6A3F1140">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0.25%</w:t>
            </w:r>
          </w:p>
        </w:tc>
        <w:tc>
          <w:tcPr>
            <w:tcW w:w="1747" w:type="dxa"/>
            <w:noWrap/>
            <w:vAlign w:val="center"/>
          </w:tcPr>
          <w:p w14:paraId="5E297C0F">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0.35%</w:t>
            </w:r>
          </w:p>
        </w:tc>
      </w:tr>
    </w:tbl>
    <w:p w14:paraId="0B10DEB0">
      <w:pPr>
        <w:tabs>
          <w:tab w:val="left" w:pos="6660"/>
        </w:tabs>
        <w:snapToGrid w:val="0"/>
        <w:spacing w:line="360" w:lineRule="auto"/>
        <w:ind w:firstLine="480" w:firstLineChars="200"/>
        <w:rPr>
          <w:rFonts w:ascii="宋体" w:hAnsi="宋体" w:cs="宋体"/>
          <w:sz w:val="24"/>
        </w:rPr>
      </w:pPr>
    </w:p>
    <w:p w14:paraId="04B531B9">
      <w:pPr>
        <w:tabs>
          <w:tab w:val="left" w:pos="6660"/>
        </w:tabs>
        <w:snapToGrid w:val="0"/>
        <w:spacing w:line="360" w:lineRule="auto"/>
        <w:ind w:firstLine="482" w:firstLineChars="200"/>
        <w:rPr>
          <w:rFonts w:ascii="宋体" w:hAnsi="宋体" w:cs="宋体"/>
          <w:b/>
          <w:bCs/>
          <w:sz w:val="24"/>
        </w:rPr>
      </w:pPr>
      <w:r>
        <w:rPr>
          <w:rFonts w:hint="eastAsia" w:ascii="宋体" w:hAnsi="宋体" w:cs="宋体"/>
          <w:b/>
          <w:bCs/>
          <w:sz w:val="24"/>
        </w:rPr>
        <w:t>收款单位（户名）：浙江五石中正工程咨询有限公司衢州分公司</w:t>
      </w:r>
    </w:p>
    <w:p w14:paraId="766C57BB">
      <w:pPr>
        <w:tabs>
          <w:tab w:val="left" w:pos="6660"/>
        </w:tabs>
        <w:snapToGrid w:val="0"/>
        <w:spacing w:line="360" w:lineRule="auto"/>
        <w:ind w:firstLine="482" w:firstLineChars="200"/>
        <w:rPr>
          <w:rFonts w:ascii="宋体" w:hAnsi="宋体" w:cs="宋体"/>
          <w:b/>
          <w:bCs/>
          <w:sz w:val="24"/>
        </w:rPr>
      </w:pPr>
      <w:r>
        <w:rPr>
          <w:rFonts w:hint="eastAsia" w:ascii="宋体" w:hAnsi="宋体" w:cs="宋体"/>
          <w:b/>
          <w:bCs/>
          <w:sz w:val="24"/>
        </w:rPr>
        <w:t>开  户：中国工商银行股份有限公司衢州南湖支行</w:t>
      </w:r>
    </w:p>
    <w:p w14:paraId="4EF248C6">
      <w:pPr>
        <w:tabs>
          <w:tab w:val="left" w:pos="6660"/>
        </w:tabs>
        <w:snapToGrid w:val="0"/>
        <w:spacing w:line="360" w:lineRule="auto"/>
        <w:ind w:firstLine="482" w:firstLineChars="200"/>
        <w:rPr>
          <w:rFonts w:ascii="宋体" w:hAnsi="宋体" w:cs="宋体"/>
          <w:b/>
          <w:bCs/>
          <w:sz w:val="24"/>
        </w:rPr>
      </w:pPr>
      <w:r>
        <w:rPr>
          <w:rFonts w:hint="eastAsia" w:ascii="宋体" w:hAnsi="宋体" w:cs="宋体"/>
          <w:b/>
          <w:bCs/>
          <w:sz w:val="24"/>
        </w:rPr>
        <w:t>账  号：1209210009200035561</w:t>
      </w:r>
    </w:p>
    <w:p w14:paraId="5B878F91">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3、评委费由采购人支付。</w:t>
      </w:r>
    </w:p>
    <w:p w14:paraId="454D17FE">
      <w:pPr>
        <w:tabs>
          <w:tab w:val="left" w:pos="6660"/>
        </w:tabs>
        <w:snapToGrid w:val="0"/>
        <w:spacing w:line="360" w:lineRule="auto"/>
        <w:ind w:firstLine="480" w:firstLineChars="200"/>
        <w:rPr>
          <w:rFonts w:hAnsi="宋体" w:cs="宋体"/>
          <w:b/>
          <w:bCs/>
          <w:sz w:val="32"/>
          <w:szCs w:val="32"/>
        </w:rPr>
      </w:pPr>
      <w:r>
        <w:rPr>
          <w:rFonts w:hint="eastAsia" w:ascii="宋体" w:hAnsi="宋体" w:cs="宋体"/>
          <w:sz w:val="24"/>
        </w:rPr>
        <w:t>4、以上费用不在报价中单列，请供应商在报价中予以考虑。</w:t>
      </w:r>
    </w:p>
    <w:p w14:paraId="76434877">
      <w:pPr>
        <w:pStyle w:val="15"/>
        <w:snapToGrid w:val="0"/>
        <w:spacing w:before="120" w:after="120" w:line="360" w:lineRule="auto"/>
        <w:ind w:firstLine="2570" w:firstLineChars="800"/>
        <w:rPr>
          <w:rFonts w:hAnsi="宋体" w:cs="宋体"/>
          <w:b/>
          <w:bCs/>
          <w:sz w:val="32"/>
          <w:szCs w:val="32"/>
        </w:rPr>
      </w:pPr>
    </w:p>
    <w:p w14:paraId="0FB33C7F">
      <w:pPr>
        <w:pStyle w:val="15"/>
        <w:snapToGrid w:val="0"/>
        <w:spacing w:before="120" w:after="120" w:line="360" w:lineRule="auto"/>
        <w:ind w:firstLine="2570" w:firstLineChars="800"/>
        <w:rPr>
          <w:rFonts w:hAnsi="宋体" w:cs="宋体"/>
          <w:b/>
          <w:bCs/>
          <w:sz w:val="32"/>
          <w:szCs w:val="32"/>
        </w:rPr>
      </w:pPr>
    </w:p>
    <w:p w14:paraId="5C246CE4">
      <w:pPr>
        <w:rPr>
          <w:rFonts w:hAnsi="宋体" w:cs="宋体"/>
          <w:b/>
          <w:bCs/>
          <w:sz w:val="32"/>
          <w:szCs w:val="32"/>
        </w:rPr>
      </w:pPr>
    </w:p>
    <w:p w14:paraId="466A89CE">
      <w:pPr>
        <w:pStyle w:val="2"/>
      </w:pPr>
    </w:p>
    <w:p w14:paraId="2386F6A4">
      <w:pPr>
        <w:pStyle w:val="15"/>
        <w:snapToGrid w:val="0"/>
        <w:spacing w:before="120" w:after="120" w:line="360" w:lineRule="auto"/>
        <w:ind w:firstLine="2570" w:firstLineChars="800"/>
        <w:rPr>
          <w:rFonts w:hAnsi="宋体" w:cs="宋体"/>
          <w:b/>
          <w:bCs/>
          <w:sz w:val="32"/>
          <w:szCs w:val="32"/>
        </w:rPr>
      </w:pPr>
    </w:p>
    <w:p w14:paraId="72697B72">
      <w:pPr>
        <w:pStyle w:val="15"/>
        <w:snapToGrid w:val="0"/>
        <w:spacing w:before="120" w:after="120" w:line="360" w:lineRule="auto"/>
        <w:jc w:val="center"/>
        <w:outlineLvl w:val="0"/>
        <w:rPr>
          <w:rFonts w:hAnsi="宋体" w:cs="宋体"/>
          <w:b/>
          <w:bCs/>
          <w:sz w:val="32"/>
          <w:szCs w:val="32"/>
        </w:rPr>
      </w:pPr>
      <w:r>
        <w:rPr>
          <w:rFonts w:hint="eastAsia" w:hAnsi="宋体" w:cs="宋体"/>
          <w:b/>
          <w:bCs/>
          <w:sz w:val="32"/>
          <w:szCs w:val="32"/>
        </w:rPr>
        <w:t>第三章</w:t>
      </w:r>
      <w:r>
        <w:rPr>
          <w:rFonts w:hint="eastAsia" w:hAnsi="宋体" w:cs="宋体"/>
          <w:b/>
          <w:bCs/>
          <w:sz w:val="32"/>
          <w:szCs w:val="32"/>
          <w:lang w:val="en-US" w:eastAsia="zh-CN"/>
        </w:rPr>
        <w:t xml:space="preserve">   </w:t>
      </w:r>
      <w:r>
        <w:rPr>
          <w:rFonts w:hint="eastAsia" w:hAnsi="宋体" w:cs="宋体"/>
          <w:b/>
          <w:bCs/>
          <w:sz w:val="32"/>
          <w:szCs w:val="32"/>
        </w:rPr>
        <w:t>招标需求</w:t>
      </w:r>
    </w:p>
    <w:p w14:paraId="436B269C">
      <w:pPr>
        <w:spacing w:line="400" w:lineRule="exact"/>
        <w:rPr>
          <w:rFonts w:hint="eastAsia" w:asciiTheme="minorEastAsia" w:hAnsiTheme="minorEastAsia"/>
          <w:color w:val="000000" w:themeColor="text1"/>
          <w:sz w:val="24"/>
        </w:rPr>
      </w:pPr>
      <w:r>
        <w:rPr>
          <w:rFonts w:hint="eastAsia" w:asciiTheme="minorEastAsia" w:hAnsiTheme="minorEastAsia"/>
          <w:b/>
          <w:color w:val="000000" w:themeColor="text1"/>
          <w:sz w:val="24"/>
        </w:rPr>
        <w:t>采购内容</w:t>
      </w:r>
      <w:r>
        <w:rPr>
          <w:rFonts w:hint="eastAsia" w:asciiTheme="minorEastAsia" w:hAnsiTheme="minorEastAsia"/>
          <w:color w:val="000000" w:themeColor="text1"/>
          <w:sz w:val="24"/>
        </w:rPr>
        <w:t>：</w:t>
      </w:r>
    </w:p>
    <w:p w14:paraId="15648382">
      <w:pPr>
        <w:spacing w:line="400" w:lineRule="exact"/>
        <w:ind w:firstLine="480" w:firstLineChars="200"/>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医院</w:t>
      </w:r>
      <w:r>
        <w:rPr>
          <w:rFonts w:hint="eastAsia" w:asciiTheme="minorEastAsia" w:hAnsiTheme="minorEastAsia"/>
          <w:color w:val="000000" w:themeColor="text1"/>
          <w:sz w:val="24"/>
          <w:szCs w:val="24"/>
        </w:rPr>
        <w:t>2024-2026年度瓦里安直线加速器保修服务</w:t>
      </w:r>
      <w:r>
        <w:rPr>
          <w:rFonts w:hint="eastAsia" w:asciiTheme="minorEastAsia" w:hAnsiTheme="minorEastAsia"/>
          <w:color w:val="000000" w:themeColor="text1"/>
          <w:sz w:val="24"/>
          <w:szCs w:val="24"/>
          <w:lang w:val="en-US" w:eastAsia="zh-CN"/>
        </w:rPr>
        <w:t>采购，</w:t>
      </w:r>
      <w:r>
        <w:rPr>
          <w:rFonts w:hint="eastAsia" w:ascii="宋体" w:hAnsi="宋体"/>
          <w:color w:val="000000" w:themeColor="text1"/>
          <w:sz w:val="24"/>
          <w:szCs w:val="24"/>
        </w:rPr>
        <w:t>服务</w:t>
      </w:r>
      <w:r>
        <w:rPr>
          <w:rFonts w:hint="eastAsia" w:ascii="宋体" w:hAnsi="宋体"/>
          <w:color w:val="000000" w:themeColor="text1"/>
          <w:sz w:val="24"/>
          <w:szCs w:val="24"/>
          <w:lang w:val="en-US" w:eastAsia="zh-CN"/>
        </w:rPr>
        <w:t>内容</w:t>
      </w:r>
      <w:r>
        <w:rPr>
          <w:rFonts w:hint="eastAsia" w:ascii="宋体" w:hAnsi="宋体"/>
          <w:color w:val="000000" w:themeColor="text1"/>
          <w:sz w:val="24"/>
          <w:szCs w:val="24"/>
        </w:rPr>
        <w:t>包括但不限于应急维修、预防性维护及协助院方消除隐患等</w:t>
      </w:r>
      <w:r>
        <w:rPr>
          <w:rFonts w:hint="eastAsia" w:ascii="宋体" w:hAnsi="宋体"/>
          <w:color w:val="000000" w:themeColor="text1"/>
          <w:sz w:val="24"/>
          <w:szCs w:val="24"/>
          <w:lang w:eastAsia="zh-CN"/>
        </w:rPr>
        <w:t>，</w:t>
      </w:r>
      <w:r>
        <w:rPr>
          <w:rFonts w:hint="eastAsia" w:asciiTheme="minorEastAsia" w:hAnsiTheme="minorEastAsia"/>
          <w:color w:val="000000" w:themeColor="text1"/>
          <w:sz w:val="24"/>
          <w:szCs w:val="24"/>
          <w:lang w:val="en-US" w:eastAsia="zh-CN"/>
        </w:rPr>
        <w:t>保修范围包含整机、MLC、TPS与网络及包含水冷机、三相稳压电源、空压机、监视对讲系统在内的所有附件，放疗网络硬件如无法修复应更换全新设备。</w:t>
      </w:r>
    </w:p>
    <w:p w14:paraId="3104C32F">
      <w:pPr>
        <w:spacing w:line="400" w:lineRule="exact"/>
        <w:ind w:firstLine="480" w:firstLineChars="200"/>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注：报价包括完成本项目所需的人工费、差旅费、配件费和邮寄费等所有费用。</w:t>
      </w:r>
    </w:p>
    <w:p w14:paraId="68857391">
      <w:pPr>
        <w:spacing w:line="400" w:lineRule="exact"/>
        <w:rPr>
          <w:rFonts w:asciiTheme="minorEastAsia" w:hAnsiTheme="minorEastAsia"/>
          <w:color w:val="000000" w:themeColor="text1"/>
          <w:sz w:val="24"/>
          <w:szCs w:val="24"/>
        </w:rPr>
      </w:pPr>
    </w:p>
    <w:p w14:paraId="7AFE1986">
      <w:pPr>
        <w:spacing w:line="400" w:lineRule="exact"/>
        <w:rPr>
          <w:rFonts w:asciiTheme="minorEastAsia" w:hAnsiTheme="minorEastAsia"/>
          <w:color w:val="000000" w:themeColor="text1"/>
          <w:sz w:val="24"/>
          <w:szCs w:val="24"/>
        </w:rPr>
      </w:pPr>
    </w:p>
    <w:p w14:paraId="790E78EE">
      <w:pPr>
        <w:widowControl/>
        <w:shd w:val="clear" w:color="auto" w:fill="FFFFFF"/>
        <w:spacing w:line="400" w:lineRule="exact"/>
        <w:jc w:val="left"/>
        <w:outlineLvl w:val="2"/>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项目要求：</w:t>
      </w:r>
    </w:p>
    <w:p w14:paraId="797B37A8">
      <w:pPr>
        <w:spacing w:line="400" w:lineRule="exact"/>
        <w:ind w:firstLine="470" w:firstLineChars="196"/>
        <w:rPr>
          <w:rFonts w:hint="eastAsia" w:ascii="宋体" w:hAnsi="宋体"/>
          <w:color w:val="000000" w:themeColor="text1"/>
          <w:sz w:val="24"/>
          <w:szCs w:val="24"/>
        </w:rPr>
      </w:pPr>
      <w:r>
        <w:rPr>
          <w:rFonts w:hint="eastAsia" w:ascii="宋体" w:hAnsi="宋体"/>
          <w:color w:val="000000" w:themeColor="text1"/>
          <w:sz w:val="24"/>
          <w:szCs w:val="24"/>
        </w:rPr>
        <w:t>本项目采购服务期限为3年，逐年考核实施，即当年度服务期满前一个月医院业务主管职能部门组织当年度履约验收，验收合格方可继续执行下一年度服务，否则医院有权提前终止合同。</w:t>
      </w:r>
    </w:p>
    <w:p w14:paraId="7E8D7D1B">
      <w:pPr>
        <w:widowControl/>
        <w:shd w:val="clear" w:color="auto" w:fill="FFFFFF"/>
        <w:spacing w:line="400" w:lineRule="exact"/>
        <w:jc w:val="left"/>
        <w:outlineLvl w:val="2"/>
        <w:rPr>
          <w:rFonts w:ascii="宋体" w:hAnsi="宋体" w:cs="宋体"/>
          <w:b/>
          <w:color w:val="000000" w:themeColor="text1"/>
          <w:kern w:val="0"/>
          <w:sz w:val="24"/>
          <w:szCs w:val="24"/>
        </w:rPr>
      </w:pPr>
    </w:p>
    <w:p w14:paraId="2B1717B2">
      <w:pPr>
        <w:widowControl/>
        <w:shd w:val="clear" w:color="auto" w:fill="FFFFFF"/>
        <w:spacing w:line="400" w:lineRule="exact"/>
        <w:jc w:val="left"/>
        <w:outlineLvl w:val="2"/>
        <w:rPr>
          <w:rFonts w:ascii="宋体" w:hAnsi="宋体" w:cs="宋体"/>
          <w:color w:val="000000" w:themeColor="text1"/>
          <w:kern w:val="0"/>
          <w:sz w:val="24"/>
          <w:szCs w:val="24"/>
        </w:rPr>
      </w:pPr>
      <w:r>
        <w:rPr>
          <w:rFonts w:hint="eastAsia" w:ascii="宋体" w:hAnsi="宋体" w:cs="宋体"/>
          <w:b/>
          <w:color w:val="000000" w:themeColor="text1"/>
          <w:kern w:val="0"/>
          <w:sz w:val="24"/>
          <w:szCs w:val="24"/>
        </w:rPr>
        <w:t>质量要求</w:t>
      </w:r>
      <w:r>
        <w:rPr>
          <w:rFonts w:hint="eastAsia" w:ascii="宋体" w:hAnsi="宋体" w:cs="宋体"/>
          <w:color w:val="000000" w:themeColor="text1"/>
          <w:kern w:val="0"/>
          <w:sz w:val="24"/>
          <w:szCs w:val="24"/>
        </w:rPr>
        <w:t>：</w:t>
      </w:r>
    </w:p>
    <w:p w14:paraId="1204A42E">
      <w:pPr>
        <w:widowControl/>
        <w:shd w:val="clear" w:color="auto" w:fill="FFFFFF"/>
        <w:spacing w:line="400" w:lineRule="exact"/>
        <w:ind w:firstLine="480" w:firstLineChars="200"/>
        <w:jc w:val="left"/>
        <w:outlineLvl w:val="2"/>
        <w:rPr>
          <w:rFonts w:hint="eastAsia" w:ascii="宋体" w:hAnsi="宋体" w:cs="宋体" w:eastAsiaTheme="minorEastAsia"/>
          <w:color w:val="000000" w:themeColor="text1"/>
          <w:kern w:val="0"/>
          <w:sz w:val="24"/>
          <w:szCs w:val="24"/>
          <w:lang w:eastAsia="zh-CN"/>
        </w:rPr>
      </w:pPr>
      <w:r>
        <w:rPr>
          <w:rFonts w:hint="eastAsia" w:ascii="宋体" w:hAnsi="宋体" w:cs="宋体"/>
          <w:color w:val="000000" w:themeColor="text1"/>
          <w:kern w:val="0"/>
          <w:sz w:val="24"/>
          <w:szCs w:val="24"/>
          <w:lang w:val="en-US" w:eastAsia="zh-CN"/>
        </w:rPr>
        <w:t>/</w:t>
      </w:r>
    </w:p>
    <w:p w14:paraId="04D55589">
      <w:pPr>
        <w:widowControl/>
        <w:shd w:val="clear" w:color="auto" w:fill="FFFFFF"/>
        <w:spacing w:line="400" w:lineRule="exact"/>
        <w:jc w:val="left"/>
        <w:outlineLvl w:val="2"/>
        <w:rPr>
          <w:rFonts w:ascii="宋体" w:hAnsi="宋体" w:cs="宋体"/>
          <w:color w:val="000000" w:themeColor="text1"/>
          <w:kern w:val="0"/>
          <w:sz w:val="24"/>
          <w:szCs w:val="24"/>
        </w:rPr>
      </w:pPr>
      <w:r>
        <w:rPr>
          <w:rFonts w:hint="eastAsia" w:ascii="宋体" w:hAnsi="宋体" w:cs="宋体"/>
          <w:b/>
          <w:color w:val="000000" w:themeColor="text1"/>
          <w:kern w:val="0"/>
          <w:sz w:val="24"/>
          <w:szCs w:val="24"/>
        </w:rPr>
        <w:t>服务要求</w:t>
      </w:r>
      <w:r>
        <w:rPr>
          <w:rFonts w:hint="eastAsia" w:ascii="宋体" w:hAnsi="宋体" w:cs="宋体"/>
          <w:color w:val="000000" w:themeColor="text1"/>
          <w:kern w:val="0"/>
          <w:sz w:val="24"/>
          <w:szCs w:val="24"/>
        </w:rPr>
        <w:t>：</w:t>
      </w:r>
    </w:p>
    <w:p w14:paraId="52ECED3D">
      <w:pPr>
        <w:spacing w:line="400" w:lineRule="exact"/>
        <w:ind w:firstLine="470" w:firstLineChars="196"/>
        <w:rPr>
          <w:rFonts w:hint="eastAsia" w:ascii="宋体" w:hAnsi="宋体"/>
          <w:color w:val="000000" w:themeColor="text1"/>
          <w:sz w:val="24"/>
          <w:szCs w:val="24"/>
        </w:rPr>
      </w:pPr>
      <w:r>
        <w:rPr>
          <w:rFonts w:hint="eastAsia" w:ascii="宋体" w:hAnsi="宋体"/>
          <w:color w:val="000000" w:themeColor="text1"/>
          <w:sz w:val="24"/>
          <w:szCs w:val="24"/>
        </w:rPr>
        <w:t>一、服 务 期：</w:t>
      </w:r>
      <w:r>
        <w:rPr>
          <w:rFonts w:hint="eastAsia" w:ascii="宋体" w:hAnsi="宋体"/>
          <w:color w:val="000000" w:themeColor="text1"/>
          <w:sz w:val="24"/>
          <w:szCs w:val="24"/>
          <w:u w:val="single"/>
        </w:rPr>
        <w:t>3</w:t>
      </w:r>
      <w:r>
        <w:rPr>
          <w:rFonts w:hint="eastAsia" w:ascii="宋体" w:hAnsi="宋体"/>
          <w:color w:val="000000" w:themeColor="text1"/>
          <w:sz w:val="24"/>
          <w:szCs w:val="24"/>
        </w:rPr>
        <w:t>年（具体起止时间以合同签订为准）。</w:t>
      </w:r>
    </w:p>
    <w:p w14:paraId="2479B3A9">
      <w:pPr>
        <w:spacing w:line="400" w:lineRule="exact"/>
        <w:ind w:firstLine="470" w:firstLineChars="196"/>
        <w:rPr>
          <w:rFonts w:hint="eastAsia" w:ascii="宋体" w:hAnsi="宋体"/>
          <w:color w:val="000000" w:themeColor="text1"/>
          <w:sz w:val="24"/>
          <w:szCs w:val="24"/>
        </w:rPr>
      </w:pPr>
      <w:r>
        <w:rPr>
          <w:rFonts w:hint="eastAsia" w:ascii="宋体" w:hAnsi="宋体"/>
          <w:color w:val="000000" w:themeColor="text1"/>
          <w:sz w:val="24"/>
          <w:szCs w:val="24"/>
        </w:rPr>
        <w:t>二、服务地点：医院总院区。</w:t>
      </w:r>
    </w:p>
    <w:p w14:paraId="2B4D5349">
      <w:pPr>
        <w:spacing w:line="400" w:lineRule="exact"/>
        <w:ind w:firstLine="470" w:firstLineChars="196"/>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rPr>
        <w:t>三、服务数量：直线加速器</w:t>
      </w:r>
      <w:r>
        <w:rPr>
          <w:rFonts w:hint="eastAsia" w:ascii="宋体" w:hAnsi="宋体"/>
          <w:color w:val="000000" w:themeColor="text1"/>
          <w:sz w:val="24"/>
          <w:szCs w:val="24"/>
          <w:u w:val="single"/>
          <w:lang w:val="en-US" w:eastAsia="zh-CN"/>
        </w:rPr>
        <w:t>1</w:t>
      </w:r>
      <w:r>
        <w:rPr>
          <w:rFonts w:hint="eastAsia" w:ascii="宋体" w:hAnsi="宋体"/>
          <w:color w:val="000000" w:themeColor="text1"/>
          <w:sz w:val="24"/>
          <w:szCs w:val="24"/>
          <w:lang w:val="en-US" w:eastAsia="zh-CN"/>
        </w:rPr>
        <w:t>台（品牌型号：瓦里安</w:t>
      </w:r>
      <w:r>
        <w:rPr>
          <w:rFonts w:hint="eastAsia" w:ascii="宋体" w:hAnsi="宋体"/>
          <w:color w:val="000000" w:themeColor="text1"/>
          <w:sz w:val="24"/>
          <w:szCs w:val="24"/>
        </w:rPr>
        <w:t>23</w:t>
      </w:r>
      <w:r>
        <w:rPr>
          <w:rFonts w:hint="eastAsia" w:ascii="宋体" w:hAnsi="宋体"/>
          <w:color w:val="000000" w:themeColor="text1"/>
          <w:sz w:val="24"/>
          <w:szCs w:val="24"/>
          <w:lang w:val="en-US" w:eastAsia="zh-CN"/>
        </w:rPr>
        <w:t>EX）</w:t>
      </w:r>
      <w:r>
        <w:rPr>
          <w:rFonts w:hint="eastAsia" w:ascii="宋体" w:hAnsi="宋体"/>
          <w:color w:val="000000" w:themeColor="text1"/>
          <w:sz w:val="24"/>
          <w:szCs w:val="24"/>
          <w:lang w:eastAsia="zh-CN"/>
        </w:rPr>
        <w:t>。</w:t>
      </w:r>
    </w:p>
    <w:p w14:paraId="4518FF1B">
      <w:pPr>
        <w:spacing w:line="400" w:lineRule="exact"/>
        <w:ind w:firstLine="470" w:firstLineChars="196"/>
        <w:rPr>
          <w:rFonts w:hint="eastAsia" w:ascii="宋体" w:hAnsi="宋体"/>
          <w:color w:val="000000" w:themeColor="text1"/>
          <w:sz w:val="24"/>
          <w:szCs w:val="24"/>
        </w:rPr>
      </w:pPr>
      <w:r>
        <w:rPr>
          <w:rFonts w:hint="eastAsia" w:ascii="宋体" w:hAnsi="宋体"/>
          <w:color w:val="000000" w:themeColor="text1"/>
          <w:sz w:val="24"/>
          <w:szCs w:val="24"/>
        </w:rPr>
        <w:t>四、具体要求：</w:t>
      </w:r>
    </w:p>
    <w:p w14:paraId="3BEB05F2">
      <w:pPr>
        <w:spacing w:line="400" w:lineRule="exact"/>
        <w:ind w:firstLine="470" w:firstLineChars="196"/>
        <w:rPr>
          <w:rFonts w:hint="eastAsia" w:ascii="宋体" w:hAnsi="宋体"/>
          <w:color w:val="000000" w:themeColor="text1"/>
          <w:sz w:val="24"/>
          <w:szCs w:val="24"/>
          <w:lang w:val="en-US" w:eastAsia="zh-CN"/>
        </w:rPr>
      </w:pP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lang w:eastAsia="zh-CN"/>
        </w:rPr>
        <w:t>服务</w:t>
      </w:r>
      <w:r>
        <w:rPr>
          <w:rFonts w:hint="eastAsia" w:ascii="宋体" w:hAnsi="宋体"/>
          <w:color w:val="000000" w:themeColor="text1"/>
          <w:sz w:val="24"/>
          <w:szCs w:val="24"/>
          <w:lang w:val="en-US" w:eastAsia="zh-CN"/>
        </w:rPr>
        <w:t>单位</w:t>
      </w:r>
      <w:r>
        <w:rPr>
          <w:rFonts w:hint="eastAsia" w:ascii="宋体" w:hAnsi="宋体"/>
          <w:color w:val="000000" w:themeColor="text1"/>
          <w:sz w:val="24"/>
          <w:szCs w:val="24"/>
        </w:rPr>
        <w:t>不得侵犯原设备所含软件的合法权益，否则由此产生的法律纠纷由</w:t>
      </w:r>
      <w:r>
        <w:rPr>
          <w:rFonts w:hint="eastAsia" w:ascii="宋体" w:hAnsi="宋体"/>
          <w:color w:val="000000" w:themeColor="text1"/>
          <w:sz w:val="24"/>
          <w:szCs w:val="24"/>
          <w:lang w:eastAsia="zh-CN"/>
        </w:rPr>
        <w:t>服务</w:t>
      </w:r>
      <w:r>
        <w:rPr>
          <w:rFonts w:hint="eastAsia" w:ascii="宋体" w:hAnsi="宋体"/>
          <w:color w:val="000000" w:themeColor="text1"/>
          <w:sz w:val="24"/>
          <w:szCs w:val="24"/>
          <w:lang w:val="en-US" w:eastAsia="zh-CN"/>
        </w:rPr>
        <w:t>单位</w:t>
      </w:r>
      <w:r>
        <w:rPr>
          <w:rFonts w:hint="eastAsia" w:ascii="宋体" w:hAnsi="宋体"/>
          <w:color w:val="000000" w:themeColor="text1"/>
          <w:sz w:val="24"/>
          <w:szCs w:val="24"/>
        </w:rPr>
        <w:t>负责</w:t>
      </w:r>
      <w:r>
        <w:rPr>
          <w:rFonts w:hint="eastAsia" w:ascii="宋体" w:hAnsi="宋体"/>
          <w:color w:val="000000" w:themeColor="text1"/>
          <w:sz w:val="24"/>
          <w:szCs w:val="24"/>
          <w:lang w:val="en-US" w:eastAsia="zh-CN"/>
        </w:rPr>
        <w:t>。</w:t>
      </w:r>
    </w:p>
    <w:p w14:paraId="65157DC7">
      <w:pPr>
        <w:spacing w:line="400" w:lineRule="exact"/>
        <w:ind w:firstLine="470" w:firstLineChars="196"/>
        <w:rPr>
          <w:rFonts w:hint="default" w:ascii="宋体" w:hAnsi="宋体"/>
          <w:color w:val="000000" w:themeColor="text1"/>
          <w:sz w:val="24"/>
          <w:szCs w:val="24"/>
          <w:lang w:val="en-US" w:eastAsia="zh-CN"/>
        </w:rPr>
      </w:pP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确保被保设备计量及性能年检合格，各项性能参数达到原厂标准</w:t>
      </w:r>
      <w:r>
        <w:rPr>
          <w:rFonts w:hint="eastAsia" w:ascii="宋体" w:hAnsi="宋体"/>
          <w:color w:val="000000" w:themeColor="text1"/>
          <w:sz w:val="24"/>
          <w:szCs w:val="24"/>
          <w:lang w:val="en-US" w:eastAsia="zh-CN"/>
        </w:rPr>
        <w:t>。</w:t>
      </w:r>
    </w:p>
    <w:p w14:paraId="2C8AD710">
      <w:pPr>
        <w:spacing w:line="400" w:lineRule="exact"/>
        <w:ind w:firstLine="470" w:firstLineChars="196"/>
        <w:rPr>
          <w:rFonts w:hint="eastAsia" w:ascii="宋体" w:hAnsi="宋体"/>
          <w:color w:val="000000" w:themeColor="text1"/>
          <w:sz w:val="24"/>
          <w:szCs w:val="24"/>
          <w:lang w:val="en-US" w:eastAsia="zh-CN"/>
        </w:rPr>
      </w:pP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3.</w:t>
      </w:r>
      <w:r>
        <w:rPr>
          <w:rFonts w:hint="eastAsia" w:ascii="宋体" w:hAnsi="宋体"/>
          <w:color w:val="000000" w:themeColor="text1"/>
          <w:sz w:val="24"/>
          <w:szCs w:val="24"/>
        </w:rPr>
        <w:t>在维修保养时，被保设备、被保设备周边的人员与设备安全由中标方负责</w:t>
      </w:r>
      <w:r>
        <w:rPr>
          <w:rFonts w:hint="eastAsia" w:ascii="宋体" w:hAnsi="宋体"/>
          <w:color w:val="000000" w:themeColor="text1"/>
          <w:sz w:val="24"/>
          <w:szCs w:val="24"/>
          <w:lang w:eastAsia="zh-CN"/>
        </w:rPr>
        <w:t>。</w:t>
      </w:r>
    </w:p>
    <w:p w14:paraId="33BFDBEE">
      <w:pPr>
        <w:spacing w:line="400" w:lineRule="exact"/>
        <w:ind w:firstLine="470" w:firstLineChars="196"/>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配合</w:t>
      </w:r>
      <w:r>
        <w:rPr>
          <w:rFonts w:hint="eastAsia" w:ascii="宋体" w:hAnsi="宋体"/>
          <w:color w:val="000000" w:themeColor="text1"/>
          <w:sz w:val="24"/>
          <w:szCs w:val="24"/>
          <w:lang w:val="en-US" w:eastAsia="zh-CN"/>
        </w:rPr>
        <w:t>医院</w:t>
      </w:r>
      <w:r>
        <w:rPr>
          <w:rFonts w:hint="eastAsia" w:ascii="宋体" w:hAnsi="宋体"/>
          <w:color w:val="000000" w:themeColor="text1"/>
          <w:sz w:val="24"/>
          <w:szCs w:val="24"/>
        </w:rPr>
        <w:t>完成各级管理部门对被保设备提出的要求中相应的内容条款并提供有效的报告</w:t>
      </w:r>
      <w:r>
        <w:rPr>
          <w:rFonts w:hint="eastAsia" w:ascii="宋体" w:hAnsi="宋体"/>
          <w:color w:val="000000" w:themeColor="text1"/>
          <w:sz w:val="24"/>
          <w:szCs w:val="24"/>
          <w:lang w:eastAsia="zh-CN"/>
        </w:rPr>
        <w:t>。</w:t>
      </w:r>
    </w:p>
    <w:p w14:paraId="67872F4F">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用于完成项目的常规配件应在24小时内运抵院方，非常规配件应在48小时内运抵</w:t>
      </w:r>
      <w:r>
        <w:rPr>
          <w:rFonts w:hint="eastAsia" w:ascii="宋体" w:hAnsi="宋体"/>
          <w:color w:val="000000" w:themeColor="text1"/>
          <w:sz w:val="24"/>
          <w:szCs w:val="24"/>
          <w:lang w:eastAsia="zh-CN"/>
        </w:rPr>
        <w:t>。</w:t>
      </w:r>
    </w:p>
    <w:p w14:paraId="5BB680B2">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6.</w:t>
      </w:r>
      <w:r>
        <w:rPr>
          <w:rFonts w:hint="eastAsia" w:ascii="宋体" w:hAnsi="宋体"/>
          <w:color w:val="000000" w:themeColor="text1"/>
          <w:sz w:val="24"/>
          <w:szCs w:val="24"/>
          <w:lang w:eastAsia="zh-CN"/>
        </w:rPr>
        <w:t>服务</w:t>
      </w:r>
      <w:r>
        <w:rPr>
          <w:rFonts w:hint="eastAsia" w:ascii="宋体" w:hAnsi="宋体"/>
          <w:color w:val="000000" w:themeColor="text1"/>
          <w:sz w:val="24"/>
          <w:szCs w:val="24"/>
          <w:lang w:val="en-US" w:eastAsia="zh-CN"/>
        </w:rPr>
        <w:t>单位</w:t>
      </w:r>
      <w:r>
        <w:rPr>
          <w:rFonts w:hint="eastAsia" w:ascii="宋体" w:hAnsi="宋体"/>
          <w:color w:val="000000" w:themeColor="text1"/>
          <w:sz w:val="24"/>
          <w:szCs w:val="24"/>
        </w:rPr>
        <w:t>应具有专业的服务团队</w:t>
      </w:r>
      <w:r>
        <w:rPr>
          <w:rFonts w:hint="eastAsia" w:ascii="宋体" w:hAnsi="宋体"/>
          <w:color w:val="000000" w:themeColor="text1"/>
          <w:sz w:val="24"/>
          <w:szCs w:val="24"/>
          <w:lang w:eastAsia="zh-CN"/>
        </w:rPr>
        <w:t>。</w:t>
      </w:r>
    </w:p>
    <w:p w14:paraId="2F51CA61">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7.</w:t>
      </w:r>
      <w:r>
        <w:rPr>
          <w:rFonts w:hint="eastAsia" w:ascii="宋体" w:hAnsi="宋体"/>
          <w:color w:val="000000" w:themeColor="text1"/>
          <w:sz w:val="24"/>
          <w:szCs w:val="24"/>
        </w:rPr>
        <w:t>服务团队中现场服务的工程技术人员需具有相应的维修技术能力</w:t>
      </w:r>
      <w:r>
        <w:rPr>
          <w:rFonts w:hint="eastAsia" w:ascii="宋体" w:hAnsi="宋体"/>
          <w:color w:val="000000" w:themeColor="text1"/>
          <w:sz w:val="24"/>
          <w:szCs w:val="24"/>
          <w:lang w:eastAsia="zh-CN"/>
        </w:rPr>
        <w:t>。</w:t>
      </w:r>
    </w:p>
    <w:p w14:paraId="56672A9E">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8.</w:t>
      </w:r>
      <w:r>
        <w:rPr>
          <w:rFonts w:hint="eastAsia" w:ascii="宋体" w:hAnsi="宋体"/>
          <w:color w:val="000000" w:themeColor="text1"/>
          <w:sz w:val="24"/>
          <w:szCs w:val="24"/>
          <w:lang w:eastAsia="zh-CN"/>
        </w:rPr>
        <w:t>服务</w:t>
      </w:r>
      <w:r>
        <w:rPr>
          <w:rFonts w:hint="eastAsia" w:ascii="宋体" w:hAnsi="宋体"/>
          <w:color w:val="000000" w:themeColor="text1"/>
          <w:sz w:val="24"/>
          <w:szCs w:val="24"/>
          <w:lang w:val="en-US" w:eastAsia="zh-CN"/>
        </w:rPr>
        <w:t>单位</w:t>
      </w:r>
      <w:r>
        <w:rPr>
          <w:rFonts w:hint="eastAsia" w:ascii="宋体" w:hAnsi="宋体"/>
          <w:color w:val="000000" w:themeColor="text1"/>
          <w:sz w:val="24"/>
          <w:szCs w:val="24"/>
        </w:rPr>
        <w:t>应具有为甲方工程师提供培训的能力</w:t>
      </w:r>
      <w:r>
        <w:rPr>
          <w:rFonts w:hint="eastAsia" w:ascii="宋体" w:hAnsi="宋体"/>
          <w:color w:val="000000" w:themeColor="text1"/>
          <w:sz w:val="24"/>
          <w:szCs w:val="24"/>
          <w:lang w:eastAsia="zh-CN"/>
        </w:rPr>
        <w:t>。</w:t>
      </w:r>
    </w:p>
    <w:p w14:paraId="45CFB709">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免费提供设备的非功能性软硬件升级</w:t>
      </w:r>
      <w:r>
        <w:rPr>
          <w:rFonts w:hint="eastAsia" w:ascii="宋体" w:hAnsi="宋体"/>
          <w:color w:val="000000" w:themeColor="text1"/>
          <w:sz w:val="24"/>
          <w:szCs w:val="24"/>
          <w:lang w:eastAsia="zh-CN"/>
        </w:rPr>
        <w:t>。</w:t>
      </w:r>
    </w:p>
    <w:p w14:paraId="5A02DCAB">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10.</w:t>
      </w:r>
      <w:r>
        <w:rPr>
          <w:rFonts w:hint="eastAsia" w:ascii="宋体" w:hAnsi="宋体"/>
          <w:color w:val="000000" w:themeColor="text1"/>
          <w:sz w:val="24"/>
          <w:szCs w:val="24"/>
        </w:rPr>
        <w:t>提供按</w:t>
      </w:r>
      <w:r>
        <w:rPr>
          <w:rFonts w:hint="eastAsia" w:ascii="宋体" w:hAnsi="宋体"/>
          <w:color w:val="000000" w:themeColor="text1"/>
          <w:sz w:val="24"/>
          <w:szCs w:val="24"/>
          <w:highlight w:val="none"/>
        </w:rPr>
        <w:t>原厂标准</w:t>
      </w:r>
      <w:r>
        <w:rPr>
          <w:rFonts w:hint="eastAsia" w:ascii="宋体" w:hAnsi="宋体"/>
          <w:color w:val="000000" w:themeColor="text1"/>
          <w:sz w:val="24"/>
          <w:szCs w:val="24"/>
        </w:rPr>
        <w:t>的保养服务</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提供对应型号（23EX）的保养手册备查</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w:t>
      </w:r>
    </w:p>
    <w:p w14:paraId="74425F88">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提供不限次数的现场维修与寄修服务</w:t>
      </w:r>
      <w:r>
        <w:rPr>
          <w:rFonts w:hint="eastAsia" w:ascii="宋体" w:hAnsi="宋体"/>
          <w:color w:val="000000" w:themeColor="text1"/>
          <w:sz w:val="24"/>
          <w:szCs w:val="24"/>
          <w:lang w:eastAsia="zh-CN"/>
        </w:rPr>
        <w:t>。</w:t>
      </w:r>
    </w:p>
    <w:p w14:paraId="2AE3021A">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12.</w:t>
      </w:r>
      <w:r>
        <w:rPr>
          <w:rFonts w:hint="eastAsia" w:ascii="宋体" w:hAnsi="宋体"/>
          <w:color w:val="000000" w:themeColor="text1"/>
          <w:sz w:val="24"/>
          <w:szCs w:val="24"/>
        </w:rPr>
        <w:t>提供24小时在线的服务热线电话，响应时间≤2小时</w:t>
      </w:r>
      <w:r>
        <w:rPr>
          <w:rFonts w:hint="eastAsia" w:ascii="宋体" w:hAnsi="宋体"/>
          <w:color w:val="000000" w:themeColor="text1"/>
          <w:sz w:val="24"/>
          <w:szCs w:val="24"/>
          <w:lang w:eastAsia="zh-CN"/>
        </w:rPr>
        <w:t>。</w:t>
      </w:r>
    </w:p>
    <w:p w14:paraId="06926BE7">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13.</w:t>
      </w:r>
      <w:r>
        <w:rPr>
          <w:rFonts w:hint="eastAsia" w:ascii="宋体" w:hAnsi="宋体"/>
          <w:color w:val="000000" w:themeColor="text1"/>
          <w:sz w:val="24"/>
          <w:szCs w:val="24"/>
        </w:rPr>
        <w:t>远程无法解决故障时，工程师在报修后24小时之内到达现场</w:t>
      </w:r>
      <w:r>
        <w:rPr>
          <w:rFonts w:hint="eastAsia" w:ascii="宋体" w:hAnsi="宋体"/>
          <w:color w:val="000000" w:themeColor="text1"/>
          <w:sz w:val="24"/>
          <w:szCs w:val="24"/>
          <w:lang w:eastAsia="zh-CN"/>
        </w:rPr>
        <w:t>。</w:t>
      </w:r>
    </w:p>
    <w:p w14:paraId="5A89E3CD">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14.</w:t>
      </w:r>
      <w:r>
        <w:rPr>
          <w:rFonts w:hint="eastAsia" w:ascii="宋体" w:hAnsi="宋体"/>
          <w:color w:val="000000" w:themeColor="text1"/>
          <w:sz w:val="24"/>
          <w:szCs w:val="24"/>
        </w:rPr>
        <w:t>负责解决服务中的技术问题</w:t>
      </w:r>
      <w:r>
        <w:rPr>
          <w:rFonts w:hint="eastAsia" w:ascii="宋体" w:hAnsi="宋体"/>
          <w:color w:val="000000" w:themeColor="text1"/>
          <w:sz w:val="24"/>
          <w:szCs w:val="24"/>
          <w:lang w:eastAsia="zh-CN"/>
        </w:rPr>
        <w:t>。</w:t>
      </w:r>
    </w:p>
    <w:p w14:paraId="36BB8C35">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15.</w:t>
      </w:r>
      <w:r>
        <w:rPr>
          <w:rFonts w:hint="eastAsia" w:ascii="宋体" w:hAnsi="宋体"/>
          <w:color w:val="000000" w:themeColor="text1"/>
          <w:sz w:val="24"/>
          <w:szCs w:val="24"/>
        </w:rPr>
        <w:t>提供维修保养所需的所有零配件及需定期更换的耗品</w:t>
      </w:r>
      <w:r>
        <w:rPr>
          <w:rFonts w:hint="eastAsia" w:ascii="宋体" w:hAnsi="宋体"/>
          <w:color w:val="000000" w:themeColor="text1"/>
          <w:sz w:val="24"/>
          <w:szCs w:val="24"/>
          <w:lang w:eastAsia="zh-CN"/>
        </w:rPr>
        <w:t>。</w:t>
      </w:r>
    </w:p>
    <w:p w14:paraId="556134BC">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16.</w:t>
      </w:r>
      <w:r>
        <w:rPr>
          <w:rFonts w:hint="eastAsia" w:ascii="宋体" w:hAnsi="宋体"/>
          <w:color w:val="000000" w:themeColor="text1"/>
          <w:sz w:val="24"/>
          <w:szCs w:val="24"/>
        </w:rPr>
        <w:t>提供用于完成项目所需的相关辅助设备和材料</w:t>
      </w:r>
      <w:r>
        <w:rPr>
          <w:rFonts w:hint="eastAsia" w:ascii="宋体" w:hAnsi="宋体"/>
          <w:color w:val="000000" w:themeColor="text1"/>
          <w:sz w:val="24"/>
          <w:szCs w:val="24"/>
          <w:lang w:eastAsia="zh-CN"/>
        </w:rPr>
        <w:t>。</w:t>
      </w:r>
    </w:p>
    <w:p w14:paraId="265E2382">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17.</w:t>
      </w:r>
      <w:r>
        <w:rPr>
          <w:rFonts w:hint="eastAsia" w:ascii="宋体" w:hAnsi="宋体"/>
          <w:color w:val="000000" w:themeColor="text1"/>
          <w:sz w:val="24"/>
          <w:szCs w:val="24"/>
        </w:rPr>
        <w:t>用于完成项目的工具、器具有需要校准的应按原厂服务标准要求进行检验或校准</w:t>
      </w:r>
      <w:r>
        <w:rPr>
          <w:rFonts w:hint="eastAsia" w:ascii="宋体" w:hAnsi="宋体"/>
          <w:color w:val="000000" w:themeColor="text1"/>
          <w:sz w:val="24"/>
          <w:szCs w:val="24"/>
          <w:lang w:eastAsia="zh-CN"/>
        </w:rPr>
        <w:t>。</w:t>
      </w:r>
    </w:p>
    <w:p w14:paraId="2FB14467">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18.</w:t>
      </w:r>
      <w:r>
        <w:rPr>
          <w:rFonts w:hint="eastAsia" w:ascii="宋体" w:hAnsi="宋体"/>
          <w:color w:val="000000" w:themeColor="text1"/>
          <w:sz w:val="24"/>
          <w:szCs w:val="24"/>
        </w:rPr>
        <w:t>服务过程中按招标方要求留有照片或视频材料</w:t>
      </w:r>
      <w:r>
        <w:rPr>
          <w:rFonts w:hint="eastAsia" w:ascii="宋体" w:hAnsi="宋体"/>
          <w:color w:val="000000" w:themeColor="text1"/>
          <w:sz w:val="24"/>
          <w:szCs w:val="24"/>
          <w:lang w:eastAsia="zh-CN"/>
        </w:rPr>
        <w:t>。</w:t>
      </w:r>
    </w:p>
    <w:p w14:paraId="71F0B8F4">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29.</w:t>
      </w:r>
      <w:r>
        <w:rPr>
          <w:rFonts w:hint="eastAsia" w:ascii="宋体" w:hAnsi="宋体"/>
          <w:color w:val="000000" w:themeColor="text1"/>
          <w:sz w:val="24"/>
          <w:szCs w:val="24"/>
        </w:rPr>
        <w:t>每次服务结束后完成工作区域的清洁与整理</w:t>
      </w:r>
      <w:r>
        <w:rPr>
          <w:rFonts w:hint="eastAsia" w:ascii="宋体" w:hAnsi="宋体"/>
          <w:color w:val="000000" w:themeColor="text1"/>
          <w:sz w:val="24"/>
          <w:szCs w:val="24"/>
          <w:lang w:eastAsia="zh-CN"/>
        </w:rPr>
        <w:t>。</w:t>
      </w:r>
    </w:p>
    <w:p w14:paraId="1565893B">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20.</w:t>
      </w:r>
      <w:r>
        <w:rPr>
          <w:rFonts w:hint="eastAsia" w:ascii="宋体" w:hAnsi="宋体"/>
          <w:color w:val="000000" w:themeColor="text1"/>
          <w:sz w:val="24"/>
          <w:szCs w:val="24"/>
        </w:rPr>
        <w:t>维修和保养结束后在10个工作日内将报告交付甲方</w:t>
      </w:r>
      <w:r>
        <w:rPr>
          <w:rFonts w:hint="eastAsia" w:ascii="宋体" w:hAnsi="宋体"/>
          <w:color w:val="000000" w:themeColor="text1"/>
          <w:sz w:val="24"/>
          <w:szCs w:val="24"/>
          <w:lang w:eastAsia="zh-CN"/>
        </w:rPr>
        <w:t>。</w:t>
      </w:r>
    </w:p>
    <w:p w14:paraId="7EDD5BCE">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21.</w:t>
      </w:r>
      <w:r>
        <w:rPr>
          <w:rFonts w:hint="eastAsia" w:ascii="宋体" w:hAnsi="宋体"/>
          <w:color w:val="000000" w:themeColor="text1"/>
          <w:sz w:val="24"/>
          <w:szCs w:val="24"/>
        </w:rPr>
        <w:t>停机率≤5%（按365天/年计），超过一天顺延5天</w:t>
      </w:r>
      <w:r>
        <w:rPr>
          <w:rFonts w:hint="eastAsia" w:ascii="宋体" w:hAnsi="宋体"/>
          <w:color w:val="000000" w:themeColor="text1"/>
          <w:sz w:val="24"/>
          <w:szCs w:val="24"/>
          <w:lang w:eastAsia="zh-CN"/>
        </w:rPr>
        <w:t>。</w:t>
      </w:r>
    </w:p>
    <w:p w14:paraId="0243C036">
      <w:pPr>
        <w:rPr>
          <w:rFonts w:hint="eastAsia" w:ascii="宋体" w:hAnsi="宋体"/>
          <w:color w:val="000000" w:themeColor="text1"/>
          <w:sz w:val="24"/>
          <w:szCs w:val="24"/>
          <w:lang w:eastAsia="zh-CN"/>
        </w:rPr>
      </w:pPr>
    </w:p>
    <w:p w14:paraId="3968C4AC">
      <w:pPr>
        <w:pStyle w:val="22"/>
        <w:rPr>
          <w:rFonts w:hint="eastAsia" w:ascii="宋体" w:hAnsi="宋体"/>
          <w:color w:val="000000" w:themeColor="text1"/>
          <w:sz w:val="24"/>
          <w:szCs w:val="24"/>
          <w:lang w:eastAsia="zh-CN"/>
        </w:rPr>
      </w:pPr>
    </w:p>
    <w:p w14:paraId="1CF1F065">
      <w:pPr>
        <w:rPr>
          <w:rFonts w:hint="eastAsia"/>
          <w:color w:val="000000" w:themeColor="text1"/>
          <w:sz w:val="24"/>
          <w:szCs w:val="24"/>
          <w:lang w:eastAsia="zh-CN"/>
        </w:rPr>
      </w:pPr>
    </w:p>
    <w:p w14:paraId="18510F72">
      <w:pPr>
        <w:widowControl/>
        <w:shd w:val="clear" w:color="auto" w:fill="FFFFFF"/>
        <w:spacing w:line="400" w:lineRule="exact"/>
        <w:jc w:val="left"/>
        <w:outlineLvl w:val="2"/>
        <w:rPr>
          <w:rFonts w:ascii="宋体" w:hAnsi="宋体" w:cs="宋体"/>
          <w:color w:val="000000" w:themeColor="text1"/>
          <w:kern w:val="0"/>
          <w:sz w:val="24"/>
          <w:szCs w:val="24"/>
        </w:rPr>
      </w:pPr>
      <w:r>
        <w:rPr>
          <w:rFonts w:hint="eastAsia" w:ascii="宋体" w:hAnsi="宋体" w:cs="宋体"/>
          <w:b/>
          <w:color w:val="000000" w:themeColor="text1"/>
          <w:kern w:val="0"/>
          <w:sz w:val="24"/>
          <w:szCs w:val="24"/>
        </w:rPr>
        <w:t>付款方式</w:t>
      </w:r>
      <w:r>
        <w:rPr>
          <w:rFonts w:hint="eastAsia" w:ascii="宋体" w:hAnsi="宋体" w:cs="宋体"/>
          <w:color w:val="000000" w:themeColor="text1"/>
          <w:kern w:val="0"/>
          <w:sz w:val="24"/>
          <w:szCs w:val="24"/>
        </w:rPr>
        <w:t>：</w:t>
      </w:r>
    </w:p>
    <w:p w14:paraId="5DE39688">
      <w:pPr>
        <w:widowControl/>
        <w:shd w:val="clear" w:color="auto" w:fill="FFFFFF"/>
        <w:spacing w:line="400" w:lineRule="exact"/>
        <w:ind w:firstLine="405"/>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1.履约保证金</w:t>
      </w:r>
    </w:p>
    <w:p w14:paraId="2FFD8A29">
      <w:pPr>
        <w:widowControl/>
        <w:shd w:val="clear" w:color="auto" w:fill="FFFFFF"/>
        <w:spacing w:line="400" w:lineRule="exact"/>
        <w:ind w:firstLine="405"/>
        <w:jc w:val="left"/>
        <w:rPr>
          <w:rFonts w:hint="default" w:ascii="宋体" w:hAnsi="宋体" w:cs="宋体" w:eastAsiaTheme="minorEastAsia"/>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 xml:space="preserve">  /</w:t>
      </w:r>
    </w:p>
    <w:p w14:paraId="5DE26E2B">
      <w:pPr>
        <w:widowControl/>
        <w:shd w:val="clear" w:color="auto" w:fill="FFFFFF"/>
        <w:spacing w:line="400" w:lineRule="exact"/>
        <w:ind w:firstLine="405"/>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2.款项结算</w:t>
      </w:r>
    </w:p>
    <w:p w14:paraId="6D76D4B0">
      <w:pPr>
        <w:keepNext w:val="0"/>
        <w:keepLines w:val="0"/>
        <w:widowControl w:val="0"/>
        <w:suppressLineNumbers w:val="0"/>
        <w:spacing w:before="0" w:beforeLines="10" w:beforeAutospacing="0" w:after="0" w:afterAutospacing="0" w:line="400" w:lineRule="exact"/>
        <w:ind w:left="0" w:right="0" w:firstLine="480" w:firstLineChars="200"/>
        <w:jc w:val="both"/>
        <w:rPr>
          <w:rFonts w:hint="eastAsia" w:ascii="宋体" w:hAnsi="宋体" w:eastAsia="宋体" w:cs="宋体"/>
          <w:color w:val="000000" w:themeColor="text1"/>
          <w:kern w:val="0"/>
          <w:sz w:val="24"/>
          <w:szCs w:val="24"/>
          <w:lang w:val="en-US" w:eastAsia="zh-CN" w:bidi="ar"/>
        </w:rPr>
      </w:pPr>
      <w:r>
        <w:rPr>
          <w:rFonts w:hint="eastAsia" w:ascii="宋体" w:hAnsi="宋体" w:eastAsia="宋体" w:cs="宋体"/>
          <w:color w:val="000000" w:themeColor="text1"/>
          <w:kern w:val="0"/>
          <w:sz w:val="24"/>
          <w:szCs w:val="24"/>
          <w:lang w:val="en-US" w:eastAsia="zh-CN" w:bidi="ar"/>
        </w:rPr>
        <w:t>合同生效后，自医院业务主管职能部门收到中标单位开具的正式发票之日起，医院于</w:t>
      </w:r>
      <w:r>
        <w:rPr>
          <w:rFonts w:hint="eastAsia" w:ascii="宋体" w:hAnsi="宋体" w:eastAsia="宋体" w:cs="宋体"/>
          <w:color w:val="000000" w:themeColor="text1"/>
          <w:kern w:val="0"/>
          <w:sz w:val="24"/>
          <w:szCs w:val="24"/>
          <w:u w:val="single"/>
          <w:lang w:val="en-US" w:eastAsia="zh-CN" w:bidi="ar"/>
        </w:rPr>
        <w:t>7</w:t>
      </w:r>
      <w:r>
        <w:rPr>
          <w:rFonts w:hint="eastAsia" w:ascii="宋体" w:hAnsi="宋体" w:eastAsia="宋体" w:cs="宋体"/>
          <w:color w:val="000000" w:themeColor="text1"/>
          <w:kern w:val="0"/>
          <w:sz w:val="24"/>
          <w:szCs w:val="24"/>
          <w:lang w:val="en-US" w:eastAsia="zh-CN" w:bidi="ar"/>
        </w:rPr>
        <w:t>个工作日内支付</w:t>
      </w:r>
      <w:r>
        <w:rPr>
          <w:rFonts w:hint="eastAsia" w:ascii="宋体" w:hAnsi="宋体" w:eastAsia="宋体" w:cs="宋体"/>
          <w:color w:val="000000" w:themeColor="text1"/>
          <w:kern w:val="0"/>
          <w:sz w:val="24"/>
          <w:szCs w:val="24"/>
          <w:u w:val="single"/>
          <w:lang w:val="en-US" w:eastAsia="zh-CN" w:bidi="ar"/>
        </w:rPr>
        <w:t>合同总价20%</w:t>
      </w:r>
      <w:r>
        <w:rPr>
          <w:rFonts w:hint="eastAsia" w:ascii="宋体" w:hAnsi="宋体" w:eastAsia="宋体" w:cs="宋体"/>
          <w:color w:val="000000" w:themeColor="text1"/>
          <w:kern w:val="0"/>
          <w:sz w:val="24"/>
          <w:szCs w:val="24"/>
          <w:lang w:val="en-US" w:eastAsia="zh-CN" w:bidi="ar"/>
        </w:rPr>
        <w:t>的预付款；</w:t>
      </w:r>
    </w:p>
    <w:p w14:paraId="3ABFC752">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lang w:val="en-US" w:eastAsia="zh-CN" w:bidi="ar"/>
        </w:rPr>
        <w:t>每个服务年度（</w:t>
      </w:r>
      <w:r>
        <w:rPr>
          <w:rFonts w:hint="eastAsia" w:ascii="宋体" w:hAnsi="宋体" w:eastAsia="宋体" w:cs="宋体"/>
          <w:color w:val="000000" w:themeColor="text1"/>
          <w:kern w:val="2"/>
          <w:sz w:val="24"/>
          <w:szCs w:val="24"/>
          <w:u w:val="single"/>
          <w:lang w:val="en-US" w:eastAsia="zh-CN" w:bidi="ar"/>
        </w:rPr>
        <w:t>1</w:t>
      </w:r>
      <w:r>
        <w:rPr>
          <w:rFonts w:hint="eastAsia" w:ascii="宋体" w:hAnsi="宋体" w:eastAsia="宋体" w:cs="宋体"/>
          <w:color w:val="000000" w:themeColor="text1"/>
          <w:kern w:val="2"/>
          <w:sz w:val="24"/>
          <w:szCs w:val="24"/>
          <w:lang w:val="en-US" w:eastAsia="zh-CN" w:bidi="ar"/>
        </w:rPr>
        <w:t>年）届满并按要求完成约定服务内容后，经医院业务主管职能部门验收合格，确认无违约行为，自收到中标单位开具的正式发票之日起，医院于</w:t>
      </w:r>
      <w:r>
        <w:rPr>
          <w:rFonts w:hint="eastAsia" w:ascii="宋体" w:hAnsi="宋体" w:cs="宋体"/>
          <w:color w:val="000000" w:themeColor="text1"/>
          <w:kern w:val="2"/>
          <w:sz w:val="24"/>
          <w:szCs w:val="24"/>
          <w:u w:val="single"/>
          <w:lang w:val="en-US" w:eastAsia="zh-CN" w:bidi="ar"/>
        </w:rPr>
        <w:t>7</w:t>
      </w:r>
      <w:r>
        <w:rPr>
          <w:rFonts w:hint="eastAsia" w:ascii="宋体" w:hAnsi="宋体" w:eastAsia="宋体" w:cs="宋体"/>
          <w:color w:val="000000" w:themeColor="text1"/>
          <w:kern w:val="2"/>
          <w:sz w:val="24"/>
          <w:szCs w:val="24"/>
          <w:lang w:val="en-US" w:eastAsia="zh-CN" w:bidi="ar"/>
        </w:rPr>
        <w:t>个工作日内一次性支付上一年度服务价款即</w:t>
      </w:r>
      <w:r>
        <w:rPr>
          <w:rFonts w:hint="eastAsia" w:ascii="宋体" w:hAnsi="宋体" w:eastAsia="宋体" w:cs="宋体"/>
          <w:color w:val="000000" w:themeColor="text1"/>
          <w:kern w:val="2"/>
          <w:sz w:val="24"/>
          <w:szCs w:val="24"/>
          <w:u w:val="single"/>
          <w:lang w:val="en-US" w:eastAsia="zh-CN" w:bidi="ar"/>
        </w:rPr>
        <w:t>合同总价三分之一</w:t>
      </w:r>
      <w:r>
        <w:rPr>
          <w:rFonts w:hint="eastAsia" w:ascii="宋体" w:hAnsi="宋体" w:eastAsia="宋体" w:cs="宋体"/>
          <w:color w:val="000000" w:themeColor="text1"/>
          <w:kern w:val="2"/>
          <w:sz w:val="24"/>
          <w:szCs w:val="24"/>
          <w:lang w:val="en-US" w:eastAsia="zh-CN" w:bidi="ar"/>
        </w:rPr>
        <w:t>。</w:t>
      </w:r>
    </w:p>
    <w:p w14:paraId="46F3F226">
      <w:pPr>
        <w:keepNext w:val="0"/>
        <w:keepLines w:val="0"/>
        <w:widowControl w:val="0"/>
        <w:suppressLineNumbers w:val="0"/>
        <w:spacing w:before="0" w:beforeLines="10" w:beforeAutospacing="0" w:after="0" w:afterAutospacing="0" w:line="400" w:lineRule="exact"/>
        <w:ind w:left="0" w:right="0" w:firstLine="480" w:firstLineChars="200"/>
        <w:jc w:val="both"/>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2"/>
          <w:sz w:val="24"/>
          <w:szCs w:val="24"/>
          <w:lang w:val="en-US" w:eastAsia="zh-CN" w:bidi="ar"/>
        </w:rPr>
        <w:t>应付</w:t>
      </w:r>
      <w:r>
        <w:rPr>
          <w:rFonts w:hint="eastAsia" w:ascii="宋体" w:hAnsi="宋体" w:eastAsia="宋体" w:cs="宋体"/>
          <w:color w:val="000000" w:themeColor="text1"/>
          <w:kern w:val="0"/>
          <w:sz w:val="24"/>
          <w:szCs w:val="24"/>
          <w:lang w:val="en-US" w:eastAsia="zh-CN" w:bidi="ar"/>
        </w:rPr>
        <w:t>服务价款</w:t>
      </w:r>
      <w:r>
        <w:rPr>
          <w:rFonts w:hint="eastAsia" w:ascii="宋体" w:hAnsi="宋体" w:eastAsia="宋体" w:cs="宋体"/>
          <w:color w:val="000000" w:themeColor="text1"/>
          <w:kern w:val="2"/>
          <w:sz w:val="24"/>
          <w:szCs w:val="24"/>
          <w:lang w:val="en-US" w:eastAsia="zh-CN" w:bidi="ar"/>
        </w:rPr>
        <w:t>先从预付款中予以扣除，直至预付款部分扣除完毕后按实结算。</w:t>
      </w:r>
    </w:p>
    <w:p w14:paraId="1352ED15">
      <w:pPr>
        <w:pStyle w:val="22"/>
        <w:jc w:val="left"/>
        <w:rPr>
          <w:color w:val="000000" w:themeColor="text1"/>
        </w:rPr>
      </w:pPr>
    </w:p>
    <w:p w14:paraId="58336951">
      <w:pPr>
        <w:pStyle w:val="15"/>
        <w:snapToGrid w:val="0"/>
        <w:spacing w:before="120" w:after="120" w:line="360" w:lineRule="auto"/>
        <w:jc w:val="center"/>
        <w:rPr>
          <w:rFonts w:hint="eastAsia" w:hAnsi="宋体" w:cs="宋体"/>
          <w:b/>
          <w:bCs/>
          <w:color w:val="000000" w:themeColor="text1"/>
          <w:sz w:val="32"/>
          <w:szCs w:val="32"/>
        </w:rPr>
      </w:pPr>
    </w:p>
    <w:p w14:paraId="3D8ABC41">
      <w:pPr>
        <w:pStyle w:val="15"/>
        <w:snapToGrid w:val="0"/>
        <w:spacing w:before="120" w:after="120" w:line="360" w:lineRule="auto"/>
        <w:jc w:val="center"/>
        <w:rPr>
          <w:rFonts w:hint="eastAsia" w:hAnsi="宋体" w:cs="宋体"/>
          <w:b/>
          <w:bCs/>
          <w:color w:val="000000" w:themeColor="text1"/>
          <w:sz w:val="32"/>
          <w:szCs w:val="32"/>
        </w:rPr>
      </w:pPr>
    </w:p>
    <w:p w14:paraId="72B113FE">
      <w:pPr>
        <w:pStyle w:val="15"/>
        <w:snapToGrid w:val="0"/>
        <w:spacing w:before="120" w:after="120" w:line="360" w:lineRule="auto"/>
        <w:jc w:val="center"/>
        <w:rPr>
          <w:rFonts w:hint="eastAsia" w:hAnsi="宋体" w:cs="宋体"/>
          <w:b/>
          <w:bCs/>
          <w:color w:val="000000" w:themeColor="text1"/>
          <w:sz w:val="32"/>
          <w:szCs w:val="32"/>
        </w:rPr>
      </w:pPr>
    </w:p>
    <w:p w14:paraId="5C387DE3">
      <w:pPr>
        <w:pStyle w:val="15"/>
        <w:snapToGrid w:val="0"/>
        <w:spacing w:before="120" w:after="120" w:line="360" w:lineRule="auto"/>
        <w:jc w:val="center"/>
        <w:rPr>
          <w:rFonts w:hint="eastAsia" w:hAnsi="宋体" w:cs="宋体"/>
          <w:b/>
          <w:bCs/>
          <w:color w:val="000000" w:themeColor="text1"/>
          <w:sz w:val="32"/>
          <w:szCs w:val="32"/>
        </w:rPr>
      </w:pPr>
    </w:p>
    <w:p w14:paraId="29F0C28F">
      <w:pPr>
        <w:pStyle w:val="15"/>
        <w:snapToGrid w:val="0"/>
        <w:spacing w:before="120" w:after="120" w:line="360" w:lineRule="auto"/>
        <w:jc w:val="center"/>
        <w:rPr>
          <w:rFonts w:hint="eastAsia" w:hAnsi="宋体" w:cs="宋体"/>
          <w:b/>
          <w:bCs/>
          <w:color w:val="000000" w:themeColor="text1"/>
          <w:sz w:val="32"/>
          <w:szCs w:val="32"/>
        </w:rPr>
      </w:pPr>
    </w:p>
    <w:p w14:paraId="63BF6CF0">
      <w:pPr>
        <w:pStyle w:val="15"/>
        <w:snapToGrid w:val="0"/>
        <w:spacing w:before="120" w:after="120" w:line="360" w:lineRule="auto"/>
        <w:jc w:val="center"/>
        <w:rPr>
          <w:rFonts w:hint="eastAsia" w:hAnsi="宋体" w:cs="宋体"/>
          <w:b/>
          <w:bCs/>
          <w:color w:val="000000" w:themeColor="text1"/>
          <w:sz w:val="32"/>
          <w:szCs w:val="32"/>
        </w:rPr>
      </w:pPr>
    </w:p>
    <w:p w14:paraId="63CFA4D4">
      <w:pPr>
        <w:pStyle w:val="15"/>
        <w:snapToGrid w:val="0"/>
        <w:spacing w:before="120" w:after="120" w:line="360" w:lineRule="auto"/>
        <w:jc w:val="center"/>
        <w:rPr>
          <w:rFonts w:hAnsi="宋体" w:cs="宋体"/>
          <w:color w:val="000000" w:themeColor="text1"/>
          <w:sz w:val="30"/>
          <w:szCs w:val="30"/>
        </w:rPr>
      </w:pPr>
      <w:r>
        <w:rPr>
          <w:rFonts w:hint="eastAsia" w:hAnsi="宋体" w:cs="宋体"/>
          <w:b/>
          <w:bCs/>
          <w:color w:val="000000" w:themeColor="text1"/>
          <w:sz w:val="32"/>
          <w:szCs w:val="32"/>
        </w:rPr>
        <w:t>第四章 评标办法及评分标准</w:t>
      </w:r>
    </w:p>
    <w:p w14:paraId="43686D0B">
      <w:pPr>
        <w:spacing w:beforeLines="50" w:afterLines="50"/>
        <w:ind w:firstLine="480" w:firstLineChars="200"/>
        <w:rPr>
          <w:rFonts w:ascii="宋体" w:hAnsi="宋体" w:cs="宋体"/>
          <w:color w:val="000000" w:themeColor="text1"/>
          <w:sz w:val="24"/>
        </w:rPr>
      </w:pPr>
      <w:r>
        <w:rPr>
          <w:rFonts w:hint="eastAsia" w:ascii="宋体" w:hAnsi="宋体" w:cs="宋体"/>
          <w:color w:val="000000" w:themeColor="text1"/>
          <w:sz w:val="24"/>
        </w:rPr>
        <w:t>为公正、公平、科学地选择中标人，根据《中华人民共和国政府采购法》等有关法律法规的规定，并结合本项目的实际，制定本办法。</w:t>
      </w:r>
    </w:p>
    <w:p w14:paraId="3A2ECEA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本办法适用于</w:t>
      </w:r>
      <w:r>
        <w:rPr>
          <w:rFonts w:hint="eastAsia" w:ascii="宋体" w:hAnsi="宋体" w:cs="宋体"/>
          <w:b/>
          <w:bCs/>
          <w:color w:val="000000" w:themeColor="text1"/>
          <w:sz w:val="24"/>
          <w:u w:val="single"/>
          <w:lang w:eastAsia="zh-CN"/>
        </w:rPr>
        <w:t>2024-2026年度瓦里安直线加速器保修服务</w:t>
      </w:r>
      <w:r>
        <w:rPr>
          <w:rFonts w:hint="eastAsia" w:ascii="宋体" w:hAnsi="宋体" w:cs="宋体"/>
          <w:b/>
          <w:bCs/>
          <w:color w:val="000000" w:themeColor="text1"/>
          <w:sz w:val="24"/>
          <w:u w:val="single"/>
        </w:rPr>
        <w:t>项目</w:t>
      </w:r>
      <w:r>
        <w:rPr>
          <w:rFonts w:hint="eastAsia" w:ascii="宋体" w:hAnsi="宋体" w:cs="宋体"/>
          <w:color w:val="000000" w:themeColor="text1"/>
          <w:sz w:val="24"/>
        </w:rPr>
        <w:t>的评标。</w:t>
      </w:r>
    </w:p>
    <w:p w14:paraId="50FD0A0F">
      <w:pPr>
        <w:spacing w:beforeLines="50" w:afterLines="50" w:line="360" w:lineRule="auto"/>
        <w:ind w:firstLine="551" w:firstLineChars="196"/>
        <w:rPr>
          <w:rFonts w:ascii="宋体" w:hAnsi="宋体" w:cs="宋体"/>
          <w:b/>
          <w:color w:val="000000" w:themeColor="text1"/>
          <w:sz w:val="28"/>
          <w:szCs w:val="28"/>
        </w:rPr>
      </w:pPr>
      <w:r>
        <w:rPr>
          <w:rFonts w:hint="eastAsia" w:ascii="宋体" w:hAnsi="宋体" w:cs="宋体"/>
          <w:b/>
          <w:color w:val="000000" w:themeColor="text1"/>
          <w:sz w:val="28"/>
          <w:szCs w:val="28"/>
        </w:rPr>
        <w:t>一、总则</w:t>
      </w:r>
    </w:p>
    <w:p w14:paraId="41D8C40C">
      <w:pPr>
        <w:spacing w:beforeLines="50" w:afterLines="50"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rPr>
        <w:t>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w:t>
      </w:r>
      <w:r>
        <w:rPr>
          <w:rFonts w:hint="eastAsia" w:ascii="宋体" w:hAnsi="宋体" w:cs="宋体"/>
          <w:color w:val="000000" w:themeColor="text1"/>
          <w:sz w:val="24"/>
          <w:highlight w:val="none"/>
        </w:rPr>
        <w:t>名第二的投标人为候补中标候选人……其他投标人中标候选资格依此类推。</w:t>
      </w:r>
      <w:r>
        <w:rPr>
          <w:rFonts w:hint="eastAsia" w:ascii="宋体" w:hAnsi="宋体" w:cs="宋体"/>
          <w:bCs/>
          <w:color w:val="000000" w:themeColor="text1"/>
          <w:sz w:val="24"/>
          <w:highlight w:val="none"/>
        </w:rPr>
        <w:t>评分过程中采用四舍五入法，并保留小数2位。</w:t>
      </w:r>
    </w:p>
    <w:p w14:paraId="460C802A">
      <w:pPr>
        <w:pStyle w:val="3"/>
        <w:spacing w:beforeLines="50" w:afterLines="50" w:line="320" w:lineRule="exact"/>
        <w:ind w:firstLine="464" w:firstLineChars="200"/>
        <w:rPr>
          <w:rFonts w:hAnsi="宋体" w:cs="宋体"/>
          <w:color w:val="000000" w:themeColor="text1"/>
          <w:spacing w:val="0"/>
          <w:sz w:val="24"/>
          <w:szCs w:val="24"/>
          <w:highlight w:val="none"/>
        </w:rPr>
      </w:pPr>
      <w:r>
        <w:rPr>
          <w:rFonts w:hint="eastAsia" w:hAnsi="宋体" w:cs="宋体"/>
          <w:bCs/>
          <w:color w:val="000000" w:themeColor="text1"/>
          <w:sz w:val="24"/>
          <w:szCs w:val="24"/>
          <w:highlight w:val="none"/>
        </w:rPr>
        <w:t>投标人评标综合得分</w:t>
      </w:r>
      <w:r>
        <w:rPr>
          <w:rFonts w:hint="eastAsia" w:hAnsi="宋体" w:cs="宋体"/>
          <w:color w:val="000000" w:themeColor="text1"/>
          <w:spacing w:val="0"/>
          <w:sz w:val="24"/>
          <w:szCs w:val="24"/>
          <w:highlight w:val="none"/>
        </w:rPr>
        <w:t>=商务技术部分（</w:t>
      </w:r>
      <w:r>
        <w:rPr>
          <w:rFonts w:hint="eastAsia" w:hAnsi="宋体" w:cs="宋体"/>
          <w:color w:val="000000" w:themeColor="text1"/>
          <w:spacing w:val="0"/>
          <w:sz w:val="24"/>
          <w:szCs w:val="24"/>
          <w:highlight w:val="none"/>
          <w:lang w:val="en-US" w:eastAsia="zh-CN"/>
        </w:rPr>
        <w:t>70</w:t>
      </w:r>
      <w:r>
        <w:rPr>
          <w:rFonts w:hint="eastAsia" w:hAnsi="宋体" w:cs="宋体"/>
          <w:color w:val="000000" w:themeColor="text1"/>
          <w:spacing w:val="0"/>
          <w:sz w:val="24"/>
          <w:szCs w:val="24"/>
          <w:highlight w:val="none"/>
        </w:rPr>
        <w:t>分）+价格分（</w:t>
      </w:r>
      <w:r>
        <w:rPr>
          <w:rFonts w:hint="eastAsia" w:hAnsi="宋体" w:cs="宋体"/>
          <w:color w:val="000000" w:themeColor="text1"/>
          <w:spacing w:val="0"/>
          <w:sz w:val="24"/>
          <w:szCs w:val="24"/>
          <w:highlight w:val="none"/>
          <w:lang w:val="en-US" w:eastAsia="zh-CN"/>
        </w:rPr>
        <w:t>30</w:t>
      </w:r>
      <w:r>
        <w:rPr>
          <w:rFonts w:hint="eastAsia" w:hAnsi="宋体" w:cs="宋体"/>
          <w:color w:val="000000" w:themeColor="text1"/>
          <w:spacing w:val="0"/>
          <w:sz w:val="24"/>
          <w:szCs w:val="24"/>
          <w:highlight w:val="none"/>
        </w:rPr>
        <w:t>分）</w:t>
      </w:r>
    </w:p>
    <w:p w14:paraId="2B743FE2">
      <w:pPr>
        <w:spacing w:beforeLines="50" w:afterLines="50" w:line="360" w:lineRule="auto"/>
        <w:ind w:firstLine="562" w:firstLineChars="200"/>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二、评标内容及标准</w:t>
      </w:r>
    </w:p>
    <w:p w14:paraId="0B38DF3D">
      <w:pPr>
        <w:spacing w:beforeLines="50" w:afterLines="50"/>
        <w:ind w:firstLine="472" w:firstLineChars="196"/>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（一）价格分（</w:t>
      </w:r>
      <w:r>
        <w:rPr>
          <w:rFonts w:hint="eastAsia" w:ascii="宋体" w:hAnsi="宋体" w:cs="宋体"/>
          <w:b/>
          <w:bCs/>
          <w:color w:val="000000" w:themeColor="text1"/>
          <w:sz w:val="24"/>
          <w:highlight w:val="none"/>
          <w:lang w:val="en-US" w:eastAsia="zh-CN"/>
        </w:rPr>
        <w:t>30</w:t>
      </w:r>
      <w:r>
        <w:rPr>
          <w:rFonts w:hint="eastAsia" w:ascii="宋体" w:hAnsi="宋体" w:cs="宋体"/>
          <w:b/>
          <w:bCs/>
          <w:color w:val="000000" w:themeColor="text1"/>
          <w:sz w:val="24"/>
          <w:highlight w:val="none"/>
        </w:rPr>
        <w:t>分）</w:t>
      </w:r>
    </w:p>
    <w:p w14:paraId="5508C9F8">
      <w:pPr>
        <w:pStyle w:val="3"/>
        <w:spacing w:beforeLines="50" w:afterLines="50" w:line="320" w:lineRule="exact"/>
        <w:ind w:firstLine="466" w:firstLineChars="200"/>
        <w:rPr>
          <w:rFonts w:hAnsi="宋体" w:cs="宋体"/>
          <w:bCs/>
          <w:color w:val="000000" w:themeColor="text1"/>
          <w:sz w:val="24"/>
          <w:szCs w:val="24"/>
          <w:highlight w:val="none"/>
        </w:rPr>
      </w:pPr>
      <w:r>
        <w:rPr>
          <w:rFonts w:hint="eastAsia" w:hAnsi="宋体" w:cs="宋体"/>
          <w:b/>
          <w:color w:val="000000" w:themeColor="text1"/>
          <w:sz w:val="24"/>
          <w:highlight w:val="none"/>
        </w:rPr>
        <w:t>1、</w:t>
      </w:r>
      <w:r>
        <w:rPr>
          <w:rFonts w:hint="eastAsia" w:hAnsi="宋体" w:cs="宋体"/>
          <w:bCs/>
          <w:color w:val="000000" w:themeColor="text1"/>
          <w:sz w:val="24"/>
          <w:szCs w:val="24"/>
          <w:highlight w:val="none"/>
        </w:rPr>
        <w:t>价格分采用低价优先法计算，取所有投技术入围投标人中投标价格最低的投标报价为评标基准价，其他投标人的价格分按照下列公式计算：</w:t>
      </w:r>
    </w:p>
    <w:p w14:paraId="6A0B20B7">
      <w:pPr>
        <w:pStyle w:val="3"/>
        <w:spacing w:beforeLines="50" w:afterLines="50" w:line="360" w:lineRule="auto"/>
        <w:ind w:firstLine="464" w:firstLineChars="200"/>
        <w:rPr>
          <w:rFonts w:hAnsi="宋体" w:cs="宋体"/>
          <w:bCs/>
          <w:color w:val="000000" w:themeColor="text1"/>
          <w:sz w:val="24"/>
          <w:szCs w:val="24"/>
          <w:highlight w:val="none"/>
        </w:rPr>
      </w:pPr>
      <w:r>
        <w:rPr>
          <w:rFonts w:hint="eastAsia" w:hAnsi="宋体"/>
          <w:bCs/>
          <w:color w:val="000000" w:themeColor="text1"/>
          <w:sz w:val="24"/>
          <w:szCs w:val="24"/>
          <w:highlight w:val="none"/>
        </w:rPr>
        <w:t>价格分=（评审基准价/投标报价）×</w:t>
      </w:r>
      <w:r>
        <w:rPr>
          <w:rFonts w:hint="eastAsia" w:hAnsi="宋体"/>
          <w:bCs/>
          <w:color w:val="000000" w:themeColor="text1"/>
          <w:sz w:val="24"/>
          <w:szCs w:val="24"/>
          <w:highlight w:val="none"/>
          <w:lang w:val="en-US" w:eastAsia="zh-CN"/>
        </w:rPr>
        <w:t>3</w:t>
      </w:r>
      <w:r>
        <w:rPr>
          <w:rFonts w:hint="eastAsia" w:hAnsi="宋体"/>
          <w:bCs/>
          <w:color w:val="000000" w:themeColor="text1"/>
          <w:sz w:val="24"/>
          <w:szCs w:val="24"/>
          <w:highlight w:val="none"/>
          <w:u w:val="single"/>
        </w:rPr>
        <w:t>0%</w:t>
      </w:r>
      <w:r>
        <w:rPr>
          <w:rFonts w:hint="eastAsia" w:hAnsi="宋体"/>
          <w:bCs/>
          <w:color w:val="000000" w:themeColor="text1"/>
          <w:sz w:val="24"/>
          <w:szCs w:val="24"/>
          <w:highlight w:val="none"/>
        </w:rPr>
        <w:t>×100</w:t>
      </w:r>
    </w:p>
    <w:p w14:paraId="678CC04D">
      <w:pPr>
        <w:pageBreakBefore w:val="0"/>
        <w:numPr>
          <w:ilvl w:val="0"/>
          <w:numId w:val="6"/>
        </w:numPr>
        <w:kinsoku/>
        <w:wordWrap/>
        <w:topLinePunct w:val="0"/>
        <w:bidi w:val="0"/>
        <w:spacing w:beforeLines="50" w:afterLines="50" w:line="360" w:lineRule="auto"/>
        <w:ind w:firstLine="466" w:firstLineChars="200"/>
        <w:rPr>
          <w:rFonts w:ascii="宋体" w:hAnsi="宋体"/>
          <w:b/>
          <w:color w:val="000000" w:themeColor="text1"/>
          <w:spacing w:val="-4"/>
          <w:sz w:val="24"/>
        </w:rPr>
      </w:pPr>
      <w:r>
        <w:rPr>
          <w:rFonts w:hint="eastAsia" w:ascii="宋体" w:hAnsi="宋体"/>
          <w:b/>
          <w:color w:val="000000" w:themeColor="text1"/>
          <w:spacing w:val="-4"/>
          <w:sz w:val="24"/>
          <w:highlight w:val="none"/>
        </w:rPr>
        <w:t>依据《关于印发&lt;政府采购促进中小企业发展管理办法&gt;的通知》(财库〔2020〕46号)、《财政部、司法部关于政府采购支持监狱企业发展有关问</w:t>
      </w:r>
      <w:r>
        <w:rPr>
          <w:rFonts w:hint="eastAsia" w:ascii="宋体" w:hAnsi="宋体"/>
          <w:b/>
          <w:color w:val="000000" w:themeColor="text1"/>
          <w:spacing w:val="-4"/>
          <w:sz w:val="24"/>
        </w:rPr>
        <w:t>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362935ED">
      <w:pPr>
        <w:pStyle w:val="22"/>
        <w:pageBreakBefore w:val="0"/>
        <w:numPr>
          <w:ilvl w:val="0"/>
          <w:numId w:val="6"/>
        </w:numPr>
        <w:kinsoku/>
        <w:wordWrap/>
        <w:topLinePunct w:val="0"/>
        <w:bidi w:val="0"/>
        <w:spacing w:line="360" w:lineRule="auto"/>
        <w:jc w:val="both"/>
        <w:rPr>
          <w:color w:val="000000" w:themeColor="text1"/>
          <w:highlight w:val="none"/>
        </w:rPr>
      </w:pPr>
      <w:r>
        <w:rPr>
          <w:rFonts w:hint="eastAsia" w:ascii="宋体" w:hAnsi="宋体" w:cs="宋体"/>
          <w:color w:val="000000" w:themeColor="text1"/>
          <w:highlight w:val="none"/>
        </w:rPr>
        <w:t>本项目专门面向中小企业，</w:t>
      </w:r>
      <w:r>
        <w:rPr>
          <w:rFonts w:hint="eastAsia" w:ascii="宋体" w:hAnsi="宋体"/>
          <w:bCs/>
          <w:color w:val="000000" w:themeColor="text1"/>
          <w:spacing w:val="-4"/>
          <w:highlight w:val="none"/>
        </w:rPr>
        <w:t>故无需给予小微企业价格优惠扣除</w:t>
      </w:r>
      <w:r>
        <w:rPr>
          <w:rFonts w:hint="eastAsia" w:ascii="宋体" w:hAnsi="宋体" w:cs="宋体"/>
          <w:color w:val="000000" w:themeColor="text1"/>
          <w:highlight w:val="none"/>
        </w:rPr>
        <w:t>。</w:t>
      </w:r>
    </w:p>
    <w:p w14:paraId="3D914C0E">
      <w:pPr>
        <w:numPr>
          <w:ilvl w:val="0"/>
          <w:numId w:val="7"/>
        </w:numPr>
        <w:spacing w:beforeLines="50" w:afterLines="50"/>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商务技术部分（</w:t>
      </w:r>
      <w:r>
        <w:rPr>
          <w:rFonts w:hint="eastAsia" w:ascii="宋体" w:hAnsi="宋体" w:cs="宋体"/>
          <w:b/>
          <w:bCs/>
          <w:color w:val="000000" w:themeColor="text1"/>
          <w:sz w:val="24"/>
          <w:highlight w:val="none"/>
          <w:lang w:val="en-US" w:eastAsia="zh-CN"/>
        </w:rPr>
        <w:t>70</w:t>
      </w:r>
      <w:r>
        <w:rPr>
          <w:rFonts w:hint="eastAsia" w:ascii="宋体" w:hAnsi="宋体" w:cs="宋体"/>
          <w:b/>
          <w:bCs/>
          <w:color w:val="000000" w:themeColor="text1"/>
          <w:sz w:val="24"/>
          <w:highlight w:val="none"/>
        </w:rPr>
        <w:t>分）</w:t>
      </w:r>
    </w:p>
    <w:tbl>
      <w:tblPr>
        <w:tblStyle w:val="45"/>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7377"/>
        <w:gridCol w:w="850"/>
      </w:tblGrid>
      <w:tr w14:paraId="75BA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tcPr>
          <w:p w14:paraId="203673E6">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评分项</w:t>
            </w:r>
          </w:p>
        </w:tc>
        <w:tc>
          <w:tcPr>
            <w:tcW w:w="1275" w:type="dxa"/>
            <w:tcBorders>
              <w:top w:val="single" w:color="auto" w:sz="4" w:space="0"/>
              <w:left w:val="single" w:color="auto" w:sz="4" w:space="0"/>
              <w:bottom w:val="single" w:color="auto" w:sz="4" w:space="0"/>
              <w:right w:val="single" w:color="auto" w:sz="4" w:space="0"/>
            </w:tcBorders>
          </w:tcPr>
          <w:p w14:paraId="19347A04">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评分内容</w:t>
            </w:r>
          </w:p>
        </w:tc>
        <w:tc>
          <w:tcPr>
            <w:tcW w:w="7377" w:type="dxa"/>
            <w:tcBorders>
              <w:top w:val="single" w:color="auto" w:sz="4" w:space="0"/>
              <w:left w:val="single" w:color="auto" w:sz="4" w:space="0"/>
              <w:bottom w:val="single" w:color="auto" w:sz="4" w:space="0"/>
              <w:right w:val="single" w:color="auto" w:sz="4" w:space="0"/>
            </w:tcBorders>
          </w:tcPr>
          <w:p w14:paraId="7A9473EB">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评分细则</w:t>
            </w:r>
          </w:p>
        </w:tc>
        <w:tc>
          <w:tcPr>
            <w:tcW w:w="850" w:type="dxa"/>
            <w:tcBorders>
              <w:top w:val="single" w:color="auto" w:sz="4" w:space="0"/>
              <w:left w:val="single" w:color="auto" w:sz="4" w:space="0"/>
              <w:bottom w:val="single" w:color="auto" w:sz="4" w:space="0"/>
              <w:right w:val="single" w:color="auto" w:sz="4" w:space="0"/>
            </w:tcBorders>
          </w:tcPr>
          <w:p w14:paraId="26F9B09A">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分值</w:t>
            </w:r>
          </w:p>
        </w:tc>
      </w:tr>
      <w:tr w14:paraId="6708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4AE531E4">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投标报价</w:t>
            </w:r>
          </w:p>
        </w:tc>
        <w:tc>
          <w:tcPr>
            <w:tcW w:w="1275" w:type="dxa"/>
            <w:tcBorders>
              <w:top w:val="single" w:color="auto" w:sz="4" w:space="0"/>
              <w:left w:val="single" w:color="auto" w:sz="4" w:space="0"/>
              <w:bottom w:val="single" w:color="auto" w:sz="4" w:space="0"/>
              <w:right w:val="single" w:color="auto" w:sz="4" w:space="0"/>
            </w:tcBorders>
            <w:vAlign w:val="center"/>
          </w:tcPr>
          <w:p w14:paraId="2C6E37BE">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报价</w:t>
            </w:r>
          </w:p>
        </w:tc>
        <w:tc>
          <w:tcPr>
            <w:tcW w:w="7377" w:type="dxa"/>
            <w:tcBorders>
              <w:top w:val="single" w:color="auto" w:sz="4" w:space="0"/>
              <w:left w:val="single" w:color="auto" w:sz="4" w:space="0"/>
              <w:bottom w:val="single" w:color="auto" w:sz="4" w:space="0"/>
              <w:right w:val="single" w:color="auto" w:sz="4" w:space="0"/>
            </w:tcBorders>
          </w:tcPr>
          <w:p w14:paraId="4B53D60A">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本项目评定评标基准价：即满足招标文件要求且投标价格最低的投标报价为评标基准价，其价格分为满分（即：</w:t>
            </w:r>
            <w:r>
              <w:rPr>
                <w:rFonts w:hint="eastAsia" w:ascii="宋体" w:hAnsi="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0分）。其他投标人的价格分统一按照下列公式计算：投标报价得分=(评标基准价／投标报价)×价格权值（即：0.</w:t>
            </w:r>
            <w:r>
              <w:rPr>
                <w:rFonts w:hint="eastAsia" w:ascii="宋体" w:hAnsi="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）×100。</w:t>
            </w:r>
          </w:p>
        </w:tc>
        <w:tc>
          <w:tcPr>
            <w:tcW w:w="850" w:type="dxa"/>
            <w:tcBorders>
              <w:top w:val="single" w:color="auto" w:sz="4" w:space="0"/>
              <w:left w:val="single" w:color="auto" w:sz="4" w:space="0"/>
              <w:bottom w:val="single" w:color="auto" w:sz="4" w:space="0"/>
              <w:right w:val="single" w:color="auto" w:sz="4" w:space="0"/>
            </w:tcBorders>
            <w:vAlign w:val="center"/>
          </w:tcPr>
          <w:p w14:paraId="00BAF235">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30</w:t>
            </w:r>
          </w:p>
        </w:tc>
      </w:tr>
      <w:tr w14:paraId="541F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647243CE">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服务需求</w:t>
            </w:r>
          </w:p>
        </w:tc>
        <w:tc>
          <w:tcPr>
            <w:tcW w:w="1275" w:type="dxa"/>
            <w:tcBorders>
              <w:top w:val="single" w:color="auto" w:sz="4" w:space="0"/>
              <w:left w:val="single" w:color="auto" w:sz="4" w:space="0"/>
              <w:bottom w:val="single" w:color="auto" w:sz="4" w:space="0"/>
              <w:right w:val="single" w:color="auto" w:sz="4" w:space="0"/>
            </w:tcBorders>
            <w:vAlign w:val="center"/>
          </w:tcPr>
          <w:p w14:paraId="77C84855">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参数</w:t>
            </w:r>
          </w:p>
        </w:tc>
        <w:tc>
          <w:tcPr>
            <w:tcW w:w="7377" w:type="dxa"/>
            <w:tcBorders>
              <w:top w:val="single" w:color="auto" w:sz="4" w:space="0"/>
              <w:left w:val="single" w:color="auto" w:sz="4" w:space="0"/>
              <w:bottom w:val="single" w:color="auto" w:sz="4" w:space="0"/>
              <w:right w:val="single" w:color="auto" w:sz="4" w:space="0"/>
            </w:tcBorders>
          </w:tcPr>
          <w:p w14:paraId="386DEAA6">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满足所有条款的得满分；</w:t>
            </w:r>
          </w:p>
          <w:p w14:paraId="34246C72">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标有“▲”号的要求为实质性条款，不满足要求的投标无效；</w:t>
            </w:r>
          </w:p>
          <w:p w14:paraId="6A006416">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标有“★”的条款</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满足要求的每项</w:t>
            </w:r>
            <w:r>
              <w:rPr>
                <w:rFonts w:hint="eastAsia" w:ascii="宋体" w:hAnsi="宋体" w:cs="宋体"/>
                <w:color w:val="000000" w:themeColor="text1"/>
                <w:sz w:val="24"/>
                <w:szCs w:val="24"/>
                <w:highlight w:val="none"/>
                <w:lang w:eastAsia="zh-CN"/>
              </w:rPr>
              <w:t>得</w:t>
            </w:r>
            <w:r>
              <w:rPr>
                <w:rFonts w:hint="eastAsia" w:ascii="宋体" w:hAnsi="宋体" w:eastAsia="宋体" w:cs="宋体"/>
                <w:color w:val="000000" w:themeColor="text1"/>
                <w:sz w:val="24"/>
                <w:szCs w:val="24"/>
                <w:highlight w:val="none"/>
              </w:rPr>
              <w:t>3分；</w:t>
            </w:r>
          </w:p>
          <w:p w14:paraId="6DA95F47">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一般条款</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满足要求的每项</w:t>
            </w:r>
            <w:r>
              <w:rPr>
                <w:rFonts w:hint="eastAsia" w:ascii="宋体" w:hAnsi="宋体" w:cs="宋体"/>
                <w:color w:val="000000" w:themeColor="text1"/>
                <w:sz w:val="24"/>
                <w:szCs w:val="24"/>
                <w:highlight w:val="none"/>
                <w:lang w:eastAsia="zh-CN"/>
              </w:rPr>
              <w:t>得</w:t>
            </w:r>
            <w:r>
              <w:rPr>
                <w:rFonts w:hint="eastAsia" w:ascii="宋体" w:hAnsi="宋体" w:cs="宋体"/>
                <w:color w:val="000000" w:themeColor="text1"/>
                <w:sz w:val="24"/>
                <w:szCs w:val="24"/>
                <w:highlight w:val="none"/>
                <w:lang w:val="en-US" w:eastAsia="zh-CN"/>
              </w:rPr>
              <w:t>1.5</w:t>
            </w:r>
            <w:r>
              <w:rPr>
                <w:rFonts w:hint="eastAsia" w:ascii="宋体" w:hAnsi="宋体" w:eastAsia="宋体" w:cs="宋体"/>
                <w:color w:val="000000" w:themeColor="text1"/>
                <w:sz w:val="24"/>
                <w:szCs w:val="24"/>
                <w:highlight w:val="none"/>
              </w:rPr>
              <w:t>分。</w:t>
            </w:r>
          </w:p>
        </w:tc>
        <w:tc>
          <w:tcPr>
            <w:tcW w:w="850" w:type="dxa"/>
            <w:tcBorders>
              <w:top w:val="single" w:color="auto" w:sz="4" w:space="0"/>
              <w:left w:val="single" w:color="auto" w:sz="4" w:space="0"/>
              <w:bottom w:val="single" w:color="auto" w:sz="4" w:space="0"/>
              <w:right w:val="single" w:color="auto" w:sz="4" w:space="0"/>
            </w:tcBorders>
            <w:vAlign w:val="center"/>
          </w:tcPr>
          <w:p w14:paraId="588F4C46">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30</w:t>
            </w:r>
          </w:p>
        </w:tc>
      </w:tr>
      <w:tr w14:paraId="49B2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63C0F6E0">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投标人实力等状况</w:t>
            </w:r>
          </w:p>
        </w:tc>
        <w:tc>
          <w:tcPr>
            <w:tcW w:w="1275" w:type="dxa"/>
            <w:tcBorders>
              <w:top w:val="single" w:color="auto" w:sz="4" w:space="0"/>
              <w:left w:val="single" w:color="auto" w:sz="4" w:space="0"/>
              <w:bottom w:val="single" w:color="auto" w:sz="4" w:space="0"/>
              <w:right w:val="single" w:color="auto" w:sz="4" w:space="0"/>
            </w:tcBorders>
            <w:vAlign w:val="center"/>
          </w:tcPr>
          <w:p w14:paraId="5E966B0C">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业绩</w:t>
            </w:r>
          </w:p>
        </w:tc>
        <w:tc>
          <w:tcPr>
            <w:tcW w:w="7377" w:type="dxa"/>
            <w:tcBorders>
              <w:top w:val="single" w:color="auto" w:sz="4" w:space="0"/>
              <w:left w:val="single" w:color="auto" w:sz="4" w:space="0"/>
              <w:bottom w:val="single" w:color="auto" w:sz="4" w:space="0"/>
              <w:right w:val="single" w:color="auto" w:sz="4" w:space="0"/>
            </w:tcBorders>
            <w:vAlign w:val="center"/>
          </w:tcPr>
          <w:p w14:paraId="5B69146F">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投标人在开标之日前三年（2021年</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月1日以来）完成的</w:t>
            </w:r>
            <w:r>
              <w:rPr>
                <w:rFonts w:hint="eastAsia" w:ascii="宋体" w:hAnsi="宋体" w:cs="宋体"/>
                <w:color w:val="000000" w:themeColor="text1"/>
                <w:sz w:val="24"/>
                <w:szCs w:val="24"/>
                <w:highlight w:val="none"/>
                <w:lang w:eastAsia="zh-CN"/>
              </w:rPr>
              <w:t>类似</w:t>
            </w:r>
            <w:r>
              <w:rPr>
                <w:rFonts w:hint="eastAsia" w:ascii="宋体" w:hAnsi="宋体" w:eastAsia="宋体" w:cs="宋体"/>
                <w:color w:val="000000" w:themeColor="text1"/>
                <w:sz w:val="24"/>
                <w:szCs w:val="24"/>
                <w:highlight w:val="none"/>
              </w:rPr>
              <w:t>项目案例合同，单个合同每个得1分，最高得3分，合同以签订时间为准。（提供合同扫描件并加盖公章，不提供不得分）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01805E4">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r>
      <w:tr w14:paraId="47B8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6176BB05">
            <w:pPr>
              <w:jc w:val="center"/>
              <w:rPr>
                <w:rFonts w:hint="eastAsia" w:ascii="宋体" w:hAnsi="宋体" w:eastAsia="宋体" w:cs="宋体"/>
                <w:color w:val="000000" w:themeColor="text1"/>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8A2562D">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备件库</w:t>
            </w:r>
          </w:p>
        </w:tc>
        <w:tc>
          <w:tcPr>
            <w:tcW w:w="7377" w:type="dxa"/>
            <w:tcBorders>
              <w:top w:val="single" w:color="auto" w:sz="4" w:space="0"/>
              <w:left w:val="single" w:color="auto" w:sz="4" w:space="0"/>
              <w:bottom w:val="single" w:color="auto" w:sz="4" w:space="0"/>
              <w:right w:val="single" w:color="auto" w:sz="4" w:space="0"/>
            </w:tcBorders>
            <w:vAlign w:val="center"/>
          </w:tcPr>
          <w:p w14:paraId="61EB3A66">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在江浙沪地区有备件库的得6分；在中国境内有备件库但不在江浙沪地区的得4分；备件库不在中国境内的得2分；没有备件库的不得分。</w:t>
            </w:r>
          </w:p>
          <w:p w14:paraId="6AA13F6B">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备件库需要提供房产证、租赁合同或协议等证明文件，不提供不得分。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6850ED1F">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p>
        </w:tc>
      </w:tr>
      <w:tr w14:paraId="52EB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7626594">
            <w:pPr>
              <w:jc w:val="center"/>
              <w:rPr>
                <w:rFonts w:hint="eastAsia" w:ascii="宋体" w:hAnsi="宋体" w:eastAsia="宋体" w:cs="宋体"/>
                <w:color w:val="000000" w:themeColor="text1"/>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ECF2F64">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人力资源</w:t>
            </w:r>
          </w:p>
        </w:tc>
        <w:tc>
          <w:tcPr>
            <w:tcW w:w="7377" w:type="dxa"/>
            <w:tcBorders>
              <w:top w:val="single" w:color="auto" w:sz="4" w:space="0"/>
              <w:left w:val="single" w:color="auto" w:sz="4" w:space="0"/>
              <w:bottom w:val="single" w:color="auto" w:sz="4" w:space="0"/>
              <w:right w:val="single" w:color="auto" w:sz="4" w:space="0"/>
            </w:tcBorders>
            <w:vAlign w:val="center"/>
          </w:tcPr>
          <w:p w14:paraId="7B1C2305">
            <w:pP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维修人员持有经原厂培训合格的证明每1人得2分，最高6分；须提供原厂培训合格的证书</w:t>
            </w:r>
            <w:r>
              <w:rPr>
                <w:rFonts w:hint="eastAsia" w:ascii="宋体" w:hAnsi="宋体" w:cs="宋体"/>
                <w:color w:val="000000" w:themeColor="text1"/>
                <w:sz w:val="24"/>
                <w:szCs w:val="24"/>
                <w:highlight w:val="none"/>
                <w:lang w:eastAsia="zh-CN"/>
              </w:rPr>
              <w:t>扫描件</w:t>
            </w:r>
            <w:r>
              <w:rPr>
                <w:rFonts w:hint="eastAsia" w:ascii="宋体" w:hAnsi="宋体" w:eastAsia="宋体" w:cs="宋体"/>
                <w:color w:val="000000" w:themeColor="text1"/>
                <w:sz w:val="24"/>
                <w:szCs w:val="24"/>
                <w:highlight w:val="none"/>
              </w:rPr>
              <w:t>（培训时间≥30天）并加盖公章，不提供的不得分</w:t>
            </w:r>
            <w:r>
              <w:rPr>
                <w:rFonts w:hint="eastAsia" w:ascii="宋体" w:hAnsi="宋体" w:cs="宋体"/>
                <w:color w:val="000000" w:themeColor="text1"/>
                <w:sz w:val="24"/>
                <w:szCs w:val="24"/>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14:paraId="2BCFC4CB">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p>
        </w:tc>
      </w:tr>
      <w:tr w14:paraId="6709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54F8D771">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服务方式</w:t>
            </w:r>
          </w:p>
        </w:tc>
        <w:tc>
          <w:tcPr>
            <w:tcW w:w="1275" w:type="dxa"/>
            <w:tcBorders>
              <w:top w:val="single" w:color="auto" w:sz="4" w:space="0"/>
              <w:left w:val="single" w:color="auto" w:sz="4" w:space="0"/>
              <w:bottom w:val="single" w:color="auto" w:sz="4" w:space="0"/>
              <w:right w:val="single" w:color="auto" w:sz="4" w:space="0"/>
            </w:tcBorders>
            <w:vAlign w:val="center"/>
          </w:tcPr>
          <w:p w14:paraId="0036AE58">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实施方案</w:t>
            </w:r>
          </w:p>
        </w:tc>
        <w:tc>
          <w:tcPr>
            <w:tcW w:w="7377" w:type="dxa"/>
            <w:tcBorders>
              <w:top w:val="single" w:color="auto" w:sz="4" w:space="0"/>
              <w:left w:val="single" w:color="auto" w:sz="4" w:space="0"/>
              <w:bottom w:val="single" w:color="auto" w:sz="4" w:space="0"/>
              <w:right w:val="single" w:color="auto" w:sz="4" w:space="0"/>
            </w:tcBorders>
            <w:vAlign w:val="center"/>
          </w:tcPr>
          <w:p w14:paraId="1CC4ED48">
            <w:pPr>
              <w:widowControl/>
              <w:numPr>
                <w:ilvl w:val="0"/>
                <w:numId w:val="8"/>
              </w:numPr>
              <w:adjustRightInd/>
              <w:spacing w:line="240" w:lineRule="auto"/>
              <w:jc w:val="left"/>
              <w:rPr>
                <w:rFonts w:hint="eastAsia" w:ascii="宋体" w:hAnsi="宋体"/>
                <w:color w:val="000000" w:themeColor="text1"/>
                <w:sz w:val="24"/>
                <w:highlight w:val="none"/>
                <w:lang w:eastAsia="zh-CN"/>
              </w:rPr>
            </w:pPr>
            <w:r>
              <w:rPr>
                <w:rFonts w:hint="eastAsia" w:ascii="宋体" w:hAnsi="宋体"/>
                <w:color w:val="000000" w:themeColor="text1"/>
                <w:sz w:val="24"/>
                <w:highlight w:val="none"/>
                <w:lang w:eastAsia="zh-CN"/>
              </w:rPr>
              <w:t>项目重点难点分析</w:t>
            </w:r>
          </w:p>
          <w:p w14:paraId="5B254B85">
            <w:pPr>
              <w:widowControl/>
              <w:numPr>
                <w:ilvl w:val="0"/>
                <w:numId w:val="0"/>
              </w:numPr>
              <w:adjustRightInd/>
              <w:spacing w:line="240" w:lineRule="auto"/>
              <w:jc w:val="left"/>
              <w:rPr>
                <w:rFonts w:hint="eastAsia" w:ascii="宋体" w:hAnsi="宋体" w:eastAsia="宋体" w:cs="Times New Roman"/>
                <w:color w:val="000000" w:themeColor="text1"/>
                <w:sz w:val="24"/>
                <w:highlight w:val="none"/>
                <w:lang w:eastAsia="zh-CN"/>
              </w:rPr>
            </w:pPr>
            <w:r>
              <w:rPr>
                <w:rFonts w:hint="eastAsia" w:ascii="宋体" w:hAnsi="宋体" w:eastAsia="宋体" w:cs="Times New Roman"/>
                <w:color w:val="000000" w:themeColor="text1"/>
                <w:sz w:val="24"/>
                <w:highlight w:val="none"/>
                <w:lang w:eastAsia="zh-CN"/>
              </w:rPr>
              <w:t>根据投标人</w:t>
            </w:r>
            <w:r>
              <w:rPr>
                <w:rFonts w:hint="eastAsia" w:ascii="宋体" w:hAnsi="宋体" w:eastAsia="宋体" w:cs="Times New Roman"/>
                <w:color w:val="000000" w:themeColor="text1"/>
                <w:sz w:val="24"/>
                <w:highlight w:val="none"/>
                <w:lang w:val="zh-CN" w:eastAsia="zh-CN"/>
              </w:rPr>
              <w:t>对本项目的前期理解情况，</w:t>
            </w:r>
            <w:r>
              <w:rPr>
                <w:rFonts w:hint="eastAsia" w:ascii="宋体" w:hAnsi="宋体" w:eastAsia="宋体" w:cs="宋体"/>
                <w:color w:val="000000" w:themeColor="text1"/>
                <w:sz w:val="24"/>
                <w:szCs w:val="24"/>
                <w:highlight w:val="none"/>
              </w:rPr>
              <w:t>结合项目实际情况提出实施计划</w:t>
            </w:r>
            <w:r>
              <w:rPr>
                <w:rFonts w:hint="eastAsia" w:ascii="宋体" w:hAnsi="宋体" w:eastAsia="宋体" w:cs="Times New Roman"/>
                <w:color w:val="000000" w:themeColor="text1"/>
                <w:sz w:val="24"/>
                <w:highlight w:val="none"/>
                <w:lang w:eastAsia="zh-CN"/>
              </w:rPr>
              <w:t>，</w:t>
            </w:r>
            <w:r>
              <w:rPr>
                <w:rFonts w:hint="eastAsia" w:ascii="宋体" w:hAnsi="宋体" w:eastAsia="宋体" w:cs="宋体"/>
                <w:color w:val="000000" w:themeColor="text1"/>
                <w:sz w:val="24"/>
                <w:szCs w:val="24"/>
                <w:highlight w:val="none"/>
                <w:lang w:val="zh-CN"/>
              </w:rPr>
              <w:t>分析本项目特点、难点，并提供解决方案</w:t>
            </w:r>
            <w:r>
              <w:rPr>
                <w:rFonts w:hint="eastAsia" w:ascii="宋体" w:hAnsi="宋体"/>
                <w:color w:val="000000" w:themeColor="text1"/>
                <w:sz w:val="24"/>
                <w:highlight w:val="none"/>
              </w:rPr>
              <w:t>等方面，对评审条款“</w:t>
            </w:r>
            <w:r>
              <w:rPr>
                <w:rFonts w:hint="eastAsia" w:ascii="宋体" w:hAnsi="宋体"/>
                <w:color w:val="000000" w:themeColor="text1"/>
                <w:sz w:val="24"/>
                <w:highlight w:val="none"/>
                <w:lang w:eastAsia="zh-CN"/>
              </w:rPr>
              <w:t>项目重点难点分析</w:t>
            </w:r>
            <w:r>
              <w:rPr>
                <w:rFonts w:hint="eastAsia" w:ascii="宋体" w:hAnsi="宋体"/>
                <w:color w:val="000000" w:themeColor="text1"/>
                <w:sz w:val="24"/>
                <w:highlight w:val="none"/>
              </w:rPr>
              <w:t>（5、4、3、2、1分）”综合评分，未提供不得分。</w:t>
            </w:r>
          </w:p>
          <w:p w14:paraId="682001A5">
            <w:pPr>
              <w:widowControl/>
              <w:numPr>
                <w:ilvl w:val="0"/>
                <w:numId w:val="0"/>
              </w:numPr>
              <w:adjustRightInd/>
              <w:spacing w:line="240" w:lineRule="auto"/>
              <w:jc w:val="left"/>
              <w:rPr>
                <w:rFonts w:hint="eastAsia" w:ascii="宋体" w:hAnsi="宋体"/>
                <w:color w:val="000000" w:themeColor="text1"/>
                <w:sz w:val="24"/>
                <w:highlight w:val="none"/>
                <w:lang w:val="en-US" w:eastAsia="zh-CN"/>
              </w:rPr>
            </w:pPr>
            <w:r>
              <w:rPr>
                <w:rFonts w:hint="eastAsia" w:ascii="宋体" w:hAnsi="宋体"/>
                <w:color w:val="000000" w:themeColor="text1"/>
                <w:sz w:val="24"/>
                <w:highlight w:val="none"/>
                <w:lang w:val="en-US" w:eastAsia="zh-CN"/>
              </w:rPr>
              <w:t>2.</w:t>
            </w:r>
            <w:r>
              <w:rPr>
                <w:rFonts w:hint="eastAsia" w:ascii="宋体" w:hAnsi="宋体"/>
                <w:color w:val="000000" w:themeColor="text1"/>
                <w:sz w:val="24"/>
                <w:highlight w:val="none"/>
              </w:rPr>
              <w:t>工作实施方案</w:t>
            </w:r>
            <w:r>
              <w:rPr>
                <w:rFonts w:hint="eastAsia" w:ascii="宋体" w:hAnsi="宋体"/>
                <w:color w:val="000000" w:themeColor="text1"/>
                <w:sz w:val="24"/>
                <w:highlight w:val="none"/>
                <w:lang w:val="en-US" w:eastAsia="zh-CN"/>
              </w:rPr>
              <w:t xml:space="preserve"> </w:t>
            </w:r>
          </w:p>
          <w:p w14:paraId="6E293D37">
            <w:pPr>
              <w:widowControl/>
              <w:adjustRightInd/>
              <w:spacing w:line="240" w:lineRule="auto"/>
              <w:jc w:val="left"/>
              <w:rPr>
                <w:rFonts w:hint="eastAsia" w:ascii="宋体" w:hAnsi="宋体"/>
                <w:color w:val="000000" w:themeColor="text1"/>
                <w:sz w:val="24"/>
                <w:highlight w:val="none"/>
              </w:rPr>
            </w:pPr>
            <w:r>
              <w:rPr>
                <w:rFonts w:hint="eastAsia" w:ascii="宋体" w:hAnsi="宋体"/>
                <w:color w:val="000000" w:themeColor="text1"/>
                <w:sz w:val="24"/>
                <w:highlight w:val="none"/>
              </w:rPr>
              <w:t>根据</w:t>
            </w:r>
            <w:r>
              <w:rPr>
                <w:rFonts w:hint="eastAsia" w:ascii="宋体" w:hAnsi="宋体"/>
                <w:color w:val="000000" w:themeColor="text1"/>
                <w:sz w:val="24"/>
                <w:highlight w:val="none"/>
                <w:lang w:eastAsia="zh-CN"/>
              </w:rPr>
              <w:t>投标人</w:t>
            </w:r>
            <w:r>
              <w:rPr>
                <w:rFonts w:hint="eastAsia" w:ascii="宋体" w:hAnsi="宋体"/>
                <w:color w:val="000000" w:themeColor="text1"/>
                <w:sz w:val="24"/>
                <w:highlight w:val="none"/>
              </w:rPr>
              <w:t>针对本项目提出的具体的工作实施方案是否完善</w:t>
            </w:r>
            <w:r>
              <w:rPr>
                <w:rFonts w:hint="eastAsia" w:ascii="宋体" w:hAnsi="宋体" w:cs="宋体"/>
                <w:color w:val="000000" w:themeColor="text1"/>
                <w:kern w:val="0"/>
                <w:sz w:val="24"/>
                <w:szCs w:val="24"/>
                <w:highlight w:val="none"/>
              </w:rPr>
              <w:t>规范</w:t>
            </w:r>
            <w:r>
              <w:rPr>
                <w:rFonts w:hint="eastAsia" w:ascii="宋体" w:hAnsi="宋体"/>
                <w:color w:val="000000" w:themeColor="text1"/>
                <w:sz w:val="24"/>
                <w:highlight w:val="none"/>
                <w:lang w:val="en-US" w:eastAsia="zh-CN"/>
              </w:rPr>
              <w:t>,</w:t>
            </w:r>
            <w:r>
              <w:rPr>
                <w:rFonts w:hint="eastAsia" w:ascii="宋体" w:hAnsi="宋体" w:cs="宋体"/>
                <w:color w:val="000000" w:themeColor="text1"/>
                <w:kern w:val="0"/>
                <w:sz w:val="24"/>
                <w:szCs w:val="24"/>
                <w:highlight w:val="none"/>
              </w:rPr>
              <w:t>项目风险管理</w:t>
            </w:r>
            <w:r>
              <w:rPr>
                <w:rFonts w:hint="eastAsia" w:ascii="宋体" w:hAnsi="宋体" w:cs="宋体"/>
                <w:color w:val="000000" w:themeColor="text1"/>
                <w:kern w:val="0"/>
                <w:sz w:val="24"/>
                <w:szCs w:val="24"/>
                <w:highlight w:val="none"/>
                <w:lang w:val="en-US" w:eastAsia="zh-CN"/>
              </w:rPr>
              <w:t>,</w:t>
            </w:r>
            <w:r>
              <w:rPr>
                <w:rFonts w:hint="eastAsia" w:ascii="宋体" w:hAnsi="宋体" w:cs="宋体"/>
                <w:color w:val="000000" w:themeColor="text1"/>
                <w:kern w:val="0"/>
                <w:sz w:val="24"/>
                <w:szCs w:val="24"/>
                <w:highlight w:val="none"/>
              </w:rPr>
              <w:t>项目验收方案</w:t>
            </w:r>
            <w:r>
              <w:rPr>
                <w:rFonts w:hint="eastAsia" w:ascii="宋体" w:hAnsi="宋体" w:cs="宋体"/>
                <w:color w:val="000000" w:themeColor="text1"/>
                <w:kern w:val="0"/>
                <w:sz w:val="24"/>
                <w:szCs w:val="24"/>
                <w:highlight w:val="none"/>
                <w:lang w:val="en-US" w:eastAsia="zh-CN"/>
              </w:rPr>
              <w:t>,</w:t>
            </w:r>
            <w:r>
              <w:rPr>
                <w:rFonts w:hint="eastAsia" w:ascii="宋体" w:hAnsi="宋体"/>
                <w:color w:val="000000" w:themeColor="text1"/>
                <w:sz w:val="24"/>
                <w:highlight w:val="none"/>
              </w:rPr>
              <w:t>能否确保方案及措施切实可行、科学操作等方面，对评审条款“工作实施方案（5、4、3、2、1分）”综合评分，未提供不得分。</w:t>
            </w:r>
          </w:p>
          <w:p w14:paraId="451CB6FB">
            <w:pPr>
              <w:rPr>
                <w:rFonts w:hint="eastAsia" w:ascii="宋体" w:hAnsi="宋体" w:eastAsia="宋体"/>
                <w:color w:val="000000" w:themeColor="text1"/>
                <w:sz w:val="24"/>
                <w:highlight w:val="none"/>
                <w:lang w:val="en-US" w:eastAsia="zh-CN"/>
              </w:rPr>
            </w:pPr>
            <w:r>
              <w:rPr>
                <w:rFonts w:hint="eastAsia" w:ascii="宋体" w:hAnsi="宋体"/>
                <w:color w:val="000000" w:themeColor="text1"/>
                <w:sz w:val="24"/>
                <w:highlight w:val="none"/>
                <w:lang w:val="en-US" w:eastAsia="zh-CN"/>
              </w:rPr>
              <w:t>3.</w:t>
            </w:r>
            <w:r>
              <w:rPr>
                <w:rFonts w:hint="eastAsia" w:ascii="宋体" w:hAnsi="宋体"/>
                <w:color w:val="000000" w:themeColor="text1"/>
                <w:sz w:val="24"/>
                <w:highlight w:val="none"/>
              </w:rPr>
              <w:t>服务质量控制措施</w:t>
            </w:r>
            <w:r>
              <w:rPr>
                <w:rFonts w:hint="eastAsia" w:ascii="宋体" w:hAnsi="宋体"/>
                <w:color w:val="000000" w:themeColor="text1"/>
                <w:sz w:val="24"/>
                <w:highlight w:val="none"/>
                <w:lang w:val="en-US" w:eastAsia="zh-CN"/>
              </w:rPr>
              <w:t xml:space="preserve"> </w:t>
            </w:r>
          </w:p>
          <w:p w14:paraId="382D7DF4">
            <w:pPr>
              <w:rPr>
                <w:rFonts w:hint="eastAsia" w:ascii="宋体" w:hAnsi="宋体" w:eastAsia="宋体" w:cs="宋体"/>
                <w:color w:val="000000" w:themeColor="text1"/>
                <w:sz w:val="24"/>
                <w:szCs w:val="24"/>
                <w:highlight w:val="none"/>
              </w:rPr>
            </w:pPr>
            <w:r>
              <w:rPr>
                <w:rFonts w:hint="eastAsia" w:ascii="宋体" w:hAnsi="宋体"/>
                <w:color w:val="000000" w:themeColor="text1"/>
                <w:sz w:val="24"/>
                <w:highlight w:val="none"/>
              </w:rPr>
              <w:t>根据</w:t>
            </w:r>
            <w:r>
              <w:rPr>
                <w:rFonts w:hint="eastAsia" w:ascii="宋体" w:hAnsi="宋体" w:eastAsia="宋体" w:cs="Times New Roman"/>
                <w:color w:val="000000" w:themeColor="text1"/>
                <w:sz w:val="24"/>
                <w:highlight w:val="none"/>
                <w:lang w:eastAsia="zh-CN"/>
              </w:rPr>
              <w:t>投标人提供</w:t>
            </w:r>
            <w:r>
              <w:rPr>
                <w:rFonts w:hint="eastAsia" w:ascii="宋体" w:hAnsi="宋体"/>
                <w:color w:val="000000" w:themeColor="text1"/>
                <w:sz w:val="24"/>
                <w:highlight w:val="none"/>
                <w:lang w:eastAsia="zh-CN"/>
              </w:rPr>
              <w:t>服务</w:t>
            </w:r>
            <w:r>
              <w:rPr>
                <w:rFonts w:hint="eastAsia" w:ascii="宋体" w:hAnsi="宋体" w:cs="宋体"/>
                <w:color w:val="000000" w:themeColor="text1"/>
                <w:kern w:val="0"/>
                <w:sz w:val="24"/>
                <w:szCs w:val="24"/>
                <w:highlight w:val="none"/>
              </w:rPr>
              <w:t>质量实施的成功要素、质量管理方案、组织管理保障措施、实施进度保障措施、项目风险控制措施</w:t>
            </w:r>
            <w:r>
              <w:rPr>
                <w:rFonts w:hint="eastAsia" w:ascii="宋体" w:hAnsi="宋体"/>
                <w:color w:val="000000" w:themeColor="text1"/>
                <w:sz w:val="24"/>
                <w:highlight w:val="none"/>
              </w:rPr>
              <w:t>等方面，</w:t>
            </w:r>
            <w:r>
              <w:rPr>
                <w:rFonts w:hint="eastAsia" w:ascii="宋体" w:hAnsi="宋体" w:cs="宋体"/>
                <w:color w:val="000000" w:themeColor="text1"/>
                <w:sz w:val="24"/>
                <w:highlight w:val="none"/>
              </w:rPr>
              <w:t>对评审条款“</w:t>
            </w:r>
            <w:r>
              <w:rPr>
                <w:rFonts w:hint="eastAsia" w:ascii="宋体" w:hAnsi="宋体"/>
                <w:color w:val="000000" w:themeColor="text1"/>
                <w:sz w:val="24"/>
                <w:highlight w:val="none"/>
              </w:rPr>
              <w:t>服务</w:t>
            </w:r>
            <w:r>
              <w:rPr>
                <w:rFonts w:hint="eastAsia" w:ascii="宋体" w:hAnsi="宋体" w:cs="宋体"/>
                <w:color w:val="000000" w:themeColor="text1"/>
                <w:sz w:val="24"/>
                <w:highlight w:val="none"/>
              </w:rPr>
              <w:t>质量控制措施（5、4、3、2、1分）”</w:t>
            </w:r>
            <w:r>
              <w:rPr>
                <w:rFonts w:hint="eastAsia" w:ascii="宋体" w:hAnsi="宋体"/>
                <w:color w:val="000000" w:themeColor="text1"/>
                <w:sz w:val="24"/>
                <w:highlight w:val="none"/>
              </w:rPr>
              <w:t>综合评分，未提供不得分。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5279558E">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w:t>
            </w:r>
          </w:p>
        </w:tc>
      </w:tr>
      <w:tr w14:paraId="2FB7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F375E7E">
            <w:pPr>
              <w:jc w:val="center"/>
              <w:rPr>
                <w:rFonts w:hint="eastAsia" w:ascii="宋体" w:hAnsi="宋体" w:eastAsia="宋体" w:cs="宋体"/>
                <w:color w:val="000000" w:themeColor="text1"/>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CEEAB3B">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培训方案</w:t>
            </w:r>
          </w:p>
        </w:tc>
        <w:tc>
          <w:tcPr>
            <w:tcW w:w="7377" w:type="dxa"/>
            <w:tcBorders>
              <w:top w:val="single" w:color="auto" w:sz="4" w:space="0"/>
              <w:left w:val="single" w:color="auto" w:sz="4" w:space="0"/>
              <w:bottom w:val="single" w:color="auto" w:sz="4" w:space="0"/>
              <w:right w:val="single" w:color="auto" w:sz="4" w:space="0"/>
            </w:tcBorders>
            <w:vAlign w:val="center"/>
          </w:tcPr>
          <w:p w14:paraId="29EE0024">
            <w:pP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根据包括</w:t>
            </w:r>
            <w:r>
              <w:rPr>
                <w:rFonts w:hint="eastAsia" w:ascii="宋体" w:hAnsi="宋体" w:eastAsia="宋体" w:cs="宋体"/>
                <w:color w:val="000000" w:themeColor="text1"/>
                <w:sz w:val="24"/>
                <w:szCs w:val="24"/>
                <w:highlight w:val="none"/>
                <w:lang w:eastAsia="zh-CN"/>
              </w:rPr>
              <w:t>操作和临床应用培训、</w:t>
            </w:r>
            <w:r>
              <w:rPr>
                <w:rFonts w:hint="eastAsia" w:ascii="宋体" w:hAnsi="宋体" w:eastAsia="宋体" w:cs="宋体"/>
                <w:color w:val="000000" w:themeColor="text1"/>
                <w:sz w:val="24"/>
                <w:szCs w:val="24"/>
                <w:highlight w:val="none"/>
              </w:rPr>
              <w:t>培训的科室人员对象、课时内容安排、师资力量安排</w:t>
            </w:r>
            <w:r>
              <w:rPr>
                <w:rFonts w:hint="eastAsia" w:ascii="宋体" w:hAnsi="宋体" w:cs="宋体"/>
                <w:color w:val="000000" w:themeColor="text1"/>
                <w:sz w:val="24"/>
                <w:szCs w:val="24"/>
                <w:highlight w:val="none"/>
                <w:lang w:eastAsia="zh-CN"/>
              </w:rPr>
              <w:t>、培训计划</w:t>
            </w:r>
            <w:r>
              <w:rPr>
                <w:rFonts w:hint="eastAsia" w:ascii="宋体" w:hAnsi="宋体" w:eastAsia="宋体" w:cs="宋体"/>
                <w:color w:val="000000" w:themeColor="text1"/>
                <w:sz w:val="24"/>
                <w:szCs w:val="24"/>
                <w:highlight w:val="none"/>
              </w:rPr>
              <w:t>等对评审条款“培训方案（</w:t>
            </w:r>
            <w:r>
              <w:rPr>
                <w:rFonts w:hint="eastAsia" w:ascii="宋体" w:hAnsi="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lang w:val="en-US" w:eastAsia="zh-CN"/>
              </w:rPr>
              <w:t>4、3、</w:t>
            </w: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eastAsia="zh-CN"/>
              </w:rPr>
              <w:t>分</w:t>
            </w:r>
            <w:r>
              <w:rPr>
                <w:rFonts w:hint="eastAsia" w:ascii="宋体" w:hAnsi="宋体" w:eastAsia="宋体" w:cs="宋体"/>
                <w:color w:val="000000" w:themeColor="text1"/>
                <w:sz w:val="24"/>
                <w:szCs w:val="24"/>
                <w:highlight w:val="none"/>
              </w:rPr>
              <w:t>）”进行打分</w:t>
            </w:r>
            <w:r>
              <w:rPr>
                <w:rFonts w:hint="eastAsia" w:ascii="宋体" w:hAnsi="宋体" w:eastAsia="宋体" w:cs="宋体"/>
                <w:color w:val="000000" w:themeColor="text1"/>
                <w:sz w:val="24"/>
                <w:szCs w:val="24"/>
                <w:highlight w:val="none"/>
                <w:lang w:eastAsia="zh-CN"/>
              </w:rPr>
              <w:t>，未提供不得分。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34D8918">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w:t>
            </w:r>
          </w:p>
        </w:tc>
      </w:tr>
      <w:tr w14:paraId="095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82F1E78">
            <w:pPr>
              <w:jc w:val="center"/>
              <w:rPr>
                <w:rFonts w:hint="eastAsia" w:ascii="宋体" w:hAnsi="宋体" w:eastAsia="宋体" w:cs="宋体"/>
                <w:color w:val="000000" w:themeColor="text1"/>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2F33C53">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升级时效</w:t>
            </w:r>
          </w:p>
        </w:tc>
        <w:tc>
          <w:tcPr>
            <w:tcW w:w="7377" w:type="dxa"/>
            <w:tcBorders>
              <w:top w:val="single" w:color="auto" w:sz="4" w:space="0"/>
              <w:left w:val="single" w:color="auto" w:sz="4" w:space="0"/>
              <w:bottom w:val="single" w:color="auto" w:sz="4" w:space="0"/>
              <w:right w:val="single" w:color="auto" w:sz="4" w:space="0"/>
            </w:tcBorders>
            <w:vAlign w:val="center"/>
          </w:tcPr>
          <w:p w14:paraId="1218ADEC">
            <w:pPr>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根据非功能性软硬件升级的及时性酌情打分。原厂发布软硬件升级时间</w:t>
            </w:r>
            <w:r>
              <w:rPr>
                <w:rFonts w:hint="eastAsia" w:ascii="宋体" w:hAnsi="宋体" w:cs="宋体"/>
                <w:color w:val="000000" w:themeColor="text1"/>
                <w:sz w:val="24"/>
                <w:szCs w:val="24"/>
                <w:highlight w:val="none"/>
                <w:lang w:val="en-US" w:eastAsia="zh-CN"/>
              </w:rPr>
              <w:t>在保修合同期内</w:t>
            </w:r>
            <w:r>
              <w:rPr>
                <w:rFonts w:hint="eastAsia" w:ascii="宋体" w:hAnsi="宋体" w:eastAsia="宋体" w:cs="宋体"/>
                <w:color w:val="000000" w:themeColor="text1"/>
                <w:sz w:val="24"/>
                <w:szCs w:val="24"/>
                <w:highlight w:val="none"/>
              </w:rPr>
              <w:t>的，承诺一个月之内完成升级的得3分，每延期1个月减1分；</w:t>
            </w:r>
            <w:bookmarkStart w:id="3" w:name="_GoBack"/>
            <w:bookmarkEnd w:id="3"/>
            <w:r>
              <w:rPr>
                <w:rFonts w:hint="eastAsia" w:ascii="宋体" w:hAnsi="宋体" w:eastAsia="宋体" w:cs="宋体"/>
                <w:color w:val="000000" w:themeColor="text1"/>
                <w:sz w:val="24"/>
                <w:szCs w:val="24"/>
                <w:highlight w:val="none"/>
              </w:rPr>
              <w:t>原厂发布软硬件升级时间在入保前的，承诺入保后一周之内完成升级的得3分，每延期2周减1分</w:t>
            </w:r>
            <w:r>
              <w:rPr>
                <w:rFonts w:hint="eastAsia" w:ascii="宋体" w:hAnsi="宋体" w:cs="宋体"/>
                <w:color w:val="000000" w:themeColor="text1"/>
                <w:sz w:val="24"/>
                <w:szCs w:val="24"/>
                <w:highlight w:val="none"/>
                <w:lang w:eastAsia="zh-CN"/>
              </w:rPr>
              <w:t>。此项最高得</w:t>
            </w:r>
            <w:r>
              <w:rPr>
                <w:rFonts w:hint="eastAsia" w:ascii="宋体" w:hAnsi="宋体" w:cs="宋体"/>
                <w:color w:val="000000" w:themeColor="text1"/>
                <w:sz w:val="24"/>
                <w:szCs w:val="24"/>
                <w:highlight w:val="none"/>
                <w:lang w:val="en-US" w:eastAsia="zh-CN"/>
              </w:rPr>
              <w:t>3分。</w:t>
            </w:r>
          </w:p>
        </w:tc>
        <w:tc>
          <w:tcPr>
            <w:tcW w:w="850" w:type="dxa"/>
            <w:tcBorders>
              <w:top w:val="single" w:color="auto" w:sz="4" w:space="0"/>
              <w:left w:val="single" w:color="auto" w:sz="4" w:space="0"/>
              <w:bottom w:val="single" w:color="auto" w:sz="4" w:space="0"/>
              <w:right w:val="single" w:color="auto" w:sz="4" w:space="0"/>
            </w:tcBorders>
            <w:vAlign w:val="center"/>
          </w:tcPr>
          <w:p w14:paraId="150F9F15">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r>
      <w:tr w14:paraId="659F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7495E5B0">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增值服务</w:t>
            </w:r>
          </w:p>
        </w:tc>
        <w:tc>
          <w:tcPr>
            <w:tcW w:w="1275" w:type="dxa"/>
            <w:tcBorders>
              <w:top w:val="single" w:color="auto" w:sz="4" w:space="0"/>
              <w:left w:val="single" w:color="auto" w:sz="4" w:space="0"/>
              <w:bottom w:val="single" w:color="auto" w:sz="4" w:space="0"/>
              <w:right w:val="single" w:color="auto" w:sz="4" w:space="0"/>
            </w:tcBorders>
            <w:vAlign w:val="center"/>
          </w:tcPr>
          <w:p w14:paraId="7A69D2AE">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其他优惠承诺</w:t>
            </w:r>
          </w:p>
        </w:tc>
        <w:tc>
          <w:tcPr>
            <w:tcW w:w="7377" w:type="dxa"/>
            <w:tcBorders>
              <w:top w:val="single" w:color="auto" w:sz="4" w:space="0"/>
              <w:left w:val="single" w:color="auto" w:sz="4" w:space="0"/>
              <w:bottom w:val="single" w:color="auto" w:sz="4" w:space="0"/>
              <w:right w:val="single" w:color="auto" w:sz="4" w:space="0"/>
            </w:tcBorders>
            <w:vAlign w:val="center"/>
          </w:tcPr>
          <w:p w14:paraId="4D388056">
            <w:pPr>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highlight w:val="none"/>
              </w:rPr>
              <w:t>对投标</w:t>
            </w:r>
            <w:r>
              <w:rPr>
                <w:rFonts w:hint="eastAsia" w:ascii="宋体" w:hAnsi="宋体" w:cs="宋体"/>
                <w:color w:val="000000" w:themeColor="text1"/>
                <w:sz w:val="24"/>
                <w:highlight w:val="none"/>
                <w:lang w:eastAsia="zh-CN"/>
              </w:rPr>
              <w:t>人</w:t>
            </w:r>
            <w:r>
              <w:rPr>
                <w:rFonts w:hint="eastAsia" w:ascii="宋体" w:hAnsi="宋体" w:cs="宋体"/>
                <w:color w:val="000000" w:themeColor="text1"/>
                <w:sz w:val="24"/>
                <w:highlight w:val="none"/>
              </w:rPr>
              <w:t>实质上优于招标文件的承诺（0-</w:t>
            </w:r>
            <w:r>
              <w:rPr>
                <w:rFonts w:hint="eastAsia" w:ascii="宋体" w:hAnsi="宋体" w:cs="宋体"/>
                <w:color w:val="000000" w:themeColor="text1"/>
                <w:sz w:val="24"/>
                <w:highlight w:val="none"/>
                <w:lang w:val="en-US" w:eastAsia="zh-CN"/>
              </w:rPr>
              <w:t>1</w:t>
            </w:r>
            <w:r>
              <w:rPr>
                <w:rFonts w:hint="eastAsia" w:ascii="宋体" w:hAnsi="宋体" w:cs="宋体"/>
                <w:color w:val="000000" w:themeColor="text1"/>
                <w:sz w:val="24"/>
                <w:highlight w:val="none"/>
              </w:rPr>
              <w:t>分）和有价值的建议（0-</w:t>
            </w:r>
            <w:r>
              <w:rPr>
                <w:rFonts w:hint="eastAsia" w:ascii="宋体" w:hAnsi="宋体" w:cs="宋体"/>
                <w:color w:val="000000" w:themeColor="text1"/>
                <w:sz w:val="24"/>
                <w:highlight w:val="none"/>
                <w:lang w:val="en-US" w:eastAsia="zh-CN"/>
              </w:rPr>
              <w:t>1</w:t>
            </w:r>
            <w:r>
              <w:rPr>
                <w:rFonts w:hint="eastAsia" w:ascii="宋体" w:hAnsi="宋体" w:cs="宋体"/>
                <w:color w:val="000000" w:themeColor="text1"/>
                <w:sz w:val="24"/>
                <w:highlight w:val="none"/>
              </w:rPr>
              <w:t>分）由评委评议</w:t>
            </w:r>
            <w:r>
              <w:rPr>
                <w:rFonts w:hint="eastAsia" w:ascii="宋体" w:hAnsi="宋体" w:cs="宋体"/>
                <w:bCs/>
                <w:color w:val="000000" w:themeColor="text1"/>
                <w:sz w:val="24"/>
                <w:highlight w:val="none"/>
              </w:rPr>
              <w:t>综合</w:t>
            </w:r>
            <w:r>
              <w:rPr>
                <w:rFonts w:hint="eastAsia" w:ascii="宋体" w:hAnsi="宋体" w:cs="宋体"/>
                <w:color w:val="000000" w:themeColor="text1"/>
                <w:sz w:val="24"/>
                <w:highlight w:val="none"/>
              </w:rPr>
              <w:t>评分。</w:t>
            </w:r>
            <w:r>
              <w:rPr>
                <w:rFonts w:hint="eastAsia" w:ascii="宋体" w:hAnsi="宋体" w:cs="宋体"/>
                <w:bCs/>
                <w:color w:val="000000" w:themeColor="text1"/>
                <w:sz w:val="24"/>
                <w:highlight w:val="none"/>
              </w:rPr>
              <w:t>无实质性优于招标文件承诺和有价值建议的，不得分。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732E4D3D">
            <w:pPr>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p>
        </w:tc>
      </w:tr>
    </w:tbl>
    <w:p w14:paraId="39C023A6">
      <w:pPr>
        <w:pStyle w:val="22"/>
        <w:numPr>
          <w:ilvl w:val="0"/>
          <w:numId w:val="0"/>
        </w:numPr>
        <w:jc w:val="both"/>
        <w:rPr>
          <w:rFonts w:hint="eastAsia"/>
          <w:color w:val="000000" w:themeColor="text1"/>
          <w:highlight w:val="none"/>
        </w:rPr>
      </w:pPr>
    </w:p>
    <w:p w14:paraId="792B5CF2">
      <w:pPr>
        <w:pageBreakBefore w:val="0"/>
        <w:kinsoku/>
        <w:wordWrap/>
        <w:topLinePunct w:val="0"/>
        <w:bidi w:val="0"/>
        <w:snapToGrid w:val="0"/>
        <w:spacing w:line="360" w:lineRule="auto"/>
        <w:outlineLvl w:val="2"/>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三、投标文件报价出现前后不一致的，按照下列规定修正：</w:t>
      </w:r>
      <w:r>
        <w:rPr>
          <w:rFonts w:hint="eastAsia" w:cs="宋体"/>
          <w:b/>
          <w:color w:val="000000" w:themeColor="text1"/>
          <w:spacing w:val="-4"/>
          <w:sz w:val="24"/>
          <w:highlight w:val="none"/>
        </w:rPr>
        <w:t> </w:t>
      </w:r>
    </w:p>
    <w:p w14:paraId="06FB78AD">
      <w:pPr>
        <w:pageBreakBefore w:val="0"/>
        <w:kinsoku/>
        <w:wordWrap/>
        <w:topLinePunct w:val="0"/>
        <w:bidi w:val="0"/>
        <w:adjustRightInd w:val="0"/>
        <w:snapToGrid w:val="0"/>
        <w:spacing w:line="360" w:lineRule="auto"/>
        <w:ind w:firstLine="470" w:firstLineChars="196"/>
        <w:rPr>
          <w:rFonts w:ascii="宋体" w:hAnsi="宋体" w:cs="宋体"/>
          <w:bCs/>
          <w:color w:val="000000" w:themeColor="text1"/>
          <w:sz w:val="24"/>
        </w:rPr>
      </w:pPr>
      <w:r>
        <w:rPr>
          <w:rFonts w:hint="eastAsia" w:ascii="宋体" w:hAnsi="宋体" w:cs="宋体"/>
          <w:bCs/>
          <w:color w:val="000000" w:themeColor="text1"/>
          <w:sz w:val="24"/>
          <w:highlight w:val="none"/>
        </w:rPr>
        <w:t>1.投标文件中开标一览表（</w:t>
      </w:r>
      <w:r>
        <w:rPr>
          <w:rFonts w:hint="eastAsia" w:ascii="宋体" w:hAnsi="宋体" w:cs="宋体"/>
          <w:bCs/>
          <w:color w:val="000000" w:themeColor="text1"/>
          <w:sz w:val="24"/>
        </w:rPr>
        <w:t xml:space="preserve">报价表）内容与投标文件中相应内容不一致的，以开标一览表（报价表）为准；  </w:t>
      </w:r>
    </w:p>
    <w:p w14:paraId="6446BAF3">
      <w:pPr>
        <w:adjustRightInd w:val="0"/>
        <w:snapToGrid w:val="0"/>
        <w:spacing w:line="360" w:lineRule="auto"/>
        <w:ind w:firstLine="470" w:firstLineChars="196"/>
        <w:rPr>
          <w:rFonts w:ascii="宋体" w:hAnsi="宋体" w:cs="宋体"/>
          <w:bCs/>
          <w:color w:val="000000" w:themeColor="text1"/>
          <w:sz w:val="24"/>
        </w:rPr>
      </w:pPr>
      <w:r>
        <w:rPr>
          <w:rFonts w:hint="eastAsia" w:ascii="宋体" w:hAnsi="宋体" w:cs="宋体"/>
          <w:bCs/>
          <w:color w:val="000000" w:themeColor="text1"/>
          <w:sz w:val="24"/>
        </w:rPr>
        <w:t xml:space="preserve">2.大写金额和小写金额不一致的，以大写金额为准；  </w:t>
      </w:r>
    </w:p>
    <w:p w14:paraId="060225EF">
      <w:pPr>
        <w:adjustRightInd w:val="0"/>
        <w:snapToGrid w:val="0"/>
        <w:spacing w:line="360" w:lineRule="auto"/>
        <w:ind w:firstLine="470" w:firstLineChars="196"/>
        <w:rPr>
          <w:rFonts w:ascii="宋体" w:hAnsi="宋体" w:cs="宋体"/>
          <w:bCs/>
          <w:color w:val="000000" w:themeColor="text1"/>
          <w:sz w:val="24"/>
        </w:rPr>
      </w:pPr>
      <w:r>
        <w:rPr>
          <w:rFonts w:hint="eastAsia" w:ascii="宋体" w:hAnsi="宋体" w:cs="宋体"/>
          <w:bCs/>
          <w:color w:val="000000" w:themeColor="text1"/>
          <w:sz w:val="24"/>
        </w:rPr>
        <w:t>3.单价金额小数点或者百分比有明显错位的，以开标一览表的总价为准，并修改单价；</w:t>
      </w:r>
    </w:p>
    <w:p w14:paraId="2DF18266">
      <w:pPr>
        <w:adjustRightInd w:val="0"/>
        <w:snapToGrid w:val="0"/>
        <w:spacing w:line="360" w:lineRule="auto"/>
        <w:ind w:firstLine="470" w:firstLineChars="196"/>
        <w:rPr>
          <w:rFonts w:ascii="宋体" w:hAnsi="宋体" w:cs="宋体"/>
          <w:bCs/>
          <w:color w:val="000000" w:themeColor="text1"/>
          <w:sz w:val="24"/>
        </w:rPr>
      </w:pPr>
      <w:r>
        <w:rPr>
          <w:rFonts w:hint="eastAsia" w:ascii="宋体" w:hAnsi="宋体" w:cs="宋体"/>
          <w:bCs/>
          <w:color w:val="000000" w:themeColor="text1"/>
          <w:sz w:val="24"/>
        </w:rPr>
        <w:t>4.总价金额与按单价汇总金额不一致的，以单价金额计算结果为准；</w:t>
      </w:r>
    </w:p>
    <w:p w14:paraId="0A6530C2">
      <w:pPr>
        <w:adjustRightInd w:val="0"/>
        <w:snapToGrid w:val="0"/>
        <w:spacing w:line="360" w:lineRule="auto"/>
        <w:ind w:firstLine="470" w:firstLineChars="196"/>
        <w:rPr>
          <w:rFonts w:ascii="宋体" w:hAnsi="宋体" w:cs="宋体"/>
          <w:bCs/>
          <w:color w:val="000000" w:themeColor="text1"/>
          <w:sz w:val="24"/>
        </w:rPr>
      </w:pPr>
      <w:r>
        <w:rPr>
          <w:rFonts w:hint="eastAsia" w:ascii="宋体" w:hAnsi="宋体" w:cs="宋体"/>
          <w:bCs/>
          <w:color w:val="000000" w:themeColor="text1"/>
          <w:sz w:val="24"/>
        </w:rPr>
        <w:t>5.同时出现两种以上不一致的，按照前款规定的顺序修正。修正后的报价经投标人确认后产生约束力，投标人不确认的，其投标无效；</w:t>
      </w:r>
    </w:p>
    <w:p w14:paraId="5D5AF011">
      <w:pPr>
        <w:adjustRightInd w:val="0"/>
        <w:snapToGrid w:val="0"/>
        <w:spacing w:line="360" w:lineRule="auto"/>
        <w:ind w:firstLine="470" w:firstLineChars="196"/>
        <w:rPr>
          <w:rFonts w:hAnsi="宋体" w:cs="宋体"/>
          <w:bCs/>
          <w:color w:val="000000" w:themeColor="text1"/>
          <w:sz w:val="24"/>
        </w:rPr>
      </w:pPr>
      <w:r>
        <w:rPr>
          <w:rFonts w:hint="eastAsia" w:ascii="宋体" w:hAnsi="宋体" w:cs="宋体"/>
          <w:bCs/>
          <w:color w:val="000000" w:themeColor="text1"/>
          <w:sz w:val="24"/>
        </w:rPr>
        <w:t>6.按上述修正</w:t>
      </w:r>
      <w:r>
        <w:rPr>
          <w:rFonts w:hAnsi="宋体" w:cs="宋体"/>
          <w:bCs/>
          <w:color w:val="000000" w:themeColor="text1"/>
          <w:sz w:val="24"/>
        </w:rPr>
        <w:t>错误的方法调整的投标报价应对投标人具有约束力。如果投标人不接受修正后的价格，其投标将被拒绝。</w:t>
      </w:r>
    </w:p>
    <w:p w14:paraId="2991FE29">
      <w:pPr>
        <w:snapToGrid w:val="0"/>
        <w:spacing w:line="360" w:lineRule="auto"/>
        <w:ind w:firstLine="551" w:firstLineChars="196"/>
        <w:outlineLvl w:val="2"/>
        <w:rPr>
          <w:rFonts w:ascii="宋体" w:hAnsi="宋体" w:cs="宋体"/>
          <w:b/>
          <w:color w:val="000000" w:themeColor="text1"/>
          <w:sz w:val="28"/>
          <w:szCs w:val="28"/>
        </w:rPr>
      </w:pPr>
      <w:r>
        <w:rPr>
          <w:rFonts w:hint="eastAsia" w:ascii="宋体" w:hAnsi="宋体" w:cs="宋体"/>
          <w:b/>
          <w:color w:val="000000" w:themeColor="text1"/>
          <w:sz w:val="28"/>
          <w:szCs w:val="28"/>
        </w:rPr>
        <w:t>四</w:t>
      </w:r>
      <w:r>
        <w:rPr>
          <w:rFonts w:ascii="宋体" w:hAnsi="宋体" w:cs="宋体"/>
          <w:b/>
          <w:color w:val="000000" w:themeColor="text1"/>
          <w:sz w:val="28"/>
          <w:szCs w:val="28"/>
        </w:rPr>
        <w:t>、询标</w:t>
      </w:r>
    </w:p>
    <w:p w14:paraId="7A4A1A1C">
      <w:pPr>
        <w:adjustRightInd w:val="0"/>
        <w:snapToGrid w:val="0"/>
        <w:spacing w:line="360" w:lineRule="auto"/>
        <w:ind w:firstLine="470" w:firstLineChars="196"/>
        <w:rPr>
          <w:rFonts w:hAnsi="宋体" w:cs="宋体"/>
          <w:bCs/>
          <w:color w:val="000000" w:themeColor="text1"/>
          <w:sz w:val="24"/>
        </w:rPr>
      </w:pPr>
      <w:r>
        <w:rPr>
          <w:rFonts w:hAnsi="宋体" w:cs="宋体"/>
          <w:bCs/>
          <w:color w:val="000000" w:themeColor="text1"/>
          <w:sz w:val="24"/>
        </w:rPr>
        <w:t>对投标文件中存在含义不清楚的内容，必要时评标委员会要求供应商作必要的澄清、说明或补正。询标记录需供应商授权代表签字确认，它将作为投标文件的一部分。</w:t>
      </w:r>
    </w:p>
    <w:p w14:paraId="2CDA828E">
      <w:pPr>
        <w:snapToGrid w:val="0"/>
        <w:spacing w:line="360" w:lineRule="auto"/>
        <w:ind w:firstLine="551" w:firstLineChars="196"/>
        <w:outlineLvl w:val="2"/>
        <w:rPr>
          <w:rFonts w:ascii="宋体" w:hAnsi="宋体" w:cs="宋体"/>
          <w:b/>
          <w:color w:val="000000" w:themeColor="text1"/>
          <w:sz w:val="28"/>
          <w:szCs w:val="28"/>
        </w:rPr>
      </w:pPr>
      <w:r>
        <w:rPr>
          <w:rFonts w:hint="eastAsia" w:ascii="宋体" w:hAnsi="宋体" w:cs="宋体"/>
          <w:b/>
          <w:color w:val="000000" w:themeColor="text1"/>
          <w:sz w:val="28"/>
          <w:szCs w:val="28"/>
        </w:rPr>
        <w:t>五</w:t>
      </w:r>
      <w:r>
        <w:rPr>
          <w:rFonts w:ascii="宋体" w:hAnsi="宋体" w:cs="宋体"/>
          <w:b/>
          <w:color w:val="000000" w:themeColor="text1"/>
          <w:sz w:val="28"/>
          <w:szCs w:val="28"/>
        </w:rPr>
        <w:t>、修改评标结果</w:t>
      </w:r>
    </w:p>
    <w:p w14:paraId="169F074D">
      <w:pPr>
        <w:pStyle w:val="3"/>
        <w:adjustRightInd w:val="0"/>
        <w:snapToGrid w:val="0"/>
        <w:spacing w:line="360" w:lineRule="auto"/>
        <w:ind w:firstLine="464" w:firstLineChars="200"/>
        <w:rPr>
          <w:rFonts w:ascii="Times New Roman" w:hAnsi="Times New Roman"/>
          <w:bCs/>
          <w:color w:val="000000" w:themeColor="text1"/>
          <w:sz w:val="24"/>
        </w:rPr>
      </w:pPr>
      <w:r>
        <w:rPr>
          <w:rFonts w:ascii="Times New Roman" w:hAnsi="Times New Roman"/>
          <w:bCs/>
          <w:color w:val="000000" w:themeColor="text1"/>
          <w:sz w:val="24"/>
        </w:rPr>
        <w:t>评标结果汇总完成后，除下列情形外，任何人不得修改评标结果：</w:t>
      </w:r>
    </w:p>
    <w:p w14:paraId="76BCC467">
      <w:pPr>
        <w:pStyle w:val="3"/>
        <w:adjustRightInd w:val="0"/>
        <w:snapToGrid w:val="0"/>
        <w:spacing w:line="360" w:lineRule="auto"/>
        <w:ind w:firstLine="464" w:firstLineChars="200"/>
        <w:rPr>
          <w:rFonts w:ascii="Times New Roman" w:hAnsi="Times New Roman"/>
          <w:bCs/>
          <w:color w:val="000000" w:themeColor="text1"/>
          <w:sz w:val="24"/>
        </w:rPr>
      </w:pPr>
      <w:r>
        <w:rPr>
          <w:rFonts w:ascii="Times New Roman" w:hAnsi="Times New Roman"/>
          <w:bCs/>
          <w:color w:val="000000" w:themeColor="text1"/>
          <w:sz w:val="24"/>
        </w:rPr>
        <w:t>（一）分值汇总计算错误的；</w:t>
      </w:r>
    </w:p>
    <w:p w14:paraId="18810AB9">
      <w:pPr>
        <w:pStyle w:val="3"/>
        <w:adjustRightInd w:val="0"/>
        <w:snapToGrid w:val="0"/>
        <w:spacing w:line="360" w:lineRule="auto"/>
        <w:ind w:firstLine="464" w:firstLineChars="200"/>
        <w:rPr>
          <w:rFonts w:ascii="Times New Roman" w:hAnsi="Times New Roman"/>
          <w:bCs/>
          <w:color w:val="000000" w:themeColor="text1"/>
          <w:sz w:val="24"/>
        </w:rPr>
      </w:pPr>
      <w:r>
        <w:rPr>
          <w:rFonts w:ascii="Times New Roman" w:hAnsi="Times New Roman"/>
          <w:bCs/>
          <w:color w:val="000000" w:themeColor="text1"/>
          <w:sz w:val="24"/>
        </w:rPr>
        <w:t>（二）分项评分超出评分标准范围的；</w:t>
      </w:r>
    </w:p>
    <w:p w14:paraId="661356FC">
      <w:pPr>
        <w:pStyle w:val="3"/>
        <w:adjustRightInd w:val="0"/>
        <w:snapToGrid w:val="0"/>
        <w:spacing w:line="360" w:lineRule="auto"/>
        <w:ind w:firstLine="464" w:firstLineChars="200"/>
        <w:rPr>
          <w:rFonts w:ascii="Times New Roman" w:hAnsi="Times New Roman"/>
          <w:bCs/>
          <w:color w:val="000000" w:themeColor="text1"/>
          <w:sz w:val="24"/>
        </w:rPr>
      </w:pPr>
      <w:r>
        <w:rPr>
          <w:rFonts w:ascii="Times New Roman" w:hAnsi="Times New Roman"/>
          <w:bCs/>
          <w:color w:val="000000" w:themeColor="text1"/>
          <w:sz w:val="24"/>
        </w:rPr>
        <w:t>（三）评标委员会成员对客观评审因素评分不一致的；</w:t>
      </w:r>
    </w:p>
    <w:p w14:paraId="5B4941E5">
      <w:pPr>
        <w:pStyle w:val="3"/>
        <w:adjustRightInd w:val="0"/>
        <w:snapToGrid w:val="0"/>
        <w:spacing w:line="360" w:lineRule="auto"/>
        <w:ind w:firstLine="464" w:firstLineChars="200"/>
        <w:rPr>
          <w:rFonts w:hAnsi="宋体" w:cs="宋体"/>
          <w:color w:val="000000" w:themeColor="text1"/>
          <w:sz w:val="24"/>
        </w:rPr>
        <w:sectPr>
          <w:headerReference r:id="rId7" w:type="default"/>
          <w:footerReference r:id="rId8" w:type="default"/>
          <w:pgSz w:w="11906" w:h="16838"/>
          <w:pgMar w:top="1361" w:right="1247" w:bottom="1361" w:left="1247" w:header="794" w:footer="794" w:gutter="0"/>
          <w:cols w:space="720" w:num="1"/>
          <w:docGrid w:linePitch="312" w:charSpace="0"/>
        </w:sectPr>
      </w:pPr>
      <w:r>
        <w:rPr>
          <w:rFonts w:ascii="Times New Roman" w:hAnsi="Times New Roman"/>
          <w:bCs/>
          <w:color w:val="000000" w:themeColor="text1"/>
          <w:sz w:val="24"/>
        </w:rPr>
        <w:t>（四）</w:t>
      </w:r>
      <w:r>
        <w:rPr>
          <w:rFonts w:hint="eastAsia" w:hAnsi="宋体" w:cs="宋体"/>
          <w:bCs/>
          <w:color w:val="000000" w:themeColor="text1"/>
          <w:sz w:val="24"/>
        </w:rPr>
        <w:t>经评标委员会认定评分畸高、畸低的。如发现分值汇总计算错误、分项评分超出评分标准范围、客观评分不一致以及存在畸高、畸低（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14:paraId="1601948E">
      <w:pPr>
        <w:numPr>
          <w:ilvl w:val="0"/>
          <w:numId w:val="9"/>
        </w:numPr>
        <w:tabs>
          <w:tab w:val="left" w:pos="1154"/>
        </w:tabs>
        <w:spacing w:line="360" w:lineRule="auto"/>
        <w:jc w:val="center"/>
        <w:rPr>
          <w:rFonts w:hint="eastAsia" w:ascii="宋体" w:hAnsi="宋体" w:eastAsia="宋体" w:cs="宋体"/>
          <w:b/>
          <w:color w:val="000000" w:themeColor="text1"/>
          <w:sz w:val="32"/>
          <w:szCs w:val="28"/>
        </w:rPr>
      </w:pPr>
      <w:r>
        <w:rPr>
          <w:rFonts w:hint="eastAsia" w:ascii="宋体" w:hAnsi="宋体" w:cs="宋体"/>
          <w:b/>
          <w:color w:val="000000" w:themeColor="text1"/>
          <w:sz w:val="32"/>
          <w:szCs w:val="28"/>
        </w:rPr>
        <w:t>采购合同（样本）</w:t>
      </w:r>
    </w:p>
    <w:p w14:paraId="627D3E36">
      <w:pPr>
        <w:spacing w:line="560" w:lineRule="exact"/>
        <w:jc w:val="center"/>
        <w:rPr>
          <w:rFonts w:hint="eastAsia" w:ascii="宋体" w:hAnsi="宋体"/>
          <w:b/>
          <w:bCs/>
          <w:color w:val="000000" w:themeColor="text1"/>
          <w:sz w:val="32"/>
          <w:szCs w:val="32"/>
        </w:rPr>
      </w:pPr>
      <w:r>
        <w:rPr>
          <w:rFonts w:hint="eastAsia" w:ascii="宋体" w:hAnsi="宋体"/>
          <w:b/>
          <w:bCs/>
          <w:color w:val="000000" w:themeColor="text1"/>
          <w:sz w:val="32"/>
          <w:szCs w:val="32"/>
        </w:rPr>
        <w:t>2024-2026年度瓦里安直线加速器保修服务合同</w:t>
      </w:r>
    </w:p>
    <w:p w14:paraId="45DC31C4">
      <w:pPr>
        <w:spacing w:line="560" w:lineRule="exact"/>
        <w:jc w:val="center"/>
        <w:rPr>
          <w:rFonts w:hint="eastAsia" w:ascii="宋体" w:hAnsi="宋体"/>
          <w:b/>
          <w:bCs/>
          <w:color w:val="000000" w:themeColor="text1"/>
          <w:sz w:val="32"/>
          <w:szCs w:val="32"/>
        </w:rPr>
      </w:pPr>
    </w:p>
    <w:p w14:paraId="4E9ADFBC">
      <w:pPr>
        <w:spacing w:line="400" w:lineRule="exact"/>
        <w:rPr>
          <w:rFonts w:ascii="宋体" w:hAnsi="宋体"/>
          <w:b/>
          <w:color w:val="000000" w:themeColor="text1"/>
          <w:sz w:val="24"/>
          <w:szCs w:val="24"/>
        </w:rPr>
      </w:pPr>
      <w:r>
        <w:rPr>
          <w:rFonts w:hint="eastAsia" w:ascii="宋体" w:hAnsi="宋体"/>
          <w:b/>
          <w:bCs/>
          <w:color w:val="000000" w:themeColor="text1"/>
          <w:sz w:val="24"/>
          <w:szCs w:val="24"/>
        </w:rPr>
        <w:t>甲方</w:t>
      </w:r>
      <w:r>
        <w:rPr>
          <w:rFonts w:hint="eastAsia" w:ascii="宋体" w:hAnsi="宋体"/>
          <w:b/>
          <w:color w:val="000000" w:themeColor="text1"/>
          <w:sz w:val="24"/>
          <w:szCs w:val="24"/>
        </w:rPr>
        <w:t>：</w:t>
      </w:r>
      <w:r>
        <w:rPr>
          <w:rFonts w:hint="eastAsia" w:ascii="宋体" w:hAnsi="宋体"/>
          <w:color w:val="000000" w:themeColor="text1"/>
          <w:sz w:val="24"/>
          <w:szCs w:val="24"/>
          <w:u w:val="single"/>
        </w:rPr>
        <w:t>衢州市人民医院</w:t>
      </w:r>
      <w:r>
        <w:rPr>
          <w:rFonts w:hint="eastAsia" w:asciiTheme="minorEastAsia" w:hAnsiTheme="minorEastAsia"/>
          <w:color w:val="000000" w:themeColor="text1"/>
          <w:sz w:val="24"/>
          <w:szCs w:val="24"/>
        </w:rPr>
        <w:t>（以下简称“甲方”</w:t>
      </w:r>
      <w:r>
        <w:rPr>
          <w:rFonts w:hint="eastAsia" w:asciiTheme="minorEastAsia" w:hAnsiTheme="minorEastAsia"/>
          <w:color w:val="000000" w:themeColor="text1"/>
          <w:sz w:val="24"/>
          <w:szCs w:val="24"/>
          <w:lang w:val="en-US" w:eastAsia="zh-CN"/>
        </w:rPr>
        <w:t>或“医院”</w:t>
      </w:r>
      <w:r>
        <w:rPr>
          <w:rFonts w:hint="eastAsia" w:asciiTheme="minorEastAsia" w:hAnsiTheme="minorEastAsia"/>
          <w:color w:val="000000" w:themeColor="text1"/>
          <w:sz w:val="24"/>
          <w:szCs w:val="24"/>
        </w:rPr>
        <w:t>）</w:t>
      </w:r>
    </w:p>
    <w:p w14:paraId="4B4F588A">
      <w:pPr>
        <w:spacing w:line="400" w:lineRule="exact"/>
        <w:rPr>
          <w:rFonts w:ascii="宋体" w:hAnsi="宋体"/>
          <w:b/>
          <w:color w:val="000000" w:themeColor="text1"/>
          <w:sz w:val="24"/>
          <w:szCs w:val="24"/>
          <w:u w:val="single"/>
        </w:rPr>
      </w:pPr>
      <w:r>
        <w:rPr>
          <w:rFonts w:hint="eastAsia" w:ascii="宋体" w:hAnsi="宋体"/>
          <w:b/>
          <w:color w:val="000000" w:themeColor="text1"/>
          <w:sz w:val="24"/>
          <w:szCs w:val="24"/>
        </w:rPr>
        <w:t>乙方：</w:t>
      </w:r>
      <w:r>
        <w:rPr>
          <w:rFonts w:hint="eastAsia" w:ascii="宋体" w:hAnsi="宋体"/>
          <w:color w:val="000000" w:themeColor="text1"/>
          <w:sz w:val="24"/>
          <w:szCs w:val="24"/>
          <w:u w:val="single"/>
        </w:rPr>
        <w:t xml:space="preserve">              </w:t>
      </w:r>
      <w:r>
        <w:rPr>
          <w:rFonts w:hint="eastAsia" w:asciiTheme="minorEastAsia" w:hAnsiTheme="minorEastAsia"/>
          <w:color w:val="000000" w:themeColor="text1"/>
          <w:sz w:val="24"/>
          <w:szCs w:val="24"/>
        </w:rPr>
        <w:t>（以下简称“乙方”</w:t>
      </w:r>
      <w:r>
        <w:rPr>
          <w:rFonts w:hint="eastAsia" w:asciiTheme="minorEastAsia" w:hAnsiTheme="minorEastAsia"/>
          <w:color w:val="000000" w:themeColor="text1"/>
          <w:sz w:val="24"/>
          <w:szCs w:val="24"/>
          <w:lang w:val="en-US" w:eastAsia="zh-CN"/>
        </w:rPr>
        <w:t>或“服务单位”</w:t>
      </w:r>
      <w:r>
        <w:rPr>
          <w:rFonts w:hint="eastAsia" w:asciiTheme="minorEastAsia" w:hAnsiTheme="minorEastAsia"/>
          <w:color w:val="000000" w:themeColor="text1"/>
          <w:sz w:val="24"/>
          <w:szCs w:val="24"/>
        </w:rPr>
        <w:t>）</w:t>
      </w:r>
    </w:p>
    <w:p w14:paraId="4FDC9AF2">
      <w:pPr>
        <w:spacing w:line="400" w:lineRule="exact"/>
        <w:rPr>
          <w:rFonts w:ascii="宋体" w:hAnsi="宋体"/>
          <w:color w:val="000000" w:themeColor="text1"/>
          <w:sz w:val="24"/>
          <w:szCs w:val="24"/>
        </w:rPr>
      </w:pPr>
    </w:p>
    <w:p w14:paraId="149CCA3D">
      <w:pPr>
        <w:spacing w:line="400" w:lineRule="exact"/>
        <w:ind w:firstLine="480" w:firstLineChars="200"/>
        <w:rPr>
          <w:rFonts w:ascii="宋体" w:hAnsi="宋体"/>
          <w:b/>
          <w:color w:val="000000" w:themeColor="text1"/>
          <w:sz w:val="24"/>
          <w:szCs w:val="24"/>
          <w:u w:val="single"/>
        </w:rPr>
      </w:pPr>
      <w:r>
        <w:rPr>
          <w:rFonts w:hint="eastAsia" w:ascii="宋体" w:hAnsi="宋体"/>
          <w:color w:val="000000" w:themeColor="text1"/>
          <w:sz w:val="24"/>
          <w:szCs w:val="24"/>
        </w:rPr>
        <w:t>甲、乙双方根据</w:t>
      </w:r>
      <w:r>
        <w:rPr>
          <w:rFonts w:hint="eastAsia" w:ascii="宋体" w:hAnsi="宋体"/>
          <w:color w:val="000000" w:themeColor="text1"/>
          <w:sz w:val="24"/>
          <w:szCs w:val="24"/>
          <w:u w:val="single"/>
        </w:rPr>
        <w:t>202</w:t>
      </w:r>
      <w:r>
        <w:rPr>
          <w:rFonts w:hint="eastAsia" w:ascii="宋体" w:hAnsi="宋体"/>
          <w:color w:val="000000" w:themeColor="text1"/>
          <w:sz w:val="24"/>
          <w:szCs w:val="24"/>
          <w:u w:val="single"/>
          <w:lang w:val="en-US" w:eastAsia="zh-CN"/>
        </w:rPr>
        <w:t>4</w:t>
      </w:r>
      <w:r>
        <w:rPr>
          <w:rFonts w:hint="eastAsia" w:ascii="宋体" w:hAnsi="宋体"/>
          <w:color w:val="000000" w:themeColor="text1"/>
          <w:sz w:val="24"/>
          <w:szCs w:val="24"/>
        </w:rPr>
        <w:t>年</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月</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日经浙江五石中正工程咨询有限公司衢州分公司代理的衢州市人民医院</w:t>
      </w:r>
      <w:r>
        <w:rPr>
          <w:rFonts w:hint="eastAsia" w:ascii="宋体" w:hAnsi="宋体"/>
          <w:color w:val="000000" w:themeColor="text1"/>
          <w:sz w:val="24"/>
          <w:szCs w:val="24"/>
          <w:u w:val="single"/>
        </w:rPr>
        <w:t>2024-2026年度瓦里安直线加速器保修服务</w:t>
      </w:r>
      <w:r>
        <w:rPr>
          <w:rFonts w:hint="eastAsia" w:ascii="宋体" w:hAnsi="宋体"/>
          <w:color w:val="000000" w:themeColor="text1"/>
          <w:sz w:val="24"/>
          <w:szCs w:val="24"/>
        </w:rPr>
        <w:t>项目（代理项目编号：</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）的招标结果和有关招投标文件的要求，经双方友好协商，订立本合同（</w:t>
      </w:r>
      <w:r>
        <w:rPr>
          <w:rFonts w:hint="eastAsia" w:ascii="宋体" w:hAnsi="宋体"/>
          <w:b/>
          <w:color w:val="000000" w:themeColor="text1"/>
          <w:sz w:val="24"/>
          <w:szCs w:val="24"/>
          <w:u w:val="single"/>
        </w:rPr>
        <w:t>中小企业预留合同</w:t>
      </w:r>
      <w:r>
        <w:rPr>
          <w:rFonts w:hint="eastAsia" w:ascii="宋体" w:hAnsi="宋体"/>
          <w:color w:val="000000" w:themeColor="text1"/>
          <w:sz w:val="24"/>
          <w:szCs w:val="24"/>
        </w:rPr>
        <w:t>）。</w:t>
      </w:r>
    </w:p>
    <w:p w14:paraId="73C7E487">
      <w:pPr>
        <w:spacing w:line="400" w:lineRule="exact"/>
        <w:ind w:firstLine="482" w:firstLineChars="200"/>
        <w:rPr>
          <w:rFonts w:ascii="宋体" w:hAnsi="宋体"/>
          <w:b/>
          <w:color w:val="000000" w:themeColor="text1"/>
          <w:sz w:val="24"/>
          <w:szCs w:val="24"/>
          <w:u w:val="single"/>
        </w:rPr>
      </w:pPr>
      <w:r>
        <w:rPr>
          <w:rFonts w:hint="eastAsia" w:ascii="宋体" w:hAnsi="宋体"/>
          <w:b/>
          <w:bCs/>
          <w:color w:val="000000" w:themeColor="text1"/>
          <w:sz w:val="24"/>
          <w:szCs w:val="24"/>
        </w:rPr>
        <w:t>第一条</w:t>
      </w:r>
      <w:r>
        <w:rPr>
          <w:rFonts w:hint="eastAsia" w:ascii="宋体" w:hAnsi="宋体"/>
          <w:color w:val="000000" w:themeColor="text1"/>
          <w:sz w:val="24"/>
          <w:szCs w:val="24"/>
        </w:rPr>
        <w:t xml:space="preserve">  根据</w:t>
      </w:r>
      <w:r>
        <w:rPr>
          <w:rFonts w:hint="eastAsia" w:ascii="宋体" w:hAnsi="宋体"/>
          <w:color w:val="000000" w:themeColor="text1"/>
          <w:sz w:val="24"/>
          <w:szCs w:val="24"/>
          <w:lang w:val="en-US" w:eastAsia="zh-CN"/>
        </w:rPr>
        <w:t>采购</w:t>
      </w:r>
      <w:r>
        <w:rPr>
          <w:rFonts w:hint="eastAsia" w:ascii="宋体" w:hAnsi="宋体"/>
          <w:color w:val="000000" w:themeColor="text1"/>
          <w:sz w:val="24"/>
          <w:szCs w:val="24"/>
        </w:rPr>
        <w:t>结果，确定</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为衢州市人民医院</w:t>
      </w:r>
      <w:r>
        <w:rPr>
          <w:rFonts w:hint="eastAsia" w:ascii="宋体" w:hAnsi="宋体"/>
          <w:color w:val="000000" w:themeColor="text1"/>
          <w:sz w:val="24"/>
          <w:szCs w:val="24"/>
          <w:u w:val="single"/>
        </w:rPr>
        <w:t>2024-2026年度瓦里安直线加速器保修服务</w:t>
      </w:r>
      <w:r>
        <w:rPr>
          <w:rFonts w:hint="eastAsia" w:ascii="宋体" w:hAnsi="宋体"/>
          <w:color w:val="000000" w:themeColor="text1"/>
          <w:sz w:val="24"/>
          <w:szCs w:val="24"/>
        </w:rPr>
        <w:t>项目的服务单位。</w:t>
      </w:r>
    </w:p>
    <w:p w14:paraId="216F213F">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第二条</w:t>
      </w:r>
      <w:r>
        <w:rPr>
          <w:rFonts w:hint="eastAsia" w:ascii="宋体" w:hAnsi="宋体"/>
          <w:color w:val="000000" w:themeColor="text1"/>
          <w:sz w:val="24"/>
          <w:szCs w:val="24"/>
        </w:rPr>
        <w:t xml:space="preserve">  乙方承接甲方的服务业务时，应按乙方投标文件的投标价收取费用（如乙方有优惠承诺，则按承诺的优惠价收取费用）。</w:t>
      </w:r>
    </w:p>
    <w:p w14:paraId="69566615">
      <w:pPr>
        <w:keepNext w:val="0"/>
        <w:keepLines w:val="0"/>
        <w:widowControl w:val="0"/>
        <w:suppressLineNumbers w:val="0"/>
        <w:spacing w:before="31" w:beforeLines="10" w:beforeAutospacing="0" w:after="0" w:afterAutospacing="0" w:line="400" w:lineRule="exact"/>
        <w:ind w:left="0" w:right="0" w:firstLine="480" w:firstLineChars="200"/>
        <w:jc w:val="both"/>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lang w:val="en-US" w:eastAsia="zh-CN" w:bidi="ar"/>
        </w:rPr>
        <w:t>合同总价：￥</w:t>
      </w:r>
      <w:r>
        <w:rPr>
          <w:rFonts w:hint="eastAsia" w:ascii="宋体" w:hAnsi="宋体" w:eastAsia="宋体" w:cs="宋体"/>
          <w:color w:val="000000" w:themeColor="text1"/>
          <w:kern w:val="0"/>
          <w:sz w:val="24"/>
          <w:szCs w:val="24"/>
          <w:u w:val="single"/>
          <w:lang w:val="en-US" w:eastAsia="zh-CN" w:bidi="ar"/>
        </w:rPr>
        <w:t xml:space="preserve">      .00</w:t>
      </w:r>
      <w:r>
        <w:rPr>
          <w:rFonts w:hint="eastAsia" w:ascii="宋体" w:hAnsi="宋体" w:eastAsia="宋体" w:cs="宋体"/>
          <w:color w:val="000000" w:themeColor="text1"/>
          <w:kern w:val="2"/>
          <w:sz w:val="24"/>
          <w:szCs w:val="24"/>
          <w:lang w:val="en-US" w:eastAsia="zh-CN" w:bidi="ar"/>
        </w:rPr>
        <w:t>（大写：人民币</w:t>
      </w:r>
      <w:r>
        <w:rPr>
          <w:rFonts w:hint="eastAsia" w:ascii="宋体" w:hAnsi="宋体" w:eastAsia="宋体" w:cs="宋体"/>
          <w:color w:val="000000" w:themeColor="text1"/>
          <w:kern w:val="2"/>
          <w:sz w:val="24"/>
          <w:szCs w:val="24"/>
          <w:u w:val="single"/>
          <w:lang w:val="en-US" w:eastAsia="zh-CN" w:bidi="ar"/>
        </w:rPr>
        <w:t xml:space="preserve">          元整</w:t>
      </w:r>
      <w:r>
        <w:rPr>
          <w:rFonts w:hint="eastAsia" w:ascii="宋体" w:hAnsi="宋体" w:eastAsia="宋体" w:cs="宋体"/>
          <w:color w:val="000000" w:themeColor="text1"/>
          <w:kern w:val="2"/>
          <w:sz w:val="24"/>
          <w:szCs w:val="24"/>
          <w:lang w:val="en-US" w:eastAsia="zh-CN" w:bidi="ar"/>
        </w:rPr>
        <w:t>，固定总价，折合￥</w:t>
      </w:r>
      <w:r>
        <w:rPr>
          <w:rFonts w:hint="eastAsia" w:ascii="宋体" w:hAnsi="宋体" w:eastAsia="宋体" w:cs="宋体"/>
          <w:color w:val="000000" w:themeColor="text1"/>
          <w:kern w:val="0"/>
          <w:sz w:val="24"/>
          <w:szCs w:val="24"/>
          <w:u w:val="single"/>
          <w:lang w:val="en-US" w:eastAsia="zh-CN" w:bidi="ar"/>
        </w:rPr>
        <w:t xml:space="preserve">      .00/年</w:t>
      </w:r>
      <w:r>
        <w:rPr>
          <w:rFonts w:hint="eastAsia" w:ascii="宋体" w:hAnsi="宋体" w:eastAsia="宋体" w:cs="宋体"/>
          <w:color w:val="000000" w:themeColor="text1"/>
          <w:kern w:val="2"/>
          <w:sz w:val="24"/>
          <w:szCs w:val="24"/>
          <w:lang w:val="en-US" w:eastAsia="zh-CN" w:bidi="ar"/>
        </w:rPr>
        <w:t>），包括完成本项目所需的人工费、差旅费、配件费和邮寄费等所有费用。</w:t>
      </w:r>
    </w:p>
    <w:p w14:paraId="0128682D">
      <w:pPr>
        <w:spacing w:before="31" w:beforeLines="10"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（注：技术参数以投标文件为准）</w:t>
      </w:r>
    </w:p>
    <w:p w14:paraId="1E499260">
      <w:pPr>
        <w:spacing w:beforeLines="10" w:line="40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第三条</w:t>
      </w:r>
      <w:r>
        <w:rPr>
          <w:rFonts w:hint="eastAsia" w:ascii="宋体" w:hAnsi="宋体"/>
          <w:color w:val="000000" w:themeColor="text1"/>
          <w:sz w:val="24"/>
          <w:szCs w:val="24"/>
        </w:rPr>
        <w:t xml:space="preserve">  服务期</w:t>
      </w:r>
    </w:p>
    <w:p w14:paraId="79C82914">
      <w:pPr>
        <w:spacing w:beforeLines="10" w:line="400" w:lineRule="exact"/>
        <w:ind w:firstLine="480" w:firstLineChars="200"/>
        <w:rPr>
          <w:rFonts w:ascii="宋体" w:hAnsi="宋体"/>
          <w:color w:val="000000" w:themeColor="text1"/>
          <w:sz w:val="24"/>
          <w:szCs w:val="24"/>
        </w:rPr>
      </w:pPr>
      <w:r>
        <w:rPr>
          <w:rFonts w:hint="eastAsia" w:ascii="宋体" w:hAnsi="宋体" w:cs="宋体"/>
          <w:color w:val="000000" w:themeColor="text1"/>
          <w:kern w:val="0"/>
          <w:sz w:val="24"/>
          <w:szCs w:val="24"/>
          <w:u w:val="single"/>
          <w:lang w:val="en-US" w:eastAsia="zh-CN"/>
        </w:rPr>
        <w:t>3</w:t>
      </w:r>
      <w:r>
        <w:rPr>
          <w:rFonts w:hint="eastAsia" w:ascii="宋体" w:hAnsi="宋体" w:cs="宋体"/>
          <w:color w:val="000000" w:themeColor="text1"/>
          <w:kern w:val="0"/>
          <w:sz w:val="24"/>
          <w:szCs w:val="24"/>
        </w:rPr>
        <w:t>年（</w:t>
      </w:r>
      <w:r>
        <w:rPr>
          <w:rFonts w:hint="eastAsia" w:ascii="宋体" w:hAnsi="宋体" w:cs="宋体"/>
          <w:color w:val="000000" w:themeColor="text1"/>
          <w:kern w:val="0"/>
          <w:sz w:val="24"/>
          <w:szCs w:val="24"/>
          <w:u w:val="single"/>
        </w:rPr>
        <w:t>202</w:t>
      </w:r>
      <w:r>
        <w:rPr>
          <w:rFonts w:hint="eastAsia" w:ascii="宋体" w:hAnsi="宋体" w:cs="宋体"/>
          <w:color w:val="000000" w:themeColor="text1"/>
          <w:kern w:val="0"/>
          <w:sz w:val="24"/>
          <w:szCs w:val="24"/>
          <w:u w:val="single"/>
          <w:lang w:val="en-US" w:eastAsia="zh-CN"/>
        </w:rPr>
        <w:t>4</w:t>
      </w:r>
      <w:r>
        <w:rPr>
          <w:rFonts w:hint="eastAsia" w:ascii="宋体" w:hAnsi="宋体" w:cs="宋体"/>
          <w:color w:val="000000" w:themeColor="text1"/>
          <w:kern w:val="0"/>
          <w:sz w:val="24"/>
          <w:szCs w:val="24"/>
          <w:u w:val="single"/>
        </w:rPr>
        <w:t>年  月  日-202</w:t>
      </w:r>
      <w:r>
        <w:rPr>
          <w:rFonts w:hint="eastAsia" w:ascii="宋体" w:hAnsi="宋体" w:cs="宋体"/>
          <w:color w:val="000000" w:themeColor="text1"/>
          <w:kern w:val="0"/>
          <w:sz w:val="24"/>
          <w:szCs w:val="24"/>
          <w:u w:val="single"/>
          <w:lang w:val="en-US" w:eastAsia="zh-CN"/>
        </w:rPr>
        <w:t>7</w:t>
      </w:r>
      <w:r>
        <w:rPr>
          <w:rFonts w:hint="eastAsia" w:ascii="宋体" w:hAnsi="宋体" w:cs="宋体"/>
          <w:color w:val="000000" w:themeColor="text1"/>
          <w:kern w:val="0"/>
          <w:sz w:val="24"/>
          <w:szCs w:val="24"/>
          <w:u w:val="single"/>
        </w:rPr>
        <w:t>年  月  日</w:t>
      </w:r>
      <w:r>
        <w:rPr>
          <w:rFonts w:hint="eastAsia" w:ascii="宋体" w:hAnsi="宋体" w:cs="宋体"/>
          <w:color w:val="000000" w:themeColor="text1"/>
          <w:kern w:val="0"/>
          <w:sz w:val="24"/>
          <w:szCs w:val="24"/>
        </w:rPr>
        <w:t>）</w:t>
      </w:r>
    </w:p>
    <w:p w14:paraId="6EDA5D7B">
      <w:pPr>
        <w:spacing w:beforeLines="10" w:line="40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第四条</w:t>
      </w:r>
      <w:r>
        <w:rPr>
          <w:rFonts w:hint="eastAsia" w:ascii="宋体" w:hAnsi="宋体"/>
          <w:color w:val="000000" w:themeColor="text1"/>
          <w:sz w:val="24"/>
          <w:szCs w:val="24"/>
        </w:rPr>
        <w:t xml:space="preserve">  服务内容和要求</w:t>
      </w:r>
    </w:p>
    <w:p w14:paraId="4654B82A">
      <w:pPr>
        <w:widowControl/>
        <w:shd w:val="clear" w:color="auto" w:fill="FFFFFF"/>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lang w:val="en-US" w:eastAsia="zh-CN"/>
        </w:rPr>
        <w:t>一、</w:t>
      </w:r>
      <w:r>
        <w:rPr>
          <w:rFonts w:hint="eastAsia" w:ascii="宋体" w:hAnsi="宋体" w:cs="宋体"/>
          <w:color w:val="000000" w:themeColor="text1"/>
          <w:kern w:val="0"/>
          <w:sz w:val="24"/>
          <w:szCs w:val="24"/>
        </w:rPr>
        <w:t>服务地点：</w:t>
      </w:r>
      <w:r>
        <w:rPr>
          <w:rFonts w:hint="eastAsia" w:ascii="宋体" w:hAnsi="宋体" w:cs="宋体"/>
          <w:color w:val="000000" w:themeColor="text1"/>
          <w:kern w:val="0"/>
          <w:sz w:val="24"/>
          <w:szCs w:val="24"/>
          <w:lang w:val="en-US" w:eastAsia="zh-CN"/>
        </w:rPr>
        <w:t>医院总院区</w:t>
      </w:r>
      <w:r>
        <w:rPr>
          <w:rFonts w:hint="eastAsia" w:ascii="宋体" w:hAnsi="宋体" w:cs="宋体"/>
          <w:color w:val="000000" w:themeColor="text1"/>
          <w:kern w:val="0"/>
          <w:sz w:val="24"/>
          <w:szCs w:val="24"/>
        </w:rPr>
        <w:t>。</w:t>
      </w:r>
    </w:p>
    <w:p w14:paraId="12436AE7">
      <w:pPr>
        <w:widowControl/>
        <w:shd w:val="clear" w:color="auto" w:fill="FFFFFF"/>
        <w:spacing w:line="400" w:lineRule="exact"/>
        <w:ind w:firstLine="480" w:firstLineChars="200"/>
        <w:jc w:val="left"/>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二、服务内容：</w:t>
      </w:r>
      <w:r>
        <w:rPr>
          <w:rFonts w:hint="eastAsia" w:ascii="宋体" w:hAnsi="宋体"/>
          <w:color w:val="000000" w:themeColor="text1"/>
          <w:sz w:val="24"/>
          <w:szCs w:val="24"/>
        </w:rPr>
        <w:t>包括但不限于应急维修、预防性维护及协助院方消除隐患等</w:t>
      </w:r>
      <w:r>
        <w:rPr>
          <w:rFonts w:hint="eastAsia" w:ascii="宋体" w:hAnsi="宋体"/>
          <w:color w:val="000000" w:themeColor="text1"/>
          <w:sz w:val="24"/>
          <w:szCs w:val="24"/>
          <w:lang w:eastAsia="zh-CN"/>
        </w:rPr>
        <w:t>，</w:t>
      </w:r>
      <w:r>
        <w:rPr>
          <w:rFonts w:hint="eastAsia" w:ascii="宋体" w:hAnsi="宋体" w:cs="宋体"/>
          <w:color w:val="000000" w:themeColor="text1"/>
          <w:kern w:val="0"/>
          <w:sz w:val="24"/>
          <w:szCs w:val="24"/>
          <w:lang w:val="en-US" w:eastAsia="zh-CN"/>
        </w:rPr>
        <w:t>保修范围</w:t>
      </w:r>
      <w:r>
        <w:rPr>
          <w:rFonts w:hint="eastAsia" w:asciiTheme="minorEastAsia" w:hAnsiTheme="minorEastAsia"/>
          <w:color w:val="000000" w:themeColor="text1"/>
          <w:sz w:val="24"/>
          <w:szCs w:val="24"/>
          <w:lang w:val="en-US" w:eastAsia="zh-CN"/>
        </w:rPr>
        <w:t>包含整机、MLC、TPS与网络及包含水冷机、三相稳压电源、空压机、监视对讲系统在内的所有附件，放疗网络硬件如无法修复应更换全新设备。</w:t>
      </w:r>
    </w:p>
    <w:p w14:paraId="2457A595">
      <w:pPr>
        <w:widowControl/>
        <w:shd w:val="clear" w:color="auto" w:fill="FFFFFF"/>
        <w:spacing w:line="400" w:lineRule="exact"/>
        <w:ind w:firstLine="480" w:firstLineChars="200"/>
        <w:jc w:val="left"/>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三、服务数量：</w:t>
      </w:r>
      <w:r>
        <w:rPr>
          <w:rFonts w:hint="eastAsia" w:ascii="宋体" w:hAnsi="宋体"/>
          <w:color w:val="000000" w:themeColor="text1"/>
          <w:sz w:val="24"/>
          <w:szCs w:val="24"/>
        </w:rPr>
        <w:t>直线加速器</w:t>
      </w:r>
      <w:r>
        <w:rPr>
          <w:rFonts w:hint="eastAsia" w:ascii="宋体" w:hAnsi="宋体"/>
          <w:color w:val="000000" w:themeColor="text1"/>
          <w:sz w:val="24"/>
          <w:szCs w:val="24"/>
          <w:u w:val="single"/>
          <w:lang w:val="en-US" w:eastAsia="zh-CN"/>
        </w:rPr>
        <w:t>1</w:t>
      </w:r>
      <w:r>
        <w:rPr>
          <w:rFonts w:hint="eastAsia" w:ascii="宋体" w:hAnsi="宋体"/>
          <w:color w:val="000000" w:themeColor="text1"/>
          <w:sz w:val="24"/>
          <w:szCs w:val="24"/>
          <w:lang w:val="en-US" w:eastAsia="zh-CN"/>
        </w:rPr>
        <w:t>台（品牌型号：瓦里安</w:t>
      </w:r>
      <w:r>
        <w:rPr>
          <w:rFonts w:hint="eastAsia" w:ascii="宋体" w:hAnsi="宋体"/>
          <w:color w:val="000000" w:themeColor="text1"/>
          <w:sz w:val="24"/>
          <w:szCs w:val="24"/>
        </w:rPr>
        <w:t>23</w:t>
      </w:r>
      <w:r>
        <w:rPr>
          <w:rFonts w:hint="eastAsia" w:ascii="宋体" w:hAnsi="宋体"/>
          <w:color w:val="000000" w:themeColor="text1"/>
          <w:sz w:val="24"/>
          <w:szCs w:val="24"/>
          <w:lang w:val="en-US" w:eastAsia="zh-CN"/>
        </w:rPr>
        <w:t>EX）</w:t>
      </w:r>
      <w:r>
        <w:rPr>
          <w:rFonts w:hint="eastAsia" w:ascii="宋体" w:hAnsi="宋体"/>
          <w:color w:val="000000" w:themeColor="text1"/>
          <w:sz w:val="24"/>
          <w:szCs w:val="24"/>
          <w:lang w:eastAsia="zh-CN"/>
        </w:rPr>
        <w:t>。</w:t>
      </w:r>
    </w:p>
    <w:p w14:paraId="6E08130B">
      <w:pPr>
        <w:widowControl/>
        <w:shd w:val="clear" w:color="auto" w:fill="FFFFFF"/>
        <w:spacing w:line="400" w:lineRule="exact"/>
        <w:ind w:firstLine="480" w:firstLineChars="200"/>
        <w:jc w:val="left"/>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四、具体要求：</w:t>
      </w:r>
    </w:p>
    <w:p w14:paraId="4642462A">
      <w:pPr>
        <w:spacing w:line="400" w:lineRule="exact"/>
        <w:ind w:firstLine="470" w:firstLineChars="196"/>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1.</w:t>
      </w:r>
      <w:r>
        <w:rPr>
          <w:rFonts w:hint="eastAsia" w:ascii="宋体" w:hAnsi="宋体"/>
          <w:color w:val="000000" w:themeColor="text1"/>
          <w:sz w:val="24"/>
          <w:szCs w:val="24"/>
          <w:lang w:eastAsia="zh-CN"/>
        </w:rPr>
        <w:t>乙方</w:t>
      </w:r>
      <w:r>
        <w:rPr>
          <w:rFonts w:hint="eastAsia" w:ascii="宋体" w:hAnsi="宋体"/>
          <w:color w:val="000000" w:themeColor="text1"/>
          <w:sz w:val="24"/>
          <w:szCs w:val="24"/>
        </w:rPr>
        <w:t>不得侵犯原设备所含软件的合法权益，否则由此产生的法律纠纷由</w:t>
      </w:r>
      <w:r>
        <w:rPr>
          <w:rFonts w:hint="eastAsia" w:ascii="宋体" w:hAnsi="宋体"/>
          <w:color w:val="000000" w:themeColor="text1"/>
          <w:sz w:val="24"/>
          <w:szCs w:val="24"/>
          <w:lang w:val="en-US" w:eastAsia="zh-CN"/>
        </w:rPr>
        <w:t>乙方</w:t>
      </w:r>
      <w:r>
        <w:rPr>
          <w:rFonts w:hint="eastAsia" w:ascii="宋体" w:hAnsi="宋体"/>
          <w:color w:val="000000" w:themeColor="text1"/>
          <w:sz w:val="24"/>
          <w:szCs w:val="24"/>
        </w:rPr>
        <w:t>负责</w:t>
      </w:r>
      <w:r>
        <w:rPr>
          <w:rFonts w:hint="eastAsia" w:ascii="宋体" w:hAnsi="宋体"/>
          <w:color w:val="000000" w:themeColor="text1"/>
          <w:sz w:val="24"/>
          <w:szCs w:val="24"/>
          <w:lang w:val="en-US" w:eastAsia="zh-CN"/>
        </w:rPr>
        <w:t>。</w:t>
      </w:r>
    </w:p>
    <w:p w14:paraId="0FFDABB4">
      <w:pPr>
        <w:spacing w:line="400" w:lineRule="exact"/>
        <w:ind w:firstLine="470" w:firstLineChars="196"/>
        <w:rPr>
          <w:rFonts w:hint="default" w:ascii="宋体" w:hAnsi="宋体"/>
          <w:color w:val="000000" w:themeColor="text1"/>
          <w:sz w:val="24"/>
          <w:szCs w:val="24"/>
          <w:lang w:val="en-US" w:eastAsia="zh-CN"/>
        </w:rPr>
      </w:pP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确保被保设备计量及性能年检合格，各项性能参数达到原厂标准</w:t>
      </w:r>
      <w:r>
        <w:rPr>
          <w:rFonts w:hint="eastAsia" w:ascii="宋体" w:hAnsi="宋体"/>
          <w:color w:val="000000" w:themeColor="text1"/>
          <w:sz w:val="24"/>
          <w:szCs w:val="24"/>
          <w:lang w:val="en-US" w:eastAsia="zh-CN"/>
        </w:rPr>
        <w:t>。</w:t>
      </w:r>
    </w:p>
    <w:p w14:paraId="0CC8402A">
      <w:pPr>
        <w:spacing w:line="400" w:lineRule="exact"/>
        <w:ind w:firstLine="470" w:firstLineChars="196"/>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3.</w:t>
      </w:r>
      <w:r>
        <w:rPr>
          <w:rFonts w:hint="eastAsia" w:ascii="宋体" w:hAnsi="宋体"/>
          <w:color w:val="000000" w:themeColor="text1"/>
          <w:sz w:val="24"/>
          <w:szCs w:val="24"/>
        </w:rPr>
        <w:t>在维修保养时，被保设备、被保设备周边的人员与设备安全由中标方负责</w:t>
      </w:r>
      <w:r>
        <w:rPr>
          <w:rFonts w:hint="eastAsia" w:ascii="宋体" w:hAnsi="宋体"/>
          <w:color w:val="000000" w:themeColor="text1"/>
          <w:sz w:val="24"/>
          <w:szCs w:val="24"/>
          <w:lang w:eastAsia="zh-CN"/>
        </w:rPr>
        <w:t>。</w:t>
      </w:r>
    </w:p>
    <w:p w14:paraId="269E7C51">
      <w:pPr>
        <w:spacing w:line="400" w:lineRule="exact"/>
        <w:ind w:firstLine="470" w:firstLineChars="196"/>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配合甲方完成各级管理部门对被保设备提出的要求中相应的内容条款并提供有效的报告</w:t>
      </w:r>
      <w:r>
        <w:rPr>
          <w:rFonts w:hint="eastAsia" w:ascii="宋体" w:hAnsi="宋体"/>
          <w:color w:val="000000" w:themeColor="text1"/>
          <w:sz w:val="24"/>
          <w:szCs w:val="24"/>
          <w:lang w:eastAsia="zh-CN"/>
        </w:rPr>
        <w:t>。</w:t>
      </w:r>
    </w:p>
    <w:p w14:paraId="630F5184">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用于完成项目的常规配件应在24小时内运抵院方，非常规配件应在48小时内运抵</w:t>
      </w:r>
      <w:r>
        <w:rPr>
          <w:rFonts w:hint="eastAsia" w:ascii="宋体" w:hAnsi="宋体"/>
          <w:color w:val="000000" w:themeColor="text1"/>
          <w:sz w:val="24"/>
          <w:szCs w:val="24"/>
          <w:lang w:eastAsia="zh-CN"/>
        </w:rPr>
        <w:t>。</w:t>
      </w:r>
    </w:p>
    <w:p w14:paraId="4FDE0AE1">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6.乙方</w:t>
      </w:r>
      <w:r>
        <w:rPr>
          <w:rFonts w:hint="eastAsia" w:ascii="宋体" w:hAnsi="宋体"/>
          <w:color w:val="000000" w:themeColor="text1"/>
          <w:sz w:val="24"/>
          <w:szCs w:val="24"/>
        </w:rPr>
        <w:t>应具有专业的服务团队</w:t>
      </w:r>
      <w:r>
        <w:rPr>
          <w:rFonts w:hint="eastAsia" w:ascii="宋体" w:hAnsi="宋体"/>
          <w:color w:val="000000" w:themeColor="text1"/>
          <w:sz w:val="24"/>
          <w:szCs w:val="24"/>
          <w:lang w:eastAsia="zh-CN"/>
        </w:rPr>
        <w:t>。</w:t>
      </w:r>
    </w:p>
    <w:p w14:paraId="6E3FBD7E">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7.</w:t>
      </w:r>
      <w:r>
        <w:rPr>
          <w:rFonts w:hint="eastAsia" w:ascii="宋体" w:hAnsi="宋体"/>
          <w:color w:val="000000" w:themeColor="text1"/>
          <w:sz w:val="24"/>
          <w:szCs w:val="24"/>
        </w:rPr>
        <w:t>服务团队中现场服务的工程技术人员需具有相应的维修技术能力</w:t>
      </w:r>
      <w:r>
        <w:rPr>
          <w:rFonts w:hint="eastAsia" w:ascii="宋体" w:hAnsi="宋体"/>
          <w:color w:val="000000" w:themeColor="text1"/>
          <w:sz w:val="24"/>
          <w:szCs w:val="24"/>
          <w:lang w:eastAsia="zh-CN"/>
        </w:rPr>
        <w:t>。</w:t>
      </w:r>
    </w:p>
    <w:p w14:paraId="2F0305C3">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8.乙方</w:t>
      </w:r>
      <w:r>
        <w:rPr>
          <w:rFonts w:hint="eastAsia" w:ascii="宋体" w:hAnsi="宋体"/>
          <w:color w:val="000000" w:themeColor="text1"/>
          <w:sz w:val="24"/>
          <w:szCs w:val="24"/>
        </w:rPr>
        <w:t>应具有为甲方工程师提供培训的能力</w:t>
      </w:r>
      <w:r>
        <w:rPr>
          <w:rFonts w:hint="eastAsia" w:ascii="宋体" w:hAnsi="宋体"/>
          <w:color w:val="000000" w:themeColor="text1"/>
          <w:sz w:val="24"/>
          <w:szCs w:val="24"/>
          <w:lang w:eastAsia="zh-CN"/>
        </w:rPr>
        <w:t>。</w:t>
      </w:r>
    </w:p>
    <w:p w14:paraId="7977BA01">
      <w:pPr>
        <w:numPr>
          <w:ilvl w:val="0"/>
          <w:numId w:val="0"/>
        </w:numPr>
        <w:spacing w:line="400" w:lineRule="exact"/>
        <w:ind w:firstLine="480" w:firstLineChars="200"/>
        <w:rPr>
          <w:rFonts w:hint="eastAsia" w:ascii="宋体" w:hAnsi="宋体"/>
          <w:color w:val="000000" w:themeColor="text1"/>
          <w:sz w:val="24"/>
          <w:szCs w:val="24"/>
          <w:lang w:eastAsia="zh-CN"/>
        </w:rPr>
      </w:pP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免费提供设备的非功能性软硬件升级</w:t>
      </w:r>
      <w:r>
        <w:rPr>
          <w:rFonts w:hint="eastAsia" w:ascii="宋体" w:hAnsi="宋体"/>
          <w:color w:val="000000" w:themeColor="text1"/>
          <w:sz w:val="24"/>
          <w:szCs w:val="24"/>
          <w:lang w:eastAsia="zh-CN"/>
        </w:rPr>
        <w:t>。</w:t>
      </w:r>
    </w:p>
    <w:p w14:paraId="2B6C5FA5">
      <w:pPr>
        <w:numPr>
          <w:ilvl w:val="0"/>
          <w:numId w:val="0"/>
        </w:numPr>
        <w:spacing w:line="400" w:lineRule="exact"/>
        <w:ind w:firstLine="480" w:firstLineChars="200"/>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10.</w:t>
      </w:r>
      <w:r>
        <w:rPr>
          <w:rFonts w:hint="eastAsia" w:ascii="宋体" w:hAnsi="宋体"/>
          <w:color w:val="000000" w:themeColor="text1"/>
          <w:sz w:val="24"/>
          <w:szCs w:val="24"/>
        </w:rPr>
        <w:t>提供按</w:t>
      </w:r>
      <w:r>
        <w:rPr>
          <w:rFonts w:hint="eastAsia" w:ascii="宋体" w:hAnsi="宋体"/>
          <w:color w:val="000000" w:themeColor="text1"/>
          <w:sz w:val="24"/>
          <w:szCs w:val="24"/>
          <w:highlight w:val="none"/>
        </w:rPr>
        <w:t>原厂标准</w:t>
      </w:r>
      <w:r>
        <w:rPr>
          <w:rFonts w:hint="eastAsia" w:ascii="宋体" w:hAnsi="宋体"/>
          <w:color w:val="000000" w:themeColor="text1"/>
          <w:sz w:val="24"/>
          <w:szCs w:val="24"/>
        </w:rPr>
        <w:t>的保养服务</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提供对应型号（23EX）的保养手册备查</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w:t>
      </w:r>
    </w:p>
    <w:p w14:paraId="2AEC2220">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提供不限次数的现场维修与寄修服务</w:t>
      </w:r>
      <w:r>
        <w:rPr>
          <w:rFonts w:hint="eastAsia" w:ascii="宋体" w:hAnsi="宋体"/>
          <w:color w:val="000000" w:themeColor="text1"/>
          <w:sz w:val="24"/>
          <w:szCs w:val="24"/>
          <w:lang w:eastAsia="zh-CN"/>
        </w:rPr>
        <w:t>。</w:t>
      </w:r>
    </w:p>
    <w:p w14:paraId="4CDCAB9D">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12.</w:t>
      </w:r>
      <w:r>
        <w:rPr>
          <w:rFonts w:hint="eastAsia" w:ascii="宋体" w:hAnsi="宋体"/>
          <w:color w:val="000000" w:themeColor="text1"/>
          <w:sz w:val="24"/>
          <w:szCs w:val="24"/>
        </w:rPr>
        <w:t>提供24小时在线的服务热线电话，响应时间≤2小时</w:t>
      </w:r>
      <w:r>
        <w:rPr>
          <w:rFonts w:hint="eastAsia" w:ascii="宋体" w:hAnsi="宋体"/>
          <w:color w:val="000000" w:themeColor="text1"/>
          <w:sz w:val="24"/>
          <w:szCs w:val="24"/>
          <w:lang w:eastAsia="zh-CN"/>
        </w:rPr>
        <w:t>。</w:t>
      </w:r>
    </w:p>
    <w:p w14:paraId="17865C40">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13.</w:t>
      </w:r>
      <w:r>
        <w:rPr>
          <w:rFonts w:hint="eastAsia" w:ascii="宋体" w:hAnsi="宋体"/>
          <w:color w:val="000000" w:themeColor="text1"/>
          <w:sz w:val="24"/>
          <w:szCs w:val="24"/>
        </w:rPr>
        <w:t>远程无法解决故障时，工程师在报修后24小时之内到达现场</w:t>
      </w:r>
      <w:r>
        <w:rPr>
          <w:rFonts w:hint="eastAsia" w:ascii="宋体" w:hAnsi="宋体"/>
          <w:color w:val="000000" w:themeColor="text1"/>
          <w:sz w:val="24"/>
          <w:szCs w:val="24"/>
          <w:lang w:eastAsia="zh-CN"/>
        </w:rPr>
        <w:t>。</w:t>
      </w:r>
    </w:p>
    <w:p w14:paraId="6F270EF7">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14.</w:t>
      </w:r>
      <w:r>
        <w:rPr>
          <w:rFonts w:hint="eastAsia" w:ascii="宋体" w:hAnsi="宋体"/>
          <w:color w:val="000000" w:themeColor="text1"/>
          <w:sz w:val="24"/>
          <w:szCs w:val="24"/>
        </w:rPr>
        <w:t>负责解决服务中的技术问题</w:t>
      </w:r>
      <w:r>
        <w:rPr>
          <w:rFonts w:hint="eastAsia" w:ascii="宋体" w:hAnsi="宋体"/>
          <w:color w:val="000000" w:themeColor="text1"/>
          <w:sz w:val="24"/>
          <w:szCs w:val="24"/>
          <w:lang w:eastAsia="zh-CN"/>
        </w:rPr>
        <w:t>。</w:t>
      </w:r>
    </w:p>
    <w:p w14:paraId="38EA467B">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15.</w:t>
      </w:r>
      <w:r>
        <w:rPr>
          <w:rFonts w:hint="eastAsia" w:ascii="宋体" w:hAnsi="宋体"/>
          <w:color w:val="000000" w:themeColor="text1"/>
          <w:sz w:val="24"/>
          <w:szCs w:val="24"/>
        </w:rPr>
        <w:t>提供维修保养所需的所有零配件及需定期更换的耗品</w:t>
      </w:r>
      <w:r>
        <w:rPr>
          <w:rFonts w:hint="eastAsia" w:ascii="宋体" w:hAnsi="宋体"/>
          <w:color w:val="000000" w:themeColor="text1"/>
          <w:sz w:val="24"/>
          <w:szCs w:val="24"/>
          <w:lang w:eastAsia="zh-CN"/>
        </w:rPr>
        <w:t>。</w:t>
      </w:r>
    </w:p>
    <w:p w14:paraId="4436A8E4">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16.</w:t>
      </w:r>
      <w:r>
        <w:rPr>
          <w:rFonts w:hint="eastAsia" w:ascii="宋体" w:hAnsi="宋体"/>
          <w:color w:val="000000" w:themeColor="text1"/>
          <w:sz w:val="24"/>
          <w:szCs w:val="24"/>
        </w:rPr>
        <w:t>提供用于完成项目所需的相关辅助设备和材料</w:t>
      </w:r>
      <w:r>
        <w:rPr>
          <w:rFonts w:hint="eastAsia" w:ascii="宋体" w:hAnsi="宋体"/>
          <w:color w:val="000000" w:themeColor="text1"/>
          <w:sz w:val="24"/>
          <w:szCs w:val="24"/>
          <w:lang w:eastAsia="zh-CN"/>
        </w:rPr>
        <w:t>。</w:t>
      </w:r>
    </w:p>
    <w:p w14:paraId="0AB5D7B7">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17.</w:t>
      </w:r>
      <w:r>
        <w:rPr>
          <w:rFonts w:hint="eastAsia" w:ascii="宋体" w:hAnsi="宋体"/>
          <w:color w:val="000000" w:themeColor="text1"/>
          <w:sz w:val="24"/>
          <w:szCs w:val="24"/>
        </w:rPr>
        <w:t>用于完成项目的工具、器具有需要校准的应按原厂服务标准要求进行检验或校准</w:t>
      </w:r>
      <w:r>
        <w:rPr>
          <w:rFonts w:hint="eastAsia" w:ascii="宋体" w:hAnsi="宋体"/>
          <w:color w:val="000000" w:themeColor="text1"/>
          <w:sz w:val="24"/>
          <w:szCs w:val="24"/>
          <w:lang w:eastAsia="zh-CN"/>
        </w:rPr>
        <w:t>。</w:t>
      </w:r>
    </w:p>
    <w:p w14:paraId="0C468E7E">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18.</w:t>
      </w:r>
      <w:r>
        <w:rPr>
          <w:rFonts w:hint="eastAsia" w:ascii="宋体" w:hAnsi="宋体"/>
          <w:color w:val="000000" w:themeColor="text1"/>
          <w:sz w:val="24"/>
          <w:szCs w:val="24"/>
        </w:rPr>
        <w:t>服务过程中按</w:t>
      </w:r>
      <w:r>
        <w:rPr>
          <w:rFonts w:hint="eastAsia" w:ascii="宋体" w:hAnsi="宋体"/>
          <w:color w:val="000000" w:themeColor="text1"/>
          <w:sz w:val="24"/>
          <w:szCs w:val="24"/>
          <w:lang w:val="en-US" w:eastAsia="zh-CN"/>
        </w:rPr>
        <w:t>甲方</w:t>
      </w:r>
      <w:r>
        <w:rPr>
          <w:rFonts w:hint="eastAsia" w:ascii="宋体" w:hAnsi="宋体"/>
          <w:color w:val="000000" w:themeColor="text1"/>
          <w:sz w:val="24"/>
          <w:szCs w:val="24"/>
        </w:rPr>
        <w:t>要求留有照片或视频材料</w:t>
      </w:r>
      <w:r>
        <w:rPr>
          <w:rFonts w:hint="eastAsia" w:ascii="宋体" w:hAnsi="宋体"/>
          <w:color w:val="000000" w:themeColor="text1"/>
          <w:sz w:val="24"/>
          <w:szCs w:val="24"/>
          <w:lang w:eastAsia="zh-CN"/>
        </w:rPr>
        <w:t>。</w:t>
      </w:r>
    </w:p>
    <w:p w14:paraId="6F9E6D5C">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19.</w:t>
      </w:r>
      <w:r>
        <w:rPr>
          <w:rFonts w:hint="eastAsia" w:ascii="宋体" w:hAnsi="宋体"/>
          <w:color w:val="000000" w:themeColor="text1"/>
          <w:sz w:val="24"/>
          <w:szCs w:val="24"/>
        </w:rPr>
        <w:t>每次服务结束后完成工作区域的清洁与整理</w:t>
      </w:r>
      <w:r>
        <w:rPr>
          <w:rFonts w:hint="eastAsia" w:ascii="宋体" w:hAnsi="宋体"/>
          <w:color w:val="000000" w:themeColor="text1"/>
          <w:sz w:val="24"/>
          <w:szCs w:val="24"/>
          <w:lang w:eastAsia="zh-CN"/>
        </w:rPr>
        <w:t>。</w:t>
      </w:r>
    </w:p>
    <w:p w14:paraId="17333896">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20.</w:t>
      </w:r>
      <w:r>
        <w:rPr>
          <w:rFonts w:hint="eastAsia" w:ascii="宋体" w:hAnsi="宋体"/>
          <w:color w:val="000000" w:themeColor="text1"/>
          <w:sz w:val="24"/>
          <w:szCs w:val="24"/>
        </w:rPr>
        <w:t>维修和保养结束后在10个工作日内将报告交付甲方</w:t>
      </w:r>
      <w:r>
        <w:rPr>
          <w:rFonts w:hint="eastAsia" w:ascii="宋体" w:hAnsi="宋体"/>
          <w:color w:val="000000" w:themeColor="text1"/>
          <w:sz w:val="24"/>
          <w:szCs w:val="24"/>
          <w:lang w:eastAsia="zh-CN"/>
        </w:rPr>
        <w:t>。</w:t>
      </w:r>
    </w:p>
    <w:p w14:paraId="2775B749">
      <w:pPr>
        <w:numPr>
          <w:ilvl w:val="0"/>
          <w:numId w:val="0"/>
        </w:numPr>
        <w:spacing w:line="400" w:lineRule="exact"/>
        <w:ind w:firstLine="480" w:firstLineChars="200"/>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lang w:val="en-US" w:eastAsia="zh-CN"/>
        </w:rPr>
        <w:t>21.</w:t>
      </w:r>
      <w:r>
        <w:rPr>
          <w:rFonts w:hint="eastAsia" w:ascii="宋体" w:hAnsi="宋体"/>
          <w:color w:val="000000" w:themeColor="text1"/>
          <w:sz w:val="24"/>
          <w:szCs w:val="24"/>
        </w:rPr>
        <w:t>停机率≤5%（按365天/年计），超过一天顺延5天</w:t>
      </w:r>
      <w:r>
        <w:rPr>
          <w:rFonts w:hint="eastAsia" w:ascii="宋体" w:hAnsi="宋体"/>
          <w:color w:val="000000" w:themeColor="text1"/>
          <w:sz w:val="24"/>
          <w:szCs w:val="24"/>
          <w:lang w:eastAsia="zh-CN"/>
        </w:rPr>
        <w:t>。</w:t>
      </w:r>
    </w:p>
    <w:p w14:paraId="29762BD0">
      <w:pPr>
        <w:spacing w:beforeLines="10" w:line="40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第五条</w:t>
      </w:r>
      <w:r>
        <w:rPr>
          <w:rFonts w:hint="eastAsia" w:ascii="宋体" w:hAnsi="宋体"/>
          <w:color w:val="000000" w:themeColor="text1"/>
          <w:sz w:val="24"/>
          <w:szCs w:val="24"/>
        </w:rPr>
        <w:t xml:space="preserve">  费用结算方式</w:t>
      </w:r>
    </w:p>
    <w:p w14:paraId="7AB207D7">
      <w:pPr>
        <w:widowControl/>
        <w:shd w:val="clear" w:color="auto" w:fill="FFFFFF"/>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1.履约保证金</w:t>
      </w:r>
    </w:p>
    <w:p w14:paraId="09DC0198">
      <w:pPr>
        <w:widowControl/>
        <w:shd w:val="clear" w:color="auto" w:fill="FFFFFF"/>
        <w:spacing w:line="400" w:lineRule="exact"/>
        <w:ind w:firstLine="480" w:firstLineChars="200"/>
        <w:jc w:val="left"/>
        <w:rPr>
          <w:rFonts w:hint="default" w:ascii="宋体" w:hAnsi="宋体" w:cs="宋体" w:eastAsiaTheme="minorEastAsia"/>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 xml:space="preserve">  /</w:t>
      </w:r>
    </w:p>
    <w:p w14:paraId="7F0AA78B">
      <w:pPr>
        <w:widowControl/>
        <w:shd w:val="clear" w:color="auto" w:fill="FFFFFF"/>
        <w:spacing w:line="400" w:lineRule="exact"/>
        <w:ind w:firstLine="480" w:firstLineChars="20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2.款项结算</w:t>
      </w:r>
    </w:p>
    <w:p w14:paraId="14CCE995">
      <w:pPr>
        <w:keepNext w:val="0"/>
        <w:keepLines w:val="0"/>
        <w:widowControl w:val="0"/>
        <w:suppressLineNumbers w:val="0"/>
        <w:spacing w:before="0" w:beforeLines="10" w:beforeAutospacing="0" w:after="0" w:afterAutospacing="0" w:line="400" w:lineRule="exact"/>
        <w:ind w:left="0" w:right="0" w:firstLine="480" w:firstLineChars="200"/>
        <w:jc w:val="both"/>
        <w:rPr>
          <w:rFonts w:hint="eastAsia" w:ascii="宋体" w:hAnsi="宋体" w:eastAsia="宋体" w:cs="宋体"/>
          <w:color w:val="000000" w:themeColor="text1"/>
          <w:kern w:val="0"/>
          <w:sz w:val="24"/>
          <w:szCs w:val="24"/>
          <w:lang w:val="en-US" w:eastAsia="zh-CN" w:bidi="ar"/>
        </w:rPr>
      </w:pPr>
      <w:r>
        <w:rPr>
          <w:rFonts w:hint="eastAsia" w:ascii="宋体" w:hAnsi="宋体" w:eastAsia="宋体" w:cs="宋体"/>
          <w:color w:val="000000" w:themeColor="text1"/>
          <w:kern w:val="0"/>
          <w:sz w:val="24"/>
          <w:szCs w:val="24"/>
          <w:lang w:val="en-US" w:eastAsia="zh-CN" w:bidi="ar"/>
        </w:rPr>
        <w:t>合同生效后，自甲方业务主管职能部门收到乙方开具的正式发票之日起，甲方于</w:t>
      </w:r>
      <w:r>
        <w:rPr>
          <w:rFonts w:hint="eastAsia" w:ascii="宋体" w:hAnsi="宋体" w:eastAsia="宋体" w:cs="宋体"/>
          <w:color w:val="000000" w:themeColor="text1"/>
          <w:kern w:val="0"/>
          <w:sz w:val="24"/>
          <w:szCs w:val="24"/>
          <w:u w:val="single"/>
          <w:lang w:val="en-US" w:eastAsia="zh-CN" w:bidi="ar"/>
        </w:rPr>
        <w:t>7</w:t>
      </w:r>
      <w:r>
        <w:rPr>
          <w:rFonts w:hint="eastAsia" w:ascii="宋体" w:hAnsi="宋体" w:eastAsia="宋体" w:cs="宋体"/>
          <w:color w:val="000000" w:themeColor="text1"/>
          <w:kern w:val="0"/>
          <w:sz w:val="24"/>
          <w:szCs w:val="24"/>
          <w:lang w:val="en-US" w:eastAsia="zh-CN" w:bidi="ar"/>
        </w:rPr>
        <w:t>个工作日内支付</w:t>
      </w:r>
      <w:r>
        <w:rPr>
          <w:rFonts w:hint="eastAsia" w:ascii="宋体" w:hAnsi="宋体" w:eastAsia="宋体" w:cs="宋体"/>
          <w:color w:val="000000" w:themeColor="text1"/>
          <w:kern w:val="0"/>
          <w:sz w:val="24"/>
          <w:szCs w:val="24"/>
          <w:u w:val="single"/>
          <w:lang w:val="en-US" w:eastAsia="zh-CN" w:bidi="ar"/>
        </w:rPr>
        <w:t>合同总价20%</w:t>
      </w:r>
      <w:r>
        <w:rPr>
          <w:rFonts w:hint="eastAsia" w:ascii="宋体" w:hAnsi="宋体" w:eastAsia="宋体" w:cs="宋体"/>
          <w:color w:val="000000" w:themeColor="text1"/>
          <w:kern w:val="0"/>
          <w:sz w:val="24"/>
          <w:szCs w:val="24"/>
          <w:lang w:val="en-US" w:eastAsia="zh-CN" w:bidi="ar"/>
        </w:rPr>
        <w:t>的预付款；</w:t>
      </w:r>
    </w:p>
    <w:p w14:paraId="78B58BD7">
      <w:pPr>
        <w:keepNext w:val="0"/>
        <w:keepLines w:val="0"/>
        <w:widowControl w:val="0"/>
        <w:suppressLineNumbers w:val="0"/>
        <w:spacing w:before="31" w:beforeLines="10" w:beforeAutospacing="0" w:after="0" w:afterAutospacing="0" w:line="400" w:lineRule="exact"/>
        <w:ind w:left="0" w:right="0" w:firstLine="480" w:firstLineChars="200"/>
        <w:jc w:val="both"/>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lang w:val="en-US" w:eastAsia="zh-CN" w:bidi="ar"/>
        </w:rPr>
        <w:t>每个服务年度（</w:t>
      </w:r>
      <w:r>
        <w:rPr>
          <w:rFonts w:hint="eastAsia" w:ascii="宋体" w:hAnsi="宋体" w:eastAsia="宋体" w:cs="宋体"/>
          <w:color w:val="000000" w:themeColor="text1"/>
          <w:kern w:val="2"/>
          <w:sz w:val="24"/>
          <w:szCs w:val="24"/>
          <w:u w:val="single"/>
          <w:lang w:val="en-US" w:eastAsia="zh-CN" w:bidi="ar"/>
        </w:rPr>
        <w:t>1</w:t>
      </w:r>
      <w:r>
        <w:rPr>
          <w:rFonts w:hint="eastAsia" w:ascii="宋体" w:hAnsi="宋体" w:eastAsia="宋体" w:cs="宋体"/>
          <w:color w:val="000000" w:themeColor="text1"/>
          <w:kern w:val="2"/>
          <w:sz w:val="24"/>
          <w:szCs w:val="24"/>
          <w:lang w:val="en-US" w:eastAsia="zh-CN" w:bidi="ar"/>
        </w:rPr>
        <w:t>年）届满并按要求完成约定服务内容后，经甲方业务主管职能部门验收合格，确认无违约行为，自收到乙方开具的正式发票之日起，甲方于</w:t>
      </w:r>
      <w:r>
        <w:rPr>
          <w:rFonts w:hint="eastAsia" w:ascii="宋体" w:hAnsi="宋体" w:cs="宋体"/>
          <w:color w:val="000000" w:themeColor="text1"/>
          <w:kern w:val="2"/>
          <w:sz w:val="24"/>
          <w:szCs w:val="24"/>
          <w:u w:val="single"/>
          <w:lang w:val="en-US" w:eastAsia="zh-CN" w:bidi="ar"/>
        </w:rPr>
        <w:t>7</w:t>
      </w:r>
      <w:r>
        <w:rPr>
          <w:rFonts w:hint="eastAsia" w:ascii="宋体" w:hAnsi="宋体" w:eastAsia="宋体" w:cs="宋体"/>
          <w:color w:val="000000" w:themeColor="text1"/>
          <w:kern w:val="2"/>
          <w:sz w:val="24"/>
          <w:szCs w:val="24"/>
          <w:lang w:val="en-US" w:eastAsia="zh-CN" w:bidi="ar"/>
        </w:rPr>
        <w:t>个工作日内一次性支付上一年度服务价款即</w:t>
      </w:r>
      <w:r>
        <w:rPr>
          <w:rFonts w:hint="eastAsia" w:ascii="宋体" w:hAnsi="宋体" w:eastAsia="宋体" w:cs="宋体"/>
          <w:color w:val="000000" w:themeColor="text1"/>
          <w:kern w:val="2"/>
          <w:sz w:val="24"/>
          <w:szCs w:val="24"/>
          <w:u w:val="single"/>
          <w:lang w:val="en-US" w:eastAsia="zh-CN" w:bidi="ar"/>
        </w:rPr>
        <w:t>合同总价三分之一</w:t>
      </w:r>
      <w:r>
        <w:rPr>
          <w:rFonts w:hint="eastAsia" w:ascii="宋体" w:hAnsi="宋体" w:eastAsia="宋体" w:cs="宋体"/>
          <w:color w:val="000000" w:themeColor="text1"/>
          <w:kern w:val="2"/>
          <w:sz w:val="24"/>
          <w:szCs w:val="24"/>
          <w:lang w:val="en-US" w:eastAsia="zh-CN" w:bidi="ar"/>
        </w:rPr>
        <w:t>（¥</w:t>
      </w:r>
      <w:r>
        <w:rPr>
          <w:rFonts w:hint="eastAsia" w:ascii="宋体" w:hAnsi="宋体" w:eastAsia="宋体" w:cs="宋体"/>
          <w:color w:val="000000" w:themeColor="text1"/>
          <w:kern w:val="2"/>
          <w:sz w:val="24"/>
          <w:szCs w:val="24"/>
          <w:u w:val="single"/>
          <w:lang w:val="en-US" w:eastAsia="zh-CN" w:bidi="ar"/>
        </w:rPr>
        <w:t xml:space="preserve">       .00</w:t>
      </w:r>
      <w:r>
        <w:rPr>
          <w:rFonts w:hint="eastAsia" w:ascii="宋体" w:hAnsi="宋体" w:eastAsia="宋体" w:cs="宋体"/>
          <w:color w:val="000000" w:themeColor="text1"/>
          <w:kern w:val="2"/>
          <w:sz w:val="24"/>
          <w:szCs w:val="24"/>
          <w:lang w:val="en-US" w:eastAsia="zh-CN" w:bidi="ar"/>
        </w:rPr>
        <w:t>）。</w:t>
      </w:r>
    </w:p>
    <w:p w14:paraId="5B33FF87">
      <w:pPr>
        <w:keepNext w:val="0"/>
        <w:keepLines w:val="0"/>
        <w:widowControl w:val="0"/>
        <w:suppressLineNumbers w:val="0"/>
        <w:spacing w:before="0" w:beforeLines="10" w:beforeAutospacing="0" w:after="0" w:afterAutospacing="0" w:line="400" w:lineRule="exact"/>
        <w:ind w:left="0" w:right="0" w:firstLine="480" w:firstLineChars="200"/>
        <w:jc w:val="both"/>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2"/>
          <w:sz w:val="24"/>
          <w:szCs w:val="24"/>
          <w:lang w:val="en-US" w:eastAsia="zh-CN" w:bidi="ar"/>
        </w:rPr>
        <w:t>应付</w:t>
      </w:r>
      <w:r>
        <w:rPr>
          <w:rFonts w:hint="eastAsia" w:ascii="宋体" w:hAnsi="宋体" w:eastAsia="宋体" w:cs="宋体"/>
          <w:color w:val="000000" w:themeColor="text1"/>
          <w:kern w:val="0"/>
          <w:sz w:val="24"/>
          <w:szCs w:val="24"/>
          <w:lang w:val="en-US" w:eastAsia="zh-CN" w:bidi="ar"/>
        </w:rPr>
        <w:t>服务价款</w:t>
      </w:r>
      <w:r>
        <w:rPr>
          <w:rFonts w:hint="eastAsia" w:ascii="宋体" w:hAnsi="宋体" w:eastAsia="宋体" w:cs="宋体"/>
          <w:color w:val="000000" w:themeColor="text1"/>
          <w:kern w:val="2"/>
          <w:sz w:val="24"/>
          <w:szCs w:val="24"/>
          <w:lang w:val="en-US" w:eastAsia="zh-CN" w:bidi="ar"/>
        </w:rPr>
        <w:t>先从预付款中予以扣除，直至预付款部分扣除完毕后按实结算。</w:t>
      </w:r>
    </w:p>
    <w:p w14:paraId="47997FD1">
      <w:pPr>
        <w:spacing w:beforeLines="10" w:line="400" w:lineRule="exact"/>
        <w:ind w:firstLine="482" w:firstLineChars="200"/>
        <w:rPr>
          <w:rFonts w:hint="eastAsia" w:ascii="宋体" w:hAnsi="宋体"/>
          <w:color w:val="000000" w:themeColor="text1"/>
          <w:sz w:val="24"/>
          <w:szCs w:val="24"/>
        </w:rPr>
      </w:pPr>
      <w:r>
        <w:rPr>
          <w:rFonts w:hint="eastAsia" w:ascii="宋体" w:hAnsi="宋体"/>
          <w:b/>
          <w:bCs/>
          <w:color w:val="000000" w:themeColor="text1"/>
          <w:sz w:val="24"/>
          <w:szCs w:val="24"/>
        </w:rPr>
        <w:t>第六条</w:t>
      </w:r>
      <w:r>
        <w:rPr>
          <w:rFonts w:hint="eastAsia" w:ascii="宋体" w:hAnsi="宋体"/>
          <w:color w:val="000000" w:themeColor="text1"/>
          <w:sz w:val="24"/>
          <w:szCs w:val="24"/>
        </w:rPr>
        <w:t xml:space="preserve">  甲方的权利和义务</w:t>
      </w:r>
    </w:p>
    <w:p w14:paraId="0206C285">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一、甲方的权利：</w:t>
      </w:r>
    </w:p>
    <w:p w14:paraId="6D47982A">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1.根据乙方投标文件中有关内容，有权对乙方的服务、管理情况进行检查。</w:t>
      </w:r>
    </w:p>
    <w:p w14:paraId="4092786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2.有权对服务质量进行监督和检查，对发现的问题进行调查和处理。</w:t>
      </w:r>
    </w:p>
    <w:p w14:paraId="7E08680A">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3.如甲方发现乙方在投标资料中内容不真实、服务不到位或因乙方违反合同规定给甲方或用户造成损失时，甲方有权要求乙方赔偿，情节严重的将取消合同并追究法律责任。</w:t>
      </w:r>
    </w:p>
    <w:p w14:paraId="2F7B5E26">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4.</w:t>
      </w:r>
      <w:r>
        <w:rPr>
          <w:rFonts w:hint="eastAsia" w:ascii="宋体" w:hAnsi="宋体"/>
          <w:color w:val="000000" w:themeColor="text1"/>
          <w:sz w:val="24"/>
          <w:szCs w:val="24"/>
          <w:u w:val="single"/>
        </w:rPr>
        <w:t xml:space="preserve">                  </w:t>
      </w:r>
    </w:p>
    <w:p w14:paraId="5D1C83CA">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二、甲方的义务：</w:t>
      </w:r>
    </w:p>
    <w:p w14:paraId="78456AB5">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1.为乙方正常开展工作提供必要的便利条件。</w:t>
      </w:r>
    </w:p>
    <w:p w14:paraId="48F642F8">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2.指定专门的工作人员与乙方联系、对接相关工作。</w:t>
      </w:r>
    </w:p>
    <w:p w14:paraId="76A35296">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3.如有需要，为乙方出具服务工作所需的合法书面资料等。</w:t>
      </w:r>
    </w:p>
    <w:p w14:paraId="0DDE698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4.乙方履行约定的全部服务内容后，甲方及时组织验收，若有异议</w:t>
      </w:r>
      <w:r>
        <w:rPr>
          <w:rFonts w:hint="eastAsia" w:ascii="宋体" w:hAnsi="宋体" w:eastAsia="宋体" w:cs="Times New Roman"/>
          <w:color w:val="000000" w:themeColor="text1"/>
          <w:sz w:val="24"/>
          <w:szCs w:val="24"/>
        </w:rPr>
        <w:t>在</w:t>
      </w:r>
      <w:r>
        <w:rPr>
          <w:rFonts w:hint="eastAsia" w:ascii="宋体" w:hAnsi="宋体"/>
          <w:color w:val="000000" w:themeColor="text1"/>
          <w:sz w:val="24"/>
          <w:szCs w:val="24"/>
          <w:u w:val="single"/>
        </w:rPr>
        <w:t>10</w:t>
      </w:r>
      <w:r>
        <w:rPr>
          <w:rFonts w:hint="eastAsia" w:ascii="宋体" w:hAnsi="宋体"/>
          <w:color w:val="000000" w:themeColor="text1"/>
          <w:sz w:val="24"/>
          <w:szCs w:val="24"/>
        </w:rPr>
        <w:t>个工作日内向乙</w:t>
      </w:r>
      <w:r>
        <w:rPr>
          <w:rFonts w:hint="eastAsia" w:ascii="宋体" w:hAnsi="宋体" w:eastAsia="宋体" w:cs="Times New Roman"/>
          <w:color w:val="000000" w:themeColor="text1"/>
          <w:sz w:val="24"/>
          <w:szCs w:val="24"/>
        </w:rPr>
        <w:t>方提出，协助解决</w:t>
      </w:r>
      <w:r>
        <w:rPr>
          <w:rFonts w:hint="eastAsia" w:ascii="宋体" w:hAnsi="宋体"/>
          <w:color w:val="000000" w:themeColor="text1"/>
          <w:sz w:val="24"/>
          <w:szCs w:val="24"/>
        </w:rPr>
        <w:t>。</w:t>
      </w:r>
    </w:p>
    <w:p w14:paraId="7B89F83A">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5.</w:t>
      </w:r>
      <w:r>
        <w:rPr>
          <w:rFonts w:hint="eastAsia" w:ascii="宋体" w:hAnsi="宋体"/>
          <w:color w:val="000000" w:themeColor="text1"/>
          <w:sz w:val="24"/>
          <w:szCs w:val="24"/>
          <w:u w:val="single"/>
        </w:rPr>
        <w:t xml:space="preserve">                  </w:t>
      </w:r>
    </w:p>
    <w:p w14:paraId="4620F733">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第七条</w:t>
      </w:r>
      <w:r>
        <w:rPr>
          <w:rFonts w:hint="eastAsia" w:ascii="宋体" w:hAnsi="宋体"/>
          <w:color w:val="000000" w:themeColor="text1"/>
          <w:sz w:val="24"/>
          <w:szCs w:val="24"/>
        </w:rPr>
        <w:t xml:space="preserve">  乙方的权利和义务</w:t>
      </w:r>
    </w:p>
    <w:p w14:paraId="05B74685">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一、乙方的权利：</w:t>
      </w:r>
    </w:p>
    <w:p w14:paraId="2156B97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1.乙方有权拒绝甲方提出的除</w:t>
      </w:r>
      <w:r>
        <w:rPr>
          <w:rFonts w:hint="eastAsia" w:ascii="宋体" w:hAnsi="宋体"/>
          <w:color w:val="000000" w:themeColor="text1"/>
          <w:sz w:val="24"/>
          <w:szCs w:val="24"/>
          <w:u w:val="single"/>
        </w:rPr>
        <w:t>瓦里安直线加速器</w:t>
      </w:r>
      <w:r>
        <w:rPr>
          <w:rFonts w:hint="eastAsia" w:ascii="宋体" w:hAnsi="宋体"/>
          <w:color w:val="000000" w:themeColor="text1"/>
          <w:sz w:val="24"/>
          <w:szCs w:val="24"/>
        </w:rPr>
        <w:t>服务和乙方承诺以外的其它不合理要求。</w:t>
      </w:r>
    </w:p>
    <w:p w14:paraId="6F35CF67">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2.</w:t>
      </w:r>
      <w:r>
        <w:rPr>
          <w:rFonts w:hint="eastAsia" w:ascii="宋体" w:hAnsi="宋体"/>
          <w:color w:val="000000" w:themeColor="text1"/>
          <w:sz w:val="24"/>
          <w:szCs w:val="24"/>
          <w:u w:val="single"/>
        </w:rPr>
        <w:t xml:space="preserve">                  </w:t>
      </w:r>
    </w:p>
    <w:p w14:paraId="0A25C29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二、乙方的义务：</w:t>
      </w:r>
    </w:p>
    <w:p w14:paraId="6F20AB45">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1.严格执行国家的法律、法规和相关工作规范及行业标准，守法经营，按章办事，自觉维护甲方及用户的利益。</w:t>
      </w:r>
    </w:p>
    <w:p w14:paraId="4D0324A4">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2.接受甲方的检查、监督，严格履行服务承诺，做到诚实、守信。</w:t>
      </w:r>
    </w:p>
    <w:p w14:paraId="0F39353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3.加强内部管理，提高服务质量，按照本合同的有关规定开展服务业务。</w:t>
      </w:r>
    </w:p>
    <w:p w14:paraId="320DAC6A">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4.必须在甲方规定的期限内完成相关服务。</w:t>
      </w:r>
    </w:p>
    <w:p w14:paraId="3B451856">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5.加强对服务工作的全程管理，做到每个环节不出差错，确保错漏率为零。</w:t>
      </w:r>
    </w:p>
    <w:p w14:paraId="4F61AA68">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6.妥善保管服务合同及相关资料，以备查验。</w:t>
      </w:r>
    </w:p>
    <w:p w14:paraId="06B2486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7.负责服务过程中的一切安全防护和安全责任。</w:t>
      </w:r>
    </w:p>
    <w:p w14:paraId="46FE47BD">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8.</w:t>
      </w:r>
      <w:r>
        <w:rPr>
          <w:rFonts w:hint="eastAsia" w:ascii="宋体" w:hAnsi="宋体"/>
          <w:color w:val="000000" w:themeColor="text1"/>
          <w:sz w:val="24"/>
          <w:szCs w:val="24"/>
          <w:u w:val="single"/>
        </w:rPr>
        <w:t xml:space="preserve">                  </w:t>
      </w:r>
    </w:p>
    <w:p w14:paraId="546BBC47">
      <w:pPr>
        <w:spacing w:beforeLines="10" w:line="400" w:lineRule="exact"/>
        <w:ind w:firstLine="482" w:firstLineChars="200"/>
        <w:rPr>
          <w:rFonts w:hint="eastAsia" w:ascii="宋体" w:hAnsi="宋体"/>
          <w:color w:val="000000" w:themeColor="text1"/>
          <w:sz w:val="24"/>
          <w:szCs w:val="24"/>
        </w:rPr>
      </w:pPr>
      <w:r>
        <w:rPr>
          <w:rFonts w:hint="eastAsia" w:ascii="宋体" w:hAnsi="宋体"/>
          <w:b/>
          <w:color w:val="000000" w:themeColor="text1"/>
          <w:sz w:val="24"/>
          <w:szCs w:val="24"/>
        </w:rPr>
        <w:t>第八条</w:t>
      </w:r>
      <w:r>
        <w:rPr>
          <w:rFonts w:hint="eastAsia" w:ascii="宋体" w:hAnsi="宋体"/>
          <w:color w:val="000000" w:themeColor="text1"/>
          <w:sz w:val="24"/>
          <w:szCs w:val="24"/>
        </w:rPr>
        <w:t xml:space="preserve">  其他承诺及相关服务</w:t>
      </w:r>
    </w:p>
    <w:p w14:paraId="38324548">
      <w:pPr>
        <w:keepNext w:val="0"/>
        <w:keepLines w:val="0"/>
        <w:widowControl w:val="0"/>
        <w:suppressLineNumbers w:val="0"/>
        <w:spacing w:before="31" w:beforeLines="10" w:beforeAutospacing="0" w:after="0" w:afterAutospacing="0" w:line="400" w:lineRule="exact"/>
        <w:ind w:left="0" w:right="0" w:firstLine="480" w:firstLineChars="200"/>
        <w:jc w:val="both"/>
        <w:rPr>
          <w:rFonts w:hint="eastAsia" w:ascii="宋体" w:hAnsi="宋体" w:eastAsia="宋体" w:cs="Times New Roman"/>
          <w:color w:val="000000" w:themeColor="text1"/>
          <w:kern w:val="2"/>
          <w:sz w:val="24"/>
          <w:szCs w:val="24"/>
        </w:rPr>
      </w:pPr>
      <w:r>
        <w:rPr>
          <w:rFonts w:hint="eastAsia" w:ascii="宋体" w:hAnsi="宋体" w:eastAsia="宋体" w:cs="宋体"/>
          <w:color w:val="000000" w:themeColor="text1"/>
          <w:kern w:val="2"/>
          <w:sz w:val="24"/>
          <w:szCs w:val="24"/>
          <w:lang w:val="en-US" w:eastAsia="zh-CN" w:bidi="ar"/>
        </w:rPr>
        <w:t>一、特别约定或要求</w:t>
      </w:r>
    </w:p>
    <w:p w14:paraId="5619E398">
      <w:pPr>
        <w:keepNext w:val="0"/>
        <w:keepLines w:val="0"/>
        <w:widowControl w:val="0"/>
        <w:suppressLineNumbers w:val="0"/>
        <w:spacing w:before="31" w:beforeLines="10" w:beforeAutospacing="0" w:after="0" w:afterAutospacing="0" w:line="400" w:lineRule="exact"/>
        <w:ind w:left="0" w:right="0" w:firstLine="480" w:firstLineChars="200"/>
        <w:jc w:val="both"/>
        <w:rPr>
          <w:rFonts w:hint="eastAsia" w:ascii="宋体" w:hAnsi="宋体" w:eastAsia="宋体" w:cs="宋体"/>
          <w:color w:val="000000" w:themeColor="text1"/>
          <w:kern w:val="2"/>
          <w:sz w:val="24"/>
          <w:szCs w:val="24"/>
          <w:lang w:val="en-US" w:eastAsia="zh-CN" w:bidi="ar"/>
        </w:rPr>
      </w:pPr>
      <w:r>
        <w:rPr>
          <w:rFonts w:hint="eastAsia" w:ascii="宋体" w:hAnsi="宋体" w:eastAsia="宋体" w:cs="宋体"/>
          <w:color w:val="000000" w:themeColor="text1"/>
          <w:kern w:val="2"/>
          <w:sz w:val="24"/>
          <w:szCs w:val="24"/>
          <w:lang w:val="en-US" w:eastAsia="zh-CN" w:bidi="ar"/>
        </w:rPr>
        <w:t>本项目采购服务期限为3年，逐年考核实施，即当年度服务期满前一个月医院业务主管职能部门组织当年度履约验收，验收合格方可继续执行下一年度服务，否则医院有权提前终止合同。</w:t>
      </w:r>
    </w:p>
    <w:p w14:paraId="57371819">
      <w:pPr>
        <w:keepNext w:val="0"/>
        <w:keepLines w:val="0"/>
        <w:widowControl w:val="0"/>
        <w:suppressLineNumbers w:val="0"/>
        <w:spacing w:before="31" w:beforeLines="10" w:beforeAutospacing="0" w:after="0" w:afterAutospacing="0" w:line="400" w:lineRule="exact"/>
        <w:ind w:right="0" w:firstLine="480" w:firstLineChars="200"/>
        <w:jc w:val="both"/>
        <w:rPr>
          <w:rFonts w:hint="eastAsia" w:ascii="宋体" w:hAnsi="宋体" w:eastAsia="宋体" w:cs="Times New Roman"/>
          <w:color w:val="000000" w:themeColor="text1"/>
          <w:kern w:val="2"/>
          <w:sz w:val="24"/>
          <w:szCs w:val="24"/>
        </w:rPr>
      </w:pPr>
      <w:r>
        <w:rPr>
          <w:rFonts w:hint="eastAsia" w:ascii="宋体" w:hAnsi="宋体" w:eastAsia="宋体" w:cs="宋体"/>
          <w:color w:val="000000" w:themeColor="text1"/>
          <w:kern w:val="2"/>
          <w:sz w:val="24"/>
          <w:szCs w:val="24"/>
          <w:lang w:val="en-US" w:eastAsia="zh-CN" w:bidi="ar"/>
        </w:rPr>
        <w:t>二、乙方增值或承诺</w:t>
      </w:r>
    </w:p>
    <w:p w14:paraId="79108ABE">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（按中标单位承诺填写）</w:t>
      </w:r>
    </w:p>
    <w:p w14:paraId="5B614D45">
      <w:pPr>
        <w:spacing w:beforeLines="10" w:line="40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第九条</w:t>
      </w:r>
      <w:r>
        <w:rPr>
          <w:rFonts w:hint="eastAsia" w:ascii="宋体" w:hAnsi="宋体"/>
          <w:color w:val="000000" w:themeColor="text1"/>
          <w:sz w:val="24"/>
          <w:szCs w:val="24"/>
        </w:rPr>
        <w:t xml:space="preserve">  违约责任</w:t>
      </w:r>
    </w:p>
    <w:p w14:paraId="101933CE">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一、乙方应在甲方规定的期限内完成约定的服务内容，如有逾期，乙方须按</w:t>
      </w:r>
      <w:r>
        <w:rPr>
          <w:rFonts w:hint="eastAsia" w:ascii="宋体" w:hAnsi="宋体" w:cs="宋体"/>
          <w:color w:val="000000" w:themeColor="text1"/>
          <w:kern w:val="0"/>
          <w:sz w:val="24"/>
          <w:szCs w:val="24"/>
          <w:u w:val="single"/>
        </w:rPr>
        <w:t>合同总价5</w:t>
      </w:r>
      <w:r>
        <w:rPr>
          <w:rFonts w:hint="eastAsia" w:cs="宋体" w:asciiTheme="minorEastAsia" w:hAnsiTheme="minorEastAsia"/>
          <w:color w:val="000000" w:themeColor="text1"/>
          <w:kern w:val="0"/>
          <w:sz w:val="24"/>
          <w:szCs w:val="24"/>
          <w:u w:val="single"/>
        </w:rPr>
        <w:t>‰/天</w:t>
      </w:r>
      <w:r>
        <w:rPr>
          <w:rFonts w:hint="eastAsia" w:cs="宋体" w:asciiTheme="minorEastAsia" w:hAnsiTheme="minorEastAsia"/>
          <w:color w:val="000000" w:themeColor="text1"/>
          <w:kern w:val="0"/>
          <w:sz w:val="24"/>
          <w:szCs w:val="24"/>
        </w:rPr>
        <w:t>的标准给予甲方经济</w:t>
      </w:r>
      <w:r>
        <w:rPr>
          <w:rFonts w:hint="eastAsia" w:ascii="宋体" w:hAnsi="宋体"/>
          <w:color w:val="000000" w:themeColor="text1"/>
          <w:sz w:val="24"/>
          <w:szCs w:val="24"/>
        </w:rPr>
        <w:t>赔偿。</w:t>
      </w:r>
    </w:p>
    <w:p w14:paraId="59CCFC47">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二、因服务问题给甲方造成的损失，乙方应承担相应的赔偿责任及相关法律责任。</w:t>
      </w:r>
    </w:p>
    <w:p w14:paraId="0DF0171E">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三、乙方出现下列情形之一的，甲方有权终止合同并要求乙方给予</w:t>
      </w:r>
      <w:r>
        <w:rPr>
          <w:rFonts w:hint="eastAsia" w:ascii="宋体" w:hAnsi="宋体" w:cs="宋体"/>
          <w:color w:val="000000" w:themeColor="text1"/>
          <w:kern w:val="0"/>
          <w:sz w:val="24"/>
          <w:szCs w:val="24"/>
          <w:u w:val="single"/>
        </w:rPr>
        <w:t>合同总价10%</w:t>
      </w:r>
      <w:r>
        <w:rPr>
          <w:rFonts w:hint="eastAsia" w:ascii="宋体" w:hAnsi="宋体" w:cs="宋体"/>
          <w:color w:val="000000" w:themeColor="text1"/>
          <w:kern w:val="0"/>
          <w:sz w:val="24"/>
          <w:szCs w:val="24"/>
        </w:rPr>
        <w:t>的违约赔偿</w:t>
      </w:r>
      <w:r>
        <w:rPr>
          <w:rFonts w:hint="eastAsia" w:ascii="宋体" w:hAnsi="宋体"/>
          <w:color w:val="000000" w:themeColor="text1"/>
          <w:sz w:val="24"/>
          <w:szCs w:val="24"/>
        </w:rPr>
        <w:t>：</w:t>
      </w:r>
    </w:p>
    <w:p w14:paraId="605C977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1.拒绝接受监督、检查的；</w:t>
      </w:r>
    </w:p>
    <w:p w14:paraId="547C359B">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2.未如实反映情况，提供虚假材料的；</w:t>
      </w:r>
    </w:p>
    <w:p w14:paraId="1D57C87D">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3.未经甲方书面同意，擅自分包、转包业务的；</w:t>
      </w:r>
    </w:p>
    <w:p w14:paraId="5ECFA48D">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4.在本合同有效期内，被行业主管部门取消相关服务经营资质的；</w:t>
      </w:r>
    </w:p>
    <w:p w14:paraId="358CABEE">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5.在本合同有效期内，乙方擅自变更、转让、租借服务企业资质的；</w:t>
      </w:r>
    </w:p>
    <w:p w14:paraId="55A23A6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6.服务工作逾期10日以上的；</w:t>
      </w:r>
    </w:p>
    <w:p w14:paraId="4CF818A2">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7.未按照相关法律法规、行业标准、工作规范及双方约定要求开展服务工作的。</w:t>
      </w:r>
    </w:p>
    <w:p w14:paraId="2BB319A8">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四、</w:t>
      </w:r>
      <w:r>
        <w:rPr>
          <w:rFonts w:hint="eastAsia" w:ascii="宋体" w:hAnsi="宋体"/>
          <w:color w:val="000000" w:themeColor="text1"/>
          <w:sz w:val="24"/>
          <w:szCs w:val="24"/>
          <w:u w:val="single"/>
        </w:rPr>
        <w:t xml:space="preserve">                  </w:t>
      </w:r>
    </w:p>
    <w:p w14:paraId="66604436">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第十条</w:t>
      </w:r>
      <w:r>
        <w:rPr>
          <w:rFonts w:hint="eastAsia" w:ascii="宋体" w:hAnsi="宋体"/>
          <w:color w:val="000000" w:themeColor="text1"/>
          <w:sz w:val="24"/>
          <w:szCs w:val="24"/>
        </w:rPr>
        <w:t xml:space="preserve">  合同的变更和终止</w:t>
      </w:r>
    </w:p>
    <w:p w14:paraId="743FC15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l.任何一方无正当理由不得擅自解除合同，否则擅自解除合同的一方应向对方支付违约金，金额为</w:t>
      </w:r>
      <w:r>
        <w:rPr>
          <w:rFonts w:hint="eastAsia" w:ascii="宋体" w:hAnsi="宋体"/>
          <w:color w:val="000000" w:themeColor="text1"/>
          <w:sz w:val="24"/>
          <w:szCs w:val="24"/>
          <w:u w:val="single"/>
        </w:rPr>
        <w:t>合同总价10%</w:t>
      </w:r>
      <w:r>
        <w:rPr>
          <w:rFonts w:hint="eastAsia" w:ascii="宋体" w:hAnsi="宋体"/>
          <w:color w:val="000000" w:themeColor="text1"/>
          <w:sz w:val="24"/>
          <w:szCs w:val="24"/>
        </w:rPr>
        <w:t>。</w:t>
      </w:r>
    </w:p>
    <w:p w14:paraId="7713C6A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2.经甲乙双方一致同意，可以变更或终止本合同。</w:t>
      </w:r>
    </w:p>
    <w:p w14:paraId="6AB51524">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07AA1A6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4.乙方发生下列情况，甲方有权单方面终止合同：</w:t>
      </w:r>
    </w:p>
    <w:p w14:paraId="3FFB0EF3">
      <w:pPr>
        <w:spacing w:beforeLines="10" w:line="400" w:lineRule="exact"/>
        <w:ind w:left="420"/>
        <w:rPr>
          <w:rFonts w:ascii="宋体" w:hAnsi="宋体"/>
          <w:color w:val="000000" w:themeColor="text1"/>
          <w:sz w:val="24"/>
          <w:szCs w:val="24"/>
        </w:rPr>
      </w:pPr>
      <w:r>
        <w:rPr>
          <w:rFonts w:hint="eastAsia" w:ascii="宋体" w:hAnsi="宋体"/>
          <w:color w:val="000000" w:themeColor="text1"/>
          <w:sz w:val="24"/>
          <w:szCs w:val="24"/>
        </w:rPr>
        <w:t>（1）乙方破产、解散、清算、停业以及其他原因无法为甲方提供服务的；</w:t>
      </w:r>
    </w:p>
    <w:p w14:paraId="255D1A94">
      <w:pPr>
        <w:spacing w:beforeLines="10" w:line="400" w:lineRule="exact"/>
        <w:ind w:left="420"/>
        <w:rPr>
          <w:rFonts w:ascii="宋体" w:hAnsi="宋体"/>
          <w:color w:val="000000" w:themeColor="text1"/>
          <w:sz w:val="24"/>
          <w:szCs w:val="24"/>
        </w:rPr>
      </w:pPr>
      <w:r>
        <w:rPr>
          <w:rFonts w:hint="eastAsia" w:ascii="宋体" w:hAnsi="宋体"/>
          <w:color w:val="000000" w:themeColor="text1"/>
          <w:sz w:val="24"/>
          <w:szCs w:val="24"/>
        </w:rPr>
        <w:t>（2）乙方设施、设备发生重大变化，无法满足服务需要的。</w:t>
      </w:r>
    </w:p>
    <w:p w14:paraId="68600299">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5.甲方发生下列情况，乙方有权单方面终止合同：</w:t>
      </w:r>
    </w:p>
    <w:p w14:paraId="30D361BB">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甲方未按合同规定支付货款，并在接到乙方通知</w:t>
      </w:r>
      <w:r>
        <w:rPr>
          <w:rFonts w:hint="eastAsia" w:ascii="宋体" w:hAnsi="宋体"/>
          <w:color w:val="000000" w:themeColor="text1"/>
          <w:sz w:val="24"/>
          <w:szCs w:val="24"/>
          <w:u w:val="single"/>
        </w:rPr>
        <w:t>10</w:t>
      </w:r>
      <w:r>
        <w:rPr>
          <w:rFonts w:hint="eastAsia" w:ascii="宋体" w:hAnsi="宋体"/>
          <w:color w:val="000000" w:themeColor="text1"/>
          <w:sz w:val="24"/>
          <w:szCs w:val="24"/>
        </w:rPr>
        <w:t>日后仍未履行的。</w:t>
      </w:r>
    </w:p>
    <w:p w14:paraId="2F0BF0FB">
      <w:pPr>
        <w:spacing w:beforeLines="10" w:line="40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rPr>
        <w:t>6.</w:t>
      </w:r>
      <w:r>
        <w:rPr>
          <w:rFonts w:hint="eastAsia" w:ascii="宋体" w:hAnsi="宋体"/>
          <w:color w:val="000000" w:themeColor="text1"/>
          <w:sz w:val="24"/>
          <w:szCs w:val="24"/>
          <w:u w:val="single"/>
        </w:rPr>
        <w:t xml:space="preserve">                  </w:t>
      </w:r>
    </w:p>
    <w:p w14:paraId="2885F41A">
      <w:pPr>
        <w:spacing w:beforeLines="10" w:line="400" w:lineRule="exact"/>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第十一条</w:t>
      </w:r>
      <w:r>
        <w:rPr>
          <w:rFonts w:hint="eastAsia" w:ascii="宋体" w:hAnsi="宋体"/>
          <w:color w:val="000000" w:themeColor="text1"/>
          <w:sz w:val="24"/>
          <w:szCs w:val="24"/>
        </w:rPr>
        <w:t xml:space="preserve">  本次招标活动中的招标文件、中标人的投标文件、有关澄清文件和中标通知书，为本合同不可分割的组成部分，具有同等法律效力。</w:t>
      </w:r>
    </w:p>
    <w:p w14:paraId="1C0528B1">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 xml:space="preserve">第十二条  </w:t>
      </w:r>
      <w:r>
        <w:rPr>
          <w:rFonts w:hint="eastAsia" w:ascii="宋体" w:hAnsi="宋体"/>
          <w:color w:val="000000" w:themeColor="text1"/>
          <w:sz w:val="24"/>
          <w:szCs w:val="24"/>
        </w:rPr>
        <w:t>本合同如有未尽事宜，甲乙双方应本着平等互利、友好协商的原则解决。如需变更或补充本合同内容，双方经协商后可签订补充合同，补充合同将作为本合同的一个组成部分。</w:t>
      </w:r>
    </w:p>
    <w:p w14:paraId="49EEF4B6">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第十三条</w:t>
      </w:r>
      <w:r>
        <w:rPr>
          <w:rFonts w:hint="eastAsia" w:ascii="宋体" w:hAnsi="宋体"/>
          <w:color w:val="000000" w:themeColor="text1"/>
          <w:sz w:val="24"/>
          <w:szCs w:val="24"/>
        </w:rPr>
        <w:t xml:space="preserve">  争议的解决</w:t>
      </w:r>
    </w:p>
    <w:p w14:paraId="20B666E0">
      <w:pPr>
        <w:spacing w:beforeLines="10"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本合同在履行过程中发生的争议，由双方当事人协商解决，协商不成的，任何一方可向合同履行所在地</w:t>
      </w:r>
      <w:r>
        <w:rPr>
          <w:rFonts w:hint="eastAsia" w:ascii="宋体" w:hAnsi="宋体"/>
          <w:color w:val="000000" w:themeColor="text1"/>
          <w:sz w:val="24"/>
          <w:szCs w:val="24"/>
          <w:u w:val="single"/>
        </w:rPr>
        <w:t>浙江省衢州市柯城区人民法院</w:t>
      </w:r>
      <w:r>
        <w:rPr>
          <w:rFonts w:hint="eastAsia" w:ascii="宋体" w:hAnsi="宋体"/>
          <w:color w:val="000000" w:themeColor="text1"/>
          <w:sz w:val="24"/>
          <w:szCs w:val="24"/>
        </w:rPr>
        <w:t>提起诉讼。</w:t>
      </w:r>
    </w:p>
    <w:p w14:paraId="05C0D8EB">
      <w:pPr>
        <w:spacing w:line="400" w:lineRule="exact"/>
        <w:ind w:firstLine="482" w:firstLineChars="200"/>
        <w:rPr>
          <w:rFonts w:ascii="Times New Roman" w:hAnsi="Times New Roman"/>
          <w:color w:val="000000" w:themeColor="text1"/>
          <w:sz w:val="24"/>
          <w:szCs w:val="24"/>
        </w:rPr>
      </w:pPr>
      <w:r>
        <w:rPr>
          <w:rFonts w:hint="eastAsia" w:ascii="宋体" w:hAnsi="宋体"/>
          <w:b/>
          <w:bCs/>
          <w:color w:val="000000" w:themeColor="text1"/>
          <w:sz w:val="24"/>
          <w:szCs w:val="24"/>
        </w:rPr>
        <w:t>第十四条</w:t>
      </w:r>
      <w:r>
        <w:rPr>
          <w:rFonts w:hint="eastAsia" w:ascii="宋体" w:hAnsi="宋体"/>
          <w:color w:val="000000" w:themeColor="text1"/>
          <w:sz w:val="24"/>
          <w:szCs w:val="24"/>
        </w:rPr>
        <w:t xml:space="preserve">  </w:t>
      </w:r>
      <w:r>
        <w:rPr>
          <w:rFonts w:hint="eastAsia"/>
          <w:color w:val="000000" w:themeColor="text1"/>
          <w:sz w:val="24"/>
          <w:szCs w:val="24"/>
        </w:rPr>
        <w:t>本合同组成部分及解释顺序</w:t>
      </w:r>
    </w:p>
    <w:p w14:paraId="35FAFDFB">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1.本合同</w:t>
      </w:r>
    </w:p>
    <w:p w14:paraId="7F3CAE0F">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2.中标通知书</w:t>
      </w:r>
    </w:p>
    <w:p w14:paraId="4F9EDDDA">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3.报价书及附件</w:t>
      </w:r>
    </w:p>
    <w:p w14:paraId="76E0F7ED">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4.招标文件、书面答疑及询价文件的其它补充、更正文件</w:t>
      </w:r>
    </w:p>
    <w:p w14:paraId="4FA70C84">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双方有关的洽商、变更等书面协议或文件为合同的组成部分。</w:t>
      </w:r>
    </w:p>
    <w:p w14:paraId="66160051">
      <w:pPr>
        <w:spacing w:beforeLines="10" w:line="400" w:lineRule="exact"/>
        <w:ind w:firstLine="482" w:firstLineChars="200"/>
        <w:rPr>
          <w:rFonts w:ascii="宋体" w:hAnsi="宋体"/>
          <w:color w:val="000000" w:themeColor="text1"/>
          <w:sz w:val="24"/>
          <w:szCs w:val="24"/>
        </w:rPr>
      </w:pPr>
      <w:r>
        <w:rPr>
          <w:rFonts w:hint="eastAsia" w:ascii="宋体" w:hAnsi="宋体"/>
          <w:b/>
          <w:bCs/>
          <w:color w:val="000000" w:themeColor="text1"/>
          <w:sz w:val="24"/>
          <w:szCs w:val="24"/>
        </w:rPr>
        <w:t xml:space="preserve">第十五条  </w:t>
      </w:r>
      <w:r>
        <w:rPr>
          <w:rFonts w:hint="eastAsia" w:ascii="宋体" w:hAnsi="宋体"/>
          <w:color w:val="000000" w:themeColor="text1"/>
          <w:sz w:val="24"/>
          <w:szCs w:val="24"/>
        </w:rPr>
        <w:t>本合同正本一式</w:t>
      </w:r>
      <w:r>
        <w:rPr>
          <w:rFonts w:hint="eastAsia" w:ascii="宋体" w:hAnsi="宋体"/>
          <w:color w:val="000000" w:themeColor="text1"/>
          <w:sz w:val="24"/>
          <w:szCs w:val="24"/>
          <w:u w:val="single"/>
        </w:rPr>
        <w:t>六</w:t>
      </w:r>
      <w:r>
        <w:rPr>
          <w:rFonts w:hint="eastAsia" w:ascii="宋体" w:hAnsi="宋体"/>
          <w:color w:val="000000" w:themeColor="text1"/>
          <w:sz w:val="24"/>
          <w:szCs w:val="24"/>
        </w:rPr>
        <w:t>份，具有同等法律效力，甲方执</w:t>
      </w:r>
      <w:r>
        <w:rPr>
          <w:rFonts w:hint="eastAsia" w:ascii="宋体" w:hAnsi="宋体"/>
          <w:color w:val="000000" w:themeColor="text1"/>
          <w:sz w:val="24"/>
          <w:szCs w:val="24"/>
          <w:u w:val="single"/>
        </w:rPr>
        <w:t>四</w:t>
      </w:r>
      <w:r>
        <w:rPr>
          <w:rFonts w:hint="eastAsia" w:ascii="宋体" w:hAnsi="宋体"/>
          <w:color w:val="000000" w:themeColor="text1"/>
          <w:sz w:val="24"/>
          <w:szCs w:val="24"/>
        </w:rPr>
        <w:t>份，乙方执</w:t>
      </w:r>
      <w:r>
        <w:rPr>
          <w:rFonts w:hint="eastAsia" w:ascii="宋体" w:hAnsi="宋体"/>
          <w:color w:val="000000" w:themeColor="text1"/>
          <w:sz w:val="24"/>
          <w:szCs w:val="24"/>
          <w:u w:val="single"/>
        </w:rPr>
        <w:t>二</w:t>
      </w:r>
      <w:r>
        <w:rPr>
          <w:rFonts w:hint="eastAsia" w:ascii="宋体" w:hAnsi="宋体"/>
          <w:color w:val="000000" w:themeColor="text1"/>
          <w:sz w:val="24"/>
          <w:szCs w:val="24"/>
        </w:rPr>
        <w:t>份，经双方签字并盖章后</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自合同约定的服务起始之日起</w:t>
      </w:r>
      <w:r>
        <w:rPr>
          <w:rFonts w:hint="eastAsia" w:ascii="宋体" w:hAnsi="宋体"/>
          <w:color w:val="000000" w:themeColor="text1"/>
          <w:sz w:val="24"/>
          <w:szCs w:val="24"/>
        </w:rPr>
        <w:t>生效。</w:t>
      </w:r>
    </w:p>
    <w:p w14:paraId="40EF95CE">
      <w:pPr>
        <w:spacing w:beforeLines="10" w:line="400" w:lineRule="exact"/>
        <w:rPr>
          <w:rFonts w:ascii="宋体" w:hAnsi="宋体"/>
          <w:color w:val="000000" w:themeColor="text1"/>
          <w:sz w:val="24"/>
          <w:szCs w:val="24"/>
        </w:rPr>
      </w:pPr>
    </w:p>
    <w:p w14:paraId="1D013B90">
      <w:pPr>
        <w:spacing w:line="400" w:lineRule="exact"/>
        <w:rPr>
          <w:rFonts w:ascii="宋体" w:hAnsi="宋体"/>
          <w:color w:val="000000" w:themeColor="text1"/>
          <w:sz w:val="24"/>
          <w:szCs w:val="24"/>
        </w:rPr>
      </w:pPr>
    </w:p>
    <w:p w14:paraId="17D9E579">
      <w:pPr>
        <w:pStyle w:val="22"/>
        <w:rPr>
          <w:color w:val="000000" w:themeColor="text1"/>
        </w:rPr>
      </w:pPr>
    </w:p>
    <w:p w14:paraId="730055E2">
      <w:pPr>
        <w:spacing w:line="400" w:lineRule="exact"/>
        <w:rPr>
          <w:rFonts w:ascii="宋体" w:hAnsi="宋体"/>
          <w:color w:val="000000" w:themeColor="text1"/>
          <w:sz w:val="24"/>
          <w:szCs w:val="24"/>
        </w:rPr>
      </w:pPr>
    </w:p>
    <w:p w14:paraId="1DB04384">
      <w:pPr>
        <w:spacing w:line="400" w:lineRule="exact"/>
        <w:rPr>
          <w:rFonts w:ascii="宋体" w:hAnsi="宋体"/>
          <w:color w:val="000000" w:themeColor="text1"/>
          <w:sz w:val="24"/>
          <w:szCs w:val="24"/>
        </w:rPr>
      </w:pPr>
      <w:r>
        <w:rPr>
          <w:rFonts w:hint="eastAsia" w:ascii="宋体" w:hAnsi="宋体"/>
          <w:color w:val="000000" w:themeColor="text1"/>
          <w:sz w:val="24"/>
          <w:szCs w:val="24"/>
        </w:rPr>
        <w:t>甲方（盖章）：衢州市人民医院                乙方（盖章）：</w:t>
      </w:r>
    </w:p>
    <w:p w14:paraId="113D7047">
      <w:pPr>
        <w:spacing w:line="400" w:lineRule="exact"/>
        <w:rPr>
          <w:rFonts w:ascii="宋体" w:hAnsi="宋体"/>
          <w:color w:val="000000" w:themeColor="text1"/>
          <w:sz w:val="24"/>
          <w:szCs w:val="24"/>
        </w:rPr>
      </w:pPr>
      <w:r>
        <w:rPr>
          <w:rFonts w:hint="eastAsia" w:ascii="宋体" w:hAnsi="宋体"/>
          <w:color w:val="000000" w:themeColor="text1"/>
          <w:sz w:val="24"/>
          <w:szCs w:val="24"/>
        </w:rPr>
        <w:t>法定（授权）代表人（签字）：                法定（授权）代表人（签字）：</w:t>
      </w:r>
    </w:p>
    <w:p w14:paraId="46E03293">
      <w:pPr>
        <w:spacing w:line="400" w:lineRule="exact"/>
        <w:rPr>
          <w:rFonts w:ascii="宋体" w:hAnsi="宋体"/>
          <w:color w:val="000000" w:themeColor="text1"/>
          <w:sz w:val="24"/>
          <w:szCs w:val="24"/>
        </w:rPr>
      </w:pPr>
      <w:r>
        <w:rPr>
          <w:rFonts w:hint="eastAsia" w:ascii="宋体" w:hAnsi="宋体"/>
          <w:color w:val="000000" w:themeColor="text1"/>
          <w:sz w:val="24"/>
          <w:szCs w:val="24"/>
        </w:rPr>
        <w:t>电话：                                      电话：</w:t>
      </w:r>
    </w:p>
    <w:p w14:paraId="62974410">
      <w:pPr>
        <w:spacing w:line="400" w:lineRule="exact"/>
        <w:rPr>
          <w:rFonts w:ascii="宋体" w:hAnsi="宋体"/>
          <w:color w:val="000000" w:themeColor="text1"/>
          <w:sz w:val="24"/>
          <w:szCs w:val="24"/>
        </w:rPr>
      </w:pPr>
      <w:r>
        <w:rPr>
          <w:rFonts w:hint="eastAsia" w:ascii="宋体" w:hAnsi="宋体"/>
          <w:color w:val="000000" w:themeColor="text1"/>
          <w:sz w:val="24"/>
          <w:szCs w:val="24"/>
        </w:rPr>
        <w:t>传真：                                      传真：</w:t>
      </w:r>
    </w:p>
    <w:p w14:paraId="71C06883">
      <w:pPr>
        <w:spacing w:line="400" w:lineRule="exact"/>
        <w:rPr>
          <w:rFonts w:ascii="宋体" w:hAnsi="宋体"/>
          <w:color w:val="000000" w:themeColor="text1"/>
          <w:sz w:val="24"/>
          <w:szCs w:val="24"/>
        </w:rPr>
      </w:pPr>
      <w:r>
        <w:rPr>
          <w:rFonts w:hint="eastAsia" w:ascii="宋体" w:hAnsi="宋体"/>
          <w:color w:val="000000" w:themeColor="text1"/>
          <w:sz w:val="24"/>
          <w:szCs w:val="24"/>
        </w:rPr>
        <w:t>邮政编码：324000                            邮政编码：</w:t>
      </w:r>
    </w:p>
    <w:p w14:paraId="6C42765E">
      <w:pPr>
        <w:spacing w:line="400" w:lineRule="exact"/>
        <w:rPr>
          <w:rFonts w:ascii="宋体" w:hAnsi="宋体"/>
          <w:color w:val="000000" w:themeColor="text1"/>
          <w:sz w:val="24"/>
          <w:szCs w:val="24"/>
        </w:rPr>
      </w:pPr>
      <w:r>
        <w:rPr>
          <w:rFonts w:hint="eastAsia" w:ascii="宋体" w:hAnsi="宋体"/>
          <w:color w:val="000000" w:themeColor="text1"/>
          <w:sz w:val="24"/>
          <w:szCs w:val="24"/>
        </w:rPr>
        <w:t>地址：浙江省衢州市闽江大道100号            地址：</w:t>
      </w:r>
    </w:p>
    <w:p w14:paraId="372D36DF">
      <w:pPr>
        <w:spacing w:line="400" w:lineRule="exact"/>
        <w:rPr>
          <w:rFonts w:ascii="宋体" w:hAnsi="宋体"/>
          <w:color w:val="000000" w:themeColor="text1"/>
          <w:sz w:val="24"/>
          <w:szCs w:val="24"/>
        </w:rPr>
      </w:pPr>
      <w:r>
        <w:rPr>
          <w:rFonts w:hint="eastAsia" w:ascii="宋体" w:hAnsi="宋体"/>
          <w:color w:val="000000" w:themeColor="text1"/>
          <w:sz w:val="24"/>
          <w:szCs w:val="24"/>
        </w:rPr>
        <w:t>开户银行：</w:t>
      </w:r>
      <w:r>
        <w:rPr>
          <w:rFonts w:hint="eastAsia" w:ascii="宋体" w:hAnsi="宋体"/>
          <w:color w:val="000000" w:themeColor="text1"/>
          <w:sz w:val="24"/>
          <w:szCs w:val="24"/>
          <w:lang w:val="en-US" w:eastAsia="zh-CN"/>
        </w:rPr>
        <w:t>中国工商银行</w:t>
      </w:r>
      <w:r>
        <w:rPr>
          <w:rFonts w:hint="eastAsia" w:ascii="宋体" w:hAnsi="宋体"/>
          <w:color w:val="000000" w:themeColor="text1"/>
          <w:sz w:val="24"/>
          <w:szCs w:val="24"/>
        </w:rPr>
        <w:t xml:space="preserve">衢州市信安支行       </w:t>
      </w:r>
      <w:r>
        <w:rPr>
          <w:rFonts w:hint="eastAsia" w:ascii="宋体" w:hAnsi="宋体"/>
          <w:color w:val="000000" w:themeColor="text1"/>
          <w:sz w:val="24"/>
          <w:szCs w:val="24"/>
          <w:lang w:val="en-US" w:eastAsia="zh-CN"/>
        </w:rPr>
        <w:t xml:space="preserve"> </w:t>
      </w:r>
      <w:r>
        <w:rPr>
          <w:rFonts w:hint="eastAsia" w:ascii="宋体" w:hAnsi="宋体"/>
          <w:color w:val="000000" w:themeColor="text1"/>
          <w:sz w:val="24"/>
          <w:szCs w:val="24"/>
        </w:rPr>
        <w:t>开户银行：</w:t>
      </w:r>
    </w:p>
    <w:p w14:paraId="72B64BEB">
      <w:pPr>
        <w:spacing w:line="400" w:lineRule="exact"/>
        <w:rPr>
          <w:rFonts w:ascii="宋体" w:hAnsi="宋体"/>
          <w:color w:val="000000" w:themeColor="text1"/>
          <w:sz w:val="24"/>
          <w:szCs w:val="24"/>
        </w:rPr>
      </w:pPr>
      <w:r>
        <w:rPr>
          <w:rFonts w:hint="eastAsia" w:ascii="宋体" w:hAnsi="宋体"/>
          <w:color w:val="000000" w:themeColor="text1"/>
          <w:sz w:val="24"/>
          <w:szCs w:val="24"/>
        </w:rPr>
        <w:t>账号：1209260109025101194                   账号：</w:t>
      </w:r>
    </w:p>
    <w:p w14:paraId="7F0C775D">
      <w:pPr>
        <w:spacing w:line="400" w:lineRule="exact"/>
        <w:rPr>
          <w:color w:val="000000" w:themeColor="text1"/>
          <w:sz w:val="24"/>
          <w:szCs w:val="24"/>
        </w:rPr>
      </w:pPr>
    </w:p>
    <w:p w14:paraId="64E5B8AC">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签订日期：        年    月    日</w:t>
      </w:r>
    </w:p>
    <w:p w14:paraId="01956DC3">
      <w:pPr>
        <w:spacing w:line="400" w:lineRule="exact"/>
        <w:rPr>
          <w:color w:val="000000" w:themeColor="text1"/>
          <w:sz w:val="24"/>
          <w:szCs w:val="24"/>
        </w:rPr>
      </w:pPr>
    </w:p>
    <w:p w14:paraId="5D7AC757">
      <w:pPr>
        <w:pStyle w:val="22"/>
        <w:rPr>
          <w:rFonts w:hint="eastAsia"/>
          <w:color w:val="000000" w:themeColor="text1"/>
        </w:rPr>
      </w:pPr>
    </w:p>
    <w:p w14:paraId="2277F6CD">
      <w:pPr>
        <w:numPr>
          <w:ilvl w:val="0"/>
          <w:numId w:val="0"/>
        </w:numPr>
        <w:tabs>
          <w:tab w:val="left" w:pos="1154"/>
        </w:tabs>
        <w:spacing w:line="360" w:lineRule="auto"/>
        <w:jc w:val="center"/>
        <w:rPr>
          <w:rFonts w:hint="eastAsia" w:ascii="宋体" w:hAnsi="宋体" w:eastAsia="宋体" w:cs="宋体"/>
          <w:b/>
          <w:sz w:val="32"/>
          <w:szCs w:val="28"/>
        </w:rPr>
      </w:pPr>
    </w:p>
    <w:p w14:paraId="06E7EDDB">
      <w:pPr>
        <w:numPr>
          <w:ilvl w:val="0"/>
          <w:numId w:val="0"/>
        </w:numPr>
        <w:tabs>
          <w:tab w:val="left" w:pos="1154"/>
        </w:tabs>
        <w:spacing w:line="360" w:lineRule="auto"/>
        <w:jc w:val="center"/>
        <w:rPr>
          <w:rFonts w:hint="eastAsia" w:ascii="宋体" w:hAnsi="宋体" w:eastAsia="宋体" w:cs="宋体"/>
          <w:b/>
          <w:sz w:val="32"/>
          <w:szCs w:val="28"/>
        </w:rPr>
      </w:pPr>
    </w:p>
    <w:p w14:paraId="37736127">
      <w:pPr>
        <w:numPr>
          <w:ilvl w:val="0"/>
          <w:numId w:val="0"/>
        </w:numPr>
        <w:tabs>
          <w:tab w:val="left" w:pos="1154"/>
        </w:tabs>
        <w:spacing w:line="360" w:lineRule="auto"/>
        <w:jc w:val="center"/>
        <w:rPr>
          <w:rFonts w:hint="eastAsia" w:ascii="宋体" w:hAnsi="宋体" w:eastAsia="宋体" w:cs="宋体"/>
          <w:b/>
          <w:sz w:val="32"/>
          <w:szCs w:val="28"/>
        </w:rPr>
      </w:pPr>
    </w:p>
    <w:p w14:paraId="1BFA37DE">
      <w:pPr>
        <w:numPr>
          <w:ilvl w:val="0"/>
          <w:numId w:val="0"/>
        </w:numPr>
        <w:tabs>
          <w:tab w:val="left" w:pos="1154"/>
        </w:tabs>
        <w:spacing w:line="360" w:lineRule="auto"/>
        <w:jc w:val="center"/>
        <w:rPr>
          <w:rFonts w:hint="eastAsia" w:ascii="宋体" w:hAnsi="宋体" w:eastAsia="宋体" w:cs="宋体"/>
          <w:b/>
          <w:sz w:val="32"/>
          <w:szCs w:val="28"/>
        </w:rPr>
      </w:pPr>
    </w:p>
    <w:p w14:paraId="5D498298">
      <w:pPr>
        <w:numPr>
          <w:ilvl w:val="0"/>
          <w:numId w:val="0"/>
        </w:numPr>
        <w:tabs>
          <w:tab w:val="left" w:pos="1154"/>
        </w:tabs>
        <w:spacing w:line="360" w:lineRule="auto"/>
        <w:jc w:val="center"/>
        <w:rPr>
          <w:rFonts w:hint="eastAsia" w:ascii="宋体" w:hAnsi="宋体" w:eastAsia="宋体" w:cs="宋体"/>
          <w:b/>
          <w:sz w:val="32"/>
          <w:szCs w:val="28"/>
        </w:rPr>
      </w:pPr>
    </w:p>
    <w:p w14:paraId="3F08730F">
      <w:pPr>
        <w:numPr>
          <w:ilvl w:val="0"/>
          <w:numId w:val="0"/>
        </w:numPr>
        <w:tabs>
          <w:tab w:val="left" w:pos="1154"/>
        </w:tabs>
        <w:spacing w:line="360" w:lineRule="auto"/>
        <w:jc w:val="center"/>
        <w:rPr>
          <w:rFonts w:hint="eastAsia" w:ascii="宋体" w:hAnsi="宋体" w:eastAsia="宋体" w:cs="宋体"/>
          <w:b/>
          <w:sz w:val="32"/>
          <w:szCs w:val="28"/>
        </w:rPr>
      </w:pPr>
    </w:p>
    <w:p w14:paraId="2E03816E">
      <w:pPr>
        <w:numPr>
          <w:ilvl w:val="0"/>
          <w:numId w:val="0"/>
        </w:numPr>
        <w:tabs>
          <w:tab w:val="left" w:pos="1154"/>
        </w:tabs>
        <w:spacing w:line="360" w:lineRule="auto"/>
        <w:jc w:val="center"/>
        <w:rPr>
          <w:rFonts w:hint="eastAsia" w:ascii="宋体" w:hAnsi="宋体" w:eastAsia="宋体" w:cs="宋体"/>
          <w:b/>
          <w:sz w:val="32"/>
          <w:szCs w:val="28"/>
        </w:rPr>
      </w:pPr>
    </w:p>
    <w:p w14:paraId="3FBD459D">
      <w:pPr>
        <w:numPr>
          <w:ilvl w:val="0"/>
          <w:numId w:val="0"/>
        </w:numPr>
        <w:tabs>
          <w:tab w:val="left" w:pos="1154"/>
        </w:tabs>
        <w:spacing w:line="360" w:lineRule="auto"/>
        <w:jc w:val="center"/>
        <w:rPr>
          <w:rFonts w:hint="eastAsia" w:ascii="宋体" w:hAnsi="宋体" w:eastAsia="宋体" w:cs="宋体"/>
          <w:b/>
          <w:sz w:val="32"/>
          <w:szCs w:val="28"/>
        </w:rPr>
      </w:pPr>
    </w:p>
    <w:p w14:paraId="617BA32C">
      <w:pPr>
        <w:numPr>
          <w:ilvl w:val="0"/>
          <w:numId w:val="0"/>
        </w:numPr>
        <w:tabs>
          <w:tab w:val="left" w:pos="1154"/>
        </w:tabs>
        <w:spacing w:line="360" w:lineRule="auto"/>
        <w:jc w:val="center"/>
        <w:rPr>
          <w:rFonts w:hint="eastAsia" w:ascii="宋体" w:hAnsi="宋体" w:eastAsia="宋体" w:cs="宋体"/>
          <w:b/>
          <w:sz w:val="32"/>
          <w:szCs w:val="28"/>
        </w:rPr>
      </w:pPr>
    </w:p>
    <w:p w14:paraId="1931AD94">
      <w:pPr>
        <w:numPr>
          <w:ilvl w:val="0"/>
          <w:numId w:val="0"/>
        </w:numPr>
        <w:tabs>
          <w:tab w:val="left" w:pos="1154"/>
        </w:tabs>
        <w:spacing w:line="360" w:lineRule="auto"/>
        <w:jc w:val="center"/>
        <w:rPr>
          <w:rFonts w:hint="eastAsia" w:ascii="宋体" w:hAnsi="宋体" w:eastAsia="宋体" w:cs="宋体"/>
          <w:b/>
          <w:sz w:val="32"/>
          <w:szCs w:val="28"/>
        </w:rPr>
      </w:pPr>
    </w:p>
    <w:p w14:paraId="3D1617F6">
      <w:pPr>
        <w:numPr>
          <w:ilvl w:val="0"/>
          <w:numId w:val="0"/>
        </w:numPr>
        <w:tabs>
          <w:tab w:val="left" w:pos="1154"/>
        </w:tabs>
        <w:spacing w:line="360" w:lineRule="auto"/>
        <w:jc w:val="center"/>
        <w:rPr>
          <w:rFonts w:hint="eastAsia" w:ascii="宋体" w:hAnsi="宋体" w:eastAsia="宋体" w:cs="宋体"/>
          <w:b/>
          <w:sz w:val="32"/>
          <w:szCs w:val="28"/>
        </w:rPr>
      </w:pPr>
    </w:p>
    <w:p w14:paraId="22169FE0">
      <w:pPr>
        <w:numPr>
          <w:ilvl w:val="0"/>
          <w:numId w:val="0"/>
        </w:numPr>
        <w:tabs>
          <w:tab w:val="left" w:pos="1154"/>
        </w:tabs>
        <w:spacing w:line="360" w:lineRule="auto"/>
        <w:jc w:val="center"/>
        <w:rPr>
          <w:rFonts w:hint="eastAsia" w:ascii="宋体" w:hAnsi="宋体" w:eastAsia="宋体" w:cs="宋体"/>
          <w:b/>
          <w:sz w:val="32"/>
          <w:szCs w:val="28"/>
        </w:rPr>
      </w:pPr>
      <w:r>
        <w:rPr>
          <w:rFonts w:hint="eastAsia" w:ascii="宋体" w:hAnsi="宋体" w:eastAsia="宋体" w:cs="宋体"/>
          <w:b/>
          <w:sz w:val="32"/>
          <w:szCs w:val="28"/>
        </w:rPr>
        <w:t>第六章　投标文件格式</w:t>
      </w:r>
    </w:p>
    <w:p w14:paraId="0BB49BB9">
      <w:pPr>
        <w:spacing w:line="400" w:lineRule="exact"/>
        <w:rPr>
          <w:rFonts w:ascii="宋体" w:hAnsi="宋体" w:cs="宋体"/>
          <w:color w:val="000000"/>
          <w:sz w:val="24"/>
        </w:rPr>
      </w:pPr>
      <w:r>
        <w:rPr>
          <w:rFonts w:hint="eastAsia" w:ascii="宋体" w:hAnsi="宋体" w:cs="宋体"/>
          <w:b/>
          <w:bCs/>
          <w:color w:val="000000"/>
          <w:sz w:val="24"/>
        </w:rPr>
        <w:t>附件1：</w:t>
      </w:r>
      <w:r>
        <w:rPr>
          <w:rFonts w:hint="eastAsia" w:ascii="宋体" w:hAnsi="宋体" w:cs="宋体"/>
          <w:color w:val="000000"/>
          <w:sz w:val="24"/>
        </w:rPr>
        <w:t>正本或副本封面式样</w:t>
      </w:r>
    </w:p>
    <w:p w14:paraId="27DA463A">
      <w:pPr>
        <w:ind w:left="-18" w:leftChars="-85" w:hanging="160" w:hangingChars="57"/>
        <w:rPr>
          <w:b/>
          <w:bCs/>
          <w:color w:val="000000"/>
          <w:sz w:val="28"/>
          <w:szCs w:val="28"/>
        </w:rPr>
      </w:pPr>
      <w:r>
        <w:rPr>
          <w:b/>
          <w:bCs/>
          <w:color w:val="000000"/>
          <w:sz w:val="28"/>
          <w:szCs w:val="28"/>
        </w:rPr>
        <w:t>正本（或副本）</w:t>
      </w:r>
    </w:p>
    <w:p w14:paraId="78FE4BD4">
      <w:pPr>
        <w:ind w:left="-18" w:leftChars="-85" w:hanging="160" w:hangingChars="57"/>
        <w:rPr>
          <w:b/>
          <w:bCs/>
          <w:color w:val="000000"/>
          <w:sz w:val="28"/>
          <w:szCs w:val="28"/>
        </w:rPr>
      </w:pPr>
    </w:p>
    <w:p w14:paraId="58C22C22">
      <w:pPr>
        <w:ind w:left="-18" w:leftChars="-85" w:hanging="160" w:hangingChars="57"/>
        <w:rPr>
          <w:b/>
          <w:bCs/>
          <w:color w:val="000000"/>
          <w:sz w:val="28"/>
          <w:szCs w:val="28"/>
        </w:rPr>
      </w:pPr>
    </w:p>
    <w:p w14:paraId="1BFAC063">
      <w:pPr>
        <w:pStyle w:val="15"/>
        <w:snapToGrid w:val="0"/>
        <w:spacing w:before="120" w:after="120" w:line="700" w:lineRule="exact"/>
        <w:jc w:val="center"/>
        <w:rPr>
          <w:rFonts w:ascii="Times New Roman" w:hAnsi="Times New Roman"/>
          <w:b/>
          <w:bCs/>
          <w:color w:val="000000"/>
          <w:sz w:val="52"/>
          <w:szCs w:val="52"/>
        </w:rPr>
      </w:pPr>
      <w:r>
        <w:rPr>
          <w:rFonts w:hint="eastAsia" w:ascii="Times New Roman" w:hAnsi="Times New Roman"/>
          <w:b/>
          <w:bCs/>
          <w:color w:val="000000"/>
          <w:sz w:val="52"/>
          <w:szCs w:val="52"/>
        </w:rPr>
        <w:t>衢州市人民医院</w:t>
      </w:r>
    </w:p>
    <w:p w14:paraId="06133F1A">
      <w:pPr>
        <w:pStyle w:val="15"/>
        <w:snapToGrid w:val="0"/>
        <w:spacing w:before="120" w:after="120" w:line="700" w:lineRule="exact"/>
        <w:jc w:val="center"/>
        <w:rPr>
          <w:rFonts w:ascii="Times New Roman" w:hAnsi="Times New Roman"/>
          <w:b/>
          <w:bCs/>
          <w:color w:val="000000"/>
          <w:sz w:val="52"/>
          <w:szCs w:val="52"/>
        </w:rPr>
      </w:pPr>
      <w:r>
        <w:rPr>
          <w:rFonts w:hint="eastAsia" w:ascii="Times New Roman" w:hAnsi="Times New Roman"/>
          <w:b/>
          <w:bCs/>
          <w:color w:val="000000"/>
          <w:sz w:val="52"/>
          <w:szCs w:val="52"/>
          <w:lang w:eastAsia="zh-CN"/>
        </w:rPr>
        <w:t>2024-2026年度瓦里安直线加速器保修服务</w:t>
      </w:r>
      <w:r>
        <w:rPr>
          <w:rFonts w:hint="eastAsia" w:ascii="Times New Roman" w:hAnsi="Times New Roman"/>
          <w:b/>
          <w:bCs/>
          <w:color w:val="000000"/>
          <w:sz w:val="52"/>
          <w:szCs w:val="52"/>
        </w:rPr>
        <w:t>项目</w:t>
      </w:r>
    </w:p>
    <w:p w14:paraId="30497D17">
      <w:pPr>
        <w:ind w:left="5" w:leftChars="-85" w:hanging="183" w:hangingChars="57"/>
        <w:jc w:val="center"/>
        <w:rPr>
          <w:b/>
          <w:bCs/>
          <w:color w:val="000000"/>
          <w:sz w:val="32"/>
        </w:rPr>
      </w:pPr>
      <w:r>
        <w:rPr>
          <w:b/>
          <w:bCs/>
          <w:color w:val="000000"/>
          <w:sz w:val="32"/>
        </w:rPr>
        <w:t>（项目编号：      ）</w:t>
      </w:r>
    </w:p>
    <w:p w14:paraId="5204801D">
      <w:pPr>
        <w:ind w:left="5" w:leftChars="-85" w:hanging="183" w:hangingChars="57"/>
        <w:jc w:val="center"/>
        <w:rPr>
          <w:b/>
          <w:bCs/>
          <w:color w:val="000000"/>
          <w:sz w:val="32"/>
        </w:rPr>
      </w:pPr>
    </w:p>
    <w:p w14:paraId="1EA952AC">
      <w:pPr>
        <w:ind w:left="5" w:leftChars="-85" w:hanging="183" w:hangingChars="57"/>
        <w:jc w:val="center"/>
        <w:rPr>
          <w:b/>
          <w:bCs/>
          <w:color w:val="000000"/>
          <w:sz w:val="32"/>
        </w:rPr>
      </w:pPr>
    </w:p>
    <w:p w14:paraId="2B8D261F">
      <w:pPr>
        <w:ind w:left="5" w:leftChars="-85" w:hanging="183" w:hangingChars="57"/>
        <w:jc w:val="center"/>
        <w:rPr>
          <w:b/>
          <w:bCs/>
          <w:color w:val="000000"/>
          <w:sz w:val="32"/>
        </w:rPr>
      </w:pPr>
    </w:p>
    <w:p w14:paraId="3639DCD3">
      <w:pPr>
        <w:ind w:left="5" w:leftChars="-85" w:hanging="183" w:hangingChars="57"/>
        <w:jc w:val="center"/>
        <w:rPr>
          <w:b/>
          <w:bCs/>
          <w:color w:val="000000"/>
          <w:sz w:val="32"/>
        </w:rPr>
      </w:pPr>
    </w:p>
    <w:p w14:paraId="1A32832B">
      <w:pPr>
        <w:ind w:left="234" w:leftChars="-85" w:hanging="412" w:hangingChars="57"/>
        <w:jc w:val="center"/>
        <w:rPr>
          <w:b/>
          <w:bCs/>
          <w:color w:val="000000"/>
          <w:sz w:val="72"/>
          <w:szCs w:val="72"/>
        </w:rPr>
      </w:pPr>
      <w:r>
        <w:rPr>
          <w:b/>
          <w:bCs/>
          <w:color w:val="000000"/>
          <w:sz w:val="72"/>
          <w:szCs w:val="72"/>
        </w:rPr>
        <w:t>投 标 文 件</w:t>
      </w:r>
    </w:p>
    <w:p w14:paraId="57B08206">
      <w:pPr>
        <w:ind w:left="-58" w:leftChars="-85" w:hanging="120" w:hangingChars="57"/>
        <w:jc w:val="center"/>
        <w:rPr>
          <w:b/>
          <w:bCs/>
          <w:color w:val="000000"/>
          <w:szCs w:val="21"/>
        </w:rPr>
      </w:pPr>
    </w:p>
    <w:p w14:paraId="6CAB2464">
      <w:pPr>
        <w:ind w:left="5" w:leftChars="-85" w:hanging="183" w:hangingChars="57"/>
        <w:jc w:val="center"/>
        <w:rPr>
          <w:b/>
          <w:bCs/>
          <w:color w:val="000000"/>
          <w:sz w:val="32"/>
        </w:rPr>
      </w:pPr>
      <w:r>
        <w:rPr>
          <w:rFonts w:hint="eastAsia"/>
          <w:b/>
          <w:bCs/>
          <w:color w:val="000000"/>
          <w:sz w:val="32"/>
        </w:rPr>
        <w:t>资格文件/商务技术文件/报价文件</w:t>
      </w:r>
    </w:p>
    <w:p w14:paraId="09C2BDB0">
      <w:pPr>
        <w:ind w:left="5" w:leftChars="-85" w:hanging="183" w:hangingChars="57"/>
        <w:jc w:val="center"/>
        <w:rPr>
          <w:b/>
          <w:bCs/>
          <w:color w:val="000000"/>
          <w:sz w:val="32"/>
        </w:rPr>
      </w:pPr>
    </w:p>
    <w:p w14:paraId="1FF9BE5B">
      <w:pPr>
        <w:ind w:left="5" w:leftChars="-85" w:hanging="183" w:hangingChars="57"/>
        <w:jc w:val="center"/>
        <w:rPr>
          <w:b/>
          <w:bCs/>
          <w:color w:val="000000"/>
          <w:sz w:val="32"/>
        </w:rPr>
      </w:pPr>
    </w:p>
    <w:p w14:paraId="13BB8BE9">
      <w:pPr>
        <w:ind w:left="5" w:leftChars="-85" w:hanging="183" w:hangingChars="57"/>
        <w:jc w:val="center"/>
        <w:rPr>
          <w:b/>
          <w:bCs/>
          <w:color w:val="000000"/>
          <w:sz w:val="32"/>
        </w:rPr>
      </w:pPr>
    </w:p>
    <w:p w14:paraId="3C9FB279">
      <w:pPr>
        <w:ind w:left="5" w:leftChars="-85" w:hanging="183" w:hangingChars="57"/>
        <w:jc w:val="center"/>
        <w:rPr>
          <w:b/>
          <w:bCs/>
          <w:color w:val="000000"/>
          <w:sz w:val="32"/>
        </w:rPr>
      </w:pPr>
    </w:p>
    <w:p w14:paraId="089FF78F">
      <w:pPr>
        <w:ind w:left="5" w:leftChars="-85" w:hanging="183" w:hangingChars="57"/>
        <w:jc w:val="center"/>
        <w:rPr>
          <w:b/>
          <w:bCs/>
          <w:color w:val="000000"/>
          <w:sz w:val="32"/>
        </w:rPr>
      </w:pPr>
    </w:p>
    <w:p w14:paraId="418E465C">
      <w:pPr>
        <w:ind w:left="5" w:leftChars="-85" w:hanging="183" w:hangingChars="57"/>
        <w:jc w:val="center"/>
        <w:rPr>
          <w:b/>
          <w:bCs/>
          <w:color w:val="000000"/>
          <w:sz w:val="32"/>
        </w:rPr>
      </w:pPr>
    </w:p>
    <w:p w14:paraId="7EDD8AE4">
      <w:pPr>
        <w:spacing w:line="800" w:lineRule="exact"/>
        <w:ind w:left="4" w:leftChars="-85" w:hanging="182" w:hangingChars="57"/>
        <w:jc w:val="center"/>
        <w:rPr>
          <w:bCs/>
          <w:color w:val="000000"/>
          <w:sz w:val="32"/>
        </w:rPr>
      </w:pPr>
      <w:r>
        <w:rPr>
          <w:bCs/>
          <w:color w:val="000000"/>
          <w:sz w:val="32"/>
        </w:rPr>
        <w:t>投标人名称：（加盖公章）</w:t>
      </w:r>
    </w:p>
    <w:p w14:paraId="51C9B53B">
      <w:pPr>
        <w:spacing w:line="800" w:lineRule="exact"/>
        <w:ind w:left="4" w:leftChars="-85" w:hanging="182" w:hangingChars="57"/>
        <w:jc w:val="center"/>
        <w:rPr>
          <w:bCs/>
          <w:color w:val="000000"/>
          <w:sz w:val="32"/>
        </w:rPr>
      </w:pPr>
      <w:r>
        <w:rPr>
          <w:bCs/>
          <w:color w:val="000000"/>
          <w:sz w:val="32"/>
        </w:rPr>
        <w:t>投标代表人：（签    字）</w:t>
      </w:r>
    </w:p>
    <w:p w14:paraId="728D9536">
      <w:pPr>
        <w:pStyle w:val="8"/>
        <w:rPr>
          <w:rFonts w:ascii="宋体" w:hAnsi="宋体" w:eastAsia="宋体" w:cs="宋体"/>
          <w:bCs w:val="0"/>
          <w:sz w:val="24"/>
          <w:szCs w:val="24"/>
        </w:rPr>
      </w:pPr>
    </w:p>
    <w:p w14:paraId="6269FF2C"/>
    <w:p w14:paraId="09993995">
      <w:pPr>
        <w:snapToGrid w:val="0"/>
        <w:spacing w:line="360" w:lineRule="auto"/>
        <w:ind w:right="480"/>
        <w:jc w:val="center"/>
        <w:rPr>
          <w:rFonts w:ascii="宋体" w:hAnsi="宋体" w:cs="宋体"/>
          <w:sz w:val="24"/>
        </w:rPr>
      </w:pPr>
    </w:p>
    <w:p w14:paraId="73053D1D">
      <w:pPr>
        <w:snapToGrid w:val="0"/>
        <w:spacing w:line="360" w:lineRule="auto"/>
        <w:ind w:right="480"/>
        <w:jc w:val="center"/>
        <w:rPr>
          <w:rFonts w:ascii="宋体" w:hAnsi="宋体" w:cs="宋体"/>
          <w:sz w:val="24"/>
        </w:rPr>
      </w:pPr>
    </w:p>
    <w:p w14:paraId="6936B18E">
      <w:pPr>
        <w:snapToGrid w:val="0"/>
        <w:spacing w:line="360" w:lineRule="auto"/>
        <w:ind w:right="480"/>
        <w:rPr>
          <w:rFonts w:ascii="宋体" w:hAnsi="宋体" w:cs="宋体"/>
          <w:sz w:val="24"/>
        </w:rPr>
      </w:pPr>
      <w:r>
        <w:rPr>
          <w:rFonts w:hint="eastAsia" w:ascii="宋体" w:hAnsi="宋体" w:cs="宋体"/>
          <w:b/>
          <w:bCs/>
          <w:sz w:val="24"/>
        </w:rPr>
        <w:t>附件2：符合参加政府采购活动应当具备的一般条件的承诺函</w:t>
      </w:r>
    </w:p>
    <w:p w14:paraId="0E416CE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符合参加政府采购活动应当具备的一般条件的承诺函</w:t>
      </w:r>
    </w:p>
    <w:p w14:paraId="5F114370">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5957445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仿宋_GB2312"/>
          <w:sz w:val="24"/>
        </w:rPr>
        <w:t>（项目名称）</w:t>
      </w:r>
      <w:r>
        <w:rPr>
          <w:rFonts w:hint="eastAsia" w:ascii="宋体" w:hAnsi="宋体" w:cs="仿宋_GB2312"/>
          <w:kern w:val="0"/>
          <w:sz w:val="24"/>
          <w:lang w:val="zh-CN"/>
        </w:rPr>
        <w:t>【项目编号：（采购编号）】</w:t>
      </w:r>
      <w:r>
        <w:rPr>
          <w:rFonts w:hint="eastAsia" w:ascii="宋体" w:hAnsi="宋体" w:cs="宋体"/>
          <w:sz w:val="24"/>
        </w:rPr>
        <w:t>政府采购活动，郑重承诺：</w:t>
      </w:r>
    </w:p>
    <w:p w14:paraId="163B1FE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61B22B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C8BAFE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4B025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20605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59311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DA9A94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AC36D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1ED546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205556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4F246BF">
      <w:pPr>
        <w:pStyle w:val="4"/>
        <w:rPr>
          <w:rFonts w:ascii="宋体" w:hAnsi="宋体" w:cs="宋体"/>
          <w:sz w:val="24"/>
        </w:rPr>
      </w:pPr>
    </w:p>
    <w:p w14:paraId="076F5F9F">
      <w:pPr>
        <w:pStyle w:val="4"/>
        <w:rPr>
          <w:rFonts w:ascii="宋体" w:hAnsi="宋体" w:cs="宋体"/>
          <w:sz w:val="24"/>
        </w:rPr>
      </w:pPr>
    </w:p>
    <w:p w14:paraId="4D2587CB">
      <w:pPr>
        <w:pStyle w:val="4"/>
        <w:rPr>
          <w:rFonts w:ascii="宋体" w:hAnsi="宋体" w:cs="宋体"/>
          <w:sz w:val="24"/>
        </w:rPr>
      </w:pPr>
    </w:p>
    <w:p w14:paraId="5EDC9FF0">
      <w:pPr>
        <w:snapToGrid w:val="0"/>
        <w:spacing w:line="360" w:lineRule="auto"/>
        <w:ind w:firstLine="3840" w:firstLineChars="1600"/>
        <w:rPr>
          <w:rFonts w:ascii="宋体" w:hAnsi="宋体" w:cs="宋体"/>
          <w:kern w:val="0"/>
          <w:sz w:val="24"/>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r>
        <w:rPr>
          <w:rFonts w:hint="eastAsia" w:ascii="宋体" w:hAnsi="宋体" w:cs="宋体"/>
          <w:kern w:val="0"/>
          <w:sz w:val="24"/>
          <w:lang w:val="zh-CN"/>
        </w:rPr>
        <w:t>：</w:t>
      </w:r>
    </w:p>
    <w:p w14:paraId="70A63E00">
      <w:pPr>
        <w:widowControl/>
        <w:snapToGrid w:val="0"/>
        <w:spacing w:line="360" w:lineRule="auto"/>
        <w:ind w:firstLine="3840" w:firstLineChars="1600"/>
        <w:jc w:val="lef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1E6B2A1C">
      <w:pPr>
        <w:snapToGrid w:val="0"/>
        <w:spacing w:line="360" w:lineRule="auto"/>
        <w:rPr>
          <w:rFonts w:ascii="宋体" w:hAnsi="宋体" w:cs="宋体"/>
          <w:sz w:val="24"/>
        </w:rPr>
      </w:pPr>
    </w:p>
    <w:p w14:paraId="34456CC4">
      <w:pPr>
        <w:snapToGrid w:val="0"/>
        <w:spacing w:line="360" w:lineRule="auto"/>
        <w:ind w:firstLine="5520" w:firstLineChars="2300"/>
        <w:rPr>
          <w:rFonts w:ascii="宋体" w:hAnsi="宋体" w:cs="宋体"/>
          <w:sz w:val="24"/>
        </w:rPr>
      </w:pPr>
    </w:p>
    <w:p w14:paraId="24BFEBF5">
      <w:pPr>
        <w:snapToGrid w:val="0"/>
        <w:spacing w:line="360" w:lineRule="auto"/>
        <w:ind w:firstLine="5520" w:firstLineChars="2300"/>
        <w:rPr>
          <w:rFonts w:ascii="宋体" w:hAnsi="宋体" w:cs="宋体"/>
          <w:sz w:val="24"/>
        </w:rPr>
      </w:pPr>
    </w:p>
    <w:p w14:paraId="01F81BB7">
      <w:pPr>
        <w:pStyle w:val="8"/>
        <w:rPr>
          <w:rFonts w:ascii="宋体" w:hAnsi="宋体" w:eastAsia="宋体" w:cs="宋体"/>
          <w:sz w:val="24"/>
        </w:rPr>
      </w:pPr>
    </w:p>
    <w:p w14:paraId="779F3532">
      <w:pPr>
        <w:pStyle w:val="8"/>
        <w:rPr>
          <w:rFonts w:ascii="宋体" w:hAnsi="宋体" w:eastAsia="宋体" w:cs="宋体"/>
          <w:b w:val="0"/>
          <w:sz w:val="24"/>
        </w:rPr>
      </w:pPr>
    </w:p>
    <w:p w14:paraId="03DF7FA8">
      <w:pPr>
        <w:rPr>
          <w:rFonts w:ascii="宋体" w:hAnsi="宋体" w:cs="宋体"/>
          <w:b/>
          <w:sz w:val="24"/>
        </w:rPr>
      </w:pPr>
    </w:p>
    <w:p w14:paraId="6F202FB8">
      <w:pPr>
        <w:pStyle w:val="8"/>
        <w:rPr>
          <w:rFonts w:ascii="宋体" w:hAnsi="宋体" w:eastAsia="宋体" w:cs="宋体"/>
          <w:sz w:val="24"/>
          <w:szCs w:val="24"/>
        </w:rPr>
      </w:pPr>
      <w:r>
        <w:rPr>
          <w:rFonts w:hint="eastAsia" w:ascii="宋体" w:hAnsi="宋体" w:eastAsia="宋体" w:cs="宋体"/>
          <w:sz w:val="24"/>
          <w:szCs w:val="24"/>
        </w:rPr>
        <w:t>附件3：投标声明书格式：</w:t>
      </w:r>
    </w:p>
    <w:p w14:paraId="4AC93055">
      <w:pPr>
        <w:snapToGrid w:val="0"/>
        <w:spacing w:beforeLines="50" w:after="50" w:line="360" w:lineRule="auto"/>
        <w:jc w:val="center"/>
        <w:rPr>
          <w:rFonts w:ascii="宋体" w:hAnsi="宋体" w:cs="宋体"/>
          <w:sz w:val="24"/>
          <w:szCs w:val="20"/>
        </w:rPr>
      </w:pPr>
      <w:r>
        <w:rPr>
          <w:rFonts w:hint="eastAsia" w:ascii="宋体" w:hAnsi="宋体" w:cs="宋体"/>
          <w:b/>
          <w:bCs/>
          <w:sz w:val="30"/>
        </w:rPr>
        <w:t>投标声明书</w:t>
      </w:r>
    </w:p>
    <w:p w14:paraId="38A72812">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3B2C2F04">
      <w:pPr>
        <w:snapToGrid w:val="0"/>
        <w:spacing w:beforeLines="50" w:after="50" w:line="360" w:lineRule="auto"/>
        <w:ind w:firstLine="720" w:firstLineChars="300"/>
        <w:rPr>
          <w:rFonts w:ascii="宋体" w:hAnsi="宋体" w:cs="宋体"/>
          <w:sz w:val="24"/>
          <w:szCs w:val="20"/>
        </w:rPr>
      </w:pPr>
      <w:r>
        <w:rPr>
          <w:rFonts w:hint="eastAsia" w:ascii="宋体" w:hAnsi="宋体" w:cs="宋体"/>
          <w:sz w:val="24"/>
        </w:rPr>
        <w:t>（投标人名称）系中华人民共和国合法企业，经营地址</w:t>
      </w:r>
      <w:r>
        <w:rPr>
          <w:rFonts w:hint="eastAsia" w:ascii="宋体" w:hAnsi="宋体" w:cs="宋体"/>
          <w:sz w:val="24"/>
          <w:u w:val="single"/>
        </w:rPr>
        <w:t>       </w:t>
      </w:r>
      <w:r>
        <w:rPr>
          <w:rFonts w:hint="eastAsia" w:ascii="宋体" w:hAnsi="宋体" w:cs="宋体"/>
          <w:sz w:val="24"/>
        </w:rPr>
        <w:t>。</w:t>
      </w:r>
    </w:p>
    <w:p w14:paraId="4BC3144F">
      <w:pPr>
        <w:snapToGrid w:val="0"/>
        <w:spacing w:beforeLines="50" w:after="50" w:line="360" w:lineRule="auto"/>
        <w:ind w:firstLine="645"/>
        <w:rPr>
          <w:rFonts w:ascii="宋体" w:hAnsi="宋体" w:cs="宋体"/>
          <w:sz w:val="24"/>
          <w:szCs w:val="20"/>
        </w:rPr>
      </w:pPr>
      <w:r>
        <w:rPr>
          <w:rFonts w:hint="eastAsia" w:ascii="宋体" w:hAnsi="宋体" w:cs="宋体"/>
          <w:sz w:val="24"/>
        </w:rPr>
        <w:t>我（姓名）系（投标人名称）的法定代表人，我方愿意参加贵方组织的项目的投标，为便于贵方公正、择优地确定中标人及其投标产品和服务，我方就本次投标有关事项郑重声明如下：</w:t>
      </w:r>
    </w:p>
    <w:p w14:paraId="39603DC6">
      <w:pPr>
        <w:snapToGrid w:val="0"/>
        <w:spacing w:line="360" w:lineRule="auto"/>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14:paraId="5D51B1CC">
      <w:pPr>
        <w:snapToGrid w:val="0"/>
        <w:spacing w:beforeLines="50" w:line="360" w:lineRule="auto"/>
        <w:ind w:firstLine="480" w:firstLineChars="200"/>
        <w:rPr>
          <w:rFonts w:ascii="宋体" w:hAnsi="宋体" w:cs="宋体"/>
          <w:sz w:val="24"/>
        </w:rPr>
      </w:pPr>
      <w:r>
        <w:rPr>
          <w:rFonts w:hint="eastAsia" w:ascii="宋体" w:hAnsi="宋体" w:cs="宋体"/>
          <w:sz w:val="24"/>
        </w:rPr>
        <w:t>2.我方不是采购人的附属机构</w:t>
      </w:r>
    </w:p>
    <w:p w14:paraId="670AD580">
      <w:pPr>
        <w:snapToGrid w:val="0"/>
        <w:spacing w:beforeLines="50" w:line="360" w:lineRule="auto"/>
        <w:ind w:firstLine="480" w:firstLineChars="200"/>
        <w:rPr>
          <w:rFonts w:ascii="宋体" w:hAnsi="宋体" w:cs="宋体"/>
          <w:sz w:val="24"/>
          <w:szCs w:val="20"/>
        </w:rPr>
      </w:pPr>
      <w:r>
        <w:rPr>
          <w:rFonts w:hint="eastAsia" w:ascii="宋体" w:hAnsi="宋体" w:cs="宋体"/>
          <w:sz w:val="24"/>
        </w:rPr>
        <w:t>在获知本项目采购信息后，与采购人聘请的为此项目提供咨询服务的公司及其附属机构没有任何联系。</w:t>
      </w:r>
    </w:p>
    <w:p w14:paraId="0A005498">
      <w:pPr>
        <w:snapToGrid w:val="0"/>
        <w:spacing w:beforeLines="50" w:line="360" w:lineRule="auto"/>
        <w:ind w:firstLine="480" w:firstLineChars="200"/>
        <w:rPr>
          <w:rFonts w:ascii="宋体" w:hAnsi="宋体" w:cs="宋体"/>
          <w:sz w:val="24"/>
        </w:rPr>
      </w:pPr>
      <w:r>
        <w:rPr>
          <w:rFonts w:hint="eastAsia" w:ascii="宋体" w:hAnsi="宋体" w:cs="宋体"/>
          <w:sz w:val="24"/>
        </w:rPr>
        <w:t>3.我方此次向贵方提供的产品名称为：</w:t>
      </w:r>
    </w:p>
    <w:p w14:paraId="3E746771">
      <w:pPr>
        <w:snapToGrid w:val="0"/>
        <w:spacing w:beforeLines="50" w:line="360" w:lineRule="auto"/>
        <w:ind w:firstLine="480" w:firstLineChars="200"/>
        <w:rPr>
          <w:rFonts w:ascii="宋体" w:hAnsi="宋体" w:cs="宋体"/>
          <w:sz w:val="24"/>
          <w:szCs w:val="20"/>
        </w:rPr>
      </w:pPr>
      <w:r>
        <w:rPr>
          <w:rFonts w:hint="eastAsia" w:ascii="宋体" w:hAnsi="宋体" w:cs="宋体"/>
          <w:sz w:val="24"/>
        </w:rPr>
        <w:t>4.我方诚意提请贵方关注：近期有关该服务的服务方案、保障制度等方面的重大决策和事项有：</w:t>
      </w:r>
    </w:p>
    <w:p w14:paraId="6BFEAEE6">
      <w:pPr>
        <w:snapToGrid w:val="0"/>
        <w:spacing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14:paraId="738B126A">
      <w:pPr>
        <w:pStyle w:val="3"/>
        <w:snapToGrid w:val="0"/>
        <w:spacing w:line="360" w:lineRule="auto"/>
        <w:ind w:firstLine="464" w:firstLineChars="200"/>
        <w:rPr>
          <w:rFonts w:hAnsi="宋体" w:cs="宋体"/>
          <w:sz w:val="24"/>
        </w:rPr>
      </w:pPr>
      <w:r>
        <w:rPr>
          <w:rFonts w:hint="eastAsia" w:hAnsi="宋体" w:cs="宋体"/>
          <w:sz w:val="24"/>
        </w:rPr>
        <w:t>5.我方及由本人担任法定代表人的其他机构最近三年内被通报、被处罚的违法行为或者可认定为不良行为的有：</w:t>
      </w:r>
    </w:p>
    <w:p w14:paraId="12125C30">
      <w:pPr>
        <w:snapToGrid w:val="0"/>
        <w:spacing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14:paraId="4285052B">
      <w:pPr>
        <w:snapToGrid w:val="0"/>
        <w:spacing w:line="360" w:lineRule="auto"/>
        <w:ind w:firstLine="464" w:firstLineChars="200"/>
        <w:rPr>
          <w:rFonts w:ascii="宋体" w:hAnsi="宋体" w:cs="宋体"/>
          <w:spacing w:val="-4"/>
          <w:sz w:val="24"/>
          <w:szCs w:val="20"/>
        </w:rPr>
      </w:pPr>
      <w:r>
        <w:rPr>
          <w:rFonts w:hint="eastAsia" w:ascii="宋体" w:hAnsi="宋体" w:cs="宋体"/>
          <w:spacing w:val="-4"/>
          <w:sz w:val="24"/>
          <w:szCs w:val="20"/>
        </w:rPr>
        <w:t>6.以上事项如有虚假或隐瞒，我方愿意承担一切后果，并不再寻求任何旨在减轻或免除法律责任的辩解。</w:t>
      </w:r>
    </w:p>
    <w:p w14:paraId="0B3CE663">
      <w:pPr>
        <w:snapToGrid w:val="0"/>
        <w:spacing w:beforeLines="50" w:after="50" w:line="360" w:lineRule="auto"/>
        <w:ind w:firstLine="5400" w:firstLineChars="2250"/>
        <w:rPr>
          <w:rFonts w:ascii="宋体" w:hAnsi="宋体" w:cs="宋体"/>
          <w:sz w:val="24"/>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r>
        <w:rPr>
          <w:rFonts w:hint="eastAsia" w:ascii="宋体" w:hAnsi="宋体" w:cs="宋体"/>
          <w:sz w:val="24"/>
        </w:rPr>
        <w:t>：</w:t>
      </w:r>
    </w:p>
    <w:p w14:paraId="4A531955">
      <w:pPr>
        <w:spacing w:before="100" w:beforeAutospacing="1" w:after="100" w:afterAutospacing="1" w:line="360" w:lineRule="auto"/>
        <w:ind w:firstLine="5520" w:firstLineChars="2300"/>
        <w:jc w:val="left"/>
        <w:outlineLvl w:val="2"/>
        <w:rPr>
          <w:rFonts w:ascii="宋体" w:hAnsi="宋体" w:cs="宋体"/>
          <w:sz w:val="30"/>
          <w:szCs w:val="20"/>
        </w:rPr>
      </w:pPr>
      <w:r>
        <w:rPr>
          <w:rFonts w:hint="eastAsia" w:ascii="宋体" w:hAnsi="宋体" w:cs="宋体"/>
          <w:sz w:val="24"/>
        </w:rPr>
        <w:t>年     月     日</w:t>
      </w:r>
      <w:r>
        <w:rPr>
          <w:rFonts w:hint="eastAsia" w:ascii="宋体" w:hAnsi="宋体" w:cs="宋体"/>
        </w:rPr>
        <w:br w:type="page"/>
      </w:r>
      <w:r>
        <w:rPr>
          <w:rFonts w:hint="eastAsia" w:ascii="宋体" w:hAnsi="宋体" w:cs="宋体"/>
          <w:b/>
          <w:sz w:val="24"/>
        </w:rPr>
        <w:t>附件4：法定代表人身份证明、法定代表人授权委托书格式：</w:t>
      </w:r>
    </w:p>
    <w:p w14:paraId="7D15B6A0">
      <w:pPr>
        <w:spacing w:before="100" w:beforeAutospacing="1" w:after="100" w:afterAutospacing="1" w:line="360" w:lineRule="auto"/>
        <w:jc w:val="center"/>
        <w:outlineLvl w:val="2"/>
        <w:rPr>
          <w:rFonts w:ascii="宋体" w:hAnsi="宋体" w:cs="宋体"/>
          <w:b/>
          <w:bCs/>
          <w:sz w:val="28"/>
          <w:szCs w:val="28"/>
        </w:rPr>
      </w:pPr>
      <w:r>
        <w:rPr>
          <w:rFonts w:hint="eastAsia" w:ascii="宋体" w:hAnsi="宋体" w:cs="宋体"/>
          <w:b/>
          <w:bCs/>
          <w:sz w:val="28"/>
          <w:szCs w:val="28"/>
        </w:rPr>
        <w:t>法定代表人身份证明</w:t>
      </w:r>
    </w:p>
    <w:p w14:paraId="45AEAF0A">
      <w:pPr>
        <w:spacing w:before="100" w:beforeAutospacing="1" w:after="100" w:afterAutospacing="1" w:line="360" w:lineRule="auto"/>
        <w:ind w:left="420"/>
        <w:rPr>
          <w:rFonts w:ascii="宋体" w:hAnsi="宋体" w:cs="宋体"/>
          <w:sz w:val="24"/>
        </w:rPr>
      </w:pPr>
      <w:r>
        <w:rPr>
          <w:rFonts w:hint="eastAsia" w:ascii="宋体" w:hAnsi="宋体" w:cs="宋体"/>
          <w:sz w:val="24"/>
        </w:rPr>
        <w:t>单位名称：</w:t>
      </w:r>
      <w:r>
        <w:rPr>
          <w:rFonts w:hint="eastAsia" w:ascii="宋体" w:hAnsi="宋体" w:cs="宋体"/>
          <w:sz w:val="24"/>
          <w:u w:val="single"/>
        </w:rPr>
        <w:t>                     </w:t>
      </w:r>
    </w:p>
    <w:p w14:paraId="5792388C">
      <w:pPr>
        <w:spacing w:before="100" w:beforeAutospacing="1" w:after="100" w:afterAutospacing="1" w:line="360" w:lineRule="auto"/>
        <w:ind w:left="420"/>
        <w:rPr>
          <w:rFonts w:ascii="宋体" w:hAnsi="宋体" w:cs="宋体"/>
          <w:sz w:val="24"/>
        </w:rPr>
      </w:pPr>
      <w:r>
        <w:rPr>
          <w:rFonts w:hint="eastAsia" w:ascii="宋体" w:hAnsi="宋体" w:cs="宋体"/>
          <w:sz w:val="24"/>
        </w:rPr>
        <w:t>单位性质：</w:t>
      </w:r>
      <w:r>
        <w:rPr>
          <w:rFonts w:hint="eastAsia" w:ascii="宋体" w:hAnsi="宋体" w:cs="宋体"/>
          <w:sz w:val="24"/>
          <w:u w:val="single"/>
        </w:rPr>
        <w:t>                     </w:t>
      </w:r>
    </w:p>
    <w:p w14:paraId="628C53E4">
      <w:pPr>
        <w:spacing w:before="100" w:beforeAutospacing="1" w:after="100" w:afterAutospacing="1" w:line="360" w:lineRule="auto"/>
        <w:ind w:left="420"/>
        <w:rPr>
          <w:rFonts w:ascii="宋体" w:hAnsi="宋体" w:cs="宋体"/>
          <w:sz w:val="24"/>
        </w:rPr>
      </w:pPr>
      <w:r>
        <w:rPr>
          <w:rFonts w:hint="eastAsia" w:ascii="宋体" w:hAnsi="宋体" w:cs="宋体"/>
          <w:sz w:val="24"/>
        </w:rPr>
        <w:t>地  址：</w:t>
      </w:r>
      <w:r>
        <w:rPr>
          <w:rFonts w:hint="eastAsia" w:ascii="宋体" w:hAnsi="宋体" w:cs="宋体"/>
          <w:sz w:val="24"/>
          <w:u w:val="single"/>
        </w:rPr>
        <w:t>                     </w:t>
      </w:r>
    </w:p>
    <w:p w14:paraId="56F048BB">
      <w:pPr>
        <w:spacing w:before="100" w:beforeAutospacing="1" w:after="100" w:afterAutospacing="1" w:line="360" w:lineRule="auto"/>
        <w:ind w:left="420"/>
        <w:rPr>
          <w:rFonts w:ascii="宋体" w:hAnsi="宋体" w:cs="宋体"/>
          <w:sz w:val="24"/>
        </w:rPr>
      </w:pPr>
      <w:r>
        <w:rPr>
          <w:rFonts w:hint="eastAsia" w:ascii="宋体" w:hAnsi="宋体" w:cs="宋体"/>
          <w:sz w:val="24"/>
        </w:rPr>
        <w:t>成立时间：</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053ABA86">
      <w:pPr>
        <w:spacing w:before="100" w:beforeAutospacing="1" w:after="100" w:afterAutospacing="1" w:line="360" w:lineRule="auto"/>
        <w:ind w:left="420"/>
        <w:rPr>
          <w:rFonts w:ascii="宋体" w:hAnsi="宋体" w:cs="宋体"/>
          <w:sz w:val="24"/>
        </w:rPr>
      </w:pPr>
      <w:r>
        <w:rPr>
          <w:rFonts w:hint="eastAsia" w:ascii="宋体" w:hAnsi="宋体" w:cs="宋体"/>
          <w:sz w:val="24"/>
        </w:rPr>
        <w:t>经营期限：</w:t>
      </w:r>
      <w:r>
        <w:rPr>
          <w:rFonts w:hint="eastAsia" w:ascii="宋体" w:hAnsi="宋体" w:cs="宋体"/>
          <w:sz w:val="24"/>
          <w:u w:val="single"/>
        </w:rPr>
        <w:t>                       </w:t>
      </w:r>
    </w:p>
    <w:p w14:paraId="66834BD8">
      <w:pPr>
        <w:spacing w:before="100" w:beforeAutospacing="1" w:after="100" w:afterAutospacing="1" w:line="360" w:lineRule="auto"/>
        <w:ind w:left="42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 性别：</w:t>
      </w:r>
      <w:r>
        <w:rPr>
          <w:rFonts w:hint="eastAsia" w:ascii="宋体" w:hAnsi="宋体" w:cs="宋体"/>
          <w:sz w:val="24"/>
          <w:u w:val="single"/>
        </w:rPr>
        <w:t>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 职务：</w:t>
      </w:r>
      <w:r>
        <w:rPr>
          <w:rFonts w:hint="eastAsia" w:ascii="宋体" w:hAnsi="宋体" w:cs="宋体"/>
          <w:sz w:val="24"/>
          <w:u w:val="single"/>
        </w:rPr>
        <w:t>    </w:t>
      </w:r>
    </w:p>
    <w:p w14:paraId="520081A1">
      <w:pPr>
        <w:spacing w:before="100" w:beforeAutospacing="1" w:after="100" w:afterAutospacing="1" w:line="360" w:lineRule="auto"/>
        <w:ind w:left="420"/>
        <w:rPr>
          <w:rFonts w:ascii="宋体" w:hAnsi="宋体" w:cs="宋体"/>
          <w:sz w:val="24"/>
        </w:rPr>
      </w:pPr>
      <w:r>
        <w:rPr>
          <w:rFonts w:hint="eastAsia" w:ascii="宋体" w:hAnsi="宋体" w:cs="宋体"/>
          <w:sz w:val="24"/>
        </w:rPr>
        <w:t>系</w:t>
      </w:r>
      <w:r>
        <w:rPr>
          <w:rFonts w:hint="eastAsia" w:ascii="宋体" w:hAnsi="宋体" w:cs="宋体"/>
          <w:sz w:val="24"/>
          <w:u w:val="single"/>
        </w:rPr>
        <w:t>                </w:t>
      </w:r>
      <w:r>
        <w:rPr>
          <w:rFonts w:hint="eastAsia" w:ascii="宋体" w:hAnsi="宋体" w:cs="宋体"/>
          <w:sz w:val="24"/>
        </w:rPr>
        <w:t>的法定代表人。</w:t>
      </w:r>
    </w:p>
    <w:p w14:paraId="7E6B8755">
      <w:pPr>
        <w:spacing w:before="100" w:beforeAutospacing="1" w:after="100" w:afterAutospacing="1" w:line="360" w:lineRule="auto"/>
        <w:ind w:left="420" w:leftChars="200" w:firstLine="480" w:firstLineChars="200"/>
        <w:rPr>
          <w:rFonts w:ascii="宋体" w:hAnsi="宋体" w:cs="宋体"/>
          <w:sz w:val="24"/>
        </w:rPr>
      </w:pPr>
      <w:r>
        <w:rPr>
          <w:rFonts w:hint="eastAsia" w:ascii="宋体" w:hAnsi="宋体" w:cs="宋体"/>
          <w:sz w:val="24"/>
        </w:rPr>
        <w:t>特此证明</w:t>
      </w:r>
    </w:p>
    <w:p w14:paraId="4745EBBD">
      <w:pPr>
        <w:spacing w:line="360" w:lineRule="auto"/>
        <w:rPr>
          <w:rFonts w:ascii="宋体" w:hAnsi="宋体" w:cs="宋体"/>
          <w:sz w:val="24"/>
        </w:rPr>
      </w:pPr>
    </w:p>
    <w:p w14:paraId="3B3043BF">
      <w:pPr>
        <w:spacing w:line="360" w:lineRule="auto"/>
        <w:rPr>
          <w:rFonts w:ascii="宋体" w:hAnsi="宋体" w:cs="宋体"/>
          <w:sz w:val="24"/>
        </w:rPr>
      </w:pPr>
    </w:p>
    <w:p w14:paraId="10509019">
      <w:pPr>
        <w:spacing w:line="480" w:lineRule="auto"/>
        <w:ind w:firstLine="240" w:firstLineChars="100"/>
        <w:rPr>
          <w:rFonts w:ascii="宋体" w:hAnsi="宋体" w:cs="宋体"/>
          <w:sz w:val="24"/>
          <w:szCs w:val="22"/>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r>
        <w:rPr>
          <w:rFonts w:hint="eastAsia" w:ascii="宋体" w:hAnsi="宋体" w:cs="宋体"/>
          <w:sz w:val="24"/>
          <w:szCs w:val="22"/>
        </w:rPr>
        <w:t>：</w:t>
      </w:r>
    </w:p>
    <w:p w14:paraId="554A289F">
      <w:pPr>
        <w:spacing w:line="480" w:lineRule="auto"/>
        <w:ind w:firstLine="240" w:firstLineChars="100"/>
        <w:rPr>
          <w:rFonts w:ascii="宋体" w:hAnsi="宋体" w:cs="宋体"/>
          <w:sz w:val="24"/>
          <w:szCs w:val="22"/>
        </w:rPr>
      </w:pPr>
      <w:r>
        <w:rPr>
          <w:rFonts w:hint="eastAsia" w:ascii="宋体" w:hAnsi="宋体" w:cs="宋体"/>
          <w:sz w:val="24"/>
          <w:szCs w:val="22"/>
        </w:rPr>
        <w:t>法定代表人（签字或盖章）：</w:t>
      </w:r>
    </w:p>
    <w:p w14:paraId="41E6439E">
      <w:pPr>
        <w:spacing w:line="480" w:lineRule="auto"/>
        <w:ind w:firstLine="240" w:firstLineChars="100"/>
        <w:rPr>
          <w:rFonts w:ascii="宋体" w:hAnsi="宋体" w:cs="宋体"/>
          <w:sz w:val="24"/>
          <w:szCs w:val="22"/>
        </w:rPr>
      </w:pPr>
      <w:r>
        <w:rPr>
          <w:rFonts w:hint="eastAsia" w:ascii="宋体" w:hAnsi="宋体" w:cs="宋体"/>
          <w:sz w:val="24"/>
          <w:szCs w:val="22"/>
        </w:rPr>
        <w:t>日期：</w:t>
      </w:r>
    </w:p>
    <w:p w14:paraId="2502C0F6">
      <w:pPr>
        <w:snapToGrid w:val="0"/>
        <w:spacing w:beforeLines="50" w:after="50" w:line="360" w:lineRule="auto"/>
        <w:jc w:val="center"/>
        <w:rPr>
          <w:rFonts w:ascii="宋体" w:hAnsi="宋体" w:cs="宋体"/>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14:paraId="288F0929">
      <w:pPr>
        <w:snapToGrid w:val="0"/>
        <w:spacing w:beforeLines="50" w:after="50" w:line="360" w:lineRule="auto"/>
        <w:jc w:val="center"/>
        <w:rPr>
          <w:rFonts w:ascii="宋体" w:hAnsi="宋体" w:cs="宋体"/>
          <w:b/>
          <w:sz w:val="24"/>
        </w:rPr>
      </w:pPr>
    </w:p>
    <w:p w14:paraId="1B0713C3">
      <w:pPr>
        <w:snapToGrid w:val="0"/>
        <w:spacing w:beforeLines="50" w:after="50" w:line="360" w:lineRule="auto"/>
        <w:jc w:val="center"/>
        <w:rPr>
          <w:rFonts w:ascii="宋体" w:hAnsi="宋体" w:cs="宋体"/>
          <w:b/>
          <w:sz w:val="24"/>
        </w:rPr>
      </w:pPr>
    </w:p>
    <w:p w14:paraId="505F983D">
      <w:pPr>
        <w:snapToGrid w:val="0"/>
        <w:spacing w:beforeLines="50" w:after="50" w:line="360" w:lineRule="auto"/>
        <w:jc w:val="center"/>
        <w:rPr>
          <w:rFonts w:ascii="宋体" w:hAnsi="宋体" w:cs="宋体"/>
          <w:b/>
          <w:sz w:val="24"/>
        </w:rPr>
      </w:pPr>
    </w:p>
    <w:p w14:paraId="73A43D77">
      <w:pPr>
        <w:snapToGrid w:val="0"/>
        <w:spacing w:beforeLines="50" w:after="50" w:line="360" w:lineRule="auto"/>
        <w:jc w:val="center"/>
        <w:rPr>
          <w:rFonts w:ascii="宋体" w:hAnsi="宋体" w:cs="宋体"/>
          <w:b/>
          <w:sz w:val="24"/>
        </w:rPr>
      </w:pPr>
    </w:p>
    <w:p w14:paraId="43454534">
      <w:pPr>
        <w:snapToGrid w:val="0"/>
        <w:spacing w:beforeLines="50" w:after="50" w:line="360" w:lineRule="auto"/>
        <w:jc w:val="center"/>
        <w:rPr>
          <w:rFonts w:ascii="宋体" w:hAnsi="宋体" w:cs="宋体"/>
          <w:b/>
          <w:sz w:val="24"/>
        </w:rPr>
      </w:pPr>
    </w:p>
    <w:p w14:paraId="55EEF6BF">
      <w:pPr>
        <w:snapToGrid w:val="0"/>
        <w:spacing w:beforeLines="50" w:after="50" w:line="360" w:lineRule="auto"/>
        <w:jc w:val="center"/>
        <w:rPr>
          <w:rFonts w:ascii="宋体" w:hAnsi="宋体" w:cs="宋体"/>
          <w:b/>
          <w:sz w:val="24"/>
        </w:rPr>
      </w:pPr>
    </w:p>
    <w:p w14:paraId="7D4701B1">
      <w:pPr>
        <w:snapToGrid w:val="0"/>
        <w:spacing w:beforeLines="50" w:after="50" w:line="360" w:lineRule="auto"/>
        <w:jc w:val="center"/>
        <w:rPr>
          <w:rFonts w:ascii="宋体" w:hAnsi="宋体" w:cs="宋体"/>
          <w:b/>
          <w:sz w:val="24"/>
          <w:szCs w:val="20"/>
        </w:rPr>
      </w:pPr>
      <w:r>
        <w:rPr>
          <w:rFonts w:hint="eastAsia" w:ascii="宋体" w:hAnsi="宋体" w:cs="宋体"/>
          <w:b/>
          <w:sz w:val="24"/>
        </w:rPr>
        <w:t>法定代表人授权委托书</w:t>
      </w:r>
    </w:p>
    <w:p w14:paraId="18D3E799">
      <w:pPr>
        <w:snapToGrid w:val="0"/>
        <w:spacing w:beforeLines="50" w:after="50" w:line="360" w:lineRule="auto"/>
        <w:rPr>
          <w:rFonts w:ascii="宋体" w:hAnsi="宋体" w:cs="宋体"/>
          <w:bCs/>
          <w:sz w:val="24"/>
        </w:rPr>
      </w:pPr>
    </w:p>
    <w:p w14:paraId="7E622A74">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3D03D487">
      <w:pPr>
        <w:snapToGrid w:val="0"/>
        <w:spacing w:beforeLines="50" w:after="50" w:line="360" w:lineRule="auto"/>
        <w:ind w:firstLine="729" w:firstLineChars="300"/>
        <w:rPr>
          <w:rFonts w:ascii="宋体" w:hAnsi="宋体" w:cs="宋体"/>
          <w:sz w:val="24"/>
        </w:rPr>
      </w:pPr>
      <w:r>
        <w:rPr>
          <w:rFonts w:hint="eastAsia" w:ascii="宋体" w:hAnsi="宋体" w:cs="宋体"/>
          <w:sz w:val="24"/>
        </w:rPr>
        <w:t>我（姓名）系 （投标人名称）的法定代表人，现授权委托本单位在职职工</w:t>
      </w:r>
      <w:r>
        <w:rPr>
          <w:rFonts w:hint="eastAsia" w:ascii="宋体" w:hAnsi="宋体" w:cs="宋体"/>
          <w:sz w:val="24"/>
          <w:u w:val="single"/>
        </w:rPr>
        <w:t>     </w:t>
      </w:r>
      <w:r>
        <w:rPr>
          <w:rFonts w:hint="eastAsia" w:ascii="宋体" w:hAnsi="宋体" w:cs="宋体"/>
          <w:sz w:val="24"/>
        </w:rPr>
        <w:t>（姓名）以我方的名义参加</w:t>
      </w:r>
      <w:r>
        <w:rPr>
          <w:rFonts w:hint="eastAsia" w:ascii="宋体" w:hAnsi="宋体" w:cs="宋体"/>
          <w:b/>
          <w:sz w:val="24"/>
        </w:rPr>
        <w:t>衢州市采购项目</w:t>
      </w:r>
      <w:r>
        <w:rPr>
          <w:rFonts w:hint="eastAsia" w:ascii="宋体" w:hAnsi="宋体" w:cs="宋体"/>
          <w:sz w:val="24"/>
        </w:rPr>
        <w:t>的投标活动，并代表我方全权办理针对上述项目的投标、开标、评标、签约等具体事务和签署相关文件。</w:t>
      </w:r>
    </w:p>
    <w:p w14:paraId="38BFD597">
      <w:pPr>
        <w:snapToGrid w:val="0"/>
        <w:spacing w:beforeLines="50" w:after="50" w:line="360" w:lineRule="auto"/>
        <w:rPr>
          <w:rFonts w:ascii="宋体" w:hAnsi="宋体" w:cs="宋体"/>
          <w:sz w:val="24"/>
        </w:rPr>
      </w:pPr>
      <w:r>
        <w:rPr>
          <w:rFonts w:hint="eastAsia" w:ascii="宋体" w:hAnsi="宋体" w:cs="宋体"/>
          <w:sz w:val="24"/>
        </w:rPr>
        <w:t>我方对被授权人的签名事项负全部责任。</w:t>
      </w:r>
    </w:p>
    <w:p w14:paraId="5998EE8F">
      <w:pPr>
        <w:snapToGrid w:val="0"/>
        <w:spacing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5FAE2E90">
      <w:pPr>
        <w:snapToGrid w:val="0"/>
        <w:spacing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14:paraId="09A9A899">
      <w:pPr>
        <w:snapToGrid w:val="0"/>
        <w:spacing w:beforeLines="50" w:after="50" w:line="360" w:lineRule="auto"/>
        <w:rPr>
          <w:rFonts w:ascii="宋体" w:hAnsi="宋体" w:cs="宋体"/>
          <w:sz w:val="24"/>
          <w:szCs w:val="20"/>
        </w:rPr>
      </w:pPr>
    </w:p>
    <w:p w14:paraId="47EC96A1">
      <w:pPr>
        <w:pStyle w:val="8"/>
      </w:pPr>
    </w:p>
    <w:p w14:paraId="5892ACD6">
      <w:pPr>
        <w:snapToGrid w:val="0"/>
        <w:spacing w:beforeLines="50" w:after="50" w:line="360" w:lineRule="auto"/>
        <w:rPr>
          <w:rFonts w:ascii="宋体" w:hAnsi="宋体" w:cs="宋体"/>
          <w:sz w:val="24"/>
          <w:szCs w:val="20"/>
          <w:u w:val="single"/>
        </w:rPr>
      </w:pPr>
      <w:r>
        <w:rPr>
          <w:rFonts w:hint="eastAsia" w:ascii="宋体" w:hAnsi="宋体" w:cs="宋体"/>
          <w:sz w:val="24"/>
        </w:rPr>
        <w:t>被授权人签名：                                   法定代表人签名或盖章：</w:t>
      </w:r>
    </w:p>
    <w:p w14:paraId="18447438">
      <w:pPr>
        <w:snapToGrid w:val="0"/>
        <w:spacing w:beforeLines="50" w:after="50" w:line="360" w:lineRule="auto"/>
        <w:rPr>
          <w:rFonts w:ascii="宋体" w:hAnsi="宋体" w:cs="宋体"/>
          <w:sz w:val="24"/>
          <w:szCs w:val="20"/>
        </w:rPr>
      </w:pPr>
      <w:r>
        <w:rPr>
          <w:rFonts w:hint="eastAsia" w:ascii="宋体" w:hAnsi="宋体" w:cs="宋体"/>
          <w:sz w:val="24"/>
        </w:rPr>
        <w:t>职务：                                           职务：</w:t>
      </w:r>
    </w:p>
    <w:p w14:paraId="78C033FB">
      <w:pPr>
        <w:snapToGrid w:val="0"/>
        <w:spacing w:beforeLines="50" w:after="50" w:line="360" w:lineRule="auto"/>
        <w:rPr>
          <w:rFonts w:ascii="宋体" w:hAnsi="宋体" w:cs="宋体"/>
          <w:sz w:val="24"/>
        </w:rPr>
      </w:pPr>
      <w:r>
        <w:rPr>
          <w:rFonts w:hint="eastAsia" w:ascii="宋体" w:hAnsi="宋体" w:cs="宋体"/>
          <w:sz w:val="24"/>
        </w:rPr>
        <w:t>被授权人身份证复印件：</w:t>
      </w:r>
    </w:p>
    <w:p w14:paraId="48309E0E">
      <w:pPr>
        <w:snapToGrid w:val="0"/>
        <w:spacing w:beforeLines="50" w:after="50" w:line="360" w:lineRule="auto"/>
        <w:rPr>
          <w:rFonts w:ascii="宋体" w:hAnsi="宋体" w:cs="宋体"/>
          <w:sz w:val="24"/>
        </w:rPr>
      </w:pPr>
    </w:p>
    <w:p w14:paraId="539949DC">
      <w:pPr>
        <w:snapToGrid w:val="0"/>
        <w:spacing w:beforeLines="50" w:after="50" w:line="360" w:lineRule="auto"/>
        <w:rPr>
          <w:rFonts w:ascii="宋体" w:hAnsi="宋体" w:cs="宋体"/>
          <w:sz w:val="24"/>
          <w:szCs w:val="20"/>
        </w:rPr>
      </w:pPr>
    </w:p>
    <w:p w14:paraId="7EDF4169">
      <w:pPr>
        <w:snapToGrid w:val="0"/>
        <w:spacing w:beforeLines="50" w:after="50" w:line="360" w:lineRule="auto"/>
        <w:ind w:firstLine="3888" w:firstLineChars="1600"/>
        <w:rPr>
          <w:rFonts w:ascii="宋体" w:hAnsi="宋体" w:cs="宋体"/>
          <w:sz w:val="24"/>
          <w:szCs w:val="20"/>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r>
        <w:rPr>
          <w:rFonts w:hint="eastAsia" w:ascii="宋体" w:hAnsi="宋体" w:cs="宋体"/>
          <w:sz w:val="24"/>
        </w:rPr>
        <w:t>：</w:t>
      </w:r>
    </w:p>
    <w:p w14:paraId="6A52CA66">
      <w:pPr>
        <w:snapToGrid w:val="0"/>
        <w:spacing w:beforeLines="50" w:after="50" w:line="360" w:lineRule="auto"/>
        <w:jc w:val="center"/>
        <w:rPr>
          <w:rFonts w:ascii="宋体" w:hAnsi="宋体" w:cs="宋体"/>
          <w:sz w:val="24"/>
        </w:rPr>
      </w:pPr>
      <w:r>
        <w:rPr>
          <w:rFonts w:hint="eastAsia" w:ascii="宋体" w:hAnsi="宋体" w:cs="宋体"/>
          <w:sz w:val="24"/>
        </w:rPr>
        <w:t xml:space="preserve">                                年   月     日</w:t>
      </w:r>
    </w:p>
    <w:p w14:paraId="33C12436">
      <w:pPr>
        <w:snapToGrid w:val="0"/>
        <w:spacing w:beforeLines="50" w:after="50" w:line="360" w:lineRule="auto"/>
        <w:rPr>
          <w:rFonts w:ascii="宋体" w:hAnsi="宋体" w:cs="宋体"/>
          <w:sz w:val="24"/>
        </w:rPr>
      </w:pPr>
    </w:p>
    <w:p w14:paraId="7C382243">
      <w:pPr>
        <w:spacing w:before="100" w:beforeAutospacing="1" w:after="100" w:afterAutospacing="1" w:line="360" w:lineRule="auto"/>
        <w:jc w:val="center"/>
        <w:outlineLvl w:val="2"/>
        <w:rPr>
          <w:rFonts w:ascii="宋体" w:hAnsi="宋体" w:cs="宋体"/>
          <w:b/>
          <w:bCs/>
          <w:sz w:val="28"/>
          <w:szCs w:val="28"/>
        </w:rPr>
      </w:pPr>
    </w:p>
    <w:p w14:paraId="07FDBA8E">
      <w:pPr>
        <w:pStyle w:val="2"/>
      </w:pPr>
    </w:p>
    <w:p w14:paraId="53E95ECB">
      <w:pPr>
        <w:spacing w:line="360" w:lineRule="auto"/>
        <w:jc w:val="left"/>
        <w:outlineLvl w:val="0"/>
        <w:rPr>
          <w:rFonts w:ascii="宋体" w:hAnsi="宋体"/>
          <w:b/>
          <w:bCs/>
          <w:sz w:val="30"/>
          <w:szCs w:val="30"/>
        </w:rPr>
      </w:pPr>
      <w:r>
        <w:rPr>
          <w:rFonts w:hint="eastAsia" w:ascii="宋体" w:hAnsi="宋体"/>
          <w:b/>
          <w:bCs/>
          <w:color w:val="000000"/>
          <w:sz w:val="30"/>
          <w:szCs w:val="30"/>
        </w:rPr>
        <w:t>附件5：服务参数偏离说明表</w:t>
      </w:r>
    </w:p>
    <w:p w14:paraId="76336B6A">
      <w:pPr>
        <w:spacing w:line="360" w:lineRule="auto"/>
        <w:jc w:val="center"/>
        <w:outlineLvl w:val="0"/>
      </w:pPr>
      <w:r>
        <w:rPr>
          <w:rFonts w:hint="eastAsia" w:ascii="宋体" w:hAnsi="宋体"/>
          <w:b/>
          <w:bCs/>
          <w:color w:val="000000"/>
          <w:sz w:val="30"/>
          <w:szCs w:val="30"/>
        </w:rPr>
        <w:t>服务参数偏离说明表</w:t>
      </w:r>
    </w:p>
    <w:p w14:paraId="0EBF996A">
      <w:pPr>
        <w:spacing w:line="380" w:lineRule="exact"/>
        <w:rPr>
          <w:rFonts w:ascii="宋体" w:hAnsi="宋体"/>
          <w:snapToGrid w:val="0"/>
          <w:spacing w:val="20"/>
          <w:szCs w:val="21"/>
        </w:rPr>
      </w:pPr>
      <w:r>
        <w:rPr>
          <w:rFonts w:hint="eastAsia" w:ascii="宋体" w:hAnsi="宋体"/>
          <w:snapToGrid w:val="0"/>
          <w:spacing w:val="20"/>
          <w:szCs w:val="21"/>
        </w:rPr>
        <w:t>招标项目名称：    招标编号：</w:t>
      </w:r>
    </w:p>
    <w:tbl>
      <w:tblPr>
        <w:tblStyle w:val="25"/>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890"/>
        <w:gridCol w:w="1965"/>
        <w:gridCol w:w="1425"/>
        <w:gridCol w:w="1080"/>
      </w:tblGrid>
      <w:tr w14:paraId="56183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bottom w:val="single" w:color="auto" w:sz="6" w:space="0"/>
            </w:tcBorders>
            <w:vAlign w:val="center"/>
          </w:tcPr>
          <w:p w14:paraId="47968C98">
            <w:pPr>
              <w:jc w:val="center"/>
              <w:rPr>
                <w:rFonts w:ascii="宋体" w:hAnsi="宋体"/>
                <w:snapToGrid w:val="0"/>
                <w:spacing w:val="20"/>
                <w:szCs w:val="21"/>
              </w:rPr>
            </w:pPr>
          </w:p>
        </w:tc>
        <w:tc>
          <w:tcPr>
            <w:tcW w:w="1260" w:type="dxa"/>
            <w:tcBorders>
              <w:top w:val="double" w:color="auto" w:sz="4" w:space="0"/>
              <w:bottom w:val="single" w:color="auto" w:sz="6" w:space="0"/>
            </w:tcBorders>
            <w:vAlign w:val="center"/>
          </w:tcPr>
          <w:p w14:paraId="689CE43A">
            <w:pPr>
              <w:jc w:val="center"/>
              <w:rPr>
                <w:rFonts w:ascii="宋体" w:hAnsi="宋体"/>
                <w:snapToGrid w:val="0"/>
                <w:spacing w:val="20"/>
                <w:szCs w:val="21"/>
              </w:rPr>
            </w:pPr>
            <w:r>
              <w:rPr>
                <w:rFonts w:hint="eastAsia" w:ascii="宋体" w:hAnsi="宋体"/>
                <w:snapToGrid w:val="0"/>
                <w:spacing w:val="20"/>
                <w:szCs w:val="21"/>
              </w:rPr>
              <w:t>序号</w:t>
            </w:r>
          </w:p>
        </w:tc>
        <w:tc>
          <w:tcPr>
            <w:tcW w:w="1890" w:type="dxa"/>
            <w:tcBorders>
              <w:top w:val="double" w:color="auto" w:sz="4" w:space="0"/>
              <w:bottom w:val="single" w:color="auto" w:sz="6" w:space="0"/>
            </w:tcBorders>
            <w:vAlign w:val="center"/>
          </w:tcPr>
          <w:p w14:paraId="4179C5DE">
            <w:pPr>
              <w:jc w:val="center"/>
              <w:rPr>
                <w:rFonts w:ascii="宋体" w:hAnsi="宋体"/>
                <w:snapToGrid w:val="0"/>
                <w:spacing w:val="20"/>
                <w:szCs w:val="21"/>
              </w:rPr>
            </w:pPr>
            <w:r>
              <w:rPr>
                <w:rFonts w:hint="eastAsia" w:ascii="宋体" w:hAnsi="宋体"/>
                <w:snapToGrid w:val="0"/>
                <w:spacing w:val="20"/>
                <w:szCs w:val="21"/>
              </w:rPr>
              <w:t>内 容</w:t>
            </w:r>
          </w:p>
        </w:tc>
        <w:tc>
          <w:tcPr>
            <w:tcW w:w="1965" w:type="dxa"/>
            <w:tcBorders>
              <w:top w:val="double" w:color="auto" w:sz="4" w:space="0"/>
              <w:bottom w:val="single" w:color="auto" w:sz="6" w:space="0"/>
            </w:tcBorders>
            <w:vAlign w:val="center"/>
          </w:tcPr>
          <w:p w14:paraId="5C78552B">
            <w:pPr>
              <w:jc w:val="center"/>
              <w:rPr>
                <w:rFonts w:ascii="宋体" w:hAnsi="宋体"/>
                <w:snapToGrid w:val="0"/>
                <w:spacing w:val="20"/>
                <w:szCs w:val="21"/>
              </w:rPr>
            </w:pPr>
            <w:r>
              <w:rPr>
                <w:rFonts w:hint="eastAsia" w:ascii="宋体" w:hAnsi="宋体"/>
                <w:snapToGrid w:val="0"/>
                <w:spacing w:val="20"/>
                <w:szCs w:val="21"/>
              </w:rPr>
              <w:t>采购要求</w:t>
            </w:r>
          </w:p>
        </w:tc>
        <w:tc>
          <w:tcPr>
            <w:tcW w:w="1425" w:type="dxa"/>
            <w:tcBorders>
              <w:top w:val="double" w:color="auto" w:sz="4" w:space="0"/>
              <w:bottom w:val="single" w:color="auto" w:sz="6" w:space="0"/>
            </w:tcBorders>
            <w:vAlign w:val="center"/>
          </w:tcPr>
          <w:p w14:paraId="273B058D">
            <w:pPr>
              <w:jc w:val="center"/>
              <w:rPr>
                <w:rFonts w:ascii="宋体" w:hAnsi="宋体"/>
                <w:snapToGrid w:val="0"/>
                <w:spacing w:val="20"/>
                <w:szCs w:val="21"/>
              </w:rPr>
            </w:pPr>
            <w:r>
              <w:rPr>
                <w:rFonts w:hint="eastAsia" w:ascii="宋体" w:hAnsi="宋体"/>
                <w:snapToGrid w:val="0"/>
                <w:spacing w:val="20"/>
                <w:szCs w:val="21"/>
              </w:rPr>
              <w:t>投标响应</w:t>
            </w:r>
          </w:p>
        </w:tc>
        <w:tc>
          <w:tcPr>
            <w:tcW w:w="1080" w:type="dxa"/>
            <w:tcBorders>
              <w:top w:val="double" w:color="auto" w:sz="4" w:space="0"/>
              <w:bottom w:val="single" w:color="auto" w:sz="6" w:space="0"/>
            </w:tcBorders>
            <w:vAlign w:val="center"/>
          </w:tcPr>
          <w:p w14:paraId="7FCB1D70">
            <w:pPr>
              <w:jc w:val="center"/>
              <w:rPr>
                <w:rFonts w:ascii="宋体" w:hAnsi="宋体"/>
                <w:snapToGrid w:val="0"/>
                <w:spacing w:val="20"/>
                <w:szCs w:val="21"/>
              </w:rPr>
            </w:pPr>
            <w:r>
              <w:rPr>
                <w:rFonts w:hint="eastAsia" w:ascii="宋体" w:hAnsi="宋体"/>
                <w:snapToGrid w:val="0"/>
                <w:spacing w:val="20"/>
                <w:szCs w:val="21"/>
              </w:rPr>
              <w:t>备注</w:t>
            </w:r>
          </w:p>
        </w:tc>
      </w:tr>
      <w:tr w14:paraId="635C2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restart"/>
            <w:tcBorders>
              <w:top w:val="single" w:color="auto" w:sz="6" w:space="0"/>
            </w:tcBorders>
            <w:vAlign w:val="center"/>
          </w:tcPr>
          <w:p w14:paraId="3AA582F8">
            <w:pPr>
              <w:spacing w:line="440" w:lineRule="exact"/>
              <w:jc w:val="center"/>
              <w:rPr>
                <w:rFonts w:ascii="宋体" w:hAnsi="宋体" w:cs="Arial"/>
                <w:szCs w:val="21"/>
              </w:rPr>
            </w:pPr>
            <w:r>
              <w:rPr>
                <w:rFonts w:hint="eastAsia" w:ascii="宋体" w:hAnsi="宋体" w:cs="Arial"/>
                <w:szCs w:val="21"/>
              </w:rPr>
              <w:t>偏</w:t>
            </w:r>
          </w:p>
          <w:p w14:paraId="5C6A38EB">
            <w:pPr>
              <w:spacing w:line="440" w:lineRule="exact"/>
              <w:jc w:val="center"/>
              <w:rPr>
                <w:rFonts w:ascii="宋体" w:hAnsi="宋体" w:cs="Arial"/>
                <w:szCs w:val="21"/>
              </w:rPr>
            </w:pPr>
            <w:r>
              <w:rPr>
                <w:rFonts w:hint="eastAsia" w:ascii="宋体" w:hAnsi="宋体" w:cs="Arial"/>
                <w:szCs w:val="21"/>
              </w:rPr>
              <w:t>离</w:t>
            </w:r>
          </w:p>
          <w:p w14:paraId="2D81DB12">
            <w:pPr>
              <w:spacing w:line="440" w:lineRule="exact"/>
              <w:jc w:val="center"/>
              <w:rPr>
                <w:rFonts w:ascii="宋体" w:hAnsi="宋体" w:cs="Arial"/>
                <w:szCs w:val="21"/>
              </w:rPr>
            </w:pPr>
            <w:r>
              <w:rPr>
                <w:rFonts w:hint="eastAsia" w:ascii="宋体" w:hAnsi="宋体" w:cs="Arial"/>
                <w:szCs w:val="21"/>
              </w:rPr>
              <w:t>说</w:t>
            </w:r>
          </w:p>
          <w:p w14:paraId="54D18782">
            <w:pPr>
              <w:spacing w:line="440" w:lineRule="exact"/>
              <w:jc w:val="center"/>
              <w:rPr>
                <w:rFonts w:ascii="宋体" w:hAnsi="宋体" w:cs="Arial"/>
                <w:szCs w:val="21"/>
              </w:rPr>
            </w:pPr>
            <w:r>
              <w:rPr>
                <w:rFonts w:hint="eastAsia" w:ascii="宋体" w:hAnsi="宋体" w:cs="Arial"/>
                <w:szCs w:val="21"/>
              </w:rPr>
              <w:t>明</w:t>
            </w:r>
          </w:p>
        </w:tc>
        <w:tc>
          <w:tcPr>
            <w:tcW w:w="1260" w:type="dxa"/>
            <w:tcBorders>
              <w:top w:val="single" w:color="auto" w:sz="6" w:space="0"/>
              <w:bottom w:val="single" w:color="auto" w:sz="6" w:space="0"/>
            </w:tcBorders>
            <w:vAlign w:val="center"/>
          </w:tcPr>
          <w:p w14:paraId="3C4CE84B">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14:paraId="715AA875">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14:paraId="39ED2633">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14:paraId="205A9C16">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14:paraId="22EDFCA6">
            <w:pPr>
              <w:jc w:val="center"/>
              <w:rPr>
                <w:rFonts w:ascii="宋体" w:hAnsi="宋体"/>
                <w:snapToGrid w:val="0"/>
                <w:spacing w:val="20"/>
                <w:szCs w:val="21"/>
              </w:rPr>
            </w:pPr>
          </w:p>
        </w:tc>
      </w:tr>
      <w:tr w14:paraId="23C6C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21E10BC7">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14:paraId="332D053A">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14:paraId="209391B7">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14:paraId="3F9CBE18">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14:paraId="4FDB2476">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14:paraId="27D1EF4C">
            <w:pPr>
              <w:jc w:val="center"/>
              <w:rPr>
                <w:rFonts w:ascii="宋体" w:hAnsi="宋体"/>
                <w:snapToGrid w:val="0"/>
                <w:spacing w:val="20"/>
                <w:szCs w:val="21"/>
              </w:rPr>
            </w:pPr>
          </w:p>
        </w:tc>
      </w:tr>
      <w:tr w14:paraId="65415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7BAEF28">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14:paraId="061AE95F">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14:paraId="1D013F52">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14:paraId="56C14C37">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14:paraId="4F9C3C48">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14:paraId="3BD2FE0D">
            <w:pPr>
              <w:jc w:val="center"/>
              <w:rPr>
                <w:rFonts w:ascii="宋体" w:hAnsi="宋体"/>
                <w:snapToGrid w:val="0"/>
                <w:spacing w:val="20"/>
                <w:szCs w:val="21"/>
              </w:rPr>
            </w:pPr>
          </w:p>
        </w:tc>
      </w:tr>
      <w:tr w14:paraId="17172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6B80B04">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14:paraId="2F6F71C7">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14:paraId="1617C73A">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14:paraId="43C14F9C">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14:paraId="6DDBD58A">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14:paraId="3304290A">
            <w:pPr>
              <w:jc w:val="center"/>
              <w:rPr>
                <w:rFonts w:ascii="宋体" w:hAnsi="宋体"/>
                <w:snapToGrid w:val="0"/>
                <w:spacing w:val="20"/>
                <w:szCs w:val="21"/>
              </w:rPr>
            </w:pPr>
          </w:p>
        </w:tc>
      </w:tr>
      <w:tr w14:paraId="0B2A0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F6746AB">
            <w:pPr>
              <w:spacing w:line="440" w:lineRule="exact"/>
              <w:jc w:val="center"/>
              <w:rPr>
                <w:rFonts w:ascii="宋体" w:hAnsi="宋体"/>
                <w:snapToGrid w:val="0"/>
                <w:spacing w:val="20"/>
                <w:szCs w:val="21"/>
              </w:rPr>
            </w:pPr>
          </w:p>
        </w:tc>
        <w:tc>
          <w:tcPr>
            <w:tcW w:w="1260" w:type="dxa"/>
            <w:tcBorders>
              <w:top w:val="single" w:color="auto" w:sz="6" w:space="0"/>
              <w:bottom w:val="double" w:color="auto" w:sz="4" w:space="0"/>
            </w:tcBorders>
            <w:vAlign w:val="center"/>
          </w:tcPr>
          <w:p w14:paraId="13FD99A8">
            <w:pPr>
              <w:jc w:val="center"/>
              <w:rPr>
                <w:rFonts w:ascii="宋体" w:hAnsi="宋体"/>
                <w:snapToGrid w:val="0"/>
                <w:spacing w:val="20"/>
                <w:szCs w:val="21"/>
              </w:rPr>
            </w:pPr>
          </w:p>
        </w:tc>
        <w:tc>
          <w:tcPr>
            <w:tcW w:w="1890" w:type="dxa"/>
            <w:tcBorders>
              <w:top w:val="single" w:color="auto" w:sz="6" w:space="0"/>
              <w:bottom w:val="double" w:color="auto" w:sz="4" w:space="0"/>
            </w:tcBorders>
            <w:vAlign w:val="center"/>
          </w:tcPr>
          <w:p w14:paraId="7D3A0365">
            <w:pPr>
              <w:jc w:val="center"/>
              <w:rPr>
                <w:rFonts w:ascii="宋体" w:hAnsi="宋体"/>
                <w:snapToGrid w:val="0"/>
                <w:spacing w:val="20"/>
                <w:szCs w:val="21"/>
              </w:rPr>
            </w:pPr>
          </w:p>
        </w:tc>
        <w:tc>
          <w:tcPr>
            <w:tcW w:w="1965" w:type="dxa"/>
            <w:tcBorders>
              <w:top w:val="single" w:color="auto" w:sz="6" w:space="0"/>
              <w:bottom w:val="double" w:color="auto" w:sz="4" w:space="0"/>
            </w:tcBorders>
            <w:vAlign w:val="center"/>
          </w:tcPr>
          <w:p w14:paraId="501DCF02">
            <w:pPr>
              <w:jc w:val="center"/>
              <w:rPr>
                <w:rFonts w:ascii="宋体" w:hAnsi="宋体"/>
                <w:snapToGrid w:val="0"/>
                <w:spacing w:val="20"/>
                <w:szCs w:val="21"/>
              </w:rPr>
            </w:pPr>
          </w:p>
        </w:tc>
        <w:tc>
          <w:tcPr>
            <w:tcW w:w="1425" w:type="dxa"/>
            <w:tcBorders>
              <w:top w:val="single" w:color="auto" w:sz="6" w:space="0"/>
              <w:bottom w:val="double" w:color="auto" w:sz="4" w:space="0"/>
            </w:tcBorders>
            <w:vAlign w:val="center"/>
          </w:tcPr>
          <w:p w14:paraId="43F6A4B5">
            <w:pPr>
              <w:jc w:val="center"/>
              <w:rPr>
                <w:rFonts w:ascii="宋体" w:hAnsi="宋体"/>
                <w:snapToGrid w:val="0"/>
                <w:spacing w:val="20"/>
                <w:szCs w:val="21"/>
              </w:rPr>
            </w:pPr>
          </w:p>
        </w:tc>
        <w:tc>
          <w:tcPr>
            <w:tcW w:w="1080" w:type="dxa"/>
            <w:tcBorders>
              <w:top w:val="single" w:color="auto" w:sz="6" w:space="0"/>
              <w:bottom w:val="double" w:color="auto" w:sz="4" w:space="0"/>
            </w:tcBorders>
            <w:vAlign w:val="center"/>
          </w:tcPr>
          <w:p w14:paraId="2D8C3F69">
            <w:pPr>
              <w:jc w:val="center"/>
              <w:rPr>
                <w:rFonts w:ascii="宋体" w:hAnsi="宋体"/>
                <w:snapToGrid w:val="0"/>
                <w:spacing w:val="20"/>
                <w:szCs w:val="21"/>
              </w:rPr>
            </w:pPr>
          </w:p>
        </w:tc>
      </w:tr>
      <w:tr w14:paraId="2A65D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7F12502A">
            <w:pPr>
              <w:spacing w:line="440" w:lineRule="exact"/>
              <w:jc w:val="center"/>
              <w:rPr>
                <w:rFonts w:ascii="宋体" w:hAnsi="宋体"/>
                <w:snapToGrid w:val="0"/>
                <w:spacing w:val="20"/>
                <w:szCs w:val="21"/>
              </w:rPr>
            </w:pPr>
          </w:p>
        </w:tc>
        <w:tc>
          <w:tcPr>
            <w:tcW w:w="1260" w:type="dxa"/>
            <w:tcBorders>
              <w:top w:val="double" w:color="auto" w:sz="4" w:space="0"/>
            </w:tcBorders>
            <w:vAlign w:val="center"/>
          </w:tcPr>
          <w:p w14:paraId="3E851201">
            <w:pPr>
              <w:jc w:val="center"/>
              <w:rPr>
                <w:rFonts w:ascii="宋体" w:hAnsi="宋体"/>
                <w:snapToGrid w:val="0"/>
                <w:spacing w:val="20"/>
                <w:szCs w:val="21"/>
              </w:rPr>
            </w:pPr>
          </w:p>
        </w:tc>
        <w:tc>
          <w:tcPr>
            <w:tcW w:w="1890" w:type="dxa"/>
            <w:tcBorders>
              <w:top w:val="double" w:color="auto" w:sz="4" w:space="0"/>
            </w:tcBorders>
            <w:vAlign w:val="center"/>
          </w:tcPr>
          <w:p w14:paraId="4B60EB6A">
            <w:pPr>
              <w:jc w:val="center"/>
              <w:rPr>
                <w:rFonts w:ascii="宋体" w:hAnsi="宋体"/>
                <w:snapToGrid w:val="0"/>
                <w:spacing w:val="20"/>
                <w:szCs w:val="21"/>
              </w:rPr>
            </w:pPr>
          </w:p>
        </w:tc>
        <w:tc>
          <w:tcPr>
            <w:tcW w:w="1965" w:type="dxa"/>
            <w:tcBorders>
              <w:top w:val="double" w:color="auto" w:sz="4" w:space="0"/>
            </w:tcBorders>
            <w:vAlign w:val="center"/>
          </w:tcPr>
          <w:p w14:paraId="68B695A9">
            <w:pPr>
              <w:jc w:val="center"/>
              <w:rPr>
                <w:rFonts w:ascii="宋体" w:hAnsi="宋体"/>
                <w:snapToGrid w:val="0"/>
                <w:spacing w:val="20"/>
                <w:szCs w:val="21"/>
              </w:rPr>
            </w:pPr>
          </w:p>
        </w:tc>
        <w:tc>
          <w:tcPr>
            <w:tcW w:w="1425" w:type="dxa"/>
            <w:tcBorders>
              <w:top w:val="double" w:color="auto" w:sz="4" w:space="0"/>
            </w:tcBorders>
            <w:vAlign w:val="center"/>
          </w:tcPr>
          <w:p w14:paraId="5723CE17">
            <w:pPr>
              <w:jc w:val="center"/>
              <w:rPr>
                <w:rFonts w:ascii="宋体" w:hAnsi="宋体"/>
                <w:snapToGrid w:val="0"/>
                <w:spacing w:val="20"/>
                <w:szCs w:val="21"/>
              </w:rPr>
            </w:pPr>
          </w:p>
        </w:tc>
        <w:tc>
          <w:tcPr>
            <w:tcW w:w="1080" w:type="dxa"/>
            <w:tcBorders>
              <w:top w:val="double" w:color="auto" w:sz="4" w:space="0"/>
            </w:tcBorders>
            <w:vAlign w:val="center"/>
          </w:tcPr>
          <w:p w14:paraId="26FEC527">
            <w:pPr>
              <w:jc w:val="center"/>
              <w:rPr>
                <w:rFonts w:ascii="宋体" w:hAnsi="宋体"/>
                <w:snapToGrid w:val="0"/>
                <w:spacing w:val="20"/>
                <w:szCs w:val="21"/>
              </w:rPr>
            </w:pPr>
          </w:p>
        </w:tc>
      </w:tr>
      <w:tr w14:paraId="2EC985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1E4E67F">
            <w:pPr>
              <w:jc w:val="center"/>
              <w:rPr>
                <w:rFonts w:ascii="宋体" w:hAnsi="宋体"/>
                <w:snapToGrid w:val="0"/>
                <w:spacing w:val="20"/>
                <w:szCs w:val="21"/>
              </w:rPr>
            </w:pPr>
          </w:p>
        </w:tc>
        <w:tc>
          <w:tcPr>
            <w:tcW w:w="1260" w:type="dxa"/>
            <w:vAlign w:val="center"/>
          </w:tcPr>
          <w:p w14:paraId="16713DB3">
            <w:pPr>
              <w:jc w:val="center"/>
              <w:rPr>
                <w:rFonts w:ascii="宋体" w:hAnsi="宋体"/>
                <w:snapToGrid w:val="0"/>
                <w:spacing w:val="20"/>
                <w:szCs w:val="21"/>
              </w:rPr>
            </w:pPr>
          </w:p>
        </w:tc>
        <w:tc>
          <w:tcPr>
            <w:tcW w:w="1890" w:type="dxa"/>
            <w:vAlign w:val="center"/>
          </w:tcPr>
          <w:p w14:paraId="0BA7EAB0">
            <w:pPr>
              <w:jc w:val="center"/>
              <w:rPr>
                <w:rFonts w:ascii="宋体" w:hAnsi="宋体"/>
                <w:snapToGrid w:val="0"/>
                <w:spacing w:val="20"/>
                <w:szCs w:val="21"/>
              </w:rPr>
            </w:pPr>
          </w:p>
        </w:tc>
        <w:tc>
          <w:tcPr>
            <w:tcW w:w="1965" w:type="dxa"/>
            <w:vAlign w:val="center"/>
          </w:tcPr>
          <w:p w14:paraId="699B0C7D">
            <w:pPr>
              <w:jc w:val="center"/>
              <w:rPr>
                <w:rFonts w:ascii="宋体" w:hAnsi="宋体"/>
                <w:snapToGrid w:val="0"/>
                <w:spacing w:val="20"/>
                <w:szCs w:val="21"/>
              </w:rPr>
            </w:pPr>
          </w:p>
        </w:tc>
        <w:tc>
          <w:tcPr>
            <w:tcW w:w="1425" w:type="dxa"/>
            <w:vAlign w:val="center"/>
          </w:tcPr>
          <w:p w14:paraId="12D9B97D">
            <w:pPr>
              <w:jc w:val="center"/>
              <w:rPr>
                <w:rFonts w:ascii="宋体" w:hAnsi="宋体"/>
                <w:snapToGrid w:val="0"/>
                <w:spacing w:val="20"/>
                <w:szCs w:val="21"/>
              </w:rPr>
            </w:pPr>
          </w:p>
        </w:tc>
        <w:tc>
          <w:tcPr>
            <w:tcW w:w="1080" w:type="dxa"/>
            <w:vAlign w:val="center"/>
          </w:tcPr>
          <w:p w14:paraId="78B4E9E5">
            <w:pPr>
              <w:jc w:val="center"/>
              <w:rPr>
                <w:rFonts w:ascii="宋体" w:hAnsi="宋体"/>
                <w:snapToGrid w:val="0"/>
                <w:spacing w:val="20"/>
                <w:szCs w:val="21"/>
              </w:rPr>
            </w:pPr>
          </w:p>
        </w:tc>
      </w:tr>
      <w:tr w14:paraId="038BE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E802655">
            <w:pPr>
              <w:jc w:val="center"/>
              <w:rPr>
                <w:rFonts w:ascii="宋体" w:hAnsi="宋体"/>
                <w:snapToGrid w:val="0"/>
                <w:spacing w:val="20"/>
                <w:szCs w:val="21"/>
              </w:rPr>
            </w:pPr>
          </w:p>
        </w:tc>
        <w:tc>
          <w:tcPr>
            <w:tcW w:w="1260" w:type="dxa"/>
            <w:vAlign w:val="center"/>
          </w:tcPr>
          <w:p w14:paraId="7B008B4F">
            <w:pPr>
              <w:jc w:val="center"/>
              <w:rPr>
                <w:rFonts w:ascii="宋体" w:hAnsi="宋体"/>
                <w:snapToGrid w:val="0"/>
                <w:spacing w:val="20"/>
                <w:szCs w:val="21"/>
              </w:rPr>
            </w:pPr>
          </w:p>
        </w:tc>
        <w:tc>
          <w:tcPr>
            <w:tcW w:w="1890" w:type="dxa"/>
            <w:vAlign w:val="center"/>
          </w:tcPr>
          <w:p w14:paraId="27E6F93C">
            <w:pPr>
              <w:jc w:val="center"/>
              <w:rPr>
                <w:rFonts w:ascii="宋体" w:hAnsi="宋体"/>
                <w:snapToGrid w:val="0"/>
                <w:spacing w:val="20"/>
                <w:szCs w:val="21"/>
              </w:rPr>
            </w:pPr>
          </w:p>
        </w:tc>
        <w:tc>
          <w:tcPr>
            <w:tcW w:w="1965" w:type="dxa"/>
            <w:vAlign w:val="center"/>
          </w:tcPr>
          <w:p w14:paraId="3F2E65D1">
            <w:pPr>
              <w:jc w:val="center"/>
              <w:rPr>
                <w:rFonts w:ascii="宋体" w:hAnsi="宋体"/>
                <w:snapToGrid w:val="0"/>
                <w:spacing w:val="20"/>
                <w:szCs w:val="21"/>
              </w:rPr>
            </w:pPr>
          </w:p>
        </w:tc>
        <w:tc>
          <w:tcPr>
            <w:tcW w:w="1425" w:type="dxa"/>
            <w:vAlign w:val="center"/>
          </w:tcPr>
          <w:p w14:paraId="3450C34D">
            <w:pPr>
              <w:jc w:val="center"/>
              <w:rPr>
                <w:rFonts w:ascii="宋体" w:hAnsi="宋体"/>
                <w:snapToGrid w:val="0"/>
                <w:spacing w:val="20"/>
                <w:szCs w:val="21"/>
              </w:rPr>
            </w:pPr>
          </w:p>
        </w:tc>
        <w:tc>
          <w:tcPr>
            <w:tcW w:w="1080" w:type="dxa"/>
            <w:vAlign w:val="center"/>
          </w:tcPr>
          <w:p w14:paraId="693195E1">
            <w:pPr>
              <w:jc w:val="center"/>
              <w:rPr>
                <w:rFonts w:ascii="宋体" w:hAnsi="宋体"/>
                <w:snapToGrid w:val="0"/>
                <w:spacing w:val="20"/>
                <w:szCs w:val="21"/>
              </w:rPr>
            </w:pPr>
          </w:p>
        </w:tc>
      </w:tr>
      <w:tr w14:paraId="35B42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6056251">
            <w:pPr>
              <w:jc w:val="center"/>
              <w:rPr>
                <w:rFonts w:ascii="宋体" w:hAnsi="宋体"/>
                <w:snapToGrid w:val="0"/>
                <w:spacing w:val="20"/>
                <w:szCs w:val="21"/>
              </w:rPr>
            </w:pPr>
          </w:p>
        </w:tc>
        <w:tc>
          <w:tcPr>
            <w:tcW w:w="1260" w:type="dxa"/>
            <w:vAlign w:val="center"/>
          </w:tcPr>
          <w:p w14:paraId="46B19A03">
            <w:pPr>
              <w:jc w:val="center"/>
              <w:rPr>
                <w:rFonts w:ascii="宋体" w:hAnsi="宋体"/>
                <w:snapToGrid w:val="0"/>
                <w:spacing w:val="20"/>
                <w:szCs w:val="21"/>
              </w:rPr>
            </w:pPr>
          </w:p>
        </w:tc>
        <w:tc>
          <w:tcPr>
            <w:tcW w:w="1890" w:type="dxa"/>
            <w:vAlign w:val="center"/>
          </w:tcPr>
          <w:p w14:paraId="1AA89CA2">
            <w:pPr>
              <w:jc w:val="center"/>
              <w:rPr>
                <w:rFonts w:ascii="宋体" w:hAnsi="宋体"/>
                <w:snapToGrid w:val="0"/>
                <w:spacing w:val="20"/>
                <w:szCs w:val="21"/>
              </w:rPr>
            </w:pPr>
          </w:p>
        </w:tc>
        <w:tc>
          <w:tcPr>
            <w:tcW w:w="1965" w:type="dxa"/>
            <w:vAlign w:val="center"/>
          </w:tcPr>
          <w:p w14:paraId="56705AED">
            <w:pPr>
              <w:jc w:val="center"/>
              <w:rPr>
                <w:rFonts w:ascii="宋体" w:hAnsi="宋体"/>
                <w:snapToGrid w:val="0"/>
                <w:spacing w:val="20"/>
                <w:szCs w:val="21"/>
              </w:rPr>
            </w:pPr>
          </w:p>
        </w:tc>
        <w:tc>
          <w:tcPr>
            <w:tcW w:w="1425" w:type="dxa"/>
            <w:vAlign w:val="center"/>
          </w:tcPr>
          <w:p w14:paraId="39E5C0A2">
            <w:pPr>
              <w:jc w:val="center"/>
              <w:rPr>
                <w:rFonts w:ascii="宋体" w:hAnsi="宋体"/>
                <w:snapToGrid w:val="0"/>
                <w:spacing w:val="20"/>
                <w:szCs w:val="21"/>
              </w:rPr>
            </w:pPr>
          </w:p>
        </w:tc>
        <w:tc>
          <w:tcPr>
            <w:tcW w:w="1080" w:type="dxa"/>
            <w:vAlign w:val="center"/>
          </w:tcPr>
          <w:p w14:paraId="49325D8B">
            <w:pPr>
              <w:jc w:val="center"/>
              <w:rPr>
                <w:rFonts w:ascii="宋体" w:hAnsi="宋体"/>
                <w:snapToGrid w:val="0"/>
                <w:spacing w:val="20"/>
                <w:szCs w:val="21"/>
              </w:rPr>
            </w:pPr>
          </w:p>
        </w:tc>
      </w:tr>
      <w:tr w14:paraId="4CDB0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C01D51D">
            <w:pPr>
              <w:jc w:val="center"/>
              <w:rPr>
                <w:rFonts w:ascii="宋体" w:hAnsi="宋体"/>
                <w:snapToGrid w:val="0"/>
                <w:spacing w:val="20"/>
                <w:szCs w:val="21"/>
              </w:rPr>
            </w:pPr>
          </w:p>
        </w:tc>
        <w:tc>
          <w:tcPr>
            <w:tcW w:w="1260" w:type="dxa"/>
            <w:vAlign w:val="center"/>
          </w:tcPr>
          <w:p w14:paraId="56EEFE05">
            <w:pPr>
              <w:jc w:val="center"/>
              <w:rPr>
                <w:rFonts w:ascii="宋体" w:hAnsi="宋体"/>
                <w:snapToGrid w:val="0"/>
                <w:spacing w:val="20"/>
                <w:szCs w:val="21"/>
              </w:rPr>
            </w:pPr>
          </w:p>
        </w:tc>
        <w:tc>
          <w:tcPr>
            <w:tcW w:w="1890" w:type="dxa"/>
            <w:vAlign w:val="center"/>
          </w:tcPr>
          <w:p w14:paraId="027E6534">
            <w:pPr>
              <w:jc w:val="center"/>
              <w:rPr>
                <w:rFonts w:ascii="宋体" w:hAnsi="宋体"/>
                <w:snapToGrid w:val="0"/>
                <w:spacing w:val="20"/>
                <w:szCs w:val="21"/>
              </w:rPr>
            </w:pPr>
          </w:p>
        </w:tc>
        <w:tc>
          <w:tcPr>
            <w:tcW w:w="1965" w:type="dxa"/>
            <w:vAlign w:val="center"/>
          </w:tcPr>
          <w:p w14:paraId="546BD53A">
            <w:pPr>
              <w:jc w:val="center"/>
              <w:rPr>
                <w:rFonts w:ascii="宋体" w:hAnsi="宋体"/>
                <w:snapToGrid w:val="0"/>
                <w:spacing w:val="20"/>
                <w:szCs w:val="21"/>
              </w:rPr>
            </w:pPr>
          </w:p>
        </w:tc>
        <w:tc>
          <w:tcPr>
            <w:tcW w:w="1425" w:type="dxa"/>
            <w:vAlign w:val="center"/>
          </w:tcPr>
          <w:p w14:paraId="727357B1">
            <w:pPr>
              <w:jc w:val="center"/>
              <w:rPr>
                <w:rFonts w:ascii="宋体" w:hAnsi="宋体"/>
                <w:snapToGrid w:val="0"/>
                <w:spacing w:val="20"/>
                <w:szCs w:val="21"/>
              </w:rPr>
            </w:pPr>
          </w:p>
        </w:tc>
        <w:tc>
          <w:tcPr>
            <w:tcW w:w="1080" w:type="dxa"/>
            <w:vAlign w:val="center"/>
          </w:tcPr>
          <w:p w14:paraId="305DB9C3">
            <w:pPr>
              <w:jc w:val="center"/>
              <w:rPr>
                <w:rFonts w:ascii="宋体" w:hAnsi="宋体"/>
                <w:snapToGrid w:val="0"/>
                <w:spacing w:val="20"/>
                <w:szCs w:val="21"/>
              </w:rPr>
            </w:pPr>
          </w:p>
        </w:tc>
      </w:tr>
    </w:tbl>
    <w:p w14:paraId="573116B8">
      <w:pPr>
        <w:rPr>
          <w:rFonts w:ascii="宋体" w:hAnsi="宋体"/>
          <w:snapToGrid w:val="0"/>
          <w:spacing w:val="20"/>
          <w:szCs w:val="21"/>
        </w:rPr>
      </w:pPr>
    </w:p>
    <w:p w14:paraId="7EDE7878">
      <w:pPr>
        <w:pStyle w:val="15"/>
        <w:spacing w:before="156" w:after="156"/>
        <w:rPr>
          <w:rFonts w:hAnsi="宋体" w:cs="Arial"/>
          <w:szCs w:val="21"/>
        </w:rPr>
      </w:pPr>
      <w:r>
        <w:rPr>
          <w:rFonts w:hint="eastAsia" w:hAnsi="宋体" w:cs="Arial"/>
          <w:szCs w:val="21"/>
        </w:rPr>
        <w:t>注：供应商递交的技术规格书中与招标文件的技术规格书中的要求有不同时，应逐条列在技术偏离表中并作出“正偏离/负偏离”，同时在说明栏目中具体说明及填写页码，否则将认为供应商接受招标文件的要求。如若此表填无偏离，采购人有权视为完全响应招标文件的商务及技术要求；如若此表填负偏离，视为不响应招标文件的商务及技术要求；</w:t>
      </w:r>
      <w:r>
        <w:rPr>
          <w:rFonts w:hint="eastAsia" w:hAnsi="宋体" w:cs="Arial"/>
          <w:b/>
          <w:bCs/>
          <w:szCs w:val="21"/>
        </w:rPr>
        <w:t>如若此表未填，视为不响应招标文件的商务及技术要求</w:t>
      </w:r>
      <w:r>
        <w:rPr>
          <w:rFonts w:hint="eastAsia" w:hAnsi="宋体" w:cs="Arial"/>
          <w:szCs w:val="21"/>
        </w:rPr>
        <w:t>；如若发现虚假行为，后果由投标商自行承担。</w:t>
      </w:r>
    </w:p>
    <w:p w14:paraId="2C217C9A">
      <w:pPr>
        <w:pStyle w:val="15"/>
        <w:spacing w:before="156" w:after="156" w:line="400" w:lineRule="atLeast"/>
        <w:rPr>
          <w:rFonts w:hAnsi="宋体"/>
          <w:snapToGrid w:val="0"/>
          <w:spacing w:val="20"/>
          <w:szCs w:val="21"/>
        </w:rPr>
      </w:pPr>
    </w:p>
    <w:p w14:paraId="36516671">
      <w:pPr>
        <w:pStyle w:val="15"/>
        <w:spacing w:before="156" w:after="156" w:line="400" w:lineRule="atLeast"/>
        <w:ind w:left="666" w:leftChars="313" w:firstLine="4374" w:firstLineChars="1800"/>
        <w:rPr>
          <w:rFonts w:hAnsi="宋体"/>
          <w:szCs w:val="21"/>
        </w:rPr>
      </w:pPr>
    </w:p>
    <w:p w14:paraId="6087B818">
      <w:pPr>
        <w:pStyle w:val="15"/>
        <w:spacing w:before="156" w:after="156" w:line="400" w:lineRule="atLeast"/>
        <w:ind w:left="666" w:leftChars="313" w:firstLine="4374" w:firstLineChars="1800"/>
        <w:rPr>
          <w:rFonts w:hAnsi="宋体"/>
          <w:szCs w:val="21"/>
        </w:rPr>
      </w:pPr>
    </w:p>
    <w:p w14:paraId="24AD7A25">
      <w:pPr>
        <w:pStyle w:val="15"/>
        <w:spacing w:before="156" w:after="156" w:line="400" w:lineRule="atLeast"/>
        <w:ind w:left="666" w:leftChars="313" w:firstLine="4374" w:firstLineChars="1800"/>
        <w:rPr>
          <w:rFonts w:hAnsi="宋体"/>
          <w:szCs w:val="21"/>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r>
        <w:rPr>
          <w:rFonts w:hint="eastAsia" w:hAnsi="宋体"/>
          <w:szCs w:val="21"/>
        </w:rPr>
        <w:t>：</w:t>
      </w:r>
    </w:p>
    <w:p w14:paraId="28403E13">
      <w:pPr>
        <w:pStyle w:val="15"/>
        <w:spacing w:before="156" w:after="156" w:line="400" w:lineRule="atLeast"/>
        <w:ind w:left="729" w:hanging="729" w:hangingChars="300"/>
        <w:rPr>
          <w:rFonts w:hAnsi="宋体"/>
          <w:szCs w:val="21"/>
        </w:rPr>
      </w:pPr>
      <w:r>
        <w:rPr>
          <w:rFonts w:hint="eastAsia" w:hAnsi="宋体"/>
          <w:szCs w:val="21"/>
        </w:rPr>
        <w:t xml:space="preserve">                                          授权代表（签字）：</w:t>
      </w:r>
    </w:p>
    <w:p w14:paraId="795A9F46">
      <w:pPr>
        <w:snapToGrid w:val="0"/>
        <w:spacing w:before="50" w:after="50" w:line="360" w:lineRule="auto"/>
        <w:ind w:firstLine="4860" w:firstLineChars="2000"/>
        <w:rPr>
          <w:rFonts w:ascii="宋体" w:hAnsi="宋体" w:cs="宋体"/>
          <w:sz w:val="24"/>
        </w:rPr>
      </w:pPr>
      <w:r>
        <w:rPr>
          <w:rFonts w:hint="eastAsia" w:ascii="宋体" w:hAnsi="宋体"/>
          <w:sz w:val="24"/>
        </w:rPr>
        <w:t>日    期：    年   月   日</w:t>
      </w:r>
    </w:p>
    <w:p w14:paraId="2CD6E935">
      <w:pPr>
        <w:pStyle w:val="8"/>
        <w:rPr>
          <w:rFonts w:ascii="宋体" w:hAnsi="宋体" w:eastAsia="宋体" w:cs="宋体"/>
          <w:bCs w:val="0"/>
          <w:sz w:val="24"/>
          <w:szCs w:val="24"/>
        </w:rPr>
      </w:pPr>
    </w:p>
    <w:p w14:paraId="7D1F84B3"/>
    <w:p w14:paraId="37342EC4">
      <w:pPr>
        <w:widowControl/>
        <w:spacing w:before="100" w:beforeAutospacing="1" w:after="190"/>
        <w:rPr>
          <w:rFonts w:ascii="宋体" w:hAnsi="宋体" w:cs="宋体"/>
          <w:sz w:val="24"/>
        </w:rPr>
      </w:pPr>
      <w:r>
        <w:rPr>
          <w:rFonts w:hint="eastAsia" w:ascii="宋体" w:hAnsi="宋体" w:cs="宋体"/>
          <w:b/>
          <w:sz w:val="24"/>
        </w:rPr>
        <w:t xml:space="preserve">附件6：政府采购供应商诚信承诺书 </w:t>
      </w:r>
    </w:p>
    <w:p w14:paraId="0112EF84">
      <w:pPr>
        <w:widowControl/>
        <w:spacing w:before="100" w:beforeAutospacing="1" w:after="190"/>
        <w:jc w:val="center"/>
        <w:rPr>
          <w:rFonts w:ascii="宋体" w:hAnsi="宋体" w:cs="宋体"/>
          <w:kern w:val="0"/>
          <w:sz w:val="30"/>
          <w:szCs w:val="30"/>
        </w:rPr>
      </w:pPr>
      <w:r>
        <w:rPr>
          <w:rFonts w:hint="eastAsia" w:ascii="宋体" w:hAnsi="宋体" w:cs="宋体"/>
          <w:b/>
          <w:bCs/>
          <w:kern w:val="0"/>
          <w:sz w:val="30"/>
          <w:szCs w:val="30"/>
        </w:rPr>
        <w:t>政府采购供应商诚信承诺书</w:t>
      </w:r>
    </w:p>
    <w:p w14:paraId="48F97B65">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3720108B">
      <w:pPr>
        <w:ind w:firstLine="486" w:firstLineChars="200"/>
        <w:rPr>
          <w:rFonts w:ascii="宋体" w:hAnsi="宋体" w:cs="宋体"/>
          <w:sz w:val="24"/>
        </w:rPr>
      </w:pPr>
      <w:r>
        <w:rPr>
          <w:rFonts w:hint="eastAsia" w:ascii="宋体" w:hAnsi="宋体" w:cs="宋体"/>
          <w:kern w:val="0"/>
          <w:sz w:val="24"/>
        </w:rPr>
        <w:t>我公司自愿参与贵中心组织的</w:t>
      </w:r>
      <w:r>
        <w:rPr>
          <w:rFonts w:hint="eastAsia" w:ascii="宋体" w:hAnsi="宋体" w:cs="宋体"/>
          <w:b/>
          <w:kern w:val="0"/>
          <w:sz w:val="24"/>
          <w:u w:val="single"/>
        </w:rPr>
        <w:t xml:space="preserve">    项目（招标编号：      ）</w:t>
      </w:r>
      <w:r>
        <w:rPr>
          <w:rFonts w:hint="eastAsia" w:ascii="宋体" w:hAnsi="宋体" w:cs="宋体"/>
          <w:kern w:val="0"/>
          <w:sz w:val="24"/>
        </w:rPr>
        <w:t>采购活动，严格遵守《中华人民共和国</w:t>
      </w:r>
      <w:r>
        <w:rPr>
          <w:rFonts w:hint="eastAsia" w:ascii="宋体" w:hAnsi="宋体" w:cs="宋体"/>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873C8AC">
      <w:pPr>
        <w:spacing w:line="288" w:lineRule="auto"/>
        <w:ind w:firstLine="486" w:firstLineChars="200"/>
        <w:rPr>
          <w:rFonts w:ascii="宋体" w:hAnsi="宋体" w:cs="宋体"/>
          <w:sz w:val="24"/>
        </w:rPr>
      </w:pPr>
      <w:r>
        <w:rPr>
          <w:rFonts w:hint="eastAsia" w:ascii="宋体" w:hAnsi="宋体" w:cs="宋体"/>
          <w:sz w:val="24"/>
        </w:rPr>
        <w:t>（一）提供虚假材料谋取中标的；</w:t>
      </w:r>
    </w:p>
    <w:p w14:paraId="281707FB">
      <w:pPr>
        <w:spacing w:line="288" w:lineRule="auto"/>
        <w:ind w:firstLine="486"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0"/>
          <w:rFonts w:hint="eastAsia" w:ascii="宋体" w:hAnsi="宋体" w:cs="宋体"/>
          <w:color w:val="auto"/>
          <w:sz w:val="24"/>
        </w:rPr>
        <w:t>其他</w:t>
      </w:r>
      <w:r>
        <w:rPr>
          <w:rStyle w:val="30"/>
          <w:rFonts w:hint="eastAsia" w:ascii="宋体" w:hAnsi="宋体" w:cs="宋体"/>
          <w:color w:val="auto"/>
          <w:sz w:val="24"/>
        </w:rPr>
        <w:fldChar w:fldCharType="end"/>
      </w:r>
      <w:r>
        <w:rPr>
          <w:rFonts w:hint="eastAsia" w:ascii="宋体" w:hAnsi="宋体" w:cs="宋体"/>
          <w:sz w:val="24"/>
        </w:rPr>
        <w:t>供应商的；</w:t>
      </w:r>
    </w:p>
    <w:p w14:paraId="3A47318F">
      <w:pPr>
        <w:spacing w:line="288" w:lineRule="auto"/>
        <w:ind w:firstLine="486" w:firstLineChars="200"/>
        <w:rPr>
          <w:rFonts w:ascii="宋体" w:hAnsi="宋体" w:cs="宋体"/>
          <w:sz w:val="24"/>
        </w:rPr>
      </w:pPr>
      <w:r>
        <w:rPr>
          <w:rFonts w:hint="eastAsia" w:ascii="宋体" w:hAnsi="宋体" w:cs="宋体"/>
          <w:sz w:val="24"/>
        </w:rPr>
        <w:t>（三）与招标采购单位、其他投标人恶意串通的；</w:t>
      </w:r>
    </w:p>
    <w:p w14:paraId="4A30B103">
      <w:pPr>
        <w:spacing w:line="288" w:lineRule="auto"/>
        <w:ind w:firstLine="486" w:firstLineChars="200"/>
        <w:rPr>
          <w:rFonts w:ascii="宋体" w:hAnsi="宋体" w:cs="宋体"/>
          <w:sz w:val="24"/>
        </w:rPr>
      </w:pPr>
      <w:r>
        <w:rPr>
          <w:rFonts w:hint="eastAsia" w:ascii="宋体" w:hAnsi="宋体" w:cs="宋体"/>
          <w:sz w:val="24"/>
        </w:rPr>
        <w:t>（四）向招标采购单位行贿或提供其他不正当利益的；</w:t>
      </w:r>
    </w:p>
    <w:p w14:paraId="37BB6784">
      <w:pPr>
        <w:spacing w:line="288" w:lineRule="auto"/>
        <w:ind w:firstLine="486"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14:paraId="1AF48C8F">
      <w:pPr>
        <w:spacing w:line="288" w:lineRule="auto"/>
        <w:ind w:firstLine="607" w:firstLineChars="250"/>
        <w:rPr>
          <w:rFonts w:ascii="宋体" w:hAnsi="宋体" w:cs="宋体"/>
          <w:sz w:val="24"/>
        </w:rPr>
      </w:pPr>
      <w:r>
        <w:rPr>
          <w:rFonts w:hint="eastAsia" w:ascii="宋体" w:hAnsi="宋体" w:cs="宋体"/>
          <w:sz w:val="24"/>
        </w:rPr>
        <w:t>（六）中标后无正当理由，在规定时间内不与采购单位签订合同的；</w:t>
      </w:r>
    </w:p>
    <w:p w14:paraId="4D17FCED">
      <w:pPr>
        <w:spacing w:line="288" w:lineRule="auto"/>
        <w:ind w:firstLine="607" w:firstLineChars="250"/>
        <w:rPr>
          <w:rFonts w:ascii="宋体" w:hAnsi="宋体" w:cs="宋体"/>
          <w:sz w:val="24"/>
        </w:rPr>
      </w:pPr>
      <w:r>
        <w:rPr>
          <w:rFonts w:hint="eastAsia" w:ascii="宋体" w:hAnsi="宋体" w:cs="宋体"/>
          <w:sz w:val="24"/>
        </w:rPr>
        <w:t>（七）将中标项目转让给他人或非法分包他人的；</w:t>
      </w:r>
    </w:p>
    <w:p w14:paraId="6B2A12CF">
      <w:pPr>
        <w:spacing w:line="288" w:lineRule="auto"/>
        <w:ind w:firstLine="607" w:firstLineChars="250"/>
        <w:rPr>
          <w:rFonts w:ascii="宋体" w:hAnsi="宋体" w:cs="宋体"/>
          <w:sz w:val="24"/>
        </w:rPr>
      </w:pPr>
      <w:r>
        <w:rPr>
          <w:rFonts w:hint="eastAsia" w:ascii="宋体" w:hAnsi="宋体" w:cs="宋体"/>
          <w:sz w:val="24"/>
        </w:rPr>
        <w:t>（八）无正当理由，拒绝履行合同义务的；</w:t>
      </w:r>
    </w:p>
    <w:p w14:paraId="2E3FF628">
      <w:pPr>
        <w:spacing w:line="288" w:lineRule="auto"/>
        <w:ind w:firstLine="607" w:firstLineChars="250"/>
        <w:rPr>
          <w:rFonts w:ascii="宋体" w:hAnsi="宋体" w:cs="宋体"/>
          <w:sz w:val="24"/>
        </w:rPr>
      </w:pPr>
      <w:r>
        <w:rPr>
          <w:rFonts w:hint="eastAsia" w:ascii="宋体" w:hAnsi="宋体" w:cs="宋体"/>
          <w:sz w:val="24"/>
        </w:rPr>
        <w:t>（九）无正当理由放弃中标（成交）项目的；</w:t>
      </w:r>
    </w:p>
    <w:p w14:paraId="29127B56">
      <w:pPr>
        <w:spacing w:line="288" w:lineRule="auto"/>
        <w:ind w:firstLine="607" w:firstLineChars="250"/>
        <w:rPr>
          <w:rFonts w:ascii="宋体" w:hAnsi="宋体" w:cs="宋体"/>
          <w:sz w:val="24"/>
        </w:rPr>
      </w:pPr>
      <w:r>
        <w:rPr>
          <w:rFonts w:hint="eastAsia" w:ascii="宋体" w:hAnsi="宋体" w:cs="宋体"/>
          <w:sz w:val="24"/>
        </w:rPr>
        <w:t>（十）擅自或与采购人串通或接受采购人要求，在履约合同中通过减少货物数量，更换品牌、降低配置、技术要求、质量和服务标准等，却仍按原合同进行虚假验收或终止政府采购合同的；</w:t>
      </w:r>
    </w:p>
    <w:p w14:paraId="46FFFA10">
      <w:pPr>
        <w:spacing w:line="288" w:lineRule="auto"/>
        <w:ind w:firstLine="486" w:firstLineChars="200"/>
        <w:rPr>
          <w:rFonts w:ascii="宋体" w:hAnsi="宋体" w:cs="宋体"/>
          <w:sz w:val="24"/>
        </w:rPr>
      </w:pPr>
      <w:r>
        <w:rPr>
          <w:rFonts w:hint="eastAsia" w:ascii="宋体" w:hAnsi="宋体" w:cs="宋体"/>
          <w:sz w:val="24"/>
        </w:rPr>
        <w:t>（十一）与采购人串通，对尚未履约完毕的采购项目出具虚假验收报告的；</w:t>
      </w:r>
    </w:p>
    <w:p w14:paraId="72776045">
      <w:pPr>
        <w:spacing w:line="288" w:lineRule="auto"/>
        <w:ind w:firstLine="486" w:firstLineChars="200"/>
        <w:rPr>
          <w:rFonts w:ascii="宋体" w:hAnsi="宋体" w:cs="宋体"/>
          <w:sz w:val="24"/>
        </w:rPr>
      </w:pPr>
      <w:r>
        <w:rPr>
          <w:rFonts w:hint="eastAsia" w:ascii="宋体" w:hAnsi="宋体" w:cs="宋体"/>
          <w:sz w:val="24"/>
        </w:rPr>
        <w:t>（十二）无不可抗力因素，拒绝提供售后服务、售后服务态度恶劣、故意提高维修配件价格（高于市场平均价）的；</w:t>
      </w:r>
    </w:p>
    <w:p w14:paraId="4FDC0818">
      <w:pPr>
        <w:spacing w:line="288" w:lineRule="auto"/>
        <w:ind w:firstLine="486" w:firstLineChars="200"/>
        <w:rPr>
          <w:rFonts w:ascii="宋体" w:hAnsi="宋体" w:cs="宋体"/>
          <w:sz w:val="24"/>
        </w:rPr>
      </w:pPr>
      <w:r>
        <w:rPr>
          <w:rFonts w:hint="eastAsia" w:ascii="宋体" w:hAnsi="宋体" w:cs="宋体"/>
          <w:sz w:val="24"/>
        </w:rPr>
        <w:t>（十三）开标后对招标文件的相关内容再进行质疑的；</w:t>
      </w:r>
    </w:p>
    <w:p w14:paraId="1FFD3D91">
      <w:pPr>
        <w:spacing w:line="288" w:lineRule="auto"/>
        <w:ind w:firstLine="486" w:firstLineChars="200"/>
        <w:rPr>
          <w:rFonts w:ascii="宋体" w:hAnsi="宋体" w:cs="宋体"/>
          <w:sz w:val="24"/>
        </w:rPr>
      </w:pPr>
      <w:r>
        <w:rPr>
          <w:rFonts w:hint="eastAsia" w:ascii="宋体" w:hAnsi="宋体" w:cs="宋体"/>
          <w:sz w:val="24"/>
        </w:rPr>
        <w:t>（十四）恶意投诉的行为：投诉经查无实据的、捏造事实或者提供虚假投诉材料的；</w:t>
      </w:r>
    </w:p>
    <w:p w14:paraId="6A0CC9FC">
      <w:pPr>
        <w:spacing w:line="288" w:lineRule="auto"/>
        <w:ind w:firstLine="486" w:firstLineChars="200"/>
        <w:rPr>
          <w:rFonts w:ascii="宋体" w:hAnsi="宋体" w:cs="宋体"/>
          <w:sz w:val="24"/>
        </w:rPr>
      </w:pPr>
      <w:r>
        <w:rPr>
          <w:rFonts w:hint="eastAsia" w:ascii="宋体" w:hAnsi="宋体" w:cs="宋体"/>
          <w:sz w:val="24"/>
        </w:rPr>
        <w:t>（十五）拒绝有关部门监督检查或者提供虚假情况的；</w:t>
      </w:r>
    </w:p>
    <w:p w14:paraId="48E1E193">
      <w:pPr>
        <w:spacing w:line="288" w:lineRule="auto"/>
        <w:ind w:firstLine="486" w:firstLineChars="200"/>
        <w:rPr>
          <w:rFonts w:ascii="宋体" w:hAnsi="宋体" w:cs="宋体"/>
          <w:sz w:val="24"/>
        </w:rPr>
      </w:pPr>
      <w:r>
        <w:rPr>
          <w:rFonts w:hint="eastAsia" w:ascii="宋体" w:hAnsi="宋体" w:cs="宋体"/>
          <w:sz w:val="24"/>
        </w:rPr>
        <w:t>（十六）财政、监察部门认定的其他不诚信行为。</w:t>
      </w:r>
    </w:p>
    <w:p w14:paraId="05A56CEF">
      <w:pPr>
        <w:spacing w:line="288" w:lineRule="auto"/>
        <w:ind w:firstLine="486" w:firstLineChars="200"/>
        <w:rPr>
          <w:rFonts w:hint="eastAsia" w:ascii="宋体" w:hAnsi="宋体" w:cs="宋体"/>
          <w:sz w:val="24"/>
        </w:rPr>
      </w:pPr>
      <w:r>
        <w:rPr>
          <w:rFonts w:hint="eastAsia" w:ascii="宋体" w:hAnsi="宋体" w:cs="宋体"/>
          <w:sz w:val="24"/>
        </w:rPr>
        <w:t>（十七）招标文件规定的其他不诚信行为。</w:t>
      </w:r>
    </w:p>
    <w:p w14:paraId="1C194262">
      <w:pPr>
        <w:pStyle w:val="2"/>
      </w:pPr>
    </w:p>
    <w:p w14:paraId="1A5AD57A">
      <w:pPr>
        <w:spacing w:line="288" w:lineRule="auto"/>
        <w:ind w:firstLine="5103" w:firstLineChars="2100"/>
        <w:rPr>
          <w:rFonts w:hint="eastAsia" w:ascii="宋体" w:hAnsi="宋体" w:cs="宋体"/>
          <w:sz w:val="24"/>
          <w:lang w:eastAsia="zh-CN"/>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p>
    <w:p w14:paraId="280DE351">
      <w:pPr>
        <w:spacing w:line="288" w:lineRule="auto"/>
        <w:ind w:firstLine="5832" w:firstLineChars="2400"/>
        <w:rPr>
          <w:rFonts w:ascii="宋体" w:hAnsi="宋体" w:cs="宋体"/>
          <w:b/>
          <w:sz w:val="24"/>
        </w:rPr>
      </w:pPr>
      <w:r>
        <w:rPr>
          <w:rFonts w:hint="eastAsia" w:ascii="宋体" w:hAnsi="宋体" w:cs="宋体"/>
          <w:sz w:val="24"/>
        </w:rPr>
        <w:t>年 月 日</w:t>
      </w:r>
    </w:p>
    <w:p w14:paraId="569DCD7F">
      <w:pPr>
        <w:snapToGrid w:val="0"/>
        <w:spacing w:before="50" w:afterLines="50" w:line="360" w:lineRule="auto"/>
        <w:jc w:val="left"/>
        <w:rPr>
          <w:rFonts w:ascii="宋体" w:hAnsi="宋体" w:cs="宋体"/>
          <w:b/>
          <w:sz w:val="24"/>
        </w:rPr>
      </w:pPr>
    </w:p>
    <w:p w14:paraId="2E0D2CA0">
      <w:pPr>
        <w:snapToGrid w:val="0"/>
        <w:spacing w:before="50" w:afterLines="50" w:line="360" w:lineRule="auto"/>
        <w:jc w:val="left"/>
        <w:rPr>
          <w:rFonts w:ascii="宋体" w:hAnsi="宋体" w:cs="宋体"/>
          <w:b/>
          <w:sz w:val="24"/>
        </w:rPr>
      </w:pPr>
    </w:p>
    <w:p w14:paraId="6CA29E78">
      <w:pPr>
        <w:widowControl/>
        <w:spacing w:before="100" w:beforeAutospacing="1" w:after="190"/>
        <w:rPr>
          <w:rFonts w:ascii="宋体" w:hAnsi="宋体" w:cs="宋体"/>
          <w:b/>
          <w:sz w:val="24"/>
        </w:rPr>
      </w:pPr>
      <w:r>
        <w:rPr>
          <w:rFonts w:hint="eastAsia" w:ascii="宋体" w:hAnsi="宋体" w:cs="宋体"/>
          <w:b/>
          <w:sz w:val="24"/>
        </w:rPr>
        <w:t>附件7：廉政承诺书</w:t>
      </w:r>
    </w:p>
    <w:p w14:paraId="29D57B9E">
      <w:pPr>
        <w:snapToGrid w:val="0"/>
        <w:spacing w:line="560" w:lineRule="exact"/>
        <w:jc w:val="center"/>
        <w:rPr>
          <w:rFonts w:ascii="宋体" w:hAnsi="宋体" w:cs="宋体"/>
          <w:b/>
          <w:bCs/>
          <w:kern w:val="56"/>
          <w:sz w:val="32"/>
          <w:szCs w:val="32"/>
          <w:shd w:val="clear" w:color="auto" w:fill="FFFFFF"/>
        </w:rPr>
      </w:pPr>
      <w:r>
        <w:rPr>
          <w:rFonts w:hint="eastAsia" w:ascii="宋体" w:hAnsi="宋体" w:cs="宋体"/>
          <w:b/>
          <w:bCs/>
          <w:kern w:val="56"/>
          <w:sz w:val="32"/>
          <w:szCs w:val="32"/>
          <w:shd w:val="clear" w:color="auto" w:fill="FFFFFF"/>
        </w:rPr>
        <w:t>廉政承诺书</w:t>
      </w:r>
    </w:p>
    <w:p w14:paraId="6B7B221A">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14E4F1F1">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我单位响应（采购人）</w:t>
      </w:r>
      <w:r>
        <w:rPr>
          <w:rFonts w:hint="eastAsia" w:ascii="宋体" w:hAnsi="宋体" w:cs="宋体"/>
          <w:kern w:val="56"/>
          <w:sz w:val="24"/>
          <w:u w:val="single"/>
          <w:shd w:val="clear" w:color="auto" w:fill="FFFFFF"/>
          <w:lang w:eastAsia="zh-CN"/>
        </w:rPr>
        <w:t>2024-2026年度瓦里安直线加速器保修服务</w:t>
      </w:r>
      <w:r>
        <w:rPr>
          <w:rFonts w:hint="eastAsia" w:ascii="宋体" w:hAnsi="宋体" w:cs="宋体"/>
          <w:kern w:val="56"/>
          <w:sz w:val="24"/>
          <w:u w:val="single"/>
          <w:shd w:val="clear" w:color="auto" w:fill="FFFFFF"/>
        </w:rPr>
        <w:t>项目</w:t>
      </w:r>
      <w:r>
        <w:rPr>
          <w:rFonts w:hint="eastAsia" w:ascii="宋体" w:hAnsi="宋体" w:cs="宋体"/>
          <w:kern w:val="56"/>
          <w:sz w:val="24"/>
          <w:shd w:val="clear" w:color="auto" w:fill="FFFFFF"/>
        </w:rPr>
        <w:t>（项目名称）</w:t>
      </w:r>
      <w:r>
        <w:rPr>
          <w:rFonts w:hint="eastAsia" w:ascii="宋体" w:hAnsi="宋体" w:cs="宋体"/>
          <w:kern w:val="56"/>
          <w:sz w:val="24"/>
          <w:u w:val="single"/>
          <w:shd w:val="clear" w:color="auto" w:fill="FFFFFF"/>
          <w:lang w:eastAsia="zh-CN"/>
        </w:rPr>
        <w:t>ZJWS-QZ2024099</w:t>
      </w:r>
      <w:r>
        <w:rPr>
          <w:rFonts w:hint="eastAsia" w:ascii="宋体" w:hAnsi="宋体" w:cs="宋体"/>
          <w:kern w:val="56"/>
          <w:sz w:val="24"/>
          <w:shd w:val="clear" w:color="auto" w:fill="FFFFFF"/>
        </w:rPr>
        <w:t>（项目编号）</w:t>
      </w:r>
      <w:r>
        <w:rPr>
          <w:rFonts w:hint="eastAsia" w:ascii="宋体" w:hAnsi="宋体" w:cs="宋体"/>
          <w:kern w:val="56"/>
          <w:sz w:val="24"/>
          <w:u w:val="single"/>
          <w:shd w:val="clear" w:color="auto" w:fill="FFFFFF"/>
          <w:lang w:eastAsia="zh-CN"/>
        </w:rPr>
        <w:t>2024-2026年度瓦里安直线加速器保修服务</w:t>
      </w:r>
      <w:r>
        <w:rPr>
          <w:rFonts w:hint="eastAsia" w:ascii="宋体" w:hAnsi="宋体" w:cs="宋体"/>
          <w:kern w:val="56"/>
          <w:sz w:val="24"/>
          <w:shd w:val="clear" w:color="auto" w:fill="FFFFFF"/>
        </w:rPr>
        <w:t>（标项名称）项目采购要求并参加采购活动。在这次采购过程中和成交后，我们将严格遵守国家法律法规要求，并郑重承诺：</w:t>
      </w:r>
    </w:p>
    <w:p w14:paraId="545B80C0">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一、不向项目有关人员及部门赠送礼金礼物、有价证券、回扣以及中介费、介绍费、咨询费等好处费；</w:t>
      </w:r>
    </w:p>
    <w:p w14:paraId="195DFB8D">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二、不为项目有关人员及部门报销应由你方单位或个人支付的费用；</w:t>
      </w:r>
    </w:p>
    <w:p w14:paraId="141523FD">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三、不向项目有关人员及部门提供有可能影响公正的宴请和健身娱乐等活动；</w:t>
      </w:r>
    </w:p>
    <w:p w14:paraId="21850AE3">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四、不为项目有关人员及部门出国（境）、旅游等提供方便；</w:t>
      </w:r>
    </w:p>
    <w:p w14:paraId="36B5B64E">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五、不为项目有关人员个人装修住房、婚丧嫁娶、配偶子女工作安排等提供好处；</w:t>
      </w:r>
    </w:p>
    <w:p w14:paraId="5E57F4D8">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34AFD00D">
      <w:pPr>
        <w:snapToGrid w:val="0"/>
        <w:spacing w:line="560" w:lineRule="exact"/>
        <w:ind w:firstLine="486" w:firstLineChars="200"/>
        <w:rPr>
          <w:rFonts w:ascii="宋体" w:hAnsi="宋体" w:cs="宋体"/>
          <w:kern w:val="56"/>
          <w:sz w:val="24"/>
          <w:shd w:val="clear" w:color="auto" w:fill="FFFFFF"/>
        </w:rPr>
      </w:pPr>
    </w:p>
    <w:p w14:paraId="5F60C7BE">
      <w:pPr>
        <w:snapToGrid w:val="0"/>
        <w:spacing w:line="560" w:lineRule="exact"/>
        <w:ind w:firstLine="486" w:firstLineChars="200"/>
        <w:rPr>
          <w:rFonts w:ascii="宋体" w:hAnsi="宋体" w:cs="宋体"/>
          <w:kern w:val="56"/>
          <w:sz w:val="24"/>
          <w:shd w:val="clear" w:color="auto" w:fill="FFFFFF"/>
        </w:rPr>
      </w:pPr>
    </w:p>
    <w:p w14:paraId="2093EF27">
      <w:pPr>
        <w:snapToGrid w:val="0"/>
        <w:spacing w:line="560" w:lineRule="exact"/>
        <w:ind w:firstLine="3645" w:firstLineChars="1500"/>
        <w:rPr>
          <w:rFonts w:hint="eastAsia" w:ascii="宋体" w:hAnsi="宋体" w:cs="宋体"/>
          <w:sz w:val="24"/>
          <w:lang w:eastAsia="zh-CN"/>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p>
    <w:p w14:paraId="5F5F2156">
      <w:pPr>
        <w:snapToGrid w:val="0"/>
        <w:spacing w:line="560" w:lineRule="exact"/>
        <w:ind w:firstLine="3888" w:firstLineChars="1600"/>
        <w:rPr>
          <w:rFonts w:ascii="宋体" w:hAnsi="宋体" w:cs="宋体"/>
          <w:kern w:val="56"/>
          <w:sz w:val="24"/>
          <w:shd w:val="clear" w:color="auto" w:fill="FFFFFF"/>
        </w:rPr>
      </w:pPr>
      <w:r>
        <w:rPr>
          <w:rFonts w:hint="eastAsia" w:ascii="宋体" w:hAnsi="宋体" w:cs="宋体"/>
          <w:kern w:val="56"/>
          <w:sz w:val="24"/>
          <w:shd w:val="clear" w:color="auto" w:fill="FFFFFF"/>
        </w:rPr>
        <w:t>日期：2024年  月  日</w:t>
      </w:r>
    </w:p>
    <w:p w14:paraId="1ED3BB97">
      <w:pPr>
        <w:snapToGrid w:val="0"/>
        <w:spacing w:before="50" w:afterLines="50" w:line="360" w:lineRule="auto"/>
        <w:jc w:val="left"/>
        <w:rPr>
          <w:rFonts w:ascii="宋体" w:hAnsi="宋体" w:cs="宋体"/>
          <w:b/>
          <w:sz w:val="24"/>
        </w:rPr>
      </w:pPr>
    </w:p>
    <w:p w14:paraId="4C1977C8">
      <w:pPr>
        <w:snapToGrid w:val="0"/>
        <w:spacing w:before="50" w:afterLines="50" w:line="360" w:lineRule="auto"/>
        <w:jc w:val="left"/>
        <w:rPr>
          <w:rFonts w:ascii="宋体" w:hAnsi="宋体" w:cs="宋体"/>
          <w:b/>
          <w:sz w:val="24"/>
        </w:rPr>
      </w:pPr>
    </w:p>
    <w:p w14:paraId="7A4D05A5">
      <w:pPr>
        <w:snapToGrid w:val="0"/>
        <w:spacing w:before="50" w:afterLines="50" w:line="360" w:lineRule="auto"/>
        <w:jc w:val="left"/>
        <w:rPr>
          <w:rFonts w:ascii="宋体" w:hAnsi="宋体" w:cs="宋体"/>
          <w:b/>
          <w:sz w:val="24"/>
        </w:rPr>
      </w:pPr>
    </w:p>
    <w:p w14:paraId="101BF1FF">
      <w:pPr>
        <w:snapToGrid w:val="0"/>
        <w:spacing w:line="560" w:lineRule="exact"/>
        <w:rPr>
          <w:rFonts w:ascii="宋体" w:hAnsi="宋体" w:cs="宋体"/>
          <w:b/>
          <w:bCs/>
          <w:kern w:val="56"/>
          <w:sz w:val="32"/>
          <w:szCs w:val="32"/>
          <w:shd w:val="clear" w:color="auto" w:fill="FFFFFF"/>
        </w:rPr>
      </w:pPr>
      <w:r>
        <w:rPr>
          <w:rFonts w:hint="eastAsia" w:ascii="宋体" w:hAnsi="宋体" w:cs="宋体"/>
          <w:b/>
          <w:sz w:val="24"/>
        </w:rPr>
        <w:t>附件8：与其他供应商无利害关系的声明函</w:t>
      </w:r>
    </w:p>
    <w:p w14:paraId="26853AAF">
      <w:pPr>
        <w:snapToGrid w:val="0"/>
        <w:spacing w:line="560" w:lineRule="exact"/>
        <w:ind w:firstLine="646" w:firstLineChars="200"/>
        <w:jc w:val="center"/>
        <w:rPr>
          <w:rFonts w:ascii="宋体" w:hAnsi="宋体" w:cs="宋体"/>
          <w:b/>
          <w:bCs/>
          <w:kern w:val="56"/>
          <w:sz w:val="32"/>
          <w:szCs w:val="32"/>
          <w:shd w:val="clear" w:color="auto" w:fill="FFFFFF"/>
        </w:rPr>
      </w:pPr>
    </w:p>
    <w:p w14:paraId="6F6D852D">
      <w:pPr>
        <w:snapToGrid w:val="0"/>
        <w:spacing w:line="560" w:lineRule="exact"/>
        <w:ind w:firstLine="646" w:firstLineChars="200"/>
        <w:jc w:val="center"/>
        <w:rPr>
          <w:rFonts w:ascii="宋体" w:hAnsi="宋体" w:cs="宋体"/>
          <w:b/>
          <w:sz w:val="24"/>
        </w:rPr>
      </w:pPr>
      <w:r>
        <w:rPr>
          <w:rFonts w:hint="eastAsia" w:ascii="宋体" w:hAnsi="宋体" w:cs="宋体"/>
          <w:b/>
          <w:bCs/>
          <w:kern w:val="56"/>
          <w:sz w:val="32"/>
          <w:szCs w:val="32"/>
          <w:shd w:val="clear" w:color="auto" w:fill="FFFFFF"/>
        </w:rPr>
        <w:t>与其他供应商无利害关系的声明函</w:t>
      </w:r>
    </w:p>
    <w:p w14:paraId="7DDA4170">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75C95BF2">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我方参加</w:t>
      </w:r>
      <w:r>
        <w:rPr>
          <w:rFonts w:hint="eastAsia" w:ascii="宋体" w:hAnsi="宋体" w:cs="宋体"/>
          <w:sz w:val="24"/>
          <w:u w:val="single"/>
        </w:rPr>
        <w:t>       </w:t>
      </w:r>
      <w:r>
        <w:rPr>
          <w:rFonts w:hint="eastAsia" w:ascii="宋体" w:hAnsi="宋体" w:cs="宋体"/>
          <w:kern w:val="56"/>
          <w:sz w:val="24"/>
          <w:shd w:val="clear" w:color="auto" w:fill="FFFFFF"/>
        </w:rPr>
        <w:t>（采购人）（项目名称）（项目编号）政府采购活动，与其他供应商不存在法定代表人为同一人或存在直接控股、管理关系。</w:t>
      </w:r>
    </w:p>
    <w:p w14:paraId="3B309E75">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本单位对上述声明的真实性负责。如有虚假，愿意承担相应责任，对此无任何异议。</w:t>
      </w:r>
    </w:p>
    <w:p w14:paraId="77F06087">
      <w:pPr>
        <w:snapToGrid w:val="0"/>
        <w:spacing w:line="560" w:lineRule="exact"/>
        <w:ind w:firstLine="486" w:firstLineChars="200"/>
        <w:rPr>
          <w:rFonts w:hint="eastAsia" w:ascii="宋体" w:hAnsi="宋体" w:cs="宋体"/>
          <w:kern w:val="56"/>
          <w:sz w:val="24"/>
          <w:shd w:val="clear" w:color="auto" w:fill="FFFFFF"/>
        </w:rPr>
      </w:pPr>
      <w:r>
        <w:rPr>
          <w:rFonts w:hint="eastAsia" w:ascii="宋体" w:hAnsi="宋体" w:cs="宋体"/>
          <w:kern w:val="56"/>
          <w:sz w:val="24"/>
          <w:shd w:val="clear" w:color="auto" w:fill="FFFFFF"/>
        </w:rPr>
        <w:t>特此声明！</w:t>
      </w:r>
    </w:p>
    <w:p w14:paraId="767A8C48">
      <w:pPr>
        <w:pStyle w:val="2"/>
      </w:pPr>
    </w:p>
    <w:p w14:paraId="498D6A91">
      <w:pPr>
        <w:snapToGrid w:val="0"/>
        <w:spacing w:line="560" w:lineRule="exact"/>
        <w:ind w:firstLine="486" w:firstLineChars="200"/>
        <w:rPr>
          <w:rFonts w:hint="eastAsia" w:ascii="宋体" w:hAnsi="宋体" w:cs="宋体"/>
          <w:sz w:val="24"/>
          <w:lang w:eastAsia="zh-CN"/>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r>
        <w:rPr>
          <w:rFonts w:hint="eastAsia" w:ascii="宋体" w:hAnsi="宋体" w:cs="宋体"/>
          <w:sz w:val="24"/>
          <w:lang w:eastAsia="zh-CN"/>
        </w:rPr>
        <w:t>）</w:t>
      </w:r>
    </w:p>
    <w:p w14:paraId="13B3C1A9">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日期：   年  月  日</w:t>
      </w:r>
    </w:p>
    <w:p w14:paraId="07BD1A7B">
      <w:pPr>
        <w:snapToGrid w:val="0"/>
        <w:spacing w:before="50" w:afterLines="50" w:line="360" w:lineRule="auto"/>
        <w:jc w:val="left"/>
        <w:rPr>
          <w:rFonts w:ascii="宋体" w:hAnsi="宋体" w:cs="宋体"/>
          <w:b/>
          <w:sz w:val="24"/>
        </w:rPr>
      </w:pPr>
    </w:p>
    <w:p w14:paraId="6771A537">
      <w:pPr>
        <w:snapToGrid w:val="0"/>
        <w:spacing w:before="50" w:afterLines="50" w:line="360" w:lineRule="auto"/>
        <w:jc w:val="left"/>
        <w:rPr>
          <w:rFonts w:ascii="宋体" w:hAnsi="宋体" w:cs="宋体"/>
          <w:b/>
          <w:sz w:val="24"/>
        </w:rPr>
      </w:pPr>
    </w:p>
    <w:p w14:paraId="1C954779">
      <w:pPr>
        <w:snapToGrid w:val="0"/>
        <w:spacing w:before="50" w:afterLines="50" w:line="360" w:lineRule="auto"/>
        <w:jc w:val="left"/>
        <w:rPr>
          <w:rFonts w:ascii="宋体" w:hAnsi="宋体" w:cs="宋体"/>
          <w:b/>
          <w:sz w:val="24"/>
        </w:rPr>
      </w:pPr>
    </w:p>
    <w:p w14:paraId="634601E1">
      <w:pPr>
        <w:pStyle w:val="22"/>
        <w:rPr>
          <w:rFonts w:ascii="宋体" w:hAnsi="宋体" w:cs="宋体"/>
        </w:rPr>
      </w:pPr>
    </w:p>
    <w:p w14:paraId="6F6D9428">
      <w:pPr>
        <w:rPr>
          <w:rFonts w:ascii="宋体" w:hAnsi="宋体" w:cs="宋体"/>
          <w:b/>
          <w:sz w:val="24"/>
        </w:rPr>
      </w:pPr>
    </w:p>
    <w:p w14:paraId="137D4A43">
      <w:pPr>
        <w:pStyle w:val="22"/>
        <w:rPr>
          <w:rFonts w:ascii="宋体" w:hAnsi="宋体" w:cs="宋体"/>
        </w:rPr>
      </w:pPr>
    </w:p>
    <w:p w14:paraId="27B683C5">
      <w:pPr>
        <w:rPr>
          <w:rFonts w:ascii="宋体" w:hAnsi="宋体" w:cs="宋体"/>
          <w:b/>
          <w:sz w:val="24"/>
        </w:rPr>
      </w:pPr>
    </w:p>
    <w:p w14:paraId="127704CE">
      <w:pPr>
        <w:pStyle w:val="22"/>
        <w:rPr>
          <w:rFonts w:ascii="宋体" w:hAnsi="宋体" w:cs="宋体"/>
        </w:rPr>
      </w:pPr>
    </w:p>
    <w:p w14:paraId="60B8DEE2">
      <w:pPr>
        <w:rPr>
          <w:rFonts w:ascii="宋体" w:hAnsi="宋体" w:cs="宋体"/>
          <w:b/>
          <w:sz w:val="24"/>
        </w:rPr>
      </w:pPr>
    </w:p>
    <w:p w14:paraId="27F4EADF">
      <w:pPr>
        <w:pStyle w:val="22"/>
        <w:rPr>
          <w:rFonts w:ascii="宋体" w:hAnsi="宋体" w:cs="宋体"/>
        </w:rPr>
      </w:pPr>
    </w:p>
    <w:p w14:paraId="56B3CC89">
      <w:pPr>
        <w:rPr>
          <w:rFonts w:ascii="宋体" w:hAnsi="宋体" w:cs="宋体"/>
          <w:b/>
          <w:sz w:val="24"/>
        </w:rPr>
      </w:pPr>
    </w:p>
    <w:p w14:paraId="65CDEEEF">
      <w:pPr>
        <w:pStyle w:val="22"/>
        <w:rPr>
          <w:rFonts w:ascii="宋体" w:hAnsi="宋体" w:cs="宋体"/>
        </w:rPr>
      </w:pPr>
    </w:p>
    <w:p w14:paraId="6DB116CC">
      <w:pPr>
        <w:rPr>
          <w:rFonts w:ascii="宋体" w:hAnsi="宋体" w:cs="宋体"/>
          <w:b/>
          <w:sz w:val="24"/>
        </w:rPr>
      </w:pPr>
    </w:p>
    <w:p w14:paraId="6A9C60B3">
      <w:pPr>
        <w:pStyle w:val="22"/>
        <w:rPr>
          <w:rFonts w:ascii="宋体" w:hAnsi="宋体" w:cs="宋体"/>
        </w:rPr>
      </w:pPr>
    </w:p>
    <w:p w14:paraId="1853947D">
      <w:pPr>
        <w:rPr>
          <w:rFonts w:ascii="宋体" w:hAnsi="宋体" w:cs="宋体"/>
          <w:b/>
          <w:sz w:val="24"/>
        </w:rPr>
      </w:pPr>
    </w:p>
    <w:p w14:paraId="6E3320D8">
      <w:pPr>
        <w:pStyle w:val="22"/>
        <w:rPr>
          <w:rFonts w:ascii="宋体" w:hAnsi="宋体" w:cs="宋体"/>
        </w:rPr>
      </w:pPr>
    </w:p>
    <w:p w14:paraId="692410A0">
      <w:pPr>
        <w:rPr>
          <w:rFonts w:ascii="宋体" w:hAnsi="宋体" w:cs="宋体"/>
          <w:b/>
          <w:sz w:val="24"/>
        </w:rPr>
      </w:pPr>
    </w:p>
    <w:p w14:paraId="2CB82359">
      <w:pPr>
        <w:pStyle w:val="22"/>
        <w:rPr>
          <w:rFonts w:ascii="宋体" w:hAnsi="宋体" w:cs="宋体"/>
        </w:rPr>
      </w:pPr>
    </w:p>
    <w:p w14:paraId="062F3874">
      <w:pPr>
        <w:rPr>
          <w:rFonts w:ascii="宋体" w:hAnsi="宋体" w:cs="宋体"/>
          <w:b/>
          <w:sz w:val="24"/>
        </w:rPr>
      </w:pPr>
    </w:p>
    <w:p w14:paraId="51F95D66">
      <w:pPr>
        <w:pStyle w:val="22"/>
        <w:rPr>
          <w:rFonts w:ascii="宋体" w:hAnsi="宋体" w:cs="宋体"/>
        </w:rPr>
      </w:pPr>
    </w:p>
    <w:p w14:paraId="4374E2C1">
      <w:pPr>
        <w:snapToGrid w:val="0"/>
        <w:spacing w:before="50" w:afterLines="50" w:line="360" w:lineRule="auto"/>
        <w:jc w:val="left"/>
        <w:rPr>
          <w:rFonts w:ascii="宋体" w:hAnsi="宋体" w:cs="宋体"/>
          <w:b/>
          <w:sz w:val="24"/>
        </w:rPr>
      </w:pPr>
      <w:r>
        <w:rPr>
          <w:rFonts w:hint="eastAsia" w:ascii="宋体" w:hAnsi="宋体" w:cs="宋体"/>
          <w:b/>
          <w:sz w:val="24"/>
        </w:rPr>
        <w:t>附件9：投标函格式：</w:t>
      </w:r>
    </w:p>
    <w:p w14:paraId="0A02F09D">
      <w:pPr>
        <w:snapToGrid w:val="0"/>
        <w:spacing w:beforeLines="50" w:after="50" w:line="360" w:lineRule="auto"/>
        <w:jc w:val="center"/>
        <w:rPr>
          <w:rFonts w:ascii="宋体" w:hAnsi="宋体" w:cs="宋体"/>
          <w:b/>
          <w:sz w:val="24"/>
          <w:szCs w:val="20"/>
        </w:rPr>
      </w:pPr>
      <w:r>
        <w:rPr>
          <w:rFonts w:hint="eastAsia" w:ascii="宋体" w:hAnsi="宋体" w:cs="宋体"/>
          <w:b/>
          <w:sz w:val="24"/>
        </w:rPr>
        <w:t>投标函</w:t>
      </w:r>
    </w:p>
    <w:p w14:paraId="476CAC5D">
      <w:pPr>
        <w:snapToGrid w:val="0"/>
        <w:spacing w:beforeLines="50" w:after="50" w:line="360" w:lineRule="auto"/>
        <w:rPr>
          <w:rFonts w:hint="eastAsia" w:ascii="宋体" w:hAnsi="宋体" w:eastAsia="宋体" w:cs="宋体"/>
          <w:sz w:val="24"/>
          <w:szCs w:val="20"/>
          <w:lang w:eastAsia="zh-CN"/>
        </w:rPr>
      </w:pPr>
      <w:r>
        <w:rPr>
          <w:rFonts w:hint="eastAsia" w:ascii="宋体" w:hAnsi="宋体" w:cs="宋体"/>
          <w:sz w:val="24"/>
          <w:u w:val="single"/>
        </w:rPr>
        <w:t>       </w:t>
      </w:r>
      <w:r>
        <w:rPr>
          <w:rFonts w:hint="eastAsia" w:ascii="宋体" w:hAnsi="宋体" w:cs="仿宋_GB2312"/>
          <w:sz w:val="24"/>
        </w:rPr>
        <w:t>（采购人、采购代理机构）</w:t>
      </w:r>
      <w:r>
        <w:rPr>
          <w:rFonts w:hint="eastAsia" w:ascii="宋体" w:hAnsi="宋体" w:cs="仿宋_GB2312"/>
          <w:sz w:val="24"/>
          <w:lang w:eastAsia="zh-CN"/>
        </w:rPr>
        <w:t>：</w:t>
      </w:r>
    </w:p>
    <w:p w14:paraId="3A4D6994">
      <w:pPr>
        <w:snapToGrid w:val="0"/>
        <w:spacing w:line="360" w:lineRule="auto"/>
        <w:ind w:firstLine="480"/>
        <w:rPr>
          <w:rFonts w:ascii="宋体" w:hAnsi="宋体" w:cs="宋体"/>
          <w:sz w:val="24"/>
          <w:szCs w:val="20"/>
        </w:rPr>
      </w:pPr>
      <w:r>
        <w:rPr>
          <w:rFonts w:hint="eastAsia" w:ascii="宋体" w:hAnsi="宋体" w:cs="宋体"/>
          <w:sz w:val="24"/>
        </w:rPr>
        <w:t>根据贵方为项目的招标公告/投标邀请书</w:t>
      </w:r>
    </w:p>
    <w:p w14:paraId="487AF493">
      <w:pPr>
        <w:snapToGrid w:val="0"/>
        <w:spacing w:line="360" w:lineRule="auto"/>
        <w:rPr>
          <w:rFonts w:ascii="宋体" w:hAnsi="宋体" w:cs="宋体"/>
          <w:sz w:val="24"/>
          <w:szCs w:val="20"/>
        </w:rPr>
      </w:pPr>
      <w:r>
        <w:rPr>
          <w:rFonts w:hint="eastAsia" w:ascii="宋体" w:hAnsi="宋体" w:cs="宋体"/>
          <w:sz w:val="24"/>
        </w:rPr>
        <w:t>（项目编号：</w:t>
      </w:r>
      <w:r>
        <w:rPr>
          <w:rFonts w:hint="eastAsia" w:ascii="宋体" w:hAnsi="宋体" w:cs="宋体"/>
          <w:sz w:val="24"/>
          <w:u w:val="single"/>
        </w:rPr>
        <w:t>       </w:t>
      </w:r>
      <w:r>
        <w:rPr>
          <w:rFonts w:hint="eastAsia" w:ascii="宋体" w:hAnsi="宋体" w:cs="宋体"/>
          <w:sz w:val="24"/>
        </w:rPr>
        <w:t>），签字代表</w:t>
      </w:r>
      <w:r>
        <w:rPr>
          <w:rFonts w:hint="eastAsia" w:ascii="宋体" w:hAnsi="宋体" w:cs="宋体"/>
          <w:sz w:val="24"/>
          <w:u w:val="single"/>
        </w:rPr>
        <w:t>       </w:t>
      </w:r>
      <w:r>
        <w:rPr>
          <w:rFonts w:hint="eastAsia" w:ascii="宋体" w:hAnsi="宋体" w:cs="宋体"/>
          <w:sz w:val="24"/>
        </w:rPr>
        <w:t>（全名）经正式授权并代表投标人</w:t>
      </w:r>
      <w:r>
        <w:rPr>
          <w:rFonts w:hint="eastAsia" w:ascii="宋体" w:hAnsi="宋体" w:cs="宋体"/>
          <w:sz w:val="24"/>
          <w:u w:val="single"/>
        </w:rPr>
        <w:t>       </w:t>
      </w:r>
      <w:r>
        <w:rPr>
          <w:rFonts w:hint="eastAsia" w:ascii="宋体" w:hAnsi="宋体" w:cs="宋体"/>
          <w:sz w:val="24"/>
        </w:rPr>
        <w:t>（投标人名称）提交电子投标文件一份，中标后提供资格文件、报价文件、商务技术文件正本各一份，副本各两份。</w:t>
      </w:r>
    </w:p>
    <w:p w14:paraId="6FCBE612">
      <w:pPr>
        <w:snapToGrid w:val="0"/>
        <w:spacing w:line="360" w:lineRule="auto"/>
        <w:ind w:firstLine="486" w:firstLineChars="200"/>
        <w:rPr>
          <w:rFonts w:ascii="宋体" w:hAnsi="宋体" w:cs="宋体"/>
          <w:sz w:val="24"/>
          <w:szCs w:val="20"/>
        </w:rPr>
      </w:pPr>
      <w:r>
        <w:rPr>
          <w:rFonts w:hint="eastAsia" w:ascii="宋体" w:hAnsi="宋体" w:cs="宋体"/>
          <w:sz w:val="24"/>
        </w:rPr>
        <w:t>据此函，签字代表宣布同意如下：</w:t>
      </w:r>
    </w:p>
    <w:p w14:paraId="5D668B9C">
      <w:pPr>
        <w:snapToGrid w:val="0"/>
        <w:spacing w:line="360" w:lineRule="auto"/>
        <w:ind w:firstLine="486"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321D67C0">
      <w:pPr>
        <w:snapToGrid w:val="0"/>
        <w:spacing w:line="360" w:lineRule="auto"/>
        <w:ind w:firstLine="486"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4A3D5765">
      <w:pPr>
        <w:snapToGrid w:val="0"/>
        <w:spacing w:line="360" w:lineRule="auto"/>
        <w:ind w:firstLine="486" w:firstLineChars="200"/>
        <w:rPr>
          <w:rFonts w:ascii="宋体" w:hAnsi="宋体" w:cs="宋体"/>
          <w:sz w:val="24"/>
          <w:szCs w:val="20"/>
        </w:rPr>
      </w:pPr>
      <w:r>
        <w:rPr>
          <w:rFonts w:hint="eastAsia" w:ascii="宋体" w:hAnsi="宋体" w:cs="宋体"/>
          <w:sz w:val="24"/>
        </w:rPr>
        <w:t>3.本投标有效期自开标日起______天。</w:t>
      </w:r>
    </w:p>
    <w:p w14:paraId="2B322D19">
      <w:pPr>
        <w:snapToGrid w:val="0"/>
        <w:spacing w:line="360" w:lineRule="auto"/>
        <w:ind w:firstLine="486"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54C6850D">
      <w:pPr>
        <w:snapToGrid w:val="0"/>
        <w:spacing w:line="360" w:lineRule="auto"/>
        <w:ind w:firstLine="486" w:firstLineChars="200"/>
        <w:rPr>
          <w:rFonts w:ascii="宋体" w:hAnsi="宋体" w:cs="宋体"/>
          <w:sz w:val="24"/>
          <w:szCs w:val="20"/>
        </w:rPr>
      </w:pPr>
      <w:r>
        <w:rPr>
          <w:rFonts w:hint="eastAsia" w:ascii="宋体" w:hAnsi="宋体" w:cs="宋体"/>
          <w:sz w:val="24"/>
        </w:rPr>
        <w:t>5.投标人同意按照贵方要求提供与投标有关的一切数据或资料。</w:t>
      </w:r>
    </w:p>
    <w:p w14:paraId="69424248">
      <w:pPr>
        <w:snapToGrid w:val="0"/>
        <w:spacing w:line="360" w:lineRule="auto"/>
        <w:ind w:firstLine="486" w:firstLineChars="200"/>
        <w:rPr>
          <w:rFonts w:ascii="宋体" w:hAnsi="宋体" w:cs="宋体"/>
          <w:sz w:val="24"/>
          <w:szCs w:val="20"/>
        </w:rPr>
      </w:pPr>
      <w:r>
        <w:rPr>
          <w:rFonts w:hint="eastAsia" w:ascii="宋体" w:hAnsi="宋体" w:cs="宋体"/>
          <w:sz w:val="24"/>
        </w:rPr>
        <w:t>6.与本投标有关的一切正式往来信函请寄：</w:t>
      </w:r>
    </w:p>
    <w:p w14:paraId="1607F951">
      <w:pPr>
        <w:snapToGrid w:val="0"/>
        <w:spacing w:line="360" w:lineRule="auto"/>
        <w:rPr>
          <w:rFonts w:ascii="宋体" w:hAnsi="宋体" w:cs="宋体"/>
          <w:sz w:val="24"/>
          <w:szCs w:val="20"/>
        </w:rPr>
      </w:pPr>
      <w:r>
        <w:rPr>
          <w:rFonts w:hint="eastAsia" w:ascii="宋体" w:hAnsi="宋体" w:cs="宋体"/>
          <w:sz w:val="24"/>
        </w:rPr>
        <w:t>地址：邮编：__________电话：______________</w:t>
      </w:r>
    </w:p>
    <w:p w14:paraId="6F6A3E5A">
      <w:pPr>
        <w:snapToGrid w:val="0"/>
        <w:spacing w:line="360" w:lineRule="auto"/>
        <w:rPr>
          <w:rFonts w:ascii="宋体" w:hAnsi="宋体" w:cs="宋体"/>
          <w:sz w:val="24"/>
          <w:szCs w:val="20"/>
        </w:rPr>
      </w:pPr>
      <w:r>
        <w:rPr>
          <w:rFonts w:hint="eastAsia" w:ascii="宋体" w:hAnsi="宋体" w:cs="宋体"/>
          <w:sz w:val="24"/>
        </w:rPr>
        <w:t>传真：______________投标人代表姓名___________职务：_____________</w:t>
      </w:r>
    </w:p>
    <w:p w14:paraId="26B9B791">
      <w:pPr>
        <w:snapToGrid w:val="0"/>
        <w:spacing w:line="360" w:lineRule="auto"/>
        <w:rPr>
          <w:rFonts w:ascii="宋体" w:hAnsi="宋体" w:cs="宋体"/>
          <w:sz w:val="24"/>
          <w:szCs w:val="20"/>
        </w:rPr>
      </w:pPr>
      <w:r>
        <w:rPr>
          <w:rFonts w:hint="eastAsia" w:ascii="宋体" w:hAnsi="宋体" w:cs="宋体"/>
          <w:sz w:val="24"/>
        </w:rPr>
        <w:t>投标人名称(公章):___________________</w:t>
      </w:r>
    </w:p>
    <w:p w14:paraId="42E87626">
      <w:pPr>
        <w:snapToGrid w:val="0"/>
        <w:spacing w:line="360" w:lineRule="auto"/>
        <w:rPr>
          <w:rFonts w:ascii="宋体" w:hAnsi="宋体" w:cs="宋体"/>
          <w:b/>
          <w:sz w:val="24"/>
        </w:rPr>
      </w:pPr>
      <w:r>
        <w:rPr>
          <w:rFonts w:hint="eastAsia" w:ascii="宋体" w:hAnsi="宋体" w:cs="宋体"/>
          <w:sz w:val="24"/>
        </w:rPr>
        <w:t>授权代表签字:___________日期:_____年___月___日</w:t>
      </w:r>
    </w:p>
    <w:p w14:paraId="3768DD4D">
      <w:pPr>
        <w:snapToGrid w:val="0"/>
        <w:spacing w:before="50" w:after="50" w:line="360" w:lineRule="auto"/>
        <w:ind w:left="-4" w:leftChars="-72" w:right="-828" w:rightChars="-389" w:hanging="149" w:hangingChars="62"/>
        <w:rPr>
          <w:rFonts w:ascii="宋体" w:hAnsi="宋体" w:cs="宋体"/>
          <w:b/>
          <w:sz w:val="24"/>
        </w:rPr>
      </w:pPr>
    </w:p>
    <w:p w14:paraId="0819F3BB">
      <w:pPr>
        <w:snapToGrid w:val="0"/>
        <w:spacing w:before="50" w:after="50" w:line="360" w:lineRule="auto"/>
        <w:ind w:left="-4" w:leftChars="-72" w:right="-828" w:rightChars="-389" w:hanging="149" w:hangingChars="62"/>
        <w:rPr>
          <w:rFonts w:ascii="宋体" w:hAnsi="宋体" w:cs="宋体"/>
          <w:b/>
          <w:sz w:val="24"/>
        </w:rPr>
      </w:pPr>
    </w:p>
    <w:p w14:paraId="766AF4BF">
      <w:pPr>
        <w:snapToGrid w:val="0"/>
        <w:spacing w:before="50" w:after="50" w:line="360" w:lineRule="auto"/>
        <w:ind w:left="-4" w:leftChars="-72" w:right="-828" w:rightChars="-389" w:hanging="149" w:hangingChars="62"/>
        <w:rPr>
          <w:rFonts w:ascii="宋体" w:hAnsi="宋体" w:cs="宋体"/>
          <w:b/>
          <w:sz w:val="24"/>
        </w:rPr>
      </w:pPr>
    </w:p>
    <w:p w14:paraId="42044849">
      <w:pPr>
        <w:snapToGrid w:val="0"/>
        <w:spacing w:before="50" w:after="50" w:line="360" w:lineRule="auto"/>
        <w:ind w:left="-4" w:leftChars="-72" w:right="-828" w:rightChars="-389" w:hanging="149" w:hangingChars="62"/>
        <w:rPr>
          <w:rFonts w:ascii="宋体" w:hAnsi="宋体" w:cs="宋体"/>
          <w:b/>
          <w:sz w:val="24"/>
        </w:rPr>
      </w:pPr>
    </w:p>
    <w:p w14:paraId="42D0F2FB">
      <w:pPr>
        <w:pStyle w:val="9"/>
        <w:spacing w:line="400" w:lineRule="exact"/>
        <w:jc w:val="left"/>
        <w:rPr>
          <w:rFonts w:hint="eastAsia" w:ascii="宋体" w:hAnsi="宋体" w:eastAsia="宋体" w:cs="宋体"/>
          <w:color w:val="000000"/>
        </w:rPr>
      </w:pPr>
      <w:r>
        <w:rPr>
          <w:rFonts w:hint="eastAsia" w:ascii="宋体" w:hAnsi="宋体" w:eastAsia="宋体" w:cs="宋体"/>
          <w:color w:val="000000"/>
        </w:rPr>
        <w:t>附件10：开标一览表</w:t>
      </w:r>
    </w:p>
    <w:p w14:paraId="0A8884E4">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14:paraId="1A158FB5">
      <w:pPr>
        <w:snapToGrid w:val="0"/>
        <w:spacing w:before="50" w:after="50" w:line="360" w:lineRule="auto"/>
        <w:rPr>
          <w:rFonts w:ascii="宋体" w:hAnsi="宋体" w:cs="宋体"/>
          <w:sz w:val="24"/>
          <w:highlight w:val="none"/>
        </w:rPr>
      </w:pPr>
      <w:r>
        <w:rPr>
          <w:rFonts w:hint="eastAsia" w:ascii="宋体" w:hAnsi="宋体" w:cs="宋体"/>
          <w:sz w:val="24"/>
        </w:rPr>
        <w:t xml:space="preserve">招标编号：                标项：                </w:t>
      </w:r>
      <w:r>
        <w:rPr>
          <w:rFonts w:hint="eastAsia" w:ascii="宋体" w:hAnsi="宋体" w:cs="宋体"/>
          <w:sz w:val="24"/>
          <w:highlight w:val="none"/>
        </w:rPr>
        <w:t xml:space="preserve">  单位：元</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8"/>
        <w:gridCol w:w="3136"/>
        <w:gridCol w:w="2192"/>
      </w:tblGrid>
      <w:tr w14:paraId="1BD9C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78" w:type="dxa"/>
            <w:tcBorders>
              <w:top w:val="single" w:color="auto" w:sz="12" w:space="0"/>
              <w:left w:val="single" w:color="auto" w:sz="12" w:space="0"/>
              <w:bottom w:val="single" w:color="auto" w:sz="4" w:space="0"/>
              <w:right w:val="single" w:color="auto" w:sz="4" w:space="0"/>
            </w:tcBorders>
            <w:noWrap/>
            <w:vAlign w:val="center"/>
          </w:tcPr>
          <w:p w14:paraId="7FFF1665">
            <w:pPr>
              <w:ind w:right="-21" w:rightChars="-10"/>
              <w:jc w:val="center"/>
              <w:rPr>
                <w:rFonts w:ascii="宋体" w:hAnsi="宋体"/>
                <w:bCs/>
                <w:color w:val="000000"/>
                <w:sz w:val="24"/>
                <w:highlight w:val="none"/>
              </w:rPr>
            </w:pPr>
            <w:r>
              <w:rPr>
                <w:rFonts w:hint="eastAsia" w:ascii="宋体" w:hAnsi="宋体"/>
                <w:bCs/>
                <w:color w:val="000000"/>
                <w:sz w:val="24"/>
                <w:highlight w:val="none"/>
              </w:rPr>
              <w:t>采购项目</w:t>
            </w:r>
          </w:p>
        </w:tc>
        <w:tc>
          <w:tcPr>
            <w:tcW w:w="3136" w:type="dxa"/>
            <w:tcBorders>
              <w:top w:val="single" w:color="auto" w:sz="12" w:space="0"/>
              <w:left w:val="single" w:color="auto" w:sz="4" w:space="0"/>
              <w:bottom w:val="single" w:color="auto" w:sz="4" w:space="0"/>
              <w:right w:val="single" w:color="auto" w:sz="4" w:space="0"/>
            </w:tcBorders>
            <w:noWrap/>
            <w:vAlign w:val="center"/>
          </w:tcPr>
          <w:p w14:paraId="68E58275">
            <w:pPr>
              <w:ind w:right="-21" w:rightChars="-10"/>
              <w:jc w:val="center"/>
              <w:rPr>
                <w:rFonts w:ascii="宋体" w:hAnsi="宋体"/>
                <w:bCs/>
                <w:color w:val="000000"/>
                <w:sz w:val="24"/>
                <w:highlight w:val="none"/>
              </w:rPr>
            </w:pPr>
            <w:r>
              <w:rPr>
                <w:rFonts w:hint="eastAsia" w:ascii="宋体" w:hAnsi="宋体"/>
                <w:bCs/>
                <w:color w:val="000000"/>
                <w:sz w:val="24"/>
                <w:highlight w:val="none"/>
              </w:rPr>
              <w:t>服务期</w:t>
            </w:r>
          </w:p>
        </w:tc>
        <w:tc>
          <w:tcPr>
            <w:tcW w:w="2192" w:type="dxa"/>
            <w:tcBorders>
              <w:top w:val="single" w:color="auto" w:sz="12" w:space="0"/>
              <w:left w:val="single" w:color="auto" w:sz="4" w:space="0"/>
              <w:bottom w:val="single" w:color="auto" w:sz="4" w:space="0"/>
              <w:right w:val="single" w:color="auto" w:sz="12" w:space="0"/>
            </w:tcBorders>
            <w:noWrap/>
            <w:vAlign w:val="center"/>
          </w:tcPr>
          <w:p w14:paraId="5C83FE8D">
            <w:pPr>
              <w:ind w:right="-21" w:rightChars="-10"/>
              <w:jc w:val="center"/>
              <w:rPr>
                <w:rFonts w:ascii="宋体" w:hAnsi="宋体"/>
                <w:bCs/>
                <w:color w:val="000000"/>
                <w:sz w:val="24"/>
                <w:highlight w:val="none"/>
              </w:rPr>
            </w:pPr>
            <w:r>
              <w:rPr>
                <w:rFonts w:hint="eastAsia" w:ascii="宋体" w:hAnsi="宋体"/>
                <w:bCs/>
                <w:color w:val="000000"/>
                <w:sz w:val="24"/>
                <w:highlight w:val="none"/>
              </w:rPr>
              <w:t>备注</w:t>
            </w:r>
          </w:p>
        </w:tc>
      </w:tr>
      <w:tr w14:paraId="31FB8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778" w:type="dxa"/>
            <w:tcBorders>
              <w:top w:val="single" w:color="auto" w:sz="4" w:space="0"/>
              <w:left w:val="single" w:color="auto" w:sz="12" w:space="0"/>
              <w:right w:val="single" w:color="auto" w:sz="4" w:space="0"/>
            </w:tcBorders>
            <w:noWrap/>
            <w:vAlign w:val="center"/>
          </w:tcPr>
          <w:p w14:paraId="748C32C0">
            <w:pPr>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2024-2026年度瓦里安直线加速器保修服务</w:t>
            </w:r>
            <w:r>
              <w:rPr>
                <w:rFonts w:hint="eastAsia" w:hAnsi="宋体"/>
                <w:bCs/>
                <w:color w:val="000000"/>
                <w:sz w:val="24"/>
                <w:highlight w:val="none"/>
              </w:rPr>
              <w:t>项目</w:t>
            </w:r>
          </w:p>
        </w:tc>
        <w:tc>
          <w:tcPr>
            <w:tcW w:w="3136" w:type="dxa"/>
            <w:tcBorders>
              <w:top w:val="single" w:color="auto" w:sz="4" w:space="0"/>
              <w:left w:val="single" w:color="auto" w:sz="4" w:space="0"/>
              <w:right w:val="single" w:color="auto" w:sz="4" w:space="0"/>
            </w:tcBorders>
            <w:noWrap/>
            <w:vAlign w:val="center"/>
          </w:tcPr>
          <w:p w14:paraId="697269F3">
            <w:pPr>
              <w:ind w:right="-21" w:rightChars="-10"/>
              <w:jc w:val="center"/>
              <w:rPr>
                <w:rFonts w:ascii="宋体" w:hAnsi="宋体"/>
                <w:bCs/>
                <w:color w:val="000000"/>
                <w:sz w:val="24"/>
                <w:highlight w:val="none"/>
              </w:rPr>
            </w:pPr>
          </w:p>
        </w:tc>
        <w:tc>
          <w:tcPr>
            <w:tcW w:w="2192" w:type="dxa"/>
            <w:tcBorders>
              <w:top w:val="single" w:color="auto" w:sz="4" w:space="0"/>
              <w:left w:val="single" w:color="auto" w:sz="4" w:space="0"/>
              <w:right w:val="single" w:color="auto" w:sz="12" w:space="0"/>
            </w:tcBorders>
            <w:noWrap/>
            <w:vAlign w:val="center"/>
          </w:tcPr>
          <w:p w14:paraId="0EF095EF">
            <w:pPr>
              <w:ind w:right="-21" w:rightChars="-10"/>
              <w:jc w:val="center"/>
              <w:rPr>
                <w:rFonts w:ascii="宋体" w:hAnsi="宋体"/>
                <w:bCs/>
                <w:color w:val="000000"/>
                <w:sz w:val="24"/>
                <w:highlight w:val="none"/>
              </w:rPr>
            </w:pPr>
          </w:p>
        </w:tc>
      </w:tr>
      <w:tr w14:paraId="6117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9106" w:type="dxa"/>
            <w:gridSpan w:val="3"/>
            <w:tcBorders>
              <w:left w:val="single" w:color="auto" w:sz="12" w:space="0"/>
              <w:bottom w:val="single" w:color="auto" w:sz="12" w:space="0"/>
              <w:right w:val="single" w:color="auto" w:sz="12" w:space="0"/>
            </w:tcBorders>
            <w:noWrap/>
            <w:vAlign w:val="center"/>
          </w:tcPr>
          <w:p w14:paraId="3F079137">
            <w:pPr>
              <w:ind w:right="-21" w:rightChars="-10"/>
              <w:rPr>
                <w:rFonts w:hAnsi="宋体"/>
                <w:bCs/>
                <w:color w:val="000000"/>
                <w:sz w:val="24"/>
                <w:highlight w:val="none"/>
                <w:u w:val="single"/>
              </w:rPr>
            </w:pPr>
            <w:r>
              <w:rPr>
                <w:rFonts w:hint="eastAsia" w:hAnsi="宋体"/>
                <w:bCs/>
                <w:color w:val="000000"/>
                <w:sz w:val="24"/>
                <w:highlight w:val="none"/>
              </w:rPr>
              <w:t>投标报价</w:t>
            </w:r>
            <w:r>
              <w:rPr>
                <w:rFonts w:hint="eastAsia" w:hAnsi="宋体"/>
                <w:bCs/>
                <w:color w:val="000000"/>
                <w:sz w:val="24"/>
                <w:highlight w:val="none"/>
                <w:lang w:eastAsia="zh-CN"/>
              </w:rPr>
              <w:t>（总价）</w:t>
            </w:r>
            <w:r>
              <w:rPr>
                <w:rFonts w:hint="eastAsia" w:hAnsi="宋体"/>
                <w:bCs/>
                <w:color w:val="000000"/>
                <w:sz w:val="24"/>
                <w:highlight w:val="none"/>
              </w:rPr>
              <w:t>大写：</w:t>
            </w:r>
          </w:p>
          <w:p w14:paraId="0DA22372">
            <w:pPr>
              <w:ind w:right="-21" w:rightChars="-10" w:firstLine="1944" w:firstLineChars="800"/>
              <w:rPr>
                <w:rFonts w:ascii="宋体" w:hAnsi="宋体"/>
                <w:bCs/>
                <w:color w:val="000000"/>
                <w:sz w:val="24"/>
                <w:highlight w:val="none"/>
              </w:rPr>
            </w:pPr>
            <w:r>
              <w:rPr>
                <w:rFonts w:hint="eastAsia" w:hAnsi="宋体"/>
                <w:bCs/>
                <w:color w:val="000000"/>
                <w:sz w:val="24"/>
                <w:highlight w:val="none"/>
              </w:rPr>
              <w:t>小写：</w:t>
            </w:r>
            <w:r>
              <w:rPr>
                <w:rFonts w:hint="eastAsia" w:hAnsi="宋体"/>
                <w:bCs/>
                <w:color w:val="000000"/>
                <w:sz w:val="24"/>
                <w:highlight w:val="none"/>
                <w:lang w:val="en-US" w:eastAsia="zh-CN"/>
              </w:rPr>
              <w:t xml:space="preserve">    </w:t>
            </w:r>
            <w:r>
              <w:rPr>
                <w:rFonts w:hint="eastAsia" w:hAnsi="宋体"/>
                <w:bCs/>
                <w:color w:val="000000"/>
                <w:sz w:val="24"/>
                <w:highlight w:val="none"/>
              </w:rPr>
              <w:t>元</w:t>
            </w:r>
          </w:p>
        </w:tc>
      </w:tr>
    </w:tbl>
    <w:p w14:paraId="76A2BD15">
      <w:pPr>
        <w:spacing w:line="360" w:lineRule="auto"/>
        <w:rPr>
          <w:rFonts w:ascii="宋体" w:hAnsi="宋体" w:cs="宋体"/>
          <w:b/>
          <w:sz w:val="24"/>
          <w:highlight w:val="none"/>
          <w:lang w:val="zh-CN"/>
        </w:rPr>
      </w:pPr>
      <w:r>
        <w:rPr>
          <w:rFonts w:hint="eastAsia" w:ascii="宋体" w:hAnsi="宋体" w:cs="宋体"/>
          <w:b/>
          <w:sz w:val="24"/>
          <w:highlight w:val="none"/>
          <w:lang w:val="zh-CN"/>
        </w:rPr>
        <w:t>注:</w:t>
      </w:r>
    </w:p>
    <w:p w14:paraId="732CCFE2">
      <w:pPr>
        <w:spacing w:line="360" w:lineRule="auto"/>
        <w:rPr>
          <w:rFonts w:ascii="宋体" w:hAnsi="宋体" w:cs="宋体"/>
          <w:bCs/>
          <w:sz w:val="24"/>
          <w:lang w:val="zh-CN"/>
        </w:rPr>
      </w:pPr>
      <w:r>
        <w:rPr>
          <w:rFonts w:hint="eastAsia" w:ascii="宋体" w:hAnsi="宋体" w:cs="宋体"/>
          <w:bCs/>
          <w:sz w:val="24"/>
          <w:highlight w:val="none"/>
        </w:rPr>
        <w:t>1、</w:t>
      </w:r>
      <w:r>
        <w:rPr>
          <w:rFonts w:hint="eastAsia" w:ascii="宋体" w:hAnsi="宋体" w:cs="宋体"/>
          <w:bCs/>
          <w:sz w:val="24"/>
          <w:highlight w:val="none"/>
          <w:lang w:val="zh-CN"/>
        </w:rPr>
        <w:t>投标报价是履行合同的最终价格，应报价包括但不限于</w:t>
      </w:r>
      <w:r>
        <w:rPr>
          <w:rFonts w:hint="eastAsia" w:ascii="宋体" w:hAnsi="宋体" w:cs="宋体"/>
          <w:bCs/>
          <w:sz w:val="24"/>
          <w:highlight w:val="none"/>
          <w:lang w:val="zh-CN" w:eastAsia="zh-CN"/>
        </w:rPr>
        <w:t>人工费、差旅费、配件费和邮寄费</w:t>
      </w:r>
      <w:r>
        <w:rPr>
          <w:rFonts w:hint="eastAsia" w:ascii="宋体" w:hAnsi="宋体" w:cs="宋体"/>
          <w:bCs/>
          <w:sz w:val="24"/>
          <w:highlight w:val="none"/>
          <w:lang w:val="zh-CN"/>
        </w:rPr>
        <w:t>等完成本项目所产生的一切费用、政策性文件规定及合同包含的所有风险、责任等所有涉及本项目所产生的一切费用。投标人在编写投标</w:t>
      </w:r>
      <w:r>
        <w:rPr>
          <w:rFonts w:hint="eastAsia" w:ascii="宋体" w:hAnsi="宋体" w:cs="宋体"/>
          <w:bCs/>
          <w:sz w:val="24"/>
          <w:lang w:val="zh-CN"/>
        </w:rPr>
        <w:t>文件时应充分考虑，凡投标人漏项、漏报均认为已包含在投标报价中。</w:t>
      </w:r>
    </w:p>
    <w:p w14:paraId="50F523D0">
      <w:pPr>
        <w:spacing w:line="360" w:lineRule="auto"/>
        <w:rPr>
          <w:rFonts w:ascii="宋体" w:hAnsi="宋体" w:cs="宋体"/>
          <w:b/>
          <w:sz w:val="24"/>
        </w:rPr>
      </w:pPr>
      <w:r>
        <w:rPr>
          <w:rFonts w:hint="eastAsia" w:ascii="宋体" w:hAnsi="宋体" w:cs="宋体"/>
          <w:b/>
          <w:sz w:val="24"/>
          <w:lang w:val="zh-CN"/>
        </w:rPr>
        <w:t>2、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E7109D5">
      <w:pPr>
        <w:snapToGrid w:val="0"/>
        <w:spacing w:before="50" w:after="50" w:line="360" w:lineRule="auto"/>
        <w:ind w:right="-828" w:rightChars="-389"/>
        <w:rPr>
          <w:rFonts w:ascii="宋体" w:hAnsi="宋体" w:cs="宋体"/>
          <w:sz w:val="24"/>
        </w:rPr>
      </w:pPr>
    </w:p>
    <w:p w14:paraId="40AE32B9">
      <w:pPr>
        <w:snapToGrid w:val="0"/>
        <w:spacing w:before="50" w:after="50" w:line="360" w:lineRule="auto"/>
        <w:ind w:left="-4" w:leftChars="-72" w:right="-828" w:rightChars="-389" w:hanging="149" w:hangingChars="62"/>
        <w:rPr>
          <w:rFonts w:ascii="宋体" w:hAnsi="宋体" w:cs="宋体"/>
          <w:sz w:val="24"/>
        </w:rPr>
      </w:pPr>
    </w:p>
    <w:p w14:paraId="5E6C2BBE">
      <w:pPr>
        <w:snapToGrid w:val="0"/>
        <w:spacing w:before="50" w:after="50" w:line="360" w:lineRule="auto"/>
        <w:ind w:left="-4" w:leftChars="-72" w:right="-828" w:rightChars="-389" w:hanging="149" w:hangingChars="62"/>
        <w:rPr>
          <w:rFonts w:ascii="宋体" w:hAnsi="宋体" w:cs="宋体"/>
          <w:sz w:val="24"/>
        </w:rPr>
      </w:pPr>
    </w:p>
    <w:p w14:paraId="7F6DE10B">
      <w:pPr>
        <w:snapToGrid w:val="0"/>
        <w:spacing w:before="50" w:after="50" w:line="360" w:lineRule="auto"/>
        <w:ind w:left="89" w:leftChars="42" w:right="-828" w:rightChars="-389" w:firstLine="2755" w:firstLineChars="1134"/>
        <w:rPr>
          <w:rFonts w:ascii="宋体" w:hAnsi="宋体" w:cs="宋体"/>
          <w:sz w:val="24"/>
          <w:szCs w:val="20"/>
        </w:rPr>
      </w:pPr>
      <w:r>
        <w:rPr>
          <w:rFonts w:hint="eastAsia" w:ascii="宋体" w:hAnsi="宋体" w:cs="宋体"/>
          <w:sz w:val="24"/>
        </w:rPr>
        <w:t>法定代表人或授权代表（签字或盖章）：</w:t>
      </w:r>
    </w:p>
    <w:p w14:paraId="6AC75CB7">
      <w:pPr>
        <w:snapToGrid w:val="0"/>
        <w:spacing w:before="50" w:after="50" w:line="360" w:lineRule="auto"/>
        <w:ind w:left="89" w:leftChars="42" w:right="-828" w:rightChars="-389" w:firstLine="4213" w:firstLineChars="1734"/>
        <w:rPr>
          <w:rFonts w:ascii="宋体" w:hAnsi="宋体" w:cs="宋体"/>
          <w:sz w:val="24"/>
        </w:rPr>
      </w:pPr>
      <w:r>
        <w:rPr>
          <w:rFonts w:hint="eastAsia" w:ascii="宋体" w:hAnsi="宋体" w:cs="宋体"/>
          <w:sz w:val="24"/>
        </w:rPr>
        <w:t>投标人名称（公章）：</w:t>
      </w:r>
    </w:p>
    <w:p w14:paraId="2EBEFBB6">
      <w:pPr>
        <w:snapToGrid w:val="0"/>
        <w:spacing w:before="50" w:after="50" w:line="360" w:lineRule="auto"/>
        <w:ind w:left="-4" w:leftChars="-72" w:right="-828" w:rightChars="-389" w:hanging="149" w:hangingChars="62"/>
        <w:rPr>
          <w:rFonts w:ascii="宋体" w:hAnsi="宋体" w:cs="宋体"/>
          <w:sz w:val="24"/>
          <w:u w:val="single"/>
        </w:rPr>
      </w:pPr>
    </w:p>
    <w:p w14:paraId="1C920333">
      <w:pPr>
        <w:pStyle w:val="2"/>
      </w:pPr>
    </w:p>
    <w:p w14:paraId="14A8868A">
      <w:pPr>
        <w:pStyle w:val="9"/>
        <w:spacing w:line="400" w:lineRule="exact"/>
        <w:jc w:val="left"/>
        <w:rPr>
          <w:rFonts w:ascii="宋体" w:hAnsi="宋体" w:eastAsia="宋体" w:cs="宋体"/>
          <w:color w:val="000000"/>
        </w:rPr>
      </w:pPr>
      <w:r>
        <w:rPr>
          <w:rFonts w:hint="eastAsia" w:ascii="宋体" w:hAnsi="宋体" w:eastAsia="宋体" w:cs="宋体"/>
          <w:color w:val="000000"/>
        </w:rPr>
        <w:t>附件11：投标报价明细表</w:t>
      </w:r>
    </w:p>
    <w:p w14:paraId="1DE91647">
      <w:pPr>
        <w:spacing w:line="400" w:lineRule="exact"/>
        <w:jc w:val="center"/>
        <w:rPr>
          <w:rFonts w:hint="eastAsia" w:ascii="宋体" w:hAnsi="宋体" w:cs="宋体"/>
          <w:b/>
          <w:bCs/>
          <w:sz w:val="30"/>
          <w:szCs w:val="30"/>
        </w:rPr>
      </w:pPr>
      <w:r>
        <w:rPr>
          <w:rFonts w:hint="eastAsia" w:ascii="宋体" w:hAnsi="宋体" w:cs="宋体"/>
          <w:b/>
          <w:bCs/>
          <w:color w:val="000000"/>
          <w:sz w:val="30"/>
          <w:szCs w:val="30"/>
        </w:rPr>
        <w:t>投标</w:t>
      </w:r>
      <w:r>
        <w:rPr>
          <w:rFonts w:hint="eastAsia" w:ascii="宋体" w:hAnsi="宋体" w:cs="宋体"/>
          <w:b/>
          <w:bCs/>
          <w:sz w:val="30"/>
          <w:szCs w:val="30"/>
        </w:rPr>
        <w:t>报价明细表</w:t>
      </w:r>
    </w:p>
    <w:p w14:paraId="02521F1D">
      <w:pPr>
        <w:pStyle w:val="2"/>
      </w:pPr>
    </w:p>
    <w:tbl>
      <w:tblPr>
        <w:tblStyle w:val="25"/>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11"/>
        <w:gridCol w:w="1486"/>
        <w:gridCol w:w="1855"/>
        <w:gridCol w:w="1642"/>
      </w:tblGrid>
      <w:tr w14:paraId="040D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7BD7EB0">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811" w:type="dxa"/>
            <w:noWrap w:val="0"/>
            <w:vAlign w:val="top"/>
          </w:tcPr>
          <w:p w14:paraId="03D4B24E">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服务内容</w:t>
            </w:r>
          </w:p>
        </w:tc>
        <w:tc>
          <w:tcPr>
            <w:tcW w:w="1486" w:type="dxa"/>
            <w:noWrap w:val="0"/>
            <w:vAlign w:val="top"/>
          </w:tcPr>
          <w:p w14:paraId="24DD35DC">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855" w:type="dxa"/>
            <w:noWrap w:val="0"/>
            <w:vAlign w:val="top"/>
          </w:tcPr>
          <w:p w14:paraId="7E01979F">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单价</w:t>
            </w:r>
          </w:p>
        </w:tc>
        <w:tc>
          <w:tcPr>
            <w:tcW w:w="1642" w:type="dxa"/>
            <w:noWrap w:val="0"/>
            <w:vAlign w:val="top"/>
          </w:tcPr>
          <w:p w14:paraId="1B044927">
            <w:pPr>
              <w:spacing w:line="440" w:lineRule="exact"/>
              <w:jc w:val="center"/>
              <w:rPr>
                <w:rFonts w:hint="eastAsia" w:ascii="宋体" w:hAnsi="宋体" w:eastAsia="宋体" w:cs="宋体"/>
                <w:b/>
                <w:color w:val="000000"/>
                <w:sz w:val="24"/>
                <w:szCs w:val="24"/>
              </w:rPr>
            </w:pPr>
            <w:r>
              <w:rPr>
                <w:rFonts w:hint="eastAsia" w:ascii="宋体" w:hAnsi="宋体" w:eastAsia="宋体" w:cs="宋体"/>
                <w:b/>
                <w:sz w:val="24"/>
                <w:szCs w:val="24"/>
              </w:rPr>
              <w:t>单价合计</w:t>
            </w:r>
          </w:p>
        </w:tc>
      </w:tr>
      <w:tr w14:paraId="201A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66A90FB">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w:t>
            </w:r>
          </w:p>
        </w:tc>
        <w:tc>
          <w:tcPr>
            <w:tcW w:w="2811" w:type="dxa"/>
            <w:noWrap w:val="0"/>
            <w:vAlign w:val="top"/>
          </w:tcPr>
          <w:p w14:paraId="78CA1F32">
            <w:pPr>
              <w:spacing w:line="440" w:lineRule="exact"/>
              <w:jc w:val="center"/>
              <w:rPr>
                <w:rFonts w:hint="eastAsia" w:ascii="宋体" w:hAnsi="宋体" w:eastAsia="宋体" w:cs="宋体"/>
                <w:b/>
                <w:color w:val="000000"/>
                <w:sz w:val="24"/>
                <w:szCs w:val="24"/>
              </w:rPr>
            </w:pPr>
          </w:p>
        </w:tc>
        <w:tc>
          <w:tcPr>
            <w:tcW w:w="1486" w:type="dxa"/>
            <w:noWrap w:val="0"/>
            <w:vAlign w:val="top"/>
          </w:tcPr>
          <w:p w14:paraId="2590FAD4">
            <w:pPr>
              <w:spacing w:line="440" w:lineRule="exact"/>
              <w:jc w:val="center"/>
              <w:rPr>
                <w:rFonts w:hint="eastAsia" w:ascii="宋体" w:hAnsi="宋体" w:eastAsia="宋体" w:cs="宋体"/>
                <w:b/>
                <w:color w:val="000000"/>
                <w:sz w:val="24"/>
                <w:szCs w:val="24"/>
              </w:rPr>
            </w:pPr>
          </w:p>
        </w:tc>
        <w:tc>
          <w:tcPr>
            <w:tcW w:w="1855" w:type="dxa"/>
            <w:noWrap w:val="0"/>
            <w:vAlign w:val="top"/>
          </w:tcPr>
          <w:p w14:paraId="53159732">
            <w:pPr>
              <w:spacing w:line="440" w:lineRule="exact"/>
              <w:jc w:val="center"/>
              <w:rPr>
                <w:rFonts w:hint="eastAsia" w:ascii="宋体" w:hAnsi="宋体" w:eastAsia="宋体" w:cs="宋体"/>
                <w:b/>
                <w:color w:val="000000"/>
                <w:sz w:val="24"/>
                <w:szCs w:val="24"/>
              </w:rPr>
            </w:pPr>
          </w:p>
        </w:tc>
        <w:tc>
          <w:tcPr>
            <w:tcW w:w="1642" w:type="dxa"/>
            <w:noWrap w:val="0"/>
            <w:vAlign w:val="top"/>
          </w:tcPr>
          <w:p w14:paraId="4ABBCAA8">
            <w:pPr>
              <w:spacing w:line="440" w:lineRule="exact"/>
              <w:jc w:val="center"/>
              <w:rPr>
                <w:rFonts w:hint="eastAsia" w:ascii="宋体" w:hAnsi="宋体" w:eastAsia="宋体" w:cs="宋体"/>
                <w:b/>
                <w:color w:val="000000"/>
                <w:sz w:val="24"/>
                <w:szCs w:val="24"/>
              </w:rPr>
            </w:pPr>
          </w:p>
        </w:tc>
      </w:tr>
      <w:tr w14:paraId="4C98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14D496A">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2811" w:type="dxa"/>
            <w:noWrap w:val="0"/>
            <w:vAlign w:val="top"/>
          </w:tcPr>
          <w:p w14:paraId="470E9C25">
            <w:pPr>
              <w:spacing w:line="440" w:lineRule="exact"/>
              <w:jc w:val="center"/>
              <w:rPr>
                <w:rFonts w:hint="eastAsia" w:ascii="宋体" w:hAnsi="宋体" w:eastAsia="宋体" w:cs="宋体"/>
                <w:b/>
                <w:color w:val="000000"/>
                <w:sz w:val="24"/>
                <w:szCs w:val="24"/>
              </w:rPr>
            </w:pPr>
          </w:p>
        </w:tc>
        <w:tc>
          <w:tcPr>
            <w:tcW w:w="1486" w:type="dxa"/>
            <w:noWrap w:val="0"/>
            <w:vAlign w:val="top"/>
          </w:tcPr>
          <w:p w14:paraId="399BEBAA">
            <w:pPr>
              <w:spacing w:line="440" w:lineRule="exact"/>
              <w:jc w:val="center"/>
              <w:rPr>
                <w:rFonts w:hint="eastAsia" w:ascii="宋体" w:hAnsi="宋体" w:eastAsia="宋体" w:cs="宋体"/>
                <w:b/>
                <w:color w:val="000000"/>
                <w:sz w:val="24"/>
                <w:szCs w:val="24"/>
              </w:rPr>
            </w:pPr>
          </w:p>
        </w:tc>
        <w:tc>
          <w:tcPr>
            <w:tcW w:w="1855" w:type="dxa"/>
            <w:noWrap w:val="0"/>
            <w:vAlign w:val="top"/>
          </w:tcPr>
          <w:p w14:paraId="4104E78C">
            <w:pPr>
              <w:spacing w:line="440" w:lineRule="exact"/>
              <w:jc w:val="center"/>
              <w:rPr>
                <w:rFonts w:hint="eastAsia" w:ascii="宋体" w:hAnsi="宋体" w:eastAsia="宋体" w:cs="宋体"/>
                <w:b/>
                <w:color w:val="000000"/>
                <w:sz w:val="24"/>
                <w:szCs w:val="24"/>
              </w:rPr>
            </w:pPr>
          </w:p>
        </w:tc>
        <w:tc>
          <w:tcPr>
            <w:tcW w:w="1642" w:type="dxa"/>
            <w:noWrap w:val="0"/>
            <w:vAlign w:val="top"/>
          </w:tcPr>
          <w:p w14:paraId="6E41B1D0">
            <w:pPr>
              <w:spacing w:line="440" w:lineRule="exact"/>
              <w:jc w:val="center"/>
              <w:rPr>
                <w:rFonts w:hint="eastAsia" w:ascii="宋体" w:hAnsi="宋体" w:eastAsia="宋体" w:cs="宋体"/>
                <w:b/>
                <w:color w:val="000000"/>
                <w:sz w:val="24"/>
                <w:szCs w:val="24"/>
              </w:rPr>
            </w:pPr>
          </w:p>
        </w:tc>
      </w:tr>
      <w:tr w14:paraId="5AB7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A0B99BD">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2811" w:type="dxa"/>
            <w:noWrap w:val="0"/>
            <w:vAlign w:val="top"/>
          </w:tcPr>
          <w:p w14:paraId="7021C412">
            <w:pPr>
              <w:spacing w:line="440" w:lineRule="exact"/>
              <w:jc w:val="center"/>
              <w:rPr>
                <w:rFonts w:hint="eastAsia" w:ascii="宋体" w:hAnsi="宋体" w:eastAsia="宋体" w:cs="宋体"/>
                <w:b/>
                <w:color w:val="000000"/>
                <w:sz w:val="24"/>
                <w:szCs w:val="24"/>
              </w:rPr>
            </w:pPr>
          </w:p>
        </w:tc>
        <w:tc>
          <w:tcPr>
            <w:tcW w:w="1486" w:type="dxa"/>
            <w:noWrap w:val="0"/>
            <w:vAlign w:val="top"/>
          </w:tcPr>
          <w:p w14:paraId="4B46EF71">
            <w:pPr>
              <w:spacing w:line="440" w:lineRule="exact"/>
              <w:jc w:val="center"/>
              <w:rPr>
                <w:rFonts w:hint="eastAsia" w:ascii="宋体" w:hAnsi="宋体" w:eastAsia="宋体" w:cs="宋体"/>
                <w:b/>
                <w:color w:val="000000"/>
                <w:sz w:val="24"/>
                <w:szCs w:val="24"/>
              </w:rPr>
            </w:pPr>
          </w:p>
        </w:tc>
        <w:tc>
          <w:tcPr>
            <w:tcW w:w="1855" w:type="dxa"/>
            <w:noWrap w:val="0"/>
            <w:vAlign w:val="top"/>
          </w:tcPr>
          <w:p w14:paraId="2F829070">
            <w:pPr>
              <w:spacing w:line="440" w:lineRule="exact"/>
              <w:jc w:val="center"/>
              <w:rPr>
                <w:rFonts w:hint="eastAsia" w:ascii="宋体" w:hAnsi="宋体" w:eastAsia="宋体" w:cs="宋体"/>
                <w:b/>
                <w:color w:val="000000"/>
                <w:sz w:val="24"/>
                <w:szCs w:val="24"/>
              </w:rPr>
            </w:pPr>
          </w:p>
        </w:tc>
        <w:tc>
          <w:tcPr>
            <w:tcW w:w="1642" w:type="dxa"/>
            <w:noWrap w:val="0"/>
            <w:vAlign w:val="top"/>
          </w:tcPr>
          <w:p w14:paraId="05D14C82">
            <w:pPr>
              <w:spacing w:line="440" w:lineRule="exact"/>
              <w:jc w:val="center"/>
              <w:rPr>
                <w:rFonts w:hint="eastAsia" w:ascii="宋体" w:hAnsi="宋体" w:eastAsia="宋体" w:cs="宋体"/>
                <w:b/>
                <w:color w:val="000000"/>
                <w:sz w:val="24"/>
                <w:szCs w:val="24"/>
              </w:rPr>
            </w:pPr>
          </w:p>
        </w:tc>
      </w:tr>
      <w:tr w14:paraId="407D8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263C94C">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4</w:t>
            </w:r>
          </w:p>
        </w:tc>
        <w:tc>
          <w:tcPr>
            <w:tcW w:w="2811" w:type="dxa"/>
            <w:noWrap w:val="0"/>
            <w:vAlign w:val="top"/>
          </w:tcPr>
          <w:p w14:paraId="21BB0E46">
            <w:pPr>
              <w:spacing w:line="440" w:lineRule="exact"/>
              <w:jc w:val="center"/>
              <w:rPr>
                <w:rFonts w:hint="eastAsia" w:ascii="宋体" w:hAnsi="宋体" w:eastAsia="宋体" w:cs="宋体"/>
                <w:b/>
                <w:color w:val="000000"/>
                <w:sz w:val="24"/>
                <w:szCs w:val="24"/>
              </w:rPr>
            </w:pPr>
          </w:p>
        </w:tc>
        <w:tc>
          <w:tcPr>
            <w:tcW w:w="1486" w:type="dxa"/>
            <w:noWrap w:val="0"/>
            <w:vAlign w:val="top"/>
          </w:tcPr>
          <w:p w14:paraId="15DDF3C3">
            <w:pPr>
              <w:spacing w:line="440" w:lineRule="exact"/>
              <w:jc w:val="center"/>
              <w:rPr>
                <w:rFonts w:hint="eastAsia" w:ascii="宋体" w:hAnsi="宋体" w:eastAsia="宋体" w:cs="宋体"/>
                <w:b/>
                <w:color w:val="000000"/>
                <w:sz w:val="24"/>
                <w:szCs w:val="24"/>
              </w:rPr>
            </w:pPr>
          </w:p>
        </w:tc>
        <w:tc>
          <w:tcPr>
            <w:tcW w:w="1855" w:type="dxa"/>
            <w:noWrap w:val="0"/>
            <w:vAlign w:val="top"/>
          </w:tcPr>
          <w:p w14:paraId="0CD69E12">
            <w:pPr>
              <w:spacing w:line="440" w:lineRule="exact"/>
              <w:jc w:val="center"/>
              <w:rPr>
                <w:rFonts w:hint="eastAsia" w:ascii="宋体" w:hAnsi="宋体" w:eastAsia="宋体" w:cs="宋体"/>
                <w:b/>
                <w:color w:val="000000"/>
                <w:sz w:val="24"/>
                <w:szCs w:val="24"/>
              </w:rPr>
            </w:pPr>
          </w:p>
        </w:tc>
        <w:tc>
          <w:tcPr>
            <w:tcW w:w="1642" w:type="dxa"/>
            <w:noWrap w:val="0"/>
            <w:vAlign w:val="top"/>
          </w:tcPr>
          <w:p w14:paraId="57F09E84">
            <w:pPr>
              <w:spacing w:line="440" w:lineRule="exact"/>
              <w:jc w:val="center"/>
              <w:rPr>
                <w:rFonts w:hint="eastAsia" w:ascii="宋体" w:hAnsi="宋体" w:eastAsia="宋体" w:cs="宋体"/>
                <w:b/>
                <w:color w:val="000000"/>
                <w:sz w:val="24"/>
                <w:szCs w:val="24"/>
              </w:rPr>
            </w:pPr>
          </w:p>
        </w:tc>
      </w:tr>
      <w:tr w14:paraId="726F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E4211DA">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5</w:t>
            </w:r>
          </w:p>
        </w:tc>
        <w:tc>
          <w:tcPr>
            <w:tcW w:w="2811" w:type="dxa"/>
            <w:noWrap w:val="0"/>
            <w:vAlign w:val="top"/>
          </w:tcPr>
          <w:p w14:paraId="68A82C51">
            <w:pPr>
              <w:spacing w:line="440" w:lineRule="exact"/>
              <w:jc w:val="center"/>
              <w:rPr>
                <w:rFonts w:hint="eastAsia" w:ascii="宋体" w:hAnsi="宋体" w:eastAsia="宋体" w:cs="宋体"/>
                <w:b/>
                <w:color w:val="000000"/>
                <w:sz w:val="24"/>
                <w:szCs w:val="24"/>
              </w:rPr>
            </w:pPr>
          </w:p>
        </w:tc>
        <w:tc>
          <w:tcPr>
            <w:tcW w:w="1486" w:type="dxa"/>
            <w:noWrap w:val="0"/>
            <w:vAlign w:val="top"/>
          </w:tcPr>
          <w:p w14:paraId="4D71B6E6">
            <w:pPr>
              <w:spacing w:line="440" w:lineRule="exact"/>
              <w:jc w:val="center"/>
              <w:rPr>
                <w:rFonts w:hint="eastAsia" w:ascii="宋体" w:hAnsi="宋体" w:eastAsia="宋体" w:cs="宋体"/>
                <w:b/>
                <w:color w:val="000000"/>
                <w:sz w:val="24"/>
                <w:szCs w:val="24"/>
              </w:rPr>
            </w:pPr>
          </w:p>
        </w:tc>
        <w:tc>
          <w:tcPr>
            <w:tcW w:w="1855" w:type="dxa"/>
            <w:noWrap w:val="0"/>
            <w:vAlign w:val="top"/>
          </w:tcPr>
          <w:p w14:paraId="3BC76218">
            <w:pPr>
              <w:spacing w:line="440" w:lineRule="exact"/>
              <w:jc w:val="center"/>
              <w:rPr>
                <w:rFonts w:hint="eastAsia" w:ascii="宋体" w:hAnsi="宋体" w:eastAsia="宋体" w:cs="宋体"/>
                <w:b/>
                <w:color w:val="000000"/>
                <w:sz w:val="24"/>
                <w:szCs w:val="24"/>
              </w:rPr>
            </w:pPr>
          </w:p>
        </w:tc>
        <w:tc>
          <w:tcPr>
            <w:tcW w:w="1642" w:type="dxa"/>
            <w:noWrap w:val="0"/>
            <w:vAlign w:val="top"/>
          </w:tcPr>
          <w:p w14:paraId="0B4DED08">
            <w:pPr>
              <w:spacing w:line="440" w:lineRule="exact"/>
              <w:jc w:val="center"/>
              <w:rPr>
                <w:rFonts w:hint="eastAsia" w:ascii="宋体" w:hAnsi="宋体" w:eastAsia="宋体" w:cs="宋体"/>
                <w:b/>
                <w:color w:val="000000"/>
                <w:sz w:val="24"/>
                <w:szCs w:val="24"/>
              </w:rPr>
            </w:pPr>
          </w:p>
        </w:tc>
      </w:tr>
      <w:tr w14:paraId="4455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7EFA7D20">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6</w:t>
            </w:r>
          </w:p>
        </w:tc>
        <w:tc>
          <w:tcPr>
            <w:tcW w:w="2811" w:type="dxa"/>
            <w:noWrap w:val="0"/>
            <w:vAlign w:val="top"/>
          </w:tcPr>
          <w:p w14:paraId="4BD98843">
            <w:pPr>
              <w:spacing w:line="440" w:lineRule="exact"/>
              <w:jc w:val="center"/>
              <w:rPr>
                <w:rFonts w:hint="eastAsia" w:ascii="宋体" w:hAnsi="宋体" w:eastAsia="宋体" w:cs="宋体"/>
                <w:b/>
                <w:color w:val="000000"/>
                <w:sz w:val="24"/>
                <w:szCs w:val="24"/>
              </w:rPr>
            </w:pPr>
          </w:p>
        </w:tc>
        <w:tc>
          <w:tcPr>
            <w:tcW w:w="1486" w:type="dxa"/>
            <w:noWrap w:val="0"/>
            <w:vAlign w:val="top"/>
          </w:tcPr>
          <w:p w14:paraId="334C9240">
            <w:pPr>
              <w:spacing w:line="440" w:lineRule="exact"/>
              <w:jc w:val="center"/>
              <w:rPr>
                <w:rFonts w:hint="eastAsia" w:ascii="宋体" w:hAnsi="宋体" w:eastAsia="宋体" w:cs="宋体"/>
                <w:b/>
                <w:color w:val="000000"/>
                <w:sz w:val="24"/>
                <w:szCs w:val="24"/>
              </w:rPr>
            </w:pPr>
          </w:p>
        </w:tc>
        <w:tc>
          <w:tcPr>
            <w:tcW w:w="1855" w:type="dxa"/>
            <w:noWrap w:val="0"/>
            <w:vAlign w:val="top"/>
          </w:tcPr>
          <w:p w14:paraId="5ADA090C">
            <w:pPr>
              <w:spacing w:line="440" w:lineRule="exact"/>
              <w:jc w:val="center"/>
              <w:rPr>
                <w:rFonts w:hint="eastAsia" w:ascii="宋体" w:hAnsi="宋体" w:eastAsia="宋体" w:cs="宋体"/>
                <w:b/>
                <w:color w:val="000000"/>
                <w:sz w:val="24"/>
                <w:szCs w:val="24"/>
              </w:rPr>
            </w:pPr>
          </w:p>
        </w:tc>
        <w:tc>
          <w:tcPr>
            <w:tcW w:w="1642" w:type="dxa"/>
            <w:noWrap w:val="0"/>
            <w:vAlign w:val="top"/>
          </w:tcPr>
          <w:p w14:paraId="1BC576A9">
            <w:pPr>
              <w:spacing w:line="440" w:lineRule="exact"/>
              <w:jc w:val="center"/>
              <w:rPr>
                <w:rFonts w:hint="eastAsia" w:ascii="宋体" w:hAnsi="宋体" w:eastAsia="宋体" w:cs="宋体"/>
                <w:b/>
                <w:color w:val="000000"/>
                <w:sz w:val="24"/>
                <w:szCs w:val="24"/>
              </w:rPr>
            </w:pPr>
          </w:p>
        </w:tc>
      </w:tr>
      <w:tr w14:paraId="74AC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EB73B93">
            <w:pPr>
              <w:spacing w:line="440" w:lineRule="exact"/>
              <w:jc w:val="center"/>
              <w:rPr>
                <w:rFonts w:hint="eastAsia" w:ascii="宋体" w:hAnsi="宋体" w:eastAsia="宋体" w:cs="宋体"/>
                <w:b/>
                <w:color w:val="000000"/>
                <w:sz w:val="24"/>
                <w:szCs w:val="24"/>
              </w:rPr>
            </w:pPr>
          </w:p>
        </w:tc>
        <w:tc>
          <w:tcPr>
            <w:tcW w:w="2811" w:type="dxa"/>
            <w:noWrap w:val="0"/>
            <w:vAlign w:val="top"/>
          </w:tcPr>
          <w:p w14:paraId="03D9F9A7">
            <w:pPr>
              <w:spacing w:line="440" w:lineRule="exact"/>
              <w:jc w:val="center"/>
              <w:rPr>
                <w:rFonts w:hint="eastAsia" w:ascii="宋体" w:hAnsi="宋体" w:eastAsia="宋体" w:cs="宋体"/>
                <w:b/>
                <w:color w:val="000000"/>
                <w:sz w:val="24"/>
                <w:szCs w:val="24"/>
              </w:rPr>
            </w:pPr>
          </w:p>
        </w:tc>
        <w:tc>
          <w:tcPr>
            <w:tcW w:w="1486" w:type="dxa"/>
            <w:noWrap w:val="0"/>
            <w:vAlign w:val="top"/>
          </w:tcPr>
          <w:p w14:paraId="051552F2">
            <w:pPr>
              <w:spacing w:line="440" w:lineRule="exact"/>
              <w:jc w:val="center"/>
              <w:rPr>
                <w:rFonts w:hint="eastAsia" w:ascii="宋体" w:hAnsi="宋体" w:eastAsia="宋体" w:cs="宋体"/>
                <w:b/>
                <w:color w:val="000000"/>
                <w:sz w:val="24"/>
                <w:szCs w:val="24"/>
              </w:rPr>
            </w:pPr>
          </w:p>
        </w:tc>
        <w:tc>
          <w:tcPr>
            <w:tcW w:w="1855" w:type="dxa"/>
            <w:noWrap w:val="0"/>
            <w:vAlign w:val="top"/>
          </w:tcPr>
          <w:p w14:paraId="5A59E702">
            <w:pPr>
              <w:spacing w:line="440" w:lineRule="exact"/>
              <w:jc w:val="center"/>
              <w:rPr>
                <w:rFonts w:hint="eastAsia" w:ascii="宋体" w:hAnsi="宋体" w:eastAsia="宋体" w:cs="宋体"/>
                <w:b/>
                <w:color w:val="000000"/>
                <w:sz w:val="24"/>
                <w:szCs w:val="24"/>
              </w:rPr>
            </w:pPr>
          </w:p>
        </w:tc>
        <w:tc>
          <w:tcPr>
            <w:tcW w:w="1642" w:type="dxa"/>
            <w:noWrap w:val="0"/>
            <w:vAlign w:val="top"/>
          </w:tcPr>
          <w:p w14:paraId="2800B837">
            <w:pPr>
              <w:spacing w:line="440" w:lineRule="exact"/>
              <w:jc w:val="center"/>
              <w:rPr>
                <w:rFonts w:hint="eastAsia" w:ascii="宋体" w:hAnsi="宋体" w:eastAsia="宋体" w:cs="宋体"/>
                <w:b/>
                <w:color w:val="000000"/>
                <w:sz w:val="24"/>
                <w:szCs w:val="24"/>
              </w:rPr>
            </w:pPr>
          </w:p>
        </w:tc>
      </w:tr>
      <w:tr w14:paraId="2C93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1DF8379">
            <w:pPr>
              <w:spacing w:line="440" w:lineRule="exact"/>
              <w:jc w:val="center"/>
              <w:rPr>
                <w:rFonts w:hint="eastAsia" w:ascii="宋体" w:hAnsi="宋体" w:eastAsia="宋体" w:cs="宋体"/>
                <w:b/>
                <w:color w:val="000000"/>
                <w:sz w:val="24"/>
                <w:szCs w:val="24"/>
              </w:rPr>
            </w:pPr>
          </w:p>
        </w:tc>
        <w:tc>
          <w:tcPr>
            <w:tcW w:w="2811" w:type="dxa"/>
            <w:noWrap w:val="0"/>
            <w:vAlign w:val="top"/>
          </w:tcPr>
          <w:p w14:paraId="7210199E">
            <w:pPr>
              <w:spacing w:line="440" w:lineRule="exact"/>
              <w:jc w:val="center"/>
              <w:rPr>
                <w:rFonts w:hint="eastAsia" w:ascii="宋体" w:hAnsi="宋体" w:eastAsia="宋体" w:cs="宋体"/>
                <w:b/>
                <w:color w:val="000000"/>
                <w:sz w:val="24"/>
                <w:szCs w:val="24"/>
              </w:rPr>
            </w:pPr>
          </w:p>
        </w:tc>
        <w:tc>
          <w:tcPr>
            <w:tcW w:w="1486" w:type="dxa"/>
            <w:noWrap w:val="0"/>
            <w:vAlign w:val="top"/>
          </w:tcPr>
          <w:p w14:paraId="4D47F241">
            <w:pPr>
              <w:spacing w:line="440" w:lineRule="exact"/>
              <w:jc w:val="center"/>
              <w:rPr>
                <w:rFonts w:hint="eastAsia" w:ascii="宋体" w:hAnsi="宋体" w:eastAsia="宋体" w:cs="宋体"/>
                <w:b/>
                <w:color w:val="000000"/>
                <w:sz w:val="24"/>
                <w:szCs w:val="24"/>
              </w:rPr>
            </w:pPr>
          </w:p>
        </w:tc>
        <w:tc>
          <w:tcPr>
            <w:tcW w:w="1855" w:type="dxa"/>
            <w:noWrap w:val="0"/>
            <w:vAlign w:val="top"/>
          </w:tcPr>
          <w:p w14:paraId="3ACAFF44">
            <w:pPr>
              <w:spacing w:line="440" w:lineRule="exact"/>
              <w:jc w:val="center"/>
              <w:rPr>
                <w:rFonts w:hint="eastAsia" w:ascii="宋体" w:hAnsi="宋体" w:eastAsia="宋体" w:cs="宋体"/>
                <w:b/>
                <w:color w:val="000000"/>
                <w:sz w:val="24"/>
                <w:szCs w:val="24"/>
              </w:rPr>
            </w:pPr>
          </w:p>
        </w:tc>
        <w:tc>
          <w:tcPr>
            <w:tcW w:w="1642" w:type="dxa"/>
            <w:noWrap w:val="0"/>
            <w:vAlign w:val="top"/>
          </w:tcPr>
          <w:p w14:paraId="215DFACE">
            <w:pPr>
              <w:spacing w:line="440" w:lineRule="exact"/>
              <w:jc w:val="center"/>
              <w:rPr>
                <w:rFonts w:hint="eastAsia" w:ascii="宋体" w:hAnsi="宋体" w:eastAsia="宋体" w:cs="宋体"/>
                <w:b/>
                <w:color w:val="000000"/>
                <w:sz w:val="24"/>
                <w:szCs w:val="24"/>
              </w:rPr>
            </w:pPr>
          </w:p>
        </w:tc>
      </w:tr>
      <w:tr w14:paraId="3F1E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1ADC2866">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合计</w:t>
            </w:r>
          </w:p>
        </w:tc>
        <w:tc>
          <w:tcPr>
            <w:tcW w:w="7794" w:type="dxa"/>
            <w:gridSpan w:val="4"/>
            <w:noWrap w:val="0"/>
            <w:vAlign w:val="top"/>
          </w:tcPr>
          <w:p w14:paraId="3B207032">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小写：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tc>
      </w:tr>
    </w:tbl>
    <w:p w14:paraId="7CD652FC">
      <w:pPr>
        <w:spacing w:line="440" w:lineRule="exact"/>
        <w:jc w:val="left"/>
        <w:rPr>
          <w:rFonts w:ascii="宋体" w:hAnsi="宋体"/>
          <w:b/>
          <w:color w:val="000000"/>
          <w:szCs w:val="21"/>
        </w:rPr>
      </w:pPr>
    </w:p>
    <w:p w14:paraId="0E3F373A">
      <w:pPr>
        <w:spacing w:line="360" w:lineRule="exact"/>
        <w:rPr>
          <w:rFonts w:ascii="宋体" w:hAnsi="宋体" w:cs="宋体"/>
          <w:sz w:val="24"/>
        </w:rPr>
      </w:pPr>
      <w:r>
        <w:rPr>
          <w:rFonts w:hint="eastAsia" w:ascii="宋体" w:hAnsi="宋体" w:cs="宋体"/>
          <w:kern w:val="0"/>
          <w:sz w:val="24"/>
          <w:lang w:val="zh-CN"/>
        </w:rPr>
        <w:t>注：以上表格要求按细分项目报价，与项目有关的费用均应计入总报价。</w:t>
      </w:r>
      <w:r>
        <w:rPr>
          <w:rFonts w:hint="eastAsia" w:ascii="宋体" w:hAnsi="宋体" w:cs="宋体"/>
          <w:sz w:val="24"/>
        </w:rPr>
        <w:t>报价应包括项目涉及的一切相关费用（税、费等）。投标报价明细表为投标人对投标总价形成的具体分解，投标人应详细列表说明。</w:t>
      </w:r>
    </w:p>
    <w:p w14:paraId="780C91A1">
      <w:pPr>
        <w:spacing w:line="312" w:lineRule="auto"/>
        <w:rPr>
          <w:rFonts w:ascii="宋体" w:hAnsi="宋体" w:cs="宋体"/>
          <w:b/>
          <w:sz w:val="24"/>
        </w:rPr>
      </w:pPr>
      <w:r>
        <w:rPr>
          <w:rFonts w:hint="eastAsia" w:ascii="宋体" w:hAnsi="宋体" w:cs="宋体"/>
          <w:b/>
          <w:sz w:val="24"/>
        </w:rPr>
        <w:t>1、不提供投标报价明细表将视为没有实质性响应采购文件。</w:t>
      </w:r>
    </w:p>
    <w:p w14:paraId="41C037E5">
      <w:pPr>
        <w:spacing w:line="312" w:lineRule="auto"/>
        <w:rPr>
          <w:rFonts w:ascii="宋体" w:hAnsi="宋体" w:cs="宋体"/>
          <w:b/>
          <w:sz w:val="24"/>
        </w:rPr>
      </w:pPr>
      <w:r>
        <w:rPr>
          <w:rFonts w:hint="eastAsia" w:ascii="宋体" w:hAnsi="宋体" w:cs="宋体"/>
          <w:b/>
          <w:sz w:val="24"/>
        </w:rPr>
        <w:t>2、此表的合价应与 “开标一览表”报价总价相一致。</w:t>
      </w:r>
    </w:p>
    <w:p w14:paraId="47FB8DEA">
      <w:pPr>
        <w:spacing w:line="312" w:lineRule="auto"/>
        <w:rPr>
          <w:rFonts w:ascii="宋体" w:hAnsi="宋体" w:cs="宋体"/>
          <w:b/>
          <w:sz w:val="24"/>
        </w:rPr>
      </w:pPr>
    </w:p>
    <w:p w14:paraId="0ACB752F">
      <w:pPr>
        <w:pStyle w:val="2"/>
      </w:pPr>
    </w:p>
    <w:p w14:paraId="0D1E9CB9">
      <w:pPr>
        <w:spacing w:line="312" w:lineRule="auto"/>
        <w:rPr>
          <w:rFonts w:ascii="宋体" w:hAnsi="宋体" w:cs="宋体"/>
          <w:b/>
          <w:sz w:val="24"/>
        </w:rPr>
      </w:pPr>
    </w:p>
    <w:p w14:paraId="18DB3D51">
      <w:pPr>
        <w:adjustRightInd w:val="0"/>
        <w:snapToGrid w:val="0"/>
        <w:spacing w:line="312" w:lineRule="auto"/>
        <w:ind w:right="480" w:firstLine="4981" w:firstLineChars="2050"/>
        <w:rPr>
          <w:rFonts w:ascii="宋体" w:hAnsi="宋体" w:cs="宋体"/>
          <w:kern w:val="0"/>
          <w:sz w:val="24"/>
        </w:rPr>
      </w:pP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p>
    <w:p w14:paraId="57FA8F6F">
      <w:pPr>
        <w:adjustRightInd w:val="0"/>
        <w:snapToGrid w:val="0"/>
        <w:spacing w:line="312" w:lineRule="auto"/>
        <w:rPr>
          <w:rFonts w:ascii="宋体" w:hAnsi="宋体" w:cs="宋体"/>
          <w:kern w:val="0"/>
          <w:sz w:val="24"/>
        </w:rPr>
      </w:pPr>
      <w:r>
        <w:rPr>
          <w:rFonts w:hint="eastAsia" w:ascii="宋体" w:hAnsi="宋体" w:cs="宋体"/>
          <w:kern w:val="0"/>
          <w:sz w:val="24"/>
          <w:lang w:val="zh-CN"/>
        </w:rPr>
        <w:t xml:space="preserve">                                  法定代表人或授权代表人（签字</w:t>
      </w:r>
      <w:r>
        <w:rPr>
          <w:rFonts w:hint="eastAsia" w:ascii="宋体" w:hAnsi="宋体" w:cs="宋体"/>
          <w:kern w:val="0"/>
          <w:sz w:val="24"/>
        </w:rPr>
        <w:t>或盖章</w:t>
      </w:r>
      <w:r>
        <w:rPr>
          <w:rFonts w:hint="eastAsia" w:ascii="宋体" w:hAnsi="宋体" w:cs="宋体"/>
          <w:kern w:val="0"/>
          <w:sz w:val="24"/>
          <w:lang w:val="zh-CN"/>
        </w:rPr>
        <w:t>）：</w:t>
      </w:r>
    </w:p>
    <w:p w14:paraId="44255C7B">
      <w:pPr>
        <w:snapToGrid w:val="0"/>
        <w:spacing w:beforeLines="50" w:after="50"/>
        <w:rPr>
          <w:rFonts w:ascii="宋体" w:hAnsi="宋体" w:cs="宋体"/>
          <w:b/>
          <w:sz w:val="24"/>
        </w:rPr>
      </w:pPr>
      <w:r>
        <w:rPr>
          <w:rFonts w:hint="eastAsia" w:ascii="宋体" w:hAnsi="宋体" w:cs="宋体"/>
          <w:kern w:val="0"/>
          <w:sz w:val="24"/>
          <w:lang w:val="zh-CN"/>
        </w:rPr>
        <w:t xml:space="preserve">                                         日期：   年  月   日</w:t>
      </w:r>
    </w:p>
    <w:p w14:paraId="2177BA3C">
      <w:pPr>
        <w:snapToGrid w:val="0"/>
        <w:spacing w:beforeLines="50" w:after="50"/>
        <w:rPr>
          <w:rFonts w:ascii="宋体" w:hAnsi="宋体" w:cs="宋体"/>
          <w:b/>
          <w:sz w:val="24"/>
        </w:rPr>
      </w:pPr>
    </w:p>
    <w:p w14:paraId="63C2E809">
      <w:pPr>
        <w:pStyle w:val="2"/>
        <w:rPr>
          <w:rFonts w:ascii="宋体" w:hAnsi="宋体" w:cs="宋体"/>
          <w:b/>
          <w:sz w:val="24"/>
        </w:rPr>
      </w:pPr>
    </w:p>
    <w:p w14:paraId="5EFBC8BB">
      <w:pPr>
        <w:pStyle w:val="4"/>
        <w:rPr>
          <w:rFonts w:ascii="宋体" w:hAnsi="宋体" w:cs="宋体"/>
          <w:b/>
          <w:sz w:val="24"/>
        </w:rPr>
      </w:pPr>
    </w:p>
    <w:p w14:paraId="417A542D">
      <w:pPr>
        <w:pStyle w:val="5"/>
        <w:rPr>
          <w:rFonts w:ascii="宋体" w:hAnsi="宋体" w:cs="宋体"/>
          <w:b/>
          <w:sz w:val="24"/>
        </w:rPr>
      </w:pPr>
    </w:p>
    <w:p w14:paraId="3A32AF20">
      <w:pPr>
        <w:pStyle w:val="6"/>
        <w:rPr>
          <w:rFonts w:ascii="宋体" w:hAnsi="宋体" w:cs="宋体"/>
          <w:b/>
          <w:sz w:val="24"/>
        </w:rPr>
      </w:pPr>
    </w:p>
    <w:p w14:paraId="6F977101">
      <w:pPr>
        <w:rPr>
          <w:rFonts w:ascii="宋体" w:hAnsi="宋体" w:cs="宋体"/>
          <w:b/>
          <w:sz w:val="24"/>
        </w:rPr>
      </w:pPr>
    </w:p>
    <w:p w14:paraId="25AD94EB">
      <w:pPr>
        <w:pStyle w:val="2"/>
      </w:pPr>
    </w:p>
    <w:p w14:paraId="06176045">
      <w:pPr>
        <w:pStyle w:val="9"/>
        <w:spacing w:line="400" w:lineRule="exact"/>
        <w:jc w:val="left"/>
        <w:rPr>
          <w:rFonts w:hint="eastAsia" w:ascii="宋体" w:hAnsi="宋体" w:eastAsia="宋体" w:cs="宋体"/>
          <w:color w:val="000000"/>
        </w:rPr>
      </w:pPr>
      <w:r>
        <w:rPr>
          <w:rFonts w:hint="eastAsia" w:ascii="宋体" w:hAnsi="宋体" w:eastAsia="宋体" w:cs="宋体"/>
          <w:color w:val="000000"/>
        </w:rPr>
        <w:t>附件12：中小企业声明函：</w:t>
      </w:r>
    </w:p>
    <w:p w14:paraId="26EE3227">
      <w:pPr>
        <w:jc w:val="center"/>
        <w:rPr>
          <w:rFonts w:ascii="宋体" w:hAnsi="宋体" w:cs="宋体"/>
          <w:color w:val="000000"/>
          <w:sz w:val="28"/>
          <w:szCs w:val="28"/>
        </w:rPr>
      </w:pPr>
      <w:r>
        <w:rPr>
          <w:rFonts w:hint="eastAsia" w:ascii="宋体" w:hAnsi="宋体" w:cs="宋体"/>
          <w:color w:val="000000"/>
          <w:sz w:val="28"/>
          <w:szCs w:val="28"/>
        </w:rPr>
        <w:t>中小企业声明函（服务）</w:t>
      </w:r>
    </w:p>
    <w:p w14:paraId="2664D4C6">
      <w:pPr>
        <w:spacing w:line="500" w:lineRule="exact"/>
        <w:ind w:firstLine="486" w:firstLineChars="200"/>
        <w:rPr>
          <w:rFonts w:ascii="宋体" w:hAnsi="宋体"/>
          <w:sz w:val="24"/>
          <w:highlight w:val="none"/>
        </w:rPr>
      </w:pPr>
      <w:r>
        <w:rPr>
          <w:rFonts w:hint="eastAsia" w:ascii="宋体" w:hAnsi="宋体"/>
          <w:sz w:val="24"/>
        </w:rPr>
        <w:t xml:space="preserve">  本公司（联合体）郑重声明，根据《政府采购促进中小企业发展管理办法》（财库﹝2020﹞46 号）的规定，本公司（联合体）参加（单位名称）的（项目名称）采购活动，服</w:t>
      </w:r>
      <w:r>
        <w:rPr>
          <w:rFonts w:hint="eastAsia" w:ascii="宋体" w:hAnsi="宋体"/>
          <w:sz w:val="24"/>
          <w:highlight w:val="none"/>
        </w:rPr>
        <w:t>务全部由符合政策要求的中小企业承接。相关企业（含联合体中的中小企业、签订分包意向协议的中小企业）的具体情况如下：</w:t>
      </w:r>
    </w:p>
    <w:p w14:paraId="37439D8B">
      <w:pPr>
        <w:spacing w:line="500" w:lineRule="exact"/>
        <w:ind w:firstLine="486" w:firstLineChars="200"/>
        <w:rPr>
          <w:rFonts w:ascii="宋体" w:hAnsi="宋体" w:cs="宋体"/>
          <w:color w:val="000000"/>
          <w:sz w:val="24"/>
        </w:rPr>
      </w:pPr>
      <w:r>
        <w:rPr>
          <w:rFonts w:hint="eastAsia" w:ascii="宋体" w:hAnsi="宋体" w:cs="宋体"/>
          <w:color w:val="000000"/>
          <w:sz w:val="24"/>
          <w:highlight w:val="none"/>
        </w:rPr>
        <w:t>1.</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eastAsia="zh-CN"/>
        </w:rPr>
        <w:t>瓦里安直线加速器保修</w:t>
      </w:r>
      <w:r>
        <w:rPr>
          <w:rFonts w:hint="eastAsia" w:ascii="宋体" w:hAnsi="宋体" w:cs="宋体"/>
          <w:color w:val="000000"/>
          <w:sz w:val="24"/>
          <w:highlight w:val="none"/>
          <w:u w:val="single"/>
        </w:rPr>
        <w:t>）</w:t>
      </w:r>
      <w:r>
        <w:rPr>
          <w:rFonts w:hint="eastAsia" w:ascii="宋体" w:hAnsi="宋体" w:cs="宋体"/>
          <w:color w:val="000000"/>
          <w:sz w:val="24"/>
          <w:highlight w:val="none"/>
        </w:rPr>
        <w:t>，属于</w:t>
      </w:r>
      <w:r>
        <w:rPr>
          <w:rFonts w:hint="eastAsia" w:ascii="宋体" w:hAnsi="宋体" w:cs="宋体"/>
          <w:color w:val="000000"/>
          <w:sz w:val="24"/>
          <w:highlight w:val="none"/>
          <w:u w:val="single"/>
        </w:rPr>
        <w:t>（其他未列明）</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w:t>
      </w:r>
      <w:r>
        <w:rPr>
          <w:rFonts w:hint="eastAsia" w:ascii="宋体" w:hAnsi="宋体" w:cs="宋体"/>
          <w:color w:val="000000"/>
          <w:sz w:val="24"/>
        </w:rPr>
        <w:t>，资产总额为</w:t>
      </w:r>
      <w:r>
        <w:rPr>
          <w:rFonts w:hint="eastAsia" w:ascii="宋体" w:hAnsi="宋体" w:cs="宋体"/>
          <w:color w:val="000000"/>
          <w:sz w:val="24"/>
          <w:u w:val="single"/>
        </w:rPr>
        <w:tab/>
      </w:r>
      <w:r>
        <w:rPr>
          <w:rFonts w:hint="eastAsia" w:ascii="宋体" w:hAnsi="宋体" w:cs="宋体"/>
          <w:color w:val="000000"/>
          <w:sz w:val="24"/>
        </w:rPr>
        <w:t>万元，属于（□中型企业、□小型企业、□微型企业）；</w:t>
      </w:r>
    </w:p>
    <w:p w14:paraId="33C53C4D">
      <w:pPr>
        <w:spacing w:line="500" w:lineRule="exact"/>
        <w:ind w:firstLine="486"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（所属行业）</w:t>
      </w:r>
      <w:r>
        <w:rPr>
          <w:rFonts w:hint="eastAsia" w:ascii="宋体" w:hAnsi="宋体" w:cs="宋体"/>
          <w:color w:val="000000"/>
          <w:sz w:val="24"/>
        </w:rPr>
        <w:t>行业；承接企业为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万元，属于（□中型企业、□小型企业、□微型企业）；</w:t>
      </w:r>
    </w:p>
    <w:p w14:paraId="58401C8C">
      <w:pPr>
        <w:spacing w:line="500" w:lineRule="exact"/>
        <w:ind w:firstLine="486" w:firstLineChars="200"/>
        <w:rPr>
          <w:rFonts w:ascii="宋体" w:hAnsi="宋体" w:cs="宋体"/>
          <w:color w:val="000000"/>
          <w:sz w:val="24"/>
        </w:rPr>
      </w:pPr>
      <w:r>
        <w:rPr>
          <w:rFonts w:hint="eastAsia" w:ascii="宋体" w:hAnsi="宋体" w:cs="宋体"/>
          <w:color w:val="000000"/>
          <w:sz w:val="24"/>
        </w:rPr>
        <w:t xml:space="preserve">…… </w:t>
      </w:r>
    </w:p>
    <w:p w14:paraId="6F910CFA">
      <w:pPr>
        <w:spacing w:line="500" w:lineRule="exact"/>
        <w:ind w:firstLine="486" w:firstLineChars="200"/>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3C97A22D">
      <w:pPr>
        <w:spacing w:line="500" w:lineRule="exact"/>
        <w:ind w:firstLine="486" w:firstLineChars="200"/>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14:paraId="144A63EB">
      <w:pPr>
        <w:spacing w:line="500" w:lineRule="exact"/>
        <w:ind w:firstLine="3766" w:firstLineChars="1550"/>
        <w:rPr>
          <w:rFonts w:ascii="宋体" w:hAnsi="宋体" w:cs="宋体"/>
          <w:color w:val="000000"/>
          <w:sz w:val="24"/>
        </w:rPr>
      </w:pPr>
    </w:p>
    <w:p w14:paraId="48AEA8CD">
      <w:pPr>
        <w:spacing w:line="500" w:lineRule="exact"/>
        <w:ind w:firstLine="3766" w:firstLineChars="1550"/>
        <w:rPr>
          <w:rFonts w:ascii="宋体" w:hAnsi="宋体" w:cs="宋体"/>
          <w:color w:val="000000"/>
          <w:sz w:val="24"/>
        </w:rPr>
      </w:pPr>
      <w:r>
        <w:rPr>
          <w:rFonts w:hint="eastAsia" w:ascii="宋体" w:hAnsi="宋体" w:cs="宋体"/>
          <w:color w:val="000000"/>
          <w:sz w:val="24"/>
        </w:rPr>
        <w:t xml:space="preserve">企业名称（盖章）： </w:t>
      </w:r>
    </w:p>
    <w:p w14:paraId="2893CD36">
      <w:pPr>
        <w:spacing w:line="500" w:lineRule="exact"/>
        <w:ind w:firstLine="3766" w:firstLineChars="1550"/>
        <w:rPr>
          <w:rFonts w:ascii="仿宋_GB2312" w:hAnsi="仿宋_GB2312" w:eastAsia="仿宋_GB2312" w:cs="仿宋_GB2312"/>
          <w:b/>
          <w:color w:val="000000"/>
          <w:sz w:val="24"/>
        </w:rPr>
      </w:pPr>
      <w:r>
        <w:rPr>
          <w:rFonts w:hint="eastAsia" w:ascii="宋体" w:hAnsi="宋体" w:cs="宋体"/>
          <w:color w:val="000000"/>
          <w:sz w:val="24"/>
        </w:rPr>
        <w:t>日 期：</w:t>
      </w:r>
    </w:p>
    <w:p w14:paraId="4394EC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注：</w:t>
      </w:r>
    </w:p>
    <w:p w14:paraId="7F3FBE08">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34326B85">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2.根据《政府采购促进中小企业发展管理办法》的通知（财库〔2020〕46号）规定，中标、成交供应商享受中小企业扶持政策的，采购代理机构将随中标、成交结果公开中标、成交供应商的《中小企业声明函》。</w:t>
      </w:r>
    </w:p>
    <w:p w14:paraId="4CBFFA39">
      <w:pPr>
        <w:spacing w:line="588" w:lineRule="exact"/>
        <w:jc w:val="center"/>
        <w:rPr>
          <w:rFonts w:hint="eastAsia" w:ascii="宋体" w:hAnsi="宋体"/>
          <w:b/>
          <w:spacing w:val="6"/>
          <w:sz w:val="32"/>
          <w:szCs w:val="32"/>
        </w:rPr>
      </w:pPr>
    </w:p>
    <w:p w14:paraId="6C6769CC">
      <w:pPr>
        <w:spacing w:line="588" w:lineRule="exact"/>
        <w:jc w:val="center"/>
        <w:rPr>
          <w:rFonts w:ascii="宋体" w:hAnsi="宋体"/>
          <w:b/>
          <w:spacing w:val="6"/>
          <w:sz w:val="32"/>
          <w:szCs w:val="32"/>
        </w:rPr>
      </w:pPr>
      <w:r>
        <w:rPr>
          <w:rFonts w:hint="eastAsia" w:ascii="宋体" w:hAnsi="宋体"/>
          <w:b/>
          <w:spacing w:val="6"/>
          <w:sz w:val="32"/>
          <w:szCs w:val="32"/>
        </w:rPr>
        <w:t>监狱或戒毒企业声明函</w:t>
      </w:r>
    </w:p>
    <w:p w14:paraId="600F84F5">
      <w:pPr>
        <w:pStyle w:val="40"/>
        <w:tabs>
          <w:tab w:val="left" w:pos="1260"/>
        </w:tabs>
        <w:jc w:val="center"/>
        <w:rPr>
          <w:lang w:val="en-GB"/>
        </w:rPr>
      </w:pPr>
      <w:r>
        <w:rPr>
          <w:rFonts w:hint="eastAsia" w:ascii="宋体" w:hAnsi="宋体"/>
          <w:sz w:val="28"/>
          <w:szCs w:val="28"/>
          <w:lang w:val="en-GB"/>
        </w:rPr>
        <w:t>【不属于监狱或戒毒企业，不用提供此函】</w:t>
      </w:r>
    </w:p>
    <w:p w14:paraId="69C0F8FF">
      <w:pPr>
        <w:pStyle w:val="22"/>
      </w:pPr>
    </w:p>
    <w:p w14:paraId="57771F75">
      <w:pPr>
        <w:spacing w:line="560" w:lineRule="exact"/>
        <w:ind w:firstLine="590"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39A8C19A">
      <w:pPr>
        <w:spacing w:line="560" w:lineRule="exact"/>
        <w:ind w:firstLine="590"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14:paraId="27FD3412">
      <w:pPr>
        <w:spacing w:line="560" w:lineRule="exact"/>
        <w:ind w:firstLine="590" w:firstLineChars="200"/>
        <w:rPr>
          <w:rFonts w:ascii="宋体" w:hAnsi="宋体"/>
          <w:spacing w:val="6"/>
          <w:sz w:val="28"/>
          <w:szCs w:val="28"/>
        </w:rPr>
      </w:pPr>
    </w:p>
    <w:p w14:paraId="0D3E663B">
      <w:pPr>
        <w:tabs>
          <w:tab w:val="left" w:pos="4860"/>
        </w:tabs>
        <w:spacing w:line="560" w:lineRule="exact"/>
        <w:ind w:right="1560" w:firstLine="590" w:firstLineChars="200"/>
        <w:jc w:val="center"/>
        <w:rPr>
          <w:rFonts w:ascii="宋体" w:hAnsi="宋体"/>
          <w:spacing w:val="6"/>
          <w:sz w:val="28"/>
          <w:szCs w:val="28"/>
        </w:rPr>
      </w:pPr>
      <w:r>
        <w:rPr>
          <w:rFonts w:hint="eastAsia" w:ascii="宋体" w:hAnsi="宋体"/>
          <w:spacing w:val="6"/>
          <w:sz w:val="28"/>
          <w:szCs w:val="28"/>
        </w:rPr>
        <w:t xml:space="preserve">               企业名称（盖章）： </w:t>
      </w:r>
    </w:p>
    <w:p w14:paraId="30675273">
      <w:pPr>
        <w:ind w:left="-59" w:leftChars="-28" w:firstLine="147" w:firstLineChars="50"/>
        <w:rPr>
          <w:rFonts w:ascii="宋体" w:hAnsi="宋体"/>
          <w:bCs/>
          <w:color w:val="000000"/>
          <w:szCs w:val="21"/>
        </w:rPr>
      </w:pPr>
      <w:r>
        <w:rPr>
          <w:rFonts w:hint="eastAsia" w:ascii="宋体" w:hAnsi="宋体"/>
          <w:spacing w:val="6"/>
          <w:sz w:val="28"/>
          <w:szCs w:val="28"/>
        </w:rPr>
        <w:t xml:space="preserve">                            日  期：</w:t>
      </w:r>
    </w:p>
    <w:p w14:paraId="325C7A88">
      <w:pPr>
        <w:ind w:left="-59" w:leftChars="-28" w:firstLine="106" w:firstLineChars="50"/>
        <w:rPr>
          <w:rFonts w:ascii="宋体" w:hAnsi="宋体"/>
          <w:bCs/>
          <w:color w:val="000000"/>
          <w:szCs w:val="21"/>
        </w:rPr>
      </w:pPr>
    </w:p>
    <w:p w14:paraId="4027797B">
      <w:pPr>
        <w:ind w:left="-59" w:leftChars="-28" w:firstLine="106" w:firstLineChars="50"/>
        <w:rPr>
          <w:rFonts w:ascii="宋体" w:hAnsi="宋体"/>
          <w:bCs/>
          <w:color w:val="000000"/>
          <w:szCs w:val="21"/>
        </w:rPr>
      </w:pPr>
    </w:p>
    <w:p w14:paraId="6705BA74">
      <w:pPr>
        <w:pStyle w:val="40"/>
        <w:jc w:val="center"/>
        <w:rPr>
          <w:rFonts w:ascii="宋体" w:hAnsi="宋体"/>
          <w:b/>
          <w:sz w:val="28"/>
          <w:szCs w:val="28"/>
          <w:lang w:val="en-GB"/>
        </w:rPr>
      </w:pPr>
      <w:r>
        <w:rPr>
          <w:rFonts w:hint="eastAsia" w:ascii="宋体" w:hAnsi="宋体"/>
          <w:b/>
          <w:sz w:val="28"/>
          <w:szCs w:val="28"/>
          <w:lang w:val="en-GB"/>
        </w:rPr>
        <w:t>产品适用</w:t>
      </w:r>
      <w:r>
        <w:rPr>
          <w:rFonts w:hint="eastAsia" w:ascii="宋体" w:hAnsi="宋体"/>
          <w:b/>
          <w:sz w:val="28"/>
          <w:szCs w:val="28"/>
        </w:rPr>
        <w:t>监狱或戒毒企业</w:t>
      </w:r>
      <w:r>
        <w:rPr>
          <w:rFonts w:hint="eastAsia" w:ascii="宋体" w:hAnsi="宋体"/>
          <w:b/>
          <w:sz w:val="28"/>
          <w:szCs w:val="28"/>
          <w:lang w:val="en-GB"/>
        </w:rPr>
        <w:t>政策情况表</w:t>
      </w:r>
    </w:p>
    <w:p w14:paraId="6CA523BE">
      <w:pPr>
        <w:pStyle w:val="40"/>
        <w:jc w:val="center"/>
        <w:rPr>
          <w:rFonts w:ascii="宋体" w:hAnsi="宋体"/>
          <w:b/>
          <w:sz w:val="28"/>
          <w:szCs w:val="28"/>
          <w:lang w:val="en-GB"/>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14:paraId="4092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noWrap/>
            <w:vAlign w:val="center"/>
          </w:tcPr>
          <w:p w14:paraId="1C83F448">
            <w:pPr>
              <w:pStyle w:val="40"/>
              <w:tabs>
                <w:tab w:val="left" w:pos="1260"/>
              </w:tabs>
              <w:jc w:val="center"/>
              <w:rPr>
                <w:rFonts w:ascii="宋体" w:hAnsi="宋体"/>
                <w:sz w:val="28"/>
                <w:szCs w:val="28"/>
                <w:lang w:val="en-GB"/>
              </w:rPr>
            </w:pPr>
            <w:r>
              <w:rPr>
                <w:rFonts w:hint="eastAsia" w:ascii="宋体" w:hAnsi="宋体"/>
                <w:sz w:val="28"/>
                <w:szCs w:val="28"/>
              </w:rPr>
              <w:t>监狱或戒毒企业</w:t>
            </w:r>
            <w:r>
              <w:rPr>
                <w:rFonts w:hint="eastAsia" w:ascii="宋体" w:hAnsi="宋体"/>
                <w:sz w:val="28"/>
                <w:szCs w:val="28"/>
                <w:lang w:val="en-GB"/>
              </w:rPr>
              <w:t>扶持政策</w:t>
            </w:r>
          </w:p>
        </w:tc>
        <w:tc>
          <w:tcPr>
            <w:tcW w:w="5576" w:type="dxa"/>
            <w:noWrap/>
            <w:vAlign w:val="center"/>
          </w:tcPr>
          <w:p w14:paraId="2F70AFC3">
            <w:pPr>
              <w:pStyle w:val="40"/>
              <w:tabs>
                <w:tab w:val="left" w:pos="1260"/>
              </w:tabs>
              <w:jc w:val="center"/>
              <w:rPr>
                <w:rFonts w:ascii="宋体" w:hAnsi="宋体"/>
                <w:sz w:val="28"/>
                <w:szCs w:val="28"/>
                <w:lang w:val="en-GB"/>
              </w:rPr>
            </w:pPr>
            <w:r>
              <w:rPr>
                <w:rFonts w:hint="eastAsia" w:ascii="宋体" w:hAnsi="宋体"/>
                <w:sz w:val="28"/>
                <w:szCs w:val="28"/>
                <w:lang w:val="en-GB"/>
              </w:rPr>
              <w:t>产品名称（品牌、型号）</w:t>
            </w:r>
          </w:p>
        </w:tc>
        <w:tc>
          <w:tcPr>
            <w:tcW w:w="1392" w:type="dxa"/>
            <w:noWrap/>
            <w:vAlign w:val="center"/>
          </w:tcPr>
          <w:p w14:paraId="375165DB">
            <w:pPr>
              <w:pStyle w:val="40"/>
              <w:tabs>
                <w:tab w:val="left" w:pos="1260"/>
              </w:tabs>
              <w:jc w:val="center"/>
              <w:rPr>
                <w:rFonts w:ascii="宋体" w:hAnsi="宋体"/>
                <w:sz w:val="28"/>
                <w:szCs w:val="28"/>
                <w:lang w:val="en-GB"/>
              </w:rPr>
            </w:pPr>
            <w:r>
              <w:rPr>
                <w:rFonts w:hint="eastAsia" w:ascii="宋体" w:hAnsi="宋体"/>
                <w:sz w:val="28"/>
                <w:szCs w:val="28"/>
                <w:lang w:val="en-GB"/>
              </w:rPr>
              <w:t>数量</w:t>
            </w:r>
          </w:p>
        </w:tc>
        <w:tc>
          <w:tcPr>
            <w:tcW w:w="1392" w:type="dxa"/>
            <w:noWrap/>
            <w:vAlign w:val="center"/>
          </w:tcPr>
          <w:p w14:paraId="570723B4">
            <w:pPr>
              <w:pStyle w:val="40"/>
              <w:tabs>
                <w:tab w:val="left" w:pos="1260"/>
              </w:tabs>
              <w:jc w:val="center"/>
              <w:rPr>
                <w:rFonts w:ascii="宋体" w:hAnsi="宋体"/>
                <w:sz w:val="28"/>
                <w:szCs w:val="28"/>
                <w:lang w:val="en-GB"/>
              </w:rPr>
            </w:pPr>
            <w:r>
              <w:rPr>
                <w:rFonts w:hint="eastAsia" w:ascii="宋体" w:hAnsi="宋体"/>
                <w:sz w:val="28"/>
                <w:szCs w:val="28"/>
                <w:lang w:val="en-GB"/>
              </w:rPr>
              <w:t>金额</w:t>
            </w:r>
          </w:p>
        </w:tc>
      </w:tr>
      <w:tr w14:paraId="16FB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21987AAE">
            <w:pPr>
              <w:pStyle w:val="40"/>
              <w:tabs>
                <w:tab w:val="left" w:pos="1260"/>
              </w:tabs>
              <w:jc w:val="center"/>
              <w:rPr>
                <w:rFonts w:ascii="宋体" w:hAnsi="宋体"/>
                <w:sz w:val="28"/>
                <w:szCs w:val="28"/>
                <w:lang w:val="en-GB"/>
              </w:rPr>
            </w:pPr>
          </w:p>
        </w:tc>
        <w:tc>
          <w:tcPr>
            <w:tcW w:w="5576" w:type="dxa"/>
            <w:noWrap/>
            <w:vAlign w:val="center"/>
          </w:tcPr>
          <w:p w14:paraId="0ACF8CB0">
            <w:pPr>
              <w:pStyle w:val="40"/>
              <w:tabs>
                <w:tab w:val="left" w:pos="1260"/>
              </w:tabs>
              <w:jc w:val="center"/>
              <w:rPr>
                <w:rFonts w:ascii="宋体" w:hAnsi="宋体"/>
                <w:sz w:val="28"/>
                <w:szCs w:val="28"/>
                <w:lang w:val="en-GB"/>
              </w:rPr>
            </w:pPr>
          </w:p>
        </w:tc>
        <w:tc>
          <w:tcPr>
            <w:tcW w:w="1392" w:type="dxa"/>
            <w:noWrap/>
          </w:tcPr>
          <w:p w14:paraId="06549C4B">
            <w:pPr>
              <w:pStyle w:val="40"/>
              <w:tabs>
                <w:tab w:val="left" w:pos="1260"/>
              </w:tabs>
              <w:jc w:val="center"/>
              <w:rPr>
                <w:rFonts w:ascii="宋体" w:hAnsi="宋体"/>
                <w:sz w:val="28"/>
                <w:szCs w:val="28"/>
                <w:lang w:val="en-GB"/>
              </w:rPr>
            </w:pPr>
          </w:p>
        </w:tc>
        <w:tc>
          <w:tcPr>
            <w:tcW w:w="1392" w:type="dxa"/>
            <w:noWrap/>
            <w:vAlign w:val="center"/>
          </w:tcPr>
          <w:p w14:paraId="54B70C80">
            <w:pPr>
              <w:pStyle w:val="40"/>
              <w:tabs>
                <w:tab w:val="left" w:pos="1260"/>
              </w:tabs>
              <w:jc w:val="center"/>
              <w:rPr>
                <w:rFonts w:ascii="宋体" w:hAnsi="宋体"/>
                <w:sz w:val="28"/>
                <w:szCs w:val="28"/>
                <w:lang w:val="en-GB"/>
              </w:rPr>
            </w:pPr>
          </w:p>
        </w:tc>
      </w:tr>
      <w:tr w14:paraId="1790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28A415CE">
            <w:pPr>
              <w:pStyle w:val="40"/>
              <w:tabs>
                <w:tab w:val="left" w:pos="1260"/>
              </w:tabs>
              <w:jc w:val="center"/>
              <w:rPr>
                <w:rFonts w:ascii="宋体" w:hAnsi="宋体"/>
                <w:sz w:val="28"/>
                <w:szCs w:val="28"/>
                <w:lang w:val="en-GB"/>
              </w:rPr>
            </w:pPr>
          </w:p>
        </w:tc>
        <w:tc>
          <w:tcPr>
            <w:tcW w:w="5576" w:type="dxa"/>
            <w:noWrap/>
            <w:vAlign w:val="center"/>
          </w:tcPr>
          <w:p w14:paraId="7DFF21D6">
            <w:pPr>
              <w:pStyle w:val="40"/>
              <w:tabs>
                <w:tab w:val="left" w:pos="1260"/>
              </w:tabs>
              <w:jc w:val="center"/>
              <w:rPr>
                <w:rFonts w:ascii="宋体" w:hAnsi="宋体"/>
                <w:sz w:val="28"/>
                <w:szCs w:val="28"/>
                <w:lang w:val="en-GB"/>
              </w:rPr>
            </w:pPr>
          </w:p>
        </w:tc>
        <w:tc>
          <w:tcPr>
            <w:tcW w:w="1392" w:type="dxa"/>
            <w:noWrap/>
          </w:tcPr>
          <w:p w14:paraId="6C9EC792">
            <w:pPr>
              <w:pStyle w:val="40"/>
              <w:tabs>
                <w:tab w:val="left" w:pos="1260"/>
              </w:tabs>
              <w:jc w:val="center"/>
              <w:rPr>
                <w:rFonts w:ascii="宋体" w:hAnsi="宋体"/>
                <w:sz w:val="28"/>
                <w:szCs w:val="28"/>
                <w:lang w:val="en-GB"/>
              </w:rPr>
            </w:pPr>
          </w:p>
        </w:tc>
        <w:tc>
          <w:tcPr>
            <w:tcW w:w="1392" w:type="dxa"/>
            <w:noWrap/>
            <w:vAlign w:val="center"/>
          </w:tcPr>
          <w:p w14:paraId="329500A5">
            <w:pPr>
              <w:pStyle w:val="40"/>
              <w:tabs>
                <w:tab w:val="left" w:pos="1260"/>
              </w:tabs>
              <w:jc w:val="center"/>
              <w:rPr>
                <w:rFonts w:ascii="宋体" w:hAnsi="宋体"/>
                <w:sz w:val="28"/>
                <w:szCs w:val="28"/>
                <w:lang w:val="en-GB"/>
              </w:rPr>
            </w:pPr>
          </w:p>
        </w:tc>
      </w:tr>
      <w:tr w14:paraId="7946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773069F8">
            <w:pPr>
              <w:pStyle w:val="40"/>
              <w:tabs>
                <w:tab w:val="left" w:pos="1260"/>
              </w:tabs>
              <w:jc w:val="center"/>
              <w:rPr>
                <w:rFonts w:ascii="宋体" w:hAnsi="宋体"/>
                <w:sz w:val="28"/>
                <w:szCs w:val="28"/>
                <w:lang w:val="en-GB"/>
              </w:rPr>
            </w:pPr>
          </w:p>
        </w:tc>
        <w:tc>
          <w:tcPr>
            <w:tcW w:w="5576" w:type="dxa"/>
            <w:noWrap/>
            <w:vAlign w:val="center"/>
          </w:tcPr>
          <w:p w14:paraId="68AAA10D">
            <w:pPr>
              <w:pStyle w:val="40"/>
              <w:tabs>
                <w:tab w:val="left" w:pos="1260"/>
              </w:tabs>
              <w:jc w:val="center"/>
              <w:rPr>
                <w:rFonts w:ascii="宋体" w:hAnsi="宋体"/>
                <w:sz w:val="28"/>
                <w:szCs w:val="28"/>
                <w:lang w:val="en-GB"/>
              </w:rPr>
            </w:pPr>
          </w:p>
        </w:tc>
        <w:tc>
          <w:tcPr>
            <w:tcW w:w="1392" w:type="dxa"/>
            <w:noWrap/>
          </w:tcPr>
          <w:p w14:paraId="4FBE436A">
            <w:pPr>
              <w:pStyle w:val="40"/>
              <w:tabs>
                <w:tab w:val="left" w:pos="1260"/>
              </w:tabs>
              <w:jc w:val="center"/>
              <w:rPr>
                <w:rFonts w:ascii="宋体" w:hAnsi="宋体"/>
                <w:sz w:val="28"/>
                <w:szCs w:val="28"/>
                <w:lang w:val="en-GB"/>
              </w:rPr>
            </w:pPr>
          </w:p>
        </w:tc>
        <w:tc>
          <w:tcPr>
            <w:tcW w:w="1392" w:type="dxa"/>
            <w:noWrap/>
            <w:vAlign w:val="center"/>
          </w:tcPr>
          <w:p w14:paraId="606490E6">
            <w:pPr>
              <w:pStyle w:val="40"/>
              <w:tabs>
                <w:tab w:val="left" w:pos="1260"/>
              </w:tabs>
              <w:jc w:val="center"/>
              <w:rPr>
                <w:rFonts w:ascii="宋体" w:hAnsi="宋体"/>
                <w:sz w:val="28"/>
                <w:szCs w:val="28"/>
                <w:lang w:val="en-GB"/>
              </w:rPr>
            </w:pPr>
          </w:p>
        </w:tc>
      </w:tr>
      <w:tr w14:paraId="6A38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BD297AC">
            <w:pPr>
              <w:pStyle w:val="40"/>
              <w:tabs>
                <w:tab w:val="left" w:pos="1260"/>
              </w:tabs>
              <w:jc w:val="center"/>
              <w:rPr>
                <w:rFonts w:ascii="宋体" w:hAnsi="宋体"/>
                <w:sz w:val="28"/>
                <w:szCs w:val="28"/>
                <w:lang w:val="en-GB"/>
              </w:rPr>
            </w:pPr>
          </w:p>
        </w:tc>
        <w:tc>
          <w:tcPr>
            <w:tcW w:w="6968" w:type="dxa"/>
            <w:gridSpan w:val="2"/>
            <w:noWrap/>
            <w:vAlign w:val="center"/>
          </w:tcPr>
          <w:p w14:paraId="4666D4CB">
            <w:pPr>
              <w:pStyle w:val="40"/>
              <w:tabs>
                <w:tab w:val="left" w:pos="1260"/>
              </w:tabs>
              <w:jc w:val="center"/>
              <w:rPr>
                <w:rFonts w:ascii="宋体" w:hAnsi="宋体"/>
                <w:sz w:val="28"/>
                <w:szCs w:val="28"/>
                <w:lang w:val="en-GB"/>
              </w:rPr>
            </w:pPr>
            <w:r>
              <w:rPr>
                <w:rFonts w:hint="eastAsia" w:ascii="宋体" w:hAnsi="宋体"/>
                <w:sz w:val="28"/>
                <w:szCs w:val="28"/>
              </w:rPr>
              <w:t>监狱或戒毒企业产品</w:t>
            </w:r>
            <w:r>
              <w:rPr>
                <w:rFonts w:hint="eastAsia" w:ascii="宋体" w:hAnsi="宋体"/>
                <w:sz w:val="28"/>
                <w:szCs w:val="28"/>
                <w:lang w:val="en-GB"/>
              </w:rPr>
              <w:t>金额合计</w:t>
            </w:r>
          </w:p>
        </w:tc>
        <w:tc>
          <w:tcPr>
            <w:tcW w:w="1392" w:type="dxa"/>
            <w:noWrap/>
            <w:vAlign w:val="center"/>
          </w:tcPr>
          <w:p w14:paraId="5CE58F54">
            <w:pPr>
              <w:pStyle w:val="40"/>
              <w:tabs>
                <w:tab w:val="left" w:pos="1260"/>
              </w:tabs>
              <w:jc w:val="center"/>
              <w:rPr>
                <w:rFonts w:ascii="宋体" w:hAnsi="宋体"/>
                <w:sz w:val="28"/>
                <w:szCs w:val="28"/>
                <w:lang w:val="en-GB"/>
              </w:rPr>
            </w:pPr>
          </w:p>
        </w:tc>
      </w:tr>
    </w:tbl>
    <w:p w14:paraId="31D7B7A6">
      <w:pPr>
        <w:pStyle w:val="40"/>
        <w:spacing w:line="460" w:lineRule="exact"/>
        <w:ind w:left="968" w:hanging="967" w:hangingChars="342"/>
        <w:rPr>
          <w:rFonts w:ascii="宋体" w:hAnsi="宋体"/>
          <w:sz w:val="28"/>
          <w:szCs w:val="28"/>
          <w:lang w:val="en-GB"/>
        </w:rPr>
      </w:pPr>
      <w:r>
        <w:rPr>
          <w:rFonts w:hint="eastAsia" w:ascii="宋体" w:hAnsi="宋体"/>
          <w:sz w:val="28"/>
          <w:szCs w:val="28"/>
          <w:lang w:val="en-GB"/>
        </w:rPr>
        <w:t>填报要求：</w:t>
      </w:r>
    </w:p>
    <w:p w14:paraId="311F1919">
      <w:pPr>
        <w:pStyle w:val="40"/>
        <w:widowControl/>
        <w:spacing w:line="360" w:lineRule="auto"/>
        <w:ind w:right="85" w:rightChars="40"/>
        <w:jc w:val="left"/>
        <w:rPr>
          <w:rFonts w:ascii="宋体" w:hAnsi="宋体"/>
          <w:sz w:val="28"/>
          <w:szCs w:val="28"/>
          <w:lang w:val="en-GB"/>
        </w:rPr>
      </w:pPr>
      <w:r>
        <w:rPr>
          <w:rFonts w:hint="eastAsia" w:ascii="宋体" w:hAnsi="宋体"/>
          <w:sz w:val="28"/>
          <w:szCs w:val="28"/>
          <w:lang w:val="en-GB"/>
        </w:rPr>
        <w:t>1.本表的产品名称、规格型号和注册商标、金额要与《报价明细表》一致。</w:t>
      </w:r>
    </w:p>
    <w:p w14:paraId="006CA57F">
      <w:pPr>
        <w:pStyle w:val="40"/>
        <w:widowControl/>
        <w:spacing w:line="360" w:lineRule="auto"/>
        <w:ind w:left="-27" w:leftChars="-13" w:right="85" w:rightChars="40"/>
        <w:jc w:val="left"/>
        <w:rPr>
          <w:rFonts w:ascii="宋体" w:hAnsi="宋体"/>
          <w:sz w:val="28"/>
          <w:szCs w:val="28"/>
          <w:lang w:val="en-GB"/>
        </w:rPr>
      </w:pPr>
      <w:r>
        <w:rPr>
          <w:rFonts w:hint="eastAsia" w:ascii="宋体" w:hAnsi="宋体"/>
          <w:sz w:val="28"/>
          <w:szCs w:val="28"/>
        </w:rPr>
        <w:t>2.监狱或戒毒企业投标且提供本企业制造的产品才能</w:t>
      </w:r>
      <w:r>
        <w:rPr>
          <w:rFonts w:hint="eastAsia" w:ascii="宋体" w:hAnsi="宋体"/>
          <w:sz w:val="28"/>
          <w:szCs w:val="28"/>
          <w:lang w:val="en-GB"/>
        </w:rPr>
        <w:t>享受商务报价里</w:t>
      </w:r>
      <w:r>
        <w:rPr>
          <w:rFonts w:hint="eastAsia" w:ascii="宋体" w:hAnsi="宋体"/>
          <w:sz w:val="28"/>
          <w:szCs w:val="28"/>
        </w:rPr>
        <w:t>监狱和戒毒企业</w:t>
      </w:r>
      <w:r>
        <w:rPr>
          <w:rFonts w:hint="eastAsia" w:ascii="宋体" w:hAnsi="宋体"/>
          <w:sz w:val="28"/>
          <w:szCs w:val="28"/>
          <w:lang w:val="en-GB"/>
        </w:rPr>
        <w:t>产品优惠政策。</w:t>
      </w:r>
    </w:p>
    <w:p w14:paraId="6DA53A2A">
      <w:pPr>
        <w:ind w:left="-59" w:leftChars="-28" w:firstLine="141" w:firstLineChars="50"/>
        <w:rPr>
          <w:rFonts w:ascii="宋体" w:hAnsi="宋体"/>
          <w:bCs/>
          <w:color w:val="000000"/>
          <w:szCs w:val="21"/>
        </w:rPr>
      </w:pPr>
      <w:r>
        <w:rPr>
          <w:rFonts w:hint="eastAsia" w:ascii="宋体" w:hAnsi="宋体"/>
          <w:sz w:val="28"/>
          <w:szCs w:val="28"/>
          <w:lang w:val="en-GB"/>
        </w:rPr>
        <w:t>3.本表内容不填写将不能享受商务报价里</w:t>
      </w:r>
      <w:r>
        <w:rPr>
          <w:rFonts w:hint="eastAsia" w:ascii="宋体" w:hAnsi="宋体"/>
          <w:sz w:val="28"/>
          <w:szCs w:val="28"/>
        </w:rPr>
        <w:t>监狱或戒毒企业</w:t>
      </w:r>
      <w:r>
        <w:rPr>
          <w:rFonts w:hint="eastAsia" w:ascii="宋体" w:hAnsi="宋体"/>
          <w:sz w:val="28"/>
          <w:szCs w:val="28"/>
          <w:lang w:val="en-GB"/>
        </w:rPr>
        <w:t>产品优惠政策。</w:t>
      </w:r>
    </w:p>
    <w:p w14:paraId="6CDFF0FD">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14:paraId="4DFAD4B5">
      <w:pPr>
        <w:pStyle w:val="40"/>
        <w:tabs>
          <w:tab w:val="left" w:pos="1260"/>
        </w:tabs>
        <w:jc w:val="center"/>
        <w:rPr>
          <w:rFonts w:ascii="宋体" w:hAnsi="宋体"/>
          <w:sz w:val="28"/>
          <w:szCs w:val="28"/>
          <w:lang w:val="en-GB"/>
        </w:rPr>
      </w:pPr>
      <w:r>
        <w:rPr>
          <w:rFonts w:hint="eastAsia" w:ascii="宋体" w:hAnsi="宋体"/>
          <w:sz w:val="28"/>
          <w:szCs w:val="28"/>
          <w:lang w:val="en-GB"/>
        </w:rPr>
        <w:t>【不属残疾人福利性单位，不用提供此函】</w:t>
      </w:r>
    </w:p>
    <w:p w14:paraId="637DB28C">
      <w:pPr>
        <w:pStyle w:val="22"/>
      </w:pPr>
    </w:p>
    <w:p w14:paraId="6A0281BA">
      <w:pPr>
        <w:snapToGrid w:val="0"/>
        <w:spacing w:line="360" w:lineRule="auto"/>
        <w:ind w:firstLine="566"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C7C524">
      <w:pPr>
        <w:snapToGrid w:val="0"/>
        <w:spacing w:line="360" w:lineRule="auto"/>
        <w:ind w:firstLine="566"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4F682544">
      <w:pPr>
        <w:snapToGrid w:val="0"/>
        <w:spacing w:line="360" w:lineRule="auto"/>
        <w:ind w:firstLine="566" w:firstLineChars="200"/>
        <w:rPr>
          <w:rFonts w:ascii="宋体" w:hAnsi="宋体"/>
          <w:sz w:val="28"/>
          <w:szCs w:val="28"/>
        </w:rPr>
      </w:pPr>
    </w:p>
    <w:p w14:paraId="3FD5C52A">
      <w:pPr>
        <w:spacing w:line="588" w:lineRule="exact"/>
        <w:ind w:firstLine="630" w:firstLineChars="200"/>
        <w:rPr>
          <w:rFonts w:ascii="宋体" w:hAnsi="宋体"/>
          <w:spacing w:val="6"/>
          <w:sz w:val="30"/>
          <w:szCs w:val="30"/>
        </w:rPr>
      </w:pPr>
    </w:p>
    <w:p w14:paraId="73091899">
      <w:pPr>
        <w:snapToGrid w:val="0"/>
        <w:spacing w:line="360" w:lineRule="auto"/>
        <w:ind w:firstLine="566" w:firstLineChars="200"/>
        <w:jc w:val="right"/>
        <w:rPr>
          <w:rFonts w:ascii="宋体" w:hAnsi="宋体"/>
          <w:sz w:val="28"/>
          <w:szCs w:val="28"/>
        </w:rPr>
      </w:pPr>
      <w:r>
        <w:rPr>
          <w:rFonts w:hint="eastAsia" w:ascii="宋体" w:hAnsi="宋体"/>
          <w:sz w:val="28"/>
          <w:szCs w:val="28"/>
        </w:rPr>
        <w:t xml:space="preserve">      单位名称（盖章）：</w:t>
      </w:r>
    </w:p>
    <w:p w14:paraId="14C1D643">
      <w:pPr>
        <w:pStyle w:val="39"/>
        <w:spacing w:line="540" w:lineRule="exact"/>
        <w:ind w:firstLine="0" w:firstLineChars="0"/>
        <w:jc w:val="center"/>
        <w:rPr>
          <w:rFonts w:ascii="宋体"/>
          <w:b/>
          <w:sz w:val="28"/>
          <w:lang w:val="en-GB"/>
        </w:rPr>
      </w:pPr>
      <w:r>
        <w:rPr>
          <w:rFonts w:hint="eastAsia" w:ascii="宋体" w:eastAsia="宋体"/>
          <w:sz w:val="28"/>
        </w:rPr>
        <w:t xml:space="preserve">                                       日  期：</w:t>
      </w:r>
    </w:p>
    <w:p w14:paraId="0C053E42">
      <w:pPr>
        <w:pStyle w:val="40"/>
        <w:jc w:val="center"/>
        <w:rPr>
          <w:rFonts w:ascii="宋体" w:hAnsi="宋体"/>
          <w:b/>
          <w:sz w:val="28"/>
          <w:szCs w:val="28"/>
          <w:lang w:val="en-GB"/>
        </w:rPr>
      </w:pPr>
    </w:p>
    <w:p w14:paraId="0F3CFDBF">
      <w:pPr>
        <w:pStyle w:val="40"/>
        <w:jc w:val="center"/>
        <w:rPr>
          <w:rFonts w:ascii="宋体" w:hAnsi="宋体"/>
          <w:b/>
          <w:sz w:val="28"/>
          <w:szCs w:val="28"/>
          <w:lang w:val="en-GB"/>
        </w:rPr>
      </w:pPr>
    </w:p>
    <w:p w14:paraId="0DC51857">
      <w:pPr>
        <w:pStyle w:val="40"/>
        <w:jc w:val="center"/>
        <w:rPr>
          <w:rFonts w:ascii="宋体" w:hAnsi="宋体"/>
          <w:b/>
          <w:sz w:val="28"/>
          <w:szCs w:val="28"/>
          <w:lang w:val="en-GB"/>
        </w:rPr>
      </w:pPr>
    </w:p>
    <w:p w14:paraId="5E392732">
      <w:pPr>
        <w:pStyle w:val="40"/>
        <w:jc w:val="center"/>
        <w:rPr>
          <w:rFonts w:ascii="宋体" w:hAnsi="宋体"/>
          <w:b/>
          <w:sz w:val="28"/>
          <w:szCs w:val="28"/>
          <w:lang w:val="en-GB"/>
        </w:rPr>
      </w:pPr>
    </w:p>
    <w:p w14:paraId="74AEF55A">
      <w:pPr>
        <w:pStyle w:val="40"/>
        <w:jc w:val="center"/>
        <w:rPr>
          <w:rFonts w:ascii="宋体" w:hAnsi="宋体"/>
          <w:b/>
          <w:sz w:val="28"/>
          <w:szCs w:val="28"/>
          <w:lang w:val="en-GB"/>
        </w:rPr>
      </w:pPr>
    </w:p>
    <w:p w14:paraId="40E4F0F8">
      <w:pPr>
        <w:pStyle w:val="40"/>
        <w:jc w:val="center"/>
        <w:rPr>
          <w:rFonts w:ascii="宋体" w:hAnsi="宋体"/>
          <w:b/>
          <w:sz w:val="28"/>
          <w:szCs w:val="28"/>
          <w:lang w:val="en-GB"/>
        </w:rPr>
      </w:pPr>
      <w:r>
        <w:rPr>
          <w:rFonts w:hint="eastAsia" w:ascii="宋体" w:hAnsi="宋体"/>
          <w:b/>
          <w:sz w:val="28"/>
          <w:szCs w:val="28"/>
          <w:lang w:val="en-GB"/>
        </w:rPr>
        <w:t>产品适用</w:t>
      </w:r>
      <w:r>
        <w:rPr>
          <w:rFonts w:hint="eastAsia" w:ascii="宋体" w:hAnsi="宋体"/>
          <w:b/>
          <w:spacing w:val="6"/>
          <w:sz w:val="28"/>
          <w:szCs w:val="28"/>
        </w:rPr>
        <w:t>残疾人福利性单位</w:t>
      </w:r>
      <w:r>
        <w:rPr>
          <w:rFonts w:hint="eastAsia" w:ascii="宋体" w:hAnsi="宋体"/>
          <w:b/>
          <w:sz w:val="28"/>
          <w:szCs w:val="28"/>
          <w:lang w:val="en-GB"/>
        </w:rPr>
        <w:t>政策情况表</w:t>
      </w:r>
    </w:p>
    <w:p w14:paraId="7FAC7388">
      <w:pPr>
        <w:pStyle w:val="40"/>
        <w:jc w:val="center"/>
        <w:rPr>
          <w:rFonts w:ascii="宋体" w:hAnsi="宋体"/>
          <w:b/>
          <w:sz w:val="28"/>
          <w:szCs w:val="28"/>
          <w:lang w:val="en-GB"/>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27E0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2A55D50D">
            <w:pPr>
              <w:pStyle w:val="40"/>
              <w:tabs>
                <w:tab w:val="left" w:pos="1260"/>
              </w:tabs>
              <w:jc w:val="center"/>
              <w:rPr>
                <w:rFonts w:ascii="宋体" w:hAnsi="宋体"/>
                <w:sz w:val="28"/>
                <w:szCs w:val="28"/>
                <w:lang w:val="en-GB"/>
              </w:rPr>
            </w:pPr>
            <w:r>
              <w:rPr>
                <w:rFonts w:hint="eastAsia" w:ascii="宋体" w:hAnsi="宋体"/>
                <w:spacing w:val="6"/>
                <w:sz w:val="28"/>
                <w:szCs w:val="28"/>
              </w:rPr>
              <w:t>残疾人福利性单位扶持政策</w:t>
            </w:r>
          </w:p>
        </w:tc>
        <w:tc>
          <w:tcPr>
            <w:tcW w:w="5315" w:type="dxa"/>
            <w:noWrap/>
            <w:vAlign w:val="center"/>
          </w:tcPr>
          <w:p w14:paraId="514FEB44">
            <w:pPr>
              <w:pStyle w:val="40"/>
              <w:tabs>
                <w:tab w:val="left" w:pos="1260"/>
              </w:tabs>
              <w:jc w:val="center"/>
              <w:rPr>
                <w:rFonts w:ascii="宋体" w:hAnsi="宋体"/>
                <w:sz w:val="28"/>
                <w:szCs w:val="28"/>
                <w:lang w:val="en-GB"/>
              </w:rPr>
            </w:pPr>
            <w:r>
              <w:rPr>
                <w:rFonts w:hint="eastAsia" w:ascii="宋体" w:hAnsi="宋体"/>
                <w:sz w:val="28"/>
                <w:szCs w:val="28"/>
                <w:lang w:val="en-GB"/>
              </w:rPr>
              <w:t>产品名称（品牌、型号）</w:t>
            </w:r>
          </w:p>
        </w:tc>
        <w:tc>
          <w:tcPr>
            <w:tcW w:w="1327" w:type="dxa"/>
            <w:noWrap/>
            <w:vAlign w:val="center"/>
          </w:tcPr>
          <w:p w14:paraId="1D769977">
            <w:pPr>
              <w:pStyle w:val="40"/>
              <w:tabs>
                <w:tab w:val="left" w:pos="1260"/>
              </w:tabs>
              <w:jc w:val="center"/>
              <w:rPr>
                <w:rFonts w:ascii="宋体" w:hAnsi="宋体"/>
                <w:sz w:val="28"/>
                <w:szCs w:val="28"/>
                <w:lang w:val="en-GB"/>
              </w:rPr>
            </w:pPr>
            <w:r>
              <w:rPr>
                <w:rFonts w:hint="eastAsia" w:ascii="宋体" w:hAnsi="宋体"/>
                <w:sz w:val="28"/>
                <w:szCs w:val="28"/>
                <w:lang w:val="en-GB"/>
              </w:rPr>
              <w:t>数量</w:t>
            </w:r>
          </w:p>
        </w:tc>
        <w:tc>
          <w:tcPr>
            <w:tcW w:w="1327" w:type="dxa"/>
            <w:noWrap/>
            <w:vAlign w:val="center"/>
          </w:tcPr>
          <w:p w14:paraId="1639B226">
            <w:pPr>
              <w:pStyle w:val="40"/>
              <w:tabs>
                <w:tab w:val="left" w:pos="1260"/>
              </w:tabs>
              <w:jc w:val="center"/>
              <w:rPr>
                <w:rFonts w:ascii="宋体" w:hAnsi="宋体"/>
                <w:sz w:val="28"/>
                <w:szCs w:val="28"/>
                <w:lang w:val="en-GB"/>
              </w:rPr>
            </w:pPr>
            <w:r>
              <w:rPr>
                <w:rFonts w:hint="eastAsia" w:ascii="宋体" w:hAnsi="宋体"/>
                <w:sz w:val="28"/>
                <w:szCs w:val="28"/>
                <w:lang w:val="en-GB"/>
              </w:rPr>
              <w:t>金额</w:t>
            </w:r>
          </w:p>
        </w:tc>
      </w:tr>
      <w:tr w14:paraId="249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7E9FCBD9">
            <w:pPr>
              <w:pStyle w:val="40"/>
              <w:tabs>
                <w:tab w:val="left" w:pos="1260"/>
              </w:tabs>
              <w:jc w:val="center"/>
              <w:rPr>
                <w:rFonts w:ascii="宋体" w:hAnsi="宋体"/>
                <w:sz w:val="28"/>
                <w:szCs w:val="28"/>
                <w:lang w:val="en-GB"/>
              </w:rPr>
            </w:pPr>
          </w:p>
        </w:tc>
        <w:tc>
          <w:tcPr>
            <w:tcW w:w="5315" w:type="dxa"/>
            <w:noWrap/>
            <w:vAlign w:val="center"/>
          </w:tcPr>
          <w:p w14:paraId="5EBE37E8">
            <w:pPr>
              <w:pStyle w:val="40"/>
              <w:tabs>
                <w:tab w:val="left" w:pos="1260"/>
              </w:tabs>
              <w:jc w:val="center"/>
              <w:rPr>
                <w:rFonts w:ascii="宋体" w:hAnsi="宋体"/>
                <w:sz w:val="28"/>
                <w:szCs w:val="28"/>
                <w:lang w:val="en-GB"/>
              </w:rPr>
            </w:pPr>
          </w:p>
        </w:tc>
        <w:tc>
          <w:tcPr>
            <w:tcW w:w="1327" w:type="dxa"/>
            <w:noWrap/>
          </w:tcPr>
          <w:p w14:paraId="422F595E">
            <w:pPr>
              <w:pStyle w:val="40"/>
              <w:tabs>
                <w:tab w:val="left" w:pos="1260"/>
              </w:tabs>
              <w:jc w:val="center"/>
              <w:rPr>
                <w:rFonts w:ascii="宋体" w:hAnsi="宋体"/>
                <w:sz w:val="28"/>
                <w:szCs w:val="28"/>
                <w:lang w:val="en-GB"/>
              </w:rPr>
            </w:pPr>
          </w:p>
        </w:tc>
        <w:tc>
          <w:tcPr>
            <w:tcW w:w="1327" w:type="dxa"/>
            <w:noWrap/>
            <w:vAlign w:val="center"/>
          </w:tcPr>
          <w:p w14:paraId="4A599E55">
            <w:pPr>
              <w:pStyle w:val="40"/>
              <w:tabs>
                <w:tab w:val="left" w:pos="1260"/>
              </w:tabs>
              <w:jc w:val="center"/>
              <w:rPr>
                <w:rFonts w:ascii="宋体" w:hAnsi="宋体"/>
                <w:sz w:val="28"/>
                <w:szCs w:val="28"/>
                <w:lang w:val="en-GB"/>
              </w:rPr>
            </w:pPr>
          </w:p>
        </w:tc>
      </w:tr>
      <w:tr w14:paraId="55D2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09D259E6">
            <w:pPr>
              <w:pStyle w:val="40"/>
              <w:tabs>
                <w:tab w:val="left" w:pos="1260"/>
              </w:tabs>
              <w:jc w:val="center"/>
              <w:rPr>
                <w:rFonts w:ascii="宋体" w:hAnsi="宋体"/>
                <w:sz w:val="28"/>
                <w:szCs w:val="28"/>
                <w:lang w:val="en-GB"/>
              </w:rPr>
            </w:pPr>
          </w:p>
        </w:tc>
        <w:tc>
          <w:tcPr>
            <w:tcW w:w="5315" w:type="dxa"/>
            <w:noWrap/>
            <w:vAlign w:val="center"/>
          </w:tcPr>
          <w:p w14:paraId="2FD79C92">
            <w:pPr>
              <w:pStyle w:val="40"/>
              <w:tabs>
                <w:tab w:val="left" w:pos="1260"/>
              </w:tabs>
              <w:jc w:val="center"/>
              <w:rPr>
                <w:rFonts w:ascii="宋体" w:hAnsi="宋体"/>
                <w:sz w:val="28"/>
                <w:szCs w:val="28"/>
                <w:lang w:val="en-GB"/>
              </w:rPr>
            </w:pPr>
          </w:p>
        </w:tc>
        <w:tc>
          <w:tcPr>
            <w:tcW w:w="1327" w:type="dxa"/>
            <w:noWrap/>
          </w:tcPr>
          <w:p w14:paraId="7C608C32">
            <w:pPr>
              <w:pStyle w:val="40"/>
              <w:tabs>
                <w:tab w:val="left" w:pos="1260"/>
              </w:tabs>
              <w:jc w:val="center"/>
              <w:rPr>
                <w:rFonts w:ascii="宋体" w:hAnsi="宋体"/>
                <w:sz w:val="28"/>
                <w:szCs w:val="28"/>
                <w:lang w:val="en-GB"/>
              </w:rPr>
            </w:pPr>
          </w:p>
        </w:tc>
        <w:tc>
          <w:tcPr>
            <w:tcW w:w="1327" w:type="dxa"/>
            <w:noWrap/>
            <w:vAlign w:val="center"/>
          </w:tcPr>
          <w:p w14:paraId="47DFABF2">
            <w:pPr>
              <w:pStyle w:val="40"/>
              <w:tabs>
                <w:tab w:val="left" w:pos="1260"/>
              </w:tabs>
              <w:jc w:val="center"/>
              <w:rPr>
                <w:rFonts w:ascii="宋体" w:hAnsi="宋体"/>
                <w:sz w:val="28"/>
                <w:szCs w:val="28"/>
                <w:lang w:val="en-GB"/>
              </w:rPr>
            </w:pPr>
          </w:p>
        </w:tc>
      </w:tr>
      <w:tr w14:paraId="0E83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428CCBCF">
            <w:pPr>
              <w:pStyle w:val="40"/>
              <w:tabs>
                <w:tab w:val="left" w:pos="1260"/>
              </w:tabs>
              <w:jc w:val="center"/>
              <w:rPr>
                <w:rFonts w:ascii="宋体" w:hAnsi="宋体"/>
                <w:sz w:val="28"/>
                <w:szCs w:val="28"/>
                <w:lang w:val="en-GB"/>
              </w:rPr>
            </w:pPr>
          </w:p>
        </w:tc>
        <w:tc>
          <w:tcPr>
            <w:tcW w:w="5315" w:type="dxa"/>
            <w:noWrap/>
            <w:vAlign w:val="center"/>
          </w:tcPr>
          <w:p w14:paraId="57B94DA1">
            <w:pPr>
              <w:pStyle w:val="40"/>
              <w:tabs>
                <w:tab w:val="left" w:pos="1260"/>
              </w:tabs>
              <w:jc w:val="center"/>
              <w:rPr>
                <w:rFonts w:ascii="宋体" w:hAnsi="宋体"/>
                <w:sz w:val="28"/>
                <w:szCs w:val="28"/>
                <w:lang w:val="en-GB"/>
              </w:rPr>
            </w:pPr>
          </w:p>
        </w:tc>
        <w:tc>
          <w:tcPr>
            <w:tcW w:w="1327" w:type="dxa"/>
            <w:noWrap/>
          </w:tcPr>
          <w:p w14:paraId="224BF360">
            <w:pPr>
              <w:pStyle w:val="40"/>
              <w:tabs>
                <w:tab w:val="left" w:pos="1260"/>
              </w:tabs>
              <w:jc w:val="center"/>
              <w:rPr>
                <w:rFonts w:ascii="宋体" w:hAnsi="宋体"/>
                <w:sz w:val="28"/>
                <w:szCs w:val="28"/>
                <w:lang w:val="en-GB"/>
              </w:rPr>
            </w:pPr>
          </w:p>
        </w:tc>
        <w:tc>
          <w:tcPr>
            <w:tcW w:w="1327" w:type="dxa"/>
            <w:noWrap/>
            <w:vAlign w:val="center"/>
          </w:tcPr>
          <w:p w14:paraId="6E5A7D6A">
            <w:pPr>
              <w:pStyle w:val="40"/>
              <w:tabs>
                <w:tab w:val="left" w:pos="1260"/>
              </w:tabs>
              <w:jc w:val="center"/>
              <w:rPr>
                <w:rFonts w:ascii="宋体" w:hAnsi="宋体"/>
                <w:sz w:val="28"/>
                <w:szCs w:val="28"/>
                <w:lang w:val="en-GB"/>
              </w:rPr>
            </w:pPr>
          </w:p>
        </w:tc>
      </w:tr>
      <w:tr w14:paraId="1FC9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29CE99CD">
            <w:pPr>
              <w:pStyle w:val="40"/>
              <w:tabs>
                <w:tab w:val="left" w:pos="1260"/>
              </w:tabs>
              <w:jc w:val="center"/>
              <w:rPr>
                <w:rFonts w:ascii="宋体" w:hAnsi="宋体"/>
                <w:sz w:val="28"/>
                <w:szCs w:val="28"/>
                <w:lang w:val="en-GB"/>
              </w:rPr>
            </w:pPr>
          </w:p>
        </w:tc>
        <w:tc>
          <w:tcPr>
            <w:tcW w:w="6642" w:type="dxa"/>
            <w:gridSpan w:val="2"/>
            <w:noWrap/>
            <w:vAlign w:val="center"/>
          </w:tcPr>
          <w:p w14:paraId="4747C7C4">
            <w:pPr>
              <w:pStyle w:val="40"/>
              <w:tabs>
                <w:tab w:val="left" w:pos="1260"/>
              </w:tabs>
              <w:jc w:val="center"/>
              <w:rPr>
                <w:rFonts w:ascii="宋体" w:hAnsi="宋体"/>
                <w:sz w:val="28"/>
                <w:szCs w:val="28"/>
                <w:lang w:val="en-GB"/>
              </w:rPr>
            </w:pPr>
            <w:r>
              <w:rPr>
                <w:rFonts w:hint="eastAsia" w:ascii="宋体" w:hAnsi="宋体"/>
                <w:spacing w:val="6"/>
                <w:sz w:val="28"/>
                <w:szCs w:val="28"/>
              </w:rPr>
              <w:t>残疾人福利性单位</w:t>
            </w:r>
            <w:r>
              <w:rPr>
                <w:rFonts w:hint="eastAsia" w:ascii="宋体" w:hAnsi="宋体"/>
                <w:sz w:val="28"/>
                <w:szCs w:val="28"/>
              </w:rPr>
              <w:t>产品</w:t>
            </w:r>
            <w:r>
              <w:rPr>
                <w:rFonts w:hint="eastAsia" w:ascii="宋体" w:hAnsi="宋体"/>
                <w:sz w:val="28"/>
                <w:szCs w:val="28"/>
                <w:lang w:val="en-GB"/>
              </w:rPr>
              <w:t>金额合计</w:t>
            </w:r>
          </w:p>
        </w:tc>
        <w:tc>
          <w:tcPr>
            <w:tcW w:w="1327" w:type="dxa"/>
            <w:noWrap/>
            <w:vAlign w:val="center"/>
          </w:tcPr>
          <w:p w14:paraId="33231535">
            <w:pPr>
              <w:pStyle w:val="40"/>
              <w:tabs>
                <w:tab w:val="left" w:pos="1260"/>
              </w:tabs>
              <w:jc w:val="center"/>
              <w:rPr>
                <w:rFonts w:ascii="宋体" w:hAnsi="宋体"/>
                <w:sz w:val="28"/>
                <w:szCs w:val="28"/>
                <w:lang w:val="en-GB"/>
              </w:rPr>
            </w:pPr>
          </w:p>
        </w:tc>
      </w:tr>
    </w:tbl>
    <w:p w14:paraId="1FA5B8E5">
      <w:pPr>
        <w:pStyle w:val="40"/>
        <w:spacing w:line="460" w:lineRule="exact"/>
        <w:ind w:left="968" w:hanging="967" w:hangingChars="342"/>
        <w:rPr>
          <w:rFonts w:ascii="宋体" w:hAnsi="宋体"/>
          <w:sz w:val="28"/>
          <w:szCs w:val="28"/>
          <w:lang w:val="en-GB"/>
        </w:rPr>
      </w:pPr>
      <w:r>
        <w:rPr>
          <w:rFonts w:hint="eastAsia" w:ascii="宋体" w:hAnsi="宋体"/>
          <w:sz w:val="28"/>
          <w:szCs w:val="28"/>
          <w:lang w:val="en-GB"/>
        </w:rPr>
        <w:t>填报要求：</w:t>
      </w:r>
    </w:p>
    <w:p w14:paraId="22641361">
      <w:pPr>
        <w:ind w:left="83" w:leftChars="39"/>
        <w:rPr>
          <w:rFonts w:ascii="宋体" w:hAnsi="宋体"/>
          <w:bCs/>
          <w:color w:val="000000"/>
          <w:szCs w:val="21"/>
        </w:rPr>
      </w:pPr>
      <w:r>
        <w:rPr>
          <w:rFonts w:hint="eastAsia" w:ascii="宋体" w:hAnsi="宋体"/>
          <w:sz w:val="28"/>
          <w:szCs w:val="28"/>
          <w:lang w:val="en-GB"/>
        </w:rPr>
        <w:t>1.本表的产品名称、规格型号和注册商标、金额要与《报价明细表》一致。2.本表内容不填写将不能享受商务报价里</w:t>
      </w:r>
      <w:r>
        <w:rPr>
          <w:rFonts w:hint="eastAsia" w:ascii="宋体" w:hAnsi="宋体"/>
          <w:spacing w:val="6"/>
          <w:sz w:val="28"/>
          <w:szCs w:val="28"/>
        </w:rPr>
        <w:t>残疾人福利性单位</w:t>
      </w:r>
      <w:r>
        <w:rPr>
          <w:rFonts w:hint="eastAsia" w:ascii="宋体" w:hAnsi="宋体"/>
          <w:sz w:val="28"/>
          <w:szCs w:val="28"/>
          <w:lang w:val="en-GB"/>
        </w:rPr>
        <w:t>产品优惠政策。</w:t>
      </w:r>
    </w:p>
    <w:p w14:paraId="0C70112A">
      <w:pPr>
        <w:snapToGrid w:val="0"/>
        <w:spacing w:before="50" w:after="50"/>
        <w:ind w:right="-828" w:rightChars="-389"/>
        <w:rPr>
          <w:rFonts w:ascii="宋体" w:hAnsi="宋体" w:cs="宋体"/>
          <w:b/>
          <w:sz w:val="24"/>
        </w:rPr>
      </w:pPr>
    </w:p>
    <w:p w14:paraId="557ECDE3">
      <w:pPr>
        <w:snapToGrid w:val="0"/>
        <w:spacing w:before="50" w:after="50"/>
        <w:ind w:right="-828" w:rightChars="-389"/>
        <w:rPr>
          <w:rFonts w:ascii="宋体" w:hAnsi="宋体" w:cs="宋体"/>
          <w:b/>
          <w:sz w:val="24"/>
        </w:rPr>
      </w:pPr>
    </w:p>
    <w:p w14:paraId="4B5B8D75">
      <w:pPr>
        <w:snapToGrid w:val="0"/>
        <w:spacing w:before="50" w:after="50"/>
        <w:ind w:right="-828" w:rightChars="-389"/>
        <w:rPr>
          <w:rFonts w:ascii="宋体" w:hAnsi="宋体" w:cs="宋体"/>
          <w:b/>
          <w:sz w:val="24"/>
        </w:rPr>
      </w:pPr>
    </w:p>
    <w:p w14:paraId="71FAEC04">
      <w:pPr>
        <w:snapToGrid w:val="0"/>
        <w:spacing w:before="50" w:after="50"/>
        <w:ind w:right="-828" w:rightChars="-389"/>
        <w:rPr>
          <w:rFonts w:ascii="宋体" w:hAnsi="宋体" w:cs="宋体"/>
          <w:b/>
          <w:sz w:val="24"/>
        </w:rPr>
      </w:pPr>
    </w:p>
    <w:p w14:paraId="57DE8289">
      <w:pPr>
        <w:snapToGrid w:val="0"/>
        <w:spacing w:before="50" w:after="50"/>
        <w:ind w:right="-828" w:rightChars="-389"/>
        <w:rPr>
          <w:rFonts w:ascii="宋体" w:hAnsi="宋体" w:cs="宋体"/>
          <w:b/>
          <w:sz w:val="24"/>
        </w:rPr>
      </w:pPr>
    </w:p>
    <w:p w14:paraId="79AF55F9">
      <w:pPr>
        <w:snapToGrid w:val="0"/>
        <w:spacing w:before="50" w:after="50"/>
        <w:ind w:right="-828" w:rightChars="-389"/>
        <w:rPr>
          <w:rFonts w:ascii="宋体" w:hAnsi="宋体" w:cs="宋体"/>
          <w:b/>
          <w:sz w:val="24"/>
        </w:rPr>
      </w:pPr>
    </w:p>
    <w:p w14:paraId="5C71A85B">
      <w:pPr>
        <w:snapToGrid w:val="0"/>
        <w:spacing w:before="50" w:after="50"/>
        <w:ind w:right="-828" w:rightChars="-389"/>
        <w:rPr>
          <w:rFonts w:ascii="宋体" w:hAnsi="宋体" w:cs="宋体"/>
          <w:b/>
          <w:sz w:val="24"/>
        </w:rPr>
      </w:pPr>
    </w:p>
    <w:p w14:paraId="58AB71D5">
      <w:pPr>
        <w:snapToGrid w:val="0"/>
        <w:spacing w:before="50" w:after="50"/>
        <w:ind w:right="-828" w:rightChars="-389"/>
        <w:rPr>
          <w:rFonts w:ascii="宋体" w:hAnsi="宋体" w:cs="宋体"/>
          <w:b/>
          <w:sz w:val="24"/>
        </w:rPr>
      </w:pPr>
    </w:p>
    <w:p w14:paraId="56309AAA">
      <w:pPr>
        <w:snapToGrid w:val="0"/>
        <w:spacing w:before="50" w:after="50"/>
        <w:ind w:right="-828" w:rightChars="-389"/>
        <w:rPr>
          <w:rFonts w:ascii="宋体" w:hAnsi="宋体" w:cs="宋体"/>
          <w:b/>
          <w:sz w:val="24"/>
        </w:rPr>
      </w:pPr>
    </w:p>
    <w:p w14:paraId="1EC412B3">
      <w:pPr>
        <w:pStyle w:val="2"/>
        <w:rPr>
          <w:rFonts w:ascii="宋体" w:hAnsi="宋体" w:cs="宋体"/>
          <w:b/>
          <w:sz w:val="24"/>
        </w:rPr>
      </w:pPr>
    </w:p>
    <w:p w14:paraId="7BC8EFA5">
      <w:pPr>
        <w:pStyle w:val="4"/>
        <w:rPr>
          <w:rFonts w:ascii="宋体" w:hAnsi="宋体" w:cs="宋体"/>
          <w:b/>
          <w:sz w:val="24"/>
        </w:rPr>
      </w:pPr>
    </w:p>
    <w:p w14:paraId="04139DF7">
      <w:pPr>
        <w:pStyle w:val="5"/>
        <w:rPr>
          <w:rFonts w:ascii="宋体" w:hAnsi="宋体" w:cs="宋体"/>
          <w:b/>
          <w:sz w:val="24"/>
        </w:rPr>
      </w:pPr>
    </w:p>
    <w:p w14:paraId="38C50548">
      <w:pPr>
        <w:pStyle w:val="6"/>
        <w:rPr>
          <w:rFonts w:ascii="宋体" w:hAnsi="宋体" w:cs="宋体"/>
          <w:b/>
          <w:sz w:val="24"/>
        </w:rPr>
      </w:pPr>
    </w:p>
    <w:p w14:paraId="10D299A6"/>
    <w:p w14:paraId="17120AC5">
      <w:pPr>
        <w:snapToGrid w:val="0"/>
        <w:spacing w:before="50" w:after="50"/>
        <w:ind w:right="-828" w:rightChars="-389"/>
        <w:rPr>
          <w:rFonts w:ascii="宋体" w:hAnsi="宋体" w:cs="宋体"/>
          <w:b/>
          <w:sz w:val="24"/>
        </w:rPr>
      </w:pPr>
    </w:p>
    <w:p w14:paraId="6E492A7E">
      <w:pPr>
        <w:snapToGrid w:val="0"/>
        <w:spacing w:before="50" w:after="50"/>
        <w:ind w:right="-828" w:rightChars="-389"/>
        <w:rPr>
          <w:rFonts w:ascii="宋体" w:hAnsi="宋体" w:cs="宋体"/>
          <w:b/>
          <w:sz w:val="24"/>
        </w:rPr>
      </w:pPr>
    </w:p>
    <w:p w14:paraId="71A88F6D">
      <w:pPr>
        <w:snapToGrid w:val="0"/>
        <w:spacing w:before="50" w:after="50"/>
        <w:ind w:right="-828" w:rightChars="-389"/>
        <w:rPr>
          <w:rFonts w:ascii="宋体" w:hAnsi="宋体" w:cs="宋体"/>
          <w:b/>
          <w:sz w:val="24"/>
        </w:rPr>
      </w:pPr>
      <w:r>
        <w:rPr>
          <w:rFonts w:hint="eastAsia" w:ascii="宋体" w:hAnsi="宋体" w:cs="宋体"/>
          <w:b/>
          <w:sz w:val="24"/>
        </w:rPr>
        <w:t>质疑函范本</w:t>
      </w:r>
    </w:p>
    <w:p w14:paraId="3E11D0F7">
      <w:pPr>
        <w:jc w:val="center"/>
        <w:rPr>
          <w:rFonts w:ascii="宋体" w:hAnsi="宋体" w:cs="宋体"/>
          <w:b/>
          <w:bCs/>
          <w:sz w:val="44"/>
          <w:szCs w:val="44"/>
        </w:rPr>
      </w:pPr>
      <w:r>
        <w:rPr>
          <w:rFonts w:hint="eastAsia" w:ascii="宋体" w:hAnsi="宋体" w:cs="宋体"/>
          <w:b/>
          <w:bCs/>
          <w:sz w:val="44"/>
          <w:szCs w:val="44"/>
        </w:rPr>
        <w:t>质疑函范本</w:t>
      </w:r>
    </w:p>
    <w:p w14:paraId="1EBB664E">
      <w:pPr>
        <w:adjustRightInd w:val="0"/>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A1E00B5">
      <w:pPr>
        <w:adjustRightInd w:val="0"/>
        <w:snapToGrid w:val="0"/>
        <w:spacing w:line="360" w:lineRule="auto"/>
        <w:rPr>
          <w:rFonts w:ascii="宋体" w:hAnsi="宋体" w:cs="宋体"/>
          <w:sz w:val="24"/>
          <w:u w:val="dotted"/>
        </w:rPr>
      </w:pPr>
      <w:r>
        <w:rPr>
          <w:rFonts w:hint="eastAsia" w:ascii="宋体" w:hAnsi="宋体" w:cs="宋体"/>
          <w:sz w:val="24"/>
        </w:rPr>
        <w:t>质疑供应商：</w:t>
      </w:r>
    </w:p>
    <w:p w14:paraId="12D2CA12">
      <w:pPr>
        <w:adjustRightInd w:val="0"/>
        <w:snapToGrid w:val="0"/>
        <w:spacing w:line="360" w:lineRule="auto"/>
        <w:rPr>
          <w:rFonts w:ascii="宋体" w:hAnsi="宋体" w:cs="宋体"/>
          <w:sz w:val="24"/>
        </w:rPr>
      </w:pPr>
      <w:r>
        <w:rPr>
          <w:rFonts w:hint="eastAsia" w:ascii="宋体" w:hAnsi="宋体" w:cs="宋体"/>
          <w:sz w:val="24"/>
        </w:rPr>
        <w:t>地址：邮编：</w:t>
      </w:r>
    </w:p>
    <w:p w14:paraId="7C4F1F68">
      <w:pPr>
        <w:adjustRightInd w:val="0"/>
        <w:snapToGrid w:val="0"/>
        <w:spacing w:line="360" w:lineRule="auto"/>
        <w:rPr>
          <w:rFonts w:ascii="宋体" w:hAnsi="宋体" w:cs="宋体"/>
          <w:sz w:val="24"/>
        </w:rPr>
      </w:pPr>
      <w:r>
        <w:rPr>
          <w:rFonts w:hint="eastAsia" w:ascii="宋体" w:hAnsi="宋体" w:cs="宋体"/>
          <w:sz w:val="24"/>
        </w:rPr>
        <w:t>联系人：联系电话：</w:t>
      </w:r>
    </w:p>
    <w:p w14:paraId="0D8BA1EC">
      <w:pPr>
        <w:adjustRightInd w:val="0"/>
        <w:snapToGrid w:val="0"/>
        <w:spacing w:line="360" w:lineRule="auto"/>
        <w:rPr>
          <w:rFonts w:ascii="宋体" w:hAnsi="宋体" w:cs="宋体"/>
          <w:sz w:val="24"/>
          <w:u w:val="dotted"/>
        </w:rPr>
      </w:pPr>
      <w:r>
        <w:rPr>
          <w:rFonts w:hint="eastAsia" w:ascii="宋体" w:hAnsi="宋体" w:cs="宋体"/>
          <w:sz w:val="24"/>
        </w:rPr>
        <w:t>授权代表：</w:t>
      </w:r>
    </w:p>
    <w:p w14:paraId="6CFD83FB">
      <w:pPr>
        <w:adjustRightInd w:val="0"/>
        <w:snapToGrid w:val="0"/>
        <w:spacing w:line="360" w:lineRule="auto"/>
        <w:rPr>
          <w:rFonts w:ascii="宋体" w:hAnsi="宋体" w:cs="宋体"/>
          <w:sz w:val="24"/>
        </w:rPr>
      </w:pPr>
      <w:r>
        <w:rPr>
          <w:rFonts w:hint="eastAsia" w:ascii="宋体" w:hAnsi="宋体" w:cs="宋体"/>
          <w:sz w:val="24"/>
        </w:rPr>
        <w:t>联系电话：</w:t>
      </w:r>
    </w:p>
    <w:p w14:paraId="61C9A411">
      <w:pPr>
        <w:adjustRightInd w:val="0"/>
        <w:snapToGrid w:val="0"/>
        <w:spacing w:line="360" w:lineRule="auto"/>
        <w:rPr>
          <w:rFonts w:ascii="宋体" w:hAnsi="宋体" w:cs="宋体"/>
          <w:sz w:val="24"/>
        </w:rPr>
      </w:pPr>
      <w:r>
        <w:rPr>
          <w:rFonts w:hint="eastAsia" w:ascii="宋体" w:hAnsi="宋体" w:cs="宋体"/>
          <w:sz w:val="24"/>
        </w:rPr>
        <w:t>地址： 邮编：</w:t>
      </w:r>
    </w:p>
    <w:p w14:paraId="562F6C32">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3BC2C016">
      <w:pPr>
        <w:adjustRightInd w:val="0"/>
        <w:snapToGrid w:val="0"/>
        <w:spacing w:line="360" w:lineRule="auto"/>
        <w:rPr>
          <w:rFonts w:ascii="宋体" w:hAnsi="宋体" w:cs="宋体"/>
          <w:sz w:val="24"/>
        </w:rPr>
      </w:pPr>
      <w:r>
        <w:rPr>
          <w:rFonts w:hint="eastAsia" w:ascii="宋体" w:hAnsi="宋体" w:cs="宋体"/>
          <w:sz w:val="24"/>
        </w:rPr>
        <w:t>质疑项目的名称：</w:t>
      </w:r>
    </w:p>
    <w:p w14:paraId="756E8BEE">
      <w:pPr>
        <w:adjustRightInd w:val="0"/>
        <w:snapToGrid w:val="0"/>
        <w:spacing w:line="360" w:lineRule="auto"/>
        <w:rPr>
          <w:rFonts w:ascii="宋体" w:hAnsi="宋体" w:cs="宋体"/>
          <w:sz w:val="24"/>
        </w:rPr>
      </w:pPr>
      <w:r>
        <w:rPr>
          <w:rFonts w:hint="eastAsia" w:ascii="宋体" w:hAnsi="宋体" w:cs="宋体"/>
          <w:sz w:val="24"/>
        </w:rPr>
        <w:t>质疑项目的编号：包号：</w:t>
      </w:r>
    </w:p>
    <w:p w14:paraId="22588C44">
      <w:pPr>
        <w:adjustRightInd w:val="0"/>
        <w:snapToGrid w:val="0"/>
        <w:spacing w:line="360" w:lineRule="auto"/>
        <w:rPr>
          <w:rFonts w:ascii="宋体" w:hAnsi="宋体" w:cs="宋体"/>
          <w:sz w:val="24"/>
          <w:u w:val="dotted"/>
        </w:rPr>
      </w:pPr>
      <w:r>
        <w:rPr>
          <w:rFonts w:hint="eastAsia" w:ascii="宋体" w:hAnsi="宋体" w:cs="宋体"/>
          <w:sz w:val="24"/>
        </w:rPr>
        <w:t>采购人名称：</w:t>
      </w:r>
    </w:p>
    <w:p w14:paraId="29B01540">
      <w:pPr>
        <w:adjustRightInd w:val="0"/>
        <w:snapToGrid w:val="0"/>
        <w:spacing w:line="360" w:lineRule="auto"/>
        <w:rPr>
          <w:rFonts w:ascii="宋体" w:hAnsi="宋体" w:cs="宋体"/>
          <w:sz w:val="24"/>
        </w:rPr>
      </w:pPr>
      <w:r>
        <w:rPr>
          <w:rFonts w:hint="eastAsia" w:ascii="宋体" w:hAnsi="宋体" w:cs="宋体"/>
          <w:sz w:val="24"/>
        </w:rPr>
        <w:t>采购文件获取日期：</w:t>
      </w:r>
    </w:p>
    <w:p w14:paraId="47E5DE5D">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237369C0">
      <w:pPr>
        <w:adjustRightInd w:val="0"/>
        <w:snapToGrid w:val="0"/>
        <w:spacing w:line="360" w:lineRule="auto"/>
        <w:rPr>
          <w:rFonts w:ascii="宋体" w:hAnsi="宋体" w:cs="宋体"/>
          <w:sz w:val="24"/>
          <w:u w:val="dotted"/>
        </w:rPr>
      </w:pPr>
      <w:r>
        <w:rPr>
          <w:rFonts w:hint="eastAsia" w:ascii="宋体" w:hAnsi="宋体" w:cs="宋体"/>
          <w:sz w:val="24"/>
        </w:rPr>
        <w:t>质疑事项1：</w:t>
      </w:r>
    </w:p>
    <w:p w14:paraId="292926CD">
      <w:pPr>
        <w:adjustRightInd w:val="0"/>
        <w:snapToGrid w:val="0"/>
        <w:spacing w:line="360" w:lineRule="auto"/>
        <w:rPr>
          <w:rFonts w:ascii="宋体" w:hAnsi="宋体" w:cs="宋体"/>
          <w:sz w:val="24"/>
          <w:u w:val="dotted"/>
        </w:rPr>
      </w:pPr>
      <w:r>
        <w:rPr>
          <w:rFonts w:hint="eastAsia" w:ascii="宋体" w:hAnsi="宋体" w:cs="宋体"/>
          <w:sz w:val="24"/>
        </w:rPr>
        <w:t>事实依据：</w:t>
      </w:r>
    </w:p>
    <w:p w14:paraId="1142E419">
      <w:pPr>
        <w:adjustRightInd w:val="0"/>
        <w:snapToGrid w:val="0"/>
        <w:spacing w:line="360" w:lineRule="auto"/>
        <w:rPr>
          <w:rFonts w:ascii="宋体" w:hAnsi="宋体" w:cs="宋体"/>
          <w:sz w:val="24"/>
        </w:rPr>
      </w:pPr>
    </w:p>
    <w:p w14:paraId="62DDABF2">
      <w:pPr>
        <w:adjustRightInd w:val="0"/>
        <w:snapToGrid w:val="0"/>
        <w:spacing w:line="360" w:lineRule="auto"/>
        <w:rPr>
          <w:rFonts w:ascii="宋体" w:hAnsi="宋体" w:cs="宋体"/>
          <w:sz w:val="24"/>
          <w:u w:val="dotted"/>
        </w:rPr>
      </w:pPr>
      <w:r>
        <w:rPr>
          <w:rFonts w:hint="eastAsia" w:ascii="宋体" w:hAnsi="宋体" w:cs="宋体"/>
          <w:sz w:val="24"/>
        </w:rPr>
        <w:t>法律依据：</w:t>
      </w:r>
    </w:p>
    <w:p w14:paraId="6CC3E68C">
      <w:pPr>
        <w:adjustRightInd w:val="0"/>
        <w:snapToGrid w:val="0"/>
        <w:spacing w:line="360" w:lineRule="auto"/>
        <w:rPr>
          <w:rFonts w:ascii="宋体" w:hAnsi="宋体" w:cs="宋体"/>
          <w:sz w:val="24"/>
          <w:u w:val="dotted"/>
        </w:rPr>
      </w:pPr>
    </w:p>
    <w:p w14:paraId="2BDB89A1">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67356F03">
      <w:pPr>
        <w:adjustRightInd w:val="0"/>
        <w:snapToGrid w:val="0"/>
        <w:spacing w:line="360" w:lineRule="auto"/>
        <w:rPr>
          <w:rFonts w:ascii="宋体" w:hAnsi="宋体" w:cs="宋体"/>
          <w:sz w:val="24"/>
        </w:rPr>
      </w:pPr>
      <w:r>
        <w:rPr>
          <w:rFonts w:hint="eastAsia" w:ascii="宋体" w:hAnsi="宋体" w:cs="宋体"/>
          <w:sz w:val="24"/>
        </w:rPr>
        <w:t>……</w:t>
      </w:r>
    </w:p>
    <w:p w14:paraId="7E447006">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493EFF9F">
      <w:pPr>
        <w:adjustRightInd w:val="0"/>
        <w:snapToGrid w:val="0"/>
        <w:spacing w:line="360" w:lineRule="auto"/>
        <w:rPr>
          <w:rFonts w:ascii="宋体" w:hAnsi="宋体" w:cs="宋体"/>
          <w:sz w:val="24"/>
          <w:u w:val="dotted"/>
        </w:rPr>
      </w:pPr>
      <w:r>
        <w:rPr>
          <w:rFonts w:hint="eastAsia" w:ascii="宋体" w:hAnsi="宋体" w:cs="宋体"/>
          <w:sz w:val="24"/>
        </w:rPr>
        <w:t>请求：</w:t>
      </w:r>
    </w:p>
    <w:p w14:paraId="7DC159BF">
      <w:pPr>
        <w:rPr>
          <w:rFonts w:ascii="宋体" w:hAnsi="宋体" w:cs="宋体"/>
          <w:sz w:val="24"/>
        </w:rPr>
      </w:pPr>
      <w:r>
        <w:rPr>
          <w:rFonts w:hint="eastAsia" w:ascii="宋体" w:hAnsi="宋体" w:cs="宋体"/>
          <w:sz w:val="24"/>
        </w:rPr>
        <w:t xml:space="preserve">签字(签章)：                   公章：                      </w:t>
      </w:r>
    </w:p>
    <w:p w14:paraId="66891C26">
      <w:pPr>
        <w:rPr>
          <w:rFonts w:ascii="宋体" w:hAnsi="宋体" w:cs="宋体"/>
          <w:sz w:val="24"/>
        </w:rPr>
      </w:pPr>
      <w:r>
        <w:rPr>
          <w:rFonts w:hint="eastAsia" w:ascii="宋体" w:hAnsi="宋体" w:cs="宋体"/>
          <w:sz w:val="24"/>
        </w:rPr>
        <w:t xml:space="preserve">日期：    </w:t>
      </w:r>
    </w:p>
    <w:p w14:paraId="612DAD3D">
      <w:pPr>
        <w:rPr>
          <w:rFonts w:ascii="宋体" w:hAnsi="宋体" w:cs="宋体"/>
          <w:b/>
          <w:sz w:val="24"/>
        </w:rPr>
      </w:pPr>
      <w:r>
        <w:rPr>
          <w:rFonts w:hint="eastAsia" w:ascii="宋体" w:hAnsi="宋体" w:cs="宋体"/>
          <w:b/>
          <w:sz w:val="24"/>
        </w:rPr>
        <w:t>质疑函制作说明：</w:t>
      </w:r>
    </w:p>
    <w:p w14:paraId="6AC81516">
      <w:pPr>
        <w:widowControl/>
        <w:ind w:firstLine="486" w:firstLineChars="200"/>
        <w:jc w:val="left"/>
        <w:rPr>
          <w:rFonts w:ascii="宋体" w:hAnsi="宋体" w:cs="宋体"/>
          <w:sz w:val="24"/>
        </w:rPr>
      </w:pPr>
      <w:r>
        <w:rPr>
          <w:rFonts w:hint="eastAsia" w:ascii="宋体" w:hAnsi="宋体" w:cs="宋体"/>
          <w:sz w:val="24"/>
        </w:rPr>
        <w:t>1.供应商提出质疑时，应提交质疑函和必要的证明材料。</w:t>
      </w:r>
    </w:p>
    <w:p w14:paraId="58D9FC67">
      <w:pPr>
        <w:widowControl/>
        <w:ind w:firstLine="486"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1F5E391">
      <w:pPr>
        <w:widowControl/>
        <w:ind w:firstLine="486"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2B049DC">
      <w:pPr>
        <w:widowControl/>
        <w:ind w:firstLine="486"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999C83A">
      <w:pPr>
        <w:widowControl/>
        <w:ind w:firstLine="486" w:firstLineChars="200"/>
        <w:jc w:val="left"/>
        <w:rPr>
          <w:rFonts w:ascii="宋体" w:hAnsi="宋体" w:cs="宋体"/>
          <w:sz w:val="24"/>
        </w:rPr>
      </w:pPr>
      <w:r>
        <w:rPr>
          <w:rFonts w:hint="eastAsia" w:ascii="宋体" w:hAnsi="宋体" w:cs="宋体"/>
          <w:sz w:val="24"/>
        </w:rPr>
        <w:t>5.质疑函的质疑请求应与质疑事项相关。</w:t>
      </w:r>
    </w:p>
    <w:p w14:paraId="666773ED">
      <w:pPr>
        <w:widowControl/>
        <w:ind w:firstLine="486" w:firstLineChars="200"/>
        <w:jc w:val="left"/>
        <w:rPr>
          <w:rFonts w:ascii="宋体" w:hAnsi="宋体" w:cs="宋体"/>
          <w:sz w:val="32"/>
          <w:szCs w:val="32"/>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46B256">
      <w:pPr>
        <w:widowControl/>
        <w:ind w:firstLine="606" w:firstLineChars="200"/>
        <w:jc w:val="left"/>
        <w:rPr>
          <w:rFonts w:ascii="宋体" w:hAnsi="宋体" w:cs="宋体"/>
          <w:sz w:val="30"/>
          <w:szCs w:val="30"/>
        </w:rPr>
      </w:pPr>
    </w:p>
    <w:p w14:paraId="4CAB815F">
      <w:pPr>
        <w:pStyle w:val="24"/>
        <w:ind w:left="426" w:firstLine="426"/>
        <w:rPr>
          <w:rFonts w:ascii="宋体" w:hAnsi="宋体" w:cs="宋体"/>
        </w:rPr>
      </w:pPr>
    </w:p>
    <w:p w14:paraId="79D0602E">
      <w:pPr>
        <w:pStyle w:val="24"/>
        <w:ind w:left="426" w:firstLine="426"/>
        <w:rPr>
          <w:rFonts w:ascii="宋体" w:hAnsi="宋体" w:cs="宋体"/>
        </w:rPr>
      </w:pPr>
    </w:p>
    <w:p w14:paraId="24B6F62B">
      <w:pPr>
        <w:pStyle w:val="24"/>
        <w:ind w:left="0" w:leftChars="0" w:firstLine="0" w:firstLineChars="0"/>
        <w:rPr>
          <w:rFonts w:ascii="宋体" w:hAnsi="宋体" w:cs="宋体"/>
        </w:rPr>
      </w:pPr>
    </w:p>
    <w:p w14:paraId="21EAD155">
      <w:pPr>
        <w:snapToGrid w:val="0"/>
        <w:spacing w:before="50" w:after="50"/>
        <w:ind w:right="-828" w:rightChars="-389"/>
        <w:rPr>
          <w:rFonts w:ascii="宋体" w:hAnsi="宋体" w:cs="宋体"/>
          <w:b/>
          <w:sz w:val="24"/>
        </w:rPr>
      </w:pPr>
      <w:r>
        <w:rPr>
          <w:rFonts w:hint="eastAsia" w:ascii="宋体" w:hAnsi="宋体" w:cs="宋体"/>
          <w:b/>
          <w:sz w:val="24"/>
        </w:rPr>
        <w:br w:type="page"/>
      </w:r>
      <w:r>
        <w:rPr>
          <w:rFonts w:hint="eastAsia" w:ascii="宋体" w:hAnsi="宋体" w:cs="宋体"/>
          <w:b/>
          <w:sz w:val="24"/>
        </w:rPr>
        <w:t>投诉书范本</w:t>
      </w:r>
    </w:p>
    <w:p w14:paraId="13A2B486">
      <w:pPr>
        <w:jc w:val="center"/>
        <w:rPr>
          <w:rFonts w:ascii="宋体" w:hAnsi="宋体" w:cs="宋体"/>
          <w:b/>
          <w:sz w:val="44"/>
          <w:szCs w:val="44"/>
        </w:rPr>
      </w:pPr>
      <w:r>
        <w:rPr>
          <w:rFonts w:hint="eastAsia" w:ascii="宋体" w:hAnsi="宋体" w:cs="宋体"/>
          <w:b/>
          <w:sz w:val="44"/>
          <w:szCs w:val="44"/>
        </w:rPr>
        <w:t>投诉书范本</w:t>
      </w:r>
    </w:p>
    <w:p w14:paraId="02C50E51">
      <w:pPr>
        <w:rPr>
          <w:rFonts w:ascii="宋体" w:hAnsi="宋体" w:cs="宋体"/>
          <w:sz w:val="24"/>
        </w:rPr>
      </w:pPr>
      <w:r>
        <w:rPr>
          <w:rFonts w:hint="eastAsia" w:ascii="宋体" w:hAnsi="宋体" w:cs="宋体"/>
          <w:sz w:val="24"/>
        </w:rPr>
        <w:t>一、投诉相关主体基本情况</w:t>
      </w:r>
    </w:p>
    <w:p w14:paraId="7D8447F2">
      <w:pPr>
        <w:rPr>
          <w:rFonts w:ascii="宋体" w:hAnsi="宋体" w:cs="宋体"/>
          <w:sz w:val="24"/>
          <w:u w:val="dotted"/>
        </w:rPr>
      </w:pPr>
      <w:r>
        <w:rPr>
          <w:rFonts w:hint="eastAsia" w:ascii="宋体" w:hAnsi="宋体" w:cs="宋体"/>
          <w:sz w:val="24"/>
        </w:rPr>
        <w:t>投诉人：</w:t>
      </w:r>
    </w:p>
    <w:p w14:paraId="3AD4D0A2">
      <w:pPr>
        <w:rPr>
          <w:rFonts w:ascii="宋体" w:hAnsi="宋体" w:cs="宋体"/>
          <w:sz w:val="24"/>
          <w:u w:val="single"/>
        </w:rPr>
      </w:pPr>
      <w:r>
        <w:rPr>
          <w:rFonts w:hint="eastAsia" w:ascii="宋体" w:hAnsi="宋体" w:cs="宋体"/>
          <w:sz w:val="24"/>
        </w:rPr>
        <w:t>地     址：邮编：</w:t>
      </w:r>
    </w:p>
    <w:p w14:paraId="54798A15">
      <w:pPr>
        <w:tabs>
          <w:tab w:val="left" w:pos="6510"/>
        </w:tabs>
        <w:jc w:val="left"/>
        <w:rPr>
          <w:rFonts w:ascii="宋体" w:hAnsi="宋体" w:cs="宋体"/>
          <w:sz w:val="24"/>
        </w:rPr>
      </w:pPr>
      <w:r>
        <w:rPr>
          <w:rFonts w:hint="eastAsia" w:ascii="宋体" w:hAnsi="宋体" w:cs="宋体"/>
          <w:sz w:val="24"/>
        </w:rPr>
        <w:t>法定代表人/主要负责人：</w:t>
      </w:r>
    </w:p>
    <w:p w14:paraId="33C9E9B9">
      <w:pPr>
        <w:tabs>
          <w:tab w:val="left" w:pos="6510"/>
        </w:tabs>
        <w:rPr>
          <w:rFonts w:ascii="宋体" w:hAnsi="宋体" w:cs="宋体"/>
          <w:sz w:val="24"/>
          <w:u w:val="dotted"/>
        </w:rPr>
      </w:pPr>
      <w:r>
        <w:rPr>
          <w:rFonts w:hint="eastAsia" w:ascii="宋体" w:hAnsi="宋体" w:cs="宋体"/>
          <w:sz w:val="24"/>
        </w:rPr>
        <w:t>联系电话：</w:t>
      </w:r>
    </w:p>
    <w:p w14:paraId="073858C5">
      <w:pPr>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53FF760D">
      <w:pPr>
        <w:rPr>
          <w:rFonts w:ascii="宋体" w:hAnsi="宋体" w:cs="宋体"/>
          <w:sz w:val="24"/>
          <w:u w:val="dotted"/>
        </w:rPr>
      </w:pPr>
      <w:r>
        <w:rPr>
          <w:rFonts w:hint="eastAsia" w:ascii="宋体" w:hAnsi="宋体" w:cs="宋体"/>
          <w:sz w:val="24"/>
        </w:rPr>
        <w:t>地     址：邮编：</w:t>
      </w:r>
    </w:p>
    <w:p w14:paraId="39D7239B">
      <w:pPr>
        <w:rPr>
          <w:rFonts w:ascii="宋体" w:hAnsi="宋体" w:cs="宋体"/>
          <w:sz w:val="24"/>
          <w:u w:val="single"/>
        </w:rPr>
      </w:pPr>
      <w:r>
        <w:rPr>
          <w:rFonts w:hint="eastAsia" w:ascii="宋体" w:hAnsi="宋体" w:cs="宋体"/>
          <w:sz w:val="24"/>
        </w:rPr>
        <w:t>被投诉人1：</w:t>
      </w:r>
    </w:p>
    <w:p w14:paraId="6168339E">
      <w:pPr>
        <w:rPr>
          <w:rFonts w:ascii="宋体" w:hAnsi="宋体" w:cs="宋体"/>
          <w:sz w:val="24"/>
          <w:u w:val="single"/>
        </w:rPr>
      </w:pPr>
      <w:r>
        <w:rPr>
          <w:rFonts w:hint="eastAsia" w:ascii="宋体" w:hAnsi="宋体" w:cs="宋体"/>
          <w:sz w:val="24"/>
        </w:rPr>
        <w:t>地     址：邮编：</w:t>
      </w:r>
    </w:p>
    <w:p w14:paraId="5BC5CEBE">
      <w:pPr>
        <w:rPr>
          <w:rFonts w:ascii="宋体" w:hAnsi="宋体" w:cs="宋体"/>
          <w:sz w:val="24"/>
          <w:u w:val="single"/>
        </w:rPr>
      </w:pPr>
      <w:r>
        <w:rPr>
          <w:rFonts w:hint="eastAsia" w:ascii="宋体" w:hAnsi="宋体" w:cs="宋体"/>
          <w:sz w:val="24"/>
        </w:rPr>
        <w:t>联系人：联系电话：</w:t>
      </w:r>
    </w:p>
    <w:p w14:paraId="05DB1CD5">
      <w:pPr>
        <w:rPr>
          <w:rFonts w:ascii="宋体" w:hAnsi="宋体" w:cs="宋体"/>
          <w:sz w:val="24"/>
        </w:rPr>
      </w:pPr>
      <w:r>
        <w:rPr>
          <w:rFonts w:hint="eastAsia" w:ascii="宋体" w:hAnsi="宋体" w:cs="宋体"/>
          <w:sz w:val="24"/>
        </w:rPr>
        <w:t>被投诉人2</w:t>
      </w:r>
    </w:p>
    <w:p w14:paraId="7E1228CE">
      <w:pPr>
        <w:rPr>
          <w:rFonts w:ascii="宋体" w:hAnsi="宋体" w:cs="宋体"/>
          <w:sz w:val="24"/>
          <w:u w:val="dotted"/>
        </w:rPr>
      </w:pPr>
      <w:r>
        <w:rPr>
          <w:rFonts w:hint="eastAsia" w:ascii="宋体" w:hAnsi="宋体" w:cs="宋体"/>
          <w:sz w:val="24"/>
        </w:rPr>
        <w:t>……</w:t>
      </w:r>
    </w:p>
    <w:p w14:paraId="5ADEF2FD">
      <w:pPr>
        <w:rPr>
          <w:rFonts w:ascii="宋体" w:hAnsi="宋体" w:cs="宋体"/>
          <w:sz w:val="24"/>
          <w:u w:val="single"/>
        </w:rPr>
      </w:pPr>
      <w:r>
        <w:rPr>
          <w:rFonts w:hint="eastAsia" w:ascii="宋体" w:hAnsi="宋体" w:cs="宋体"/>
          <w:sz w:val="24"/>
        </w:rPr>
        <w:t>相关供应商：</w:t>
      </w:r>
    </w:p>
    <w:p w14:paraId="167FFA99">
      <w:pPr>
        <w:rPr>
          <w:rFonts w:ascii="宋体" w:hAnsi="宋体" w:cs="宋体"/>
          <w:sz w:val="24"/>
          <w:u w:val="single"/>
        </w:rPr>
      </w:pPr>
      <w:r>
        <w:rPr>
          <w:rFonts w:hint="eastAsia" w:ascii="宋体" w:hAnsi="宋体" w:cs="宋体"/>
          <w:sz w:val="24"/>
        </w:rPr>
        <w:t>地     址：邮编：</w:t>
      </w:r>
    </w:p>
    <w:p w14:paraId="0F01B462">
      <w:pPr>
        <w:rPr>
          <w:rFonts w:ascii="宋体" w:hAnsi="宋体" w:cs="宋体"/>
          <w:sz w:val="24"/>
          <w:u w:val="single"/>
        </w:rPr>
      </w:pPr>
      <w:r>
        <w:rPr>
          <w:rFonts w:hint="eastAsia" w:ascii="宋体" w:hAnsi="宋体" w:cs="宋体"/>
          <w:sz w:val="24"/>
        </w:rPr>
        <w:t>联系人：联系电话：</w:t>
      </w:r>
    </w:p>
    <w:p w14:paraId="45FCEF40">
      <w:pPr>
        <w:rPr>
          <w:rFonts w:ascii="宋体" w:hAnsi="宋体" w:cs="宋体"/>
          <w:sz w:val="24"/>
        </w:rPr>
      </w:pPr>
      <w:r>
        <w:rPr>
          <w:rFonts w:hint="eastAsia" w:ascii="宋体" w:hAnsi="宋体" w:cs="宋体"/>
          <w:sz w:val="24"/>
        </w:rPr>
        <w:t>二、投诉项目基本情况</w:t>
      </w:r>
    </w:p>
    <w:p w14:paraId="67BEF246">
      <w:pPr>
        <w:rPr>
          <w:rFonts w:ascii="宋体" w:hAnsi="宋体" w:cs="宋体"/>
          <w:sz w:val="24"/>
          <w:u w:val="dotted"/>
        </w:rPr>
      </w:pPr>
      <w:r>
        <w:rPr>
          <w:rFonts w:hint="eastAsia" w:ascii="宋体" w:hAnsi="宋体" w:cs="宋体"/>
          <w:sz w:val="24"/>
        </w:rPr>
        <w:t>采购项目名称：</w:t>
      </w:r>
    </w:p>
    <w:p w14:paraId="322EF542">
      <w:pPr>
        <w:rPr>
          <w:rFonts w:ascii="宋体" w:hAnsi="宋体" w:cs="宋体"/>
          <w:sz w:val="24"/>
          <w:u w:val="single"/>
        </w:rPr>
      </w:pPr>
      <w:r>
        <w:rPr>
          <w:rFonts w:hint="eastAsia" w:ascii="宋体" w:hAnsi="宋体" w:cs="宋体"/>
          <w:sz w:val="24"/>
        </w:rPr>
        <w:t>采购项目编号：包号：</w:t>
      </w:r>
    </w:p>
    <w:p w14:paraId="606A660B">
      <w:pPr>
        <w:rPr>
          <w:rFonts w:ascii="宋体" w:hAnsi="宋体" w:cs="宋体"/>
          <w:sz w:val="24"/>
        </w:rPr>
      </w:pPr>
      <w:r>
        <w:rPr>
          <w:rFonts w:hint="eastAsia" w:ascii="宋体" w:hAnsi="宋体" w:cs="宋体"/>
          <w:sz w:val="24"/>
        </w:rPr>
        <w:t>采购人名称：</w:t>
      </w:r>
    </w:p>
    <w:p w14:paraId="7C2D659E">
      <w:pPr>
        <w:rPr>
          <w:rFonts w:ascii="宋体" w:hAnsi="宋体" w:cs="宋体"/>
          <w:sz w:val="24"/>
          <w:u w:val="single"/>
        </w:rPr>
      </w:pPr>
      <w:r>
        <w:rPr>
          <w:rFonts w:hint="eastAsia" w:ascii="宋体" w:hAnsi="宋体" w:cs="宋体"/>
          <w:sz w:val="24"/>
        </w:rPr>
        <w:t>代理机构名称：</w:t>
      </w:r>
    </w:p>
    <w:p w14:paraId="58BDEE18">
      <w:pPr>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9C397BB">
      <w:pPr>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796C9B87">
      <w:pPr>
        <w:rPr>
          <w:rFonts w:ascii="宋体" w:hAnsi="宋体" w:cs="宋体"/>
          <w:sz w:val="24"/>
        </w:rPr>
      </w:pPr>
      <w:r>
        <w:rPr>
          <w:rFonts w:hint="eastAsia" w:ascii="宋体" w:hAnsi="宋体" w:cs="宋体"/>
          <w:sz w:val="24"/>
        </w:rPr>
        <w:t>三、质疑基本情况</w:t>
      </w:r>
    </w:p>
    <w:p w14:paraId="18AD23A3">
      <w:pPr>
        <w:ind w:firstLine="486" w:firstLineChars="200"/>
        <w:rPr>
          <w:rFonts w:ascii="宋体" w:hAnsi="宋体" w:cs="宋体"/>
          <w:sz w:val="24"/>
          <w:u w:val="dotted"/>
        </w:rPr>
      </w:pPr>
      <w:r>
        <w:rPr>
          <w:rFonts w:hint="eastAsia" w:ascii="宋体" w:hAnsi="宋体" w:cs="宋体"/>
          <w:sz w:val="24"/>
        </w:rPr>
        <w:t>投诉人于年月日,向提出质疑，质疑事项为：</w:t>
      </w:r>
    </w:p>
    <w:p w14:paraId="77B5C500">
      <w:pPr>
        <w:rPr>
          <w:rFonts w:ascii="宋体" w:hAnsi="宋体" w:cs="宋体"/>
          <w:sz w:val="24"/>
          <w:u w:val="dotted"/>
        </w:rPr>
      </w:pPr>
    </w:p>
    <w:p w14:paraId="3CA87DB0">
      <w:pPr>
        <w:ind w:firstLine="364"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20D4B67B">
      <w:pPr>
        <w:rPr>
          <w:rFonts w:ascii="宋体" w:hAnsi="宋体" w:cs="宋体"/>
          <w:sz w:val="24"/>
        </w:rPr>
      </w:pPr>
      <w:r>
        <w:rPr>
          <w:rFonts w:hint="eastAsia" w:ascii="宋体" w:hAnsi="宋体" w:cs="宋体"/>
          <w:sz w:val="24"/>
        </w:rPr>
        <w:t>四、投诉事项具体内容</w:t>
      </w:r>
    </w:p>
    <w:p w14:paraId="161F702B">
      <w:pPr>
        <w:rPr>
          <w:rFonts w:ascii="宋体" w:hAnsi="宋体" w:cs="宋体"/>
          <w:sz w:val="24"/>
          <w:u w:val="single"/>
        </w:rPr>
      </w:pPr>
      <w:r>
        <w:rPr>
          <w:rFonts w:hint="eastAsia" w:ascii="宋体" w:hAnsi="宋体" w:cs="宋体"/>
          <w:sz w:val="24"/>
        </w:rPr>
        <w:t>投诉事项 1：</w:t>
      </w:r>
    </w:p>
    <w:p w14:paraId="3078D8B8">
      <w:pPr>
        <w:rPr>
          <w:rFonts w:ascii="宋体" w:hAnsi="宋体" w:cs="宋体"/>
          <w:sz w:val="24"/>
        </w:rPr>
      </w:pPr>
      <w:r>
        <w:rPr>
          <w:rFonts w:hint="eastAsia" w:ascii="宋体" w:hAnsi="宋体" w:cs="宋体"/>
          <w:sz w:val="24"/>
        </w:rPr>
        <w:t>事实依据：</w:t>
      </w:r>
    </w:p>
    <w:p w14:paraId="4CD883C0">
      <w:pPr>
        <w:rPr>
          <w:rFonts w:ascii="宋体" w:hAnsi="宋体" w:cs="宋体"/>
          <w:sz w:val="24"/>
          <w:u w:val="dotted"/>
        </w:rPr>
      </w:pPr>
    </w:p>
    <w:p w14:paraId="1458B12C">
      <w:pPr>
        <w:rPr>
          <w:rFonts w:ascii="宋体" w:hAnsi="宋体" w:cs="宋体"/>
          <w:sz w:val="24"/>
          <w:u w:val="single"/>
        </w:rPr>
      </w:pPr>
      <w:r>
        <w:rPr>
          <w:rFonts w:hint="eastAsia" w:ascii="宋体" w:hAnsi="宋体" w:cs="宋体"/>
          <w:sz w:val="24"/>
        </w:rPr>
        <w:t>法律依据：</w:t>
      </w:r>
    </w:p>
    <w:p w14:paraId="0721BECC">
      <w:pPr>
        <w:rPr>
          <w:rFonts w:ascii="宋体" w:hAnsi="宋体" w:cs="宋体"/>
          <w:sz w:val="24"/>
          <w:u w:val="dotted"/>
        </w:rPr>
      </w:pPr>
    </w:p>
    <w:p w14:paraId="7358F266">
      <w:pPr>
        <w:rPr>
          <w:rFonts w:ascii="宋体" w:hAnsi="宋体" w:cs="宋体"/>
          <w:sz w:val="24"/>
        </w:rPr>
      </w:pPr>
      <w:r>
        <w:rPr>
          <w:rFonts w:hint="eastAsia" w:ascii="宋体" w:hAnsi="宋体" w:cs="宋体"/>
          <w:sz w:val="24"/>
        </w:rPr>
        <w:t>投诉事项2</w:t>
      </w:r>
    </w:p>
    <w:p w14:paraId="2B887F20">
      <w:pPr>
        <w:rPr>
          <w:rFonts w:ascii="宋体" w:hAnsi="宋体" w:cs="宋体"/>
          <w:sz w:val="24"/>
          <w:u w:val="dotted"/>
        </w:rPr>
      </w:pPr>
      <w:r>
        <w:rPr>
          <w:rFonts w:hint="eastAsia" w:ascii="宋体" w:hAnsi="宋体" w:cs="宋体"/>
          <w:sz w:val="24"/>
        </w:rPr>
        <w:t>……</w:t>
      </w:r>
    </w:p>
    <w:p w14:paraId="25A2809D">
      <w:pPr>
        <w:rPr>
          <w:rFonts w:ascii="宋体" w:hAnsi="宋体" w:cs="宋体"/>
          <w:sz w:val="24"/>
        </w:rPr>
      </w:pPr>
      <w:r>
        <w:rPr>
          <w:rFonts w:hint="eastAsia" w:ascii="宋体" w:hAnsi="宋体" w:cs="宋体"/>
          <w:sz w:val="24"/>
        </w:rPr>
        <w:t>五、与投诉事项相关的投诉请求</w:t>
      </w:r>
    </w:p>
    <w:p w14:paraId="4F0DC4BF">
      <w:pPr>
        <w:rPr>
          <w:rFonts w:ascii="宋体" w:hAnsi="宋体" w:cs="宋体"/>
          <w:sz w:val="24"/>
        </w:rPr>
      </w:pPr>
      <w:r>
        <w:rPr>
          <w:rFonts w:hint="eastAsia" w:ascii="宋体" w:hAnsi="宋体" w:cs="宋体"/>
          <w:sz w:val="24"/>
        </w:rPr>
        <w:t>请求：</w:t>
      </w:r>
    </w:p>
    <w:p w14:paraId="30094B72">
      <w:pPr>
        <w:rPr>
          <w:rFonts w:ascii="宋体" w:hAnsi="宋体" w:cs="宋体"/>
          <w:sz w:val="24"/>
          <w:u w:val="single"/>
        </w:rPr>
      </w:pPr>
    </w:p>
    <w:p w14:paraId="2B4FB2DF">
      <w:pPr>
        <w:rPr>
          <w:rFonts w:ascii="宋体" w:hAnsi="宋体" w:cs="宋体"/>
          <w:sz w:val="24"/>
        </w:rPr>
      </w:pPr>
      <w:r>
        <w:rPr>
          <w:rFonts w:hint="eastAsia" w:ascii="宋体" w:hAnsi="宋体" w:cs="宋体"/>
          <w:sz w:val="24"/>
        </w:rPr>
        <w:t xml:space="preserve">签字(签章)：                   公章：                      </w:t>
      </w:r>
    </w:p>
    <w:p w14:paraId="47C0073F">
      <w:pPr>
        <w:rPr>
          <w:rFonts w:ascii="宋体" w:hAnsi="宋体" w:cs="宋体"/>
          <w:sz w:val="24"/>
        </w:rPr>
      </w:pPr>
      <w:r>
        <w:rPr>
          <w:rFonts w:hint="eastAsia" w:ascii="宋体" w:hAnsi="宋体" w:cs="宋体"/>
          <w:sz w:val="24"/>
        </w:rPr>
        <w:t xml:space="preserve">日期：    </w:t>
      </w:r>
    </w:p>
    <w:p w14:paraId="1B99CAF2">
      <w:pPr>
        <w:rPr>
          <w:rFonts w:ascii="宋体" w:hAnsi="宋体" w:cs="宋体"/>
          <w:b/>
          <w:sz w:val="24"/>
        </w:rPr>
      </w:pPr>
    </w:p>
    <w:p w14:paraId="69979E4D">
      <w:pPr>
        <w:rPr>
          <w:rFonts w:ascii="宋体" w:hAnsi="宋体" w:cs="宋体"/>
          <w:b/>
          <w:sz w:val="24"/>
        </w:rPr>
      </w:pPr>
      <w:r>
        <w:rPr>
          <w:rFonts w:hint="eastAsia" w:ascii="宋体" w:hAnsi="宋体" w:cs="宋体"/>
          <w:b/>
          <w:sz w:val="24"/>
        </w:rPr>
        <w:t>投诉书制作说明：</w:t>
      </w:r>
    </w:p>
    <w:p w14:paraId="48371FD3">
      <w:pPr>
        <w:widowControl/>
        <w:ind w:firstLine="486"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E7F000">
      <w:pPr>
        <w:widowControl/>
        <w:ind w:firstLine="486"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B40A402">
      <w:pPr>
        <w:widowControl/>
        <w:ind w:firstLine="486"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7355400">
      <w:pPr>
        <w:widowControl/>
        <w:ind w:firstLine="486"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40DDC1E">
      <w:pPr>
        <w:widowControl/>
        <w:ind w:firstLine="486"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D3183E8">
      <w:pPr>
        <w:widowControl/>
        <w:ind w:firstLine="486" w:firstLineChars="200"/>
        <w:jc w:val="left"/>
        <w:rPr>
          <w:rFonts w:ascii="宋体" w:hAnsi="宋体" w:cs="宋体"/>
          <w:sz w:val="24"/>
        </w:rPr>
      </w:pPr>
      <w:r>
        <w:rPr>
          <w:rFonts w:hint="eastAsia" w:ascii="宋体" w:hAnsi="宋体" w:cs="宋体"/>
          <w:sz w:val="24"/>
        </w:rPr>
        <w:t>6.投诉书的投诉请求应与投诉事项相关。</w:t>
      </w:r>
    </w:p>
    <w:p w14:paraId="7E82C92C">
      <w:pPr>
        <w:widowControl/>
        <w:ind w:firstLine="486" w:firstLineChars="200"/>
        <w:jc w:val="left"/>
        <w:rPr>
          <w:rFonts w:ascii="宋体" w:hAnsi="宋体" w:cs="宋体"/>
          <w:kern w:val="0"/>
          <w:sz w:val="32"/>
          <w:szCs w:val="32"/>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86C7E28">
      <w:pPr>
        <w:jc w:val="left"/>
        <w:rPr>
          <w:rFonts w:ascii="宋体" w:hAnsi="宋体" w:cs="宋体"/>
          <w:b/>
          <w:sz w:val="30"/>
          <w:szCs w:val="30"/>
        </w:rPr>
      </w:pPr>
    </w:p>
    <w:p w14:paraId="04D92BC7">
      <w:pPr>
        <w:jc w:val="left"/>
        <w:rPr>
          <w:rFonts w:ascii="宋体" w:hAnsi="宋体" w:cs="宋体"/>
          <w:b/>
          <w:sz w:val="30"/>
          <w:szCs w:val="30"/>
        </w:rPr>
      </w:pPr>
    </w:p>
    <w:p w14:paraId="3D8F645E">
      <w:pPr>
        <w:jc w:val="left"/>
        <w:rPr>
          <w:rFonts w:ascii="宋体" w:hAnsi="宋体" w:cs="宋体"/>
          <w:b/>
          <w:sz w:val="30"/>
          <w:szCs w:val="30"/>
        </w:rPr>
      </w:pPr>
    </w:p>
    <w:p w14:paraId="7704FC19">
      <w:pPr>
        <w:jc w:val="left"/>
        <w:rPr>
          <w:rFonts w:ascii="宋体" w:hAnsi="宋体" w:cs="宋体"/>
          <w:b/>
          <w:sz w:val="30"/>
          <w:szCs w:val="30"/>
        </w:rPr>
      </w:pPr>
    </w:p>
    <w:p w14:paraId="4F16EBCE">
      <w:pPr>
        <w:jc w:val="left"/>
        <w:rPr>
          <w:rFonts w:ascii="宋体" w:hAnsi="宋体" w:cs="宋体"/>
          <w:b/>
          <w:sz w:val="30"/>
          <w:szCs w:val="30"/>
        </w:rPr>
      </w:pPr>
    </w:p>
    <w:p w14:paraId="415D1DA7">
      <w:pPr>
        <w:jc w:val="left"/>
        <w:rPr>
          <w:rFonts w:ascii="宋体" w:hAnsi="宋体" w:cs="宋体"/>
          <w:b/>
          <w:sz w:val="30"/>
          <w:szCs w:val="30"/>
        </w:rPr>
      </w:pPr>
    </w:p>
    <w:p w14:paraId="74F09819">
      <w:pPr>
        <w:jc w:val="left"/>
        <w:rPr>
          <w:rFonts w:ascii="宋体" w:hAnsi="宋体" w:cs="宋体"/>
          <w:b/>
          <w:sz w:val="30"/>
          <w:szCs w:val="30"/>
        </w:rPr>
      </w:pPr>
    </w:p>
    <w:p w14:paraId="09BF8C0B">
      <w:pPr>
        <w:jc w:val="left"/>
        <w:rPr>
          <w:rFonts w:ascii="宋体" w:hAnsi="宋体" w:cs="宋体"/>
          <w:b/>
          <w:sz w:val="30"/>
          <w:szCs w:val="30"/>
        </w:rPr>
      </w:pPr>
    </w:p>
    <w:p w14:paraId="386C1A18">
      <w:pPr>
        <w:jc w:val="left"/>
        <w:rPr>
          <w:rFonts w:ascii="宋体" w:hAnsi="宋体" w:cs="宋体"/>
          <w:b/>
          <w:sz w:val="30"/>
          <w:szCs w:val="30"/>
        </w:rPr>
      </w:pPr>
    </w:p>
    <w:p w14:paraId="046311CE">
      <w:pPr>
        <w:jc w:val="left"/>
        <w:rPr>
          <w:rFonts w:ascii="宋体" w:hAnsi="宋体" w:cs="宋体"/>
          <w:b/>
          <w:sz w:val="30"/>
          <w:szCs w:val="30"/>
        </w:rPr>
      </w:pPr>
    </w:p>
    <w:p w14:paraId="4AEEC614">
      <w:pPr>
        <w:jc w:val="left"/>
        <w:rPr>
          <w:rFonts w:ascii="宋体" w:hAnsi="宋体" w:cs="宋体"/>
          <w:b/>
          <w:sz w:val="30"/>
          <w:szCs w:val="30"/>
        </w:rPr>
      </w:pPr>
    </w:p>
    <w:p w14:paraId="1D93E914">
      <w:pPr>
        <w:jc w:val="left"/>
        <w:rPr>
          <w:rFonts w:ascii="宋体" w:hAnsi="宋体" w:cs="宋体"/>
          <w:b/>
          <w:sz w:val="30"/>
          <w:szCs w:val="30"/>
        </w:rPr>
      </w:pPr>
    </w:p>
    <w:p w14:paraId="42A8A125">
      <w:pPr>
        <w:jc w:val="left"/>
        <w:rPr>
          <w:rFonts w:ascii="宋体" w:hAnsi="宋体" w:cs="宋体"/>
          <w:b/>
          <w:sz w:val="30"/>
          <w:szCs w:val="30"/>
        </w:rPr>
      </w:pPr>
    </w:p>
    <w:p w14:paraId="1366E752"/>
    <w:p w14:paraId="4439FE39"/>
    <w:p w14:paraId="270BCAA6"/>
    <w:p w14:paraId="41AC4334">
      <w:pPr>
        <w:pStyle w:val="21"/>
        <w:shd w:val="clear" w:color="auto" w:fill="FFFFFF"/>
        <w:spacing w:before="0" w:beforeAutospacing="0" w:after="225" w:afterAutospacing="0" w:line="360" w:lineRule="atLeast"/>
        <w:ind w:firstLine="420"/>
      </w:pPr>
      <w:r>
        <w:rPr>
          <w:rFonts w:hint="eastAsia"/>
        </w:rPr>
        <w:tab/>
      </w:r>
    </w:p>
    <w:p w14:paraId="008290CF">
      <w:pPr>
        <w:tabs>
          <w:tab w:val="left" w:pos="2240"/>
        </w:tabs>
        <w:jc w:val="center"/>
        <w:rPr>
          <w:rFonts w:ascii="宋体" w:hAnsi="宋体" w:cs="宋体"/>
          <w:b/>
          <w:bCs/>
          <w:kern w:val="0"/>
          <w:sz w:val="36"/>
          <w:szCs w:val="36"/>
        </w:rPr>
      </w:pPr>
      <w:r>
        <w:rPr>
          <w:rFonts w:hint="eastAsia" w:ascii="宋体" w:hAnsi="宋体" w:cs="宋体"/>
          <w:b/>
          <w:bCs/>
          <w:kern w:val="0"/>
          <w:sz w:val="36"/>
          <w:szCs w:val="36"/>
        </w:rPr>
        <w:t>国家统计局关于印发《统计上大中小微型企业划分办法（2017）》的通知</w:t>
      </w:r>
    </w:p>
    <w:p w14:paraId="0A2D09AE">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各省、自治区、直辖市统计局，新疆生产建设兵团统计局，国务院各有关部门，国家统计局各调查总队：</w:t>
      </w:r>
    </w:p>
    <w:p w14:paraId="325CCAFC">
      <w:pPr>
        <w:widowControl/>
        <w:shd w:val="clear" w:color="auto" w:fill="FFFFFF"/>
        <w:spacing w:before="150" w:line="420" w:lineRule="atLeast"/>
        <w:ind w:firstLine="426" w:firstLineChars="200"/>
        <w:jc w:val="left"/>
        <w:textAlignment w:val="baseline"/>
        <w:rPr>
          <w:rFonts w:ascii="宋体" w:hAnsi="宋体" w:cs="宋体"/>
          <w:kern w:val="0"/>
          <w:szCs w:val="21"/>
        </w:rPr>
      </w:pPr>
      <w:r>
        <w:rPr>
          <w:rFonts w:hint="eastAsia"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4E19CD6">
      <w:pPr>
        <w:widowControl/>
        <w:jc w:val="left"/>
        <w:rPr>
          <w:rFonts w:ascii="宋体" w:hAnsi="宋体" w:cs="宋体"/>
          <w:kern w:val="0"/>
          <w:szCs w:val="21"/>
        </w:rPr>
      </w:pPr>
      <w:r>
        <w:rPr>
          <w:rFonts w:hint="eastAsia" w:ascii="宋体" w:hAnsi="宋体" w:cs="宋体"/>
          <w:kern w:val="0"/>
          <w:szCs w:val="21"/>
        </w:rPr>
        <w:t>附件：《统计上大中小微型企业划分办法（2017）》修订说明</w:t>
      </w:r>
    </w:p>
    <w:p w14:paraId="14A78633">
      <w:pPr>
        <w:widowControl/>
        <w:shd w:val="clear" w:color="auto" w:fill="FFFFFF"/>
        <w:spacing w:before="150" w:line="420" w:lineRule="atLeast"/>
        <w:ind w:right="825"/>
        <w:jc w:val="right"/>
        <w:textAlignment w:val="baseline"/>
        <w:rPr>
          <w:rFonts w:ascii="宋体" w:hAnsi="宋体" w:cs="宋体"/>
          <w:kern w:val="0"/>
          <w:szCs w:val="21"/>
        </w:rPr>
      </w:pPr>
      <w:r>
        <w:rPr>
          <w:rFonts w:hint="eastAsia" w:ascii="宋体" w:hAnsi="宋体" w:cs="宋体"/>
          <w:kern w:val="0"/>
          <w:szCs w:val="21"/>
        </w:rPr>
        <w:t>国家统计局  </w:t>
      </w:r>
    </w:p>
    <w:p w14:paraId="4ADC0816">
      <w:pPr>
        <w:widowControl/>
        <w:shd w:val="clear" w:color="auto" w:fill="FFFFFF"/>
        <w:spacing w:before="150" w:line="420" w:lineRule="atLeast"/>
        <w:ind w:right="825"/>
        <w:jc w:val="right"/>
        <w:textAlignment w:val="baseline"/>
        <w:rPr>
          <w:rFonts w:ascii="宋体" w:hAnsi="宋体" w:cs="宋体"/>
        </w:rPr>
      </w:pPr>
      <w:r>
        <w:rPr>
          <w:rFonts w:hint="eastAsia" w:ascii="宋体" w:hAnsi="宋体" w:cs="宋体"/>
          <w:kern w:val="0"/>
          <w:szCs w:val="21"/>
        </w:rPr>
        <w:t>2017年12月28日</w:t>
      </w:r>
    </w:p>
    <w:p w14:paraId="6E5708F6">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w:t>
      </w:r>
    </w:p>
    <w:p w14:paraId="557E33FC">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7BBF195">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14:paraId="7A7116E0">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2EAF7D3">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64958B99">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14:paraId="4A99573D">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14:paraId="196089D6">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附表：统计上大中小微型企业划分标准</w:t>
      </w:r>
    </w:p>
    <w:p w14:paraId="24817609">
      <w:pPr>
        <w:widowControl/>
        <w:jc w:val="left"/>
        <w:rPr>
          <w:rFonts w:ascii="宋体" w:hAnsi="宋体" w:cs="宋体"/>
          <w:kern w:val="0"/>
          <w:sz w:val="24"/>
        </w:rPr>
      </w:pPr>
    </w:p>
    <w:p w14:paraId="3C9EB5B8">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统计上大中小微型企业划分标准</w:t>
      </w:r>
    </w:p>
    <w:tbl>
      <w:tblPr>
        <w:tblStyle w:val="2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27B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23A4DBB">
            <w:pPr>
              <w:widowControl/>
              <w:jc w:val="center"/>
              <w:rPr>
                <w:rFonts w:ascii="宋体" w:hAnsi="宋体" w:cs="宋体"/>
                <w:b/>
                <w:bCs/>
                <w:kern w:val="0"/>
                <w:szCs w:val="21"/>
              </w:rPr>
            </w:pPr>
            <w:r>
              <w:rPr>
                <w:rFonts w:hint="eastAsia" w:ascii="宋体" w:hAnsi="宋体" w:cs="宋体"/>
                <w:b/>
                <w:bCs/>
                <w:kern w:val="0"/>
                <w:szCs w:val="21"/>
              </w:rPr>
              <w:t>行业名称</w:t>
            </w:r>
          </w:p>
        </w:tc>
        <w:tc>
          <w:tcPr>
            <w:tcW w:w="1560" w:type="dxa"/>
            <w:tcMar>
              <w:top w:w="75" w:type="dxa"/>
              <w:left w:w="75" w:type="dxa"/>
              <w:bottom w:w="75" w:type="dxa"/>
              <w:right w:w="75" w:type="dxa"/>
            </w:tcMar>
            <w:vAlign w:val="bottom"/>
          </w:tcPr>
          <w:p w14:paraId="6BF7DF87">
            <w:pPr>
              <w:widowControl/>
              <w:jc w:val="center"/>
              <w:rPr>
                <w:rFonts w:ascii="宋体" w:hAnsi="宋体" w:cs="宋体"/>
                <w:b/>
                <w:bCs/>
                <w:kern w:val="0"/>
                <w:szCs w:val="21"/>
              </w:rPr>
            </w:pPr>
            <w:r>
              <w:rPr>
                <w:rFonts w:hint="eastAsia" w:ascii="宋体" w:hAnsi="宋体" w:cs="宋体"/>
                <w:b/>
                <w:bCs/>
                <w:kern w:val="0"/>
                <w:szCs w:val="21"/>
              </w:rPr>
              <w:t>指标名称</w:t>
            </w:r>
          </w:p>
        </w:tc>
        <w:tc>
          <w:tcPr>
            <w:tcW w:w="671" w:type="dxa"/>
            <w:tcMar>
              <w:top w:w="75" w:type="dxa"/>
              <w:left w:w="75" w:type="dxa"/>
              <w:bottom w:w="75" w:type="dxa"/>
              <w:right w:w="75" w:type="dxa"/>
            </w:tcMar>
            <w:vAlign w:val="bottom"/>
          </w:tcPr>
          <w:p w14:paraId="04506CEB">
            <w:pPr>
              <w:widowControl/>
              <w:jc w:val="center"/>
              <w:rPr>
                <w:rFonts w:ascii="宋体" w:hAnsi="宋体" w:cs="宋体"/>
                <w:b/>
                <w:bCs/>
                <w:kern w:val="0"/>
                <w:szCs w:val="21"/>
              </w:rPr>
            </w:pPr>
            <w:r>
              <w:rPr>
                <w:rFonts w:hint="eastAsia" w:ascii="宋体" w:hAnsi="宋体" w:cs="宋体"/>
                <w:b/>
                <w:bCs/>
                <w:kern w:val="0"/>
                <w:szCs w:val="21"/>
              </w:rPr>
              <w:t>计量单位</w:t>
            </w:r>
          </w:p>
        </w:tc>
        <w:tc>
          <w:tcPr>
            <w:tcW w:w="1231" w:type="dxa"/>
            <w:tcMar>
              <w:top w:w="75" w:type="dxa"/>
              <w:left w:w="75" w:type="dxa"/>
              <w:bottom w:w="75" w:type="dxa"/>
              <w:right w:w="75" w:type="dxa"/>
            </w:tcMar>
            <w:vAlign w:val="bottom"/>
          </w:tcPr>
          <w:p w14:paraId="767A5024">
            <w:pPr>
              <w:widowControl/>
              <w:jc w:val="center"/>
              <w:rPr>
                <w:rFonts w:ascii="宋体" w:hAnsi="宋体" w:cs="宋体"/>
                <w:b/>
                <w:bCs/>
                <w:kern w:val="0"/>
                <w:szCs w:val="21"/>
              </w:rPr>
            </w:pPr>
            <w:r>
              <w:rPr>
                <w:rFonts w:hint="eastAsia" w:ascii="宋体" w:hAnsi="宋体" w:cs="宋体"/>
                <w:b/>
                <w:bCs/>
                <w:kern w:val="0"/>
                <w:szCs w:val="21"/>
              </w:rPr>
              <w:t>大型</w:t>
            </w:r>
          </w:p>
        </w:tc>
        <w:tc>
          <w:tcPr>
            <w:tcW w:w="1891" w:type="dxa"/>
            <w:tcMar>
              <w:top w:w="75" w:type="dxa"/>
              <w:left w:w="75" w:type="dxa"/>
              <w:bottom w:w="75" w:type="dxa"/>
              <w:right w:w="75" w:type="dxa"/>
            </w:tcMar>
            <w:vAlign w:val="bottom"/>
          </w:tcPr>
          <w:p w14:paraId="32D65843">
            <w:pPr>
              <w:widowControl/>
              <w:jc w:val="center"/>
              <w:rPr>
                <w:rFonts w:ascii="宋体" w:hAnsi="宋体" w:cs="宋体"/>
                <w:b/>
                <w:bCs/>
                <w:kern w:val="0"/>
                <w:szCs w:val="21"/>
              </w:rPr>
            </w:pPr>
            <w:r>
              <w:rPr>
                <w:rFonts w:hint="eastAsia" w:ascii="宋体" w:hAnsi="宋体" w:cs="宋体"/>
                <w:b/>
                <w:bCs/>
                <w:kern w:val="0"/>
                <w:szCs w:val="21"/>
              </w:rPr>
              <w:t>中型</w:t>
            </w:r>
          </w:p>
        </w:tc>
        <w:tc>
          <w:tcPr>
            <w:tcW w:w="1730" w:type="dxa"/>
            <w:tcMar>
              <w:top w:w="75" w:type="dxa"/>
              <w:left w:w="75" w:type="dxa"/>
              <w:bottom w:w="75" w:type="dxa"/>
              <w:right w:w="75" w:type="dxa"/>
            </w:tcMar>
            <w:vAlign w:val="bottom"/>
          </w:tcPr>
          <w:p w14:paraId="6DA06074">
            <w:pPr>
              <w:widowControl/>
              <w:jc w:val="center"/>
              <w:rPr>
                <w:rFonts w:ascii="宋体" w:hAnsi="宋体" w:cs="宋体"/>
                <w:b/>
                <w:bCs/>
                <w:kern w:val="0"/>
                <w:szCs w:val="21"/>
              </w:rPr>
            </w:pPr>
            <w:r>
              <w:rPr>
                <w:rFonts w:hint="eastAsia" w:ascii="宋体" w:hAnsi="宋体" w:cs="宋体"/>
                <w:b/>
                <w:bCs/>
                <w:kern w:val="0"/>
                <w:szCs w:val="21"/>
              </w:rPr>
              <w:t>小型</w:t>
            </w:r>
          </w:p>
        </w:tc>
        <w:tc>
          <w:tcPr>
            <w:tcW w:w="1203" w:type="dxa"/>
            <w:tcMar>
              <w:top w:w="75" w:type="dxa"/>
              <w:left w:w="75" w:type="dxa"/>
              <w:bottom w:w="75" w:type="dxa"/>
              <w:right w:w="75" w:type="dxa"/>
            </w:tcMar>
            <w:vAlign w:val="bottom"/>
          </w:tcPr>
          <w:p w14:paraId="4222876C">
            <w:pPr>
              <w:widowControl/>
              <w:jc w:val="center"/>
              <w:rPr>
                <w:rFonts w:ascii="宋体" w:hAnsi="宋体" w:cs="宋体"/>
                <w:b/>
                <w:bCs/>
                <w:kern w:val="0"/>
                <w:szCs w:val="21"/>
              </w:rPr>
            </w:pPr>
            <w:r>
              <w:rPr>
                <w:rFonts w:hint="eastAsia" w:ascii="宋体" w:hAnsi="宋体" w:cs="宋体"/>
                <w:b/>
                <w:bCs/>
                <w:kern w:val="0"/>
                <w:szCs w:val="21"/>
              </w:rPr>
              <w:t>微型</w:t>
            </w:r>
          </w:p>
        </w:tc>
      </w:tr>
      <w:tr w14:paraId="4ED1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F371B1B">
            <w:pPr>
              <w:widowControl/>
              <w:jc w:val="left"/>
              <w:rPr>
                <w:rFonts w:ascii="宋体" w:hAnsi="宋体" w:cs="宋体"/>
                <w:kern w:val="0"/>
                <w:sz w:val="24"/>
              </w:rPr>
            </w:pPr>
            <w:r>
              <w:rPr>
                <w:rFonts w:hint="eastAsia" w:ascii="宋体" w:hAnsi="宋体" w:cs="宋体"/>
                <w:kern w:val="0"/>
                <w:sz w:val="24"/>
              </w:rPr>
              <w:t>农、林、牧、渔业</w:t>
            </w:r>
          </w:p>
        </w:tc>
        <w:tc>
          <w:tcPr>
            <w:tcW w:w="1560" w:type="dxa"/>
            <w:vAlign w:val="center"/>
          </w:tcPr>
          <w:p w14:paraId="43A51433">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5C045AF4">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1DAD2725">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14:paraId="6C69E403">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14:paraId="0C4C98BF">
            <w:pPr>
              <w:widowControl/>
              <w:jc w:val="left"/>
              <w:rPr>
                <w:rFonts w:ascii="宋体" w:hAnsi="宋体" w:cs="宋体"/>
                <w:kern w:val="0"/>
                <w:sz w:val="24"/>
              </w:rPr>
            </w:pPr>
            <w:r>
              <w:rPr>
                <w:rFonts w:hint="eastAsia" w:ascii="宋体" w:hAnsi="宋体" w:cs="宋体"/>
                <w:kern w:val="0"/>
                <w:sz w:val="24"/>
              </w:rPr>
              <w:t>50≤Y＜500</w:t>
            </w:r>
          </w:p>
        </w:tc>
        <w:tc>
          <w:tcPr>
            <w:tcW w:w="1203" w:type="dxa"/>
            <w:vAlign w:val="center"/>
          </w:tcPr>
          <w:p w14:paraId="3FF18E9A">
            <w:pPr>
              <w:widowControl/>
              <w:jc w:val="left"/>
              <w:rPr>
                <w:rFonts w:ascii="宋体" w:hAnsi="宋体" w:cs="宋体"/>
                <w:kern w:val="0"/>
                <w:sz w:val="24"/>
              </w:rPr>
            </w:pPr>
            <w:r>
              <w:rPr>
                <w:rFonts w:hint="eastAsia" w:ascii="宋体" w:hAnsi="宋体" w:cs="宋体"/>
                <w:kern w:val="0"/>
                <w:sz w:val="24"/>
              </w:rPr>
              <w:t>Y＜50</w:t>
            </w:r>
          </w:p>
        </w:tc>
      </w:tr>
      <w:tr w14:paraId="48FD0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F797CC">
            <w:pPr>
              <w:widowControl/>
              <w:jc w:val="left"/>
              <w:rPr>
                <w:rFonts w:ascii="宋体" w:hAnsi="宋体" w:cs="宋体"/>
                <w:kern w:val="0"/>
                <w:sz w:val="24"/>
              </w:rPr>
            </w:pPr>
            <w:r>
              <w:rPr>
                <w:rFonts w:hint="eastAsia" w:ascii="宋体" w:hAnsi="宋体" w:cs="宋体"/>
                <w:kern w:val="0"/>
                <w:sz w:val="24"/>
              </w:rPr>
              <w:t>工业 *</w:t>
            </w:r>
          </w:p>
        </w:tc>
        <w:tc>
          <w:tcPr>
            <w:tcW w:w="1560" w:type="dxa"/>
            <w:vAlign w:val="center"/>
          </w:tcPr>
          <w:p w14:paraId="7F98C0AB">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71062BBC">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791FB565">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761B4D6A">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12643918">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6BE40055">
            <w:pPr>
              <w:widowControl/>
              <w:jc w:val="left"/>
              <w:rPr>
                <w:rFonts w:ascii="宋体" w:hAnsi="宋体" w:cs="宋体"/>
                <w:kern w:val="0"/>
                <w:sz w:val="24"/>
              </w:rPr>
            </w:pPr>
            <w:r>
              <w:rPr>
                <w:rFonts w:hint="eastAsia" w:ascii="宋体" w:hAnsi="宋体" w:cs="宋体"/>
                <w:kern w:val="0"/>
                <w:sz w:val="24"/>
              </w:rPr>
              <w:t>X＜20</w:t>
            </w:r>
          </w:p>
        </w:tc>
      </w:tr>
      <w:tr w14:paraId="73D83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15AEDDA">
            <w:pPr>
              <w:widowControl/>
              <w:jc w:val="left"/>
              <w:rPr>
                <w:rFonts w:ascii="宋体" w:hAnsi="宋体" w:cs="宋体"/>
                <w:kern w:val="0"/>
                <w:sz w:val="24"/>
              </w:rPr>
            </w:pPr>
          </w:p>
        </w:tc>
        <w:tc>
          <w:tcPr>
            <w:tcW w:w="1560" w:type="dxa"/>
            <w:vAlign w:val="center"/>
          </w:tcPr>
          <w:p w14:paraId="4C2FECBF">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59095E03">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FE284A9">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14:paraId="58B113E2">
            <w:pPr>
              <w:widowControl/>
              <w:jc w:val="left"/>
              <w:rPr>
                <w:rFonts w:ascii="宋体" w:hAnsi="宋体" w:cs="宋体"/>
                <w:kern w:val="0"/>
                <w:sz w:val="24"/>
              </w:rPr>
            </w:pPr>
            <w:r>
              <w:rPr>
                <w:rFonts w:hint="eastAsia" w:ascii="宋体" w:hAnsi="宋体" w:cs="宋体"/>
                <w:kern w:val="0"/>
                <w:sz w:val="24"/>
              </w:rPr>
              <w:t>2000≤Y＜40000</w:t>
            </w:r>
          </w:p>
        </w:tc>
        <w:tc>
          <w:tcPr>
            <w:tcW w:w="1730" w:type="dxa"/>
            <w:vAlign w:val="center"/>
          </w:tcPr>
          <w:p w14:paraId="4592BBBC">
            <w:pPr>
              <w:widowControl/>
              <w:jc w:val="left"/>
              <w:rPr>
                <w:rFonts w:ascii="宋体" w:hAnsi="宋体" w:cs="宋体"/>
                <w:kern w:val="0"/>
                <w:sz w:val="24"/>
              </w:rPr>
            </w:pPr>
            <w:r>
              <w:rPr>
                <w:rFonts w:hint="eastAsia" w:ascii="宋体" w:hAnsi="宋体" w:cs="宋体"/>
                <w:kern w:val="0"/>
                <w:sz w:val="24"/>
              </w:rPr>
              <w:t>300≤Y＜2000</w:t>
            </w:r>
          </w:p>
        </w:tc>
        <w:tc>
          <w:tcPr>
            <w:tcW w:w="1203" w:type="dxa"/>
            <w:vAlign w:val="center"/>
          </w:tcPr>
          <w:p w14:paraId="0FDEFB13">
            <w:pPr>
              <w:widowControl/>
              <w:jc w:val="left"/>
              <w:rPr>
                <w:rFonts w:ascii="宋体" w:hAnsi="宋体" w:cs="宋体"/>
                <w:kern w:val="0"/>
                <w:sz w:val="24"/>
              </w:rPr>
            </w:pPr>
            <w:r>
              <w:rPr>
                <w:rFonts w:hint="eastAsia" w:ascii="宋体" w:hAnsi="宋体" w:cs="宋体"/>
                <w:kern w:val="0"/>
                <w:sz w:val="24"/>
              </w:rPr>
              <w:t>Y＜300</w:t>
            </w:r>
          </w:p>
        </w:tc>
      </w:tr>
      <w:tr w14:paraId="2ABE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AACC3C">
            <w:pPr>
              <w:widowControl/>
              <w:jc w:val="left"/>
              <w:rPr>
                <w:rFonts w:ascii="宋体" w:hAnsi="宋体" w:cs="宋体"/>
                <w:kern w:val="0"/>
                <w:sz w:val="24"/>
              </w:rPr>
            </w:pPr>
            <w:r>
              <w:rPr>
                <w:rFonts w:hint="eastAsia" w:ascii="宋体" w:hAnsi="宋体" w:cs="宋体"/>
                <w:kern w:val="0"/>
                <w:sz w:val="24"/>
              </w:rPr>
              <w:t>建筑业</w:t>
            </w:r>
          </w:p>
        </w:tc>
        <w:tc>
          <w:tcPr>
            <w:tcW w:w="1560" w:type="dxa"/>
            <w:vAlign w:val="center"/>
          </w:tcPr>
          <w:p w14:paraId="66D9C826">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429D5659">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C87EEC6">
            <w:pPr>
              <w:widowControl/>
              <w:jc w:val="left"/>
              <w:rPr>
                <w:rFonts w:ascii="宋体" w:hAnsi="宋体" w:cs="宋体"/>
                <w:kern w:val="0"/>
                <w:sz w:val="24"/>
              </w:rPr>
            </w:pPr>
            <w:r>
              <w:rPr>
                <w:rFonts w:hint="eastAsia" w:ascii="宋体" w:hAnsi="宋体" w:cs="宋体"/>
                <w:kern w:val="0"/>
                <w:sz w:val="24"/>
              </w:rPr>
              <w:t>Y≥80000</w:t>
            </w:r>
          </w:p>
        </w:tc>
        <w:tc>
          <w:tcPr>
            <w:tcW w:w="1891" w:type="dxa"/>
            <w:vAlign w:val="center"/>
          </w:tcPr>
          <w:p w14:paraId="1E41079E">
            <w:pPr>
              <w:widowControl/>
              <w:jc w:val="left"/>
              <w:rPr>
                <w:rFonts w:ascii="宋体" w:hAnsi="宋体" w:cs="宋体"/>
                <w:kern w:val="0"/>
                <w:sz w:val="24"/>
              </w:rPr>
            </w:pPr>
            <w:r>
              <w:rPr>
                <w:rFonts w:hint="eastAsia" w:ascii="宋体" w:hAnsi="宋体" w:cs="宋体"/>
                <w:kern w:val="0"/>
                <w:sz w:val="24"/>
              </w:rPr>
              <w:t>6000≤Y＜80000</w:t>
            </w:r>
          </w:p>
        </w:tc>
        <w:tc>
          <w:tcPr>
            <w:tcW w:w="1730" w:type="dxa"/>
            <w:vAlign w:val="center"/>
          </w:tcPr>
          <w:p w14:paraId="43E98E9E">
            <w:pPr>
              <w:widowControl/>
              <w:jc w:val="left"/>
              <w:rPr>
                <w:rFonts w:ascii="宋体" w:hAnsi="宋体" w:cs="宋体"/>
                <w:kern w:val="0"/>
                <w:sz w:val="24"/>
              </w:rPr>
            </w:pPr>
            <w:r>
              <w:rPr>
                <w:rFonts w:hint="eastAsia" w:ascii="宋体" w:hAnsi="宋体" w:cs="宋体"/>
                <w:kern w:val="0"/>
                <w:sz w:val="24"/>
              </w:rPr>
              <w:t>300≤Y＜6000</w:t>
            </w:r>
          </w:p>
        </w:tc>
        <w:tc>
          <w:tcPr>
            <w:tcW w:w="1203" w:type="dxa"/>
            <w:vAlign w:val="center"/>
          </w:tcPr>
          <w:p w14:paraId="6909F8C3">
            <w:pPr>
              <w:widowControl/>
              <w:jc w:val="left"/>
              <w:rPr>
                <w:rFonts w:ascii="宋体" w:hAnsi="宋体" w:cs="宋体"/>
                <w:kern w:val="0"/>
                <w:sz w:val="24"/>
              </w:rPr>
            </w:pPr>
            <w:r>
              <w:rPr>
                <w:rFonts w:hint="eastAsia" w:ascii="宋体" w:hAnsi="宋体" w:cs="宋体"/>
                <w:kern w:val="0"/>
                <w:sz w:val="24"/>
              </w:rPr>
              <w:t>Y＜300</w:t>
            </w:r>
          </w:p>
        </w:tc>
      </w:tr>
      <w:tr w14:paraId="016F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3A6155">
            <w:pPr>
              <w:widowControl/>
              <w:jc w:val="left"/>
              <w:rPr>
                <w:rFonts w:ascii="宋体" w:hAnsi="宋体" w:cs="宋体"/>
                <w:kern w:val="0"/>
                <w:sz w:val="24"/>
              </w:rPr>
            </w:pPr>
          </w:p>
        </w:tc>
        <w:tc>
          <w:tcPr>
            <w:tcW w:w="1560" w:type="dxa"/>
            <w:vAlign w:val="center"/>
          </w:tcPr>
          <w:p w14:paraId="2858CF21">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12319A01">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7CE3E0F">
            <w:pPr>
              <w:widowControl/>
              <w:jc w:val="left"/>
              <w:rPr>
                <w:rFonts w:ascii="宋体" w:hAnsi="宋体" w:cs="宋体"/>
                <w:kern w:val="0"/>
                <w:sz w:val="24"/>
              </w:rPr>
            </w:pPr>
            <w:r>
              <w:rPr>
                <w:rFonts w:hint="eastAsia" w:ascii="宋体" w:hAnsi="宋体" w:cs="宋体"/>
                <w:kern w:val="0"/>
                <w:sz w:val="24"/>
              </w:rPr>
              <w:t>Z≥80000</w:t>
            </w:r>
          </w:p>
        </w:tc>
        <w:tc>
          <w:tcPr>
            <w:tcW w:w="1891" w:type="dxa"/>
            <w:vAlign w:val="center"/>
          </w:tcPr>
          <w:p w14:paraId="15C98902">
            <w:pPr>
              <w:widowControl/>
              <w:jc w:val="left"/>
              <w:rPr>
                <w:rFonts w:ascii="宋体" w:hAnsi="宋体" w:cs="宋体"/>
                <w:kern w:val="0"/>
                <w:sz w:val="24"/>
              </w:rPr>
            </w:pPr>
            <w:r>
              <w:rPr>
                <w:rFonts w:hint="eastAsia" w:ascii="宋体" w:hAnsi="宋体" w:cs="宋体"/>
                <w:kern w:val="0"/>
                <w:sz w:val="24"/>
              </w:rPr>
              <w:t>5000≤Z＜80000</w:t>
            </w:r>
          </w:p>
        </w:tc>
        <w:tc>
          <w:tcPr>
            <w:tcW w:w="1730" w:type="dxa"/>
            <w:vAlign w:val="center"/>
          </w:tcPr>
          <w:p w14:paraId="06407C7E">
            <w:pPr>
              <w:widowControl/>
              <w:jc w:val="left"/>
              <w:rPr>
                <w:rFonts w:ascii="宋体" w:hAnsi="宋体" w:cs="宋体"/>
                <w:kern w:val="0"/>
                <w:sz w:val="24"/>
              </w:rPr>
            </w:pPr>
            <w:r>
              <w:rPr>
                <w:rFonts w:hint="eastAsia" w:ascii="宋体" w:hAnsi="宋体" w:cs="宋体"/>
                <w:kern w:val="0"/>
                <w:sz w:val="24"/>
              </w:rPr>
              <w:t>300≤Z＜5000</w:t>
            </w:r>
          </w:p>
        </w:tc>
        <w:tc>
          <w:tcPr>
            <w:tcW w:w="1203" w:type="dxa"/>
            <w:vAlign w:val="center"/>
          </w:tcPr>
          <w:p w14:paraId="7885DAA2">
            <w:pPr>
              <w:widowControl/>
              <w:jc w:val="left"/>
              <w:rPr>
                <w:rFonts w:ascii="宋体" w:hAnsi="宋体" w:cs="宋体"/>
                <w:kern w:val="0"/>
                <w:sz w:val="24"/>
              </w:rPr>
            </w:pPr>
            <w:r>
              <w:rPr>
                <w:rFonts w:hint="eastAsia" w:ascii="宋体" w:hAnsi="宋体" w:cs="宋体"/>
                <w:kern w:val="0"/>
                <w:sz w:val="24"/>
              </w:rPr>
              <w:t>Z＜300</w:t>
            </w:r>
          </w:p>
        </w:tc>
      </w:tr>
      <w:tr w14:paraId="20CD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009024">
            <w:pPr>
              <w:widowControl/>
              <w:jc w:val="left"/>
              <w:rPr>
                <w:rFonts w:ascii="宋体" w:hAnsi="宋体" w:cs="宋体"/>
                <w:kern w:val="0"/>
                <w:sz w:val="24"/>
              </w:rPr>
            </w:pPr>
            <w:r>
              <w:rPr>
                <w:rFonts w:hint="eastAsia" w:ascii="宋体" w:hAnsi="宋体" w:cs="宋体"/>
                <w:kern w:val="0"/>
                <w:sz w:val="24"/>
              </w:rPr>
              <w:t>批发业</w:t>
            </w:r>
          </w:p>
        </w:tc>
        <w:tc>
          <w:tcPr>
            <w:tcW w:w="1560" w:type="dxa"/>
            <w:vAlign w:val="center"/>
          </w:tcPr>
          <w:p w14:paraId="4A621BAF">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76557302">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B16FF2E">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14:paraId="1C9B6F8A">
            <w:pPr>
              <w:widowControl/>
              <w:jc w:val="left"/>
              <w:rPr>
                <w:rFonts w:ascii="宋体" w:hAnsi="宋体" w:cs="宋体"/>
                <w:kern w:val="0"/>
                <w:sz w:val="24"/>
              </w:rPr>
            </w:pPr>
            <w:r>
              <w:rPr>
                <w:rFonts w:hint="eastAsia" w:ascii="宋体" w:hAnsi="宋体" w:cs="宋体"/>
                <w:kern w:val="0"/>
                <w:sz w:val="24"/>
              </w:rPr>
              <w:t>20≤X＜200</w:t>
            </w:r>
          </w:p>
        </w:tc>
        <w:tc>
          <w:tcPr>
            <w:tcW w:w="1730" w:type="dxa"/>
            <w:vAlign w:val="center"/>
          </w:tcPr>
          <w:p w14:paraId="328473D2">
            <w:pPr>
              <w:widowControl/>
              <w:jc w:val="left"/>
              <w:rPr>
                <w:rFonts w:ascii="宋体" w:hAnsi="宋体" w:cs="宋体"/>
                <w:kern w:val="0"/>
                <w:sz w:val="24"/>
              </w:rPr>
            </w:pPr>
            <w:r>
              <w:rPr>
                <w:rFonts w:hint="eastAsia" w:ascii="宋体" w:hAnsi="宋体" w:cs="宋体"/>
                <w:kern w:val="0"/>
                <w:sz w:val="24"/>
              </w:rPr>
              <w:t>5≤X＜20</w:t>
            </w:r>
          </w:p>
        </w:tc>
        <w:tc>
          <w:tcPr>
            <w:tcW w:w="1203" w:type="dxa"/>
            <w:vAlign w:val="center"/>
          </w:tcPr>
          <w:p w14:paraId="03F88DFD">
            <w:pPr>
              <w:widowControl/>
              <w:jc w:val="left"/>
              <w:rPr>
                <w:rFonts w:ascii="宋体" w:hAnsi="宋体" w:cs="宋体"/>
                <w:kern w:val="0"/>
                <w:sz w:val="24"/>
              </w:rPr>
            </w:pPr>
            <w:r>
              <w:rPr>
                <w:rFonts w:hint="eastAsia" w:ascii="宋体" w:hAnsi="宋体" w:cs="宋体"/>
                <w:kern w:val="0"/>
                <w:sz w:val="24"/>
              </w:rPr>
              <w:t>X＜5</w:t>
            </w:r>
          </w:p>
        </w:tc>
      </w:tr>
      <w:tr w14:paraId="2895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D4828CB">
            <w:pPr>
              <w:widowControl/>
              <w:jc w:val="left"/>
              <w:rPr>
                <w:rFonts w:ascii="宋体" w:hAnsi="宋体" w:cs="宋体"/>
                <w:kern w:val="0"/>
                <w:sz w:val="24"/>
              </w:rPr>
            </w:pPr>
          </w:p>
        </w:tc>
        <w:tc>
          <w:tcPr>
            <w:tcW w:w="1560" w:type="dxa"/>
            <w:vAlign w:val="center"/>
          </w:tcPr>
          <w:p w14:paraId="5343BFC3">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1849FA21">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E00C3BA">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14:paraId="229932D6">
            <w:pPr>
              <w:widowControl/>
              <w:jc w:val="left"/>
              <w:rPr>
                <w:rFonts w:ascii="宋体" w:hAnsi="宋体" w:cs="宋体"/>
                <w:kern w:val="0"/>
                <w:sz w:val="24"/>
              </w:rPr>
            </w:pPr>
            <w:r>
              <w:rPr>
                <w:rFonts w:hint="eastAsia" w:ascii="宋体" w:hAnsi="宋体" w:cs="宋体"/>
                <w:kern w:val="0"/>
                <w:sz w:val="24"/>
              </w:rPr>
              <w:t>5000≤Y＜40000</w:t>
            </w:r>
          </w:p>
        </w:tc>
        <w:tc>
          <w:tcPr>
            <w:tcW w:w="1730" w:type="dxa"/>
            <w:vAlign w:val="center"/>
          </w:tcPr>
          <w:p w14:paraId="640EBD7B">
            <w:pPr>
              <w:widowControl/>
              <w:jc w:val="left"/>
              <w:rPr>
                <w:rFonts w:ascii="宋体" w:hAnsi="宋体" w:cs="宋体"/>
                <w:kern w:val="0"/>
                <w:sz w:val="24"/>
              </w:rPr>
            </w:pPr>
            <w:r>
              <w:rPr>
                <w:rFonts w:hint="eastAsia" w:ascii="宋体" w:hAnsi="宋体" w:cs="宋体"/>
                <w:kern w:val="0"/>
                <w:sz w:val="24"/>
              </w:rPr>
              <w:t>1000≤Y＜5000</w:t>
            </w:r>
          </w:p>
        </w:tc>
        <w:tc>
          <w:tcPr>
            <w:tcW w:w="1203" w:type="dxa"/>
            <w:vAlign w:val="center"/>
          </w:tcPr>
          <w:p w14:paraId="552E9E3A">
            <w:pPr>
              <w:widowControl/>
              <w:jc w:val="left"/>
              <w:rPr>
                <w:rFonts w:ascii="宋体" w:hAnsi="宋体" w:cs="宋体"/>
                <w:kern w:val="0"/>
                <w:sz w:val="24"/>
              </w:rPr>
            </w:pPr>
            <w:r>
              <w:rPr>
                <w:rFonts w:hint="eastAsia" w:ascii="宋体" w:hAnsi="宋体" w:cs="宋体"/>
                <w:kern w:val="0"/>
                <w:sz w:val="24"/>
              </w:rPr>
              <w:t>Y＜1000</w:t>
            </w:r>
          </w:p>
        </w:tc>
      </w:tr>
      <w:tr w14:paraId="63F6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A5641E8">
            <w:pPr>
              <w:widowControl/>
              <w:jc w:val="left"/>
              <w:rPr>
                <w:rFonts w:ascii="宋体" w:hAnsi="宋体" w:cs="宋体"/>
                <w:kern w:val="0"/>
                <w:sz w:val="24"/>
              </w:rPr>
            </w:pPr>
            <w:r>
              <w:rPr>
                <w:rFonts w:hint="eastAsia" w:ascii="宋体" w:hAnsi="宋体" w:cs="宋体"/>
                <w:kern w:val="0"/>
                <w:sz w:val="24"/>
              </w:rPr>
              <w:t>零售业</w:t>
            </w:r>
          </w:p>
        </w:tc>
        <w:tc>
          <w:tcPr>
            <w:tcW w:w="1560" w:type="dxa"/>
            <w:vAlign w:val="center"/>
          </w:tcPr>
          <w:p w14:paraId="24268592">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7E50D1EB">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5BFC7A6A">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3516EC3A">
            <w:pPr>
              <w:widowControl/>
              <w:jc w:val="left"/>
              <w:rPr>
                <w:rFonts w:ascii="宋体" w:hAnsi="宋体" w:cs="宋体"/>
                <w:kern w:val="0"/>
                <w:sz w:val="24"/>
              </w:rPr>
            </w:pPr>
            <w:r>
              <w:rPr>
                <w:rFonts w:hint="eastAsia" w:ascii="宋体" w:hAnsi="宋体" w:cs="宋体"/>
                <w:kern w:val="0"/>
                <w:sz w:val="24"/>
              </w:rPr>
              <w:t>50≤X＜300</w:t>
            </w:r>
          </w:p>
        </w:tc>
        <w:tc>
          <w:tcPr>
            <w:tcW w:w="1730" w:type="dxa"/>
            <w:vAlign w:val="center"/>
          </w:tcPr>
          <w:p w14:paraId="363DE17F">
            <w:pPr>
              <w:widowControl/>
              <w:jc w:val="left"/>
              <w:rPr>
                <w:rFonts w:ascii="宋体" w:hAnsi="宋体" w:cs="宋体"/>
                <w:kern w:val="0"/>
                <w:sz w:val="24"/>
              </w:rPr>
            </w:pPr>
            <w:r>
              <w:rPr>
                <w:rFonts w:hint="eastAsia" w:ascii="宋体" w:hAnsi="宋体" w:cs="宋体"/>
                <w:kern w:val="0"/>
                <w:sz w:val="24"/>
              </w:rPr>
              <w:t>10≤X＜50</w:t>
            </w:r>
          </w:p>
        </w:tc>
        <w:tc>
          <w:tcPr>
            <w:tcW w:w="1203" w:type="dxa"/>
            <w:vAlign w:val="center"/>
          </w:tcPr>
          <w:p w14:paraId="3F9D64D6">
            <w:pPr>
              <w:widowControl/>
              <w:jc w:val="left"/>
              <w:rPr>
                <w:rFonts w:ascii="宋体" w:hAnsi="宋体" w:cs="宋体"/>
                <w:kern w:val="0"/>
                <w:sz w:val="24"/>
              </w:rPr>
            </w:pPr>
            <w:r>
              <w:rPr>
                <w:rFonts w:hint="eastAsia" w:ascii="宋体" w:hAnsi="宋体" w:cs="宋体"/>
                <w:kern w:val="0"/>
                <w:sz w:val="24"/>
              </w:rPr>
              <w:t>X＜10</w:t>
            </w:r>
          </w:p>
        </w:tc>
      </w:tr>
      <w:tr w14:paraId="2E4B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14B14A">
            <w:pPr>
              <w:widowControl/>
              <w:jc w:val="left"/>
              <w:rPr>
                <w:rFonts w:ascii="宋体" w:hAnsi="宋体" w:cs="宋体"/>
                <w:kern w:val="0"/>
                <w:sz w:val="24"/>
              </w:rPr>
            </w:pPr>
          </w:p>
        </w:tc>
        <w:tc>
          <w:tcPr>
            <w:tcW w:w="1560" w:type="dxa"/>
            <w:vAlign w:val="center"/>
          </w:tcPr>
          <w:p w14:paraId="71CE1559">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179CDBEA">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1F76465">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14:paraId="2AE82BE9">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14:paraId="425B8029">
            <w:pPr>
              <w:widowControl/>
              <w:jc w:val="left"/>
              <w:rPr>
                <w:rFonts w:ascii="宋体" w:hAnsi="宋体" w:cs="宋体"/>
                <w:kern w:val="0"/>
                <w:sz w:val="24"/>
              </w:rPr>
            </w:pPr>
            <w:r>
              <w:rPr>
                <w:rFonts w:hint="eastAsia" w:ascii="宋体" w:hAnsi="宋体" w:cs="宋体"/>
                <w:kern w:val="0"/>
                <w:sz w:val="24"/>
              </w:rPr>
              <w:t>100≤Y＜500</w:t>
            </w:r>
          </w:p>
        </w:tc>
        <w:tc>
          <w:tcPr>
            <w:tcW w:w="1203" w:type="dxa"/>
            <w:vAlign w:val="center"/>
          </w:tcPr>
          <w:p w14:paraId="31F2E8F2">
            <w:pPr>
              <w:widowControl/>
              <w:jc w:val="left"/>
              <w:rPr>
                <w:rFonts w:ascii="宋体" w:hAnsi="宋体" w:cs="宋体"/>
                <w:kern w:val="0"/>
                <w:sz w:val="24"/>
              </w:rPr>
            </w:pPr>
            <w:r>
              <w:rPr>
                <w:rFonts w:hint="eastAsia" w:ascii="宋体" w:hAnsi="宋体" w:cs="宋体"/>
                <w:kern w:val="0"/>
                <w:sz w:val="24"/>
              </w:rPr>
              <w:t>Y＜100</w:t>
            </w:r>
          </w:p>
        </w:tc>
      </w:tr>
      <w:tr w14:paraId="096F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8840CF">
            <w:pPr>
              <w:widowControl/>
              <w:jc w:val="left"/>
              <w:rPr>
                <w:rFonts w:ascii="宋体" w:hAnsi="宋体" w:cs="宋体"/>
                <w:kern w:val="0"/>
                <w:sz w:val="24"/>
              </w:rPr>
            </w:pPr>
            <w:r>
              <w:rPr>
                <w:rFonts w:hint="eastAsia" w:ascii="宋体" w:hAnsi="宋体" w:cs="宋体"/>
                <w:kern w:val="0"/>
                <w:sz w:val="24"/>
              </w:rPr>
              <w:t>交通运输业 *</w:t>
            </w:r>
          </w:p>
        </w:tc>
        <w:tc>
          <w:tcPr>
            <w:tcW w:w="1560" w:type="dxa"/>
            <w:vAlign w:val="center"/>
          </w:tcPr>
          <w:p w14:paraId="46482D69">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1F22AB40">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8D654E8">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410DE6B9">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7CB71298">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6131A139">
            <w:pPr>
              <w:widowControl/>
              <w:jc w:val="left"/>
              <w:rPr>
                <w:rFonts w:ascii="宋体" w:hAnsi="宋体" w:cs="宋体"/>
                <w:kern w:val="0"/>
                <w:sz w:val="24"/>
              </w:rPr>
            </w:pPr>
            <w:r>
              <w:rPr>
                <w:rFonts w:hint="eastAsia" w:ascii="宋体" w:hAnsi="宋体" w:cs="宋体"/>
                <w:kern w:val="0"/>
                <w:sz w:val="24"/>
              </w:rPr>
              <w:t>X＜20</w:t>
            </w:r>
          </w:p>
        </w:tc>
      </w:tr>
      <w:tr w14:paraId="0C40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CCAE4BF">
            <w:pPr>
              <w:widowControl/>
              <w:jc w:val="left"/>
              <w:rPr>
                <w:rFonts w:ascii="宋体" w:hAnsi="宋体" w:cs="宋体"/>
                <w:kern w:val="0"/>
                <w:sz w:val="24"/>
              </w:rPr>
            </w:pPr>
          </w:p>
        </w:tc>
        <w:tc>
          <w:tcPr>
            <w:tcW w:w="1560" w:type="dxa"/>
            <w:vAlign w:val="center"/>
          </w:tcPr>
          <w:p w14:paraId="4F080160">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45D21ACA">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648196BA">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0569DB1E">
            <w:pPr>
              <w:widowControl/>
              <w:jc w:val="left"/>
              <w:rPr>
                <w:rFonts w:ascii="宋体" w:hAnsi="宋体" w:cs="宋体"/>
                <w:kern w:val="0"/>
                <w:sz w:val="24"/>
              </w:rPr>
            </w:pPr>
            <w:r>
              <w:rPr>
                <w:rFonts w:hint="eastAsia" w:ascii="宋体" w:hAnsi="宋体" w:cs="宋体"/>
                <w:kern w:val="0"/>
                <w:sz w:val="24"/>
              </w:rPr>
              <w:t>3000≤Y＜30000</w:t>
            </w:r>
          </w:p>
        </w:tc>
        <w:tc>
          <w:tcPr>
            <w:tcW w:w="1730" w:type="dxa"/>
            <w:vAlign w:val="center"/>
          </w:tcPr>
          <w:p w14:paraId="03157178">
            <w:pPr>
              <w:widowControl/>
              <w:jc w:val="left"/>
              <w:rPr>
                <w:rFonts w:ascii="宋体" w:hAnsi="宋体" w:cs="宋体"/>
                <w:kern w:val="0"/>
                <w:sz w:val="24"/>
              </w:rPr>
            </w:pPr>
            <w:r>
              <w:rPr>
                <w:rFonts w:hint="eastAsia" w:ascii="宋体" w:hAnsi="宋体" w:cs="宋体"/>
                <w:kern w:val="0"/>
                <w:sz w:val="24"/>
              </w:rPr>
              <w:t>200≤Y＜3000</w:t>
            </w:r>
          </w:p>
        </w:tc>
        <w:tc>
          <w:tcPr>
            <w:tcW w:w="1203" w:type="dxa"/>
            <w:vAlign w:val="center"/>
          </w:tcPr>
          <w:p w14:paraId="0E25E9B7">
            <w:pPr>
              <w:widowControl/>
              <w:jc w:val="left"/>
              <w:rPr>
                <w:rFonts w:ascii="宋体" w:hAnsi="宋体" w:cs="宋体"/>
                <w:kern w:val="0"/>
                <w:sz w:val="24"/>
              </w:rPr>
            </w:pPr>
            <w:r>
              <w:rPr>
                <w:rFonts w:hint="eastAsia" w:ascii="宋体" w:hAnsi="宋体" w:cs="宋体"/>
                <w:kern w:val="0"/>
                <w:sz w:val="24"/>
              </w:rPr>
              <w:t>Y＜200</w:t>
            </w:r>
          </w:p>
        </w:tc>
      </w:tr>
      <w:tr w14:paraId="7834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3625FB">
            <w:pPr>
              <w:widowControl/>
              <w:jc w:val="left"/>
              <w:rPr>
                <w:rFonts w:ascii="宋体" w:hAnsi="宋体" w:cs="宋体"/>
                <w:kern w:val="0"/>
                <w:sz w:val="24"/>
              </w:rPr>
            </w:pPr>
            <w:r>
              <w:rPr>
                <w:rFonts w:hint="eastAsia" w:ascii="宋体" w:hAnsi="宋体" w:cs="宋体"/>
                <w:kern w:val="0"/>
                <w:sz w:val="24"/>
              </w:rPr>
              <w:t>仓储业*</w:t>
            </w:r>
          </w:p>
        </w:tc>
        <w:tc>
          <w:tcPr>
            <w:tcW w:w="1560" w:type="dxa"/>
            <w:vAlign w:val="center"/>
          </w:tcPr>
          <w:p w14:paraId="21FDC6D7">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68DC6EA9">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2BFAAB73">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14:paraId="0BA5BEBA">
            <w:pPr>
              <w:widowControl/>
              <w:jc w:val="left"/>
              <w:rPr>
                <w:rFonts w:ascii="宋体" w:hAnsi="宋体" w:cs="宋体"/>
                <w:kern w:val="0"/>
                <w:sz w:val="24"/>
              </w:rPr>
            </w:pPr>
            <w:r>
              <w:rPr>
                <w:rFonts w:hint="eastAsia" w:ascii="宋体" w:hAnsi="宋体" w:cs="宋体"/>
                <w:kern w:val="0"/>
                <w:sz w:val="24"/>
              </w:rPr>
              <w:t>100≤X＜200</w:t>
            </w:r>
          </w:p>
        </w:tc>
        <w:tc>
          <w:tcPr>
            <w:tcW w:w="1730" w:type="dxa"/>
            <w:vAlign w:val="center"/>
          </w:tcPr>
          <w:p w14:paraId="118EF69D">
            <w:pPr>
              <w:widowControl/>
              <w:jc w:val="left"/>
              <w:rPr>
                <w:rFonts w:ascii="宋体" w:hAnsi="宋体" w:cs="宋体"/>
                <w:kern w:val="0"/>
                <w:sz w:val="24"/>
              </w:rPr>
            </w:pPr>
            <w:r>
              <w:rPr>
                <w:rFonts w:hint="eastAsia" w:ascii="宋体" w:hAnsi="宋体" w:cs="宋体"/>
                <w:kern w:val="0"/>
                <w:sz w:val="24"/>
              </w:rPr>
              <w:t>20≤X＜100</w:t>
            </w:r>
          </w:p>
        </w:tc>
        <w:tc>
          <w:tcPr>
            <w:tcW w:w="1203" w:type="dxa"/>
            <w:vAlign w:val="center"/>
          </w:tcPr>
          <w:p w14:paraId="3EF6E5D3">
            <w:pPr>
              <w:widowControl/>
              <w:jc w:val="left"/>
              <w:rPr>
                <w:rFonts w:ascii="宋体" w:hAnsi="宋体" w:cs="宋体"/>
                <w:kern w:val="0"/>
                <w:sz w:val="24"/>
              </w:rPr>
            </w:pPr>
            <w:r>
              <w:rPr>
                <w:rFonts w:hint="eastAsia" w:ascii="宋体" w:hAnsi="宋体" w:cs="宋体"/>
                <w:kern w:val="0"/>
                <w:sz w:val="24"/>
              </w:rPr>
              <w:t>X＜20</w:t>
            </w:r>
          </w:p>
        </w:tc>
      </w:tr>
      <w:tr w14:paraId="13BF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AF2948">
            <w:pPr>
              <w:widowControl/>
              <w:jc w:val="left"/>
              <w:rPr>
                <w:rFonts w:ascii="宋体" w:hAnsi="宋体" w:cs="宋体"/>
                <w:kern w:val="0"/>
                <w:sz w:val="24"/>
              </w:rPr>
            </w:pPr>
          </w:p>
        </w:tc>
        <w:tc>
          <w:tcPr>
            <w:tcW w:w="1560" w:type="dxa"/>
            <w:vAlign w:val="center"/>
          </w:tcPr>
          <w:p w14:paraId="37E1334C">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59C54821">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9590DD4">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3DE965D3">
            <w:pPr>
              <w:widowControl/>
              <w:jc w:val="left"/>
              <w:rPr>
                <w:rFonts w:ascii="宋体" w:hAnsi="宋体" w:cs="宋体"/>
                <w:kern w:val="0"/>
                <w:sz w:val="24"/>
              </w:rPr>
            </w:pPr>
            <w:r>
              <w:rPr>
                <w:rFonts w:hint="eastAsia" w:ascii="宋体" w:hAnsi="宋体" w:cs="宋体"/>
                <w:kern w:val="0"/>
                <w:sz w:val="24"/>
              </w:rPr>
              <w:t>1000≤Y＜30000</w:t>
            </w:r>
          </w:p>
        </w:tc>
        <w:tc>
          <w:tcPr>
            <w:tcW w:w="1730" w:type="dxa"/>
            <w:vAlign w:val="center"/>
          </w:tcPr>
          <w:p w14:paraId="3056AA12">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02853BDA">
            <w:pPr>
              <w:widowControl/>
              <w:jc w:val="left"/>
              <w:rPr>
                <w:rFonts w:ascii="宋体" w:hAnsi="宋体" w:cs="宋体"/>
                <w:kern w:val="0"/>
                <w:sz w:val="24"/>
              </w:rPr>
            </w:pPr>
            <w:r>
              <w:rPr>
                <w:rFonts w:hint="eastAsia" w:ascii="宋体" w:hAnsi="宋体" w:cs="宋体"/>
                <w:kern w:val="0"/>
                <w:sz w:val="24"/>
              </w:rPr>
              <w:t>Y＜100</w:t>
            </w:r>
          </w:p>
        </w:tc>
      </w:tr>
      <w:tr w14:paraId="59EF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06157A">
            <w:pPr>
              <w:widowControl/>
              <w:jc w:val="left"/>
              <w:rPr>
                <w:rFonts w:ascii="宋体" w:hAnsi="宋体" w:cs="宋体"/>
                <w:kern w:val="0"/>
                <w:sz w:val="24"/>
              </w:rPr>
            </w:pPr>
            <w:r>
              <w:rPr>
                <w:rFonts w:hint="eastAsia" w:ascii="宋体" w:hAnsi="宋体" w:cs="宋体"/>
                <w:kern w:val="0"/>
                <w:sz w:val="24"/>
              </w:rPr>
              <w:t>邮政业</w:t>
            </w:r>
          </w:p>
        </w:tc>
        <w:tc>
          <w:tcPr>
            <w:tcW w:w="1560" w:type="dxa"/>
            <w:vAlign w:val="center"/>
          </w:tcPr>
          <w:p w14:paraId="002FF6A6">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48C46F76">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325CADE1">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132C0877">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46A9023B">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3218C1C0">
            <w:pPr>
              <w:widowControl/>
              <w:jc w:val="left"/>
              <w:rPr>
                <w:rFonts w:ascii="宋体" w:hAnsi="宋体" w:cs="宋体"/>
                <w:kern w:val="0"/>
                <w:sz w:val="24"/>
              </w:rPr>
            </w:pPr>
            <w:r>
              <w:rPr>
                <w:rFonts w:hint="eastAsia" w:ascii="宋体" w:hAnsi="宋体" w:cs="宋体"/>
                <w:kern w:val="0"/>
                <w:sz w:val="24"/>
              </w:rPr>
              <w:t>X＜20</w:t>
            </w:r>
          </w:p>
        </w:tc>
      </w:tr>
      <w:tr w14:paraId="7154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8A8598">
            <w:pPr>
              <w:widowControl/>
              <w:jc w:val="left"/>
              <w:rPr>
                <w:rFonts w:ascii="宋体" w:hAnsi="宋体" w:cs="宋体"/>
                <w:kern w:val="0"/>
                <w:sz w:val="24"/>
              </w:rPr>
            </w:pPr>
          </w:p>
        </w:tc>
        <w:tc>
          <w:tcPr>
            <w:tcW w:w="1560" w:type="dxa"/>
            <w:vAlign w:val="center"/>
          </w:tcPr>
          <w:p w14:paraId="17EE294E">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37FC90E1">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693D9AEC">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088BA1D5">
            <w:pPr>
              <w:widowControl/>
              <w:jc w:val="left"/>
              <w:rPr>
                <w:rFonts w:ascii="宋体" w:hAnsi="宋体" w:cs="宋体"/>
                <w:kern w:val="0"/>
                <w:sz w:val="24"/>
              </w:rPr>
            </w:pPr>
            <w:r>
              <w:rPr>
                <w:rFonts w:hint="eastAsia" w:ascii="宋体" w:hAnsi="宋体" w:cs="宋体"/>
                <w:kern w:val="0"/>
                <w:sz w:val="24"/>
              </w:rPr>
              <w:t>2000≤Y＜30000</w:t>
            </w:r>
          </w:p>
        </w:tc>
        <w:tc>
          <w:tcPr>
            <w:tcW w:w="1730" w:type="dxa"/>
            <w:vAlign w:val="center"/>
          </w:tcPr>
          <w:p w14:paraId="5B70829E">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6F4968F7">
            <w:pPr>
              <w:widowControl/>
              <w:jc w:val="left"/>
              <w:rPr>
                <w:rFonts w:ascii="宋体" w:hAnsi="宋体" w:cs="宋体"/>
                <w:kern w:val="0"/>
                <w:sz w:val="24"/>
              </w:rPr>
            </w:pPr>
            <w:r>
              <w:rPr>
                <w:rFonts w:hint="eastAsia" w:ascii="宋体" w:hAnsi="宋体" w:cs="宋体"/>
                <w:kern w:val="0"/>
                <w:sz w:val="24"/>
              </w:rPr>
              <w:t>Y＜100</w:t>
            </w:r>
          </w:p>
        </w:tc>
      </w:tr>
      <w:tr w14:paraId="7D53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BCC064">
            <w:pPr>
              <w:widowControl/>
              <w:jc w:val="left"/>
              <w:rPr>
                <w:rFonts w:ascii="宋体" w:hAnsi="宋体" w:cs="宋体"/>
                <w:kern w:val="0"/>
                <w:sz w:val="24"/>
              </w:rPr>
            </w:pPr>
            <w:r>
              <w:rPr>
                <w:rFonts w:hint="eastAsia" w:ascii="宋体" w:hAnsi="宋体" w:cs="宋体"/>
                <w:kern w:val="0"/>
                <w:sz w:val="24"/>
              </w:rPr>
              <w:t>住宿业</w:t>
            </w:r>
          </w:p>
        </w:tc>
        <w:tc>
          <w:tcPr>
            <w:tcW w:w="1560" w:type="dxa"/>
            <w:vAlign w:val="center"/>
          </w:tcPr>
          <w:p w14:paraId="79FAF851">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5E60E490">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4FB40FD">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54F62DCD">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291C6CD6">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0FCB5548">
            <w:pPr>
              <w:widowControl/>
              <w:jc w:val="left"/>
              <w:rPr>
                <w:rFonts w:ascii="宋体" w:hAnsi="宋体" w:cs="宋体"/>
                <w:kern w:val="0"/>
                <w:sz w:val="24"/>
              </w:rPr>
            </w:pPr>
            <w:r>
              <w:rPr>
                <w:rFonts w:hint="eastAsia" w:ascii="宋体" w:hAnsi="宋体" w:cs="宋体"/>
                <w:kern w:val="0"/>
                <w:sz w:val="24"/>
              </w:rPr>
              <w:t>X＜10</w:t>
            </w:r>
          </w:p>
        </w:tc>
      </w:tr>
      <w:tr w14:paraId="6702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A49A0F">
            <w:pPr>
              <w:widowControl/>
              <w:jc w:val="left"/>
              <w:rPr>
                <w:rFonts w:ascii="宋体" w:hAnsi="宋体" w:cs="宋体"/>
                <w:kern w:val="0"/>
                <w:sz w:val="24"/>
              </w:rPr>
            </w:pPr>
          </w:p>
        </w:tc>
        <w:tc>
          <w:tcPr>
            <w:tcW w:w="1560" w:type="dxa"/>
            <w:vAlign w:val="center"/>
          </w:tcPr>
          <w:p w14:paraId="00B3D9D9">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1EE63619">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2493A558">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273AB178">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14:paraId="7B5D4636">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3897B2A3">
            <w:pPr>
              <w:widowControl/>
              <w:jc w:val="left"/>
              <w:rPr>
                <w:rFonts w:ascii="宋体" w:hAnsi="宋体" w:cs="宋体"/>
                <w:kern w:val="0"/>
                <w:sz w:val="24"/>
              </w:rPr>
            </w:pPr>
            <w:r>
              <w:rPr>
                <w:rFonts w:hint="eastAsia" w:ascii="宋体" w:hAnsi="宋体" w:cs="宋体"/>
                <w:kern w:val="0"/>
                <w:sz w:val="24"/>
              </w:rPr>
              <w:t>Y＜100</w:t>
            </w:r>
          </w:p>
        </w:tc>
      </w:tr>
      <w:tr w14:paraId="6AC9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647D2F">
            <w:pPr>
              <w:widowControl/>
              <w:jc w:val="left"/>
              <w:rPr>
                <w:rFonts w:ascii="宋体" w:hAnsi="宋体" w:cs="宋体"/>
                <w:kern w:val="0"/>
                <w:sz w:val="24"/>
              </w:rPr>
            </w:pPr>
            <w:r>
              <w:rPr>
                <w:rFonts w:hint="eastAsia" w:ascii="宋体" w:hAnsi="宋体" w:cs="宋体"/>
                <w:kern w:val="0"/>
                <w:sz w:val="24"/>
              </w:rPr>
              <w:t>餐饮业</w:t>
            </w:r>
          </w:p>
        </w:tc>
        <w:tc>
          <w:tcPr>
            <w:tcW w:w="1560" w:type="dxa"/>
            <w:vAlign w:val="center"/>
          </w:tcPr>
          <w:p w14:paraId="276A2029">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7F478010">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613BAFA8">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49DDC275">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2B28A6F4">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56334006">
            <w:pPr>
              <w:widowControl/>
              <w:jc w:val="left"/>
              <w:rPr>
                <w:rFonts w:ascii="宋体" w:hAnsi="宋体" w:cs="宋体"/>
                <w:kern w:val="0"/>
                <w:sz w:val="24"/>
              </w:rPr>
            </w:pPr>
            <w:r>
              <w:rPr>
                <w:rFonts w:hint="eastAsia" w:ascii="宋体" w:hAnsi="宋体" w:cs="宋体"/>
                <w:kern w:val="0"/>
                <w:sz w:val="24"/>
              </w:rPr>
              <w:t>X＜10</w:t>
            </w:r>
          </w:p>
        </w:tc>
      </w:tr>
      <w:tr w14:paraId="1B02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6C9E2B">
            <w:pPr>
              <w:widowControl/>
              <w:jc w:val="left"/>
              <w:rPr>
                <w:rFonts w:ascii="宋体" w:hAnsi="宋体" w:cs="宋体"/>
                <w:kern w:val="0"/>
                <w:sz w:val="24"/>
              </w:rPr>
            </w:pPr>
          </w:p>
        </w:tc>
        <w:tc>
          <w:tcPr>
            <w:tcW w:w="1560" w:type="dxa"/>
            <w:vAlign w:val="center"/>
          </w:tcPr>
          <w:p w14:paraId="3BF454D0">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3D289119">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A305E24">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0F04A17E">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14:paraId="06A88675">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2C635714">
            <w:pPr>
              <w:widowControl/>
              <w:jc w:val="left"/>
              <w:rPr>
                <w:rFonts w:ascii="宋体" w:hAnsi="宋体" w:cs="宋体"/>
                <w:kern w:val="0"/>
                <w:sz w:val="24"/>
              </w:rPr>
            </w:pPr>
            <w:r>
              <w:rPr>
                <w:rFonts w:hint="eastAsia" w:ascii="宋体" w:hAnsi="宋体" w:cs="宋体"/>
                <w:kern w:val="0"/>
                <w:sz w:val="24"/>
              </w:rPr>
              <w:t>Y＜100</w:t>
            </w:r>
          </w:p>
        </w:tc>
      </w:tr>
      <w:tr w14:paraId="1FBE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B1AD48">
            <w:pPr>
              <w:widowControl/>
              <w:jc w:val="left"/>
              <w:rPr>
                <w:rFonts w:ascii="宋体" w:hAnsi="宋体" w:cs="宋体"/>
                <w:kern w:val="0"/>
                <w:sz w:val="24"/>
              </w:rPr>
            </w:pPr>
            <w:r>
              <w:rPr>
                <w:rFonts w:hint="eastAsia" w:ascii="宋体" w:hAnsi="宋体" w:cs="宋体"/>
                <w:kern w:val="0"/>
                <w:sz w:val="24"/>
              </w:rPr>
              <w:t>信息传输业 *</w:t>
            </w:r>
          </w:p>
        </w:tc>
        <w:tc>
          <w:tcPr>
            <w:tcW w:w="1560" w:type="dxa"/>
            <w:vAlign w:val="center"/>
          </w:tcPr>
          <w:p w14:paraId="0B95988C">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5B2F77CA">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6BC6E5C6">
            <w:pPr>
              <w:widowControl/>
              <w:jc w:val="left"/>
              <w:rPr>
                <w:rFonts w:ascii="宋体" w:hAnsi="宋体" w:cs="宋体"/>
                <w:kern w:val="0"/>
                <w:sz w:val="24"/>
              </w:rPr>
            </w:pPr>
            <w:r>
              <w:rPr>
                <w:rFonts w:hint="eastAsia" w:ascii="宋体" w:hAnsi="宋体" w:cs="宋体"/>
                <w:kern w:val="0"/>
                <w:sz w:val="24"/>
              </w:rPr>
              <w:t>X≥2000</w:t>
            </w:r>
          </w:p>
        </w:tc>
        <w:tc>
          <w:tcPr>
            <w:tcW w:w="1891" w:type="dxa"/>
            <w:vAlign w:val="center"/>
          </w:tcPr>
          <w:p w14:paraId="28A2D29D">
            <w:pPr>
              <w:widowControl/>
              <w:jc w:val="left"/>
              <w:rPr>
                <w:rFonts w:ascii="宋体" w:hAnsi="宋体" w:cs="宋体"/>
                <w:kern w:val="0"/>
                <w:sz w:val="24"/>
              </w:rPr>
            </w:pPr>
            <w:r>
              <w:rPr>
                <w:rFonts w:hint="eastAsia" w:ascii="宋体" w:hAnsi="宋体" w:cs="宋体"/>
                <w:kern w:val="0"/>
                <w:sz w:val="24"/>
              </w:rPr>
              <w:t>100≤X＜2000</w:t>
            </w:r>
          </w:p>
        </w:tc>
        <w:tc>
          <w:tcPr>
            <w:tcW w:w="1730" w:type="dxa"/>
            <w:vAlign w:val="center"/>
          </w:tcPr>
          <w:p w14:paraId="3ABAC42F">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6946E808">
            <w:pPr>
              <w:widowControl/>
              <w:jc w:val="left"/>
              <w:rPr>
                <w:rFonts w:ascii="宋体" w:hAnsi="宋体" w:cs="宋体"/>
                <w:kern w:val="0"/>
                <w:sz w:val="24"/>
              </w:rPr>
            </w:pPr>
            <w:r>
              <w:rPr>
                <w:rFonts w:hint="eastAsia" w:ascii="宋体" w:hAnsi="宋体" w:cs="宋体"/>
                <w:kern w:val="0"/>
                <w:sz w:val="24"/>
              </w:rPr>
              <w:t>X＜10</w:t>
            </w:r>
          </w:p>
        </w:tc>
      </w:tr>
      <w:tr w14:paraId="3DB3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9AD302C">
            <w:pPr>
              <w:widowControl/>
              <w:jc w:val="left"/>
              <w:rPr>
                <w:rFonts w:ascii="宋体" w:hAnsi="宋体" w:cs="宋体"/>
                <w:kern w:val="0"/>
                <w:sz w:val="24"/>
              </w:rPr>
            </w:pPr>
          </w:p>
        </w:tc>
        <w:tc>
          <w:tcPr>
            <w:tcW w:w="1560" w:type="dxa"/>
            <w:vAlign w:val="center"/>
          </w:tcPr>
          <w:p w14:paraId="1812DA8A">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7CEBB705">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CA519C6">
            <w:pPr>
              <w:widowControl/>
              <w:jc w:val="left"/>
              <w:rPr>
                <w:rFonts w:ascii="宋体" w:hAnsi="宋体" w:cs="宋体"/>
                <w:kern w:val="0"/>
                <w:sz w:val="24"/>
              </w:rPr>
            </w:pPr>
            <w:r>
              <w:rPr>
                <w:rFonts w:hint="eastAsia" w:ascii="宋体" w:hAnsi="宋体" w:cs="宋体"/>
                <w:kern w:val="0"/>
                <w:sz w:val="24"/>
              </w:rPr>
              <w:t>Y≥100000</w:t>
            </w:r>
          </w:p>
        </w:tc>
        <w:tc>
          <w:tcPr>
            <w:tcW w:w="1891" w:type="dxa"/>
            <w:vAlign w:val="center"/>
          </w:tcPr>
          <w:p w14:paraId="4E8B50A7">
            <w:pPr>
              <w:widowControl/>
              <w:jc w:val="left"/>
              <w:rPr>
                <w:rFonts w:ascii="宋体" w:hAnsi="宋体" w:cs="宋体"/>
                <w:kern w:val="0"/>
                <w:sz w:val="24"/>
              </w:rPr>
            </w:pPr>
            <w:r>
              <w:rPr>
                <w:rFonts w:hint="eastAsia" w:ascii="宋体" w:hAnsi="宋体" w:cs="宋体"/>
                <w:kern w:val="0"/>
                <w:sz w:val="24"/>
              </w:rPr>
              <w:t>1000≤Y＜100000</w:t>
            </w:r>
          </w:p>
        </w:tc>
        <w:tc>
          <w:tcPr>
            <w:tcW w:w="1730" w:type="dxa"/>
            <w:vAlign w:val="center"/>
          </w:tcPr>
          <w:p w14:paraId="37E68B55">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741F5ED3">
            <w:pPr>
              <w:widowControl/>
              <w:jc w:val="left"/>
              <w:rPr>
                <w:rFonts w:ascii="宋体" w:hAnsi="宋体" w:cs="宋体"/>
                <w:kern w:val="0"/>
                <w:sz w:val="24"/>
              </w:rPr>
            </w:pPr>
            <w:r>
              <w:rPr>
                <w:rFonts w:hint="eastAsia" w:ascii="宋体" w:hAnsi="宋体" w:cs="宋体"/>
                <w:kern w:val="0"/>
                <w:sz w:val="24"/>
              </w:rPr>
              <w:t>Y＜100</w:t>
            </w:r>
          </w:p>
        </w:tc>
      </w:tr>
      <w:tr w14:paraId="68DF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8C4C49">
            <w:pPr>
              <w:widowControl/>
              <w:jc w:val="left"/>
              <w:rPr>
                <w:rFonts w:ascii="宋体" w:hAnsi="宋体" w:cs="宋体"/>
                <w:kern w:val="0"/>
                <w:sz w:val="24"/>
              </w:rPr>
            </w:pPr>
            <w:r>
              <w:rPr>
                <w:rFonts w:hint="eastAsia" w:ascii="宋体" w:hAnsi="宋体" w:cs="宋体"/>
                <w:kern w:val="0"/>
                <w:sz w:val="24"/>
              </w:rPr>
              <w:t>软件和信息技术服务业</w:t>
            </w:r>
          </w:p>
        </w:tc>
        <w:tc>
          <w:tcPr>
            <w:tcW w:w="1560" w:type="dxa"/>
            <w:vAlign w:val="center"/>
          </w:tcPr>
          <w:p w14:paraId="54A1398F">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5A1EE75E">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0F7BB3F8">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21BB63E4">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4988AFF6">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65DD4DF4">
            <w:pPr>
              <w:widowControl/>
              <w:jc w:val="left"/>
              <w:rPr>
                <w:rFonts w:ascii="宋体" w:hAnsi="宋体" w:cs="宋体"/>
                <w:kern w:val="0"/>
                <w:sz w:val="24"/>
              </w:rPr>
            </w:pPr>
            <w:r>
              <w:rPr>
                <w:rFonts w:hint="eastAsia" w:ascii="宋体" w:hAnsi="宋体" w:cs="宋体"/>
                <w:kern w:val="0"/>
                <w:sz w:val="24"/>
              </w:rPr>
              <w:t>X＜10</w:t>
            </w:r>
          </w:p>
        </w:tc>
      </w:tr>
      <w:tr w14:paraId="22BEC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A7655E">
            <w:pPr>
              <w:widowControl/>
              <w:jc w:val="left"/>
              <w:rPr>
                <w:rFonts w:ascii="宋体" w:hAnsi="宋体" w:cs="宋体"/>
                <w:kern w:val="0"/>
                <w:sz w:val="24"/>
              </w:rPr>
            </w:pPr>
          </w:p>
        </w:tc>
        <w:tc>
          <w:tcPr>
            <w:tcW w:w="1560" w:type="dxa"/>
            <w:vAlign w:val="center"/>
          </w:tcPr>
          <w:p w14:paraId="35EF8F38">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37404EA2">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127BE9EF">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66D10207">
            <w:pPr>
              <w:widowControl/>
              <w:jc w:val="left"/>
              <w:rPr>
                <w:rFonts w:ascii="宋体" w:hAnsi="宋体" w:cs="宋体"/>
                <w:kern w:val="0"/>
                <w:sz w:val="24"/>
              </w:rPr>
            </w:pPr>
            <w:r>
              <w:rPr>
                <w:rFonts w:hint="eastAsia" w:ascii="宋体" w:hAnsi="宋体" w:cs="宋体"/>
                <w:kern w:val="0"/>
                <w:sz w:val="24"/>
              </w:rPr>
              <w:t>1000≤Y＜10000</w:t>
            </w:r>
          </w:p>
        </w:tc>
        <w:tc>
          <w:tcPr>
            <w:tcW w:w="1730" w:type="dxa"/>
            <w:vAlign w:val="center"/>
          </w:tcPr>
          <w:p w14:paraId="57135186">
            <w:pPr>
              <w:widowControl/>
              <w:jc w:val="left"/>
              <w:rPr>
                <w:rFonts w:ascii="宋体" w:hAnsi="宋体" w:cs="宋体"/>
                <w:kern w:val="0"/>
                <w:sz w:val="24"/>
              </w:rPr>
            </w:pPr>
            <w:r>
              <w:rPr>
                <w:rFonts w:hint="eastAsia" w:ascii="宋体" w:hAnsi="宋体" w:cs="宋体"/>
                <w:kern w:val="0"/>
                <w:sz w:val="24"/>
              </w:rPr>
              <w:t>50≤Y＜1000</w:t>
            </w:r>
          </w:p>
        </w:tc>
        <w:tc>
          <w:tcPr>
            <w:tcW w:w="1203" w:type="dxa"/>
            <w:vAlign w:val="center"/>
          </w:tcPr>
          <w:p w14:paraId="5CE6B257">
            <w:pPr>
              <w:widowControl/>
              <w:jc w:val="left"/>
              <w:rPr>
                <w:rFonts w:ascii="宋体" w:hAnsi="宋体" w:cs="宋体"/>
                <w:kern w:val="0"/>
                <w:sz w:val="24"/>
              </w:rPr>
            </w:pPr>
            <w:r>
              <w:rPr>
                <w:rFonts w:hint="eastAsia" w:ascii="宋体" w:hAnsi="宋体" w:cs="宋体"/>
                <w:kern w:val="0"/>
                <w:sz w:val="24"/>
              </w:rPr>
              <w:t>Y＜50</w:t>
            </w:r>
          </w:p>
        </w:tc>
      </w:tr>
      <w:tr w14:paraId="5A0B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A25DC8">
            <w:pPr>
              <w:widowControl/>
              <w:jc w:val="left"/>
              <w:rPr>
                <w:rFonts w:ascii="宋体" w:hAnsi="宋体" w:cs="宋体"/>
                <w:kern w:val="0"/>
                <w:sz w:val="24"/>
              </w:rPr>
            </w:pPr>
            <w:r>
              <w:rPr>
                <w:rFonts w:hint="eastAsia" w:ascii="宋体" w:hAnsi="宋体" w:cs="宋体"/>
                <w:kern w:val="0"/>
                <w:sz w:val="24"/>
              </w:rPr>
              <w:t>房地产开发经营</w:t>
            </w:r>
          </w:p>
        </w:tc>
        <w:tc>
          <w:tcPr>
            <w:tcW w:w="1560" w:type="dxa"/>
            <w:vAlign w:val="center"/>
          </w:tcPr>
          <w:p w14:paraId="172B4C29">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72D2ACBA">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455693E5">
            <w:pPr>
              <w:widowControl/>
              <w:jc w:val="left"/>
              <w:rPr>
                <w:rFonts w:ascii="宋体" w:hAnsi="宋体" w:cs="宋体"/>
                <w:kern w:val="0"/>
                <w:sz w:val="24"/>
              </w:rPr>
            </w:pPr>
            <w:r>
              <w:rPr>
                <w:rFonts w:hint="eastAsia" w:ascii="宋体" w:hAnsi="宋体" w:cs="宋体"/>
                <w:kern w:val="0"/>
                <w:sz w:val="24"/>
              </w:rPr>
              <w:t>Y≥200000</w:t>
            </w:r>
          </w:p>
        </w:tc>
        <w:tc>
          <w:tcPr>
            <w:tcW w:w="1891" w:type="dxa"/>
            <w:vAlign w:val="center"/>
          </w:tcPr>
          <w:p w14:paraId="6D003449">
            <w:pPr>
              <w:widowControl/>
              <w:jc w:val="left"/>
              <w:rPr>
                <w:rFonts w:ascii="宋体" w:hAnsi="宋体" w:cs="宋体"/>
                <w:kern w:val="0"/>
                <w:sz w:val="24"/>
              </w:rPr>
            </w:pPr>
            <w:r>
              <w:rPr>
                <w:rFonts w:hint="eastAsia" w:ascii="宋体" w:hAnsi="宋体" w:cs="宋体"/>
                <w:kern w:val="0"/>
                <w:sz w:val="24"/>
              </w:rPr>
              <w:t>1000≤Y＜200000</w:t>
            </w:r>
          </w:p>
        </w:tc>
        <w:tc>
          <w:tcPr>
            <w:tcW w:w="1730" w:type="dxa"/>
            <w:vAlign w:val="center"/>
          </w:tcPr>
          <w:p w14:paraId="4512ED1A">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3BC7BA1A">
            <w:pPr>
              <w:widowControl/>
              <w:jc w:val="left"/>
              <w:rPr>
                <w:rFonts w:ascii="宋体" w:hAnsi="宋体" w:cs="宋体"/>
                <w:kern w:val="0"/>
                <w:sz w:val="24"/>
              </w:rPr>
            </w:pPr>
            <w:r>
              <w:rPr>
                <w:rFonts w:hint="eastAsia" w:ascii="宋体" w:hAnsi="宋体" w:cs="宋体"/>
                <w:kern w:val="0"/>
                <w:sz w:val="24"/>
              </w:rPr>
              <w:t>Y＜100</w:t>
            </w:r>
          </w:p>
        </w:tc>
      </w:tr>
      <w:tr w14:paraId="69961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7721C8">
            <w:pPr>
              <w:widowControl/>
              <w:jc w:val="left"/>
              <w:rPr>
                <w:rFonts w:ascii="宋体" w:hAnsi="宋体" w:cs="宋体"/>
                <w:kern w:val="0"/>
                <w:sz w:val="24"/>
              </w:rPr>
            </w:pPr>
          </w:p>
        </w:tc>
        <w:tc>
          <w:tcPr>
            <w:tcW w:w="1560" w:type="dxa"/>
            <w:vAlign w:val="center"/>
          </w:tcPr>
          <w:p w14:paraId="4D32A618">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62207A33">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C40CB3D">
            <w:pPr>
              <w:widowControl/>
              <w:jc w:val="left"/>
              <w:rPr>
                <w:rFonts w:ascii="宋体" w:hAnsi="宋体" w:cs="宋体"/>
                <w:kern w:val="0"/>
                <w:sz w:val="24"/>
              </w:rPr>
            </w:pPr>
            <w:r>
              <w:rPr>
                <w:rFonts w:hint="eastAsia" w:ascii="宋体" w:hAnsi="宋体" w:cs="宋体"/>
                <w:kern w:val="0"/>
                <w:sz w:val="24"/>
              </w:rPr>
              <w:t>Z≥10000</w:t>
            </w:r>
          </w:p>
        </w:tc>
        <w:tc>
          <w:tcPr>
            <w:tcW w:w="1891" w:type="dxa"/>
            <w:vAlign w:val="center"/>
          </w:tcPr>
          <w:p w14:paraId="6F9CEB47">
            <w:pPr>
              <w:widowControl/>
              <w:jc w:val="left"/>
              <w:rPr>
                <w:rFonts w:ascii="宋体" w:hAnsi="宋体" w:cs="宋体"/>
                <w:kern w:val="0"/>
                <w:sz w:val="24"/>
              </w:rPr>
            </w:pPr>
            <w:r>
              <w:rPr>
                <w:rFonts w:hint="eastAsia" w:ascii="宋体" w:hAnsi="宋体" w:cs="宋体"/>
                <w:kern w:val="0"/>
                <w:sz w:val="24"/>
              </w:rPr>
              <w:t>5000≤Z＜10000</w:t>
            </w:r>
          </w:p>
        </w:tc>
        <w:tc>
          <w:tcPr>
            <w:tcW w:w="1730" w:type="dxa"/>
            <w:vAlign w:val="center"/>
          </w:tcPr>
          <w:p w14:paraId="00184CCC">
            <w:pPr>
              <w:widowControl/>
              <w:jc w:val="left"/>
              <w:rPr>
                <w:rFonts w:ascii="宋体" w:hAnsi="宋体" w:cs="宋体"/>
                <w:kern w:val="0"/>
                <w:sz w:val="24"/>
              </w:rPr>
            </w:pPr>
            <w:r>
              <w:rPr>
                <w:rFonts w:hint="eastAsia" w:ascii="宋体" w:hAnsi="宋体" w:cs="宋体"/>
                <w:kern w:val="0"/>
                <w:sz w:val="24"/>
              </w:rPr>
              <w:t>2000≤Z＜5000</w:t>
            </w:r>
          </w:p>
        </w:tc>
        <w:tc>
          <w:tcPr>
            <w:tcW w:w="1203" w:type="dxa"/>
            <w:vAlign w:val="center"/>
          </w:tcPr>
          <w:p w14:paraId="6E01081C">
            <w:pPr>
              <w:widowControl/>
              <w:jc w:val="left"/>
              <w:rPr>
                <w:rFonts w:ascii="宋体" w:hAnsi="宋体" w:cs="宋体"/>
                <w:kern w:val="0"/>
                <w:sz w:val="24"/>
              </w:rPr>
            </w:pPr>
            <w:r>
              <w:rPr>
                <w:rFonts w:hint="eastAsia" w:ascii="宋体" w:hAnsi="宋体" w:cs="宋体"/>
                <w:kern w:val="0"/>
                <w:sz w:val="24"/>
              </w:rPr>
              <w:t>Z＜2000</w:t>
            </w:r>
          </w:p>
        </w:tc>
      </w:tr>
      <w:tr w14:paraId="7CB9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4126DE">
            <w:pPr>
              <w:widowControl/>
              <w:jc w:val="left"/>
              <w:rPr>
                <w:rFonts w:ascii="宋体" w:hAnsi="宋体" w:cs="宋体"/>
                <w:kern w:val="0"/>
                <w:sz w:val="24"/>
              </w:rPr>
            </w:pPr>
            <w:r>
              <w:rPr>
                <w:rFonts w:hint="eastAsia" w:ascii="宋体" w:hAnsi="宋体" w:cs="宋体"/>
                <w:kern w:val="0"/>
                <w:sz w:val="24"/>
              </w:rPr>
              <w:t>物业管理</w:t>
            </w:r>
          </w:p>
        </w:tc>
        <w:tc>
          <w:tcPr>
            <w:tcW w:w="1560" w:type="dxa"/>
            <w:vAlign w:val="center"/>
          </w:tcPr>
          <w:p w14:paraId="278F1A74">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1CAC5DAC">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2F216769">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6F4A2670">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011DE959">
            <w:pPr>
              <w:widowControl/>
              <w:jc w:val="left"/>
              <w:rPr>
                <w:rFonts w:ascii="宋体" w:hAnsi="宋体" w:cs="宋体"/>
                <w:kern w:val="0"/>
                <w:sz w:val="24"/>
              </w:rPr>
            </w:pPr>
            <w:r>
              <w:rPr>
                <w:rFonts w:hint="eastAsia" w:ascii="宋体" w:hAnsi="宋体" w:cs="宋体"/>
                <w:kern w:val="0"/>
                <w:sz w:val="24"/>
              </w:rPr>
              <w:t>100≤X＜300</w:t>
            </w:r>
          </w:p>
        </w:tc>
        <w:tc>
          <w:tcPr>
            <w:tcW w:w="1203" w:type="dxa"/>
            <w:vAlign w:val="center"/>
          </w:tcPr>
          <w:p w14:paraId="7E4291C7">
            <w:pPr>
              <w:widowControl/>
              <w:jc w:val="left"/>
              <w:rPr>
                <w:rFonts w:ascii="宋体" w:hAnsi="宋体" w:cs="宋体"/>
                <w:kern w:val="0"/>
                <w:sz w:val="24"/>
              </w:rPr>
            </w:pPr>
            <w:r>
              <w:rPr>
                <w:rFonts w:hint="eastAsia" w:ascii="宋体" w:hAnsi="宋体" w:cs="宋体"/>
                <w:kern w:val="0"/>
                <w:sz w:val="24"/>
              </w:rPr>
              <w:t>X＜100</w:t>
            </w:r>
          </w:p>
        </w:tc>
      </w:tr>
      <w:tr w14:paraId="3C2A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3E47CF">
            <w:pPr>
              <w:widowControl/>
              <w:jc w:val="left"/>
              <w:rPr>
                <w:rFonts w:ascii="宋体" w:hAnsi="宋体" w:cs="宋体"/>
                <w:kern w:val="0"/>
                <w:sz w:val="24"/>
              </w:rPr>
            </w:pPr>
          </w:p>
        </w:tc>
        <w:tc>
          <w:tcPr>
            <w:tcW w:w="1560" w:type="dxa"/>
            <w:vAlign w:val="center"/>
          </w:tcPr>
          <w:p w14:paraId="29E90819">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662230B8">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7C0A64F8">
            <w:pPr>
              <w:widowControl/>
              <w:jc w:val="left"/>
              <w:rPr>
                <w:rFonts w:ascii="宋体" w:hAnsi="宋体" w:cs="宋体"/>
                <w:kern w:val="0"/>
                <w:sz w:val="24"/>
              </w:rPr>
            </w:pPr>
            <w:r>
              <w:rPr>
                <w:rFonts w:hint="eastAsia" w:ascii="宋体" w:hAnsi="宋体" w:cs="宋体"/>
                <w:kern w:val="0"/>
                <w:sz w:val="24"/>
              </w:rPr>
              <w:t>Y≥5000</w:t>
            </w:r>
          </w:p>
        </w:tc>
        <w:tc>
          <w:tcPr>
            <w:tcW w:w="1891" w:type="dxa"/>
            <w:vAlign w:val="center"/>
          </w:tcPr>
          <w:p w14:paraId="6804A19A">
            <w:pPr>
              <w:widowControl/>
              <w:jc w:val="left"/>
              <w:rPr>
                <w:rFonts w:ascii="宋体" w:hAnsi="宋体" w:cs="宋体"/>
                <w:kern w:val="0"/>
                <w:sz w:val="24"/>
              </w:rPr>
            </w:pPr>
            <w:r>
              <w:rPr>
                <w:rFonts w:hint="eastAsia" w:ascii="宋体" w:hAnsi="宋体" w:cs="宋体"/>
                <w:kern w:val="0"/>
                <w:sz w:val="24"/>
              </w:rPr>
              <w:t>1000≤Y＜5000</w:t>
            </w:r>
          </w:p>
        </w:tc>
        <w:tc>
          <w:tcPr>
            <w:tcW w:w="1730" w:type="dxa"/>
            <w:vAlign w:val="center"/>
          </w:tcPr>
          <w:p w14:paraId="2A560831">
            <w:pPr>
              <w:widowControl/>
              <w:jc w:val="left"/>
              <w:rPr>
                <w:rFonts w:ascii="宋体" w:hAnsi="宋体" w:cs="宋体"/>
                <w:kern w:val="0"/>
                <w:sz w:val="24"/>
              </w:rPr>
            </w:pPr>
            <w:r>
              <w:rPr>
                <w:rFonts w:hint="eastAsia" w:ascii="宋体" w:hAnsi="宋体" w:cs="宋体"/>
                <w:kern w:val="0"/>
                <w:sz w:val="24"/>
              </w:rPr>
              <w:t>500≤Y＜1000</w:t>
            </w:r>
          </w:p>
        </w:tc>
        <w:tc>
          <w:tcPr>
            <w:tcW w:w="1203" w:type="dxa"/>
            <w:vAlign w:val="center"/>
          </w:tcPr>
          <w:p w14:paraId="059F795E">
            <w:pPr>
              <w:widowControl/>
              <w:jc w:val="left"/>
              <w:rPr>
                <w:rFonts w:ascii="宋体" w:hAnsi="宋体" w:cs="宋体"/>
                <w:kern w:val="0"/>
                <w:sz w:val="24"/>
              </w:rPr>
            </w:pPr>
            <w:r>
              <w:rPr>
                <w:rFonts w:hint="eastAsia" w:ascii="宋体" w:hAnsi="宋体" w:cs="宋体"/>
                <w:kern w:val="0"/>
                <w:sz w:val="24"/>
              </w:rPr>
              <w:t>Y＜500</w:t>
            </w:r>
          </w:p>
        </w:tc>
      </w:tr>
      <w:tr w14:paraId="08D8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3257631">
            <w:pPr>
              <w:widowControl/>
              <w:jc w:val="left"/>
              <w:rPr>
                <w:rFonts w:ascii="宋体" w:hAnsi="宋体" w:cs="宋体"/>
                <w:kern w:val="0"/>
                <w:sz w:val="24"/>
              </w:rPr>
            </w:pPr>
            <w:r>
              <w:rPr>
                <w:rFonts w:hint="eastAsia" w:ascii="宋体" w:hAnsi="宋体" w:cs="宋体"/>
                <w:kern w:val="0"/>
                <w:sz w:val="24"/>
              </w:rPr>
              <w:t>租赁和商务服务业</w:t>
            </w:r>
          </w:p>
        </w:tc>
        <w:tc>
          <w:tcPr>
            <w:tcW w:w="1560" w:type="dxa"/>
            <w:vAlign w:val="center"/>
          </w:tcPr>
          <w:p w14:paraId="4D3D0AAE">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04E2C07E">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79B6CF54">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49FB4D13">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668FD2A3">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699DCF99">
            <w:pPr>
              <w:widowControl/>
              <w:jc w:val="left"/>
              <w:rPr>
                <w:rFonts w:ascii="宋体" w:hAnsi="宋体" w:cs="宋体"/>
                <w:kern w:val="0"/>
                <w:sz w:val="24"/>
              </w:rPr>
            </w:pPr>
            <w:r>
              <w:rPr>
                <w:rFonts w:hint="eastAsia" w:ascii="宋体" w:hAnsi="宋体" w:cs="宋体"/>
                <w:kern w:val="0"/>
                <w:sz w:val="24"/>
              </w:rPr>
              <w:t>X＜10</w:t>
            </w:r>
          </w:p>
        </w:tc>
      </w:tr>
      <w:tr w14:paraId="1847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0B4D00">
            <w:pPr>
              <w:widowControl/>
              <w:jc w:val="left"/>
              <w:rPr>
                <w:rFonts w:ascii="宋体" w:hAnsi="宋体" w:cs="宋体"/>
                <w:kern w:val="0"/>
                <w:sz w:val="24"/>
              </w:rPr>
            </w:pPr>
          </w:p>
        </w:tc>
        <w:tc>
          <w:tcPr>
            <w:tcW w:w="1560" w:type="dxa"/>
            <w:vAlign w:val="center"/>
          </w:tcPr>
          <w:p w14:paraId="5F1E7BCF">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66ED49E7">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72A1F424">
            <w:pPr>
              <w:widowControl/>
              <w:jc w:val="left"/>
              <w:rPr>
                <w:rFonts w:ascii="宋体" w:hAnsi="宋体" w:cs="宋体"/>
                <w:kern w:val="0"/>
                <w:sz w:val="24"/>
              </w:rPr>
            </w:pPr>
            <w:r>
              <w:rPr>
                <w:rFonts w:hint="eastAsia" w:ascii="宋体" w:hAnsi="宋体" w:cs="宋体"/>
                <w:kern w:val="0"/>
                <w:sz w:val="24"/>
              </w:rPr>
              <w:t>Z≥120000</w:t>
            </w:r>
          </w:p>
        </w:tc>
        <w:tc>
          <w:tcPr>
            <w:tcW w:w="1891" w:type="dxa"/>
            <w:vAlign w:val="center"/>
          </w:tcPr>
          <w:p w14:paraId="30F89FBD">
            <w:pPr>
              <w:widowControl/>
              <w:jc w:val="left"/>
              <w:rPr>
                <w:rFonts w:ascii="宋体" w:hAnsi="宋体" w:cs="宋体"/>
                <w:kern w:val="0"/>
                <w:sz w:val="24"/>
              </w:rPr>
            </w:pPr>
            <w:r>
              <w:rPr>
                <w:rFonts w:hint="eastAsia" w:ascii="宋体" w:hAnsi="宋体" w:cs="宋体"/>
                <w:kern w:val="0"/>
                <w:sz w:val="24"/>
              </w:rPr>
              <w:t>8000≤Z＜120000</w:t>
            </w:r>
          </w:p>
        </w:tc>
        <w:tc>
          <w:tcPr>
            <w:tcW w:w="1730" w:type="dxa"/>
            <w:vAlign w:val="center"/>
          </w:tcPr>
          <w:p w14:paraId="3BB3EBB8">
            <w:pPr>
              <w:widowControl/>
              <w:jc w:val="left"/>
              <w:rPr>
                <w:rFonts w:ascii="宋体" w:hAnsi="宋体" w:cs="宋体"/>
                <w:kern w:val="0"/>
                <w:sz w:val="24"/>
              </w:rPr>
            </w:pPr>
            <w:r>
              <w:rPr>
                <w:rFonts w:hint="eastAsia" w:ascii="宋体" w:hAnsi="宋体" w:cs="宋体"/>
                <w:kern w:val="0"/>
                <w:sz w:val="24"/>
              </w:rPr>
              <w:t>100≤Z＜8000</w:t>
            </w:r>
          </w:p>
        </w:tc>
        <w:tc>
          <w:tcPr>
            <w:tcW w:w="1203" w:type="dxa"/>
            <w:vAlign w:val="center"/>
          </w:tcPr>
          <w:p w14:paraId="6835646C">
            <w:pPr>
              <w:widowControl/>
              <w:jc w:val="left"/>
              <w:rPr>
                <w:rFonts w:ascii="宋体" w:hAnsi="宋体" w:cs="宋体"/>
                <w:kern w:val="0"/>
                <w:sz w:val="24"/>
              </w:rPr>
            </w:pPr>
            <w:r>
              <w:rPr>
                <w:rFonts w:hint="eastAsia" w:ascii="宋体" w:hAnsi="宋体" w:cs="宋体"/>
                <w:kern w:val="0"/>
                <w:sz w:val="24"/>
              </w:rPr>
              <w:t>Z＜100</w:t>
            </w:r>
          </w:p>
        </w:tc>
      </w:tr>
      <w:tr w14:paraId="7E8A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974D0C4">
            <w:pPr>
              <w:widowControl/>
              <w:jc w:val="left"/>
              <w:rPr>
                <w:rFonts w:ascii="宋体" w:hAnsi="宋体" w:cs="宋体"/>
                <w:kern w:val="0"/>
                <w:sz w:val="24"/>
              </w:rPr>
            </w:pPr>
            <w:r>
              <w:rPr>
                <w:rFonts w:hint="eastAsia" w:ascii="宋体" w:hAnsi="宋体" w:cs="宋体"/>
                <w:kern w:val="0"/>
                <w:sz w:val="24"/>
              </w:rPr>
              <w:t>其他未列明行业 *</w:t>
            </w:r>
          </w:p>
        </w:tc>
        <w:tc>
          <w:tcPr>
            <w:tcW w:w="1560" w:type="dxa"/>
            <w:vAlign w:val="center"/>
          </w:tcPr>
          <w:p w14:paraId="51E876A4">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5B23F3E8">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21EEACE5">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6403C9A8">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4B65D4F2">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6EAA3CCD">
            <w:pPr>
              <w:widowControl/>
              <w:jc w:val="left"/>
              <w:rPr>
                <w:rFonts w:ascii="宋体" w:hAnsi="宋体" w:cs="宋体"/>
                <w:kern w:val="0"/>
                <w:sz w:val="24"/>
              </w:rPr>
            </w:pPr>
            <w:r>
              <w:rPr>
                <w:rFonts w:hint="eastAsia" w:ascii="宋体" w:hAnsi="宋体" w:cs="宋体"/>
                <w:kern w:val="0"/>
                <w:sz w:val="24"/>
              </w:rPr>
              <w:t>X＜10</w:t>
            </w:r>
          </w:p>
        </w:tc>
      </w:tr>
    </w:tbl>
    <w:p w14:paraId="3010108A">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说明： 　　</w:t>
      </w:r>
    </w:p>
    <w:p w14:paraId="7E0E4166">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1.大型、中型和小型企业须同时满足所列指标的下限，否则下划一档；微型企业只须满足所列指标中的一项即可。 　　</w:t>
      </w:r>
    </w:p>
    <w:p w14:paraId="05FD3960">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DA33E75">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3.企业划分指标以现行统计制度为准。</w:t>
      </w:r>
    </w:p>
    <w:p w14:paraId="5E0B82BE">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（1）从业人员，是指期末从业人员数，没有期末从业人员数的，采用全年平均人员数代替。</w:t>
      </w:r>
    </w:p>
    <w:p w14:paraId="0C90C4BD">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BB2E2BA">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（3）资产总额，采用资产总计代替。</w:t>
      </w:r>
    </w:p>
    <w:p w14:paraId="712C7798">
      <w:pPr>
        <w:widowControl/>
        <w:jc w:val="left"/>
        <w:rPr>
          <w:rFonts w:ascii="宋体" w:hAnsi="宋体" w:cs="宋体"/>
          <w:kern w:val="0"/>
          <w:sz w:val="24"/>
        </w:rPr>
      </w:pPr>
    </w:p>
    <w:p w14:paraId="5562F144">
      <w:pPr>
        <w:widowControl/>
        <w:jc w:val="left"/>
        <w:rPr>
          <w:rFonts w:ascii="宋体" w:hAnsi="宋体" w:cs="宋体"/>
          <w:kern w:val="0"/>
          <w:sz w:val="24"/>
        </w:rPr>
      </w:pPr>
    </w:p>
    <w:p w14:paraId="3A0E098C">
      <w:pPr>
        <w:widowControl/>
        <w:shd w:val="clear" w:color="auto" w:fill="FFFFFF"/>
        <w:spacing w:before="150" w:line="600" w:lineRule="atLeast"/>
        <w:jc w:val="center"/>
        <w:textAlignment w:val="baseline"/>
        <w:rPr>
          <w:rFonts w:ascii="宋体" w:hAnsi="宋体" w:cs="宋体"/>
          <w:b/>
          <w:bCs/>
          <w:kern w:val="0"/>
          <w:sz w:val="36"/>
          <w:szCs w:val="36"/>
        </w:rPr>
      </w:pPr>
    </w:p>
    <w:p w14:paraId="3D6377E0">
      <w:pPr>
        <w:widowControl/>
        <w:shd w:val="clear" w:color="auto" w:fill="FFFFFF"/>
        <w:spacing w:before="150" w:line="600" w:lineRule="atLeast"/>
        <w:jc w:val="center"/>
        <w:textAlignment w:val="baseline"/>
        <w:rPr>
          <w:rFonts w:ascii="宋体" w:hAnsi="宋体" w:cs="宋体"/>
          <w:b/>
          <w:bCs/>
          <w:kern w:val="0"/>
          <w:sz w:val="36"/>
          <w:szCs w:val="36"/>
        </w:rPr>
      </w:pPr>
    </w:p>
    <w:p w14:paraId="6CBE53E7">
      <w:pPr>
        <w:widowControl/>
        <w:shd w:val="clear" w:color="auto" w:fill="FFFFFF"/>
        <w:spacing w:before="150" w:line="600" w:lineRule="atLeast"/>
        <w:jc w:val="center"/>
        <w:textAlignment w:val="baseline"/>
        <w:rPr>
          <w:rFonts w:ascii="宋体" w:hAnsi="宋体" w:cs="宋体"/>
          <w:b/>
          <w:bCs/>
          <w:kern w:val="0"/>
          <w:sz w:val="36"/>
          <w:szCs w:val="36"/>
        </w:rPr>
      </w:pPr>
    </w:p>
    <w:p w14:paraId="50D46466">
      <w:pPr>
        <w:widowControl/>
        <w:shd w:val="clear" w:color="auto" w:fill="FFFFFF"/>
        <w:spacing w:before="150" w:line="600" w:lineRule="atLeast"/>
        <w:jc w:val="center"/>
        <w:textAlignment w:val="baseline"/>
        <w:rPr>
          <w:rFonts w:ascii="宋体" w:hAnsi="宋体" w:cs="宋体"/>
          <w:b/>
          <w:bCs/>
          <w:kern w:val="0"/>
          <w:sz w:val="36"/>
          <w:szCs w:val="36"/>
        </w:rPr>
      </w:pPr>
    </w:p>
    <w:p w14:paraId="43428972">
      <w:pPr>
        <w:widowControl/>
        <w:shd w:val="clear" w:color="auto" w:fill="FFFFFF"/>
        <w:spacing w:before="150" w:line="600" w:lineRule="atLeast"/>
        <w:textAlignment w:val="baseline"/>
        <w:rPr>
          <w:rFonts w:ascii="宋体" w:hAnsi="宋体" w:cs="宋体"/>
          <w:b/>
          <w:bCs/>
          <w:kern w:val="0"/>
          <w:sz w:val="36"/>
          <w:szCs w:val="36"/>
        </w:rPr>
      </w:pPr>
    </w:p>
    <w:p w14:paraId="6801F24C">
      <w:pPr>
        <w:widowControl/>
        <w:shd w:val="clear" w:color="auto" w:fill="FFFFFF"/>
        <w:spacing w:before="150" w:line="600" w:lineRule="atLeast"/>
        <w:textAlignment w:val="baseline"/>
        <w:rPr>
          <w:rFonts w:ascii="宋体" w:hAnsi="宋体" w:cs="宋体"/>
          <w:b/>
          <w:bCs/>
          <w:kern w:val="0"/>
          <w:sz w:val="36"/>
          <w:szCs w:val="36"/>
        </w:rPr>
      </w:pPr>
    </w:p>
    <w:p w14:paraId="4A5AED83">
      <w:pPr>
        <w:widowControl/>
        <w:shd w:val="clear" w:color="auto" w:fill="FFFFFF"/>
        <w:spacing w:before="150" w:line="600" w:lineRule="atLeast"/>
        <w:textAlignment w:val="baseline"/>
        <w:rPr>
          <w:rFonts w:ascii="宋体" w:hAnsi="宋体" w:cs="宋体"/>
          <w:b/>
          <w:bCs/>
          <w:kern w:val="0"/>
          <w:sz w:val="36"/>
          <w:szCs w:val="36"/>
        </w:rPr>
      </w:pPr>
    </w:p>
    <w:p w14:paraId="53D4E91C">
      <w:pPr>
        <w:widowControl/>
        <w:shd w:val="clear" w:color="auto" w:fill="FFFFFF"/>
        <w:spacing w:before="150" w:line="600" w:lineRule="atLeast"/>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《统计上大中小微型企业划分办法（2017）》修订说明</w:t>
      </w:r>
    </w:p>
    <w:p w14:paraId="5997FBEE">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一、修订背景</w:t>
      </w:r>
    </w:p>
    <w:p w14:paraId="06F10506">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F0D57D9">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C297C89">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二、修订主要内容</w:t>
      </w:r>
    </w:p>
    <w:p w14:paraId="2FC708E8">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D32570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14:paraId="1E88B23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14:paraId="0D40506C">
      <w:pPr>
        <w:widowControl/>
        <w:jc w:val="left"/>
        <w:rPr>
          <w:rFonts w:ascii="宋体" w:hAnsi="宋体" w:cs="宋体"/>
          <w:kern w:val="0"/>
          <w:sz w:val="18"/>
          <w:szCs w:val="18"/>
        </w:rPr>
      </w:pPr>
    </w:p>
    <w:p w14:paraId="6CFDF8D7"/>
    <w:p w14:paraId="4FE4529D"/>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09A">
    <w:pPr>
      <w:pStyle w:val="18"/>
    </w:pPr>
    <w: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wGlKw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t2aMy8czej87ev5+8/zjy+MYiTQELChuodAlWm8hZGKlzhSMPMedXT5S4wY&#10;5Unq00VeNSYm86XNerOpKSUptziEXz1dDxHTGwWOZaPlkeZXZBXHd5im0qUkv+bh3lhbZmj9bwHC&#10;nCKqLMF8OzOZOs5WGvfjTG8P3YnYDbQILfe0qZzZt550zjuzGHEx9rORX8Rw85iojdJdRp2giFV2&#10;aGqF37xheS2e+6Xq6T/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WywGlKwBAABPAwAA&#10;DgAAAAAAAAABACAAAAAeAQAAZHJzL2Uyb0RvYy54bWxQSwUGAAAAAAYABgBZAQAAPAUAAAAA&#10;">
          <v:path/>
          <v:fill on="f" focussize="0,0"/>
          <v:stroke on="f" joinstyle="miter"/>
          <v:imagedata o:title=""/>
          <o:lock v:ext="edit"/>
          <v:textbox inset="0mm,0mm,0mm,0mm" style="mso-fit-shape-to-text:t;">
            <w:txbxContent>
              <w:p w14:paraId="597B2813">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F6C4B">
    <w:pPr>
      <w:pStyle w:val="18"/>
      <w:ind w:right="360"/>
      <w:jc w:val="center"/>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tjJqwBAABPAwAADgAAAGRycy9lMm9Eb2MueG1srVNLjtQwEN0jcQfL&#10;ezqZR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Y6mt1LzrxwNKPzt6/n7z/PP74wipFAQ8CG6u4DVabxNYxUvMSRgpn3qKPLX2LE&#10;KE9Sny7yqjExmS9t1ptNTSlJucUh/OrxeoiY3ihwLBstjzS/Iqs4vsM0lS4l+TUPd8baMkPr/wgQ&#10;5hRRZQnm25nJ1HG20rgfZ3p76E7EbqBFaLmnTeXMvvWkc96ZxYiLsZ+N/CKGm4dEbZTuMuoERayy&#10;Q1Mr/OYNy2vxu1+qHv+D3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nftjJqwBAABPAwAA&#10;DgAAAAAAAAABACAAAAAeAQAAZHJzL2Uyb0RvYy54bWxQSwUGAAAAAAYABgBZAQAAPAUAAAAA&#10;">
          <v:path/>
          <v:fill on="f" focussize="0,0"/>
          <v:stroke on="f" joinstyle="miter"/>
          <v:imagedata o:title=""/>
          <o:lock v:ext="edit"/>
          <v:textbox inset="0mm,0mm,0mm,0mm" style="mso-fit-shape-to-text:t;">
            <w:txbxContent>
              <w:p w14:paraId="3C9B6643">
                <w:pPr>
                  <w:pStyle w:val="18"/>
                  <w:rPr>
                    <w:rFonts w:eastAsia="宋体"/>
                  </w:rPr>
                </w:pPr>
                <w:r>
                  <w:fldChar w:fldCharType="begin"/>
                </w:r>
                <w:r>
                  <w:instrText xml:space="preserve"> PAGE  \* MERGEFORMAT </w:instrText>
                </w:r>
                <w:r>
                  <w:fldChar w:fldCharType="separate"/>
                </w:r>
                <w:r>
                  <w:t>43</w:t>
                </w:r>
                <w:r>
                  <w:fldChar w:fldCharType="end"/>
                </w:r>
              </w:p>
            </w:txbxContent>
          </v:textbox>
        </v:shape>
      </w:pict>
    </w:r>
    <w:r>
      <w:rPr>
        <w:rFonts w:hint="eastAsia"/>
      </w:rPr>
      <w:t>浙江五石中正工程咨询有限公司衢州分公司</w:t>
    </w:r>
  </w:p>
  <w:p w14:paraId="51AC83D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DE83">
    <w:pPr>
      <w:pStyle w:val="18"/>
      <w:ind w:right="360" w:firstLine="360"/>
    </w:pPr>
    <w:r>
      <w:pict>
        <v:shape id="_x0000_s1030" o:spid="_x0000_s103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BT8kDC2gEAAJIDAAAOAAAAAAAAAAEA&#10;IAAAAB8BAABkcnMvZTJvRG9jLnhtbFBLBQYAAAAABgAGAFkBAABrBQAAAAA=&#10;">
          <v:path/>
          <v:fill on="f" focussize="0,0"/>
          <v:stroke on="f" joinstyle="miter"/>
          <v:imagedata o:title=""/>
          <o:lock v:ext="edit"/>
          <v:textbox inset="0mm,0mm,0mm,0mm" style="mso-fit-shape-to-text:t;">
            <w:txbxContent>
              <w:p w14:paraId="120AAB01">
                <w:pPr>
                  <w:pStyle w:val="18"/>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C666">
    <w:pPr>
      <w:pStyle w:val="18"/>
      <w:ind w:right="360"/>
      <w:jc w:val="center"/>
    </w:pPr>
    <w:r>
      <w:pict>
        <v:shape id="_x0000_s1028"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W8K6s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h3J44WjGZ2/fT1//3n+8YVRjAQaAjZU9xCoMo23MFLxEkcKZt6jji5/iRGj&#10;PGGdLvKqMTGZL23Wm01NKUm5xSH86ul6iJjeKHAsGy2PNL8iqzi+wzSVLiX5NQ/3xtoyQ+t/CxDm&#10;FFFlCebbmcnUcbbSuB9nenvoTsRuoEVouadN5cy+9aRz3pnFiIuxn438Ioabx0RtlO4y6gRFrLJD&#10;Uyv85g3La/HcL1VP/8H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WhbwrqwEAAE8DAAAO&#10;AAAAAAAAAAEAIAAAAB4BAABkcnMvZTJvRG9jLnhtbFBLBQYAAAAABgAGAFkBAAA7BQAAAAA=&#10;">
          <v:path/>
          <v:fill on="f" focussize="0,0"/>
          <v:stroke on="f" joinstyle="miter"/>
          <v:imagedata o:title=""/>
          <o:lock v:ext="edit"/>
          <v:textbox inset="0mm,0mm,0mm,0mm" style="mso-fit-shape-to-text:t;">
            <w:txbxContent>
              <w:p w14:paraId="1B9105D1">
                <w:pPr>
                  <w:pStyle w:val="18"/>
                </w:pPr>
                <w:r>
                  <w:fldChar w:fldCharType="begin"/>
                </w:r>
                <w:r>
                  <w:instrText xml:space="preserve"> PAGE  \* MERGEFORMAT </w:instrText>
                </w:r>
                <w:r>
                  <w:fldChar w:fldCharType="separate"/>
                </w:r>
                <w:r>
                  <w:t>57</w:t>
                </w:r>
                <w:r>
                  <w:fldChar w:fldCharType="end"/>
                </w:r>
              </w:p>
            </w:txbxContent>
          </v:textbox>
        </v:shape>
      </w:pict>
    </w:r>
    <w:r>
      <w:rPr>
        <w:rFonts w:hint="eastAsia"/>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BCB3">
    <w:pPr>
      <w:pStyle w:val="18"/>
      <w:ind w:right="360"/>
      <w:jc w:val="center"/>
    </w:pPr>
    <w:r>
      <w:pict>
        <v:shape id="_x0000_s1029" o:spid="_x0000_s1029" o:spt="202" type="#_x0000_t202" style="position:absolute;left:0pt;margin-top:0pt;height:17.1pt;width:16.5pt;mso-position-horizontal:right;mso-position-horizontal-relative:margin;z-index:251662336;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iyD0NMAAAADAQAADwAAAAAAAAABACAAAAAi&#10;AAAAZHJzL2Rvd25yZXYueG1sUEsBAhQAFAAAAAgAh07iQGxEdEydAQAAJQMAAA4AAAAAAAAAAQAg&#10;AAAAIgEAAGRycy9lMm9Eb2MueG1sUEsFBgAAAAAGAAYAWQEAADEFAAAAAA==&#10;">
          <v:path/>
          <v:fill on="f" focussize="0,0"/>
          <v:stroke on="f" joinstyle="miter"/>
          <v:imagedata o:title=""/>
          <o:lock v:ext="edit"/>
          <v:textbox inset="0mm,0mm,0mm,0mm">
            <w:txbxContent>
              <w:p w14:paraId="74F9A019">
                <w:pPr>
                  <w:pStyle w:val="18"/>
                  <w:ind w:firstLine="180" w:firstLineChars="100"/>
                  <w:rPr>
                    <w:rFonts w:eastAsia="宋体"/>
                  </w:rPr>
                </w:pPr>
                <w:r>
                  <w:fldChar w:fldCharType="begin"/>
                </w:r>
                <w:r>
                  <w:instrText xml:space="preserve"> PAGE  \* MERGEFORMAT </w:instrText>
                </w:r>
                <w:r>
                  <w:fldChar w:fldCharType="separate"/>
                </w:r>
                <w:r>
                  <w:t>41</w:t>
                </w:r>
                <w:r>
                  <w:fldChar w:fldCharType="end"/>
                </w:r>
              </w:p>
            </w:txbxContent>
          </v:textbox>
        </v:shape>
      </w:pict>
    </w:r>
    <w:r>
      <w:rPr>
        <w:rFonts w:hint="eastAsia"/>
      </w:rPr>
      <w:t>浙江五石中正工程咨询有限公司衢州分公司</w:t>
    </w:r>
  </w:p>
  <w:p w14:paraId="1B69A382">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0D66">
    <w:pPr>
      <w:pStyle w:val="18"/>
      <w:ind w:right="720" w:firstLine="180" w:firstLineChars="100"/>
      <w:jc w:val="center"/>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14:paraId="27DC6BE1">
                <w:pPr>
                  <w:pStyle w:val="18"/>
                  <w:rPr>
                    <w:rFonts w:eastAsia="宋体"/>
                  </w:rPr>
                </w:pPr>
                <w:r>
                  <w:fldChar w:fldCharType="begin"/>
                </w:r>
                <w:r>
                  <w:instrText xml:space="preserve"> PAGE  \* MERGEFORMAT </w:instrText>
                </w:r>
                <w:r>
                  <w:fldChar w:fldCharType="separate"/>
                </w:r>
                <w:r>
                  <w:t>82</w:t>
                </w:r>
                <w:r>
                  <w:fldChar w:fldCharType="end"/>
                </w:r>
              </w:p>
            </w:txbxContent>
          </v:textbox>
        </v:shape>
      </w:pic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D7F2">
    <w:pPr>
      <w:pStyle w:val="19"/>
      <w:rPr>
        <w:rFonts w:ascii="宋体" w:hAnsi="宋体" w:cs="宋体"/>
        <w:b/>
        <w:bCs/>
        <w:sz w:val="21"/>
        <w:szCs w:val="21"/>
      </w:rPr>
    </w:pPr>
    <w:r>
      <w:rPr>
        <w:rFonts w:hint="eastAsia" w:ascii="宋体" w:hAnsi="宋体" w:cs="宋体"/>
        <w:b/>
        <w:bCs/>
        <w:sz w:val="21"/>
        <w:szCs w:val="21"/>
        <w:lang w:eastAsia="zh-CN"/>
      </w:rPr>
      <w:t>2024-2026年度瓦里安直线加速器保修服务</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EA4E">
    <w:pPr>
      <w:pStyle w:val="19"/>
      <w:rPr>
        <w:rFonts w:ascii="宋体" w:hAnsi="宋体" w:eastAsia="宋体" w:cs="宋体"/>
        <w:b/>
        <w:bCs/>
        <w:sz w:val="24"/>
        <w:u w:val="single"/>
      </w:rPr>
    </w:pPr>
    <w:r>
      <w:rPr>
        <w:rFonts w:hint="eastAsia" w:ascii="宋体" w:hAnsi="宋体" w:cs="宋体"/>
        <w:b/>
        <w:bCs/>
        <w:sz w:val="21"/>
        <w:szCs w:val="21"/>
        <w:lang w:eastAsia="zh-CN"/>
      </w:rPr>
      <w:t>2024-2026年度瓦里安直线加速器保修服务</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0380">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97D7">
    <w:pPr>
      <w:pStyle w:val="19"/>
      <w:rPr>
        <w:rFonts w:ascii="宋体" w:hAnsi="宋体" w:cs="宋体"/>
        <w:b/>
        <w:bCs/>
        <w:sz w:val="21"/>
        <w:szCs w:val="21"/>
      </w:rPr>
    </w:pPr>
    <w:r>
      <w:rPr>
        <w:rFonts w:hint="eastAsia" w:ascii="宋体" w:hAnsi="宋体" w:cs="宋体"/>
        <w:b/>
        <w:bCs/>
        <w:sz w:val="21"/>
        <w:szCs w:val="21"/>
        <w:lang w:eastAsia="zh-CN"/>
      </w:rPr>
      <w:t>2024-2026年度瓦里安直线加速器保修服务</w:t>
    </w:r>
    <w:r>
      <w:rPr>
        <w:rFonts w:hint="eastAsia" w:ascii="宋体" w:hAnsi="宋体" w:cs="宋体"/>
        <w:b/>
        <w:bCs/>
        <w:sz w:val="21"/>
        <w:szCs w:val="21"/>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2296">
    <w:pPr>
      <w:pStyle w:val="19"/>
      <w:rPr>
        <w:rFonts w:ascii="宋体" w:hAnsi="宋体" w:cs="宋体"/>
        <w:b/>
        <w:bCs/>
        <w:sz w:val="21"/>
        <w:szCs w:val="21"/>
      </w:rPr>
    </w:pPr>
    <w:r>
      <w:rPr>
        <w:rFonts w:hint="eastAsia" w:ascii="宋体" w:hAnsi="宋体" w:cs="宋体"/>
        <w:b/>
        <w:bCs/>
        <w:sz w:val="21"/>
        <w:szCs w:val="21"/>
        <w:lang w:eastAsia="zh-CN"/>
      </w:rPr>
      <w:t>2024-2026年度瓦里安直线加速器保修服务</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CE2"/>
    <w:multiLevelType w:val="singleLevel"/>
    <w:tmpl w:val="9671ACE2"/>
    <w:lvl w:ilvl="0" w:tentative="0">
      <w:start w:val="2"/>
      <w:numFmt w:val="decimal"/>
      <w:suff w:val="nothing"/>
      <w:lvlText w:val="%1、"/>
      <w:lvlJc w:val="left"/>
      <w:rPr>
        <w:rFonts w:hint="default" w:ascii="宋体" w:hAnsi="宋体" w:eastAsia="宋体" w:cs="宋体"/>
      </w:rPr>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D4FA1C4D"/>
    <w:multiLevelType w:val="singleLevel"/>
    <w:tmpl w:val="D4FA1C4D"/>
    <w:lvl w:ilvl="0" w:tentative="0">
      <w:start w:val="1"/>
      <w:numFmt w:val="decimal"/>
      <w:suff w:val="nothing"/>
      <w:lvlText w:val="（%1）"/>
      <w:lvlJc w:val="left"/>
    </w:lvl>
  </w:abstractNum>
  <w:abstractNum w:abstractNumId="3">
    <w:nsid w:val="EB4BE631"/>
    <w:multiLevelType w:val="singleLevel"/>
    <w:tmpl w:val="EB4BE631"/>
    <w:lvl w:ilvl="0" w:tentative="0">
      <w:start w:val="1"/>
      <w:numFmt w:val="decimal"/>
      <w:lvlText w:val="%1."/>
      <w:lvlJc w:val="left"/>
      <w:pPr>
        <w:tabs>
          <w:tab w:val="left" w:pos="312"/>
        </w:tabs>
      </w:pPr>
    </w:lvl>
  </w:abstractNum>
  <w:abstractNum w:abstractNumId="4">
    <w:nsid w:val="F0807FB3"/>
    <w:multiLevelType w:val="singleLevel"/>
    <w:tmpl w:val="F0807FB3"/>
    <w:lvl w:ilvl="0" w:tentative="0">
      <w:start w:val="2"/>
      <w:numFmt w:val="chineseCounting"/>
      <w:suff w:val="nothing"/>
      <w:lvlText w:val="（%1）"/>
      <w:lvlJc w:val="left"/>
      <w:rPr>
        <w:rFonts w:hint="eastAsia"/>
      </w:rPr>
    </w:lvl>
  </w:abstractNum>
  <w:abstractNum w:abstractNumId="5">
    <w:nsid w:val="1A0F14A6"/>
    <w:multiLevelType w:val="singleLevel"/>
    <w:tmpl w:val="1A0F14A6"/>
    <w:lvl w:ilvl="0" w:tentative="0">
      <w:start w:val="1"/>
      <w:numFmt w:val="decimal"/>
      <w:lvlText w:val="%1."/>
      <w:lvlJc w:val="left"/>
      <w:pPr>
        <w:tabs>
          <w:tab w:val="left" w:pos="312"/>
        </w:tabs>
      </w:pPr>
    </w:lvl>
  </w:abstractNum>
  <w:abstractNum w:abstractNumId="6">
    <w:nsid w:val="1E80E6C8"/>
    <w:multiLevelType w:val="singleLevel"/>
    <w:tmpl w:val="1E80E6C8"/>
    <w:lvl w:ilvl="0" w:tentative="0">
      <w:start w:val="3"/>
      <w:numFmt w:val="decimal"/>
      <w:suff w:val="nothing"/>
      <w:lvlText w:val="（%1）"/>
      <w:lvlJc w:val="left"/>
      <w:rPr>
        <w:rFonts w:hint="default"/>
        <w:b/>
        <w:bCs/>
      </w:rPr>
    </w:lvl>
  </w:abstractNum>
  <w:abstractNum w:abstractNumId="7">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7B588253"/>
    <w:multiLevelType w:val="singleLevel"/>
    <w:tmpl w:val="7B588253"/>
    <w:lvl w:ilvl="0" w:tentative="0">
      <w:start w:val="1"/>
      <w:numFmt w:val="decimal"/>
      <w:pStyle w:val="10"/>
      <w:lvlText w:val="%1."/>
      <w:lvlJc w:val="left"/>
      <w:pPr>
        <w:tabs>
          <w:tab w:val="left" w:pos="360"/>
        </w:tabs>
        <w:ind w:left="360" w:hanging="36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kNjg3ODhmNjk1NjQ2ZjFkNmZmM2NjN2VjOGVlOWMifQ=="/>
  </w:docVars>
  <w:rsids>
    <w:rsidRoot w:val="00B16434"/>
    <w:rsid w:val="00003206"/>
    <w:rsid w:val="001612F0"/>
    <w:rsid w:val="001D58C3"/>
    <w:rsid w:val="001E22C3"/>
    <w:rsid w:val="00210D69"/>
    <w:rsid w:val="002A287E"/>
    <w:rsid w:val="0031179D"/>
    <w:rsid w:val="003532FE"/>
    <w:rsid w:val="00442CAF"/>
    <w:rsid w:val="005451DE"/>
    <w:rsid w:val="00573D11"/>
    <w:rsid w:val="005858AC"/>
    <w:rsid w:val="005F0BED"/>
    <w:rsid w:val="00681682"/>
    <w:rsid w:val="006A2B4C"/>
    <w:rsid w:val="006D108F"/>
    <w:rsid w:val="007759E0"/>
    <w:rsid w:val="007A0CA5"/>
    <w:rsid w:val="008933AA"/>
    <w:rsid w:val="00953FDC"/>
    <w:rsid w:val="009931E2"/>
    <w:rsid w:val="009A32CF"/>
    <w:rsid w:val="00AA0960"/>
    <w:rsid w:val="00B16434"/>
    <w:rsid w:val="00B20B3B"/>
    <w:rsid w:val="00B900A1"/>
    <w:rsid w:val="00B91E4F"/>
    <w:rsid w:val="00C84209"/>
    <w:rsid w:val="00D85F52"/>
    <w:rsid w:val="00F108E9"/>
    <w:rsid w:val="00F67286"/>
    <w:rsid w:val="0100390C"/>
    <w:rsid w:val="011A3F34"/>
    <w:rsid w:val="012B64AF"/>
    <w:rsid w:val="014B3038"/>
    <w:rsid w:val="01827286"/>
    <w:rsid w:val="01A3073B"/>
    <w:rsid w:val="027520D7"/>
    <w:rsid w:val="02866093"/>
    <w:rsid w:val="029A7D90"/>
    <w:rsid w:val="02C0446B"/>
    <w:rsid w:val="02C6101B"/>
    <w:rsid w:val="02DE7C7D"/>
    <w:rsid w:val="034C108A"/>
    <w:rsid w:val="035B12CD"/>
    <w:rsid w:val="0370574B"/>
    <w:rsid w:val="037800D1"/>
    <w:rsid w:val="03791753"/>
    <w:rsid w:val="03A320AB"/>
    <w:rsid w:val="03C95805"/>
    <w:rsid w:val="0414147C"/>
    <w:rsid w:val="044A0DCB"/>
    <w:rsid w:val="048876CC"/>
    <w:rsid w:val="04B06424"/>
    <w:rsid w:val="04BF4212"/>
    <w:rsid w:val="04BF784F"/>
    <w:rsid w:val="04C44C50"/>
    <w:rsid w:val="0598379D"/>
    <w:rsid w:val="05A2069B"/>
    <w:rsid w:val="05AF3B52"/>
    <w:rsid w:val="06163BD1"/>
    <w:rsid w:val="062532D0"/>
    <w:rsid w:val="0642797C"/>
    <w:rsid w:val="06593E6E"/>
    <w:rsid w:val="06DC0977"/>
    <w:rsid w:val="06E93094"/>
    <w:rsid w:val="070659F4"/>
    <w:rsid w:val="073C70FF"/>
    <w:rsid w:val="074D53D1"/>
    <w:rsid w:val="07736B6E"/>
    <w:rsid w:val="07E938A8"/>
    <w:rsid w:val="08030185"/>
    <w:rsid w:val="080F08D8"/>
    <w:rsid w:val="085C78FC"/>
    <w:rsid w:val="08775D00"/>
    <w:rsid w:val="08DA7138"/>
    <w:rsid w:val="09136D79"/>
    <w:rsid w:val="0922463B"/>
    <w:rsid w:val="09274208"/>
    <w:rsid w:val="093D3223"/>
    <w:rsid w:val="094C2162"/>
    <w:rsid w:val="097C60B7"/>
    <w:rsid w:val="099866AB"/>
    <w:rsid w:val="099C619C"/>
    <w:rsid w:val="09BB5C35"/>
    <w:rsid w:val="09C15C02"/>
    <w:rsid w:val="09D61080"/>
    <w:rsid w:val="09D93BE3"/>
    <w:rsid w:val="0A424F95"/>
    <w:rsid w:val="0A5A74DD"/>
    <w:rsid w:val="0A9831C1"/>
    <w:rsid w:val="0AAD6684"/>
    <w:rsid w:val="0ABB6AF5"/>
    <w:rsid w:val="0ACD597D"/>
    <w:rsid w:val="0AD76236"/>
    <w:rsid w:val="0AFA45BD"/>
    <w:rsid w:val="0B0A1C92"/>
    <w:rsid w:val="0B1D155E"/>
    <w:rsid w:val="0BD7170D"/>
    <w:rsid w:val="0BF7590B"/>
    <w:rsid w:val="0C2801BA"/>
    <w:rsid w:val="0C346B5F"/>
    <w:rsid w:val="0C9141AC"/>
    <w:rsid w:val="0C9A5778"/>
    <w:rsid w:val="0CAB4DA3"/>
    <w:rsid w:val="0CF112B7"/>
    <w:rsid w:val="0D140B10"/>
    <w:rsid w:val="0D162709"/>
    <w:rsid w:val="0D502628"/>
    <w:rsid w:val="0D643474"/>
    <w:rsid w:val="0D9C2C0E"/>
    <w:rsid w:val="0DC1145D"/>
    <w:rsid w:val="0DE876F4"/>
    <w:rsid w:val="0DEB14A0"/>
    <w:rsid w:val="0E1D4822"/>
    <w:rsid w:val="0E215C3B"/>
    <w:rsid w:val="0E2C2B37"/>
    <w:rsid w:val="0ED347A7"/>
    <w:rsid w:val="0EDA48C9"/>
    <w:rsid w:val="0F075642"/>
    <w:rsid w:val="0F442038"/>
    <w:rsid w:val="0F81030D"/>
    <w:rsid w:val="0FE9578E"/>
    <w:rsid w:val="10003BC3"/>
    <w:rsid w:val="100625C1"/>
    <w:rsid w:val="108A4FA0"/>
    <w:rsid w:val="10CC19F2"/>
    <w:rsid w:val="10E16B8A"/>
    <w:rsid w:val="113461CB"/>
    <w:rsid w:val="11370D5D"/>
    <w:rsid w:val="1176151E"/>
    <w:rsid w:val="11916802"/>
    <w:rsid w:val="11A03FC4"/>
    <w:rsid w:val="11BA18B5"/>
    <w:rsid w:val="11C6025A"/>
    <w:rsid w:val="11DA1F57"/>
    <w:rsid w:val="12072F4E"/>
    <w:rsid w:val="12402693"/>
    <w:rsid w:val="124B69B1"/>
    <w:rsid w:val="12696E37"/>
    <w:rsid w:val="12747082"/>
    <w:rsid w:val="12837EF9"/>
    <w:rsid w:val="129639E1"/>
    <w:rsid w:val="131B2276"/>
    <w:rsid w:val="133D1E75"/>
    <w:rsid w:val="136E7F4E"/>
    <w:rsid w:val="137F55D6"/>
    <w:rsid w:val="13CE7899"/>
    <w:rsid w:val="13D221E3"/>
    <w:rsid w:val="13D2292A"/>
    <w:rsid w:val="13FC70A6"/>
    <w:rsid w:val="14042DB7"/>
    <w:rsid w:val="14172FEE"/>
    <w:rsid w:val="1436127B"/>
    <w:rsid w:val="14434DB5"/>
    <w:rsid w:val="144E4536"/>
    <w:rsid w:val="14531D83"/>
    <w:rsid w:val="145853B5"/>
    <w:rsid w:val="1461426A"/>
    <w:rsid w:val="147540F4"/>
    <w:rsid w:val="14902DA1"/>
    <w:rsid w:val="14CA0061"/>
    <w:rsid w:val="14E064CE"/>
    <w:rsid w:val="14FC3F92"/>
    <w:rsid w:val="15115C90"/>
    <w:rsid w:val="1519357C"/>
    <w:rsid w:val="152534E9"/>
    <w:rsid w:val="152635A8"/>
    <w:rsid w:val="15597637"/>
    <w:rsid w:val="15602773"/>
    <w:rsid w:val="15781CF4"/>
    <w:rsid w:val="158346B4"/>
    <w:rsid w:val="15A44D56"/>
    <w:rsid w:val="15D07265"/>
    <w:rsid w:val="15FD6214"/>
    <w:rsid w:val="1650051A"/>
    <w:rsid w:val="16E80769"/>
    <w:rsid w:val="16F33450"/>
    <w:rsid w:val="172249FA"/>
    <w:rsid w:val="176A5B2B"/>
    <w:rsid w:val="177340D7"/>
    <w:rsid w:val="178564C1"/>
    <w:rsid w:val="179901BE"/>
    <w:rsid w:val="17B9260F"/>
    <w:rsid w:val="17C544DF"/>
    <w:rsid w:val="17E21B65"/>
    <w:rsid w:val="180970F2"/>
    <w:rsid w:val="18C474BD"/>
    <w:rsid w:val="18E952F3"/>
    <w:rsid w:val="19531CF4"/>
    <w:rsid w:val="195B5233"/>
    <w:rsid w:val="19614D0C"/>
    <w:rsid w:val="196C232A"/>
    <w:rsid w:val="19A2365C"/>
    <w:rsid w:val="19A3213C"/>
    <w:rsid w:val="19D21766"/>
    <w:rsid w:val="19F53DD2"/>
    <w:rsid w:val="1A023DF9"/>
    <w:rsid w:val="1A255D39"/>
    <w:rsid w:val="1A404921"/>
    <w:rsid w:val="1A91517D"/>
    <w:rsid w:val="1A942910"/>
    <w:rsid w:val="1AA43102"/>
    <w:rsid w:val="1AB61A93"/>
    <w:rsid w:val="1ABC669E"/>
    <w:rsid w:val="1B0D5BF6"/>
    <w:rsid w:val="1B410951"/>
    <w:rsid w:val="1BC922EF"/>
    <w:rsid w:val="1BCE7E48"/>
    <w:rsid w:val="1C183DA8"/>
    <w:rsid w:val="1C1F66F6"/>
    <w:rsid w:val="1C493F61"/>
    <w:rsid w:val="1C550B58"/>
    <w:rsid w:val="1C56042C"/>
    <w:rsid w:val="1CE375C1"/>
    <w:rsid w:val="1CF8327D"/>
    <w:rsid w:val="1D120B58"/>
    <w:rsid w:val="1D1D719C"/>
    <w:rsid w:val="1D291FE4"/>
    <w:rsid w:val="1D440BCC"/>
    <w:rsid w:val="1D7E7C3A"/>
    <w:rsid w:val="1D9531D6"/>
    <w:rsid w:val="1E5B7F7C"/>
    <w:rsid w:val="1E6F15C7"/>
    <w:rsid w:val="1E7C5C66"/>
    <w:rsid w:val="1ECE2E43"/>
    <w:rsid w:val="1EDB2E6A"/>
    <w:rsid w:val="1F2C538C"/>
    <w:rsid w:val="1F3F05BE"/>
    <w:rsid w:val="1F42113B"/>
    <w:rsid w:val="1F4D1FBA"/>
    <w:rsid w:val="1F9F4AF1"/>
    <w:rsid w:val="1FA97BF0"/>
    <w:rsid w:val="1FC92BB5"/>
    <w:rsid w:val="1FCA53B9"/>
    <w:rsid w:val="200C0B9F"/>
    <w:rsid w:val="20250841"/>
    <w:rsid w:val="20CA3CF8"/>
    <w:rsid w:val="20DF4E94"/>
    <w:rsid w:val="20EF4D3D"/>
    <w:rsid w:val="217557F8"/>
    <w:rsid w:val="21BA3CFD"/>
    <w:rsid w:val="21C10E76"/>
    <w:rsid w:val="21CD2C68"/>
    <w:rsid w:val="220E15D3"/>
    <w:rsid w:val="226D4721"/>
    <w:rsid w:val="228A39DF"/>
    <w:rsid w:val="22985696"/>
    <w:rsid w:val="22B50ABD"/>
    <w:rsid w:val="22C9140E"/>
    <w:rsid w:val="22D5496F"/>
    <w:rsid w:val="22D64075"/>
    <w:rsid w:val="233F009E"/>
    <w:rsid w:val="234C2589"/>
    <w:rsid w:val="23A90897"/>
    <w:rsid w:val="23B51EDC"/>
    <w:rsid w:val="23C24DFC"/>
    <w:rsid w:val="23E069ED"/>
    <w:rsid w:val="23EE2AE9"/>
    <w:rsid w:val="24577437"/>
    <w:rsid w:val="249B6F57"/>
    <w:rsid w:val="24B65F0C"/>
    <w:rsid w:val="24B6624E"/>
    <w:rsid w:val="24E2165B"/>
    <w:rsid w:val="24EB3E30"/>
    <w:rsid w:val="24ED38F7"/>
    <w:rsid w:val="24ED6E0A"/>
    <w:rsid w:val="251A293E"/>
    <w:rsid w:val="252E0198"/>
    <w:rsid w:val="255A3FD9"/>
    <w:rsid w:val="25B12B77"/>
    <w:rsid w:val="25D16D75"/>
    <w:rsid w:val="25DA3E7C"/>
    <w:rsid w:val="25E60A73"/>
    <w:rsid w:val="260E33E5"/>
    <w:rsid w:val="26396DF4"/>
    <w:rsid w:val="26760048"/>
    <w:rsid w:val="268554DC"/>
    <w:rsid w:val="26DE174A"/>
    <w:rsid w:val="26F20826"/>
    <w:rsid w:val="26F62F37"/>
    <w:rsid w:val="26F75B60"/>
    <w:rsid w:val="271C2272"/>
    <w:rsid w:val="27934C2A"/>
    <w:rsid w:val="27F42278"/>
    <w:rsid w:val="27F60D15"/>
    <w:rsid w:val="28303A9D"/>
    <w:rsid w:val="283B4BD4"/>
    <w:rsid w:val="285C14C0"/>
    <w:rsid w:val="287C03F5"/>
    <w:rsid w:val="289308FC"/>
    <w:rsid w:val="2894468D"/>
    <w:rsid w:val="28C44D99"/>
    <w:rsid w:val="29A67BFE"/>
    <w:rsid w:val="2A133007"/>
    <w:rsid w:val="2A467D32"/>
    <w:rsid w:val="2A5341FD"/>
    <w:rsid w:val="2A5561C7"/>
    <w:rsid w:val="2AA50EFC"/>
    <w:rsid w:val="2B0B43FD"/>
    <w:rsid w:val="2B3675C2"/>
    <w:rsid w:val="2B41311F"/>
    <w:rsid w:val="2B42740E"/>
    <w:rsid w:val="2BA71534"/>
    <w:rsid w:val="2BAA42F0"/>
    <w:rsid w:val="2BCE7FDF"/>
    <w:rsid w:val="2BDF043E"/>
    <w:rsid w:val="2BF9180D"/>
    <w:rsid w:val="2BFA0DD4"/>
    <w:rsid w:val="2BFD2924"/>
    <w:rsid w:val="2C240DF3"/>
    <w:rsid w:val="2C2C78D2"/>
    <w:rsid w:val="2C3824FD"/>
    <w:rsid w:val="2C5F50DB"/>
    <w:rsid w:val="2CA46F92"/>
    <w:rsid w:val="2CB812B9"/>
    <w:rsid w:val="2CC35CFB"/>
    <w:rsid w:val="2CE55F6D"/>
    <w:rsid w:val="2D08256A"/>
    <w:rsid w:val="2D391DD0"/>
    <w:rsid w:val="2DD536C3"/>
    <w:rsid w:val="2E3507E9"/>
    <w:rsid w:val="2E6A0DEB"/>
    <w:rsid w:val="2E7C6DB5"/>
    <w:rsid w:val="2E81758A"/>
    <w:rsid w:val="2E975D83"/>
    <w:rsid w:val="2EA8720D"/>
    <w:rsid w:val="2EBA4B0C"/>
    <w:rsid w:val="2ED919A8"/>
    <w:rsid w:val="2EF97A69"/>
    <w:rsid w:val="2F750DEF"/>
    <w:rsid w:val="2F835584"/>
    <w:rsid w:val="2FA63021"/>
    <w:rsid w:val="2FA726C8"/>
    <w:rsid w:val="2FBA4969"/>
    <w:rsid w:val="30202DD3"/>
    <w:rsid w:val="307217AF"/>
    <w:rsid w:val="30A13F14"/>
    <w:rsid w:val="30F57DBC"/>
    <w:rsid w:val="310C7987"/>
    <w:rsid w:val="31126BC0"/>
    <w:rsid w:val="311E37B6"/>
    <w:rsid w:val="318D3FEB"/>
    <w:rsid w:val="31ED246C"/>
    <w:rsid w:val="32144BB9"/>
    <w:rsid w:val="322D61E8"/>
    <w:rsid w:val="32472899"/>
    <w:rsid w:val="324C7EAF"/>
    <w:rsid w:val="325154C6"/>
    <w:rsid w:val="325E42E1"/>
    <w:rsid w:val="326E6021"/>
    <w:rsid w:val="327304B1"/>
    <w:rsid w:val="32B4260F"/>
    <w:rsid w:val="32DC7485"/>
    <w:rsid w:val="32F56799"/>
    <w:rsid w:val="33274478"/>
    <w:rsid w:val="339F04B3"/>
    <w:rsid w:val="33C9148A"/>
    <w:rsid w:val="33E466A1"/>
    <w:rsid w:val="34341336"/>
    <w:rsid w:val="34384B8F"/>
    <w:rsid w:val="34480B4A"/>
    <w:rsid w:val="345F1395"/>
    <w:rsid w:val="347070B7"/>
    <w:rsid w:val="347E456C"/>
    <w:rsid w:val="34BB131C"/>
    <w:rsid w:val="34CA155F"/>
    <w:rsid w:val="34F605A6"/>
    <w:rsid w:val="350E769E"/>
    <w:rsid w:val="350F08AD"/>
    <w:rsid w:val="351C625F"/>
    <w:rsid w:val="3520143A"/>
    <w:rsid w:val="352C5D76"/>
    <w:rsid w:val="353C420B"/>
    <w:rsid w:val="3584658E"/>
    <w:rsid w:val="359361EE"/>
    <w:rsid w:val="35A26038"/>
    <w:rsid w:val="35C44C2D"/>
    <w:rsid w:val="360C78AD"/>
    <w:rsid w:val="36317E2D"/>
    <w:rsid w:val="369A3923"/>
    <w:rsid w:val="36E7464B"/>
    <w:rsid w:val="36F079A3"/>
    <w:rsid w:val="372155B4"/>
    <w:rsid w:val="372E04CB"/>
    <w:rsid w:val="375D2A64"/>
    <w:rsid w:val="377D0D37"/>
    <w:rsid w:val="379A346B"/>
    <w:rsid w:val="37A12782"/>
    <w:rsid w:val="37A80C50"/>
    <w:rsid w:val="37A97B52"/>
    <w:rsid w:val="37BA1E48"/>
    <w:rsid w:val="37C624B2"/>
    <w:rsid w:val="37E1109A"/>
    <w:rsid w:val="381107CB"/>
    <w:rsid w:val="38234AA0"/>
    <w:rsid w:val="3826047B"/>
    <w:rsid w:val="3848736B"/>
    <w:rsid w:val="385555E4"/>
    <w:rsid w:val="386B4E07"/>
    <w:rsid w:val="38710670"/>
    <w:rsid w:val="387939C8"/>
    <w:rsid w:val="38F16DB4"/>
    <w:rsid w:val="390266C1"/>
    <w:rsid w:val="39131727"/>
    <w:rsid w:val="39643D30"/>
    <w:rsid w:val="396E628F"/>
    <w:rsid w:val="39921705"/>
    <w:rsid w:val="39934616"/>
    <w:rsid w:val="39A138E1"/>
    <w:rsid w:val="39A84A5C"/>
    <w:rsid w:val="39D709A6"/>
    <w:rsid w:val="39E84DFD"/>
    <w:rsid w:val="3A1C285D"/>
    <w:rsid w:val="3A3C4CAD"/>
    <w:rsid w:val="3AA0523C"/>
    <w:rsid w:val="3AC32CD9"/>
    <w:rsid w:val="3ADB2718"/>
    <w:rsid w:val="3AFD3DA6"/>
    <w:rsid w:val="3B7D557D"/>
    <w:rsid w:val="3B8E1539"/>
    <w:rsid w:val="3BA73AE0"/>
    <w:rsid w:val="3C1732DC"/>
    <w:rsid w:val="3C634F70"/>
    <w:rsid w:val="3C7921E9"/>
    <w:rsid w:val="3C7C75E3"/>
    <w:rsid w:val="3CB11983"/>
    <w:rsid w:val="3CE55188"/>
    <w:rsid w:val="3D3D4FC4"/>
    <w:rsid w:val="3D6D13E7"/>
    <w:rsid w:val="3D98229D"/>
    <w:rsid w:val="3DA53149"/>
    <w:rsid w:val="3DCC00F6"/>
    <w:rsid w:val="3DDD70B1"/>
    <w:rsid w:val="3E0619A9"/>
    <w:rsid w:val="3E1E2E42"/>
    <w:rsid w:val="3E846C23"/>
    <w:rsid w:val="3EBE2135"/>
    <w:rsid w:val="3F0F473E"/>
    <w:rsid w:val="3F1F5640"/>
    <w:rsid w:val="3F5A562A"/>
    <w:rsid w:val="3F6214D5"/>
    <w:rsid w:val="3FA62F59"/>
    <w:rsid w:val="3FAA0DC6"/>
    <w:rsid w:val="3FBA0573"/>
    <w:rsid w:val="3FDD483D"/>
    <w:rsid w:val="3FDF78A0"/>
    <w:rsid w:val="404535C5"/>
    <w:rsid w:val="40674587"/>
    <w:rsid w:val="408A1289"/>
    <w:rsid w:val="408D71EA"/>
    <w:rsid w:val="40A47ABF"/>
    <w:rsid w:val="40CF23D7"/>
    <w:rsid w:val="40D152F3"/>
    <w:rsid w:val="40DB5220"/>
    <w:rsid w:val="411E6EBB"/>
    <w:rsid w:val="412F3938"/>
    <w:rsid w:val="413B021E"/>
    <w:rsid w:val="41524DB6"/>
    <w:rsid w:val="4187281E"/>
    <w:rsid w:val="41AF2209"/>
    <w:rsid w:val="41E45943"/>
    <w:rsid w:val="42021EDE"/>
    <w:rsid w:val="424961B9"/>
    <w:rsid w:val="424F34E0"/>
    <w:rsid w:val="42A7625F"/>
    <w:rsid w:val="42FC6119"/>
    <w:rsid w:val="42FE0D52"/>
    <w:rsid w:val="43123073"/>
    <w:rsid w:val="432D1637"/>
    <w:rsid w:val="436F7EA2"/>
    <w:rsid w:val="43D23F8D"/>
    <w:rsid w:val="43E91A02"/>
    <w:rsid w:val="4416656F"/>
    <w:rsid w:val="441D3BB0"/>
    <w:rsid w:val="441E71D2"/>
    <w:rsid w:val="442B5F63"/>
    <w:rsid w:val="44663053"/>
    <w:rsid w:val="448A69B8"/>
    <w:rsid w:val="449A0F4E"/>
    <w:rsid w:val="44C71617"/>
    <w:rsid w:val="4503536F"/>
    <w:rsid w:val="45154A79"/>
    <w:rsid w:val="453205CE"/>
    <w:rsid w:val="45444777"/>
    <w:rsid w:val="45596713"/>
    <w:rsid w:val="457273C9"/>
    <w:rsid w:val="45C049E4"/>
    <w:rsid w:val="45DD58C1"/>
    <w:rsid w:val="45F36B68"/>
    <w:rsid w:val="463C3E28"/>
    <w:rsid w:val="46412336"/>
    <w:rsid w:val="46454217"/>
    <w:rsid w:val="4662784A"/>
    <w:rsid w:val="466C14C9"/>
    <w:rsid w:val="46780E1B"/>
    <w:rsid w:val="469F0A9E"/>
    <w:rsid w:val="46B0764D"/>
    <w:rsid w:val="46CF2634"/>
    <w:rsid w:val="470E2BF1"/>
    <w:rsid w:val="472069F4"/>
    <w:rsid w:val="47543636"/>
    <w:rsid w:val="47B0693B"/>
    <w:rsid w:val="47D77DC3"/>
    <w:rsid w:val="47EF335F"/>
    <w:rsid w:val="4800556C"/>
    <w:rsid w:val="48082673"/>
    <w:rsid w:val="483376F0"/>
    <w:rsid w:val="484A1473"/>
    <w:rsid w:val="48D12A65"/>
    <w:rsid w:val="48F72668"/>
    <w:rsid w:val="48F77A6B"/>
    <w:rsid w:val="497955D6"/>
    <w:rsid w:val="49836818"/>
    <w:rsid w:val="49A85EBB"/>
    <w:rsid w:val="49AB59AC"/>
    <w:rsid w:val="49B54086"/>
    <w:rsid w:val="49D1674F"/>
    <w:rsid w:val="4A483A79"/>
    <w:rsid w:val="4A484FA8"/>
    <w:rsid w:val="4A7657E0"/>
    <w:rsid w:val="4A9B5A20"/>
    <w:rsid w:val="4AC349A4"/>
    <w:rsid w:val="4ACA61F8"/>
    <w:rsid w:val="4AF869CF"/>
    <w:rsid w:val="4B101F6A"/>
    <w:rsid w:val="4B8B7404"/>
    <w:rsid w:val="4B92297F"/>
    <w:rsid w:val="4B9837EC"/>
    <w:rsid w:val="4BA407A4"/>
    <w:rsid w:val="4BC31916"/>
    <w:rsid w:val="4BC62629"/>
    <w:rsid w:val="4BF453E8"/>
    <w:rsid w:val="4C5F55F7"/>
    <w:rsid w:val="4C9859A3"/>
    <w:rsid w:val="4CA721A4"/>
    <w:rsid w:val="4CDC6DE4"/>
    <w:rsid w:val="4CEB617B"/>
    <w:rsid w:val="4D166448"/>
    <w:rsid w:val="4D3B0DF4"/>
    <w:rsid w:val="4D7D31BB"/>
    <w:rsid w:val="4D9A42D6"/>
    <w:rsid w:val="4D9F6CFB"/>
    <w:rsid w:val="4E041346"/>
    <w:rsid w:val="4E0D09E3"/>
    <w:rsid w:val="4E265320"/>
    <w:rsid w:val="4E544B75"/>
    <w:rsid w:val="4E713C78"/>
    <w:rsid w:val="4E714672"/>
    <w:rsid w:val="4E8C5DAC"/>
    <w:rsid w:val="4EC92B5C"/>
    <w:rsid w:val="4ECF3EEA"/>
    <w:rsid w:val="4ED76D39"/>
    <w:rsid w:val="4EE80B08"/>
    <w:rsid w:val="4F044A31"/>
    <w:rsid w:val="4F980A69"/>
    <w:rsid w:val="4FB4782A"/>
    <w:rsid w:val="4FCC3F86"/>
    <w:rsid w:val="50131BB5"/>
    <w:rsid w:val="50447FC0"/>
    <w:rsid w:val="50597F0F"/>
    <w:rsid w:val="50B25872"/>
    <w:rsid w:val="50CB6F9B"/>
    <w:rsid w:val="50D17AA6"/>
    <w:rsid w:val="50EF617E"/>
    <w:rsid w:val="50EF6A8A"/>
    <w:rsid w:val="513A0B4B"/>
    <w:rsid w:val="515A3FCC"/>
    <w:rsid w:val="51733348"/>
    <w:rsid w:val="51837B5F"/>
    <w:rsid w:val="519F1952"/>
    <w:rsid w:val="51A608C8"/>
    <w:rsid w:val="51AB1749"/>
    <w:rsid w:val="51F223CA"/>
    <w:rsid w:val="51F31C9E"/>
    <w:rsid w:val="521340EE"/>
    <w:rsid w:val="5248023B"/>
    <w:rsid w:val="52487575"/>
    <w:rsid w:val="524D5852"/>
    <w:rsid w:val="526037D7"/>
    <w:rsid w:val="528B637A"/>
    <w:rsid w:val="529C40E3"/>
    <w:rsid w:val="52BE7D56"/>
    <w:rsid w:val="52EE3DA3"/>
    <w:rsid w:val="530F2B07"/>
    <w:rsid w:val="53163F7A"/>
    <w:rsid w:val="5375751F"/>
    <w:rsid w:val="53837051"/>
    <w:rsid w:val="5387115A"/>
    <w:rsid w:val="53DF4A6C"/>
    <w:rsid w:val="540C5299"/>
    <w:rsid w:val="55283098"/>
    <w:rsid w:val="55583D40"/>
    <w:rsid w:val="55590B19"/>
    <w:rsid w:val="555E7D76"/>
    <w:rsid w:val="55686349"/>
    <w:rsid w:val="557717B4"/>
    <w:rsid w:val="558A2919"/>
    <w:rsid w:val="558A322F"/>
    <w:rsid w:val="55A219DE"/>
    <w:rsid w:val="55CC0ABE"/>
    <w:rsid w:val="561B2D31"/>
    <w:rsid w:val="562258A3"/>
    <w:rsid w:val="56382375"/>
    <w:rsid w:val="568441C5"/>
    <w:rsid w:val="56876E58"/>
    <w:rsid w:val="569B563D"/>
    <w:rsid w:val="56C105BC"/>
    <w:rsid w:val="56D46542"/>
    <w:rsid w:val="56F15443"/>
    <w:rsid w:val="575F3CF5"/>
    <w:rsid w:val="578C4726"/>
    <w:rsid w:val="57A51C8C"/>
    <w:rsid w:val="57BD5228"/>
    <w:rsid w:val="57C32112"/>
    <w:rsid w:val="57F14ED1"/>
    <w:rsid w:val="58006EC2"/>
    <w:rsid w:val="58044B86"/>
    <w:rsid w:val="582C4CE8"/>
    <w:rsid w:val="58A040EF"/>
    <w:rsid w:val="58A25C55"/>
    <w:rsid w:val="58AE5E38"/>
    <w:rsid w:val="58BF2F06"/>
    <w:rsid w:val="58DE5456"/>
    <w:rsid w:val="58F900E2"/>
    <w:rsid w:val="59240CAF"/>
    <w:rsid w:val="592C3948"/>
    <w:rsid w:val="592D018B"/>
    <w:rsid w:val="598A113A"/>
    <w:rsid w:val="599C0E6D"/>
    <w:rsid w:val="59A0270B"/>
    <w:rsid w:val="59B461B6"/>
    <w:rsid w:val="59F42A57"/>
    <w:rsid w:val="5A0114F0"/>
    <w:rsid w:val="5A0B523B"/>
    <w:rsid w:val="5A0E58C7"/>
    <w:rsid w:val="5A351602"/>
    <w:rsid w:val="5A6F20DD"/>
    <w:rsid w:val="5A7C1DA4"/>
    <w:rsid w:val="5ACC5362"/>
    <w:rsid w:val="5AE76118"/>
    <w:rsid w:val="5BB60E5B"/>
    <w:rsid w:val="5C237623"/>
    <w:rsid w:val="5C2E04A2"/>
    <w:rsid w:val="5C311D40"/>
    <w:rsid w:val="5C4E1549"/>
    <w:rsid w:val="5C784F5A"/>
    <w:rsid w:val="5CAF46D0"/>
    <w:rsid w:val="5CCB4123"/>
    <w:rsid w:val="5D1207E7"/>
    <w:rsid w:val="5D2604AA"/>
    <w:rsid w:val="5D465377"/>
    <w:rsid w:val="5D7418B5"/>
    <w:rsid w:val="5D7F0889"/>
    <w:rsid w:val="5D9F2CDA"/>
    <w:rsid w:val="5DF64FF0"/>
    <w:rsid w:val="5E284956"/>
    <w:rsid w:val="5E4958B0"/>
    <w:rsid w:val="5E9B7945"/>
    <w:rsid w:val="5EA66595"/>
    <w:rsid w:val="5ED05841"/>
    <w:rsid w:val="5EDE46E9"/>
    <w:rsid w:val="5EF27DCD"/>
    <w:rsid w:val="5F225970"/>
    <w:rsid w:val="5F2636B2"/>
    <w:rsid w:val="5F5D4BFA"/>
    <w:rsid w:val="5F614F95"/>
    <w:rsid w:val="5F7E529D"/>
    <w:rsid w:val="5FAD5B82"/>
    <w:rsid w:val="5FB707AE"/>
    <w:rsid w:val="60172FFB"/>
    <w:rsid w:val="602A0F80"/>
    <w:rsid w:val="603351A5"/>
    <w:rsid w:val="60B037A0"/>
    <w:rsid w:val="60CA4511"/>
    <w:rsid w:val="60D235C8"/>
    <w:rsid w:val="60D55390"/>
    <w:rsid w:val="60F31CBA"/>
    <w:rsid w:val="60F577E0"/>
    <w:rsid w:val="61363E6B"/>
    <w:rsid w:val="6162355C"/>
    <w:rsid w:val="61903065"/>
    <w:rsid w:val="61994610"/>
    <w:rsid w:val="61AF57B2"/>
    <w:rsid w:val="61D05B58"/>
    <w:rsid w:val="61DF6F7E"/>
    <w:rsid w:val="61E339B8"/>
    <w:rsid w:val="61EB2991"/>
    <w:rsid w:val="620D2908"/>
    <w:rsid w:val="621662C2"/>
    <w:rsid w:val="622F6D22"/>
    <w:rsid w:val="624843B3"/>
    <w:rsid w:val="624C506B"/>
    <w:rsid w:val="62644C8B"/>
    <w:rsid w:val="62EF2470"/>
    <w:rsid w:val="633E4E75"/>
    <w:rsid w:val="635628C8"/>
    <w:rsid w:val="638D69A9"/>
    <w:rsid w:val="639037F0"/>
    <w:rsid w:val="639257BA"/>
    <w:rsid w:val="63AF3334"/>
    <w:rsid w:val="63B53257"/>
    <w:rsid w:val="642C08FC"/>
    <w:rsid w:val="646F1658"/>
    <w:rsid w:val="647406FB"/>
    <w:rsid w:val="64882719"/>
    <w:rsid w:val="648F3974"/>
    <w:rsid w:val="64B456E2"/>
    <w:rsid w:val="64E57F23"/>
    <w:rsid w:val="64FF067B"/>
    <w:rsid w:val="650E0E71"/>
    <w:rsid w:val="650F533C"/>
    <w:rsid w:val="65426D6C"/>
    <w:rsid w:val="654858BD"/>
    <w:rsid w:val="655F6755"/>
    <w:rsid w:val="659352FC"/>
    <w:rsid w:val="65CF567B"/>
    <w:rsid w:val="66192CBC"/>
    <w:rsid w:val="665810F5"/>
    <w:rsid w:val="667C005C"/>
    <w:rsid w:val="669C425A"/>
    <w:rsid w:val="66BA2932"/>
    <w:rsid w:val="66CF2882"/>
    <w:rsid w:val="67005B95"/>
    <w:rsid w:val="67013B8D"/>
    <w:rsid w:val="67195D41"/>
    <w:rsid w:val="67206C39"/>
    <w:rsid w:val="676B5339"/>
    <w:rsid w:val="67A54D96"/>
    <w:rsid w:val="67B0620F"/>
    <w:rsid w:val="67D22629"/>
    <w:rsid w:val="67E45EB9"/>
    <w:rsid w:val="67EE31DB"/>
    <w:rsid w:val="67FF2CF3"/>
    <w:rsid w:val="684647F0"/>
    <w:rsid w:val="689648A7"/>
    <w:rsid w:val="68EC42DB"/>
    <w:rsid w:val="69073C72"/>
    <w:rsid w:val="690F6F65"/>
    <w:rsid w:val="692E1B75"/>
    <w:rsid w:val="699E5C0A"/>
    <w:rsid w:val="69A85288"/>
    <w:rsid w:val="69AA7FE5"/>
    <w:rsid w:val="69AC2A06"/>
    <w:rsid w:val="69AF24F6"/>
    <w:rsid w:val="69C42446"/>
    <w:rsid w:val="69D71B79"/>
    <w:rsid w:val="6A166419"/>
    <w:rsid w:val="6A1D3904"/>
    <w:rsid w:val="6A8B6AC0"/>
    <w:rsid w:val="6A8F4802"/>
    <w:rsid w:val="6A9C2777"/>
    <w:rsid w:val="6AB75B07"/>
    <w:rsid w:val="6AE368FC"/>
    <w:rsid w:val="6B014FD4"/>
    <w:rsid w:val="6B1116BB"/>
    <w:rsid w:val="6B19056F"/>
    <w:rsid w:val="6B364445"/>
    <w:rsid w:val="6B400F78"/>
    <w:rsid w:val="6BB169FA"/>
    <w:rsid w:val="6BD44496"/>
    <w:rsid w:val="6C155E31"/>
    <w:rsid w:val="6C24541E"/>
    <w:rsid w:val="6C541F44"/>
    <w:rsid w:val="6C5850C7"/>
    <w:rsid w:val="6C635FB0"/>
    <w:rsid w:val="6C6C6BB7"/>
    <w:rsid w:val="6C81017A"/>
    <w:rsid w:val="6C895EEE"/>
    <w:rsid w:val="6C9C4FB4"/>
    <w:rsid w:val="6CA0170A"/>
    <w:rsid w:val="6CA87DFD"/>
    <w:rsid w:val="6CD429A0"/>
    <w:rsid w:val="6CED5810"/>
    <w:rsid w:val="6D016025"/>
    <w:rsid w:val="6D027A34"/>
    <w:rsid w:val="6D1014FE"/>
    <w:rsid w:val="6D527D69"/>
    <w:rsid w:val="6D550223"/>
    <w:rsid w:val="6D6655C2"/>
    <w:rsid w:val="6D7B2E1B"/>
    <w:rsid w:val="6D7F5E5E"/>
    <w:rsid w:val="6D8F2D6B"/>
    <w:rsid w:val="6D92539D"/>
    <w:rsid w:val="6D965D90"/>
    <w:rsid w:val="6E0252EB"/>
    <w:rsid w:val="6E646103"/>
    <w:rsid w:val="6F1501FE"/>
    <w:rsid w:val="6F2F65B3"/>
    <w:rsid w:val="6F3C428D"/>
    <w:rsid w:val="6F4907BE"/>
    <w:rsid w:val="6F7E12CD"/>
    <w:rsid w:val="6FB16FC8"/>
    <w:rsid w:val="6FDB4045"/>
    <w:rsid w:val="6FDC7A78"/>
    <w:rsid w:val="6FE0134E"/>
    <w:rsid w:val="6FF11340"/>
    <w:rsid w:val="701D01BA"/>
    <w:rsid w:val="70226AD7"/>
    <w:rsid w:val="702E1698"/>
    <w:rsid w:val="704C4F43"/>
    <w:rsid w:val="705B5C2D"/>
    <w:rsid w:val="7062415F"/>
    <w:rsid w:val="70630D0F"/>
    <w:rsid w:val="70AB3A18"/>
    <w:rsid w:val="70CA0BB8"/>
    <w:rsid w:val="70CE7706"/>
    <w:rsid w:val="712E63F7"/>
    <w:rsid w:val="71392BC5"/>
    <w:rsid w:val="71483575"/>
    <w:rsid w:val="71630796"/>
    <w:rsid w:val="71796D0C"/>
    <w:rsid w:val="718224E5"/>
    <w:rsid w:val="719A3A8C"/>
    <w:rsid w:val="71A26757"/>
    <w:rsid w:val="71D2607D"/>
    <w:rsid w:val="71F25676"/>
    <w:rsid w:val="72636E03"/>
    <w:rsid w:val="727662A7"/>
    <w:rsid w:val="727A74A9"/>
    <w:rsid w:val="728242AF"/>
    <w:rsid w:val="72985BFE"/>
    <w:rsid w:val="72987FCC"/>
    <w:rsid w:val="72D37256"/>
    <w:rsid w:val="73170DCA"/>
    <w:rsid w:val="736C0ED5"/>
    <w:rsid w:val="736F3422"/>
    <w:rsid w:val="73744667"/>
    <w:rsid w:val="73B70FDE"/>
    <w:rsid w:val="73C90572"/>
    <w:rsid w:val="746B48A4"/>
    <w:rsid w:val="747607E0"/>
    <w:rsid w:val="749E2067"/>
    <w:rsid w:val="74AF784E"/>
    <w:rsid w:val="74CA4FB5"/>
    <w:rsid w:val="750202C6"/>
    <w:rsid w:val="750758DC"/>
    <w:rsid w:val="753A2F9F"/>
    <w:rsid w:val="75596580"/>
    <w:rsid w:val="755A0D87"/>
    <w:rsid w:val="75680069"/>
    <w:rsid w:val="7570132D"/>
    <w:rsid w:val="758774DB"/>
    <w:rsid w:val="75957371"/>
    <w:rsid w:val="75C247F8"/>
    <w:rsid w:val="75C666E0"/>
    <w:rsid w:val="75D12160"/>
    <w:rsid w:val="760F4A49"/>
    <w:rsid w:val="767108C9"/>
    <w:rsid w:val="76832D41"/>
    <w:rsid w:val="769767EC"/>
    <w:rsid w:val="771B74A2"/>
    <w:rsid w:val="77305615"/>
    <w:rsid w:val="7745544C"/>
    <w:rsid w:val="77F43EF6"/>
    <w:rsid w:val="77F75B06"/>
    <w:rsid w:val="7822480A"/>
    <w:rsid w:val="782C398D"/>
    <w:rsid w:val="7872520C"/>
    <w:rsid w:val="787F6D5A"/>
    <w:rsid w:val="78F87A16"/>
    <w:rsid w:val="792A6C1F"/>
    <w:rsid w:val="796A1945"/>
    <w:rsid w:val="79910EBB"/>
    <w:rsid w:val="79A91ABF"/>
    <w:rsid w:val="79BC4EE7"/>
    <w:rsid w:val="7A020420"/>
    <w:rsid w:val="7ACA53E2"/>
    <w:rsid w:val="7AE35A48"/>
    <w:rsid w:val="7AF20495"/>
    <w:rsid w:val="7B222378"/>
    <w:rsid w:val="7B3F5280"/>
    <w:rsid w:val="7B5D1DB2"/>
    <w:rsid w:val="7B5F3D7C"/>
    <w:rsid w:val="7B6C6499"/>
    <w:rsid w:val="7BCA0A21"/>
    <w:rsid w:val="7C894DEE"/>
    <w:rsid w:val="7CE314B1"/>
    <w:rsid w:val="7D1D5C9D"/>
    <w:rsid w:val="7D741635"/>
    <w:rsid w:val="7DE325DD"/>
    <w:rsid w:val="7DFF756D"/>
    <w:rsid w:val="7E03645C"/>
    <w:rsid w:val="7E655B4E"/>
    <w:rsid w:val="7EA16292"/>
    <w:rsid w:val="7EC55884"/>
    <w:rsid w:val="7ECA59B1"/>
    <w:rsid w:val="7F420DF9"/>
    <w:rsid w:val="7F636E90"/>
    <w:rsid w:val="7F925FC6"/>
    <w:rsid w:val="7FAF4BA7"/>
    <w:rsid w:val="7FC841C1"/>
    <w:rsid w:val="7FDA1D9D"/>
    <w:rsid w:val="D7EAF90F"/>
    <w:rsid w:val="DBD66101"/>
    <w:rsid w:val="DFFB829B"/>
    <w:rsid w:val="F37DD44D"/>
    <w:rsid w:val="F6FF5A62"/>
    <w:rsid w:val="FB7DBF0B"/>
    <w:rsid w:val="FDFE00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rFonts w:ascii="Calibri" w:hAnsi="Calibri" w:eastAsia="仿宋_GB2312"/>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adjustRightInd w:val="0"/>
      <w:spacing w:line="420" w:lineRule="atLeast"/>
      <w:jc w:val="left"/>
      <w:textAlignment w:val="baseline"/>
    </w:pPr>
    <w:rPr>
      <w:kern w:val="0"/>
    </w:rPr>
  </w:style>
  <w:style w:type="paragraph" w:styleId="3">
    <w:name w:val="Body Text Indent"/>
    <w:basedOn w:val="1"/>
    <w:next w:val="1"/>
    <w:qFormat/>
    <w:uiPriority w:val="0"/>
    <w:pPr>
      <w:spacing w:line="200" w:lineRule="exact"/>
      <w:ind w:firstLine="301"/>
    </w:pPr>
    <w:rPr>
      <w:rFonts w:ascii="宋体" w:hAnsi="Courier New"/>
      <w:spacing w:val="-4"/>
      <w:sz w:val="18"/>
      <w:szCs w:val="20"/>
    </w:rPr>
  </w:style>
  <w:style w:type="paragraph" w:styleId="4">
    <w:name w:val="Body Text"/>
    <w:basedOn w:val="1"/>
    <w:next w:val="5"/>
    <w:qFormat/>
    <w:uiPriority w:val="0"/>
    <w:pPr>
      <w:spacing w:after="120"/>
    </w:pPr>
    <w:rPr>
      <w:sz w:val="28"/>
    </w:rPr>
  </w:style>
  <w:style w:type="paragraph" w:styleId="5">
    <w:name w:val="Body Text First Indent"/>
    <w:basedOn w:val="4"/>
    <w:next w:val="6"/>
    <w:qFormat/>
    <w:uiPriority w:val="0"/>
    <w:pPr>
      <w:ind w:firstLine="420" w:firstLineChars="100"/>
    </w:pPr>
  </w:style>
  <w:style w:type="paragraph" w:styleId="6">
    <w:name w:val="toc 6"/>
    <w:basedOn w:val="1"/>
    <w:next w:val="1"/>
    <w:semiHidden/>
    <w:qFormat/>
    <w:uiPriority w:val="0"/>
    <w:pPr>
      <w:ind w:left="2100" w:leftChars="1000"/>
    </w:pPr>
  </w:style>
  <w:style w:type="paragraph" w:styleId="10">
    <w:name w:val="List Number"/>
    <w:basedOn w:val="1"/>
    <w:qFormat/>
    <w:uiPriority w:val="0"/>
    <w:pPr>
      <w:numPr>
        <w:ilvl w:val="0"/>
        <w:numId w:val="1"/>
      </w:numPr>
    </w:pPr>
  </w:style>
  <w:style w:type="paragraph" w:styleId="11">
    <w:name w:val="Normal Indent"/>
    <w:basedOn w:val="1"/>
    <w:next w:val="12"/>
    <w:qFormat/>
    <w:uiPriority w:val="0"/>
    <w:pPr>
      <w:spacing w:line="440" w:lineRule="exact"/>
      <w:ind w:firstLine="420" w:firstLineChars="200"/>
    </w:pPr>
    <w:rPr>
      <w:sz w:val="24"/>
    </w:rPr>
  </w:style>
  <w:style w:type="paragraph" w:styleId="12">
    <w:name w:val="toc 2"/>
    <w:basedOn w:val="1"/>
    <w:next w:val="1"/>
    <w:qFormat/>
    <w:uiPriority w:val="39"/>
    <w:pPr>
      <w:tabs>
        <w:tab w:val="right" w:leader="dot" w:pos="9403"/>
      </w:tabs>
      <w:snapToGrid w:val="0"/>
      <w:spacing w:line="360" w:lineRule="auto"/>
      <w:ind w:firstLine="200" w:firstLineChars="200"/>
    </w:pPr>
    <w:rPr>
      <w:smallCaps/>
    </w:rPr>
  </w:style>
  <w:style w:type="paragraph" w:styleId="13">
    <w:name w:val="annotation text"/>
    <w:basedOn w:val="1"/>
    <w:link w:val="43"/>
    <w:qFormat/>
    <w:uiPriority w:val="0"/>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Plain Text"/>
    <w:basedOn w:val="1"/>
    <w:next w:val="1"/>
    <w:qFormat/>
    <w:uiPriority w:val="0"/>
    <w:pPr>
      <w:spacing w:beforeLines="50" w:afterLines="50" w:line="400" w:lineRule="exact"/>
    </w:pPr>
    <w:rPr>
      <w:rFonts w:ascii="宋体" w:hAnsi="Courier New"/>
      <w:sz w:val="24"/>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2"/>
    <w:qFormat/>
    <w:uiPriority w:val="0"/>
    <w:rPr>
      <w:sz w:val="18"/>
      <w:szCs w:val="18"/>
    </w:rPr>
  </w:style>
  <w:style w:type="paragraph" w:styleId="18">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3"/>
    <w:next w:val="13"/>
    <w:link w:val="44"/>
    <w:qFormat/>
    <w:uiPriority w:val="0"/>
    <w:rPr>
      <w:b/>
      <w:bCs/>
    </w:rPr>
  </w:style>
  <w:style w:type="paragraph" w:styleId="24">
    <w:name w:val="Body Text First Indent 2"/>
    <w:basedOn w:val="3"/>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page number"/>
    <w:qFormat/>
    <w:uiPriority w:val="0"/>
  </w:style>
  <w:style w:type="character" w:styleId="29">
    <w:name w:val="Emphasis"/>
    <w:basedOn w:val="27"/>
    <w:qFormat/>
    <w:uiPriority w:val="0"/>
    <w:rPr>
      <w:i/>
    </w:rPr>
  </w:style>
  <w:style w:type="character" w:styleId="30">
    <w:name w:val="Hyperlink"/>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34">
    <w:name w:val="标题 2 Char1"/>
    <w:qFormat/>
    <w:uiPriority w:val="0"/>
    <w:rPr>
      <w:rFonts w:ascii="Arial" w:hAnsi="Arial" w:eastAsia="宋体" w:cs="Times New Roman"/>
      <w:b/>
      <w:bCs/>
      <w:sz w:val="28"/>
      <w:szCs w:val="32"/>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BodyText1I"/>
    <w:basedOn w:val="37"/>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Char"/>
    <w:basedOn w:val="27"/>
    <w:link w:val="17"/>
    <w:qFormat/>
    <w:uiPriority w:val="0"/>
    <w:rPr>
      <w:kern w:val="2"/>
      <w:sz w:val="18"/>
      <w:szCs w:val="18"/>
    </w:rPr>
  </w:style>
  <w:style w:type="character" w:customStyle="1" w:styleId="43">
    <w:name w:val="批注文字 Char"/>
    <w:basedOn w:val="27"/>
    <w:link w:val="13"/>
    <w:qFormat/>
    <w:uiPriority w:val="0"/>
    <w:rPr>
      <w:kern w:val="2"/>
      <w:sz w:val="21"/>
      <w:szCs w:val="24"/>
    </w:rPr>
  </w:style>
  <w:style w:type="character" w:customStyle="1" w:styleId="44">
    <w:name w:val="批注主题 Char"/>
    <w:basedOn w:val="43"/>
    <w:link w:val="23"/>
    <w:qFormat/>
    <w:uiPriority w:val="0"/>
    <w:rPr>
      <w:b/>
      <w:bCs/>
      <w:kern w:val="2"/>
      <w:sz w:val="21"/>
      <w:szCs w:val="24"/>
    </w:rPr>
  </w:style>
  <w:style w:type="table" w:customStyle="1" w:styleId="45">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qzrmyy</Company>
  <Pages>59</Pages>
  <Words>35565</Words>
  <Characters>38238</Characters>
  <Lines>437</Lines>
  <Paragraphs>123</Paragraphs>
  <TotalTime>31</TotalTime>
  <ScaleCrop>false</ScaleCrop>
  <LinksUpToDate>false</LinksUpToDate>
  <CharactersWithSpaces>39852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2024-01-09T17:29:00Z</dcterms:created>
  <dc:creator>Administrator</dc:creator>
  <cp:lastModifiedBy>五石中正  汪建霞</cp:lastModifiedBy>
  <cp:lastPrinted>2024-05-29T19:41:00Z</cp:lastPrinted>
  <dcterms:modified xsi:type="dcterms:W3CDTF">2024-09-14T07:55:34Z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9B8DF6707128F0382CECE366422E88FC_43</vt:lpwstr>
  </property>
</Properties>
</file>