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64741">
      <w:pPr>
        <w:shd w:val="clear"/>
        <w:spacing w:line="360" w:lineRule="auto"/>
        <w:rPr>
          <w:rFonts w:ascii="宋体" w:hAnsi="宋体" w:cs="宋体"/>
          <w:color w:val="000000" w:themeColor="text1"/>
          <w:sz w:val="28"/>
          <w:szCs w:val="28"/>
          <w14:textFill>
            <w14:solidFill>
              <w14:schemeClr w14:val="tx1"/>
            </w14:solidFill>
          </w14:textFill>
        </w:rPr>
      </w:pPr>
    </w:p>
    <w:p w14:paraId="3F686839">
      <w:pPr>
        <w:shd w:val="clear"/>
        <w:spacing w:line="360" w:lineRule="auto"/>
        <w:rPr>
          <w:rFonts w:ascii="宋体" w:hAnsi="宋体" w:cs="宋体"/>
          <w:color w:val="000000" w:themeColor="text1"/>
          <w:sz w:val="28"/>
          <w:szCs w:val="28"/>
          <w14:textFill>
            <w14:solidFill>
              <w14:schemeClr w14:val="tx1"/>
            </w14:solidFill>
          </w14:textFill>
        </w:rPr>
      </w:pPr>
    </w:p>
    <w:p w14:paraId="237323DB">
      <w:pPr>
        <w:shd w:val="clear"/>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drawing>
          <wp:anchor distT="0" distB="0" distL="114300" distR="114300" simplePos="0" relativeHeight="251660288" behindDoc="1" locked="0" layoutInCell="1" allowOverlap="1">
            <wp:simplePos x="0" y="0"/>
            <wp:positionH relativeFrom="page">
              <wp:posOffset>1371600</wp:posOffset>
            </wp:positionH>
            <wp:positionV relativeFrom="page">
              <wp:posOffset>1310640</wp:posOffset>
            </wp:positionV>
            <wp:extent cx="2971800" cy="2091690"/>
            <wp:effectExtent l="0" t="0" r="0" b="1143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a:lum contrast="12000"/>
                    </a:blip>
                    <a:stretch>
                      <a:fillRect/>
                    </a:stretch>
                  </pic:blipFill>
                  <pic:spPr>
                    <a:xfrm>
                      <a:off x="0" y="0"/>
                      <a:ext cx="2971800" cy="2091690"/>
                    </a:xfrm>
                    <a:prstGeom prst="rect">
                      <a:avLst/>
                    </a:prstGeom>
                    <a:noFill/>
                    <a:ln>
                      <a:noFill/>
                    </a:ln>
                  </pic:spPr>
                </pic:pic>
              </a:graphicData>
            </a:graphic>
          </wp:anchor>
        </w:drawing>
      </w:r>
    </w:p>
    <w:p w14:paraId="13335789">
      <w:pPr>
        <w:shd w:val="clear"/>
        <w:spacing w:line="360" w:lineRule="auto"/>
        <w:rPr>
          <w:rFonts w:ascii="宋体" w:hAnsi="宋体" w:cs="宋体"/>
          <w:color w:val="000000" w:themeColor="text1"/>
          <w:sz w:val="28"/>
          <w:szCs w:val="28"/>
          <w14:textFill>
            <w14:solidFill>
              <w14:schemeClr w14:val="tx1"/>
            </w14:solidFill>
          </w14:textFill>
        </w:rPr>
      </w:pPr>
    </w:p>
    <w:p w14:paraId="33B1E77B">
      <w:pPr>
        <w:shd w:val="clear"/>
        <w:jc w:val="center"/>
        <w:rPr>
          <w:rFonts w:ascii="宋体"/>
          <w:color w:val="000000" w:themeColor="text1"/>
          <w:sz w:val="72"/>
          <w:szCs w:val="72"/>
          <w14:textFill>
            <w14:solidFill>
              <w14:schemeClr w14:val="tx1"/>
            </w14:solidFill>
          </w14:textFill>
        </w:rPr>
      </w:pPr>
      <w:r>
        <w:rPr>
          <w:rFonts w:hint="eastAsia" w:ascii="宋体" w:hAnsi="宋体" w:cs="宋体"/>
          <w:color w:val="000000" w:themeColor="text1"/>
          <w:sz w:val="72"/>
          <w:szCs w:val="72"/>
          <w14:textFill>
            <w14:solidFill>
              <w14:schemeClr w14:val="tx1"/>
            </w14:solidFill>
          </w14:textFill>
        </w:rPr>
        <w:t xml:space="preserve">       </w:t>
      </w:r>
      <w:r>
        <w:rPr>
          <w:rFonts w:ascii="宋体" w:hAnsi="宋体" w:cs="宋体"/>
          <w:color w:val="000000" w:themeColor="text1"/>
          <w:sz w:val="72"/>
          <w:szCs w:val="72"/>
          <w14:textFill>
            <w14:solidFill>
              <w14:schemeClr w14:val="tx1"/>
            </w14:solidFill>
          </w14:textFill>
        </w:rPr>
        <w:t>F-STONE</w:t>
      </w:r>
    </w:p>
    <w:p w14:paraId="4B0A22D0">
      <w:pPr>
        <w:shd w:val="clear"/>
        <w:spacing w:line="360" w:lineRule="auto"/>
        <w:rPr>
          <w:rFonts w:ascii="宋体" w:hAnsi="宋体" w:cs="宋体"/>
          <w:color w:val="000000" w:themeColor="text1"/>
          <w:sz w:val="28"/>
          <w:szCs w:val="28"/>
          <w14:textFill>
            <w14:solidFill>
              <w14:schemeClr w14:val="tx1"/>
            </w14:solidFill>
          </w14:textFill>
        </w:rPr>
      </w:pPr>
    </w:p>
    <w:p w14:paraId="5EE66A31">
      <w:pPr>
        <w:shd w:val="clear"/>
        <w:spacing w:line="360" w:lineRule="auto"/>
        <w:rPr>
          <w:rFonts w:ascii="宋体" w:hAnsi="宋体" w:cs="宋体"/>
          <w:color w:val="000000" w:themeColor="text1"/>
          <w:sz w:val="28"/>
          <w:szCs w:val="28"/>
          <w14:textFill>
            <w14:solidFill>
              <w14:schemeClr w14:val="tx1"/>
            </w14:solidFill>
          </w14:textFill>
        </w:rPr>
      </w:pPr>
    </w:p>
    <w:p w14:paraId="4884B177">
      <w:pPr>
        <w:shd w:val="clear"/>
        <w:spacing w:line="360" w:lineRule="auto"/>
        <w:jc w:val="center"/>
        <w:textAlignment w:val="bottom"/>
        <w:rPr>
          <w:rFonts w:ascii="宋体"/>
          <w:b/>
          <w:bCs/>
          <w:color w:val="000000" w:themeColor="text1"/>
          <w:kern w:val="0"/>
          <w:sz w:val="52"/>
          <w:szCs w:val="52"/>
          <w14:textFill>
            <w14:solidFill>
              <w14:schemeClr w14:val="tx1"/>
            </w14:solidFill>
          </w14:textFill>
        </w:rPr>
      </w:pPr>
      <w:r>
        <w:rPr>
          <w:rFonts w:hint="eastAsia" w:ascii="宋体" w:hAnsi="宋体" w:cs="宋体"/>
          <w:b/>
          <w:bCs/>
          <w:color w:val="000000" w:themeColor="text1"/>
          <w:kern w:val="0"/>
          <w:sz w:val="52"/>
          <w:szCs w:val="52"/>
          <w14:textFill>
            <w14:solidFill>
              <w14:schemeClr w14:val="tx1"/>
            </w14:solidFill>
          </w14:textFill>
        </w:rPr>
        <w:t>政府采购电子招标文件</w:t>
      </w:r>
    </w:p>
    <w:p w14:paraId="25991001">
      <w:pPr>
        <w:shd w:val="clear"/>
        <w:spacing w:line="360" w:lineRule="auto"/>
        <w:rPr>
          <w:rFonts w:ascii="宋体" w:hAnsi="宋体" w:cs="宋体"/>
          <w:color w:val="000000" w:themeColor="text1"/>
          <w:sz w:val="28"/>
          <w:szCs w:val="28"/>
          <w14:textFill>
            <w14:solidFill>
              <w14:schemeClr w14:val="tx1"/>
            </w14:solidFill>
          </w14:textFill>
        </w:rPr>
      </w:pPr>
    </w:p>
    <w:p w14:paraId="7C07ADCF">
      <w:pPr>
        <w:shd w:val="clear"/>
        <w:spacing w:line="360" w:lineRule="auto"/>
        <w:jc w:val="center"/>
        <w:textAlignment w:val="bottom"/>
        <w:rPr>
          <w:rFonts w:ascii="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项目编号：ZJWS2024-HYYZX02</w:t>
      </w:r>
    </w:p>
    <w:p w14:paraId="4DA3C7EC">
      <w:pPr>
        <w:shd w:val="clear"/>
        <w:spacing w:line="360" w:lineRule="auto"/>
        <w:jc w:val="center"/>
        <w:rPr>
          <w:rFonts w:ascii="宋体" w:hAnsi="宋体" w:cs="宋体"/>
          <w:color w:val="000000" w:themeColor="text1"/>
          <w:sz w:val="28"/>
          <w:szCs w:val="28"/>
          <w14:textFill>
            <w14:solidFill>
              <w14:schemeClr w14:val="tx1"/>
            </w14:solidFill>
          </w14:textFill>
        </w:rPr>
      </w:pPr>
    </w:p>
    <w:p w14:paraId="1F398DF7">
      <w:pPr>
        <w:shd w:val="clear"/>
        <w:autoSpaceDE w:val="0"/>
        <w:autoSpaceDN w:val="0"/>
        <w:adjustRightInd w:val="0"/>
        <w:spacing w:line="360" w:lineRule="auto"/>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采购项目：工业互联网实训设备采购项目</w:t>
      </w:r>
    </w:p>
    <w:p w14:paraId="7E07FF6A">
      <w:pPr>
        <w:shd w:val="clear"/>
        <w:autoSpaceDE w:val="0"/>
        <w:autoSpaceDN w:val="0"/>
        <w:adjustRightInd w:val="0"/>
        <w:spacing w:line="360" w:lineRule="auto"/>
        <w:ind w:firstLine="1400" w:firstLineChars="500"/>
        <w:jc w:val="center"/>
        <w:rPr>
          <w:rFonts w:ascii="宋体" w:hAnsi="宋体" w:cs="宋体"/>
          <w:color w:val="000000" w:themeColor="text1"/>
          <w:kern w:val="0"/>
          <w:sz w:val="28"/>
          <w:szCs w:val="28"/>
          <w14:textFill>
            <w14:solidFill>
              <w14:schemeClr w14:val="tx1"/>
            </w14:solidFill>
          </w14:textFill>
        </w:rPr>
      </w:pPr>
    </w:p>
    <w:p w14:paraId="13DE78AD">
      <w:pPr>
        <w:shd w:val="clear"/>
        <w:autoSpaceDE w:val="0"/>
        <w:autoSpaceDN w:val="0"/>
        <w:adjustRightInd w:val="0"/>
        <w:spacing w:line="360" w:lineRule="auto"/>
        <w:jc w:val="center"/>
        <w:rPr>
          <w:rFonts w:ascii="宋体" w:hAnsi="宋体" w:cs="宋体"/>
          <w:color w:val="000000" w:themeColor="text1"/>
          <w:kern w:val="0"/>
          <w:sz w:val="28"/>
          <w:szCs w:val="28"/>
          <w14:textFill>
            <w14:solidFill>
              <w14:schemeClr w14:val="tx1"/>
            </w14:solidFill>
          </w14:textFill>
        </w:rPr>
      </w:pPr>
    </w:p>
    <w:p w14:paraId="58C83F5E">
      <w:pPr>
        <w:pStyle w:val="11"/>
        <w:shd w:val="clear"/>
        <w:jc w:val="center"/>
        <w:rPr>
          <w:color w:val="000000" w:themeColor="text1"/>
          <w14:textFill>
            <w14:solidFill>
              <w14:schemeClr w14:val="tx1"/>
            </w14:solidFill>
          </w14:textFill>
        </w:rPr>
      </w:pPr>
    </w:p>
    <w:p w14:paraId="1533CDAC">
      <w:pPr>
        <w:shd w:val="clear"/>
        <w:autoSpaceDE w:val="0"/>
        <w:autoSpaceDN w:val="0"/>
        <w:adjustRightInd w:val="0"/>
        <w:spacing w:line="360" w:lineRule="auto"/>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采购单位：台州市黄岩区第一职业技术学校</w:t>
      </w:r>
    </w:p>
    <w:p w14:paraId="7F65EEC3">
      <w:pPr>
        <w:shd w:val="clear"/>
        <w:autoSpaceDE w:val="0"/>
        <w:autoSpaceDN w:val="0"/>
        <w:adjustRightInd w:val="0"/>
        <w:spacing w:line="360" w:lineRule="auto"/>
        <w:jc w:val="center"/>
        <w:rPr>
          <w:rFonts w:ascii="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采购代理机构：浙江五石中正工程咨询有限公司</w:t>
      </w:r>
    </w:p>
    <w:p w14:paraId="0485A049">
      <w:pPr>
        <w:shd w:val="clear"/>
        <w:autoSpaceDE w:val="0"/>
        <w:autoSpaceDN w:val="0"/>
        <w:adjustRightInd w:val="0"/>
        <w:spacing w:line="360" w:lineRule="auto"/>
        <w:jc w:val="center"/>
        <w:rPr>
          <w:rFonts w:ascii="宋体" w:hAnsi="宋体" w:cs="宋体"/>
          <w:color w:val="000000" w:themeColor="text1"/>
          <w:kern w:val="0"/>
          <w:sz w:val="28"/>
          <w:szCs w:val="28"/>
          <w14:textFill>
            <w14:solidFill>
              <w14:schemeClr w14:val="tx1"/>
            </w14:solidFill>
          </w14:textFill>
        </w:rPr>
      </w:pPr>
    </w:p>
    <w:p w14:paraId="1562C44C">
      <w:pPr>
        <w:shd w:val="clear"/>
        <w:autoSpaceDE w:val="0"/>
        <w:autoSpaceDN w:val="0"/>
        <w:adjustRightInd w:val="0"/>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2024年9月</w:t>
      </w:r>
    </w:p>
    <w:p w14:paraId="09115ECC">
      <w:pPr>
        <w:pStyle w:val="32"/>
        <w:shd w:val="clear"/>
        <w:rPr>
          <w:color w:val="000000" w:themeColor="text1"/>
          <w14:textFill>
            <w14:solidFill>
              <w14:schemeClr w14:val="tx1"/>
            </w14:solidFill>
          </w14:textFill>
        </w:rPr>
      </w:pPr>
    </w:p>
    <w:p w14:paraId="0A90F1E4">
      <w:pPr>
        <w:shd w:val="clear"/>
        <w:jc w:val="center"/>
        <w:rPr>
          <w:rFonts w:ascii="宋体" w:hAnsi="宋体" w:cs="宋体"/>
          <w:b/>
          <w:bCs/>
          <w:color w:val="000000" w:themeColor="text1"/>
          <w:sz w:val="36"/>
          <w:szCs w:val="36"/>
          <w14:textFill>
            <w14:solidFill>
              <w14:schemeClr w14:val="tx1"/>
            </w14:solidFill>
          </w14:textFill>
        </w:rPr>
        <w:sectPr>
          <w:headerReference r:id="rId4" w:type="default"/>
          <w:pgSz w:w="11906" w:h="16838"/>
          <w:pgMar w:top="1440" w:right="1417" w:bottom="1440" w:left="1797" w:header="1191" w:footer="992" w:gutter="0"/>
          <w:pgNumType w:start="1"/>
          <w:cols w:space="0" w:num="1"/>
          <w:docGrid w:type="lines" w:linePitch="335" w:charSpace="0"/>
        </w:sectPr>
      </w:pPr>
    </w:p>
    <w:p w14:paraId="76988863">
      <w:pPr>
        <w:shd w:val="clear"/>
        <w:jc w:val="center"/>
        <w:rPr>
          <w:rFonts w:ascii="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目  录</w:t>
      </w:r>
    </w:p>
    <w:p w14:paraId="54B5485B">
      <w:pPr>
        <w:shd w:val="clear"/>
        <w:spacing w:line="360" w:lineRule="auto"/>
        <w:rPr>
          <w:rFonts w:ascii="宋体" w:hAnsi="宋体" w:cs="宋体"/>
          <w:color w:val="000000" w:themeColor="text1"/>
          <w:sz w:val="24"/>
          <w:szCs w:val="24"/>
          <w14:textFill>
            <w14:solidFill>
              <w14:schemeClr w14:val="tx1"/>
            </w14:solidFill>
          </w14:textFill>
        </w:rPr>
      </w:pPr>
    </w:p>
    <w:p w14:paraId="49A5B7C7">
      <w:pPr>
        <w:shd w:val="clear"/>
        <w:spacing w:line="360" w:lineRule="auto"/>
        <w:rPr>
          <w:rFonts w:ascii="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第一章 公开招标采购公告</w:t>
      </w:r>
    </w:p>
    <w:p w14:paraId="75883CA2">
      <w:pPr>
        <w:shd w:val="clear"/>
        <w:spacing w:line="360" w:lineRule="auto"/>
        <w:rPr>
          <w:rFonts w:ascii="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第二章 投标人须知</w:t>
      </w:r>
    </w:p>
    <w:p w14:paraId="068B0FE9">
      <w:pPr>
        <w:shd w:val="clear"/>
        <w:spacing w:line="360" w:lineRule="auto"/>
        <w:rPr>
          <w:rFonts w:ascii="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第三章 评标办法及评分标准</w:t>
      </w:r>
    </w:p>
    <w:p w14:paraId="1FEE1744">
      <w:pPr>
        <w:shd w:val="clear"/>
        <w:spacing w:line="360" w:lineRule="auto"/>
        <w:rPr>
          <w:rFonts w:ascii="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第四章 公开招标需求</w:t>
      </w:r>
    </w:p>
    <w:p w14:paraId="0BFF5955">
      <w:pPr>
        <w:shd w:val="clear"/>
        <w:spacing w:line="360" w:lineRule="auto"/>
        <w:rPr>
          <w:rFonts w:ascii="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第五章 政府采购合同主要条款指引</w:t>
      </w:r>
    </w:p>
    <w:p w14:paraId="5E12CC3F">
      <w:pPr>
        <w:shd w:val="clear"/>
        <w:spacing w:line="360" w:lineRule="auto"/>
        <w:rPr>
          <w:rFonts w:ascii="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第六章 投标文件格式附件</w:t>
      </w:r>
    </w:p>
    <w:p w14:paraId="123279D6">
      <w:pPr>
        <w:shd w:val="clear"/>
        <w:spacing w:line="360" w:lineRule="auto"/>
        <w:rPr>
          <w:rFonts w:ascii="宋体"/>
          <w:color w:val="000000" w:themeColor="text1"/>
          <w:sz w:val="24"/>
          <w:szCs w:val="24"/>
          <w14:textFill>
            <w14:solidFill>
              <w14:schemeClr w14:val="tx1"/>
            </w14:solidFill>
          </w14:textFill>
        </w:rPr>
      </w:pPr>
    </w:p>
    <w:p w14:paraId="3578BE44">
      <w:pPr>
        <w:shd w:val="clear"/>
        <w:spacing w:line="360" w:lineRule="auto"/>
        <w:rPr>
          <w:rFonts w:ascii="宋体"/>
          <w:color w:val="000000" w:themeColor="text1"/>
          <w:sz w:val="24"/>
          <w:szCs w:val="24"/>
          <w14:textFill>
            <w14:solidFill>
              <w14:schemeClr w14:val="tx1"/>
            </w14:solidFill>
          </w14:textFill>
        </w:rPr>
      </w:pPr>
    </w:p>
    <w:p w14:paraId="74280107">
      <w:pPr>
        <w:shd w:val="clear"/>
        <w:spacing w:line="360" w:lineRule="auto"/>
        <w:rPr>
          <w:rFonts w:ascii="宋体"/>
          <w:color w:val="000000" w:themeColor="text1"/>
          <w:sz w:val="24"/>
          <w:szCs w:val="24"/>
          <w14:textFill>
            <w14:solidFill>
              <w14:schemeClr w14:val="tx1"/>
            </w14:solidFill>
          </w14:textFill>
        </w:rPr>
      </w:pPr>
    </w:p>
    <w:p w14:paraId="3DBC70F0">
      <w:pPr>
        <w:shd w:val="clear"/>
        <w:spacing w:line="360" w:lineRule="auto"/>
        <w:rPr>
          <w:rFonts w:ascii="宋体"/>
          <w:color w:val="000000" w:themeColor="text1"/>
          <w:sz w:val="24"/>
          <w:szCs w:val="24"/>
          <w14:textFill>
            <w14:solidFill>
              <w14:schemeClr w14:val="tx1"/>
            </w14:solidFill>
          </w14:textFill>
        </w:rPr>
      </w:pPr>
    </w:p>
    <w:p w14:paraId="014589B9">
      <w:pPr>
        <w:shd w:val="clear"/>
        <w:spacing w:line="360" w:lineRule="auto"/>
        <w:rPr>
          <w:rFonts w:ascii="宋体"/>
          <w:color w:val="000000" w:themeColor="text1"/>
          <w:sz w:val="24"/>
          <w:szCs w:val="24"/>
          <w14:textFill>
            <w14:solidFill>
              <w14:schemeClr w14:val="tx1"/>
            </w14:solidFill>
          </w14:textFill>
        </w:rPr>
      </w:pPr>
    </w:p>
    <w:p w14:paraId="63C12C36">
      <w:pPr>
        <w:shd w:val="clear"/>
        <w:spacing w:line="360" w:lineRule="auto"/>
        <w:rPr>
          <w:rFonts w:ascii="宋体"/>
          <w:color w:val="000000" w:themeColor="text1"/>
          <w:sz w:val="24"/>
          <w:szCs w:val="24"/>
          <w14:textFill>
            <w14:solidFill>
              <w14:schemeClr w14:val="tx1"/>
            </w14:solidFill>
          </w14:textFill>
        </w:rPr>
      </w:pPr>
    </w:p>
    <w:p w14:paraId="04CA01B1">
      <w:pPr>
        <w:shd w:val="clear"/>
        <w:spacing w:line="360" w:lineRule="auto"/>
        <w:rPr>
          <w:rFonts w:ascii="宋体"/>
          <w:color w:val="000000" w:themeColor="text1"/>
          <w:sz w:val="24"/>
          <w:szCs w:val="24"/>
          <w14:textFill>
            <w14:solidFill>
              <w14:schemeClr w14:val="tx1"/>
            </w14:solidFill>
          </w14:textFill>
        </w:rPr>
      </w:pPr>
    </w:p>
    <w:p w14:paraId="54AF9BB9">
      <w:pPr>
        <w:shd w:val="clear"/>
        <w:spacing w:line="360" w:lineRule="auto"/>
        <w:rPr>
          <w:rFonts w:ascii="宋体"/>
          <w:color w:val="000000" w:themeColor="text1"/>
          <w:sz w:val="24"/>
          <w:szCs w:val="24"/>
          <w14:textFill>
            <w14:solidFill>
              <w14:schemeClr w14:val="tx1"/>
            </w14:solidFill>
          </w14:textFill>
        </w:rPr>
      </w:pPr>
    </w:p>
    <w:p w14:paraId="6FF5D96D">
      <w:pPr>
        <w:shd w:val="clear"/>
        <w:spacing w:line="360" w:lineRule="auto"/>
        <w:rPr>
          <w:rFonts w:ascii="宋体"/>
          <w:color w:val="000000" w:themeColor="text1"/>
          <w:sz w:val="24"/>
          <w:szCs w:val="24"/>
          <w14:textFill>
            <w14:solidFill>
              <w14:schemeClr w14:val="tx1"/>
            </w14:solidFill>
          </w14:textFill>
        </w:rPr>
      </w:pPr>
    </w:p>
    <w:p w14:paraId="45A326E7">
      <w:pPr>
        <w:shd w:val="clear"/>
        <w:spacing w:line="360" w:lineRule="auto"/>
        <w:rPr>
          <w:rFonts w:ascii="宋体"/>
          <w:color w:val="000000" w:themeColor="text1"/>
          <w:sz w:val="24"/>
          <w:szCs w:val="24"/>
          <w14:textFill>
            <w14:solidFill>
              <w14:schemeClr w14:val="tx1"/>
            </w14:solidFill>
          </w14:textFill>
        </w:rPr>
      </w:pPr>
    </w:p>
    <w:p w14:paraId="1F1852F2">
      <w:pPr>
        <w:shd w:val="clear"/>
        <w:spacing w:line="360" w:lineRule="auto"/>
        <w:rPr>
          <w:rFonts w:ascii="宋体"/>
          <w:color w:val="000000" w:themeColor="text1"/>
          <w:sz w:val="24"/>
          <w:szCs w:val="24"/>
          <w14:textFill>
            <w14:solidFill>
              <w14:schemeClr w14:val="tx1"/>
            </w14:solidFill>
          </w14:textFill>
        </w:rPr>
      </w:pPr>
    </w:p>
    <w:p w14:paraId="0332DE64">
      <w:pPr>
        <w:shd w:val="clear"/>
        <w:spacing w:line="360" w:lineRule="auto"/>
        <w:rPr>
          <w:rFonts w:ascii="宋体"/>
          <w:color w:val="000000" w:themeColor="text1"/>
          <w:sz w:val="24"/>
          <w:szCs w:val="24"/>
          <w14:textFill>
            <w14:solidFill>
              <w14:schemeClr w14:val="tx1"/>
            </w14:solidFill>
          </w14:textFill>
        </w:rPr>
      </w:pPr>
    </w:p>
    <w:p w14:paraId="518A58F3">
      <w:pPr>
        <w:shd w:val="clear"/>
        <w:spacing w:line="360" w:lineRule="auto"/>
        <w:rPr>
          <w:rFonts w:ascii="宋体"/>
          <w:color w:val="000000" w:themeColor="text1"/>
          <w:sz w:val="24"/>
          <w:szCs w:val="24"/>
          <w14:textFill>
            <w14:solidFill>
              <w14:schemeClr w14:val="tx1"/>
            </w14:solidFill>
          </w14:textFill>
        </w:rPr>
      </w:pPr>
    </w:p>
    <w:p w14:paraId="43834C14">
      <w:pPr>
        <w:shd w:val="clear"/>
        <w:spacing w:line="360" w:lineRule="auto"/>
        <w:rPr>
          <w:rFonts w:ascii="宋体"/>
          <w:color w:val="000000" w:themeColor="text1"/>
          <w:sz w:val="24"/>
          <w:szCs w:val="24"/>
          <w14:textFill>
            <w14:solidFill>
              <w14:schemeClr w14:val="tx1"/>
            </w14:solidFill>
          </w14:textFill>
        </w:rPr>
      </w:pPr>
    </w:p>
    <w:p w14:paraId="1F0A7807">
      <w:pPr>
        <w:shd w:val="clear"/>
        <w:spacing w:line="360" w:lineRule="auto"/>
        <w:rPr>
          <w:rFonts w:ascii="宋体"/>
          <w:color w:val="000000" w:themeColor="text1"/>
          <w:sz w:val="24"/>
          <w:szCs w:val="24"/>
          <w14:textFill>
            <w14:solidFill>
              <w14:schemeClr w14:val="tx1"/>
            </w14:solidFill>
          </w14:textFill>
        </w:rPr>
      </w:pPr>
    </w:p>
    <w:p w14:paraId="6FAB796F">
      <w:pPr>
        <w:pStyle w:val="32"/>
        <w:shd w:val="clear"/>
        <w:rPr>
          <w:color w:val="000000" w:themeColor="text1"/>
          <w14:textFill>
            <w14:solidFill>
              <w14:schemeClr w14:val="tx1"/>
            </w14:solidFill>
          </w14:textFill>
        </w:rPr>
      </w:pPr>
    </w:p>
    <w:p w14:paraId="205E8FD0">
      <w:pPr>
        <w:pStyle w:val="41"/>
        <w:shd w:val="clear"/>
        <w:rPr>
          <w:color w:val="000000" w:themeColor="text1"/>
          <w14:textFill>
            <w14:solidFill>
              <w14:schemeClr w14:val="tx1"/>
            </w14:solidFill>
          </w14:textFill>
        </w:rPr>
      </w:pPr>
    </w:p>
    <w:p w14:paraId="66BFD509">
      <w:pPr>
        <w:pStyle w:val="41"/>
        <w:shd w:val="clear"/>
        <w:rPr>
          <w:color w:val="000000" w:themeColor="text1"/>
          <w14:textFill>
            <w14:solidFill>
              <w14:schemeClr w14:val="tx1"/>
            </w14:solidFill>
          </w14:textFill>
        </w:rPr>
      </w:pPr>
    </w:p>
    <w:p w14:paraId="685C9621">
      <w:pPr>
        <w:pStyle w:val="2"/>
        <w:numPr>
          <w:ilvl w:val="0"/>
          <w:numId w:val="0"/>
        </w:numPr>
        <w:shd w:val="clear"/>
        <w:ind w:left="420" w:hanging="420"/>
        <w:rPr>
          <w:color w:val="000000" w:themeColor="text1"/>
          <w14:textFill>
            <w14:solidFill>
              <w14:schemeClr w14:val="tx1"/>
            </w14:solidFill>
          </w14:textFill>
        </w:rPr>
      </w:pPr>
      <w:r>
        <w:rPr>
          <w:rFonts w:hint="eastAsia"/>
          <w:color w:val="000000" w:themeColor="text1"/>
          <w14:textFill>
            <w14:solidFill>
              <w14:schemeClr w14:val="tx1"/>
            </w14:solidFill>
          </w14:textFill>
        </w:rPr>
        <w:t>第一章 公开招标采购公告</w:t>
      </w:r>
    </w:p>
    <w:p w14:paraId="42F8645A">
      <w:pPr>
        <w:shd w:val="clear"/>
        <w:spacing w:line="360" w:lineRule="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107950</wp:posOffset>
                </wp:positionV>
                <wp:extent cx="5833745" cy="1391285"/>
                <wp:effectExtent l="7620" t="7620" r="26035" b="10795"/>
                <wp:wrapTopAndBottom/>
                <wp:docPr id="9" name="文本框 9"/>
                <wp:cNvGraphicFramePr/>
                <a:graphic xmlns:a="http://schemas.openxmlformats.org/drawingml/2006/main">
                  <a:graphicData uri="http://schemas.microsoft.com/office/word/2010/wordprocessingShape">
                    <wps:wsp>
                      <wps:cNvSpPr txBox="1"/>
                      <wps:spPr>
                        <a:xfrm>
                          <a:off x="0" y="0"/>
                          <a:ext cx="5833745" cy="139128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39009566">
                            <w:pPr>
                              <w:spacing w:line="360" w:lineRule="auto"/>
                              <w:rPr>
                                <w:rFonts w:ascii="宋体" w:hAnsi="宋体" w:cs="宋体"/>
                                <w:sz w:val="24"/>
                                <w:szCs w:val="24"/>
                              </w:rPr>
                            </w:pPr>
                            <w:r>
                              <w:rPr>
                                <w:rFonts w:hint="eastAsia" w:ascii="宋体" w:hAnsi="宋体" w:cs="宋体"/>
                                <w:sz w:val="24"/>
                                <w:szCs w:val="24"/>
                              </w:rPr>
                              <w:t>项目概况</w:t>
                            </w:r>
                          </w:p>
                          <w:p w14:paraId="66704AB6">
                            <w:pPr>
                              <w:spacing w:line="360" w:lineRule="auto"/>
                              <w:ind w:firstLine="480" w:firstLineChars="200"/>
                              <w:rPr>
                                <w:rFonts w:ascii="宋体" w:hAnsi="宋体" w:cs="宋体"/>
                                <w:sz w:val="24"/>
                                <w:szCs w:val="24"/>
                              </w:rPr>
                            </w:pPr>
                            <w:r>
                              <w:rPr>
                                <w:rFonts w:hint="eastAsia" w:ascii="宋体" w:hAnsi="宋体" w:cs="宋体"/>
                                <w:sz w:val="24"/>
                                <w:szCs w:val="24"/>
                              </w:rPr>
                              <w:t>工业互联网实训设备采购项目的潜在投标人应在政采云平台（http：//zfcg.czt.zj.gov.cn）获取（下载）招标文件，并于2024年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8</w:t>
                            </w:r>
                            <w:r>
                              <w:rPr>
                                <w:rFonts w:hint="eastAsia" w:ascii="宋体" w:hAnsi="宋体" w:cs="宋体"/>
                                <w:sz w:val="24"/>
                                <w:szCs w:val="24"/>
                              </w:rPr>
                              <w:t>日  14：</w:t>
                            </w:r>
                            <w:r>
                              <w:rPr>
                                <w:rFonts w:hint="eastAsia" w:ascii="宋体" w:hAnsi="宋体" w:cs="宋体"/>
                                <w:sz w:val="24"/>
                                <w:szCs w:val="24"/>
                                <w:lang w:val="en-US" w:eastAsia="zh-CN"/>
                              </w:rPr>
                              <w:t>0</w:t>
                            </w:r>
                            <w:r>
                              <w:rPr>
                                <w:rFonts w:hint="eastAsia" w:ascii="宋体" w:hAnsi="宋体" w:cs="宋体"/>
                                <w:sz w:val="24"/>
                                <w:szCs w:val="24"/>
                              </w:rPr>
                              <w:t>0（北京时间）前递交（上传）投标文件。   </w:t>
                            </w:r>
                          </w:p>
                        </w:txbxContent>
                      </wps:txbx>
                      <wps:bodyPr/>
                    </wps:wsp>
                  </a:graphicData>
                </a:graphic>
              </wp:anchor>
            </w:drawing>
          </mc:Choice>
          <mc:Fallback>
            <w:pict>
              <v:shape id="_x0000_s1026" o:spid="_x0000_s1026" o:spt="202" type="#_x0000_t202" style="position:absolute;left:0pt;margin-left:0.6pt;margin-top:8.5pt;height:109.55pt;width:459.35pt;mso-wrap-distance-bottom:0pt;mso-wrap-distance-top:0pt;z-index:251659264;mso-width-relative:page;mso-height-relative:page;" fillcolor="#FFFFFF" filled="t" stroked="t" coordsize="21600,21600" o:gfxdata="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XYajHWAAAACAEAAA8AAAAAAAAAAQAgAAAA&#10;IgAAAGRycy9kb3ducmV2LnhtbFBLAQIUABQAAAAIAIdO4kCKgJaHRgIAAMEEAAAOAAAAAAAAAAEA&#10;IAAAACUBAABkcnMvZTJvRG9jLnhtbFBLBQYAAAAABgAGAFkBAADdBQAAAAA=&#10;">
                <v:fill type="gradient" on="t" color2="#FFFFFF" angle="90" focus="100%" focussize="0,0">
                  <o:fill type="gradientUnscaled" v:ext="backwardCompatible"/>
                </v:fill>
                <v:stroke weight="1.25pt" color="#000000" joinstyle="miter"/>
                <v:imagedata o:title=""/>
                <o:lock v:ext="edit" aspectratio="f"/>
                <v:textbox>
                  <w:txbxContent>
                    <w:p w14:paraId="39009566">
                      <w:pPr>
                        <w:spacing w:line="360" w:lineRule="auto"/>
                        <w:rPr>
                          <w:rFonts w:ascii="宋体" w:hAnsi="宋体" w:cs="宋体"/>
                          <w:sz w:val="24"/>
                          <w:szCs w:val="24"/>
                        </w:rPr>
                      </w:pPr>
                      <w:r>
                        <w:rPr>
                          <w:rFonts w:hint="eastAsia" w:ascii="宋体" w:hAnsi="宋体" w:cs="宋体"/>
                          <w:sz w:val="24"/>
                          <w:szCs w:val="24"/>
                        </w:rPr>
                        <w:t>项目概况</w:t>
                      </w:r>
                    </w:p>
                    <w:p w14:paraId="66704AB6">
                      <w:pPr>
                        <w:spacing w:line="360" w:lineRule="auto"/>
                        <w:ind w:firstLine="480" w:firstLineChars="200"/>
                        <w:rPr>
                          <w:rFonts w:ascii="宋体" w:hAnsi="宋体" w:cs="宋体"/>
                          <w:sz w:val="24"/>
                          <w:szCs w:val="24"/>
                        </w:rPr>
                      </w:pPr>
                      <w:r>
                        <w:rPr>
                          <w:rFonts w:hint="eastAsia" w:ascii="宋体" w:hAnsi="宋体" w:cs="宋体"/>
                          <w:sz w:val="24"/>
                          <w:szCs w:val="24"/>
                        </w:rPr>
                        <w:t>工业互联网实训设备采购项目的潜在投标人应在政采云平台（http：//zfcg.czt.zj.gov.cn）获取（下载）招标文件，并于2024年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8</w:t>
                      </w:r>
                      <w:r>
                        <w:rPr>
                          <w:rFonts w:hint="eastAsia" w:ascii="宋体" w:hAnsi="宋体" w:cs="宋体"/>
                          <w:sz w:val="24"/>
                          <w:szCs w:val="24"/>
                        </w:rPr>
                        <w:t>日  14：</w:t>
                      </w:r>
                      <w:r>
                        <w:rPr>
                          <w:rFonts w:hint="eastAsia" w:ascii="宋体" w:hAnsi="宋体" w:cs="宋体"/>
                          <w:sz w:val="24"/>
                          <w:szCs w:val="24"/>
                          <w:lang w:val="en-US" w:eastAsia="zh-CN"/>
                        </w:rPr>
                        <w:t>0</w:t>
                      </w:r>
                      <w:r>
                        <w:rPr>
                          <w:rFonts w:hint="eastAsia" w:ascii="宋体" w:hAnsi="宋体" w:cs="宋体"/>
                          <w:sz w:val="24"/>
                          <w:szCs w:val="24"/>
                        </w:rPr>
                        <w:t>0（北京时间）前递交（上传）投标文件。   </w:t>
                      </w:r>
                    </w:p>
                  </w:txbxContent>
                </v:textbox>
                <w10:wrap type="topAndBottom"/>
              </v:shape>
            </w:pict>
          </mc:Fallback>
        </mc:AlternateContent>
      </w:r>
      <w:r>
        <w:rPr>
          <w:rFonts w:hint="eastAsia"/>
          <w:b/>
          <w:bCs/>
          <w:color w:val="000000" w:themeColor="text1"/>
          <w:sz w:val="24"/>
          <w:szCs w:val="24"/>
          <w14:textFill>
            <w14:solidFill>
              <w14:schemeClr w14:val="tx1"/>
            </w14:solidFill>
          </w14:textFill>
        </w:rPr>
        <w:t>一、项目基本情况</w:t>
      </w:r>
    </w:p>
    <w:p w14:paraId="4E2EADE8">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项目编号：</w:t>
      </w:r>
      <w:r>
        <w:rPr>
          <w:rFonts w:hint="eastAsia" w:ascii="宋体" w:hAnsi="宋体" w:cs="宋体"/>
          <w:color w:val="000000" w:themeColor="text1"/>
          <w:sz w:val="24"/>
          <w:szCs w:val="24"/>
          <w14:textFill>
            <w14:solidFill>
              <w14:schemeClr w14:val="tx1"/>
            </w14:solidFill>
          </w14:textFill>
        </w:rPr>
        <w:t>ZJWS2024-HYYZX02</w:t>
      </w:r>
    </w:p>
    <w:p w14:paraId="6FD2759E">
      <w:pPr>
        <w:shd w:val="clea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14:textFill>
            <w14:solidFill>
              <w14:schemeClr w14:val="tx1"/>
            </w14:solidFill>
          </w14:textFill>
        </w:rPr>
        <w:t>工业互联网实训设备采购项目</w:t>
      </w:r>
    </w:p>
    <w:p w14:paraId="77F73484">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预算金额（元）：600000</w:t>
      </w:r>
    </w:p>
    <w:p w14:paraId="61A6B18C">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最高限价（元）：600000</w:t>
      </w:r>
    </w:p>
    <w:p w14:paraId="52F642F7">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采购需求：</w:t>
      </w:r>
    </w:p>
    <w:p w14:paraId="4C73E847">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标项名称: 工业互联网实训设备采购项目</w:t>
      </w:r>
    </w:p>
    <w:p w14:paraId="15A2D0E0">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数量: 1批</w:t>
      </w:r>
    </w:p>
    <w:p w14:paraId="2233D620">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预算金额（元）: 600000</w:t>
      </w:r>
    </w:p>
    <w:p w14:paraId="39AA5EAB">
      <w:pPr>
        <w:shd w:val="clea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简要规格描述或项目基本概况介绍、用途：具体详见招标需求</w:t>
      </w:r>
    </w:p>
    <w:p w14:paraId="57FEA62E">
      <w:pPr>
        <w:shd w:val="clea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本项目接受联合体投标。</w:t>
      </w:r>
    </w:p>
    <w:p w14:paraId="5F3A074E">
      <w:pPr>
        <w:shd w:val="clea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二、申请人的资格要求：</w:t>
      </w:r>
    </w:p>
    <w:p w14:paraId="503717F2">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6C9E8C3B">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2.落实政府采购政策需满足的资格要求：标项1：本项目为专门面向中小企业采购的项目，供应商应为中小微企业（监狱企业及残疾人福利性单位视同小型、微型企业）。</w:t>
      </w:r>
    </w:p>
    <w:p w14:paraId="1976B42A">
      <w:pPr>
        <w:shd w:val="clear"/>
        <w:spacing w:line="360" w:lineRule="auto"/>
        <w:ind w:firstLine="480" w:firstLineChars="200"/>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3.本项目的特定资格要求：无。</w:t>
      </w:r>
      <w:r>
        <w:rPr>
          <w:rFonts w:hint="eastAsia"/>
          <w:color w:val="000000" w:themeColor="text1"/>
          <w:sz w:val="24"/>
          <w:szCs w:val="24"/>
          <w14:textFill>
            <w14:solidFill>
              <w14:schemeClr w14:val="tx1"/>
            </w14:solidFill>
          </w14:textFill>
        </w:rPr>
        <w:t> </w:t>
      </w:r>
    </w:p>
    <w:p w14:paraId="79EA6521">
      <w:pPr>
        <w:shd w:val="clea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三、获取招标文件 </w:t>
      </w:r>
    </w:p>
    <w:p w14:paraId="303693D5">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时间：/至2024年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日，每天上午00:00至12:00，下午12:00至23:59（北京时间，线上获取法定节假日均可，线下获取文件法定节假日除外）</w:t>
      </w:r>
    </w:p>
    <w:p w14:paraId="38D21B23">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地点（网址）：政采云平台（http：//zfcg.czt.zj.gov.cn） </w:t>
      </w:r>
    </w:p>
    <w:p w14:paraId="6F67CF80">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方式：供应商登录政采云平台https://www.zcygov.cn/在线申请获取采购文件（进入“项目采购”应用，在获取采购文件菜单中选择项目，申请获取采购文件） </w:t>
      </w:r>
    </w:p>
    <w:p w14:paraId="7C904DC5">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售价（元）：0 </w:t>
      </w:r>
    </w:p>
    <w:p w14:paraId="47046A8A">
      <w:pPr>
        <w:shd w:val="clea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四、提交投标文件截止时间、开标时间和地点</w:t>
      </w:r>
    </w:p>
    <w:p w14:paraId="0F78003C">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提交投标文件截止时间：2024年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日  14：</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0（北京时间）</w:t>
      </w:r>
    </w:p>
    <w:p w14:paraId="09ADB7F2">
      <w:pPr>
        <w:shd w:val="clea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投标地点（网址）：电子加密投标文件上传至：政府采购云平台（www.zcygov.cn)</w:t>
      </w:r>
    </w:p>
    <w:p w14:paraId="68767097">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开标时间：2024年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日  14：</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0</w:t>
      </w:r>
    </w:p>
    <w:p w14:paraId="22CA3B1B">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开标地点（网址）：浙江省台州市黄岩区劳动南路281号（应急管理局大楼5楼）黄岩区采购中心513开标室1  </w:t>
      </w:r>
    </w:p>
    <w:p w14:paraId="434A4403">
      <w:pPr>
        <w:shd w:val="clea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五、公告期限 </w:t>
      </w:r>
    </w:p>
    <w:p w14:paraId="132012B1">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自本公告发布之日起5个工作日。</w:t>
      </w:r>
    </w:p>
    <w:p w14:paraId="5079BD7B">
      <w:pPr>
        <w:shd w:val="clea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六、其他补充事宜</w:t>
      </w:r>
    </w:p>
    <w:p w14:paraId="696705D3">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057704E">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7C3575">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1B8A2B">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4.其他事项：</w:t>
      </w:r>
    </w:p>
    <w:p w14:paraId="20906419">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5E5CC9B4">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28B2E831">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7282658E">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4.4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0F7EFCEA">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4.5供应商如对采购文件有异议应按规定的时间提出，逾期提出的，采购组织机构可不予受理、答复。</w:t>
      </w:r>
    </w:p>
    <w:p w14:paraId="15B94818">
      <w:pPr>
        <w:shd w:val="clea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七、对本次采购提出询问、质疑、投诉，请按以下方式联系</w:t>
      </w:r>
    </w:p>
    <w:p w14:paraId="000F8535">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1.采购人信息</w:t>
      </w:r>
    </w:p>
    <w:p w14:paraId="6E75F67A">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   称：台州市黄岩区第一职业技术学校 </w:t>
      </w:r>
    </w:p>
    <w:p w14:paraId="3E7D9750">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w:t>
      </w:r>
      <w:r>
        <w:rPr>
          <w:rFonts w:hint="eastAsia" w:ascii="宋体" w:hAnsi="宋体" w:cs="宋体"/>
          <w:color w:val="000000" w:themeColor="text1"/>
          <w:sz w:val="24"/>
          <w14:textFill>
            <w14:solidFill>
              <w14:schemeClr w14:val="tx1"/>
            </w14:solidFill>
          </w14:textFill>
        </w:rPr>
        <w:t>台州市黄岩区朱砂街151号</w:t>
      </w:r>
      <w:r>
        <w:rPr>
          <w:rFonts w:hint="eastAsia" w:ascii="宋体" w:hAnsi="宋体" w:cs="宋体"/>
          <w:color w:val="000000" w:themeColor="text1"/>
          <w:sz w:val="24"/>
          <w:szCs w:val="24"/>
          <w14:textFill>
            <w14:solidFill>
              <w14:schemeClr w14:val="tx1"/>
            </w14:solidFill>
          </w14:textFill>
        </w:rPr>
        <w:t xml:space="preserve"> </w:t>
      </w:r>
    </w:p>
    <w:p w14:paraId="7322BC64">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项目联系人（询问）：吴老师  </w:t>
      </w:r>
    </w:p>
    <w:p w14:paraId="16A22A7D">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项目联系方式（询问）：13957609338 </w:t>
      </w:r>
    </w:p>
    <w:p w14:paraId="6644AF16">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质疑联系人：张老师     </w:t>
      </w:r>
    </w:p>
    <w:p w14:paraId="73FDC93D">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质疑联系方式：13757677044 </w:t>
      </w:r>
    </w:p>
    <w:p w14:paraId="6A1E18BA">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2.采购代理机构信息            </w:t>
      </w:r>
    </w:p>
    <w:p w14:paraId="1FA7833F">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   称：浙江五石中正工程咨询有限公司             </w:t>
      </w:r>
    </w:p>
    <w:p w14:paraId="7862BC09">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址：杭州市拱墅区白石路318号中国（杭州）人力资源服务产业园北楼512室             </w:t>
      </w:r>
    </w:p>
    <w:p w14:paraId="7ED48F4A">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    真：0571-85342190             </w:t>
      </w:r>
    </w:p>
    <w:p w14:paraId="3B8A0AFC">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项目联系人（询问）：周丽、石晓林、高琳</w:t>
      </w:r>
    </w:p>
    <w:p w14:paraId="39D43E30">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项目联系方式（询问）：0576-88781913</w:t>
      </w:r>
    </w:p>
    <w:p w14:paraId="1E628CB5">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质疑联系人：徐少媚</w:t>
      </w:r>
    </w:p>
    <w:p w14:paraId="45BCCA5B">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质疑联系方式：0576-88785265</w:t>
      </w:r>
    </w:p>
    <w:p w14:paraId="76ABCD49">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3.同级政府采购监督管理部门</w:t>
      </w:r>
    </w:p>
    <w:p w14:paraId="37EF6D9E">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   称：台州市黄岩区财政局政府采购监管科</w:t>
      </w:r>
    </w:p>
    <w:p w14:paraId="774D293A">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址：台州市黄岩区劳动南路289号</w:t>
      </w:r>
    </w:p>
    <w:p w14:paraId="66338650">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联系人：宋先生</w:t>
      </w:r>
    </w:p>
    <w:p w14:paraId="61B488CC">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监督投诉电话：0576-84222959</w:t>
      </w:r>
    </w:p>
    <w:p w14:paraId="65F0DCDD">
      <w:pPr>
        <w:shd w:val="clea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八、其余事项：</w:t>
      </w:r>
    </w:p>
    <w:p w14:paraId="6455F38F">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中标供应商如有融资需求，可使用以下银行的政采贷服务。</w:t>
      </w:r>
    </w:p>
    <w:tbl>
      <w:tblPr>
        <w:tblStyle w:val="33"/>
        <w:tblW w:w="8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00"/>
        <w:gridCol w:w="1290"/>
        <w:gridCol w:w="2817"/>
      </w:tblGrid>
      <w:tr w14:paraId="4471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506D96A8">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银行</w:t>
            </w:r>
          </w:p>
        </w:tc>
        <w:tc>
          <w:tcPr>
            <w:tcW w:w="1500" w:type="dxa"/>
            <w:vAlign w:val="center"/>
          </w:tcPr>
          <w:p w14:paraId="17397F7A">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贷款年利率</w:t>
            </w:r>
          </w:p>
        </w:tc>
        <w:tc>
          <w:tcPr>
            <w:tcW w:w="1290" w:type="dxa"/>
            <w:vAlign w:val="center"/>
          </w:tcPr>
          <w:p w14:paraId="13DC39FF">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p>
        </w:tc>
        <w:tc>
          <w:tcPr>
            <w:tcW w:w="2817" w:type="dxa"/>
            <w:vAlign w:val="center"/>
          </w:tcPr>
          <w:p w14:paraId="02A9BAD7">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tc>
      </w:tr>
      <w:tr w14:paraId="5E3E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50E2EF31">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中国工商银行</w:t>
            </w:r>
          </w:p>
        </w:tc>
        <w:tc>
          <w:tcPr>
            <w:tcW w:w="1500" w:type="dxa"/>
            <w:vAlign w:val="center"/>
          </w:tcPr>
          <w:p w14:paraId="2CFF0132">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3.8%起</w:t>
            </w:r>
          </w:p>
        </w:tc>
        <w:tc>
          <w:tcPr>
            <w:tcW w:w="1290" w:type="dxa"/>
            <w:vAlign w:val="center"/>
          </w:tcPr>
          <w:p w14:paraId="4DDD9F33">
            <w:pPr>
              <w:shd w:val="clear"/>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卢嘉诚</w:t>
            </w:r>
          </w:p>
        </w:tc>
        <w:tc>
          <w:tcPr>
            <w:tcW w:w="2817" w:type="dxa"/>
            <w:vAlign w:val="center"/>
          </w:tcPr>
          <w:p w14:paraId="4A313EAB">
            <w:pPr>
              <w:shd w:val="clear"/>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13867658508</w:t>
            </w:r>
          </w:p>
        </w:tc>
      </w:tr>
      <w:tr w14:paraId="7EA9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0CFE619E">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中国农业银行</w:t>
            </w:r>
          </w:p>
        </w:tc>
        <w:tc>
          <w:tcPr>
            <w:tcW w:w="1500" w:type="dxa"/>
            <w:vAlign w:val="center"/>
          </w:tcPr>
          <w:p w14:paraId="15F3AB24">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3.8%起</w:t>
            </w:r>
          </w:p>
        </w:tc>
        <w:tc>
          <w:tcPr>
            <w:tcW w:w="1290" w:type="dxa"/>
            <w:vAlign w:val="center"/>
          </w:tcPr>
          <w:p w14:paraId="3FF93528">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龚盛</w:t>
            </w:r>
          </w:p>
        </w:tc>
        <w:tc>
          <w:tcPr>
            <w:tcW w:w="2817" w:type="dxa"/>
            <w:vAlign w:val="center"/>
          </w:tcPr>
          <w:p w14:paraId="56791865">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15858682216</w:t>
            </w:r>
          </w:p>
        </w:tc>
      </w:tr>
      <w:tr w14:paraId="2490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51F23AE2">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中国建设银行</w:t>
            </w:r>
          </w:p>
        </w:tc>
        <w:tc>
          <w:tcPr>
            <w:tcW w:w="1500" w:type="dxa"/>
            <w:vAlign w:val="center"/>
          </w:tcPr>
          <w:p w14:paraId="54C9DFD2">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3.8%起</w:t>
            </w:r>
          </w:p>
        </w:tc>
        <w:tc>
          <w:tcPr>
            <w:tcW w:w="1290" w:type="dxa"/>
            <w:vAlign w:val="center"/>
          </w:tcPr>
          <w:p w14:paraId="5F9C4E75">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梅晶晶</w:t>
            </w:r>
          </w:p>
        </w:tc>
        <w:tc>
          <w:tcPr>
            <w:tcW w:w="2817" w:type="dxa"/>
            <w:vAlign w:val="center"/>
          </w:tcPr>
          <w:p w14:paraId="0A7AD02C">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88525339/13736585303</w:t>
            </w:r>
          </w:p>
        </w:tc>
      </w:tr>
      <w:tr w14:paraId="3115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6767CB32">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中国银行</w:t>
            </w:r>
          </w:p>
        </w:tc>
        <w:tc>
          <w:tcPr>
            <w:tcW w:w="1500" w:type="dxa"/>
            <w:vAlign w:val="center"/>
          </w:tcPr>
          <w:p w14:paraId="13EB35CD">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3.75%起</w:t>
            </w:r>
          </w:p>
        </w:tc>
        <w:tc>
          <w:tcPr>
            <w:tcW w:w="1290" w:type="dxa"/>
            <w:vAlign w:val="center"/>
          </w:tcPr>
          <w:p w14:paraId="417BBDE2">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王海</w:t>
            </w:r>
          </w:p>
        </w:tc>
        <w:tc>
          <w:tcPr>
            <w:tcW w:w="2817" w:type="dxa"/>
            <w:vAlign w:val="center"/>
          </w:tcPr>
          <w:p w14:paraId="43305AB9">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13857677798</w:t>
            </w:r>
          </w:p>
        </w:tc>
      </w:tr>
      <w:tr w14:paraId="0BCB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165D422D">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浦发银行台州分行</w:t>
            </w:r>
          </w:p>
        </w:tc>
        <w:tc>
          <w:tcPr>
            <w:tcW w:w="1500" w:type="dxa"/>
            <w:vAlign w:val="center"/>
          </w:tcPr>
          <w:p w14:paraId="12C0677B">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4.05%起</w:t>
            </w:r>
          </w:p>
        </w:tc>
        <w:tc>
          <w:tcPr>
            <w:tcW w:w="1290" w:type="dxa"/>
            <w:vAlign w:val="center"/>
          </w:tcPr>
          <w:p w14:paraId="7A4E96D2">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王渊</w:t>
            </w:r>
          </w:p>
        </w:tc>
        <w:tc>
          <w:tcPr>
            <w:tcW w:w="2817" w:type="dxa"/>
            <w:vAlign w:val="center"/>
          </w:tcPr>
          <w:p w14:paraId="33FCFEE2">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13616676319</w:t>
            </w:r>
          </w:p>
        </w:tc>
      </w:tr>
      <w:tr w14:paraId="60BD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06404F6F">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浦发银行椒江分行</w:t>
            </w:r>
          </w:p>
        </w:tc>
        <w:tc>
          <w:tcPr>
            <w:tcW w:w="1500" w:type="dxa"/>
            <w:vAlign w:val="center"/>
          </w:tcPr>
          <w:p w14:paraId="6C33FCA9">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4.05%起</w:t>
            </w:r>
          </w:p>
        </w:tc>
        <w:tc>
          <w:tcPr>
            <w:tcW w:w="1290" w:type="dxa"/>
            <w:vAlign w:val="center"/>
          </w:tcPr>
          <w:p w14:paraId="2170C719">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孙瑞华</w:t>
            </w:r>
          </w:p>
        </w:tc>
        <w:tc>
          <w:tcPr>
            <w:tcW w:w="2817" w:type="dxa"/>
            <w:vAlign w:val="center"/>
          </w:tcPr>
          <w:p w14:paraId="7E92CC8A">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13857688081</w:t>
            </w:r>
          </w:p>
        </w:tc>
      </w:tr>
      <w:tr w14:paraId="437E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6CB1AF6E">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交通银行台州分行</w:t>
            </w:r>
          </w:p>
        </w:tc>
        <w:tc>
          <w:tcPr>
            <w:tcW w:w="1500" w:type="dxa"/>
            <w:vAlign w:val="center"/>
          </w:tcPr>
          <w:p w14:paraId="77A40FAF">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3.75%起</w:t>
            </w:r>
          </w:p>
        </w:tc>
        <w:tc>
          <w:tcPr>
            <w:tcW w:w="1290" w:type="dxa"/>
            <w:vAlign w:val="center"/>
          </w:tcPr>
          <w:p w14:paraId="6BFAAF2C">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周翔宇</w:t>
            </w:r>
          </w:p>
        </w:tc>
        <w:tc>
          <w:tcPr>
            <w:tcW w:w="2817" w:type="dxa"/>
            <w:vAlign w:val="center"/>
          </w:tcPr>
          <w:p w14:paraId="0B1F1BE8">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13867697018</w:t>
            </w:r>
          </w:p>
        </w:tc>
      </w:tr>
      <w:tr w14:paraId="78C2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5CE663BC">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招商银行台州分行</w:t>
            </w:r>
          </w:p>
        </w:tc>
        <w:tc>
          <w:tcPr>
            <w:tcW w:w="1500" w:type="dxa"/>
            <w:vAlign w:val="center"/>
          </w:tcPr>
          <w:p w14:paraId="0D8D1411">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4.32%起</w:t>
            </w:r>
          </w:p>
        </w:tc>
        <w:tc>
          <w:tcPr>
            <w:tcW w:w="1290" w:type="dxa"/>
            <w:vAlign w:val="center"/>
          </w:tcPr>
          <w:p w14:paraId="784791CF">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王海玲</w:t>
            </w:r>
          </w:p>
        </w:tc>
        <w:tc>
          <w:tcPr>
            <w:tcW w:w="2817" w:type="dxa"/>
            <w:vAlign w:val="center"/>
          </w:tcPr>
          <w:p w14:paraId="6CB1B6E5">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13566413827</w:t>
            </w:r>
          </w:p>
        </w:tc>
      </w:tr>
      <w:tr w14:paraId="18D4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546C5C21">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浙商银行台州分行</w:t>
            </w:r>
          </w:p>
        </w:tc>
        <w:tc>
          <w:tcPr>
            <w:tcW w:w="1500" w:type="dxa"/>
            <w:vAlign w:val="center"/>
          </w:tcPr>
          <w:p w14:paraId="5C17459D">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5.01%起</w:t>
            </w:r>
          </w:p>
        </w:tc>
        <w:tc>
          <w:tcPr>
            <w:tcW w:w="1290" w:type="dxa"/>
            <w:vAlign w:val="center"/>
          </w:tcPr>
          <w:p w14:paraId="03D679E5">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章涉漪</w:t>
            </w:r>
          </w:p>
        </w:tc>
        <w:tc>
          <w:tcPr>
            <w:tcW w:w="2817" w:type="dxa"/>
            <w:vAlign w:val="center"/>
          </w:tcPr>
          <w:p w14:paraId="560F0235">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81880185/13606681262</w:t>
            </w:r>
          </w:p>
        </w:tc>
      </w:tr>
      <w:tr w14:paraId="073B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2ED9FAAC">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中信银行台州分行</w:t>
            </w:r>
          </w:p>
        </w:tc>
        <w:tc>
          <w:tcPr>
            <w:tcW w:w="1500" w:type="dxa"/>
            <w:vAlign w:val="center"/>
          </w:tcPr>
          <w:p w14:paraId="7B726B0D">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4.15%起</w:t>
            </w:r>
          </w:p>
        </w:tc>
        <w:tc>
          <w:tcPr>
            <w:tcW w:w="1290" w:type="dxa"/>
            <w:vAlign w:val="center"/>
          </w:tcPr>
          <w:p w14:paraId="6F81D85E">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陈金园</w:t>
            </w:r>
          </w:p>
        </w:tc>
        <w:tc>
          <w:tcPr>
            <w:tcW w:w="2817" w:type="dxa"/>
            <w:vAlign w:val="center"/>
          </w:tcPr>
          <w:p w14:paraId="635677B8">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13586052161</w:t>
            </w:r>
          </w:p>
        </w:tc>
      </w:tr>
      <w:tr w14:paraId="75A3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1BFAB86E">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华夏银行台州分行</w:t>
            </w:r>
          </w:p>
        </w:tc>
        <w:tc>
          <w:tcPr>
            <w:tcW w:w="1500" w:type="dxa"/>
            <w:vAlign w:val="center"/>
          </w:tcPr>
          <w:p w14:paraId="7C822003">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4.5%起</w:t>
            </w:r>
          </w:p>
        </w:tc>
        <w:tc>
          <w:tcPr>
            <w:tcW w:w="1290" w:type="dxa"/>
            <w:vAlign w:val="center"/>
          </w:tcPr>
          <w:p w14:paraId="2712FAF1">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邱明达</w:t>
            </w:r>
          </w:p>
        </w:tc>
        <w:tc>
          <w:tcPr>
            <w:tcW w:w="2817" w:type="dxa"/>
            <w:vAlign w:val="center"/>
          </w:tcPr>
          <w:p w14:paraId="1E31C01A">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81871518/13736252233</w:t>
            </w:r>
          </w:p>
        </w:tc>
      </w:tr>
      <w:tr w14:paraId="4884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181B35F3">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泰隆银行开发区支行</w:t>
            </w:r>
          </w:p>
        </w:tc>
        <w:tc>
          <w:tcPr>
            <w:tcW w:w="1500" w:type="dxa"/>
            <w:vAlign w:val="center"/>
          </w:tcPr>
          <w:p w14:paraId="66F1717C">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5.6%起</w:t>
            </w:r>
          </w:p>
        </w:tc>
        <w:tc>
          <w:tcPr>
            <w:tcW w:w="1290" w:type="dxa"/>
            <w:vAlign w:val="center"/>
          </w:tcPr>
          <w:p w14:paraId="579B8374">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梁宛莉</w:t>
            </w:r>
          </w:p>
        </w:tc>
        <w:tc>
          <w:tcPr>
            <w:tcW w:w="2817" w:type="dxa"/>
            <w:vAlign w:val="center"/>
          </w:tcPr>
          <w:p w14:paraId="040ED814">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13306869100</w:t>
            </w:r>
          </w:p>
        </w:tc>
      </w:tr>
      <w:tr w14:paraId="6E9B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1234A384">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民泰银行椒江支行</w:t>
            </w:r>
          </w:p>
        </w:tc>
        <w:tc>
          <w:tcPr>
            <w:tcW w:w="1500" w:type="dxa"/>
            <w:vAlign w:val="center"/>
          </w:tcPr>
          <w:p w14:paraId="0871C04B">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5.8%起</w:t>
            </w:r>
          </w:p>
        </w:tc>
        <w:tc>
          <w:tcPr>
            <w:tcW w:w="1290" w:type="dxa"/>
            <w:vAlign w:val="center"/>
          </w:tcPr>
          <w:p w14:paraId="0EEABFB6">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陈慧珠</w:t>
            </w:r>
          </w:p>
        </w:tc>
        <w:tc>
          <w:tcPr>
            <w:tcW w:w="2817" w:type="dxa"/>
            <w:vAlign w:val="center"/>
          </w:tcPr>
          <w:p w14:paraId="5EC96103">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13857699669</w:t>
            </w:r>
          </w:p>
        </w:tc>
      </w:tr>
      <w:tr w14:paraId="2178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62ECDFC4">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绍兴银行台州分行</w:t>
            </w:r>
          </w:p>
        </w:tc>
        <w:tc>
          <w:tcPr>
            <w:tcW w:w="1500" w:type="dxa"/>
            <w:vAlign w:val="center"/>
          </w:tcPr>
          <w:p w14:paraId="34514688">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5.1%起</w:t>
            </w:r>
          </w:p>
        </w:tc>
        <w:tc>
          <w:tcPr>
            <w:tcW w:w="1290" w:type="dxa"/>
            <w:vAlign w:val="center"/>
          </w:tcPr>
          <w:p w14:paraId="2D0BB190">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郭庭斌</w:t>
            </w:r>
          </w:p>
        </w:tc>
        <w:tc>
          <w:tcPr>
            <w:tcW w:w="2817" w:type="dxa"/>
            <w:vAlign w:val="center"/>
          </w:tcPr>
          <w:p w14:paraId="34A7B934">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15958633119</w:t>
            </w:r>
          </w:p>
        </w:tc>
      </w:tr>
      <w:tr w14:paraId="676B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34A48857">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温州银行台州分行</w:t>
            </w:r>
          </w:p>
        </w:tc>
        <w:tc>
          <w:tcPr>
            <w:tcW w:w="1500" w:type="dxa"/>
            <w:vAlign w:val="center"/>
          </w:tcPr>
          <w:p w14:paraId="270F3617">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4.55%起</w:t>
            </w:r>
          </w:p>
        </w:tc>
        <w:tc>
          <w:tcPr>
            <w:tcW w:w="1290" w:type="dxa"/>
            <w:vAlign w:val="center"/>
          </w:tcPr>
          <w:p w14:paraId="0D9AEAF2">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王晓波</w:t>
            </w:r>
          </w:p>
        </w:tc>
        <w:tc>
          <w:tcPr>
            <w:tcW w:w="2817" w:type="dxa"/>
            <w:vAlign w:val="center"/>
          </w:tcPr>
          <w:p w14:paraId="0B34108C">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15824005475</w:t>
            </w:r>
          </w:p>
        </w:tc>
      </w:tr>
      <w:tr w14:paraId="4F87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215C009B">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平安银行台州分行</w:t>
            </w:r>
          </w:p>
        </w:tc>
        <w:tc>
          <w:tcPr>
            <w:tcW w:w="1500" w:type="dxa"/>
            <w:vAlign w:val="center"/>
          </w:tcPr>
          <w:p w14:paraId="61900935">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6.53%起</w:t>
            </w:r>
          </w:p>
        </w:tc>
        <w:tc>
          <w:tcPr>
            <w:tcW w:w="1290" w:type="dxa"/>
            <w:vAlign w:val="center"/>
          </w:tcPr>
          <w:p w14:paraId="6DBE1A5B">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李俊丽</w:t>
            </w:r>
          </w:p>
        </w:tc>
        <w:tc>
          <w:tcPr>
            <w:tcW w:w="2817" w:type="dxa"/>
            <w:vAlign w:val="center"/>
          </w:tcPr>
          <w:p w14:paraId="310608AD">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15906861025</w:t>
            </w:r>
          </w:p>
        </w:tc>
      </w:tr>
      <w:tr w14:paraId="5948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1F1817B9">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宁波银行台州分行</w:t>
            </w:r>
          </w:p>
        </w:tc>
        <w:tc>
          <w:tcPr>
            <w:tcW w:w="1500" w:type="dxa"/>
            <w:vAlign w:val="center"/>
          </w:tcPr>
          <w:p w14:paraId="7A52C5BB">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4.35%起</w:t>
            </w:r>
          </w:p>
        </w:tc>
        <w:tc>
          <w:tcPr>
            <w:tcW w:w="1290" w:type="dxa"/>
            <w:vAlign w:val="center"/>
          </w:tcPr>
          <w:p w14:paraId="5478999C">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戴莉丽</w:t>
            </w:r>
          </w:p>
        </w:tc>
        <w:tc>
          <w:tcPr>
            <w:tcW w:w="2817" w:type="dxa"/>
            <w:vAlign w:val="center"/>
          </w:tcPr>
          <w:p w14:paraId="31A9C71F">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13566627207</w:t>
            </w:r>
          </w:p>
        </w:tc>
      </w:tr>
      <w:tr w14:paraId="57FD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554ADDF9">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金华银行台州分行</w:t>
            </w:r>
          </w:p>
        </w:tc>
        <w:tc>
          <w:tcPr>
            <w:tcW w:w="1500" w:type="dxa"/>
            <w:vAlign w:val="center"/>
          </w:tcPr>
          <w:p w14:paraId="34328A73">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4.05%起</w:t>
            </w:r>
          </w:p>
        </w:tc>
        <w:tc>
          <w:tcPr>
            <w:tcW w:w="1290" w:type="dxa"/>
            <w:vAlign w:val="center"/>
          </w:tcPr>
          <w:p w14:paraId="11F63453">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金雪婷</w:t>
            </w:r>
          </w:p>
        </w:tc>
        <w:tc>
          <w:tcPr>
            <w:tcW w:w="2817" w:type="dxa"/>
            <w:vAlign w:val="center"/>
          </w:tcPr>
          <w:p w14:paraId="2D41FFC3">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81886670/15968661569</w:t>
            </w:r>
          </w:p>
        </w:tc>
      </w:tr>
      <w:tr w14:paraId="049A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398BF8C4">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台州银行</w:t>
            </w:r>
          </w:p>
        </w:tc>
        <w:tc>
          <w:tcPr>
            <w:tcW w:w="1500" w:type="dxa"/>
            <w:vAlign w:val="center"/>
          </w:tcPr>
          <w:p w14:paraId="49D34474">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5.6%起</w:t>
            </w:r>
          </w:p>
        </w:tc>
        <w:tc>
          <w:tcPr>
            <w:tcW w:w="1290" w:type="dxa"/>
            <w:vAlign w:val="center"/>
          </w:tcPr>
          <w:p w14:paraId="48F5FA65">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洪婷</w:t>
            </w:r>
          </w:p>
        </w:tc>
        <w:tc>
          <w:tcPr>
            <w:tcW w:w="2817" w:type="dxa"/>
            <w:vAlign w:val="center"/>
          </w:tcPr>
          <w:p w14:paraId="1F93CFE2">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15858624999</w:t>
            </w:r>
          </w:p>
        </w:tc>
      </w:tr>
      <w:tr w14:paraId="2D2E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40C78FB0">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邮储银行台州分行</w:t>
            </w:r>
          </w:p>
        </w:tc>
        <w:tc>
          <w:tcPr>
            <w:tcW w:w="1500" w:type="dxa"/>
            <w:vAlign w:val="center"/>
          </w:tcPr>
          <w:p w14:paraId="42E027E8">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3.85%起</w:t>
            </w:r>
          </w:p>
        </w:tc>
        <w:tc>
          <w:tcPr>
            <w:tcW w:w="1290" w:type="dxa"/>
            <w:vAlign w:val="center"/>
          </w:tcPr>
          <w:p w14:paraId="2C67C85F">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董庆</w:t>
            </w:r>
          </w:p>
        </w:tc>
        <w:tc>
          <w:tcPr>
            <w:tcW w:w="2817" w:type="dxa"/>
            <w:vAlign w:val="center"/>
          </w:tcPr>
          <w:p w14:paraId="247EBD3B">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81888982/18957683735</w:t>
            </w:r>
          </w:p>
        </w:tc>
      </w:tr>
    </w:tbl>
    <w:p w14:paraId="60E63F2D">
      <w:pPr>
        <w:shd w:val="clear"/>
        <w:spacing w:line="360" w:lineRule="auto"/>
        <w:ind w:firstLine="840" w:firstLineChars="35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合同履约保函联系方式</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35"/>
        <w:gridCol w:w="2260"/>
        <w:gridCol w:w="984"/>
        <w:gridCol w:w="1537"/>
      </w:tblGrid>
      <w:tr w14:paraId="262B4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739" w:type="dxa"/>
            <w:vAlign w:val="center"/>
          </w:tcPr>
          <w:p w14:paraId="7C129050">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保险公司名称</w:t>
            </w:r>
          </w:p>
        </w:tc>
        <w:tc>
          <w:tcPr>
            <w:tcW w:w="2262" w:type="dxa"/>
            <w:vAlign w:val="center"/>
          </w:tcPr>
          <w:p w14:paraId="6F374DA3">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保费率</w:t>
            </w:r>
          </w:p>
        </w:tc>
        <w:tc>
          <w:tcPr>
            <w:tcW w:w="985" w:type="dxa"/>
            <w:vAlign w:val="center"/>
          </w:tcPr>
          <w:p w14:paraId="37AA5ABB">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p>
        </w:tc>
        <w:tc>
          <w:tcPr>
            <w:tcW w:w="1536" w:type="dxa"/>
            <w:vAlign w:val="center"/>
          </w:tcPr>
          <w:p w14:paraId="1D677CCC">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tc>
      </w:tr>
      <w:tr w14:paraId="168CF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14:paraId="667B5DF2">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中国人寿财产保险股份有限公司台州中心支公司</w:t>
            </w:r>
          </w:p>
        </w:tc>
        <w:tc>
          <w:tcPr>
            <w:tcW w:w="2262" w:type="dxa"/>
            <w:vAlign w:val="center"/>
          </w:tcPr>
          <w:p w14:paraId="25D00BB2">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年费率1%，最低保费500元</w:t>
            </w:r>
          </w:p>
        </w:tc>
        <w:tc>
          <w:tcPr>
            <w:tcW w:w="985" w:type="dxa"/>
            <w:vAlign w:val="center"/>
          </w:tcPr>
          <w:p w14:paraId="395D6C07">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徐凌</w:t>
            </w:r>
          </w:p>
        </w:tc>
        <w:tc>
          <w:tcPr>
            <w:tcW w:w="1536" w:type="dxa"/>
            <w:vAlign w:val="center"/>
          </w:tcPr>
          <w:p w14:paraId="50062381">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13905168070</w:t>
            </w:r>
          </w:p>
        </w:tc>
      </w:tr>
      <w:tr w14:paraId="237D4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14:paraId="39461A2E">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永诚财产保险股份有限公司台州分公司</w:t>
            </w:r>
          </w:p>
        </w:tc>
        <w:tc>
          <w:tcPr>
            <w:tcW w:w="2262" w:type="dxa"/>
            <w:vAlign w:val="center"/>
          </w:tcPr>
          <w:p w14:paraId="51672A8E">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年费率1%，最低保费1000元</w:t>
            </w:r>
          </w:p>
        </w:tc>
        <w:tc>
          <w:tcPr>
            <w:tcW w:w="985" w:type="dxa"/>
            <w:vAlign w:val="center"/>
          </w:tcPr>
          <w:p w14:paraId="7DD86D3D">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尹刚强</w:t>
            </w:r>
          </w:p>
        </w:tc>
        <w:tc>
          <w:tcPr>
            <w:tcW w:w="1536" w:type="dxa"/>
            <w:vAlign w:val="center"/>
          </w:tcPr>
          <w:p w14:paraId="72E3AD53">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13750668184</w:t>
            </w:r>
          </w:p>
        </w:tc>
      </w:tr>
      <w:tr w14:paraId="56EB8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14:paraId="17FB3F3D">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华泰财产保险有限公司台州中心支公司</w:t>
            </w:r>
          </w:p>
        </w:tc>
        <w:tc>
          <w:tcPr>
            <w:tcW w:w="2262" w:type="dxa"/>
            <w:vAlign w:val="center"/>
          </w:tcPr>
          <w:p w14:paraId="1CB5D4CA">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年费率0.5%，最低保费1000元</w:t>
            </w:r>
          </w:p>
        </w:tc>
        <w:tc>
          <w:tcPr>
            <w:tcW w:w="985" w:type="dxa"/>
            <w:vAlign w:val="center"/>
          </w:tcPr>
          <w:p w14:paraId="06B103C1">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王灵芳</w:t>
            </w:r>
          </w:p>
        </w:tc>
        <w:tc>
          <w:tcPr>
            <w:tcW w:w="1536" w:type="dxa"/>
            <w:vAlign w:val="center"/>
          </w:tcPr>
          <w:p w14:paraId="4FE9C9B2">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88869818 13586123199</w:t>
            </w:r>
          </w:p>
        </w:tc>
      </w:tr>
      <w:tr w14:paraId="281EF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14:paraId="25EEDE8E">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中国大地财产保险股份有限公司台州中心支公司</w:t>
            </w:r>
          </w:p>
        </w:tc>
        <w:tc>
          <w:tcPr>
            <w:tcW w:w="2262" w:type="dxa"/>
            <w:vAlign w:val="center"/>
          </w:tcPr>
          <w:p w14:paraId="57DCA841">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年费率1.5%，最低保费1000元</w:t>
            </w:r>
          </w:p>
        </w:tc>
        <w:tc>
          <w:tcPr>
            <w:tcW w:w="985" w:type="dxa"/>
            <w:vAlign w:val="center"/>
          </w:tcPr>
          <w:p w14:paraId="472FA812">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徐小明</w:t>
            </w:r>
          </w:p>
        </w:tc>
        <w:tc>
          <w:tcPr>
            <w:tcW w:w="1536" w:type="dxa"/>
            <w:vAlign w:val="center"/>
          </w:tcPr>
          <w:p w14:paraId="0A4F87F2">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88552788      13968603112</w:t>
            </w:r>
          </w:p>
        </w:tc>
      </w:tr>
      <w:tr w14:paraId="6917B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14:paraId="4692002F">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阳光保险台州中心支公司</w:t>
            </w:r>
          </w:p>
        </w:tc>
        <w:tc>
          <w:tcPr>
            <w:tcW w:w="2262" w:type="dxa"/>
            <w:vAlign w:val="center"/>
          </w:tcPr>
          <w:p w14:paraId="6A1DE7D5">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年费率1%，最低保费500元</w:t>
            </w:r>
          </w:p>
        </w:tc>
        <w:tc>
          <w:tcPr>
            <w:tcW w:w="985" w:type="dxa"/>
            <w:vAlign w:val="center"/>
          </w:tcPr>
          <w:p w14:paraId="1853D1A4">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林高明</w:t>
            </w:r>
          </w:p>
        </w:tc>
        <w:tc>
          <w:tcPr>
            <w:tcW w:w="1536" w:type="dxa"/>
            <w:vAlign w:val="center"/>
          </w:tcPr>
          <w:p w14:paraId="629E2C56">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15888682693</w:t>
            </w:r>
          </w:p>
        </w:tc>
      </w:tr>
      <w:tr w14:paraId="057E2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14:paraId="4E972721">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中华联合财产保险股份有限公司台州中心支公司</w:t>
            </w:r>
          </w:p>
        </w:tc>
        <w:tc>
          <w:tcPr>
            <w:tcW w:w="2262" w:type="dxa"/>
            <w:vAlign w:val="center"/>
          </w:tcPr>
          <w:p w14:paraId="17C4EAFE">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年费率2%，最低保费500元</w:t>
            </w:r>
          </w:p>
        </w:tc>
        <w:tc>
          <w:tcPr>
            <w:tcW w:w="985" w:type="dxa"/>
            <w:vAlign w:val="center"/>
          </w:tcPr>
          <w:p w14:paraId="7877C91E">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王仙高</w:t>
            </w:r>
          </w:p>
        </w:tc>
        <w:tc>
          <w:tcPr>
            <w:tcW w:w="1536" w:type="dxa"/>
            <w:vAlign w:val="center"/>
          </w:tcPr>
          <w:p w14:paraId="266B829B">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13858600221</w:t>
            </w:r>
          </w:p>
        </w:tc>
      </w:tr>
      <w:tr w14:paraId="4BF14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14:paraId="54AF1158">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中国人民财产保险股份有限公司台州中心支公司</w:t>
            </w:r>
          </w:p>
        </w:tc>
        <w:tc>
          <w:tcPr>
            <w:tcW w:w="2262" w:type="dxa"/>
            <w:vAlign w:val="center"/>
          </w:tcPr>
          <w:p w14:paraId="5B3945F1">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年费率0.3%，最低保费1000元</w:t>
            </w:r>
          </w:p>
        </w:tc>
        <w:tc>
          <w:tcPr>
            <w:tcW w:w="985" w:type="dxa"/>
            <w:vAlign w:val="center"/>
          </w:tcPr>
          <w:p w14:paraId="3F3D1ABF">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王仙春</w:t>
            </w:r>
          </w:p>
        </w:tc>
        <w:tc>
          <w:tcPr>
            <w:tcW w:w="1536" w:type="dxa"/>
            <w:vAlign w:val="center"/>
          </w:tcPr>
          <w:p w14:paraId="2637F651">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13515769179</w:t>
            </w:r>
          </w:p>
        </w:tc>
      </w:tr>
      <w:tr w14:paraId="6B89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14:paraId="0361473C">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永安财产保险股份有限公司台州中心支公司</w:t>
            </w:r>
          </w:p>
        </w:tc>
        <w:tc>
          <w:tcPr>
            <w:tcW w:w="2262" w:type="dxa"/>
            <w:vAlign w:val="center"/>
          </w:tcPr>
          <w:p w14:paraId="45F681BE">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年费率0.3%，最低保费1000</w:t>
            </w:r>
          </w:p>
        </w:tc>
        <w:tc>
          <w:tcPr>
            <w:tcW w:w="985" w:type="dxa"/>
            <w:vAlign w:val="center"/>
          </w:tcPr>
          <w:p w14:paraId="1CDC31AA">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王春宇</w:t>
            </w:r>
          </w:p>
        </w:tc>
        <w:tc>
          <w:tcPr>
            <w:tcW w:w="1536" w:type="dxa"/>
            <w:vAlign w:val="center"/>
          </w:tcPr>
          <w:p w14:paraId="4669FFDA">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13676675331</w:t>
            </w:r>
          </w:p>
        </w:tc>
      </w:tr>
    </w:tbl>
    <w:p w14:paraId="0A2D57C9">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预付款保函联系方式</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23"/>
        <w:gridCol w:w="2273"/>
        <w:gridCol w:w="984"/>
        <w:gridCol w:w="1536"/>
      </w:tblGrid>
      <w:tr w14:paraId="0C71E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727" w:type="dxa"/>
            <w:vAlign w:val="center"/>
          </w:tcPr>
          <w:p w14:paraId="088D7DFC">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保险公司名称</w:t>
            </w:r>
          </w:p>
        </w:tc>
        <w:tc>
          <w:tcPr>
            <w:tcW w:w="2274" w:type="dxa"/>
            <w:vAlign w:val="center"/>
          </w:tcPr>
          <w:p w14:paraId="3726D65C">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保费率</w:t>
            </w:r>
          </w:p>
        </w:tc>
        <w:tc>
          <w:tcPr>
            <w:tcW w:w="985" w:type="dxa"/>
            <w:vAlign w:val="center"/>
          </w:tcPr>
          <w:p w14:paraId="67FA4888">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p>
        </w:tc>
        <w:tc>
          <w:tcPr>
            <w:tcW w:w="1536" w:type="dxa"/>
            <w:vAlign w:val="center"/>
          </w:tcPr>
          <w:p w14:paraId="07BD83B1">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tc>
      </w:tr>
      <w:tr w14:paraId="3FC8E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7" w:type="dxa"/>
            <w:vAlign w:val="center"/>
          </w:tcPr>
          <w:p w14:paraId="07E71700">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中国人寿财产保险股份有限公司台州中心支公司</w:t>
            </w:r>
          </w:p>
        </w:tc>
        <w:tc>
          <w:tcPr>
            <w:tcW w:w="2274" w:type="dxa"/>
            <w:vAlign w:val="center"/>
          </w:tcPr>
          <w:p w14:paraId="476A0BA1">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年费率3%，最低保费500元</w:t>
            </w:r>
          </w:p>
        </w:tc>
        <w:tc>
          <w:tcPr>
            <w:tcW w:w="985" w:type="dxa"/>
            <w:vAlign w:val="center"/>
          </w:tcPr>
          <w:p w14:paraId="4A4CF4E8">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徐凌</w:t>
            </w:r>
          </w:p>
        </w:tc>
        <w:tc>
          <w:tcPr>
            <w:tcW w:w="1536" w:type="dxa"/>
            <w:vAlign w:val="center"/>
          </w:tcPr>
          <w:p w14:paraId="055C44D2">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13905168070</w:t>
            </w:r>
          </w:p>
        </w:tc>
      </w:tr>
      <w:tr w14:paraId="04979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7" w:type="dxa"/>
            <w:vAlign w:val="center"/>
          </w:tcPr>
          <w:p w14:paraId="1A1D3E48">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阳光保险台州中心支公司</w:t>
            </w:r>
          </w:p>
        </w:tc>
        <w:tc>
          <w:tcPr>
            <w:tcW w:w="2274" w:type="dxa"/>
            <w:vAlign w:val="center"/>
          </w:tcPr>
          <w:p w14:paraId="6EEB0581">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年费率1%，最低保费500元</w:t>
            </w:r>
          </w:p>
        </w:tc>
        <w:tc>
          <w:tcPr>
            <w:tcW w:w="985" w:type="dxa"/>
            <w:vAlign w:val="center"/>
          </w:tcPr>
          <w:p w14:paraId="493F0C4A">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林高明</w:t>
            </w:r>
          </w:p>
        </w:tc>
        <w:tc>
          <w:tcPr>
            <w:tcW w:w="1536" w:type="dxa"/>
            <w:vAlign w:val="center"/>
          </w:tcPr>
          <w:p w14:paraId="12C7586A">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15888682693</w:t>
            </w:r>
          </w:p>
        </w:tc>
      </w:tr>
      <w:tr w14:paraId="3861E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7" w:type="dxa"/>
            <w:vAlign w:val="center"/>
          </w:tcPr>
          <w:p w14:paraId="45E3E612">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天安财产保险股份有限公司台州中心支公司</w:t>
            </w:r>
          </w:p>
        </w:tc>
        <w:tc>
          <w:tcPr>
            <w:tcW w:w="2274" w:type="dxa"/>
            <w:vAlign w:val="center"/>
          </w:tcPr>
          <w:p w14:paraId="52FE22D8">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年费率1%-2%，最低保费500元</w:t>
            </w:r>
          </w:p>
        </w:tc>
        <w:tc>
          <w:tcPr>
            <w:tcW w:w="985" w:type="dxa"/>
            <w:vAlign w:val="center"/>
          </w:tcPr>
          <w:p w14:paraId="7A8B9E4B">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罗赛</w:t>
            </w:r>
          </w:p>
        </w:tc>
        <w:tc>
          <w:tcPr>
            <w:tcW w:w="1536" w:type="dxa"/>
            <w:vAlign w:val="center"/>
          </w:tcPr>
          <w:p w14:paraId="59449DAD">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13736605643</w:t>
            </w:r>
          </w:p>
        </w:tc>
      </w:tr>
    </w:tbl>
    <w:p w14:paraId="2009AF54">
      <w:pPr>
        <w:pStyle w:val="29"/>
        <w:shd w:val="clear"/>
        <w:spacing w:line="360" w:lineRule="auto"/>
        <w:ind w:firstLine="1446" w:firstLineChars="600"/>
        <w:jc w:val="both"/>
        <w:rPr>
          <w:b/>
          <w:bCs/>
          <w:color w:val="000000" w:themeColor="text1"/>
          <w14:textFill>
            <w14:solidFill>
              <w14:schemeClr w14:val="tx1"/>
            </w14:solidFill>
          </w14:textFill>
        </w:rPr>
      </w:pPr>
    </w:p>
    <w:p w14:paraId="2E97F904">
      <w:pPr>
        <w:pStyle w:val="29"/>
        <w:shd w:val="clear"/>
        <w:spacing w:line="360" w:lineRule="auto"/>
        <w:ind w:firstLine="1446" w:firstLineChars="600"/>
        <w:jc w:val="both"/>
        <w:rPr>
          <w:b/>
          <w:bCs/>
          <w:color w:val="000000" w:themeColor="text1"/>
          <w14:textFill>
            <w14:solidFill>
              <w14:schemeClr w14:val="tx1"/>
            </w14:solidFill>
          </w14:textFill>
        </w:rPr>
      </w:pPr>
    </w:p>
    <w:p w14:paraId="1738DD95">
      <w:pPr>
        <w:pStyle w:val="29"/>
        <w:shd w:val="clear"/>
        <w:spacing w:line="360" w:lineRule="auto"/>
        <w:ind w:firstLine="1446" w:firstLineChars="600"/>
        <w:jc w:val="both"/>
        <w:rPr>
          <w:b/>
          <w:bCs/>
          <w:color w:val="000000" w:themeColor="text1"/>
          <w14:textFill>
            <w14:solidFill>
              <w14:schemeClr w14:val="tx1"/>
            </w14:solidFill>
          </w14:textFill>
        </w:rPr>
      </w:pPr>
    </w:p>
    <w:p w14:paraId="7B994969">
      <w:pPr>
        <w:pStyle w:val="29"/>
        <w:shd w:val="clear"/>
        <w:spacing w:line="360" w:lineRule="auto"/>
        <w:ind w:firstLine="1446" w:firstLineChars="600"/>
        <w:jc w:val="both"/>
        <w:rPr>
          <w:b/>
          <w:bCs/>
          <w:color w:val="000000" w:themeColor="text1"/>
          <w14:textFill>
            <w14:solidFill>
              <w14:schemeClr w14:val="tx1"/>
            </w14:solidFill>
          </w14:textFill>
        </w:rPr>
      </w:pPr>
    </w:p>
    <w:p w14:paraId="42A22865">
      <w:pPr>
        <w:pStyle w:val="29"/>
        <w:shd w:val="clear"/>
        <w:spacing w:line="360" w:lineRule="auto"/>
        <w:ind w:firstLine="1446" w:firstLineChars="600"/>
        <w:jc w:val="both"/>
        <w:rPr>
          <w:b/>
          <w:bCs/>
          <w:color w:val="000000" w:themeColor="text1"/>
          <w14:textFill>
            <w14:solidFill>
              <w14:schemeClr w14:val="tx1"/>
            </w14:solidFill>
          </w14:textFill>
        </w:rPr>
      </w:pPr>
    </w:p>
    <w:p w14:paraId="61F49038">
      <w:pPr>
        <w:pStyle w:val="29"/>
        <w:shd w:val="clear"/>
        <w:spacing w:line="360" w:lineRule="auto"/>
        <w:ind w:firstLine="1446" w:firstLineChars="600"/>
        <w:jc w:val="both"/>
        <w:rPr>
          <w:b/>
          <w:bCs/>
          <w:color w:val="000000" w:themeColor="text1"/>
          <w14:textFill>
            <w14:solidFill>
              <w14:schemeClr w14:val="tx1"/>
            </w14:solidFill>
          </w14:textFill>
        </w:rPr>
      </w:pPr>
    </w:p>
    <w:p w14:paraId="7E4D92E6">
      <w:pPr>
        <w:pStyle w:val="29"/>
        <w:shd w:val="clear"/>
        <w:spacing w:line="360" w:lineRule="auto"/>
        <w:ind w:firstLine="1446" w:firstLineChars="600"/>
        <w:jc w:val="both"/>
        <w:rPr>
          <w:b/>
          <w:bCs/>
          <w:color w:val="000000" w:themeColor="text1"/>
          <w14:textFill>
            <w14:solidFill>
              <w14:schemeClr w14:val="tx1"/>
            </w14:solidFill>
          </w14:textFill>
        </w:rPr>
      </w:pPr>
    </w:p>
    <w:p w14:paraId="01098A9A">
      <w:pPr>
        <w:pStyle w:val="29"/>
        <w:shd w:val="clear"/>
        <w:spacing w:line="360" w:lineRule="auto"/>
        <w:ind w:firstLine="1446" w:firstLineChars="600"/>
        <w:jc w:val="both"/>
        <w:rPr>
          <w:b/>
          <w:bCs/>
          <w:color w:val="000000" w:themeColor="text1"/>
          <w14:textFill>
            <w14:solidFill>
              <w14:schemeClr w14:val="tx1"/>
            </w14:solidFill>
          </w14:textFill>
        </w:rPr>
      </w:pPr>
    </w:p>
    <w:p w14:paraId="6616F1F6">
      <w:pPr>
        <w:pStyle w:val="29"/>
        <w:shd w:val="clear"/>
        <w:spacing w:line="360" w:lineRule="auto"/>
        <w:ind w:firstLine="1446" w:firstLineChars="600"/>
        <w:jc w:val="both"/>
        <w:rPr>
          <w:b/>
          <w:bCs/>
          <w:color w:val="000000" w:themeColor="text1"/>
          <w14:textFill>
            <w14:solidFill>
              <w14:schemeClr w14:val="tx1"/>
            </w14:solidFill>
          </w14:textFill>
        </w:rPr>
      </w:pPr>
    </w:p>
    <w:p w14:paraId="194D572B">
      <w:pPr>
        <w:pStyle w:val="2"/>
        <w:numPr>
          <w:ilvl w:val="0"/>
          <w:numId w:val="0"/>
        </w:numPr>
        <w:shd w:val="clear"/>
        <w:ind w:left="420" w:hanging="420"/>
        <w:rPr>
          <w:color w:val="000000" w:themeColor="text1"/>
          <w14:textFill>
            <w14:solidFill>
              <w14:schemeClr w14:val="tx1"/>
            </w14:solidFill>
          </w14:textFill>
        </w:rPr>
      </w:pPr>
      <w:r>
        <w:rPr>
          <w:rFonts w:hint="eastAsia"/>
          <w:color w:val="000000" w:themeColor="text1"/>
          <w14:textFill>
            <w14:solidFill>
              <w14:schemeClr w14:val="tx1"/>
            </w14:solidFill>
          </w14:textFill>
        </w:rPr>
        <w:t>第二章 投标人须知</w:t>
      </w:r>
    </w:p>
    <w:p w14:paraId="4715C1AC">
      <w:pPr>
        <w:shd w:val="clea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前附表</w:t>
      </w:r>
    </w:p>
    <w:tbl>
      <w:tblPr>
        <w:tblStyle w:val="33"/>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54"/>
        <w:gridCol w:w="7214"/>
      </w:tblGrid>
      <w:tr w14:paraId="5C31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9" w:type="dxa"/>
            <w:vAlign w:val="center"/>
          </w:tcPr>
          <w:p w14:paraId="28B3AE0A">
            <w:pPr>
              <w:shd w:val="clea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序号</w:t>
            </w:r>
          </w:p>
        </w:tc>
        <w:tc>
          <w:tcPr>
            <w:tcW w:w="1554" w:type="dxa"/>
            <w:vAlign w:val="center"/>
          </w:tcPr>
          <w:p w14:paraId="10288536">
            <w:pPr>
              <w:shd w:val="clea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w:t>
            </w:r>
          </w:p>
        </w:tc>
        <w:tc>
          <w:tcPr>
            <w:tcW w:w="7214" w:type="dxa"/>
            <w:vAlign w:val="center"/>
          </w:tcPr>
          <w:p w14:paraId="7D8B1858">
            <w:pPr>
              <w:shd w:val="clea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内容</w:t>
            </w:r>
          </w:p>
        </w:tc>
      </w:tr>
      <w:tr w14:paraId="4C23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29" w:type="dxa"/>
            <w:vAlign w:val="center"/>
          </w:tcPr>
          <w:p w14:paraId="7FF2A52E">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554" w:type="dxa"/>
            <w:vAlign w:val="center"/>
          </w:tcPr>
          <w:p w14:paraId="1AB7DDEF">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供应商特定资格要求</w:t>
            </w:r>
          </w:p>
        </w:tc>
        <w:tc>
          <w:tcPr>
            <w:tcW w:w="7214" w:type="dxa"/>
            <w:vAlign w:val="center"/>
          </w:tcPr>
          <w:p w14:paraId="1AC9D5FF">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符合招标公告资格要求的供应商。</w:t>
            </w:r>
          </w:p>
        </w:tc>
      </w:tr>
      <w:tr w14:paraId="429F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29" w:type="dxa"/>
            <w:vAlign w:val="center"/>
          </w:tcPr>
          <w:p w14:paraId="003392A7">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554" w:type="dxa"/>
            <w:vAlign w:val="center"/>
          </w:tcPr>
          <w:p w14:paraId="558DBDA0">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答疑会或现场踏勘</w:t>
            </w:r>
          </w:p>
        </w:tc>
        <w:tc>
          <w:tcPr>
            <w:tcW w:w="7214" w:type="dxa"/>
            <w:vAlign w:val="center"/>
          </w:tcPr>
          <w:p w14:paraId="39B07C5E">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各投标单位自行前往勘察现场和周围环境，所产生的费用由投标单位自理。</w:t>
            </w:r>
          </w:p>
        </w:tc>
      </w:tr>
      <w:tr w14:paraId="27F3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29" w:type="dxa"/>
            <w:vAlign w:val="center"/>
          </w:tcPr>
          <w:p w14:paraId="0CE69DDB">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1554" w:type="dxa"/>
            <w:vAlign w:val="center"/>
          </w:tcPr>
          <w:p w14:paraId="06428DD0">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投标文件递交要求</w:t>
            </w:r>
          </w:p>
        </w:tc>
        <w:tc>
          <w:tcPr>
            <w:tcW w:w="7214" w:type="dxa"/>
            <w:vAlign w:val="center"/>
          </w:tcPr>
          <w:p w14:paraId="42472154">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本项目实行电子投标，供应商应准备电子投标文件，还可以提供以介质存储的数据电文形式的备份投标文件、纸质备份投标文件：</w:t>
            </w:r>
          </w:p>
          <w:p w14:paraId="3DD67945">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1.电子投标文件，按政采云平台项目采购--电子招投标操作指南及本招标文件要求编制、递交。</w:t>
            </w:r>
          </w:p>
          <w:p w14:paraId="67F7192A">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2.以介质存储的数据电文形式的备份投标文件，按政采云平台项目采购-电子招投标操作指南中上传的电子投标文件格式，以U盘形式提供。数量为1份。</w:t>
            </w:r>
          </w:p>
          <w:p w14:paraId="0D8D5CF1">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纸质备份投标文件以纸质文件的形式编制，按资格及商务技术文件、报价文件分别编制并单独装订成册，数量均为两份（正本一份、副本一份）。资格及商务技术文件、报价文件二部分须分别密封封装，资格及商务技术文件、报价文件未分别密封的投标文件将为无效。</w:t>
            </w:r>
          </w:p>
          <w:p w14:paraId="0333469F">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4.投标文件启用顺序和效力：</w:t>
            </w:r>
            <w:r>
              <w:rPr>
                <w:rFonts w:hint="eastAsia" w:ascii="宋体" w:hAnsi="宋体" w:cs="宋体"/>
                <w:color w:val="000000" w:themeColor="text1"/>
                <w:sz w:val="24"/>
                <w14:textFill>
                  <w14:solidFill>
                    <w14:schemeClr w14:val="tx1"/>
                  </w14:solidFill>
                </w14:textFill>
              </w:rPr>
              <w:t>投标文件的启用，按先后顺位分别为电子投标文件、以介质（U盘）存储的数据电文形式的备份投标文件</w:t>
            </w:r>
            <w:r>
              <w:rPr>
                <w:rFonts w:hint="eastAsia" w:ascii="宋体" w:hAnsi="宋体" w:cs="宋体"/>
                <w:color w:val="000000" w:themeColor="text1"/>
                <w:sz w:val="24"/>
                <w:szCs w:val="24"/>
                <w14:textFill>
                  <w14:solidFill>
                    <w14:schemeClr w14:val="tx1"/>
                  </w14:solidFill>
                </w14:textFill>
              </w:rPr>
              <w:t>。</w:t>
            </w:r>
          </w:p>
          <w:p w14:paraId="6128F6A9">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5.未传输递交电子投标文件的，投标无效。未按规定提供相应的备份投标文件，造成项目开评标活动无法进行下去的，投标无效。</w:t>
            </w:r>
          </w:p>
          <w:p w14:paraId="7B8B9460">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34C815B2">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①在投标截止时间前送交到开标地点；</w:t>
            </w:r>
          </w:p>
          <w:p w14:paraId="7AF51A03">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采用邮寄方式，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tc>
      </w:tr>
      <w:tr w14:paraId="74B3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29" w:type="dxa"/>
            <w:vAlign w:val="center"/>
          </w:tcPr>
          <w:p w14:paraId="533759FD">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1554" w:type="dxa"/>
            <w:vAlign w:val="center"/>
          </w:tcPr>
          <w:p w14:paraId="0D84245E">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投标有效期</w:t>
            </w:r>
          </w:p>
        </w:tc>
        <w:tc>
          <w:tcPr>
            <w:tcW w:w="7214" w:type="dxa"/>
            <w:vAlign w:val="center"/>
          </w:tcPr>
          <w:p w14:paraId="2173DB61">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投标有效期为开标后90天，投标有效期从提交投标文件的截止之日起算。</w:t>
            </w:r>
          </w:p>
        </w:tc>
      </w:tr>
      <w:tr w14:paraId="4F33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29" w:type="dxa"/>
            <w:vAlign w:val="center"/>
          </w:tcPr>
          <w:p w14:paraId="328C46C8">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p>
        </w:tc>
        <w:tc>
          <w:tcPr>
            <w:tcW w:w="1554" w:type="dxa"/>
            <w:vAlign w:val="center"/>
          </w:tcPr>
          <w:p w14:paraId="4A8429B7">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投标文件递交</w:t>
            </w:r>
          </w:p>
        </w:tc>
        <w:tc>
          <w:tcPr>
            <w:tcW w:w="7214" w:type="dxa"/>
            <w:vAlign w:val="center"/>
          </w:tcPr>
          <w:p w14:paraId="4B414120">
            <w:pPr>
              <w:shd w:val="clea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截止时间：北京时间2024年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日  14：</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0整</w:t>
            </w:r>
          </w:p>
          <w:p w14:paraId="216C34D4">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投标供应商应当在投标截止时间前将生成的“电子加密投标文件”上传递交至“政府采购云平台”，并在开标当日投标截止时间前提交备份投标文件。</w:t>
            </w:r>
          </w:p>
        </w:tc>
      </w:tr>
      <w:tr w14:paraId="4078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29" w:type="dxa"/>
            <w:vAlign w:val="center"/>
          </w:tcPr>
          <w:p w14:paraId="04A04F36">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p>
        </w:tc>
        <w:tc>
          <w:tcPr>
            <w:tcW w:w="1554" w:type="dxa"/>
            <w:vAlign w:val="center"/>
          </w:tcPr>
          <w:p w14:paraId="150B7B06">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开标时间及地点</w:t>
            </w:r>
          </w:p>
        </w:tc>
        <w:tc>
          <w:tcPr>
            <w:tcW w:w="7214" w:type="dxa"/>
            <w:vAlign w:val="center"/>
          </w:tcPr>
          <w:p w14:paraId="747B55B1">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时间：北京时间2024年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日  14：</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0整</w:t>
            </w:r>
          </w:p>
          <w:p w14:paraId="3A935033">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地点：浙江省台州市黄岩区劳动南路281号（应急管理局大楼5楼）黄岩区采购中心513开标室1  </w:t>
            </w:r>
          </w:p>
        </w:tc>
      </w:tr>
      <w:tr w14:paraId="27F7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29" w:type="dxa"/>
            <w:vAlign w:val="center"/>
          </w:tcPr>
          <w:p w14:paraId="6DAF6A29">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p>
        </w:tc>
        <w:tc>
          <w:tcPr>
            <w:tcW w:w="1554" w:type="dxa"/>
            <w:vAlign w:val="center"/>
          </w:tcPr>
          <w:p w14:paraId="7D889A0E">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信用记录相关说明</w:t>
            </w:r>
          </w:p>
        </w:tc>
        <w:tc>
          <w:tcPr>
            <w:tcW w:w="7214" w:type="dxa"/>
            <w:vAlign w:val="center"/>
          </w:tcPr>
          <w:p w14:paraId="7C8B1254">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根据财库[2016]125号《关于在政府采购活动中查询及使用信用记录有关问题的通知》要求，采购代理机构会对供应商信用记录进行查询并甄别。</w:t>
            </w:r>
          </w:p>
          <w:p w14:paraId="7E4B1B78">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1）信用信息查询的截止时点：开标后评标前；</w:t>
            </w:r>
          </w:p>
          <w:p w14:paraId="2269CDA5">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2）查询渠道：“信用中国”（www.creditchina.gov.cn）、“中国政府采购网”（www.ccgp.gov.cn）；</w:t>
            </w:r>
          </w:p>
          <w:p w14:paraId="500300F1">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3）信用信息查询记录和证据留存具体方式：采购代理机构经办人和监督人员将查询网页打印与其他采购相关文件一并保存；</w:t>
            </w:r>
          </w:p>
          <w:p w14:paraId="1E47FAC4">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4）信用信息的使用规则：投标人存在不良信用记录的，其投标将被作为无效投标被拒绝。</w:t>
            </w:r>
          </w:p>
          <w:p w14:paraId="4A6BE32E">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3.不良信用记录指：被列入失信被执行人、重大税收违法失信主体、政府采购严重违法失信行为记录名单或浙江政府采购网曝光台中尚在行政处罚期内的。</w:t>
            </w:r>
          </w:p>
        </w:tc>
      </w:tr>
      <w:tr w14:paraId="7375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14:paraId="52B149AD">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p>
        </w:tc>
        <w:tc>
          <w:tcPr>
            <w:tcW w:w="1554" w:type="dxa"/>
            <w:vAlign w:val="center"/>
          </w:tcPr>
          <w:p w14:paraId="76645EF1">
            <w:pPr>
              <w:shd w:val="clear"/>
              <w:autoSpaceDE w:val="0"/>
              <w:autoSpaceDN w:val="0"/>
              <w:adjustRightIn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实质性条款</w:t>
            </w:r>
          </w:p>
        </w:tc>
        <w:tc>
          <w:tcPr>
            <w:tcW w:w="7214" w:type="dxa"/>
            <w:vAlign w:val="center"/>
          </w:tcPr>
          <w:p w14:paraId="039B2F60">
            <w:pPr>
              <w:shd w:val="clear"/>
              <w:autoSpaceDE w:val="0"/>
              <w:autoSpaceDN w:val="0"/>
              <w:adjustRightIn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带“</w:t>
            </w:r>
            <w:r>
              <w:rPr>
                <w:rFonts w:hint="eastAsia" w:ascii="宋体" w:hAnsi="宋体" w:cs="宋体"/>
                <w:color w:val="000000" w:themeColor="text1"/>
                <w:sz w:val="24"/>
                <w:szCs w:val="24"/>
                <w14:textFill>
                  <w14:solidFill>
                    <w14:schemeClr w14:val="tx1"/>
                  </w14:solidFill>
                </w14:textFill>
              </w:rPr>
              <w:t>▲”的条款是实质性条款，投标文件须作出实质性响应，否则作无效投标处理。</w:t>
            </w:r>
          </w:p>
        </w:tc>
      </w:tr>
      <w:tr w14:paraId="3E92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14:paraId="72F39A04">
            <w:pPr>
              <w:widowControl/>
              <w:shd w:val="clea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9</w:t>
            </w:r>
          </w:p>
        </w:tc>
        <w:tc>
          <w:tcPr>
            <w:tcW w:w="1554" w:type="dxa"/>
            <w:vAlign w:val="center"/>
          </w:tcPr>
          <w:p w14:paraId="06688943">
            <w:pPr>
              <w:widowControl/>
              <w:shd w:val="clea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是否提供</w:t>
            </w:r>
            <w:r>
              <w:rPr>
                <w:rFonts w:hint="eastAsia" w:ascii="宋体" w:hAnsi="宋体" w:cs="宋体"/>
                <w:color w:val="000000" w:themeColor="text1"/>
                <w:kern w:val="0"/>
                <w:sz w:val="24"/>
                <w:szCs w:val="24"/>
                <w14:textFill>
                  <w14:solidFill>
                    <w14:schemeClr w14:val="tx1"/>
                  </w14:solidFill>
                </w14:textFill>
              </w:rPr>
              <w:t>样品</w:t>
            </w:r>
          </w:p>
        </w:tc>
        <w:tc>
          <w:tcPr>
            <w:tcW w:w="7214" w:type="dxa"/>
            <w:vAlign w:val="center"/>
          </w:tcPr>
          <w:p w14:paraId="736681EA">
            <w:pPr>
              <w:widowControl/>
              <w:shd w:val="clear"/>
              <w:spacing w:line="360" w:lineRule="auto"/>
              <w:rPr>
                <w:rFonts w:ascii="宋体" w:hAnsi="宋体" w:cs="宋体"/>
                <w:color w:val="000000" w:themeColor="text1"/>
                <w:kern w:val="0"/>
                <w:sz w:val="24"/>
                <w:szCs w:val="24"/>
                <w:lang w:val="zh-CN"/>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否</w:t>
            </w:r>
          </w:p>
        </w:tc>
      </w:tr>
      <w:tr w14:paraId="05FD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Merge w:val="restart"/>
            <w:vAlign w:val="center"/>
          </w:tcPr>
          <w:p w14:paraId="2387996F">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p>
        </w:tc>
        <w:tc>
          <w:tcPr>
            <w:tcW w:w="1554" w:type="dxa"/>
            <w:vMerge w:val="restart"/>
            <w:vAlign w:val="center"/>
          </w:tcPr>
          <w:p w14:paraId="24160EFE">
            <w:pPr>
              <w:widowControl/>
              <w:shd w:val="clear"/>
              <w:spacing w:line="360" w:lineRule="auto"/>
              <w:jc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是否专门面向中小微企业采购</w:t>
            </w:r>
          </w:p>
        </w:tc>
        <w:tc>
          <w:tcPr>
            <w:tcW w:w="7214" w:type="dxa"/>
            <w:vAlign w:val="center"/>
          </w:tcPr>
          <w:p w14:paraId="7D49EDAD">
            <w:pPr>
              <w:widowControl/>
              <w:shd w:val="clea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sym w:font="Wingdings" w:char="00FE"/>
            </w:r>
            <w:r>
              <w:rPr>
                <w:rFonts w:hint="eastAsia" w:ascii="宋体" w:hAnsi="宋体" w:cs="宋体"/>
                <w:color w:val="000000" w:themeColor="text1"/>
                <w:kern w:val="0"/>
                <w:sz w:val="24"/>
                <w:szCs w:val="24"/>
                <w14:textFill>
                  <w14:solidFill>
                    <w14:schemeClr w14:val="tx1"/>
                  </w14:solidFill>
                </w14:textFill>
              </w:rPr>
              <w:t xml:space="preserve">是 </w:t>
            </w:r>
          </w:p>
          <w:p w14:paraId="18300A06">
            <w:pPr>
              <w:widowControl/>
              <w:shd w:val="clear"/>
              <w:spacing w:line="360" w:lineRule="auto"/>
              <w:jc w:val="left"/>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sym w:font="Wingdings" w:char="00A8"/>
            </w:r>
            <w:r>
              <w:rPr>
                <w:rFonts w:hint="eastAsia" w:ascii="宋体" w:hAnsi="宋体" w:cs="宋体"/>
                <w:color w:val="000000" w:themeColor="text1"/>
                <w:kern w:val="0"/>
                <w:sz w:val="24"/>
                <w:szCs w:val="24"/>
                <w14:textFill>
                  <w14:solidFill>
                    <w14:schemeClr w14:val="tx1"/>
                  </w14:solidFill>
                </w14:textFill>
              </w:rPr>
              <w:t>否</w:t>
            </w:r>
          </w:p>
        </w:tc>
      </w:tr>
      <w:tr w14:paraId="6D44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Merge w:val="continue"/>
            <w:vAlign w:val="center"/>
          </w:tcPr>
          <w:p w14:paraId="6147D249">
            <w:pPr>
              <w:shd w:val="clear"/>
              <w:spacing w:line="360" w:lineRule="auto"/>
              <w:jc w:val="center"/>
              <w:rPr>
                <w:rFonts w:ascii="宋体" w:hAnsi="宋体" w:cs="宋体"/>
                <w:color w:val="000000" w:themeColor="text1"/>
                <w:sz w:val="24"/>
                <w:szCs w:val="24"/>
                <w14:textFill>
                  <w14:solidFill>
                    <w14:schemeClr w14:val="tx1"/>
                  </w14:solidFill>
                </w14:textFill>
              </w:rPr>
            </w:pPr>
          </w:p>
        </w:tc>
        <w:tc>
          <w:tcPr>
            <w:tcW w:w="1554" w:type="dxa"/>
            <w:vMerge w:val="continue"/>
            <w:vAlign w:val="center"/>
          </w:tcPr>
          <w:p w14:paraId="1B5B1C9A">
            <w:pPr>
              <w:widowControl/>
              <w:shd w:val="clear"/>
              <w:spacing w:line="360" w:lineRule="auto"/>
              <w:jc w:val="center"/>
              <w:rPr>
                <w:rFonts w:ascii="宋体" w:hAnsi="宋体" w:cs="宋体"/>
                <w:color w:val="000000" w:themeColor="text1"/>
                <w:kern w:val="0"/>
                <w:sz w:val="24"/>
                <w:szCs w:val="24"/>
                <w14:textFill>
                  <w14:solidFill>
                    <w14:schemeClr w14:val="tx1"/>
                  </w14:solidFill>
                </w14:textFill>
              </w:rPr>
            </w:pPr>
          </w:p>
        </w:tc>
        <w:tc>
          <w:tcPr>
            <w:tcW w:w="7214" w:type="dxa"/>
            <w:vAlign w:val="center"/>
          </w:tcPr>
          <w:p w14:paraId="116510DF">
            <w:pPr>
              <w:widowControl/>
              <w:shd w:val="clear"/>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根据《政府采购促进中小企业发展管理办法》（ 财库〔2020〕46号），本项目属于货物采购，货物由中小企业制造，即货物由中小企业生产且使用该中小企业商号或者注册商标，在货物采购项目中，供应商提供的货物既有中小企业制造货物，也有大型企业制造货物的，不享受本办法规定的中小企业扶持政策。本项目专门面向中小微企业采购，要求所有货物均由中小企业制造，即货物由中小企业生产且使用该中小企业商号或者注册商标。</w:t>
            </w:r>
          </w:p>
        </w:tc>
      </w:tr>
      <w:tr w14:paraId="7B86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29" w:type="dxa"/>
            <w:vAlign w:val="center"/>
          </w:tcPr>
          <w:p w14:paraId="097AF7B4">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w:t>
            </w:r>
          </w:p>
        </w:tc>
        <w:tc>
          <w:tcPr>
            <w:tcW w:w="1554" w:type="dxa"/>
            <w:vAlign w:val="center"/>
          </w:tcPr>
          <w:p w14:paraId="4D7D7C8C">
            <w:pPr>
              <w:widowControl/>
              <w:shd w:val="clear"/>
              <w:spacing w:line="360" w:lineRule="auto"/>
              <w:jc w:val="center"/>
              <w:rPr>
                <w:rFonts w:ascii="宋体" w:hAnsi="宋体" w:cs="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中小企业划分标准所属行业</w:t>
            </w:r>
          </w:p>
        </w:tc>
        <w:tc>
          <w:tcPr>
            <w:tcW w:w="7214" w:type="dxa"/>
            <w:vAlign w:val="center"/>
          </w:tcPr>
          <w:p w14:paraId="621FDDA0">
            <w:pPr>
              <w:widowControl/>
              <w:shd w:val="clear"/>
              <w:spacing w:line="360" w:lineRule="auto"/>
              <w:rPr>
                <w:rFonts w:ascii="宋体" w:hAnsi="宋体" w:cs="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所属行业：</w:t>
            </w:r>
            <w:r>
              <w:rPr>
                <w:rFonts w:hint="eastAsia" w:ascii="宋体" w:hAnsi="宋体" w:cs="宋体"/>
                <w:color w:val="000000" w:themeColor="text1"/>
                <w:sz w:val="24"/>
                <w14:textFill>
                  <w14:solidFill>
                    <w14:schemeClr w14:val="tx1"/>
                  </w14:solidFill>
                </w14:textFill>
              </w:rPr>
              <w:t>工业（制造业）</w:t>
            </w:r>
            <w:r>
              <w:rPr>
                <w:rFonts w:hint="eastAsia" w:ascii="宋体" w:hAnsi="宋体" w:cs="宋体"/>
                <w:color w:val="000000" w:themeColor="text1"/>
                <w:kern w:val="0"/>
                <w:sz w:val="24"/>
                <w:szCs w:val="24"/>
                <w14:textFill>
                  <w14:solidFill>
                    <w14:schemeClr w14:val="tx1"/>
                  </w14:solidFill>
                </w14:textFill>
              </w:rPr>
              <w:t>。</w:t>
            </w:r>
          </w:p>
        </w:tc>
      </w:tr>
      <w:tr w14:paraId="6E08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14:paraId="65062AE6">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w:t>
            </w:r>
          </w:p>
        </w:tc>
        <w:tc>
          <w:tcPr>
            <w:tcW w:w="1554" w:type="dxa"/>
            <w:vAlign w:val="center"/>
          </w:tcPr>
          <w:p w14:paraId="38A89EC9">
            <w:pPr>
              <w:shd w:val="clear"/>
              <w:spacing w:line="360" w:lineRule="auto"/>
              <w:ind w:left="1"/>
              <w:jc w:val="center"/>
              <w:textAlignment w:val="bottom"/>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节能环保</w:t>
            </w:r>
          </w:p>
        </w:tc>
        <w:tc>
          <w:tcPr>
            <w:tcW w:w="7214" w:type="dxa"/>
            <w:vAlign w:val="center"/>
          </w:tcPr>
          <w:p w14:paraId="37E047B5">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1、节能产品的强制采购政策</w:t>
            </w:r>
          </w:p>
          <w:p w14:paraId="322BB78E">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否则无效。（注：本项目执行最新政府采购节能产品、环境标志产品品目清单。）</w:t>
            </w:r>
          </w:p>
          <w:p w14:paraId="522DA364">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2、节能产品、环境标志产品的优先采购政策</w:t>
            </w:r>
          </w:p>
          <w:p w14:paraId="3BE2273E">
            <w:pPr>
              <w:shd w:val="clear"/>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w:t>
            </w:r>
          </w:p>
        </w:tc>
      </w:tr>
      <w:tr w14:paraId="0DFB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14:paraId="4FD69496">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w:t>
            </w:r>
          </w:p>
        </w:tc>
        <w:tc>
          <w:tcPr>
            <w:tcW w:w="1554" w:type="dxa"/>
            <w:vAlign w:val="center"/>
          </w:tcPr>
          <w:p w14:paraId="760F1C13">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w:t>
            </w:r>
          </w:p>
        </w:tc>
        <w:tc>
          <w:tcPr>
            <w:tcW w:w="7214" w:type="dxa"/>
            <w:vAlign w:val="center"/>
          </w:tcPr>
          <w:p w14:paraId="3CB50016">
            <w:pPr>
              <w:shd w:val="clear"/>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各供应商自行在浙江政府采购网下载或查阅采购文件和相关更正公告等，不另行通知，如有遗漏采购人、采购代理机构概不负责。</w:t>
            </w:r>
          </w:p>
          <w:p w14:paraId="06D11726">
            <w:pPr>
              <w:shd w:val="clear"/>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两家或两家以上供应商提供的投标文件出自同一终端设备的，或在相同Internet主机分配地址（相同IP地址）报名或网上投标的，后果由供应商自行承担。</w:t>
            </w:r>
          </w:p>
          <w:p w14:paraId="1E71C767">
            <w:pPr>
              <w:pStyle w:val="11"/>
              <w:shd w:val="clea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b/>
                <w:bCs/>
                <w:color w:val="000000" w:themeColor="text1"/>
                <w14:textFill>
                  <w14:solidFill>
                    <w14:schemeClr w14:val="tx1"/>
                  </w14:solidFill>
                </w14:textFill>
              </w:rPr>
              <w:t>开标时间后30分钟内供应商须携带CA自备电脑登录“政采云”平台，用“项目采购-开标评标”功能解密投标文件，投标人未按时解密或解密失败的，其上传的电子投标文件自动失效。</w:t>
            </w:r>
          </w:p>
        </w:tc>
      </w:tr>
    </w:tbl>
    <w:p w14:paraId="01F2F906">
      <w:pPr>
        <w:shd w:val="clear"/>
        <w:spacing w:line="360" w:lineRule="auto"/>
        <w:rPr>
          <w:rFonts w:ascii="宋体" w:hAnsi="宋体" w:cs="宋体"/>
          <w:b/>
          <w:bCs/>
          <w:color w:val="000000" w:themeColor="text1"/>
          <w:sz w:val="24"/>
          <w:szCs w:val="32"/>
          <w14:textFill>
            <w14:solidFill>
              <w14:schemeClr w14:val="tx1"/>
            </w14:solidFill>
          </w14:textFill>
        </w:rPr>
      </w:pPr>
    </w:p>
    <w:p w14:paraId="61480044">
      <w:pPr>
        <w:shd w:val="clear"/>
        <w:spacing w:line="360" w:lineRule="auto"/>
        <w:rPr>
          <w:rFonts w:ascii="宋体" w:hAnsi="宋体" w:cs="宋体"/>
          <w:b/>
          <w:bCs/>
          <w:color w:val="000000" w:themeColor="text1"/>
          <w:sz w:val="24"/>
          <w:szCs w:val="32"/>
          <w14:textFill>
            <w14:solidFill>
              <w14:schemeClr w14:val="tx1"/>
            </w14:solidFill>
          </w14:textFill>
        </w:rPr>
      </w:pPr>
    </w:p>
    <w:p w14:paraId="223F2D8A">
      <w:pPr>
        <w:shd w:val="clear"/>
        <w:spacing w:line="360" w:lineRule="auto"/>
        <w:rPr>
          <w:rFonts w:ascii="宋体" w:hAnsi="宋体" w:cs="宋体"/>
          <w:b/>
          <w:bCs/>
          <w:color w:val="000000" w:themeColor="text1"/>
          <w:sz w:val="24"/>
          <w:szCs w:val="32"/>
          <w14:textFill>
            <w14:solidFill>
              <w14:schemeClr w14:val="tx1"/>
            </w14:solidFill>
          </w14:textFill>
        </w:rPr>
      </w:pPr>
    </w:p>
    <w:p w14:paraId="6CC2C2C6">
      <w:pPr>
        <w:shd w:val="clear"/>
        <w:spacing w:line="360" w:lineRule="auto"/>
        <w:rPr>
          <w:rFonts w:ascii="宋体" w:hAnsi="宋体" w:cs="宋体"/>
          <w:b/>
          <w:bCs/>
          <w:color w:val="000000" w:themeColor="text1"/>
          <w:sz w:val="24"/>
          <w:szCs w:val="32"/>
          <w14:textFill>
            <w14:solidFill>
              <w14:schemeClr w14:val="tx1"/>
            </w14:solidFill>
          </w14:textFill>
        </w:rPr>
      </w:pPr>
    </w:p>
    <w:p w14:paraId="06B71640">
      <w:pPr>
        <w:shd w:val="clear"/>
        <w:spacing w:line="360" w:lineRule="auto"/>
        <w:rPr>
          <w:rFonts w:ascii="宋体" w:hAnsi="宋体" w:cs="宋体"/>
          <w:b/>
          <w:bCs/>
          <w:color w:val="000000" w:themeColor="text1"/>
          <w:sz w:val="24"/>
          <w:szCs w:val="32"/>
          <w14:textFill>
            <w14:solidFill>
              <w14:schemeClr w14:val="tx1"/>
            </w14:solidFill>
          </w14:textFill>
        </w:rPr>
      </w:pPr>
    </w:p>
    <w:p w14:paraId="38DD5384">
      <w:pPr>
        <w:shd w:val="clear"/>
        <w:spacing w:line="360" w:lineRule="auto"/>
        <w:rPr>
          <w:rFonts w:ascii="宋体" w:hAnsi="宋体" w:cs="宋体"/>
          <w:b/>
          <w:bCs/>
          <w:color w:val="000000" w:themeColor="text1"/>
          <w:sz w:val="24"/>
          <w:szCs w:val="32"/>
          <w14:textFill>
            <w14:solidFill>
              <w14:schemeClr w14:val="tx1"/>
            </w14:solidFill>
          </w14:textFill>
        </w:rPr>
      </w:pPr>
    </w:p>
    <w:p w14:paraId="1DD9C69F">
      <w:pPr>
        <w:shd w:val="clear"/>
        <w:spacing w:line="360" w:lineRule="auto"/>
        <w:rPr>
          <w:rFonts w:ascii="宋体" w:hAnsi="宋体" w:cs="宋体"/>
          <w:b/>
          <w:bCs/>
          <w:color w:val="000000" w:themeColor="text1"/>
          <w:sz w:val="24"/>
          <w:szCs w:val="32"/>
          <w14:textFill>
            <w14:solidFill>
              <w14:schemeClr w14:val="tx1"/>
            </w14:solidFill>
          </w14:textFill>
        </w:rPr>
      </w:pPr>
    </w:p>
    <w:p w14:paraId="46A5892B">
      <w:pPr>
        <w:shd w:val="clear"/>
        <w:spacing w:line="360" w:lineRule="auto"/>
        <w:rPr>
          <w:rFonts w:ascii="宋体" w:hAnsi="宋体" w:cs="宋体"/>
          <w:b/>
          <w:bCs/>
          <w:color w:val="000000" w:themeColor="text1"/>
          <w:sz w:val="24"/>
          <w:szCs w:val="32"/>
          <w14:textFill>
            <w14:solidFill>
              <w14:schemeClr w14:val="tx1"/>
            </w14:solidFill>
          </w14:textFill>
        </w:rPr>
      </w:pPr>
    </w:p>
    <w:p w14:paraId="578C146E">
      <w:pPr>
        <w:shd w:val="clear"/>
        <w:spacing w:line="360" w:lineRule="auto"/>
        <w:rPr>
          <w:rFonts w:ascii="宋体" w:hAnsi="宋体" w:cs="宋体"/>
          <w:b/>
          <w:bCs/>
          <w:color w:val="000000" w:themeColor="text1"/>
          <w:sz w:val="24"/>
          <w:szCs w:val="32"/>
          <w14:textFill>
            <w14:solidFill>
              <w14:schemeClr w14:val="tx1"/>
            </w14:solidFill>
          </w14:textFill>
        </w:rPr>
      </w:pPr>
    </w:p>
    <w:p w14:paraId="33F8A9B0">
      <w:pPr>
        <w:shd w:val="clear"/>
        <w:spacing w:line="360" w:lineRule="auto"/>
        <w:rPr>
          <w:rFonts w:ascii="宋体" w:hAnsi="宋体" w:cs="宋体"/>
          <w:b/>
          <w:bCs/>
          <w:color w:val="000000" w:themeColor="text1"/>
          <w:sz w:val="24"/>
          <w:szCs w:val="32"/>
          <w14:textFill>
            <w14:solidFill>
              <w14:schemeClr w14:val="tx1"/>
            </w14:solidFill>
          </w14:textFill>
        </w:rPr>
      </w:pPr>
    </w:p>
    <w:p w14:paraId="659283BA">
      <w:pPr>
        <w:shd w:val="clear"/>
        <w:spacing w:line="360" w:lineRule="auto"/>
        <w:rPr>
          <w:rFonts w:ascii="宋体" w:hAnsi="宋体" w:cs="宋体"/>
          <w:b/>
          <w:bCs/>
          <w:color w:val="000000" w:themeColor="text1"/>
          <w:sz w:val="24"/>
          <w:szCs w:val="32"/>
          <w14:textFill>
            <w14:solidFill>
              <w14:schemeClr w14:val="tx1"/>
            </w14:solidFill>
          </w14:textFill>
        </w:rPr>
      </w:pPr>
    </w:p>
    <w:p w14:paraId="40D458A7">
      <w:pPr>
        <w:shd w:val="clear"/>
        <w:spacing w:line="360" w:lineRule="auto"/>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一、总  则</w:t>
      </w:r>
    </w:p>
    <w:p w14:paraId="2D59CF98">
      <w:pPr>
        <w:shd w:val="clear"/>
        <w:spacing w:line="360" w:lineRule="auto"/>
        <w:ind w:firstLine="241" w:firstLineChars="1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（一） 适用范围</w:t>
      </w:r>
    </w:p>
    <w:p w14:paraId="697DB449">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本招标文件适用于本次项目的招标、投标、评标、定标、验收、合同履约、付款等行为（法律、法规另有规定的，从其规定）。</w:t>
      </w:r>
    </w:p>
    <w:p w14:paraId="167A4BF5">
      <w:pPr>
        <w:shd w:val="clear"/>
        <w:spacing w:line="360" w:lineRule="auto"/>
        <w:ind w:firstLine="241" w:firstLineChars="1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（二）定义</w:t>
      </w:r>
    </w:p>
    <w:p w14:paraId="6CC0BE02">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w:t>
      </w:r>
      <w:r>
        <w:rPr>
          <w:rFonts w:hint="eastAsia" w:ascii="宋体" w:hAnsi="宋体" w:cs="宋体"/>
          <w:color w:val="000000" w:themeColor="text1"/>
          <w:sz w:val="24"/>
          <w:szCs w:val="32"/>
          <w:lang w:val="zh-CN"/>
          <w14:textFill>
            <w14:solidFill>
              <w14:schemeClr w14:val="tx1"/>
            </w14:solidFill>
          </w14:textFill>
        </w:rPr>
        <w:t>“采购组织机构”指采购人委托组织招标的采购代理机构。</w:t>
      </w:r>
    </w:p>
    <w:p w14:paraId="394641EC">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2、采购人：是指委托采购代理机构采购本次项目的国家机关、事业单位和团体组织。</w:t>
      </w:r>
    </w:p>
    <w:p w14:paraId="575BC37D">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3、投标人：是指向采购</w:t>
      </w:r>
      <w:r>
        <w:rPr>
          <w:rFonts w:hint="eastAsia" w:ascii="宋体" w:hAnsi="宋体" w:cs="宋体"/>
          <w:color w:val="000000" w:themeColor="text1"/>
          <w:sz w:val="24"/>
          <w:szCs w:val="32"/>
          <w:lang w:val="zh-CN"/>
          <w14:textFill>
            <w14:solidFill>
              <w14:schemeClr w14:val="tx1"/>
            </w14:solidFill>
          </w14:textFill>
        </w:rPr>
        <w:t>组织</w:t>
      </w:r>
      <w:r>
        <w:rPr>
          <w:rFonts w:hint="eastAsia" w:ascii="宋体" w:hAnsi="宋体" w:cs="宋体"/>
          <w:color w:val="000000" w:themeColor="text1"/>
          <w:sz w:val="24"/>
          <w:szCs w:val="32"/>
          <w14:textFill>
            <w14:solidFill>
              <w14:schemeClr w14:val="tx1"/>
            </w14:solidFill>
          </w14:textFill>
        </w:rPr>
        <w:t>机构提交投标文件的单位或个人。</w:t>
      </w:r>
    </w:p>
    <w:p w14:paraId="76677A8F">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4、货物：是指各种形态和种类的物品，包括原材料、燃料、设备、产品等。</w:t>
      </w:r>
    </w:p>
    <w:p w14:paraId="7AD5AC38">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5、服务：是指除货物和工程以外的政府采购对象，包括各类专业服务、信息网络开发服务、金融保险服务、运输服务，以及维修与维护服务等。</w:t>
      </w:r>
    </w:p>
    <w:p w14:paraId="723CCC50">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6、“书面形式”包括信函、传真等。</w:t>
      </w:r>
    </w:p>
    <w:p w14:paraId="21770F87">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7、“▲”系指实质性要求条款。</w:t>
      </w:r>
    </w:p>
    <w:p w14:paraId="6F9B6842">
      <w:pPr>
        <w:shd w:val="clear"/>
        <w:spacing w:line="360" w:lineRule="auto"/>
        <w:ind w:firstLine="241" w:firstLineChars="1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（三）投标费用</w:t>
      </w:r>
    </w:p>
    <w:p w14:paraId="37FBB15A">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不论投标结果如何，投标人均应自行承担所有与投标有关的全部费用（招标文件有相关规定除外）。</w:t>
      </w:r>
    </w:p>
    <w:p w14:paraId="4DCF8975">
      <w:pPr>
        <w:shd w:val="clear"/>
        <w:spacing w:line="360" w:lineRule="auto"/>
        <w:ind w:firstLine="241" w:firstLineChars="1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（四）特别说明</w:t>
      </w:r>
    </w:p>
    <w:p w14:paraId="2DD93D73">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1、投标人投标所使用的资格、信誉、荣誉、业绩与企业认证必须为本法人所拥有。投标人投标所使用的采购项目实施人员必须为本法人员工（指本法人或控股公司正式员工）。</w:t>
      </w:r>
    </w:p>
    <w:p w14:paraId="0217267E">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color w:val="000000" w:themeColor="text1"/>
          <w:sz w:val="24"/>
          <w:szCs w:val="32"/>
          <w14:textFill>
            <w14:solidFill>
              <w14:schemeClr w14:val="tx1"/>
            </w14:solidFill>
          </w14:textFill>
        </w:rPr>
        <w:tab/>
      </w:r>
    </w:p>
    <w:p w14:paraId="4D2C6EB6">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CA02C23">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14:paraId="67CA1A65">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5、为采购项目提供整体设计、规范编制或者项目管理、监理、检测等服务的供应商，不得再参加该采购项目的其他采购活动。</w:t>
      </w:r>
    </w:p>
    <w:p w14:paraId="4F63932B">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6、投标文件格式中的表格式样可以根据项目差别做适当调整，但应当保持表格样式基本形态不变。</w:t>
      </w:r>
    </w:p>
    <w:p w14:paraId="3A11C9D7">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7、单位负责人为同一人或者存在直接控股、管理关系的不同供应商，不得参加同一合同项下的政府采购活动。</w:t>
      </w:r>
    </w:p>
    <w:p w14:paraId="57790230">
      <w:pPr>
        <w:shd w:val="clear"/>
        <w:spacing w:line="360" w:lineRule="auto"/>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二、招标文件</w:t>
      </w:r>
    </w:p>
    <w:p w14:paraId="5855D768">
      <w:pPr>
        <w:shd w:val="clear"/>
        <w:spacing w:line="360" w:lineRule="auto"/>
        <w:ind w:firstLine="241" w:firstLineChars="1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（一）招标文件由招标文件总目录所列内容组成。</w:t>
      </w:r>
    </w:p>
    <w:p w14:paraId="7035A72A">
      <w:pPr>
        <w:shd w:val="clear"/>
        <w:spacing w:line="360" w:lineRule="auto"/>
        <w:ind w:firstLine="241" w:firstLineChars="1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（二）招标文件的澄清或修改</w:t>
      </w:r>
    </w:p>
    <w:p w14:paraId="555AF629">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1DA25F22">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792865D4">
      <w:pPr>
        <w:shd w:val="clear"/>
        <w:spacing w:line="360" w:lineRule="auto"/>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三、投标文件</w:t>
      </w:r>
    </w:p>
    <w:p w14:paraId="1DD764FD">
      <w:pPr>
        <w:shd w:val="clear"/>
        <w:spacing w:line="360" w:lineRule="auto"/>
        <w:ind w:firstLine="241" w:firstLineChars="1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lang w:val="zh-CN"/>
          <w14:textFill>
            <w14:solidFill>
              <w14:schemeClr w14:val="tx1"/>
            </w14:solidFill>
          </w14:textFill>
        </w:rPr>
        <w:t>（一）</w:t>
      </w:r>
      <w:r>
        <w:rPr>
          <w:rFonts w:hint="eastAsia" w:ascii="宋体" w:hAnsi="宋体" w:cs="宋体"/>
          <w:b/>
          <w:bCs/>
          <w:color w:val="000000" w:themeColor="text1"/>
          <w:sz w:val="24"/>
          <w:szCs w:val="32"/>
          <w14:textFill>
            <w14:solidFill>
              <w14:schemeClr w14:val="tx1"/>
            </w14:solidFill>
          </w14:textFill>
        </w:rPr>
        <w:t>投标文件的组成</w:t>
      </w:r>
    </w:p>
    <w:p w14:paraId="6B49F1D5">
      <w:pPr>
        <w:shd w:val="clear"/>
        <w:spacing w:line="360" w:lineRule="auto"/>
        <w:ind w:firstLine="480" w:firstLineChars="200"/>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color w:val="000000" w:themeColor="text1"/>
          <w:sz w:val="24"/>
          <w:szCs w:val="32"/>
          <w:lang w:val="zh-CN"/>
          <w14:textFill>
            <w14:solidFill>
              <w14:schemeClr w14:val="tx1"/>
            </w14:solidFill>
          </w14:textFill>
        </w:rPr>
        <w:t>】</w:t>
      </w:r>
    </w:p>
    <w:p w14:paraId="0ECF73DD">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资格及商务技术文件由资格证明文件、商务与技术文件两部分内容组成。</w:t>
      </w:r>
    </w:p>
    <w:p w14:paraId="479CA5F3">
      <w:pPr>
        <w:shd w:val="clear"/>
        <w:spacing w:line="360" w:lineRule="auto"/>
        <w:ind w:firstLine="482" w:firstLineChars="2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1、资格证明文件的组成：</w:t>
      </w:r>
    </w:p>
    <w:p w14:paraId="5F972BC0">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（1）投标声明书（附件2）；</w:t>
      </w:r>
    </w:p>
    <w:p w14:paraId="457641BC">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（2）授权委托书（附件3）；（法定代表人亲自办理投标事宜的，则无需提交）；</w:t>
      </w:r>
    </w:p>
    <w:p w14:paraId="64C4B318">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（3）法人或者其他组织的营业执照等证明文件，自然人的身份证明；</w:t>
      </w:r>
    </w:p>
    <w:p w14:paraId="69178BD7">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（4）良好财务状况证明材料或承诺；</w:t>
      </w:r>
    </w:p>
    <w:p w14:paraId="475C9511">
      <w:pPr>
        <w:pStyle w:val="11"/>
        <w:shd w:val="clea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Cs w:val="32"/>
          <w14:textFill>
            <w14:solidFill>
              <w14:schemeClr w14:val="tx1"/>
            </w14:solidFill>
          </w14:textFill>
        </w:rPr>
        <w:t>（5）落实政府采购政策需满足的资格要求所对应的证明材料（附件4）；</w:t>
      </w:r>
    </w:p>
    <w:p w14:paraId="45CF7E79">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（6）提供采购公告中符合供应商特定条件的有效资质证书复印件（投标人特定条件中有要求的必须提供），以及需要说明的其他资料；</w:t>
      </w:r>
    </w:p>
    <w:p w14:paraId="4433C4DE">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（7）联合体协议（若非联合体投标则无需提供）。</w:t>
      </w:r>
    </w:p>
    <w:p w14:paraId="11145B7B">
      <w:pPr>
        <w:shd w:val="clear"/>
        <w:spacing w:line="360" w:lineRule="auto"/>
        <w:ind w:firstLine="482" w:firstLineChars="2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2、商务与技术文件的组成：</w:t>
      </w:r>
    </w:p>
    <w:p w14:paraId="55064790">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（1）投标人情况介绍（附件5）；</w:t>
      </w:r>
    </w:p>
    <w:p w14:paraId="6CF43CE5">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（2）投标人案描述：</w:t>
      </w:r>
    </w:p>
    <w:p w14:paraId="70D1185F">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20A0E608">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B.项目组织实施方案（包括项目工期、确保项目供货的措施或方案、项目实施进度安排、项目实施人员及项目负责人的资质、类似经验及社保证明等）。</w:t>
      </w:r>
    </w:p>
    <w:p w14:paraId="57A57B93">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项目实施人员一览表（附件6）</w:t>
      </w:r>
    </w:p>
    <w:p w14:paraId="028298DD">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 xml:space="preserve">项目负责人资格情况表(附件7) </w:t>
      </w:r>
    </w:p>
    <w:p w14:paraId="672EFD52">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C.安装、调试及验收方案（包括项目验收标准和验收方法等）和措施。</w:t>
      </w:r>
    </w:p>
    <w:p w14:paraId="10B924FC">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（3）投标产品描述及相关资料：</w:t>
      </w:r>
    </w:p>
    <w:p w14:paraId="29CC9B22">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A.产品清单(附件8）</w:t>
      </w:r>
    </w:p>
    <w:p w14:paraId="29683B0C">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B.投标产品技术参数、性能特点以及所遵循的技术规范等内容。</w:t>
      </w:r>
    </w:p>
    <w:p w14:paraId="1EAE1114">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（4）投标产品相应检测报告；</w:t>
      </w:r>
    </w:p>
    <w:p w14:paraId="16D1FE51">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（5）投标产品主体列入节能产品证明资料、投标产品主体列入环境标志产品证明资料（如有）；</w:t>
      </w:r>
    </w:p>
    <w:p w14:paraId="111618EF">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（6）技术需求响应表（附件9）；</w:t>
      </w:r>
    </w:p>
    <w:p w14:paraId="17C74272">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（7）证书一览表（附件10）；</w:t>
      </w:r>
    </w:p>
    <w:p w14:paraId="524CDD0A">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（8）投标人类似项目实施情况一览表（附件11）；</w:t>
      </w:r>
    </w:p>
    <w:p w14:paraId="69C8A95D">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（9）商务需求响应表（附件12）；</w:t>
      </w:r>
    </w:p>
    <w:p w14:paraId="521641BB">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（10）售后服务情况表（附件13）；</w:t>
      </w:r>
    </w:p>
    <w:p w14:paraId="3AE480D2">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（11）投标人需要说明的其他内容。（包括可能影响投标人商务与技术文件评分的各类证明材料）</w:t>
      </w:r>
    </w:p>
    <w:p w14:paraId="6B2EC29E">
      <w:pPr>
        <w:shd w:val="clear"/>
        <w:spacing w:line="360" w:lineRule="auto"/>
        <w:ind w:firstLine="482" w:firstLineChars="2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3、报价文件的组成</w:t>
      </w:r>
    </w:p>
    <w:p w14:paraId="7BED086D">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（1）报价文件由开标一览表、报价明细表以及投标人认为其他需要说明的内容组成。</w:t>
      </w:r>
    </w:p>
    <w:p w14:paraId="4F69467E">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（2）此报价为投标人一次性报出唯一的最终价格，包含其它一切所要涉及到的费用，有选择的报价将被拒绝。</w:t>
      </w:r>
    </w:p>
    <w:p w14:paraId="14C22438">
      <w:pPr>
        <w:shd w:val="clear"/>
        <w:spacing w:line="360" w:lineRule="auto"/>
        <w:ind w:firstLine="480" w:firstLineChars="200"/>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w:t>
      </w:r>
      <w:r>
        <w:rPr>
          <w:rFonts w:hint="eastAsia" w:ascii="宋体" w:hAnsi="宋体" w:cs="宋体"/>
          <w:color w:val="000000" w:themeColor="text1"/>
          <w:sz w:val="24"/>
          <w:szCs w:val="32"/>
          <w14:textFill>
            <w14:solidFill>
              <w14:schemeClr w14:val="tx1"/>
            </w14:solidFill>
          </w14:textFill>
        </w:rPr>
        <w:t>3</w:t>
      </w:r>
      <w:r>
        <w:rPr>
          <w:rFonts w:hint="eastAsia" w:ascii="宋体" w:hAnsi="宋体" w:cs="宋体"/>
          <w:color w:val="000000" w:themeColor="text1"/>
          <w:sz w:val="24"/>
          <w:szCs w:val="32"/>
          <w:lang w:val="zh-CN"/>
          <w14:textFill>
            <w14:solidFill>
              <w14:schemeClr w14:val="tx1"/>
            </w14:solidFill>
          </w14:textFill>
        </w:rPr>
        <w:t>）投标报价是包括货款、包装、运输、装卸、保险、税金、货到就位以及合同包含的所有风险责任等各项费用及不可预见费等所需的全部费用，全部费用已包含在开标一览表的投标总报价中。</w:t>
      </w:r>
    </w:p>
    <w:p w14:paraId="76F44704">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w:t>
      </w:r>
      <w:r>
        <w:rPr>
          <w:rFonts w:hint="eastAsia" w:ascii="宋体" w:hAnsi="宋体" w:cs="宋体"/>
          <w:color w:val="000000" w:themeColor="text1"/>
          <w:sz w:val="24"/>
          <w:szCs w:val="32"/>
          <w14:textFill>
            <w14:solidFill>
              <w14:schemeClr w14:val="tx1"/>
            </w14:solidFill>
          </w14:textFill>
        </w:rPr>
        <w:t>4</w:t>
      </w:r>
      <w:r>
        <w:rPr>
          <w:rFonts w:hint="eastAsia" w:ascii="宋体" w:hAnsi="宋体" w:cs="宋体"/>
          <w:color w:val="000000" w:themeColor="text1"/>
          <w:sz w:val="24"/>
          <w:szCs w:val="32"/>
          <w:lang w:val="zh-CN"/>
          <w14:textFill>
            <w14:solidFill>
              <w14:schemeClr w14:val="tx1"/>
            </w14:solidFill>
          </w14:textFill>
        </w:rPr>
        <w:t>）</w:t>
      </w:r>
      <w:r>
        <w:rPr>
          <w:rFonts w:hint="eastAsia" w:ascii="宋体" w:hAnsi="宋体" w:cs="宋体"/>
          <w:color w:val="000000" w:themeColor="text1"/>
          <w:sz w:val="24"/>
          <w:szCs w:val="32"/>
          <w14:textFill>
            <w14:solidFill>
              <w14:schemeClr w14:val="tx1"/>
            </w14:solidFill>
          </w14:textFill>
        </w:rPr>
        <w:t>相关报价单需打印或用不褪色的墨水填写， 投标报价单不得涂改和增删，如有错漏必须修改，修改处须由同一签署人签字或盖章。由于字迹模糊或表达不清引起的后果由投标人负责。</w:t>
      </w:r>
    </w:p>
    <w:p w14:paraId="14555A05">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（5）投标报价应按招标文件中相关附表格式填写。</w:t>
      </w:r>
    </w:p>
    <w:p w14:paraId="296B2525">
      <w:pPr>
        <w:shd w:val="clear"/>
        <w:spacing w:line="360" w:lineRule="auto"/>
        <w:ind w:firstLine="241" w:firstLineChars="1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（二）投标文件的制作、封装及递交要求</w:t>
      </w:r>
    </w:p>
    <w:p w14:paraId="0E7CC02E">
      <w:pPr>
        <w:shd w:val="clear"/>
        <w:spacing w:line="360" w:lineRule="auto"/>
        <w:ind w:firstLine="482" w:firstLineChars="200"/>
        <w:rPr>
          <w:rFonts w:ascii="宋体" w:hAnsi="宋体" w:cs="宋体"/>
          <w:b/>
          <w:bCs/>
          <w:color w:val="000000" w:themeColor="text1"/>
          <w:sz w:val="24"/>
          <w:szCs w:val="32"/>
          <w:lang w:val="en-GB"/>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 xml:space="preserve">1. </w:t>
      </w:r>
      <w:r>
        <w:rPr>
          <w:rFonts w:hint="eastAsia" w:ascii="宋体" w:hAnsi="宋体" w:cs="宋体"/>
          <w:b/>
          <w:bCs/>
          <w:color w:val="000000" w:themeColor="text1"/>
          <w:sz w:val="24"/>
          <w:szCs w:val="32"/>
          <w:lang w:val="en-GB"/>
          <w14:textFill>
            <w14:solidFill>
              <w14:schemeClr w14:val="tx1"/>
            </w14:solidFill>
          </w14:textFill>
        </w:rPr>
        <w:t>投标文件的编制</w:t>
      </w:r>
    </w:p>
    <w:p w14:paraId="62E55FFA">
      <w:pPr>
        <w:shd w:val="clear"/>
        <w:spacing w:line="360" w:lineRule="auto"/>
        <w:ind w:firstLine="480" w:firstLineChars="200"/>
        <w:rPr>
          <w:rFonts w:ascii="宋体" w:hAnsi="宋体" w:cs="宋体"/>
          <w:color w:val="000000" w:themeColor="text1"/>
          <w:sz w:val="24"/>
          <w:szCs w:val="32"/>
          <w:lang w:val="en-GB"/>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w:t>
      </w:r>
      <w:r>
        <w:rPr>
          <w:rFonts w:hint="eastAsia" w:ascii="宋体" w:hAnsi="宋体" w:cs="宋体"/>
          <w:color w:val="000000" w:themeColor="text1"/>
          <w:sz w:val="24"/>
          <w:szCs w:val="32"/>
          <w:lang w:val="en-GB"/>
          <w14:textFill>
            <w14:solidFill>
              <w14:schemeClr w14:val="tx1"/>
            </w14:solidFill>
          </w14:textFill>
        </w:rPr>
        <w:t>.1本项目通过“政府采购云平台（www.zcygov.cn）”实行在线投标响应（电子投标）。投标人应通过“政采云电子交易客户端”，并按照本招标文件和“政府采购云平台”的要求编制并加密投标文件。</w:t>
      </w:r>
    </w:p>
    <w:p w14:paraId="149FEDAA">
      <w:pPr>
        <w:shd w:val="clear"/>
        <w:spacing w:line="360" w:lineRule="auto"/>
        <w:ind w:firstLine="480" w:firstLineChars="200"/>
        <w:rPr>
          <w:rFonts w:ascii="宋体" w:hAnsi="宋体" w:cs="宋体"/>
          <w:color w:val="000000" w:themeColor="text1"/>
          <w:sz w:val="24"/>
          <w:szCs w:val="32"/>
          <w:lang w:val="en-GB"/>
          <w14:textFill>
            <w14:solidFill>
              <w14:schemeClr w14:val="tx1"/>
            </w14:solidFill>
          </w14:textFill>
        </w:rPr>
      </w:pPr>
      <w:r>
        <w:rPr>
          <w:rFonts w:hint="eastAsia" w:ascii="宋体" w:hAnsi="宋体" w:cs="宋体"/>
          <w:color w:val="000000" w:themeColor="text1"/>
          <w:sz w:val="24"/>
          <w:szCs w:val="32"/>
          <w:lang w:val="en-GB"/>
          <w14:textFill>
            <w14:solidFill>
              <w14:schemeClr w14:val="tx1"/>
            </w14:solidFill>
          </w14:textFill>
        </w:rPr>
        <w:t>1.2投标人应当按照本章节 “投标文件组成”规定的内容及顺序在“政采云电子交易客户端”编制投标文件。其中</w:t>
      </w:r>
      <w:r>
        <w:rPr>
          <w:rFonts w:hint="eastAsia" w:ascii="宋体" w:hAnsi="宋体" w:cs="宋体"/>
          <w:color w:val="000000" w:themeColor="text1"/>
          <w:sz w:val="24"/>
          <w:szCs w:val="32"/>
          <w14:textFill>
            <w14:solidFill>
              <w14:schemeClr w14:val="tx1"/>
            </w14:solidFill>
          </w14:textFill>
        </w:rPr>
        <w:t>资格及商务技术文件</w:t>
      </w:r>
      <w:r>
        <w:rPr>
          <w:rFonts w:hint="eastAsia" w:ascii="宋体" w:hAnsi="宋体" w:cs="宋体"/>
          <w:color w:val="000000" w:themeColor="text1"/>
          <w:sz w:val="24"/>
          <w:szCs w:val="32"/>
          <w:lang w:val="en-GB"/>
          <w14:textFill>
            <w14:solidFill>
              <w14:schemeClr w14:val="tx1"/>
            </w14:solidFill>
          </w14:textFill>
        </w:rPr>
        <w:t>中不得出现本项目投标报价，如因投标人原因提前泄露投标报价，是投标人的责任。</w:t>
      </w:r>
    </w:p>
    <w:p w14:paraId="566D3F30">
      <w:pPr>
        <w:shd w:val="clear"/>
        <w:spacing w:line="360" w:lineRule="auto"/>
        <w:ind w:firstLine="480" w:firstLineChars="200"/>
        <w:rPr>
          <w:rFonts w:ascii="宋体" w:hAnsi="宋体" w:cs="宋体"/>
          <w:color w:val="000000" w:themeColor="text1"/>
          <w:sz w:val="24"/>
          <w:szCs w:val="32"/>
          <w:lang w:val="en-GB"/>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1.3投标文件分为</w:t>
      </w:r>
      <w:r>
        <w:rPr>
          <w:rFonts w:hint="eastAsia" w:ascii="宋体" w:hAnsi="宋体" w:cs="宋体"/>
          <w:color w:val="000000" w:themeColor="text1"/>
          <w:sz w:val="24"/>
          <w:szCs w:val="32"/>
          <w14:textFill>
            <w14:solidFill>
              <w14:schemeClr w14:val="tx1"/>
            </w14:solidFill>
          </w14:textFill>
        </w:rPr>
        <w:t>资格及商务技术文件、报价文件二部分</w:t>
      </w:r>
      <w:r>
        <w:rPr>
          <w:rFonts w:hint="eastAsia" w:ascii="宋体" w:hAnsi="宋体" w:cs="宋体"/>
          <w:color w:val="000000" w:themeColor="text1"/>
          <w:sz w:val="24"/>
          <w:szCs w:val="32"/>
          <w:lang w:val="zh-CN"/>
          <w14:textFill>
            <w14:solidFill>
              <w14:schemeClr w14:val="tx1"/>
            </w14:solidFill>
          </w14:textFill>
        </w:rPr>
        <w:t>。各投标人在编制投标文件时请按照采购文件第六部分规定的格式进行，</w:t>
      </w:r>
      <w:r>
        <w:rPr>
          <w:rFonts w:hint="eastAsia" w:ascii="宋体" w:hAnsi="宋体" w:cs="宋体"/>
          <w:color w:val="000000" w:themeColor="text1"/>
          <w:sz w:val="24"/>
          <w:szCs w:val="32"/>
          <w:lang w:val="en-GB"/>
          <w14:textFill>
            <w14:solidFill>
              <w14:schemeClr w14:val="tx1"/>
            </w14:solidFill>
          </w14:textFill>
        </w:rPr>
        <w:t>并按格式要求在指定位置根据要求进行签章，否则视为未提供，未提供格式的，请各投标人自行拟定格式，并加盖单位公章并由法定代表人或其授权</w:t>
      </w:r>
      <w:r>
        <w:rPr>
          <w:rFonts w:hint="eastAsia" w:ascii="宋体" w:hAnsi="宋体" w:cs="宋体"/>
          <w:color w:val="000000" w:themeColor="text1"/>
          <w:sz w:val="24"/>
          <w:szCs w:val="32"/>
          <w14:textFill>
            <w14:solidFill>
              <w14:schemeClr w14:val="tx1"/>
            </w14:solidFill>
          </w14:textFill>
        </w:rPr>
        <w:t>委托代理人</w:t>
      </w:r>
      <w:r>
        <w:rPr>
          <w:rFonts w:hint="eastAsia" w:ascii="宋体" w:hAnsi="宋体" w:cs="宋体"/>
          <w:color w:val="000000" w:themeColor="text1"/>
          <w:sz w:val="24"/>
          <w:szCs w:val="32"/>
          <w:lang w:val="en-GB"/>
          <w14:textFill>
            <w14:solidFill>
              <w14:schemeClr w14:val="tx1"/>
            </w14:solidFill>
          </w14:textFill>
        </w:rPr>
        <w:t>签署（签字或盖章），否则视为未提供。</w:t>
      </w:r>
    </w:p>
    <w:p w14:paraId="381E09A0">
      <w:pPr>
        <w:shd w:val="clear"/>
        <w:spacing w:line="360" w:lineRule="auto"/>
        <w:ind w:firstLine="480" w:firstLineChars="200"/>
        <w:rPr>
          <w:rFonts w:ascii="宋体" w:hAnsi="宋体" w:cs="宋体"/>
          <w:color w:val="000000" w:themeColor="text1"/>
          <w:sz w:val="24"/>
          <w:szCs w:val="32"/>
          <w:lang w:val="en-GB"/>
          <w14:textFill>
            <w14:solidFill>
              <w14:schemeClr w14:val="tx1"/>
            </w14:solidFill>
          </w14:textFill>
        </w:rPr>
      </w:pPr>
      <w:r>
        <w:rPr>
          <w:rFonts w:hint="eastAsia" w:ascii="宋体" w:hAnsi="宋体" w:cs="宋体"/>
          <w:color w:val="000000" w:themeColor="text1"/>
          <w:sz w:val="24"/>
          <w:szCs w:val="32"/>
          <w:lang w:val="en-GB"/>
          <w14:textFill>
            <w14:solidFill>
              <w14:schemeClr w14:val="tx1"/>
            </w14:solidFill>
          </w14:textFill>
        </w:rPr>
        <w:t>1.4《投标文件》内容不完整、</w:t>
      </w:r>
      <w:r>
        <w:rPr>
          <w:rFonts w:hint="eastAsia" w:ascii="宋体" w:hAnsi="宋体" w:cs="宋体"/>
          <w:color w:val="000000" w:themeColor="text1"/>
          <w:sz w:val="24"/>
          <w:szCs w:val="32"/>
          <w:lang w:val="zh-CN"/>
          <w14:textFill>
            <w14:solidFill>
              <w14:schemeClr w14:val="tx1"/>
            </w14:solidFill>
          </w14:textFill>
        </w:rPr>
        <w:t>混乱的编排导致投标文件被误读或评标委员会查找不到有效文件是投标人的责任。</w:t>
      </w:r>
      <w:r>
        <w:rPr>
          <w:rFonts w:hint="eastAsia" w:ascii="宋体" w:hAnsi="宋体" w:cs="宋体"/>
          <w:color w:val="000000" w:themeColor="text1"/>
          <w:sz w:val="24"/>
          <w:szCs w:val="32"/>
          <w:lang w:val="en-GB"/>
          <w14:textFill>
            <w14:solidFill>
              <w14:schemeClr w14:val="tx1"/>
            </w14:solidFill>
          </w14:textFill>
        </w:rPr>
        <w:t>《投标文件》因字迹潦草或表达不清所引起的后果由投标人负责。</w:t>
      </w:r>
    </w:p>
    <w:p w14:paraId="73641C42">
      <w:pPr>
        <w:shd w:val="clear"/>
        <w:spacing w:line="360" w:lineRule="auto"/>
        <w:ind w:firstLine="482" w:firstLineChars="200"/>
        <w:rPr>
          <w:rFonts w:ascii="宋体" w:hAnsi="宋体" w:cs="宋体"/>
          <w:b/>
          <w:bCs/>
          <w:color w:val="000000" w:themeColor="text1"/>
          <w:sz w:val="24"/>
          <w:szCs w:val="32"/>
          <w:lang w:val="en-GB"/>
          <w14:textFill>
            <w14:solidFill>
              <w14:schemeClr w14:val="tx1"/>
            </w14:solidFill>
          </w14:textFill>
        </w:rPr>
      </w:pPr>
      <w:r>
        <w:rPr>
          <w:rFonts w:hint="eastAsia" w:ascii="宋体" w:hAnsi="宋体" w:cs="宋体"/>
          <w:b/>
          <w:bCs/>
          <w:color w:val="000000" w:themeColor="text1"/>
          <w:sz w:val="24"/>
          <w:szCs w:val="32"/>
          <w:lang w:val="en-GB"/>
          <w14:textFill>
            <w14:solidFill>
              <w14:schemeClr w14:val="tx1"/>
            </w14:solidFill>
          </w14:textFill>
        </w:rPr>
        <w:t>2.提供纸质投标文件要求：见《前附表》</w:t>
      </w:r>
    </w:p>
    <w:p w14:paraId="629D07B6">
      <w:pPr>
        <w:shd w:val="clear"/>
        <w:spacing w:line="360" w:lineRule="auto"/>
        <w:ind w:firstLine="482" w:firstLineChars="200"/>
        <w:rPr>
          <w:rFonts w:ascii="宋体" w:hAnsi="宋体" w:cs="宋体"/>
          <w:b/>
          <w:bCs/>
          <w:color w:val="000000" w:themeColor="text1"/>
          <w:sz w:val="24"/>
          <w:szCs w:val="32"/>
          <w:lang w:val="en-GB"/>
          <w14:textFill>
            <w14:solidFill>
              <w14:schemeClr w14:val="tx1"/>
            </w14:solidFill>
          </w14:textFill>
        </w:rPr>
      </w:pPr>
      <w:r>
        <w:rPr>
          <w:rFonts w:hint="eastAsia" w:ascii="宋体" w:hAnsi="宋体" w:cs="宋体"/>
          <w:b/>
          <w:bCs/>
          <w:color w:val="000000" w:themeColor="text1"/>
          <w:sz w:val="24"/>
          <w:szCs w:val="32"/>
          <w:lang w:val="en-GB"/>
          <w14:textFill>
            <w14:solidFill>
              <w14:schemeClr w14:val="tx1"/>
            </w14:solidFill>
          </w14:textFill>
        </w:rPr>
        <w:t>3.投标文件的签章</w:t>
      </w:r>
    </w:p>
    <w:p w14:paraId="3D3DB526">
      <w:pPr>
        <w:shd w:val="clear"/>
        <w:spacing w:line="360" w:lineRule="auto"/>
        <w:ind w:firstLine="480" w:firstLineChars="200"/>
        <w:rPr>
          <w:rFonts w:ascii="宋体" w:hAnsi="宋体" w:cs="宋体"/>
          <w:color w:val="000000" w:themeColor="text1"/>
          <w:sz w:val="24"/>
          <w:szCs w:val="32"/>
          <w:lang w:val="en-GB"/>
          <w14:textFill>
            <w14:solidFill>
              <w14:schemeClr w14:val="tx1"/>
            </w14:solidFill>
          </w14:textFill>
        </w:rPr>
      </w:pPr>
      <w:r>
        <w:rPr>
          <w:rFonts w:hint="eastAsia" w:ascii="宋体" w:hAnsi="宋体" w:cs="宋体"/>
          <w:color w:val="000000" w:themeColor="text1"/>
          <w:sz w:val="24"/>
          <w:szCs w:val="32"/>
          <w:lang w:val="en-GB"/>
          <w14:textFill>
            <w14:solidFill>
              <w14:schemeClr w14:val="tx1"/>
            </w14:solidFill>
          </w14:textFill>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14:paraId="035B3917">
      <w:pPr>
        <w:shd w:val="clear"/>
        <w:spacing w:line="360" w:lineRule="auto"/>
        <w:ind w:firstLine="482" w:firstLineChars="200"/>
        <w:rPr>
          <w:rFonts w:ascii="宋体" w:hAnsi="宋体" w:cs="宋体"/>
          <w:b/>
          <w:bCs/>
          <w:color w:val="000000" w:themeColor="text1"/>
          <w:sz w:val="24"/>
          <w:szCs w:val="32"/>
          <w:lang w:val="en-GB"/>
          <w14:textFill>
            <w14:solidFill>
              <w14:schemeClr w14:val="tx1"/>
            </w14:solidFill>
          </w14:textFill>
        </w:rPr>
      </w:pPr>
      <w:r>
        <w:rPr>
          <w:rFonts w:hint="eastAsia" w:ascii="宋体" w:hAnsi="宋体" w:cs="宋体"/>
          <w:b/>
          <w:bCs/>
          <w:color w:val="000000" w:themeColor="text1"/>
          <w:sz w:val="24"/>
          <w:szCs w:val="32"/>
          <w:lang w:val="en-GB"/>
          <w14:textFill>
            <w14:solidFill>
              <w14:schemeClr w14:val="tx1"/>
            </w14:solidFill>
          </w14:textFill>
        </w:rPr>
        <w:t>4. 备份投标文件的密封与标志</w:t>
      </w:r>
    </w:p>
    <w:p w14:paraId="5DA9E95E">
      <w:pPr>
        <w:shd w:val="clear"/>
        <w:spacing w:line="360" w:lineRule="auto"/>
        <w:ind w:firstLine="480" w:firstLineChars="200"/>
        <w:rPr>
          <w:rFonts w:ascii="宋体" w:hAnsi="宋体" w:cs="宋体"/>
          <w:color w:val="000000" w:themeColor="text1"/>
          <w:sz w:val="24"/>
          <w:szCs w:val="32"/>
          <w:lang w:val="en-GB"/>
          <w14:textFill>
            <w14:solidFill>
              <w14:schemeClr w14:val="tx1"/>
            </w14:solidFill>
          </w14:textFill>
        </w:rPr>
      </w:pPr>
      <w:r>
        <w:rPr>
          <w:rFonts w:hint="eastAsia" w:ascii="宋体" w:hAnsi="宋体" w:cs="宋体"/>
          <w:color w:val="000000" w:themeColor="text1"/>
          <w:sz w:val="24"/>
          <w:szCs w:val="32"/>
          <w:lang w:val="en-GB"/>
          <w14:textFill>
            <w14:solidFill>
              <w14:schemeClr w14:val="tx1"/>
            </w14:solidFill>
          </w14:textFill>
        </w:rPr>
        <w:t>4.1备份投标文件须密封包装。没有密封包装的投标文件，将被拒收。</w:t>
      </w:r>
    </w:p>
    <w:p w14:paraId="5A6A95F6">
      <w:pPr>
        <w:shd w:val="clear"/>
        <w:spacing w:line="360" w:lineRule="auto"/>
        <w:ind w:firstLine="480" w:firstLineChars="200"/>
        <w:rPr>
          <w:rFonts w:ascii="宋体" w:hAnsi="宋体" w:cs="宋体"/>
          <w:color w:val="000000" w:themeColor="text1"/>
          <w:sz w:val="24"/>
          <w:szCs w:val="32"/>
          <w:lang w:val="en-GB"/>
          <w14:textFill>
            <w14:solidFill>
              <w14:schemeClr w14:val="tx1"/>
            </w14:solidFill>
          </w14:textFill>
        </w:rPr>
      </w:pPr>
      <w:r>
        <w:rPr>
          <w:rFonts w:hint="eastAsia" w:ascii="宋体" w:hAnsi="宋体" w:cs="宋体"/>
          <w:color w:val="000000" w:themeColor="text1"/>
          <w:sz w:val="24"/>
          <w:szCs w:val="32"/>
          <w:lang w:val="en-GB"/>
          <w14:textFill>
            <w14:solidFill>
              <w14:schemeClr w14:val="tx1"/>
            </w14:solidFill>
          </w14:textFill>
        </w:rPr>
        <w:t>4.2备份投标文件包装封面物应写明项目名称、投标人名称(联合体投标的，包装物封面需注明联合体投标，并注明联合体成员各方的名称和联合体协议中约定的牵头人的名称)。</w:t>
      </w:r>
    </w:p>
    <w:p w14:paraId="4607DDE7">
      <w:pPr>
        <w:shd w:val="clear"/>
        <w:spacing w:line="360" w:lineRule="auto"/>
        <w:ind w:firstLine="482" w:firstLineChars="200"/>
        <w:rPr>
          <w:rFonts w:ascii="宋体" w:hAnsi="宋体" w:cs="宋体"/>
          <w:b/>
          <w:bCs/>
          <w:color w:val="000000" w:themeColor="text1"/>
          <w:sz w:val="24"/>
          <w:szCs w:val="32"/>
          <w:lang w:val="en-GB"/>
          <w14:textFill>
            <w14:solidFill>
              <w14:schemeClr w14:val="tx1"/>
            </w14:solidFill>
          </w14:textFill>
        </w:rPr>
      </w:pPr>
      <w:r>
        <w:rPr>
          <w:rFonts w:hint="eastAsia" w:ascii="宋体" w:hAnsi="宋体" w:cs="宋体"/>
          <w:b/>
          <w:bCs/>
          <w:color w:val="000000" w:themeColor="text1"/>
          <w:sz w:val="24"/>
          <w:szCs w:val="32"/>
          <w:lang w:val="en-GB"/>
          <w14:textFill>
            <w14:solidFill>
              <w14:schemeClr w14:val="tx1"/>
            </w14:solidFill>
          </w14:textFill>
        </w:rPr>
        <w:t>5. 投标文件的上传和递交</w:t>
      </w:r>
    </w:p>
    <w:p w14:paraId="36D8B119">
      <w:pPr>
        <w:shd w:val="clear"/>
        <w:spacing w:line="360" w:lineRule="auto"/>
        <w:ind w:firstLine="480" w:firstLineChars="200"/>
        <w:rPr>
          <w:rFonts w:ascii="宋体" w:hAnsi="宋体" w:cs="宋体"/>
          <w:color w:val="000000" w:themeColor="text1"/>
          <w:sz w:val="24"/>
          <w:szCs w:val="32"/>
          <w:lang w:val="en-GB"/>
          <w14:textFill>
            <w14:solidFill>
              <w14:schemeClr w14:val="tx1"/>
            </w14:solidFill>
          </w14:textFill>
        </w:rPr>
      </w:pPr>
      <w:r>
        <w:rPr>
          <w:rFonts w:hint="eastAsia" w:ascii="宋体" w:hAnsi="宋体" w:cs="宋体"/>
          <w:color w:val="000000" w:themeColor="text1"/>
          <w:sz w:val="24"/>
          <w:szCs w:val="32"/>
          <w:lang w:val="en-GB"/>
          <w14:textFill>
            <w14:solidFill>
              <w14:schemeClr w14:val="tx1"/>
            </w14:solidFill>
          </w14:textFill>
        </w:rPr>
        <w:t>5.1“投标文件”的上传、递交：见《前附表》。未传输递交电子投标文件的，投标无效。</w:t>
      </w:r>
    </w:p>
    <w:p w14:paraId="320EDF2E">
      <w:pPr>
        <w:shd w:val="clear"/>
        <w:spacing w:line="360" w:lineRule="auto"/>
        <w:ind w:firstLine="480" w:firstLineChars="200"/>
        <w:rPr>
          <w:rFonts w:ascii="宋体" w:hAnsi="宋体" w:cs="宋体"/>
          <w:color w:val="000000" w:themeColor="text1"/>
          <w:sz w:val="24"/>
          <w:szCs w:val="32"/>
          <w:lang w:val="en-GB"/>
          <w14:textFill>
            <w14:solidFill>
              <w14:schemeClr w14:val="tx1"/>
            </w14:solidFill>
          </w14:textFill>
        </w:rPr>
      </w:pPr>
      <w:r>
        <w:rPr>
          <w:rFonts w:hint="eastAsia" w:ascii="宋体" w:hAnsi="宋体" w:cs="宋体"/>
          <w:color w:val="000000" w:themeColor="text1"/>
          <w:sz w:val="24"/>
          <w:szCs w:val="32"/>
          <w:lang w:val="en-GB"/>
          <w14:textFill>
            <w14:solidFill>
              <w14:schemeClr w14:val="tx1"/>
            </w14:solidFill>
          </w14:textFill>
        </w:rPr>
        <w:t>5.</w:t>
      </w:r>
      <w:r>
        <w:rPr>
          <w:rFonts w:hint="eastAsia" w:ascii="宋体" w:hAnsi="宋体" w:cs="宋体"/>
          <w:color w:val="000000" w:themeColor="text1"/>
          <w:sz w:val="24"/>
          <w:szCs w:val="32"/>
          <w14:textFill>
            <w14:solidFill>
              <w14:schemeClr w14:val="tx1"/>
            </w14:solidFill>
          </w14:textFill>
        </w:rPr>
        <w:t>2</w:t>
      </w:r>
      <w:r>
        <w:rPr>
          <w:rFonts w:hint="eastAsia" w:ascii="宋体" w:hAnsi="宋体" w:cs="宋体"/>
          <w:color w:val="000000" w:themeColor="text1"/>
          <w:sz w:val="24"/>
          <w:szCs w:val="32"/>
          <w:lang w:val="en-GB"/>
          <w14:textFill>
            <w14:solidFill>
              <w14:schemeClr w14:val="tx1"/>
            </w14:solidFill>
          </w14:textFill>
        </w:rPr>
        <w:t>投标人</w:t>
      </w:r>
      <w:r>
        <w:rPr>
          <w:rFonts w:hint="eastAsia" w:ascii="宋体" w:hAnsi="宋体" w:cs="宋体"/>
          <w:color w:val="000000" w:themeColor="text1"/>
          <w:sz w:val="24"/>
          <w:szCs w:val="32"/>
          <w14:textFill>
            <w14:solidFill>
              <w14:schemeClr w14:val="tx1"/>
            </w14:solidFill>
          </w14:textFill>
        </w:rPr>
        <w:t>还可以</w:t>
      </w:r>
      <w:r>
        <w:rPr>
          <w:rFonts w:hint="eastAsia" w:ascii="宋体" w:hAnsi="宋体" w:cs="宋体"/>
          <w:color w:val="000000" w:themeColor="text1"/>
          <w:sz w:val="24"/>
          <w:szCs w:val="32"/>
          <w:lang w:val="en-GB"/>
          <w14:textFill>
            <w14:solidFill>
              <w14:schemeClr w14:val="tx1"/>
            </w14:solidFill>
          </w14:textFill>
        </w:rPr>
        <w:t>在投标截止时间</w:t>
      </w:r>
      <w:r>
        <w:rPr>
          <w:rFonts w:hint="eastAsia" w:ascii="宋体" w:hAnsi="宋体" w:cs="宋体"/>
          <w:color w:val="000000" w:themeColor="text1"/>
          <w:sz w:val="24"/>
          <w:szCs w:val="32"/>
          <w14:textFill>
            <w14:solidFill>
              <w14:schemeClr w14:val="tx1"/>
            </w14:solidFill>
          </w14:textFill>
        </w:rPr>
        <w:t>前</w:t>
      </w:r>
      <w:r>
        <w:rPr>
          <w:rFonts w:hint="eastAsia" w:ascii="宋体" w:hAnsi="宋体" w:cs="宋体"/>
          <w:color w:val="000000" w:themeColor="text1"/>
          <w:sz w:val="24"/>
          <w:szCs w:val="32"/>
          <w:lang w:val="en-GB"/>
          <w14:textFill>
            <w14:solidFill>
              <w14:schemeClr w14:val="tx1"/>
            </w14:solidFill>
          </w14:textFill>
        </w:rPr>
        <w:t>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14:paraId="7F94AC0B">
      <w:pPr>
        <w:shd w:val="clear"/>
        <w:spacing w:line="360" w:lineRule="auto"/>
        <w:ind w:firstLine="480" w:firstLineChars="200"/>
        <w:rPr>
          <w:rFonts w:ascii="宋体" w:hAnsi="宋体" w:cs="宋体"/>
          <w:color w:val="000000" w:themeColor="text1"/>
          <w:sz w:val="24"/>
          <w:szCs w:val="32"/>
          <w:lang w:val="en-GB"/>
          <w14:textFill>
            <w14:solidFill>
              <w14:schemeClr w14:val="tx1"/>
            </w14:solidFill>
          </w14:textFill>
        </w:rPr>
      </w:pPr>
      <w:r>
        <w:rPr>
          <w:rFonts w:hint="eastAsia" w:ascii="宋体" w:hAnsi="宋体" w:cs="宋体"/>
          <w:color w:val="000000" w:themeColor="text1"/>
          <w:sz w:val="24"/>
          <w:szCs w:val="32"/>
          <w:lang w:val="en-GB"/>
          <w14:textFill>
            <w14:solidFill>
              <w14:schemeClr w14:val="tx1"/>
            </w14:solidFill>
          </w14:textFill>
        </w:rPr>
        <w:t>5.</w:t>
      </w:r>
      <w:r>
        <w:rPr>
          <w:rFonts w:hint="eastAsia" w:ascii="宋体" w:hAnsi="宋体" w:cs="宋体"/>
          <w:color w:val="000000" w:themeColor="text1"/>
          <w:sz w:val="24"/>
          <w:szCs w:val="32"/>
          <w14:textFill>
            <w14:solidFill>
              <w14:schemeClr w14:val="tx1"/>
            </w14:solidFill>
          </w14:textFill>
        </w:rPr>
        <w:t>3</w:t>
      </w:r>
      <w:r>
        <w:rPr>
          <w:rFonts w:hint="eastAsia" w:ascii="宋体" w:hAnsi="宋体" w:cs="宋体"/>
          <w:color w:val="000000" w:themeColor="text1"/>
          <w:sz w:val="24"/>
          <w:szCs w:val="32"/>
          <w:lang w:val="en-GB"/>
          <w14:textFill>
            <w14:solidFill>
              <w14:schemeClr w14:val="tx1"/>
            </w14:solidFill>
          </w14:textFill>
        </w:rPr>
        <w:t>投标文件的备选方案</w:t>
      </w:r>
    </w:p>
    <w:p w14:paraId="05991504">
      <w:pPr>
        <w:shd w:val="clear"/>
        <w:spacing w:line="360" w:lineRule="auto"/>
        <w:ind w:firstLine="480" w:firstLineChars="200"/>
        <w:rPr>
          <w:rFonts w:ascii="宋体" w:hAnsi="宋体" w:cs="宋体"/>
          <w:color w:val="000000" w:themeColor="text1"/>
          <w:sz w:val="24"/>
          <w:szCs w:val="32"/>
          <w:lang w:val="en-GB"/>
          <w14:textFill>
            <w14:solidFill>
              <w14:schemeClr w14:val="tx1"/>
            </w14:solidFill>
          </w14:textFill>
        </w:rPr>
      </w:pPr>
      <w:r>
        <w:rPr>
          <w:rFonts w:hint="eastAsia" w:ascii="宋体" w:hAnsi="宋体" w:cs="宋体"/>
          <w:color w:val="000000" w:themeColor="text1"/>
          <w:sz w:val="24"/>
          <w:szCs w:val="32"/>
          <w:lang w:val="en-GB"/>
          <w14:textFill>
            <w14:solidFill>
              <w14:schemeClr w14:val="tx1"/>
            </w14:solidFill>
          </w14:textFill>
        </w:rPr>
        <w:t>投标人不得递交任何的投标备选（替代）方案，否则其投标文件将作无效标处理。与“电子加密投标文件”同时生成的“备份投标文件”不是投标备选（替代）方案。</w:t>
      </w:r>
    </w:p>
    <w:p w14:paraId="5CC7E709">
      <w:pPr>
        <w:shd w:val="clear"/>
        <w:spacing w:line="360" w:lineRule="auto"/>
        <w:ind w:firstLine="480" w:firstLineChars="200"/>
        <w:rPr>
          <w:rFonts w:ascii="宋体" w:hAnsi="宋体" w:cs="宋体"/>
          <w:color w:val="000000" w:themeColor="text1"/>
          <w:sz w:val="24"/>
          <w:szCs w:val="32"/>
          <w:lang w:val="en-GB"/>
          <w14:textFill>
            <w14:solidFill>
              <w14:schemeClr w14:val="tx1"/>
            </w14:solidFill>
          </w14:textFill>
        </w:rPr>
      </w:pPr>
      <w:r>
        <w:rPr>
          <w:rFonts w:hint="eastAsia" w:ascii="宋体" w:hAnsi="宋体" w:cs="宋体"/>
          <w:color w:val="000000" w:themeColor="text1"/>
          <w:sz w:val="24"/>
          <w:szCs w:val="32"/>
          <w:lang w:val="en-GB"/>
          <w14:textFill>
            <w14:solidFill>
              <w14:schemeClr w14:val="tx1"/>
            </w14:solidFill>
          </w14:textFill>
        </w:rPr>
        <w:t>6. 投标文件的补充、修改、撤回</w:t>
      </w:r>
    </w:p>
    <w:p w14:paraId="7BF72107">
      <w:pPr>
        <w:shd w:val="clear"/>
        <w:spacing w:line="360" w:lineRule="auto"/>
        <w:ind w:firstLine="480" w:firstLineChars="200"/>
        <w:rPr>
          <w:rFonts w:ascii="宋体" w:hAnsi="宋体" w:cs="宋体"/>
          <w:color w:val="000000" w:themeColor="text1"/>
          <w:sz w:val="24"/>
          <w:szCs w:val="32"/>
          <w:lang w:val="en-GB"/>
          <w14:textFill>
            <w14:solidFill>
              <w14:schemeClr w14:val="tx1"/>
            </w14:solidFill>
          </w14:textFill>
        </w:rPr>
      </w:pPr>
      <w:r>
        <w:rPr>
          <w:rFonts w:hint="eastAsia" w:ascii="宋体" w:hAnsi="宋体" w:cs="宋体"/>
          <w:color w:val="000000" w:themeColor="text1"/>
          <w:sz w:val="24"/>
          <w:szCs w:val="32"/>
          <w:lang w:val="en-GB"/>
          <w14:textFill>
            <w14:solidFill>
              <w14:schemeClr w14:val="tx1"/>
            </w14:solidFill>
          </w14:textFill>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2BB04CD">
      <w:pPr>
        <w:shd w:val="clear"/>
        <w:spacing w:line="360" w:lineRule="auto"/>
        <w:ind w:firstLine="480" w:firstLineChars="200"/>
        <w:rPr>
          <w:rFonts w:ascii="宋体" w:hAnsi="宋体" w:cs="宋体"/>
          <w:color w:val="000000" w:themeColor="text1"/>
          <w:sz w:val="24"/>
          <w:szCs w:val="32"/>
          <w:lang w:val="en-GB"/>
          <w14:textFill>
            <w14:solidFill>
              <w14:schemeClr w14:val="tx1"/>
            </w14:solidFill>
          </w14:textFill>
        </w:rPr>
      </w:pPr>
      <w:r>
        <w:rPr>
          <w:rFonts w:hint="eastAsia" w:ascii="宋体" w:hAnsi="宋体" w:cs="宋体"/>
          <w:color w:val="000000" w:themeColor="text1"/>
          <w:sz w:val="24"/>
          <w:szCs w:val="32"/>
          <w:lang w:val="en-GB"/>
          <w14:textFill>
            <w14:solidFill>
              <w14:schemeClr w14:val="tx1"/>
            </w14:solidFill>
          </w14:textFill>
        </w:rPr>
        <w:t>6.</w:t>
      </w:r>
      <w:r>
        <w:rPr>
          <w:rFonts w:hint="eastAsia" w:ascii="宋体" w:hAnsi="宋体" w:cs="宋体"/>
          <w:color w:val="000000" w:themeColor="text1"/>
          <w:sz w:val="24"/>
          <w:szCs w:val="32"/>
          <w14:textFill>
            <w14:solidFill>
              <w14:schemeClr w14:val="tx1"/>
            </w14:solidFill>
          </w14:textFill>
        </w:rPr>
        <w:t>2</w:t>
      </w:r>
      <w:r>
        <w:rPr>
          <w:rFonts w:hint="eastAsia" w:ascii="宋体" w:hAnsi="宋体" w:cs="宋体"/>
          <w:color w:val="000000" w:themeColor="text1"/>
          <w:sz w:val="24"/>
          <w:szCs w:val="32"/>
          <w:lang w:val="en-GB"/>
          <w14:textFill>
            <w14:solidFill>
              <w14:schemeClr w14:val="tx1"/>
            </w14:solidFill>
          </w14:textFill>
        </w:rPr>
        <w:t>投标截止时间后，投标供应商不得撤回、修改投标文件。</w:t>
      </w:r>
    </w:p>
    <w:p w14:paraId="6BB3FEAB">
      <w:pPr>
        <w:shd w:val="clear"/>
        <w:spacing w:line="360" w:lineRule="auto"/>
        <w:ind w:firstLine="480" w:firstLineChars="200"/>
        <w:rPr>
          <w:rFonts w:ascii="宋体" w:hAnsi="宋体" w:cs="宋体"/>
          <w:color w:val="000000" w:themeColor="text1"/>
          <w:sz w:val="24"/>
          <w:szCs w:val="32"/>
          <w:lang w:val="en-GB"/>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6.3</w:t>
      </w:r>
      <w:r>
        <w:rPr>
          <w:rFonts w:hint="eastAsia" w:ascii="宋体" w:hAnsi="宋体" w:cs="宋体"/>
          <w:color w:val="000000" w:themeColor="text1"/>
          <w:sz w:val="24"/>
          <w:szCs w:val="32"/>
          <w:lang w:val="en-GB"/>
          <w14:textFill>
            <w14:solidFill>
              <w14:schemeClr w14:val="tx1"/>
            </w14:solidFill>
          </w14:textFill>
        </w:rPr>
        <w:t>在开标后规定的投标有效期内，投标人不能撤销投标文件。</w:t>
      </w:r>
    </w:p>
    <w:p w14:paraId="733DC9EC">
      <w:pPr>
        <w:shd w:val="clear"/>
        <w:spacing w:line="360" w:lineRule="auto"/>
        <w:ind w:firstLine="241" w:firstLineChars="1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（三）投标文件的有效期</w:t>
      </w:r>
    </w:p>
    <w:p w14:paraId="247860D7">
      <w:pPr>
        <w:shd w:val="clear"/>
        <w:spacing w:line="360" w:lineRule="auto"/>
        <w:ind w:firstLine="480" w:firstLineChars="200"/>
        <w:rPr>
          <w:rFonts w:ascii="宋体" w:hAnsi="宋体" w:cs="宋体"/>
          <w:color w:val="000000" w:themeColor="text1"/>
          <w:sz w:val="24"/>
          <w:szCs w:val="32"/>
          <w:lang w:val="en-GB"/>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w:t>
      </w:r>
      <w:r>
        <w:rPr>
          <w:rFonts w:hint="eastAsia" w:ascii="宋体" w:hAnsi="宋体" w:cs="宋体"/>
          <w:color w:val="000000" w:themeColor="text1"/>
          <w:sz w:val="24"/>
          <w:szCs w:val="32"/>
          <w:lang w:val="en-GB"/>
          <w14:textFill>
            <w14:solidFill>
              <w14:schemeClr w14:val="tx1"/>
            </w14:solidFill>
          </w14:textFill>
        </w:rPr>
        <w:t>自投标截止日起90天投标文件应保持有效。有效期不足的投标文件将被拒绝。</w:t>
      </w:r>
    </w:p>
    <w:p w14:paraId="3927E68E">
      <w:pPr>
        <w:shd w:val="clear"/>
        <w:spacing w:line="360" w:lineRule="auto"/>
        <w:ind w:firstLine="480" w:firstLineChars="200"/>
        <w:rPr>
          <w:rFonts w:ascii="宋体" w:hAnsi="宋体" w:cs="宋体"/>
          <w:color w:val="000000" w:themeColor="text1"/>
          <w:sz w:val="24"/>
          <w:szCs w:val="32"/>
          <w:lang w:val="en-GB"/>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w:t>
      </w:r>
      <w:r>
        <w:rPr>
          <w:rFonts w:hint="eastAsia" w:ascii="宋体" w:hAnsi="宋体" w:cs="宋体"/>
          <w:color w:val="000000" w:themeColor="text1"/>
          <w:sz w:val="24"/>
          <w:szCs w:val="32"/>
          <w:lang w:val="en-GB"/>
          <w14:textFill>
            <w14:solidFill>
              <w14:schemeClr w14:val="tx1"/>
            </w14:solidFill>
          </w14:textFill>
        </w:rPr>
        <w:t>在特殊情况下，采购人可与投标人协商延长投标文件的有效期，这种要求和答复均以书面形式进行。</w:t>
      </w:r>
    </w:p>
    <w:p w14:paraId="4AC4B63E">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3、中标人的投标文件自开标之日起至合同履行完毕均应保持有效。</w:t>
      </w:r>
    </w:p>
    <w:p w14:paraId="77904E7F">
      <w:pPr>
        <w:shd w:val="clear"/>
        <w:spacing w:line="360" w:lineRule="auto"/>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四、开标</w:t>
      </w:r>
    </w:p>
    <w:p w14:paraId="76206681">
      <w:pPr>
        <w:shd w:val="clear"/>
        <w:spacing w:line="360" w:lineRule="auto"/>
        <w:ind w:firstLine="241" w:firstLineChars="1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（一）开标事项</w:t>
      </w:r>
    </w:p>
    <w:p w14:paraId="5409532E">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采购组织机构在“招标公告”规定的时间和地点公开开标，本次招标采用先评审商务资格和技术服务方案，后评审报价的办法实施。</w:t>
      </w:r>
    </w:p>
    <w:p w14:paraId="04C8F058">
      <w:pPr>
        <w:shd w:val="clear"/>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特别说明：如遇政府采购云平台电子化开标或评审程序调整的，按调整后程序执行。</w:t>
      </w:r>
    </w:p>
    <w:p w14:paraId="2BB91146">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采购过程中出现以下情形，导致电子交易平台无法正常运行，或者无法保证电子交易的公平、公正和安全时，采购组织机构可中止电子交易活动：</w:t>
      </w:r>
    </w:p>
    <w:p w14:paraId="75D871D5">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 xml:space="preserve">（1）电子交易平台发生故障而无法登录访问的； </w:t>
      </w:r>
    </w:p>
    <w:p w14:paraId="0B93FC8E">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（2）电子交易平台应用或数据库出现错误，不能进行正常操作的；</w:t>
      </w:r>
    </w:p>
    <w:p w14:paraId="474C96F2">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（3）电子交易平台发现严重安全漏洞，有潜在泄密危险的；</w:t>
      </w:r>
    </w:p>
    <w:p w14:paraId="6047A711">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 xml:space="preserve">（4）病毒导致不能进行正常操作的； </w:t>
      </w:r>
    </w:p>
    <w:p w14:paraId="37E11942">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（5）其他无法保证电子交易的公平、公正和安全的情况。</w:t>
      </w:r>
    </w:p>
    <w:p w14:paraId="5192C9E6">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07585CFE">
      <w:pPr>
        <w:shd w:val="clear"/>
        <w:spacing w:line="360" w:lineRule="auto"/>
        <w:ind w:firstLine="241" w:firstLineChars="1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（二） 开标程序</w:t>
      </w:r>
    </w:p>
    <w:p w14:paraId="63F426FB">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1、开标会由招标项目负责人主持，主持人宣布开标会议开始；</w:t>
      </w:r>
    </w:p>
    <w:p w14:paraId="2888598E">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 xml:space="preserve">2、主持人介绍参加开标会的人员名单； </w:t>
      </w:r>
    </w:p>
    <w:p w14:paraId="11E0656B">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3、主持人宣布评标期间的有关事项，告知应当回避的情形，提请有关人员回避；对投标人进行签到验证。</w:t>
      </w:r>
    </w:p>
    <w:p w14:paraId="689F82A0">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4、向各投标人发出电子加密投标文件【开始解密】通知，由投标人按招标文件规定的时间内自行进行投标文件解密。投标文件的制作和解密应使用同一个数字证书，否则将可能解密失败。</w:t>
      </w:r>
    </w:p>
    <w:p w14:paraId="4A631C46">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5、采购组织机构点击【开启标书信息】，开启标书成功后进入开标流程。</w:t>
      </w:r>
    </w:p>
    <w:p w14:paraId="574095B3">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6、资格及商务技术文件评审；</w:t>
      </w:r>
    </w:p>
    <w:p w14:paraId="63BBDFEC">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7、由主持人公布无效投标的投标人名单、投标无效的原因及其他有效投标的评分汇总分；</w:t>
      </w:r>
    </w:p>
    <w:p w14:paraId="398A5027">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8、开启报价响应文件：采购代理机构成功开启报价响应文件后，方可查看各供应商报价情况。</w:t>
      </w:r>
    </w:p>
    <w:p w14:paraId="0A31C5D5">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9、报价文件评审；</w:t>
      </w:r>
    </w:p>
    <w:p w14:paraId="327F31CE">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10、由主持人公布无效投标的投标人名单、投标无效的原因及其他有效投标的报价文件得分；</w:t>
      </w:r>
    </w:p>
    <w:p w14:paraId="54A672DE">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11、宣布综合得分结果及中标候选人名单；</w:t>
      </w:r>
    </w:p>
    <w:p w14:paraId="10918FFC">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12、开标会议结束。</w:t>
      </w:r>
    </w:p>
    <w:p w14:paraId="3B4D6826">
      <w:pPr>
        <w:shd w:val="clear"/>
        <w:spacing w:line="360" w:lineRule="auto"/>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五、评标</w:t>
      </w:r>
    </w:p>
    <w:p w14:paraId="23A15D16">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Style w:val="40"/>
          <w:rFonts w:hint="eastAsia" w:ascii="宋体" w:hAnsi="宋体" w:cs="宋体"/>
          <w:color w:val="000000" w:themeColor="text1"/>
          <w:sz w:val="24"/>
          <w:szCs w:val="32"/>
          <w14:textFill>
            <w14:solidFill>
              <w14:schemeClr w14:val="tx1"/>
            </w14:solidFill>
          </w14:textFill>
        </w:rPr>
        <w:t>本项目采用电子评审方法</w:t>
      </w:r>
      <w:r>
        <w:rPr>
          <w:rFonts w:hint="eastAsia" w:ascii="宋体" w:hAnsi="宋体" w:cs="宋体"/>
          <w:color w:val="000000" w:themeColor="text1"/>
          <w:sz w:val="24"/>
          <w:szCs w:val="32"/>
          <w14:textFill>
            <w14:solidFill>
              <w14:schemeClr w14:val="tx1"/>
            </w14:solidFill>
          </w14:textFill>
        </w:rPr>
        <w:t>。</w:t>
      </w:r>
    </w:p>
    <w:p w14:paraId="007CE253">
      <w:pPr>
        <w:shd w:val="clear"/>
        <w:spacing w:line="360" w:lineRule="auto"/>
        <w:ind w:firstLine="241" w:firstLineChars="1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（一）组建评标委员会</w:t>
      </w:r>
    </w:p>
    <w:p w14:paraId="520328A6">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评标委员会由采购人代表和评审专家组成，成员人数为5人以上单数，其中评审专家不得少于成员总数的三分之二。</w:t>
      </w:r>
    </w:p>
    <w:p w14:paraId="5E3B3F5F">
      <w:pPr>
        <w:shd w:val="clear"/>
        <w:spacing w:line="360" w:lineRule="auto"/>
        <w:ind w:firstLine="241" w:firstLineChars="1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（二）评标程序</w:t>
      </w:r>
    </w:p>
    <w:p w14:paraId="21FB075D">
      <w:pPr>
        <w:shd w:val="clear"/>
        <w:spacing w:line="360" w:lineRule="auto"/>
        <w:ind w:firstLine="482" w:firstLineChars="2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1、资格审查</w:t>
      </w:r>
    </w:p>
    <w:p w14:paraId="36564B2F">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14:paraId="278F2018">
      <w:pPr>
        <w:shd w:val="clear"/>
        <w:spacing w:line="360" w:lineRule="auto"/>
        <w:ind w:firstLine="482" w:firstLineChars="2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2、符合性审查</w:t>
      </w:r>
    </w:p>
    <w:p w14:paraId="38CF0047">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14:paraId="784A692C">
      <w:pPr>
        <w:shd w:val="clear"/>
        <w:spacing w:line="360" w:lineRule="auto"/>
        <w:ind w:firstLine="482" w:firstLineChars="2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3、综合比较与评价</w:t>
      </w:r>
    </w:p>
    <w:p w14:paraId="59B1C4D4">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14:paraId="13D8DEFF">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（2）评标委员会应当按照招标文件中规定的评标方法和标准，对符合性审查合格的投标文件进行商务和技术评估，综合比较与评价。</w:t>
      </w:r>
    </w:p>
    <w:p w14:paraId="01EF9849">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（3）评标时，评标委员会各成员应当独立对每个投标人的投标文件进行评价，并汇总每个投标人的得分。</w:t>
      </w:r>
    </w:p>
    <w:p w14:paraId="5FB1CC1C">
      <w:pPr>
        <w:shd w:val="clear"/>
        <w:spacing w:line="360" w:lineRule="auto"/>
        <w:ind w:firstLine="482" w:firstLineChars="2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4、得分确认及评审报告编写</w:t>
      </w:r>
    </w:p>
    <w:p w14:paraId="42F032BA">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（1）评标委员会对报价文件进行复核，对于系统计算出的价格分及总得分进行确认；</w:t>
      </w:r>
    </w:p>
    <w:p w14:paraId="13D6F146">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（2）评标委员会应当按照招标文件中规定的评标方法和标准，对符合性审查合格的投标文件进行商务和技术评估，综合比较与评价。</w:t>
      </w:r>
    </w:p>
    <w:p w14:paraId="37F2CCE4">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（3）评标委员会按评标原则及得分情况编写评审报告。</w:t>
      </w:r>
    </w:p>
    <w:p w14:paraId="78AB2516">
      <w:pPr>
        <w:shd w:val="clear"/>
        <w:spacing w:line="360" w:lineRule="auto"/>
        <w:ind w:firstLine="482" w:firstLineChars="2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5、评价</w:t>
      </w:r>
    </w:p>
    <w:p w14:paraId="58BAAA29">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采购组织机构对评标委员会评审专家进行评价。</w:t>
      </w:r>
    </w:p>
    <w:p w14:paraId="0C1ED9C3">
      <w:pPr>
        <w:shd w:val="clear"/>
        <w:spacing w:line="360" w:lineRule="auto"/>
        <w:ind w:firstLine="241" w:firstLineChars="1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（三）澄清问题的形式</w:t>
      </w:r>
    </w:p>
    <w:p w14:paraId="1694D2C7">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投标人的澄清、说明或者补正应当采用书面形式，并加盖公章或者由法定代理人或其授权委托代理人签字，并不得超出投标文件的范围或者改变投标文件的实质性内容。</w:t>
      </w:r>
    </w:p>
    <w:p w14:paraId="6666D3F6">
      <w:pPr>
        <w:shd w:val="clear"/>
        <w:spacing w:line="360" w:lineRule="auto"/>
        <w:ind w:firstLine="241" w:firstLineChars="1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（四）错误修正</w:t>
      </w:r>
    </w:p>
    <w:p w14:paraId="11DE8300">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投标文件报价出现前后不一致的，除招标文件另有规定外，按照下列规定修正：</w:t>
      </w:r>
    </w:p>
    <w:p w14:paraId="2054496E">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5C91BDCD">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2、大写金额和小写金额不一致的，以大写金额为准。</w:t>
      </w:r>
    </w:p>
    <w:p w14:paraId="5E2B4E31">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3、单价金额小数点或者百分比有明显错位的，以开标一览表的总价为准，并修改单价。</w:t>
      </w:r>
    </w:p>
    <w:p w14:paraId="3E639D25">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4、总价金额与按单价汇总金额不一致的，以单价金额计算结果为准。</w:t>
      </w:r>
    </w:p>
    <w:p w14:paraId="0E906B23">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556AD742">
      <w:pPr>
        <w:shd w:val="clear"/>
        <w:spacing w:line="360" w:lineRule="auto"/>
        <w:ind w:firstLine="241" w:firstLineChars="1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（五）投标人存在下列情况之一的，投标无效</w:t>
      </w:r>
    </w:p>
    <w:p w14:paraId="7ED0EBFE">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14:paraId="2FFA7A7E">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2、资格及商务技术文件跟报价文件出现混装或在资格及商务技术文件中出现投标报价的，或者报价文件中报价的货物跟资格及商务技术文件中的投标货物出现重大偏差的；</w:t>
      </w:r>
    </w:p>
    <w:p w14:paraId="3739FA22">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3、不具备招标文件中规定的资格要求的。</w:t>
      </w:r>
      <w:r>
        <w:rPr>
          <w:rFonts w:hint="eastAsia" w:ascii="宋体" w:hAnsi="宋体" w:cs="宋体"/>
          <w:color w:val="000000" w:themeColor="text1"/>
          <w:sz w:val="24"/>
          <w:szCs w:val="32"/>
          <w14:textFill>
            <w14:solidFill>
              <w14:schemeClr w14:val="tx1"/>
            </w14:solidFill>
          </w14:textFill>
        </w:rPr>
        <w:tab/>
      </w:r>
    </w:p>
    <w:p w14:paraId="463DB355">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4、投标文件含有采购人不能接受的附加条件的。</w:t>
      </w:r>
    </w:p>
    <w:p w14:paraId="48159A92">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5、授权委托代理人未能出具身份证明或与法定代表人授权委托代理人身份不符的；</w:t>
      </w:r>
    </w:p>
    <w:p w14:paraId="7FD7B2F2">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0F8DAF0">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7、报价超过招标文件中规定的预算金额/最高限价。</w:t>
      </w:r>
    </w:p>
    <w:p w14:paraId="35F3E7C1">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8、投标参数未如实填写，完全复制粘贴招标参数的。</w:t>
      </w:r>
    </w:p>
    <w:p w14:paraId="690EA44A">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9、投标文件提供虚假材料的。</w:t>
      </w:r>
    </w:p>
    <w:p w14:paraId="71C1882A">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10、存在中华人民共和国财政部令第87号《政府采购货物和服务招标投标管理办法》第三十七条情形之一的，视为投标人串通投标，其投标无效，并移送采购监管部门：</w:t>
      </w:r>
    </w:p>
    <w:p w14:paraId="2891B8EE">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（1）不同投标人的投标文件由同一单位或者个人编制；</w:t>
      </w:r>
    </w:p>
    <w:p w14:paraId="79705E18">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（2）不同投标人委托同一单位或者个人办理投标事宜；</w:t>
      </w:r>
    </w:p>
    <w:p w14:paraId="66D6C48A">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（3）不同投标人的投标文件载明的项目管理成员或者联系人员为同一人；</w:t>
      </w:r>
    </w:p>
    <w:p w14:paraId="583ECBDB">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（4）不同投标人的投标文件异常一致或者投标报价呈规律性差异；</w:t>
      </w:r>
    </w:p>
    <w:p w14:paraId="7C1F75B5">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（5）不同投标人的投标文件相互混装；</w:t>
      </w:r>
    </w:p>
    <w:p w14:paraId="5DF3A932">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11、不符合法律、法规和招标文件中规定的其他实质性要求的（招标文件中打“▲”内容及被拒绝的条款）。</w:t>
      </w:r>
    </w:p>
    <w:p w14:paraId="67AEDA86">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12、未传输递交电子投标文件的或者未按规定提供相应的备份投标文件，造成项目开评标活动无法进行下去的。</w:t>
      </w:r>
    </w:p>
    <w:p w14:paraId="3A022E15">
      <w:pPr>
        <w:shd w:val="clear"/>
        <w:spacing w:line="360" w:lineRule="auto"/>
        <w:ind w:firstLine="241" w:firstLineChars="1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（六）有下列情况之一的，本次招标作为废标处理</w:t>
      </w:r>
    </w:p>
    <w:p w14:paraId="00AEA896">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1、出现影响采购公正的违法、违规行为的；</w:t>
      </w:r>
    </w:p>
    <w:p w14:paraId="47862482">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 xml:space="preserve">2、评标委员会发现招标文件存在歧义、重大缺陷导致评标工作无法进行，或者招标文件内容违反国家有关强制性规定的； </w:t>
      </w:r>
    </w:p>
    <w:p w14:paraId="00337AE7">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3、因重大变故，采购任务取消的；</w:t>
      </w:r>
    </w:p>
    <w:p w14:paraId="51FEAF88">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4、法律、法规和招标文件规定的其他导致评标结果无效的。</w:t>
      </w:r>
    </w:p>
    <w:p w14:paraId="32A0D66A">
      <w:pPr>
        <w:shd w:val="clear"/>
        <w:spacing w:line="360" w:lineRule="auto"/>
        <w:ind w:firstLine="241" w:firstLineChars="1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（七）评标原则和评标办法</w:t>
      </w:r>
    </w:p>
    <w:p w14:paraId="5F4E78D9">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07EFC97">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2、评标办法。具体评标内容及评分标准等详见《第三章：评标方法及评分标准》。</w:t>
      </w:r>
    </w:p>
    <w:p w14:paraId="02AD0BF2">
      <w:pPr>
        <w:shd w:val="clear"/>
        <w:spacing w:line="360" w:lineRule="auto"/>
        <w:ind w:firstLine="241" w:firstLineChars="1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（八）评标过程的监控</w:t>
      </w:r>
    </w:p>
    <w:p w14:paraId="43AFE348">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14:paraId="4DAF2CFB">
      <w:pPr>
        <w:shd w:val="clear"/>
        <w:spacing w:line="360" w:lineRule="auto"/>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六、定标</w:t>
      </w:r>
    </w:p>
    <w:p w14:paraId="545D7246">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1FF5C026">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14:paraId="31D927AE">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3、发出中标通知书。采购组织机构在发布中标结果的同时，向中标人发出中标通知书。</w:t>
      </w:r>
    </w:p>
    <w:p w14:paraId="72D408B0">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4B5E36E8">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5、招标代理费：</w:t>
      </w:r>
      <w:r>
        <w:rPr>
          <w:rFonts w:hint="eastAsia" w:ascii="宋体" w:hAnsi="宋体" w:cs="宋体"/>
          <w:color w:val="000000" w:themeColor="text1"/>
          <w:sz w:val="24"/>
          <w14:textFill>
            <w14:solidFill>
              <w14:schemeClr w14:val="tx1"/>
            </w14:solidFill>
          </w14:textFill>
        </w:rPr>
        <w:t>按中标金额的1.5%</w:t>
      </w:r>
      <w:r>
        <w:rPr>
          <w:rFonts w:hint="eastAsia" w:ascii="宋体" w:hAnsi="Calibri"/>
          <w:bCs/>
          <w:color w:val="000000" w:themeColor="text1"/>
          <w:kern w:val="0"/>
          <w:sz w:val="24"/>
          <w14:textFill>
            <w14:solidFill>
              <w14:schemeClr w14:val="tx1"/>
            </w14:solidFill>
          </w14:textFill>
        </w:rPr>
        <w:t>向中标单位收取招标代理费，该费用中标人须在中标公告发出5日内一次性付清。（户名：浙江五石中正工程咨询有限公司；账号：1202003209900014176；开户银行：中国工商银行杭州潮王路支行），财务联系电话：0571-88271625。</w:t>
      </w:r>
    </w:p>
    <w:p w14:paraId="786D3C91">
      <w:pPr>
        <w:shd w:val="clear"/>
        <w:spacing w:line="360" w:lineRule="auto"/>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七、合同签订及公告</w:t>
      </w:r>
    </w:p>
    <w:p w14:paraId="11B98229">
      <w:pPr>
        <w:shd w:val="clear"/>
        <w:spacing w:line="360" w:lineRule="auto"/>
        <w:ind w:firstLine="241" w:firstLineChars="1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（一）签订合同</w:t>
      </w:r>
    </w:p>
    <w:p w14:paraId="14C31F90">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1、采购人应当自中标通知书发出之日起30天内，按照招标文件和中标人投标文件的规定，与中标人签订书面合同。所签订的合同不得对招标文件确定的事项和中标人投标文件作实质性修改。</w:t>
      </w:r>
    </w:p>
    <w:p w14:paraId="1C9E816D">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2、采购人不得向中标人提出任何不合理的要求作为签订合同的条件。</w:t>
      </w:r>
    </w:p>
    <w:p w14:paraId="07D7E939">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3、中标人无故拖延、拒签合同的，取消中标资格。</w:t>
      </w:r>
    </w:p>
    <w:p w14:paraId="011AF326">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14:paraId="01EE9834">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3951BA7D">
      <w:pPr>
        <w:shd w:val="clear"/>
        <w:spacing w:line="360" w:lineRule="auto"/>
        <w:ind w:firstLine="241" w:firstLineChars="1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（二）合同公告及备案</w:t>
      </w:r>
    </w:p>
    <w:p w14:paraId="0F6C2A36">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1、采购人应当自政府采购合同签订之日起2个工作日内，在省级以上财政部门指定的政府采购信息发布媒体及相关网站上公告。</w:t>
      </w:r>
    </w:p>
    <w:p w14:paraId="439C07D9">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2、采购人应当自政府采购合同签订之日起7个工作日内，将政府采购合同副本报同级人民政府财政部门备案以及采购组织机构存档。</w:t>
      </w:r>
    </w:p>
    <w:p w14:paraId="53E5EC71">
      <w:pPr>
        <w:shd w:val="clear"/>
        <w:spacing w:line="360" w:lineRule="auto"/>
        <w:rPr>
          <w:rFonts w:ascii="宋体" w:hAnsi="宋体" w:cs="宋体"/>
          <w:color w:val="000000" w:themeColor="text1"/>
          <w:sz w:val="24"/>
          <w:szCs w:val="24"/>
          <w14:textFill>
            <w14:solidFill>
              <w14:schemeClr w14:val="tx1"/>
            </w14:solidFill>
          </w14:textFill>
        </w:rPr>
      </w:pPr>
    </w:p>
    <w:p w14:paraId="36AC985F">
      <w:pPr>
        <w:shd w:val="clear"/>
        <w:spacing w:line="360" w:lineRule="auto"/>
        <w:rPr>
          <w:rFonts w:ascii="宋体" w:hAnsi="宋体" w:cs="宋体"/>
          <w:color w:val="000000" w:themeColor="text1"/>
          <w:sz w:val="24"/>
          <w:szCs w:val="24"/>
          <w14:textFill>
            <w14:solidFill>
              <w14:schemeClr w14:val="tx1"/>
            </w14:solidFill>
          </w14:textFill>
        </w:rPr>
      </w:pPr>
    </w:p>
    <w:p w14:paraId="165E4EE1">
      <w:pPr>
        <w:shd w:val="clear"/>
        <w:spacing w:line="360" w:lineRule="auto"/>
        <w:rPr>
          <w:rFonts w:ascii="宋体" w:hAnsi="宋体" w:cs="宋体"/>
          <w:color w:val="000000" w:themeColor="text1"/>
          <w:sz w:val="24"/>
          <w:szCs w:val="24"/>
          <w14:textFill>
            <w14:solidFill>
              <w14:schemeClr w14:val="tx1"/>
            </w14:solidFill>
          </w14:textFill>
        </w:rPr>
      </w:pPr>
    </w:p>
    <w:p w14:paraId="3B04C376">
      <w:pPr>
        <w:pStyle w:val="11"/>
        <w:shd w:val="clear"/>
        <w:rPr>
          <w:color w:val="000000" w:themeColor="text1"/>
          <w14:textFill>
            <w14:solidFill>
              <w14:schemeClr w14:val="tx1"/>
            </w14:solidFill>
          </w14:textFill>
        </w:rPr>
      </w:pPr>
    </w:p>
    <w:p w14:paraId="40CB68C6">
      <w:pPr>
        <w:pStyle w:val="12"/>
        <w:shd w:val="clear"/>
        <w:rPr>
          <w:color w:val="000000" w:themeColor="text1"/>
          <w14:textFill>
            <w14:solidFill>
              <w14:schemeClr w14:val="tx1"/>
            </w14:solidFill>
          </w14:textFill>
        </w:rPr>
      </w:pPr>
    </w:p>
    <w:p w14:paraId="567F44C7">
      <w:pPr>
        <w:pStyle w:val="13"/>
        <w:shd w:val="clear"/>
        <w:rPr>
          <w:color w:val="000000" w:themeColor="text1"/>
          <w14:textFill>
            <w14:solidFill>
              <w14:schemeClr w14:val="tx1"/>
            </w14:solidFill>
          </w14:textFill>
        </w:rPr>
      </w:pPr>
    </w:p>
    <w:p w14:paraId="6B7E5FC1">
      <w:pPr>
        <w:shd w:val="clear"/>
        <w:rPr>
          <w:color w:val="000000" w:themeColor="text1"/>
          <w14:textFill>
            <w14:solidFill>
              <w14:schemeClr w14:val="tx1"/>
            </w14:solidFill>
          </w14:textFill>
        </w:rPr>
      </w:pPr>
    </w:p>
    <w:p w14:paraId="6A2C6AAB">
      <w:pPr>
        <w:pStyle w:val="8"/>
        <w:shd w:val="clear"/>
        <w:rPr>
          <w:color w:val="000000" w:themeColor="text1"/>
          <w14:textFill>
            <w14:solidFill>
              <w14:schemeClr w14:val="tx1"/>
            </w14:solidFill>
          </w14:textFill>
        </w:rPr>
      </w:pPr>
    </w:p>
    <w:p w14:paraId="45051031">
      <w:pPr>
        <w:pStyle w:val="27"/>
        <w:shd w:val="clear"/>
        <w:rPr>
          <w:color w:val="000000" w:themeColor="text1"/>
          <w14:textFill>
            <w14:solidFill>
              <w14:schemeClr w14:val="tx1"/>
            </w14:solidFill>
          </w14:textFill>
        </w:rPr>
      </w:pPr>
    </w:p>
    <w:p w14:paraId="6E4AFB1E">
      <w:pPr>
        <w:shd w:val="clear"/>
        <w:rPr>
          <w:color w:val="000000" w:themeColor="text1"/>
          <w14:textFill>
            <w14:solidFill>
              <w14:schemeClr w14:val="tx1"/>
            </w14:solidFill>
          </w14:textFill>
        </w:rPr>
      </w:pPr>
    </w:p>
    <w:p w14:paraId="4D90AD80">
      <w:pPr>
        <w:pStyle w:val="11"/>
        <w:shd w:val="clear"/>
        <w:rPr>
          <w:color w:val="000000" w:themeColor="text1"/>
          <w14:textFill>
            <w14:solidFill>
              <w14:schemeClr w14:val="tx1"/>
            </w14:solidFill>
          </w14:textFill>
        </w:rPr>
      </w:pPr>
    </w:p>
    <w:p w14:paraId="425CEE3A">
      <w:pPr>
        <w:pStyle w:val="12"/>
        <w:shd w:val="clear"/>
        <w:rPr>
          <w:color w:val="000000" w:themeColor="text1"/>
          <w14:textFill>
            <w14:solidFill>
              <w14:schemeClr w14:val="tx1"/>
            </w14:solidFill>
          </w14:textFill>
        </w:rPr>
      </w:pPr>
    </w:p>
    <w:p w14:paraId="022C020A">
      <w:pPr>
        <w:pStyle w:val="13"/>
        <w:shd w:val="clear"/>
        <w:rPr>
          <w:color w:val="000000" w:themeColor="text1"/>
          <w14:textFill>
            <w14:solidFill>
              <w14:schemeClr w14:val="tx1"/>
            </w14:solidFill>
          </w14:textFill>
        </w:rPr>
      </w:pPr>
    </w:p>
    <w:p w14:paraId="6D56DA60">
      <w:pPr>
        <w:shd w:val="clear"/>
        <w:rPr>
          <w:color w:val="000000" w:themeColor="text1"/>
          <w14:textFill>
            <w14:solidFill>
              <w14:schemeClr w14:val="tx1"/>
            </w14:solidFill>
          </w14:textFill>
        </w:rPr>
      </w:pPr>
    </w:p>
    <w:p w14:paraId="38047D2E">
      <w:pPr>
        <w:pStyle w:val="11"/>
        <w:shd w:val="clear"/>
        <w:rPr>
          <w:color w:val="000000" w:themeColor="text1"/>
          <w14:textFill>
            <w14:solidFill>
              <w14:schemeClr w14:val="tx1"/>
            </w14:solidFill>
          </w14:textFill>
        </w:rPr>
      </w:pPr>
    </w:p>
    <w:p w14:paraId="1F431246">
      <w:pPr>
        <w:pStyle w:val="12"/>
        <w:shd w:val="clear"/>
        <w:rPr>
          <w:color w:val="000000" w:themeColor="text1"/>
          <w14:textFill>
            <w14:solidFill>
              <w14:schemeClr w14:val="tx1"/>
            </w14:solidFill>
          </w14:textFill>
        </w:rPr>
      </w:pPr>
    </w:p>
    <w:p w14:paraId="6B20C29F">
      <w:pPr>
        <w:pStyle w:val="13"/>
        <w:shd w:val="clear"/>
        <w:rPr>
          <w:color w:val="000000" w:themeColor="text1"/>
          <w14:textFill>
            <w14:solidFill>
              <w14:schemeClr w14:val="tx1"/>
            </w14:solidFill>
          </w14:textFill>
        </w:rPr>
      </w:pPr>
    </w:p>
    <w:p w14:paraId="62D73AA1">
      <w:pPr>
        <w:pStyle w:val="2"/>
        <w:numPr>
          <w:ilvl w:val="0"/>
          <w:numId w:val="0"/>
        </w:numPr>
        <w:shd w:val="clear"/>
        <w:ind w:left="420" w:hanging="420"/>
        <w:rPr>
          <w:color w:val="000000" w:themeColor="text1"/>
          <w14:textFill>
            <w14:solidFill>
              <w14:schemeClr w14:val="tx1"/>
            </w14:solidFill>
          </w14:textFill>
        </w:rPr>
      </w:pPr>
      <w:r>
        <w:rPr>
          <w:rFonts w:hint="eastAsia"/>
          <w:color w:val="000000" w:themeColor="text1"/>
          <w14:textFill>
            <w14:solidFill>
              <w14:schemeClr w14:val="tx1"/>
            </w14:solidFill>
          </w14:textFill>
        </w:rPr>
        <w:t>第三章 评标办法及评分标准</w:t>
      </w:r>
    </w:p>
    <w:p w14:paraId="75F12FD7">
      <w:pPr>
        <w:shd w:val="clear"/>
        <w:autoSpaceDE w:val="0"/>
        <w:autoSpaceDN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一、采购组织机构将组织评标委员会，对投标人提供的投标文件进行综合评审。</w:t>
      </w:r>
    </w:p>
    <w:p w14:paraId="40C546E3">
      <w:pPr>
        <w:shd w:val="clear"/>
        <w:autoSpaceDE w:val="0"/>
        <w:autoSpaceDN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二、本次招标项目的评标方法为综合评分法，总计100分，其中资格及</w:t>
      </w:r>
      <w:r>
        <w:rPr>
          <w:rFonts w:hint="eastAsia" w:ascii="宋体" w:hAnsi="宋体" w:cs="宋体"/>
          <w:color w:val="000000" w:themeColor="text1"/>
          <w:kern w:val="0"/>
          <w:sz w:val="24"/>
          <w:lang w:val="zh-CN"/>
          <w14:textFill>
            <w14:solidFill>
              <w14:schemeClr w14:val="tx1"/>
            </w14:solidFill>
          </w14:textFill>
        </w:rPr>
        <w:t>商务技术文件分值</w:t>
      </w:r>
      <w:r>
        <w:rPr>
          <w:rFonts w:hint="eastAsia" w:ascii="宋体" w:hAnsi="宋体" w:cs="宋体"/>
          <w:color w:val="000000" w:themeColor="text1"/>
          <w:kern w:val="0"/>
          <w:sz w:val="24"/>
          <w14:textFill>
            <w14:solidFill>
              <w14:schemeClr w14:val="tx1"/>
            </w14:solidFill>
          </w14:textFill>
        </w:rPr>
        <w:t>70</w:t>
      </w:r>
      <w:r>
        <w:rPr>
          <w:rFonts w:hint="eastAsia" w:ascii="宋体" w:hAnsi="宋体" w:cs="宋体"/>
          <w:color w:val="000000" w:themeColor="text1"/>
          <w:kern w:val="0"/>
          <w:sz w:val="24"/>
          <w:lang w:val="zh-CN"/>
          <w14:textFill>
            <w14:solidFill>
              <w14:schemeClr w14:val="tx1"/>
            </w14:solidFill>
          </w14:textFill>
        </w:rPr>
        <w:t>分，投标报价分值</w:t>
      </w:r>
      <w:r>
        <w:rPr>
          <w:rFonts w:hint="eastAsia" w:ascii="宋体" w:hAnsi="宋体" w:cs="宋体"/>
          <w:color w:val="000000" w:themeColor="text1"/>
          <w:kern w:val="0"/>
          <w:sz w:val="24"/>
          <w14:textFill>
            <w14:solidFill>
              <w14:schemeClr w14:val="tx1"/>
            </w14:solidFill>
          </w14:textFill>
        </w:rPr>
        <w:t>30</w:t>
      </w:r>
      <w:r>
        <w:rPr>
          <w:rFonts w:hint="eastAsia" w:ascii="宋体" w:hAnsi="宋体" w:cs="宋体"/>
          <w:color w:val="000000" w:themeColor="text1"/>
          <w:kern w:val="0"/>
          <w:sz w:val="24"/>
          <w:lang w:val="zh-CN"/>
          <w14:textFill>
            <w14:solidFill>
              <w14:schemeClr w14:val="tx1"/>
            </w14:solidFill>
          </w14:textFill>
        </w:rPr>
        <w:t>分</w:t>
      </w:r>
      <w:r>
        <w:rPr>
          <w:rFonts w:hint="eastAsia" w:ascii="宋体" w:hAnsi="宋体" w:cs="宋体"/>
          <w:color w:val="000000" w:themeColor="text1"/>
          <w:kern w:val="0"/>
          <w:sz w:val="24"/>
          <w14:textFill>
            <w14:solidFill>
              <w14:schemeClr w14:val="tx1"/>
            </w14:solidFill>
          </w14:textFill>
        </w:rPr>
        <w:t>。评标标准按评分细化条款及分值进行评审。</w:t>
      </w:r>
    </w:p>
    <w:p w14:paraId="6B3D4F00">
      <w:pPr>
        <w:shd w:val="clear"/>
        <w:autoSpaceDE w:val="0"/>
        <w:autoSpaceDN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w:t>
      </w:r>
      <w:r>
        <w:rPr>
          <w:rFonts w:hint="eastAsia" w:ascii="宋体" w:hAnsi="宋体" w:cs="宋体"/>
          <w:color w:val="000000" w:themeColor="text1"/>
          <w:kern w:val="0"/>
          <w:sz w:val="24"/>
          <w14:textFill>
            <w14:solidFill>
              <w14:schemeClr w14:val="tx1"/>
            </w14:solidFill>
          </w14:textFill>
        </w:rPr>
        <w:t>资格及</w:t>
      </w:r>
      <w:r>
        <w:rPr>
          <w:rFonts w:hint="eastAsia" w:ascii="宋体" w:hAnsi="宋体" w:cs="宋体"/>
          <w:color w:val="000000" w:themeColor="text1"/>
          <w:kern w:val="0"/>
          <w:sz w:val="24"/>
          <w:lang w:val="zh-CN"/>
          <w14:textFill>
            <w14:solidFill>
              <w14:schemeClr w14:val="tx1"/>
            </w14:solidFill>
          </w14:textFill>
        </w:rPr>
        <w:t>商务技术文件中的客观分由评标委员会讨论后统一打分；其余在规定的分值内单独评定打分</w:t>
      </w:r>
      <w:r>
        <w:rPr>
          <w:rFonts w:hint="eastAsia" w:ascii="宋体" w:hAnsi="宋体" w:cs="宋体"/>
          <w:color w:val="000000" w:themeColor="text1"/>
          <w:kern w:val="0"/>
          <w:sz w:val="24"/>
          <w14:textFill>
            <w14:solidFill>
              <w14:schemeClr w14:val="tx1"/>
            </w14:solidFill>
          </w14:textFill>
        </w:rPr>
        <w:t>（小数点后保留1位）</w:t>
      </w:r>
      <w:r>
        <w:rPr>
          <w:rFonts w:hint="eastAsia" w:ascii="宋体" w:hAnsi="宋体" w:cs="宋体"/>
          <w:color w:val="000000" w:themeColor="text1"/>
          <w:kern w:val="0"/>
          <w:sz w:val="24"/>
          <w:lang w:val="zh-CN"/>
          <w14:textFill>
            <w14:solidFill>
              <w14:schemeClr w14:val="tx1"/>
            </w14:solidFill>
          </w14:textFill>
        </w:rPr>
        <w:t>。</w:t>
      </w:r>
    </w:p>
    <w:p w14:paraId="2A0C995B">
      <w:pPr>
        <w:shd w:val="clear"/>
        <w:autoSpaceDE w:val="0"/>
        <w:autoSpaceDN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（二）各投标人</w:t>
      </w:r>
      <w:r>
        <w:rPr>
          <w:rFonts w:hint="eastAsia" w:ascii="宋体" w:hAnsi="宋体" w:cs="宋体"/>
          <w:color w:val="000000" w:themeColor="text1"/>
          <w:kern w:val="0"/>
          <w:sz w:val="24"/>
          <w14:textFill>
            <w14:solidFill>
              <w14:schemeClr w14:val="tx1"/>
            </w14:solidFill>
          </w14:textFill>
        </w:rPr>
        <w:t>资格及</w:t>
      </w:r>
      <w:r>
        <w:rPr>
          <w:rFonts w:hint="eastAsia" w:ascii="宋体" w:hAnsi="宋体" w:cs="宋体"/>
          <w:color w:val="000000" w:themeColor="text1"/>
          <w:kern w:val="0"/>
          <w:sz w:val="24"/>
          <w:lang w:val="zh-CN"/>
          <w14:textFill>
            <w14:solidFill>
              <w14:schemeClr w14:val="tx1"/>
            </w14:solidFill>
          </w14:textFill>
        </w:rPr>
        <w:t>商务技术文件得分按照评标委员会成员的独立评分结果汇总后的算术平均分计算</w:t>
      </w:r>
      <w:r>
        <w:rPr>
          <w:rFonts w:hint="eastAsia" w:ascii="宋体" w:hAnsi="宋体" w:cs="宋体"/>
          <w:color w:val="000000" w:themeColor="text1"/>
          <w:kern w:val="0"/>
          <w:sz w:val="24"/>
          <w14:textFill>
            <w14:solidFill>
              <w14:schemeClr w14:val="tx1"/>
            </w14:solidFill>
          </w14:textFill>
        </w:rPr>
        <w:t>（小数点后保留2位）</w:t>
      </w:r>
      <w:r>
        <w:rPr>
          <w:rFonts w:hint="eastAsia" w:ascii="宋体" w:hAnsi="宋体" w:cs="宋体"/>
          <w:color w:val="000000" w:themeColor="text1"/>
          <w:kern w:val="0"/>
          <w:sz w:val="24"/>
          <w:lang w:val="zh-CN"/>
          <w14:textFill>
            <w14:solidFill>
              <w14:schemeClr w14:val="tx1"/>
            </w14:solidFill>
          </w14:textFill>
        </w:rPr>
        <w:t>，计算公式为：</w:t>
      </w:r>
    </w:p>
    <w:p w14:paraId="4063F054">
      <w:pPr>
        <w:shd w:val="clear"/>
        <w:autoSpaceDE w:val="0"/>
        <w:autoSpaceDN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资格及</w:t>
      </w:r>
      <w:r>
        <w:rPr>
          <w:rFonts w:hint="eastAsia" w:ascii="宋体" w:hAnsi="宋体" w:cs="宋体"/>
          <w:color w:val="000000" w:themeColor="text1"/>
          <w:kern w:val="0"/>
          <w:sz w:val="24"/>
          <w:lang w:val="zh-CN"/>
          <w14:textFill>
            <w14:solidFill>
              <w14:schemeClr w14:val="tx1"/>
            </w14:solidFill>
          </w14:textFill>
        </w:rPr>
        <w:t>商务技术文件</w:t>
      </w:r>
      <w:r>
        <w:rPr>
          <w:rFonts w:hint="eastAsia" w:ascii="宋体" w:hAnsi="宋体" w:cs="宋体"/>
          <w:color w:val="000000" w:themeColor="text1"/>
          <w:kern w:val="0"/>
          <w:sz w:val="24"/>
          <w14:textFill>
            <w14:solidFill>
              <w14:schemeClr w14:val="tx1"/>
            </w14:solidFill>
          </w14:textFill>
        </w:rPr>
        <w:t>得分</w:t>
      </w:r>
      <w:r>
        <w:rPr>
          <w:rFonts w:hint="eastAsia" w:ascii="宋体" w:hAnsi="宋体" w:cs="宋体"/>
          <w:color w:val="000000" w:themeColor="text1"/>
          <w:kern w:val="0"/>
          <w:sz w:val="24"/>
          <w:lang w:val="zh-CN"/>
          <w14:textFill>
            <w14:solidFill>
              <w14:schemeClr w14:val="tx1"/>
            </w14:solidFill>
          </w14:textFill>
        </w:rPr>
        <w:t>=评标委员会所有成员评分合计数/评标委员会组成人员数。</w:t>
      </w:r>
    </w:p>
    <w:p w14:paraId="5507B02A">
      <w:pPr>
        <w:shd w:val="clear"/>
        <w:autoSpaceDE w:val="0"/>
        <w:autoSpaceDN w:val="0"/>
        <w:spacing w:line="360" w:lineRule="auto"/>
        <w:ind w:firstLine="480" w:firstLineChars="200"/>
        <w:rPr>
          <w:rFonts w:ascii="宋体" w:hAnsi="宋体" w:cs="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（三）投标报价得分采用低价优先法计算</w:t>
      </w:r>
      <w:r>
        <w:rPr>
          <w:rFonts w:hint="eastAsia" w:ascii="宋体" w:hAnsi="宋体" w:cs="宋体"/>
          <w:color w:val="000000" w:themeColor="text1"/>
          <w:kern w:val="0"/>
          <w:sz w:val="24"/>
          <w14:textFill>
            <w14:solidFill>
              <w14:schemeClr w14:val="tx1"/>
            </w14:solidFill>
          </w14:textFill>
        </w:rPr>
        <w:t>（小数点后保留2位）</w:t>
      </w:r>
      <w:r>
        <w:rPr>
          <w:rFonts w:hint="eastAsia" w:ascii="宋体" w:hAnsi="宋体" w:cs="宋体"/>
          <w:color w:val="000000" w:themeColor="text1"/>
          <w:kern w:val="0"/>
          <w:sz w:val="24"/>
          <w:lang w:val="zh-CN"/>
          <w14:textFill>
            <w14:solidFill>
              <w14:schemeClr w14:val="tx1"/>
            </w14:solidFill>
          </w14:textFill>
        </w:rPr>
        <w:t>，即满足招</w:t>
      </w:r>
      <w:r>
        <w:rPr>
          <w:rFonts w:hint="eastAsia" w:ascii="宋体" w:hAnsi="宋体" w:cs="宋体"/>
          <w:color w:val="000000" w:themeColor="text1"/>
          <w:kern w:val="0"/>
          <w:sz w:val="24"/>
          <w:szCs w:val="24"/>
          <w:lang w:val="zh-CN"/>
          <w14:textFill>
            <w14:solidFill>
              <w14:schemeClr w14:val="tx1"/>
            </w14:solidFill>
          </w14:textFill>
        </w:rPr>
        <w:t>标文件要求且投标价格最低的投标报价为评标基准价，其报价得满分。其他投标人的投标报价得分按下列公式计算：</w:t>
      </w:r>
    </w:p>
    <w:p w14:paraId="22FE1972">
      <w:pPr>
        <w:shd w:val="clear"/>
        <w:autoSpaceDE w:val="0"/>
        <w:autoSpaceDN w:val="0"/>
        <w:spacing w:line="360" w:lineRule="auto"/>
        <w:ind w:firstLine="480" w:firstLineChars="200"/>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u w:val="single"/>
          <w14:textFill>
            <w14:solidFill>
              <w14:schemeClr w14:val="tx1"/>
            </w14:solidFill>
          </w14:textFill>
        </w:rPr>
        <w:t>投标报价得分=(评标基准价／投标报价)×30%×100 。</w:t>
      </w:r>
    </w:p>
    <w:p w14:paraId="0922EA42">
      <w:pPr>
        <w:shd w:val="clear"/>
        <w:autoSpaceDE w:val="0"/>
        <w:autoSpaceDN w:val="0"/>
        <w:spacing w:line="360" w:lineRule="auto"/>
        <w:ind w:firstLine="480" w:firstLineChars="200"/>
        <w:rPr>
          <w:rFonts w:ascii="宋体" w:hAnsi="宋体" w:cs="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（四）投标人综合得分＝资格及商务技术文件得分＋投标报价得分。</w:t>
      </w:r>
    </w:p>
    <w:p w14:paraId="1B81902A">
      <w:pPr>
        <w:shd w:val="clear"/>
        <w:autoSpaceDE w:val="0"/>
        <w:autoSpaceDN w:val="0"/>
        <w:spacing w:line="360" w:lineRule="auto"/>
        <w:ind w:firstLine="480" w:firstLineChars="200"/>
        <w:rPr>
          <w:rFonts w:ascii="宋体" w:hAnsi="宋体" w:cs="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（五）政府采购政策及优惠：</w:t>
      </w:r>
    </w:p>
    <w:p w14:paraId="548458D9">
      <w:pPr>
        <w:shd w:val="clear"/>
        <w:spacing w:line="360" w:lineRule="auto"/>
        <w:ind w:firstLine="482" w:firstLineChars="200"/>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本项目专门面向中小企业采购，价格评审时，中小微企业的投标价格不作扣除。</w:t>
      </w:r>
    </w:p>
    <w:p w14:paraId="74516282">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注：得分以系统计算为准，保留2位小数。</w:t>
      </w:r>
    </w:p>
    <w:p w14:paraId="713D01B8">
      <w:pPr>
        <w:shd w:val="clear"/>
        <w:autoSpaceDE w:val="0"/>
        <w:autoSpaceDN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三、在最大限度地满足招标文</w:t>
      </w:r>
      <w:r>
        <w:rPr>
          <w:rFonts w:hint="eastAsia" w:ascii="宋体" w:hAnsi="宋体" w:cs="宋体"/>
          <w:color w:val="000000" w:themeColor="text1"/>
          <w:kern w:val="0"/>
          <w:sz w:val="24"/>
          <w:lang w:val="zh-CN"/>
          <w14:textFill>
            <w14:solidFill>
              <w14:schemeClr w14:val="tx1"/>
            </w14:solidFill>
          </w14:textFill>
        </w:rPr>
        <w:t>件实质性要求前提下，评标委员会按照招标文件中规定的各项因素进行综合评审后，推荐二名合格的中标候选人，并按评标报告推荐的顺序确定排名第一的中标候选人为中标人。</w:t>
      </w:r>
    </w:p>
    <w:p w14:paraId="4C77F0A5">
      <w:pPr>
        <w:shd w:val="clear"/>
        <w:autoSpaceDE w:val="0"/>
        <w:autoSpaceDN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四、如综合得分相同，投标报价低者为先；如综合得分且投标报价相同的，货物类采购项目以</w:t>
      </w:r>
      <w:r>
        <w:rPr>
          <w:rFonts w:hint="eastAsia" w:ascii="宋体" w:hAnsi="宋体" w:cs="宋体"/>
          <w:color w:val="000000" w:themeColor="text1"/>
          <w:kern w:val="0"/>
          <w:sz w:val="24"/>
          <w:szCs w:val="24"/>
          <w14:textFill>
            <w14:solidFill>
              <w14:schemeClr w14:val="tx1"/>
            </w14:solidFill>
          </w14:textFill>
        </w:rPr>
        <w:t>技术参数符合性</w:t>
      </w:r>
      <w:r>
        <w:rPr>
          <w:rFonts w:hint="eastAsia" w:ascii="宋体" w:hAnsi="宋体" w:cs="宋体"/>
          <w:color w:val="000000" w:themeColor="text1"/>
          <w:kern w:val="0"/>
          <w:sz w:val="24"/>
          <w:lang w:val="zh-CN"/>
          <w14:textFill>
            <w14:solidFill>
              <w14:schemeClr w14:val="tx1"/>
            </w14:solidFill>
          </w14:textFill>
        </w:rPr>
        <w:t>得分较高者为先。</w:t>
      </w:r>
    </w:p>
    <w:p w14:paraId="3057CD13">
      <w:pPr>
        <w:shd w:val="clear"/>
        <w:autoSpaceDE w:val="0"/>
        <w:autoSpaceDN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3363114B">
      <w:pPr>
        <w:shd w:val="clear"/>
        <w:autoSpaceDE w:val="0"/>
        <w:autoSpaceDN w:val="0"/>
        <w:spacing w:line="360" w:lineRule="auto"/>
        <w:ind w:firstLine="480" w:firstLineChars="200"/>
        <w:rPr>
          <w:rFonts w:ascii="宋体" w:hAnsi="宋体" w:cs="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六、本次评分具体分值细化条款如下表：</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148"/>
        <w:gridCol w:w="860"/>
        <w:gridCol w:w="5781"/>
      </w:tblGrid>
      <w:tr w14:paraId="686C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5" w:type="pct"/>
            <w:vAlign w:val="center"/>
          </w:tcPr>
          <w:p w14:paraId="7A9B3758">
            <w:pPr>
              <w:shd w:val="clea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序号</w:t>
            </w:r>
          </w:p>
        </w:tc>
        <w:tc>
          <w:tcPr>
            <w:tcW w:w="674" w:type="pct"/>
            <w:vAlign w:val="center"/>
          </w:tcPr>
          <w:p w14:paraId="2FA727A7">
            <w:pPr>
              <w:shd w:val="clea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评审项</w:t>
            </w:r>
          </w:p>
        </w:tc>
        <w:tc>
          <w:tcPr>
            <w:tcW w:w="505" w:type="pct"/>
            <w:vAlign w:val="center"/>
          </w:tcPr>
          <w:p w14:paraId="3AA8EEBC">
            <w:pPr>
              <w:shd w:val="clea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分值</w:t>
            </w:r>
          </w:p>
        </w:tc>
        <w:tc>
          <w:tcPr>
            <w:tcW w:w="3394" w:type="pct"/>
            <w:vAlign w:val="center"/>
          </w:tcPr>
          <w:p w14:paraId="7DDB7D8E">
            <w:pPr>
              <w:shd w:val="clea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评审标准</w:t>
            </w:r>
          </w:p>
        </w:tc>
      </w:tr>
      <w:tr w14:paraId="567B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25" w:type="pct"/>
            <w:vAlign w:val="center"/>
          </w:tcPr>
          <w:p w14:paraId="2E25B75A">
            <w:pPr>
              <w:shd w:val="clea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674" w:type="pct"/>
            <w:vAlign w:val="center"/>
          </w:tcPr>
          <w:p w14:paraId="77F7D401">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技术参数符合性</w:t>
            </w:r>
          </w:p>
        </w:tc>
        <w:tc>
          <w:tcPr>
            <w:tcW w:w="505" w:type="pct"/>
            <w:vAlign w:val="center"/>
          </w:tcPr>
          <w:p w14:paraId="798D222C">
            <w:pPr>
              <w:shd w:val="clea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42分</w:t>
            </w:r>
          </w:p>
        </w:tc>
        <w:tc>
          <w:tcPr>
            <w:tcW w:w="3394" w:type="pct"/>
            <w:vAlign w:val="center"/>
          </w:tcPr>
          <w:p w14:paraId="3664DCE8">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投标人提供的技术参数对招标文件的响应程度，参数全部满足42分，标注“</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”号的条款为重要条款，如有不满足一项扣4分，其他参数一项不满足扣3分，扣完为止。（标注“</w:t>
            </w: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”号的条款、各投标人应提供相应支撑材料，包含但不限于产品的彩页资料、技术响应表等技术证明材料，复制招标文件参数而又无相关资料证实的，评标委员会有权做负偏离处理。）</w:t>
            </w:r>
          </w:p>
        </w:tc>
      </w:tr>
      <w:tr w14:paraId="50C6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5" w:type="pct"/>
            <w:vAlign w:val="center"/>
          </w:tcPr>
          <w:p w14:paraId="5D998B7B">
            <w:pPr>
              <w:shd w:val="clear"/>
              <w:spacing w:line="360" w:lineRule="auto"/>
              <w:jc w:val="center"/>
              <w:rPr>
                <w:rFonts w:ascii="宋体" w:hAnsi="宋体" w:cs="宋体"/>
                <w:color w:val="000000" w:themeColor="text1"/>
                <w:sz w:val="24"/>
                <w:szCs w:val="24"/>
                <w14:textFill>
                  <w14:solidFill>
                    <w14:schemeClr w14:val="tx1"/>
                  </w14:solidFill>
                </w14:textFill>
              </w:rPr>
            </w:pPr>
            <w:bookmarkStart w:id="0" w:name="_Hlk43223236"/>
            <w:r>
              <w:rPr>
                <w:rFonts w:hint="eastAsia" w:ascii="宋体" w:hAnsi="宋体" w:cs="宋体"/>
                <w:color w:val="000000" w:themeColor="text1"/>
                <w:sz w:val="24"/>
                <w:szCs w:val="24"/>
                <w14:textFill>
                  <w14:solidFill>
                    <w14:schemeClr w14:val="tx1"/>
                  </w14:solidFill>
                </w14:textFill>
              </w:rPr>
              <w:t>2</w:t>
            </w:r>
          </w:p>
        </w:tc>
        <w:tc>
          <w:tcPr>
            <w:tcW w:w="674" w:type="pct"/>
            <w:vAlign w:val="center"/>
          </w:tcPr>
          <w:p w14:paraId="6688E6D7">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项目实施方案</w:t>
            </w:r>
            <w:bookmarkEnd w:id="0"/>
          </w:p>
        </w:tc>
        <w:tc>
          <w:tcPr>
            <w:tcW w:w="505" w:type="pct"/>
            <w:vAlign w:val="center"/>
          </w:tcPr>
          <w:p w14:paraId="2D0CBB4B">
            <w:pPr>
              <w:shd w:val="clear"/>
              <w:adjustRightIn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5分</w:t>
            </w:r>
          </w:p>
        </w:tc>
        <w:tc>
          <w:tcPr>
            <w:tcW w:w="3394" w:type="pct"/>
            <w:vAlign w:val="center"/>
          </w:tcPr>
          <w:p w14:paraId="5C7A0961">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投标人提供的技术实施方案、系统功能分析、体现的实训内容的编制情况进行综合评分：一档得5分，二档得4.5分，三档得4分，四档得3.5分，五档得3分，六档得2.5分，七档得2分，八档得1.5分，九档得1分，十档得0.5分；未提及此项不得分。</w:t>
            </w:r>
          </w:p>
        </w:tc>
      </w:tr>
      <w:tr w14:paraId="31AE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5" w:type="pct"/>
            <w:vAlign w:val="center"/>
          </w:tcPr>
          <w:p w14:paraId="74A5C555">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674" w:type="pct"/>
            <w:vAlign w:val="center"/>
          </w:tcPr>
          <w:p w14:paraId="169052F4">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设备使用培训及相关技术人员培训</w:t>
            </w:r>
          </w:p>
        </w:tc>
        <w:tc>
          <w:tcPr>
            <w:tcW w:w="505" w:type="pct"/>
            <w:vAlign w:val="center"/>
          </w:tcPr>
          <w:p w14:paraId="39CB24E5">
            <w:pPr>
              <w:shd w:val="clear"/>
              <w:spacing w:after="120"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5分</w:t>
            </w:r>
          </w:p>
        </w:tc>
        <w:tc>
          <w:tcPr>
            <w:tcW w:w="3394" w:type="pct"/>
            <w:vAlign w:val="center"/>
          </w:tcPr>
          <w:p w14:paraId="41533F41">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能够提供设备使用培训及相关技术人员系统培训，其培训计划详细，提供产品配套实训教学资料证明文件（电子教材、实训视频等）情况进行综合评分：一档得5分，二档得4.5分，三档得4分，四档得3.5分，五档得3分，六档得2.5分，七档得2分，八档得1.5分，九档得1分，十档得0.5分；未提及此项不得分。</w:t>
            </w:r>
          </w:p>
        </w:tc>
      </w:tr>
      <w:tr w14:paraId="1366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5" w:type="pct"/>
            <w:vAlign w:val="center"/>
          </w:tcPr>
          <w:p w14:paraId="0F852FD5">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674" w:type="pct"/>
            <w:vAlign w:val="center"/>
          </w:tcPr>
          <w:p w14:paraId="0388A75E">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校企合作方案</w:t>
            </w:r>
          </w:p>
        </w:tc>
        <w:tc>
          <w:tcPr>
            <w:tcW w:w="505" w:type="pct"/>
            <w:vAlign w:val="center"/>
          </w:tcPr>
          <w:p w14:paraId="2C898256">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5分</w:t>
            </w:r>
          </w:p>
        </w:tc>
        <w:tc>
          <w:tcPr>
            <w:tcW w:w="3394" w:type="pct"/>
            <w:vAlign w:val="center"/>
          </w:tcPr>
          <w:p w14:paraId="3259F822">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为后期校企合作、师资互聘共同研发教材、岗课证融通体系、人才培养体系、工程师驻场教学等服务，根据投标人提供的校企合作方案内容编制的详细合理性、是否全面切实可行进行综合评分：一档得5分，二档得4.5分，三档得4分，四档得3.5分，五档得3分，六档得2.5分，七档得2分，八档得1.5分，九档得1分，十档得0.5分；未提及此项不得分。</w:t>
            </w:r>
          </w:p>
          <w:p w14:paraId="4090F07E">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注：投标人需提供工程师驻场服务承诺书。</w:t>
            </w:r>
          </w:p>
        </w:tc>
      </w:tr>
      <w:tr w14:paraId="2F32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25" w:type="pct"/>
            <w:vAlign w:val="center"/>
          </w:tcPr>
          <w:p w14:paraId="6B72D9D9">
            <w:pPr>
              <w:shd w:val="clea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w:t>
            </w:r>
          </w:p>
        </w:tc>
        <w:tc>
          <w:tcPr>
            <w:tcW w:w="674" w:type="pct"/>
            <w:vAlign w:val="center"/>
          </w:tcPr>
          <w:p w14:paraId="301C4102">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售后服务及其他承诺</w:t>
            </w:r>
          </w:p>
        </w:tc>
        <w:tc>
          <w:tcPr>
            <w:tcW w:w="505" w:type="pct"/>
            <w:vAlign w:val="center"/>
          </w:tcPr>
          <w:p w14:paraId="46F6C836">
            <w:pPr>
              <w:shd w:val="clea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4分</w:t>
            </w:r>
          </w:p>
        </w:tc>
        <w:tc>
          <w:tcPr>
            <w:tcW w:w="3394" w:type="pct"/>
            <w:vAlign w:val="center"/>
          </w:tcPr>
          <w:p w14:paraId="046B9B55">
            <w:pPr>
              <w:pStyle w:val="11"/>
              <w:shd w:val="clea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人提供的售后服务承诺、产品质保承诺、售后保障措施是否完善、明确、可行，应急时间安排是否合理、客户服务体系及人员完备情况进行综合评分：一档得4分，二档得3.5分，三档得3分，四档得2.5分，五档得2分，六档得1.5分，七档得1分，八档得0.5分；未提及此项不得分。</w:t>
            </w:r>
          </w:p>
        </w:tc>
      </w:tr>
      <w:tr w14:paraId="3726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25" w:type="pct"/>
            <w:vAlign w:val="center"/>
          </w:tcPr>
          <w:p w14:paraId="4AC6C201">
            <w:pPr>
              <w:shd w:val="clea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w:t>
            </w:r>
          </w:p>
        </w:tc>
        <w:tc>
          <w:tcPr>
            <w:tcW w:w="674" w:type="pct"/>
            <w:vAlign w:val="center"/>
          </w:tcPr>
          <w:p w14:paraId="460D77F4">
            <w:pPr>
              <w:shd w:val="clea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教学平台资源服务</w:t>
            </w:r>
          </w:p>
        </w:tc>
        <w:tc>
          <w:tcPr>
            <w:tcW w:w="505" w:type="pct"/>
            <w:vAlign w:val="center"/>
          </w:tcPr>
          <w:p w14:paraId="0DBFB272">
            <w:pPr>
              <w:shd w:val="clea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4分</w:t>
            </w:r>
          </w:p>
        </w:tc>
        <w:tc>
          <w:tcPr>
            <w:tcW w:w="3394" w:type="pct"/>
            <w:vAlign w:val="center"/>
          </w:tcPr>
          <w:p w14:paraId="0E2D7AFC">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是否承诺免费提供教学平台（包括教材、培训资料、技术文档、微课视频等平台材料）给予学校使用情况进行评分：一档得4分，二档得3.5分，三档得3分，四档得2.5分，五档得2分，六档得1.5分，七档得1分，八档得0.5分；未提及此项不得分。</w:t>
            </w:r>
          </w:p>
          <w:p w14:paraId="01D3D889">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注：提供教学资源平台证明资料截图及网址。</w:t>
            </w:r>
          </w:p>
        </w:tc>
      </w:tr>
      <w:tr w14:paraId="186C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25" w:type="pct"/>
            <w:vMerge w:val="restart"/>
            <w:vAlign w:val="center"/>
          </w:tcPr>
          <w:p w14:paraId="10770A05">
            <w:pPr>
              <w:shd w:val="clear"/>
              <w:spacing w:line="360" w:lineRule="auto"/>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p>
        </w:tc>
        <w:tc>
          <w:tcPr>
            <w:tcW w:w="674" w:type="pct"/>
            <w:vMerge w:val="restart"/>
            <w:vAlign w:val="center"/>
          </w:tcPr>
          <w:p w14:paraId="2C1D8F1B">
            <w:pPr>
              <w:shd w:val="clear"/>
              <w:spacing w:line="360" w:lineRule="auto"/>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配套教学资源</w:t>
            </w:r>
          </w:p>
        </w:tc>
        <w:tc>
          <w:tcPr>
            <w:tcW w:w="505" w:type="pct"/>
            <w:vAlign w:val="center"/>
          </w:tcPr>
          <w:p w14:paraId="364F9F05">
            <w:pPr>
              <w:shd w:val="clear"/>
              <w:spacing w:line="360" w:lineRule="auto"/>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2.5分</w:t>
            </w:r>
          </w:p>
        </w:tc>
        <w:tc>
          <w:tcPr>
            <w:tcW w:w="3394" w:type="pct"/>
            <w:vAlign w:val="center"/>
          </w:tcPr>
          <w:p w14:paraId="69914538">
            <w:pPr>
              <w:shd w:val="clear"/>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投标人能提供工业互联网配套课件资源不少于48份，格式为PPT，设计的PPT制作要求风格统一，提供的资源能够清晰、条理的阐述工业互联网的基础知识、发展历史、关键知识点、案例，内容齐全。内容包括但不限于工业互联网网络运维概述、工业互联网网络设备装调、工业互联网网络通信调测、工业互联网网络设备巡检、工业互联网边缘设备运维、工业互联网平台管理，并提供课件二级目录（即课件名称）的得2.5分。（提供含二级目录的文件包截图）</w:t>
            </w:r>
          </w:p>
        </w:tc>
      </w:tr>
      <w:tr w14:paraId="3511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25" w:type="pct"/>
            <w:vMerge w:val="continue"/>
            <w:vAlign w:val="center"/>
          </w:tcPr>
          <w:p w14:paraId="7CBD3ABD">
            <w:pPr>
              <w:shd w:val="clear"/>
              <w:spacing w:line="360" w:lineRule="auto"/>
              <w:jc w:val="center"/>
              <w:rPr>
                <w:rFonts w:hint="eastAsia" w:ascii="宋体" w:hAnsi="宋体" w:cs="宋体"/>
                <w:color w:val="000000" w:themeColor="text1"/>
                <w:kern w:val="0"/>
                <w:sz w:val="24"/>
                <w:szCs w:val="24"/>
                <w14:textFill>
                  <w14:solidFill>
                    <w14:schemeClr w14:val="tx1"/>
                  </w14:solidFill>
                </w14:textFill>
              </w:rPr>
            </w:pPr>
          </w:p>
        </w:tc>
        <w:tc>
          <w:tcPr>
            <w:tcW w:w="674" w:type="pct"/>
            <w:vMerge w:val="continue"/>
            <w:vAlign w:val="center"/>
          </w:tcPr>
          <w:p w14:paraId="3FABA7A8">
            <w:pPr>
              <w:shd w:val="clear"/>
              <w:spacing w:line="360" w:lineRule="auto"/>
              <w:jc w:val="center"/>
              <w:rPr>
                <w:rFonts w:hint="eastAsia" w:ascii="宋体" w:hAnsi="宋体" w:cs="宋体"/>
                <w:color w:val="000000" w:themeColor="text1"/>
                <w:kern w:val="0"/>
                <w:sz w:val="24"/>
                <w:szCs w:val="24"/>
                <w14:textFill>
                  <w14:solidFill>
                    <w14:schemeClr w14:val="tx1"/>
                  </w14:solidFill>
                </w14:textFill>
              </w:rPr>
            </w:pPr>
          </w:p>
        </w:tc>
        <w:tc>
          <w:tcPr>
            <w:tcW w:w="505" w:type="pct"/>
            <w:vAlign w:val="center"/>
          </w:tcPr>
          <w:p w14:paraId="68773E68">
            <w:pPr>
              <w:shd w:val="clear"/>
              <w:spacing w:line="360" w:lineRule="auto"/>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2.5分</w:t>
            </w:r>
          </w:p>
        </w:tc>
        <w:tc>
          <w:tcPr>
            <w:tcW w:w="3394" w:type="pct"/>
            <w:vAlign w:val="center"/>
          </w:tcPr>
          <w:p w14:paraId="0EE9C9EA">
            <w:pPr>
              <w:shd w:val="clear"/>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7.2投标人能提供工业互联网配套微课资源不少于48个，微课要求以视频形式呈现。内容包括但不限于工业互联网网络运维概述、工业互联网网络设备装调、工业互联网网络通信调测、工业互联网网络设备巡检、工业互联网边缘设备运维、工业互联网平台管理，并提供微课二级目录（即微课名称）的得2.5分。（提供含二级目录的文件包截图）</w:t>
            </w:r>
          </w:p>
        </w:tc>
      </w:tr>
    </w:tbl>
    <w:p w14:paraId="7E102A02">
      <w:pPr>
        <w:pStyle w:val="2"/>
        <w:shd w:val="clear"/>
        <w:rPr>
          <w:color w:val="000000" w:themeColor="text1"/>
          <w14:textFill>
            <w14:solidFill>
              <w14:schemeClr w14:val="tx1"/>
            </w14:solidFill>
          </w14:textFill>
        </w:rPr>
        <w:sectPr>
          <w:headerReference r:id="rId5" w:type="default"/>
          <w:footerReference r:id="rId6" w:type="default"/>
          <w:pgSz w:w="11906" w:h="16838"/>
          <w:pgMar w:top="1701" w:right="1803" w:bottom="1440" w:left="1803" w:header="1418" w:footer="992" w:gutter="0"/>
          <w:cols w:space="0" w:num="1"/>
          <w:docGrid w:type="lines" w:linePitch="319" w:charSpace="0"/>
        </w:sectPr>
      </w:pPr>
    </w:p>
    <w:p w14:paraId="2EE2A9CE">
      <w:pPr>
        <w:pStyle w:val="2"/>
        <w:numPr>
          <w:ilvl w:val="0"/>
          <w:numId w:val="6"/>
        </w:numPr>
        <w:shd w:val="clear"/>
        <w:rPr>
          <w:color w:val="000000" w:themeColor="text1"/>
          <w14:textFill>
            <w14:solidFill>
              <w14:schemeClr w14:val="tx1"/>
            </w14:solidFill>
          </w14:textFill>
        </w:rPr>
      </w:pPr>
      <w:r>
        <w:rPr>
          <w:rFonts w:hint="eastAsia"/>
          <w:color w:val="000000" w:themeColor="text1"/>
          <w14:textFill>
            <w14:solidFill>
              <w14:schemeClr w14:val="tx1"/>
            </w14:solidFill>
          </w14:textFill>
        </w:rPr>
        <w:t>公开招标需求</w:t>
      </w:r>
      <w:bookmarkStart w:id="1" w:name="_Toc51703651"/>
    </w:p>
    <w:p w14:paraId="48990AF1">
      <w:pPr>
        <w:shd w:val="clear"/>
        <w:tabs>
          <w:tab w:val="left" w:pos="8280"/>
        </w:tabs>
        <w:autoSpaceDE w:val="0"/>
        <w:autoSpaceDN w:val="0"/>
        <w:adjustRightInd w:val="0"/>
        <w:spacing w:line="360" w:lineRule="auto"/>
        <w:ind w:right="25"/>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一、招标项目一览表</w:t>
      </w:r>
    </w:p>
    <w:p w14:paraId="3245A7DA">
      <w:pPr>
        <w:shd w:val="clear"/>
        <w:tabs>
          <w:tab w:val="left" w:pos="8280"/>
        </w:tabs>
        <w:autoSpaceDE w:val="0"/>
        <w:autoSpaceDN w:val="0"/>
        <w:adjustRightInd w:val="0"/>
        <w:spacing w:line="360" w:lineRule="auto"/>
        <w:ind w:right="25" w:firstLine="2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本次招标共</w:t>
      </w:r>
      <w:r>
        <w:rPr>
          <w:rFonts w:hint="eastAsia" w:ascii="宋体" w:hAnsi="宋体" w:cs="宋体"/>
          <w:color w:val="000000" w:themeColor="text1"/>
          <w:sz w:val="24"/>
          <w:szCs w:val="24"/>
          <w:u w:val="single"/>
          <w14:textFill>
            <w14:solidFill>
              <w14:schemeClr w14:val="tx1"/>
            </w14:solidFill>
          </w14:textFill>
        </w:rPr>
        <w:t xml:space="preserve"> 1 </w:t>
      </w:r>
      <w:r>
        <w:rPr>
          <w:rFonts w:hint="eastAsia" w:ascii="宋体" w:hAnsi="宋体" w:cs="宋体"/>
          <w:color w:val="000000" w:themeColor="text1"/>
          <w:sz w:val="24"/>
          <w:szCs w:val="24"/>
          <w14:textFill>
            <w14:solidFill>
              <w14:schemeClr w14:val="tx1"/>
            </w14:solidFill>
          </w14:textFill>
        </w:rPr>
        <w:t>个标项，主要内容如下表：</w:t>
      </w:r>
    </w:p>
    <w:tbl>
      <w:tblPr>
        <w:tblStyle w:val="33"/>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29"/>
        <w:gridCol w:w="1841"/>
        <w:gridCol w:w="810"/>
        <w:gridCol w:w="1251"/>
        <w:gridCol w:w="2200"/>
      </w:tblGrid>
      <w:tr w14:paraId="40CC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50" w:type="dxa"/>
            <w:vAlign w:val="center"/>
          </w:tcPr>
          <w:p w14:paraId="35452A0B">
            <w:pPr>
              <w:shd w:val="clear"/>
              <w:tabs>
                <w:tab w:val="left" w:pos="8280"/>
              </w:tabs>
              <w:autoSpaceDE w:val="0"/>
              <w:autoSpaceDN w:val="0"/>
              <w:adjustRightInd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标号</w:t>
            </w:r>
          </w:p>
        </w:tc>
        <w:tc>
          <w:tcPr>
            <w:tcW w:w="1929" w:type="dxa"/>
            <w:vAlign w:val="center"/>
          </w:tcPr>
          <w:p w14:paraId="396AA54A">
            <w:pPr>
              <w:shd w:val="clear"/>
              <w:tabs>
                <w:tab w:val="left" w:pos="8280"/>
              </w:tabs>
              <w:autoSpaceDE w:val="0"/>
              <w:autoSpaceDN w:val="0"/>
              <w:adjustRightInd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项目名称</w:t>
            </w:r>
          </w:p>
        </w:tc>
        <w:tc>
          <w:tcPr>
            <w:tcW w:w="1841" w:type="dxa"/>
            <w:vAlign w:val="center"/>
          </w:tcPr>
          <w:p w14:paraId="4B53D1B0">
            <w:pPr>
              <w:shd w:val="clear"/>
              <w:tabs>
                <w:tab w:val="left" w:pos="8280"/>
              </w:tabs>
              <w:autoSpaceDE w:val="0"/>
              <w:autoSpaceDN w:val="0"/>
              <w:adjustRightInd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简要技术要求</w:t>
            </w:r>
          </w:p>
        </w:tc>
        <w:tc>
          <w:tcPr>
            <w:tcW w:w="810" w:type="dxa"/>
            <w:vAlign w:val="center"/>
          </w:tcPr>
          <w:p w14:paraId="69A0238D">
            <w:pPr>
              <w:shd w:val="clear"/>
              <w:tabs>
                <w:tab w:val="left" w:pos="8280"/>
              </w:tabs>
              <w:autoSpaceDE w:val="0"/>
              <w:autoSpaceDN w:val="0"/>
              <w:adjustRightInd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数量</w:t>
            </w:r>
          </w:p>
        </w:tc>
        <w:tc>
          <w:tcPr>
            <w:tcW w:w="1251" w:type="dxa"/>
            <w:vAlign w:val="center"/>
          </w:tcPr>
          <w:p w14:paraId="3F80D787">
            <w:pPr>
              <w:shd w:val="clear"/>
              <w:tabs>
                <w:tab w:val="left" w:pos="8280"/>
              </w:tabs>
              <w:autoSpaceDE w:val="0"/>
              <w:autoSpaceDN w:val="0"/>
              <w:adjustRightInd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单位</w:t>
            </w:r>
          </w:p>
        </w:tc>
        <w:tc>
          <w:tcPr>
            <w:tcW w:w="2200" w:type="dxa"/>
            <w:vAlign w:val="center"/>
          </w:tcPr>
          <w:p w14:paraId="4CD920D2">
            <w:pPr>
              <w:shd w:val="clear"/>
              <w:tabs>
                <w:tab w:val="left" w:pos="8280"/>
              </w:tabs>
              <w:autoSpaceDE w:val="0"/>
              <w:autoSpaceDN w:val="0"/>
              <w:adjustRightInd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预算价/最高限价（元）</w:t>
            </w:r>
          </w:p>
        </w:tc>
      </w:tr>
      <w:tr w14:paraId="6C42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50" w:type="dxa"/>
            <w:vAlign w:val="center"/>
          </w:tcPr>
          <w:p w14:paraId="1309DB4D">
            <w:pPr>
              <w:shd w:val="clear"/>
              <w:tabs>
                <w:tab w:val="left" w:pos="8280"/>
              </w:tabs>
              <w:autoSpaceDE w:val="0"/>
              <w:autoSpaceDN w:val="0"/>
              <w:adjustRightIn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929" w:type="dxa"/>
            <w:vAlign w:val="center"/>
          </w:tcPr>
          <w:p w14:paraId="7C2EC241">
            <w:pPr>
              <w:shd w:val="clear"/>
              <w:tabs>
                <w:tab w:val="left" w:pos="8280"/>
              </w:tabs>
              <w:autoSpaceDE w:val="0"/>
              <w:autoSpaceDN w:val="0"/>
              <w:adjustRightIn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工业互联网实训设备采购项目</w:t>
            </w:r>
          </w:p>
        </w:tc>
        <w:tc>
          <w:tcPr>
            <w:tcW w:w="1841" w:type="dxa"/>
            <w:vAlign w:val="center"/>
          </w:tcPr>
          <w:p w14:paraId="28DF3B0A">
            <w:pPr>
              <w:shd w:val="clea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详见招标文件要求</w:t>
            </w:r>
          </w:p>
        </w:tc>
        <w:tc>
          <w:tcPr>
            <w:tcW w:w="810" w:type="dxa"/>
            <w:vAlign w:val="center"/>
          </w:tcPr>
          <w:p w14:paraId="16E8B930">
            <w:pPr>
              <w:shd w:val="clear"/>
              <w:tabs>
                <w:tab w:val="left" w:pos="8280"/>
              </w:tabs>
              <w:autoSpaceDE w:val="0"/>
              <w:autoSpaceDN w:val="0"/>
              <w:adjustRightIn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251" w:type="dxa"/>
            <w:vAlign w:val="center"/>
          </w:tcPr>
          <w:p w14:paraId="79153602">
            <w:pPr>
              <w:shd w:val="clear"/>
              <w:tabs>
                <w:tab w:val="left" w:pos="8280"/>
              </w:tabs>
              <w:autoSpaceDE w:val="0"/>
              <w:autoSpaceDN w:val="0"/>
              <w:adjustRightIn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批</w:t>
            </w:r>
          </w:p>
        </w:tc>
        <w:tc>
          <w:tcPr>
            <w:tcW w:w="2200" w:type="dxa"/>
            <w:vAlign w:val="center"/>
          </w:tcPr>
          <w:p w14:paraId="3DC5E72F">
            <w:pPr>
              <w:shd w:val="clear"/>
              <w:tabs>
                <w:tab w:val="left" w:pos="8280"/>
              </w:tabs>
              <w:autoSpaceDE w:val="0"/>
              <w:autoSpaceDN w:val="0"/>
              <w:adjustRightIn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600000.00</w:t>
            </w:r>
          </w:p>
        </w:tc>
      </w:tr>
      <w:bookmarkEnd w:id="1"/>
    </w:tbl>
    <w:p w14:paraId="587FE914">
      <w:pPr>
        <w:shd w:val="clear"/>
        <w:tabs>
          <w:tab w:val="left" w:pos="8280"/>
        </w:tabs>
        <w:autoSpaceDE w:val="0"/>
        <w:autoSpaceDN w:val="0"/>
        <w:adjustRightInd w:val="0"/>
        <w:spacing w:line="360" w:lineRule="auto"/>
        <w:ind w:right="25"/>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注：本项目包括项目的供货、运输、安装、总体调试、技术培训、直至验收合格及售后服务等。</w:t>
      </w:r>
    </w:p>
    <w:p w14:paraId="3E1D8200">
      <w:pPr>
        <w:shd w:val="clear"/>
        <w:tabs>
          <w:tab w:val="left" w:pos="8280"/>
        </w:tabs>
        <w:autoSpaceDE w:val="0"/>
        <w:autoSpaceDN w:val="0"/>
        <w:adjustRightInd w:val="0"/>
        <w:spacing w:line="360" w:lineRule="auto"/>
        <w:ind w:right="25"/>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二、技术参数要求</w:t>
      </w:r>
    </w:p>
    <w:tbl>
      <w:tblPr>
        <w:tblStyle w:val="34"/>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850"/>
        <w:gridCol w:w="716"/>
        <w:gridCol w:w="6687"/>
      </w:tblGrid>
      <w:tr w14:paraId="4D65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shd w:val="clear" w:color="auto" w:fill="auto"/>
            <w:vAlign w:val="center"/>
          </w:tcPr>
          <w:p w14:paraId="0D111CC2">
            <w:pPr>
              <w:shd w:val="clear"/>
              <w:spacing w:line="360" w:lineRule="auto"/>
              <w:jc w:val="center"/>
              <w:rPr>
                <w:rFonts w:ascii="宋体" w:hAnsi="宋体" w:cs="宋体"/>
                <w:b/>
                <w:bCs/>
                <w:color w:val="000000" w:themeColor="text1"/>
                <w:kern w:val="0"/>
                <w:sz w:val="24"/>
                <w:szCs w:val="24"/>
                <w14:textFill>
                  <w14:solidFill>
                    <w14:schemeClr w14:val="tx1"/>
                  </w14:solidFill>
                </w14:textFill>
              </w:rPr>
            </w:pPr>
            <w:bookmarkStart w:id="2" w:name="_Toc27129"/>
            <w:bookmarkStart w:id="3" w:name="_Toc18073"/>
            <w:r>
              <w:rPr>
                <w:rFonts w:hint="eastAsia" w:ascii="宋体" w:hAnsi="宋体" w:cs="宋体"/>
                <w:b/>
                <w:bCs/>
                <w:color w:val="000000" w:themeColor="text1"/>
                <w:kern w:val="0"/>
                <w:sz w:val="24"/>
                <w:szCs w:val="24"/>
                <w14:textFill>
                  <w14:solidFill>
                    <w14:schemeClr w14:val="tx1"/>
                  </w14:solidFill>
                </w14:textFill>
              </w:rPr>
              <w:t>序号</w:t>
            </w:r>
          </w:p>
        </w:tc>
        <w:tc>
          <w:tcPr>
            <w:tcW w:w="850" w:type="dxa"/>
            <w:shd w:val="clear" w:color="auto" w:fill="auto"/>
            <w:vAlign w:val="center"/>
          </w:tcPr>
          <w:p w14:paraId="64890163">
            <w:pPr>
              <w:shd w:val="clear"/>
              <w:spacing w:line="360" w:lineRule="auto"/>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名称</w:t>
            </w:r>
          </w:p>
        </w:tc>
        <w:tc>
          <w:tcPr>
            <w:tcW w:w="716" w:type="dxa"/>
            <w:shd w:val="clear" w:color="auto" w:fill="auto"/>
            <w:vAlign w:val="center"/>
          </w:tcPr>
          <w:p w14:paraId="770714AB">
            <w:pPr>
              <w:shd w:val="clear"/>
              <w:spacing w:line="360" w:lineRule="auto"/>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数量</w:t>
            </w:r>
          </w:p>
        </w:tc>
        <w:tc>
          <w:tcPr>
            <w:tcW w:w="6687" w:type="dxa"/>
            <w:shd w:val="clear" w:color="auto" w:fill="auto"/>
            <w:vAlign w:val="center"/>
          </w:tcPr>
          <w:p w14:paraId="65B0DEED">
            <w:pPr>
              <w:shd w:val="clear"/>
              <w:spacing w:line="360" w:lineRule="auto"/>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技术参数</w:t>
            </w:r>
          </w:p>
        </w:tc>
      </w:tr>
      <w:tr w14:paraId="6310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shd w:val="clear" w:color="auto" w:fill="auto"/>
            <w:vAlign w:val="center"/>
          </w:tcPr>
          <w:p w14:paraId="3B6B30C9">
            <w:pPr>
              <w:shd w:val="clea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850" w:type="dxa"/>
            <w:shd w:val="clear" w:color="auto" w:fill="auto"/>
            <w:vAlign w:val="center"/>
          </w:tcPr>
          <w:p w14:paraId="1A3B6484">
            <w:pPr>
              <w:widowControl/>
              <w:shd w:val="clear"/>
              <w:spacing w:line="360" w:lineRule="auto"/>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工业互联网基础实训台</w:t>
            </w:r>
          </w:p>
        </w:tc>
        <w:tc>
          <w:tcPr>
            <w:tcW w:w="716" w:type="dxa"/>
            <w:shd w:val="clear" w:color="auto" w:fill="auto"/>
            <w:vAlign w:val="center"/>
          </w:tcPr>
          <w:p w14:paraId="738BD917">
            <w:pPr>
              <w:shd w:val="clear"/>
              <w:tabs>
                <w:tab w:val="left" w:pos="993"/>
                <w:tab w:val="left" w:pos="1134"/>
                <w:tab w:val="left" w:pos="1418"/>
              </w:tabs>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w:t>
            </w:r>
          </w:p>
        </w:tc>
        <w:tc>
          <w:tcPr>
            <w:tcW w:w="6687" w:type="dxa"/>
            <w:shd w:val="clear" w:color="auto" w:fill="auto"/>
            <w:vAlign w:val="center"/>
          </w:tcPr>
          <w:p w14:paraId="57144FF3">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工业互联网场景认知实训台由控制系统、触摸屏、电源、交换机、传感器、IOT网关、数据采集系统以及辅料组成，具体参数如下：</w:t>
            </w:r>
          </w:p>
          <w:p w14:paraId="414BFC36">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1.控制系统（PLC控制）1套</w:t>
            </w:r>
          </w:p>
          <w:p w14:paraId="1B1782C7">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（1）配备PLC控制系统，操作电压：24 V DC；</w:t>
            </w:r>
          </w:p>
          <w:p w14:paraId="7000D9FE">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（2）可用电流（SM 和 CM 总线）：≥1000 mA（5 V DC）；</w:t>
            </w:r>
          </w:p>
          <w:p w14:paraId="6BB7CCF9">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（3）可用电流（24 V DC）：≥300 mA（传感器电源）；</w:t>
            </w:r>
          </w:p>
          <w:p w14:paraId="053F5549">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（4）数字输入电流消耗（24 V DC）：所用的每点输入 4 mACPU 特征；</w:t>
            </w:r>
          </w:p>
          <w:p w14:paraId="69B7897D">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（5）数据存储：25 kB；</w:t>
            </w:r>
          </w:p>
          <w:p w14:paraId="4122748D">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（6）程序内存：≥1 MB；</w:t>
            </w:r>
          </w:p>
          <w:p w14:paraId="61DE0D87">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（7）板载数字 I/O：8 点输入/6 点输出；</w:t>
            </w:r>
          </w:p>
          <w:p w14:paraId="1EB9D8C0">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（8）板载模拟 I/O：2 路输入；</w:t>
            </w:r>
          </w:p>
          <w:p w14:paraId="5ABCF605">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（9）过程映像大小：1024 字节输入（I）/1024 字节输出（Q）；</w:t>
            </w:r>
          </w:p>
          <w:p w14:paraId="1E370778">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（10）位存储器（M）： 4096 个字节；支持PROFINET通讯。</w:t>
            </w:r>
          </w:p>
          <w:p w14:paraId="40263E6A">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2.HMI（触摸屏）1套</w:t>
            </w:r>
          </w:p>
          <w:p w14:paraId="16354EB6">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支持Profinet通讯；不小于7英寸TFT真彩液晶屏；分辨率不低于800×480；≥10MB用户内存，支持画面数不低于100，支持配方及矢量图。</w:t>
            </w:r>
          </w:p>
          <w:p w14:paraId="16196CAB">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3.开关电源1套</w:t>
            </w:r>
          </w:p>
          <w:p w14:paraId="686A99B6">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（1）输出电压：24V；</w:t>
            </w:r>
          </w:p>
          <w:p w14:paraId="5C97C0CB">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（2）额定电流：≥6.5A/230VAC，≥5.2A / 115VAC；</w:t>
            </w:r>
          </w:p>
          <w:p w14:paraId="44CC183E">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（3）电流范围：0～6.5A/230VAC，0～5.2A/115VAC；</w:t>
            </w:r>
          </w:p>
          <w:p w14:paraId="64CADCF6">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（4）额定功率：156W / 230VAC，125W / 115VAC。</w:t>
            </w:r>
          </w:p>
          <w:p w14:paraId="558BAC6C">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4.交换机1台</w:t>
            </w:r>
          </w:p>
          <w:p w14:paraId="6A628A04">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DC输入电压 12/24/48 VDC (9.6～60 VDC)；输入电流：≥0.10A(MAX)；最大功率1.15W；提供5个10/100M自适应RJ45端口；工作温度-40℃～75℃；安装方式导轨式安装+壁挂安装。传输模式：全/半双工自适应。</w:t>
            </w:r>
          </w:p>
          <w:p w14:paraId="6155B309">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5.电能表1台</w:t>
            </w:r>
          </w:p>
          <w:p w14:paraId="2FC25C94">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（1）DIN35mm 标准导轨安装，段码液晶显示；</w:t>
            </w:r>
          </w:p>
          <w:p w14:paraId="4E665A5A">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（2）具有有功电能计量及电压、电流、功率、功率因数、频率等电参量测量功能；</w:t>
            </w:r>
          </w:p>
          <w:p w14:paraId="47A51E90">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（3）具有RS485通信接口，通信规约支持Modbus-RTU及DL/T645-2007；</w:t>
            </w:r>
          </w:p>
          <w:p w14:paraId="24925B6C">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（4）参比电压:220V；电流规格:经互感式接入：0.015-0.075(6)A；直接接入0.25-0.5(80)A；</w:t>
            </w:r>
          </w:p>
          <w:p w14:paraId="1DCA014C">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（5）参比频率:50Hz；显示方式:段码LCD；准确度等级:1级；</w:t>
            </w:r>
          </w:p>
          <w:p w14:paraId="69A089E3">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（6）电压范围:规定的工作电压范围：0.9Un～1.1Un;扩展的工作电压范围：0.7Un～1.2Un；</w:t>
            </w:r>
          </w:p>
          <w:p w14:paraId="4ED6BC08">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（7）工作温度范围:规定的工作温度范围-25℃～55℃ 。</w:t>
            </w:r>
          </w:p>
          <w:p w14:paraId="1EF84E55">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6.温湿度传感器</w:t>
            </w:r>
          </w:p>
          <w:p w14:paraId="36E1DB09">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(1)尺寸（约）:86×86mm×26mm ；</w:t>
            </w:r>
          </w:p>
          <w:p w14:paraId="119CBF0A">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(2)探头:内置探头；</w:t>
            </w:r>
          </w:p>
          <w:p w14:paraId="4559A325">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(3)信号输出:RS485信号；</w:t>
            </w:r>
          </w:p>
          <w:p w14:paraId="1AD4AB58">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(4)温度量程:-40℃～+60℃；</w:t>
            </w:r>
          </w:p>
          <w:p w14:paraId="6BBE0DD5">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(5)温度精度:±0.3℃（25℃）；</w:t>
            </w:r>
          </w:p>
          <w:p w14:paraId="75258D6D">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(6)湿度量程:0%RH～80%RH；</w:t>
            </w:r>
          </w:p>
          <w:p w14:paraId="3CAF81EA">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(7)湿度精度:±2%RH（60% 25℃）；</w:t>
            </w:r>
          </w:p>
          <w:p w14:paraId="3417B677">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(8)温度分辨率:0.1℃；</w:t>
            </w:r>
          </w:p>
          <w:p w14:paraId="0CBFBF83">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(9)直流供电:DC 10～30V；</w:t>
            </w:r>
          </w:p>
          <w:p w14:paraId="3322B49F">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(10)湿度分辨率:0.1%RH；</w:t>
            </w:r>
          </w:p>
          <w:p w14:paraId="5577FBCC">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(11)通讯协议:Modbus-RTU协议；</w:t>
            </w:r>
          </w:p>
          <w:p w14:paraId="7703983F">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(12)通讯地址:1～254可设，默认1；</w:t>
            </w:r>
          </w:p>
          <w:p w14:paraId="5FF4B29A">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(13)设备功耗:≤0.5W。 </w:t>
            </w:r>
          </w:p>
          <w:p w14:paraId="4974B8C1">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7.温度传感器</w:t>
            </w:r>
          </w:p>
          <w:p w14:paraId="1DE092CA">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输出信号：0～20mA；设备功耗：≤0.5W；响应时间：≤150ms；测温精度：±1.5℃；测温范围：0～100℃。</w:t>
            </w:r>
          </w:p>
          <w:p w14:paraId="4B6C1E95">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★8.IOT网关</w:t>
            </w:r>
          </w:p>
          <w:p w14:paraId="0DDE13BF">
            <w:pPr>
              <w:shd w:val="clear"/>
              <w:tabs>
                <w:tab w:val="left" w:pos="993"/>
                <w:tab w:val="left" w:pos="1134"/>
                <w:tab w:val="left" w:pos="1418"/>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电源电压为24V；Linux操作系统，CPU配置不低于ARM Cortex-A7（参照或相当于），800MHz，RAM不低于512MB，硬盘不低于4G；包含RS485接口不少于2个，支持RS485、RS232；以太网接口不少于2个；支持Modbus、OPC UA、CC-Link IE、Ethernet/IP、Profinet等PLC标准协议；支持机器人、CNC、电力等多类生产设备的数据采集及协议解析，具备边缘计算功能；支持4G全网通，支持平台协议HTTP、MQTT；支持远程编程、远程维护。支持家庭云平台控制编程，家庭智能网关软件联动操作控制。</w:t>
            </w:r>
          </w:p>
          <w:p w14:paraId="1BA84328">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9.硬件模拟场景</w:t>
            </w:r>
          </w:p>
          <w:p w14:paraId="212514EC">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可模拟真实工业场景；包含步进系统、摇杆单元、滑块单元等。</w:t>
            </w:r>
          </w:p>
          <w:p w14:paraId="26A06ED6">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10.驱动器</w:t>
            </w:r>
          </w:p>
          <w:p w14:paraId="73C8DE0F">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额定电压：24～50（V）；峰值电流：0.3～2.5A；细分数：200～25600。</w:t>
            </w:r>
          </w:p>
          <w:p w14:paraId="7BFBC8E0">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11.电机</w:t>
            </w:r>
          </w:p>
          <w:p w14:paraId="05563B14">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保持转矩：0.5NM；电机轴径：约6.35mm；电机法兰：步距角：1.8°。</w:t>
            </w:r>
          </w:p>
          <w:p w14:paraId="582531ED">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12.数据采集系统</w:t>
            </w:r>
          </w:p>
          <w:p w14:paraId="20C94FA3">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完成对各类传感器数据采集架构部署，与网关通信对接，数据上云及可视化。</w:t>
            </w:r>
          </w:p>
          <w:p w14:paraId="25F92BC3">
            <w:pPr>
              <w:shd w:val="clear"/>
              <w:spacing w:line="360" w:lineRule="auto"/>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提供符合上述技术要求的样机清晰展示图片（提供系统截图证明）</w:t>
            </w:r>
          </w:p>
        </w:tc>
      </w:tr>
      <w:tr w14:paraId="6E46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shd w:val="clear" w:color="auto" w:fill="auto"/>
            <w:vAlign w:val="center"/>
          </w:tcPr>
          <w:p w14:paraId="1141001D">
            <w:pPr>
              <w:shd w:val="clea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p>
        </w:tc>
        <w:tc>
          <w:tcPr>
            <w:tcW w:w="850" w:type="dxa"/>
            <w:shd w:val="clear" w:color="auto" w:fill="auto"/>
            <w:vAlign w:val="center"/>
          </w:tcPr>
          <w:p w14:paraId="05AE0486">
            <w:pPr>
              <w:widowControl/>
              <w:shd w:val="clear"/>
              <w:spacing w:line="360" w:lineRule="auto"/>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工业互联网网络运维实训台</w:t>
            </w:r>
          </w:p>
        </w:tc>
        <w:tc>
          <w:tcPr>
            <w:tcW w:w="716" w:type="dxa"/>
            <w:shd w:val="clear" w:color="auto" w:fill="auto"/>
            <w:vAlign w:val="center"/>
          </w:tcPr>
          <w:p w14:paraId="7FF02DB1">
            <w:pPr>
              <w:shd w:val="clear"/>
              <w:tabs>
                <w:tab w:val="left" w:pos="993"/>
                <w:tab w:val="left" w:pos="1134"/>
                <w:tab w:val="left" w:pos="1418"/>
              </w:tabs>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6687" w:type="dxa"/>
            <w:shd w:val="clear" w:color="auto" w:fill="auto"/>
            <w:vAlign w:val="center"/>
          </w:tcPr>
          <w:p w14:paraId="3C15D52A">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（一）工作台（数量1个）</w:t>
            </w:r>
          </w:p>
          <w:p w14:paraId="2C9F7B75">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铝合金型材结构；工作台台面为防护密度板，上方为挂板，材质为碳钢，厚度≥1.5mm，表面处理烤漆，挂板为网格板，全部打孔，工作台面上方合理布置有线槽，方便控制信号线和气路布线；框架底部为万向轮，满足工作台整体总承载≥400KG要求，可锁紧可打开方便设备移动,显示器安装在右侧，高度可调节；实训台为单相AC220V供电，配电时需提供一路5孔插座。实训台需外部提供气源，接入气管为6mm，实训台提供调压阀，工作台配有快插式气管接头，用于工作台气源与气动原件连接。工作台配有开关电源。工作台具有可靠漏电保护，工作台具有短路，漏电瞬间跳闸，过电流反时限跳闸保护功能。</w:t>
            </w:r>
          </w:p>
          <w:p w14:paraId="7D50111D">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（二）PLC控制系统（数量1套）</w:t>
            </w:r>
          </w:p>
          <w:p w14:paraId="03AD8F08">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1、PLC控制器（1个）</w:t>
            </w:r>
          </w:p>
          <w:p w14:paraId="3454E55F">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工作存储器不小于50KB，装载存储器不小于2MB，保持性存储器不小于10KB；本体集成I/O，数字量不小于10点输入/10点输出，输出类型为晶体管，最大输出电流为0.5A；模拟量不小于2路输入，类型为电压输入，范围为0-10V；过程映像不小于1024字节输入（I）和1024字节输出（Q）；位存储器为不少于8192字节（M）；具备1个以太网通信端口，支持Profinet通信。</w:t>
            </w:r>
          </w:p>
          <w:p w14:paraId="37F04195">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2、数字量输入/输出模块(1个)： </w:t>
            </w:r>
          </w:p>
          <w:p w14:paraId="1710C354">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PLC扩展模块；输入点数不小于8位，类型为源型/漏型，额定电压24VDC（4mA）；输出点位不小于8位，类型为继电器，输出电压范围为5-30VDC，最大电流为2A。</w:t>
            </w:r>
          </w:p>
          <w:p w14:paraId="79222AF4">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3、模拟量模块（1个）：   </w:t>
            </w:r>
          </w:p>
          <w:p w14:paraId="2ED6D0BF">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PLC扩展模块；输入模拟量不小于4路，类型为电压/电流（2路输入选择为一组）；范围为±10V、±5V、±2.5V、0-20mA，精度为10位+符号位。</w:t>
            </w:r>
          </w:p>
          <w:p w14:paraId="0212FDD7">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4、工作台配有导轨固定在网格板上，用于PLC、数字量输入/输出模块、模拟量模块。</w:t>
            </w:r>
          </w:p>
          <w:p w14:paraId="2DA0DB67">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（三）触摸屏（数量1个） </w:t>
            </w:r>
          </w:p>
          <w:p w14:paraId="0F0DBE0A">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大于等于7寸TFT真彩液晶屏；分辨率不低于800×480；10MB以上用户内存，支持画面数不低于100，支持配方及矢量图功能，与PLC同品牌。</w:t>
            </w:r>
          </w:p>
          <w:p w14:paraId="1D4031EB">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（四）工业控制及工业测量系统（数量1套）</w:t>
            </w:r>
          </w:p>
          <w:p w14:paraId="42C7C542">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★1、分度盘（数量1套）</w:t>
            </w:r>
          </w:p>
          <w:p w14:paraId="04E75A5C">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采用4分度结构控制，电机功率不低于120W，采用同步带传动；上方设置分度圆盘，参考尺寸为直径300mm，厚度6mm，材质为6061铝合金，表面处理：喷砂亮银阳极氧化；分度盘每个工位包含刻度卡盘、梯形滑块、二维码标签。</w:t>
            </w:r>
          </w:p>
          <w:p w14:paraId="3A8225AF">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电机采用变频器进行控制；变频器为单相AC220V供电，功率为0.37KW，采用电位器进行速度调节，与PLC采用IO控制。</w:t>
            </w:r>
          </w:p>
          <w:p w14:paraId="2DEC6F23">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2、扫码系统（数量1套）</w:t>
            </w:r>
          </w:p>
          <w:p w14:paraId="62704CE8">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（1）扫码枪×1   </w:t>
            </w:r>
          </w:p>
          <w:p w14:paraId="09434D28">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支持一维、二维及GS1条码；采用RS232串口连接形式；满足二维码的识别，实现工业数据追溯场景的应用；可通过PLC进行控制读取二维码的内容。</w:t>
            </w:r>
          </w:p>
          <w:p w14:paraId="75F3A815">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（2）串口服务器×1  </w:t>
            </w:r>
          </w:p>
          <w:p w14:paraId="1F842272">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实现RS232与以太网间的数据双向透传功能，串口灵活切换；支持Modbus协议转换功能；支持虚拟串口功能，支持Socket模式；ARM内核，工业级设计，内置TCP/IP协议栈；支持5～36V宽电压输入，支持硬件看门狗功能，支持可靠的硬件防护；具备1路以太网口，10/100Mbps速率。</w:t>
            </w:r>
          </w:p>
          <w:p w14:paraId="2B2A29C9">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（3）无线客户端×1   </w:t>
            </w:r>
          </w:p>
          <w:p w14:paraId="0B91CA9B">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工业无线移动应用；10/100Mbps RJ45 端口2个，DB9串口1个；输入电压9至30VDC；支持以太网和串口设备的WLAN连接；支持2.4或5GHz频段上运行。</w:t>
            </w:r>
          </w:p>
          <w:p w14:paraId="731653D4">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3、伺服控制系统（数量1套） </w:t>
            </w:r>
          </w:p>
          <w:p w14:paraId="3A9ADCB5">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伺服功率不低于0.1KW；电源输入电压单相AC200～240V；支持Profinet通信；电机配有编码器。采用气缸控制升降，气缸缸径不低于20mm，行程为不低于15mm。</w:t>
            </w:r>
          </w:p>
          <w:p w14:paraId="6211ECC9">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4、步进控制系统（数量1套）步进电机： </w:t>
            </w:r>
          </w:p>
          <w:p w14:paraId="64B5BD79">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步进电机的步距角为1.8°，扭矩1.3NM，采用脉冲控制、外置编码器方式，编码器为2000P/R；且均需接入PLC，并采用PLC的高速脉冲输出及高速脉冲输入方式，完成步进电机的闭环控制；采用丝杆传动，丝杆材质为S55C，高频热处理，丝杆导程不大于2mm。步进控制器输出电流为1-3A（均值），每转脉冲数通过拨码调节。</w:t>
            </w:r>
          </w:p>
          <w:p w14:paraId="2B32BEB9">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★5、检测单元（数量1套）</w:t>
            </w:r>
          </w:p>
          <w:p w14:paraId="54CB8B09">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高度检测传感器×1   </w:t>
            </w:r>
          </w:p>
          <w:p w14:paraId="1FA1AB38">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测量最大高度不低于10mm，测量范围为0-10mm；线性精度不低于0.1%；重复性精度小于0.01mm；使用温度范围-60℃～150℃；使用次数不低于1亿次；最大工作速度不低于10米/秒。模拟电压输出，输出范围为0-5V。</w:t>
            </w:r>
          </w:p>
          <w:p w14:paraId="183239BF">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6、RFID射频识别系统（数量1套）</w:t>
            </w:r>
          </w:p>
          <w:p w14:paraId="59DE02EA">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（1）RFID电子标签×4  </w:t>
            </w:r>
          </w:p>
          <w:p w14:paraId="3522C37E">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工作频率不小于13.56 MHz；存储空间不小于896bit；存储形式为EEPROM；读取次数无限，写入次数不低于10000次。与读写器配合在非金属条件下的读写最大距离为10mm。</w:t>
            </w:r>
          </w:p>
          <w:p w14:paraId="11B2959D">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（2）RFID读写器×4  </w:t>
            </w:r>
          </w:p>
          <w:p w14:paraId="0B225D8A">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供电电压为直流24V；工作频率不小于13.56 MHz。</w:t>
            </w:r>
          </w:p>
          <w:p w14:paraId="406B1EC5">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★7、工业控制场景</w:t>
            </w:r>
          </w:p>
          <w:p w14:paraId="688848C6">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（1）工业控制场景包含扫码工位，可进行读取二维码信息。数据通过 RFID 进行传递。</w:t>
            </w:r>
          </w:p>
          <w:p w14:paraId="4F5CD2A2">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（2）工业控制场景包含步进工位。通过步进电机的控制， 将物体进行推和拉到指定位置；数据通过 RFID 传递。</w:t>
            </w:r>
          </w:p>
          <w:p w14:paraId="3709709C">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（3）工业控制场景包含伺服工位。通过伺服电机的控制， 将刻度卡盘的指针进行旋转指定位置；数据通过 RFID 传递。</w:t>
            </w:r>
          </w:p>
          <w:p w14:paraId="0031EFC3">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（4）工业控制场景包含测量工位。对物体的位置进行测量，并根据 RFID 内容进行判断是否合格。</w:t>
            </w:r>
          </w:p>
          <w:p w14:paraId="16C7AC36">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（5）采用触摸屏控制。</w:t>
            </w:r>
          </w:p>
          <w:p w14:paraId="05265915">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8、工业数据采集场景</w:t>
            </w:r>
          </w:p>
          <w:p w14:paraId="2B3424B9">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（1）实时采集环境温湿度。</w:t>
            </w:r>
          </w:p>
          <w:p w14:paraId="0A718BAF">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（2）实时采集实训台的电力数据，包括气压、电压、电流、功率、耗电量、电度等。</w:t>
            </w:r>
          </w:p>
          <w:p w14:paraId="41086049">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（3）使用编码器采集步进电机的位置。</w:t>
            </w:r>
          </w:p>
          <w:p w14:paraId="7962B4B2">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（4）可测量步进电机的震动、温度变化。</w:t>
            </w:r>
          </w:p>
          <w:p w14:paraId="5ABB0B3F">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（5）可测量滑块的高度。</w:t>
            </w:r>
          </w:p>
          <w:p w14:paraId="54AB5005">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（6）采集生产过程中的噪音。</w:t>
            </w:r>
          </w:p>
          <w:p w14:paraId="4B29AB61">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（7）采集生产过程数据，RFID数据及各工位状态信息。</w:t>
            </w:r>
          </w:p>
          <w:p w14:paraId="18A080BB">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（8）采集伺服、变频器、扫码等控制器的数据。</w:t>
            </w:r>
          </w:p>
          <w:p w14:paraId="60774D44">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（9）包含开关量、模拟量、数字量的采集方式；开关量采集形式包含PNP、脉冲输入、脉冲输出；模拟量包含 0-5V、0-10V、4-20mA。</w:t>
            </w:r>
          </w:p>
          <w:p w14:paraId="5BDC008B">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（五）能源模块（数量1个）</w:t>
            </w:r>
          </w:p>
          <w:p w14:paraId="220DC258">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1、智能电表×1  </w:t>
            </w:r>
          </w:p>
          <w:p w14:paraId="04E56863">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具有液晶显示功能；测量电压AC220V;能够获取实训台的电压、电流、功率等数据；信号输出为RS485形式，采用ModBus RTU通信协议，通讯地址及波特率可设置；外壳及面板为阻燃ABS材质。</w:t>
            </w:r>
          </w:p>
          <w:p w14:paraId="6FE25D34">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2、Modbus网关×1    </w:t>
            </w:r>
          </w:p>
          <w:p w14:paraId="5A1E796B">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能够实现Modbus RTU与Modbus TCP的数据转换功能；不少于1路10/100Mbps速率以太网口，支持485通讯；采用ARM内核，工业级设计；内置网页，可通过网页进行参数设置，支持网页端口（默认 80）更改；支持 Modbus 协议转换和轮询功能。</w:t>
            </w:r>
          </w:p>
          <w:p w14:paraId="5E24DC81">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★（六）环境检测模块（数量1个） </w:t>
            </w:r>
          </w:p>
          <w:p w14:paraId="472C2A83">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液晶显示模块：尺寸约86×86×26mm；大屏液晶显示；宽电压10-30VDC；信号输出为RS-485形式，采用Modbus RTU通信协议，通讯地址及波特率可设置；能够采集环境温度、湿度；内置探头。</w:t>
            </w:r>
          </w:p>
          <w:p w14:paraId="0467C1C7">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（七）模拟量采集系统（数量1套）</w:t>
            </w:r>
          </w:p>
          <w:p w14:paraId="1B81AF22">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★1、模拟量采集模块×1个 </w:t>
            </w:r>
          </w:p>
          <w:p w14:paraId="59287BE6">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支持 0-5V，0-20mA，4-20mA 信号同步采集；RS485 通讯接口光电隔离，应用层采用Modbus RTU协议；直流12V-30V内置反接保护；12 位分辨率，精度不小于±1%。</w:t>
            </w:r>
          </w:p>
          <w:p w14:paraId="01260A83">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2、压力开关 ×1个  </w:t>
            </w:r>
          </w:p>
          <w:p w14:paraId="2B6E02E8">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额定压力范围0.1～0.6Mpa；耐压试验压力≥1.5Mpa；设定最小单元≤0.001Mpa；适合流体包含空气、非腐蚀性气体、惰性气体；电源电压 DC12-24V±10%；消耗电流≤40mA；重复精度最低为±0.2%F.S.±1digit；检测实训台输入气压，模拟电流输出； 保护等级≥IP40；具备 CE 标记，UL(CSA)，RoHS。</w:t>
            </w:r>
          </w:p>
          <w:p w14:paraId="3672446B">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3、温度变送器×1个  </w:t>
            </w:r>
          </w:p>
          <w:p w14:paraId="58B77C72">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温度输入不少于 1 路，传感器类型为PT100，模拟量输出不少于 1 路，温度范围（0~100℃）；输出4-20MA。</w:t>
            </w:r>
          </w:p>
          <w:p w14:paraId="122E1329">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4、热电阻×1个   </w:t>
            </w:r>
          </w:p>
          <w:p w14:paraId="0CA1B509">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支持0～100℃温度；聚四氟屏蔽线；热电偶粗细参考尺寸φ4mm，引线长度不少于2M；具备保护弹簧保护引线；保护套长度不低于1M,末端带有磁铁，可吸附在网格板上。</w:t>
            </w:r>
          </w:p>
          <w:p w14:paraId="32AAC308">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5、噪音检测×1个   </w:t>
            </w:r>
          </w:p>
          <w:p w14:paraId="5C08DC8D">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支持DC24V 供电电压；测量范围30～130dB；采集频率≥100次；支持 0-10V 模拟量连续输出； 测量误差±2dB；工作温度-20℃～60℃；响应时间≤2S。</w:t>
            </w:r>
          </w:p>
          <w:p w14:paraId="5B01F479">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6、温度检测×1个  </w:t>
            </w:r>
          </w:p>
          <w:p w14:paraId="750CAB55">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红外温度传感；量程 0℃-100℃；标准304不锈钢外壳；12-24VDC 电源输入；测温精度不低于±1%℃；重复精度不低于±0.5%℃；输出 4-20mA。</w:t>
            </w:r>
          </w:p>
          <w:p w14:paraId="0215D2DE">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7、震动检测×1个 </w:t>
            </w:r>
          </w:p>
          <w:p w14:paraId="1A475336">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测量范围：0～20mm/s；最大误差≤±1mm/s；测量频带范围：5～1000Hz；输出：4～20mA；工作电压：DC24V±6V；防护等级不低于IP67；温度范围：-30℃～65℃。</w:t>
            </w:r>
          </w:p>
          <w:p w14:paraId="3D4FF9D0">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（八）工业数据交换 （数量1套）</w:t>
            </w:r>
          </w:p>
          <w:p w14:paraId="402F7E13">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1、工业交换机×1个 </w:t>
            </w:r>
          </w:p>
          <w:p w14:paraId="79046CC0">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工业级8端口以太网交换机；支持 IEEE 802.3、IEEE 802.3u 和IEEE 802.3x；配备 10/100Mbps、全/半双工、MDI/MDIX自适应RJ45端口。</w:t>
            </w:r>
          </w:p>
          <w:p w14:paraId="39CCF763">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2、网管型交换机×1个</w:t>
            </w:r>
          </w:p>
          <w:p w14:paraId="073B71B3">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具备10/100/1000M自适应RJ45 端口不少于4个；工业级工作温度-40℃~75℃；9.6V~60VDC三冗余电源输入；金属外壳，防护等级IP30；支持802.11Q VLAN、 MTU VLAN、 端口VLAN；兼容Modbus TCP、Ethernet/IP和 Profinet等议；支持WEB管理，支持端口镜像功能。</w:t>
            </w:r>
          </w:p>
          <w:p w14:paraId="0E85A69D">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（九）无线路由器 ×1个 </w:t>
            </w:r>
          </w:p>
          <w:p w14:paraId="38558C8F">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配置不少于1个固定WAN口、不少于7个固定LAN口和不少于1个WAN/LAN可变口；无线速率不小于300Mbps；支持多个SSID。</w:t>
            </w:r>
          </w:p>
          <w:p w14:paraId="44FE1447">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（十）支持多通讯模式接口调试功能：</w:t>
            </w:r>
          </w:p>
          <w:p w14:paraId="625CC8D3">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1、识别主流通讯接口——包含工业以太网、串口、485、模拟量接口、高速脉冲接口；</w:t>
            </w:r>
          </w:p>
          <w:p w14:paraId="1C91291C">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2、PLC网络组态——通过编程软件完成PLC及外围Profinet设备（伺服、触摸屏、RFID通信单元）的组态与配置、添加GSD文件等；</w:t>
            </w:r>
          </w:p>
          <w:p w14:paraId="07E2E494">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3、PLC的ModbusTCP网络组态及数据收发——通过编程软件编程，完成PLC与能源模块的ModbusTCP通讯，完成数据的读取与转换；</w:t>
            </w:r>
          </w:p>
          <w:p w14:paraId="2667A73B">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4、PLC的S7通讯组态及数据收发。——通过S7通讯，完成两台设备之间的数据交换；</w:t>
            </w:r>
          </w:p>
          <w:p w14:paraId="71875560">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5、PLC的Socket通讯组态及数据收发——通过编程程序编写，调用Socket通讯指令并配置，完成PLC与扫码枪的通讯，控制扫码枪扫码并获取二维码内容；</w:t>
            </w:r>
          </w:p>
          <w:p w14:paraId="6FE346FF">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6、PLC模拟量的采集及数据转换——通过PLC完成模拟量数据的采集与转换，包括位移、温度、震动、速度等数据，包含0-5V、4-20mA、0-10V等模拟量；</w:t>
            </w:r>
          </w:p>
          <w:p w14:paraId="7D27A00A">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7、人机接口的画面编辑及图形图标设置——通过编程软件进行画面的编辑，配合PLC完成数据及图表的展示；</w:t>
            </w:r>
          </w:p>
          <w:p w14:paraId="7433A620">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8、伺服、变频、步进的组态与调试——完成三大电机的应用，通过PLC控制伺服的定位、变频器的调节与控制、步进电机的控制及编码器的使用。完成伺服定位拨齿、变频运转启停、步进带动丝杆运转指定位置、编码器计算移动距离；</w:t>
            </w:r>
          </w:p>
          <w:p w14:paraId="7C791B9F">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9、无线路由器、无线客户端的调试——通过对无线客户端、无线路由器的配置，完成无线网络的连接，可正常收发数据；</w:t>
            </w:r>
          </w:p>
          <w:p w14:paraId="4D25A8A8">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10、串口调试助手的使用，能够使用USB转串口线缆进行调试，包括232及485总线功能。——电脑安装串口调试助手，通过USB转串口线缆，完成扫码枪的控制读取二维码信息；</w:t>
            </w:r>
          </w:p>
          <w:p w14:paraId="38C425A6">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11、Modbus调试助手的使用，能够完成与Modbus设备的连接及数据读写——电脑安装Modbus调试助手，完成通过Modbus RTU协议及Modbus TCP协议分获取电能表的数据；</w:t>
            </w:r>
          </w:p>
          <w:p w14:paraId="57E52B5E">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12、Socket调试助手的使用，能够完成设备的连接及数据读写——电脑安装Socket调试助手，完成通过TCP协议控制扫码枪扫码，并获取二维码数据。通过建立客户端和服务器，完成两台电脑之间的数据收发；</w:t>
            </w:r>
          </w:p>
          <w:p w14:paraId="0DBD9BBB">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13、Modbus网关的使用与调试功能将串口转换为工业以太网，将Modbus RTU协议转换为Modbus TCP协议；</w:t>
            </w:r>
          </w:p>
          <w:p w14:paraId="3E0BFB99">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14、IOT网关的调试，能够进行数据的上云及云平台数据的处理——通过对IOT网关配置，实现获取工业控制器PLC的数据；通过串口获取模拟量采集模块的数据，包括气压及温度；通过工业以太网连接能源模块，获取电压、电流、功率等数据。并将这些数据汇集至IOT平台系统，制作仪表盘展示数据；</w:t>
            </w:r>
          </w:p>
          <w:p w14:paraId="6CBFEBEE">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15、RFID数据的读取与写入——通过PLC控制RFID的读取和写入，实现工位之间订单数据的传递及工位信息的写入，最终实现订单数据、产品数据、工位数据进行关联，达到数据追溯的功能；</w:t>
            </w:r>
          </w:p>
          <w:p w14:paraId="19CAF104">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16、能够进行扫码枪的配置，进行二维码的读取。——根据说明书配置扫码枪，完成扫码枪二维码数据读取；</w:t>
            </w:r>
          </w:p>
          <w:p w14:paraId="198CDB21">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17、支持转盘的控制，及工业场景数据传输的流程及手段——以工业分度盘为场景，模拟产线工站工艺全流程，从订单下发、产品调整调节、检测、数据采集、数据追溯。</w:t>
            </w:r>
          </w:p>
          <w:p w14:paraId="4BBF4F10">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（十一）IOT网关（数量1台） </w:t>
            </w:r>
          </w:p>
          <w:p w14:paraId="0548FCFF">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1、电源电压为24V；Linux操作系统，CPU配置不低于ARM Cortex-A7，800MHz，RAM不低于512MB，硬盘不低于4G；包含RS485接口不少于2个，支持RS485、RS232；以太网接口不少于2个；支持Modbus、OPC UA、Host-Link、S7等PLC标准协议；支持CNC、电力等多类生产设备的数据采集及协议解析，具备边缘计算功能；支持4G全网通，支持平台协议HTTP、MQTT；支持远程编程、远程维护。</w:t>
            </w:r>
          </w:p>
          <w:p w14:paraId="5C1E707E">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★2、配套IOT网关提供智能化开发系统，可提供采集服务和数据服务管理能力，采集服务具备新建工程、通道、设备能力；数据服务支持数据转发以及虚拟通道构建能力。（提供系统截图证明）</w:t>
            </w:r>
          </w:p>
          <w:p w14:paraId="16CE71E9">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（十二）智能运行终端（数量1套） </w:t>
            </w:r>
          </w:p>
          <w:p w14:paraId="08F4ACD9">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能够与IOT系统深度配套使用。智能运行终端集成自主知识产权的国产IOT系统配套终端授权，按并发用户数计算授权数量，每个授权可以提供一个并发用户连接。</w:t>
            </w:r>
          </w:p>
          <w:p w14:paraId="2D97B2F6">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（十三）配套工具（数量1套）</w:t>
            </w:r>
          </w:p>
          <w:p w14:paraId="2FB94EB3">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内六角扳手1套，微型螺丝刀套组1套，斜口钳1把，网线钳1把，网络测线仪1个，万用表1台，USB转串口线缆，485转换模块。</w:t>
            </w:r>
          </w:p>
          <w:p w14:paraId="04CB27B5">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★（十四）具备实训台配套软件技术能力</w:t>
            </w:r>
          </w:p>
          <w:p w14:paraId="5E278518">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具备工业互联网网络运维实训台软件系统</w:t>
            </w:r>
            <w:r>
              <w:rPr>
                <w:rFonts w:hint="eastAsia" w:ascii="宋体" w:hAnsi="宋体" w:cs="宋体"/>
                <w:color w:val="000000" w:themeColor="text1"/>
                <w:kern w:val="0"/>
                <w:sz w:val="24"/>
                <w:szCs w:val="24"/>
                <w:lang w:val="en-US" w:eastAsia="zh-CN"/>
                <w14:textFill>
                  <w14:solidFill>
                    <w14:schemeClr w14:val="tx1"/>
                  </w14:solidFill>
                </w14:textFill>
              </w:rPr>
              <w:t>相关的</w:t>
            </w:r>
            <w:r>
              <w:rPr>
                <w:rFonts w:hint="eastAsia" w:ascii="宋体" w:hAnsi="宋体" w:cs="宋体"/>
                <w:color w:val="000000" w:themeColor="text1"/>
                <w:kern w:val="0"/>
                <w:sz w:val="24"/>
                <w:szCs w:val="24"/>
                <w14:textFill>
                  <w14:solidFill>
                    <w14:schemeClr w14:val="tx1"/>
                  </w14:solidFill>
                </w14:textFill>
              </w:rPr>
              <w:t>技术能力，具有工业互联网网络运维实训台软件系统</w:t>
            </w:r>
            <w:r>
              <w:rPr>
                <w:rFonts w:hint="eastAsia" w:ascii="宋体" w:hAnsi="宋体" w:cs="宋体"/>
                <w:color w:val="000000" w:themeColor="text1"/>
                <w:kern w:val="0"/>
                <w:sz w:val="24"/>
                <w:szCs w:val="24"/>
                <w:lang w:val="en-US" w:eastAsia="zh-CN"/>
                <w14:textFill>
                  <w14:solidFill>
                    <w14:schemeClr w14:val="tx1"/>
                  </w14:solidFill>
                </w14:textFill>
              </w:rPr>
              <w:t>相关</w:t>
            </w:r>
            <w:r>
              <w:rPr>
                <w:rFonts w:hint="eastAsia" w:ascii="宋体" w:hAnsi="宋体" w:cs="宋体"/>
                <w:color w:val="000000" w:themeColor="text1"/>
                <w:kern w:val="0"/>
                <w:sz w:val="24"/>
                <w:szCs w:val="24"/>
                <w14:textFill>
                  <w14:solidFill>
                    <w14:schemeClr w14:val="tx1"/>
                  </w14:solidFill>
                </w14:textFill>
              </w:rPr>
              <w:t>功能</w:t>
            </w:r>
            <w:r>
              <w:rPr>
                <w:rFonts w:hint="eastAsia" w:ascii="宋体" w:hAnsi="宋体" w:cs="宋体"/>
                <w:color w:val="000000" w:themeColor="text1"/>
                <w:kern w:val="0"/>
                <w:sz w:val="24"/>
                <w:szCs w:val="24"/>
                <w:lang w:val="en-US" w:eastAsia="zh-CN"/>
                <w14:textFill>
                  <w14:solidFill>
                    <w14:schemeClr w14:val="tx1"/>
                  </w14:solidFill>
                </w14:textFill>
              </w:rPr>
              <w:t>的</w:t>
            </w:r>
            <w:r>
              <w:rPr>
                <w:rFonts w:hint="eastAsia" w:ascii="宋体" w:hAnsi="宋体" w:cs="宋体"/>
                <w:color w:val="000000" w:themeColor="text1"/>
                <w:kern w:val="0"/>
                <w:sz w:val="24"/>
                <w:szCs w:val="24"/>
                <w14:textFill>
                  <w14:solidFill>
                    <w14:schemeClr w14:val="tx1"/>
                  </w14:solidFill>
                </w14:textFill>
              </w:rPr>
              <w:t>软件著作权登记证书。（投标时提供系统软件著作权登记证书扫描件）</w:t>
            </w:r>
          </w:p>
          <w:p w14:paraId="46570BBD">
            <w:pPr>
              <w:shd w:val="clear"/>
              <w:tabs>
                <w:tab w:val="left" w:pos="993"/>
                <w:tab w:val="left" w:pos="1134"/>
                <w:tab w:val="left" w:pos="1418"/>
              </w:tabs>
              <w:spacing w:line="360" w:lineRule="auto"/>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★（十</w:t>
            </w:r>
            <w:r>
              <w:rPr>
                <w:rFonts w:hint="eastAsia" w:ascii="宋体" w:hAnsi="宋体" w:cs="宋体"/>
                <w:color w:val="000000" w:themeColor="text1"/>
                <w:kern w:val="0"/>
                <w:sz w:val="24"/>
                <w:szCs w:val="24"/>
                <w:lang w:val="en-US" w:eastAsia="zh-CN"/>
                <w14:textFill>
                  <w14:solidFill>
                    <w14:schemeClr w14:val="tx1"/>
                  </w14:solidFill>
                </w14:textFill>
              </w:rPr>
              <w:t>五</w:t>
            </w:r>
            <w:r>
              <w:rPr>
                <w:rFonts w:hint="eastAsia" w:ascii="宋体" w:hAnsi="宋体" w:cs="宋体"/>
                <w:color w:val="000000" w:themeColor="text1"/>
                <w:kern w:val="0"/>
                <w:sz w:val="24"/>
                <w:szCs w:val="24"/>
                <w14:textFill>
                  <w14:solidFill>
                    <w14:schemeClr w14:val="tx1"/>
                  </w14:solidFill>
                </w14:textFill>
              </w:rPr>
              <w:t>）具备实训台PLC软件系统能力，具有工业互联网实训台PLC软件系统功能</w:t>
            </w:r>
            <w:r>
              <w:rPr>
                <w:rFonts w:hint="eastAsia" w:ascii="宋体" w:hAnsi="宋体" w:cs="宋体"/>
                <w:color w:val="000000" w:themeColor="text1"/>
                <w:kern w:val="0"/>
                <w:sz w:val="24"/>
                <w:szCs w:val="24"/>
                <w:lang w:val="en-US" w:eastAsia="zh-CN"/>
                <w14:textFill>
                  <w14:solidFill>
                    <w14:schemeClr w14:val="tx1"/>
                  </w14:solidFill>
                </w14:textFill>
              </w:rPr>
              <w:t>相关的</w:t>
            </w:r>
            <w:r>
              <w:rPr>
                <w:rFonts w:hint="eastAsia" w:ascii="宋体" w:hAnsi="宋体" w:cs="宋体"/>
                <w:color w:val="000000" w:themeColor="text1"/>
                <w:kern w:val="0"/>
                <w:sz w:val="24"/>
                <w:szCs w:val="24"/>
                <w14:textFill>
                  <w14:solidFill>
                    <w14:schemeClr w14:val="tx1"/>
                  </w14:solidFill>
                </w14:textFill>
              </w:rPr>
              <w:t>软件著作权登记证书。（投标时提供系统软件著作权登记证书扫描件）</w:t>
            </w:r>
          </w:p>
          <w:p w14:paraId="384624F6">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★（十</w:t>
            </w:r>
            <w:r>
              <w:rPr>
                <w:rFonts w:hint="eastAsia" w:ascii="宋体" w:hAnsi="宋体" w:cs="宋体"/>
                <w:color w:val="000000" w:themeColor="text1"/>
                <w:kern w:val="0"/>
                <w:sz w:val="24"/>
                <w:szCs w:val="24"/>
                <w:lang w:val="en-US" w:eastAsia="zh-CN"/>
                <w14:textFill>
                  <w14:solidFill>
                    <w14:schemeClr w14:val="tx1"/>
                  </w14:solidFill>
                </w14:textFill>
              </w:rPr>
              <w:t>六</w:t>
            </w:r>
            <w:r>
              <w:rPr>
                <w:rFonts w:hint="eastAsia" w:ascii="宋体" w:hAnsi="宋体" w:cs="宋体"/>
                <w:color w:val="000000" w:themeColor="text1"/>
                <w:kern w:val="0"/>
                <w:sz w:val="24"/>
                <w:szCs w:val="24"/>
                <w14:textFill>
                  <w14:solidFill>
                    <w14:schemeClr w14:val="tx1"/>
                  </w14:solidFill>
                </w14:textFill>
              </w:rPr>
              <w:t>）实训台示例程序</w:t>
            </w:r>
          </w:p>
          <w:p w14:paraId="7604D0AD">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工业互联网网络运维实训台配套的PLC、伺服、HMI等源代码及配置文件，并附有详细注释注解。（提供佐证材料）</w:t>
            </w:r>
          </w:p>
          <w:p w14:paraId="31C663F3">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★（十</w:t>
            </w:r>
            <w:r>
              <w:rPr>
                <w:rFonts w:hint="eastAsia" w:ascii="宋体" w:hAnsi="宋体" w:cs="宋体"/>
                <w:color w:val="000000" w:themeColor="text1"/>
                <w:kern w:val="0"/>
                <w:sz w:val="24"/>
                <w:szCs w:val="24"/>
                <w:lang w:val="en-US" w:eastAsia="zh-CN"/>
                <w14:textFill>
                  <w14:solidFill>
                    <w14:schemeClr w14:val="tx1"/>
                  </w14:solidFill>
                </w14:textFill>
              </w:rPr>
              <w:t>七</w:t>
            </w:r>
            <w:r>
              <w:rPr>
                <w:rFonts w:hint="eastAsia" w:ascii="宋体" w:hAnsi="宋体" w:cs="宋体"/>
                <w:color w:val="000000" w:themeColor="text1"/>
                <w:kern w:val="0"/>
                <w:sz w:val="24"/>
                <w:szCs w:val="24"/>
                <w14:textFill>
                  <w14:solidFill>
                    <w14:schemeClr w14:val="tx1"/>
                  </w14:solidFill>
                </w14:textFill>
              </w:rPr>
              <w:t xml:space="preserve">）服务支撑 </w:t>
            </w:r>
          </w:p>
          <w:p w14:paraId="22F538B9">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设备能够支持工业互联网方向的1+X职业技能等级证书的培训及考核。此实训室能够满足该证书试点及考核站点的申报。（提供X证书名称及实训设备配置清单，配置清单需与招标技术参数要求</w:t>
            </w:r>
            <w:r>
              <w:rPr>
                <w:rFonts w:hint="eastAsia" w:ascii="宋体" w:hAnsi="宋体" w:cs="宋体"/>
                <w:color w:val="000000" w:themeColor="text1"/>
                <w:kern w:val="0"/>
                <w:sz w:val="24"/>
                <w:szCs w:val="24"/>
                <w:lang w:val="en-US" w:eastAsia="zh-CN"/>
                <w14:textFill>
                  <w14:solidFill>
                    <w14:schemeClr w14:val="tx1"/>
                  </w14:solidFill>
                </w14:textFill>
              </w:rPr>
              <w:t>基本</w:t>
            </w:r>
            <w:r>
              <w:rPr>
                <w:rFonts w:hint="eastAsia" w:ascii="宋体" w:hAnsi="宋体" w:cs="宋体"/>
                <w:color w:val="000000" w:themeColor="text1"/>
                <w:kern w:val="0"/>
                <w:sz w:val="24"/>
                <w:szCs w:val="24"/>
                <w14:textFill>
                  <w14:solidFill>
                    <w14:schemeClr w14:val="tx1"/>
                  </w14:solidFill>
                </w14:textFill>
              </w:rPr>
              <w:t>吻合）</w:t>
            </w:r>
          </w:p>
          <w:p w14:paraId="348DC3B6">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（十</w:t>
            </w:r>
            <w:r>
              <w:rPr>
                <w:rFonts w:hint="eastAsia" w:ascii="宋体" w:hAnsi="宋体" w:cs="宋体"/>
                <w:color w:val="000000" w:themeColor="text1"/>
                <w:kern w:val="0"/>
                <w:sz w:val="24"/>
                <w:szCs w:val="24"/>
                <w:lang w:val="en-US" w:eastAsia="zh-CN"/>
                <w14:textFill>
                  <w14:solidFill>
                    <w14:schemeClr w14:val="tx1"/>
                  </w14:solidFill>
                </w14:textFill>
              </w:rPr>
              <w:t>八</w:t>
            </w:r>
            <w:r>
              <w:rPr>
                <w:rFonts w:hint="eastAsia" w:ascii="宋体" w:hAnsi="宋体" w:cs="宋体"/>
                <w:color w:val="000000" w:themeColor="text1"/>
                <w:kern w:val="0"/>
                <w:sz w:val="24"/>
                <w:szCs w:val="24"/>
                <w14:textFill>
                  <w14:solidFill>
                    <w14:schemeClr w14:val="tx1"/>
                  </w14:solidFill>
                </w14:textFill>
              </w:rPr>
              <w:t>）空压机</w:t>
            </w:r>
          </w:p>
          <w:p w14:paraId="3D99E0EE">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1、驱动方式：直接启动</w:t>
            </w:r>
          </w:p>
          <w:p w14:paraId="5356CCB2">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2、功率:≥550W       </w:t>
            </w:r>
          </w:p>
          <w:p w14:paraId="43F7B862">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3、控制压力: 0.5Mpa-0.8MPa</w:t>
            </w:r>
          </w:p>
          <w:p w14:paraId="11695AC6">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4、排气量:≥32L/min （ 0.8Mpa 带压流量）</w:t>
            </w:r>
          </w:p>
          <w:p w14:paraId="11CC293C">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5、储气罐容积：≥24 升</w:t>
            </w:r>
          </w:p>
          <w:p w14:paraId="6056AB53">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6、噪音值:≤</w:t>
            </w:r>
            <w:r>
              <w:rPr>
                <w:rFonts w:ascii="宋体" w:hAnsi="宋体" w:cs="宋体"/>
                <w:color w:val="000000" w:themeColor="text1"/>
                <w:kern w:val="0"/>
                <w:sz w:val="24"/>
                <w:szCs w:val="24"/>
                <w14:textFill>
                  <w14:solidFill>
                    <w14:schemeClr w14:val="tx1"/>
                  </w14:solidFill>
                </w14:textFill>
              </w:rPr>
              <w:t>70</w:t>
            </w:r>
            <w:r>
              <w:rPr>
                <w:rFonts w:hint="eastAsia" w:ascii="宋体" w:hAnsi="宋体" w:cs="宋体"/>
                <w:color w:val="000000" w:themeColor="text1"/>
                <w:kern w:val="0"/>
                <w:sz w:val="24"/>
                <w:szCs w:val="24"/>
                <w14:textFill>
                  <w14:solidFill>
                    <w14:schemeClr w14:val="tx1"/>
                  </w14:solidFill>
                </w14:textFill>
              </w:rPr>
              <w:t>dB</w:t>
            </w:r>
          </w:p>
          <w:p w14:paraId="77F788C2">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7、气体含油量：100%无油</w:t>
            </w:r>
          </w:p>
        </w:tc>
      </w:tr>
      <w:tr w14:paraId="494C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shd w:val="clear" w:color="auto" w:fill="auto"/>
            <w:vAlign w:val="center"/>
          </w:tcPr>
          <w:p w14:paraId="1FBAE419">
            <w:pPr>
              <w:shd w:val="clea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p>
        </w:tc>
        <w:tc>
          <w:tcPr>
            <w:tcW w:w="850" w:type="dxa"/>
            <w:shd w:val="clear" w:color="auto" w:fill="auto"/>
            <w:vAlign w:val="center"/>
          </w:tcPr>
          <w:p w14:paraId="5FCD4E59">
            <w:pPr>
              <w:widowControl/>
              <w:shd w:val="clear"/>
              <w:spacing w:line="360" w:lineRule="auto"/>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工业互联网应用实训IOT平台</w:t>
            </w:r>
          </w:p>
        </w:tc>
        <w:tc>
          <w:tcPr>
            <w:tcW w:w="716" w:type="dxa"/>
            <w:shd w:val="clear" w:color="auto" w:fill="auto"/>
            <w:vAlign w:val="center"/>
          </w:tcPr>
          <w:p w14:paraId="6243A02B">
            <w:pPr>
              <w:shd w:val="clear"/>
              <w:tabs>
                <w:tab w:val="left" w:pos="993"/>
                <w:tab w:val="left" w:pos="1134"/>
                <w:tab w:val="left" w:pos="1418"/>
              </w:tabs>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6687" w:type="dxa"/>
            <w:shd w:val="clear" w:color="auto" w:fill="auto"/>
            <w:vAlign w:val="center"/>
          </w:tcPr>
          <w:p w14:paraId="57648AC7">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1.数据接入</w:t>
            </w:r>
          </w:p>
          <w:p w14:paraId="472CE97B">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（1）支持HTTP\MQTT\CoAP\LWM2M\SNMP等标准物联网通信协议的设备接入，实现海量设备稳定连接。</w:t>
            </w:r>
          </w:p>
          <w:p w14:paraId="2105F0D2">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（2）提供基于MQTT等协议的分布式消息服务，单节点支持≥50万点的实时接入，并提供灵活的发布与订阅消息模式，方便设备接入上数。</w:t>
            </w:r>
          </w:p>
          <w:p w14:paraId="7BF479A8">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（3）支持第三方硬件网关采用标准北向通讯协议，如MQTT等协议，实现采集设备数据推送至物联网平台。</w:t>
            </w:r>
          </w:p>
          <w:p w14:paraId="6CEC2C46">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（4）支持以开放的API/SDK方式被第三方开发者调用，并经安全认证后，上载数据。</w:t>
            </w:r>
          </w:p>
          <w:p w14:paraId="3B6B5837">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2.设备维护</w:t>
            </w:r>
          </w:p>
          <w:p w14:paraId="20240748">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（1）支持通过产品的方式对设备进行统一维护，数据集中管理。</w:t>
            </w:r>
          </w:p>
          <w:p w14:paraId="21380BB5">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（2）支持对物理设备进行抽象建模，配置丰富物模型。</w:t>
            </w:r>
          </w:p>
          <w:p w14:paraId="7E25DB38">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（3）支持维护设备间的拓扑关系，实现设备上下级关系的直观管理。</w:t>
            </w:r>
          </w:p>
          <w:p w14:paraId="0D57E397">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3.运维监控</w:t>
            </w:r>
          </w:p>
          <w:p w14:paraId="7FC2CF39">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（1）支持以区分物模型的方式实时查看设备数据，还可对历史数据进行统计分析并展示。</w:t>
            </w:r>
          </w:p>
          <w:p w14:paraId="6F94C6D3">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（2）支持对多设备、多物模型配置告警，实现多级别、多条件、复合逻辑、自动消除等各类复杂场景的设备告警。</w:t>
            </w:r>
          </w:p>
          <w:p w14:paraId="399C7614">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（3）支持云端连接设备进行调试，实现与物联设备端的远程交互，缩短企业上云开发调试时间。</w:t>
            </w:r>
          </w:p>
          <w:p w14:paraId="426AA69F">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（4）提供基于GIS地图的设备监控功能，帮助企业用户从全局视角总览设备分布及状态。</w:t>
            </w:r>
          </w:p>
          <w:p w14:paraId="1086F4EF">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（5）支持云端推送更新数据包，物联设备端可进行监测、下载、校验、安装，云端可跟进查看OTA升级进度。</w:t>
            </w:r>
          </w:p>
          <w:p w14:paraId="246F4021">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4.数据存储</w:t>
            </w:r>
          </w:p>
          <w:p w14:paraId="5AFBFA84">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（1）支持设备上传LONG，DOUBLE，BOOLEAN，STRING，JSON等类型数据，并提供多种数据压缩模式减少存储空间。</w:t>
            </w:r>
          </w:p>
          <w:p w14:paraId="0FC69391">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（2）提供分布式时序数据存储架构，所有数据随时在线，历史数据可实现在线查询响应。</w:t>
            </w:r>
          </w:p>
          <w:p w14:paraId="5017CD95">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（3）支持Clickhouse、Timescale、PostgreSQL、Cassandra等多种时序数据库，且数据库支持集群部署，支持线性扩展与扩容。</w:t>
            </w:r>
          </w:p>
          <w:p w14:paraId="3C36B7E7">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5.规则引擎</w:t>
            </w:r>
          </w:p>
          <w:p w14:paraId="1A39EC8A">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（1）提供租户级规则引擎，支持通过可视化的方式进行灵活配置规则。</w:t>
            </w:r>
          </w:p>
          <w:p w14:paraId="3B3438E2">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（2）支持使用脚本语言对数据进行逻辑与算法处理，实现对设备上传的数据实时处理、解析、转换。</w:t>
            </w:r>
          </w:p>
          <w:p w14:paraId="5D770C45">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(3)支持通过可视化拖拽的方式进行灵活配置数据流转处理规则，支持使用脚本语言对数据进行逻辑与算法处理，实现对设备上传的数据实时处理、解析、转换。支持以Restful、Mqtt、MQ消息队列等方式将设备数据流转至其他业务系统，支撑多场景应用。至少支持20种规则节点，包括但不限于以下节点：数据过滤：数据筛选；数据属性：属性变换；脚本引擎：JavaScript脚本；数据流转：消息生成、保存时序数据、保存属性、RPC请求；数据转发：MQTT、HTTP、JDBC、Kafka、RabbitMQ、企业微信、钉钉、飞书。</w:t>
            </w:r>
          </w:p>
          <w:p w14:paraId="3B1E888F">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6.可视化看板</w:t>
            </w:r>
          </w:p>
          <w:p w14:paraId="1D69B975">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（1）除支持物联网平台的数据外，还支持接入SQL Server/Oracle/ClickHouse/DB2等外部数据源，实现多类数据汇集分析。</w:t>
            </w:r>
          </w:p>
          <w:p w14:paraId="7BFC795E">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（2）支持自定义配置数据集，包括字段设置、计算字段、定时更新、维度指标切换等，还可对多数据集进行关联。</w:t>
            </w:r>
          </w:p>
          <w:p w14:paraId="1FC91060">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（3）支持对视图数据进行计算、过滤、排序、筛选、导出，实现视图的下钻和上卷。</w:t>
            </w:r>
          </w:p>
          <w:p w14:paraId="7F85E4D9">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★（4）支持通过拖拉拽的方式制作看板，提供多场景看板模板、各类图表、丰富的组件、多样式主题，支持外观自定义设计。（提供系统截图证明）</w:t>
            </w:r>
          </w:p>
          <w:p w14:paraId="4EA95EF4">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（5）数据看板自适应多端设备查看，还可生成公共链接共享至外部，实现多场景洞察业务趋势。</w:t>
            </w:r>
          </w:p>
          <w:p w14:paraId="52AC95E0">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7.运行环境</w:t>
            </w:r>
          </w:p>
          <w:p w14:paraId="41FE870B">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（1）支持设备身份认证，数据加密传输，保障设备与云端间的通信链路的安全、稳定。</w:t>
            </w:r>
          </w:p>
          <w:p w14:paraId="5C8F9493">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（2）提供完善的多租户管理和租户资源配额管理，实现租户间资源、服务、数据的安全隔离。</w:t>
            </w:r>
          </w:p>
          <w:p w14:paraId="0B43B49B">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（3）采用RBAC-基于角色的访问控制方式，封装完善的用户、角色、菜单等基础权限功能。</w:t>
            </w:r>
          </w:p>
          <w:p w14:paraId="3F7452AF">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8.部署方案</w:t>
            </w:r>
          </w:p>
          <w:p w14:paraId="6C94DC23">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（1）提供SaaS订阅服务方式，云端PaaS部署，并提供持续迭代优化服务，保障高可用。</w:t>
            </w:r>
          </w:p>
          <w:p w14:paraId="25CE1F61">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（2）平台可进行私有化本地部署，网络隔离保障高安全性。</w:t>
            </w:r>
          </w:p>
          <w:p w14:paraId="6F969F08">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（3）支持定制化开发功能。</w:t>
            </w:r>
          </w:p>
          <w:p w14:paraId="005FEB19">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9.售后保障</w:t>
            </w:r>
          </w:p>
          <w:p w14:paraId="7ACAD4DA">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（1）提供项目部署的过程文档，运维手册，关键配置手册，常见故障和解决方法等文档。</w:t>
            </w:r>
          </w:p>
          <w:p w14:paraId="5254A6EE">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10.功能清单</w:t>
            </w:r>
          </w:p>
          <w:p w14:paraId="1494EABB">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产品管理：包括产品标识、产品名称、节点类型、产品型号、生产厂商、产品型号等信息，用于维护产品信息、接入方式，配置产品物模型（属性、测点），便于批量管理同类设备；（提供系统截图证明）</w:t>
            </w:r>
          </w:p>
          <w:p w14:paraId="2FFDBB7C">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★（2）设备管理：包括设备标识、设备名称、所属产品等信息。用于维护设备信息，继承产品信息及物模型。可批量导入/导出设备、配置设备物模型；（提供系统截图证明）</w:t>
            </w:r>
          </w:p>
          <w:p w14:paraId="340E5CB0">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（3）网关管理：维护设备间的拓扑关系，建立网关设备与挂载在网关下的子设备的关系；</w:t>
            </w:r>
          </w:p>
          <w:p w14:paraId="2606A135">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（4）设备监控：查看设备属性状态、实时遥测数据及历史遥测数据；</w:t>
            </w:r>
          </w:p>
          <w:p w14:paraId="67633CDA">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★（5）告警规则：规则信息包括规则名称、产品名称、设备标识等。可配置产品或设备的告警规则，可配置多条触发逻辑和消除逻辑，支持复合条件触发；（提供系统截图证明）</w:t>
            </w:r>
          </w:p>
          <w:p w14:paraId="652265CA">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（6）告警记录：设备满足告警规则生成的告警记录，告警的触发规则包括告警级别、启用规则、触发类型，触发条件等。可进行手动处理；</w:t>
            </w:r>
          </w:p>
          <w:p w14:paraId="73A7D41E">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（7）设备调试：云端对设备下发调试指令，设备响应后回复指令执行结果；</w:t>
            </w:r>
          </w:p>
          <w:p w14:paraId="088165A8">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★（8）设备地图：以地图的方式查看设备的信息，可对海量设备的位置及状态进行精准监控；（提供系统截图证明）</w:t>
            </w:r>
          </w:p>
          <w:p w14:paraId="6725A117">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（9）远程升级：管理升级固件/软件包，云端可批量对设备下发升级任务，设备下载安装并回复升级进度；</w:t>
            </w:r>
          </w:p>
          <w:p w14:paraId="29A1DF00">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（10）元数据查询：查询设备遥测点位历史元数据，可导出为Excel表格；</w:t>
            </w:r>
          </w:p>
          <w:p w14:paraId="41F4CF34">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★（11）规则引擎：自定义设备数据处理规则，并按照规则对设备上传的数据进行处理；（提供系统截图证明）</w:t>
            </w:r>
          </w:p>
          <w:p w14:paraId="67BDCD50">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（12）用户管理：管理租户内使用本系统的用户账号，可添加或启停用账号，每个企业(租户)可以添加管理多名用户，用户间的操作互不影响；</w:t>
            </w:r>
          </w:p>
          <w:p w14:paraId="777A6494">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（13）角色管理：维护用户角色，配置角色可拥有的功能权限，基于角色的访问控制体系，每位用户都有所属角色，用户与权限之间通过角色进行关联；</w:t>
            </w:r>
          </w:p>
          <w:p w14:paraId="2D717EE6">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（14）审计日志：查询用户在系统内的各项操作记录，包括实体类型、实体名称、帐号、用户名等；</w:t>
            </w:r>
          </w:p>
          <w:p w14:paraId="761DFE37">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（15）租户管理：维护租户信息，管理租户管理员用户账号及租户开通的功能权限；</w:t>
            </w:r>
          </w:p>
          <w:p w14:paraId="77AE7AD0">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（16）租户配置：管理租户限制，包括最大用户数、最大设备数等；</w:t>
            </w:r>
          </w:p>
          <w:p w14:paraId="7BAA810F">
            <w:pPr>
              <w:widowControl/>
              <w:shd w:val="clea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（17）菜单配置：管理系统菜单功能项，可进行自定义排序或更名。</w:t>
            </w:r>
          </w:p>
          <w:p w14:paraId="4AB5E31C">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.平台具备物联设备管理技术能力</w:t>
            </w:r>
          </w:p>
          <w:p w14:paraId="3ED69631">
            <w:pPr>
              <w:shd w:val="clear"/>
              <w:tabs>
                <w:tab w:val="left" w:pos="993"/>
                <w:tab w:val="left" w:pos="1134"/>
                <w:tab w:val="left" w:pos="1418"/>
              </w:tabs>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具备物联设备管理技术能力，具有相关物联设备管理I</w:t>
            </w:r>
            <w:r>
              <w:rPr>
                <w:rFonts w:ascii="宋体" w:hAnsi="宋体" w:cs="宋体"/>
                <w:color w:val="000000" w:themeColor="text1"/>
                <w:kern w:val="0"/>
                <w:sz w:val="24"/>
                <w:szCs w:val="24"/>
                <w14:textFill>
                  <w14:solidFill>
                    <w14:schemeClr w14:val="tx1"/>
                  </w14:solidFill>
                </w14:textFill>
              </w:rPr>
              <w:t>OT</w:t>
            </w:r>
            <w:r>
              <w:rPr>
                <w:rFonts w:hint="eastAsia" w:ascii="宋体" w:hAnsi="宋体" w:cs="宋体"/>
                <w:color w:val="000000" w:themeColor="text1"/>
                <w:kern w:val="0"/>
                <w:sz w:val="24"/>
                <w:szCs w:val="24"/>
                <w14:textFill>
                  <w14:solidFill>
                    <w14:schemeClr w14:val="tx1"/>
                  </w14:solidFill>
                </w14:textFill>
              </w:rPr>
              <w:t>平台系统</w:t>
            </w:r>
            <w:r>
              <w:rPr>
                <w:rFonts w:hint="eastAsia" w:ascii="宋体" w:hAnsi="宋体" w:cs="宋体"/>
                <w:color w:val="000000" w:themeColor="text1"/>
                <w:kern w:val="0"/>
                <w:sz w:val="24"/>
                <w:szCs w:val="24"/>
                <w:lang w:val="en-US" w:eastAsia="zh-CN"/>
                <w14:textFill>
                  <w14:solidFill>
                    <w14:schemeClr w14:val="tx1"/>
                  </w14:solidFill>
                </w14:textFill>
              </w:rPr>
              <w:t>相关</w:t>
            </w:r>
            <w:r>
              <w:rPr>
                <w:rFonts w:hint="eastAsia" w:ascii="宋体" w:hAnsi="宋体" w:cs="宋体"/>
                <w:color w:val="000000" w:themeColor="text1"/>
                <w:kern w:val="0"/>
                <w:sz w:val="24"/>
                <w:szCs w:val="24"/>
                <w14:textFill>
                  <w14:solidFill>
                    <w14:schemeClr w14:val="tx1"/>
                  </w14:solidFill>
                </w14:textFill>
              </w:rPr>
              <w:t>功能</w:t>
            </w:r>
            <w:r>
              <w:rPr>
                <w:rFonts w:hint="eastAsia" w:ascii="宋体" w:hAnsi="宋体" w:cs="宋体"/>
                <w:color w:val="000000" w:themeColor="text1"/>
                <w:kern w:val="0"/>
                <w:sz w:val="24"/>
                <w:szCs w:val="24"/>
                <w:lang w:val="en-US" w:eastAsia="zh-CN"/>
                <w14:textFill>
                  <w14:solidFill>
                    <w14:schemeClr w14:val="tx1"/>
                  </w14:solidFill>
                </w14:textFill>
              </w:rPr>
              <w:t>的</w:t>
            </w:r>
            <w:r>
              <w:rPr>
                <w:rFonts w:hint="eastAsia" w:ascii="宋体" w:hAnsi="宋体" w:cs="宋体"/>
                <w:color w:val="000000" w:themeColor="text1"/>
                <w:kern w:val="0"/>
                <w:sz w:val="24"/>
                <w:szCs w:val="24"/>
                <w14:textFill>
                  <w14:solidFill>
                    <w14:schemeClr w14:val="tx1"/>
                  </w14:solidFill>
                </w14:textFill>
              </w:rPr>
              <w:t>软件著作权登记证书。（投标时提供系统软件著作权登记证书扫描件）</w:t>
            </w:r>
          </w:p>
        </w:tc>
      </w:tr>
      <w:bookmarkEnd w:id="2"/>
      <w:bookmarkEnd w:id="3"/>
    </w:tbl>
    <w:p w14:paraId="1FA1853E">
      <w:pPr>
        <w:numPr>
          <w:ilvl w:val="0"/>
          <w:numId w:val="7"/>
        </w:numPr>
        <w:shd w:val="clea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商务需求：</w:t>
      </w:r>
      <w:bookmarkStart w:id="4" w:name="_Toc51847196"/>
      <w:bookmarkStart w:id="5" w:name="_Toc49499673"/>
    </w:p>
    <w:p w14:paraId="12815692">
      <w:pPr>
        <w:shd w:val="clea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1、交货期及交货地点</w:t>
      </w:r>
    </w:p>
    <w:p w14:paraId="06E2D79D">
      <w:pPr>
        <w:pStyle w:val="123"/>
        <w:shd w:val="clear"/>
        <w:adjustRightInd w:val="0"/>
        <w:snapToGrid w:val="0"/>
        <w:spacing w:line="360" w:lineRule="auto"/>
        <w:ind w:left="660" w:leftChars="200" w:hanging="240" w:hangingChars="100"/>
        <w:rPr>
          <w:rFonts w:ascii="宋体" w:hAnsi="宋体" w:cs="宋体"/>
          <w:color w:val="000000" w:themeColor="text1"/>
          <w:sz w:val="24"/>
          <w:szCs w:val="24"/>
          <w14:textFill>
            <w14:solidFill>
              <w14:schemeClr w14:val="tx1"/>
            </w14:solidFill>
          </w14:textFill>
        </w:rPr>
      </w:pPr>
      <w:bookmarkStart w:id="6" w:name="_Toc485654888"/>
      <w:bookmarkStart w:id="7" w:name="_Toc390673621"/>
      <w:bookmarkStart w:id="8" w:name="_Toc447636251"/>
      <w:bookmarkStart w:id="9" w:name="_Toc447029555"/>
      <w:bookmarkStart w:id="10" w:name="_Toc470638579"/>
      <w:r>
        <w:rPr>
          <w:rFonts w:hint="eastAsia" w:ascii="宋体" w:hAnsi="宋体" w:cs="宋体"/>
          <w:color w:val="000000" w:themeColor="text1"/>
          <w:sz w:val="24"/>
          <w:szCs w:val="24"/>
          <w14:textFill>
            <w14:solidFill>
              <w14:schemeClr w14:val="tx1"/>
            </w14:solidFill>
          </w14:textFill>
        </w:rPr>
        <w:t>交货时间：合同签订之日起60日内安装调试完毕。</w:t>
      </w:r>
    </w:p>
    <w:p w14:paraId="47765AD5">
      <w:pPr>
        <w:pStyle w:val="123"/>
        <w:shd w:val="clear"/>
        <w:adjustRightInd w:val="0"/>
        <w:snapToGrid w:val="0"/>
        <w:spacing w:line="360" w:lineRule="auto"/>
        <w:ind w:left="660" w:leftChars="200" w:hanging="240" w:hanging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交货地点：台州市黄岩区第一职业技术学校指定地点。</w:t>
      </w:r>
    </w:p>
    <w:p w14:paraId="22876B15">
      <w:pPr>
        <w:keepNext/>
        <w:shd w:val="clear"/>
        <w:spacing w:line="360" w:lineRule="auto"/>
        <w:outlineLvl w:val="3"/>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2、项目运维服务</w:t>
      </w:r>
      <w:bookmarkEnd w:id="6"/>
      <w:bookmarkEnd w:id="7"/>
      <w:bookmarkEnd w:id="8"/>
      <w:bookmarkEnd w:id="9"/>
      <w:bookmarkEnd w:id="10"/>
      <w:r>
        <w:rPr>
          <w:rFonts w:hint="eastAsia" w:ascii="宋体" w:hAnsi="宋体" w:cs="宋体"/>
          <w:b/>
          <w:bCs/>
          <w:color w:val="000000" w:themeColor="text1"/>
          <w:sz w:val="24"/>
          <w:szCs w:val="24"/>
          <w14:textFill>
            <w14:solidFill>
              <w14:schemeClr w14:val="tx1"/>
            </w14:solidFill>
          </w14:textFill>
        </w:rPr>
        <w:t>要求</w:t>
      </w:r>
    </w:p>
    <w:bookmarkEnd w:id="4"/>
    <w:bookmarkEnd w:id="5"/>
    <w:p w14:paraId="4023C5F7">
      <w:pPr>
        <w:widowControl/>
        <w:shd w:val="clea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本项目为校企合作项目，投标人中标后应与学校协商签订校企合作协议，共同完成人才培养、师资培训、课程开发、学生实习就业等合作事宜。</w:t>
      </w:r>
    </w:p>
    <w:p w14:paraId="376E7D8E">
      <w:pPr>
        <w:widowControl/>
        <w:shd w:val="clear"/>
        <w:spacing w:line="360" w:lineRule="auto"/>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3、质保期要求</w:t>
      </w:r>
    </w:p>
    <w:p w14:paraId="24D38ED9">
      <w:pPr>
        <w:shd w:val="clear"/>
        <w:spacing w:line="360" w:lineRule="auto"/>
        <w:ind w:left="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项目验收完成后免费质保期不少于2年。</w:t>
      </w:r>
    </w:p>
    <w:p w14:paraId="631BE1A3">
      <w:pPr>
        <w:widowControl/>
        <w:shd w:val="clear"/>
        <w:spacing w:line="360" w:lineRule="auto"/>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4、项目验收</w:t>
      </w:r>
    </w:p>
    <w:p w14:paraId="3FAC1D01">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验收应按照甲方确认的验收要求进行，全过程必须由甲方在场见证。</w:t>
      </w:r>
    </w:p>
    <w:p w14:paraId="48E193B1">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供应商将货物送至采购人指定的地点安装完毕后，货到现场后由学校组织验收。如果供应商提供的产品与投标文件中承诺的产品用材不一致，则供应商必须接受无条件退货，并赔偿由此造成的损失。经采购人对产品验收合格后，双方共同签署验收单，验收标准应符合有关规定。  </w:t>
      </w:r>
    </w:p>
    <w:p w14:paraId="10EBCF76">
      <w:pPr>
        <w:shd w:val="clea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5、付款方式</w:t>
      </w:r>
    </w:p>
    <w:p w14:paraId="41829365">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合同生效以及具备实施条件后七个工作日内，采购人向中标人支付合同金额的40%作为预付款，全部设备安装完毕，验收合格后支付合同总价的60%，正式税务发票应随付款进度及时提供，采购人收到发票后付款。</w:t>
      </w:r>
    </w:p>
    <w:p w14:paraId="495D6601">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p>
    <w:p w14:paraId="1F1F05D0">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p>
    <w:p w14:paraId="042EC10D">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p>
    <w:p w14:paraId="10B0C3F3">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p>
    <w:p w14:paraId="685A0BE7">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p>
    <w:p w14:paraId="618799D2">
      <w:pPr>
        <w:pStyle w:val="2"/>
        <w:numPr>
          <w:ilvl w:val="0"/>
          <w:numId w:val="0"/>
        </w:numPr>
        <w:shd w:val="clear"/>
        <w:ind w:left="420" w:hanging="420"/>
        <w:rPr>
          <w:color w:val="000000" w:themeColor="text1"/>
          <w14:textFill>
            <w14:solidFill>
              <w14:schemeClr w14:val="tx1"/>
            </w14:solidFill>
          </w14:textFill>
        </w:rPr>
      </w:pPr>
    </w:p>
    <w:p w14:paraId="5A8DBB6A">
      <w:pPr>
        <w:pStyle w:val="2"/>
        <w:numPr>
          <w:ilvl w:val="0"/>
          <w:numId w:val="0"/>
        </w:numPr>
        <w:shd w:val="clear"/>
        <w:ind w:left="420" w:hanging="420"/>
        <w:rPr>
          <w:rFonts w:hint="eastAsia"/>
          <w:color w:val="000000" w:themeColor="text1"/>
          <w14:textFill>
            <w14:solidFill>
              <w14:schemeClr w14:val="tx1"/>
            </w14:solidFill>
          </w14:textFill>
        </w:rPr>
      </w:pPr>
    </w:p>
    <w:p w14:paraId="7E84EA76">
      <w:pPr>
        <w:pStyle w:val="2"/>
        <w:numPr>
          <w:ilvl w:val="0"/>
          <w:numId w:val="0"/>
        </w:numPr>
        <w:shd w:val="clear"/>
        <w:ind w:left="420" w:hanging="420"/>
        <w:rPr>
          <w:rFonts w:hint="eastAsia"/>
          <w:color w:val="000000" w:themeColor="text1"/>
          <w14:textFill>
            <w14:solidFill>
              <w14:schemeClr w14:val="tx1"/>
            </w14:solidFill>
          </w14:textFill>
        </w:rPr>
      </w:pPr>
    </w:p>
    <w:p w14:paraId="2A2505A0">
      <w:pPr>
        <w:pStyle w:val="2"/>
        <w:numPr>
          <w:ilvl w:val="0"/>
          <w:numId w:val="0"/>
        </w:numPr>
        <w:shd w:val="clear"/>
        <w:ind w:left="420" w:hanging="420"/>
        <w:rPr>
          <w:color w:val="000000" w:themeColor="text1"/>
          <w14:textFill>
            <w14:solidFill>
              <w14:schemeClr w14:val="tx1"/>
            </w14:solidFill>
          </w14:textFill>
        </w:rPr>
      </w:pPr>
      <w:r>
        <w:rPr>
          <w:rFonts w:hint="eastAsia"/>
          <w:color w:val="000000" w:themeColor="text1"/>
          <w14:textFill>
            <w14:solidFill>
              <w14:schemeClr w14:val="tx1"/>
            </w14:solidFill>
          </w14:textFill>
        </w:rPr>
        <w:t>第五章 合同主要条款</w:t>
      </w:r>
    </w:p>
    <w:p w14:paraId="69559A06">
      <w:pPr>
        <w:shd w:val="clear"/>
        <w:spacing w:line="50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14:paraId="1402BC49">
      <w:pPr>
        <w:shd w:val="clea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项目名称：</w:t>
      </w:r>
      <w:r>
        <w:rPr>
          <w:rFonts w:hint="eastAsia" w:ascii="宋体" w:hAnsi="宋体" w:cs="宋体"/>
          <w:b/>
          <w:bCs/>
          <w:color w:val="000000" w:themeColor="text1"/>
          <w:sz w:val="24"/>
          <w:u w:val="single"/>
          <w14:textFill>
            <w14:solidFill>
              <w14:schemeClr w14:val="tx1"/>
            </w14:solidFill>
          </w14:textFill>
        </w:rPr>
        <w:t>工业互联网实训设备采购项目</w:t>
      </w:r>
    </w:p>
    <w:p w14:paraId="47FE09C5">
      <w:pPr>
        <w:shd w:val="clea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项目编号：</w:t>
      </w:r>
      <w:r>
        <w:rPr>
          <w:rFonts w:hint="eastAsia" w:ascii="宋体" w:hAnsi="宋体" w:cs="宋体"/>
          <w:b/>
          <w:bCs/>
          <w:color w:val="000000" w:themeColor="text1"/>
          <w:sz w:val="24"/>
          <w:u w:val="single"/>
          <w14:textFill>
            <w14:solidFill>
              <w14:schemeClr w14:val="tx1"/>
            </w14:solidFill>
          </w14:textFill>
        </w:rPr>
        <w:t>ZJWS2024-HYYZX02</w:t>
      </w:r>
    </w:p>
    <w:p w14:paraId="77C9AED1">
      <w:pPr>
        <w:shd w:val="clea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甲方（采购人）：</w:t>
      </w:r>
      <w:r>
        <w:rPr>
          <w:rFonts w:hint="eastAsia" w:ascii="宋体" w:hAnsi="宋体" w:cs="宋体"/>
          <w:b/>
          <w:bCs/>
          <w:color w:val="000000" w:themeColor="text1"/>
          <w:sz w:val="24"/>
          <w:u w:val="single"/>
          <w14:textFill>
            <w14:solidFill>
              <w14:schemeClr w14:val="tx1"/>
            </w14:solidFill>
          </w14:textFill>
        </w:rPr>
        <w:t>台州市黄岩区第一职业技术学校</w:t>
      </w:r>
    </w:p>
    <w:p w14:paraId="0F44897B">
      <w:pPr>
        <w:shd w:val="clear"/>
        <w:spacing w:line="360" w:lineRule="auto"/>
        <w:rPr>
          <w:rFonts w:ascii="宋体" w:hAnsi="宋体" w:cs="宋体"/>
          <w:b/>
          <w:bCs/>
          <w:color w:val="000000" w:themeColor="text1"/>
          <w:sz w:val="24"/>
          <w:u w:val="singl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乙方（中标人）：</w:t>
      </w:r>
      <w:r>
        <w:rPr>
          <w:rFonts w:hint="eastAsia" w:ascii="宋体" w:hAnsi="宋体" w:cs="宋体"/>
          <w:b/>
          <w:bCs/>
          <w:color w:val="000000" w:themeColor="text1"/>
          <w:sz w:val="24"/>
          <w:u w:val="single"/>
          <w14:textFill>
            <w14:solidFill>
              <w14:schemeClr w14:val="tx1"/>
            </w14:solidFill>
          </w14:textFill>
        </w:rPr>
        <w:t xml:space="preserve">                            </w:t>
      </w:r>
    </w:p>
    <w:p w14:paraId="535AE968">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甲、乙双方根据浙江五石中正工程咨询有限公司关于</w:t>
      </w:r>
      <w:r>
        <w:rPr>
          <w:rFonts w:hint="eastAsia" w:ascii="宋体" w:hAnsi="宋体" w:cs="宋体"/>
          <w:color w:val="000000" w:themeColor="text1"/>
          <w:sz w:val="24"/>
          <w:szCs w:val="32"/>
          <w:u w:val="single"/>
          <w:lang w:val="zh-CN"/>
          <w14:textFill>
            <w14:solidFill>
              <w14:schemeClr w14:val="tx1"/>
            </w14:solidFill>
          </w14:textFill>
        </w:rPr>
        <w:t>工业互联网实训设备采购项目</w:t>
      </w:r>
      <w:r>
        <w:rPr>
          <w:rFonts w:hint="eastAsia" w:ascii="宋体" w:hAnsi="宋体" w:cs="宋体"/>
          <w:color w:val="000000" w:themeColor="text1"/>
          <w:sz w:val="24"/>
          <w:szCs w:val="32"/>
          <w:lang w:val="zh-CN"/>
          <w14:textFill>
            <w14:solidFill>
              <w14:schemeClr w14:val="tx1"/>
            </w14:solidFill>
          </w14:textFill>
        </w:rPr>
        <w:t>（编号为</w:t>
      </w:r>
      <w:r>
        <w:rPr>
          <w:rFonts w:hint="eastAsia" w:ascii="宋体" w:hAnsi="宋体" w:cs="宋体"/>
          <w:color w:val="000000" w:themeColor="text1"/>
          <w:sz w:val="24"/>
          <w:u w:val="single"/>
          <w14:textFill>
            <w14:solidFill>
              <w14:schemeClr w14:val="tx1"/>
            </w14:solidFill>
          </w14:textFill>
        </w:rPr>
        <w:t>ZJWS2024-HYYZX02</w:t>
      </w:r>
      <w:r>
        <w:rPr>
          <w:rFonts w:hint="eastAsia" w:ascii="宋体" w:hAnsi="宋体" w:cs="宋体"/>
          <w:color w:val="000000" w:themeColor="text1"/>
          <w:sz w:val="24"/>
          <w:szCs w:val="32"/>
          <w:lang w:val="zh-CN"/>
          <w14:textFill>
            <w14:solidFill>
              <w14:schemeClr w14:val="tx1"/>
            </w14:solidFill>
          </w14:textFill>
        </w:rPr>
        <w:t>）公开招标的结果，签署本合同。</w:t>
      </w:r>
    </w:p>
    <w:p w14:paraId="61B91DAF">
      <w:pPr>
        <w:shd w:val="clear"/>
        <w:spacing w:line="360" w:lineRule="auto"/>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一、合同文件：</w:t>
      </w:r>
    </w:p>
    <w:p w14:paraId="15B4B9CA">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1.合同条款。</w:t>
      </w:r>
    </w:p>
    <w:p w14:paraId="51482D7C">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2.中标通知书。</w:t>
      </w:r>
    </w:p>
    <w:p w14:paraId="5905C33D">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3.更正补充文件。</w:t>
      </w:r>
    </w:p>
    <w:p w14:paraId="4D1FE928">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4.招标文件。</w:t>
      </w:r>
    </w:p>
    <w:p w14:paraId="5C406FE2">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5.中标供应商投标文件。</w:t>
      </w:r>
    </w:p>
    <w:p w14:paraId="2F110E77">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6.其他。</w:t>
      </w:r>
    </w:p>
    <w:p w14:paraId="3C64AB25">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上述所指合同文件应认为是互相补充和解释的，但是有模棱两可或互相矛盾之处，以其所列内容顺序为准。</w:t>
      </w:r>
    </w:p>
    <w:p w14:paraId="7D0681F4">
      <w:pPr>
        <w:shd w:val="clear"/>
        <w:spacing w:line="360" w:lineRule="auto"/>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二、货物内容</w:t>
      </w:r>
    </w:p>
    <w:p w14:paraId="7DB473D5">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1.货物名称：</w:t>
      </w:r>
    </w:p>
    <w:p w14:paraId="0ECCBEDF">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2.型号规格：</w:t>
      </w:r>
    </w:p>
    <w:p w14:paraId="5FC33AAA">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3.技术参数：</w:t>
      </w:r>
    </w:p>
    <w:p w14:paraId="5FAE7ACD">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4.数量（单位）：</w:t>
      </w:r>
    </w:p>
    <w:p w14:paraId="43A9EBA8">
      <w:pPr>
        <w:shd w:val="clear"/>
        <w:spacing w:line="360" w:lineRule="auto"/>
        <w:rPr>
          <w:rFonts w:ascii="宋体" w:hAnsi="宋体" w:cs="宋体"/>
          <w:color w:val="000000" w:themeColor="text1"/>
          <w:sz w:val="24"/>
          <w:szCs w:val="32"/>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三、合同金额</w:t>
      </w:r>
    </w:p>
    <w:p w14:paraId="68C2560F">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本合同金额为（大写）：</w:t>
      </w:r>
      <w:r>
        <w:rPr>
          <w:rFonts w:hint="eastAsia" w:ascii="宋体" w:hAnsi="宋体" w:cs="宋体"/>
          <w:color w:val="000000" w:themeColor="text1"/>
          <w:sz w:val="24"/>
          <w:szCs w:val="32"/>
          <w:u w:val="single"/>
          <w14:textFill>
            <w14:solidFill>
              <w14:schemeClr w14:val="tx1"/>
            </w14:solidFill>
          </w14:textFill>
        </w:rPr>
        <w:t xml:space="preserve">               </w:t>
      </w:r>
      <w:r>
        <w:rPr>
          <w:rFonts w:hint="eastAsia" w:ascii="宋体" w:hAnsi="宋体" w:cs="宋体"/>
          <w:color w:val="000000" w:themeColor="text1"/>
          <w:sz w:val="24"/>
          <w:szCs w:val="32"/>
          <w:lang w:val="zh-CN"/>
          <w14:textFill>
            <w14:solidFill>
              <w14:schemeClr w14:val="tx1"/>
            </w14:solidFill>
          </w14:textFill>
        </w:rPr>
        <w:t>元（</w:t>
      </w:r>
      <w:r>
        <w:rPr>
          <w:rFonts w:hint="eastAsia" w:ascii="宋体" w:hAnsi="宋体" w:cs="宋体"/>
          <w:color w:val="000000" w:themeColor="text1"/>
          <w:sz w:val="24"/>
          <w:szCs w:val="32"/>
          <w14:textFill>
            <w14:solidFill>
              <w14:schemeClr w14:val="tx1"/>
            </w14:solidFill>
          </w14:textFill>
        </w:rPr>
        <w:t>¥</w:t>
      </w:r>
      <w:r>
        <w:rPr>
          <w:rFonts w:hint="eastAsia" w:ascii="宋体" w:hAnsi="宋体" w:cs="宋体"/>
          <w:color w:val="000000" w:themeColor="text1"/>
          <w:sz w:val="24"/>
          <w:szCs w:val="32"/>
          <w:u w:val="single"/>
          <w14:textFill>
            <w14:solidFill>
              <w14:schemeClr w14:val="tx1"/>
            </w14:solidFill>
          </w14:textFill>
        </w:rPr>
        <w:t xml:space="preserve">               </w:t>
      </w:r>
      <w:r>
        <w:rPr>
          <w:rFonts w:hint="eastAsia" w:ascii="宋体" w:hAnsi="宋体" w:cs="宋体"/>
          <w:color w:val="000000" w:themeColor="text1"/>
          <w:sz w:val="24"/>
          <w:szCs w:val="32"/>
          <w:lang w:val="zh-CN"/>
          <w14:textFill>
            <w14:solidFill>
              <w14:schemeClr w14:val="tx1"/>
            </w14:solidFill>
          </w14:textFill>
        </w:rPr>
        <w:t>元）人民币。</w:t>
      </w:r>
    </w:p>
    <w:p w14:paraId="026C68FA">
      <w:pPr>
        <w:shd w:val="clear"/>
        <w:spacing w:line="360" w:lineRule="auto"/>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四、技术资料</w:t>
      </w:r>
    </w:p>
    <w:p w14:paraId="1403E509">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1.乙方应按招标文件规定的时间向甲方提供使用货物的有关技术资料。</w:t>
      </w:r>
    </w:p>
    <w:p w14:paraId="7476562C">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AD4C6E6">
      <w:pPr>
        <w:shd w:val="clear"/>
        <w:spacing w:line="360" w:lineRule="auto"/>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五、知识产权</w:t>
      </w:r>
    </w:p>
    <w:p w14:paraId="4FDF5B91">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1.乙方应保证所提供的货物或其任何一部分均不会侵犯任何第三方的知识产权。</w:t>
      </w:r>
    </w:p>
    <w:p w14:paraId="46C8A6D0">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2.若侵犯，由乙方赔偿甲方因此遭受的损失（包括但不限于应对及追偿过程中所支付的律师费、差旅费、诉讼费、保全费、鉴定费、评估费等）。</w:t>
      </w:r>
    </w:p>
    <w:p w14:paraId="1AB44AF0">
      <w:pPr>
        <w:shd w:val="clear"/>
        <w:spacing w:line="360" w:lineRule="auto"/>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w:t>
      </w:r>
      <w:r>
        <w:rPr>
          <w:rFonts w:hint="eastAsia" w:ascii="宋体" w:hAnsi="宋体" w:cs="宋体"/>
          <w:b/>
          <w:bCs/>
          <w:color w:val="000000" w:themeColor="text1"/>
          <w:sz w:val="24"/>
          <w:lang w:val="zh-CN"/>
          <w14:textFill>
            <w14:solidFill>
              <w14:schemeClr w14:val="tx1"/>
            </w14:solidFill>
          </w14:textFill>
        </w:rPr>
        <w:t>产权担保</w:t>
      </w:r>
    </w:p>
    <w:p w14:paraId="11AB96B5">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乙方保证所交付的货物的所有权完全属于乙方且无任何抵押、查封等产权瑕疵。</w:t>
      </w:r>
    </w:p>
    <w:p w14:paraId="7EC15619">
      <w:pPr>
        <w:shd w:val="clear"/>
        <w:spacing w:line="360" w:lineRule="auto"/>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w:t>
      </w:r>
      <w:r>
        <w:rPr>
          <w:rFonts w:hint="eastAsia" w:ascii="宋体" w:hAnsi="宋体" w:cs="宋体"/>
          <w:b/>
          <w:bCs/>
          <w:color w:val="000000" w:themeColor="text1"/>
          <w:sz w:val="24"/>
          <w:lang w:val="zh-CN"/>
          <w14:textFill>
            <w14:solidFill>
              <w14:schemeClr w14:val="tx1"/>
            </w14:solidFill>
          </w14:textFill>
        </w:rPr>
        <w:t>、转包或分包</w:t>
      </w:r>
    </w:p>
    <w:p w14:paraId="5A10EDB3">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1.本合同范围的货物，应由乙方直接供应，不得转让他人供应；</w:t>
      </w:r>
    </w:p>
    <w:p w14:paraId="567BC62A">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2.除非得到甲方的书面同意，乙方不得将本合同范围的货物全部或部分分包给他人供应；</w:t>
      </w:r>
    </w:p>
    <w:p w14:paraId="656E26CD">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3.如有转让和未经甲方同意的分包行为，甲方有权解除合同，没收履约保证金并追究乙方的违约责任。</w:t>
      </w:r>
    </w:p>
    <w:p w14:paraId="4DD375BE">
      <w:pPr>
        <w:shd w:val="clear"/>
        <w:spacing w:line="360" w:lineRule="auto"/>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w:t>
      </w:r>
      <w:r>
        <w:rPr>
          <w:rFonts w:hint="eastAsia" w:ascii="宋体" w:hAnsi="宋体" w:cs="宋体"/>
          <w:b/>
          <w:bCs/>
          <w:color w:val="000000" w:themeColor="text1"/>
          <w:sz w:val="24"/>
          <w:lang w:val="zh-CN"/>
          <w14:textFill>
            <w14:solidFill>
              <w14:schemeClr w14:val="tx1"/>
            </w14:solidFill>
          </w14:textFill>
        </w:rPr>
        <w:t>、质保期</w:t>
      </w:r>
    </w:p>
    <w:p w14:paraId="4458C9BF">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1.质保期</w:t>
      </w:r>
      <w:r>
        <w:rPr>
          <w:rFonts w:hint="eastAsia" w:ascii="宋体" w:hAnsi="宋体" w:cs="宋体"/>
          <w:color w:val="000000" w:themeColor="text1"/>
          <w:sz w:val="24"/>
          <w:szCs w:val="32"/>
          <w:u w:val="single"/>
          <w14:textFill>
            <w14:solidFill>
              <w14:schemeClr w14:val="tx1"/>
            </w14:solidFill>
          </w14:textFill>
        </w:rPr>
        <w:t xml:space="preserve">    </w:t>
      </w:r>
      <w:r>
        <w:rPr>
          <w:rFonts w:hint="eastAsia" w:ascii="宋体" w:hAnsi="宋体" w:cs="宋体"/>
          <w:color w:val="000000" w:themeColor="text1"/>
          <w:sz w:val="24"/>
          <w:szCs w:val="32"/>
          <w:lang w:val="zh-CN"/>
          <w14:textFill>
            <w14:solidFill>
              <w14:schemeClr w14:val="tx1"/>
            </w14:solidFill>
          </w14:textFill>
        </w:rPr>
        <w:t>年。（自交货验收合格之日起计）</w:t>
      </w:r>
    </w:p>
    <w:p w14:paraId="1D40886B">
      <w:pPr>
        <w:shd w:val="clear"/>
        <w:spacing w:line="360" w:lineRule="auto"/>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九</w:t>
      </w:r>
      <w:r>
        <w:rPr>
          <w:rFonts w:hint="eastAsia" w:ascii="宋体" w:hAnsi="宋体" w:cs="宋体"/>
          <w:b/>
          <w:bCs/>
          <w:color w:val="000000" w:themeColor="text1"/>
          <w:sz w:val="24"/>
          <w:lang w:val="zh-CN"/>
          <w14:textFill>
            <w14:solidFill>
              <w14:schemeClr w14:val="tx1"/>
            </w14:solidFill>
          </w14:textFill>
        </w:rPr>
        <w:t>、交货期、交货方式及交货地点</w:t>
      </w:r>
    </w:p>
    <w:p w14:paraId="4FBE3727">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1.交货期：</w:t>
      </w:r>
    </w:p>
    <w:p w14:paraId="4F56BB8B">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2.交货方式：</w:t>
      </w:r>
    </w:p>
    <w:p w14:paraId="4D659E4F">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3.交货地点：</w:t>
      </w:r>
    </w:p>
    <w:p w14:paraId="4E771C3B">
      <w:pPr>
        <w:shd w:val="clear"/>
        <w:spacing w:line="360" w:lineRule="auto"/>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十、货款支付</w:t>
      </w:r>
    </w:p>
    <w:p w14:paraId="4A82F3FA">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合同生效以及具备实施条件后七个工作日内，采购人向中标人支付合同金额的40%作为预付款，全部设备安装完毕，验收合格后支付合同总价的60%，正式税务发票应随付款进度及时提供，采购人收到发票后付款。</w:t>
      </w:r>
    </w:p>
    <w:p w14:paraId="1CD690EB">
      <w:pPr>
        <w:shd w:val="clear"/>
        <w:spacing w:line="360" w:lineRule="auto"/>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十</w:t>
      </w: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、税费</w:t>
      </w:r>
    </w:p>
    <w:p w14:paraId="6E824BB4">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本合同执行中相关的一切税费均由乙方负担。</w:t>
      </w:r>
    </w:p>
    <w:p w14:paraId="179F2B69">
      <w:pPr>
        <w:shd w:val="clear"/>
        <w:spacing w:line="360" w:lineRule="auto"/>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十</w:t>
      </w:r>
      <w:r>
        <w:rPr>
          <w:rFonts w:hint="eastAsia" w:ascii="宋体" w:hAnsi="宋体" w:cs="宋体"/>
          <w:b/>
          <w:bCs/>
          <w:color w:val="000000" w:themeColor="text1"/>
          <w:sz w:val="24"/>
          <w14:textFill>
            <w14:solidFill>
              <w14:schemeClr w14:val="tx1"/>
            </w14:solidFill>
          </w14:textFill>
        </w:rPr>
        <w:t>二</w:t>
      </w:r>
      <w:r>
        <w:rPr>
          <w:rFonts w:hint="eastAsia" w:ascii="宋体" w:hAnsi="宋体" w:cs="宋体"/>
          <w:b/>
          <w:bCs/>
          <w:color w:val="000000" w:themeColor="text1"/>
          <w:sz w:val="24"/>
          <w:lang w:val="zh-CN"/>
          <w14:textFill>
            <w14:solidFill>
              <w14:schemeClr w14:val="tx1"/>
            </w14:solidFill>
          </w14:textFill>
        </w:rPr>
        <w:t>、质量保证及售后服务</w:t>
      </w:r>
    </w:p>
    <w:p w14:paraId="505107BA">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1.乙方应按招标文件规定的货物性能、技术要求、质量标准向甲方提供未经使用的全新产品。</w:t>
      </w:r>
    </w:p>
    <w:p w14:paraId="4FA24755">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2.乙方提供的货物在质保期内因货物本身的质量问题发生故障，乙方应负责免费更换。对达不到技术要求者，根据实际情况，经双方协商，可按以下办法处理：</w:t>
      </w:r>
    </w:p>
    <w:p w14:paraId="1F975CC6">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⑴更换：由乙方承担所发生的全部费用。</w:t>
      </w:r>
    </w:p>
    <w:p w14:paraId="0CCEEA0E">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⑵贬值处理：由甲乙双方合议定价。</w:t>
      </w:r>
    </w:p>
    <w:p w14:paraId="78F5D18E">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⑶退货处理：乙方应退还甲方支付的合同款，同时应承担该货物的直接费用（运输、保险、检验、货款利息及银行手续费等）。</w:t>
      </w:r>
    </w:p>
    <w:p w14:paraId="097536D1">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3.如在使用过程中发生质量问题，乙方在接到甲方通知后在</w:t>
      </w:r>
      <w:r>
        <w:rPr>
          <w:rFonts w:hint="eastAsia" w:ascii="宋体" w:hAnsi="宋体" w:cs="宋体"/>
          <w:color w:val="000000" w:themeColor="text1"/>
          <w:sz w:val="24"/>
          <w:szCs w:val="32"/>
          <w:u w:val="single"/>
          <w14:textFill>
            <w14:solidFill>
              <w14:schemeClr w14:val="tx1"/>
            </w14:solidFill>
          </w14:textFill>
        </w:rPr>
        <w:t xml:space="preserve">    </w:t>
      </w:r>
      <w:r>
        <w:rPr>
          <w:rFonts w:hint="eastAsia" w:ascii="宋体" w:hAnsi="宋体" w:cs="宋体"/>
          <w:color w:val="000000" w:themeColor="text1"/>
          <w:sz w:val="24"/>
          <w:szCs w:val="32"/>
          <w:lang w:val="zh-CN"/>
          <w14:textFill>
            <w14:solidFill>
              <w14:schemeClr w14:val="tx1"/>
            </w14:solidFill>
          </w14:textFill>
        </w:rPr>
        <w:t>小时内到达甲方现场。</w:t>
      </w:r>
    </w:p>
    <w:p w14:paraId="70C497B6">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4.在质保期内，乙方应对货物出现的质量及安全问题负责处理解决并承担一切费用。</w:t>
      </w:r>
    </w:p>
    <w:p w14:paraId="40FD0C44">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5.上述的货物免费保修期为</w:t>
      </w:r>
      <w:r>
        <w:rPr>
          <w:rFonts w:hint="eastAsia" w:ascii="宋体" w:hAnsi="宋体" w:cs="宋体"/>
          <w:color w:val="000000" w:themeColor="text1"/>
          <w:sz w:val="24"/>
          <w:szCs w:val="32"/>
          <w:u w:val="single"/>
          <w14:textFill>
            <w14:solidFill>
              <w14:schemeClr w14:val="tx1"/>
            </w14:solidFill>
          </w14:textFill>
        </w:rPr>
        <w:t xml:space="preserve">    </w:t>
      </w:r>
      <w:r>
        <w:rPr>
          <w:rFonts w:hint="eastAsia" w:ascii="宋体" w:hAnsi="宋体" w:cs="宋体"/>
          <w:color w:val="000000" w:themeColor="text1"/>
          <w:sz w:val="24"/>
          <w:szCs w:val="32"/>
          <w:lang w:val="zh-CN"/>
          <w14:textFill>
            <w14:solidFill>
              <w14:schemeClr w14:val="tx1"/>
            </w14:solidFill>
          </w14:textFill>
        </w:rPr>
        <w:t>年，因人为因素出现的故障不在免费保修范围内。</w:t>
      </w:r>
    </w:p>
    <w:p w14:paraId="46CC5CF4">
      <w:pPr>
        <w:shd w:val="clear"/>
        <w:spacing w:line="360" w:lineRule="auto"/>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十</w:t>
      </w:r>
      <w:r>
        <w:rPr>
          <w:rFonts w:hint="eastAsia" w:ascii="宋体" w:hAnsi="宋体" w:cs="宋体"/>
          <w:b/>
          <w:bCs/>
          <w:color w:val="000000" w:themeColor="text1"/>
          <w:sz w:val="24"/>
          <w14:textFill>
            <w14:solidFill>
              <w14:schemeClr w14:val="tx1"/>
            </w14:solidFill>
          </w14:textFill>
        </w:rPr>
        <w:t>三</w:t>
      </w:r>
      <w:r>
        <w:rPr>
          <w:rFonts w:hint="eastAsia" w:ascii="宋体" w:hAnsi="宋体" w:cs="宋体"/>
          <w:b/>
          <w:bCs/>
          <w:color w:val="000000" w:themeColor="text1"/>
          <w:sz w:val="24"/>
          <w:lang w:val="zh-CN"/>
          <w14:textFill>
            <w14:solidFill>
              <w14:schemeClr w14:val="tx1"/>
            </w14:solidFill>
          </w14:textFill>
        </w:rPr>
        <w:t>、调试和验收</w:t>
      </w:r>
    </w:p>
    <w:p w14:paraId="2916C4B9">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1.甲方对乙方提交的货物依据招标文件上的技术规格要求和国家有关质量标准进行现场初步验收，外观、说明书符合招标文件技术要求的，给予签收，初步验收不合格的不予签收。</w:t>
      </w:r>
    </w:p>
    <w:p w14:paraId="6985BD01">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2.乙方交货前应对产品作出全面检查和对验收文件进行整理，并列出清单，作为甲方收货验收和使用的技术条件依据，检验的结果应随货物交甲方。</w:t>
      </w:r>
    </w:p>
    <w:p w14:paraId="4AB0BA5C">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w:t>
      </w:r>
      <w:r>
        <w:rPr>
          <w:rFonts w:hint="eastAsia" w:ascii="宋体" w:hAnsi="宋体" w:cs="宋体"/>
          <w:color w:val="000000" w:themeColor="text1"/>
          <w:sz w:val="24"/>
          <w:szCs w:val="32"/>
          <w:lang w:val="zh-CN"/>
          <w14:textFill>
            <w14:solidFill>
              <w14:schemeClr w14:val="tx1"/>
            </w14:solidFill>
          </w14:textFill>
        </w:rPr>
        <w:t>.甲方对乙方提供的货物在使用前进行调试时，乙方需负责安装并培训甲方的使用操作人员，并协助甲方一起调试，直到符合技术要求，甲方才做最终验收。</w:t>
      </w:r>
    </w:p>
    <w:p w14:paraId="78EA43F2">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4</w:t>
      </w:r>
      <w:r>
        <w:rPr>
          <w:rFonts w:hint="eastAsia" w:ascii="宋体" w:hAnsi="宋体" w:cs="宋体"/>
          <w:color w:val="000000" w:themeColor="text1"/>
          <w:sz w:val="24"/>
          <w:szCs w:val="32"/>
          <w:lang w:val="zh-CN"/>
          <w14:textFill>
            <w14:solidFill>
              <w14:schemeClr w14:val="tx1"/>
            </w14:solidFill>
          </w14:textFill>
        </w:rPr>
        <w:t>.验收时乙方必须在现场，验收完毕后作出验收结果报告。</w:t>
      </w:r>
    </w:p>
    <w:p w14:paraId="4E3D83AA">
      <w:pPr>
        <w:shd w:val="clear"/>
        <w:spacing w:line="360" w:lineRule="auto"/>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十</w:t>
      </w:r>
      <w:r>
        <w:rPr>
          <w:rFonts w:hint="eastAsia" w:ascii="宋体" w:hAnsi="宋体" w:cs="宋体"/>
          <w:b/>
          <w:bCs/>
          <w:color w:val="000000" w:themeColor="text1"/>
          <w:sz w:val="24"/>
          <w14:textFill>
            <w14:solidFill>
              <w14:schemeClr w14:val="tx1"/>
            </w14:solidFill>
          </w14:textFill>
        </w:rPr>
        <w:t>四</w:t>
      </w:r>
      <w:r>
        <w:rPr>
          <w:rFonts w:hint="eastAsia" w:ascii="宋体" w:hAnsi="宋体" w:cs="宋体"/>
          <w:b/>
          <w:bCs/>
          <w:color w:val="000000" w:themeColor="text1"/>
          <w:sz w:val="24"/>
          <w:lang w:val="zh-CN"/>
          <w14:textFill>
            <w14:solidFill>
              <w14:schemeClr w14:val="tx1"/>
            </w14:solidFill>
          </w14:textFill>
        </w:rPr>
        <w:t>、货物包装、发运及运输</w:t>
      </w:r>
    </w:p>
    <w:p w14:paraId="28F0E833">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1.乙方应在货物发运前对其进行满足运输距离、防潮、防震、防锈和防破损装卸等要求包装，以保证货物安全运达甲方指定地点。</w:t>
      </w:r>
    </w:p>
    <w:p w14:paraId="3D08C565">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2.使用说明书、质量检验证明书、随配附件和工具以及清单一并附于货物内。</w:t>
      </w:r>
    </w:p>
    <w:p w14:paraId="14897781">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3.乙方在货物发运手续办理完毕后24小时内或货到甲方48小时前通知甲方，以准备接货。</w:t>
      </w:r>
    </w:p>
    <w:p w14:paraId="78BA5219">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4.货物在交付甲方前发生的风险均由乙方负责。</w:t>
      </w:r>
    </w:p>
    <w:p w14:paraId="1EEC78CD">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5.货物在规定的交付期限内由乙方送达甲方指定的地点，乙方同时需通知甲方接收货物。办理交接手续后视为货物已送达。</w:t>
      </w:r>
    </w:p>
    <w:p w14:paraId="70E323B7">
      <w:pPr>
        <w:shd w:val="clear"/>
        <w:spacing w:line="360" w:lineRule="auto"/>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十</w:t>
      </w:r>
      <w:r>
        <w:rPr>
          <w:rFonts w:hint="eastAsia" w:ascii="宋体" w:hAnsi="宋体" w:cs="宋体"/>
          <w:b/>
          <w:bCs/>
          <w:color w:val="000000" w:themeColor="text1"/>
          <w:sz w:val="24"/>
          <w14:textFill>
            <w14:solidFill>
              <w14:schemeClr w14:val="tx1"/>
            </w14:solidFill>
          </w14:textFill>
        </w:rPr>
        <w:t>五</w:t>
      </w:r>
      <w:r>
        <w:rPr>
          <w:rFonts w:hint="eastAsia" w:ascii="宋体" w:hAnsi="宋体" w:cs="宋体"/>
          <w:b/>
          <w:bCs/>
          <w:color w:val="000000" w:themeColor="text1"/>
          <w:sz w:val="24"/>
          <w:lang w:val="zh-CN"/>
          <w14:textFill>
            <w14:solidFill>
              <w14:schemeClr w14:val="tx1"/>
            </w14:solidFill>
          </w14:textFill>
        </w:rPr>
        <w:t>、违约责任</w:t>
      </w:r>
    </w:p>
    <w:p w14:paraId="54DE1C1D">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1.甲方无正当理由拒收货物的，甲方向乙方偿付拒收货款总值的百分之五违约金。</w:t>
      </w:r>
    </w:p>
    <w:p w14:paraId="67E96F75">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2.甲方无故逾期验收和办理货款支付手续的，甲方应按逾期付款总额每日万分之五向乙方支付违约金。</w:t>
      </w:r>
    </w:p>
    <w:p w14:paraId="0165BD11">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3712D552">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88E81B4">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5.若发生纠纷，由违约方赔偿守约方因纠纷所支付的费用（包括但不限于律师费、差旅费、诉讼费、保全费、鉴定费、评估费等）</w:t>
      </w:r>
    </w:p>
    <w:p w14:paraId="3E12D6AB">
      <w:pPr>
        <w:shd w:val="clear"/>
        <w:spacing w:line="360" w:lineRule="auto"/>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十</w:t>
      </w:r>
      <w:r>
        <w:rPr>
          <w:rFonts w:hint="eastAsia" w:ascii="宋体" w:hAnsi="宋体" w:cs="宋体"/>
          <w:b/>
          <w:bCs/>
          <w:color w:val="000000" w:themeColor="text1"/>
          <w:sz w:val="24"/>
          <w14:textFill>
            <w14:solidFill>
              <w14:schemeClr w14:val="tx1"/>
            </w14:solidFill>
          </w14:textFill>
        </w:rPr>
        <w:t>六</w:t>
      </w:r>
      <w:r>
        <w:rPr>
          <w:rFonts w:hint="eastAsia" w:ascii="宋体" w:hAnsi="宋体" w:cs="宋体"/>
          <w:b/>
          <w:bCs/>
          <w:color w:val="000000" w:themeColor="text1"/>
          <w:sz w:val="24"/>
          <w:lang w:val="zh-CN"/>
          <w14:textFill>
            <w14:solidFill>
              <w14:schemeClr w14:val="tx1"/>
            </w14:solidFill>
          </w14:textFill>
        </w:rPr>
        <w:t>、不可抗力事件处理</w:t>
      </w:r>
    </w:p>
    <w:p w14:paraId="73C236C2">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1.在合同有效期内，任何一方因不可抗力事件导致不能履行合同，则合同履行期可延长，其延长期与不可抗力影响期相同。</w:t>
      </w:r>
    </w:p>
    <w:p w14:paraId="7CBBAC1B">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2.不可抗力事件发生后，应立即通知对方，并寄送有关权威机构出具的证明。</w:t>
      </w:r>
    </w:p>
    <w:p w14:paraId="46C67CEC">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3.不可抗力事件延续120天以上，双方应通过友好协商，确定是否继续履行合同。</w:t>
      </w:r>
    </w:p>
    <w:p w14:paraId="47B33FFA">
      <w:pPr>
        <w:shd w:val="clear"/>
        <w:spacing w:line="360" w:lineRule="auto"/>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十</w:t>
      </w:r>
      <w:r>
        <w:rPr>
          <w:rFonts w:hint="eastAsia" w:ascii="宋体" w:hAnsi="宋体" w:cs="宋体"/>
          <w:b/>
          <w:bCs/>
          <w:color w:val="000000" w:themeColor="text1"/>
          <w:sz w:val="24"/>
          <w14:textFill>
            <w14:solidFill>
              <w14:schemeClr w14:val="tx1"/>
            </w14:solidFill>
          </w14:textFill>
        </w:rPr>
        <w:t>七</w:t>
      </w:r>
      <w:r>
        <w:rPr>
          <w:rFonts w:hint="eastAsia" w:ascii="宋体" w:hAnsi="宋体" w:cs="宋体"/>
          <w:b/>
          <w:bCs/>
          <w:color w:val="000000" w:themeColor="text1"/>
          <w:sz w:val="24"/>
          <w:lang w:val="zh-CN"/>
          <w14:textFill>
            <w14:solidFill>
              <w14:schemeClr w14:val="tx1"/>
            </w14:solidFill>
          </w14:textFill>
        </w:rPr>
        <w:t>、解决争议的方法</w:t>
      </w:r>
    </w:p>
    <w:p w14:paraId="42AA3648">
      <w:pPr>
        <w:shd w:val="clea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如双方在履行合同时发生纠纷，应协商解决；协商不成时，可依法向甲方所在地人民法院提起诉讼。 </w:t>
      </w:r>
    </w:p>
    <w:p w14:paraId="16F1478B">
      <w:pPr>
        <w:shd w:val="clea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十</w:t>
      </w:r>
      <w:r>
        <w:rPr>
          <w:rFonts w:hint="eastAsia" w:ascii="宋体" w:hAnsi="宋体" w:cs="宋体"/>
          <w:b/>
          <w:bCs/>
          <w:color w:val="000000" w:themeColor="text1"/>
          <w:sz w:val="24"/>
          <w14:textFill>
            <w14:solidFill>
              <w14:schemeClr w14:val="tx1"/>
            </w14:solidFill>
          </w14:textFill>
        </w:rPr>
        <w:t>八</w:t>
      </w:r>
      <w:r>
        <w:rPr>
          <w:rFonts w:hint="eastAsia" w:ascii="宋体" w:hAnsi="宋体" w:cs="宋体"/>
          <w:b/>
          <w:bCs/>
          <w:color w:val="000000" w:themeColor="text1"/>
          <w:sz w:val="24"/>
          <w:lang w:val="zh-CN"/>
          <w14:textFill>
            <w14:solidFill>
              <w14:schemeClr w14:val="tx1"/>
            </w14:solidFill>
          </w14:textFill>
        </w:rPr>
        <w:t>、合同生效及其它</w:t>
      </w:r>
      <w:r>
        <w:rPr>
          <w:rFonts w:hint="eastAsia" w:ascii="宋体" w:hAnsi="宋体" w:cs="宋体"/>
          <w:b/>
          <w:bCs/>
          <w:color w:val="000000" w:themeColor="text1"/>
          <w:sz w:val="24"/>
          <w14:textFill>
            <w14:solidFill>
              <w14:schemeClr w14:val="tx1"/>
            </w14:solidFill>
          </w14:textFill>
        </w:rPr>
        <w:tab/>
      </w:r>
    </w:p>
    <w:p w14:paraId="41525BBD">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1.合同经双方法定代表人或授权代表签字并加盖单位公章后生效。</w:t>
      </w:r>
    </w:p>
    <w:p w14:paraId="0F963D00">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2.本合同未尽事宜双方可签订补充协议。本合同的附件及补充协议是本合同的组成部分，与本合同具有同等法律效力。附件与本合同内容不一致，以本合同为准；补充协议与本合同内容不一致，以补充协议为准。</w:t>
      </w:r>
    </w:p>
    <w:p w14:paraId="11AEEC97">
      <w:pPr>
        <w:shd w:val="clear"/>
        <w:spacing w:line="360" w:lineRule="auto"/>
        <w:ind w:firstLine="480" w:firstLineChars="200"/>
        <w:jc w:val="left"/>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3.本合同一式陆份。甲、乙双方各执贰份，采购组织机构及同级人民政府财政采购监管部门各执壹份，具有同等法律效力。本项目未尽事宜以招标文件、投标文件及澄清文件等为准。</w:t>
      </w:r>
    </w:p>
    <w:p w14:paraId="7EB70A2F">
      <w:pPr>
        <w:shd w:val="clear"/>
        <w:spacing w:line="360" w:lineRule="auto"/>
        <w:jc w:val="left"/>
        <w:rPr>
          <w:rFonts w:ascii="宋体" w:hAnsi="宋体" w:cs="宋体"/>
          <w:color w:val="000000" w:themeColor="text1"/>
          <w:sz w:val="24"/>
          <w:szCs w:val="32"/>
          <w:lang w:val="zh-CN"/>
          <w14:textFill>
            <w14:solidFill>
              <w14:schemeClr w14:val="tx1"/>
            </w14:solidFill>
          </w14:textFill>
        </w:rPr>
      </w:pPr>
    </w:p>
    <w:p w14:paraId="4F0EA928">
      <w:pPr>
        <w:shd w:val="clear"/>
        <w:spacing w:line="360" w:lineRule="auto"/>
        <w:jc w:val="left"/>
        <w:rPr>
          <w:rFonts w:ascii="宋体" w:hAnsi="宋体" w:cs="宋体"/>
          <w:color w:val="000000" w:themeColor="text1"/>
          <w:sz w:val="24"/>
          <w:szCs w:val="32"/>
          <w:lang w:val="zh-CN"/>
          <w14:textFill>
            <w14:solidFill>
              <w14:schemeClr w14:val="tx1"/>
            </w14:solidFill>
          </w14:textFill>
        </w:rPr>
      </w:pPr>
    </w:p>
    <w:p w14:paraId="007C3595">
      <w:pPr>
        <w:shd w:val="clear"/>
        <w:spacing w:line="360" w:lineRule="auto"/>
        <w:jc w:val="left"/>
        <w:rPr>
          <w:rFonts w:ascii="宋体" w:hAnsi="宋体" w:cs="宋体"/>
          <w:color w:val="000000" w:themeColor="text1"/>
          <w:sz w:val="24"/>
          <w:szCs w:val="32"/>
          <w:lang w:val="zh-CN"/>
          <w14:textFill>
            <w14:solidFill>
              <w14:schemeClr w14:val="tx1"/>
            </w14:solidFill>
          </w14:textFill>
        </w:rPr>
      </w:pPr>
    </w:p>
    <w:p w14:paraId="382044A2">
      <w:pPr>
        <w:shd w:val="clear"/>
        <w:spacing w:line="360" w:lineRule="auto"/>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甲方（公章）：                         乙方（公章）：</w:t>
      </w:r>
    </w:p>
    <w:p w14:paraId="48F5DAD6">
      <w:pPr>
        <w:shd w:val="clear"/>
        <w:spacing w:line="360" w:lineRule="auto"/>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法定代表人或委托代理人（签字）：       法定代表人或委托代理人（签字）：</w:t>
      </w:r>
    </w:p>
    <w:p w14:paraId="1AD91CD6">
      <w:pPr>
        <w:shd w:val="clear"/>
        <w:spacing w:line="360" w:lineRule="auto"/>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联系电话：                             联系电话：</w:t>
      </w:r>
    </w:p>
    <w:p w14:paraId="1633F019">
      <w:pPr>
        <w:shd w:val="clear"/>
        <w:spacing w:line="360" w:lineRule="auto"/>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开户银行：                             开户银行（必填）：</w:t>
      </w:r>
    </w:p>
    <w:p w14:paraId="618EA4F4">
      <w:pPr>
        <w:shd w:val="clear"/>
        <w:spacing w:line="360" w:lineRule="auto"/>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账号：                                 账号（必填）：</w:t>
      </w:r>
    </w:p>
    <w:p w14:paraId="385B157C">
      <w:pPr>
        <w:shd w:val="clear"/>
        <w:spacing w:line="360" w:lineRule="auto"/>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签订时间：    年   月    日</w:t>
      </w:r>
    </w:p>
    <w:p w14:paraId="1953FEA8">
      <w:pPr>
        <w:shd w:val="clear"/>
        <w:spacing w:line="360" w:lineRule="auto"/>
        <w:rPr>
          <w:rFonts w:ascii="宋体" w:hAnsi="宋体" w:cs="宋体"/>
          <w:color w:val="000000" w:themeColor="text1"/>
          <w:sz w:val="24"/>
          <w:szCs w:val="32"/>
          <w14:textFill>
            <w14:solidFill>
              <w14:schemeClr w14:val="tx1"/>
            </w14:solidFill>
          </w14:textFill>
        </w:rPr>
      </w:pPr>
    </w:p>
    <w:p w14:paraId="465D26E2">
      <w:pPr>
        <w:pStyle w:val="2"/>
        <w:numPr>
          <w:ilvl w:val="0"/>
          <w:numId w:val="0"/>
        </w:numPr>
        <w:shd w:val="clear"/>
        <w:ind w:left="420" w:hanging="420"/>
        <w:rPr>
          <w:color w:val="000000" w:themeColor="text1"/>
          <w14:textFill>
            <w14:solidFill>
              <w14:schemeClr w14:val="tx1"/>
            </w14:solidFill>
          </w14:textFill>
        </w:rPr>
      </w:pPr>
    </w:p>
    <w:p w14:paraId="7EA97A40">
      <w:pPr>
        <w:shd w:val="clear"/>
        <w:rPr>
          <w:color w:val="000000" w:themeColor="text1"/>
          <w14:textFill>
            <w14:solidFill>
              <w14:schemeClr w14:val="tx1"/>
            </w14:solidFill>
          </w14:textFill>
        </w:rPr>
      </w:pPr>
    </w:p>
    <w:p w14:paraId="46C3D466">
      <w:pPr>
        <w:shd w:val="clear"/>
        <w:rPr>
          <w:color w:val="000000" w:themeColor="text1"/>
          <w14:textFill>
            <w14:solidFill>
              <w14:schemeClr w14:val="tx1"/>
            </w14:solidFill>
          </w14:textFill>
        </w:rPr>
      </w:pPr>
    </w:p>
    <w:p w14:paraId="61B81D4D">
      <w:pPr>
        <w:shd w:val="clear"/>
        <w:rPr>
          <w:color w:val="000000" w:themeColor="text1"/>
          <w14:textFill>
            <w14:solidFill>
              <w14:schemeClr w14:val="tx1"/>
            </w14:solidFill>
          </w14:textFill>
        </w:rPr>
      </w:pPr>
    </w:p>
    <w:p w14:paraId="6F49016A">
      <w:pPr>
        <w:shd w:val="clear"/>
        <w:rPr>
          <w:color w:val="000000" w:themeColor="text1"/>
          <w14:textFill>
            <w14:solidFill>
              <w14:schemeClr w14:val="tx1"/>
            </w14:solidFill>
          </w14:textFill>
        </w:rPr>
      </w:pPr>
    </w:p>
    <w:p w14:paraId="5EC835AB">
      <w:pPr>
        <w:pStyle w:val="2"/>
        <w:numPr>
          <w:ilvl w:val="0"/>
          <w:numId w:val="0"/>
        </w:numPr>
        <w:shd w:val="clear"/>
        <w:ind w:left="420" w:hanging="420"/>
        <w:rPr>
          <w:color w:val="000000" w:themeColor="text1"/>
          <w14:textFill>
            <w14:solidFill>
              <w14:schemeClr w14:val="tx1"/>
            </w14:solidFill>
          </w14:textFill>
        </w:rPr>
      </w:pPr>
      <w:r>
        <w:rPr>
          <w:rFonts w:hint="eastAsia"/>
          <w:color w:val="000000" w:themeColor="text1"/>
          <w14:textFill>
            <w14:solidFill>
              <w14:schemeClr w14:val="tx1"/>
            </w14:solidFill>
          </w14:textFill>
        </w:rPr>
        <w:t>第六章 投标文件格式附件</w:t>
      </w:r>
    </w:p>
    <w:p w14:paraId="41BFCC32">
      <w:pPr>
        <w:shd w:val="clear"/>
        <w:rPr>
          <w:rFonts w:ascii="宋体"/>
          <w:b/>
          <w:bCs/>
          <w:color w:val="000000" w:themeColor="text1"/>
          <w:kern w:val="0"/>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附件</w:t>
      </w:r>
      <w:r>
        <w:rPr>
          <w:rFonts w:ascii="宋体" w:hAnsi="宋体" w:cs="宋体"/>
          <w:b/>
          <w:bCs/>
          <w:color w:val="000000" w:themeColor="text1"/>
          <w:sz w:val="28"/>
          <w:szCs w:val="28"/>
          <w14:textFill>
            <w14:solidFill>
              <w14:schemeClr w14:val="tx1"/>
            </w14:solidFill>
          </w14:textFill>
        </w:rPr>
        <w:t>1</w:t>
      </w:r>
      <w:r>
        <w:rPr>
          <w:rFonts w:hint="eastAsia" w:ascii="宋体" w:hAnsi="宋体" w:cs="宋体"/>
          <w:b/>
          <w:bCs/>
          <w:color w:val="000000" w:themeColor="text1"/>
          <w:sz w:val="28"/>
          <w:szCs w:val="28"/>
          <w14:textFill>
            <w14:solidFill>
              <w14:schemeClr w14:val="tx1"/>
            </w14:solidFill>
          </w14:textFill>
        </w:rPr>
        <w:t>　</w:t>
      </w:r>
      <w:r>
        <w:rPr>
          <w:rFonts w:hint="eastAsia" w:ascii="宋体" w:hAnsi="宋体" w:cs="宋体"/>
          <w:color w:val="000000" w:themeColor="text1"/>
          <w:sz w:val="30"/>
          <w:szCs w:val="30"/>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本</w:t>
      </w:r>
    </w:p>
    <w:p w14:paraId="7609634B">
      <w:pPr>
        <w:shd w:val="clear"/>
        <w:spacing w:line="360" w:lineRule="auto"/>
        <w:jc w:val="center"/>
        <w:rPr>
          <w:rFonts w:ascii="宋体"/>
          <w:color w:val="000000" w:themeColor="text1"/>
          <w:spacing w:val="40"/>
          <w:sz w:val="52"/>
          <w:szCs w:val="52"/>
          <w14:textFill>
            <w14:solidFill>
              <w14:schemeClr w14:val="tx1"/>
            </w14:solidFill>
          </w14:textFill>
        </w:rPr>
      </w:pPr>
      <w:r>
        <w:rPr>
          <w:rFonts w:hint="eastAsia" w:ascii="宋体" w:hAnsi="宋体" w:cs="宋体"/>
          <w:color w:val="000000" w:themeColor="text1"/>
          <w:spacing w:val="40"/>
          <w:sz w:val="52"/>
          <w:szCs w:val="52"/>
          <w14:textFill>
            <w14:solidFill>
              <w14:schemeClr w14:val="tx1"/>
            </w14:solidFill>
          </w14:textFill>
        </w:rPr>
        <w:t>项目名称</w:t>
      </w:r>
    </w:p>
    <w:p w14:paraId="613318E0">
      <w:pPr>
        <w:shd w:val="clear"/>
        <w:spacing w:line="360" w:lineRule="auto"/>
        <w:jc w:val="center"/>
        <w:rPr>
          <w:rFonts w:ascii="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项目编号：</w:t>
      </w:r>
    </w:p>
    <w:p w14:paraId="004E211F">
      <w:pPr>
        <w:shd w:val="clear"/>
        <w:autoSpaceDE w:val="0"/>
        <w:autoSpaceDN w:val="0"/>
        <w:adjustRightInd w:val="0"/>
        <w:spacing w:line="360" w:lineRule="auto"/>
        <w:jc w:val="center"/>
        <w:rPr>
          <w:rFonts w:ascii="宋体"/>
          <w:color w:val="000000" w:themeColor="text1"/>
          <w:sz w:val="84"/>
          <w:szCs w:val="84"/>
          <w:lang w:val="zh-CN"/>
          <w14:textFill>
            <w14:solidFill>
              <w14:schemeClr w14:val="tx1"/>
            </w14:solidFill>
          </w14:textFill>
        </w:rPr>
      </w:pPr>
    </w:p>
    <w:p w14:paraId="50594A46">
      <w:pPr>
        <w:shd w:val="clear"/>
        <w:autoSpaceDE w:val="0"/>
        <w:autoSpaceDN w:val="0"/>
        <w:adjustRightInd w:val="0"/>
        <w:spacing w:line="360" w:lineRule="auto"/>
        <w:jc w:val="center"/>
        <w:rPr>
          <w:rFonts w:ascii="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投</w:t>
      </w:r>
    </w:p>
    <w:p w14:paraId="0C833920">
      <w:pPr>
        <w:shd w:val="clear"/>
        <w:autoSpaceDE w:val="0"/>
        <w:autoSpaceDN w:val="0"/>
        <w:adjustRightInd w:val="0"/>
        <w:spacing w:line="360" w:lineRule="auto"/>
        <w:jc w:val="center"/>
        <w:rPr>
          <w:rFonts w:ascii="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标</w:t>
      </w:r>
    </w:p>
    <w:p w14:paraId="21332C63">
      <w:pPr>
        <w:shd w:val="clear"/>
        <w:autoSpaceDE w:val="0"/>
        <w:autoSpaceDN w:val="0"/>
        <w:adjustRightInd w:val="0"/>
        <w:spacing w:line="360" w:lineRule="auto"/>
        <w:jc w:val="center"/>
        <w:rPr>
          <w:rFonts w:ascii="宋体"/>
          <w:color w:val="000000" w:themeColor="text1"/>
          <w:sz w:val="84"/>
          <w:szCs w:val="84"/>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文</w:t>
      </w:r>
    </w:p>
    <w:p w14:paraId="433A8870">
      <w:pPr>
        <w:shd w:val="clear"/>
        <w:autoSpaceDE w:val="0"/>
        <w:autoSpaceDN w:val="0"/>
        <w:adjustRightInd w:val="0"/>
        <w:spacing w:line="360" w:lineRule="auto"/>
        <w:jc w:val="center"/>
        <w:rPr>
          <w:rFonts w:ascii="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件</w:t>
      </w:r>
    </w:p>
    <w:p w14:paraId="37910C8D">
      <w:pPr>
        <w:shd w:val="clear"/>
        <w:autoSpaceDE w:val="0"/>
        <w:autoSpaceDN w:val="0"/>
        <w:adjustRightInd w:val="0"/>
        <w:spacing w:line="360" w:lineRule="auto"/>
        <w:rPr>
          <w:rFonts w:ascii="宋体"/>
          <w:color w:val="000000" w:themeColor="text1"/>
          <w:sz w:val="36"/>
          <w:szCs w:val="36"/>
          <w14:textFill>
            <w14:solidFill>
              <w14:schemeClr w14:val="tx1"/>
            </w14:solidFill>
          </w14:textFill>
        </w:rPr>
      </w:pPr>
    </w:p>
    <w:p w14:paraId="529B4B39">
      <w:pPr>
        <w:shd w:val="clear"/>
        <w:autoSpaceDE w:val="0"/>
        <w:autoSpaceDN w:val="0"/>
        <w:adjustRightInd w:val="0"/>
        <w:spacing w:line="360" w:lineRule="auto"/>
        <w:jc w:val="center"/>
        <w:rPr>
          <w:rFonts w:ascii="宋体"/>
          <w:b/>
          <w:bCs/>
          <w:color w:val="000000" w:themeColor="text1"/>
          <w:spacing w:val="40"/>
          <w:sz w:val="36"/>
          <w:szCs w:val="36"/>
          <w14:textFill>
            <w14:solidFill>
              <w14:schemeClr w14:val="tx1"/>
            </w14:solidFill>
          </w14:textFill>
        </w:rPr>
      </w:pPr>
      <w:r>
        <w:rPr>
          <w:rFonts w:hint="eastAsia" w:ascii="宋体" w:hAnsi="宋体" w:cs="宋体"/>
          <w:color w:val="000000" w:themeColor="text1"/>
          <w:sz w:val="36"/>
          <w:szCs w:val="36"/>
          <w:lang w:val="zh-CN"/>
          <w14:textFill>
            <w14:solidFill>
              <w14:schemeClr w14:val="tx1"/>
            </w14:solidFill>
          </w14:textFill>
        </w:rPr>
        <w:t>（资格及商务技术文件</w:t>
      </w:r>
      <w:r>
        <w:rPr>
          <w:rFonts w:hint="eastAsia" w:ascii="宋体" w:hAnsi="宋体" w:cs="宋体"/>
          <w:color w:val="000000" w:themeColor="text1"/>
          <w:spacing w:val="40"/>
          <w:sz w:val="36"/>
          <w:szCs w:val="36"/>
          <w14:textFill>
            <w14:solidFill>
              <w14:schemeClr w14:val="tx1"/>
            </w14:solidFill>
          </w14:textFill>
        </w:rPr>
        <w:t>）</w:t>
      </w:r>
    </w:p>
    <w:p w14:paraId="2AA1A6EB">
      <w:pPr>
        <w:shd w:val="clear"/>
        <w:autoSpaceDE w:val="0"/>
        <w:autoSpaceDN w:val="0"/>
        <w:adjustRightInd w:val="0"/>
        <w:spacing w:line="360" w:lineRule="auto"/>
        <w:rPr>
          <w:rFonts w:ascii="宋体"/>
          <w:color w:val="000000" w:themeColor="text1"/>
          <w:sz w:val="36"/>
          <w:szCs w:val="36"/>
          <w14:textFill>
            <w14:solidFill>
              <w14:schemeClr w14:val="tx1"/>
            </w14:solidFill>
          </w14:textFill>
        </w:rPr>
      </w:pPr>
    </w:p>
    <w:p w14:paraId="168D5DB7">
      <w:pPr>
        <w:shd w:val="clear"/>
        <w:autoSpaceDE w:val="0"/>
        <w:autoSpaceDN w:val="0"/>
        <w:adjustRightInd w:val="0"/>
        <w:spacing w:line="360" w:lineRule="auto"/>
        <w:rPr>
          <w:rFonts w:ascii="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投标人全称（公章）：</w:t>
      </w:r>
    </w:p>
    <w:p w14:paraId="4850EEE0">
      <w:pPr>
        <w:shd w:val="clear"/>
        <w:autoSpaceDE w:val="0"/>
        <w:autoSpaceDN w:val="0"/>
        <w:adjustRightInd w:val="0"/>
        <w:spacing w:line="360" w:lineRule="auto"/>
        <w:rPr>
          <w:rFonts w:ascii="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地址：</w:t>
      </w:r>
    </w:p>
    <w:p w14:paraId="63E8E675">
      <w:pPr>
        <w:shd w:val="clear"/>
        <w:autoSpaceDE w:val="0"/>
        <w:autoSpaceDN w:val="0"/>
        <w:adjustRightInd w:val="0"/>
        <w:spacing w:line="360" w:lineRule="auto"/>
        <w:rPr>
          <w:rFonts w:ascii="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时间：</w:t>
      </w:r>
    </w:p>
    <w:p w14:paraId="78DE0399">
      <w:pPr>
        <w:shd w:val="clear"/>
        <w:spacing w:line="360" w:lineRule="auto"/>
        <w:jc w:val="center"/>
        <w:rPr>
          <w:b/>
          <w:bCs/>
          <w:color w:val="000000" w:themeColor="text1"/>
          <w:sz w:val="36"/>
          <w:szCs w:val="44"/>
          <w14:textFill>
            <w14:solidFill>
              <w14:schemeClr w14:val="tx1"/>
            </w14:solidFill>
          </w14:textFill>
        </w:rPr>
      </w:pPr>
      <w:r>
        <w:rPr>
          <w:rFonts w:hint="eastAsia"/>
          <w:b/>
          <w:bCs/>
          <w:color w:val="000000" w:themeColor="text1"/>
          <w:sz w:val="36"/>
          <w:szCs w:val="44"/>
          <w14:textFill>
            <w14:solidFill>
              <w14:schemeClr w14:val="tx1"/>
            </w14:solidFill>
          </w14:textFill>
        </w:rPr>
        <w:t>资格及商务技术文件目录</w:t>
      </w:r>
    </w:p>
    <w:p w14:paraId="783CF067">
      <w:pPr>
        <w:shd w:val="clear"/>
        <w:spacing w:line="360" w:lineRule="auto"/>
        <w:jc w:val="center"/>
        <w:rPr>
          <w:rFonts w:ascii="宋体" w:hAnsi="宋体" w:cs="宋体"/>
          <w:b/>
          <w:bCs/>
          <w:color w:val="000000" w:themeColor="text1"/>
          <w:sz w:val="28"/>
          <w:szCs w:val="36"/>
          <w14:textFill>
            <w14:solidFill>
              <w14:schemeClr w14:val="tx1"/>
            </w14:solidFill>
          </w14:textFill>
        </w:rPr>
      </w:pPr>
      <w:r>
        <w:rPr>
          <w:rFonts w:hint="eastAsia" w:ascii="宋体" w:hAnsi="宋体" w:cs="宋体"/>
          <w:b/>
          <w:bCs/>
          <w:color w:val="000000" w:themeColor="text1"/>
          <w:sz w:val="28"/>
          <w:szCs w:val="36"/>
          <w14:textFill>
            <w14:solidFill>
              <w14:schemeClr w14:val="tx1"/>
            </w14:solidFill>
          </w14:textFill>
        </w:rPr>
        <w:t>第一部分 资格证明文件目录</w:t>
      </w:r>
    </w:p>
    <w:p w14:paraId="54DF87F1">
      <w:pPr>
        <w:shd w:val="clear"/>
        <w:spacing w:line="360" w:lineRule="auto"/>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投标声明书（附件2）；</w:t>
      </w:r>
    </w:p>
    <w:p w14:paraId="1E6F1161">
      <w:pPr>
        <w:shd w:val="clear"/>
        <w:spacing w:line="360" w:lineRule="auto"/>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授权委托书（附件3）；（法定代表人亲自办理投标事宜的，则无需提交）；</w:t>
      </w:r>
    </w:p>
    <w:p w14:paraId="25FA6E23">
      <w:pPr>
        <w:shd w:val="clear"/>
        <w:spacing w:line="360" w:lineRule="auto"/>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zh-CN"/>
          <w14:textFill>
            <w14:solidFill>
              <w14:schemeClr w14:val="tx1"/>
            </w14:solidFill>
          </w14:textFill>
        </w:rPr>
        <w:t>法人或者其他组织的营业执照等证明文件，自然人的身份证明；</w:t>
      </w:r>
    </w:p>
    <w:p w14:paraId="135FFB86">
      <w:pPr>
        <w:shd w:val="clear"/>
        <w:spacing w:line="360" w:lineRule="auto"/>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zh-CN"/>
          <w14:textFill>
            <w14:solidFill>
              <w14:schemeClr w14:val="tx1"/>
            </w14:solidFill>
          </w14:textFill>
        </w:rPr>
        <w:t>良好财务状况证明材料或承诺；</w:t>
      </w:r>
    </w:p>
    <w:p w14:paraId="6441101B">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32"/>
          <w14:textFill>
            <w14:solidFill>
              <w14:schemeClr w14:val="tx1"/>
            </w14:solidFill>
          </w14:textFill>
        </w:rPr>
        <w:t>落实政府采购政策需满足的资格要求所对应的证明材料（附件4）</w:t>
      </w:r>
    </w:p>
    <w:p w14:paraId="2F13C024">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6、提供采购公告中符合供应商特定条件的有效资质证书复印件（投标人特定条件中有要求的必须提供），以及需要说明的其他资料；</w:t>
      </w:r>
    </w:p>
    <w:p w14:paraId="23BEE0DF">
      <w:pPr>
        <w:shd w:val="clea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7、联合体协议（若非联合体投标则无需提供）。</w:t>
      </w:r>
    </w:p>
    <w:p w14:paraId="6CC5A2E6">
      <w:pPr>
        <w:pStyle w:val="11"/>
        <w:shd w:val="clear"/>
        <w:rPr>
          <w:color w:val="000000" w:themeColor="text1"/>
          <w:lang w:val="zh-CN"/>
          <w14:textFill>
            <w14:solidFill>
              <w14:schemeClr w14:val="tx1"/>
            </w14:solidFill>
          </w14:textFill>
        </w:rPr>
      </w:pPr>
    </w:p>
    <w:p w14:paraId="7507543A">
      <w:pPr>
        <w:shd w:val="clear"/>
        <w:spacing w:line="360" w:lineRule="auto"/>
        <w:rPr>
          <w:rFonts w:ascii="宋体" w:hAnsi="宋体" w:cs="宋体"/>
          <w:color w:val="000000" w:themeColor="text1"/>
          <w:sz w:val="24"/>
          <w:szCs w:val="32"/>
          <w:lang w:val="zh-CN"/>
          <w14:textFill>
            <w14:solidFill>
              <w14:schemeClr w14:val="tx1"/>
            </w14:solidFill>
          </w14:textFill>
        </w:rPr>
      </w:pPr>
    </w:p>
    <w:p w14:paraId="35372CE2">
      <w:pPr>
        <w:shd w:val="clear"/>
        <w:spacing w:line="360" w:lineRule="auto"/>
        <w:rPr>
          <w:rFonts w:ascii="宋体" w:hAnsi="宋体" w:cs="宋体"/>
          <w:color w:val="000000" w:themeColor="text1"/>
          <w:sz w:val="24"/>
          <w:szCs w:val="32"/>
          <w:lang w:val="zh-CN"/>
          <w14:textFill>
            <w14:solidFill>
              <w14:schemeClr w14:val="tx1"/>
            </w14:solidFill>
          </w14:textFill>
        </w:rPr>
      </w:pPr>
    </w:p>
    <w:p w14:paraId="20C19EAA">
      <w:pPr>
        <w:pStyle w:val="11"/>
        <w:shd w:val="clear"/>
        <w:rPr>
          <w:rFonts w:ascii="宋体" w:hAnsi="宋体" w:cs="宋体"/>
          <w:color w:val="000000" w:themeColor="text1"/>
          <w:szCs w:val="32"/>
          <w:lang w:val="zh-CN"/>
          <w14:textFill>
            <w14:solidFill>
              <w14:schemeClr w14:val="tx1"/>
            </w14:solidFill>
          </w14:textFill>
        </w:rPr>
      </w:pPr>
    </w:p>
    <w:p w14:paraId="3EF09AF4">
      <w:pPr>
        <w:pStyle w:val="12"/>
        <w:shd w:val="clear"/>
        <w:rPr>
          <w:rFonts w:ascii="宋体" w:hAnsi="宋体" w:cs="宋体"/>
          <w:color w:val="000000" w:themeColor="text1"/>
          <w:sz w:val="24"/>
          <w:szCs w:val="32"/>
          <w:lang w:val="zh-CN"/>
          <w14:textFill>
            <w14:solidFill>
              <w14:schemeClr w14:val="tx1"/>
            </w14:solidFill>
          </w14:textFill>
        </w:rPr>
      </w:pPr>
    </w:p>
    <w:p w14:paraId="2F754926">
      <w:pPr>
        <w:pStyle w:val="12"/>
        <w:shd w:val="clear"/>
        <w:rPr>
          <w:rFonts w:ascii="宋体" w:hAnsi="宋体" w:cs="宋体"/>
          <w:color w:val="000000" w:themeColor="text1"/>
          <w:sz w:val="24"/>
          <w:szCs w:val="32"/>
          <w:lang w:val="zh-CN"/>
          <w14:textFill>
            <w14:solidFill>
              <w14:schemeClr w14:val="tx1"/>
            </w14:solidFill>
          </w14:textFill>
        </w:rPr>
      </w:pPr>
    </w:p>
    <w:p w14:paraId="41840DB9">
      <w:pPr>
        <w:pStyle w:val="12"/>
        <w:shd w:val="clear"/>
        <w:rPr>
          <w:rFonts w:ascii="宋体" w:hAnsi="宋体" w:cs="宋体"/>
          <w:color w:val="000000" w:themeColor="text1"/>
          <w:sz w:val="24"/>
          <w:szCs w:val="32"/>
          <w:lang w:val="zh-CN"/>
          <w14:textFill>
            <w14:solidFill>
              <w14:schemeClr w14:val="tx1"/>
            </w14:solidFill>
          </w14:textFill>
        </w:rPr>
      </w:pPr>
    </w:p>
    <w:p w14:paraId="020F40A9">
      <w:pPr>
        <w:pStyle w:val="12"/>
        <w:shd w:val="clear"/>
        <w:rPr>
          <w:rFonts w:ascii="宋体" w:hAnsi="宋体" w:cs="宋体"/>
          <w:color w:val="000000" w:themeColor="text1"/>
          <w:sz w:val="24"/>
          <w:szCs w:val="32"/>
          <w:lang w:val="zh-CN"/>
          <w14:textFill>
            <w14:solidFill>
              <w14:schemeClr w14:val="tx1"/>
            </w14:solidFill>
          </w14:textFill>
        </w:rPr>
      </w:pPr>
    </w:p>
    <w:p w14:paraId="1E304DB1">
      <w:pPr>
        <w:pStyle w:val="12"/>
        <w:shd w:val="clear"/>
        <w:rPr>
          <w:rFonts w:ascii="宋体" w:hAnsi="宋体" w:cs="宋体"/>
          <w:color w:val="000000" w:themeColor="text1"/>
          <w:sz w:val="24"/>
          <w:szCs w:val="32"/>
          <w:lang w:val="zh-CN"/>
          <w14:textFill>
            <w14:solidFill>
              <w14:schemeClr w14:val="tx1"/>
            </w14:solidFill>
          </w14:textFill>
        </w:rPr>
      </w:pPr>
    </w:p>
    <w:p w14:paraId="3E213EEB">
      <w:pPr>
        <w:pStyle w:val="12"/>
        <w:shd w:val="clear"/>
        <w:rPr>
          <w:rFonts w:ascii="宋体" w:hAnsi="宋体" w:cs="宋体"/>
          <w:color w:val="000000" w:themeColor="text1"/>
          <w:sz w:val="24"/>
          <w:szCs w:val="32"/>
          <w:lang w:val="zh-CN"/>
          <w14:textFill>
            <w14:solidFill>
              <w14:schemeClr w14:val="tx1"/>
            </w14:solidFill>
          </w14:textFill>
        </w:rPr>
      </w:pPr>
    </w:p>
    <w:p w14:paraId="1C779005">
      <w:pPr>
        <w:pStyle w:val="12"/>
        <w:shd w:val="clear"/>
        <w:rPr>
          <w:rFonts w:ascii="宋体" w:hAnsi="宋体" w:cs="宋体"/>
          <w:color w:val="000000" w:themeColor="text1"/>
          <w:sz w:val="24"/>
          <w:szCs w:val="32"/>
          <w:lang w:val="zh-CN"/>
          <w14:textFill>
            <w14:solidFill>
              <w14:schemeClr w14:val="tx1"/>
            </w14:solidFill>
          </w14:textFill>
        </w:rPr>
      </w:pPr>
    </w:p>
    <w:p w14:paraId="31DCD0B5">
      <w:pPr>
        <w:pStyle w:val="12"/>
        <w:shd w:val="clear"/>
        <w:rPr>
          <w:rFonts w:ascii="宋体" w:hAnsi="宋体" w:cs="宋体"/>
          <w:color w:val="000000" w:themeColor="text1"/>
          <w:sz w:val="24"/>
          <w:szCs w:val="32"/>
          <w:lang w:val="zh-CN"/>
          <w14:textFill>
            <w14:solidFill>
              <w14:schemeClr w14:val="tx1"/>
            </w14:solidFill>
          </w14:textFill>
        </w:rPr>
      </w:pPr>
    </w:p>
    <w:p w14:paraId="7F3F6EC4">
      <w:pPr>
        <w:pStyle w:val="12"/>
        <w:shd w:val="clear"/>
        <w:rPr>
          <w:rFonts w:ascii="宋体" w:hAnsi="宋体" w:cs="宋体"/>
          <w:color w:val="000000" w:themeColor="text1"/>
          <w:sz w:val="24"/>
          <w:szCs w:val="32"/>
          <w:lang w:val="zh-CN"/>
          <w14:textFill>
            <w14:solidFill>
              <w14:schemeClr w14:val="tx1"/>
            </w14:solidFill>
          </w14:textFill>
        </w:rPr>
      </w:pPr>
    </w:p>
    <w:p w14:paraId="3F894C31">
      <w:pPr>
        <w:pStyle w:val="12"/>
        <w:shd w:val="clear"/>
        <w:rPr>
          <w:rFonts w:ascii="宋体" w:hAnsi="宋体" w:cs="宋体"/>
          <w:color w:val="000000" w:themeColor="text1"/>
          <w:sz w:val="24"/>
          <w:szCs w:val="32"/>
          <w:lang w:val="zh-CN"/>
          <w14:textFill>
            <w14:solidFill>
              <w14:schemeClr w14:val="tx1"/>
            </w14:solidFill>
          </w14:textFill>
        </w:rPr>
      </w:pPr>
    </w:p>
    <w:p w14:paraId="113CB85D">
      <w:pPr>
        <w:pStyle w:val="12"/>
        <w:shd w:val="clear"/>
        <w:rPr>
          <w:rFonts w:ascii="宋体" w:hAnsi="宋体" w:cs="宋体"/>
          <w:color w:val="000000" w:themeColor="text1"/>
          <w:sz w:val="24"/>
          <w:szCs w:val="32"/>
          <w:lang w:val="zh-CN"/>
          <w14:textFill>
            <w14:solidFill>
              <w14:schemeClr w14:val="tx1"/>
            </w14:solidFill>
          </w14:textFill>
        </w:rPr>
      </w:pPr>
    </w:p>
    <w:p w14:paraId="617982FA">
      <w:pPr>
        <w:pStyle w:val="12"/>
        <w:shd w:val="clear"/>
        <w:rPr>
          <w:rFonts w:ascii="宋体" w:hAnsi="宋体" w:cs="宋体"/>
          <w:color w:val="000000" w:themeColor="text1"/>
          <w:sz w:val="24"/>
          <w:szCs w:val="32"/>
          <w:lang w:val="zh-CN"/>
          <w14:textFill>
            <w14:solidFill>
              <w14:schemeClr w14:val="tx1"/>
            </w14:solidFill>
          </w14:textFill>
        </w:rPr>
      </w:pPr>
    </w:p>
    <w:p w14:paraId="0DA29DB2">
      <w:pPr>
        <w:pStyle w:val="12"/>
        <w:shd w:val="clear"/>
        <w:rPr>
          <w:rFonts w:ascii="宋体" w:hAnsi="宋体" w:cs="宋体"/>
          <w:color w:val="000000" w:themeColor="text1"/>
          <w:sz w:val="24"/>
          <w:szCs w:val="32"/>
          <w:lang w:val="zh-CN"/>
          <w14:textFill>
            <w14:solidFill>
              <w14:schemeClr w14:val="tx1"/>
            </w14:solidFill>
          </w14:textFill>
        </w:rPr>
      </w:pPr>
    </w:p>
    <w:p w14:paraId="32886638">
      <w:pPr>
        <w:pStyle w:val="12"/>
        <w:shd w:val="clear"/>
        <w:rPr>
          <w:rFonts w:ascii="宋体" w:hAnsi="宋体" w:cs="宋体"/>
          <w:color w:val="000000" w:themeColor="text1"/>
          <w:sz w:val="24"/>
          <w:szCs w:val="32"/>
          <w:lang w:val="zh-CN"/>
          <w14:textFill>
            <w14:solidFill>
              <w14:schemeClr w14:val="tx1"/>
            </w14:solidFill>
          </w14:textFill>
        </w:rPr>
      </w:pPr>
    </w:p>
    <w:p w14:paraId="35C640CB">
      <w:pPr>
        <w:pStyle w:val="12"/>
        <w:shd w:val="clear"/>
        <w:rPr>
          <w:rFonts w:ascii="宋体" w:hAnsi="宋体" w:cs="宋体"/>
          <w:color w:val="000000" w:themeColor="text1"/>
          <w:sz w:val="24"/>
          <w:szCs w:val="32"/>
          <w:lang w:val="zh-CN"/>
          <w14:textFill>
            <w14:solidFill>
              <w14:schemeClr w14:val="tx1"/>
            </w14:solidFill>
          </w14:textFill>
        </w:rPr>
      </w:pPr>
    </w:p>
    <w:p w14:paraId="11B08C68">
      <w:pPr>
        <w:pStyle w:val="12"/>
        <w:shd w:val="clear"/>
        <w:rPr>
          <w:rFonts w:ascii="宋体" w:hAnsi="宋体" w:cs="宋体"/>
          <w:color w:val="000000" w:themeColor="text1"/>
          <w:sz w:val="24"/>
          <w:szCs w:val="32"/>
          <w:lang w:val="zh-CN"/>
          <w14:textFill>
            <w14:solidFill>
              <w14:schemeClr w14:val="tx1"/>
            </w14:solidFill>
          </w14:textFill>
        </w:rPr>
      </w:pPr>
    </w:p>
    <w:p w14:paraId="3D073165">
      <w:pPr>
        <w:shd w:val="clear"/>
        <w:rPr>
          <w:color w:val="000000" w:themeColor="text1"/>
          <w:lang w:val="zh-CN"/>
          <w14:textFill>
            <w14:solidFill>
              <w14:schemeClr w14:val="tx1"/>
            </w14:solidFill>
          </w14:textFill>
        </w:rPr>
      </w:pPr>
    </w:p>
    <w:p w14:paraId="57FED1B2">
      <w:pPr>
        <w:shd w:val="clear"/>
        <w:spacing w:line="360" w:lineRule="auto"/>
        <w:rPr>
          <w:rFonts w:ascii="宋体"/>
          <w:b/>
          <w:bCs/>
          <w:color w:val="000000" w:themeColor="text1"/>
          <w:kern w:val="0"/>
          <w:sz w:val="32"/>
          <w:szCs w:val="32"/>
          <w:lang w:val="zh-CN"/>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附件</w:t>
      </w:r>
      <w:r>
        <w:rPr>
          <w:rFonts w:ascii="宋体" w:hAnsi="宋体" w:cs="宋体"/>
          <w:b/>
          <w:bCs/>
          <w:color w:val="000000" w:themeColor="text1"/>
          <w:sz w:val="28"/>
          <w:szCs w:val="28"/>
          <w14:textFill>
            <w14:solidFill>
              <w14:schemeClr w14:val="tx1"/>
            </w14:solidFill>
          </w14:textFill>
        </w:rPr>
        <w:t xml:space="preserve">2                  </w:t>
      </w:r>
      <w:r>
        <w:rPr>
          <w:rFonts w:hint="eastAsia" w:ascii="宋体" w:hAnsi="宋体" w:cs="宋体"/>
          <w:b/>
          <w:bCs/>
          <w:color w:val="000000" w:themeColor="text1"/>
          <w:kern w:val="0"/>
          <w:sz w:val="32"/>
          <w:szCs w:val="32"/>
          <w:lang w:val="zh-CN"/>
          <w14:textFill>
            <w14:solidFill>
              <w14:schemeClr w14:val="tx1"/>
            </w14:solidFill>
          </w14:textFill>
        </w:rPr>
        <w:t>投标声明书</w:t>
      </w:r>
    </w:p>
    <w:p w14:paraId="65BF89FB">
      <w:pPr>
        <w:shd w:val="clear"/>
        <w:spacing w:line="440" w:lineRule="exact"/>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浙江五石中正工程咨询有限公司</w:t>
      </w:r>
      <w:r>
        <w:rPr>
          <w:rFonts w:hint="eastAsia" w:ascii="宋体" w:hAnsi="宋体" w:cs="宋体"/>
          <w:color w:val="000000" w:themeColor="text1"/>
          <w:sz w:val="24"/>
          <w:szCs w:val="24"/>
          <w14:textFill>
            <w14:solidFill>
              <w14:schemeClr w14:val="tx1"/>
            </w14:solidFill>
          </w14:textFill>
        </w:rPr>
        <w:t>（采购代理机构名称）：</w:t>
      </w:r>
    </w:p>
    <w:p w14:paraId="001D46BE">
      <w:pPr>
        <w:shd w:val="clear"/>
        <w:spacing w:line="44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（投标人名称）</w:t>
      </w:r>
      <w:r>
        <w:rPr>
          <w:rFonts w:hint="eastAsia" w:ascii="宋体" w:hAnsi="宋体" w:cs="宋体"/>
          <w:color w:val="000000" w:themeColor="text1"/>
          <w:sz w:val="24"/>
          <w:szCs w:val="24"/>
          <w14:textFill>
            <w14:solidFill>
              <w14:schemeClr w14:val="tx1"/>
            </w14:solidFill>
          </w14:textFill>
        </w:rPr>
        <w:t>系中华人民共和国合法企业，经营地址</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14:paraId="7E2F915B">
      <w:pPr>
        <w:shd w:val="clear"/>
        <w:spacing w:line="44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w:t>
      </w:r>
      <w:r>
        <w:rPr>
          <w:rFonts w:hint="eastAsia" w:ascii="宋体" w:hAnsi="宋体" w:cs="宋体"/>
          <w:color w:val="000000" w:themeColor="text1"/>
          <w:sz w:val="24"/>
          <w:szCs w:val="24"/>
          <w:u w:val="single"/>
          <w14:textFill>
            <w14:solidFill>
              <w14:schemeClr w14:val="tx1"/>
            </w14:solidFill>
          </w14:textFill>
        </w:rPr>
        <w:t>姓名</w:t>
      </w:r>
      <w:r>
        <w:rPr>
          <w:rFonts w:hint="eastAsia" w:ascii="宋体" w:hAnsi="宋体" w:cs="宋体"/>
          <w:color w:val="000000" w:themeColor="text1"/>
          <w:sz w:val="24"/>
          <w:szCs w:val="24"/>
          <w14:textFill>
            <w14:solidFill>
              <w14:schemeClr w14:val="tx1"/>
            </w14:solidFill>
          </w14:textFill>
        </w:rPr>
        <w:t>）系（</w:t>
      </w:r>
      <w:r>
        <w:rPr>
          <w:rFonts w:hint="eastAsia" w:ascii="宋体" w:hAnsi="宋体" w:cs="宋体"/>
          <w:color w:val="000000" w:themeColor="text1"/>
          <w:sz w:val="24"/>
          <w:szCs w:val="24"/>
          <w:u w:val="single"/>
          <w14:textFill>
            <w14:solidFill>
              <w14:schemeClr w14:val="tx1"/>
            </w14:solidFill>
          </w14:textFill>
        </w:rPr>
        <w:t>投标人名称</w:t>
      </w:r>
      <w:r>
        <w:rPr>
          <w:rFonts w:hint="eastAsia" w:ascii="宋体" w:hAnsi="宋体" w:cs="宋体"/>
          <w:color w:val="000000" w:themeColor="text1"/>
          <w:sz w:val="24"/>
          <w:szCs w:val="24"/>
          <w14:textFill>
            <w14:solidFill>
              <w14:schemeClr w14:val="tx1"/>
            </w14:solidFill>
          </w14:textFill>
        </w:rPr>
        <w:t>）的法定代表人，我公司自愿参加贵方组织的（</w:t>
      </w:r>
      <w:r>
        <w:rPr>
          <w:rFonts w:hint="eastAsia" w:ascii="宋体" w:hAnsi="宋体" w:cs="宋体"/>
          <w:color w:val="000000" w:themeColor="text1"/>
          <w:sz w:val="24"/>
          <w:szCs w:val="24"/>
          <w:u w:val="single"/>
          <w14:textFill>
            <w14:solidFill>
              <w14:schemeClr w14:val="tx1"/>
            </w14:solidFill>
          </w14:textFill>
        </w:rPr>
        <w:t>工业互联网实训设备采购项目</w:t>
      </w:r>
      <w:r>
        <w:rPr>
          <w:rFonts w:hint="eastAsia" w:ascii="宋体" w:hAnsi="宋体" w:cs="宋体"/>
          <w:color w:val="000000" w:themeColor="text1"/>
          <w:sz w:val="24"/>
          <w:szCs w:val="24"/>
          <w14:textFill>
            <w14:solidFill>
              <w14:schemeClr w14:val="tx1"/>
            </w14:solidFill>
          </w14:textFill>
        </w:rPr>
        <w:t>）（编号为：</w:t>
      </w:r>
      <w:r>
        <w:rPr>
          <w:rFonts w:hint="eastAsia" w:ascii="宋体" w:hAnsi="宋体" w:cs="宋体"/>
          <w:color w:val="000000" w:themeColor="text1"/>
          <w:sz w:val="24"/>
          <w:szCs w:val="24"/>
          <w:u w:val="single"/>
          <w14:textFill>
            <w14:solidFill>
              <w14:schemeClr w14:val="tx1"/>
            </w14:solidFill>
          </w14:textFill>
        </w:rPr>
        <w:t>ZJWS2024-HYYZX02</w:t>
      </w:r>
      <w:r>
        <w:rPr>
          <w:rFonts w:hint="eastAsia" w:ascii="宋体" w:hAnsi="宋体" w:cs="宋体"/>
          <w:color w:val="000000" w:themeColor="text1"/>
          <w:sz w:val="24"/>
          <w:szCs w:val="24"/>
          <w14:textFill>
            <w14:solidFill>
              <w14:schemeClr w14:val="tx1"/>
            </w14:solidFill>
          </w14:textFill>
        </w:rPr>
        <w:t>）的投标，为此，我公司就本次投标有关事项郑重声明如下：</w:t>
      </w:r>
    </w:p>
    <w:p w14:paraId="01E841F5">
      <w:pPr>
        <w:shd w:val="clear"/>
        <w:spacing w:line="440" w:lineRule="exact"/>
        <w:ind w:firstLine="480" w:firstLineChars="200"/>
        <w:rPr>
          <w:rFonts w:ascii="宋体"/>
          <w:color w:val="000000" w:themeColor="text1"/>
          <w:sz w:val="24"/>
          <w:szCs w:val="24"/>
          <w:lang w:val="zh-CN"/>
          <w14:textFill>
            <w14:solidFill>
              <w14:schemeClr w14:val="tx1"/>
            </w14:solidFill>
          </w14:textFill>
        </w:rPr>
      </w:pPr>
      <w:r>
        <w:rPr>
          <w:rFonts w:hint="eastAsia" w:ascii="宋体"/>
          <w:color w:val="000000" w:themeColor="text1"/>
          <w:sz w:val="24"/>
          <w:szCs w:val="24"/>
          <w:lang w:val="zh-CN"/>
          <w14:textFill>
            <w14:solidFill>
              <w14:schemeClr w14:val="tx1"/>
            </w14:solidFill>
          </w14:textFill>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4636F319">
      <w:pPr>
        <w:shd w:val="clear"/>
        <w:spacing w:line="440" w:lineRule="exact"/>
        <w:ind w:firstLine="480" w:firstLineChars="200"/>
        <w:rPr>
          <w:rFonts w:ascii="宋体"/>
          <w:color w:val="000000" w:themeColor="text1"/>
          <w:sz w:val="24"/>
          <w:szCs w:val="24"/>
          <w:lang w:val="zh-CN"/>
          <w14:textFill>
            <w14:solidFill>
              <w14:schemeClr w14:val="tx1"/>
            </w14:solidFill>
          </w14:textFill>
        </w:rPr>
      </w:pPr>
      <w:r>
        <w:rPr>
          <w:rFonts w:hint="eastAsia" w:ascii="宋体"/>
          <w:color w:val="000000" w:themeColor="text1"/>
          <w:sz w:val="24"/>
          <w:szCs w:val="24"/>
          <w:lang w:val="zh-CN"/>
          <w14:textFill>
            <w14:solidFill>
              <w14:schemeClr w14:val="tx1"/>
            </w14:solidFill>
          </w14:textFill>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4518EE89">
      <w:pPr>
        <w:shd w:val="clear"/>
        <w:spacing w:line="440" w:lineRule="exact"/>
        <w:ind w:firstLine="480" w:firstLineChars="200"/>
        <w:rPr>
          <w:rFonts w:ascii="宋体"/>
          <w:color w:val="000000" w:themeColor="text1"/>
          <w:sz w:val="24"/>
          <w:szCs w:val="24"/>
          <w:lang w:val="zh-CN"/>
          <w14:textFill>
            <w14:solidFill>
              <w14:schemeClr w14:val="tx1"/>
            </w14:solidFill>
          </w14:textFill>
        </w:rPr>
      </w:pPr>
      <w:r>
        <w:rPr>
          <w:rFonts w:hint="eastAsia" w:ascii="宋体"/>
          <w:color w:val="000000" w:themeColor="text1"/>
          <w:sz w:val="24"/>
          <w:szCs w:val="24"/>
          <w:lang w:val="zh-CN"/>
          <w14:textFill>
            <w14:solidFill>
              <w14:schemeClr w14:val="tx1"/>
            </w14:solidFill>
          </w14:textFill>
        </w:rPr>
        <w:t>3、我公司不是采购人的附属机构；在获知本项目采购信息后，与采购人聘请的为此项目提供咨询服务的公司及其附属机构没有任何联系。</w:t>
      </w:r>
    </w:p>
    <w:p w14:paraId="6883D030">
      <w:pPr>
        <w:shd w:val="clear"/>
        <w:spacing w:line="440" w:lineRule="exact"/>
        <w:ind w:firstLine="480" w:firstLineChars="200"/>
        <w:rPr>
          <w:rFonts w:ascii="宋体"/>
          <w:color w:val="000000" w:themeColor="text1"/>
          <w:sz w:val="24"/>
          <w:szCs w:val="24"/>
          <w:lang w:val="zh-CN"/>
          <w14:textFill>
            <w14:solidFill>
              <w14:schemeClr w14:val="tx1"/>
            </w14:solidFill>
          </w14:textFill>
        </w:rPr>
      </w:pPr>
      <w:r>
        <w:rPr>
          <w:rFonts w:hint="eastAsia" w:ascii="宋体"/>
          <w:color w:val="000000" w:themeColor="text1"/>
          <w:sz w:val="24"/>
          <w:szCs w:val="24"/>
          <w:lang w:val="zh-CN"/>
          <w14:textFill>
            <w14:solidFill>
              <w14:schemeClr w14:val="tx1"/>
            </w14:solidFill>
          </w14:textFill>
        </w:rPr>
        <w:t>4、我公司保证，采购人在中华人民共和国境内使用我公司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3D6BA26">
      <w:pPr>
        <w:shd w:val="clear"/>
        <w:spacing w:line="440" w:lineRule="exact"/>
        <w:ind w:firstLine="480" w:firstLineChars="200"/>
        <w:rPr>
          <w:rFonts w:ascii="宋体"/>
          <w:color w:val="000000" w:themeColor="text1"/>
          <w:sz w:val="24"/>
          <w:szCs w:val="24"/>
          <w:lang w:val="zh-CN"/>
          <w14:textFill>
            <w14:solidFill>
              <w14:schemeClr w14:val="tx1"/>
            </w14:solidFill>
          </w14:textFill>
        </w:rPr>
      </w:pPr>
      <w:r>
        <w:rPr>
          <w:rFonts w:hint="eastAsia" w:ascii="宋体"/>
          <w:color w:val="000000" w:themeColor="text1"/>
          <w:sz w:val="24"/>
          <w:szCs w:val="24"/>
          <w:lang w:val="zh-CN"/>
          <w14:textFill>
            <w14:solidFill>
              <w14:schemeClr w14:val="tx1"/>
            </w14:solidFill>
          </w14:textFill>
        </w:rPr>
        <w:t>5、我公司严格履行政府采购合同，不降低合同约定的产品质量和服务，不擅自变更、中止、终止合同，或拒绝履行合同义务；</w:t>
      </w:r>
    </w:p>
    <w:p w14:paraId="7FB00F2E">
      <w:pPr>
        <w:shd w:val="clear"/>
        <w:spacing w:line="440" w:lineRule="exact"/>
        <w:ind w:firstLine="480" w:firstLineChars="200"/>
        <w:rPr>
          <w:rFonts w:ascii="宋体"/>
          <w:color w:val="000000" w:themeColor="text1"/>
          <w:sz w:val="24"/>
          <w:szCs w:val="24"/>
          <w:lang w:val="zh-CN"/>
          <w14:textFill>
            <w14:solidFill>
              <w14:schemeClr w14:val="tx1"/>
            </w14:solidFill>
          </w14:textFill>
        </w:rPr>
      </w:pPr>
      <w:r>
        <w:rPr>
          <w:rFonts w:hint="eastAsia" w:ascii="宋体"/>
          <w:color w:val="000000" w:themeColor="text1"/>
          <w:sz w:val="24"/>
          <w:szCs w:val="24"/>
          <w:lang w:val="zh-CN"/>
          <w14:textFill>
            <w14:solidFill>
              <w14:schemeClr w14:val="tx1"/>
            </w14:solidFill>
          </w14:textFill>
        </w:rPr>
        <w:t>6、以上事项如有虚假或隐瞒，我公司愿意承担一切后果，并不再寻求任何旨在减轻或免除法律责任的辩解。</w:t>
      </w:r>
    </w:p>
    <w:p w14:paraId="20434D93">
      <w:pPr>
        <w:shd w:val="clear"/>
        <w:spacing w:line="440" w:lineRule="exact"/>
        <w:ind w:firstLine="480" w:firstLineChars="200"/>
        <w:rPr>
          <w:rFonts w:ascii="宋体"/>
          <w:color w:val="000000" w:themeColor="text1"/>
          <w:sz w:val="24"/>
          <w:szCs w:val="24"/>
          <w:lang w:val="zh-CN"/>
          <w14:textFill>
            <w14:solidFill>
              <w14:schemeClr w14:val="tx1"/>
            </w14:solidFill>
          </w14:textFill>
        </w:rPr>
      </w:pPr>
      <w:r>
        <w:rPr>
          <w:rFonts w:hint="eastAsia" w:ascii="宋体"/>
          <w:color w:val="000000" w:themeColor="text1"/>
          <w:sz w:val="24"/>
          <w:szCs w:val="24"/>
          <w:lang w:val="zh-CN"/>
          <w14:textFill>
            <w14:solidFill>
              <w14:schemeClr w14:val="tx1"/>
            </w14:solidFill>
          </w14:textFill>
        </w:rPr>
        <w:t>本单位若违反以上承诺，将无条件接受项目主管部门和有关监督管理部门的调查，并愿意承担取消中标资格及限制在本地区参与投标等一切法律责任。</w:t>
      </w:r>
    </w:p>
    <w:p w14:paraId="5103CF9A">
      <w:pPr>
        <w:shd w:val="clear"/>
        <w:spacing w:line="440" w:lineRule="exact"/>
        <w:ind w:firstLine="3120" w:firstLineChars="1300"/>
        <w:rPr>
          <w:rFonts w:ascii="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投标人名称</w:t>
      </w:r>
      <w:r>
        <w:rPr>
          <w:rFonts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公章</w:t>
      </w:r>
      <w:r>
        <w:rPr>
          <w:rFonts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w:t>
      </w:r>
    </w:p>
    <w:p w14:paraId="1A402090">
      <w:pPr>
        <w:shd w:val="clear"/>
        <w:spacing w:line="440" w:lineRule="exact"/>
        <w:ind w:firstLine="3120" w:firstLineChars="1300"/>
        <w:rPr>
          <w:rFonts w:ascii="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法定代表人或授权委托人</w:t>
      </w:r>
      <w:r>
        <w:rPr>
          <w:rFonts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14:textFill>
            <w14:solidFill>
              <w14:schemeClr w14:val="tx1"/>
            </w14:solidFill>
          </w14:textFill>
        </w:rPr>
        <w:t>或盖章</w:t>
      </w:r>
      <w:r>
        <w:rPr>
          <w:rFonts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w:t>
      </w:r>
    </w:p>
    <w:p w14:paraId="292DF115">
      <w:pPr>
        <w:shd w:val="clear"/>
        <w:spacing w:line="440" w:lineRule="exact"/>
        <w:ind w:firstLine="4800" w:firstLineChars="20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日期：年月日</w:t>
      </w:r>
    </w:p>
    <w:p w14:paraId="62867204">
      <w:pPr>
        <w:shd w:val="clear"/>
        <w:spacing w:line="360" w:lineRule="auto"/>
        <w:rPr>
          <w:rFonts w:ascii="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附件</w:t>
      </w:r>
      <w:r>
        <w:rPr>
          <w:rFonts w:ascii="宋体" w:hAnsi="宋体" w:cs="宋体"/>
          <w:b/>
          <w:bCs/>
          <w:color w:val="000000" w:themeColor="text1"/>
          <w:sz w:val="28"/>
          <w:szCs w:val="28"/>
          <w14:textFill>
            <w14:solidFill>
              <w14:schemeClr w14:val="tx1"/>
            </w14:solidFill>
          </w14:textFill>
        </w:rPr>
        <w:t xml:space="preserve">3                   </w:t>
      </w:r>
      <w:r>
        <w:rPr>
          <w:rFonts w:hint="eastAsia" w:ascii="宋体" w:hAnsi="宋体" w:cs="宋体"/>
          <w:b/>
          <w:bCs/>
          <w:color w:val="000000" w:themeColor="text1"/>
          <w:sz w:val="28"/>
          <w:szCs w:val="28"/>
          <w14:textFill>
            <w14:solidFill>
              <w14:schemeClr w14:val="tx1"/>
            </w14:solidFill>
          </w14:textFill>
        </w:rPr>
        <w:t>授权委托书</w:t>
      </w:r>
    </w:p>
    <w:p w14:paraId="5AD0F6EB">
      <w:pPr>
        <w:shd w:val="clear"/>
        <w:spacing w:line="360" w:lineRule="auto"/>
        <w:jc w:val="left"/>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浙江五石中正工程咨询有限公司</w:t>
      </w:r>
      <w:r>
        <w:rPr>
          <w:rFonts w:hint="eastAsia" w:ascii="宋体" w:hAnsi="宋体" w:cs="宋体"/>
          <w:color w:val="000000" w:themeColor="text1"/>
          <w:sz w:val="24"/>
          <w:szCs w:val="24"/>
          <w14:textFill>
            <w14:solidFill>
              <w14:schemeClr w14:val="tx1"/>
            </w14:solidFill>
          </w14:textFill>
        </w:rPr>
        <w:t>（采购代理机构名称）：</w:t>
      </w:r>
    </w:p>
    <w:p w14:paraId="1D9D6BB1">
      <w:pPr>
        <w:shd w:val="clea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（投标人全称）</w:t>
      </w:r>
      <w:r>
        <w:rPr>
          <w:rFonts w:hint="eastAsia" w:ascii="宋体" w:hAnsi="宋体" w:cs="宋体"/>
          <w:color w:val="000000" w:themeColor="text1"/>
          <w:sz w:val="24"/>
          <w:szCs w:val="24"/>
          <w14:textFill>
            <w14:solidFill>
              <w14:schemeClr w14:val="tx1"/>
            </w14:solidFill>
          </w14:textFill>
        </w:rPr>
        <w:t>法定代表人（或营业执照中单位负责人）</w:t>
      </w:r>
      <w:r>
        <w:rPr>
          <w:rFonts w:ascii="宋体"/>
          <w:color w:val="000000" w:themeColor="text1"/>
          <w:sz w:val="24"/>
          <w:szCs w:val="24"/>
          <w:u w:val="single"/>
          <w14:textFill>
            <w14:solidFill>
              <w14:schemeClr w14:val="tx1"/>
            </w14:solidFill>
          </w14:textFill>
        </w:rPr>
        <w:tab/>
      </w:r>
      <w:r>
        <w:rPr>
          <w:rFonts w:hint="eastAsia" w:ascii="宋体" w:hAnsi="宋体" w:cs="宋体"/>
          <w:color w:val="000000" w:themeColor="text1"/>
          <w:sz w:val="24"/>
          <w:szCs w:val="24"/>
          <w:u w:val="single"/>
          <w14:textFill>
            <w14:solidFill>
              <w14:schemeClr w14:val="tx1"/>
            </w14:solidFill>
          </w14:textFill>
        </w:rPr>
        <w:t>（法定代表人或营业执照中单位负责人姓名）</w:t>
      </w:r>
      <w:r>
        <w:rPr>
          <w:rFonts w:hint="eastAsia" w:ascii="宋体" w:hAnsi="宋体" w:cs="宋体"/>
          <w:color w:val="000000" w:themeColor="text1"/>
          <w:sz w:val="24"/>
          <w:szCs w:val="24"/>
          <w14:textFill>
            <w14:solidFill>
              <w14:schemeClr w14:val="tx1"/>
            </w14:solidFill>
          </w14:textFill>
        </w:rPr>
        <w:t>授权</w:t>
      </w:r>
      <w:r>
        <w:rPr>
          <w:rFonts w:hint="eastAsia" w:ascii="宋体" w:hAnsi="宋体" w:cs="宋体"/>
          <w:color w:val="000000" w:themeColor="text1"/>
          <w:sz w:val="24"/>
          <w:szCs w:val="24"/>
          <w:u w:val="single"/>
          <w14:textFill>
            <w14:solidFill>
              <w14:schemeClr w14:val="tx1"/>
            </w14:solidFill>
          </w14:textFill>
        </w:rPr>
        <w:t>（授权委托代理人姓名）</w:t>
      </w:r>
      <w:r>
        <w:rPr>
          <w:rFonts w:hint="eastAsia" w:ascii="宋体" w:hAnsi="宋体" w:cs="宋体"/>
          <w:color w:val="000000" w:themeColor="text1"/>
          <w:sz w:val="24"/>
          <w:szCs w:val="24"/>
          <w14:textFill>
            <w14:solidFill>
              <w14:schemeClr w14:val="tx1"/>
            </w14:solidFill>
          </w14:textFill>
        </w:rPr>
        <w:t>为授权委托代理人，参加贵单位组织的</w:t>
      </w:r>
      <w:r>
        <w:rPr>
          <w:rFonts w:hint="eastAsia" w:ascii="宋体" w:hAnsi="宋体" w:cs="宋体"/>
          <w:color w:val="000000" w:themeColor="text1"/>
          <w:sz w:val="24"/>
          <w:szCs w:val="24"/>
          <w:u w:val="single"/>
          <w14:textFill>
            <w14:solidFill>
              <w14:schemeClr w14:val="tx1"/>
            </w14:solidFill>
          </w14:textFill>
        </w:rPr>
        <w:t>工业互联网实训设备采购项目</w:t>
      </w:r>
      <w:r>
        <w:rPr>
          <w:rFonts w:hint="eastAsia" w:ascii="宋体" w:hAnsi="宋体" w:cs="宋体"/>
          <w:color w:val="000000" w:themeColor="text1"/>
          <w:sz w:val="24"/>
          <w:szCs w:val="24"/>
          <w14:textFill>
            <w14:solidFill>
              <w14:schemeClr w14:val="tx1"/>
            </w14:solidFill>
          </w14:textFill>
        </w:rPr>
        <w:t>的采购活动，并代表我方全权办理针对上述项目的投标、开标、评标、签约等具体事务和签署相关文件。我方对授权委托代理人的签字事项负全部责任。</w:t>
      </w:r>
    </w:p>
    <w:p w14:paraId="3B39225E">
      <w:pPr>
        <w:shd w:val="clea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在撤销授权的书面通知以前，本授权书一直有效。授权委托代理人在授权委托书有效期内签署的所有文件不因授权的撤销而失效。</w:t>
      </w:r>
    </w:p>
    <w:p w14:paraId="19E84B6A">
      <w:pPr>
        <w:shd w:val="clea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授权委托代理人无转委托权，特此委托。</w:t>
      </w:r>
    </w:p>
    <w:p w14:paraId="7FA1DE1F">
      <w:pPr>
        <w:shd w:val="clear"/>
        <w:spacing w:line="360" w:lineRule="auto"/>
        <w:ind w:firstLine="480" w:firstLineChars="200"/>
        <w:rPr>
          <w:rFonts w:ascii="宋体"/>
          <w:color w:val="000000" w:themeColor="text1"/>
          <w:sz w:val="24"/>
          <w:szCs w:val="24"/>
          <w14:textFill>
            <w14:solidFill>
              <w14:schemeClr w14:val="tx1"/>
            </w14:solidFill>
          </w14:textFill>
        </w:rPr>
      </w:pPr>
    </w:p>
    <w:p w14:paraId="7FD34970">
      <w:pPr>
        <w:shd w:val="clea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法定代表人（签字或盖章）：</w:t>
      </w:r>
    </w:p>
    <w:p w14:paraId="67B54964">
      <w:pPr>
        <w:shd w:val="clear"/>
        <w:spacing w:line="360" w:lineRule="auto"/>
        <w:rPr>
          <w:rFonts w:ascii="宋体"/>
          <w:color w:val="000000" w:themeColor="text1"/>
          <w:sz w:val="24"/>
          <w:szCs w:val="24"/>
          <w14:textFill>
            <w14:solidFill>
              <w14:schemeClr w14:val="tx1"/>
            </w14:solidFill>
          </w14:textFill>
        </w:rPr>
      </w:pPr>
    </w:p>
    <w:p w14:paraId="30CD7D56">
      <w:pPr>
        <w:shd w:val="clea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投标人全称（公章）：日期：</w:t>
      </w:r>
    </w:p>
    <w:p w14:paraId="564E1752">
      <w:pPr>
        <w:shd w:val="clear"/>
        <w:spacing w:line="360" w:lineRule="auto"/>
        <w:ind w:firstLine="480" w:firstLineChars="200"/>
        <w:rPr>
          <w:rFonts w:ascii="宋体"/>
          <w:color w:val="000000" w:themeColor="text1"/>
          <w:sz w:val="24"/>
          <w:szCs w:val="24"/>
          <w14:textFill>
            <w14:solidFill>
              <w14:schemeClr w14:val="tx1"/>
            </w14:solidFill>
          </w14:textFill>
        </w:rPr>
      </w:pPr>
    </w:p>
    <w:p w14:paraId="0CE17EC8">
      <w:pPr>
        <w:shd w:val="clear"/>
        <w:spacing w:line="360" w:lineRule="auto"/>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附：</w:t>
      </w:r>
    </w:p>
    <w:tbl>
      <w:tblPr>
        <w:tblStyle w:val="3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909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41C977E7">
            <w:pPr>
              <w:shd w:val="clear"/>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法定代表身份证复印件粘贴处</w:t>
            </w:r>
          </w:p>
        </w:tc>
      </w:tr>
    </w:tbl>
    <w:p w14:paraId="32CE1D27">
      <w:pPr>
        <w:shd w:val="clea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法定代表人姓名：</w:t>
      </w:r>
    </w:p>
    <w:p w14:paraId="284125E1">
      <w:pPr>
        <w:shd w:val="clea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传真：</w:t>
      </w:r>
    </w:p>
    <w:p w14:paraId="6656F1DE">
      <w:pPr>
        <w:shd w:val="clea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手机：</w:t>
      </w:r>
    </w:p>
    <w:p w14:paraId="3089B647">
      <w:pPr>
        <w:shd w:val="clea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详细通讯地址：</w:t>
      </w:r>
    </w:p>
    <w:p w14:paraId="2E229976">
      <w:pPr>
        <w:shd w:val="clea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邮政编码：</w:t>
      </w:r>
    </w:p>
    <w:p w14:paraId="00660B47">
      <w:pPr>
        <w:shd w:val="clear"/>
        <w:spacing w:line="360" w:lineRule="auto"/>
        <w:rPr>
          <w:rFonts w:ascii="宋体"/>
          <w:b/>
          <w:bCs/>
          <w:color w:val="000000" w:themeColor="text1"/>
          <w:sz w:val="24"/>
          <w:szCs w:val="24"/>
          <w14:textFill>
            <w14:solidFill>
              <w14:schemeClr w14:val="tx1"/>
            </w14:solidFill>
          </w14:textFill>
        </w:rPr>
      </w:pPr>
    </w:p>
    <w:tbl>
      <w:tblPr>
        <w:tblStyle w:val="3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551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65CB5A3D">
            <w:pPr>
              <w:shd w:val="clear"/>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授权委托代理人身份证复印件粘贴处</w:t>
            </w:r>
          </w:p>
        </w:tc>
      </w:tr>
    </w:tbl>
    <w:p w14:paraId="6C3B34A3">
      <w:pPr>
        <w:shd w:val="clea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授权委托代理人姓名：</w:t>
      </w:r>
    </w:p>
    <w:p w14:paraId="365F54DD">
      <w:pPr>
        <w:shd w:val="clea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职务：</w:t>
      </w:r>
    </w:p>
    <w:p w14:paraId="024781AC">
      <w:pPr>
        <w:shd w:val="clea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传真：</w:t>
      </w:r>
    </w:p>
    <w:p w14:paraId="0C465FBB">
      <w:pPr>
        <w:shd w:val="clea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手机：</w:t>
      </w:r>
    </w:p>
    <w:p w14:paraId="02D33DEA">
      <w:pPr>
        <w:shd w:val="clea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详细通讯地址：</w:t>
      </w:r>
    </w:p>
    <w:p w14:paraId="7CFAEE38">
      <w:pPr>
        <w:shd w:val="clea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邮政编码：</w:t>
      </w:r>
    </w:p>
    <w:p w14:paraId="4191E272">
      <w:pPr>
        <w:shd w:val="clear"/>
        <w:spacing w:line="360" w:lineRule="auto"/>
        <w:rPr>
          <w:rFonts w:ascii="宋体" w:hAnsi="宋体" w:cs="宋体"/>
          <w:b/>
          <w:bCs/>
          <w:color w:val="000000" w:themeColor="text1"/>
          <w:sz w:val="28"/>
          <w:szCs w:val="36"/>
          <w14:textFill>
            <w14:solidFill>
              <w14:schemeClr w14:val="tx1"/>
            </w14:solidFill>
          </w14:textFill>
        </w:rPr>
      </w:pPr>
      <w:r>
        <w:rPr>
          <w:rFonts w:hint="eastAsia" w:ascii="宋体" w:hAnsi="宋体" w:cs="宋体"/>
          <w:b/>
          <w:bCs/>
          <w:color w:val="000000" w:themeColor="text1"/>
          <w:sz w:val="28"/>
          <w:szCs w:val="36"/>
          <w14:textFill>
            <w14:solidFill>
              <w14:schemeClr w14:val="tx1"/>
            </w14:solidFill>
          </w14:textFill>
        </w:rPr>
        <w:t>附件4落实政府采购政策需满足的资格要求所对应的证明材料</w:t>
      </w:r>
    </w:p>
    <w:p w14:paraId="14A8FBEB">
      <w:pPr>
        <w:shd w:val="clear"/>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a.中小企业声明函；</w:t>
      </w:r>
    </w:p>
    <w:p w14:paraId="31D52B4E">
      <w:pPr>
        <w:shd w:val="clear"/>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中小企业应当按照《政府采购促进中小企业发展管理办法》规定和《中小企业划型标准规定》（工信部联企业〔2011〕300 号），如实填写并提交《中小企业声明函》。 </w:t>
      </w:r>
    </w:p>
    <w:p w14:paraId="59EB2D5F">
      <w:pPr>
        <w:shd w:val="clear"/>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中小企业对其声明内容的真实性负责，声明函内容不实的，属于提供虚假材料谋取中标、成交，依照《中华人民共和国政府采购法》等国家有关规定追究相应责任。 </w:t>
      </w:r>
    </w:p>
    <w:p w14:paraId="2E386DC7">
      <w:pPr>
        <w:shd w:val="clear"/>
        <w:spacing w:line="360" w:lineRule="auto"/>
        <w:ind w:firstLine="480" w:firstLineChars="200"/>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b.投标人为监狱企业的证明文件：省级以上监狱管理局、戒毒管理局（含新疆生产建设兵团）出具。（如是）</w:t>
      </w:r>
      <w:r>
        <w:rPr>
          <w:rFonts w:hint="eastAsia" w:ascii="宋体" w:hAnsi="宋体" w:cs="宋体"/>
          <w:bCs/>
          <w:color w:val="000000" w:themeColor="text1"/>
          <w:sz w:val="24"/>
          <w:lang w:val="zh-CN"/>
          <w14:textFill>
            <w14:solidFill>
              <w14:schemeClr w14:val="tx1"/>
            </w14:solidFill>
          </w14:textFill>
        </w:rPr>
        <w:t>。</w:t>
      </w:r>
    </w:p>
    <w:p w14:paraId="45D84415">
      <w:pPr>
        <w:shd w:val="clear"/>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c.投标人如符合《财政部、民政部、中国残疾人联合会关于促进残疾人就业政府采购政策的通知》 （财库〔2017〕141 号）政策规定的，须提供《残疾人福利性单位声明函》；（如是）</w:t>
      </w:r>
    </w:p>
    <w:p w14:paraId="14B8BCD6">
      <w:pPr>
        <w:shd w:val="clear"/>
        <w:spacing w:line="360" w:lineRule="auto"/>
        <w:ind w:firstLine="480" w:firstLineChars="200"/>
        <w:rPr>
          <w:rFonts w:ascii="宋体" w:hAnsi="宋体" w:cs="宋体"/>
          <w:color w:val="000000" w:themeColor="text1"/>
          <w:sz w:val="24"/>
          <w:szCs w:val="32"/>
          <w:lang w:val="zh-CN"/>
          <w14:textFill>
            <w14:solidFill>
              <w14:schemeClr w14:val="tx1"/>
            </w14:solidFill>
          </w14:textFill>
        </w:rPr>
      </w:pPr>
    </w:p>
    <w:p w14:paraId="0E31241A">
      <w:pPr>
        <w:shd w:val="clear"/>
        <w:spacing w:line="360" w:lineRule="auto"/>
        <w:ind w:firstLine="480" w:firstLineChars="200"/>
        <w:rPr>
          <w:rFonts w:ascii="宋体" w:hAnsi="宋体" w:cs="宋体"/>
          <w:color w:val="000000" w:themeColor="text1"/>
          <w:sz w:val="24"/>
          <w:szCs w:val="32"/>
          <w:lang w:val="zh-CN"/>
          <w14:textFill>
            <w14:solidFill>
              <w14:schemeClr w14:val="tx1"/>
            </w14:solidFill>
          </w14:textFill>
        </w:rPr>
      </w:pPr>
    </w:p>
    <w:p w14:paraId="0E42C26E">
      <w:pPr>
        <w:shd w:val="clear"/>
        <w:spacing w:line="360" w:lineRule="auto"/>
        <w:ind w:firstLine="480" w:firstLineChars="200"/>
        <w:rPr>
          <w:rFonts w:ascii="宋体" w:hAnsi="宋体" w:cs="宋体"/>
          <w:color w:val="000000" w:themeColor="text1"/>
          <w:sz w:val="24"/>
          <w:szCs w:val="32"/>
          <w:lang w:val="zh-CN"/>
          <w14:textFill>
            <w14:solidFill>
              <w14:schemeClr w14:val="tx1"/>
            </w14:solidFill>
          </w14:textFill>
        </w:rPr>
      </w:pPr>
    </w:p>
    <w:p w14:paraId="3229A64A">
      <w:pPr>
        <w:shd w:val="clear"/>
        <w:spacing w:line="360" w:lineRule="auto"/>
        <w:ind w:firstLine="480" w:firstLineChars="200"/>
        <w:rPr>
          <w:rFonts w:ascii="宋体" w:hAnsi="宋体" w:cs="宋体"/>
          <w:color w:val="000000" w:themeColor="text1"/>
          <w:sz w:val="24"/>
          <w:szCs w:val="32"/>
          <w:lang w:val="zh-CN"/>
          <w14:textFill>
            <w14:solidFill>
              <w14:schemeClr w14:val="tx1"/>
            </w14:solidFill>
          </w14:textFill>
        </w:rPr>
      </w:pPr>
    </w:p>
    <w:p w14:paraId="02DD44CC">
      <w:pPr>
        <w:shd w:val="clear"/>
        <w:spacing w:line="360" w:lineRule="auto"/>
        <w:ind w:firstLine="480" w:firstLineChars="200"/>
        <w:rPr>
          <w:rFonts w:ascii="宋体" w:hAnsi="宋体" w:cs="宋体"/>
          <w:color w:val="000000" w:themeColor="text1"/>
          <w:sz w:val="24"/>
          <w:szCs w:val="32"/>
          <w:lang w:val="zh-CN"/>
          <w14:textFill>
            <w14:solidFill>
              <w14:schemeClr w14:val="tx1"/>
            </w14:solidFill>
          </w14:textFill>
        </w:rPr>
      </w:pPr>
    </w:p>
    <w:p w14:paraId="7DA4E666">
      <w:pPr>
        <w:shd w:val="clear"/>
        <w:spacing w:line="360" w:lineRule="auto"/>
        <w:ind w:firstLine="480" w:firstLineChars="200"/>
        <w:rPr>
          <w:rFonts w:ascii="宋体" w:hAnsi="宋体" w:cs="宋体"/>
          <w:color w:val="000000" w:themeColor="text1"/>
          <w:sz w:val="24"/>
          <w:szCs w:val="32"/>
          <w:lang w:val="zh-CN"/>
          <w14:textFill>
            <w14:solidFill>
              <w14:schemeClr w14:val="tx1"/>
            </w14:solidFill>
          </w14:textFill>
        </w:rPr>
      </w:pPr>
    </w:p>
    <w:p w14:paraId="3A27E246">
      <w:pPr>
        <w:shd w:val="clear"/>
        <w:spacing w:line="360" w:lineRule="auto"/>
        <w:ind w:firstLine="480" w:firstLineChars="200"/>
        <w:rPr>
          <w:rFonts w:ascii="宋体" w:hAnsi="宋体" w:cs="宋体"/>
          <w:color w:val="000000" w:themeColor="text1"/>
          <w:sz w:val="24"/>
          <w:szCs w:val="32"/>
          <w:lang w:val="zh-CN"/>
          <w14:textFill>
            <w14:solidFill>
              <w14:schemeClr w14:val="tx1"/>
            </w14:solidFill>
          </w14:textFill>
        </w:rPr>
      </w:pPr>
    </w:p>
    <w:p w14:paraId="272074B8">
      <w:pPr>
        <w:shd w:val="clear"/>
        <w:spacing w:line="360" w:lineRule="auto"/>
        <w:ind w:firstLine="480" w:firstLineChars="200"/>
        <w:rPr>
          <w:rFonts w:ascii="宋体" w:hAnsi="宋体" w:cs="宋体"/>
          <w:color w:val="000000" w:themeColor="text1"/>
          <w:sz w:val="24"/>
          <w:szCs w:val="32"/>
          <w:lang w:val="zh-CN"/>
          <w14:textFill>
            <w14:solidFill>
              <w14:schemeClr w14:val="tx1"/>
            </w14:solidFill>
          </w14:textFill>
        </w:rPr>
      </w:pPr>
    </w:p>
    <w:p w14:paraId="232A6FCB">
      <w:pPr>
        <w:pStyle w:val="11"/>
        <w:shd w:val="clear"/>
        <w:rPr>
          <w:rFonts w:ascii="宋体" w:hAnsi="宋体" w:cs="宋体"/>
          <w:color w:val="000000" w:themeColor="text1"/>
          <w:szCs w:val="32"/>
          <w:lang w:val="zh-CN"/>
          <w14:textFill>
            <w14:solidFill>
              <w14:schemeClr w14:val="tx1"/>
            </w14:solidFill>
          </w14:textFill>
        </w:rPr>
      </w:pPr>
    </w:p>
    <w:p w14:paraId="2E0F7406">
      <w:pPr>
        <w:pStyle w:val="24"/>
        <w:shd w:val="clear"/>
        <w:rPr>
          <w:rFonts w:ascii="宋体" w:hAnsi="宋体" w:cs="宋体"/>
          <w:color w:val="000000" w:themeColor="text1"/>
          <w:sz w:val="24"/>
          <w:szCs w:val="32"/>
          <w:lang w:val="zh-CN"/>
          <w14:textFill>
            <w14:solidFill>
              <w14:schemeClr w14:val="tx1"/>
            </w14:solidFill>
          </w14:textFill>
        </w:rPr>
      </w:pPr>
    </w:p>
    <w:p w14:paraId="21E2C347">
      <w:pPr>
        <w:shd w:val="clear"/>
        <w:rPr>
          <w:rFonts w:ascii="宋体" w:hAnsi="宋体" w:cs="宋体"/>
          <w:color w:val="000000" w:themeColor="text1"/>
          <w:sz w:val="24"/>
          <w:szCs w:val="32"/>
          <w:lang w:val="zh-CN"/>
          <w14:textFill>
            <w14:solidFill>
              <w14:schemeClr w14:val="tx1"/>
            </w14:solidFill>
          </w14:textFill>
        </w:rPr>
      </w:pPr>
    </w:p>
    <w:p w14:paraId="136A3E02">
      <w:pPr>
        <w:pStyle w:val="11"/>
        <w:shd w:val="clear"/>
        <w:rPr>
          <w:rFonts w:ascii="宋体" w:hAnsi="宋体" w:cs="宋体"/>
          <w:color w:val="000000" w:themeColor="text1"/>
          <w:szCs w:val="32"/>
          <w:lang w:val="zh-CN"/>
          <w14:textFill>
            <w14:solidFill>
              <w14:schemeClr w14:val="tx1"/>
            </w14:solidFill>
          </w14:textFill>
        </w:rPr>
      </w:pPr>
    </w:p>
    <w:p w14:paraId="6DD98394">
      <w:pPr>
        <w:pStyle w:val="24"/>
        <w:shd w:val="clear"/>
        <w:rPr>
          <w:rFonts w:ascii="宋体" w:hAnsi="宋体" w:cs="宋体"/>
          <w:color w:val="000000" w:themeColor="text1"/>
          <w:sz w:val="24"/>
          <w:szCs w:val="32"/>
          <w:lang w:val="zh-CN"/>
          <w14:textFill>
            <w14:solidFill>
              <w14:schemeClr w14:val="tx1"/>
            </w14:solidFill>
          </w14:textFill>
        </w:rPr>
      </w:pPr>
    </w:p>
    <w:p w14:paraId="4C99AF17">
      <w:pPr>
        <w:shd w:val="clear"/>
        <w:rPr>
          <w:rFonts w:ascii="宋体" w:hAnsi="宋体" w:cs="宋体"/>
          <w:color w:val="000000" w:themeColor="text1"/>
          <w:sz w:val="24"/>
          <w:szCs w:val="32"/>
          <w:lang w:val="zh-CN"/>
          <w14:textFill>
            <w14:solidFill>
              <w14:schemeClr w14:val="tx1"/>
            </w14:solidFill>
          </w14:textFill>
        </w:rPr>
      </w:pPr>
    </w:p>
    <w:p w14:paraId="3EDED59B">
      <w:pPr>
        <w:pStyle w:val="11"/>
        <w:shd w:val="clear"/>
        <w:rPr>
          <w:rFonts w:ascii="宋体" w:hAnsi="宋体" w:cs="宋体"/>
          <w:color w:val="000000" w:themeColor="text1"/>
          <w:szCs w:val="32"/>
          <w:lang w:val="zh-CN"/>
          <w14:textFill>
            <w14:solidFill>
              <w14:schemeClr w14:val="tx1"/>
            </w14:solidFill>
          </w14:textFill>
        </w:rPr>
      </w:pPr>
    </w:p>
    <w:p w14:paraId="05B56365">
      <w:pPr>
        <w:pStyle w:val="24"/>
        <w:shd w:val="clear"/>
        <w:rPr>
          <w:rFonts w:ascii="宋体" w:hAnsi="宋体" w:cs="宋体"/>
          <w:color w:val="000000" w:themeColor="text1"/>
          <w:sz w:val="24"/>
          <w:szCs w:val="32"/>
          <w:lang w:val="zh-CN"/>
          <w14:textFill>
            <w14:solidFill>
              <w14:schemeClr w14:val="tx1"/>
            </w14:solidFill>
          </w14:textFill>
        </w:rPr>
      </w:pPr>
    </w:p>
    <w:p w14:paraId="1AB2C321">
      <w:pPr>
        <w:shd w:val="clear"/>
        <w:rPr>
          <w:color w:val="000000" w:themeColor="text1"/>
          <w:lang w:val="zh-CN"/>
          <w14:textFill>
            <w14:solidFill>
              <w14:schemeClr w14:val="tx1"/>
            </w14:solidFill>
          </w14:textFill>
        </w:rPr>
      </w:pPr>
    </w:p>
    <w:p w14:paraId="56F48D9F">
      <w:pPr>
        <w:shd w:val="clea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中小企业声明函（货物）</w:t>
      </w:r>
    </w:p>
    <w:p w14:paraId="7EE9F548">
      <w:pPr>
        <w:shd w:val="clear"/>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本公司（联合体）郑重声明，根据《政府采购促进中小企业发展管理办法》（财库﹝2020﹞46号）的规定，本公司（联合体）参加</w:t>
      </w:r>
      <w:r>
        <w:rPr>
          <w:rFonts w:hint="eastAsia" w:ascii="宋体" w:hAnsi="宋体" w:cs="宋体"/>
          <w:color w:val="000000" w:themeColor="text1"/>
          <w:sz w:val="24"/>
          <w:szCs w:val="24"/>
          <w:u w:val="single"/>
          <w:shd w:val="clear" w:color="auto" w:fill="FFFFFF"/>
          <w14:textFill>
            <w14:solidFill>
              <w14:schemeClr w14:val="tx1"/>
            </w14:solidFill>
          </w14:textFill>
        </w:rPr>
        <w:t>台州市黄岩区第一职业技术学校（单位名称）</w:t>
      </w:r>
      <w:r>
        <w:rPr>
          <w:rFonts w:hint="eastAsia" w:ascii="宋体" w:hAnsi="宋体" w:cs="宋体"/>
          <w:color w:val="000000" w:themeColor="text1"/>
          <w:sz w:val="24"/>
          <w:szCs w:val="24"/>
          <w:shd w:val="clear" w:color="auto" w:fill="FFFFFF"/>
          <w14:textFill>
            <w14:solidFill>
              <w14:schemeClr w14:val="tx1"/>
            </w14:solidFill>
          </w14:textFill>
        </w:rPr>
        <w:t>的</w:t>
      </w:r>
      <w:r>
        <w:rPr>
          <w:rFonts w:hint="eastAsia" w:ascii="宋体" w:hAnsi="宋体" w:cs="宋体"/>
          <w:color w:val="000000" w:themeColor="text1"/>
          <w:sz w:val="24"/>
          <w:szCs w:val="24"/>
          <w:u w:val="single"/>
          <w:shd w:val="clear" w:color="auto" w:fill="FFFFFF"/>
          <w14:textFill>
            <w14:solidFill>
              <w14:schemeClr w14:val="tx1"/>
            </w14:solidFill>
          </w14:textFill>
        </w:rPr>
        <w:t>工业互联网实训设备采购项目（项目名称）</w:t>
      </w:r>
      <w:r>
        <w:rPr>
          <w:rFonts w:hint="eastAsia" w:ascii="宋体" w:hAnsi="宋体" w:cs="宋体"/>
          <w:color w:val="000000" w:themeColor="text1"/>
          <w:sz w:val="24"/>
          <w:szCs w:val="24"/>
          <w:shd w:val="clear" w:color="auto" w:fill="FFFFFF"/>
          <w14:textFill>
            <w14:solidFill>
              <w14:schemeClr w14:val="tx1"/>
            </w14:solidFill>
          </w14:textFill>
        </w:rPr>
        <w:t>采购活动，提供的货物全部由符合政策要求的中小企业制造。相关企业（含联合体中的中小企业、签订分包意向协议的中小企业）的具体情况如下：</w:t>
      </w:r>
    </w:p>
    <w:p w14:paraId="7073DA44">
      <w:pPr>
        <w:shd w:val="clear"/>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r>
        <w:rPr>
          <w:rFonts w:hint="eastAsia" w:ascii="宋体" w:hAnsi="宋体" w:cs="宋体"/>
          <w:bCs/>
          <w:color w:val="000000" w:themeColor="text1"/>
          <w:sz w:val="24"/>
          <w:u w:val="single"/>
          <w14:textFill>
            <w14:solidFill>
              <w14:schemeClr w14:val="tx1"/>
            </w14:solidFill>
          </w14:textFill>
        </w:rPr>
        <w:t>（标的名称）</w:t>
      </w:r>
      <w:r>
        <w:rPr>
          <w:rFonts w:hint="eastAsia" w:ascii="宋体" w:hAnsi="宋体" w:cs="宋体"/>
          <w:bCs/>
          <w:color w:val="000000" w:themeColor="text1"/>
          <w:sz w:val="24"/>
          <w14:textFill>
            <w14:solidFill>
              <w14:schemeClr w14:val="tx1"/>
            </w14:solidFill>
          </w14:textFill>
        </w:rPr>
        <w:t>，属于</w:t>
      </w:r>
      <w:r>
        <w:rPr>
          <w:rFonts w:hint="eastAsia" w:ascii="宋体" w:hAnsi="宋体" w:cs="宋体"/>
          <w:bCs/>
          <w:color w:val="000000" w:themeColor="text1"/>
          <w:sz w:val="24"/>
          <w:u w:val="single"/>
          <w14:textFill>
            <w14:solidFill>
              <w14:schemeClr w14:val="tx1"/>
            </w14:solidFill>
          </w14:textFill>
        </w:rPr>
        <w:t>（采购文件中明确的所属行业）</w:t>
      </w:r>
      <w:r>
        <w:rPr>
          <w:rFonts w:hint="eastAsia" w:ascii="宋体" w:hAnsi="宋体" w:cs="宋体"/>
          <w:bCs/>
          <w:color w:val="000000" w:themeColor="text1"/>
          <w:sz w:val="24"/>
          <w14:textFill>
            <w14:solidFill>
              <w14:schemeClr w14:val="tx1"/>
            </w14:solidFill>
          </w14:textFill>
        </w:rPr>
        <w:t>行业；制造商为</w:t>
      </w:r>
      <w:r>
        <w:rPr>
          <w:rFonts w:hint="eastAsia" w:ascii="宋体" w:hAnsi="宋体" w:cs="宋体"/>
          <w:bCs/>
          <w:color w:val="000000" w:themeColor="text1"/>
          <w:sz w:val="24"/>
          <w:u w:val="single"/>
          <w14:textFill>
            <w14:solidFill>
              <w14:schemeClr w14:val="tx1"/>
            </w14:solidFill>
          </w14:textFill>
        </w:rPr>
        <w:t>（企业名称）</w:t>
      </w:r>
      <w:r>
        <w:rPr>
          <w:rFonts w:hint="eastAsia" w:ascii="宋体" w:hAnsi="宋体" w:cs="宋体"/>
          <w:bCs/>
          <w:color w:val="000000" w:themeColor="text1"/>
          <w:sz w:val="24"/>
          <w14:textFill>
            <w14:solidFill>
              <w14:schemeClr w14:val="tx1"/>
            </w14:solidFill>
          </w14:textFill>
        </w:rPr>
        <w:t>，从业人员</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人，营业收入为</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万元，资产总额为</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万元</w:t>
      </w:r>
      <w:r>
        <w:rPr>
          <w:rStyle w:val="39"/>
          <w:rFonts w:hint="eastAsia" w:ascii="宋体" w:hAnsi="宋体" w:cs="宋体"/>
          <w:bCs/>
          <w:color w:val="000000" w:themeColor="text1"/>
          <w:sz w:val="24"/>
          <w14:textFill>
            <w14:solidFill>
              <w14:schemeClr w14:val="tx1"/>
            </w14:solidFill>
          </w14:textFill>
        </w:rPr>
        <w:footnoteReference w:id="0"/>
      </w:r>
      <w:r>
        <w:rPr>
          <w:rFonts w:hint="eastAsia" w:ascii="宋体" w:hAnsi="宋体" w:cs="宋体"/>
          <w:bCs/>
          <w:color w:val="000000" w:themeColor="text1"/>
          <w:sz w:val="24"/>
          <w14:textFill>
            <w14:solidFill>
              <w14:schemeClr w14:val="tx1"/>
            </w14:solidFill>
          </w14:textFill>
        </w:rPr>
        <w:t>，属于</w:t>
      </w:r>
      <w:r>
        <w:rPr>
          <w:rFonts w:hint="eastAsia" w:ascii="宋体" w:hAnsi="宋体" w:cs="宋体"/>
          <w:bCs/>
          <w:color w:val="000000" w:themeColor="text1"/>
          <w:sz w:val="24"/>
          <w:u w:val="single"/>
          <w14:textFill>
            <w14:solidFill>
              <w14:schemeClr w14:val="tx1"/>
            </w14:solidFill>
          </w14:textFill>
        </w:rPr>
        <w:t>（中型企业、小型企业、微型企业）</w:t>
      </w:r>
      <w:r>
        <w:rPr>
          <w:rFonts w:hint="eastAsia" w:ascii="宋体" w:hAnsi="宋体" w:cs="宋体"/>
          <w:bCs/>
          <w:color w:val="000000" w:themeColor="text1"/>
          <w:sz w:val="24"/>
          <w14:textFill>
            <w14:solidFill>
              <w14:schemeClr w14:val="tx1"/>
            </w14:solidFill>
          </w14:textFill>
        </w:rPr>
        <w:t>；</w:t>
      </w:r>
    </w:p>
    <w:p w14:paraId="27896082">
      <w:pPr>
        <w:shd w:val="clear"/>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r>
        <w:rPr>
          <w:rFonts w:hint="eastAsia" w:ascii="宋体" w:hAnsi="宋体" w:cs="宋体"/>
          <w:bCs/>
          <w:color w:val="000000" w:themeColor="text1"/>
          <w:sz w:val="24"/>
          <w:u w:val="single"/>
          <w14:textFill>
            <w14:solidFill>
              <w14:schemeClr w14:val="tx1"/>
            </w14:solidFill>
          </w14:textFill>
        </w:rPr>
        <w:t>（标的名称）</w:t>
      </w:r>
      <w:r>
        <w:rPr>
          <w:rFonts w:hint="eastAsia" w:ascii="宋体" w:hAnsi="宋体" w:cs="宋体"/>
          <w:bCs/>
          <w:color w:val="000000" w:themeColor="text1"/>
          <w:sz w:val="24"/>
          <w14:textFill>
            <w14:solidFill>
              <w14:schemeClr w14:val="tx1"/>
            </w14:solidFill>
          </w14:textFill>
        </w:rPr>
        <w:t>，属于</w:t>
      </w:r>
      <w:r>
        <w:rPr>
          <w:rFonts w:hint="eastAsia" w:ascii="宋体" w:hAnsi="宋体" w:cs="宋体"/>
          <w:bCs/>
          <w:color w:val="000000" w:themeColor="text1"/>
          <w:sz w:val="24"/>
          <w:u w:val="single"/>
          <w14:textFill>
            <w14:solidFill>
              <w14:schemeClr w14:val="tx1"/>
            </w14:solidFill>
          </w14:textFill>
        </w:rPr>
        <w:t>（采购文件中明确的所属行业）</w:t>
      </w:r>
      <w:r>
        <w:rPr>
          <w:rFonts w:hint="eastAsia" w:ascii="宋体" w:hAnsi="宋体" w:cs="宋体"/>
          <w:bCs/>
          <w:color w:val="000000" w:themeColor="text1"/>
          <w:sz w:val="24"/>
          <w14:textFill>
            <w14:solidFill>
              <w14:schemeClr w14:val="tx1"/>
            </w14:solidFill>
          </w14:textFill>
        </w:rPr>
        <w:t>行业；制造商为</w:t>
      </w:r>
      <w:r>
        <w:rPr>
          <w:rFonts w:hint="eastAsia" w:ascii="宋体" w:hAnsi="宋体" w:cs="宋体"/>
          <w:bCs/>
          <w:color w:val="000000" w:themeColor="text1"/>
          <w:sz w:val="24"/>
          <w:u w:val="single"/>
          <w14:textFill>
            <w14:solidFill>
              <w14:schemeClr w14:val="tx1"/>
            </w14:solidFill>
          </w14:textFill>
        </w:rPr>
        <w:t>（企业名称）</w:t>
      </w:r>
      <w:r>
        <w:rPr>
          <w:rFonts w:hint="eastAsia" w:ascii="宋体" w:hAnsi="宋体" w:cs="宋体"/>
          <w:bCs/>
          <w:color w:val="000000" w:themeColor="text1"/>
          <w:sz w:val="24"/>
          <w14:textFill>
            <w14:solidFill>
              <w14:schemeClr w14:val="tx1"/>
            </w14:solidFill>
          </w14:textFill>
        </w:rPr>
        <w:t>，从业人员</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人，营业收入为</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万元，资产总额为</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万元</w:t>
      </w:r>
      <w:r>
        <w:rPr>
          <w:rStyle w:val="39"/>
          <w:rFonts w:hint="eastAsia" w:ascii="宋体" w:hAnsi="宋体" w:cs="宋体"/>
          <w:bCs/>
          <w:color w:val="000000" w:themeColor="text1"/>
          <w:sz w:val="24"/>
          <w14:textFill>
            <w14:solidFill>
              <w14:schemeClr w14:val="tx1"/>
            </w14:solidFill>
          </w14:textFill>
        </w:rPr>
        <w:footnoteReference w:id="1"/>
      </w:r>
      <w:r>
        <w:rPr>
          <w:rFonts w:hint="eastAsia" w:ascii="宋体" w:hAnsi="宋体" w:cs="宋体"/>
          <w:bCs/>
          <w:color w:val="000000" w:themeColor="text1"/>
          <w:sz w:val="24"/>
          <w14:textFill>
            <w14:solidFill>
              <w14:schemeClr w14:val="tx1"/>
            </w14:solidFill>
          </w14:textFill>
        </w:rPr>
        <w:t>，属于</w:t>
      </w:r>
      <w:r>
        <w:rPr>
          <w:rFonts w:hint="eastAsia" w:ascii="宋体" w:hAnsi="宋体" w:cs="宋体"/>
          <w:bCs/>
          <w:color w:val="000000" w:themeColor="text1"/>
          <w:sz w:val="24"/>
          <w:u w:val="single"/>
          <w14:textFill>
            <w14:solidFill>
              <w14:schemeClr w14:val="tx1"/>
            </w14:solidFill>
          </w14:textFill>
        </w:rPr>
        <w:t>（中型企业、小型企业、微型企业）</w:t>
      </w:r>
      <w:r>
        <w:rPr>
          <w:rFonts w:hint="eastAsia" w:ascii="宋体" w:hAnsi="宋体" w:cs="宋体"/>
          <w:bCs/>
          <w:color w:val="000000" w:themeColor="text1"/>
          <w:sz w:val="24"/>
          <w14:textFill>
            <w14:solidFill>
              <w14:schemeClr w14:val="tx1"/>
            </w14:solidFill>
          </w14:textFill>
        </w:rPr>
        <w:t>；</w:t>
      </w:r>
    </w:p>
    <w:p w14:paraId="5C48342A">
      <w:pPr>
        <w:shd w:val="clear"/>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p>
    <w:p w14:paraId="59062066">
      <w:pPr>
        <w:shd w:val="clear"/>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5B15CD88">
      <w:pPr>
        <w:shd w:val="clear"/>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本企业对上述声明内容的真实性负责。如有虚假，将依法承担相应责任。 </w:t>
      </w:r>
    </w:p>
    <w:p w14:paraId="6E7ACA7F">
      <w:pPr>
        <w:shd w:val="clear"/>
        <w:spacing w:line="360" w:lineRule="auto"/>
        <w:jc w:val="left"/>
        <w:rPr>
          <w:rFonts w:ascii="宋体" w:hAnsi="宋体" w:cs="宋体"/>
          <w:bCs/>
          <w:color w:val="000000" w:themeColor="text1"/>
          <w:sz w:val="24"/>
          <w14:textFill>
            <w14:solidFill>
              <w14:schemeClr w14:val="tx1"/>
            </w14:solidFill>
          </w14:textFill>
        </w:rPr>
      </w:pPr>
    </w:p>
    <w:p w14:paraId="77B76025">
      <w:pPr>
        <w:shd w:val="clear"/>
        <w:spacing w:line="360" w:lineRule="auto"/>
        <w:ind w:firstLine="4800" w:firstLineChars="20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企业名称（盖章）：</w:t>
      </w:r>
    </w:p>
    <w:p w14:paraId="50F06EF1">
      <w:pPr>
        <w:shd w:val="clear"/>
        <w:spacing w:line="360" w:lineRule="auto"/>
        <w:ind w:firstLine="4800" w:firstLineChars="20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日    期：</w:t>
      </w:r>
    </w:p>
    <w:p w14:paraId="32DCE500">
      <w:pPr>
        <w:shd w:val="clear"/>
        <w:spacing w:line="360" w:lineRule="auto"/>
        <w:jc w:val="left"/>
        <w:rPr>
          <w:rFonts w:ascii="宋体" w:hAnsi="宋体" w:cs="宋体"/>
          <w:bCs/>
          <w:color w:val="000000" w:themeColor="text1"/>
          <w:sz w:val="24"/>
          <w14:textFill>
            <w14:solidFill>
              <w14:schemeClr w14:val="tx1"/>
            </w14:solidFill>
          </w14:textFill>
        </w:rPr>
      </w:pPr>
    </w:p>
    <w:p w14:paraId="5F49F57C">
      <w:pPr>
        <w:shd w:val="clear"/>
        <w:spacing w:line="360" w:lineRule="auto"/>
        <w:jc w:val="left"/>
        <w:rPr>
          <w:rFonts w:ascii="宋体" w:hAnsi="宋体" w:cs="宋体"/>
          <w:bCs/>
          <w:color w:val="000000" w:themeColor="text1"/>
          <w:sz w:val="24"/>
          <w14:textFill>
            <w14:solidFill>
              <w14:schemeClr w14:val="tx1"/>
            </w14:solidFill>
          </w14:textFill>
        </w:rPr>
      </w:pPr>
    </w:p>
    <w:p w14:paraId="335B70A3">
      <w:pPr>
        <w:shd w:val="clear"/>
        <w:spacing w:line="360" w:lineRule="auto"/>
        <w:jc w:val="left"/>
        <w:rPr>
          <w:rFonts w:ascii="宋体" w:hAnsi="宋体" w:cs="宋体"/>
          <w:bCs/>
          <w:color w:val="000000" w:themeColor="text1"/>
          <w:sz w:val="24"/>
          <w14:textFill>
            <w14:solidFill>
              <w14:schemeClr w14:val="tx1"/>
            </w14:solidFill>
          </w14:textFill>
        </w:rPr>
      </w:pPr>
    </w:p>
    <w:p w14:paraId="55FCE7D8">
      <w:pPr>
        <w:shd w:val="clear"/>
        <w:spacing w:line="360" w:lineRule="auto"/>
        <w:jc w:val="left"/>
        <w:rPr>
          <w:rFonts w:ascii="宋体" w:hAnsi="宋体" w:cs="宋体"/>
          <w:bCs/>
          <w:color w:val="000000" w:themeColor="text1"/>
          <w:sz w:val="24"/>
          <w14:textFill>
            <w14:solidFill>
              <w14:schemeClr w14:val="tx1"/>
            </w14:solidFill>
          </w14:textFill>
        </w:rPr>
      </w:pPr>
    </w:p>
    <w:p w14:paraId="62572002">
      <w:pPr>
        <w:shd w:val="clear"/>
        <w:spacing w:line="360" w:lineRule="auto"/>
        <w:jc w:val="left"/>
        <w:rPr>
          <w:rFonts w:ascii="宋体" w:hAnsi="宋体" w:cs="宋体"/>
          <w:bCs/>
          <w:color w:val="000000" w:themeColor="text1"/>
          <w:sz w:val="24"/>
          <w14:textFill>
            <w14:solidFill>
              <w14:schemeClr w14:val="tx1"/>
            </w14:solidFill>
          </w14:textFill>
        </w:rPr>
      </w:pPr>
    </w:p>
    <w:p w14:paraId="4373E510">
      <w:pPr>
        <w:pStyle w:val="11"/>
        <w:shd w:val="clear"/>
        <w:rPr>
          <w:rFonts w:ascii="宋体" w:hAnsi="宋体" w:cs="宋体"/>
          <w:bCs/>
          <w:color w:val="000000" w:themeColor="text1"/>
          <w14:textFill>
            <w14:solidFill>
              <w14:schemeClr w14:val="tx1"/>
            </w14:solidFill>
          </w14:textFill>
        </w:rPr>
      </w:pPr>
    </w:p>
    <w:p w14:paraId="502765B6">
      <w:pPr>
        <w:shd w:val="clear"/>
        <w:spacing w:line="360" w:lineRule="auto"/>
        <w:ind w:left="-2" w:hanging="2"/>
        <w:jc w:val="center"/>
        <w:rPr>
          <w:rFonts w:ascii="宋体" w:hAnsi="宋体" w:cs="宋体"/>
          <w:b/>
          <w:color w:val="000000" w:themeColor="text1"/>
          <w:sz w:val="32"/>
          <w:szCs w:val="32"/>
          <w:lang w:val="en-GB"/>
          <w14:textFill>
            <w14:solidFill>
              <w14:schemeClr w14:val="tx1"/>
            </w14:solidFill>
          </w14:textFill>
        </w:rPr>
      </w:pPr>
    </w:p>
    <w:p w14:paraId="1275DB39">
      <w:pPr>
        <w:shd w:val="clear"/>
        <w:spacing w:line="360" w:lineRule="auto"/>
        <w:ind w:left="-2" w:hanging="2"/>
        <w:jc w:val="center"/>
        <w:rPr>
          <w:rFonts w:ascii="宋体" w:hAnsi="宋体" w:cs="宋体"/>
          <w:b/>
          <w:color w:val="000000" w:themeColor="text1"/>
          <w:sz w:val="32"/>
          <w:szCs w:val="32"/>
          <w:lang w:val="en-GB"/>
          <w14:textFill>
            <w14:solidFill>
              <w14:schemeClr w14:val="tx1"/>
            </w14:solidFill>
          </w14:textFill>
        </w:rPr>
      </w:pPr>
      <w:r>
        <w:rPr>
          <w:rFonts w:hint="eastAsia" w:ascii="宋体" w:hAnsi="宋体" w:cs="宋体"/>
          <w:b/>
          <w:color w:val="000000" w:themeColor="text1"/>
          <w:sz w:val="32"/>
          <w:szCs w:val="32"/>
          <w:lang w:val="en-GB"/>
          <w14:textFill>
            <w14:solidFill>
              <w14:schemeClr w14:val="tx1"/>
            </w14:solidFill>
          </w14:textFill>
        </w:rPr>
        <w:t>残疾人福利性单位声明函</w:t>
      </w:r>
    </w:p>
    <w:p w14:paraId="4E67E6F5">
      <w:pPr>
        <w:shd w:val="clea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sz w:val="24"/>
          <w:u w:val="single"/>
          <w14:textFill>
            <w14:solidFill>
              <w14:schemeClr w14:val="tx1"/>
            </w14:solidFill>
          </w14:textFill>
        </w:rPr>
        <w:t>台州市黄岩区第一职业技术学校</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工业互联网实训设备采购项目</w:t>
      </w:r>
      <w:r>
        <w:rPr>
          <w:rFonts w:hint="eastAsia" w:ascii="宋体" w:hAnsi="宋体" w:cs="宋体"/>
          <w:color w:val="000000" w:themeColor="text1"/>
          <w:sz w:val="24"/>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14:paraId="03142943">
      <w:pPr>
        <w:shd w:val="clea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377FA42A">
      <w:pPr>
        <w:shd w:val="clear"/>
        <w:spacing w:line="360" w:lineRule="auto"/>
        <w:ind w:firstLine="480" w:firstLineChars="200"/>
        <w:rPr>
          <w:rFonts w:ascii="宋体" w:hAnsi="宋体" w:cs="宋体"/>
          <w:color w:val="000000" w:themeColor="text1"/>
          <w:sz w:val="24"/>
          <w14:textFill>
            <w14:solidFill>
              <w14:schemeClr w14:val="tx1"/>
            </w14:solidFill>
          </w14:textFill>
        </w:rPr>
      </w:pPr>
    </w:p>
    <w:p w14:paraId="36C9BB46">
      <w:pPr>
        <w:shd w:val="clear"/>
        <w:spacing w:line="360" w:lineRule="auto"/>
        <w:ind w:firstLine="3120" w:firstLineChars="13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单位名称（单位公章）：</w:t>
      </w:r>
    </w:p>
    <w:p w14:paraId="74223901">
      <w:pPr>
        <w:shd w:val="clear"/>
        <w:spacing w:line="360" w:lineRule="auto"/>
        <w:ind w:firstLine="5040" w:firstLineChars="2100"/>
        <w:rPr>
          <w:rFonts w:ascii="宋体" w:hAnsi="宋体" w:cs="宋体"/>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日期：年月日</w:t>
      </w:r>
    </w:p>
    <w:p w14:paraId="5FF1CDA1">
      <w:pPr>
        <w:pStyle w:val="24"/>
        <w:shd w:val="clear"/>
        <w:rPr>
          <w:color w:val="000000" w:themeColor="text1"/>
          <w14:textFill>
            <w14:solidFill>
              <w14:schemeClr w14:val="tx1"/>
            </w14:solidFill>
          </w14:textFill>
        </w:rPr>
      </w:pPr>
    </w:p>
    <w:p w14:paraId="5A6A737A">
      <w:pPr>
        <w:shd w:val="clear"/>
        <w:spacing w:line="360" w:lineRule="auto"/>
        <w:rPr>
          <w:rFonts w:ascii="宋体" w:hAnsi="宋体" w:cs="宋体"/>
          <w:b/>
          <w:bCs/>
          <w:color w:val="000000" w:themeColor="text1"/>
          <w:sz w:val="24"/>
          <w14:textFill>
            <w14:solidFill>
              <w14:schemeClr w14:val="tx1"/>
            </w14:solidFill>
          </w14:textFill>
        </w:rPr>
      </w:pPr>
    </w:p>
    <w:p w14:paraId="40DCEEEE">
      <w:pPr>
        <w:pStyle w:val="11"/>
        <w:shd w:val="clear"/>
        <w:rPr>
          <w:rFonts w:ascii="宋体" w:hAnsi="宋体" w:cs="宋体"/>
          <w:b/>
          <w:bCs/>
          <w:color w:val="000000" w:themeColor="text1"/>
          <w14:textFill>
            <w14:solidFill>
              <w14:schemeClr w14:val="tx1"/>
            </w14:solidFill>
          </w14:textFill>
        </w:rPr>
      </w:pPr>
    </w:p>
    <w:p w14:paraId="76C6F19B">
      <w:pPr>
        <w:pStyle w:val="24"/>
        <w:shd w:val="clear"/>
        <w:rPr>
          <w:color w:val="000000" w:themeColor="text1"/>
          <w14:textFill>
            <w14:solidFill>
              <w14:schemeClr w14:val="tx1"/>
            </w14:solidFill>
          </w14:textFill>
        </w:rPr>
      </w:pPr>
    </w:p>
    <w:p w14:paraId="492FBCA5">
      <w:pPr>
        <w:shd w:val="clear"/>
        <w:spacing w:line="360" w:lineRule="auto"/>
        <w:rPr>
          <w:rFonts w:ascii="宋体" w:hAnsi="宋体" w:cs="宋体"/>
          <w:b/>
          <w:bCs/>
          <w:color w:val="000000" w:themeColor="text1"/>
          <w:sz w:val="24"/>
          <w14:textFill>
            <w14:solidFill>
              <w14:schemeClr w14:val="tx1"/>
            </w14:solidFill>
          </w14:textFill>
        </w:rPr>
      </w:pPr>
    </w:p>
    <w:p w14:paraId="4764F12A">
      <w:pPr>
        <w:shd w:val="clea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填表说明：</w:t>
      </w:r>
    </w:p>
    <w:p w14:paraId="0684AF54">
      <w:pPr>
        <w:shd w:val="clea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1、标的设备分别由不同制造商制造的，请按序号填写齐全所有标的货物制造商的信息。</w:t>
      </w:r>
    </w:p>
    <w:p w14:paraId="2B46DF8A">
      <w:pPr>
        <w:shd w:val="clea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2、为了更加准确判定制造商是否为小微企业，请供应商根据工业和信息化部官方网站---中小企业规模类型自测小程序来辨别制造商企业规模类型，中小企业规模类型自测小程序链接网址为</w:t>
      </w:r>
    </w:p>
    <w:p w14:paraId="58FA898C">
      <w:pPr>
        <w:shd w:val="clea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http://202.106.120.146/baosong/appweb/orgScale.html</w:t>
      </w:r>
    </w:p>
    <w:p w14:paraId="1E7BA697">
      <w:pPr>
        <w:shd w:val="clea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3、供应商未提供《中小企业声明函》的、《中小企业声明函》中内容应填写而未进行填写或未如实填写的，责任自负。</w:t>
      </w:r>
    </w:p>
    <w:p w14:paraId="08B2A375">
      <w:pPr>
        <w:shd w:val="clea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4、如国家对中小企业划型标准有新的规定的，从其规定。 </w:t>
      </w:r>
    </w:p>
    <w:p w14:paraId="4835869C">
      <w:pPr>
        <w:pStyle w:val="11"/>
        <w:shd w:val="clear"/>
        <w:rPr>
          <w:color w:val="000000" w:themeColor="text1"/>
          <w14:textFill>
            <w14:solidFill>
              <w14:schemeClr w14:val="tx1"/>
            </w14:solidFill>
          </w14:textFill>
        </w:rPr>
      </w:pPr>
    </w:p>
    <w:p w14:paraId="4879F6F9">
      <w:pPr>
        <w:pStyle w:val="24"/>
        <w:shd w:val="clear"/>
        <w:rPr>
          <w:color w:val="000000" w:themeColor="text1"/>
          <w14:textFill>
            <w14:solidFill>
              <w14:schemeClr w14:val="tx1"/>
            </w14:solidFill>
          </w14:textFill>
        </w:rPr>
      </w:pPr>
    </w:p>
    <w:p w14:paraId="0A04824E">
      <w:pPr>
        <w:shd w:val="clear"/>
        <w:rPr>
          <w:color w:val="000000" w:themeColor="text1"/>
          <w14:textFill>
            <w14:solidFill>
              <w14:schemeClr w14:val="tx1"/>
            </w14:solidFill>
          </w14:textFill>
        </w:rPr>
      </w:pPr>
    </w:p>
    <w:p w14:paraId="6A07A7A0">
      <w:pPr>
        <w:pStyle w:val="11"/>
        <w:shd w:val="clear"/>
        <w:rPr>
          <w:color w:val="000000" w:themeColor="text1"/>
          <w14:textFill>
            <w14:solidFill>
              <w14:schemeClr w14:val="tx1"/>
            </w14:solidFill>
          </w14:textFill>
        </w:rPr>
      </w:pPr>
    </w:p>
    <w:p w14:paraId="42B6954B">
      <w:pPr>
        <w:shd w:val="clear"/>
        <w:spacing w:line="360" w:lineRule="auto"/>
        <w:jc w:val="center"/>
        <w:rPr>
          <w:rFonts w:ascii="宋体" w:hAnsi="宋体" w:cs="宋体"/>
          <w:b/>
          <w:bCs/>
          <w:color w:val="000000" w:themeColor="text1"/>
          <w:sz w:val="28"/>
          <w:szCs w:val="36"/>
          <w:lang w:val="zh-CN"/>
          <w14:textFill>
            <w14:solidFill>
              <w14:schemeClr w14:val="tx1"/>
            </w14:solidFill>
          </w14:textFill>
        </w:rPr>
      </w:pPr>
      <w:r>
        <w:rPr>
          <w:rFonts w:hint="eastAsia" w:ascii="宋体" w:hAnsi="宋体" w:cs="宋体"/>
          <w:b/>
          <w:bCs/>
          <w:color w:val="000000" w:themeColor="text1"/>
          <w:sz w:val="28"/>
          <w:szCs w:val="36"/>
          <w14:textFill>
            <w14:solidFill>
              <w14:schemeClr w14:val="tx1"/>
            </w14:solidFill>
          </w14:textFill>
        </w:rPr>
        <w:t>附：</w:t>
      </w:r>
      <w:r>
        <w:rPr>
          <w:rFonts w:hint="eastAsia" w:ascii="宋体" w:hAnsi="宋体" w:cs="宋体"/>
          <w:b/>
          <w:bCs/>
          <w:color w:val="000000" w:themeColor="text1"/>
          <w:sz w:val="28"/>
          <w:szCs w:val="36"/>
          <w:lang w:val="zh-CN"/>
          <w14:textFill>
            <w14:solidFill>
              <w14:schemeClr w14:val="tx1"/>
            </w14:solidFill>
          </w14:textFill>
        </w:rPr>
        <w:t>联合协议</w:t>
      </w:r>
      <w:r>
        <w:rPr>
          <w:rFonts w:hint="eastAsia" w:ascii="宋体" w:hAnsi="宋体" w:cs="宋体"/>
          <w:b/>
          <w:bCs/>
          <w:color w:val="000000" w:themeColor="text1"/>
          <w:sz w:val="28"/>
          <w:szCs w:val="36"/>
          <w14:textFill>
            <w14:solidFill>
              <w14:schemeClr w14:val="tx1"/>
            </w14:solidFill>
          </w14:textFill>
        </w:rPr>
        <w:t>（若非联合体投标则无需提供）</w:t>
      </w:r>
    </w:p>
    <w:p w14:paraId="718A34DC">
      <w:pPr>
        <w:shd w:val="clea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p>
    <w:p w14:paraId="5E1ADB39">
      <w:pPr>
        <w:shd w:val="clea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工业互联网实训设备采购项目</w:t>
      </w:r>
      <w:r>
        <w:rPr>
          <w:rFonts w:hint="eastAsia" w:ascii="宋体" w:hAnsi="宋体" w:cs="宋体"/>
          <w:color w:val="000000" w:themeColor="text1"/>
          <w:sz w:val="24"/>
          <w14:textFill>
            <w14:solidFill>
              <w14:schemeClr w14:val="tx1"/>
            </w14:solidFill>
          </w14:textFill>
        </w:rPr>
        <w:t>（项目名称）【招标编号：</w:t>
      </w:r>
      <w:r>
        <w:rPr>
          <w:rFonts w:hint="eastAsia" w:ascii="宋体" w:hAnsi="宋体" w:cs="宋体"/>
          <w:color w:val="000000" w:themeColor="text1"/>
          <w:kern w:val="0"/>
          <w:sz w:val="24"/>
          <w:u w:val="single"/>
          <w14:textFill>
            <w14:solidFill>
              <w14:schemeClr w14:val="tx1"/>
            </w14:solidFill>
          </w14:textFill>
        </w:rPr>
        <w:t>ZJWS2024-HYYZX02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投标。 </w:t>
      </w:r>
    </w:p>
    <w:p w14:paraId="47590AEC">
      <w:pPr>
        <w:shd w:val="clea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3E04EB2F">
      <w:pPr>
        <w:shd w:val="clea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5DBF2FAE">
      <w:pPr>
        <w:shd w:val="clea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r>
        <w:rPr>
          <w:rFonts w:hint="eastAsia" w:ascii="宋体" w:hAnsi="宋体" w:cs="宋体"/>
          <w:color w:val="000000" w:themeColor="text1"/>
          <w:kern w:val="0"/>
          <w:sz w:val="24"/>
          <w:u w:val="single"/>
          <w14:textFill>
            <w14:solidFill>
              <w14:schemeClr w14:val="tx1"/>
            </w14:solidFill>
          </w14:textFill>
        </w:rPr>
        <w:t>（联合体其中一方成员名称）</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（联合体其中一方成员名称）</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 xml:space="preserve"> ；……。</w:t>
      </w:r>
    </w:p>
    <w:p w14:paraId="0A951C9A">
      <w:pPr>
        <w:shd w:val="clea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w:t>
      </w:r>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14:paraId="1576F320">
      <w:pPr>
        <w:shd w:val="clea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0F59C86D">
      <w:pPr>
        <w:shd w:val="clea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026AC11D">
      <w:pPr>
        <w:shd w:val="clea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547F1BE6">
      <w:pPr>
        <w:shd w:val="clea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2B5E2066">
      <w:pPr>
        <w:shd w:val="clea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3、本协议提交采购人、采购机构后，联合体各方不得以任何形式对上述内容进行修改或撤销。</w:t>
      </w:r>
    </w:p>
    <w:p w14:paraId="550DAB5E">
      <w:pPr>
        <w:shd w:val="clear"/>
        <w:snapToGrid w:val="0"/>
        <w:spacing w:line="360" w:lineRule="auto"/>
        <w:ind w:firstLine="4080" w:firstLineChars="17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0874057A">
      <w:pPr>
        <w:shd w:val="clear"/>
        <w:snapToGrid w:val="0"/>
        <w:spacing w:line="360" w:lineRule="auto"/>
        <w:ind w:firstLine="4080" w:firstLineChars="17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6602C201">
      <w:pPr>
        <w:shd w:val="clea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12D99268">
      <w:pPr>
        <w:shd w:val="clear"/>
        <w:snapToGrid w:val="0"/>
        <w:spacing w:line="360" w:lineRule="auto"/>
        <w:rPr>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3FD264CA">
      <w:pPr>
        <w:shd w:val="clear"/>
        <w:spacing w:line="360" w:lineRule="auto"/>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注：协议书中须明确联合体各方在项目招投标、项目合同签订、项目实施等所有阶段中涉及到的工作分工。</w:t>
      </w:r>
    </w:p>
    <w:p w14:paraId="05717E64">
      <w:pPr>
        <w:shd w:val="clear"/>
        <w:spacing w:line="360" w:lineRule="auto"/>
        <w:jc w:val="center"/>
        <w:rPr>
          <w:rFonts w:ascii="宋体" w:hAns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第二部分 商务与技术文件目录</w:t>
      </w:r>
    </w:p>
    <w:p w14:paraId="6E0A701B">
      <w:pPr>
        <w:shd w:val="clea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p>
    <w:p w14:paraId="217BBB57">
      <w:pPr>
        <w:shd w:val="clea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1、投标人情况介绍（附件5）；</w:t>
      </w:r>
    </w:p>
    <w:p w14:paraId="22CEB214">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2、投标人案描述：</w:t>
      </w:r>
    </w:p>
    <w:p w14:paraId="6E9268F4">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01D1419F">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B.项目组织实施方案（包括项目工期、确保项目供货的措施或方案、项目实施进度安排、项目实施人员及项目负责人的资质、类似经验及社保证明等）。</w:t>
      </w:r>
    </w:p>
    <w:p w14:paraId="53CF104E">
      <w:pPr>
        <w:shd w:val="clea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项目实施人员一览表（附件6）</w:t>
      </w:r>
    </w:p>
    <w:p w14:paraId="49B16C3C">
      <w:pPr>
        <w:shd w:val="clea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项目负责人资格情况表(附件7) </w:t>
      </w:r>
    </w:p>
    <w:p w14:paraId="369219DB">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C.安装、调试及验收方案（包括项目验收标准和验收方法等）和措施。</w:t>
      </w:r>
    </w:p>
    <w:p w14:paraId="1DF6BB28">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3、投标产品描述及相关资料：</w:t>
      </w:r>
    </w:p>
    <w:p w14:paraId="1D76A3C8">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A.产品清单(附件8）</w:t>
      </w:r>
    </w:p>
    <w:p w14:paraId="6B75F69C">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B.投标产品技术参数、性能特点以及所遵循的技术规范等内容。</w:t>
      </w:r>
    </w:p>
    <w:p w14:paraId="2782BF67">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4、投标产品相应检测报告；</w:t>
      </w:r>
    </w:p>
    <w:p w14:paraId="5DF5884A">
      <w:pPr>
        <w:shd w:val="clea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5、投标产品主体列入节能产品证明资料、投标产品主体列入环境标志产品证明资料（如有）；</w:t>
      </w:r>
    </w:p>
    <w:p w14:paraId="2F7A6FBA">
      <w:pPr>
        <w:shd w:val="clea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6、技术需求响应表（附件9）；</w:t>
      </w:r>
    </w:p>
    <w:p w14:paraId="071CFB2E">
      <w:pPr>
        <w:shd w:val="clear"/>
        <w:snapToGrid w:val="0"/>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7、证书一览表（附件10）；</w:t>
      </w:r>
    </w:p>
    <w:p w14:paraId="7DDCC78F">
      <w:pPr>
        <w:shd w:val="clear"/>
        <w:snapToGrid w:val="0"/>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8、投标人类似项目实施情况一览表（附件11）；</w:t>
      </w:r>
    </w:p>
    <w:p w14:paraId="19E0AD77">
      <w:pPr>
        <w:shd w:val="clear"/>
        <w:snapToGrid w:val="0"/>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9、商务需求响应表 （附件12）；</w:t>
      </w:r>
    </w:p>
    <w:p w14:paraId="5B6B7317">
      <w:pPr>
        <w:shd w:val="clear"/>
        <w:snapToGrid w:val="0"/>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10、售后服务情况表（附件13）；</w:t>
      </w:r>
    </w:p>
    <w:p w14:paraId="442B106C">
      <w:pPr>
        <w:shd w:val="clear"/>
        <w:snapToGrid w:val="0"/>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11、投标人需要说明的其他内容。（包括可能影响投标人商务与技术文件评分的各类证明材料）</w:t>
      </w:r>
    </w:p>
    <w:p w14:paraId="4321DB9F">
      <w:pPr>
        <w:shd w:val="clear"/>
        <w:rPr>
          <w:rFonts w:ascii="宋体" w:hAnsi="宋体" w:cs="宋体"/>
          <w:b/>
          <w:bCs/>
          <w:color w:val="000000" w:themeColor="text1"/>
          <w:sz w:val="28"/>
          <w:szCs w:val="28"/>
          <w14:textFill>
            <w14:solidFill>
              <w14:schemeClr w14:val="tx1"/>
            </w14:solidFill>
          </w14:textFill>
        </w:rPr>
      </w:pPr>
    </w:p>
    <w:p w14:paraId="04F33B2E">
      <w:pPr>
        <w:shd w:val="clear"/>
        <w:rPr>
          <w:rFonts w:ascii="宋体" w:hAnsi="宋体" w:cs="宋体"/>
          <w:b/>
          <w:bCs/>
          <w:color w:val="000000" w:themeColor="text1"/>
          <w:sz w:val="28"/>
          <w:szCs w:val="28"/>
          <w14:textFill>
            <w14:solidFill>
              <w14:schemeClr w14:val="tx1"/>
            </w14:solidFill>
          </w14:textFill>
        </w:rPr>
      </w:pPr>
    </w:p>
    <w:p w14:paraId="02321414">
      <w:pPr>
        <w:shd w:val="clear"/>
        <w:rPr>
          <w:rFonts w:ascii="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附件</w:t>
      </w:r>
      <w:r>
        <w:rPr>
          <w:rFonts w:ascii="宋体" w:hAnsi="宋体" w:cs="宋体"/>
          <w:b/>
          <w:bCs/>
          <w:color w:val="000000" w:themeColor="text1"/>
          <w:sz w:val="28"/>
          <w:szCs w:val="28"/>
          <w14:textFill>
            <w14:solidFill>
              <w14:schemeClr w14:val="tx1"/>
            </w14:solidFill>
          </w14:textFill>
        </w:rPr>
        <w:t>5</w:t>
      </w:r>
    </w:p>
    <w:p w14:paraId="5638F7DD">
      <w:pPr>
        <w:shd w:val="clear"/>
        <w:spacing w:line="360" w:lineRule="auto"/>
        <w:jc w:val="center"/>
        <w:rPr>
          <w:rFonts w:ascii="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投标人基本情况表</w:t>
      </w:r>
    </w:p>
    <w:p w14:paraId="6289C6C2">
      <w:pPr>
        <w:shd w:val="clear"/>
        <w:spacing w:line="360" w:lineRule="auto"/>
        <w:rPr>
          <w:rFonts w:ascii="宋体"/>
          <w:color w:val="000000" w:themeColor="text1"/>
          <w:sz w:val="24"/>
          <w:szCs w:val="24"/>
          <w14:textFill>
            <w14:solidFill>
              <w14:schemeClr w14:val="tx1"/>
            </w14:solidFill>
          </w14:textFill>
        </w:rPr>
      </w:pPr>
    </w:p>
    <w:tbl>
      <w:tblPr>
        <w:tblStyle w:val="33"/>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21AD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5A9AD96A">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企业名称</w:t>
            </w:r>
          </w:p>
        </w:tc>
        <w:tc>
          <w:tcPr>
            <w:tcW w:w="3979" w:type="dxa"/>
            <w:gridSpan w:val="6"/>
            <w:vAlign w:val="center"/>
          </w:tcPr>
          <w:p w14:paraId="0193A8A7">
            <w:pPr>
              <w:shd w:val="clear"/>
              <w:spacing w:line="360" w:lineRule="auto"/>
              <w:jc w:val="center"/>
              <w:rPr>
                <w:rFonts w:ascii="宋体"/>
                <w:color w:val="000000" w:themeColor="text1"/>
                <w:sz w:val="24"/>
                <w:szCs w:val="24"/>
                <w14:textFill>
                  <w14:solidFill>
                    <w14:schemeClr w14:val="tx1"/>
                  </w14:solidFill>
                </w14:textFill>
              </w:rPr>
            </w:pPr>
          </w:p>
        </w:tc>
        <w:tc>
          <w:tcPr>
            <w:tcW w:w="2001" w:type="dxa"/>
            <w:gridSpan w:val="3"/>
            <w:vAlign w:val="center"/>
          </w:tcPr>
          <w:p w14:paraId="18B9CCC9">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法人代表</w:t>
            </w:r>
          </w:p>
        </w:tc>
        <w:tc>
          <w:tcPr>
            <w:tcW w:w="2151" w:type="dxa"/>
            <w:gridSpan w:val="2"/>
            <w:vAlign w:val="center"/>
          </w:tcPr>
          <w:p w14:paraId="2AF204C0">
            <w:pPr>
              <w:shd w:val="clear"/>
              <w:spacing w:line="360" w:lineRule="auto"/>
              <w:jc w:val="center"/>
              <w:rPr>
                <w:rFonts w:ascii="宋体"/>
                <w:color w:val="000000" w:themeColor="text1"/>
                <w:sz w:val="24"/>
                <w:szCs w:val="24"/>
                <w14:textFill>
                  <w14:solidFill>
                    <w14:schemeClr w14:val="tx1"/>
                  </w14:solidFill>
                </w14:textFill>
              </w:rPr>
            </w:pPr>
          </w:p>
        </w:tc>
      </w:tr>
      <w:tr w14:paraId="3F99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0807A745">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w:t>
            </w:r>
          </w:p>
        </w:tc>
        <w:tc>
          <w:tcPr>
            <w:tcW w:w="3979" w:type="dxa"/>
            <w:gridSpan w:val="6"/>
            <w:vAlign w:val="center"/>
          </w:tcPr>
          <w:p w14:paraId="28A8A685">
            <w:pPr>
              <w:shd w:val="clear"/>
              <w:spacing w:line="360" w:lineRule="auto"/>
              <w:jc w:val="center"/>
              <w:rPr>
                <w:rFonts w:ascii="宋体"/>
                <w:color w:val="000000" w:themeColor="text1"/>
                <w:sz w:val="24"/>
                <w:szCs w:val="24"/>
                <w14:textFill>
                  <w14:solidFill>
                    <w14:schemeClr w14:val="tx1"/>
                  </w14:solidFill>
                </w14:textFill>
              </w:rPr>
            </w:pPr>
          </w:p>
        </w:tc>
        <w:tc>
          <w:tcPr>
            <w:tcW w:w="2001" w:type="dxa"/>
            <w:gridSpan w:val="3"/>
            <w:vAlign w:val="center"/>
          </w:tcPr>
          <w:p w14:paraId="69091118">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企业性质</w:t>
            </w:r>
          </w:p>
        </w:tc>
        <w:tc>
          <w:tcPr>
            <w:tcW w:w="2151" w:type="dxa"/>
            <w:gridSpan w:val="2"/>
            <w:vAlign w:val="center"/>
          </w:tcPr>
          <w:p w14:paraId="1BE1C6EF">
            <w:pPr>
              <w:shd w:val="clear"/>
              <w:spacing w:line="360" w:lineRule="auto"/>
              <w:jc w:val="center"/>
              <w:rPr>
                <w:rFonts w:ascii="宋体"/>
                <w:color w:val="000000" w:themeColor="text1"/>
                <w:sz w:val="24"/>
                <w:szCs w:val="24"/>
                <w14:textFill>
                  <w14:solidFill>
                    <w14:schemeClr w14:val="tx1"/>
                  </w14:solidFill>
                </w14:textFill>
              </w:rPr>
            </w:pPr>
          </w:p>
        </w:tc>
      </w:tr>
      <w:tr w14:paraId="37DE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010434A2">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股东姓名</w:t>
            </w:r>
          </w:p>
        </w:tc>
        <w:tc>
          <w:tcPr>
            <w:tcW w:w="701" w:type="dxa"/>
            <w:vAlign w:val="center"/>
          </w:tcPr>
          <w:p w14:paraId="1963E8E5">
            <w:pPr>
              <w:shd w:val="clear"/>
              <w:spacing w:line="360" w:lineRule="auto"/>
              <w:jc w:val="center"/>
              <w:rPr>
                <w:rFonts w:ascii="宋体"/>
                <w:color w:val="000000" w:themeColor="text1"/>
                <w:sz w:val="24"/>
                <w:szCs w:val="24"/>
                <w14:textFill>
                  <w14:solidFill>
                    <w14:schemeClr w14:val="tx1"/>
                  </w14:solidFill>
                </w14:textFill>
              </w:rPr>
            </w:pPr>
          </w:p>
        </w:tc>
        <w:tc>
          <w:tcPr>
            <w:tcW w:w="910" w:type="dxa"/>
            <w:gridSpan w:val="2"/>
            <w:vAlign w:val="center"/>
          </w:tcPr>
          <w:p w14:paraId="28EA5BF5">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股权结构（</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w:t>
            </w:r>
          </w:p>
        </w:tc>
        <w:tc>
          <w:tcPr>
            <w:tcW w:w="2368" w:type="dxa"/>
            <w:gridSpan w:val="3"/>
            <w:vAlign w:val="center"/>
          </w:tcPr>
          <w:p w14:paraId="41D67EEA">
            <w:pPr>
              <w:shd w:val="clear"/>
              <w:spacing w:line="360" w:lineRule="auto"/>
              <w:jc w:val="center"/>
              <w:rPr>
                <w:rFonts w:ascii="宋体"/>
                <w:color w:val="000000" w:themeColor="text1"/>
                <w:sz w:val="24"/>
                <w:szCs w:val="24"/>
                <w14:textFill>
                  <w14:solidFill>
                    <w14:schemeClr w14:val="tx1"/>
                  </w14:solidFill>
                </w14:textFill>
              </w:rPr>
            </w:pPr>
          </w:p>
          <w:p w14:paraId="5CCF9BFA">
            <w:pPr>
              <w:shd w:val="clear"/>
              <w:spacing w:line="360" w:lineRule="auto"/>
              <w:jc w:val="center"/>
              <w:rPr>
                <w:rFonts w:ascii="宋体"/>
                <w:color w:val="000000" w:themeColor="text1"/>
                <w:sz w:val="24"/>
                <w:szCs w:val="24"/>
                <w14:textFill>
                  <w14:solidFill>
                    <w14:schemeClr w14:val="tx1"/>
                  </w14:solidFill>
                </w14:textFill>
              </w:rPr>
            </w:pPr>
          </w:p>
        </w:tc>
        <w:tc>
          <w:tcPr>
            <w:tcW w:w="2001" w:type="dxa"/>
            <w:gridSpan w:val="3"/>
            <w:vAlign w:val="center"/>
          </w:tcPr>
          <w:p w14:paraId="239FBA90">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股东关系</w:t>
            </w:r>
          </w:p>
        </w:tc>
        <w:tc>
          <w:tcPr>
            <w:tcW w:w="2151" w:type="dxa"/>
            <w:gridSpan w:val="2"/>
            <w:vAlign w:val="center"/>
          </w:tcPr>
          <w:p w14:paraId="41C4D9A3">
            <w:pPr>
              <w:shd w:val="clear"/>
              <w:spacing w:line="360" w:lineRule="auto"/>
              <w:jc w:val="center"/>
              <w:rPr>
                <w:rFonts w:ascii="宋体"/>
                <w:color w:val="000000" w:themeColor="text1"/>
                <w:sz w:val="24"/>
                <w:szCs w:val="24"/>
                <w14:textFill>
                  <w14:solidFill>
                    <w14:schemeClr w14:val="tx1"/>
                  </w14:solidFill>
                </w14:textFill>
              </w:rPr>
            </w:pPr>
          </w:p>
        </w:tc>
      </w:tr>
      <w:tr w14:paraId="1203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6156DAB1">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联系人姓名</w:t>
            </w:r>
          </w:p>
        </w:tc>
        <w:tc>
          <w:tcPr>
            <w:tcW w:w="701" w:type="dxa"/>
            <w:vMerge w:val="restart"/>
            <w:tcBorders>
              <w:top w:val="nil"/>
            </w:tcBorders>
            <w:vAlign w:val="center"/>
          </w:tcPr>
          <w:p w14:paraId="5C10AC23">
            <w:pPr>
              <w:shd w:val="clear"/>
              <w:spacing w:line="360" w:lineRule="auto"/>
              <w:jc w:val="center"/>
              <w:rPr>
                <w:rFonts w:ascii="宋体"/>
                <w:color w:val="000000" w:themeColor="text1"/>
                <w:sz w:val="24"/>
                <w:szCs w:val="24"/>
                <w14:textFill>
                  <w14:solidFill>
                    <w14:schemeClr w14:val="tx1"/>
                  </w14:solidFill>
                </w14:textFill>
              </w:rPr>
            </w:pPr>
          </w:p>
        </w:tc>
        <w:tc>
          <w:tcPr>
            <w:tcW w:w="910" w:type="dxa"/>
            <w:gridSpan w:val="2"/>
            <w:tcBorders>
              <w:top w:val="nil"/>
            </w:tcBorders>
            <w:vAlign w:val="center"/>
          </w:tcPr>
          <w:p w14:paraId="06A8B3E1">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固定电话</w:t>
            </w:r>
          </w:p>
        </w:tc>
        <w:tc>
          <w:tcPr>
            <w:tcW w:w="2368" w:type="dxa"/>
            <w:gridSpan w:val="3"/>
            <w:tcBorders>
              <w:top w:val="nil"/>
            </w:tcBorders>
            <w:vAlign w:val="center"/>
          </w:tcPr>
          <w:p w14:paraId="11096734">
            <w:pPr>
              <w:shd w:val="clear"/>
              <w:spacing w:line="360" w:lineRule="auto"/>
              <w:jc w:val="center"/>
              <w:rPr>
                <w:rFonts w:ascii="宋体"/>
                <w:color w:val="000000" w:themeColor="text1"/>
                <w:sz w:val="24"/>
                <w:szCs w:val="24"/>
                <w14:textFill>
                  <w14:solidFill>
                    <w14:schemeClr w14:val="tx1"/>
                  </w14:solidFill>
                </w14:textFill>
              </w:rPr>
            </w:pPr>
          </w:p>
          <w:p w14:paraId="30C8ECAA">
            <w:pPr>
              <w:shd w:val="clear"/>
              <w:spacing w:line="360" w:lineRule="auto"/>
              <w:jc w:val="center"/>
              <w:rPr>
                <w:rFonts w:ascii="宋体"/>
                <w:color w:val="000000" w:themeColor="text1"/>
                <w:sz w:val="24"/>
                <w:szCs w:val="24"/>
                <w14:textFill>
                  <w14:solidFill>
                    <w14:schemeClr w14:val="tx1"/>
                  </w14:solidFill>
                </w14:textFill>
              </w:rPr>
            </w:pPr>
          </w:p>
        </w:tc>
        <w:tc>
          <w:tcPr>
            <w:tcW w:w="2001" w:type="dxa"/>
            <w:gridSpan w:val="3"/>
            <w:vMerge w:val="restart"/>
            <w:vAlign w:val="center"/>
          </w:tcPr>
          <w:p w14:paraId="272C0722">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传真</w:t>
            </w:r>
          </w:p>
        </w:tc>
        <w:tc>
          <w:tcPr>
            <w:tcW w:w="2151" w:type="dxa"/>
            <w:gridSpan w:val="2"/>
            <w:vMerge w:val="restart"/>
            <w:vAlign w:val="center"/>
          </w:tcPr>
          <w:p w14:paraId="5F1A60DE">
            <w:pPr>
              <w:shd w:val="clear"/>
              <w:spacing w:line="360" w:lineRule="auto"/>
              <w:jc w:val="center"/>
              <w:rPr>
                <w:rFonts w:ascii="宋体"/>
                <w:color w:val="000000" w:themeColor="text1"/>
                <w:sz w:val="24"/>
                <w:szCs w:val="24"/>
                <w14:textFill>
                  <w14:solidFill>
                    <w14:schemeClr w14:val="tx1"/>
                  </w14:solidFill>
                </w14:textFill>
              </w:rPr>
            </w:pPr>
          </w:p>
        </w:tc>
      </w:tr>
      <w:tr w14:paraId="4804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18A4AAAE">
            <w:pPr>
              <w:shd w:val="clear"/>
              <w:spacing w:line="360" w:lineRule="auto"/>
              <w:jc w:val="center"/>
              <w:rPr>
                <w:rFonts w:ascii="宋体"/>
                <w:color w:val="000000" w:themeColor="text1"/>
                <w:sz w:val="24"/>
                <w:szCs w:val="24"/>
                <w14:textFill>
                  <w14:solidFill>
                    <w14:schemeClr w14:val="tx1"/>
                  </w14:solidFill>
                </w14:textFill>
              </w:rPr>
            </w:pPr>
          </w:p>
        </w:tc>
        <w:tc>
          <w:tcPr>
            <w:tcW w:w="701" w:type="dxa"/>
            <w:vMerge w:val="continue"/>
            <w:vAlign w:val="center"/>
          </w:tcPr>
          <w:p w14:paraId="003488EA">
            <w:pPr>
              <w:shd w:val="clear"/>
              <w:spacing w:line="360" w:lineRule="auto"/>
              <w:jc w:val="center"/>
              <w:rPr>
                <w:rFonts w:ascii="宋体"/>
                <w:color w:val="000000" w:themeColor="text1"/>
                <w:sz w:val="24"/>
                <w:szCs w:val="24"/>
                <w14:textFill>
                  <w14:solidFill>
                    <w14:schemeClr w14:val="tx1"/>
                  </w14:solidFill>
                </w14:textFill>
              </w:rPr>
            </w:pPr>
          </w:p>
        </w:tc>
        <w:tc>
          <w:tcPr>
            <w:tcW w:w="910" w:type="dxa"/>
            <w:gridSpan w:val="2"/>
            <w:vAlign w:val="center"/>
          </w:tcPr>
          <w:p w14:paraId="7A753938">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手机</w:t>
            </w:r>
          </w:p>
        </w:tc>
        <w:tc>
          <w:tcPr>
            <w:tcW w:w="2368" w:type="dxa"/>
            <w:gridSpan w:val="3"/>
            <w:vAlign w:val="center"/>
          </w:tcPr>
          <w:p w14:paraId="7E210CBB">
            <w:pPr>
              <w:shd w:val="clear"/>
              <w:spacing w:line="360" w:lineRule="auto"/>
              <w:jc w:val="center"/>
              <w:rPr>
                <w:rFonts w:ascii="宋体"/>
                <w:color w:val="000000" w:themeColor="text1"/>
                <w:sz w:val="24"/>
                <w:szCs w:val="24"/>
                <w14:textFill>
                  <w14:solidFill>
                    <w14:schemeClr w14:val="tx1"/>
                  </w14:solidFill>
                </w14:textFill>
              </w:rPr>
            </w:pPr>
          </w:p>
        </w:tc>
        <w:tc>
          <w:tcPr>
            <w:tcW w:w="2001" w:type="dxa"/>
            <w:gridSpan w:val="3"/>
            <w:vMerge w:val="continue"/>
            <w:vAlign w:val="center"/>
          </w:tcPr>
          <w:p w14:paraId="54F26608">
            <w:pPr>
              <w:shd w:val="clear"/>
              <w:spacing w:line="360" w:lineRule="auto"/>
              <w:jc w:val="center"/>
              <w:rPr>
                <w:rFonts w:ascii="宋体"/>
                <w:color w:val="000000" w:themeColor="text1"/>
                <w:sz w:val="24"/>
                <w:szCs w:val="24"/>
                <w14:textFill>
                  <w14:solidFill>
                    <w14:schemeClr w14:val="tx1"/>
                  </w14:solidFill>
                </w14:textFill>
              </w:rPr>
            </w:pPr>
          </w:p>
        </w:tc>
        <w:tc>
          <w:tcPr>
            <w:tcW w:w="2151" w:type="dxa"/>
            <w:gridSpan w:val="2"/>
            <w:vMerge w:val="continue"/>
            <w:vAlign w:val="center"/>
          </w:tcPr>
          <w:p w14:paraId="724123BC">
            <w:pPr>
              <w:shd w:val="clear"/>
              <w:spacing w:line="360" w:lineRule="auto"/>
              <w:jc w:val="center"/>
              <w:rPr>
                <w:rFonts w:ascii="宋体"/>
                <w:color w:val="000000" w:themeColor="text1"/>
                <w:sz w:val="24"/>
                <w:szCs w:val="24"/>
                <w14:textFill>
                  <w14:solidFill>
                    <w14:schemeClr w14:val="tx1"/>
                  </w14:solidFill>
                </w14:textFill>
              </w:rPr>
            </w:pPr>
          </w:p>
        </w:tc>
      </w:tr>
      <w:tr w14:paraId="3EBE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7C3432DD">
            <w:pPr>
              <w:shd w:val="clear"/>
              <w:spacing w:line="360" w:lineRule="auto"/>
              <w:jc w:val="center"/>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p>
          <w:p w14:paraId="79905167">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企</w:t>
            </w:r>
          </w:p>
          <w:p w14:paraId="308FC5D8">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业</w:t>
            </w:r>
          </w:p>
          <w:p w14:paraId="16A5B8D4">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概</w:t>
            </w:r>
          </w:p>
          <w:p w14:paraId="6EB049D2">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况</w:t>
            </w:r>
          </w:p>
        </w:tc>
        <w:tc>
          <w:tcPr>
            <w:tcW w:w="701" w:type="dxa"/>
            <w:tcBorders>
              <w:top w:val="nil"/>
            </w:tcBorders>
            <w:vAlign w:val="center"/>
          </w:tcPr>
          <w:p w14:paraId="7C0CEEF4">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职工人数</w:t>
            </w:r>
          </w:p>
        </w:tc>
        <w:tc>
          <w:tcPr>
            <w:tcW w:w="910" w:type="dxa"/>
            <w:gridSpan w:val="2"/>
            <w:tcBorders>
              <w:top w:val="nil"/>
            </w:tcBorders>
            <w:vAlign w:val="center"/>
          </w:tcPr>
          <w:p w14:paraId="1737F59D">
            <w:pPr>
              <w:shd w:val="clear"/>
              <w:spacing w:line="360" w:lineRule="auto"/>
              <w:jc w:val="center"/>
              <w:rPr>
                <w:rFonts w:ascii="宋体"/>
                <w:color w:val="000000" w:themeColor="text1"/>
                <w:sz w:val="24"/>
                <w:szCs w:val="24"/>
                <w14:textFill>
                  <w14:solidFill>
                    <w14:schemeClr w14:val="tx1"/>
                  </w14:solidFill>
                </w14:textFill>
              </w:rPr>
            </w:pPr>
          </w:p>
        </w:tc>
        <w:tc>
          <w:tcPr>
            <w:tcW w:w="1163" w:type="dxa"/>
            <w:tcBorders>
              <w:top w:val="nil"/>
            </w:tcBorders>
            <w:vAlign w:val="center"/>
          </w:tcPr>
          <w:p w14:paraId="58D63BF6">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具备大专以上学历人数</w:t>
            </w:r>
          </w:p>
        </w:tc>
        <w:tc>
          <w:tcPr>
            <w:tcW w:w="1205" w:type="dxa"/>
            <w:gridSpan w:val="2"/>
            <w:tcBorders>
              <w:top w:val="nil"/>
            </w:tcBorders>
            <w:vAlign w:val="center"/>
          </w:tcPr>
          <w:p w14:paraId="2DC7217D">
            <w:pPr>
              <w:shd w:val="clear"/>
              <w:spacing w:line="360" w:lineRule="auto"/>
              <w:jc w:val="center"/>
              <w:rPr>
                <w:rFonts w:ascii="宋体"/>
                <w:color w:val="000000" w:themeColor="text1"/>
                <w:sz w:val="24"/>
                <w:szCs w:val="24"/>
                <w14:textFill>
                  <w14:solidFill>
                    <w14:schemeClr w14:val="tx1"/>
                  </w14:solidFill>
                </w14:textFill>
              </w:rPr>
            </w:pPr>
          </w:p>
          <w:p w14:paraId="4B5C7913">
            <w:pPr>
              <w:shd w:val="clear"/>
              <w:spacing w:line="360" w:lineRule="auto"/>
              <w:jc w:val="center"/>
              <w:rPr>
                <w:rFonts w:ascii="宋体"/>
                <w:color w:val="000000" w:themeColor="text1"/>
                <w:sz w:val="24"/>
                <w:szCs w:val="24"/>
                <w14:textFill>
                  <w14:solidFill>
                    <w14:schemeClr w14:val="tx1"/>
                  </w14:solidFill>
                </w14:textFill>
              </w:rPr>
            </w:pPr>
          </w:p>
          <w:p w14:paraId="359D9E60">
            <w:pPr>
              <w:shd w:val="clear"/>
              <w:spacing w:line="360" w:lineRule="auto"/>
              <w:jc w:val="center"/>
              <w:rPr>
                <w:rFonts w:ascii="宋体"/>
                <w:color w:val="000000" w:themeColor="text1"/>
                <w:sz w:val="24"/>
                <w:szCs w:val="24"/>
                <w14:textFill>
                  <w14:solidFill>
                    <w14:schemeClr w14:val="tx1"/>
                  </w14:solidFill>
                </w14:textFill>
              </w:rPr>
            </w:pPr>
          </w:p>
        </w:tc>
        <w:tc>
          <w:tcPr>
            <w:tcW w:w="2001" w:type="dxa"/>
            <w:gridSpan w:val="3"/>
            <w:vAlign w:val="center"/>
          </w:tcPr>
          <w:p w14:paraId="7AD1A5DC">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国家授予技术职称人数</w:t>
            </w:r>
          </w:p>
        </w:tc>
        <w:tc>
          <w:tcPr>
            <w:tcW w:w="2151" w:type="dxa"/>
            <w:gridSpan w:val="2"/>
            <w:vAlign w:val="center"/>
          </w:tcPr>
          <w:p w14:paraId="57D4D2B8">
            <w:pPr>
              <w:shd w:val="clear"/>
              <w:spacing w:line="360" w:lineRule="auto"/>
              <w:jc w:val="center"/>
              <w:rPr>
                <w:rFonts w:ascii="宋体"/>
                <w:color w:val="000000" w:themeColor="text1"/>
                <w:sz w:val="24"/>
                <w:szCs w:val="24"/>
                <w14:textFill>
                  <w14:solidFill>
                    <w14:schemeClr w14:val="tx1"/>
                  </w14:solidFill>
                </w14:textFill>
              </w:rPr>
            </w:pPr>
          </w:p>
          <w:p w14:paraId="1AA4C8F8">
            <w:pPr>
              <w:shd w:val="clear"/>
              <w:spacing w:line="360" w:lineRule="auto"/>
              <w:jc w:val="center"/>
              <w:rPr>
                <w:rFonts w:ascii="宋体"/>
                <w:color w:val="000000" w:themeColor="text1"/>
                <w:sz w:val="24"/>
                <w:szCs w:val="24"/>
                <w14:textFill>
                  <w14:solidFill>
                    <w14:schemeClr w14:val="tx1"/>
                  </w14:solidFill>
                </w14:textFill>
              </w:rPr>
            </w:pPr>
          </w:p>
        </w:tc>
      </w:tr>
      <w:tr w14:paraId="055E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2EB51C99">
            <w:pPr>
              <w:shd w:val="clear"/>
              <w:spacing w:line="360" w:lineRule="auto"/>
              <w:jc w:val="center"/>
              <w:rPr>
                <w:rFonts w:ascii="宋体"/>
                <w:color w:val="000000" w:themeColor="text1"/>
                <w:sz w:val="24"/>
                <w:szCs w:val="24"/>
                <w14:textFill>
                  <w14:solidFill>
                    <w14:schemeClr w14:val="tx1"/>
                  </w14:solidFill>
                </w14:textFill>
              </w:rPr>
            </w:pPr>
          </w:p>
        </w:tc>
        <w:tc>
          <w:tcPr>
            <w:tcW w:w="701" w:type="dxa"/>
            <w:vAlign w:val="center"/>
          </w:tcPr>
          <w:p w14:paraId="7516F67D">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占地面积</w:t>
            </w:r>
          </w:p>
        </w:tc>
        <w:tc>
          <w:tcPr>
            <w:tcW w:w="910" w:type="dxa"/>
            <w:gridSpan w:val="2"/>
            <w:vAlign w:val="center"/>
          </w:tcPr>
          <w:p w14:paraId="0CFB229B">
            <w:pPr>
              <w:shd w:val="clear"/>
              <w:spacing w:line="360" w:lineRule="auto"/>
              <w:jc w:val="center"/>
              <w:rPr>
                <w:rFonts w:ascii="宋体"/>
                <w:color w:val="000000" w:themeColor="text1"/>
                <w:sz w:val="24"/>
                <w:szCs w:val="24"/>
                <w14:textFill>
                  <w14:solidFill>
                    <w14:schemeClr w14:val="tx1"/>
                  </w14:solidFill>
                </w14:textFill>
              </w:rPr>
            </w:pPr>
          </w:p>
        </w:tc>
        <w:tc>
          <w:tcPr>
            <w:tcW w:w="1163" w:type="dxa"/>
            <w:vAlign w:val="center"/>
          </w:tcPr>
          <w:p w14:paraId="196B5E44">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建筑面积</w:t>
            </w:r>
          </w:p>
        </w:tc>
        <w:tc>
          <w:tcPr>
            <w:tcW w:w="1205" w:type="dxa"/>
            <w:gridSpan w:val="2"/>
            <w:vAlign w:val="center"/>
          </w:tcPr>
          <w:p w14:paraId="470C14E5">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平方米</w:t>
            </w:r>
          </w:p>
          <w:p w14:paraId="358A65E4">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□自有</w:t>
            </w:r>
          </w:p>
          <w:p w14:paraId="1973A75C">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□租赁</w:t>
            </w:r>
          </w:p>
        </w:tc>
        <w:tc>
          <w:tcPr>
            <w:tcW w:w="2001" w:type="dxa"/>
            <w:gridSpan w:val="3"/>
            <w:vAlign w:val="center"/>
          </w:tcPr>
          <w:p w14:paraId="04E82B80">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生产经营场所及场所的设施与设备</w:t>
            </w:r>
          </w:p>
        </w:tc>
        <w:tc>
          <w:tcPr>
            <w:tcW w:w="2151" w:type="dxa"/>
            <w:gridSpan w:val="2"/>
            <w:vAlign w:val="center"/>
          </w:tcPr>
          <w:p w14:paraId="59D96E05">
            <w:pPr>
              <w:shd w:val="clear"/>
              <w:spacing w:line="360" w:lineRule="auto"/>
              <w:jc w:val="center"/>
              <w:rPr>
                <w:rFonts w:ascii="宋体"/>
                <w:color w:val="000000" w:themeColor="text1"/>
                <w:sz w:val="24"/>
                <w:szCs w:val="24"/>
                <w14:textFill>
                  <w14:solidFill>
                    <w14:schemeClr w14:val="tx1"/>
                  </w14:solidFill>
                </w14:textFill>
              </w:rPr>
            </w:pPr>
          </w:p>
        </w:tc>
      </w:tr>
      <w:tr w14:paraId="3F986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16C2BCD4">
            <w:pPr>
              <w:shd w:val="clear"/>
              <w:spacing w:line="360" w:lineRule="auto"/>
              <w:jc w:val="center"/>
              <w:rPr>
                <w:rFonts w:ascii="宋体"/>
                <w:color w:val="000000" w:themeColor="text1"/>
                <w:sz w:val="24"/>
                <w:szCs w:val="24"/>
                <w14:textFill>
                  <w14:solidFill>
                    <w14:schemeClr w14:val="tx1"/>
                  </w14:solidFill>
                </w14:textFill>
              </w:rPr>
            </w:pPr>
          </w:p>
        </w:tc>
        <w:tc>
          <w:tcPr>
            <w:tcW w:w="701" w:type="dxa"/>
            <w:vAlign w:val="center"/>
          </w:tcPr>
          <w:p w14:paraId="47D2CD2F">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注册资金</w:t>
            </w:r>
          </w:p>
        </w:tc>
        <w:tc>
          <w:tcPr>
            <w:tcW w:w="910" w:type="dxa"/>
            <w:gridSpan w:val="2"/>
            <w:vAlign w:val="center"/>
          </w:tcPr>
          <w:p w14:paraId="7D165871">
            <w:pPr>
              <w:shd w:val="clear"/>
              <w:spacing w:line="360" w:lineRule="auto"/>
              <w:jc w:val="center"/>
              <w:rPr>
                <w:rFonts w:ascii="宋体"/>
                <w:color w:val="000000" w:themeColor="text1"/>
                <w:sz w:val="24"/>
                <w:szCs w:val="24"/>
                <w14:textFill>
                  <w14:solidFill>
                    <w14:schemeClr w14:val="tx1"/>
                  </w14:solidFill>
                </w14:textFill>
              </w:rPr>
            </w:pPr>
          </w:p>
        </w:tc>
        <w:tc>
          <w:tcPr>
            <w:tcW w:w="1163" w:type="dxa"/>
            <w:vAlign w:val="center"/>
          </w:tcPr>
          <w:p w14:paraId="5D4BD51E">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注册发证机关</w:t>
            </w:r>
          </w:p>
        </w:tc>
        <w:tc>
          <w:tcPr>
            <w:tcW w:w="3206" w:type="dxa"/>
            <w:gridSpan w:val="5"/>
            <w:vAlign w:val="center"/>
          </w:tcPr>
          <w:p w14:paraId="413BD9A8">
            <w:pPr>
              <w:shd w:val="clear"/>
              <w:spacing w:line="360" w:lineRule="auto"/>
              <w:jc w:val="center"/>
              <w:rPr>
                <w:rFonts w:ascii="宋体"/>
                <w:color w:val="000000" w:themeColor="text1"/>
                <w:sz w:val="24"/>
                <w:szCs w:val="24"/>
                <w14:textFill>
                  <w14:solidFill>
                    <w14:schemeClr w14:val="tx1"/>
                  </w14:solidFill>
                </w14:textFill>
              </w:rPr>
            </w:pPr>
          </w:p>
          <w:p w14:paraId="3019E23E">
            <w:pPr>
              <w:shd w:val="clear"/>
              <w:spacing w:line="360" w:lineRule="auto"/>
              <w:jc w:val="center"/>
              <w:rPr>
                <w:rFonts w:ascii="宋体"/>
                <w:color w:val="000000" w:themeColor="text1"/>
                <w:sz w:val="24"/>
                <w:szCs w:val="24"/>
                <w14:textFill>
                  <w14:solidFill>
                    <w14:schemeClr w14:val="tx1"/>
                  </w14:solidFill>
                </w14:textFill>
              </w:rPr>
            </w:pPr>
          </w:p>
        </w:tc>
        <w:tc>
          <w:tcPr>
            <w:tcW w:w="1218" w:type="dxa"/>
            <w:vAlign w:val="center"/>
          </w:tcPr>
          <w:p w14:paraId="6C0920B0">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公司成立时间</w:t>
            </w:r>
          </w:p>
        </w:tc>
        <w:tc>
          <w:tcPr>
            <w:tcW w:w="933" w:type="dxa"/>
            <w:vAlign w:val="center"/>
          </w:tcPr>
          <w:p w14:paraId="3537FAAC">
            <w:pPr>
              <w:shd w:val="clear"/>
              <w:spacing w:line="360" w:lineRule="auto"/>
              <w:jc w:val="center"/>
              <w:rPr>
                <w:rFonts w:ascii="宋体"/>
                <w:color w:val="000000" w:themeColor="text1"/>
                <w:sz w:val="24"/>
                <w:szCs w:val="24"/>
                <w14:textFill>
                  <w14:solidFill>
                    <w14:schemeClr w14:val="tx1"/>
                  </w14:solidFill>
                </w14:textFill>
              </w:rPr>
            </w:pPr>
          </w:p>
        </w:tc>
      </w:tr>
      <w:tr w14:paraId="66DF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53B4CADD">
            <w:pPr>
              <w:shd w:val="clear"/>
              <w:spacing w:line="360" w:lineRule="auto"/>
              <w:jc w:val="center"/>
              <w:rPr>
                <w:rFonts w:ascii="宋体"/>
                <w:color w:val="000000" w:themeColor="text1"/>
                <w:sz w:val="24"/>
                <w:szCs w:val="24"/>
                <w14:textFill>
                  <w14:solidFill>
                    <w14:schemeClr w14:val="tx1"/>
                  </w14:solidFill>
                </w14:textFill>
              </w:rPr>
            </w:pPr>
          </w:p>
        </w:tc>
        <w:tc>
          <w:tcPr>
            <w:tcW w:w="701" w:type="dxa"/>
            <w:vAlign w:val="center"/>
          </w:tcPr>
          <w:p w14:paraId="59D75148">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核准经营范围</w:t>
            </w:r>
          </w:p>
        </w:tc>
        <w:tc>
          <w:tcPr>
            <w:tcW w:w="7430" w:type="dxa"/>
            <w:gridSpan w:val="10"/>
            <w:vAlign w:val="center"/>
          </w:tcPr>
          <w:p w14:paraId="34561E8F">
            <w:pPr>
              <w:shd w:val="clear"/>
              <w:spacing w:line="360" w:lineRule="auto"/>
              <w:jc w:val="center"/>
              <w:rPr>
                <w:rFonts w:ascii="宋体"/>
                <w:color w:val="000000" w:themeColor="text1"/>
                <w:sz w:val="24"/>
                <w:szCs w:val="24"/>
                <w14:textFill>
                  <w14:solidFill>
                    <w14:schemeClr w14:val="tx1"/>
                  </w14:solidFill>
                </w14:textFill>
              </w:rPr>
            </w:pPr>
          </w:p>
        </w:tc>
      </w:tr>
      <w:tr w14:paraId="3287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18FE064D">
            <w:pPr>
              <w:shd w:val="clear"/>
              <w:spacing w:line="360" w:lineRule="auto"/>
              <w:jc w:val="center"/>
              <w:rPr>
                <w:rFonts w:ascii="宋体"/>
                <w:color w:val="000000" w:themeColor="text1"/>
                <w:sz w:val="24"/>
                <w:szCs w:val="24"/>
                <w14:textFill>
                  <w14:solidFill>
                    <w14:schemeClr w14:val="tx1"/>
                  </w14:solidFill>
                </w14:textFill>
              </w:rPr>
            </w:pPr>
          </w:p>
        </w:tc>
        <w:tc>
          <w:tcPr>
            <w:tcW w:w="8131" w:type="dxa"/>
            <w:gridSpan w:val="11"/>
            <w:vAlign w:val="center"/>
          </w:tcPr>
          <w:p w14:paraId="64447D48">
            <w:pPr>
              <w:shd w:val="clea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发展历程及主要荣誉：</w:t>
            </w:r>
          </w:p>
        </w:tc>
      </w:tr>
      <w:tr w14:paraId="2937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02244326">
            <w:pPr>
              <w:shd w:val="clear"/>
              <w:spacing w:line="360" w:lineRule="auto"/>
              <w:jc w:val="center"/>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w:t>
            </w:r>
          </w:p>
          <w:p w14:paraId="4430BD1B">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企业有关资质获证情况</w:t>
            </w:r>
          </w:p>
        </w:tc>
        <w:tc>
          <w:tcPr>
            <w:tcW w:w="1553" w:type="dxa"/>
            <w:gridSpan w:val="2"/>
            <w:vMerge w:val="restart"/>
            <w:vAlign w:val="center"/>
          </w:tcPr>
          <w:p w14:paraId="1CD38669">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产品生产许可证情况（对需获得生产许可证的产品要填写此栏）</w:t>
            </w:r>
          </w:p>
        </w:tc>
        <w:tc>
          <w:tcPr>
            <w:tcW w:w="1333" w:type="dxa"/>
            <w:gridSpan w:val="3"/>
            <w:vAlign w:val="center"/>
          </w:tcPr>
          <w:p w14:paraId="79D82D34">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产品名称</w:t>
            </w:r>
          </w:p>
        </w:tc>
        <w:tc>
          <w:tcPr>
            <w:tcW w:w="1418" w:type="dxa"/>
            <w:gridSpan w:val="2"/>
            <w:vAlign w:val="center"/>
          </w:tcPr>
          <w:p w14:paraId="754B1388">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发证机关</w:t>
            </w:r>
          </w:p>
        </w:tc>
        <w:tc>
          <w:tcPr>
            <w:tcW w:w="1276" w:type="dxa"/>
            <w:vAlign w:val="center"/>
          </w:tcPr>
          <w:p w14:paraId="5C393B1F">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编号</w:t>
            </w:r>
          </w:p>
        </w:tc>
        <w:tc>
          <w:tcPr>
            <w:tcW w:w="1618" w:type="dxa"/>
            <w:gridSpan w:val="2"/>
            <w:vAlign w:val="center"/>
          </w:tcPr>
          <w:p w14:paraId="1A9DF1B3">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发证时间</w:t>
            </w:r>
          </w:p>
        </w:tc>
        <w:tc>
          <w:tcPr>
            <w:tcW w:w="933" w:type="dxa"/>
            <w:vAlign w:val="center"/>
          </w:tcPr>
          <w:p w14:paraId="384E26E9">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期限</w:t>
            </w:r>
          </w:p>
        </w:tc>
      </w:tr>
      <w:tr w14:paraId="32B5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53043BD7">
            <w:pPr>
              <w:shd w:val="clear"/>
              <w:spacing w:line="360" w:lineRule="auto"/>
              <w:jc w:val="center"/>
              <w:rPr>
                <w:rFonts w:ascii="宋体"/>
                <w:color w:val="000000" w:themeColor="text1"/>
                <w:sz w:val="24"/>
                <w:szCs w:val="24"/>
                <w14:textFill>
                  <w14:solidFill>
                    <w14:schemeClr w14:val="tx1"/>
                  </w14:solidFill>
                </w14:textFill>
              </w:rPr>
            </w:pPr>
          </w:p>
        </w:tc>
        <w:tc>
          <w:tcPr>
            <w:tcW w:w="1553" w:type="dxa"/>
            <w:gridSpan w:val="2"/>
            <w:vMerge w:val="continue"/>
            <w:vAlign w:val="center"/>
          </w:tcPr>
          <w:p w14:paraId="647889A2">
            <w:pPr>
              <w:shd w:val="clear"/>
              <w:spacing w:line="360" w:lineRule="auto"/>
              <w:jc w:val="center"/>
              <w:rPr>
                <w:rFonts w:ascii="宋体"/>
                <w:color w:val="000000" w:themeColor="text1"/>
                <w:sz w:val="24"/>
                <w:szCs w:val="24"/>
                <w14:textFill>
                  <w14:solidFill>
                    <w14:schemeClr w14:val="tx1"/>
                  </w14:solidFill>
                </w14:textFill>
              </w:rPr>
            </w:pPr>
          </w:p>
        </w:tc>
        <w:tc>
          <w:tcPr>
            <w:tcW w:w="1333" w:type="dxa"/>
            <w:gridSpan w:val="3"/>
            <w:vAlign w:val="center"/>
          </w:tcPr>
          <w:p w14:paraId="7F450695">
            <w:pPr>
              <w:shd w:val="clear"/>
              <w:spacing w:line="360" w:lineRule="auto"/>
              <w:jc w:val="center"/>
              <w:rPr>
                <w:rFonts w:ascii="宋体"/>
                <w:color w:val="000000" w:themeColor="text1"/>
                <w:sz w:val="24"/>
                <w:szCs w:val="24"/>
                <w14:textFill>
                  <w14:solidFill>
                    <w14:schemeClr w14:val="tx1"/>
                  </w14:solidFill>
                </w14:textFill>
              </w:rPr>
            </w:pPr>
          </w:p>
        </w:tc>
        <w:tc>
          <w:tcPr>
            <w:tcW w:w="1418" w:type="dxa"/>
            <w:gridSpan w:val="2"/>
            <w:vAlign w:val="center"/>
          </w:tcPr>
          <w:p w14:paraId="161A7034">
            <w:pPr>
              <w:shd w:val="clear"/>
              <w:spacing w:line="360" w:lineRule="auto"/>
              <w:jc w:val="center"/>
              <w:rPr>
                <w:rFonts w:ascii="宋体"/>
                <w:color w:val="000000" w:themeColor="text1"/>
                <w:sz w:val="24"/>
                <w:szCs w:val="24"/>
                <w14:textFill>
                  <w14:solidFill>
                    <w14:schemeClr w14:val="tx1"/>
                  </w14:solidFill>
                </w14:textFill>
              </w:rPr>
            </w:pPr>
          </w:p>
        </w:tc>
        <w:tc>
          <w:tcPr>
            <w:tcW w:w="1276" w:type="dxa"/>
            <w:vAlign w:val="center"/>
          </w:tcPr>
          <w:p w14:paraId="0F4F27ED">
            <w:pPr>
              <w:shd w:val="clear"/>
              <w:spacing w:line="360" w:lineRule="auto"/>
              <w:jc w:val="center"/>
              <w:rPr>
                <w:rFonts w:ascii="宋体"/>
                <w:color w:val="000000" w:themeColor="text1"/>
                <w:sz w:val="24"/>
                <w:szCs w:val="24"/>
                <w14:textFill>
                  <w14:solidFill>
                    <w14:schemeClr w14:val="tx1"/>
                  </w14:solidFill>
                </w14:textFill>
              </w:rPr>
            </w:pPr>
          </w:p>
        </w:tc>
        <w:tc>
          <w:tcPr>
            <w:tcW w:w="2551" w:type="dxa"/>
            <w:gridSpan w:val="3"/>
            <w:vAlign w:val="center"/>
          </w:tcPr>
          <w:p w14:paraId="6ABB68F1">
            <w:pPr>
              <w:shd w:val="clear"/>
              <w:spacing w:line="360" w:lineRule="auto"/>
              <w:jc w:val="center"/>
              <w:rPr>
                <w:rFonts w:ascii="宋体"/>
                <w:color w:val="000000" w:themeColor="text1"/>
                <w:sz w:val="24"/>
                <w:szCs w:val="24"/>
                <w14:textFill>
                  <w14:solidFill>
                    <w14:schemeClr w14:val="tx1"/>
                  </w14:solidFill>
                </w14:textFill>
              </w:rPr>
            </w:pPr>
          </w:p>
        </w:tc>
      </w:tr>
      <w:tr w14:paraId="2618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02C9A201">
            <w:pPr>
              <w:shd w:val="clear"/>
              <w:spacing w:line="360" w:lineRule="auto"/>
              <w:jc w:val="center"/>
              <w:rPr>
                <w:rFonts w:ascii="宋体"/>
                <w:color w:val="000000" w:themeColor="text1"/>
                <w:sz w:val="24"/>
                <w:szCs w:val="24"/>
                <w14:textFill>
                  <w14:solidFill>
                    <w14:schemeClr w14:val="tx1"/>
                  </w14:solidFill>
                </w14:textFill>
              </w:rPr>
            </w:pPr>
          </w:p>
        </w:tc>
        <w:tc>
          <w:tcPr>
            <w:tcW w:w="1553" w:type="dxa"/>
            <w:gridSpan w:val="2"/>
            <w:vAlign w:val="center"/>
          </w:tcPr>
          <w:p w14:paraId="0C58A1B6">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企业通过质量体系、环保体系、计量等认证情况</w:t>
            </w:r>
          </w:p>
        </w:tc>
        <w:tc>
          <w:tcPr>
            <w:tcW w:w="6578" w:type="dxa"/>
            <w:gridSpan w:val="9"/>
            <w:vAlign w:val="center"/>
          </w:tcPr>
          <w:p w14:paraId="3F407014">
            <w:pPr>
              <w:shd w:val="clear"/>
              <w:spacing w:line="360" w:lineRule="auto"/>
              <w:jc w:val="center"/>
              <w:rPr>
                <w:rFonts w:ascii="宋体"/>
                <w:color w:val="000000" w:themeColor="text1"/>
                <w:sz w:val="24"/>
                <w:szCs w:val="24"/>
                <w14:textFill>
                  <w14:solidFill>
                    <w14:schemeClr w14:val="tx1"/>
                  </w14:solidFill>
                </w14:textFill>
              </w:rPr>
            </w:pPr>
          </w:p>
        </w:tc>
      </w:tr>
      <w:tr w14:paraId="7C82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13EC0205">
            <w:pPr>
              <w:shd w:val="clear"/>
              <w:spacing w:line="360" w:lineRule="auto"/>
              <w:jc w:val="center"/>
              <w:rPr>
                <w:rFonts w:ascii="宋体"/>
                <w:color w:val="000000" w:themeColor="text1"/>
                <w:sz w:val="24"/>
                <w:szCs w:val="24"/>
                <w14:textFill>
                  <w14:solidFill>
                    <w14:schemeClr w14:val="tx1"/>
                  </w14:solidFill>
                </w14:textFill>
              </w:rPr>
            </w:pPr>
          </w:p>
        </w:tc>
        <w:tc>
          <w:tcPr>
            <w:tcW w:w="1553" w:type="dxa"/>
            <w:gridSpan w:val="2"/>
            <w:vAlign w:val="center"/>
          </w:tcPr>
          <w:p w14:paraId="6016262C">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企业获得专利情况</w:t>
            </w:r>
          </w:p>
        </w:tc>
        <w:tc>
          <w:tcPr>
            <w:tcW w:w="6578" w:type="dxa"/>
            <w:gridSpan w:val="9"/>
            <w:vAlign w:val="center"/>
          </w:tcPr>
          <w:p w14:paraId="4CC35434">
            <w:pPr>
              <w:shd w:val="clear"/>
              <w:spacing w:line="360" w:lineRule="auto"/>
              <w:jc w:val="center"/>
              <w:rPr>
                <w:rFonts w:ascii="宋体"/>
                <w:color w:val="000000" w:themeColor="text1"/>
                <w:sz w:val="24"/>
                <w:szCs w:val="24"/>
                <w14:textFill>
                  <w14:solidFill>
                    <w14:schemeClr w14:val="tx1"/>
                  </w14:solidFill>
                </w14:textFill>
              </w:rPr>
            </w:pPr>
          </w:p>
        </w:tc>
      </w:tr>
    </w:tbl>
    <w:p w14:paraId="297DF2CE">
      <w:pPr>
        <w:shd w:val="clear"/>
        <w:spacing w:line="360" w:lineRule="auto"/>
        <w:rPr>
          <w:rFonts w:ascii="宋体"/>
          <w:color w:val="000000" w:themeColor="text1"/>
          <w:sz w:val="24"/>
          <w:szCs w:val="24"/>
          <w14:textFill>
            <w14:solidFill>
              <w14:schemeClr w14:val="tx1"/>
            </w14:solidFill>
          </w14:textFill>
        </w:rPr>
      </w:pPr>
    </w:p>
    <w:p w14:paraId="5FD889F2">
      <w:pPr>
        <w:shd w:val="clear"/>
        <w:spacing w:line="360" w:lineRule="auto"/>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要求：</w:t>
      </w:r>
    </w:p>
    <w:p w14:paraId="11310333">
      <w:pPr>
        <w:shd w:val="clear"/>
        <w:spacing w:line="360" w:lineRule="auto"/>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姓名栏必须将所有股东都统计在内，若非股份公司此行（第三行）无需填写；</w:t>
      </w:r>
    </w:p>
    <w:p w14:paraId="20547FCA">
      <w:pPr>
        <w:shd w:val="clear"/>
        <w:spacing w:line="360" w:lineRule="auto"/>
        <w:rPr>
          <w:rFonts w:ascii="宋体"/>
          <w:color w:val="000000" w:themeColor="text1"/>
          <w:sz w:val="24"/>
          <w:szCs w:val="24"/>
          <w14:textFill>
            <w14:solidFill>
              <w14:schemeClr w14:val="tx1"/>
            </w14:solidFill>
          </w14:textFill>
        </w:rPr>
      </w:pPr>
    </w:p>
    <w:p w14:paraId="64B72E10">
      <w:pPr>
        <w:shd w:val="clear"/>
        <w:spacing w:line="48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投标人名称（盖章）：</w:t>
      </w:r>
    </w:p>
    <w:p w14:paraId="626F192A">
      <w:pPr>
        <w:shd w:val="clear"/>
        <w:spacing w:line="48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法定代表人或授权委托代理人（签字或盖章）：                日期：  </w:t>
      </w:r>
    </w:p>
    <w:p w14:paraId="5B255C0A">
      <w:pPr>
        <w:shd w:val="clear"/>
        <w:spacing w:line="360" w:lineRule="auto"/>
        <w:rPr>
          <w:rFonts w:ascii="宋体"/>
          <w:color w:val="000000" w:themeColor="text1"/>
          <w:sz w:val="24"/>
          <w:szCs w:val="24"/>
          <w14:textFill>
            <w14:solidFill>
              <w14:schemeClr w14:val="tx1"/>
            </w14:solidFill>
          </w14:textFill>
        </w:rPr>
      </w:pPr>
    </w:p>
    <w:p w14:paraId="4348C82B">
      <w:pPr>
        <w:shd w:val="clear"/>
        <w:spacing w:line="360" w:lineRule="auto"/>
        <w:rPr>
          <w:rFonts w:ascii="宋体"/>
          <w:color w:val="000000" w:themeColor="text1"/>
          <w:sz w:val="24"/>
          <w:szCs w:val="24"/>
          <w14:textFill>
            <w14:solidFill>
              <w14:schemeClr w14:val="tx1"/>
            </w14:solidFill>
          </w14:textFill>
        </w:rPr>
      </w:pPr>
    </w:p>
    <w:p w14:paraId="5A33FFF9">
      <w:pPr>
        <w:shd w:val="clear"/>
        <w:spacing w:line="360" w:lineRule="auto"/>
        <w:rPr>
          <w:rFonts w:ascii="宋体"/>
          <w:color w:val="000000" w:themeColor="text1"/>
          <w:sz w:val="24"/>
          <w:szCs w:val="24"/>
          <w14:textFill>
            <w14:solidFill>
              <w14:schemeClr w14:val="tx1"/>
            </w14:solidFill>
          </w14:textFill>
        </w:rPr>
      </w:pPr>
    </w:p>
    <w:p w14:paraId="17EFD1F2">
      <w:pPr>
        <w:shd w:val="clear"/>
        <w:spacing w:line="360" w:lineRule="auto"/>
        <w:rPr>
          <w:rFonts w:ascii="宋体"/>
          <w:color w:val="000000" w:themeColor="text1"/>
          <w:sz w:val="24"/>
          <w:szCs w:val="24"/>
          <w14:textFill>
            <w14:solidFill>
              <w14:schemeClr w14:val="tx1"/>
            </w14:solidFill>
          </w14:textFill>
        </w:rPr>
      </w:pPr>
    </w:p>
    <w:p w14:paraId="6655E643">
      <w:pPr>
        <w:pStyle w:val="43"/>
        <w:shd w:val="clear"/>
        <w:rPr>
          <w:color w:val="000000" w:themeColor="text1"/>
          <w14:textFill>
            <w14:solidFill>
              <w14:schemeClr w14:val="tx1"/>
            </w14:solidFill>
          </w14:textFill>
        </w:rPr>
      </w:pPr>
    </w:p>
    <w:p w14:paraId="086F7EC5">
      <w:pPr>
        <w:shd w:val="clear"/>
        <w:spacing w:line="360" w:lineRule="auto"/>
        <w:rPr>
          <w:rFonts w:ascii="宋体"/>
          <w:color w:val="000000" w:themeColor="text1"/>
          <w:sz w:val="24"/>
          <w:szCs w:val="24"/>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附件</w:t>
      </w:r>
      <w:r>
        <w:rPr>
          <w:rFonts w:ascii="宋体" w:hAnsi="宋体" w:cs="宋体"/>
          <w:b/>
          <w:bCs/>
          <w:color w:val="000000" w:themeColor="text1"/>
          <w:sz w:val="28"/>
          <w:szCs w:val="28"/>
          <w14:textFill>
            <w14:solidFill>
              <w14:schemeClr w14:val="tx1"/>
            </w14:solidFill>
          </w14:textFill>
        </w:rPr>
        <w:t>6</w:t>
      </w:r>
    </w:p>
    <w:p w14:paraId="385F0AA8">
      <w:pPr>
        <w:shd w:val="clear"/>
        <w:spacing w:line="360" w:lineRule="auto"/>
        <w:jc w:val="center"/>
        <w:rPr>
          <w:rFonts w:ascii="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项目实施人员一览表</w:t>
      </w:r>
    </w:p>
    <w:p w14:paraId="3128A6A0">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（主要从业人员及其技术资格）</w:t>
      </w:r>
    </w:p>
    <w:tbl>
      <w:tblPr>
        <w:tblStyle w:val="33"/>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2A64F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vAlign w:val="center"/>
          </w:tcPr>
          <w:p w14:paraId="7F8D088F">
            <w:pPr>
              <w:shd w:val="clear"/>
              <w:snapToGrid w:val="0"/>
              <w:spacing w:before="159" w:beforeLines="50" w:after="50"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608E5E3E">
            <w:pPr>
              <w:shd w:val="clear"/>
              <w:snapToGrid w:val="0"/>
              <w:spacing w:before="159" w:beforeLines="50" w:after="50"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0C259F2">
            <w:pPr>
              <w:shd w:val="clear"/>
              <w:snapToGrid w:val="0"/>
              <w:spacing w:before="159" w:beforeLines="50" w:after="50"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4B01888F">
            <w:pPr>
              <w:shd w:val="clear"/>
              <w:snapToGrid w:val="0"/>
              <w:spacing w:before="159" w:beforeLines="50" w:after="50"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14E0A227">
            <w:pPr>
              <w:shd w:val="clear"/>
              <w:snapToGrid w:val="0"/>
              <w:spacing w:before="159" w:beforeLines="50" w:after="50"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08B98198">
            <w:pPr>
              <w:shd w:val="clear"/>
              <w:snapToGrid w:val="0"/>
              <w:spacing w:before="159" w:beforeLines="50" w:after="50"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4FAD6C60">
            <w:pPr>
              <w:shd w:val="clear"/>
              <w:snapToGrid w:val="0"/>
              <w:spacing w:before="159" w:beforeLines="50" w:after="50"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tcBorders>
            <w:vAlign w:val="center"/>
          </w:tcPr>
          <w:p w14:paraId="4B2375A4">
            <w:pPr>
              <w:shd w:val="clear"/>
              <w:snapToGrid w:val="0"/>
              <w:spacing w:before="159" w:beforeLines="50" w:after="50"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劳动合同编号</w:t>
            </w:r>
          </w:p>
        </w:tc>
      </w:tr>
      <w:tr w14:paraId="0B490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7F0F7A09">
            <w:pPr>
              <w:shd w:val="clear"/>
              <w:snapToGrid w:val="0"/>
              <w:spacing w:before="159" w:beforeLines="50" w:after="50" w:line="360" w:lineRule="auto"/>
              <w:rPr>
                <w:rFonts w:ascii="宋体"/>
                <w:color w:val="000000" w:themeColor="text1"/>
                <w:sz w:val="24"/>
                <w:szCs w:val="24"/>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0FC9B6DD">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878FF0C">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64DD4321">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76525AD">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E632BC7">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D93212C">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706C7171">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r>
      <w:tr w14:paraId="4C003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0AD6D1CB">
            <w:pPr>
              <w:shd w:val="clear"/>
              <w:snapToGrid w:val="0"/>
              <w:spacing w:before="159" w:beforeLines="50" w:after="50" w:line="360" w:lineRule="auto"/>
              <w:rPr>
                <w:rFonts w:ascii="宋体"/>
                <w:color w:val="000000" w:themeColor="text1"/>
                <w:sz w:val="24"/>
                <w:szCs w:val="24"/>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6E3B14B0">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B9589C3">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62D2F859">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28E4792">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375C92B1">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7574644B">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0D3882D7">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r>
      <w:tr w14:paraId="30124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3ECAFE7D">
            <w:pPr>
              <w:shd w:val="clear"/>
              <w:snapToGrid w:val="0"/>
              <w:spacing w:before="159" w:beforeLines="50" w:after="50" w:line="360" w:lineRule="auto"/>
              <w:rPr>
                <w:rFonts w:ascii="宋体"/>
                <w:color w:val="000000" w:themeColor="text1"/>
                <w:sz w:val="24"/>
                <w:szCs w:val="24"/>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0C91D34F">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16445A1">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0ED019B8">
            <w:pPr>
              <w:pStyle w:val="18"/>
              <w:shd w:val="clear"/>
              <w:snapToGrid w:val="0"/>
              <w:spacing w:before="159" w:beforeLines="50" w:after="50" w:line="360" w:lineRule="auto"/>
              <w:ind w:left="5250"/>
              <w:rPr>
                <w:rFonts w:ascii="宋体" w:hAnsi="宋体" w:eastAsia="宋体" w:cs="Times New Roman"/>
                <w:b/>
                <w:bCs/>
                <w:color w:val="000000" w:themeColor="text1"/>
                <w:kern w:val="44"/>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0774E5B">
            <w:pPr>
              <w:pStyle w:val="18"/>
              <w:shd w:val="clear"/>
              <w:snapToGrid w:val="0"/>
              <w:spacing w:before="159" w:beforeLines="50" w:after="50" w:line="360" w:lineRule="auto"/>
              <w:ind w:left="5250"/>
              <w:rPr>
                <w:rFonts w:ascii="宋体" w:hAnsi="宋体" w:eastAsia="宋体" w:cs="Times New Roman"/>
                <w:b/>
                <w:bCs/>
                <w:color w:val="000000" w:themeColor="text1"/>
                <w:kern w:val="44"/>
                <w:sz w:val="24"/>
                <w:szCs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5C05E0D5">
            <w:pPr>
              <w:pStyle w:val="18"/>
              <w:shd w:val="clear"/>
              <w:spacing w:line="360" w:lineRule="auto"/>
              <w:ind w:left="5250"/>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688F3B2B">
            <w:pPr>
              <w:shd w:val="clear"/>
              <w:snapToGrid w:val="0"/>
              <w:spacing w:before="159" w:beforeLines="50" w:after="50" w:line="360" w:lineRule="auto"/>
              <w:rPr>
                <w:rFonts w:ascii="宋体"/>
                <w:color w:val="000000" w:themeColor="text1"/>
                <w:sz w:val="24"/>
                <w:szCs w:val="24"/>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59DDE11F">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r>
      <w:tr w14:paraId="44222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498C811B">
            <w:pPr>
              <w:shd w:val="clear"/>
              <w:snapToGrid w:val="0"/>
              <w:spacing w:before="159" w:beforeLines="50" w:after="50" w:line="360" w:lineRule="auto"/>
              <w:rPr>
                <w:rFonts w:ascii="宋体"/>
                <w:color w:val="000000" w:themeColor="text1"/>
                <w:sz w:val="24"/>
                <w:szCs w:val="24"/>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2E41B889">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A511D70">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04E317F9">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71B6D79">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2436F69">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4015C851">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1EB2959B">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r>
      <w:tr w14:paraId="409E0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6E5B101D">
            <w:pPr>
              <w:shd w:val="clear"/>
              <w:snapToGrid w:val="0"/>
              <w:spacing w:before="159" w:beforeLines="50" w:after="50" w:line="360" w:lineRule="auto"/>
              <w:rPr>
                <w:rFonts w:ascii="宋体"/>
                <w:color w:val="000000" w:themeColor="text1"/>
                <w:sz w:val="24"/>
                <w:szCs w:val="24"/>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36861B8D">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1DBC32B">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76DB2561">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035F57F">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4117DB55">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4B462FAF">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5EA02450">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r>
      <w:tr w14:paraId="7C1C0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0951632A">
            <w:pPr>
              <w:shd w:val="clear"/>
              <w:snapToGrid w:val="0"/>
              <w:spacing w:before="159" w:beforeLines="50" w:after="50" w:line="360" w:lineRule="auto"/>
              <w:rPr>
                <w:rFonts w:ascii="宋体"/>
                <w:color w:val="000000" w:themeColor="text1"/>
                <w:sz w:val="24"/>
                <w:szCs w:val="24"/>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125605FF">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930C2E9">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2EB20BC2">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7F79E445">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02372042">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17DD3AC0">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1D23A920">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r>
      <w:tr w14:paraId="191DE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59FE3215">
            <w:pPr>
              <w:shd w:val="clear"/>
              <w:snapToGrid w:val="0"/>
              <w:spacing w:before="159" w:beforeLines="50" w:after="50" w:line="360" w:lineRule="auto"/>
              <w:rPr>
                <w:rFonts w:ascii="宋体"/>
                <w:color w:val="000000" w:themeColor="text1"/>
                <w:sz w:val="24"/>
                <w:szCs w:val="24"/>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07D44126">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4D40965">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0579698C">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DD2CB18">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3AC62A24">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F4B796C">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6D7E15F9">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r>
      <w:tr w14:paraId="012E7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2B4003FD">
            <w:pPr>
              <w:shd w:val="clear"/>
              <w:snapToGrid w:val="0"/>
              <w:spacing w:before="159" w:beforeLines="50" w:after="50" w:line="360" w:lineRule="auto"/>
              <w:rPr>
                <w:rFonts w:ascii="宋体"/>
                <w:color w:val="000000" w:themeColor="text1"/>
                <w:sz w:val="24"/>
                <w:szCs w:val="24"/>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51E5DA86">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9FD29CE">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0039CFF5">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4EB90E4">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C225F16">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6DA69233">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2A43AC1C">
            <w:pPr>
              <w:shd w:val="clear"/>
              <w:snapToGrid w:val="0"/>
              <w:spacing w:before="159" w:beforeLines="50" w:after="50" w:line="360" w:lineRule="auto"/>
              <w:rPr>
                <w:rFonts w:ascii="宋体"/>
                <w:b/>
                <w:bCs/>
                <w:color w:val="000000" w:themeColor="text1"/>
                <w:kern w:val="44"/>
                <w:sz w:val="24"/>
                <w:szCs w:val="24"/>
                <w14:textFill>
                  <w14:solidFill>
                    <w14:schemeClr w14:val="tx1"/>
                  </w14:solidFill>
                </w14:textFill>
              </w:rPr>
            </w:pPr>
          </w:p>
        </w:tc>
      </w:tr>
    </w:tbl>
    <w:p w14:paraId="6DDD5286">
      <w:pPr>
        <w:shd w:val="clear"/>
        <w:spacing w:line="360" w:lineRule="auto"/>
        <w:jc w:val="left"/>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要求：</w:t>
      </w:r>
    </w:p>
    <w:p w14:paraId="5EB3C628">
      <w:pPr>
        <w:shd w:val="clear"/>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在填写时，如本表格不适合投标单位的实际情况，可根据本表格式自行划表填写。</w:t>
      </w:r>
    </w:p>
    <w:p w14:paraId="31C5CC11">
      <w:pPr>
        <w:shd w:val="clear"/>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附人员证书复印件；</w:t>
      </w:r>
    </w:p>
    <w:p w14:paraId="0C32725C">
      <w:pPr>
        <w:shd w:val="clear"/>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出具上述人员在本单位服务的外部证明，如：投标截止日之前近期的代缴个税税单、参加社会保险的《投保单》或《社会保险参保人员证明》等。</w:t>
      </w:r>
    </w:p>
    <w:p w14:paraId="0659E028">
      <w:pPr>
        <w:shd w:val="clear"/>
        <w:spacing w:line="360" w:lineRule="auto"/>
        <w:rPr>
          <w:rFonts w:ascii="宋体"/>
          <w:color w:val="000000" w:themeColor="text1"/>
          <w:sz w:val="24"/>
          <w:szCs w:val="24"/>
          <w14:textFill>
            <w14:solidFill>
              <w14:schemeClr w14:val="tx1"/>
            </w14:solidFill>
          </w14:textFill>
        </w:rPr>
      </w:pPr>
    </w:p>
    <w:p w14:paraId="40F922DE">
      <w:pPr>
        <w:shd w:val="clea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投标人名称（盖章）：</w:t>
      </w:r>
    </w:p>
    <w:p w14:paraId="30BB6B4D">
      <w:pPr>
        <w:shd w:val="clea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法定代表人或授权委托代理人（签字或盖章）：                日期：  </w:t>
      </w:r>
    </w:p>
    <w:p w14:paraId="21103BD8">
      <w:pPr>
        <w:shd w:val="clear"/>
        <w:spacing w:line="360" w:lineRule="auto"/>
        <w:rPr>
          <w:rFonts w:ascii="宋体" w:hAnsi="宋体" w:cs="宋体"/>
          <w:b/>
          <w:bCs/>
          <w:color w:val="000000" w:themeColor="text1"/>
          <w:sz w:val="28"/>
          <w:szCs w:val="28"/>
          <w14:textFill>
            <w14:solidFill>
              <w14:schemeClr w14:val="tx1"/>
            </w14:solidFill>
          </w14:textFill>
        </w:rPr>
      </w:pPr>
    </w:p>
    <w:p w14:paraId="06D4A344">
      <w:pPr>
        <w:shd w:val="clear"/>
        <w:spacing w:line="360" w:lineRule="auto"/>
        <w:rPr>
          <w:rFonts w:ascii="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附件</w:t>
      </w:r>
      <w:r>
        <w:rPr>
          <w:rFonts w:ascii="宋体" w:hAnsi="宋体" w:cs="宋体"/>
          <w:b/>
          <w:bCs/>
          <w:color w:val="000000" w:themeColor="text1"/>
          <w:sz w:val="28"/>
          <w:szCs w:val="28"/>
          <w14:textFill>
            <w14:solidFill>
              <w14:schemeClr w14:val="tx1"/>
            </w14:solidFill>
          </w14:textFill>
        </w:rPr>
        <w:t>7</w:t>
      </w:r>
    </w:p>
    <w:p w14:paraId="26881A5B">
      <w:pPr>
        <w:shd w:val="clear"/>
        <w:spacing w:line="360" w:lineRule="auto"/>
        <w:jc w:val="center"/>
        <w:rPr>
          <w:rFonts w:ascii="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项目负责人资格情况表</w:t>
      </w:r>
    </w:p>
    <w:p w14:paraId="4E67E6CE">
      <w:pPr>
        <w:shd w:val="clea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采购项目：</w:t>
      </w:r>
    </w:p>
    <w:p w14:paraId="030E4D33">
      <w:pPr>
        <w:shd w:val="clea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项目编号：</w:t>
      </w:r>
    </w:p>
    <w:tbl>
      <w:tblPr>
        <w:tblStyle w:val="33"/>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05A7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jc w:val="center"/>
        </w:trPr>
        <w:tc>
          <w:tcPr>
            <w:tcW w:w="1974" w:type="dxa"/>
            <w:tcBorders>
              <w:top w:val="single" w:color="auto" w:sz="12" w:space="0"/>
              <w:left w:val="single" w:color="auto" w:sz="12" w:space="0"/>
            </w:tcBorders>
            <w:vAlign w:val="center"/>
          </w:tcPr>
          <w:p w14:paraId="56B44144">
            <w:pPr>
              <w:shd w:val="clear"/>
              <w:jc w:val="center"/>
              <w:rPr>
                <w:rFonts w:ascii="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姓名</w:t>
            </w:r>
          </w:p>
        </w:tc>
        <w:tc>
          <w:tcPr>
            <w:tcW w:w="2967" w:type="dxa"/>
            <w:tcBorders>
              <w:top w:val="single" w:color="auto" w:sz="12" w:space="0"/>
            </w:tcBorders>
            <w:vAlign w:val="center"/>
          </w:tcPr>
          <w:p w14:paraId="5C38C032">
            <w:pPr>
              <w:shd w:val="clear"/>
              <w:jc w:val="center"/>
              <w:rPr>
                <w:rFonts w:ascii="宋体"/>
                <w:color w:val="000000" w:themeColor="text1"/>
                <w:sz w:val="24"/>
                <w:szCs w:val="24"/>
                <w:lang w:val="zh-CN"/>
                <w14:textFill>
                  <w14:solidFill>
                    <w14:schemeClr w14:val="tx1"/>
                  </w14:solidFill>
                </w14:textFill>
              </w:rPr>
            </w:pPr>
          </w:p>
        </w:tc>
        <w:tc>
          <w:tcPr>
            <w:tcW w:w="3685" w:type="dxa"/>
            <w:tcBorders>
              <w:top w:val="single" w:color="auto" w:sz="12" w:space="0"/>
              <w:right w:val="single" w:color="auto" w:sz="12" w:space="0"/>
            </w:tcBorders>
            <w:vAlign w:val="center"/>
          </w:tcPr>
          <w:p w14:paraId="08321DA0">
            <w:pPr>
              <w:shd w:val="clear"/>
              <w:jc w:val="center"/>
              <w:rPr>
                <w:rFonts w:ascii="宋体"/>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近年来主要工作业绩</w:t>
            </w:r>
          </w:p>
        </w:tc>
      </w:tr>
      <w:tr w14:paraId="6E1A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7D422875">
            <w:pPr>
              <w:shd w:val="clear"/>
              <w:jc w:val="center"/>
              <w:rPr>
                <w:rFonts w:ascii="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性别</w:t>
            </w:r>
          </w:p>
        </w:tc>
        <w:tc>
          <w:tcPr>
            <w:tcW w:w="2967" w:type="dxa"/>
            <w:vAlign w:val="center"/>
          </w:tcPr>
          <w:p w14:paraId="6E16FAD3">
            <w:pPr>
              <w:shd w:val="clear"/>
              <w:jc w:val="center"/>
              <w:rPr>
                <w:rFonts w:ascii="宋体"/>
                <w:color w:val="000000" w:themeColor="text1"/>
                <w:sz w:val="24"/>
                <w:szCs w:val="24"/>
                <w:lang w:val="zh-CN"/>
                <w14:textFill>
                  <w14:solidFill>
                    <w14:schemeClr w14:val="tx1"/>
                  </w14:solidFill>
                </w14:textFill>
              </w:rPr>
            </w:pPr>
          </w:p>
        </w:tc>
        <w:tc>
          <w:tcPr>
            <w:tcW w:w="3685" w:type="dxa"/>
            <w:vMerge w:val="restart"/>
            <w:tcBorders>
              <w:right w:val="single" w:color="auto" w:sz="12" w:space="0"/>
            </w:tcBorders>
            <w:vAlign w:val="center"/>
          </w:tcPr>
          <w:p w14:paraId="02A16745">
            <w:pPr>
              <w:shd w:val="clear"/>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注：业绩证明应提供旁证材料</w:t>
            </w:r>
          </w:p>
          <w:p w14:paraId="050363DD">
            <w:pPr>
              <w:shd w:val="clear"/>
              <w:jc w:val="center"/>
              <w:rPr>
                <w:rFonts w:ascii="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（合同或中标通知书）。</w:t>
            </w:r>
          </w:p>
        </w:tc>
      </w:tr>
      <w:tr w14:paraId="5463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141EEED0">
            <w:pPr>
              <w:shd w:val="clear"/>
              <w:jc w:val="center"/>
              <w:rPr>
                <w:rFonts w:ascii="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年龄</w:t>
            </w:r>
          </w:p>
        </w:tc>
        <w:tc>
          <w:tcPr>
            <w:tcW w:w="2967" w:type="dxa"/>
            <w:vAlign w:val="center"/>
          </w:tcPr>
          <w:p w14:paraId="01BC4BE7">
            <w:pPr>
              <w:shd w:val="clear"/>
              <w:jc w:val="center"/>
              <w:rPr>
                <w:rFonts w:ascii="宋体"/>
                <w:color w:val="000000" w:themeColor="text1"/>
                <w:sz w:val="24"/>
                <w:szCs w:val="24"/>
                <w:lang w:val="zh-CN"/>
                <w14:textFill>
                  <w14:solidFill>
                    <w14:schemeClr w14:val="tx1"/>
                  </w14:solidFill>
                </w14:textFill>
              </w:rPr>
            </w:pPr>
          </w:p>
        </w:tc>
        <w:tc>
          <w:tcPr>
            <w:tcW w:w="3685" w:type="dxa"/>
            <w:vMerge w:val="continue"/>
            <w:tcBorders>
              <w:right w:val="single" w:color="auto" w:sz="12" w:space="0"/>
            </w:tcBorders>
            <w:vAlign w:val="center"/>
          </w:tcPr>
          <w:p w14:paraId="2FB88215">
            <w:pPr>
              <w:shd w:val="clear"/>
              <w:jc w:val="center"/>
              <w:rPr>
                <w:rFonts w:ascii="宋体"/>
                <w:color w:val="000000" w:themeColor="text1"/>
                <w:sz w:val="24"/>
                <w:szCs w:val="24"/>
                <w:lang w:val="zh-CN"/>
                <w14:textFill>
                  <w14:solidFill>
                    <w14:schemeClr w14:val="tx1"/>
                  </w14:solidFill>
                </w14:textFill>
              </w:rPr>
            </w:pPr>
          </w:p>
        </w:tc>
      </w:tr>
      <w:tr w14:paraId="4F22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7E2A930F">
            <w:pPr>
              <w:shd w:val="clear"/>
              <w:jc w:val="center"/>
              <w:rPr>
                <w:rFonts w:ascii="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职称</w:t>
            </w:r>
          </w:p>
        </w:tc>
        <w:tc>
          <w:tcPr>
            <w:tcW w:w="2967" w:type="dxa"/>
            <w:vAlign w:val="center"/>
          </w:tcPr>
          <w:p w14:paraId="42589724">
            <w:pPr>
              <w:shd w:val="clear"/>
              <w:jc w:val="center"/>
              <w:rPr>
                <w:rFonts w:ascii="宋体"/>
                <w:color w:val="000000" w:themeColor="text1"/>
                <w:sz w:val="24"/>
                <w:szCs w:val="24"/>
                <w:lang w:val="zh-CN"/>
                <w14:textFill>
                  <w14:solidFill>
                    <w14:schemeClr w14:val="tx1"/>
                  </w14:solidFill>
                </w14:textFill>
              </w:rPr>
            </w:pPr>
          </w:p>
        </w:tc>
        <w:tc>
          <w:tcPr>
            <w:tcW w:w="3685" w:type="dxa"/>
            <w:vMerge w:val="continue"/>
            <w:tcBorders>
              <w:right w:val="single" w:color="auto" w:sz="12" w:space="0"/>
            </w:tcBorders>
            <w:vAlign w:val="center"/>
          </w:tcPr>
          <w:p w14:paraId="5BAB211C">
            <w:pPr>
              <w:shd w:val="clear"/>
              <w:jc w:val="center"/>
              <w:rPr>
                <w:rFonts w:ascii="宋体"/>
                <w:color w:val="000000" w:themeColor="text1"/>
                <w:sz w:val="24"/>
                <w:szCs w:val="24"/>
                <w:lang w:val="zh-CN"/>
                <w14:textFill>
                  <w14:solidFill>
                    <w14:schemeClr w14:val="tx1"/>
                  </w14:solidFill>
                </w14:textFill>
              </w:rPr>
            </w:pPr>
          </w:p>
        </w:tc>
      </w:tr>
      <w:tr w14:paraId="50DE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90B1AE3">
            <w:pPr>
              <w:shd w:val="clear"/>
              <w:jc w:val="center"/>
              <w:rPr>
                <w:rFonts w:ascii="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毕业时间</w:t>
            </w:r>
          </w:p>
        </w:tc>
        <w:tc>
          <w:tcPr>
            <w:tcW w:w="2967" w:type="dxa"/>
            <w:vAlign w:val="center"/>
          </w:tcPr>
          <w:p w14:paraId="6A1368A7">
            <w:pPr>
              <w:shd w:val="clear"/>
              <w:jc w:val="center"/>
              <w:rPr>
                <w:rFonts w:ascii="宋体"/>
                <w:color w:val="000000" w:themeColor="text1"/>
                <w:sz w:val="24"/>
                <w:szCs w:val="24"/>
                <w:lang w:val="zh-CN"/>
                <w14:textFill>
                  <w14:solidFill>
                    <w14:schemeClr w14:val="tx1"/>
                  </w14:solidFill>
                </w14:textFill>
              </w:rPr>
            </w:pPr>
          </w:p>
        </w:tc>
        <w:tc>
          <w:tcPr>
            <w:tcW w:w="3685" w:type="dxa"/>
            <w:vMerge w:val="continue"/>
            <w:tcBorders>
              <w:right w:val="single" w:color="auto" w:sz="12" w:space="0"/>
            </w:tcBorders>
            <w:vAlign w:val="center"/>
          </w:tcPr>
          <w:p w14:paraId="05A2C7FB">
            <w:pPr>
              <w:shd w:val="clear"/>
              <w:jc w:val="center"/>
              <w:rPr>
                <w:rFonts w:ascii="宋体"/>
                <w:color w:val="000000" w:themeColor="text1"/>
                <w:sz w:val="24"/>
                <w:szCs w:val="24"/>
                <w:lang w:val="zh-CN"/>
                <w14:textFill>
                  <w14:solidFill>
                    <w14:schemeClr w14:val="tx1"/>
                  </w14:solidFill>
                </w14:textFill>
              </w:rPr>
            </w:pPr>
          </w:p>
        </w:tc>
      </w:tr>
      <w:tr w14:paraId="5AD3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07768F07">
            <w:pPr>
              <w:shd w:val="clear"/>
              <w:jc w:val="center"/>
              <w:rPr>
                <w:rFonts w:ascii="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学校专业</w:t>
            </w:r>
          </w:p>
        </w:tc>
        <w:tc>
          <w:tcPr>
            <w:tcW w:w="2967" w:type="dxa"/>
            <w:vAlign w:val="center"/>
          </w:tcPr>
          <w:p w14:paraId="6A59AB4D">
            <w:pPr>
              <w:shd w:val="clear"/>
              <w:jc w:val="center"/>
              <w:rPr>
                <w:rFonts w:ascii="宋体"/>
                <w:color w:val="000000" w:themeColor="text1"/>
                <w:sz w:val="24"/>
                <w:szCs w:val="24"/>
                <w:lang w:val="zh-CN"/>
                <w14:textFill>
                  <w14:solidFill>
                    <w14:schemeClr w14:val="tx1"/>
                  </w14:solidFill>
                </w14:textFill>
              </w:rPr>
            </w:pPr>
          </w:p>
        </w:tc>
        <w:tc>
          <w:tcPr>
            <w:tcW w:w="3685" w:type="dxa"/>
            <w:vMerge w:val="continue"/>
            <w:tcBorders>
              <w:right w:val="single" w:color="auto" w:sz="12" w:space="0"/>
            </w:tcBorders>
            <w:vAlign w:val="center"/>
          </w:tcPr>
          <w:p w14:paraId="0D0D85D0">
            <w:pPr>
              <w:shd w:val="clear"/>
              <w:jc w:val="center"/>
              <w:rPr>
                <w:rFonts w:ascii="宋体"/>
                <w:color w:val="000000" w:themeColor="text1"/>
                <w:sz w:val="24"/>
                <w:szCs w:val="24"/>
                <w:lang w:val="zh-CN"/>
                <w14:textFill>
                  <w14:solidFill>
                    <w14:schemeClr w14:val="tx1"/>
                  </w14:solidFill>
                </w14:textFill>
              </w:rPr>
            </w:pPr>
          </w:p>
        </w:tc>
      </w:tr>
      <w:tr w14:paraId="6849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73345DCF">
            <w:pPr>
              <w:shd w:val="clear"/>
              <w:jc w:val="center"/>
              <w:rPr>
                <w:rFonts w:ascii="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联系电话</w:t>
            </w:r>
          </w:p>
        </w:tc>
        <w:tc>
          <w:tcPr>
            <w:tcW w:w="2967" w:type="dxa"/>
            <w:vAlign w:val="center"/>
          </w:tcPr>
          <w:p w14:paraId="3AFFD1C6">
            <w:pPr>
              <w:shd w:val="clear"/>
              <w:jc w:val="center"/>
              <w:rPr>
                <w:rFonts w:ascii="宋体"/>
                <w:color w:val="000000" w:themeColor="text1"/>
                <w:sz w:val="24"/>
                <w:szCs w:val="24"/>
                <w:lang w:val="zh-CN"/>
                <w14:textFill>
                  <w14:solidFill>
                    <w14:schemeClr w14:val="tx1"/>
                  </w14:solidFill>
                </w14:textFill>
              </w:rPr>
            </w:pPr>
          </w:p>
        </w:tc>
        <w:tc>
          <w:tcPr>
            <w:tcW w:w="3685" w:type="dxa"/>
            <w:vMerge w:val="continue"/>
            <w:tcBorders>
              <w:right w:val="single" w:color="auto" w:sz="12" w:space="0"/>
            </w:tcBorders>
            <w:vAlign w:val="center"/>
          </w:tcPr>
          <w:p w14:paraId="031F7146">
            <w:pPr>
              <w:shd w:val="clear"/>
              <w:jc w:val="center"/>
              <w:rPr>
                <w:rFonts w:ascii="宋体"/>
                <w:color w:val="000000" w:themeColor="text1"/>
                <w:sz w:val="24"/>
                <w:szCs w:val="24"/>
                <w:lang w:val="zh-CN"/>
                <w14:textFill>
                  <w14:solidFill>
                    <w14:schemeClr w14:val="tx1"/>
                  </w14:solidFill>
                </w14:textFill>
              </w:rPr>
            </w:pPr>
          </w:p>
        </w:tc>
      </w:tr>
      <w:tr w14:paraId="771B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5DBBD4BD">
            <w:pPr>
              <w:shd w:val="clear"/>
              <w:jc w:val="center"/>
              <w:rPr>
                <w:rFonts w:ascii="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最近一年工作状况</w:t>
            </w:r>
          </w:p>
        </w:tc>
        <w:tc>
          <w:tcPr>
            <w:tcW w:w="2967" w:type="dxa"/>
            <w:vAlign w:val="center"/>
          </w:tcPr>
          <w:p w14:paraId="09DD3466">
            <w:pPr>
              <w:shd w:val="clear"/>
              <w:jc w:val="center"/>
              <w:rPr>
                <w:rFonts w:ascii="宋体"/>
                <w:color w:val="000000" w:themeColor="text1"/>
                <w:sz w:val="24"/>
                <w:szCs w:val="24"/>
                <w:lang w:val="zh-CN"/>
                <w14:textFill>
                  <w14:solidFill>
                    <w14:schemeClr w14:val="tx1"/>
                  </w14:solidFill>
                </w14:textFill>
              </w:rPr>
            </w:pPr>
          </w:p>
        </w:tc>
        <w:tc>
          <w:tcPr>
            <w:tcW w:w="3685" w:type="dxa"/>
            <w:vMerge w:val="continue"/>
            <w:tcBorders>
              <w:right w:val="single" w:color="auto" w:sz="12" w:space="0"/>
            </w:tcBorders>
            <w:vAlign w:val="center"/>
          </w:tcPr>
          <w:p w14:paraId="062FE973">
            <w:pPr>
              <w:shd w:val="clear"/>
              <w:jc w:val="center"/>
              <w:rPr>
                <w:rFonts w:ascii="宋体"/>
                <w:color w:val="000000" w:themeColor="text1"/>
                <w:sz w:val="24"/>
                <w:szCs w:val="24"/>
                <w:lang w:val="zh-CN"/>
                <w14:textFill>
                  <w14:solidFill>
                    <w14:schemeClr w14:val="tx1"/>
                  </w14:solidFill>
                </w14:textFill>
              </w:rPr>
            </w:pPr>
          </w:p>
        </w:tc>
      </w:tr>
      <w:tr w14:paraId="1A85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14:paraId="7A6378A4">
            <w:pPr>
              <w:shd w:val="clear"/>
              <w:jc w:val="center"/>
              <w:rPr>
                <w:rFonts w:ascii="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拟在本项目中担任主要工作</w:t>
            </w:r>
          </w:p>
        </w:tc>
        <w:tc>
          <w:tcPr>
            <w:tcW w:w="6652" w:type="dxa"/>
            <w:gridSpan w:val="2"/>
            <w:tcBorders>
              <w:bottom w:val="single" w:color="auto" w:sz="12" w:space="0"/>
              <w:right w:val="single" w:color="auto" w:sz="12" w:space="0"/>
            </w:tcBorders>
            <w:vAlign w:val="center"/>
          </w:tcPr>
          <w:p w14:paraId="55182662">
            <w:pPr>
              <w:shd w:val="clear"/>
              <w:jc w:val="center"/>
              <w:rPr>
                <w:rFonts w:ascii="宋体"/>
                <w:color w:val="000000" w:themeColor="text1"/>
                <w:sz w:val="24"/>
                <w:szCs w:val="24"/>
                <w:lang w:val="zh-CN"/>
                <w14:textFill>
                  <w14:solidFill>
                    <w14:schemeClr w14:val="tx1"/>
                  </w14:solidFill>
                </w14:textFill>
              </w:rPr>
            </w:pPr>
          </w:p>
        </w:tc>
      </w:tr>
    </w:tbl>
    <w:p w14:paraId="0C8EACA7">
      <w:pPr>
        <w:shd w:val="clear"/>
        <w:spacing w:line="360" w:lineRule="auto"/>
        <w:rPr>
          <w:rFonts w:ascii="宋体"/>
          <w:color w:val="000000" w:themeColor="text1"/>
          <w:sz w:val="24"/>
          <w:szCs w:val="24"/>
          <w14:textFill>
            <w14:solidFill>
              <w14:schemeClr w14:val="tx1"/>
            </w14:solidFill>
          </w14:textFill>
        </w:rPr>
      </w:pPr>
    </w:p>
    <w:p w14:paraId="588231CC">
      <w:pPr>
        <w:shd w:val="clear"/>
        <w:spacing w:line="48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投标人名称（盖章）：</w:t>
      </w:r>
    </w:p>
    <w:p w14:paraId="15BD429E">
      <w:pPr>
        <w:shd w:val="clear"/>
        <w:spacing w:line="48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法定代表人或授权委托代理人（签字或盖章）：                日期：  </w:t>
      </w:r>
    </w:p>
    <w:p w14:paraId="18B16345">
      <w:pPr>
        <w:shd w:val="clear"/>
        <w:spacing w:line="360" w:lineRule="auto"/>
        <w:rPr>
          <w:rFonts w:ascii="宋体"/>
          <w:color w:val="000000" w:themeColor="text1"/>
          <w:sz w:val="24"/>
          <w:szCs w:val="24"/>
          <w14:textFill>
            <w14:solidFill>
              <w14:schemeClr w14:val="tx1"/>
            </w14:solidFill>
          </w14:textFill>
        </w:rPr>
      </w:pPr>
    </w:p>
    <w:p w14:paraId="683A068F">
      <w:pPr>
        <w:shd w:val="clear"/>
        <w:spacing w:line="360" w:lineRule="auto"/>
        <w:rPr>
          <w:rFonts w:ascii="宋体"/>
          <w:color w:val="000000" w:themeColor="text1"/>
          <w:sz w:val="24"/>
          <w:szCs w:val="24"/>
          <w14:textFill>
            <w14:solidFill>
              <w14:schemeClr w14:val="tx1"/>
            </w14:solidFill>
          </w14:textFill>
        </w:rPr>
      </w:pPr>
    </w:p>
    <w:p w14:paraId="151A9A82">
      <w:pPr>
        <w:shd w:val="clear"/>
        <w:spacing w:line="360" w:lineRule="auto"/>
        <w:rPr>
          <w:rFonts w:ascii="宋体"/>
          <w:color w:val="000000" w:themeColor="text1"/>
          <w:sz w:val="24"/>
          <w:szCs w:val="24"/>
          <w14:textFill>
            <w14:solidFill>
              <w14:schemeClr w14:val="tx1"/>
            </w14:solidFill>
          </w14:textFill>
        </w:rPr>
      </w:pPr>
    </w:p>
    <w:p w14:paraId="570DD8E6">
      <w:pPr>
        <w:shd w:val="clear"/>
        <w:spacing w:line="360" w:lineRule="auto"/>
        <w:jc w:val="left"/>
        <w:rPr>
          <w:rFonts w:ascii="宋体"/>
          <w:b/>
          <w:bCs/>
          <w:color w:val="000000" w:themeColor="text1"/>
          <w:sz w:val="28"/>
          <w:szCs w:val="28"/>
          <w14:textFill>
            <w14:solidFill>
              <w14:schemeClr w14:val="tx1"/>
            </w14:solidFill>
          </w14:textFill>
        </w:rPr>
      </w:pPr>
      <w:bookmarkStart w:id="11" w:name="_GoBack"/>
      <w:bookmarkEnd w:id="11"/>
      <w:r>
        <w:rPr>
          <w:rFonts w:hint="eastAsia" w:ascii="宋体" w:hAnsi="宋体" w:cs="宋体"/>
          <w:b/>
          <w:bCs/>
          <w:color w:val="000000" w:themeColor="text1"/>
          <w:sz w:val="28"/>
          <w:szCs w:val="28"/>
          <w:lang w:val="zh-CN"/>
          <w14:textFill>
            <w14:solidFill>
              <w14:schemeClr w14:val="tx1"/>
            </w14:solidFill>
          </w14:textFill>
        </w:rPr>
        <w:t>附件</w:t>
      </w:r>
      <w:r>
        <w:rPr>
          <w:rFonts w:ascii="宋体" w:hAnsi="宋体" w:cs="宋体"/>
          <w:b/>
          <w:bCs/>
          <w:color w:val="000000" w:themeColor="text1"/>
          <w:sz w:val="28"/>
          <w:szCs w:val="28"/>
          <w14:textFill>
            <w14:solidFill>
              <w14:schemeClr w14:val="tx1"/>
            </w14:solidFill>
          </w14:textFill>
        </w:rPr>
        <w:t>8</w:t>
      </w:r>
    </w:p>
    <w:p w14:paraId="4946DBE7">
      <w:pPr>
        <w:shd w:val="clear"/>
        <w:spacing w:line="360" w:lineRule="auto"/>
        <w:jc w:val="center"/>
        <w:rPr>
          <w:rFonts w:ascii="宋体" w:hAns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产品清单</w:t>
      </w:r>
    </w:p>
    <w:p w14:paraId="3E6EF96C">
      <w:pPr>
        <w:shd w:val="clea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采购项目：</w:t>
      </w:r>
    </w:p>
    <w:p w14:paraId="4263692B">
      <w:pPr>
        <w:shd w:val="clea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项目编号：</w:t>
      </w:r>
    </w:p>
    <w:tbl>
      <w:tblPr>
        <w:tblStyle w:val="33"/>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69"/>
        <w:gridCol w:w="1134"/>
        <w:gridCol w:w="1842"/>
        <w:gridCol w:w="993"/>
        <w:gridCol w:w="1559"/>
      </w:tblGrid>
      <w:tr w14:paraId="53AD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7AC674A7">
            <w:pPr>
              <w:shd w:val="clear"/>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序号</w:t>
            </w:r>
          </w:p>
        </w:tc>
        <w:tc>
          <w:tcPr>
            <w:tcW w:w="2169" w:type="dxa"/>
            <w:vAlign w:val="center"/>
          </w:tcPr>
          <w:p w14:paraId="2A76294C">
            <w:pPr>
              <w:shd w:val="clear"/>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名称</w:t>
            </w:r>
          </w:p>
        </w:tc>
        <w:tc>
          <w:tcPr>
            <w:tcW w:w="1134" w:type="dxa"/>
            <w:vAlign w:val="center"/>
          </w:tcPr>
          <w:p w14:paraId="121B218D">
            <w:pPr>
              <w:shd w:val="clear"/>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品牌</w:t>
            </w:r>
          </w:p>
        </w:tc>
        <w:tc>
          <w:tcPr>
            <w:tcW w:w="1842" w:type="dxa"/>
            <w:vAlign w:val="center"/>
          </w:tcPr>
          <w:p w14:paraId="35E2E901">
            <w:pPr>
              <w:shd w:val="clear"/>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规格型号</w:t>
            </w:r>
          </w:p>
        </w:tc>
        <w:tc>
          <w:tcPr>
            <w:tcW w:w="993" w:type="dxa"/>
            <w:vAlign w:val="center"/>
          </w:tcPr>
          <w:p w14:paraId="5D11897A">
            <w:pPr>
              <w:shd w:val="clear"/>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产地</w:t>
            </w:r>
          </w:p>
        </w:tc>
        <w:tc>
          <w:tcPr>
            <w:tcW w:w="1559" w:type="dxa"/>
            <w:vAlign w:val="center"/>
          </w:tcPr>
          <w:p w14:paraId="04D3FD6B">
            <w:pPr>
              <w:shd w:val="clear"/>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数量</w:t>
            </w:r>
          </w:p>
        </w:tc>
      </w:tr>
      <w:tr w14:paraId="5A67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46262A98">
            <w:pPr>
              <w:shd w:val="clear"/>
              <w:jc w:val="center"/>
              <w:rPr>
                <w:rFonts w:ascii="宋体"/>
                <w:color w:val="000000" w:themeColor="text1"/>
                <w:sz w:val="24"/>
                <w:szCs w:val="24"/>
                <w14:textFill>
                  <w14:solidFill>
                    <w14:schemeClr w14:val="tx1"/>
                  </w14:solidFill>
                </w14:textFill>
              </w:rPr>
            </w:pPr>
          </w:p>
        </w:tc>
        <w:tc>
          <w:tcPr>
            <w:tcW w:w="2169" w:type="dxa"/>
            <w:vAlign w:val="center"/>
          </w:tcPr>
          <w:p w14:paraId="413CD39F">
            <w:pPr>
              <w:shd w:val="clear"/>
              <w:jc w:val="center"/>
              <w:rPr>
                <w:rFonts w:ascii="宋体"/>
                <w:color w:val="000000" w:themeColor="text1"/>
                <w:sz w:val="24"/>
                <w:szCs w:val="24"/>
                <w14:textFill>
                  <w14:solidFill>
                    <w14:schemeClr w14:val="tx1"/>
                  </w14:solidFill>
                </w14:textFill>
              </w:rPr>
            </w:pPr>
          </w:p>
        </w:tc>
        <w:tc>
          <w:tcPr>
            <w:tcW w:w="1134" w:type="dxa"/>
            <w:vAlign w:val="center"/>
          </w:tcPr>
          <w:p w14:paraId="558F62C3">
            <w:pPr>
              <w:shd w:val="clear"/>
              <w:jc w:val="center"/>
              <w:rPr>
                <w:rFonts w:ascii="宋体"/>
                <w:color w:val="000000" w:themeColor="text1"/>
                <w:sz w:val="24"/>
                <w:szCs w:val="24"/>
                <w14:textFill>
                  <w14:solidFill>
                    <w14:schemeClr w14:val="tx1"/>
                  </w14:solidFill>
                </w14:textFill>
              </w:rPr>
            </w:pPr>
          </w:p>
        </w:tc>
        <w:tc>
          <w:tcPr>
            <w:tcW w:w="1842" w:type="dxa"/>
            <w:vAlign w:val="center"/>
          </w:tcPr>
          <w:p w14:paraId="78CCB12C">
            <w:pPr>
              <w:shd w:val="clear"/>
              <w:jc w:val="center"/>
              <w:rPr>
                <w:rFonts w:ascii="宋体"/>
                <w:color w:val="000000" w:themeColor="text1"/>
                <w:sz w:val="24"/>
                <w:szCs w:val="24"/>
                <w14:textFill>
                  <w14:solidFill>
                    <w14:schemeClr w14:val="tx1"/>
                  </w14:solidFill>
                </w14:textFill>
              </w:rPr>
            </w:pPr>
          </w:p>
        </w:tc>
        <w:tc>
          <w:tcPr>
            <w:tcW w:w="993" w:type="dxa"/>
            <w:vAlign w:val="center"/>
          </w:tcPr>
          <w:p w14:paraId="5FB5D91F">
            <w:pPr>
              <w:shd w:val="clear"/>
              <w:jc w:val="center"/>
              <w:rPr>
                <w:rFonts w:ascii="宋体"/>
                <w:color w:val="000000" w:themeColor="text1"/>
                <w:sz w:val="24"/>
                <w:szCs w:val="24"/>
                <w14:textFill>
                  <w14:solidFill>
                    <w14:schemeClr w14:val="tx1"/>
                  </w14:solidFill>
                </w14:textFill>
              </w:rPr>
            </w:pPr>
          </w:p>
        </w:tc>
        <w:tc>
          <w:tcPr>
            <w:tcW w:w="1559" w:type="dxa"/>
            <w:vAlign w:val="center"/>
          </w:tcPr>
          <w:p w14:paraId="5E576914">
            <w:pPr>
              <w:shd w:val="clear"/>
              <w:jc w:val="center"/>
              <w:rPr>
                <w:rFonts w:ascii="宋体"/>
                <w:color w:val="000000" w:themeColor="text1"/>
                <w:sz w:val="24"/>
                <w:szCs w:val="24"/>
                <w14:textFill>
                  <w14:solidFill>
                    <w14:schemeClr w14:val="tx1"/>
                  </w14:solidFill>
                </w14:textFill>
              </w:rPr>
            </w:pPr>
          </w:p>
        </w:tc>
      </w:tr>
      <w:tr w14:paraId="7A91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3FE698AD">
            <w:pPr>
              <w:shd w:val="clear"/>
              <w:jc w:val="center"/>
              <w:rPr>
                <w:rFonts w:ascii="宋体"/>
                <w:color w:val="000000" w:themeColor="text1"/>
                <w:sz w:val="24"/>
                <w:szCs w:val="24"/>
                <w14:textFill>
                  <w14:solidFill>
                    <w14:schemeClr w14:val="tx1"/>
                  </w14:solidFill>
                </w14:textFill>
              </w:rPr>
            </w:pPr>
          </w:p>
        </w:tc>
        <w:tc>
          <w:tcPr>
            <w:tcW w:w="2169" w:type="dxa"/>
            <w:vAlign w:val="center"/>
          </w:tcPr>
          <w:p w14:paraId="0C7BE8E3">
            <w:pPr>
              <w:shd w:val="clear"/>
              <w:jc w:val="center"/>
              <w:rPr>
                <w:rFonts w:ascii="宋体"/>
                <w:color w:val="000000" w:themeColor="text1"/>
                <w:sz w:val="24"/>
                <w:szCs w:val="24"/>
                <w14:textFill>
                  <w14:solidFill>
                    <w14:schemeClr w14:val="tx1"/>
                  </w14:solidFill>
                </w14:textFill>
              </w:rPr>
            </w:pPr>
          </w:p>
        </w:tc>
        <w:tc>
          <w:tcPr>
            <w:tcW w:w="1134" w:type="dxa"/>
            <w:vAlign w:val="center"/>
          </w:tcPr>
          <w:p w14:paraId="08A1FD3F">
            <w:pPr>
              <w:shd w:val="clear"/>
              <w:jc w:val="center"/>
              <w:rPr>
                <w:rFonts w:ascii="宋体"/>
                <w:color w:val="000000" w:themeColor="text1"/>
                <w:sz w:val="24"/>
                <w:szCs w:val="24"/>
                <w14:textFill>
                  <w14:solidFill>
                    <w14:schemeClr w14:val="tx1"/>
                  </w14:solidFill>
                </w14:textFill>
              </w:rPr>
            </w:pPr>
          </w:p>
        </w:tc>
        <w:tc>
          <w:tcPr>
            <w:tcW w:w="1842" w:type="dxa"/>
            <w:vAlign w:val="center"/>
          </w:tcPr>
          <w:p w14:paraId="497D16E1">
            <w:pPr>
              <w:shd w:val="clear"/>
              <w:jc w:val="center"/>
              <w:rPr>
                <w:rFonts w:ascii="宋体"/>
                <w:color w:val="000000" w:themeColor="text1"/>
                <w:sz w:val="24"/>
                <w:szCs w:val="24"/>
                <w14:textFill>
                  <w14:solidFill>
                    <w14:schemeClr w14:val="tx1"/>
                  </w14:solidFill>
                </w14:textFill>
              </w:rPr>
            </w:pPr>
          </w:p>
        </w:tc>
        <w:tc>
          <w:tcPr>
            <w:tcW w:w="993" w:type="dxa"/>
            <w:vAlign w:val="center"/>
          </w:tcPr>
          <w:p w14:paraId="5EE38A08">
            <w:pPr>
              <w:shd w:val="clear"/>
              <w:jc w:val="center"/>
              <w:rPr>
                <w:rFonts w:ascii="宋体"/>
                <w:color w:val="000000" w:themeColor="text1"/>
                <w:sz w:val="24"/>
                <w:szCs w:val="24"/>
                <w14:textFill>
                  <w14:solidFill>
                    <w14:schemeClr w14:val="tx1"/>
                  </w14:solidFill>
                </w14:textFill>
              </w:rPr>
            </w:pPr>
          </w:p>
        </w:tc>
        <w:tc>
          <w:tcPr>
            <w:tcW w:w="1559" w:type="dxa"/>
            <w:vAlign w:val="center"/>
          </w:tcPr>
          <w:p w14:paraId="5A333C02">
            <w:pPr>
              <w:shd w:val="clear"/>
              <w:jc w:val="center"/>
              <w:rPr>
                <w:rFonts w:ascii="宋体"/>
                <w:color w:val="000000" w:themeColor="text1"/>
                <w:sz w:val="24"/>
                <w:szCs w:val="24"/>
                <w14:textFill>
                  <w14:solidFill>
                    <w14:schemeClr w14:val="tx1"/>
                  </w14:solidFill>
                </w14:textFill>
              </w:rPr>
            </w:pPr>
          </w:p>
        </w:tc>
      </w:tr>
      <w:tr w14:paraId="221A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4BB77A7C">
            <w:pPr>
              <w:shd w:val="clear"/>
              <w:jc w:val="center"/>
              <w:rPr>
                <w:rFonts w:ascii="宋体"/>
                <w:color w:val="000000" w:themeColor="text1"/>
                <w:sz w:val="24"/>
                <w:szCs w:val="24"/>
                <w14:textFill>
                  <w14:solidFill>
                    <w14:schemeClr w14:val="tx1"/>
                  </w14:solidFill>
                </w14:textFill>
              </w:rPr>
            </w:pPr>
          </w:p>
        </w:tc>
        <w:tc>
          <w:tcPr>
            <w:tcW w:w="2169" w:type="dxa"/>
            <w:vAlign w:val="center"/>
          </w:tcPr>
          <w:p w14:paraId="58E2D15E">
            <w:pPr>
              <w:shd w:val="clear"/>
              <w:jc w:val="center"/>
              <w:rPr>
                <w:rFonts w:ascii="宋体"/>
                <w:color w:val="000000" w:themeColor="text1"/>
                <w:sz w:val="24"/>
                <w:szCs w:val="24"/>
                <w14:textFill>
                  <w14:solidFill>
                    <w14:schemeClr w14:val="tx1"/>
                  </w14:solidFill>
                </w14:textFill>
              </w:rPr>
            </w:pPr>
          </w:p>
        </w:tc>
        <w:tc>
          <w:tcPr>
            <w:tcW w:w="1134" w:type="dxa"/>
            <w:vAlign w:val="center"/>
          </w:tcPr>
          <w:p w14:paraId="1086F9B0">
            <w:pPr>
              <w:shd w:val="clear"/>
              <w:jc w:val="center"/>
              <w:rPr>
                <w:rFonts w:ascii="宋体"/>
                <w:color w:val="000000" w:themeColor="text1"/>
                <w:sz w:val="24"/>
                <w:szCs w:val="24"/>
                <w14:textFill>
                  <w14:solidFill>
                    <w14:schemeClr w14:val="tx1"/>
                  </w14:solidFill>
                </w14:textFill>
              </w:rPr>
            </w:pPr>
          </w:p>
        </w:tc>
        <w:tc>
          <w:tcPr>
            <w:tcW w:w="1842" w:type="dxa"/>
            <w:vAlign w:val="center"/>
          </w:tcPr>
          <w:p w14:paraId="2525960D">
            <w:pPr>
              <w:shd w:val="clear"/>
              <w:jc w:val="center"/>
              <w:rPr>
                <w:rFonts w:ascii="宋体"/>
                <w:color w:val="000000" w:themeColor="text1"/>
                <w:sz w:val="24"/>
                <w:szCs w:val="24"/>
                <w14:textFill>
                  <w14:solidFill>
                    <w14:schemeClr w14:val="tx1"/>
                  </w14:solidFill>
                </w14:textFill>
              </w:rPr>
            </w:pPr>
          </w:p>
        </w:tc>
        <w:tc>
          <w:tcPr>
            <w:tcW w:w="993" w:type="dxa"/>
            <w:vAlign w:val="center"/>
          </w:tcPr>
          <w:p w14:paraId="2DFA44A5">
            <w:pPr>
              <w:shd w:val="clear"/>
              <w:jc w:val="center"/>
              <w:rPr>
                <w:rFonts w:ascii="宋体"/>
                <w:color w:val="000000" w:themeColor="text1"/>
                <w:sz w:val="24"/>
                <w:szCs w:val="24"/>
                <w14:textFill>
                  <w14:solidFill>
                    <w14:schemeClr w14:val="tx1"/>
                  </w14:solidFill>
                </w14:textFill>
              </w:rPr>
            </w:pPr>
          </w:p>
        </w:tc>
        <w:tc>
          <w:tcPr>
            <w:tcW w:w="1559" w:type="dxa"/>
            <w:vAlign w:val="center"/>
          </w:tcPr>
          <w:p w14:paraId="75283233">
            <w:pPr>
              <w:shd w:val="clear"/>
              <w:jc w:val="center"/>
              <w:rPr>
                <w:rFonts w:ascii="宋体"/>
                <w:color w:val="000000" w:themeColor="text1"/>
                <w:sz w:val="24"/>
                <w:szCs w:val="24"/>
                <w14:textFill>
                  <w14:solidFill>
                    <w14:schemeClr w14:val="tx1"/>
                  </w14:solidFill>
                </w14:textFill>
              </w:rPr>
            </w:pPr>
          </w:p>
        </w:tc>
      </w:tr>
      <w:tr w14:paraId="51F4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7674708A">
            <w:pPr>
              <w:shd w:val="clear"/>
              <w:jc w:val="center"/>
              <w:rPr>
                <w:rFonts w:ascii="宋体"/>
                <w:color w:val="000000" w:themeColor="text1"/>
                <w:sz w:val="24"/>
                <w:szCs w:val="24"/>
                <w14:textFill>
                  <w14:solidFill>
                    <w14:schemeClr w14:val="tx1"/>
                  </w14:solidFill>
                </w14:textFill>
              </w:rPr>
            </w:pPr>
          </w:p>
        </w:tc>
        <w:tc>
          <w:tcPr>
            <w:tcW w:w="2169" w:type="dxa"/>
            <w:vAlign w:val="center"/>
          </w:tcPr>
          <w:p w14:paraId="6C0E67D9">
            <w:pPr>
              <w:shd w:val="clear"/>
              <w:jc w:val="center"/>
              <w:rPr>
                <w:rFonts w:ascii="宋体"/>
                <w:color w:val="000000" w:themeColor="text1"/>
                <w:sz w:val="24"/>
                <w:szCs w:val="24"/>
                <w14:textFill>
                  <w14:solidFill>
                    <w14:schemeClr w14:val="tx1"/>
                  </w14:solidFill>
                </w14:textFill>
              </w:rPr>
            </w:pPr>
          </w:p>
        </w:tc>
        <w:tc>
          <w:tcPr>
            <w:tcW w:w="1134" w:type="dxa"/>
            <w:vAlign w:val="center"/>
          </w:tcPr>
          <w:p w14:paraId="7FB2EAA3">
            <w:pPr>
              <w:shd w:val="clear"/>
              <w:jc w:val="center"/>
              <w:rPr>
                <w:rFonts w:ascii="宋体"/>
                <w:color w:val="000000" w:themeColor="text1"/>
                <w:sz w:val="24"/>
                <w:szCs w:val="24"/>
                <w14:textFill>
                  <w14:solidFill>
                    <w14:schemeClr w14:val="tx1"/>
                  </w14:solidFill>
                </w14:textFill>
              </w:rPr>
            </w:pPr>
          </w:p>
        </w:tc>
        <w:tc>
          <w:tcPr>
            <w:tcW w:w="1842" w:type="dxa"/>
            <w:vAlign w:val="center"/>
          </w:tcPr>
          <w:p w14:paraId="0DE06455">
            <w:pPr>
              <w:shd w:val="clear"/>
              <w:jc w:val="center"/>
              <w:rPr>
                <w:rFonts w:ascii="宋体"/>
                <w:color w:val="000000" w:themeColor="text1"/>
                <w:sz w:val="24"/>
                <w:szCs w:val="24"/>
                <w14:textFill>
                  <w14:solidFill>
                    <w14:schemeClr w14:val="tx1"/>
                  </w14:solidFill>
                </w14:textFill>
              </w:rPr>
            </w:pPr>
          </w:p>
        </w:tc>
        <w:tc>
          <w:tcPr>
            <w:tcW w:w="993" w:type="dxa"/>
            <w:vAlign w:val="center"/>
          </w:tcPr>
          <w:p w14:paraId="7475C0C1">
            <w:pPr>
              <w:shd w:val="clear"/>
              <w:jc w:val="center"/>
              <w:rPr>
                <w:rFonts w:ascii="宋体"/>
                <w:color w:val="000000" w:themeColor="text1"/>
                <w:sz w:val="24"/>
                <w:szCs w:val="24"/>
                <w14:textFill>
                  <w14:solidFill>
                    <w14:schemeClr w14:val="tx1"/>
                  </w14:solidFill>
                </w14:textFill>
              </w:rPr>
            </w:pPr>
          </w:p>
        </w:tc>
        <w:tc>
          <w:tcPr>
            <w:tcW w:w="1559" w:type="dxa"/>
            <w:vAlign w:val="center"/>
          </w:tcPr>
          <w:p w14:paraId="6470AEF0">
            <w:pPr>
              <w:shd w:val="clear"/>
              <w:jc w:val="center"/>
              <w:rPr>
                <w:rFonts w:ascii="宋体"/>
                <w:color w:val="000000" w:themeColor="text1"/>
                <w:sz w:val="24"/>
                <w:szCs w:val="24"/>
                <w14:textFill>
                  <w14:solidFill>
                    <w14:schemeClr w14:val="tx1"/>
                  </w14:solidFill>
                </w14:textFill>
              </w:rPr>
            </w:pPr>
          </w:p>
        </w:tc>
      </w:tr>
      <w:tr w14:paraId="4C47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1A98DF63">
            <w:pPr>
              <w:shd w:val="clear"/>
              <w:jc w:val="center"/>
              <w:rPr>
                <w:rFonts w:ascii="宋体"/>
                <w:color w:val="000000" w:themeColor="text1"/>
                <w:sz w:val="24"/>
                <w:szCs w:val="24"/>
                <w14:textFill>
                  <w14:solidFill>
                    <w14:schemeClr w14:val="tx1"/>
                  </w14:solidFill>
                </w14:textFill>
              </w:rPr>
            </w:pPr>
          </w:p>
        </w:tc>
        <w:tc>
          <w:tcPr>
            <w:tcW w:w="2169" w:type="dxa"/>
            <w:vAlign w:val="center"/>
          </w:tcPr>
          <w:p w14:paraId="75BEAC0F">
            <w:pPr>
              <w:shd w:val="clear"/>
              <w:jc w:val="center"/>
              <w:rPr>
                <w:rFonts w:ascii="宋体"/>
                <w:color w:val="000000" w:themeColor="text1"/>
                <w:sz w:val="24"/>
                <w:szCs w:val="24"/>
                <w14:textFill>
                  <w14:solidFill>
                    <w14:schemeClr w14:val="tx1"/>
                  </w14:solidFill>
                </w14:textFill>
              </w:rPr>
            </w:pPr>
          </w:p>
        </w:tc>
        <w:tc>
          <w:tcPr>
            <w:tcW w:w="1134" w:type="dxa"/>
            <w:vAlign w:val="center"/>
          </w:tcPr>
          <w:p w14:paraId="2EDBA626">
            <w:pPr>
              <w:shd w:val="clear"/>
              <w:jc w:val="center"/>
              <w:rPr>
                <w:rFonts w:ascii="宋体"/>
                <w:color w:val="000000" w:themeColor="text1"/>
                <w:sz w:val="24"/>
                <w:szCs w:val="24"/>
                <w14:textFill>
                  <w14:solidFill>
                    <w14:schemeClr w14:val="tx1"/>
                  </w14:solidFill>
                </w14:textFill>
              </w:rPr>
            </w:pPr>
          </w:p>
        </w:tc>
        <w:tc>
          <w:tcPr>
            <w:tcW w:w="1842" w:type="dxa"/>
            <w:vAlign w:val="center"/>
          </w:tcPr>
          <w:p w14:paraId="3B81CC75">
            <w:pPr>
              <w:shd w:val="clear"/>
              <w:jc w:val="center"/>
              <w:rPr>
                <w:rFonts w:ascii="宋体"/>
                <w:color w:val="000000" w:themeColor="text1"/>
                <w:sz w:val="24"/>
                <w:szCs w:val="24"/>
                <w14:textFill>
                  <w14:solidFill>
                    <w14:schemeClr w14:val="tx1"/>
                  </w14:solidFill>
                </w14:textFill>
              </w:rPr>
            </w:pPr>
          </w:p>
        </w:tc>
        <w:tc>
          <w:tcPr>
            <w:tcW w:w="993" w:type="dxa"/>
            <w:vAlign w:val="center"/>
          </w:tcPr>
          <w:p w14:paraId="7D8D775F">
            <w:pPr>
              <w:shd w:val="clear"/>
              <w:jc w:val="center"/>
              <w:rPr>
                <w:rFonts w:ascii="宋体"/>
                <w:color w:val="000000" w:themeColor="text1"/>
                <w:sz w:val="24"/>
                <w:szCs w:val="24"/>
                <w14:textFill>
                  <w14:solidFill>
                    <w14:schemeClr w14:val="tx1"/>
                  </w14:solidFill>
                </w14:textFill>
              </w:rPr>
            </w:pPr>
          </w:p>
        </w:tc>
        <w:tc>
          <w:tcPr>
            <w:tcW w:w="1559" w:type="dxa"/>
            <w:vAlign w:val="center"/>
          </w:tcPr>
          <w:p w14:paraId="372973AB">
            <w:pPr>
              <w:shd w:val="clear"/>
              <w:jc w:val="center"/>
              <w:rPr>
                <w:rFonts w:ascii="宋体"/>
                <w:color w:val="000000" w:themeColor="text1"/>
                <w:sz w:val="24"/>
                <w:szCs w:val="24"/>
                <w14:textFill>
                  <w14:solidFill>
                    <w14:schemeClr w14:val="tx1"/>
                  </w14:solidFill>
                </w14:textFill>
              </w:rPr>
            </w:pPr>
          </w:p>
        </w:tc>
      </w:tr>
      <w:tr w14:paraId="7980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64773055">
            <w:pPr>
              <w:shd w:val="clear"/>
              <w:jc w:val="center"/>
              <w:rPr>
                <w:rFonts w:ascii="宋体"/>
                <w:color w:val="000000" w:themeColor="text1"/>
                <w:sz w:val="24"/>
                <w:szCs w:val="24"/>
                <w14:textFill>
                  <w14:solidFill>
                    <w14:schemeClr w14:val="tx1"/>
                  </w14:solidFill>
                </w14:textFill>
              </w:rPr>
            </w:pPr>
          </w:p>
        </w:tc>
        <w:tc>
          <w:tcPr>
            <w:tcW w:w="2169" w:type="dxa"/>
            <w:vAlign w:val="center"/>
          </w:tcPr>
          <w:p w14:paraId="4B86091E">
            <w:pPr>
              <w:shd w:val="clear"/>
              <w:jc w:val="center"/>
              <w:rPr>
                <w:rFonts w:ascii="宋体"/>
                <w:color w:val="000000" w:themeColor="text1"/>
                <w:sz w:val="24"/>
                <w:szCs w:val="24"/>
                <w14:textFill>
                  <w14:solidFill>
                    <w14:schemeClr w14:val="tx1"/>
                  </w14:solidFill>
                </w14:textFill>
              </w:rPr>
            </w:pPr>
          </w:p>
        </w:tc>
        <w:tc>
          <w:tcPr>
            <w:tcW w:w="1134" w:type="dxa"/>
            <w:vAlign w:val="center"/>
          </w:tcPr>
          <w:p w14:paraId="70188E60">
            <w:pPr>
              <w:shd w:val="clear"/>
              <w:jc w:val="center"/>
              <w:rPr>
                <w:rFonts w:ascii="宋体"/>
                <w:color w:val="000000" w:themeColor="text1"/>
                <w:sz w:val="24"/>
                <w:szCs w:val="24"/>
                <w14:textFill>
                  <w14:solidFill>
                    <w14:schemeClr w14:val="tx1"/>
                  </w14:solidFill>
                </w14:textFill>
              </w:rPr>
            </w:pPr>
          </w:p>
        </w:tc>
        <w:tc>
          <w:tcPr>
            <w:tcW w:w="1842" w:type="dxa"/>
            <w:vAlign w:val="center"/>
          </w:tcPr>
          <w:p w14:paraId="791AE7D7">
            <w:pPr>
              <w:shd w:val="clear"/>
              <w:jc w:val="center"/>
              <w:rPr>
                <w:rFonts w:ascii="宋体"/>
                <w:color w:val="000000" w:themeColor="text1"/>
                <w:sz w:val="24"/>
                <w:szCs w:val="24"/>
                <w14:textFill>
                  <w14:solidFill>
                    <w14:schemeClr w14:val="tx1"/>
                  </w14:solidFill>
                </w14:textFill>
              </w:rPr>
            </w:pPr>
          </w:p>
        </w:tc>
        <w:tc>
          <w:tcPr>
            <w:tcW w:w="993" w:type="dxa"/>
            <w:vAlign w:val="center"/>
          </w:tcPr>
          <w:p w14:paraId="183D23C3">
            <w:pPr>
              <w:shd w:val="clear"/>
              <w:jc w:val="center"/>
              <w:rPr>
                <w:rFonts w:ascii="宋体"/>
                <w:color w:val="000000" w:themeColor="text1"/>
                <w:sz w:val="24"/>
                <w:szCs w:val="24"/>
                <w14:textFill>
                  <w14:solidFill>
                    <w14:schemeClr w14:val="tx1"/>
                  </w14:solidFill>
                </w14:textFill>
              </w:rPr>
            </w:pPr>
          </w:p>
        </w:tc>
        <w:tc>
          <w:tcPr>
            <w:tcW w:w="1559" w:type="dxa"/>
            <w:vAlign w:val="center"/>
          </w:tcPr>
          <w:p w14:paraId="7C919EAB">
            <w:pPr>
              <w:shd w:val="clear"/>
              <w:jc w:val="center"/>
              <w:rPr>
                <w:rFonts w:ascii="宋体"/>
                <w:color w:val="000000" w:themeColor="text1"/>
                <w:sz w:val="24"/>
                <w:szCs w:val="24"/>
                <w14:textFill>
                  <w14:solidFill>
                    <w14:schemeClr w14:val="tx1"/>
                  </w14:solidFill>
                </w14:textFill>
              </w:rPr>
            </w:pPr>
          </w:p>
        </w:tc>
      </w:tr>
      <w:tr w14:paraId="0DC4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6321EF40">
            <w:pPr>
              <w:shd w:val="clear"/>
              <w:jc w:val="center"/>
              <w:rPr>
                <w:rFonts w:ascii="宋体"/>
                <w:color w:val="000000" w:themeColor="text1"/>
                <w:sz w:val="24"/>
                <w:szCs w:val="24"/>
                <w14:textFill>
                  <w14:solidFill>
                    <w14:schemeClr w14:val="tx1"/>
                  </w14:solidFill>
                </w14:textFill>
              </w:rPr>
            </w:pPr>
          </w:p>
        </w:tc>
        <w:tc>
          <w:tcPr>
            <w:tcW w:w="2169" w:type="dxa"/>
            <w:vAlign w:val="center"/>
          </w:tcPr>
          <w:p w14:paraId="27E447B0">
            <w:pPr>
              <w:shd w:val="clear"/>
              <w:jc w:val="center"/>
              <w:rPr>
                <w:rFonts w:ascii="宋体"/>
                <w:color w:val="000000" w:themeColor="text1"/>
                <w:sz w:val="24"/>
                <w:szCs w:val="24"/>
                <w14:textFill>
                  <w14:solidFill>
                    <w14:schemeClr w14:val="tx1"/>
                  </w14:solidFill>
                </w14:textFill>
              </w:rPr>
            </w:pPr>
          </w:p>
        </w:tc>
        <w:tc>
          <w:tcPr>
            <w:tcW w:w="1134" w:type="dxa"/>
            <w:vAlign w:val="center"/>
          </w:tcPr>
          <w:p w14:paraId="7B9EF1D1">
            <w:pPr>
              <w:shd w:val="clear"/>
              <w:jc w:val="center"/>
              <w:rPr>
                <w:rFonts w:ascii="宋体"/>
                <w:color w:val="000000" w:themeColor="text1"/>
                <w:sz w:val="24"/>
                <w:szCs w:val="24"/>
                <w14:textFill>
                  <w14:solidFill>
                    <w14:schemeClr w14:val="tx1"/>
                  </w14:solidFill>
                </w14:textFill>
              </w:rPr>
            </w:pPr>
          </w:p>
        </w:tc>
        <w:tc>
          <w:tcPr>
            <w:tcW w:w="1842" w:type="dxa"/>
            <w:vAlign w:val="center"/>
          </w:tcPr>
          <w:p w14:paraId="1BAFD8B0">
            <w:pPr>
              <w:shd w:val="clear"/>
              <w:jc w:val="center"/>
              <w:rPr>
                <w:rFonts w:ascii="宋体"/>
                <w:color w:val="000000" w:themeColor="text1"/>
                <w:sz w:val="24"/>
                <w:szCs w:val="24"/>
                <w14:textFill>
                  <w14:solidFill>
                    <w14:schemeClr w14:val="tx1"/>
                  </w14:solidFill>
                </w14:textFill>
              </w:rPr>
            </w:pPr>
          </w:p>
        </w:tc>
        <w:tc>
          <w:tcPr>
            <w:tcW w:w="993" w:type="dxa"/>
            <w:vAlign w:val="center"/>
          </w:tcPr>
          <w:p w14:paraId="441891DB">
            <w:pPr>
              <w:shd w:val="clear"/>
              <w:jc w:val="center"/>
              <w:rPr>
                <w:rFonts w:ascii="宋体"/>
                <w:color w:val="000000" w:themeColor="text1"/>
                <w:sz w:val="24"/>
                <w:szCs w:val="24"/>
                <w14:textFill>
                  <w14:solidFill>
                    <w14:schemeClr w14:val="tx1"/>
                  </w14:solidFill>
                </w14:textFill>
              </w:rPr>
            </w:pPr>
          </w:p>
        </w:tc>
        <w:tc>
          <w:tcPr>
            <w:tcW w:w="1559" w:type="dxa"/>
            <w:vAlign w:val="center"/>
          </w:tcPr>
          <w:p w14:paraId="7DA0680E">
            <w:pPr>
              <w:shd w:val="clear"/>
              <w:jc w:val="center"/>
              <w:rPr>
                <w:rFonts w:ascii="宋体"/>
                <w:color w:val="000000" w:themeColor="text1"/>
                <w:sz w:val="24"/>
                <w:szCs w:val="24"/>
                <w14:textFill>
                  <w14:solidFill>
                    <w14:schemeClr w14:val="tx1"/>
                  </w14:solidFill>
                </w14:textFill>
              </w:rPr>
            </w:pPr>
          </w:p>
        </w:tc>
      </w:tr>
    </w:tbl>
    <w:p w14:paraId="5393B62F">
      <w:pPr>
        <w:shd w:val="clear"/>
        <w:spacing w:line="360" w:lineRule="auto"/>
        <w:rPr>
          <w:rFonts w:ascii="宋体"/>
          <w:color w:val="000000" w:themeColor="text1"/>
          <w:sz w:val="24"/>
          <w:szCs w:val="24"/>
          <w14:textFill>
            <w14:solidFill>
              <w14:schemeClr w14:val="tx1"/>
            </w14:solidFill>
          </w14:textFill>
        </w:rPr>
      </w:pPr>
    </w:p>
    <w:p w14:paraId="64C0FFD7">
      <w:pPr>
        <w:shd w:val="clear"/>
        <w:spacing w:line="360" w:lineRule="auto"/>
        <w:rPr>
          <w:rFonts w:asci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要求：</w:t>
      </w:r>
    </w:p>
    <w:p w14:paraId="5B23C1FB">
      <w:pPr>
        <w:shd w:val="clea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本表中的名称、数量应与报价明细表中相对应的报价名称、数量一致。</w:t>
      </w:r>
    </w:p>
    <w:p w14:paraId="05D5A316">
      <w:pPr>
        <w:shd w:val="clear"/>
        <w:spacing w:line="360" w:lineRule="auto"/>
        <w:rPr>
          <w:rFonts w:ascii="宋体"/>
          <w:color w:val="000000" w:themeColor="text1"/>
          <w:sz w:val="24"/>
          <w:szCs w:val="24"/>
          <w14:textFill>
            <w14:solidFill>
              <w14:schemeClr w14:val="tx1"/>
            </w14:solidFill>
          </w14:textFill>
        </w:rPr>
      </w:pPr>
    </w:p>
    <w:p w14:paraId="6FDE41DB">
      <w:pPr>
        <w:shd w:val="clear"/>
        <w:spacing w:line="48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投标人名称（盖章）：</w:t>
      </w:r>
    </w:p>
    <w:p w14:paraId="3C91579C">
      <w:pPr>
        <w:shd w:val="clear"/>
        <w:spacing w:line="48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法定代表人或授权委托代理人（签字或盖章）：                日期：  </w:t>
      </w:r>
    </w:p>
    <w:p w14:paraId="2EDAC8A0">
      <w:pPr>
        <w:shd w:val="clear"/>
        <w:spacing w:line="360" w:lineRule="auto"/>
        <w:rPr>
          <w:rFonts w:ascii="宋体"/>
          <w:color w:val="000000" w:themeColor="text1"/>
          <w:sz w:val="24"/>
          <w:szCs w:val="24"/>
          <w14:textFill>
            <w14:solidFill>
              <w14:schemeClr w14:val="tx1"/>
            </w14:solidFill>
          </w14:textFill>
        </w:rPr>
      </w:pPr>
    </w:p>
    <w:p w14:paraId="1A4F6A82">
      <w:pPr>
        <w:shd w:val="clear"/>
        <w:spacing w:line="360" w:lineRule="auto"/>
        <w:rPr>
          <w:rFonts w:ascii="宋体"/>
          <w:color w:val="000000" w:themeColor="text1"/>
          <w:sz w:val="24"/>
          <w:szCs w:val="24"/>
          <w14:textFill>
            <w14:solidFill>
              <w14:schemeClr w14:val="tx1"/>
            </w14:solidFill>
          </w14:textFill>
        </w:rPr>
      </w:pPr>
    </w:p>
    <w:p w14:paraId="73B5C288">
      <w:pPr>
        <w:shd w:val="clear"/>
        <w:spacing w:line="360" w:lineRule="auto"/>
        <w:rPr>
          <w:rFonts w:ascii="宋体"/>
          <w:color w:val="000000" w:themeColor="text1"/>
          <w:sz w:val="24"/>
          <w:szCs w:val="24"/>
          <w14:textFill>
            <w14:solidFill>
              <w14:schemeClr w14:val="tx1"/>
            </w14:solidFill>
          </w14:textFill>
        </w:rPr>
      </w:pPr>
    </w:p>
    <w:p w14:paraId="1EF4DC49">
      <w:pPr>
        <w:shd w:val="clear"/>
        <w:spacing w:line="360" w:lineRule="auto"/>
        <w:rPr>
          <w:rFonts w:ascii="宋体"/>
          <w:color w:val="000000" w:themeColor="text1"/>
          <w:sz w:val="24"/>
          <w:szCs w:val="24"/>
          <w14:textFill>
            <w14:solidFill>
              <w14:schemeClr w14:val="tx1"/>
            </w14:solidFill>
          </w14:textFill>
        </w:rPr>
      </w:pPr>
    </w:p>
    <w:p w14:paraId="32B3A02E">
      <w:pPr>
        <w:pStyle w:val="11"/>
        <w:shd w:val="clear"/>
        <w:rPr>
          <w:rFonts w:ascii="宋体"/>
          <w:color w:val="000000" w:themeColor="text1"/>
          <w14:textFill>
            <w14:solidFill>
              <w14:schemeClr w14:val="tx1"/>
            </w14:solidFill>
          </w14:textFill>
        </w:rPr>
      </w:pPr>
    </w:p>
    <w:p w14:paraId="3014DF60">
      <w:pPr>
        <w:pStyle w:val="11"/>
        <w:shd w:val="clear"/>
        <w:rPr>
          <w:rFonts w:ascii="宋体"/>
          <w:color w:val="000000" w:themeColor="text1"/>
          <w14:textFill>
            <w14:solidFill>
              <w14:schemeClr w14:val="tx1"/>
            </w14:solidFill>
          </w14:textFill>
        </w:rPr>
      </w:pPr>
    </w:p>
    <w:p w14:paraId="2BCA3779">
      <w:pPr>
        <w:pStyle w:val="12"/>
        <w:shd w:val="clear"/>
        <w:rPr>
          <w:rFonts w:ascii="宋体"/>
          <w:color w:val="000000" w:themeColor="text1"/>
          <w14:textFill>
            <w14:solidFill>
              <w14:schemeClr w14:val="tx1"/>
            </w14:solidFill>
          </w14:textFill>
        </w:rPr>
      </w:pPr>
    </w:p>
    <w:p w14:paraId="07BEEF62">
      <w:pPr>
        <w:shd w:val="clear"/>
        <w:rPr>
          <w:color w:val="000000" w:themeColor="text1"/>
          <w14:textFill>
            <w14:solidFill>
              <w14:schemeClr w14:val="tx1"/>
            </w14:solidFill>
          </w14:textFill>
        </w:rPr>
      </w:pPr>
    </w:p>
    <w:p w14:paraId="42F22E96">
      <w:pPr>
        <w:shd w:val="clear"/>
        <w:spacing w:line="360" w:lineRule="auto"/>
        <w:rPr>
          <w:rFonts w:ascii="宋体"/>
          <w:color w:val="000000" w:themeColor="text1"/>
          <w:sz w:val="24"/>
          <w:szCs w:val="24"/>
          <w14:textFill>
            <w14:solidFill>
              <w14:schemeClr w14:val="tx1"/>
            </w14:solidFill>
          </w14:textFill>
        </w:rPr>
      </w:pPr>
    </w:p>
    <w:p w14:paraId="5FF1FBDE">
      <w:pPr>
        <w:shd w:val="clear"/>
        <w:spacing w:line="360" w:lineRule="auto"/>
        <w:jc w:val="left"/>
        <w:rPr>
          <w:rFonts w:ascii="宋体" w:cs="宋体"/>
          <w:b/>
          <w:bCs/>
          <w:color w:val="000000" w:themeColor="text1"/>
          <w:sz w:val="28"/>
          <w:szCs w:val="36"/>
          <w14:textFill>
            <w14:solidFill>
              <w14:schemeClr w14:val="tx1"/>
            </w14:solidFill>
          </w14:textFill>
        </w:rPr>
      </w:pPr>
      <w:r>
        <w:rPr>
          <w:rFonts w:hint="eastAsia" w:ascii="宋体" w:hAnsi="宋体" w:cs="宋体"/>
          <w:b/>
          <w:bCs/>
          <w:color w:val="000000" w:themeColor="text1"/>
          <w:sz w:val="28"/>
          <w:szCs w:val="36"/>
          <w:lang w:val="zh-CN"/>
          <w14:textFill>
            <w14:solidFill>
              <w14:schemeClr w14:val="tx1"/>
            </w14:solidFill>
          </w14:textFill>
        </w:rPr>
        <w:t>附件</w:t>
      </w:r>
      <w:r>
        <w:rPr>
          <w:rFonts w:ascii="宋体" w:hAnsi="宋体" w:cs="宋体"/>
          <w:b/>
          <w:bCs/>
          <w:color w:val="000000" w:themeColor="text1"/>
          <w:sz w:val="28"/>
          <w:szCs w:val="36"/>
          <w14:textFill>
            <w14:solidFill>
              <w14:schemeClr w14:val="tx1"/>
            </w14:solidFill>
          </w14:textFill>
        </w:rPr>
        <w:t>9</w:t>
      </w:r>
    </w:p>
    <w:p w14:paraId="61586982">
      <w:pPr>
        <w:shd w:val="clear"/>
        <w:spacing w:line="360" w:lineRule="auto"/>
        <w:jc w:val="center"/>
        <w:rPr>
          <w:rFonts w:ascii="宋体"/>
          <w:b/>
          <w:bCs/>
          <w:color w:val="000000" w:themeColor="text1"/>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技术需求响应表</w:t>
      </w:r>
    </w:p>
    <w:p w14:paraId="17D495B8">
      <w:pPr>
        <w:shd w:val="clear"/>
        <w:spacing w:line="360" w:lineRule="auto"/>
        <w:rPr>
          <w:rFonts w:ascii="宋体"/>
          <w:color w:val="000000" w:themeColor="text1"/>
          <w:sz w:val="24"/>
          <w14:textFill>
            <w14:solidFill>
              <w14:schemeClr w14:val="tx1"/>
            </w14:solidFill>
          </w14:textFill>
        </w:rPr>
      </w:pPr>
    </w:p>
    <w:tbl>
      <w:tblPr>
        <w:tblStyle w:val="33"/>
        <w:tblW w:w="82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560"/>
        <w:gridCol w:w="1401"/>
        <w:gridCol w:w="1365"/>
        <w:gridCol w:w="1365"/>
      </w:tblGrid>
      <w:tr w14:paraId="5321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51806020">
            <w:pPr>
              <w:shd w:val="clear"/>
              <w:spacing w:line="360" w:lineRule="auto"/>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785" w:type="dxa"/>
            <w:vAlign w:val="center"/>
          </w:tcPr>
          <w:p w14:paraId="44F492E0">
            <w:pPr>
              <w:shd w:val="clear"/>
              <w:spacing w:line="360" w:lineRule="auto"/>
              <w:ind w:left="13" w:leftChars="6"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名称</w:t>
            </w:r>
          </w:p>
        </w:tc>
        <w:tc>
          <w:tcPr>
            <w:tcW w:w="1560" w:type="dxa"/>
            <w:vAlign w:val="center"/>
          </w:tcPr>
          <w:p w14:paraId="75B380C0">
            <w:pPr>
              <w:shd w:val="clear"/>
              <w:spacing w:line="360" w:lineRule="auto"/>
              <w:ind w:left="152"/>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招标参数</w:t>
            </w:r>
          </w:p>
        </w:tc>
        <w:tc>
          <w:tcPr>
            <w:tcW w:w="1401" w:type="dxa"/>
            <w:vAlign w:val="center"/>
          </w:tcPr>
          <w:p w14:paraId="025F3CBD">
            <w:pPr>
              <w:shd w:val="clear"/>
              <w:spacing w:line="360" w:lineRule="auto"/>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投标参数</w:t>
            </w:r>
          </w:p>
        </w:tc>
        <w:tc>
          <w:tcPr>
            <w:tcW w:w="1365" w:type="dxa"/>
            <w:vAlign w:val="center"/>
          </w:tcPr>
          <w:p w14:paraId="1AA9E339">
            <w:pPr>
              <w:shd w:val="clear"/>
              <w:spacing w:line="360" w:lineRule="auto"/>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偏离说明</w:t>
            </w:r>
          </w:p>
        </w:tc>
        <w:tc>
          <w:tcPr>
            <w:tcW w:w="1365" w:type="dxa"/>
            <w:vAlign w:val="center"/>
          </w:tcPr>
          <w:p w14:paraId="027EBCE8">
            <w:pPr>
              <w:shd w:val="clea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14:paraId="2906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51EC94D0">
            <w:pPr>
              <w:shd w:val="clear"/>
              <w:spacing w:line="360" w:lineRule="auto"/>
              <w:rPr>
                <w:rFonts w:ascii="宋体"/>
                <w:color w:val="000000" w:themeColor="text1"/>
                <w:sz w:val="24"/>
                <w14:textFill>
                  <w14:solidFill>
                    <w14:schemeClr w14:val="tx1"/>
                  </w14:solidFill>
                </w14:textFill>
              </w:rPr>
            </w:pPr>
          </w:p>
        </w:tc>
        <w:tc>
          <w:tcPr>
            <w:tcW w:w="1785" w:type="dxa"/>
            <w:vAlign w:val="center"/>
          </w:tcPr>
          <w:p w14:paraId="7C15D5D6">
            <w:pPr>
              <w:shd w:val="clear"/>
              <w:spacing w:line="360" w:lineRule="auto"/>
              <w:rPr>
                <w:rFonts w:ascii="宋体"/>
                <w:color w:val="000000" w:themeColor="text1"/>
                <w:sz w:val="24"/>
                <w14:textFill>
                  <w14:solidFill>
                    <w14:schemeClr w14:val="tx1"/>
                  </w14:solidFill>
                </w14:textFill>
              </w:rPr>
            </w:pPr>
          </w:p>
        </w:tc>
        <w:tc>
          <w:tcPr>
            <w:tcW w:w="1560" w:type="dxa"/>
            <w:vAlign w:val="center"/>
          </w:tcPr>
          <w:p w14:paraId="6CB9709F">
            <w:pPr>
              <w:shd w:val="clear"/>
              <w:spacing w:line="360" w:lineRule="auto"/>
              <w:rPr>
                <w:rFonts w:ascii="宋体"/>
                <w:color w:val="000000" w:themeColor="text1"/>
                <w:sz w:val="24"/>
                <w14:textFill>
                  <w14:solidFill>
                    <w14:schemeClr w14:val="tx1"/>
                  </w14:solidFill>
                </w14:textFill>
              </w:rPr>
            </w:pPr>
          </w:p>
        </w:tc>
        <w:tc>
          <w:tcPr>
            <w:tcW w:w="1401" w:type="dxa"/>
            <w:vAlign w:val="center"/>
          </w:tcPr>
          <w:p w14:paraId="21226399">
            <w:pPr>
              <w:shd w:val="clear"/>
              <w:spacing w:line="360" w:lineRule="auto"/>
              <w:rPr>
                <w:rFonts w:ascii="宋体"/>
                <w:color w:val="000000" w:themeColor="text1"/>
                <w:sz w:val="24"/>
                <w14:textFill>
                  <w14:solidFill>
                    <w14:schemeClr w14:val="tx1"/>
                  </w14:solidFill>
                </w14:textFill>
              </w:rPr>
            </w:pPr>
          </w:p>
        </w:tc>
        <w:tc>
          <w:tcPr>
            <w:tcW w:w="1365" w:type="dxa"/>
            <w:vAlign w:val="center"/>
          </w:tcPr>
          <w:p w14:paraId="3F53A459">
            <w:pPr>
              <w:shd w:val="clear"/>
              <w:spacing w:line="360" w:lineRule="auto"/>
              <w:rPr>
                <w:rFonts w:ascii="宋体"/>
                <w:color w:val="000000" w:themeColor="text1"/>
                <w:sz w:val="24"/>
                <w14:textFill>
                  <w14:solidFill>
                    <w14:schemeClr w14:val="tx1"/>
                  </w14:solidFill>
                </w14:textFill>
              </w:rPr>
            </w:pPr>
          </w:p>
        </w:tc>
        <w:tc>
          <w:tcPr>
            <w:tcW w:w="1365" w:type="dxa"/>
            <w:vAlign w:val="center"/>
          </w:tcPr>
          <w:p w14:paraId="06D4B3EA">
            <w:pPr>
              <w:shd w:val="clear"/>
              <w:spacing w:line="360" w:lineRule="auto"/>
              <w:rPr>
                <w:rFonts w:ascii="宋体"/>
                <w:color w:val="000000" w:themeColor="text1"/>
                <w:sz w:val="24"/>
                <w14:textFill>
                  <w14:solidFill>
                    <w14:schemeClr w14:val="tx1"/>
                  </w14:solidFill>
                </w14:textFill>
              </w:rPr>
            </w:pPr>
          </w:p>
        </w:tc>
      </w:tr>
      <w:tr w14:paraId="0E32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6DB4D27">
            <w:pPr>
              <w:shd w:val="clear"/>
              <w:spacing w:line="360" w:lineRule="auto"/>
              <w:rPr>
                <w:rFonts w:ascii="宋体"/>
                <w:color w:val="000000" w:themeColor="text1"/>
                <w:sz w:val="24"/>
                <w14:textFill>
                  <w14:solidFill>
                    <w14:schemeClr w14:val="tx1"/>
                  </w14:solidFill>
                </w14:textFill>
              </w:rPr>
            </w:pPr>
          </w:p>
        </w:tc>
        <w:tc>
          <w:tcPr>
            <w:tcW w:w="1785" w:type="dxa"/>
            <w:vAlign w:val="center"/>
          </w:tcPr>
          <w:p w14:paraId="262B7476">
            <w:pPr>
              <w:shd w:val="clear"/>
              <w:spacing w:line="360" w:lineRule="auto"/>
              <w:rPr>
                <w:rFonts w:ascii="宋体"/>
                <w:color w:val="000000" w:themeColor="text1"/>
                <w:sz w:val="24"/>
                <w14:textFill>
                  <w14:solidFill>
                    <w14:schemeClr w14:val="tx1"/>
                  </w14:solidFill>
                </w14:textFill>
              </w:rPr>
            </w:pPr>
          </w:p>
        </w:tc>
        <w:tc>
          <w:tcPr>
            <w:tcW w:w="1560" w:type="dxa"/>
            <w:vAlign w:val="center"/>
          </w:tcPr>
          <w:p w14:paraId="6C1F9B8C">
            <w:pPr>
              <w:shd w:val="clear"/>
              <w:spacing w:line="360" w:lineRule="auto"/>
              <w:rPr>
                <w:rFonts w:ascii="宋体"/>
                <w:color w:val="000000" w:themeColor="text1"/>
                <w:sz w:val="24"/>
                <w14:textFill>
                  <w14:solidFill>
                    <w14:schemeClr w14:val="tx1"/>
                  </w14:solidFill>
                </w14:textFill>
              </w:rPr>
            </w:pPr>
          </w:p>
        </w:tc>
        <w:tc>
          <w:tcPr>
            <w:tcW w:w="1401" w:type="dxa"/>
            <w:vAlign w:val="center"/>
          </w:tcPr>
          <w:p w14:paraId="139F2B0B">
            <w:pPr>
              <w:shd w:val="clear"/>
              <w:spacing w:line="360" w:lineRule="auto"/>
              <w:rPr>
                <w:rFonts w:ascii="宋体"/>
                <w:color w:val="000000" w:themeColor="text1"/>
                <w:sz w:val="24"/>
                <w14:textFill>
                  <w14:solidFill>
                    <w14:schemeClr w14:val="tx1"/>
                  </w14:solidFill>
                </w14:textFill>
              </w:rPr>
            </w:pPr>
          </w:p>
        </w:tc>
        <w:tc>
          <w:tcPr>
            <w:tcW w:w="1365" w:type="dxa"/>
            <w:vAlign w:val="center"/>
          </w:tcPr>
          <w:p w14:paraId="5C430F19">
            <w:pPr>
              <w:shd w:val="clear"/>
              <w:spacing w:line="360" w:lineRule="auto"/>
              <w:rPr>
                <w:rFonts w:ascii="宋体"/>
                <w:color w:val="000000" w:themeColor="text1"/>
                <w:sz w:val="24"/>
                <w14:textFill>
                  <w14:solidFill>
                    <w14:schemeClr w14:val="tx1"/>
                  </w14:solidFill>
                </w14:textFill>
              </w:rPr>
            </w:pPr>
          </w:p>
        </w:tc>
        <w:tc>
          <w:tcPr>
            <w:tcW w:w="1365" w:type="dxa"/>
            <w:vAlign w:val="center"/>
          </w:tcPr>
          <w:p w14:paraId="13A72493">
            <w:pPr>
              <w:shd w:val="clear"/>
              <w:spacing w:line="360" w:lineRule="auto"/>
              <w:rPr>
                <w:rFonts w:ascii="宋体"/>
                <w:color w:val="000000" w:themeColor="text1"/>
                <w:sz w:val="24"/>
                <w14:textFill>
                  <w14:solidFill>
                    <w14:schemeClr w14:val="tx1"/>
                  </w14:solidFill>
                </w14:textFill>
              </w:rPr>
            </w:pPr>
          </w:p>
        </w:tc>
      </w:tr>
      <w:tr w14:paraId="32DE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15C3B33">
            <w:pPr>
              <w:shd w:val="clear"/>
              <w:spacing w:line="360" w:lineRule="auto"/>
              <w:rPr>
                <w:rFonts w:ascii="宋体"/>
                <w:color w:val="000000" w:themeColor="text1"/>
                <w:sz w:val="24"/>
                <w14:textFill>
                  <w14:solidFill>
                    <w14:schemeClr w14:val="tx1"/>
                  </w14:solidFill>
                </w14:textFill>
              </w:rPr>
            </w:pPr>
          </w:p>
        </w:tc>
        <w:tc>
          <w:tcPr>
            <w:tcW w:w="1785" w:type="dxa"/>
            <w:vAlign w:val="center"/>
          </w:tcPr>
          <w:p w14:paraId="5A57E9EB">
            <w:pPr>
              <w:shd w:val="clear"/>
              <w:spacing w:line="360" w:lineRule="auto"/>
              <w:rPr>
                <w:rFonts w:ascii="宋体"/>
                <w:color w:val="000000" w:themeColor="text1"/>
                <w:sz w:val="24"/>
                <w14:textFill>
                  <w14:solidFill>
                    <w14:schemeClr w14:val="tx1"/>
                  </w14:solidFill>
                </w14:textFill>
              </w:rPr>
            </w:pPr>
          </w:p>
        </w:tc>
        <w:tc>
          <w:tcPr>
            <w:tcW w:w="1560" w:type="dxa"/>
            <w:vAlign w:val="center"/>
          </w:tcPr>
          <w:p w14:paraId="79B5C6C4">
            <w:pPr>
              <w:shd w:val="clear"/>
              <w:spacing w:line="360" w:lineRule="auto"/>
              <w:rPr>
                <w:rFonts w:ascii="宋体"/>
                <w:color w:val="000000" w:themeColor="text1"/>
                <w:sz w:val="24"/>
                <w14:textFill>
                  <w14:solidFill>
                    <w14:schemeClr w14:val="tx1"/>
                  </w14:solidFill>
                </w14:textFill>
              </w:rPr>
            </w:pPr>
          </w:p>
        </w:tc>
        <w:tc>
          <w:tcPr>
            <w:tcW w:w="1401" w:type="dxa"/>
            <w:vAlign w:val="center"/>
          </w:tcPr>
          <w:p w14:paraId="4D974AB5">
            <w:pPr>
              <w:shd w:val="clear"/>
              <w:spacing w:line="360" w:lineRule="auto"/>
              <w:rPr>
                <w:rFonts w:ascii="宋体"/>
                <w:color w:val="000000" w:themeColor="text1"/>
                <w:sz w:val="24"/>
                <w14:textFill>
                  <w14:solidFill>
                    <w14:schemeClr w14:val="tx1"/>
                  </w14:solidFill>
                </w14:textFill>
              </w:rPr>
            </w:pPr>
          </w:p>
        </w:tc>
        <w:tc>
          <w:tcPr>
            <w:tcW w:w="1365" w:type="dxa"/>
            <w:vAlign w:val="center"/>
          </w:tcPr>
          <w:p w14:paraId="4019E52F">
            <w:pPr>
              <w:shd w:val="clear"/>
              <w:spacing w:line="360" w:lineRule="auto"/>
              <w:rPr>
                <w:rFonts w:ascii="宋体"/>
                <w:color w:val="000000" w:themeColor="text1"/>
                <w:sz w:val="24"/>
                <w14:textFill>
                  <w14:solidFill>
                    <w14:schemeClr w14:val="tx1"/>
                  </w14:solidFill>
                </w14:textFill>
              </w:rPr>
            </w:pPr>
          </w:p>
        </w:tc>
        <w:tc>
          <w:tcPr>
            <w:tcW w:w="1365" w:type="dxa"/>
            <w:vAlign w:val="center"/>
          </w:tcPr>
          <w:p w14:paraId="3C7A1756">
            <w:pPr>
              <w:shd w:val="clear"/>
              <w:spacing w:line="360" w:lineRule="auto"/>
              <w:rPr>
                <w:rFonts w:ascii="宋体"/>
                <w:color w:val="000000" w:themeColor="text1"/>
                <w:sz w:val="24"/>
                <w14:textFill>
                  <w14:solidFill>
                    <w14:schemeClr w14:val="tx1"/>
                  </w14:solidFill>
                </w14:textFill>
              </w:rPr>
            </w:pPr>
          </w:p>
        </w:tc>
      </w:tr>
      <w:tr w14:paraId="3C8F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EAD5F87">
            <w:pPr>
              <w:shd w:val="clear"/>
              <w:spacing w:line="360" w:lineRule="auto"/>
              <w:rPr>
                <w:rFonts w:ascii="宋体"/>
                <w:color w:val="000000" w:themeColor="text1"/>
                <w:sz w:val="24"/>
                <w14:textFill>
                  <w14:solidFill>
                    <w14:schemeClr w14:val="tx1"/>
                  </w14:solidFill>
                </w14:textFill>
              </w:rPr>
            </w:pPr>
          </w:p>
        </w:tc>
        <w:tc>
          <w:tcPr>
            <w:tcW w:w="1785" w:type="dxa"/>
            <w:vAlign w:val="center"/>
          </w:tcPr>
          <w:p w14:paraId="2C366D06">
            <w:pPr>
              <w:shd w:val="clear"/>
              <w:spacing w:line="360" w:lineRule="auto"/>
              <w:rPr>
                <w:rFonts w:ascii="宋体"/>
                <w:color w:val="000000" w:themeColor="text1"/>
                <w:sz w:val="24"/>
                <w14:textFill>
                  <w14:solidFill>
                    <w14:schemeClr w14:val="tx1"/>
                  </w14:solidFill>
                </w14:textFill>
              </w:rPr>
            </w:pPr>
          </w:p>
        </w:tc>
        <w:tc>
          <w:tcPr>
            <w:tcW w:w="1560" w:type="dxa"/>
            <w:vAlign w:val="center"/>
          </w:tcPr>
          <w:p w14:paraId="3F0154C0">
            <w:pPr>
              <w:shd w:val="clear"/>
              <w:spacing w:line="360" w:lineRule="auto"/>
              <w:rPr>
                <w:rFonts w:ascii="宋体"/>
                <w:color w:val="000000" w:themeColor="text1"/>
                <w:sz w:val="24"/>
                <w14:textFill>
                  <w14:solidFill>
                    <w14:schemeClr w14:val="tx1"/>
                  </w14:solidFill>
                </w14:textFill>
              </w:rPr>
            </w:pPr>
          </w:p>
        </w:tc>
        <w:tc>
          <w:tcPr>
            <w:tcW w:w="1401" w:type="dxa"/>
            <w:vAlign w:val="center"/>
          </w:tcPr>
          <w:p w14:paraId="311D0DDC">
            <w:pPr>
              <w:shd w:val="clear"/>
              <w:spacing w:line="360" w:lineRule="auto"/>
              <w:rPr>
                <w:rFonts w:ascii="宋体"/>
                <w:color w:val="000000" w:themeColor="text1"/>
                <w:sz w:val="24"/>
                <w14:textFill>
                  <w14:solidFill>
                    <w14:schemeClr w14:val="tx1"/>
                  </w14:solidFill>
                </w14:textFill>
              </w:rPr>
            </w:pPr>
          </w:p>
        </w:tc>
        <w:tc>
          <w:tcPr>
            <w:tcW w:w="1365" w:type="dxa"/>
            <w:vAlign w:val="center"/>
          </w:tcPr>
          <w:p w14:paraId="42A98F08">
            <w:pPr>
              <w:shd w:val="clear"/>
              <w:spacing w:line="360" w:lineRule="auto"/>
              <w:rPr>
                <w:rFonts w:ascii="宋体"/>
                <w:color w:val="000000" w:themeColor="text1"/>
                <w:sz w:val="24"/>
                <w14:textFill>
                  <w14:solidFill>
                    <w14:schemeClr w14:val="tx1"/>
                  </w14:solidFill>
                </w14:textFill>
              </w:rPr>
            </w:pPr>
          </w:p>
        </w:tc>
        <w:tc>
          <w:tcPr>
            <w:tcW w:w="1365" w:type="dxa"/>
            <w:vAlign w:val="center"/>
          </w:tcPr>
          <w:p w14:paraId="7DE10523">
            <w:pPr>
              <w:shd w:val="clear"/>
              <w:spacing w:line="360" w:lineRule="auto"/>
              <w:rPr>
                <w:rFonts w:ascii="宋体"/>
                <w:color w:val="000000" w:themeColor="text1"/>
                <w:sz w:val="24"/>
                <w14:textFill>
                  <w14:solidFill>
                    <w14:schemeClr w14:val="tx1"/>
                  </w14:solidFill>
                </w14:textFill>
              </w:rPr>
            </w:pPr>
          </w:p>
        </w:tc>
      </w:tr>
      <w:tr w14:paraId="4B05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569C251D">
            <w:pPr>
              <w:shd w:val="clear"/>
              <w:spacing w:line="360" w:lineRule="auto"/>
              <w:rPr>
                <w:rFonts w:ascii="宋体"/>
                <w:color w:val="000000" w:themeColor="text1"/>
                <w:sz w:val="24"/>
                <w14:textFill>
                  <w14:solidFill>
                    <w14:schemeClr w14:val="tx1"/>
                  </w14:solidFill>
                </w14:textFill>
              </w:rPr>
            </w:pPr>
          </w:p>
        </w:tc>
        <w:tc>
          <w:tcPr>
            <w:tcW w:w="1785" w:type="dxa"/>
            <w:vAlign w:val="center"/>
          </w:tcPr>
          <w:p w14:paraId="3F48C0AC">
            <w:pPr>
              <w:shd w:val="clear"/>
              <w:spacing w:line="360" w:lineRule="auto"/>
              <w:rPr>
                <w:rFonts w:ascii="宋体"/>
                <w:color w:val="000000" w:themeColor="text1"/>
                <w:sz w:val="24"/>
                <w14:textFill>
                  <w14:solidFill>
                    <w14:schemeClr w14:val="tx1"/>
                  </w14:solidFill>
                </w14:textFill>
              </w:rPr>
            </w:pPr>
          </w:p>
        </w:tc>
        <w:tc>
          <w:tcPr>
            <w:tcW w:w="1560" w:type="dxa"/>
            <w:vAlign w:val="center"/>
          </w:tcPr>
          <w:p w14:paraId="651458FA">
            <w:pPr>
              <w:shd w:val="clear"/>
              <w:spacing w:line="360" w:lineRule="auto"/>
              <w:rPr>
                <w:rFonts w:ascii="宋体"/>
                <w:color w:val="000000" w:themeColor="text1"/>
                <w:sz w:val="24"/>
                <w14:textFill>
                  <w14:solidFill>
                    <w14:schemeClr w14:val="tx1"/>
                  </w14:solidFill>
                </w14:textFill>
              </w:rPr>
            </w:pPr>
          </w:p>
        </w:tc>
        <w:tc>
          <w:tcPr>
            <w:tcW w:w="1401" w:type="dxa"/>
            <w:vAlign w:val="center"/>
          </w:tcPr>
          <w:p w14:paraId="58A66E7F">
            <w:pPr>
              <w:shd w:val="clear"/>
              <w:spacing w:line="360" w:lineRule="auto"/>
              <w:rPr>
                <w:rFonts w:ascii="宋体"/>
                <w:color w:val="000000" w:themeColor="text1"/>
                <w:sz w:val="24"/>
                <w14:textFill>
                  <w14:solidFill>
                    <w14:schemeClr w14:val="tx1"/>
                  </w14:solidFill>
                </w14:textFill>
              </w:rPr>
            </w:pPr>
          </w:p>
        </w:tc>
        <w:tc>
          <w:tcPr>
            <w:tcW w:w="1365" w:type="dxa"/>
            <w:vAlign w:val="center"/>
          </w:tcPr>
          <w:p w14:paraId="03E9EBC3">
            <w:pPr>
              <w:shd w:val="clear"/>
              <w:spacing w:line="360" w:lineRule="auto"/>
              <w:rPr>
                <w:rFonts w:ascii="宋体"/>
                <w:color w:val="000000" w:themeColor="text1"/>
                <w:sz w:val="24"/>
                <w14:textFill>
                  <w14:solidFill>
                    <w14:schemeClr w14:val="tx1"/>
                  </w14:solidFill>
                </w14:textFill>
              </w:rPr>
            </w:pPr>
          </w:p>
        </w:tc>
        <w:tc>
          <w:tcPr>
            <w:tcW w:w="1365" w:type="dxa"/>
            <w:vAlign w:val="center"/>
          </w:tcPr>
          <w:p w14:paraId="4006415A">
            <w:pPr>
              <w:shd w:val="clear"/>
              <w:spacing w:line="360" w:lineRule="auto"/>
              <w:rPr>
                <w:rFonts w:ascii="宋体"/>
                <w:color w:val="000000" w:themeColor="text1"/>
                <w:sz w:val="24"/>
                <w14:textFill>
                  <w14:solidFill>
                    <w14:schemeClr w14:val="tx1"/>
                  </w14:solidFill>
                </w14:textFill>
              </w:rPr>
            </w:pPr>
          </w:p>
        </w:tc>
      </w:tr>
      <w:tr w14:paraId="5772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C3A7904">
            <w:pPr>
              <w:shd w:val="clear"/>
              <w:spacing w:line="360" w:lineRule="auto"/>
              <w:rPr>
                <w:rFonts w:ascii="宋体"/>
                <w:color w:val="000000" w:themeColor="text1"/>
                <w:sz w:val="24"/>
                <w14:textFill>
                  <w14:solidFill>
                    <w14:schemeClr w14:val="tx1"/>
                  </w14:solidFill>
                </w14:textFill>
              </w:rPr>
            </w:pPr>
          </w:p>
        </w:tc>
        <w:tc>
          <w:tcPr>
            <w:tcW w:w="1785" w:type="dxa"/>
            <w:vAlign w:val="center"/>
          </w:tcPr>
          <w:p w14:paraId="2A415137">
            <w:pPr>
              <w:shd w:val="clear"/>
              <w:spacing w:line="360" w:lineRule="auto"/>
              <w:rPr>
                <w:rFonts w:ascii="宋体"/>
                <w:color w:val="000000" w:themeColor="text1"/>
                <w:sz w:val="24"/>
                <w14:textFill>
                  <w14:solidFill>
                    <w14:schemeClr w14:val="tx1"/>
                  </w14:solidFill>
                </w14:textFill>
              </w:rPr>
            </w:pPr>
          </w:p>
        </w:tc>
        <w:tc>
          <w:tcPr>
            <w:tcW w:w="1560" w:type="dxa"/>
            <w:vAlign w:val="center"/>
          </w:tcPr>
          <w:p w14:paraId="26D57EC1">
            <w:pPr>
              <w:shd w:val="clear"/>
              <w:spacing w:line="360" w:lineRule="auto"/>
              <w:rPr>
                <w:rFonts w:ascii="宋体"/>
                <w:color w:val="000000" w:themeColor="text1"/>
                <w:sz w:val="24"/>
                <w14:textFill>
                  <w14:solidFill>
                    <w14:schemeClr w14:val="tx1"/>
                  </w14:solidFill>
                </w14:textFill>
              </w:rPr>
            </w:pPr>
          </w:p>
        </w:tc>
        <w:tc>
          <w:tcPr>
            <w:tcW w:w="1401" w:type="dxa"/>
            <w:vAlign w:val="center"/>
          </w:tcPr>
          <w:p w14:paraId="676C686F">
            <w:pPr>
              <w:shd w:val="clear"/>
              <w:spacing w:line="360" w:lineRule="auto"/>
              <w:rPr>
                <w:rFonts w:ascii="宋体"/>
                <w:color w:val="000000" w:themeColor="text1"/>
                <w:sz w:val="24"/>
                <w14:textFill>
                  <w14:solidFill>
                    <w14:schemeClr w14:val="tx1"/>
                  </w14:solidFill>
                </w14:textFill>
              </w:rPr>
            </w:pPr>
          </w:p>
        </w:tc>
        <w:tc>
          <w:tcPr>
            <w:tcW w:w="1365" w:type="dxa"/>
            <w:vAlign w:val="center"/>
          </w:tcPr>
          <w:p w14:paraId="44EF5E9D">
            <w:pPr>
              <w:shd w:val="clear"/>
              <w:spacing w:line="360" w:lineRule="auto"/>
              <w:rPr>
                <w:rFonts w:ascii="宋体"/>
                <w:color w:val="000000" w:themeColor="text1"/>
                <w:sz w:val="24"/>
                <w14:textFill>
                  <w14:solidFill>
                    <w14:schemeClr w14:val="tx1"/>
                  </w14:solidFill>
                </w14:textFill>
              </w:rPr>
            </w:pPr>
          </w:p>
        </w:tc>
        <w:tc>
          <w:tcPr>
            <w:tcW w:w="1365" w:type="dxa"/>
            <w:vAlign w:val="center"/>
          </w:tcPr>
          <w:p w14:paraId="2E0D8347">
            <w:pPr>
              <w:shd w:val="clear"/>
              <w:spacing w:line="360" w:lineRule="auto"/>
              <w:rPr>
                <w:rFonts w:ascii="宋体"/>
                <w:color w:val="000000" w:themeColor="text1"/>
                <w:sz w:val="24"/>
                <w14:textFill>
                  <w14:solidFill>
                    <w14:schemeClr w14:val="tx1"/>
                  </w14:solidFill>
                </w14:textFill>
              </w:rPr>
            </w:pPr>
          </w:p>
        </w:tc>
      </w:tr>
      <w:tr w14:paraId="40CE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4EF2F7FF">
            <w:pPr>
              <w:shd w:val="clear"/>
              <w:spacing w:line="360" w:lineRule="auto"/>
              <w:rPr>
                <w:rFonts w:ascii="宋体"/>
                <w:color w:val="000000" w:themeColor="text1"/>
                <w:sz w:val="24"/>
                <w14:textFill>
                  <w14:solidFill>
                    <w14:schemeClr w14:val="tx1"/>
                  </w14:solidFill>
                </w14:textFill>
              </w:rPr>
            </w:pPr>
          </w:p>
        </w:tc>
        <w:tc>
          <w:tcPr>
            <w:tcW w:w="1785" w:type="dxa"/>
            <w:vAlign w:val="center"/>
          </w:tcPr>
          <w:p w14:paraId="5A20D43E">
            <w:pPr>
              <w:shd w:val="clear"/>
              <w:spacing w:line="360" w:lineRule="auto"/>
              <w:rPr>
                <w:rFonts w:ascii="宋体"/>
                <w:color w:val="000000" w:themeColor="text1"/>
                <w:sz w:val="24"/>
                <w14:textFill>
                  <w14:solidFill>
                    <w14:schemeClr w14:val="tx1"/>
                  </w14:solidFill>
                </w14:textFill>
              </w:rPr>
            </w:pPr>
          </w:p>
        </w:tc>
        <w:tc>
          <w:tcPr>
            <w:tcW w:w="1560" w:type="dxa"/>
            <w:vAlign w:val="center"/>
          </w:tcPr>
          <w:p w14:paraId="387B29DD">
            <w:pPr>
              <w:shd w:val="clear"/>
              <w:spacing w:line="360" w:lineRule="auto"/>
              <w:rPr>
                <w:rFonts w:ascii="宋体"/>
                <w:color w:val="000000" w:themeColor="text1"/>
                <w:sz w:val="24"/>
                <w14:textFill>
                  <w14:solidFill>
                    <w14:schemeClr w14:val="tx1"/>
                  </w14:solidFill>
                </w14:textFill>
              </w:rPr>
            </w:pPr>
          </w:p>
        </w:tc>
        <w:tc>
          <w:tcPr>
            <w:tcW w:w="1401" w:type="dxa"/>
            <w:vAlign w:val="center"/>
          </w:tcPr>
          <w:p w14:paraId="6801C6DE">
            <w:pPr>
              <w:shd w:val="clear"/>
              <w:spacing w:line="360" w:lineRule="auto"/>
              <w:rPr>
                <w:rFonts w:ascii="宋体"/>
                <w:color w:val="000000" w:themeColor="text1"/>
                <w:sz w:val="24"/>
                <w14:textFill>
                  <w14:solidFill>
                    <w14:schemeClr w14:val="tx1"/>
                  </w14:solidFill>
                </w14:textFill>
              </w:rPr>
            </w:pPr>
          </w:p>
        </w:tc>
        <w:tc>
          <w:tcPr>
            <w:tcW w:w="1365" w:type="dxa"/>
            <w:vAlign w:val="center"/>
          </w:tcPr>
          <w:p w14:paraId="27372CB5">
            <w:pPr>
              <w:shd w:val="clear"/>
              <w:spacing w:line="360" w:lineRule="auto"/>
              <w:rPr>
                <w:rFonts w:ascii="宋体"/>
                <w:color w:val="000000" w:themeColor="text1"/>
                <w:sz w:val="24"/>
                <w14:textFill>
                  <w14:solidFill>
                    <w14:schemeClr w14:val="tx1"/>
                  </w14:solidFill>
                </w14:textFill>
              </w:rPr>
            </w:pPr>
          </w:p>
        </w:tc>
        <w:tc>
          <w:tcPr>
            <w:tcW w:w="1365" w:type="dxa"/>
            <w:vAlign w:val="center"/>
          </w:tcPr>
          <w:p w14:paraId="0ABAF17A">
            <w:pPr>
              <w:shd w:val="clear"/>
              <w:spacing w:line="360" w:lineRule="auto"/>
              <w:rPr>
                <w:rFonts w:ascii="宋体"/>
                <w:color w:val="000000" w:themeColor="text1"/>
                <w:sz w:val="24"/>
                <w14:textFill>
                  <w14:solidFill>
                    <w14:schemeClr w14:val="tx1"/>
                  </w14:solidFill>
                </w14:textFill>
              </w:rPr>
            </w:pPr>
          </w:p>
        </w:tc>
      </w:tr>
    </w:tbl>
    <w:p w14:paraId="4D37D93B">
      <w:pPr>
        <w:shd w:val="clear"/>
        <w:spacing w:line="360" w:lineRule="auto"/>
        <w:rPr>
          <w:rFonts w:asci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要求：</w:t>
      </w:r>
    </w:p>
    <w:p w14:paraId="72958C6A">
      <w:pPr>
        <w:shd w:val="clea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本表参照本招标文件第四章“公开招标需求”内容填制，投标人应根据投标货物的性能指标、服务指标，对照招标文件要求在“偏离情况”栏注明“正偏离”、“负偏离”或“无偏离”。</w:t>
      </w:r>
    </w:p>
    <w:p w14:paraId="6E38B27F">
      <w:pPr>
        <w:shd w:val="clear"/>
        <w:spacing w:line="360" w:lineRule="auto"/>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102492DF">
      <w:pPr>
        <w:shd w:val="clear"/>
        <w:spacing w:line="360" w:lineRule="auto"/>
        <w:rPr>
          <w:rFonts w:ascii="宋体"/>
          <w:color w:val="000000" w:themeColor="text1"/>
          <w:sz w:val="24"/>
          <w14:textFill>
            <w14:solidFill>
              <w14:schemeClr w14:val="tx1"/>
            </w14:solidFill>
          </w14:textFill>
        </w:rPr>
      </w:pPr>
    </w:p>
    <w:p w14:paraId="66233BAB">
      <w:pPr>
        <w:shd w:val="clear"/>
        <w:spacing w:line="48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14:paraId="70B4F3F9">
      <w:pPr>
        <w:shd w:val="clear"/>
        <w:spacing w:line="48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法定代表人或授权委托代理人（签字或盖章）：                日期：  </w:t>
      </w:r>
    </w:p>
    <w:p w14:paraId="69008407">
      <w:pPr>
        <w:shd w:val="clear"/>
        <w:spacing w:line="360" w:lineRule="auto"/>
        <w:rPr>
          <w:rFonts w:ascii="宋体"/>
          <w:color w:val="000000" w:themeColor="text1"/>
          <w:sz w:val="24"/>
          <w14:textFill>
            <w14:solidFill>
              <w14:schemeClr w14:val="tx1"/>
            </w14:solidFill>
          </w14:textFill>
        </w:rPr>
      </w:pPr>
    </w:p>
    <w:p w14:paraId="53D5E206">
      <w:pPr>
        <w:pStyle w:val="8"/>
        <w:shd w:val="clear"/>
        <w:rPr>
          <w:color w:val="000000" w:themeColor="text1"/>
          <w14:textFill>
            <w14:solidFill>
              <w14:schemeClr w14:val="tx1"/>
            </w14:solidFill>
          </w14:textFill>
        </w:rPr>
      </w:pPr>
    </w:p>
    <w:p w14:paraId="4F4CE615">
      <w:pPr>
        <w:shd w:val="clear"/>
        <w:spacing w:line="360" w:lineRule="auto"/>
        <w:rPr>
          <w:rFonts w:ascii="宋体"/>
          <w:color w:val="000000" w:themeColor="text1"/>
          <w:sz w:val="24"/>
          <w14:textFill>
            <w14:solidFill>
              <w14:schemeClr w14:val="tx1"/>
            </w14:solidFill>
          </w14:textFill>
        </w:rPr>
      </w:pPr>
    </w:p>
    <w:p w14:paraId="54238EAA">
      <w:pPr>
        <w:pStyle w:val="43"/>
        <w:shd w:val="clear"/>
        <w:rPr>
          <w:color w:val="000000" w:themeColor="text1"/>
          <w14:textFill>
            <w14:solidFill>
              <w14:schemeClr w14:val="tx1"/>
            </w14:solidFill>
          </w14:textFill>
        </w:rPr>
      </w:pPr>
    </w:p>
    <w:p w14:paraId="73250432">
      <w:pPr>
        <w:shd w:val="clear"/>
        <w:spacing w:line="360" w:lineRule="auto"/>
        <w:jc w:val="left"/>
        <w:rPr>
          <w:rFonts w:ascii="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附件</w:t>
      </w:r>
      <w:r>
        <w:rPr>
          <w:rFonts w:ascii="宋体" w:hAnsi="宋体" w:cs="宋体"/>
          <w:b/>
          <w:bCs/>
          <w:color w:val="000000" w:themeColor="text1"/>
          <w:sz w:val="28"/>
          <w:szCs w:val="28"/>
          <w14:textFill>
            <w14:solidFill>
              <w14:schemeClr w14:val="tx1"/>
            </w14:solidFill>
          </w14:textFill>
        </w:rPr>
        <w:t>10</w:t>
      </w:r>
    </w:p>
    <w:p w14:paraId="6E1ED657">
      <w:pPr>
        <w:shd w:val="clear"/>
        <w:spacing w:line="360" w:lineRule="auto"/>
        <w:jc w:val="center"/>
        <w:rPr>
          <w:rFonts w:ascii="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证书一览表</w:t>
      </w:r>
    </w:p>
    <w:p w14:paraId="3011C244">
      <w:pPr>
        <w:shd w:val="clear"/>
        <w:spacing w:line="360" w:lineRule="auto"/>
        <w:rPr>
          <w:rFonts w:ascii="宋体"/>
          <w:color w:val="000000" w:themeColor="text1"/>
          <w:sz w:val="24"/>
          <w:szCs w:val="24"/>
          <w14:textFill>
            <w14:solidFill>
              <w14:schemeClr w14:val="tx1"/>
            </w14:solidFill>
          </w14:textFill>
        </w:rPr>
      </w:pPr>
    </w:p>
    <w:tbl>
      <w:tblPr>
        <w:tblStyle w:val="3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35453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top w:val="double" w:color="auto" w:sz="4" w:space="0"/>
              <w:left w:val="single" w:color="auto" w:sz="4" w:space="0"/>
            </w:tcBorders>
            <w:vAlign w:val="center"/>
          </w:tcPr>
          <w:p w14:paraId="34566B84">
            <w:pPr>
              <w:shd w:val="clear"/>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证书名称</w:t>
            </w:r>
          </w:p>
        </w:tc>
        <w:tc>
          <w:tcPr>
            <w:tcW w:w="2258" w:type="dxa"/>
            <w:tcBorders>
              <w:top w:val="double" w:color="auto" w:sz="4" w:space="0"/>
            </w:tcBorders>
            <w:vAlign w:val="center"/>
          </w:tcPr>
          <w:p w14:paraId="7267855C">
            <w:pPr>
              <w:shd w:val="clear"/>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发证单位</w:t>
            </w:r>
          </w:p>
        </w:tc>
        <w:tc>
          <w:tcPr>
            <w:tcW w:w="2260" w:type="dxa"/>
            <w:tcBorders>
              <w:top w:val="double" w:color="auto" w:sz="4" w:space="0"/>
            </w:tcBorders>
            <w:vAlign w:val="center"/>
          </w:tcPr>
          <w:p w14:paraId="08741588">
            <w:pPr>
              <w:shd w:val="clear"/>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证书等级</w:t>
            </w:r>
          </w:p>
        </w:tc>
        <w:tc>
          <w:tcPr>
            <w:tcW w:w="2047" w:type="dxa"/>
            <w:tcBorders>
              <w:top w:val="double" w:color="auto" w:sz="4" w:space="0"/>
              <w:right w:val="single" w:color="auto" w:sz="4" w:space="0"/>
            </w:tcBorders>
            <w:vAlign w:val="center"/>
          </w:tcPr>
          <w:p w14:paraId="686AC6AA">
            <w:pPr>
              <w:shd w:val="clear"/>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证书有效期</w:t>
            </w:r>
          </w:p>
        </w:tc>
      </w:tr>
      <w:tr w14:paraId="5A988E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351FDCD4">
            <w:pPr>
              <w:shd w:val="clear"/>
              <w:spacing w:line="360" w:lineRule="auto"/>
              <w:jc w:val="center"/>
              <w:rPr>
                <w:rFonts w:ascii="宋体"/>
                <w:color w:val="000000" w:themeColor="text1"/>
                <w:sz w:val="24"/>
                <w:szCs w:val="24"/>
                <w14:textFill>
                  <w14:solidFill>
                    <w14:schemeClr w14:val="tx1"/>
                  </w14:solidFill>
                </w14:textFill>
              </w:rPr>
            </w:pPr>
          </w:p>
        </w:tc>
        <w:tc>
          <w:tcPr>
            <w:tcW w:w="2258" w:type="dxa"/>
            <w:vAlign w:val="center"/>
          </w:tcPr>
          <w:p w14:paraId="22678670">
            <w:pPr>
              <w:shd w:val="clear"/>
              <w:spacing w:line="360" w:lineRule="auto"/>
              <w:jc w:val="center"/>
              <w:rPr>
                <w:rFonts w:ascii="宋体"/>
                <w:color w:val="000000" w:themeColor="text1"/>
                <w:sz w:val="24"/>
                <w:szCs w:val="24"/>
                <w14:textFill>
                  <w14:solidFill>
                    <w14:schemeClr w14:val="tx1"/>
                  </w14:solidFill>
                </w14:textFill>
              </w:rPr>
            </w:pPr>
          </w:p>
        </w:tc>
        <w:tc>
          <w:tcPr>
            <w:tcW w:w="2260" w:type="dxa"/>
            <w:vAlign w:val="center"/>
          </w:tcPr>
          <w:p w14:paraId="789D2CDC">
            <w:pPr>
              <w:shd w:val="clear"/>
              <w:spacing w:line="360" w:lineRule="auto"/>
              <w:jc w:val="center"/>
              <w:rPr>
                <w:rFonts w:ascii="宋体"/>
                <w:color w:val="000000" w:themeColor="text1"/>
                <w:sz w:val="24"/>
                <w:szCs w:val="24"/>
                <w14:textFill>
                  <w14:solidFill>
                    <w14:schemeClr w14:val="tx1"/>
                  </w14:solidFill>
                </w14:textFill>
              </w:rPr>
            </w:pPr>
          </w:p>
        </w:tc>
        <w:tc>
          <w:tcPr>
            <w:tcW w:w="2047" w:type="dxa"/>
            <w:tcBorders>
              <w:right w:val="single" w:color="auto" w:sz="4" w:space="0"/>
            </w:tcBorders>
            <w:vAlign w:val="center"/>
          </w:tcPr>
          <w:p w14:paraId="40CEDA46">
            <w:pPr>
              <w:shd w:val="clear"/>
              <w:spacing w:line="360" w:lineRule="auto"/>
              <w:jc w:val="center"/>
              <w:rPr>
                <w:rFonts w:ascii="宋体"/>
                <w:color w:val="000000" w:themeColor="text1"/>
                <w:sz w:val="24"/>
                <w:szCs w:val="24"/>
                <w14:textFill>
                  <w14:solidFill>
                    <w14:schemeClr w14:val="tx1"/>
                  </w14:solidFill>
                </w14:textFill>
              </w:rPr>
            </w:pPr>
          </w:p>
        </w:tc>
      </w:tr>
      <w:tr w14:paraId="2CD86F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298EE577">
            <w:pPr>
              <w:shd w:val="clear"/>
              <w:spacing w:line="360" w:lineRule="auto"/>
              <w:jc w:val="center"/>
              <w:rPr>
                <w:rFonts w:ascii="宋体"/>
                <w:color w:val="000000" w:themeColor="text1"/>
                <w:sz w:val="24"/>
                <w:szCs w:val="24"/>
                <w14:textFill>
                  <w14:solidFill>
                    <w14:schemeClr w14:val="tx1"/>
                  </w14:solidFill>
                </w14:textFill>
              </w:rPr>
            </w:pPr>
          </w:p>
        </w:tc>
        <w:tc>
          <w:tcPr>
            <w:tcW w:w="2258" w:type="dxa"/>
            <w:vAlign w:val="center"/>
          </w:tcPr>
          <w:p w14:paraId="6A05BE0D">
            <w:pPr>
              <w:shd w:val="clear"/>
              <w:spacing w:line="360" w:lineRule="auto"/>
              <w:jc w:val="center"/>
              <w:rPr>
                <w:rFonts w:ascii="宋体"/>
                <w:color w:val="000000" w:themeColor="text1"/>
                <w:sz w:val="24"/>
                <w:szCs w:val="24"/>
                <w14:textFill>
                  <w14:solidFill>
                    <w14:schemeClr w14:val="tx1"/>
                  </w14:solidFill>
                </w14:textFill>
              </w:rPr>
            </w:pPr>
          </w:p>
        </w:tc>
        <w:tc>
          <w:tcPr>
            <w:tcW w:w="2260" w:type="dxa"/>
            <w:vAlign w:val="center"/>
          </w:tcPr>
          <w:p w14:paraId="7958DEEC">
            <w:pPr>
              <w:shd w:val="clear"/>
              <w:spacing w:line="360" w:lineRule="auto"/>
              <w:jc w:val="center"/>
              <w:rPr>
                <w:rFonts w:ascii="宋体"/>
                <w:color w:val="000000" w:themeColor="text1"/>
                <w:sz w:val="24"/>
                <w:szCs w:val="24"/>
                <w14:textFill>
                  <w14:solidFill>
                    <w14:schemeClr w14:val="tx1"/>
                  </w14:solidFill>
                </w14:textFill>
              </w:rPr>
            </w:pPr>
          </w:p>
        </w:tc>
        <w:tc>
          <w:tcPr>
            <w:tcW w:w="2047" w:type="dxa"/>
            <w:tcBorders>
              <w:right w:val="single" w:color="auto" w:sz="4" w:space="0"/>
            </w:tcBorders>
            <w:vAlign w:val="center"/>
          </w:tcPr>
          <w:p w14:paraId="616CFAA5">
            <w:pPr>
              <w:shd w:val="clear"/>
              <w:spacing w:line="360" w:lineRule="auto"/>
              <w:jc w:val="center"/>
              <w:rPr>
                <w:rFonts w:ascii="宋体"/>
                <w:color w:val="000000" w:themeColor="text1"/>
                <w:sz w:val="24"/>
                <w:szCs w:val="24"/>
                <w14:textFill>
                  <w14:solidFill>
                    <w14:schemeClr w14:val="tx1"/>
                  </w14:solidFill>
                </w14:textFill>
              </w:rPr>
            </w:pPr>
          </w:p>
        </w:tc>
      </w:tr>
      <w:tr w14:paraId="38B49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064C69BE">
            <w:pPr>
              <w:shd w:val="clear"/>
              <w:spacing w:line="360" w:lineRule="auto"/>
              <w:jc w:val="center"/>
              <w:rPr>
                <w:rFonts w:ascii="宋体"/>
                <w:color w:val="000000" w:themeColor="text1"/>
                <w:sz w:val="24"/>
                <w:szCs w:val="24"/>
                <w14:textFill>
                  <w14:solidFill>
                    <w14:schemeClr w14:val="tx1"/>
                  </w14:solidFill>
                </w14:textFill>
              </w:rPr>
            </w:pPr>
          </w:p>
        </w:tc>
        <w:tc>
          <w:tcPr>
            <w:tcW w:w="2258" w:type="dxa"/>
            <w:vAlign w:val="center"/>
          </w:tcPr>
          <w:p w14:paraId="3C816009">
            <w:pPr>
              <w:shd w:val="clear"/>
              <w:spacing w:line="360" w:lineRule="auto"/>
              <w:jc w:val="center"/>
              <w:rPr>
                <w:rFonts w:ascii="宋体"/>
                <w:color w:val="000000" w:themeColor="text1"/>
                <w:sz w:val="24"/>
                <w:szCs w:val="24"/>
                <w14:textFill>
                  <w14:solidFill>
                    <w14:schemeClr w14:val="tx1"/>
                  </w14:solidFill>
                </w14:textFill>
              </w:rPr>
            </w:pPr>
          </w:p>
        </w:tc>
        <w:tc>
          <w:tcPr>
            <w:tcW w:w="2260" w:type="dxa"/>
            <w:vAlign w:val="center"/>
          </w:tcPr>
          <w:p w14:paraId="4A4E1415">
            <w:pPr>
              <w:shd w:val="clear"/>
              <w:spacing w:line="360" w:lineRule="auto"/>
              <w:jc w:val="center"/>
              <w:rPr>
                <w:rFonts w:ascii="宋体"/>
                <w:color w:val="000000" w:themeColor="text1"/>
                <w:sz w:val="24"/>
                <w:szCs w:val="24"/>
                <w14:textFill>
                  <w14:solidFill>
                    <w14:schemeClr w14:val="tx1"/>
                  </w14:solidFill>
                </w14:textFill>
              </w:rPr>
            </w:pPr>
          </w:p>
        </w:tc>
        <w:tc>
          <w:tcPr>
            <w:tcW w:w="2047" w:type="dxa"/>
            <w:tcBorders>
              <w:right w:val="single" w:color="auto" w:sz="4" w:space="0"/>
            </w:tcBorders>
            <w:vAlign w:val="center"/>
          </w:tcPr>
          <w:p w14:paraId="3065492A">
            <w:pPr>
              <w:shd w:val="clear"/>
              <w:spacing w:line="360" w:lineRule="auto"/>
              <w:jc w:val="center"/>
              <w:rPr>
                <w:rFonts w:ascii="宋体"/>
                <w:color w:val="000000" w:themeColor="text1"/>
                <w:sz w:val="24"/>
                <w:szCs w:val="24"/>
                <w14:textFill>
                  <w14:solidFill>
                    <w14:schemeClr w14:val="tx1"/>
                  </w14:solidFill>
                </w14:textFill>
              </w:rPr>
            </w:pPr>
          </w:p>
        </w:tc>
      </w:tr>
      <w:tr w14:paraId="64092A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03958DC9">
            <w:pPr>
              <w:shd w:val="clear"/>
              <w:spacing w:line="360" w:lineRule="auto"/>
              <w:jc w:val="center"/>
              <w:rPr>
                <w:rFonts w:ascii="宋体"/>
                <w:color w:val="000000" w:themeColor="text1"/>
                <w:sz w:val="24"/>
                <w:szCs w:val="24"/>
                <w14:textFill>
                  <w14:solidFill>
                    <w14:schemeClr w14:val="tx1"/>
                  </w14:solidFill>
                </w14:textFill>
              </w:rPr>
            </w:pPr>
          </w:p>
        </w:tc>
        <w:tc>
          <w:tcPr>
            <w:tcW w:w="2258" w:type="dxa"/>
            <w:vAlign w:val="center"/>
          </w:tcPr>
          <w:p w14:paraId="1B6D1C5B">
            <w:pPr>
              <w:shd w:val="clear"/>
              <w:spacing w:line="360" w:lineRule="auto"/>
              <w:jc w:val="center"/>
              <w:rPr>
                <w:rFonts w:ascii="宋体"/>
                <w:color w:val="000000" w:themeColor="text1"/>
                <w:sz w:val="24"/>
                <w:szCs w:val="24"/>
                <w14:textFill>
                  <w14:solidFill>
                    <w14:schemeClr w14:val="tx1"/>
                  </w14:solidFill>
                </w14:textFill>
              </w:rPr>
            </w:pPr>
          </w:p>
        </w:tc>
        <w:tc>
          <w:tcPr>
            <w:tcW w:w="2260" w:type="dxa"/>
            <w:vAlign w:val="center"/>
          </w:tcPr>
          <w:p w14:paraId="43E59BB6">
            <w:pPr>
              <w:shd w:val="clear"/>
              <w:spacing w:line="360" w:lineRule="auto"/>
              <w:jc w:val="center"/>
              <w:rPr>
                <w:rFonts w:ascii="宋体"/>
                <w:color w:val="000000" w:themeColor="text1"/>
                <w:sz w:val="24"/>
                <w:szCs w:val="24"/>
                <w14:textFill>
                  <w14:solidFill>
                    <w14:schemeClr w14:val="tx1"/>
                  </w14:solidFill>
                </w14:textFill>
              </w:rPr>
            </w:pPr>
          </w:p>
        </w:tc>
        <w:tc>
          <w:tcPr>
            <w:tcW w:w="2047" w:type="dxa"/>
            <w:tcBorders>
              <w:right w:val="single" w:color="auto" w:sz="4" w:space="0"/>
            </w:tcBorders>
            <w:vAlign w:val="center"/>
          </w:tcPr>
          <w:p w14:paraId="5A9367FD">
            <w:pPr>
              <w:shd w:val="clear"/>
              <w:spacing w:line="360" w:lineRule="auto"/>
              <w:jc w:val="center"/>
              <w:rPr>
                <w:rFonts w:ascii="宋体"/>
                <w:color w:val="000000" w:themeColor="text1"/>
                <w:sz w:val="24"/>
                <w:szCs w:val="24"/>
                <w14:textFill>
                  <w14:solidFill>
                    <w14:schemeClr w14:val="tx1"/>
                  </w14:solidFill>
                </w14:textFill>
              </w:rPr>
            </w:pPr>
          </w:p>
        </w:tc>
      </w:tr>
      <w:tr w14:paraId="791F1F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4EB81468">
            <w:pPr>
              <w:shd w:val="clear"/>
              <w:spacing w:line="360" w:lineRule="auto"/>
              <w:jc w:val="center"/>
              <w:rPr>
                <w:rFonts w:ascii="宋体"/>
                <w:color w:val="000000" w:themeColor="text1"/>
                <w:sz w:val="24"/>
                <w:szCs w:val="24"/>
                <w14:textFill>
                  <w14:solidFill>
                    <w14:schemeClr w14:val="tx1"/>
                  </w14:solidFill>
                </w14:textFill>
              </w:rPr>
            </w:pPr>
          </w:p>
        </w:tc>
        <w:tc>
          <w:tcPr>
            <w:tcW w:w="2258" w:type="dxa"/>
            <w:vAlign w:val="center"/>
          </w:tcPr>
          <w:p w14:paraId="06F3AB88">
            <w:pPr>
              <w:shd w:val="clear"/>
              <w:spacing w:line="360" w:lineRule="auto"/>
              <w:jc w:val="center"/>
              <w:rPr>
                <w:rFonts w:ascii="宋体"/>
                <w:color w:val="000000" w:themeColor="text1"/>
                <w:sz w:val="24"/>
                <w:szCs w:val="24"/>
                <w14:textFill>
                  <w14:solidFill>
                    <w14:schemeClr w14:val="tx1"/>
                  </w14:solidFill>
                </w14:textFill>
              </w:rPr>
            </w:pPr>
          </w:p>
        </w:tc>
        <w:tc>
          <w:tcPr>
            <w:tcW w:w="2260" w:type="dxa"/>
            <w:vAlign w:val="center"/>
          </w:tcPr>
          <w:p w14:paraId="4D083A66">
            <w:pPr>
              <w:shd w:val="clear"/>
              <w:spacing w:line="360" w:lineRule="auto"/>
              <w:jc w:val="center"/>
              <w:rPr>
                <w:rFonts w:ascii="宋体"/>
                <w:color w:val="000000" w:themeColor="text1"/>
                <w:sz w:val="24"/>
                <w:szCs w:val="24"/>
                <w14:textFill>
                  <w14:solidFill>
                    <w14:schemeClr w14:val="tx1"/>
                  </w14:solidFill>
                </w14:textFill>
              </w:rPr>
            </w:pPr>
          </w:p>
        </w:tc>
        <w:tc>
          <w:tcPr>
            <w:tcW w:w="2047" w:type="dxa"/>
            <w:tcBorders>
              <w:right w:val="single" w:color="auto" w:sz="4" w:space="0"/>
            </w:tcBorders>
            <w:vAlign w:val="center"/>
          </w:tcPr>
          <w:p w14:paraId="4FB54B85">
            <w:pPr>
              <w:shd w:val="clear"/>
              <w:spacing w:line="360" w:lineRule="auto"/>
              <w:jc w:val="center"/>
              <w:rPr>
                <w:rFonts w:ascii="宋体"/>
                <w:color w:val="000000" w:themeColor="text1"/>
                <w:sz w:val="24"/>
                <w:szCs w:val="24"/>
                <w14:textFill>
                  <w14:solidFill>
                    <w14:schemeClr w14:val="tx1"/>
                  </w14:solidFill>
                </w14:textFill>
              </w:rPr>
            </w:pPr>
          </w:p>
        </w:tc>
      </w:tr>
      <w:tr w14:paraId="5C3F41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3A1410A8">
            <w:pPr>
              <w:shd w:val="clear"/>
              <w:spacing w:line="360" w:lineRule="auto"/>
              <w:jc w:val="center"/>
              <w:rPr>
                <w:rFonts w:ascii="宋体"/>
                <w:color w:val="000000" w:themeColor="text1"/>
                <w:sz w:val="24"/>
                <w:szCs w:val="24"/>
                <w14:textFill>
                  <w14:solidFill>
                    <w14:schemeClr w14:val="tx1"/>
                  </w14:solidFill>
                </w14:textFill>
              </w:rPr>
            </w:pPr>
          </w:p>
        </w:tc>
        <w:tc>
          <w:tcPr>
            <w:tcW w:w="2258" w:type="dxa"/>
            <w:vAlign w:val="center"/>
          </w:tcPr>
          <w:p w14:paraId="2ECFC962">
            <w:pPr>
              <w:shd w:val="clear"/>
              <w:spacing w:line="360" w:lineRule="auto"/>
              <w:jc w:val="center"/>
              <w:rPr>
                <w:rFonts w:ascii="宋体"/>
                <w:color w:val="000000" w:themeColor="text1"/>
                <w:sz w:val="24"/>
                <w:szCs w:val="24"/>
                <w14:textFill>
                  <w14:solidFill>
                    <w14:schemeClr w14:val="tx1"/>
                  </w14:solidFill>
                </w14:textFill>
              </w:rPr>
            </w:pPr>
          </w:p>
        </w:tc>
        <w:tc>
          <w:tcPr>
            <w:tcW w:w="2260" w:type="dxa"/>
            <w:vAlign w:val="center"/>
          </w:tcPr>
          <w:p w14:paraId="746D91F6">
            <w:pPr>
              <w:shd w:val="clear"/>
              <w:spacing w:line="360" w:lineRule="auto"/>
              <w:jc w:val="center"/>
              <w:rPr>
                <w:rFonts w:ascii="宋体"/>
                <w:color w:val="000000" w:themeColor="text1"/>
                <w:sz w:val="24"/>
                <w:szCs w:val="24"/>
                <w14:textFill>
                  <w14:solidFill>
                    <w14:schemeClr w14:val="tx1"/>
                  </w14:solidFill>
                </w14:textFill>
              </w:rPr>
            </w:pPr>
          </w:p>
        </w:tc>
        <w:tc>
          <w:tcPr>
            <w:tcW w:w="2047" w:type="dxa"/>
            <w:tcBorders>
              <w:right w:val="single" w:color="auto" w:sz="4" w:space="0"/>
            </w:tcBorders>
            <w:vAlign w:val="center"/>
          </w:tcPr>
          <w:p w14:paraId="2A8570A5">
            <w:pPr>
              <w:shd w:val="clear"/>
              <w:spacing w:line="360" w:lineRule="auto"/>
              <w:jc w:val="center"/>
              <w:rPr>
                <w:rFonts w:ascii="宋体"/>
                <w:color w:val="000000" w:themeColor="text1"/>
                <w:sz w:val="24"/>
                <w:szCs w:val="24"/>
                <w14:textFill>
                  <w14:solidFill>
                    <w14:schemeClr w14:val="tx1"/>
                  </w14:solidFill>
                </w14:textFill>
              </w:rPr>
            </w:pPr>
          </w:p>
        </w:tc>
      </w:tr>
      <w:tr w14:paraId="1B1ADA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bottom w:val="double" w:color="auto" w:sz="4" w:space="0"/>
            </w:tcBorders>
            <w:vAlign w:val="center"/>
          </w:tcPr>
          <w:p w14:paraId="01C1E536">
            <w:pPr>
              <w:shd w:val="clear"/>
              <w:spacing w:line="360" w:lineRule="auto"/>
              <w:jc w:val="center"/>
              <w:rPr>
                <w:rFonts w:ascii="宋体"/>
                <w:color w:val="000000" w:themeColor="text1"/>
                <w:sz w:val="24"/>
                <w:szCs w:val="24"/>
                <w14:textFill>
                  <w14:solidFill>
                    <w14:schemeClr w14:val="tx1"/>
                  </w14:solidFill>
                </w14:textFill>
              </w:rPr>
            </w:pPr>
          </w:p>
        </w:tc>
        <w:tc>
          <w:tcPr>
            <w:tcW w:w="2258" w:type="dxa"/>
            <w:tcBorders>
              <w:bottom w:val="double" w:color="auto" w:sz="4" w:space="0"/>
            </w:tcBorders>
            <w:vAlign w:val="center"/>
          </w:tcPr>
          <w:p w14:paraId="06830430">
            <w:pPr>
              <w:shd w:val="clear"/>
              <w:spacing w:line="360" w:lineRule="auto"/>
              <w:jc w:val="center"/>
              <w:rPr>
                <w:rFonts w:ascii="宋体"/>
                <w:color w:val="000000" w:themeColor="text1"/>
                <w:sz w:val="24"/>
                <w:szCs w:val="24"/>
                <w14:textFill>
                  <w14:solidFill>
                    <w14:schemeClr w14:val="tx1"/>
                  </w14:solidFill>
                </w14:textFill>
              </w:rPr>
            </w:pPr>
          </w:p>
        </w:tc>
        <w:tc>
          <w:tcPr>
            <w:tcW w:w="2260" w:type="dxa"/>
            <w:tcBorders>
              <w:bottom w:val="double" w:color="auto" w:sz="4" w:space="0"/>
            </w:tcBorders>
            <w:vAlign w:val="center"/>
          </w:tcPr>
          <w:p w14:paraId="6B44686C">
            <w:pPr>
              <w:shd w:val="clear"/>
              <w:spacing w:line="360" w:lineRule="auto"/>
              <w:jc w:val="center"/>
              <w:rPr>
                <w:rFonts w:ascii="宋体"/>
                <w:color w:val="000000" w:themeColor="text1"/>
                <w:sz w:val="24"/>
                <w:szCs w:val="24"/>
                <w14:textFill>
                  <w14:solidFill>
                    <w14:schemeClr w14:val="tx1"/>
                  </w14:solidFill>
                </w14:textFill>
              </w:rPr>
            </w:pPr>
          </w:p>
        </w:tc>
        <w:tc>
          <w:tcPr>
            <w:tcW w:w="2047" w:type="dxa"/>
            <w:tcBorders>
              <w:bottom w:val="double" w:color="auto" w:sz="4" w:space="0"/>
              <w:right w:val="single" w:color="auto" w:sz="4" w:space="0"/>
            </w:tcBorders>
            <w:vAlign w:val="center"/>
          </w:tcPr>
          <w:p w14:paraId="3A66F6E7">
            <w:pPr>
              <w:shd w:val="clear"/>
              <w:spacing w:line="360" w:lineRule="auto"/>
              <w:jc w:val="center"/>
              <w:rPr>
                <w:rFonts w:ascii="宋体"/>
                <w:color w:val="000000" w:themeColor="text1"/>
                <w:sz w:val="24"/>
                <w:szCs w:val="24"/>
                <w14:textFill>
                  <w14:solidFill>
                    <w14:schemeClr w14:val="tx1"/>
                  </w14:solidFill>
                </w14:textFill>
              </w:rPr>
            </w:pPr>
          </w:p>
        </w:tc>
      </w:tr>
    </w:tbl>
    <w:p w14:paraId="70397D21">
      <w:pPr>
        <w:shd w:val="clear"/>
        <w:spacing w:line="360" w:lineRule="auto"/>
        <w:rPr>
          <w:rFonts w:ascii="宋体"/>
          <w:color w:val="000000" w:themeColor="text1"/>
          <w:sz w:val="24"/>
          <w:szCs w:val="24"/>
          <w14:textFill>
            <w14:solidFill>
              <w14:schemeClr w14:val="tx1"/>
            </w14:solidFill>
          </w14:textFill>
        </w:rPr>
      </w:pPr>
    </w:p>
    <w:p w14:paraId="6882416A">
      <w:pPr>
        <w:shd w:val="clear"/>
        <w:spacing w:line="360" w:lineRule="auto"/>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要求：</w:t>
      </w:r>
    </w:p>
    <w:p w14:paraId="68146509">
      <w:pPr>
        <w:shd w:val="clea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填写投标人获得资质、认证或企业信誉证书；</w:t>
      </w:r>
    </w:p>
    <w:p w14:paraId="7174E8D4">
      <w:pPr>
        <w:shd w:val="clea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附所列证书复印件或其他证明材料。</w:t>
      </w:r>
    </w:p>
    <w:p w14:paraId="2D14EFB3">
      <w:pPr>
        <w:shd w:val="clear"/>
        <w:spacing w:line="360" w:lineRule="auto"/>
        <w:jc w:val="left"/>
        <w:rPr>
          <w:rFonts w:ascii="宋体"/>
          <w:b/>
          <w:bCs/>
          <w:color w:val="000000" w:themeColor="text1"/>
          <w:sz w:val="24"/>
          <w:szCs w:val="24"/>
          <w:lang w:val="zh-CN"/>
          <w14:textFill>
            <w14:solidFill>
              <w14:schemeClr w14:val="tx1"/>
            </w14:solidFill>
          </w14:textFill>
        </w:rPr>
      </w:pPr>
    </w:p>
    <w:p w14:paraId="173C620C">
      <w:pPr>
        <w:shd w:val="clear"/>
        <w:spacing w:line="360" w:lineRule="auto"/>
        <w:jc w:val="left"/>
        <w:rPr>
          <w:rFonts w:ascii="宋体"/>
          <w:b/>
          <w:bCs/>
          <w:color w:val="000000" w:themeColor="text1"/>
          <w:sz w:val="24"/>
          <w:szCs w:val="24"/>
          <w:lang w:val="zh-CN"/>
          <w14:textFill>
            <w14:solidFill>
              <w14:schemeClr w14:val="tx1"/>
            </w14:solidFill>
          </w14:textFill>
        </w:rPr>
      </w:pPr>
    </w:p>
    <w:p w14:paraId="028A2CCC">
      <w:pPr>
        <w:shd w:val="clear"/>
        <w:spacing w:line="360" w:lineRule="auto"/>
        <w:jc w:val="left"/>
        <w:rPr>
          <w:rFonts w:ascii="宋体"/>
          <w:b/>
          <w:bCs/>
          <w:color w:val="000000" w:themeColor="text1"/>
          <w:sz w:val="24"/>
          <w:szCs w:val="24"/>
          <w:lang w:val="zh-CN"/>
          <w14:textFill>
            <w14:solidFill>
              <w14:schemeClr w14:val="tx1"/>
            </w14:solidFill>
          </w14:textFill>
        </w:rPr>
      </w:pPr>
    </w:p>
    <w:p w14:paraId="09E537B3">
      <w:pPr>
        <w:shd w:val="clear"/>
        <w:spacing w:line="48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投标人名称（盖章）：</w:t>
      </w:r>
    </w:p>
    <w:p w14:paraId="39967A3D">
      <w:pPr>
        <w:shd w:val="clear"/>
        <w:spacing w:line="48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法定代表人或授权委托代理人（签字或盖章）：                日期：  </w:t>
      </w:r>
    </w:p>
    <w:p w14:paraId="5CDC4712">
      <w:pPr>
        <w:shd w:val="clear"/>
        <w:spacing w:line="360" w:lineRule="auto"/>
        <w:jc w:val="left"/>
        <w:rPr>
          <w:rFonts w:ascii="宋体"/>
          <w:b/>
          <w:bCs/>
          <w:color w:val="000000" w:themeColor="text1"/>
          <w:sz w:val="24"/>
          <w:szCs w:val="24"/>
          <w:lang w:val="zh-CN"/>
          <w14:textFill>
            <w14:solidFill>
              <w14:schemeClr w14:val="tx1"/>
            </w14:solidFill>
          </w14:textFill>
        </w:rPr>
      </w:pPr>
    </w:p>
    <w:p w14:paraId="099F750E">
      <w:pPr>
        <w:shd w:val="clear"/>
        <w:spacing w:line="360" w:lineRule="auto"/>
        <w:jc w:val="left"/>
        <w:rPr>
          <w:rFonts w:ascii="宋体"/>
          <w:b/>
          <w:bCs/>
          <w:color w:val="000000" w:themeColor="text1"/>
          <w:sz w:val="24"/>
          <w:szCs w:val="24"/>
          <w:lang w:val="zh-CN"/>
          <w14:textFill>
            <w14:solidFill>
              <w14:schemeClr w14:val="tx1"/>
            </w14:solidFill>
          </w14:textFill>
        </w:rPr>
      </w:pPr>
    </w:p>
    <w:p w14:paraId="455A42B2">
      <w:pPr>
        <w:shd w:val="clear"/>
        <w:spacing w:line="360" w:lineRule="auto"/>
        <w:jc w:val="left"/>
        <w:rPr>
          <w:rFonts w:ascii="宋体"/>
          <w:b/>
          <w:bCs/>
          <w:color w:val="000000" w:themeColor="text1"/>
          <w:sz w:val="24"/>
          <w:szCs w:val="24"/>
          <w:lang w:val="zh-CN"/>
          <w14:textFill>
            <w14:solidFill>
              <w14:schemeClr w14:val="tx1"/>
            </w14:solidFill>
          </w14:textFill>
        </w:rPr>
      </w:pPr>
    </w:p>
    <w:p w14:paraId="32BD91BD">
      <w:pPr>
        <w:pStyle w:val="43"/>
        <w:shd w:val="clear"/>
        <w:rPr>
          <w:color w:val="000000" w:themeColor="text1"/>
          <w:lang w:val="zh-CN"/>
          <w14:textFill>
            <w14:solidFill>
              <w14:schemeClr w14:val="tx1"/>
            </w14:solidFill>
          </w14:textFill>
        </w:rPr>
      </w:pPr>
    </w:p>
    <w:p w14:paraId="2D8CC8CB">
      <w:pPr>
        <w:shd w:val="clear"/>
        <w:spacing w:line="360" w:lineRule="auto"/>
        <w:jc w:val="left"/>
        <w:rPr>
          <w:rFonts w:ascii="宋体"/>
          <w:b/>
          <w:bCs/>
          <w:color w:val="000000" w:themeColor="text1"/>
          <w:sz w:val="24"/>
          <w:szCs w:val="24"/>
          <w:lang w:val="zh-CN"/>
          <w14:textFill>
            <w14:solidFill>
              <w14:schemeClr w14:val="tx1"/>
            </w14:solidFill>
          </w14:textFill>
        </w:rPr>
      </w:pPr>
    </w:p>
    <w:p w14:paraId="0CFFD204">
      <w:pPr>
        <w:shd w:val="clear"/>
        <w:spacing w:line="360" w:lineRule="auto"/>
        <w:jc w:val="left"/>
        <w:rPr>
          <w:rFonts w:ascii="宋体"/>
          <w:b/>
          <w:bCs/>
          <w:color w:val="000000" w:themeColor="text1"/>
          <w:sz w:val="24"/>
          <w:szCs w:val="24"/>
          <w:lang w:val="zh-CN"/>
          <w14:textFill>
            <w14:solidFill>
              <w14:schemeClr w14:val="tx1"/>
            </w14:solidFill>
          </w14:textFill>
        </w:rPr>
      </w:pPr>
    </w:p>
    <w:p w14:paraId="4D2894C1">
      <w:pPr>
        <w:shd w:val="clear"/>
        <w:spacing w:line="360" w:lineRule="auto"/>
        <w:jc w:val="left"/>
        <w:rPr>
          <w:rFonts w:ascii="宋体" w:hAnsi="宋体" w:cs="宋体"/>
          <w:b/>
          <w:bCs/>
          <w:color w:val="000000" w:themeColor="text1"/>
          <w:sz w:val="28"/>
          <w:szCs w:val="28"/>
          <w:lang w:val="zh-CN"/>
          <w14:textFill>
            <w14:solidFill>
              <w14:schemeClr w14:val="tx1"/>
            </w14:solidFill>
          </w14:textFill>
        </w:rPr>
      </w:pPr>
    </w:p>
    <w:p w14:paraId="28DF9DE3">
      <w:pPr>
        <w:shd w:val="clear"/>
        <w:spacing w:line="360" w:lineRule="auto"/>
        <w:jc w:val="left"/>
        <w:rPr>
          <w:rFonts w:ascii="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附件</w:t>
      </w:r>
      <w:r>
        <w:rPr>
          <w:rFonts w:ascii="宋体" w:hAnsi="宋体" w:cs="宋体"/>
          <w:b/>
          <w:bCs/>
          <w:color w:val="000000" w:themeColor="text1"/>
          <w:sz w:val="28"/>
          <w:szCs w:val="28"/>
          <w:lang w:val="zh-CN"/>
          <w14:textFill>
            <w14:solidFill>
              <w14:schemeClr w14:val="tx1"/>
            </w14:solidFill>
          </w14:textFill>
        </w:rPr>
        <w:t>1</w:t>
      </w:r>
      <w:r>
        <w:rPr>
          <w:rFonts w:ascii="宋体" w:hAnsi="宋体" w:cs="宋体"/>
          <w:b/>
          <w:bCs/>
          <w:color w:val="000000" w:themeColor="text1"/>
          <w:sz w:val="28"/>
          <w:szCs w:val="28"/>
          <w14:textFill>
            <w14:solidFill>
              <w14:schemeClr w14:val="tx1"/>
            </w14:solidFill>
          </w14:textFill>
        </w:rPr>
        <w:t>1</w:t>
      </w:r>
    </w:p>
    <w:p w14:paraId="25B8C4EA">
      <w:pPr>
        <w:shd w:val="clear"/>
        <w:spacing w:line="360" w:lineRule="auto"/>
        <w:jc w:val="center"/>
        <w:rPr>
          <w:rFonts w:ascii="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投标人类似项目实施情况一览表</w:t>
      </w:r>
    </w:p>
    <w:p w14:paraId="3C67085E">
      <w:pPr>
        <w:shd w:val="clear"/>
        <w:spacing w:line="360" w:lineRule="auto"/>
        <w:jc w:val="left"/>
        <w:rPr>
          <w:rFonts w:ascii="宋体"/>
          <w:b/>
          <w:bCs/>
          <w:color w:val="000000" w:themeColor="text1"/>
          <w:sz w:val="24"/>
          <w:szCs w:val="24"/>
          <w:lang w:val="zh-CN"/>
          <w14:textFill>
            <w14:solidFill>
              <w14:schemeClr w14:val="tx1"/>
            </w14:solidFill>
          </w14:textFill>
        </w:rPr>
      </w:pPr>
    </w:p>
    <w:tbl>
      <w:tblPr>
        <w:tblStyle w:val="3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07FF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7B8E34D">
            <w:pPr>
              <w:shd w:val="clear"/>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AF4E30D">
            <w:pPr>
              <w:shd w:val="clear"/>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FB76102">
            <w:pPr>
              <w:shd w:val="clear"/>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49116A29">
            <w:pPr>
              <w:shd w:val="clear"/>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C2277F8">
            <w:pPr>
              <w:shd w:val="clear"/>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11612D1A">
            <w:pPr>
              <w:shd w:val="clear"/>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580C0746">
            <w:pPr>
              <w:shd w:val="clear"/>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项目单位名称及其联系人电话</w:t>
            </w:r>
          </w:p>
        </w:tc>
      </w:tr>
      <w:tr w14:paraId="116E3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28489E03">
            <w:pPr>
              <w:shd w:val="clear"/>
              <w:spacing w:line="360" w:lineRule="auto"/>
              <w:jc w:val="center"/>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vAlign w:val="center"/>
          </w:tcPr>
          <w:p w14:paraId="04E29F00">
            <w:pPr>
              <w:shd w:val="clear"/>
              <w:spacing w:line="360" w:lineRule="auto"/>
              <w:jc w:val="center"/>
              <w:rPr>
                <w:rFonts w:ascii="宋体"/>
                <w:color w:val="000000" w:themeColor="text1"/>
                <w:sz w:val="24"/>
                <w:szCs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center"/>
          </w:tcPr>
          <w:p w14:paraId="04FA888A">
            <w:pPr>
              <w:shd w:val="clear"/>
              <w:spacing w:line="360" w:lineRule="auto"/>
              <w:jc w:val="center"/>
              <w:rPr>
                <w:rFonts w:ascii="宋体"/>
                <w:color w:val="000000" w:themeColor="text1"/>
                <w:sz w:val="24"/>
                <w:szCs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14:paraId="1A54B8D4">
            <w:pPr>
              <w:shd w:val="clear"/>
              <w:spacing w:line="360" w:lineRule="auto"/>
              <w:jc w:val="center"/>
              <w:rPr>
                <w:rFonts w:ascii="宋体"/>
                <w:color w:val="000000" w:themeColor="text1"/>
                <w:sz w:val="24"/>
                <w:szCs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center"/>
          </w:tcPr>
          <w:p w14:paraId="3F435450">
            <w:pPr>
              <w:shd w:val="clear"/>
              <w:spacing w:line="360" w:lineRule="auto"/>
              <w:jc w:val="center"/>
              <w:rPr>
                <w:rFonts w:ascii="宋体"/>
                <w:color w:val="000000" w:themeColor="text1"/>
                <w:sz w:val="24"/>
                <w:szCs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center"/>
          </w:tcPr>
          <w:p w14:paraId="15065CDA">
            <w:pPr>
              <w:shd w:val="clear"/>
              <w:spacing w:line="360" w:lineRule="auto"/>
              <w:jc w:val="center"/>
              <w:rPr>
                <w:rFonts w:ascii="宋体"/>
                <w:color w:val="000000" w:themeColor="text1"/>
                <w:sz w:val="24"/>
                <w:szCs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center"/>
          </w:tcPr>
          <w:p w14:paraId="3024DE3B">
            <w:pPr>
              <w:shd w:val="clear"/>
              <w:spacing w:line="360" w:lineRule="auto"/>
              <w:jc w:val="center"/>
              <w:rPr>
                <w:rFonts w:ascii="宋体"/>
                <w:color w:val="000000" w:themeColor="text1"/>
                <w:sz w:val="24"/>
                <w:szCs w:val="24"/>
                <w14:textFill>
                  <w14:solidFill>
                    <w14:schemeClr w14:val="tx1"/>
                  </w14:solidFill>
                </w14:textFill>
              </w:rPr>
            </w:pPr>
          </w:p>
        </w:tc>
      </w:tr>
      <w:tr w14:paraId="19E6E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4C769F62">
            <w:pPr>
              <w:shd w:val="clear"/>
              <w:spacing w:line="360" w:lineRule="auto"/>
              <w:jc w:val="center"/>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vAlign w:val="center"/>
          </w:tcPr>
          <w:p w14:paraId="7DCD55E1">
            <w:pPr>
              <w:shd w:val="clear"/>
              <w:spacing w:line="360" w:lineRule="auto"/>
              <w:jc w:val="center"/>
              <w:rPr>
                <w:rFonts w:ascii="宋体"/>
                <w:color w:val="000000" w:themeColor="text1"/>
                <w:sz w:val="24"/>
                <w:szCs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center"/>
          </w:tcPr>
          <w:p w14:paraId="49648C6D">
            <w:pPr>
              <w:shd w:val="clear"/>
              <w:spacing w:line="360" w:lineRule="auto"/>
              <w:jc w:val="center"/>
              <w:rPr>
                <w:rFonts w:ascii="宋体"/>
                <w:color w:val="000000" w:themeColor="text1"/>
                <w:sz w:val="24"/>
                <w:szCs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14:paraId="316C1CD2">
            <w:pPr>
              <w:shd w:val="clear"/>
              <w:spacing w:line="360" w:lineRule="auto"/>
              <w:jc w:val="center"/>
              <w:rPr>
                <w:rFonts w:ascii="宋体"/>
                <w:color w:val="000000" w:themeColor="text1"/>
                <w:sz w:val="24"/>
                <w:szCs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center"/>
          </w:tcPr>
          <w:p w14:paraId="1B9A7B5C">
            <w:pPr>
              <w:shd w:val="clear"/>
              <w:spacing w:line="360" w:lineRule="auto"/>
              <w:jc w:val="center"/>
              <w:rPr>
                <w:rFonts w:ascii="宋体"/>
                <w:color w:val="000000" w:themeColor="text1"/>
                <w:sz w:val="24"/>
                <w:szCs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center"/>
          </w:tcPr>
          <w:p w14:paraId="107B2E73">
            <w:pPr>
              <w:shd w:val="clear"/>
              <w:spacing w:line="360" w:lineRule="auto"/>
              <w:jc w:val="center"/>
              <w:rPr>
                <w:rFonts w:ascii="宋体"/>
                <w:color w:val="000000" w:themeColor="text1"/>
                <w:sz w:val="24"/>
                <w:szCs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center"/>
          </w:tcPr>
          <w:p w14:paraId="60B1A3D4">
            <w:pPr>
              <w:shd w:val="clear"/>
              <w:spacing w:line="360" w:lineRule="auto"/>
              <w:jc w:val="center"/>
              <w:rPr>
                <w:rFonts w:ascii="宋体"/>
                <w:color w:val="000000" w:themeColor="text1"/>
                <w:sz w:val="24"/>
                <w:szCs w:val="24"/>
                <w14:textFill>
                  <w14:solidFill>
                    <w14:schemeClr w14:val="tx1"/>
                  </w14:solidFill>
                </w14:textFill>
              </w:rPr>
            </w:pPr>
          </w:p>
        </w:tc>
      </w:tr>
      <w:tr w14:paraId="3C878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49956DFC">
            <w:pPr>
              <w:shd w:val="clear"/>
              <w:spacing w:line="360" w:lineRule="auto"/>
              <w:jc w:val="center"/>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vAlign w:val="center"/>
          </w:tcPr>
          <w:p w14:paraId="04A94A05">
            <w:pPr>
              <w:shd w:val="clear"/>
              <w:spacing w:line="360" w:lineRule="auto"/>
              <w:jc w:val="center"/>
              <w:rPr>
                <w:rFonts w:ascii="宋体"/>
                <w:color w:val="000000" w:themeColor="text1"/>
                <w:sz w:val="24"/>
                <w:szCs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center"/>
          </w:tcPr>
          <w:p w14:paraId="6D8963C0">
            <w:pPr>
              <w:shd w:val="clear"/>
              <w:spacing w:line="360" w:lineRule="auto"/>
              <w:jc w:val="center"/>
              <w:rPr>
                <w:rFonts w:ascii="宋体"/>
                <w:color w:val="000000" w:themeColor="text1"/>
                <w:sz w:val="24"/>
                <w:szCs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14:paraId="4AC4B6F5">
            <w:pPr>
              <w:shd w:val="clear"/>
              <w:spacing w:line="360" w:lineRule="auto"/>
              <w:jc w:val="center"/>
              <w:rPr>
                <w:rFonts w:ascii="宋体"/>
                <w:color w:val="000000" w:themeColor="text1"/>
                <w:sz w:val="24"/>
                <w:szCs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center"/>
          </w:tcPr>
          <w:p w14:paraId="77ABB8BB">
            <w:pPr>
              <w:shd w:val="clear"/>
              <w:spacing w:line="360" w:lineRule="auto"/>
              <w:jc w:val="center"/>
              <w:rPr>
                <w:rFonts w:ascii="宋体"/>
                <w:color w:val="000000" w:themeColor="text1"/>
                <w:sz w:val="24"/>
                <w:szCs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center"/>
          </w:tcPr>
          <w:p w14:paraId="11DAD513">
            <w:pPr>
              <w:shd w:val="clear"/>
              <w:spacing w:line="360" w:lineRule="auto"/>
              <w:jc w:val="center"/>
              <w:rPr>
                <w:rFonts w:ascii="宋体"/>
                <w:color w:val="000000" w:themeColor="text1"/>
                <w:sz w:val="24"/>
                <w:szCs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center"/>
          </w:tcPr>
          <w:p w14:paraId="132CE630">
            <w:pPr>
              <w:shd w:val="clear"/>
              <w:spacing w:line="360" w:lineRule="auto"/>
              <w:jc w:val="center"/>
              <w:rPr>
                <w:rFonts w:ascii="宋体"/>
                <w:color w:val="000000" w:themeColor="text1"/>
                <w:sz w:val="24"/>
                <w:szCs w:val="24"/>
                <w14:textFill>
                  <w14:solidFill>
                    <w14:schemeClr w14:val="tx1"/>
                  </w14:solidFill>
                </w14:textFill>
              </w:rPr>
            </w:pPr>
          </w:p>
        </w:tc>
      </w:tr>
      <w:tr w14:paraId="08C49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3552D588">
            <w:pPr>
              <w:shd w:val="clea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vAlign w:val="center"/>
          </w:tcPr>
          <w:p w14:paraId="45D69307">
            <w:pPr>
              <w:shd w:val="clear"/>
              <w:spacing w:line="360" w:lineRule="auto"/>
              <w:jc w:val="center"/>
              <w:rPr>
                <w:rFonts w:ascii="宋体"/>
                <w:color w:val="000000" w:themeColor="text1"/>
                <w:sz w:val="24"/>
                <w:szCs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center"/>
          </w:tcPr>
          <w:p w14:paraId="53D35E77">
            <w:pPr>
              <w:shd w:val="clear"/>
              <w:spacing w:line="360" w:lineRule="auto"/>
              <w:jc w:val="center"/>
              <w:rPr>
                <w:rFonts w:ascii="宋体"/>
                <w:color w:val="000000" w:themeColor="text1"/>
                <w:sz w:val="24"/>
                <w:szCs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14:paraId="6EDBDCC9">
            <w:pPr>
              <w:shd w:val="clear"/>
              <w:spacing w:line="360" w:lineRule="auto"/>
              <w:jc w:val="center"/>
              <w:rPr>
                <w:rFonts w:ascii="宋体"/>
                <w:color w:val="000000" w:themeColor="text1"/>
                <w:sz w:val="24"/>
                <w:szCs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center"/>
          </w:tcPr>
          <w:p w14:paraId="03B1F7E5">
            <w:pPr>
              <w:shd w:val="clear"/>
              <w:spacing w:line="360" w:lineRule="auto"/>
              <w:jc w:val="center"/>
              <w:rPr>
                <w:rFonts w:ascii="宋体"/>
                <w:color w:val="000000" w:themeColor="text1"/>
                <w:sz w:val="24"/>
                <w:szCs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center"/>
          </w:tcPr>
          <w:p w14:paraId="5D7FBCD2">
            <w:pPr>
              <w:shd w:val="clear"/>
              <w:spacing w:line="360" w:lineRule="auto"/>
              <w:jc w:val="center"/>
              <w:rPr>
                <w:rFonts w:ascii="宋体"/>
                <w:color w:val="000000" w:themeColor="text1"/>
                <w:sz w:val="24"/>
                <w:szCs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center"/>
          </w:tcPr>
          <w:p w14:paraId="087B99B6">
            <w:pPr>
              <w:shd w:val="clear"/>
              <w:spacing w:line="360" w:lineRule="auto"/>
              <w:jc w:val="center"/>
              <w:rPr>
                <w:rFonts w:ascii="宋体"/>
                <w:color w:val="000000" w:themeColor="text1"/>
                <w:sz w:val="24"/>
                <w:szCs w:val="24"/>
                <w14:textFill>
                  <w14:solidFill>
                    <w14:schemeClr w14:val="tx1"/>
                  </w14:solidFill>
                </w14:textFill>
              </w:rPr>
            </w:pPr>
          </w:p>
        </w:tc>
      </w:tr>
      <w:tr w14:paraId="7A4D0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7806AA3B">
            <w:pPr>
              <w:shd w:val="clear"/>
              <w:spacing w:line="360" w:lineRule="auto"/>
              <w:jc w:val="center"/>
              <w:rPr>
                <w:rFonts w:ascii="宋体"/>
                <w:color w:val="000000" w:themeColor="text1"/>
                <w:sz w:val="24"/>
                <w:szCs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vAlign w:val="center"/>
          </w:tcPr>
          <w:p w14:paraId="32BD9E48">
            <w:pPr>
              <w:shd w:val="clear"/>
              <w:spacing w:line="360" w:lineRule="auto"/>
              <w:jc w:val="center"/>
              <w:rPr>
                <w:rFonts w:ascii="宋体"/>
                <w:color w:val="000000" w:themeColor="text1"/>
                <w:sz w:val="24"/>
                <w:szCs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center"/>
          </w:tcPr>
          <w:p w14:paraId="2F6E0BF2">
            <w:pPr>
              <w:shd w:val="clear"/>
              <w:spacing w:line="360" w:lineRule="auto"/>
              <w:jc w:val="center"/>
              <w:rPr>
                <w:rFonts w:ascii="宋体"/>
                <w:color w:val="000000" w:themeColor="text1"/>
                <w:sz w:val="24"/>
                <w:szCs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14:paraId="2BCD09F3">
            <w:pPr>
              <w:shd w:val="clear"/>
              <w:spacing w:line="360" w:lineRule="auto"/>
              <w:jc w:val="center"/>
              <w:rPr>
                <w:rFonts w:ascii="宋体"/>
                <w:color w:val="000000" w:themeColor="text1"/>
                <w:sz w:val="24"/>
                <w:szCs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center"/>
          </w:tcPr>
          <w:p w14:paraId="74036A3E">
            <w:pPr>
              <w:shd w:val="clear"/>
              <w:spacing w:line="360" w:lineRule="auto"/>
              <w:jc w:val="center"/>
              <w:rPr>
                <w:rFonts w:ascii="宋体"/>
                <w:color w:val="000000" w:themeColor="text1"/>
                <w:sz w:val="24"/>
                <w:szCs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center"/>
          </w:tcPr>
          <w:p w14:paraId="420FCADA">
            <w:pPr>
              <w:shd w:val="clear"/>
              <w:spacing w:line="360" w:lineRule="auto"/>
              <w:jc w:val="center"/>
              <w:rPr>
                <w:rFonts w:ascii="宋体"/>
                <w:color w:val="000000" w:themeColor="text1"/>
                <w:sz w:val="24"/>
                <w:szCs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center"/>
          </w:tcPr>
          <w:p w14:paraId="72E5F09F">
            <w:pPr>
              <w:shd w:val="clear"/>
              <w:spacing w:line="360" w:lineRule="auto"/>
              <w:jc w:val="center"/>
              <w:rPr>
                <w:rFonts w:ascii="宋体"/>
                <w:color w:val="000000" w:themeColor="text1"/>
                <w:sz w:val="24"/>
                <w:szCs w:val="24"/>
                <w14:textFill>
                  <w14:solidFill>
                    <w14:schemeClr w14:val="tx1"/>
                  </w14:solidFill>
                </w14:textFill>
              </w:rPr>
            </w:pPr>
          </w:p>
        </w:tc>
      </w:tr>
      <w:tr w14:paraId="46311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77D48A18">
            <w:pPr>
              <w:shd w:val="clear"/>
              <w:spacing w:line="360" w:lineRule="auto"/>
              <w:jc w:val="center"/>
              <w:rPr>
                <w:rFonts w:ascii="宋体"/>
                <w:color w:val="000000" w:themeColor="text1"/>
                <w:sz w:val="24"/>
                <w:szCs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vAlign w:val="center"/>
          </w:tcPr>
          <w:p w14:paraId="2FC2A08C">
            <w:pPr>
              <w:shd w:val="clear"/>
              <w:spacing w:line="360" w:lineRule="auto"/>
              <w:jc w:val="center"/>
              <w:rPr>
                <w:rFonts w:ascii="宋体"/>
                <w:color w:val="000000" w:themeColor="text1"/>
                <w:sz w:val="24"/>
                <w:szCs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center"/>
          </w:tcPr>
          <w:p w14:paraId="5895EF01">
            <w:pPr>
              <w:shd w:val="clear"/>
              <w:spacing w:line="360" w:lineRule="auto"/>
              <w:jc w:val="center"/>
              <w:rPr>
                <w:rFonts w:ascii="宋体"/>
                <w:color w:val="000000" w:themeColor="text1"/>
                <w:sz w:val="24"/>
                <w:szCs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14:paraId="0AFED288">
            <w:pPr>
              <w:shd w:val="clear"/>
              <w:spacing w:line="360" w:lineRule="auto"/>
              <w:jc w:val="center"/>
              <w:rPr>
                <w:rFonts w:ascii="宋体"/>
                <w:color w:val="000000" w:themeColor="text1"/>
                <w:sz w:val="24"/>
                <w:szCs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center"/>
          </w:tcPr>
          <w:p w14:paraId="6CDF64B9">
            <w:pPr>
              <w:shd w:val="clear"/>
              <w:spacing w:line="360" w:lineRule="auto"/>
              <w:jc w:val="center"/>
              <w:rPr>
                <w:rFonts w:ascii="宋体"/>
                <w:color w:val="000000" w:themeColor="text1"/>
                <w:sz w:val="24"/>
                <w:szCs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center"/>
          </w:tcPr>
          <w:p w14:paraId="51280BAF">
            <w:pPr>
              <w:shd w:val="clear"/>
              <w:spacing w:line="360" w:lineRule="auto"/>
              <w:jc w:val="center"/>
              <w:rPr>
                <w:rFonts w:ascii="宋体"/>
                <w:color w:val="000000" w:themeColor="text1"/>
                <w:sz w:val="24"/>
                <w:szCs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center"/>
          </w:tcPr>
          <w:p w14:paraId="085529CB">
            <w:pPr>
              <w:shd w:val="clear"/>
              <w:spacing w:line="360" w:lineRule="auto"/>
              <w:jc w:val="center"/>
              <w:rPr>
                <w:rFonts w:ascii="宋体"/>
                <w:color w:val="000000" w:themeColor="text1"/>
                <w:sz w:val="24"/>
                <w:szCs w:val="24"/>
                <w14:textFill>
                  <w14:solidFill>
                    <w14:schemeClr w14:val="tx1"/>
                  </w14:solidFill>
                </w14:textFill>
              </w:rPr>
            </w:pPr>
          </w:p>
        </w:tc>
      </w:tr>
      <w:tr w14:paraId="2A867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641F51FC">
            <w:pPr>
              <w:shd w:val="clear"/>
              <w:spacing w:line="360" w:lineRule="auto"/>
              <w:jc w:val="center"/>
              <w:rPr>
                <w:rFonts w:ascii="宋体"/>
                <w:color w:val="000000" w:themeColor="text1"/>
                <w:sz w:val="24"/>
                <w:szCs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vAlign w:val="center"/>
          </w:tcPr>
          <w:p w14:paraId="209926F0">
            <w:pPr>
              <w:shd w:val="clear"/>
              <w:spacing w:line="360" w:lineRule="auto"/>
              <w:jc w:val="center"/>
              <w:rPr>
                <w:rFonts w:ascii="宋体"/>
                <w:color w:val="000000" w:themeColor="text1"/>
                <w:sz w:val="24"/>
                <w:szCs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center"/>
          </w:tcPr>
          <w:p w14:paraId="2E77785D">
            <w:pPr>
              <w:shd w:val="clear"/>
              <w:spacing w:line="360" w:lineRule="auto"/>
              <w:jc w:val="center"/>
              <w:rPr>
                <w:rFonts w:ascii="宋体"/>
                <w:color w:val="000000" w:themeColor="text1"/>
                <w:sz w:val="24"/>
                <w:szCs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14:paraId="385163F3">
            <w:pPr>
              <w:shd w:val="clear"/>
              <w:spacing w:line="360" w:lineRule="auto"/>
              <w:jc w:val="center"/>
              <w:rPr>
                <w:rFonts w:ascii="宋体"/>
                <w:color w:val="000000" w:themeColor="text1"/>
                <w:sz w:val="24"/>
                <w:szCs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center"/>
          </w:tcPr>
          <w:p w14:paraId="257424CA">
            <w:pPr>
              <w:shd w:val="clear"/>
              <w:spacing w:line="360" w:lineRule="auto"/>
              <w:jc w:val="center"/>
              <w:rPr>
                <w:rFonts w:ascii="宋体"/>
                <w:color w:val="000000" w:themeColor="text1"/>
                <w:sz w:val="24"/>
                <w:szCs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center"/>
          </w:tcPr>
          <w:p w14:paraId="73B4261B">
            <w:pPr>
              <w:shd w:val="clear"/>
              <w:spacing w:line="360" w:lineRule="auto"/>
              <w:jc w:val="center"/>
              <w:rPr>
                <w:rFonts w:ascii="宋体"/>
                <w:color w:val="000000" w:themeColor="text1"/>
                <w:sz w:val="24"/>
                <w:szCs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center"/>
          </w:tcPr>
          <w:p w14:paraId="6126DA02">
            <w:pPr>
              <w:shd w:val="clear"/>
              <w:spacing w:line="360" w:lineRule="auto"/>
              <w:jc w:val="center"/>
              <w:rPr>
                <w:rFonts w:ascii="宋体"/>
                <w:color w:val="000000" w:themeColor="text1"/>
                <w:sz w:val="24"/>
                <w:szCs w:val="24"/>
                <w14:textFill>
                  <w14:solidFill>
                    <w14:schemeClr w14:val="tx1"/>
                  </w14:solidFill>
                </w14:textFill>
              </w:rPr>
            </w:pPr>
          </w:p>
        </w:tc>
      </w:tr>
    </w:tbl>
    <w:p w14:paraId="0389D01B">
      <w:pPr>
        <w:shd w:val="clear"/>
        <w:spacing w:line="360" w:lineRule="auto"/>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要求：</w:t>
      </w:r>
    </w:p>
    <w:p w14:paraId="59013F8C">
      <w:pPr>
        <w:shd w:val="clea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业绩证明应提供证明材料（合同复印件可只提供首页、含金额页、盖章页并加盖投标人公章）；</w:t>
      </w:r>
    </w:p>
    <w:p w14:paraId="1FEFD05A">
      <w:pPr>
        <w:shd w:val="clea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报价供应商可按此表格式复制。</w:t>
      </w:r>
    </w:p>
    <w:p w14:paraId="4E18D527">
      <w:pPr>
        <w:shd w:val="clear"/>
        <w:spacing w:line="360" w:lineRule="auto"/>
        <w:rPr>
          <w:rFonts w:ascii="宋体"/>
          <w:color w:val="000000" w:themeColor="text1"/>
          <w:sz w:val="24"/>
          <w:szCs w:val="24"/>
          <w14:textFill>
            <w14:solidFill>
              <w14:schemeClr w14:val="tx1"/>
            </w14:solidFill>
          </w14:textFill>
        </w:rPr>
      </w:pPr>
    </w:p>
    <w:p w14:paraId="29B60572">
      <w:pPr>
        <w:shd w:val="clear"/>
        <w:spacing w:line="360" w:lineRule="auto"/>
        <w:rPr>
          <w:rFonts w:ascii="宋体"/>
          <w:color w:val="000000" w:themeColor="text1"/>
          <w:sz w:val="24"/>
          <w:szCs w:val="24"/>
          <w14:textFill>
            <w14:solidFill>
              <w14:schemeClr w14:val="tx1"/>
            </w14:solidFill>
          </w14:textFill>
        </w:rPr>
      </w:pPr>
    </w:p>
    <w:p w14:paraId="46FBBCCE">
      <w:pPr>
        <w:shd w:val="clear"/>
        <w:spacing w:line="48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投标人名称（盖章）：</w:t>
      </w:r>
    </w:p>
    <w:p w14:paraId="4287153C">
      <w:pPr>
        <w:shd w:val="clear"/>
        <w:spacing w:line="48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法定代表人或授权委托代理人（签字或盖章）：                日期：  </w:t>
      </w:r>
    </w:p>
    <w:p w14:paraId="534675F0">
      <w:pPr>
        <w:shd w:val="clear"/>
        <w:spacing w:line="360" w:lineRule="auto"/>
        <w:rPr>
          <w:rFonts w:ascii="宋体"/>
          <w:color w:val="000000" w:themeColor="text1"/>
          <w:sz w:val="24"/>
          <w:szCs w:val="24"/>
          <w14:textFill>
            <w14:solidFill>
              <w14:schemeClr w14:val="tx1"/>
            </w14:solidFill>
          </w14:textFill>
        </w:rPr>
      </w:pPr>
    </w:p>
    <w:p w14:paraId="51275B8B">
      <w:pPr>
        <w:shd w:val="clear"/>
        <w:spacing w:line="360" w:lineRule="auto"/>
        <w:rPr>
          <w:rFonts w:ascii="宋体"/>
          <w:color w:val="000000" w:themeColor="text1"/>
          <w:sz w:val="24"/>
          <w:szCs w:val="24"/>
          <w14:textFill>
            <w14:solidFill>
              <w14:schemeClr w14:val="tx1"/>
            </w14:solidFill>
          </w14:textFill>
        </w:rPr>
      </w:pPr>
    </w:p>
    <w:p w14:paraId="6DEFB7CA">
      <w:pPr>
        <w:shd w:val="clear"/>
        <w:spacing w:line="360" w:lineRule="auto"/>
        <w:rPr>
          <w:rFonts w:ascii="宋体"/>
          <w:color w:val="000000" w:themeColor="text1"/>
          <w:sz w:val="24"/>
          <w:szCs w:val="24"/>
          <w14:textFill>
            <w14:solidFill>
              <w14:schemeClr w14:val="tx1"/>
            </w14:solidFill>
          </w14:textFill>
        </w:rPr>
      </w:pPr>
    </w:p>
    <w:p w14:paraId="206AA77D">
      <w:pPr>
        <w:pStyle w:val="43"/>
        <w:shd w:val="clear"/>
        <w:rPr>
          <w:color w:val="000000" w:themeColor="text1"/>
          <w14:textFill>
            <w14:solidFill>
              <w14:schemeClr w14:val="tx1"/>
            </w14:solidFill>
          </w14:textFill>
        </w:rPr>
      </w:pPr>
    </w:p>
    <w:p w14:paraId="36A8177D">
      <w:pPr>
        <w:shd w:val="clear"/>
        <w:spacing w:line="360" w:lineRule="auto"/>
        <w:rPr>
          <w:rFonts w:ascii="宋体"/>
          <w:color w:val="000000" w:themeColor="text1"/>
          <w:sz w:val="24"/>
          <w:szCs w:val="24"/>
          <w14:textFill>
            <w14:solidFill>
              <w14:schemeClr w14:val="tx1"/>
            </w14:solidFill>
          </w14:textFill>
        </w:rPr>
      </w:pPr>
    </w:p>
    <w:p w14:paraId="6999EF46">
      <w:pPr>
        <w:shd w:val="clear"/>
        <w:spacing w:line="360" w:lineRule="auto"/>
        <w:rPr>
          <w:rFonts w:ascii="宋体"/>
          <w:color w:val="000000" w:themeColor="text1"/>
          <w:sz w:val="24"/>
          <w:szCs w:val="24"/>
          <w14:textFill>
            <w14:solidFill>
              <w14:schemeClr w14:val="tx1"/>
            </w14:solidFill>
          </w14:textFill>
        </w:rPr>
      </w:pPr>
    </w:p>
    <w:p w14:paraId="517D3A9A">
      <w:pPr>
        <w:shd w:val="clear"/>
        <w:spacing w:line="360" w:lineRule="auto"/>
        <w:jc w:val="left"/>
        <w:rPr>
          <w:rFonts w:ascii="宋体" w:cs="宋体"/>
          <w:b/>
          <w:bCs/>
          <w:color w:val="000000" w:themeColor="text1"/>
          <w:sz w:val="28"/>
          <w:szCs w:val="36"/>
          <w14:textFill>
            <w14:solidFill>
              <w14:schemeClr w14:val="tx1"/>
            </w14:solidFill>
          </w14:textFill>
        </w:rPr>
      </w:pPr>
      <w:r>
        <w:rPr>
          <w:rFonts w:hint="eastAsia" w:ascii="宋体" w:hAnsi="宋体" w:cs="宋体"/>
          <w:b/>
          <w:bCs/>
          <w:color w:val="000000" w:themeColor="text1"/>
          <w:sz w:val="28"/>
          <w:szCs w:val="36"/>
          <w:lang w:val="zh-CN"/>
          <w14:textFill>
            <w14:solidFill>
              <w14:schemeClr w14:val="tx1"/>
            </w14:solidFill>
          </w14:textFill>
        </w:rPr>
        <w:t>附件</w:t>
      </w:r>
      <w:r>
        <w:rPr>
          <w:rFonts w:ascii="宋体" w:hAnsi="宋体" w:cs="宋体"/>
          <w:b/>
          <w:bCs/>
          <w:color w:val="000000" w:themeColor="text1"/>
          <w:sz w:val="28"/>
          <w:szCs w:val="36"/>
          <w:lang w:val="zh-CN"/>
          <w14:textFill>
            <w14:solidFill>
              <w14:schemeClr w14:val="tx1"/>
            </w14:solidFill>
          </w14:textFill>
        </w:rPr>
        <w:t>1</w:t>
      </w:r>
      <w:r>
        <w:rPr>
          <w:rFonts w:ascii="宋体" w:hAnsi="宋体" w:cs="宋体"/>
          <w:b/>
          <w:bCs/>
          <w:color w:val="000000" w:themeColor="text1"/>
          <w:sz w:val="28"/>
          <w:szCs w:val="36"/>
          <w14:textFill>
            <w14:solidFill>
              <w14:schemeClr w14:val="tx1"/>
            </w14:solidFill>
          </w14:textFill>
        </w:rPr>
        <w:t>2</w:t>
      </w:r>
    </w:p>
    <w:p w14:paraId="4C3E0E8B">
      <w:pPr>
        <w:shd w:val="clear"/>
        <w:spacing w:line="360" w:lineRule="auto"/>
        <w:jc w:val="center"/>
        <w:rPr>
          <w:rFonts w:ascii="宋体" w:cs="宋体"/>
          <w:b/>
          <w:bCs/>
          <w:color w:val="000000" w:themeColor="text1"/>
          <w:sz w:val="32"/>
          <w:szCs w:val="40"/>
          <w:lang w:val="zh-CN"/>
          <w14:textFill>
            <w14:solidFill>
              <w14:schemeClr w14:val="tx1"/>
            </w14:solidFill>
          </w14:textFill>
        </w:rPr>
      </w:pPr>
      <w:r>
        <w:rPr>
          <w:rFonts w:hint="eastAsia" w:ascii="宋体" w:hAnsi="宋体" w:cs="宋体"/>
          <w:b/>
          <w:bCs/>
          <w:color w:val="000000" w:themeColor="text1"/>
          <w:sz w:val="32"/>
          <w:szCs w:val="40"/>
          <w:lang w:val="zh-CN"/>
          <w14:textFill>
            <w14:solidFill>
              <w14:schemeClr w14:val="tx1"/>
            </w14:solidFill>
          </w14:textFill>
        </w:rPr>
        <w:t>商务需求响应表</w:t>
      </w:r>
    </w:p>
    <w:p w14:paraId="03C0DA38">
      <w:pPr>
        <w:shd w:val="clear"/>
        <w:spacing w:line="360" w:lineRule="auto"/>
        <w:rPr>
          <w:rFonts w:ascii="宋体"/>
          <w:b/>
          <w:color w:val="000000" w:themeColor="text1"/>
          <w:sz w:val="24"/>
          <w14:textFill>
            <w14:solidFill>
              <w14:schemeClr w14:val="tx1"/>
            </w14:solidFill>
          </w14:textFill>
        </w:rPr>
      </w:pPr>
    </w:p>
    <w:tbl>
      <w:tblPr>
        <w:tblStyle w:val="3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1585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18804327">
            <w:pPr>
              <w:shd w:val="clea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785" w:type="dxa"/>
            <w:vAlign w:val="center"/>
          </w:tcPr>
          <w:p w14:paraId="0B9CFA79">
            <w:pPr>
              <w:shd w:val="clea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内容</w:t>
            </w:r>
          </w:p>
        </w:tc>
        <w:tc>
          <w:tcPr>
            <w:tcW w:w="1785" w:type="dxa"/>
            <w:vAlign w:val="center"/>
          </w:tcPr>
          <w:p w14:paraId="2041BC7D">
            <w:pPr>
              <w:shd w:val="clear"/>
              <w:ind w:left="53" w:leftChars="25" w:firstLine="241" w:firstLineChars="1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招标需求</w:t>
            </w:r>
          </w:p>
        </w:tc>
        <w:tc>
          <w:tcPr>
            <w:tcW w:w="1365" w:type="dxa"/>
            <w:vAlign w:val="center"/>
          </w:tcPr>
          <w:p w14:paraId="14E8DAA9">
            <w:pPr>
              <w:shd w:val="clear"/>
              <w:ind w:left="152"/>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是否响应</w:t>
            </w:r>
          </w:p>
        </w:tc>
        <w:tc>
          <w:tcPr>
            <w:tcW w:w="2625" w:type="dxa"/>
            <w:vAlign w:val="center"/>
          </w:tcPr>
          <w:p w14:paraId="4419314D">
            <w:pPr>
              <w:shd w:val="clear"/>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投标人的承诺或说明</w:t>
            </w:r>
          </w:p>
        </w:tc>
      </w:tr>
      <w:tr w14:paraId="41DF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4381002">
            <w:pPr>
              <w:shd w:val="clear"/>
              <w:rPr>
                <w:rFonts w:ascii="宋体"/>
                <w:color w:val="000000" w:themeColor="text1"/>
                <w:sz w:val="24"/>
                <w14:textFill>
                  <w14:solidFill>
                    <w14:schemeClr w14:val="tx1"/>
                  </w14:solidFill>
                </w14:textFill>
              </w:rPr>
            </w:pPr>
          </w:p>
        </w:tc>
        <w:tc>
          <w:tcPr>
            <w:tcW w:w="1785" w:type="dxa"/>
            <w:vAlign w:val="center"/>
          </w:tcPr>
          <w:p w14:paraId="65CAEB79">
            <w:pPr>
              <w:shd w:val="clear"/>
              <w:snapToGrid w:val="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售后服务保障要求</w:t>
            </w:r>
          </w:p>
        </w:tc>
        <w:tc>
          <w:tcPr>
            <w:tcW w:w="1785" w:type="dxa"/>
            <w:vAlign w:val="center"/>
          </w:tcPr>
          <w:p w14:paraId="34B87D7D">
            <w:pPr>
              <w:shd w:val="clear"/>
              <w:rPr>
                <w:rFonts w:ascii="宋体"/>
                <w:color w:val="000000" w:themeColor="text1"/>
                <w:sz w:val="24"/>
                <w14:textFill>
                  <w14:solidFill>
                    <w14:schemeClr w14:val="tx1"/>
                  </w14:solidFill>
                </w14:textFill>
              </w:rPr>
            </w:pPr>
          </w:p>
        </w:tc>
        <w:tc>
          <w:tcPr>
            <w:tcW w:w="1365" w:type="dxa"/>
            <w:vAlign w:val="center"/>
          </w:tcPr>
          <w:p w14:paraId="24B2F9E8">
            <w:pPr>
              <w:shd w:val="clear"/>
              <w:rPr>
                <w:rFonts w:ascii="宋体"/>
                <w:color w:val="000000" w:themeColor="text1"/>
                <w:sz w:val="24"/>
                <w14:textFill>
                  <w14:solidFill>
                    <w14:schemeClr w14:val="tx1"/>
                  </w14:solidFill>
                </w14:textFill>
              </w:rPr>
            </w:pPr>
          </w:p>
        </w:tc>
        <w:tc>
          <w:tcPr>
            <w:tcW w:w="2625" w:type="dxa"/>
            <w:vAlign w:val="center"/>
          </w:tcPr>
          <w:p w14:paraId="0129F66D">
            <w:pPr>
              <w:shd w:val="clear"/>
              <w:rPr>
                <w:rFonts w:ascii="宋体"/>
                <w:color w:val="000000" w:themeColor="text1"/>
                <w:sz w:val="24"/>
                <w14:textFill>
                  <w14:solidFill>
                    <w14:schemeClr w14:val="tx1"/>
                  </w14:solidFill>
                </w14:textFill>
              </w:rPr>
            </w:pPr>
          </w:p>
        </w:tc>
      </w:tr>
      <w:tr w14:paraId="21EC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3C40718">
            <w:pPr>
              <w:shd w:val="clear"/>
              <w:rPr>
                <w:rFonts w:ascii="宋体"/>
                <w:color w:val="000000" w:themeColor="text1"/>
                <w:sz w:val="24"/>
                <w14:textFill>
                  <w14:solidFill>
                    <w14:schemeClr w14:val="tx1"/>
                  </w14:solidFill>
                </w14:textFill>
              </w:rPr>
            </w:pPr>
          </w:p>
        </w:tc>
        <w:tc>
          <w:tcPr>
            <w:tcW w:w="1785" w:type="dxa"/>
            <w:vAlign w:val="center"/>
          </w:tcPr>
          <w:p w14:paraId="0250E104">
            <w:pPr>
              <w:shd w:val="clear"/>
              <w:snapToGrid w:val="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备品备件及耗材等要求</w:t>
            </w:r>
          </w:p>
        </w:tc>
        <w:tc>
          <w:tcPr>
            <w:tcW w:w="1785" w:type="dxa"/>
            <w:vAlign w:val="center"/>
          </w:tcPr>
          <w:p w14:paraId="73D4F9E4">
            <w:pPr>
              <w:shd w:val="clear"/>
              <w:rPr>
                <w:rFonts w:ascii="宋体"/>
                <w:color w:val="000000" w:themeColor="text1"/>
                <w:sz w:val="24"/>
                <w14:textFill>
                  <w14:solidFill>
                    <w14:schemeClr w14:val="tx1"/>
                  </w14:solidFill>
                </w14:textFill>
              </w:rPr>
            </w:pPr>
          </w:p>
        </w:tc>
        <w:tc>
          <w:tcPr>
            <w:tcW w:w="1365" w:type="dxa"/>
            <w:vAlign w:val="center"/>
          </w:tcPr>
          <w:p w14:paraId="4C839CCF">
            <w:pPr>
              <w:shd w:val="clear"/>
              <w:rPr>
                <w:rFonts w:ascii="宋体"/>
                <w:color w:val="000000" w:themeColor="text1"/>
                <w:sz w:val="24"/>
                <w14:textFill>
                  <w14:solidFill>
                    <w14:schemeClr w14:val="tx1"/>
                  </w14:solidFill>
                </w14:textFill>
              </w:rPr>
            </w:pPr>
          </w:p>
        </w:tc>
        <w:tc>
          <w:tcPr>
            <w:tcW w:w="2625" w:type="dxa"/>
            <w:vAlign w:val="center"/>
          </w:tcPr>
          <w:p w14:paraId="7023A137">
            <w:pPr>
              <w:shd w:val="clear"/>
              <w:rPr>
                <w:rFonts w:ascii="宋体"/>
                <w:color w:val="000000" w:themeColor="text1"/>
                <w:sz w:val="24"/>
                <w14:textFill>
                  <w14:solidFill>
                    <w14:schemeClr w14:val="tx1"/>
                  </w14:solidFill>
                </w14:textFill>
              </w:rPr>
            </w:pPr>
          </w:p>
        </w:tc>
      </w:tr>
      <w:tr w14:paraId="7EAF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F438984">
            <w:pPr>
              <w:shd w:val="clear"/>
              <w:rPr>
                <w:rFonts w:ascii="宋体"/>
                <w:color w:val="000000" w:themeColor="text1"/>
                <w:sz w:val="24"/>
                <w14:textFill>
                  <w14:solidFill>
                    <w14:schemeClr w14:val="tx1"/>
                  </w14:solidFill>
                </w14:textFill>
              </w:rPr>
            </w:pPr>
          </w:p>
        </w:tc>
        <w:tc>
          <w:tcPr>
            <w:tcW w:w="1785" w:type="dxa"/>
            <w:vAlign w:val="center"/>
          </w:tcPr>
          <w:p w14:paraId="2CFF3E8F">
            <w:pPr>
              <w:shd w:val="clear"/>
              <w:snapToGrid w:val="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质保期</w:t>
            </w:r>
          </w:p>
        </w:tc>
        <w:tc>
          <w:tcPr>
            <w:tcW w:w="1785" w:type="dxa"/>
            <w:vAlign w:val="center"/>
          </w:tcPr>
          <w:p w14:paraId="570FB0DD">
            <w:pPr>
              <w:shd w:val="clear"/>
              <w:rPr>
                <w:rFonts w:ascii="宋体"/>
                <w:color w:val="000000" w:themeColor="text1"/>
                <w:sz w:val="24"/>
                <w14:textFill>
                  <w14:solidFill>
                    <w14:schemeClr w14:val="tx1"/>
                  </w14:solidFill>
                </w14:textFill>
              </w:rPr>
            </w:pPr>
          </w:p>
        </w:tc>
        <w:tc>
          <w:tcPr>
            <w:tcW w:w="1365" w:type="dxa"/>
            <w:vAlign w:val="center"/>
          </w:tcPr>
          <w:p w14:paraId="100101FA">
            <w:pPr>
              <w:shd w:val="clear"/>
              <w:rPr>
                <w:rFonts w:ascii="宋体"/>
                <w:color w:val="000000" w:themeColor="text1"/>
                <w:sz w:val="24"/>
                <w14:textFill>
                  <w14:solidFill>
                    <w14:schemeClr w14:val="tx1"/>
                  </w14:solidFill>
                </w14:textFill>
              </w:rPr>
            </w:pPr>
          </w:p>
        </w:tc>
        <w:tc>
          <w:tcPr>
            <w:tcW w:w="2625" w:type="dxa"/>
            <w:vAlign w:val="center"/>
          </w:tcPr>
          <w:p w14:paraId="11B598AF">
            <w:pPr>
              <w:shd w:val="clear"/>
              <w:rPr>
                <w:rFonts w:ascii="宋体"/>
                <w:color w:val="000000" w:themeColor="text1"/>
                <w:sz w:val="24"/>
                <w14:textFill>
                  <w14:solidFill>
                    <w14:schemeClr w14:val="tx1"/>
                  </w14:solidFill>
                </w14:textFill>
              </w:rPr>
            </w:pPr>
          </w:p>
        </w:tc>
      </w:tr>
      <w:tr w14:paraId="555F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FC2DA2F">
            <w:pPr>
              <w:shd w:val="clear"/>
              <w:rPr>
                <w:rFonts w:ascii="宋体"/>
                <w:color w:val="000000" w:themeColor="text1"/>
                <w:sz w:val="24"/>
                <w14:textFill>
                  <w14:solidFill>
                    <w14:schemeClr w14:val="tx1"/>
                  </w14:solidFill>
                </w14:textFill>
              </w:rPr>
            </w:pPr>
          </w:p>
        </w:tc>
        <w:tc>
          <w:tcPr>
            <w:tcW w:w="1785" w:type="dxa"/>
            <w:vAlign w:val="center"/>
          </w:tcPr>
          <w:p w14:paraId="1138EF34">
            <w:pPr>
              <w:shd w:val="clear"/>
              <w:snapToGrid w:val="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交货和服务</w:t>
            </w:r>
          </w:p>
          <w:p w14:paraId="503D6539">
            <w:pPr>
              <w:shd w:val="clear"/>
              <w:snapToGrid w:val="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时间及地点</w:t>
            </w:r>
          </w:p>
        </w:tc>
        <w:tc>
          <w:tcPr>
            <w:tcW w:w="1785" w:type="dxa"/>
            <w:vAlign w:val="center"/>
          </w:tcPr>
          <w:p w14:paraId="5E61128C">
            <w:pPr>
              <w:shd w:val="clear"/>
              <w:rPr>
                <w:rFonts w:ascii="宋体"/>
                <w:color w:val="000000" w:themeColor="text1"/>
                <w:sz w:val="24"/>
                <w14:textFill>
                  <w14:solidFill>
                    <w14:schemeClr w14:val="tx1"/>
                  </w14:solidFill>
                </w14:textFill>
              </w:rPr>
            </w:pPr>
          </w:p>
        </w:tc>
        <w:tc>
          <w:tcPr>
            <w:tcW w:w="1365" w:type="dxa"/>
            <w:vAlign w:val="center"/>
          </w:tcPr>
          <w:p w14:paraId="4D1172B4">
            <w:pPr>
              <w:shd w:val="clear"/>
              <w:rPr>
                <w:rFonts w:ascii="宋体"/>
                <w:color w:val="000000" w:themeColor="text1"/>
                <w:sz w:val="24"/>
                <w14:textFill>
                  <w14:solidFill>
                    <w14:schemeClr w14:val="tx1"/>
                  </w14:solidFill>
                </w14:textFill>
              </w:rPr>
            </w:pPr>
          </w:p>
        </w:tc>
        <w:tc>
          <w:tcPr>
            <w:tcW w:w="2625" w:type="dxa"/>
            <w:vAlign w:val="center"/>
          </w:tcPr>
          <w:p w14:paraId="316A482C">
            <w:pPr>
              <w:shd w:val="clear"/>
              <w:rPr>
                <w:rFonts w:ascii="宋体"/>
                <w:color w:val="000000" w:themeColor="text1"/>
                <w:sz w:val="24"/>
                <w14:textFill>
                  <w14:solidFill>
                    <w14:schemeClr w14:val="tx1"/>
                  </w14:solidFill>
                </w14:textFill>
              </w:rPr>
            </w:pPr>
          </w:p>
        </w:tc>
      </w:tr>
      <w:tr w14:paraId="0FFD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BA0933C">
            <w:pPr>
              <w:shd w:val="clear"/>
              <w:rPr>
                <w:rFonts w:ascii="宋体"/>
                <w:color w:val="000000" w:themeColor="text1"/>
                <w:sz w:val="24"/>
                <w14:textFill>
                  <w14:solidFill>
                    <w14:schemeClr w14:val="tx1"/>
                  </w14:solidFill>
                </w14:textFill>
              </w:rPr>
            </w:pPr>
          </w:p>
        </w:tc>
        <w:tc>
          <w:tcPr>
            <w:tcW w:w="1785" w:type="dxa"/>
            <w:vAlign w:val="center"/>
          </w:tcPr>
          <w:p w14:paraId="6A3D435B">
            <w:pPr>
              <w:shd w:val="clear"/>
              <w:snapToGrid w:val="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付款条件</w:t>
            </w:r>
          </w:p>
        </w:tc>
        <w:tc>
          <w:tcPr>
            <w:tcW w:w="1785" w:type="dxa"/>
            <w:vAlign w:val="center"/>
          </w:tcPr>
          <w:p w14:paraId="4B4DDCBD">
            <w:pPr>
              <w:shd w:val="clear"/>
              <w:rPr>
                <w:rFonts w:ascii="宋体"/>
                <w:color w:val="000000" w:themeColor="text1"/>
                <w:sz w:val="24"/>
                <w14:textFill>
                  <w14:solidFill>
                    <w14:schemeClr w14:val="tx1"/>
                  </w14:solidFill>
                </w14:textFill>
              </w:rPr>
            </w:pPr>
          </w:p>
        </w:tc>
        <w:tc>
          <w:tcPr>
            <w:tcW w:w="1365" w:type="dxa"/>
            <w:vAlign w:val="center"/>
          </w:tcPr>
          <w:p w14:paraId="051A20F8">
            <w:pPr>
              <w:shd w:val="clear"/>
              <w:rPr>
                <w:rFonts w:ascii="宋体"/>
                <w:color w:val="000000" w:themeColor="text1"/>
                <w:sz w:val="24"/>
                <w14:textFill>
                  <w14:solidFill>
                    <w14:schemeClr w14:val="tx1"/>
                  </w14:solidFill>
                </w14:textFill>
              </w:rPr>
            </w:pPr>
          </w:p>
        </w:tc>
        <w:tc>
          <w:tcPr>
            <w:tcW w:w="2625" w:type="dxa"/>
            <w:vAlign w:val="center"/>
          </w:tcPr>
          <w:p w14:paraId="566F898F">
            <w:pPr>
              <w:shd w:val="clear"/>
              <w:rPr>
                <w:rFonts w:ascii="宋体"/>
                <w:color w:val="000000" w:themeColor="text1"/>
                <w:sz w:val="24"/>
                <w14:textFill>
                  <w14:solidFill>
                    <w14:schemeClr w14:val="tx1"/>
                  </w14:solidFill>
                </w14:textFill>
              </w:rPr>
            </w:pPr>
          </w:p>
        </w:tc>
      </w:tr>
      <w:tr w14:paraId="6DA1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79031D02">
            <w:pPr>
              <w:shd w:val="clear"/>
              <w:rPr>
                <w:rFonts w:ascii="宋体"/>
                <w:color w:val="000000" w:themeColor="text1"/>
                <w:sz w:val="24"/>
                <w14:textFill>
                  <w14:solidFill>
                    <w14:schemeClr w14:val="tx1"/>
                  </w14:solidFill>
                </w14:textFill>
              </w:rPr>
            </w:pPr>
          </w:p>
        </w:tc>
        <w:tc>
          <w:tcPr>
            <w:tcW w:w="1785" w:type="dxa"/>
            <w:vAlign w:val="center"/>
          </w:tcPr>
          <w:p w14:paraId="077CDFE6">
            <w:pPr>
              <w:shd w:val="clear"/>
              <w:snapToGrid w:val="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1785" w:type="dxa"/>
            <w:vAlign w:val="center"/>
          </w:tcPr>
          <w:p w14:paraId="5CA62BEE">
            <w:pPr>
              <w:shd w:val="clear"/>
              <w:rPr>
                <w:rFonts w:ascii="宋体"/>
                <w:color w:val="000000" w:themeColor="text1"/>
                <w:sz w:val="24"/>
                <w14:textFill>
                  <w14:solidFill>
                    <w14:schemeClr w14:val="tx1"/>
                  </w14:solidFill>
                </w14:textFill>
              </w:rPr>
            </w:pPr>
          </w:p>
        </w:tc>
        <w:tc>
          <w:tcPr>
            <w:tcW w:w="1365" w:type="dxa"/>
            <w:vAlign w:val="center"/>
          </w:tcPr>
          <w:p w14:paraId="6DF03E32">
            <w:pPr>
              <w:shd w:val="clear"/>
              <w:rPr>
                <w:rFonts w:ascii="宋体"/>
                <w:color w:val="000000" w:themeColor="text1"/>
                <w:sz w:val="24"/>
                <w14:textFill>
                  <w14:solidFill>
                    <w14:schemeClr w14:val="tx1"/>
                  </w14:solidFill>
                </w14:textFill>
              </w:rPr>
            </w:pPr>
          </w:p>
        </w:tc>
        <w:tc>
          <w:tcPr>
            <w:tcW w:w="2625" w:type="dxa"/>
            <w:vAlign w:val="center"/>
          </w:tcPr>
          <w:p w14:paraId="348F0438">
            <w:pPr>
              <w:shd w:val="clear"/>
              <w:rPr>
                <w:rFonts w:ascii="宋体"/>
                <w:color w:val="000000" w:themeColor="text1"/>
                <w:sz w:val="24"/>
                <w14:textFill>
                  <w14:solidFill>
                    <w14:schemeClr w14:val="tx1"/>
                  </w14:solidFill>
                </w14:textFill>
              </w:rPr>
            </w:pPr>
          </w:p>
        </w:tc>
      </w:tr>
      <w:tr w14:paraId="72FF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BF06CC4">
            <w:pPr>
              <w:shd w:val="clear"/>
              <w:rPr>
                <w:rFonts w:ascii="宋体"/>
                <w:color w:val="000000" w:themeColor="text1"/>
                <w:sz w:val="24"/>
                <w14:textFill>
                  <w14:solidFill>
                    <w14:schemeClr w14:val="tx1"/>
                  </w14:solidFill>
                </w14:textFill>
              </w:rPr>
            </w:pPr>
          </w:p>
        </w:tc>
        <w:tc>
          <w:tcPr>
            <w:tcW w:w="1785" w:type="dxa"/>
          </w:tcPr>
          <w:p w14:paraId="01898AED">
            <w:pPr>
              <w:shd w:val="clear"/>
              <w:snapToGrid w:val="0"/>
              <w:rPr>
                <w:rFonts w:ascii="宋体"/>
                <w:color w:val="000000" w:themeColor="text1"/>
                <w:sz w:val="24"/>
                <w14:textFill>
                  <w14:solidFill>
                    <w14:schemeClr w14:val="tx1"/>
                  </w14:solidFill>
                </w14:textFill>
              </w:rPr>
            </w:pPr>
          </w:p>
        </w:tc>
        <w:tc>
          <w:tcPr>
            <w:tcW w:w="1785" w:type="dxa"/>
            <w:vAlign w:val="center"/>
          </w:tcPr>
          <w:p w14:paraId="14A352FC">
            <w:pPr>
              <w:shd w:val="clear"/>
              <w:rPr>
                <w:rFonts w:ascii="宋体"/>
                <w:color w:val="000000" w:themeColor="text1"/>
                <w:sz w:val="24"/>
                <w14:textFill>
                  <w14:solidFill>
                    <w14:schemeClr w14:val="tx1"/>
                  </w14:solidFill>
                </w14:textFill>
              </w:rPr>
            </w:pPr>
          </w:p>
        </w:tc>
        <w:tc>
          <w:tcPr>
            <w:tcW w:w="1365" w:type="dxa"/>
            <w:vAlign w:val="center"/>
          </w:tcPr>
          <w:p w14:paraId="58B33974">
            <w:pPr>
              <w:shd w:val="clear"/>
              <w:rPr>
                <w:rFonts w:ascii="宋体"/>
                <w:color w:val="000000" w:themeColor="text1"/>
                <w:sz w:val="24"/>
                <w14:textFill>
                  <w14:solidFill>
                    <w14:schemeClr w14:val="tx1"/>
                  </w14:solidFill>
                </w14:textFill>
              </w:rPr>
            </w:pPr>
          </w:p>
        </w:tc>
        <w:tc>
          <w:tcPr>
            <w:tcW w:w="2625" w:type="dxa"/>
            <w:vAlign w:val="center"/>
          </w:tcPr>
          <w:p w14:paraId="6EB00D6A">
            <w:pPr>
              <w:shd w:val="clear"/>
              <w:rPr>
                <w:rFonts w:ascii="宋体"/>
                <w:color w:val="000000" w:themeColor="text1"/>
                <w:sz w:val="24"/>
                <w14:textFill>
                  <w14:solidFill>
                    <w14:schemeClr w14:val="tx1"/>
                  </w14:solidFill>
                </w14:textFill>
              </w:rPr>
            </w:pPr>
          </w:p>
        </w:tc>
      </w:tr>
    </w:tbl>
    <w:p w14:paraId="4E8A7A64">
      <w:pPr>
        <w:shd w:val="clear"/>
        <w:spacing w:line="360" w:lineRule="auto"/>
        <w:rPr>
          <w:rFonts w:ascii="宋体"/>
          <w:b/>
          <w:color w:val="000000" w:themeColor="text1"/>
          <w:sz w:val="24"/>
          <w14:textFill>
            <w14:solidFill>
              <w14:schemeClr w14:val="tx1"/>
            </w14:solidFill>
          </w14:textFill>
        </w:rPr>
      </w:pPr>
    </w:p>
    <w:p w14:paraId="31862279">
      <w:pPr>
        <w:shd w:val="clear"/>
        <w:spacing w:line="48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14:paraId="01E55520">
      <w:pPr>
        <w:shd w:val="clear"/>
        <w:spacing w:line="48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法定代表人或授权委托代理人（签字或盖章）：                日期：  </w:t>
      </w:r>
    </w:p>
    <w:p w14:paraId="55FF65F2">
      <w:pPr>
        <w:shd w:val="clear"/>
        <w:spacing w:line="360" w:lineRule="auto"/>
        <w:rPr>
          <w:rFonts w:ascii="宋体"/>
          <w:b/>
          <w:color w:val="000000" w:themeColor="text1"/>
          <w:sz w:val="24"/>
          <w14:textFill>
            <w14:solidFill>
              <w14:schemeClr w14:val="tx1"/>
            </w14:solidFill>
          </w14:textFill>
        </w:rPr>
      </w:pPr>
    </w:p>
    <w:p w14:paraId="41F6CD08">
      <w:pPr>
        <w:shd w:val="clear"/>
        <w:spacing w:line="360" w:lineRule="auto"/>
        <w:rPr>
          <w:rFonts w:ascii="宋体"/>
          <w:b/>
          <w:color w:val="000000" w:themeColor="text1"/>
          <w:sz w:val="24"/>
          <w14:textFill>
            <w14:solidFill>
              <w14:schemeClr w14:val="tx1"/>
            </w14:solidFill>
          </w14:textFill>
        </w:rPr>
      </w:pPr>
    </w:p>
    <w:p w14:paraId="34248DC3">
      <w:pPr>
        <w:shd w:val="clear"/>
        <w:spacing w:line="360" w:lineRule="auto"/>
        <w:rPr>
          <w:rFonts w:ascii="宋体"/>
          <w:b/>
          <w:color w:val="000000" w:themeColor="text1"/>
          <w:sz w:val="24"/>
          <w14:textFill>
            <w14:solidFill>
              <w14:schemeClr w14:val="tx1"/>
            </w14:solidFill>
          </w14:textFill>
        </w:rPr>
      </w:pPr>
    </w:p>
    <w:p w14:paraId="795F5438">
      <w:pPr>
        <w:shd w:val="clear"/>
        <w:spacing w:line="360" w:lineRule="auto"/>
        <w:rPr>
          <w:rFonts w:ascii="宋体"/>
          <w:b/>
          <w:color w:val="000000" w:themeColor="text1"/>
          <w:sz w:val="24"/>
          <w14:textFill>
            <w14:solidFill>
              <w14:schemeClr w14:val="tx1"/>
            </w14:solidFill>
          </w14:textFill>
        </w:rPr>
      </w:pPr>
    </w:p>
    <w:p w14:paraId="592ED523">
      <w:pPr>
        <w:shd w:val="clear"/>
        <w:spacing w:line="360" w:lineRule="auto"/>
        <w:rPr>
          <w:rFonts w:ascii="宋体"/>
          <w:b/>
          <w:color w:val="000000" w:themeColor="text1"/>
          <w:sz w:val="24"/>
          <w14:textFill>
            <w14:solidFill>
              <w14:schemeClr w14:val="tx1"/>
            </w14:solidFill>
          </w14:textFill>
        </w:rPr>
      </w:pPr>
    </w:p>
    <w:p w14:paraId="74B39606">
      <w:pPr>
        <w:shd w:val="clear"/>
        <w:spacing w:line="360" w:lineRule="auto"/>
        <w:rPr>
          <w:rFonts w:ascii="宋体"/>
          <w:b/>
          <w:color w:val="000000" w:themeColor="text1"/>
          <w:sz w:val="24"/>
          <w14:textFill>
            <w14:solidFill>
              <w14:schemeClr w14:val="tx1"/>
            </w14:solidFill>
          </w14:textFill>
        </w:rPr>
      </w:pPr>
    </w:p>
    <w:p w14:paraId="288F5D1E">
      <w:pPr>
        <w:pStyle w:val="8"/>
        <w:shd w:val="clear"/>
        <w:rPr>
          <w:rFonts w:ascii="宋体"/>
          <w:b/>
          <w:color w:val="000000" w:themeColor="text1"/>
          <w:sz w:val="24"/>
          <w14:textFill>
            <w14:solidFill>
              <w14:schemeClr w14:val="tx1"/>
            </w14:solidFill>
          </w14:textFill>
        </w:rPr>
      </w:pPr>
    </w:p>
    <w:p w14:paraId="1EF401F8">
      <w:pPr>
        <w:shd w:val="clear"/>
        <w:rPr>
          <w:color w:val="000000" w:themeColor="text1"/>
          <w14:textFill>
            <w14:solidFill>
              <w14:schemeClr w14:val="tx1"/>
            </w14:solidFill>
          </w14:textFill>
        </w:rPr>
      </w:pPr>
    </w:p>
    <w:p w14:paraId="11FC582B">
      <w:pPr>
        <w:shd w:val="clear"/>
        <w:spacing w:line="360" w:lineRule="auto"/>
        <w:rPr>
          <w:rFonts w:ascii="宋体"/>
          <w:b/>
          <w:color w:val="000000" w:themeColor="text1"/>
          <w:sz w:val="24"/>
          <w14:textFill>
            <w14:solidFill>
              <w14:schemeClr w14:val="tx1"/>
            </w14:solidFill>
          </w14:textFill>
        </w:rPr>
      </w:pPr>
    </w:p>
    <w:p w14:paraId="18CF31A1">
      <w:pPr>
        <w:pStyle w:val="43"/>
        <w:shd w:val="clear"/>
        <w:rPr>
          <w:b/>
          <w:color w:val="000000" w:themeColor="text1"/>
          <w:sz w:val="24"/>
          <w14:textFill>
            <w14:solidFill>
              <w14:schemeClr w14:val="tx1"/>
            </w14:solidFill>
          </w14:textFill>
        </w:rPr>
      </w:pPr>
    </w:p>
    <w:p w14:paraId="5FAFB651">
      <w:pPr>
        <w:pStyle w:val="11"/>
        <w:shd w:val="clear"/>
        <w:rPr>
          <w:color w:val="000000" w:themeColor="text1"/>
          <w14:textFill>
            <w14:solidFill>
              <w14:schemeClr w14:val="tx1"/>
            </w14:solidFill>
          </w14:textFill>
        </w:rPr>
      </w:pPr>
    </w:p>
    <w:p w14:paraId="72F2308B">
      <w:pPr>
        <w:shd w:val="clear"/>
        <w:tabs>
          <w:tab w:val="left" w:pos="2460"/>
        </w:tabs>
        <w:spacing w:line="360" w:lineRule="auto"/>
        <w:rPr>
          <w:rFonts w:asci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13</w:t>
      </w:r>
    </w:p>
    <w:p w14:paraId="503D2CA5">
      <w:pPr>
        <w:shd w:val="clear"/>
        <w:spacing w:line="480" w:lineRule="exact"/>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售后服务情况表</w:t>
      </w:r>
    </w:p>
    <w:p w14:paraId="55E6A25D">
      <w:pPr>
        <w:shd w:val="clear"/>
        <w:spacing w:line="360" w:lineRule="auto"/>
        <w:rPr>
          <w:rFonts w:ascii="宋体"/>
          <w:b/>
          <w:color w:val="000000" w:themeColor="text1"/>
          <w:sz w:val="24"/>
          <w14:textFill>
            <w14:solidFill>
              <w14:schemeClr w14:val="tx1"/>
            </w14:solidFill>
          </w14:textFill>
        </w:rPr>
      </w:pPr>
    </w:p>
    <w:tbl>
      <w:tblPr>
        <w:tblStyle w:val="3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5A66D8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0BEF9D42">
            <w:pPr>
              <w:pStyle w:val="71"/>
              <w:shd w:val="clear"/>
              <w:spacing w:line="360" w:lineRule="auto"/>
              <w:jc w:val="center"/>
              <w:rPr>
                <w:rFonts w:asci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序号</w:t>
            </w:r>
          </w:p>
        </w:tc>
        <w:tc>
          <w:tcPr>
            <w:tcW w:w="2355" w:type="dxa"/>
            <w:tcBorders>
              <w:top w:val="single" w:color="auto" w:sz="4" w:space="0"/>
            </w:tcBorders>
            <w:vAlign w:val="center"/>
          </w:tcPr>
          <w:p w14:paraId="0270ADCB">
            <w:pPr>
              <w:pStyle w:val="71"/>
              <w:shd w:val="clear"/>
              <w:spacing w:line="360" w:lineRule="auto"/>
              <w:jc w:val="center"/>
              <w:rPr>
                <w:rFonts w:asci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项目</w:t>
            </w:r>
          </w:p>
        </w:tc>
        <w:tc>
          <w:tcPr>
            <w:tcW w:w="4061" w:type="dxa"/>
            <w:tcBorders>
              <w:top w:val="single" w:color="auto" w:sz="4" w:space="0"/>
            </w:tcBorders>
            <w:vAlign w:val="center"/>
          </w:tcPr>
          <w:p w14:paraId="37C7FCCB">
            <w:pPr>
              <w:pStyle w:val="71"/>
              <w:shd w:val="clear"/>
              <w:spacing w:line="360" w:lineRule="auto"/>
              <w:jc w:val="center"/>
              <w:rPr>
                <w:rFonts w:asci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投标人情况</w:t>
            </w:r>
          </w:p>
        </w:tc>
        <w:tc>
          <w:tcPr>
            <w:tcW w:w="1373" w:type="dxa"/>
            <w:tcBorders>
              <w:top w:val="single" w:color="auto" w:sz="4" w:space="0"/>
            </w:tcBorders>
            <w:vAlign w:val="center"/>
          </w:tcPr>
          <w:p w14:paraId="0E39CC7F">
            <w:pPr>
              <w:pStyle w:val="71"/>
              <w:shd w:val="clear"/>
              <w:spacing w:line="360" w:lineRule="auto"/>
              <w:jc w:val="center"/>
              <w:rPr>
                <w:rFonts w:asci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备注</w:t>
            </w:r>
          </w:p>
        </w:tc>
      </w:tr>
      <w:tr w14:paraId="15D551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369E3161">
            <w:pPr>
              <w:pStyle w:val="71"/>
              <w:shd w:val="clear"/>
              <w:spacing w:line="360" w:lineRule="auto"/>
              <w:jc w:val="center"/>
              <w:rPr>
                <w:rFonts w:asci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1</w:t>
            </w:r>
          </w:p>
        </w:tc>
        <w:tc>
          <w:tcPr>
            <w:tcW w:w="2355" w:type="dxa"/>
            <w:vMerge w:val="restart"/>
            <w:vAlign w:val="center"/>
          </w:tcPr>
          <w:p w14:paraId="6DD9322C">
            <w:pPr>
              <w:pStyle w:val="71"/>
              <w:widowControl/>
              <w:shd w:val="clear"/>
              <w:spacing w:line="360" w:lineRule="auto"/>
              <w:jc w:val="left"/>
              <w:rPr>
                <w:rFonts w:asci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保修期内售后服务情况（服务方式、服务网点、售后服务的内容和措施等等，可用附页和宣传材料）</w:t>
            </w:r>
          </w:p>
        </w:tc>
        <w:tc>
          <w:tcPr>
            <w:tcW w:w="4061" w:type="dxa"/>
          </w:tcPr>
          <w:p w14:paraId="4066BD51">
            <w:pPr>
              <w:pStyle w:val="71"/>
              <w:shd w:val="clear"/>
              <w:spacing w:line="360" w:lineRule="auto"/>
              <w:rPr>
                <w:rFonts w:asci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生产厂商售后服务情况：</w:t>
            </w:r>
          </w:p>
        </w:tc>
        <w:tc>
          <w:tcPr>
            <w:tcW w:w="1373" w:type="dxa"/>
          </w:tcPr>
          <w:p w14:paraId="4079A5AA">
            <w:pPr>
              <w:pStyle w:val="71"/>
              <w:shd w:val="clear"/>
              <w:spacing w:line="360" w:lineRule="auto"/>
              <w:rPr>
                <w:rFonts w:ascii="宋体" w:cs="Arial"/>
                <w:bCs/>
                <w:color w:val="000000" w:themeColor="text1"/>
                <w:sz w:val="24"/>
                <w14:textFill>
                  <w14:solidFill>
                    <w14:schemeClr w14:val="tx1"/>
                  </w14:solidFill>
                </w14:textFill>
              </w:rPr>
            </w:pPr>
          </w:p>
        </w:tc>
      </w:tr>
      <w:tr w14:paraId="077983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33A0FD24">
            <w:pPr>
              <w:pStyle w:val="71"/>
              <w:widowControl/>
              <w:shd w:val="clear"/>
              <w:spacing w:line="360" w:lineRule="auto"/>
              <w:jc w:val="left"/>
              <w:rPr>
                <w:rFonts w:ascii="宋体" w:cs="Arial"/>
                <w:bCs/>
                <w:color w:val="000000" w:themeColor="text1"/>
                <w:sz w:val="24"/>
                <w14:textFill>
                  <w14:solidFill>
                    <w14:schemeClr w14:val="tx1"/>
                  </w14:solidFill>
                </w14:textFill>
              </w:rPr>
            </w:pPr>
          </w:p>
        </w:tc>
        <w:tc>
          <w:tcPr>
            <w:tcW w:w="2355" w:type="dxa"/>
            <w:vMerge w:val="continue"/>
            <w:vAlign w:val="center"/>
          </w:tcPr>
          <w:p w14:paraId="421C194E">
            <w:pPr>
              <w:pStyle w:val="71"/>
              <w:widowControl/>
              <w:shd w:val="clear"/>
              <w:spacing w:line="360" w:lineRule="auto"/>
              <w:jc w:val="left"/>
              <w:rPr>
                <w:rFonts w:ascii="宋体" w:cs="Arial"/>
                <w:bCs/>
                <w:color w:val="000000" w:themeColor="text1"/>
                <w:sz w:val="24"/>
                <w14:textFill>
                  <w14:solidFill>
                    <w14:schemeClr w14:val="tx1"/>
                  </w14:solidFill>
                </w14:textFill>
              </w:rPr>
            </w:pPr>
          </w:p>
        </w:tc>
        <w:tc>
          <w:tcPr>
            <w:tcW w:w="4061" w:type="dxa"/>
          </w:tcPr>
          <w:p w14:paraId="4B03AD43">
            <w:pPr>
              <w:pStyle w:val="71"/>
              <w:shd w:val="clear"/>
              <w:spacing w:line="360" w:lineRule="auto"/>
              <w:rPr>
                <w:rFonts w:asci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投标人售后服务情况：</w:t>
            </w:r>
          </w:p>
        </w:tc>
        <w:tc>
          <w:tcPr>
            <w:tcW w:w="1373" w:type="dxa"/>
          </w:tcPr>
          <w:p w14:paraId="671ABAB4">
            <w:pPr>
              <w:pStyle w:val="71"/>
              <w:shd w:val="clear"/>
              <w:spacing w:line="360" w:lineRule="auto"/>
              <w:jc w:val="left"/>
              <w:rPr>
                <w:rFonts w:ascii="宋体" w:cs="Arial"/>
                <w:bCs/>
                <w:color w:val="000000" w:themeColor="text1"/>
                <w:sz w:val="24"/>
                <w14:textFill>
                  <w14:solidFill>
                    <w14:schemeClr w14:val="tx1"/>
                  </w14:solidFill>
                </w14:textFill>
              </w:rPr>
            </w:pPr>
          </w:p>
        </w:tc>
      </w:tr>
      <w:tr w14:paraId="2FDF13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5BBC6599">
            <w:pPr>
              <w:pStyle w:val="71"/>
              <w:shd w:val="clear"/>
              <w:spacing w:line="360" w:lineRule="auto"/>
              <w:jc w:val="center"/>
              <w:rPr>
                <w:rFonts w:asci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2</w:t>
            </w:r>
          </w:p>
        </w:tc>
        <w:tc>
          <w:tcPr>
            <w:tcW w:w="2355" w:type="dxa"/>
            <w:vAlign w:val="center"/>
          </w:tcPr>
          <w:p w14:paraId="659286CE">
            <w:pPr>
              <w:pStyle w:val="71"/>
              <w:shd w:val="clear"/>
              <w:spacing w:line="360" w:lineRule="auto"/>
              <w:rPr>
                <w:rFonts w:asci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保修期后售后服务</w:t>
            </w:r>
          </w:p>
        </w:tc>
        <w:tc>
          <w:tcPr>
            <w:tcW w:w="4061" w:type="dxa"/>
          </w:tcPr>
          <w:p w14:paraId="414A8013">
            <w:pPr>
              <w:pStyle w:val="71"/>
              <w:widowControl/>
              <w:shd w:val="clear"/>
              <w:spacing w:line="360" w:lineRule="auto"/>
              <w:jc w:val="left"/>
              <w:rPr>
                <w:rFonts w:ascii="宋体" w:cs="Arial"/>
                <w:bCs/>
                <w:color w:val="000000" w:themeColor="text1"/>
                <w:sz w:val="24"/>
                <w14:textFill>
                  <w14:solidFill>
                    <w14:schemeClr w14:val="tx1"/>
                  </w14:solidFill>
                </w14:textFill>
              </w:rPr>
            </w:pPr>
          </w:p>
          <w:p w14:paraId="622040AD">
            <w:pPr>
              <w:pStyle w:val="71"/>
              <w:widowControl/>
              <w:shd w:val="clear"/>
              <w:spacing w:line="360" w:lineRule="auto"/>
              <w:jc w:val="left"/>
              <w:rPr>
                <w:rFonts w:ascii="宋体" w:cs="Arial"/>
                <w:bCs/>
                <w:color w:val="000000" w:themeColor="text1"/>
                <w:sz w:val="24"/>
                <w14:textFill>
                  <w14:solidFill>
                    <w14:schemeClr w14:val="tx1"/>
                  </w14:solidFill>
                </w14:textFill>
              </w:rPr>
            </w:pPr>
          </w:p>
          <w:p w14:paraId="0A5E1CA5">
            <w:pPr>
              <w:pStyle w:val="71"/>
              <w:shd w:val="clear"/>
              <w:spacing w:line="360" w:lineRule="auto"/>
              <w:rPr>
                <w:rFonts w:ascii="宋体" w:cs="Arial"/>
                <w:bCs/>
                <w:color w:val="000000" w:themeColor="text1"/>
                <w:sz w:val="24"/>
                <w14:textFill>
                  <w14:solidFill>
                    <w14:schemeClr w14:val="tx1"/>
                  </w14:solidFill>
                </w14:textFill>
              </w:rPr>
            </w:pPr>
          </w:p>
        </w:tc>
        <w:tc>
          <w:tcPr>
            <w:tcW w:w="1373" w:type="dxa"/>
          </w:tcPr>
          <w:p w14:paraId="577D99B7">
            <w:pPr>
              <w:pStyle w:val="71"/>
              <w:widowControl/>
              <w:shd w:val="clear"/>
              <w:spacing w:line="360" w:lineRule="auto"/>
              <w:jc w:val="left"/>
              <w:rPr>
                <w:rFonts w:ascii="宋体" w:cs="Arial"/>
                <w:bCs/>
                <w:color w:val="000000" w:themeColor="text1"/>
                <w:sz w:val="24"/>
                <w14:textFill>
                  <w14:solidFill>
                    <w14:schemeClr w14:val="tx1"/>
                  </w14:solidFill>
                </w14:textFill>
              </w:rPr>
            </w:pPr>
          </w:p>
          <w:p w14:paraId="087EEF08">
            <w:pPr>
              <w:pStyle w:val="71"/>
              <w:widowControl/>
              <w:shd w:val="clear"/>
              <w:spacing w:line="360" w:lineRule="auto"/>
              <w:jc w:val="left"/>
              <w:rPr>
                <w:rFonts w:ascii="宋体" w:cs="Arial"/>
                <w:bCs/>
                <w:color w:val="000000" w:themeColor="text1"/>
                <w:sz w:val="24"/>
                <w14:textFill>
                  <w14:solidFill>
                    <w14:schemeClr w14:val="tx1"/>
                  </w14:solidFill>
                </w14:textFill>
              </w:rPr>
            </w:pPr>
          </w:p>
          <w:p w14:paraId="08A4A874">
            <w:pPr>
              <w:pStyle w:val="71"/>
              <w:shd w:val="clear"/>
              <w:spacing w:line="360" w:lineRule="auto"/>
              <w:rPr>
                <w:rFonts w:ascii="宋体" w:cs="Arial"/>
                <w:bCs/>
                <w:color w:val="000000" w:themeColor="text1"/>
                <w:sz w:val="24"/>
                <w14:textFill>
                  <w14:solidFill>
                    <w14:schemeClr w14:val="tx1"/>
                  </w14:solidFill>
                </w14:textFill>
              </w:rPr>
            </w:pPr>
          </w:p>
        </w:tc>
      </w:tr>
      <w:tr w14:paraId="5F4A86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1BFBF988">
            <w:pPr>
              <w:pStyle w:val="71"/>
              <w:widowControl/>
              <w:shd w:val="clear"/>
              <w:spacing w:line="360" w:lineRule="auto"/>
              <w:jc w:val="left"/>
              <w:rPr>
                <w:rFonts w:asci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 xml:space="preserve"> 3</w:t>
            </w:r>
          </w:p>
        </w:tc>
        <w:tc>
          <w:tcPr>
            <w:tcW w:w="2355" w:type="dxa"/>
            <w:vAlign w:val="center"/>
          </w:tcPr>
          <w:p w14:paraId="2CA09CB1">
            <w:pPr>
              <w:pStyle w:val="71"/>
              <w:widowControl/>
              <w:shd w:val="clear"/>
              <w:spacing w:line="360" w:lineRule="auto"/>
              <w:jc w:val="left"/>
              <w:rPr>
                <w:rFonts w:asci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培训方案（可用附页）</w:t>
            </w:r>
          </w:p>
        </w:tc>
        <w:tc>
          <w:tcPr>
            <w:tcW w:w="4061" w:type="dxa"/>
          </w:tcPr>
          <w:p w14:paraId="28A7F450">
            <w:pPr>
              <w:pStyle w:val="71"/>
              <w:widowControl/>
              <w:shd w:val="clear"/>
              <w:spacing w:line="360" w:lineRule="auto"/>
              <w:jc w:val="left"/>
              <w:rPr>
                <w:rFonts w:ascii="宋体" w:cs="Arial"/>
                <w:bCs/>
                <w:i/>
                <w:color w:val="000000" w:themeColor="text1"/>
                <w:sz w:val="24"/>
                <w14:textFill>
                  <w14:solidFill>
                    <w14:schemeClr w14:val="tx1"/>
                  </w14:solidFill>
                </w14:textFill>
              </w:rPr>
            </w:pPr>
          </w:p>
          <w:p w14:paraId="4E547BE0">
            <w:pPr>
              <w:pStyle w:val="71"/>
              <w:widowControl/>
              <w:shd w:val="clear"/>
              <w:spacing w:line="360" w:lineRule="auto"/>
              <w:jc w:val="left"/>
              <w:rPr>
                <w:rFonts w:ascii="宋体" w:cs="Arial"/>
                <w:bCs/>
                <w:i/>
                <w:color w:val="000000" w:themeColor="text1"/>
                <w:sz w:val="24"/>
                <w14:textFill>
                  <w14:solidFill>
                    <w14:schemeClr w14:val="tx1"/>
                  </w14:solidFill>
                </w14:textFill>
              </w:rPr>
            </w:pPr>
          </w:p>
        </w:tc>
        <w:tc>
          <w:tcPr>
            <w:tcW w:w="1373" w:type="dxa"/>
          </w:tcPr>
          <w:p w14:paraId="1A211FE9">
            <w:pPr>
              <w:pStyle w:val="71"/>
              <w:widowControl/>
              <w:shd w:val="clear"/>
              <w:spacing w:line="360" w:lineRule="auto"/>
              <w:jc w:val="left"/>
              <w:rPr>
                <w:rFonts w:ascii="宋体" w:cs="Arial"/>
                <w:bCs/>
                <w:i/>
                <w:color w:val="000000" w:themeColor="text1"/>
                <w:sz w:val="24"/>
                <w14:textFill>
                  <w14:solidFill>
                    <w14:schemeClr w14:val="tx1"/>
                  </w14:solidFill>
                </w14:textFill>
              </w:rPr>
            </w:pPr>
          </w:p>
          <w:p w14:paraId="03D1F7D4">
            <w:pPr>
              <w:pStyle w:val="71"/>
              <w:widowControl/>
              <w:shd w:val="clear"/>
              <w:spacing w:line="360" w:lineRule="auto"/>
              <w:jc w:val="left"/>
              <w:rPr>
                <w:rFonts w:ascii="宋体" w:cs="Arial"/>
                <w:bCs/>
                <w:i/>
                <w:color w:val="000000" w:themeColor="text1"/>
                <w:sz w:val="24"/>
                <w14:textFill>
                  <w14:solidFill>
                    <w14:schemeClr w14:val="tx1"/>
                  </w14:solidFill>
                </w14:textFill>
              </w:rPr>
            </w:pPr>
          </w:p>
          <w:p w14:paraId="291D2CC0">
            <w:pPr>
              <w:pStyle w:val="71"/>
              <w:widowControl/>
              <w:shd w:val="clear"/>
              <w:spacing w:line="360" w:lineRule="auto"/>
              <w:jc w:val="left"/>
              <w:rPr>
                <w:rFonts w:ascii="宋体" w:cs="Arial"/>
                <w:bCs/>
                <w:i/>
                <w:color w:val="000000" w:themeColor="text1"/>
                <w:sz w:val="24"/>
                <w14:textFill>
                  <w14:solidFill>
                    <w14:schemeClr w14:val="tx1"/>
                  </w14:solidFill>
                </w14:textFill>
              </w:rPr>
            </w:pPr>
          </w:p>
        </w:tc>
      </w:tr>
      <w:tr w14:paraId="4CADE1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4906C6A5">
            <w:pPr>
              <w:pStyle w:val="71"/>
              <w:widowControl/>
              <w:shd w:val="clear"/>
              <w:spacing w:line="360" w:lineRule="auto"/>
              <w:jc w:val="left"/>
              <w:rPr>
                <w:rFonts w:ascii="宋体" w:cs="Arial"/>
                <w:bCs/>
                <w:color w:val="000000" w:themeColor="text1"/>
                <w:sz w:val="24"/>
                <w14:textFill>
                  <w14:solidFill>
                    <w14:schemeClr w14:val="tx1"/>
                  </w14:solidFill>
                </w14:textFill>
              </w:rPr>
            </w:pPr>
            <w:r>
              <w:rPr>
                <w:rFonts w:hint="eastAsia" w:ascii="宋体" w:cs="Arial"/>
                <w:bCs/>
                <w:color w:val="000000" w:themeColor="text1"/>
                <w:sz w:val="24"/>
                <w14:textFill>
                  <w14:solidFill>
                    <w14:schemeClr w14:val="tx1"/>
                  </w14:solidFill>
                </w14:textFill>
              </w:rPr>
              <w:t>……</w:t>
            </w:r>
          </w:p>
        </w:tc>
        <w:tc>
          <w:tcPr>
            <w:tcW w:w="2355" w:type="dxa"/>
            <w:tcBorders>
              <w:bottom w:val="single" w:color="auto" w:sz="4" w:space="0"/>
            </w:tcBorders>
            <w:vAlign w:val="center"/>
          </w:tcPr>
          <w:p w14:paraId="23FF7AD0">
            <w:pPr>
              <w:pStyle w:val="71"/>
              <w:widowControl/>
              <w:shd w:val="clear"/>
              <w:spacing w:line="360" w:lineRule="auto"/>
              <w:jc w:val="left"/>
              <w:rPr>
                <w:rFonts w:ascii="宋体" w:cs="Arial"/>
                <w:bCs/>
                <w:color w:val="000000" w:themeColor="text1"/>
                <w:sz w:val="24"/>
                <w14:textFill>
                  <w14:solidFill>
                    <w14:schemeClr w14:val="tx1"/>
                  </w14:solidFill>
                </w14:textFill>
              </w:rPr>
            </w:pPr>
            <w:r>
              <w:rPr>
                <w:rFonts w:hint="eastAsia" w:ascii="宋体" w:cs="Arial"/>
                <w:bCs/>
                <w:color w:val="000000" w:themeColor="text1"/>
                <w:sz w:val="24"/>
                <w14:textFill>
                  <w14:solidFill>
                    <w14:schemeClr w14:val="tx1"/>
                  </w14:solidFill>
                </w14:textFill>
              </w:rPr>
              <w:t>……</w:t>
            </w:r>
          </w:p>
        </w:tc>
        <w:tc>
          <w:tcPr>
            <w:tcW w:w="4061" w:type="dxa"/>
            <w:tcBorders>
              <w:bottom w:val="single" w:color="auto" w:sz="4" w:space="0"/>
            </w:tcBorders>
          </w:tcPr>
          <w:p w14:paraId="1B17535C">
            <w:pPr>
              <w:pStyle w:val="71"/>
              <w:widowControl/>
              <w:shd w:val="clear"/>
              <w:spacing w:line="360" w:lineRule="auto"/>
              <w:jc w:val="left"/>
              <w:rPr>
                <w:rFonts w:ascii="宋体" w:cs="Arial"/>
                <w:bCs/>
                <w:color w:val="000000" w:themeColor="text1"/>
                <w:sz w:val="24"/>
                <w14:textFill>
                  <w14:solidFill>
                    <w14:schemeClr w14:val="tx1"/>
                  </w14:solidFill>
                </w14:textFill>
              </w:rPr>
            </w:pPr>
          </w:p>
        </w:tc>
        <w:tc>
          <w:tcPr>
            <w:tcW w:w="1373" w:type="dxa"/>
            <w:tcBorders>
              <w:bottom w:val="single" w:color="auto" w:sz="4" w:space="0"/>
            </w:tcBorders>
          </w:tcPr>
          <w:p w14:paraId="68E5A312">
            <w:pPr>
              <w:pStyle w:val="71"/>
              <w:widowControl/>
              <w:shd w:val="clear"/>
              <w:spacing w:line="360" w:lineRule="auto"/>
              <w:jc w:val="left"/>
              <w:rPr>
                <w:rFonts w:ascii="宋体" w:cs="Arial"/>
                <w:bCs/>
                <w:color w:val="000000" w:themeColor="text1"/>
                <w:sz w:val="24"/>
                <w14:textFill>
                  <w14:solidFill>
                    <w14:schemeClr w14:val="tx1"/>
                  </w14:solidFill>
                </w14:textFill>
              </w:rPr>
            </w:pPr>
          </w:p>
        </w:tc>
      </w:tr>
    </w:tbl>
    <w:p w14:paraId="45B67DAA">
      <w:pPr>
        <w:shd w:val="clear"/>
        <w:spacing w:line="360" w:lineRule="auto"/>
        <w:ind w:left="549" w:hanging="549" w:hangingChars="171"/>
        <w:jc w:val="center"/>
        <w:rPr>
          <w:rFonts w:ascii="宋体"/>
          <w:b/>
          <w:color w:val="000000" w:themeColor="text1"/>
          <w:sz w:val="32"/>
          <w:szCs w:val="32"/>
          <w14:textFill>
            <w14:solidFill>
              <w14:schemeClr w14:val="tx1"/>
            </w14:solidFill>
          </w14:textFill>
        </w:rPr>
      </w:pPr>
    </w:p>
    <w:p w14:paraId="04FFACDE">
      <w:pPr>
        <w:shd w:val="clear"/>
        <w:spacing w:line="360" w:lineRule="auto"/>
        <w:rPr>
          <w:rFonts w:ascii="宋体"/>
          <w:color w:val="000000" w:themeColor="text1"/>
          <w:sz w:val="24"/>
          <w14:textFill>
            <w14:solidFill>
              <w14:schemeClr w14:val="tx1"/>
            </w14:solidFill>
          </w14:textFill>
        </w:rPr>
      </w:pPr>
    </w:p>
    <w:p w14:paraId="5F976669">
      <w:pPr>
        <w:shd w:val="clear"/>
        <w:spacing w:line="48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14:paraId="4E40B8F7">
      <w:pPr>
        <w:shd w:val="clear"/>
        <w:spacing w:line="48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法定代表人或授权委托代理人（签字或盖章）：                日期：  </w:t>
      </w:r>
    </w:p>
    <w:p w14:paraId="2404A802">
      <w:pPr>
        <w:shd w:val="clear"/>
        <w:spacing w:line="360" w:lineRule="auto"/>
        <w:rPr>
          <w:rFonts w:ascii="宋体" w:cs="宋体"/>
          <w:color w:val="000000" w:themeColor="text1"/>
          <w:sz w:val="24"/>
          <w:szCs w:val="32"/>
          <w14:textFill>
            <w14:solidFill>
              <w14:schemeClr w14:val="tx1"/>
            </w14:solidFill>
          </w14:textFill>
        </w:rPr>
      </w:pPr>
    </w:p>
    <w:p w14:paraId="61AE2B1E">
      <w:pPr>
        <w:shd w:val="clear"/>
        <w:spacing w:line="360" w:lineRule="auto"/>
        <w:rPr>
          <w:rFonts w:ascii="宋体"/>
          <w:b/>
          <w:color w:val="000000" w:themeColor="text1"/>
          <w:sz w:val="24"/>
          <w14:textFill>
            <w14:solidFill>
              <w14:schemeClr w14:val="tx1"/>
            </w14:solidFill>
          </w14:textFill>
        </w:rPr>
      </w:pPr>
    </w:p>
    <w:p w14:paraId="71B9084B">
      <w:pPr>
        <w:shd w:val="clear"/>
        <w:spacing w:line="360" w:lineRule="auto"/>
        <w:rPr>
          <w:rFonts w:ascii="宋体"/>
          <w:b/>
          <w:color w:val="000000" w:themeColor="text1"/>
          <w:sz w:val="24"/>
          <w14:textFill>
            <w14:solidFill>
              <w14:schemeClr w14:val="tx1"/>
            </w14:solidFill>
          </w14:textFill>
        </w:rPr>
      </w:pPr>
    </w:p>
    <w:p w14:paraId="628022C0">
      <w:pPr>
        <w:shd w:val="clear"/>
        <w:spacing w:line="360" w:lineRule="auto"/>
        <w:rPr>
          <w:rFonts w:ascii="宋体"/>
          <w:b/>
          <w:color w:val="000000" w:themeColor="text1"/>
          <w:sz w:val="24"/>
          <w14:textFill>
            <w14:solidFill>
              <w14:schemeClr w14:val="tx1"/>
            </w14:solidFill>
          </w14:textFill>
        </w:rPr>
      </w:pPr>
    </w:p>
    <w:p w14:paraId="68C2032D">
      <w:pPr>
        <w:pStyle w:val="43"/>
        <w:shd w:val="clear"/>
        <w:rPr>
          <w:color w:val="000000" w:themeColor="text1"/>
          <w14:textFill>
            <w14:solidFill>
              <w14:schemeClr w14:val="tx1"/>
            </w14:solidFill>
          </w14:textFill>
        </w:rPr>
      </w:pPr>
    </w:p>
    <w:p w14:paraId="7600D6F8">
      <w:pPr>
        <w:shd w:val="clear"/>
        <w:spacing w:line="360" w:lineRule="auto"/>
        <w:rPr>
          <w:rFonts w:ascii="宋体"/>
          <w:b/>
          <w:color w:val="000000" w:themeColor="text1"/>
          <w:sz w:val="24"/>
          <w14:textFill>
            <w14:solidFill>
              <w14:schemeClr w14:val="tx1"/>
            </w14:solidFill>
          </w14:textFill>
        </w:rPr>
      </w:pPr>
    </w:p>
    <w:p w14:paraId="1943F171">
      <w:pPr>
        <w:shd w:val="clear"/>
        <w:spacing w:line="360" w:lineRule="auto"/>
        <w:rPr>
          <w:rFonts w:ascii="宋体"/>
          <w:b/>
          <w:color w:val="000000" w:themeColor="text1"/>
          <w:sz w:val="24"/>
          <w14:textFill>
            <w14:solidFill>
              <w14:schemeClr w14:val="tx1"/>
            </w14:solidFill>
          </w14:textFill>
        </w:rPr>
      </w:pPr>
    </w:p>
    <w:p w14:paraId="5E922D94">
      <w:pPr>
        <w:shd w:val="clear"/>
        <w:rPr>
          <w:rFonts w:ascii="宋体" w:hAnsi="宋体" w:cs="宋体"/>
          <w:b/>
          <w:bCs/>
          <w:color w:val="000000" w:themeColor="text1"/>
          <w:sz w:val="28"/>
          <w:szCs w:val="28"/>
          <w14:textFill>
            <w14:solidFill>
              <w14:schemeClr w14:val="tx1"/>
            </w14:solidFill>
          </w14:textFill>
        </w:rPr>
      </w:pPr>
    </w:p>
    <w:p w14:paraId="28EB6314">
      <w:pPr>
        <w:shd w:val="clear"/>
        <w:rPr>
          <w:rFonts w:ascii="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附件</w:t>
      </w:r>
      <w:r>
        <w:rPr>
          <w:rFonts w:ascii="宋体" w:hAnsi="宋体" w:cs="宋体"/>
          <w:b/>
          <w:bCs/>
          <w:color w:val="000000" w:themeColor="text1"/>
          <w:sz w:val="28"/>
          <w:szCs w:val="28"/>
          <w14:textFill>
            <w14:solidFill>
              <w14:schemeClr w14:val="tx1"/>
            </w14:solidFill>
          </w14:textFill>
        </w:rPr>
        <w:t>1</w:t>
      </w:r>
      <w:r>
        <w:rPr>
          <w:rFonts w:hint="eastAsia" w:ascii="宋体" w:hAnsi="宋体" w:cs="宋体"/>
          <w:b/>
          <w:bCs/>
          <w:color w:val="000000" w:themeColor="text1"/>
          <w:sz w:val="28"/>
          <w:szCs w:val="28"/>
          <w14:textFill>
            <w14:solidFill>
              <w14:schemeClr w14:val="tx1"/>
            </w14:solidFill>
          </w14:textFill>
        </w:rPr>
        <w:t xml:space="preserve">4　                                             </w:t>
      </w:r>
      <w:r>
        <w:rPr>
          <w:rFonts w:hint="eastAsia" w:ascii="宋体" w:hAnsi="宋体" w:cs="宋体"/>
          <w:color w:val="000000" w:themeColor="text1"/>
          <w:sz w:val="30"/>
          <w:szCs w:val="30"/>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本</w:t>
      </w:r>
    </w:p>
    <w:p w14:paraId="6944C7B6">
      <w:pPr>
        <w:shd w:val="clear"/>
        <w:jc w:val="center"/>
        <w:rPr>
          <w:rFonts w:ascii="宋体"/>
          <w:color w:val="000000" w:themeColor="text1"/>
          <w:spacing w:val="40"/>
          <w:sz w:val="52"/>
          <w:szCs w:val="52"/>
          <w14:textFill>
            <w14:solidFill>
              <w14:schemeClr w14:val="tx1"/>
            </w14:solidFill>
          </w14:textFill>
        </w:rPr>
      </w:pPr>
      <w:r>
        <w:rPr>
          <w:rFonts w:hint="eastAsia" w:ascii="宋体" w:hAnsi="宋体" w:cs="宋体"/>
          <w:color w:val="000000" w:themeColor="text1"/>
          <w:spacing w:val="40"/>
          <w:sz w:val="52"/>
          <w:szCs w:val="52"/>
          <w14:textFill>
            <w14:solidFill>
              <w14:schemeClr w14:val="tx1"/>
            </w14:solidFill>
          </w14:textFill>
        </w:rPr>
        <w:t>项目名称</w:t>
      </w:r>
    </w:p>
    <w:p w14:paraId="0EAE7BF8">
      <w:pPr>
        <w:shd w:val="clear"/>
        <w:jc w:val="center"/>
        <w:rPr>
          <w:rFonts w:ascii="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项目编号：</w:t>
      </w:r>
    </w:p>
    <w:p w14:paraId="56D68D51">
      <w:pPr>
        <w:shd w:val="clear"/>
        <w:jc w:val="center"/>
        <w:rPr>
          <w:rFonts w:ascii="宋体"/>
          <w:b/>
          <w:bCs/>
          <w:color w:val="000000" w:themeColor="text1"/>
          <w:spacing w:val="40"/>
          <w:sz w:val="84"/>
          <w:szCs w:val="84"/>
          <w14:textFill>
            <w14:solidFill>
              <w14:schemeClr w14:val="tx1"/>
            </w14:solidFill>
          </w14:textFill>
        </w:rPr>
      </w:pPr>
    </w:p>
    <w:p w14:paraId="7FF84D6A">
      <w:pPr>
        <w:shd w:val="clear"/>
        <w:jc w:val="center"/>
        <w:rPr>
          <w:rFonts w:ascii="宋体"/>
          <w:b/>
          <w:bCs/>
          <w:color w:val="000000" w:themeColor="text1"/>
          <w:spacing w:val="40"/>
          <w:sz w:val="84"/>
          <w:szCs w:val="84"/>
          <w14:textFill>
            <w14:solidFill>
              <w14:schemeClr w14:val="tx1"/>
            </w14:solidFill>
          </w14:textFill>
        </w:rPr>
      </w:pPr>
      <w:r>
        <w:rPr>
          <w:rFonts w:hint="eastAsia" w:ascii="宋体" w:hAnsi="宋体" w:cs="宋体"/>
          <w:b/>
          <w:bCs/>
          <w:color w:val="000000" w:themeColor="text1"/>
          <w:spacing w:val="40"/>
          <w:sz w:val="84"/>
          <w:szCs w:val="84"/>
          <w14:textFill>
            <w14:solidFill>
              <w14:schemeClr w14:val="tx1"/>
            </w14:solidFill>
          </w14:textFill>
        </w:rPr>
        <w:t>报</w:t>
      </w:r>
    </w:p>
    <w:p w14:paraId="73BED869">
      <w:pPr>
        <w:shd w:val="clear"/>
        <w:jc w:val="center"/>
        <w:rPr>
          <w:rFonts w:ascii="宋体"/>
          <w:b/>
          <w:bCs/>
          <w:color w:val="000000" w:themeColor="text1"/>
          <w:spacing w:val="40"/>
          <w:sz w:val="84"/>
          <w:szCs w:val="84"/>
          <w14:textFill>
            <w14:solidFill>
              <w14:schemeClr w14:val="tx1"/>
            </w14:solidFill>
          </w14:textFill>
        </w:rPr>
      </w:pPr>
      <w:r>
        <w:rPr>
          <w:rFonts w:hint="eastAsia" w:ascii="宋体" w:hAnsi="宋体" w:cs="宋体"/>
          <w:b/>
          <w:bCs/>
          <w:color w:val="000000" w:themeColor="text1"/>
          <w:spacing w:val="40"/>
          <w:sz w:val="84"/>
          <w:szCs w:val="84"/>
          <w14:textFill>
            <w14:solidFill>
              <w14:schemeClr w14:val="tx1"/>
            </w14:solidFill>
          </w14:textFill>
        </w:rPr>
        <w:t>价</w:t>
      </w:r>
    </w:p>
    <w:p w14:paraId="7B812C8D">
      <w:pPr>
        <w:shd w:val="clear"/>
        <w:jc w:val="center"/>
        <w:rPr>
          <w:rFonts w:ascii="宋体"/>
          <w:b/>
          <w:bCs/>
          <w:color w:val="000000" w:themeColor="text1"/>
          <w:spacing w:val="40"/>
          <w:sz w:val="84"/>
          <w:szCs w:val="84"/>
          <w14:textFill>
            <w14:solidFill>
              <w14:schemeClr w14:val="tx1"/>
            </w14:solidFill>
          </w14:textFill>
        </w:rPr>
      </w:pPr>
      <w:r>
        <w:rPr>
          <w:rFonts w:hint="eastAsia" w:ascii="宋体" w:hAnsi="宋体" w:cs="宋体"/>
          <w:b/>
          <w:bCs/>
          <w:color w:val="000000" w:themeColor="text1"/>
          <w:spacing w:val="40"/>
          <w:sz w:val="84"/>
          <w:szCs w:val="84"/>
          <w14:textFill>
            <w14:solidFill>
              <w14:schemeClr w14:val="tx1"/>
            </w14:solidFill>
          </w14:textFill>
        </w:rPr>
        <w:t>文</w:t>
      </w:r>
    </w:p>
    <w:p w14:paraId="25971988">
      <w:pPr>
        <w:shd w:val="clear"/>
        <w:jc w:val="center"/>
        <w:rPr>
          <w:rFonts w:ascii="宋体"/>
          <w:b/>
          <w:bCs/>
          <w:color w:val="000000" w:themeColor="text1"/>
          <w:spacing w:val="40"/>
          <w:sz w:val="84"/>
          <w:szCs w:val="84"/>
          <w14:textFill>
            <w14:solidFill>
              <w14:schemeClr w14:val="tx1"/>
            </w14:solidFill>
          </w14:textFill>
        </w:rPr>
      </w:pPr>
      <w:r>
        <w:rPr>
          <w:rFonts w:hint="eastAsia" w:ascii="宋体" w:hAnsi="宋体" w:cs="宋体"/>
          <w:b/>
          <w:bCs/>
          <w:color w:val="000000" w:themeColor="text1"/>
          <w:spacing w:val="40"/>
          <w:sz w:val="84"/>
          <w:szCs w:val="84"/>
          <w14:textFill>
            <w14:solidFill>
              <w14:schemeClr w14:val="tx1"/>
            </w14:solidFill>
          </w14:textFill>
        </w:rPr>
        <w:t>件</w:t>
      </w:r>
    </w:p>
    <w:p w14:paraId="30BB3712">
      <w:pPr>
        <w:shd w:val="clear"/>
        <w:jc w:val="center"/>
        <w:rPr>
          <w:rFonts w:ascii="宋体"/>
          <w:color w:val="000000" w:themeColor="text1"/>
          <w:sz w:val="36"/>
          <w:szCs w:val="36"/>
          <w14:textFill>
            <w14:solidFill>
              <w14:schemeClr w14:val="tx1"/>
            </w14:solidFill>
          </w14:textFill>
        </w:rPr>
      </w:pPr>
    </w:p>
    <w:p w14:paraId="193C7E04">
      <w:pPr>
        <w:shd w:val="clear"/>
        <w:jc w:val="center"/>
        <w:rPr>
          <w:rFonts w:ascii="宋体"/>
          <w:color w:val="000000" w:themeColor="text1"/>
          <w:sz w:val="36"/>
          <w:szCs w:val="36"/>
          <w14:textFill>
            <w14:solidFill>
              <w14:schemeClr w14:val="tx1"/>
            </w14:solidFill>
          </w14:textFill>
        </w:rPr>
      </w:pPr>
    </w:p>
    <w:p w14:paraId="40BB1613">
      <w:pPr>
        <w:shd w:val="clear"/>
        <w:spacing w:line="360" w:lineRule="auto"/>
        <w:ind w:right="532"/>
        <w:jc w:val="center"/>
        <w:rPr>
          <w:rFonts w:ascii="宋体"/>
          <w:color w:val="000000" w:themeColor="text1"/>
          <w:sz w:val="36"/>
          <w:szCs w:val="36"/>
          <w14:textFill>
            <w14:solidFill>
              <w14:schemeClr w14:val="tx1"/>
            </w14:solidFill>
          </w14:textFill>
        </w:rPr>
      </w:pPr>
    </w:p>
    <w:p w14:paraId="644AC0B3">
      <w:pPr>
        <w:shd w:val="clear"/>
        <w:rPr>
          <w:rFonts w:ascii="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供应商全称（公章）：</w:t>
      </w:r>
    </w:p>
    <w:p w14:paraId="22CF7F27">
      <w:pPr>
        <w:shd w:val="clear"/>
        <w:rPr>
          <w:rFonts w:ascii="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地址：</w:t>
      </w:r>
    </w:p>
    <w:p w14:paraId="0D4DB2C5">
      <w:pPr>
        <w:shd w:val="clear"/>
        <w:rPr>
          <w:rFonts w:ascii="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时间：</w:t>
      </w:r>
    </w:p>
    <w:p w14:paraId="78CFDA7F">
      <w:pPr>
        <w:shd w:val="clear"/>
        <w:spacing w:line="360" w:lineRule="auto"/>
        <w:rPr>
          <w:rFonts w:ascii="宋体"/>
          <w:color w:val="000000" w:themeColor="text1"/>
          <w:sz w:val="24"/>
          <w:szCs w:val="24"/>
          <w14:textFill>
            <w14:solidFill>
              <w14:schemeClr w14:val="tx1"/>
            </w14:solidFill>
          </w14:textFill>
        </w:rPr>
      </w:pPr>
    </w:p>
    <w:p w14:paraId="58FE3D69">
      <w:pPr>
        <w:shd w:val="clear"/>
        <w:spacing w:line="360" w:lineRule="auto"/>
        <w:rPr>
          <w:rFonts w:ascii="宋体"/>
          <w:color w:val="000000" w:themeColor="text1"/>
          <w:sz w:val="24"/>
          <w:szCs w:val="24"/>
          <w14:textFill>
            <w14:solidFill>
              <w14:schemeClr w14:val="tx1"/>
            </w14:solidFill>
          </w14:textFill>
        </w:rPr>
      </w:pPr>
    </w:p>
    <w:p w14:paraId="2C86C7FA">
      <w:pPr>
        <w:shd w:val="clear"/>
        <w:spacing w:line="360" w:lineRule="auto"/>
        <w:jc w:val="center"/>
        <w:rPr>
          <w:rFonts w:ascii="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报价文件目录</w:t>
      </w:r>
    </w:p>
    <w:p w14:paraId="49B28BB3">
      <w:pPr>
        <w:shd w:val="clear"/>
        <w:spacing w:line="360" w:lineRule="auto"/>
        <w:rPr>
          <w:rFonts w:ascii="宋体"/>
          <w:color w:val="000000" w:themeColor="text1"/>
          <w:sz w:val="24"/>
          <w:szCs w:val="24"/>
          <w14:textFill>
            <w14:solidFill>
              <w14:schemeClr w14:val="tx1"/>
            </w14:solidFill>
          </w14:textFill>
        </w:rPr>
      </w:pPr>
    </w:p>
    <w:p w14:paraId="61A62F9C">
      <w:pPr>
        <w:shd w:val="clear"/>
        <w:spacing w:line="360" w:lineRule="auto"/>
        <w:rPr>
          <w:rFonts w:ascii="宋体"/>
          <w:color w:val="000000" w:themeColor="text1"/>
          <w:sz w:val="24"/>
          <w:szCs w:val="24"/>
          <w14:textFill>
            <w14:solidFill>
              <w14:schemeClr w14:val="tx1"/>
            </w14:solidFill>
          </w14:textFill>
        </w:rPr>
      </w:pPr>
    </w:p>
    <w:p w14:paraId="3F7D6EDB">
      <w:pPr>
        <w:shd w:val="clear"/>
        <w:spacing w:line="360" w:lineRule="auto"/>
        <w:ind w:firstLine="560" w:firstLineChars="200"/>
        <w:rPr>
          <w:rFonts w:ascii="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、开标一览表（附件</w:t>
      </w: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5）；</w:t>
      </w:r>
    </w:p>
    <w:p w14:paraId="4A1292B6">
      <w:pPr>
        <w:shd w:val="clea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2、报价明细表（附件16）；</w:t>
      </w:r>
    </w:p>
    <w:p w14:paraId="45933113">
      <w:pPr>
        <w:shd w:val="clear"/>
        <w:spacing w:line="360" w:lineRule="auto"/>
        <w:ind w:firstLine="560" w:firstLineChars="200"/>
        <w:rPr>
          <w:rFonts w:ascii="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3、针对报价投标人认为其他需要说明的；</w:t>
      </w:r>
    </w:p>
    <w:p w14:paraId="3ACE8164">
      <w:pPr>
        <w:shd w:val="clear"/>
        <w:spacing w:line="360" w:lineRule="auto"/>
        <w:rPr>
          <w:rFonts w:ascii="宋体"/>
          <w:color w:val="000000" w:themeColor="text1"/>
          <w:sz w:val="24"/>
          <w:szCs w:val="24"/>
          <w14:textFill>
            <w14:solidFill>
              <w14:schemeClr w14:val="tx1"/>
            </w14:solidFill>
          </w14:textFill>
        </w:rPr>
      </w:pPr>
    </w:p>
    <w:p w14:paraId="1F46AADA">
      <w:pPr>
        <w:shd w:val="clear"/>
        <w:spacing w:line="360" w:lineRule="auto"/>
        <w:rPr>
          <w:rFonts w:ascii="宋体"/>
          <w:color w:val="000000" w:themeColor="text1"/>
          <w:sz w:val="24"/>
          <w:szCs w:val="24"/>
          <w14:textFill>
            <w14:solidFill>
              <w14:schemeClr w14:val="tx1"/>
            </w14:solidFill>
          </w14:textFill>
        </w:rPr>
      </w:pPr>
    </w:p>
    <w:p w14:paraId="751538A5">
      <w:pPr>
        <w:shd w:val="clear"/>
        <w:spacing w:line="360" w:lineRule="auto"/>
        <w:rPr>
          <w:rFonts w:ascii="宋体"/>
          <w:color w:val="000000" w:themeColor="text1"/>
          <w:sz w:val="24"/>
          <w:szCs w:val="24"/>
          <w14:textFill>
            <w14:solidFill>
              <w14:schemeClr w14:val="tx1"/>
            </w14:solidFill>
          </w14:textFill>
        </w:rPr>
      </w:pPr>
    </w:p>
    <w:p w14:paraId="4A2B0EC6">
      <w:pPr>
        <w:shd w:val="clear"/>
        <w:spacing w:line="360" w:lineRule="auto"/>
        <w:rPr>
          <w:rFonts w:ascii="宋体"/>
          <w:color w:val="000000" w:themeColor="text1"/>
          <w:sz w:val="24"/>
          <w:szCs w:val="24"/>
          <w14:textFill>
            <w14:solidFill>
              <w14:schemeClr w14:val="tx1"/>
            </w14:solidFill>
          </w14:textFill>
        </w:rPr>
      </w:pPr>
    </w:p>
    <w:p w14:paraId="70E28D15">
      <w:pPr>
        <w:shd w:val="clear"/>
        <w:spacing w:line="360" w:lineRule="auto"/>
        <w:rPr>
          <w:rFonts w:ascii="宋体"/>
          <w:color w:val="000000" w:themeColor="text1"/>
          <w:sz w:val="24"/>
          <w:szCs w:val="24"/>
          <w14:textFill>
            <w14:solidFill>
              <w14:schemeClr w14:val="tx1"/>
            </w14:solidFill>
          </w14:textFill>
        </w:rPr>
      </w:pPr>
    </w:p>
    <w:p w14:paraId="3E4B3F96">
      <w:pPr>
        <w:shd w:val="clear"/>
        <w:spacing w:line="360" w:lineRule="auto"/>
        <w:rPr>
          <w:rFonts w:ascii="宋体"/>
          <w:color w:val="000000" w:themeColor="text1"/>
          <w:sz w:val="24"/>
          <w:szCs w:val="24"/>
          <w14:textFill>
            <w14:solidFill>
              <w14:schemeClr w14:val="tx1"/>
            </w14:solidFill>
          </w14:textFill>
        </w:rPr>
      </w:pPr>
    </w:p>
    <w:p w14:paraId="67D33921">
      <w:pPr>
        <w:shd w:val="clear"/>
        <w:spacing w:line="360" w:lineRule="auto"/>
        <w:rPr>
          <w:rFonts w:ascii="宋体"/>
          <w:color w:val="000000" w:themeColor="text1"/>
          <w:sz w:val="24"/>
          <w:szCs w:val="24"/>
          <w14:textFill>
            <w14:solidFill>
              <w14:schemeClr w14:val="tx1"/>
            </w14:solidFill>
          </w14:textFill>
        </w:rPr>
      </w:pPr>
    </w:p>
    <w:p w14:paraId="2D438673">
      <w:pPr>
        <w:shd w:val="clear"/>
        <w:spacing w:line="360" w:lineRule="auto"/>
        <w:rPr>
          <w:rFonts w:ascii="宋体"/>
          <w:color w:val="000000" w:themeColor="text1"/>
          <w:sz w:val="24"/>
          <w:szCs w:val="24"/>
          <w14:textFill>
            <w14:solidFill>
              <w14:schemeClr w14:val="tx1"/>
            </w14:solidFill>
          </w14:textFill>
        </w:rPr>
      </w:pPr>
    </w:p>
    <w:p w14:paraId="1289ACFE">
      <w:pPr>
        <w:shd w:val="clear"/>
        <w:spacing w:line="360" w:lineRule="auto"/>
        <w:rPr>
          <w:rFonts w:ascii="宋体"/>
          <w:color w:val="000000" w:themeColor="text1"/>
          <w:sz w:val="24"/>
          <w:szCs w:val="24"/>
          <w14:textFill>
            <w14:solidFill>
              <w14:schemeClr w14:val="tx1"/>
            </w14:solidFill>
          </w14:textFill>
        </w:rPr>
      </w:pPr>
    </w:p>
    <w:p w14:paraId="46BE3D20">
      <w:pPr>
        <w:shd w:val="clear"/>
        <w:spacing w:line="360" w:lineRule="auto"/>
        <w:rPr>
          <w:rFonts w:ascii="宋体"/>
          <w:color w:val="000000" w:themeColor="text1"/>
          <w:sz w:val="24"/>
          <w:szCs w:val="24"/>
          <w14:textFill>
            <w14:solidFill>
              <w14:schemeClr w14:val="tx1"/>
            </w14:solidFill>
          </w14:textFill>
        </w:rPr>
      </w:pPr>
    </w:p>
    <w:p w14:paraId="0B3BDEF4">
      <w:pPr>
        <w:shd w:val="clear"/>
        <w:spacing w:line="360" w:lineRule="auto"/>
        <w:rPr>
          <w:rFonts w:ascii="宋体"/>
          <w:color w:val="000000" w:themeColor="text1"/>
          <w:sz w:val="24"/>
          <w:szCs w:val="24"/>
          <w14:textFill>
            <w14:solidFill>
              <w14:schemeClr w14:val="tx1"/>
            </w14:solidFill>
          </w14:textFill>
        </w:rPr>
      </w:pPr>
    </w:p>
    <w:p w14:paraId="12E4E074">
      <w:pPr>
        <w:shd w:val="clear"/>
        <w:spacing w:line="360" w:lineRule="auto"/>
        <w:rPr>
          <w:rFonts w:ascii="宋体"/>
          <w:color w:val="000000" w:themeColor="text1"/>
          <w:sz w:val="24"/>
          <w:szCs w:val="24"/>
          <w14:textFill>
            <w14:solidFill>
              <w14:schemeClr w14:val="tx1"/>
            </w14:solidFill>
          </w14:textFill>
        </w:rPr>
      </w:pPr>
    </w:p>
    <w:p w14:paraId="71838340">
      <w:pPr>
        <w:shd w:val="clear"/>
        <w:spacing w:line="360" w:lineRule="auto"/>
        <w:rPr>
          <w:rFonts w:ascii="宋体"/>
          <w:color w:val="000000" w:themeColor="text1"/>
          <w:sz w:val="24"/>
          <w:szCs w:val="24"/>
          <w14:textFill>
            <w14:solidFill>
              <w14:schemeClr w14:val="tx1"/>
            </w14:solidFill>
          </w14:textFill>
        </w:rPr>
      </w:pPr>
    </w:p>
    <w:p w14:paraId="5D4F2888">
      <w:pPr>
        <w:shd w:val="clear"/>
        <w:spacing w:line="360" w:lineRule="auto"/>
        <w:rPr>
          <w:rFonts w:ascii="宋体"/>
          <w:color w:val="000000" w:themeColor="text1"/>
          <w:sz w:val="24"/>
          <w:szCs w:val="24"/>
          <w14:textFill>
            <w14:solidFill>
              <w14:schemeClr w14:val="tx1"/>
            </w14:solidFill>
          </w14:textFill>
        </w:rPr>
      </w:pPr>
    </w:p>
    <w:p w14:paraId="40D2D408">
      <w:pPr>
        <w:shd w:val="clear"/>
        <w:spacing w:line="360" w:lineRule="auto"/>
        <w:rPr>
          <w:rFonts w:ascii="宋体"/>
          <w:color w:val="000000" w:themeColor="text1"/>
          <w:sz w:val="24"/>
          <w:szCs w:val="24"/>
          <w14:textFill>
            <w14:solidFill>
              <w14:schemeClr w14:val="tx1"/>
            </w14:solidFill>
          </w14:textFill>
        </w:rPr>
      </w:pPr>
    </w:p>
    <w:p w14:paraId="731CFC96">
      <w:pPr>
        <w:shd w:val="clear"/>
        <w:spacing w:line="360" w:lineRule="auto"/>
        <w:rPr>
          <w:rFonts w:ascii="宋体"/>
          <w:color w:val="000000" w:themeColor="text1"/>
          <w:sz w:val="24"/>
          <w:szCs w:val="24"/>
          <w14:textFill>
            <w14:solidFill>
              <w14:schemeClr w14:val="tx1"/>
            </w14:solidFill>
          </w14:textFill>
        </w:rPr>
      </w:pPr>
    </w:p>
    <w:p w14:paraId="3A1303D9">
      <w:pPr>
        <w:pStyle w:val="21"/>
        <w:shd w:val="clear"/>
        <w:rPr>
          <w:rFonts w:ascii="宋体"/>
          <w:color w:val="000000" w:themeColor="text1"/>
          <w:sz w:val="24"/>
          <w:szCs w:val="24"/>
          <w14:textFill>
            <w14:solidFill>
              <w14:schemeClr w14:val="tx1"/>
            </w14:solidFill>
          </w14:textFill>
        </w:rPr>
      </w:pPr>
    </w:p>
    <w:p w14:paraId="06877154">
      <w:pPr>
        <w:pStyle w:val="21"/>
        <w:shd w:val="clear"/>
        <w:rPr>
          <w:rFonts w:ascii="宋体"/>
          <w:color w:val="000000" w:themeColor="text1"/>
          <w:sz w:val="24"/>
          <w:szCs w:val="24"/>
          <w14:textFill>
            <w14:solidFill>
              <w14:schemeClr w14:val="tx1"/>
            </w14:solidFill>
          </w14:textFill>
        </w:rPr>
      </w:pPr>
    </w:p>
    <w:p w14:paraId="151360A9">
      <w:pPr>
        <w:shd w:val="clear"/>
        <w:spacing w:line="360" w:lineRule="auto"/>
        <w:rPr>
          <w:rFonts w:ascii="宋体"/>
          <w:color w:val="000000" w:themeColor="text1"/>
          <w:sz w:val="24"/>
          <w:szCs w:val="24"/>
          <w14:textFill>
            <w14:solidFill>
              <w14:schemeClr w14:val="tx1"/>
            </w14:solidFill>
          </w14:textFill>
        </w:rPr>
      </w:pPr>
    </w:p>
    <w:p w14:paraId="236FEF44">
      <w:pPr>
        <w:shd w:val="clear"/>
        <w:spacing w:line="360" w:lineRule="auto"/>
        <w:rPr>
          <w:rFonts w:ascii="宋体"/>
          <w:color w:val="000000" w:themeColor="text1"/>
          <w:sz w:val="24"/>
          <w:szCs w:val="24"/>
          <w14:textFill>
            <w14:solidFill>
              <w14:schemeClr w14:val="tx1"/>
            </w14:solidFill>
          </w14:textFill>
        </w:rPr>
      </w:pPr>
    </w:p>
    <w:p w14:paraId="183ABC34">
      <w:pPr>
        <w:shd w:val="clear"/>
        <w:spacing w:line="360" w:lineRule="auto"/>
        <w:jc w:val="left"/>
        <w:rPr>
          <w:rFonts w:ascii="宋体" w:hAnsi="宋体" w:cs="宋体"/>
          <w:b/>
          <w:bCs/>
          <w:color w:val="000000" w:themeColor="text1"/>
          <w:sz w:val="28"/>
          <w:szCs w:val="28"/>
          <w:lang w:val="zh-CN"/>
          <w14:textFill>
            <w14:solidFill>
              <w14:schemeClr w14:val="tx1"/>
            </w14:solidFill>
          </w14:textFill>
        </w:rPr>
      </w:pPr>
    </w:p>
    <w:p w14:paraId="2052C8B8">
      <w:pPr>
        <w:shd w:val="clear"/>
        <w:spacing w:line="360" w:lineRule="auto"/>
        <w:jc w:val="left"/>
        <w:rPr>
          <w:rFonts w:ascii="宋体"/>
          <w:b/>
          <w:bCs/>
          <w:color w:val="000000" w:themeColor="text1"/>
          <w:sz w:val="28"/>
          <w:szCs w:val="28"/>
          <w:lang w:val="zh-CN"/>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附件</w:t>
      </w:r>
      <w:r>
        <w:rPr>
          <w:rFonts w:ascii="宋体" w:hAnsi="宋体" w:cs="宋体"/>
          <w:b/>
          <w:bCs/>
          <w:color w:val="000000" w:themeColor="text1"/>
          <w:sz w:val="28"/>
          <w:szCs w:val="28"/>
          <w:lang w:val="zh-CN"/>
          <w14:textFill>
            <w14:solidFill>
              <w14:schemeClr w14:val="tx1"/>
            </w14:solidFill>
          </w14:textFill>
        </w:rPr>
        <w:t>1</w:t>
      </w:r>
      <w:r>
        <w:rPr>
          <w:rFonts w:hint="eastAsia" w:ascii="宋体" w:hAnsi="宋体" w:cs="宋体"/>
          <w:b/>
          <w:bCs/>
          <w:color w:val="000000" w:themeColor="text1"/>
          <w:sz w:val="28"/>
          <w:szCs w:val="28"/>
          <w14:textFill>
            <w14:solidFill>
              <w14:schemeClr w14:val="tx1"/>
            </w14:solidFill>
          </w14:textFill>
        </w:rPr>
        <w:t>5</w:t>
      </w:r>
    </w:p>
    <w:p w14:paraId="22EB0CAB">
      <w:pPr>
        <w:shd w:val="clear"/>
        <w:spacing w:line="360" w:lineRule="auto"/>
        <w:ind w:left="-2" w:hanging="2"/>
        <w:jc w:val="center"/>
        <w:rPr>
          <w:rFonts w:ascii="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开标一览表</w:t>
      </w:r>
    </w:p>
    <w:p w14:paraId="2E51BD16">
      <w:pPr>
        <w:shd w:val="clear"/>
        <w:spacing w:line="360" w:lineRule="auto"/>
        <w:rPr>
          <w:rFonts w:ascii="宋体"/>
          <w:color w:val="000000" w:themeColor="text1"/>
          <w:sz w:val="24"/>
          <w:szCs w:val="24"/>
          <w14:textFill>
            <w14:solidFill>
              <w14:schemeClr w14:val="tx1"/>
            </w14:solidFill>
          </w14:textFill>
        </w:rPr>
      </w:pPr>
    </w:p>
    <w:p w14:paraId="10CFBAFA">
      <w:pPr>
        <w:shd w:val="clear"/>
        <w:spacing w:line="360" w:lineRule="auto"/>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项目编号：</w:t>
      </w:r>
    </w:p>
    <w:p w14:paraId="0C44D553">
      <w:pPr>
        <w:shd w:val="clear"/>
        <w:spacing w:line="360" w:lineRule="auto"/>
        <w:rPr>
          <w:rFonts w:ascii="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14:textFill>
            <w14:solidFill>
              <w14:schemeClr w14:val="tx1"/>
            </w14:solidFill>
          </w14:textFill>
        </w:rPr>
        <w:t xml:space="preserve">                                    [货币单位：人民币元]</w:t>
      </w:r>
    </w:p>
    <w:tbl>
      <w:tblPr>
        <w:tblStyle w:val="33"/>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418D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47B89616">
            <w:pPr>
              <w:shd w:val="clear"/>
              <w:autoSpaceDE w:val="0"/>
              <w:autoSpaceDN w:val="0"/>
              <w:spacing w:line="450" w:lineRule="exact"/>
              <w:jc w:val="center"/>
              <w:textAlignment w:val="bottom"/>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投标总报价</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元</w:t>
            </w:r>
            <w:r>
              <w:rPr>
                <w:rFonts w:ascii="宋体" w:hAnsi="宋体" w:cs="宋体"/>
                <w:color w:val="000000" w:themeColor="text1"/>
                <w:sz w:val="24"/>
                <w:szCs w:val="24"/>
                <w14:textFill>
                  <w14:solidFill>
                    <w14:schemeClr w14:val="tx1"/>
                  </w14:solidFill>
                </w14:textFill>
              </w:rPr>
              <w:t>)</w:t>
            </w:r>
          </w:p>
        </w:tc>
        <w:tc>
          <w:tcPr>
            <w:tcW w:w="1349" w:type="dxa"/>
            <w:vAlign w:val="center"/>
          </w:tcPr>
          <w:p w14:paraId="0F62A808">
            <w:pPr>
              <w:shd w:val="clear"/>
              <w:autoSpaceDE w:val="0"/>
              <w:autoSpaceDN w:val="0"/>
              <w:spacing w:line="450" w:lineRule="exact"/>
              <w:jc w:val="center"/>
              <w:textAlignment w:val="bottom"/>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大写</w:t>
            </w:r>
          </w:p>
        </w:tc>
        <w:tc>
          <w:tcPr>
            <w:tcW w:w="4629" w:type="dxa"/>
            <w:vAlign w:val="center"/>
          </w:tcPr>
          <w:p w14:paraId="56D4ECCF">
            <w:pPr>
              <w:shd w:val="clear"/>
              <w:autoSpaceDE w:val="0"/>
              <w:autoSpaceDN w:val="0"/>
              <w:spacing w:line="450" w:lineRule="exact"/>
              <w:jc w:val="center"/>
              <w:textAlignment w:val="bottom"/>
              <w:rPr>
                <w:rFonts w:ascii="宋体"/>
                <w:color w:val="000000" w:themeColor="text1"/>
                <w:sz w:val="24"/>
                <w:szCs w:val="24"/>
                <w14:textFill>
                  <w14:solidFill>
                    <w14:schemeClr w14:val="tx1"/>
                  </w14:solidFill>
                </w14:textFill>
              </w:rPr>
            </w:pPr>
          </w:p>
        </w:tc>
      </w:tr>
      <w:tr w14:paraId="17C8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7059621D">
            <w:pPr>
              <w:shd w:val="clear"/>
              <w:rPr>
                <w:rFonts w:ascii="宋体"/>
                <w:color w:val="000000" w:themeColor="text1"/>
                <w:sz w:val="24"/>
                <w:szCs w:val="24"/>
                <w14:textFill>
                  <w14:solidFill>
                    <w14:schemeClr w14:val="tx1"/>
                  </w14:solidFill>
                </w14:textFill>
              </w:rPr>
            </w:pPr>
          </w:p>
        </w:tc>
        <w:tc>
          <w:tcPr>
            <w:tcW w:w="1349" w:type="dxa"/>
            <w:vAlign w:val="center"/>
          </w:tcPr>
          <w:p w14:paraId="3015DF42">
            <w:pPr>
              <w:shd w:val="clear"/>
              <w:autoSpaceDE w:val="0"/>
              <w:autoSpaceDN w:val="0"/>
              <w:spacing w:line="450" w:lineRule="exact"/>
              <w:jc w:val="center"/>
              <w:textAlignment w:val="bottom"/>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小写</w:t>
            </w:r>
          </w:p>
        </w:tc>
        <w:tc>
          <w:tcPr>
            <w:tcW w:w="4629" w:type="dxa"/>
            <w:vAlign w:val="center"/>
          </w:tcPr>
          <w:p w14:paraId="5222B008">
            <w:pPr>
              <w:shd w:val="clear"/>
              <w:autoSpaceDE w:val="0"/>
              <w:autoSpaceDN w:val="0"/>
              <w:spacing w:line="450" w:lineRule="exact"/>
              <w:jc w:val="center"/>
              <w:textAlignment w:val="bottom"/>
              <w:rPr>
                <w:rFonts w:ascii="宋体"/>
                <w:color w:val="000000" w:themeColor="text1"/>
                <w:sz w:val="24"/>
                <w:szCs w:val="24"/>
                <w14:textFill>
                  <w14:solidFill>
                    <w14:schemeClr w14:val="tx1"/>
                  </w14:solidFill>
                </w14:textFill>
              </w:rPr>
            </w:pPr>
          </w:p>
        </w:tc>
      </w:tr>
    </w:tbl>
    <w:p w14:paraId="6ECA9676">
      <w:pPr>
        <w:shd w:val="clear"/>
        <w:spacing w:line="360" w:lineRule="auto"/>
        <w:rPr>
          <w:rFonts w:ascii="宋体"/>
          <w:color w:val="000000" w:themeColor="text1"/>
          <w:sz w:val="24"/>
          <w:szCs w:val="24"/>
          <w14:textFill>
            <w14:solidFill>
              <w14:schemeClr w14:val="tx1"/>
            </w14:solidFill>
          </w14:textFill>
        </w:rPr>
      </w:pPr>
    </w:p>
    <w:p w14:paraId="6CFB1A43">
      <w:pPr>
        <w:shd w:val="clear"/>
        <w:spacing w:line="360" w:lineRule="auto"/>
        <w:jc w:val="left"/>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填报要求：</w:t>
      </w:r>
    </w:p>
    <w:p w14:paraId="782B5DAB">
      <w:pPr>
        <w:shd w:val="clear"/>
        <w:tabs>
          <w:tab w:val="left" w:pos="525"/>
        </w:tabs>
        <w:snapToGrid w:val="0"/>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ascii="宋体" w:hAnsi="宋体" w:cs="宋体"/>
          <w:color w:val="000000" w:themeColor="text1"/>
          <w:sz w:val="24"/>
          <w:szCs w:val="32"/>
          <w14:textFill>
            <w14:solidFill>
              <w14:schemeClr w14:val="tx1"/>
            </w14:solidFill>
          </w14:textFill>
        </w:rPr>
        <w:t>1.</w:t>
      </w:r>
      <w:r>
        <w:rPr>
          <w:rFonts w:hint="eastAsia" w:ascii="宋体" w:hAnsi="宋体" w:cs="宋体"/>
          <w:color w:val="000000" w:themeColor="text1"/>
          <w:sz w:val="24"/>
          <w:szCs w:val="32"/>
          <w14:textFill>
            <w14:solidFill>
              <w14:schemeClr w14:val="tx1"/>
            </w14:solidFill>
          </w14:textFill>
        </w:rPr>
        <w:t>投标总报价</w:t>
      </w:r>
      <w:r>
        <w:rPr>
          <w:rFonts w:hint="eastAsia" w:ascii="宋体" w:hAnsi="宋体" w:cs="宋体"/>
          <w:bCs/>
          <w:color w:val="000000" w:themeColor="text1"/>
          <w:sz w:val="24"/>
          <w14:textFill>
            <w14:solidFill>
              <w14:schemeClr w14:val="tx1"/>
            </w14:solidFill>
          </w14:textFill>
        </w:rPr>
        <w:t>为完成本项目服务及要求所包含的所有费用，投标人应考虑企业自身实力、经验及项目实施过程中的各种因素，在投标报价中应充分考虑所有可能发生的费用，否则采购人将视投标总价中已包括所有费用。</w:t>
      </w:r>
    </w:p>
    <w:p w14:paraId="32B56787">
      <w:pPr>
        <w:shd w:val="clear"/>
        <w:spacing w:line="360" w:lineRule="auto"/>
        <w:ind w:firstLine="480" w:firstLineChars="200"/>
        <w:jc w:val="left"/>
        <w:rPr>
          <w:rFonts w:asci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2.</w:t>
      </w:r>
      <w:r>
        <w:rPr>
          <w:rFonts w:hint="eastAsia" w:ascii="宋体" w:hAnsi="宋体" w:cs="宋体"/>
          <w:color w:val="000000" w:themeColor="text1"/>
          <w:sz w:val="24"/>
          <w:szCs w:val="32"/>
          <w14:textFill>
            <w14:solidFill>
              <w14:schemeClr w14:val="tx1"/>
            </w14:solidFill>
          </w14:textFill>
        </w:rPr>
        <w:t>报价一经涂改，应在涂改处加盖单位公章，或者由法定代表人或授权委托代理人签字或盖章，否则其投标作无效标处理。</w:t>
      </w:r>
    </w:p>
    <w:p w14:paraId="74516A00">
      <w:pPr>
        <w:shd w:val="clear"/>
        <w:spacing w:line="360" w:lineRule="auto"/>
        <w:rPr>
          <w:rFonts w:ascii="宋体"/>
          <w:color w:val="000000" w:themeColor="text1"/>
          <w:sz w:val="24"/>
          <w:szCs w:val="24"/>
          <w14:textFill>
            <w14:solidFill>
              <w14:schemeClr w14:val="tx1"/>
            </w14:solidFill>
          </w14:textFill>
        </w:rPr>
      </w:pPr>
    </w:p>
    <w:p w14:paraId="725C7889">
      <w:pPr>
        <w:shd w:val="clear"/>
        <w:spacing w:line="360" w:lineRule="auto"/>
        <w:rPr>
          <w:rFonts w:ascii="宋体"/>
          <w:color w:val="000000" w:themeColor="text1"/>
          <w:sz w:val="24"/>
          <w:szCs w:val="24"/>
          <w14:textFill>
            <w14:solidFill>
              <w14:schemeClr w14:val="tx1"/>
            </w14:solidFill>
          </w14:textFill>
        </w:rPr>
      </w:pPr>
    </w:p>
    <w:p w14:paraId="60890765">
      <w:pPr>
        <w:shd w:val="clear"/>
        <w:spacing w:line="48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投标人名称（盖章）：</w:t>
      </w:r>
    </w:p>
    <w:p w14:paraId="03ED8FA0">
      <w:pPr>
        <w:shd w:val="clear"/>
        <w:spacing w:line="48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法定代表人或授权委托代理人（签字或盖章）：                日期：  </w:t>
      </w:r>
    </w:p>
    <w:p w14:paraId="4BABB01C">
      <w:pPr>
        <w:shd w:val="clear"/>
        <w:spacing w:line="360" w:lineRule="auto"/>
        <w:rPr>
          <w:rFonts w:ascii="宋体"/>
          <w:color w:val="000000" w:themeColor="text1"/>
          <w:sz w:val="24"/>
          <w:szCs w:val="24"/>
          <w14:textFill>
            <w14:solidFill>
              <w14:schemeClr w14:val="tx1"/>
            </w14:solidFill>
          </w14:textFill>
        </w:rPr>
      </w:pPr>
    </w:p>
    <w:p w14:paraId="14900ADA">
      <w:pPr>
        <w:shd w:val="clear"/>
        <w:spacing w:line="360" w:lineRule="auto"/>
        <w:rPr>
          <w:rFonts w:ascii="宋体"/>
          <w:color w:val="000000" w:themeColor="text1"/>
          <w:sz w:val="24"/>
          <w:szCs w:val="24"/>
          <w14:textFill>
            <w14:solidFill>
              <w14:schemeClr w14:val="tx1"/>
            </w14:solidFill>
          </w14:textFill>
        </w:rPr>
      </w:pPr>
    </w:p>
    <w:p w14:paraId="74FCF727">
      <w:pPr>
        <w:shd w:val="clear"/>
        <w:rPr>
          <w:rFonts w:ascii="宋体"/>
          <w:b/>
          <w:bCs/>
          <w:color w:val="000000" w:themeColor="text1"/>
          <w:sz w:val="28"/>
          <w:szCs w:val="28"/>
          <w14:textFill>
            <w14:solidFill>
              <w14:schemeClr w14:val="tx1"/>
            </w14:solidFill>
          </w14:textFill>
        </w:rPr>
      </w:pPr>
    </w:p>
    <w:p w14:paraId="27A28895">
      <w:pPr>
        <w:pStyle w:val="43"/>
        <w:shd w:val="clear"/>
        <w:rPr>
          <w:b/>
          <w:bCs/>
          <w:color w:val="000000" w:themeColor="text1"/>
          <w:sz w:val="28"/>
          <w:szCs w:val="28"/>
          <w14:textFill>
            <w14:solidFill>
              <w14:schemeClr w14:val="tx1"/>
            </w14:solidFill>
          </w14:textFill>
        </w:rPr>
      </w:pPr>
    </w:p>
    <w:p w14:paraId="215E87E2">
      <w:pPr>
        <w:pStyle w:val="11"/>
        <w:shd w:val="clear"/>
        <w:rPr>
          <w:color w:val="000000" w:themeColor="text1"/>
          <w14:textFill>
            <w14:solidFill>
              <w14:schemeClr w14:val="tx1"/>
            </w14:solidFill>
          </w14:textFill>
        </w:rPr>
      </w:pPr>
    </w:p>
    <w:p w14:paraId="428FB514">
      <w:pPr>
        <w:shd w:val="clear"/>
        <w:spacing w:line="360" w:lineRule="auto"/>
        <w:jc w:val="left"/>
        <w:rPr>
          <w:rFonts w:ascii="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附件</w:t>
      </w:r>
      <w:r>
        <w:rPr>
          <w:rFonts w:ascii="宋体" w:hAnsi="宋体" w:cs="宋体"/>
          <w:b/>
          <w:bCs/>
          <w:color w:val="000000" w:themeColor="text1"/>
          <w:sz w:val="28"/>
          <w:szCs w:val="28"/>
          <w:lang w:val="zh-CN"/>
          <w14:textFill>
            <w14:solidFill>
              <w14:schemeClr w14:val="tx1"/>
            </w14:solidFill>
          </w14:textFill>
        </w:rPr>
        <w:t>1</w:t>
      </w:r>
      <w:r>
        <w:rPr>
          <w:rFonts w:hint="eastAsia" w:ascii="宋体" w:hAnsi="宋体" w:cs="宋体"/>
          <w:b/>
          <w:bCs/>
          <w:color w:val="000000" w:themeColor="text1"/>
          <w:sz w:val="28"/>
          <w:szCs w:val="28"/>
          <w14:textFill>
            <w14:solidFill>
              <w14:schemeClr w14:val="tx1"/>
            </w14:solidFill>
          </w14:textFill>
        </w:rPr>
        <w:t>6</w:t>
      </w:r>
    </w:p>
    <w:p w14:paraId="1E22A126">
      <w:pPr>
        <w:shd w:val="clear"/>
        <w:spacing w:line="360" w:lineRule="auto"/>
        <w:ind w:left="-2" w:hanging="2"/>
        <w:jc w:val="center"/>
        <w:rPr>
          <w:rFonts w:ascii="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报价明细表</w:t>
      </w:r>
    </w:p>
    <w:p w14:paraId="318D0353">
      <w:pPr>
        <w:shd w:val="clear"/>
        <w:spacing w:line="360" w:lineRule="auto"/>
        <w:jc w:val="left"/>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项目名称：</w:t>
      </w:r>
    </w:p>
    <w:p w14:paraId="09C55CCD">
      <w:pPr>
        <w:shd w:val="clea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项目编号：                                    [货币单位：人民币元]</w:t>
      </w:r>
    </w:p>
    <w:tbl>
      <w:tblPr>
        <w:tblStyle w:val="33"/>
        <w:tblW w:w="93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95"/>
        <w:gridCol w:w="1364"/>
        <w:gridCol w:w="1268"/>
        <w:gridCol w:w="2318"/>
        <w:gridCol w:w="778"/>
        <w:gridCol w:w="818"/>
        <w:gridCol w:w="791"/>
      </w:tblGrid>
      <w:tr w14:paraId="6DF5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713" w:type="dxa"/>
            <w:vAlign w:val="center"/>
          </w:tcPr>
          <w:p w14:paraId="7385C92F">
            <w:pPr>
              <w:shd w:val="clea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295" w:type="dxa"/>
            <w:vAlign w:val="center"/>
          </w:tcPr>
          <w:p w14:paraId="6E84106D">
            <w:pPr>
              <w:shd w:val="clear"/>
              <w:tabs>
                <w:tab w:val="left" w:pos="8280"/>
              </w:tabs>
              <w:autoSpaceDE w:val="0"/>
              <w:autoSpaceDN w:val="0"/>
              <w:adjustRightInd w:val="0"/>
              <w:spacing w:line="360" w:lineRule="auto"/>
              <w:ind w:right="2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报价项目</w:t>
            </w:r>
          </w:p>
        </w:tc>
        <w:tc>
          <w:tcPr>
            <w:tcW w:w="1364" w:type="dxa"/>
            <w:vAlign w:val="center"/>
          </w:tcPr>
          <w:p w14:paraId="5B770548">
            <w:pPr>
              <w:shd w:val="clea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品牌、产地</w:t>
            </w:r>
          </w:p>
        </w:tc>
        <w:tc>
          <w:tcPr>
            <w:tcW w:w="1268" w:type="dxa"/>
            <w:vAlign w:val="center"/>
          </w:tcPr>
          <w:p w14:paraId="0012735A">
            <w:pPr>
              <w:shd w:val="clear"/>
              <w:spacing w:line="360" w:lineRule="auto"/>
              <w:ind w:left="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型号规格</w:t>
            </w:r>
          </w:p>
        </w:tc>
        <w:tc>
          <w:tcPr>
            <w:tcW w:w="2318" w:type="dxa"/>
            <w:vAlign w:val="center"/>
          </w:tcPr>
          <w:p w14:paraId="5EDFEF27">
            <w:pPr>
              <w:shd w:val="clear"/>
              <w:spacing w:line="360" w:lineRule="auto"/>
              <w:ind w:left="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制造商名称</w:t>
            </w:r>
          </w:p>
        </w:tc>
        <w:tc>
          <w:tcPr>
            <w:tcW w:w="778" w:type="dxa"/>
            <w:vAlign w:val="center"/>
          </w:tcPr>
          <w:p w14:paraId="4FE6927F">
            <w:pPr>
              <w:shd w:val="clea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818" w:type="dxa"/>
            <w:vAlign w:val="center"/>
          </w:tcPr>
          <w:p w14:paraId="5B8EE5C1">
            <w:pPr>
              <w:shd w:val="clea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单价</w:t>
            </w:r>
          </w:p>
        </w:tc>
        <w:tc>
          <w:tcPr>
            <w:tcW w:w="791" w:type="dxa"/>
            <w:vAlign w:val="center"/>
          </w:tcPr>
          <w:p w14:paraId="1411123B">
            <w:pPr>
              <w:shd w:val="clea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小计</w:t>
            </w:r>
          </w:p>
        </w:tc>
      </w:tr>
      <w:tr w14:paraId="4209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13" w:type="dxa"/>
            <w:vAlign w:val="center"/>
          </w:tcPr>
          <w:p w14:paraId="6DA326A7">
            <w:pPr>
              <w:shd w:val="clear"/>
              <w:spacing w:line="360" w:lineRule="auto"/>
              <w:rPr>
                <w:rFonts w:ascii="宋体" w:hAnsi="宋体"/>
                <w:b/>
                <w:color w:val="000000" w:themeColor="text1"/>
                <w:sz w:val="24"/>
                <w14:textFill>
                  <w14:solidFill>
                    <w14:schemeClr w14:val="tx1"/>
                  </w14:solidFill>
                </w14:textFill>
              </w:rPr>
            </w:pPr>
          </w:p>
        </w:tc>
        <w:tc>
          <w:tcPr>
            <w:tcW w:w="1295" w:type="dxa"/>
            <w:vAlign w:val="center"/>
          </w:tcPr>
          <w:p w14:paraId="270EB840">
            <w:pPr>
              <w:shd w:val="clear"/>
              <w:tabs>
                <w:tab w:val="left" w:pos="8280"/>
              </w:tabs>
              <w:autoSpaceDE w:val="0"/>
              <w:autoSpaceDN w:val="0"/>
              <w:adjustRightInd w:val="0"/>
              <w:spacing w:line="360" w:lineRule="auto"/>
              <w:ind w:right="25"/>
              <w:rPr>
                <w:rFonts w:ascii="宋体" w:hAnsi="宋体"/>
                <w:b/>
                <w:color w:val="000000" w:themeColor="text1"/>
                <w:sz w:val="24"/>
                <w14:textFill>
                  <w14:solidFill>
                    <w14:schemeClr w14:val="tx1"/>
                  </w14:solidFill>
                </w14:textFill>
              </w:rPr>
            </w:pPr>
          </w:p>
        </w:tc>
        <w:tc>
          <w:tcPr>
            <w:tcW w:w="1364" w:type="dxa"/>
            <w:vAlign w:val="center"/>
          </w:tcPr>
          <w:p w14:paraId="7ABF3228">
            <w:pPr>
              <w:shd w:val="clea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p>
        </w:tc>
        <w:tc>
          <w:tcPr>
            <w:tcW w:w="1268" w:type="dxa"/>
            <w:vAlign w:val="center"/>
          </w:tcPr>
          <w:p w14:paraId="13F4309B">
            <w:pPr>
              <w:shd w:val="clear"/>
              <w:spacing w:line="360" w:lineRule="auto"/>
              <w:ind w:left="52"/>
              <w:jc w:val="center"/>
              <w:rPr>
                <w:rFonts w:ascii="宋体" w:hAnsi="宋体"/>
                <w:b/>
                <w:color w:val="000000" w:themeColor="text1"/>
                <w:sz w:val="24"/>
                <w14:textFill>
                  <w14:solidFill>
                    <w14:schemeClr w14:val="tx1"/>
                  </w14:solidFill>
                </w14:textFill>
              </w:rPr>
            </w:pPr>
          </w:p>
        </w:tc>
        <w:tc>
          <w:tcPr>
            <w:tcW w:w="2318" w:type="dxa"/>
            <w:vAlign w:val="center"/>
          </w:tcPr>
          <w:p w14:paraId="19F95864">
            <w:pPr>
              <w:shd w:val="clear"/>
              <w:spacing w:line="360" w:lineRule="auto"/>
              <w:ind w:left="52"/>
              <w:jc w:val="center"/>
              <w:rPr>
                <w:rFonts w:ascii="宋体" w:hAnsi="宋体"/>
                <w:b/>
                <w:color w:val="000000" w:themeColor="text1"/>
                <w:sz w:val="24"/>
                <w14:textFill>
                  <w14:solidFill>
                    <w14:schemeClr w14:val="tx1"/>
                  </w14:solidFill>
                </w14:textFill>
              </w:rPr>
            </w:pPr>
          </w:p>
        </w:tc>
        <w:tc>
          <w:tcPr>
            <w:tcW w:w="778" w:type="dxa"/>
            <w:vAlign w:val="center"/>
          </w:tcPr>
          <w:p w14:paraId="0DC0C302">
            <w:pPr>
              <w:shd w:val="clear"/>
              <w:spacing w:line="360" w:lineRule="auto"/>
              <w:jc w:val="center"/>
              <w:rPr>
                <w:rFonts w:ascii="宋体" w:hAnsi="宋体"/>
                <w:b/>
                <w:color w:val="000000" w:themeColor="text1"/>
                <w:sz w:val="24"/>
                <w14:textFill>
                  <w14:solidFill>
                    <w14:schemeClr w14:val="tx1"/>
                  </w14:solidFill>
                </w14:textFill>
              </w:rPr>
            </w:pPr>
          </w:p>
        </w:tc>
        <w:tc>
          <w:tcPr>
            <w:tcW w:w="818" w:type="dxa"/>
            <w:vAlign w:val="center"/>
          </w:tcPr>
          <w:p w14:paraId="3705CC90">
            <w:pPr>
              <w:shd w:val="clear"/>
              <w:spacing w:line="360" w:lineRule="auto"/>
              <w:jc w:val="center"/>
              <w:rPr>
                <w:rFonts w:ascii="宋体" w:hAnsi="宋体"/>
                <w:b/>
                <w:color w:val="000000" w:themeColor="text1"/>
                <w:sz w:val="24"/>
                <w14:textFill>
                  <w14:solidFill>
                    <w14:schemeClr w14:val="tx1"/>
                  </w14:solidFill>
                </w14:textFill>
              </w:rPr>
            </w:pPr>
          </w:p>
        </w:tc>
        <w:tc>
          <w:tcPr>
            <w:tcW w:w="791" w:type="dxa"/>
            <w:vAlign w:val="center"/>
          </w:tcPr>
          <w:p w14:paraId="748589ED">
            <w:pPr>
              <w:shd w:val="clear"/>
              <w:spacing w:line="360" w:lineRule="auto"/>
              <w:jc w:val="center"/>
              <w:rPr>
                <w:rFonts w:ascii="宋体" w:hAnsi="宋体"/>
                <w:b/>
                <w:color w:val="000000" w:themeColor="text1"/>
                <w:sz w:val="24"/>
                <w14:textFill>
                  <w14:solidFill>
                    <w14:schemeClr w14:val="tx1"/>
                  </w14:solidFill>
                </w14:textFill>
              </w:rPr>
            </w:pPr>
          </w:p>
        </w:tc>
      </w:tr>
      <w:tr w14:paraId="6AA0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13" w:type="dxa"/>
            <w:vAlign w:val="center"/>
          </w:tcPr>
          <w:p w14:paraId="74F292E5">
            <w:pPr>
              <w:shd w:val="clear"/>
              <w:spacing w:line="360" w:lineRule="auto"/>
              <w:rPr>
                <w:rFonts w:ascii="宋体" w:hAnsi="宋体"/>
                <w:b/>
                <w:color w:val="000000" w:themeColor="text1"/>
                <w:sz w:val="24"/>
                <w14:textFill>
                  <w14:solidFill>
                    <w14:schemeClr w14:val="tx1"/>
                  </w14:solidFill>
                </w14:textFill>
              </w:rPr>
            </w:pPr>
          </w:p>
        </w:tc>
        <w:tc>
          <w:tcPr>
            <w:tcW w:w="1295" w:type="dxa"/>
            <w:vAlign w:val="center"/>
          </w:tcPr>
          <w:p w14:paraId="18FA55A1">
            <w:pPr>
              <w:shd w:val="clear"/>
              <w:tabs>
                <w:tab w:val="left" w:pos="8280"/>
              </w:tabs>
              <w:autoSpaceDE w:val="0"/>
              <w:autoSpaceDN w:val="0"/>
              <w:adjustRightInd w:val="0"/>
              <w:spacing w:line="360" w:lineRule="auto"/>
              <w:ind w:right="25"/>
              <w:rPr>
                <w:rFonts w:ascii="宋体" w:hAnsi="宋体"/>
                <w:b/>
                <w:color w:val="000000" w:themeColor="text1"/>
                <w:sz w:val="24"/>
                <w14:textFill>
                  <w14:solidFill>
                    <w14:schemeClr w14:val="tx1"/>
                  </w14:solidFill>
                </w14:textFill>
              </w:rPr>
            </w:pPr>
          </w:p>
        </w:tc>
        <w:tc>
          <w:tcPr>
            <w:tcW w:w="1364" w:type="dxa"/>
            <w:vAlign w:val="center"/>
          </w:tcPr>
          <w:p w14:paraId="56B3AD78">
            <w:pPr>
              <w:shd w:val="clea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p>
        </w:tc>
        <w:tc>
          <w:tcPr>
            <w:tcW w:w="1268" w:type="dxa"/>
            <w:vAlign w:val="center"/>
          </w:tcPr>
          <w:p w14:paraId="4612C656">
            <w:pPr>
              <w:shd w:val="clear"/>
              <w:spacing w:line="360" w:lineRule="auto"/>
              <w:ind w:left="52"/>
              <w:jc w:val="center"/>
              <w:rPr>
                <w:rFonts w:ascii="宋体" w:hAnsi="宋体"/>
                <w:b/>
                <w:color w:val="000000" w:themeColor="text1"/>
                <w:sz w:val="24"/>
                <w14:textFill>
                  <w14:solidFill>
                    <w14:schemeClr w14:val="tx1"/>
                  </w14:solidFill>
                </w14:textFill>
              </w:rPr>
            </w:pPr>
          </w:p>
        </w:tc>
        <w:tc>
          <w:tcPr>
            <w:tcW w:w="2318" w:type="dxa"/>
            <w:vAlign w:val="center"/>
          </w:tcPr>
          <w:p w14:paraId="594FA0BD">
            <w:pPr>
              <w:shd w:val="clear"/>
              <w:spacing w:line="360" w:lineRule="auto"/>
              <w:ind w:left="52"/>
              <w:jc w:val="center"/>
              <w:rPr>
                <w:rFonts w:ascii="宋体" w:hAnsi="宋体"/>
                <w:b/>
                <w:color w:val="000000" w:themeColor="text1"/>
                <w:sz w:val="24"/>
                <w14:textFill>
                  <w14:solidFill>
                    <w14:schemeClr w14:val="tx1"/>
                  </w14:solidFill>
                </w14:textFill>
              </w:rPr>
            </w:pPr>
          </w:p>
        </w:tc>
        <w:tc>
          <w:tcPr>
            <w:tcW w:w="778" w:type="dxa"/>
            <w:vAlign w:val="center"/>
          </w:tcPr>
          <w:p w14:paraId="5ED66825">
            <w:pPr>
              <w:shd w:val="clear"/>
              <w:spacing w:line="360" w:lineRule="auto"/>
              <w:jc w:val="center"/>
              <w:rPr>
                <w:rFonts w:ascii="宋体" w:hAnsi="宋体"/>
                <w:b/>
                <w:color w:val="000000" w:themeColor="text1"/>
                <w:sz w:val="24"/>
                <w14:textFill>
                  <w14:solidFill>
                    <w14:schemeClr w14:val="tx1"/>
                  </w14:solidFill>
                </w14:textFill>
              </w:rPr>
            </w:pPr>
          </w:p>
        </w:tc>
        <w:tc>
          <w:tcPr>
            <w:tcW w:w="818" w:type="dxa"/>
            <w:vAlign w:val="center"/>
          </w:tcPr>
          <w:p w14:paraId="62664C73">
            <w:pPr>
              <w:shd w:val="clear"/>
              <w:spacing w:line="360" w:lineRule="auto"/>
              <w:jc w:val="center"/>
              <w:rPr>
                <w:rFonts w:ascii="宋体" w:hAnsi="宋体"/>
                <w:b/>
                <w:color w:val="000000" w:themeColor="text1"/>
                <w:sz w:val="24"/>
                <w14:textFill>
                  <w14:solidFill>
                    <w14:schemeClr w14:val="tx1"/>
                  </w14:solidFill>
                </w14:textFill>
              </w:rPr>
            </w:pPr>
          </w:p>
        </w:tc>
        <w:tc>
          <w:tcPr>
            <w:tcW w:w="791" w:type="dxa"/>
            <w:vAlign w:val="center"/>
          </w:tcPr>
          <w:p w14:paraId="098FBF08">
            <w:pPr>
              <w:shd w:val="clear"/>
              <w:spacing w:line="360" w:lineRule="auto"/>
              <w:jc w:val="center"/>
              <w:rPr>
                <w:rFonts w:ascii="宋体" w:hAnsi="宋体"/>
                <w:b/>
                <w:color w:val="000000" w:themeColor="text1"/>
                <w:sz w:val="24"/>
                <w14:textFill>
                  <w14:solidFill>
                    <w14:schemeClr w14:val="tx1"/>
                  </w14:solidFill>
                </w14:textFill>
              </w:rPr>
            </w:pPr>
          </w:p>
        </w:tc>
      </w:tr>
      <w:tr w14:paraId="7EE3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13" w:type="dxa"/>
            <w:vAlign w:val="center"/>
          </w:tcPr>
          <w:p w14:paraId="23E6B25C">
            <w:pPr>
              <w:shd w:val="clear"/>
              <w:spacing w:line="360" w:lineRule="auto"/>
              <w:rPr>
                <w:rFonts w:ascii="宋体" w:hAnsi="宋体"/>
                <w:b/>
                <w:color w:val="000000" w:themeColor="text1"/>
                <w:sz w:val="24"/>
                <w14:textFill>
                  <w14:solidFill>
                    <w14:schemeClr w14:val="tx1"/>
                  </w14:solidFill>
                </w14:textFill>
              </w:rPr>
            </w:pPr>
          </w:p>
        </w:tc>
        <w:tc>
          <w:tcPr>
            <w:tcW w:w="1295" w:type="dxa"/>
            <w:vAlign w:val="center"/>
          </w:tcPr>
          <w:p w14:paraId="645537FB">
            <w:pPr>
              <w:shd w:val="clear"/>
              <w:tabs>
                <w:tab w:val="left" w:pos="8280"/>
              </w:tabs>
              <w:autoSpaceDE w:val="0"/>
              <w:autoSpaceDN w:val="0"/>
              <w:adjustRightInd w:val="0"/>
              <w:spacing w:line="360" w:lineRule="auto"/>
              <w:ind w:right="25"/>
              <w:rPr>
                <w:rFonts w:ascii="宋体" w:hAnsi="宋体"/>
                <w:b/>
                <w:color w:val="000000" w:themeColor="text1"/>
                <w:sz w:val="24"/>
                <w14:textFill>
                  <w14:solidFill>
                    <w14:schemeClr w14:val="tx1"/>
                  </w14:solidFill>
                </w14:textFill>
              </w:rPr>
            </w:pPr>
          </w:p>
        </w:tc>
        <w:tc>
          <w:tcPr>
            <w:tcW w:w="1364" w:type="dxa"/>
            <w:vAlign w:val="center"/>
          </w:tcPr>
          <w:p w14:paraId="345179BE">
            <w:pPr>
              <w:shd w:val="clea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p>
        </w:tc>
        <w:tc>
          <w:tcPr>
            <w:tcW w:w="1268" w:type="dxa"/>
            <w:vAlign w:val="center"/>
          </w:tcPr>
          <w:p w14:paraId="34B83488">
            <w:pPr>
              <w:shd w:val="clear"/>
              <w:spacing w:line="360" w:lineRule="auto"/>
              <w:ind w:left="52"/>
              <w:jc w:val="center"/>
              <w:rPr>
                <w:rFonts w:ascii="宋体" w:hAnsi="宋体"/>
                <w:b/>
                <w:color w:val="000000" w:themeColor="text1"/>
                <w:sz w:val="24"/>
                <w14:textFill>
                  <w14:solidFill>
                    <w14:schemeClr w14:val="tx1"/>
                  </w14:solidFill>
                </w14:textFill>
              </w:rPr>
            </w:pPr>
          </w:p>
        </w:tc>
        <w:tc>
          <w:tcPr>
            <w:tcW w:w="2318" w:type="dxa"/>
            <w:vAlign w:val="center"/>
          </w:tcPr>
          <w:p w14:paraId="19C41C53">
            <w:pPr>
              <w:shd w:val="clear"/>
              <w:spacing w:line="360" w:lineRule="auto"/>
              <w:ind w:left="52"/>
              <w:jc w:val="center"/>
              <w:rPr>
                <w:rFonts w:ascii="宋体" w:hAnsi="宋体"/>
                <w:b/>
                <w:color w:val="000000" w:themeColor="text1"/>
                <w:sz w:val="24"/>
                <w14:textFill>
                  <w14:solidFill>
                    <w14:schemeClr w14:val="tx1"/>
                  </w14:solidFill>
                </w14:textFill>
              </w:rPr>
            </w:pPr>
          </w:p>
        </w:tc>
        <w:tc>
          <w:tcPr>
            <w:tcW w:w="778" w:type="dxa"/>
            <w:vAlign w:val="center"/>
          </w:tcPr>
          <w:p w14:paraId="137F6A9B">
            <w:pPr>
              <w:shd w:val="clear"/>
              <w:spacing w:line="360" w:lineRule="auto"/>
              <w:jc w:val="center"/>
              <w:rPr>
                <w:rFonts w:ascii="宋体" w:hAnsi="宋体"/>
                <w:b/>
                <w:color w:val="000000" w:themeColor="text1"/>
                <w:sz w:val="24"/>
                <w14:textFill>
                  <w14:solidFill>
                    <w14:schemeClr w14:val="tx1"/>
                  </w14:solidFill>
                </w14:textFill>
              </w:rPr>
            </w:pPr>
          </w:p>
        </w:tc>
        <w:tc>
          <w:tcPr>
            <w:tcW w:w="818" w:type="dxa"/>
            <w:vAlign w:val="center"/>
          </w:tcPr>
          <w:p w14:paraId="1A29769B">
            <w:pPr>
              <w:shd w:val="clear"/>
              <w:spacing w:line="360" w:lineRule="auto"/>
              <w:jc w:val="center"/>
              <w:rPr>
                <w:rFonts w:ascii="宋体" w:hAnsi="宋体"/>
                <w:b/>
                <w:color w:val="000000" w:themeColor="text1"/>
                <w:sz w:val="24"/>
                <w14:textFill>
                  <w14:solidFill>
                    <w14:schemeClr w14:val="tx1"/>
                  </w14:solidFill>
                </w14:textFill>
              </w:rPr>
            </w:pPr>
          </w:p>
        </w:tc>
        <w:tc>
          <w:tcPr>
            <w:tcW w:w="791" w:type="dxa"/>
            <w:vAlign w:val="center"/>
          </w:tcPr>
          <w:p w14:paraId="43B7D7EC">
            <w:pPr>
              <w:shd w:val="clear"/>
              <w:spacing w:line="360" w:lineRule="auto"/>
              <w:jc w:val="center"/>
              <w:rPr>
                <w:rFonts w:ascii="宋体" w:hAnsi="宋体"/>
                <w:b/>
                <w:color w:val="000000" w:themeColor="text1"/>
                <w:sz w:val="24"/>
                <w14:textFill>
                  <w14:solidFill>
                    <w14:schemeClr w14:val="tx1"/>
                  </w14:solidFill>
                </w14:textFill>
              </w:rPr>
            </w:pPr>
          </w:p>
        </w:tc>
      </w:tr>
      <w:tr w14:paraId="5C70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13" w:type="dxa"/>
            <w:vAlign w:val="center"/>
          </w:tcPr>
          <w:p w14:paraId="731CF4FA">
            <w:pPr>
              <w:shd w:val="clear"/>
              <w:spacing w:line="360" w:lineRule="auto"/>
              <w:rPr>
                <w:rFonts w:ascii="宋体" w:hAnsi="宋体"/>
                <w:b/>
                <w:color w:val="000000" w:themeColor="text1"/>
                <w:sz w:val="24"/>
                <w14:textFill>
                  <w14:solidFill>
                    <w14:schemeClr w14:val="tx1"/>
                  </w14:solidFill>
                </w14:textFill>
              </w:rPr>
            </w:pPr>
          </w:p>
        </w:tc>
        <w:tc>
          <w:tcPr>
            <w:tcW w:w="1295" w:type="dxa"/>
            <w:vAlign w:val="center"/>
          </w:tcPr>
          <w:p w14:paraId="38EEFF73">
            <w:pPr>
              <w:shd w:val="clear"/>
              <w:tabs>
                <w:tab w:val="left" w:pos="8280"/>
              </w:tabs>
              <w:autoSpaceDE w:val="0"/>
              <w:autoSpaceDN w:val="0"/>
              <w:adjustRightInd w:val="0"/>
              <w:spacing w:line="360" w:lineRule="auto"/>
              <w:ind w:right="25"/>
              <w:rPr>
                <w:rFonts w:ascii="宋体" w:hAnsi="宋体"/>
                <w:b/>
                <w:color w:val="000000" w:themeColor="text1"/>
                <w:sz w:val="24"/>
                <w14:textFill>
                  <w14:solidFill>
                    <w14:schemeClr w14:val="tx1"/>
                  </w14:solidFill>
                </w14:textFill>
              </w:rPr>
            </w:pPr>
          </w:p>
        </w:tc>
        <w:tc>
          <w:tcPr>
            <w:tcW w:w="1364" w:type="dxa"/>
            <w:vAlign w:val="center"/>
          </w:tcPr>
          <w:p w14:paraId="43CAB685">
            <w:pPr>
              <w:shd w:val="clea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p>
        </w:tc>
        <w:tc>
          <w:tcPr>
            <w:tcW w:w="1268" w:type="dxa"/>
            <w:vAlign w:val="center"/>
          </w:tcPr>
          <w:p w14:paraId="52C8DAB1">
            <w:pPr>
              <w:shd w:val="clear"/>
              <w:spacing w:line="360" w:lineRule="auto"/>
              <w:ind w:left="52"/>
              <w:jc w:val="center"/>
              <w:rPr>
                <w:rFonts w:ascii="宋体" w:hAnsi="宋体"/>
                <w:b/>
                <w:color w:val="000000" w:themeColor="text1"/>
                <w:sz w:val="24"/>
                <w14:textFill>
                  <w14:solidFill>
                    <w14:schemeClr w14:val="tx1"/>
                  </w14:solidFill>
                </w14:textFill>
              </w:rPr>
            </w:pPr>
          </w:p>
        </w:tc>
        <w:tc>
          <w:tcPr>
            <w:tcW w:w="2318" w:type="dxa"/>
            <w:vAlign w:val="center"/>
          </w:tcPr>
          <w:p w14:paraId="7E7A91FD">
            <w:pPr>
              <w:shd w:val="clear"/>
              <w:spacing w:line="360" w:lineRule="auto"/>
              <w:ind w:left="52"/>
              <w:jc w:val="center"/>
              <w:rPr>
                <w:rFonts w:ascii="宋体" w:hAnsi="宋体"/>
                <w:b/>
                <w:color w:val="000000" w:themeColor="text1"/>
                <w:sz w:val="24"/>
                <w14:textFill>
                  <w14:solidFill>
                    <w14:schemeClr w14:val="tx1"/>
                  </w14:solidFill>
                </w14:textFill>
              </w:rPr>
            </w:pPr>
          </w:p>
        </w:tc>
        <w:tc>
          <w:tcPr>
            <w:tcW w:w="778" w:type="dxa"/>
            <w:vAlign w:val="center"/>
          </w:tcPr>
          <w:p w14:paraId="3F3F8102">
            <w:pPr>
              <w:shd w:val="clear"/>
              <w:spacing w:line="360" w:lineRule="auto"/>
              <w:jc w:val="center"/>
              <w:rPr>
                <w:rFonts w:ascii="宋体" w:hAnsi="宋体"/>
                <w:b/>
                <w:color w:val="000000" w:themeColor="text1"/>
                <w:sz w:val="24"/>
                <w14:textFill>
                  <w14:solidFill>
                    <w14:schemeClr w14:val="tx1"/>
                  </w14:solidFill>
                </w14:textFill>
              </w:rPr>
            </w:pPr>
          </w:p>
        </w:tc>
        <w:tc>
          <w:tcPr>
            <w:tcW w:w="818" w:type="dxa"/>
            <w:vAlign w:val="center"/>
          </w:tcPr>
          <w:p w14:paraId="02450B5D">
            <w:pPr>
              <w:shd w:val="clear"/>
              <w:spacing w:line="360" w:lineRule="auto"/>
              <w:jc w:val="center"/>
              <w:rPr>
                <w:rFonts w:ascii="宋体" w:hAnsi="宋体"/>
                <w:b/>
                <w:color w:val="000000" w:themeColor="text1"/>
                <w:sz w:val="24"/>
                <w14:textFill>
                  <w14:solidFill>
                    <w14:schemeClr w14:val="tx1"/>
                  </w14:solidFill>
                </w14:textFill>
              </w:rPr>
            </w:pPr>
          </w:p>
        </w:tc>
        <w:tc>
          <w:tcPr>
            <w:tcW w:w="791" w:type="dxa"/>
            <w:vAlign w:val="center"/>
          </w:tcPr>
          <w:p w14:paraId="2DD195E6">
            <w:pPr>
              <w:shd w:val="clear"/>
              <w:spacing w:line="360" w:lineRule="auto"/>
              <w:jc w:val="center"/>
              <w:rPr>
                <w:rFonts w:ascii="宋体" w:hAnsi="宋体"/>
                <w:b/>
                <w:color w:val="000000" w:themeColor="text1"/>
                <w:sz w:val="24"/>
                <w14:textFill>
                  <w14:solidFill>
                    <w14:schemeClr w14:val="tx1"/>
                  </w14:solidFill>
                </w14:textFill>
              </w:rPr>
            </w:pPr>
          </w:p>
        </w:tc>
      </w:tr>
      <w:tr w14:paraId="54BB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13" w:type="dxa"/>
            <w:vAlign w:val="center"/>
          </w:tcPr>
          <w:p w14:paraId="5FD34185">
            <w:pPr>
              <w:shd w:val="clear"/>
              <w:spacing w:line="360" w:lineRule="auto"/>
              <w:rPr>
                <w:rFonts w:ascii="宋体" w:hAnsi="宋体"/>
                <w:b/>
                <w:color w:val="000000" w:themeColor="text1"/>
                <w:sz w:val="24"/>
                <w14:textFill>
                  <w14:solidFill>
                    <w14:schemeClr w14:val="tx1"/>
                  </w14:solidFill>
                </w14:textFill>
              </w:rPr>
            </w:pPr>
          </w:p>
        </w:tc>
        <w:tc>
          <w:tcPr>
            <w:tcW w:w="1295" w:type="dxa"/>
            <w:vAlign w:val="center"/>
          </w:tcPr>
          <w:p w14:paraId="468585C0">
            <w:pPr>
              <w:shd w:val="clear"/>
              <w:tabs>
                <w:tab w:val="left" w:pos="8280"/>
              </w:tabs>
              <w:autoSpaceDE w:val="0"/>
              <w:autoSpaceDN w:val="0"/>
              <w:adjustRightInd w:val="0"/>
              <w:spacing w:line="360" w:lineRule="auto"/>
              <w:ind w:right="25"/>
              <w:rPr>
                <w:rFonts w:ascii="宋体" w:hAnsi="宋体"/>
                <w:b/>
                <w:color w:val="000000" w:themeColor="text1"/>
                <w:sz w:val="24"/>
                <w14:textFill>
                  <w14:solidFill>
                    <w14:schemeClr w14:val="tx1"/>
                  </w14:solidFill>
                </w14:textFill>
              </w:rPr>
            </w:pPr>
          </w:p>
        </w:tc>
        <w:tc>
          <w:tcPr>
            <w:tcW w:w="1364" w:type="dxa"/>
            <w:vAlign w:val="center"/>
          </w:tcPr>
          <w:p w14:paraId="0B68E8F3">
            <w:pPr>
              <w:shd w:val="clea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p>
        </w:tc>
        <w:tc>
          <w:tcPr>
            <w:tcW w:w="1268" w:type="dxa"/>
            <w:vAlign w:val="center"/>
          </w:tcPr>
          <w:p w14:paraId="52BD6FB8">
            <w:pPr>
              <w:shd w:val="clear"/>
              <w:spacing w:line="360" w:lineRule="auto"/>
              <w:ind w:left="52"/>
              <w:jc w:val="center"/>
              <w:rPr>
                <w:rFonts w:ascii="宋体" w:hAnsi="宋体"/>
                <w:b/>
                <w:color w:val="000000" w:themeColor="text1"/>
                <w:sz w:val="24"/>
                <w14:textFill>
                  <w14:solidFill>
                    <w14:schemeClr w14:val="tx1"/>
                  </w14:solidFill>
                </w14:textFill>
              </w:rPr>
            </w:pPr>
          </w:p>
        </w:tc>
        <w:tc>
          <w:tcPr>
            <w:tcW w:w="2318" w:type="dxa"/>
            <w:vAlign w:val="center"/>
          </w:tcPr>
          <w:p w14:paraId="4873BD96">
            <w:pPr>
              <w:shd w:val="clear"/>
              <w:spacing w:line="360" w:lineRule="auto"/>
              <w:ind w:left="52"/>
              <w:jc w:val="center"/>
              <w:rPr>
                <w:rFonts w:ascii="宋体" w:hAnsi="宋体"/>
                <w:b/>
                <w:color w:val="000000" w:themeColor="text1"/>
                <w:sz w:val="24"/>
                <w14:textFill>
                  <w14:solidFill>
                    <w14:schemeClr w14:val="tx1"/>
                  </w14:solidFill>
                </w14:textFill>
              </w:rPr>
            </w:pPr>
          </w:p>
        </w:tc>
        <w:tc>
          <w:tcPr>
            <w:tcW w:w="778" w:type="dxa"/>
            <w:vAlign w:val="center"/>
          </w:tcPr>
          <w:p w14:paraId="1B3CF1DF">
            <w:pPr>
              <w:shd w:val="clear"/>
              <w:spacing w:line="360" w:lineRule="auto"/>
              <w:jc w:val="center"/>
              <w:rPr>
                <w:rFonts w:ascii="宋体" w:hAnsi="宋体"/>
                <w:b/>
                <w:color w:val="000000" w:themeColor="text1"/>
                <w:sz w:val="24"/>
                <w14:textFill>
                  <w14:solidFill>
                    <w14:schemeClr w14:val="tx1"/>
                  </w14:solidFill>
                </w14:textFill>
              </w:rPr>
            </w:pPr>
          </w:p>
        </w:tc>
        <w:tc>
          <w:tcPr>
            <w:tcW w:w="818" w:type="dxa"/>
            <w:vAlign w:val="center"/>
          </w:tcPr>
          <w:p w14:paraId="0C17AB57">
            <w:pPr>
              <w:shd w:val="clear"/>
              <w:spacing w:line="360" w:lineRule="auto"/>
              <w:jc w:val="center"/>
              <w:rPr>
                <w:rFonts w:ascii="宋体" w:hAnsi="宋体"/>
                <w:b/>
                <w:color w:val="000000" w:themeColor="text1"/>
                <w:sz w:val="24"/>
                <w14:textFill>
                  <w14:solidFill>
                    <w14:schemeClr w14:val="tx1"/>
                  </w14:solidFill>
                </w14:textFill>
              </w:rPr>
            </w:pPr>
          </w:p>
        </w:tc>
        <w:tc>
          <w:tcPr>
            <w:tcW w:w="791" w:type="dxa"/>
            <w:vAlign w:val="center"/>
          </w:tcPr>
          <w:p w14:paraId="0314EC58">
            <w:pPr>
              <w:shd w:val="clear"/>
              <w:spacing w:line="360" w:lineRule="auto"/>
              <w:jc w:val="center"/>
              <w:rPr>
                <w:rFonts w:ascii="宋体" w:hAnsi="宋体"/>
                <w:b/>
                <w:color w:val="000000" w:themeColor="text1"/>
                <w:sz w:val="24"/>
                <w14:textFill>
                  <w14:solidFill>
                    <w14:schemeClr w14:val="tx1"/>
                  </w14:solidFill>
                </w14:textFill>
              </w:rPr>
            </w:pPr>
          </w:p>
        </w:tc>
      </w:tr>
      <w:tr w14:paraId="2FD1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713" w:type="dxa"/>
            <w:vAlign w:val="center"/>
          </w:tcPr>
          <w:p w14:paraId="3E0B9CA4">
            <w:pPr>
              <w:shd w:val="clear"/>
              <w:spacing w:line="360" w:lineRule="auto"/>
              <w:rPr>
                <w:rFonts w:ascii="宋体" w:hAnsi="宋体"/>
                <w:color w:val="000000" w:themeColor="text1"/>
                <w:sz w:val="24"/>
                <w14:textFill>
                  <w14:solidFill>
                    <w14:schemeClr w14:val="tx1"/>
                  </w14:solidFill>
                </w14:textFill>
              </w:rPr>
            </w:pPr>
          </w:p>
        </w:tc>
        <w:tc>
          <w:tcPr>
            <w:tcW w:w="8632" w:type="dxa"/>
            <w:gridSpan w:val="7"/>
            <w:vAlign w:val="center"/>
          </w:tcPr>
          <w:p w14:paraId="5E850303">
            <w:pPr>
              <w:shd w:val="clea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人民币：大写                           小写</w:t>
            </w:r>
          </w:p>
        </w:tc>
      </w:tr>
    </w:tbl>
    <w:p w14:paraId="11B0D395">
      <w:pPr>
        <w:shd w:val="clear"/>
        <w:spacing w:line="360" w:lineRule="auto"/>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要求：</w:t>
      </w:r>
    </w:p>
    <w:p w14:paraId="47B1A610">
      <w:pPr>
        <w:shd w:val="clear"/>
        <w:spacing w:line="360" w:lineRule="auto"/>
        <w:ind w:firstLine="480" w:firstLineChars="200"/>
        <w:rPr>
          <w:rFonts w:ascii="宋体" w:hAns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本表为《开标一览表》的报价明细表，如有缺项、漏项，视为投标报价</w:t>
      </w:r>
      <w:r>
        <w:rPr>
          <w:rFonts w:hint="eastAsia" w:ascii="宋体" w:hAnsi="宋体" w:cs="宋体"/>
          <w:color w:val="000000" w:themeColor="text1"/>
          <w:sz w:val="24"/>
          <w:szCs w:val="24"/>
          <w:lang w:val="zh-CN"/>
          <w14:textFill>
            <w14:solidFill>
              <w14:schemeClr w14:val="tx1"/>
            </w14:solidFill>
          </w14:textFill>
        </w:rPr>
        <w:t>中已包含相关费用，采购人无需另外支付任何费用。</w:t>
      </w:r>
    </w:p>
    <w:p w14:paraId="053C90BA">
      <w:pPr>
        <w:shd w:val="clear"/>
        <w:spacing w:line="360" w:lineRule="auto"/>
        <w:ind w:firstLine="480" w:firstLineChars="200"/>
        <w:rPr>
          <w:rFonts w:ascii="宋体" w:hAns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“报价明细表”中的报价合计应与“开标一览表”中的投标总报价相一致，不一致时，以开标一览表为准。</w:t>
      </w:r>
    </w:p>
    <w:p w14:paraId="7F88EC09">
      <w:pPr>
        <w:shd w:val="clear"/>
        <w:spacing w:line="360" w:lineRule="auto"/>
        <w:ind w:firstLine="480" w:firstLineChars="200"/>
        <w:rPr>
          <w:rFonts w:ascii="宋体" w:hAns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3.</w:t>
      </w:r>
      <w:r>
        <w:rPr>
          <w:rFonts w:hint="eastAsia" w:ascii="宋体" w:hAnsi="宋体" w:cs="宋体"/>
          <w:color w:val="000000" w:themeColor="text1"/>
          <w:sz w:val="24"/>
          <w:szCs w:val="24"/>
          <w:lang w:val="zh-CN"/>
          <w14:textFill>
            <w14:solidFill>
              <w14:schemeClr w14:val="tx1"/>
            </w14:solidFill>
          </w14:textFill>
        </w:rPr>
        <w:t>投标报价明细表所填内容按招标文件采购</w:t>
      </w:r>
      <w:r>
        <w:rPr>
          <w:rFonts w:hint="eastAsia" w:ascii="宋体" w:hAnsi="宋体" w:cs="宋体"/>
          <w:color w:val="000000" w:themeColor="text1"/>
          <w:sz w:val="24"/>
          <w:szCs w:val="24"/>
          <w14:textFill>
            <w14:solidFill>
              <w14:schemeClr w14:val="tx1"/>
            </w14:solidFill>
          </w14:textFill>
        </w:rPr>
        <w:t>内容</w:t>
      </w:r>
      <w:r>
        <w:rPr>
          <w:rFonts w:hint="eastAsia" w:ascii="宋体" w:hAnsi="宋体" w:cs="宋体"/>
          <w:color w:val="000000" w:themeColor="text1"/>
          <w:sz w:val="24"/>
          <w:szCs w:val="24"/>
          <w:lang w:val="zh-CN"/>
          <w14:textFill>
            <w14:solidFill>
              <w14:schemeClr w14:val="tx1"/>
            </w14:solidFill>
          </w14:textFill>
        </w:rPr>
        <w:t>要求为准。如有漏报的，视同已包含在投标总价内或已作优惠处理。有重大缺项的将作无效标处理。</w:t>
      </w:r>
    </w:p>
    <w:p w14:paraId="42D40583">
      <w:pPr>
        <w:shd w:val="clear"/>
        <w:spacing w:line="360" w:lineRule="auto"/>
        <w:ind w:firstLine="480" w:firstLineChars="200"/>
        <w:jc w:val="left"/>
        <w:rPr>
          <w:rFonts w:ascii="宋体"/>
          <w:color w:val="000000" w:themeColor="text1"/>
          <w:sz w:val="24"/>
          <w:szCs w:val="24"/>
          <w14:textFill>
            <w14:solidFill>
              <w14:schemeClr w14:val="tx1"/>
            </w14:solidFill>
          </w14:textFill>
        </w:rPr>
      </w:pPr>
    </w:p>
    <w:p w14:paraId="5AE45053">
      <w:pPr>
        <w:shd w:val="clear"/>
        <w:spacing w:line="48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投标人名称（盖章）：</w:t>
      </w:r>
    </w:p>
    <w:p w14:paraId="03EA62E9">
      <w:pPr>
        <w:shd w:val="clear"/>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法定代表人或授权委托代理人（签字或盖章）：                日期：  </w:t>
      </w:r>
    </w:p>
    <w:p w14:paraId="51E1478E">
      <w:pPr>
        <w:shd w:val="clear"/>
        <w:spacing w:line="390" w:lineRule="exact"/>
        <w:rPr>
          <w:rFonts w:ascii="宋体" w:hAnsi="宋体"/>
          <w:b/>
          <w:color w:val="000000" w:themeColor="text1"/>
          <w:sz w:val="28"/>
          <w:szCs w:val="28"/>
          <w14:textFill>
            <w14:solidFill>
              <w14:schemeClr w14:val="tx1"/>
            </w14:solidFill>
          </w14:textFill>
        </w:rPr>
      </w:pPr>
    </w:p>
    <w:p w14:paraId="4A82F44B">
      <w:pPr>
        <w:shd w:val="clear"/>
        <w:spacing w:line="390" w:lineRule="exact"/>
        <w:rPr>
          <w:rFonts w:ascii="宋体" w:hAnsi="宋体"/>
          <w:b/>
          <w:color w:val="000000" w:themeColor="text1"/>
          <w:sz w:val="28"/>
          <w:szCs w:val="28"/>
          <w:lang w:val="en-GB"/>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附件：             </w:t>
      </w:r>
      <w:r>
        <w:rPr>
          <w:rFonts w:hint="eastAsia" w:ascii="宋体" w:hAnsi="宋体"/>
          <w:b/>
          <w:color w:val="000000" w:themeColor="text1"/>
          <w:sz w:val="28"/>
          <w:szCs w:val="28"/>
          <w:lang w:val="en-GB"/>
          <w14:textFill>
            <w14:solidFill>
              <w14:schemeClr w14:val="tx1"/>
            </w14:solidFill>
          </w14:textFill>
        </w:rPr>
        <w:t>政府采购活动确认声明书</w:t>
      </w:r>
    </w:p>
    <w:p w14:paraId="1CE2B5B1">
      <w:pPr>
        <w:shd w:val="clear"/>
        <w:snapToGrid w:val="0"/>
        <w:spacing w:line="390" w:lineRule="exact"/>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u w:val="single"/>
          <w14:textFill>
            <w14:solidFill>
              <w14:schemeClr w14:val="tx1"/>
            </w14:solidFill>
          </w14:textFill>
        </w:rPr>
        <w:t>浙江五石中正工程咨询有限公司</w:t>
      </w:r>
      <w:r>
        <w:rPr>
          <w:rFonts w:hint="eastAsia" w:ascii="宋体" w:hAnsi="宋体" w:cs="宋体"/>
          <w:color w:val="000000" w:themeColor="text1"/>
          <w:kern w:val="0"/>
          <w:sz w:val="24"/>
          <w:szCs w:val="24"/>
          <w14:textFill>
            <w14:solidFill>
              <w14:schemeClr w14:val="tx1"/>
            </w14:solidFill>
          </w14:textFill>
        </w:rPr>
        <w:t>（采购组织机构名称）：</w:t>
      </w:r>
    </w:p>
    <w:p w14:paraId="406115FA">
      <w:pPr>
        <w:widowControl/>
        <w:shd w:val="clear"/>
        <w:spacing w:line="390" w:lineRule="exact"/>
        <w:ind w:firstLine="504" w:firstLineChars="200"/>
        <w:jc w:val="left"/>
        <w:rPr>
          <w:rFonts w:ascii="宋体" w:hAnsi="宋体" w:cs="宋体"/>
          <w:color w:val="000000" w:themeColor="text1"/>
          <w:kern w:val="0"/>
          <w:sz w:val="24"/>
          <w:szCs w:val="24"/>
          <w:lang w:val="zh-CN"/>
          <w14:textFill>
            <w14:solidFill>
              <w14:schemeClr w14:val="tx1"/>
            </w14:solidFill>
          </w14:textFill>
        </w:rPr>
      </w:pPr>
      <w:r>
        <w:rPr>
          <w:rFonts w:hint="eastAsia" w:ascii="宋体" w:hAnsi="宋体" w:cs="宋体"/>
          <w:color w:val="000000" w:themeColor="text1"/>
          <w:spacing w:val="6"/>
          <w:kern w:val="0"/>
          <w:sz w:val="24"/>
          <w:szCs w:val="24"/>
          <w:lang w:val="zh-CN"/>
          <w14:textFill>
            <w14:solidFill>
              <w14:schemeClr w14:val="tx1"/>
            </w14:solidFill>
          </w14:textFill>
        </w:rPr>
        <w:t>本人经由</w:t>
      </w:r>
      <w:r>
        <w:rPr>
          <w:rFonts w:hint="eastAsia" w:ascii="宋体" w:hAnsi="宋体" w:cs="宋体"/>
          <w:color w:val="000000" w:themeColor="text1"/>
          <w:spacing w:val="6"/>
          <w:kern w:val="0"/>
          <w:sz w:val="24"/>
          <w:szCs w:val="24"/>
          <w:u w:val="single"/>
          <w:lang w:val="zh-CN"/>
          <w14:textFill>
            <w14:solidFill>
              <w14:schemeClr w14:val="tx1"/>
            </w14:solidFill>
          </w14:textFill>
        </w:rPr>
        <w:t xml:space="preserve">                       </w:t>
      </w:r>
      <w:r>
        <w:rPr>
          <w:rFonts w:hint="eastAsia" w:ascii="宋体" w:hAnsi="宋体" w:cs="宋体"/>
          <w:color w:val="000000" w:themeColor="text1"/>
          <w:spacing w:val="6"/>
          <w:kern w:val="0"/>
          <w:sz w:val="24"/>
          <w:szCs w:val="24"/>
          <w:u w:val="single"/>
          <w14:textFill>
            <w14:solidFill>
              <w14:schemeClr w14:val="tx1"/>
            </w14:solidFill>
          </w14:textFill>
        </w:rPr>
        <w:t xml:space="preserve">  </w:t>
      </w:r>
      <w:r>
        <w:rPr>
          <w:rFonts w:hint="eastAsia" w:ascii="宋体" w:hAnsi="宋体" w:cs="宋体"/>
          <w:color w:val="000000" w:themeColor="text1"/>
          <w:spacing w:val="6"/>
          <w:kern w:val="0"/>
          <w:sz w:val="24"/>
          <w:szCs w:val="24"/>
          <w:u w:val="single"/>
          <w:lang w:val="zh-CN"/>
          <w14:textFill>
            <w14:solidFill>
              <w14:schemeClr w14:val="tx1"/>
            </w14:solidFill>
          </w14:textFill>
        </w:rPr>
        <w:t xml:space="preserve">  </w:t>
      </w:r>
      <w:r>
        <w:rPr>
          <w:rFonts w:hint="eastAsia" w:ascii="宋体" w:hAnsi="宋体" w:cs="宋体"/>
          <w:color w:val="000000" w:themeColor="text1"/>
          <w:spacing w:val="6"/>
          <w:kern w:val="0"/>
          <w:sz w:val="24"/>
          <w:szCs w:val="24"/>
          <w:lang w:val="zh-CN"/>
          <w14:textFill>
            <w14:solidFill>
              <w14:schemeClr w14:val="tx1"/>
            </w14:solidFill>
          </w14:textFill>
        </w:rPr>
        <w:t>单位</w:t>
      </w:r>
      <w:r>
        <w:rPr>
          <w:rFonts w:hint="eastAsia" w:ascii="宋体" w:hAnsi="宋体" w:cs="宋体"/>
          <w:color w:val="000000" w:themeColor="text1"/>
          <w:spacing w:val="6"/>
          <w:kern w:val="0"/>
          <w:sz w:val="24"/>
          <w:szCs w:val="24"/>
          <w:u w:val="single"/>
          <w:lang w:val="zh-CN"/>
          <w14:textFill>
            <w14:solidFill>
              <w14:schemeClr w14:val="tx1"/>
            </w14:solidFill>
          </w14:textFill>
        </w:rPr>
        <w:t xml:space="preserve">      </w:t>
      </w:r>
      <w:r>
        <w:rPr>
          <w:rFonts w:hint="eastAsia" w:ascii="宋体" w:hAnsi="宋体" w:cs="宋体"/>
          <w:color w:val="000000" w:themeColor="text1"/>
          <w:spacing w:val="6"/>
          <w:kern w:val="0"/>
          <w:sz w:val="24"/>
          <w:szCs w:val="24"/>
          <w:u w:val="single"/>
          <w14:textFill>
            <w14:solidFill>
              <w14:schemeClr w14:val="tx1"/>
            </w14:solidFill>
          </w14:textFill>
        </w:rPr>
        <w:t xml:space="preserve"> </w:t>
      </w:r>
      <w:r>
        <w:rPr>
          <w:rFonts w:hint="eastAsia" w:ascii="宋体" w:hAnsi="宋体" w:cs="宋体"/>
          <w:color w:val="000000" w:themeColor="text1"/>
          <w:spacing w:val="6"/>
          <w:kern w:val="0"/>
          <w:sz w:val="24"/>
          <w:szCs w:val="24"/>
          <w:u w:val="single"/>
          <w:lang w:val="zh-CN"/>
          <w14:textFill>
            <w14:solidFill>
              <w14:schemeClr w14:val="tx1"/>
            </w14:solidFill>
          </w14:textFill>
        </w:rPr>
        <w:t xml:space="preserve">   (法人代表)</w:t>
      </w:r>
      <w:r>
        <w:rPr>
          <w:rFonts w:hint="eastAsia" w:ascii="宋体" w:hAnsi="宋体" w:cs="宋体"/>
          <w:color w:val="000000" w:themeColor="text1"/>
          <w:spacing w:val="6"/>
          <w:kern w:val="0"/>
          <w:sz w:val="24"/>
          <w:szCs w:val="24"/>
          <w:lang w:val="zh-CN"/>
          <w14:textFill>
            <w14:solidFill>
              <w14:schemeClr w14:val="tx1"/>
            </w14:solidFill>
          </w14:textFill>
        </w:rPr>
        <w:t>合法授权参加</w:t>
      </w:r>
      <w:r>
        <w:rPr>
          <w:rFonts w:hint="eastAsia" w:ascii="宋体" w:hAnsi="宋体" w:cs="宋体"/>
          <w:b/>
          <w:bCs/>
          <w:color w:val="000000" w:themeColor="text1"/>
          <w:spacing w:val="6"/>
          <w:kern w:val="0"/>
          <w:sz w:val="24"/>
          <w:szCs w:val="24"/>
          <w:u w:val="single"/>
          <w:lang w:val="zh-CN"/>
          <w14:textFill>
            <w14:solidFill>
              <w14:schemeClr w14:val="tx1"/>
            </w14:solidFill>
          </w14:textFill>
        </w:rPr>
        <w:t>工业互联网实训设备采购项目</w:t>
      </w:r>
      <w:r>
        <w:rPr>
          <w:rFonts w:hint="eastAsia" w:ascii="宋体" w:hAnsi="宋体" w:cs="宋体"/>
          <w:color w:val="000000" w:themeColor="text1"/>
          <w:spacing w:val="6"/>
          <w:kern w:val="0"/>
          <w:sz w:val="24"/>
          <w:szCs w:val="24"/>
          <w:lang w:val="zh-CN"/>
          <w14:textFill>
            <w14:solidFill>
              <w14:schemeClr w14:val="tx1"/>
            </w14:solidFill>
          </w14:textFill>
        </w:rPr>
        <w:t>（</w:t>
      </w:r>
      <w:r>
        <w:rPr>
          <w:rFonts w:hint="eastAsia" w:ascii="宋体" w:hAnsi="宋体" w:cs="宋体"/>
          <w:color w:val="000000" w:themeColor="text1"/>
          <w:spacing w:val="6"/>
          <w:kern w:val="0"/>
          <w:sz w:val="24"/>
          <w:szCs w:val="24"/>
          <w14:textFill>
            <w14:solidFill>
              <w14:schemeClr w14:val="tx1"/>
            </w14:solidFill>
          </w14:textFill>
        </w:rPr>
        <w:t>项目</w:t>
      </w:r>
      <w:r>
        <w:rPr>
          <w:rFonts w:hint="eastAsia" w:ascii="宋体" w:hAnsi="宋体" w:cs="宋体"/>
          <w:color w:val="000000" w:themeColor="text1"/>
          <w:spacing w:val="6"/>
          <w:kern w:val="0"/>
          <w:sz w:val="24"/>
          <w:szCs w:val="24"/>
          <w:lang w:val="zh-CN"/>
          <w14:textFill>
            <w14:solidFill>
              <w14:schemeClr w14:val="tx1"/>
            </w14:solidFill>
          </w14:textFill>
        </w:rPr>
        <w:t>编号：</w:t>
      </w:r>
      <w:r>
        <w:rPr>
          <w:rFonts w:hint="eastAsia" w:ascii="宋体" w:hAnsi="宋体" w:cs="宋体"/>
          <w:b/>
          <w:bCs/>
          <w:color w:val="000000" w:themeColor="text1"/>
          <w:spacing w:val="6"/>
          <w:kern w:val="0"/>
          <w:sz w:val="24"/>
          <w:szCs w:val="24"/>
          <w:u w:val="single"/>
          <w:lang w:val="zh-CN"/>
          <w14:textFill>
            <w14:solidFill>
              <w14:schemeClr w14:val="tx1"/>
            </w14:solidFill>
          </w14:textFill>
        </w:rPr>
        <w:t>ZJWS2024-HYYZX02</w:t>
      </w:r>
      <w:r>
        <w:rPr>
          <w:rFonts w:hint="eastAsia" w:ascii="宋体" w:hAnsi="宋体" w:cs="宋体"/>
          <w:color w:val="000000" w:themeColor="text1"/>
          <w:spacing w:val="6"/>
          <w:kern w:val="0"/>
          <w:sz w:val="24"/>
          <w:szCs w:val="24"/>
          <w:lang w:val="zh-CN"/>
          <w14:textFill>
            <w14:solidFill>
              <w14:schemeClr w14:val="tx1"/>
            </w14:solidFill>
          </w14:textFill>
        </w:rPr>
        <w:t>）政府采购活动，经与本单位法人代表（负责人）联系确认，现就有关公平竞争事项郑重声明如下：</w:t>
      </w:r>
    </w:p>
    <w:p w14:paraId="6794E704">
      <w:pPr>
        <w:widowControl/>
        <w:shd w:val="clear"/>
        <w:snapToGrid w:val="0"/>
        <w:spacing w:line="39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一、本单位与采购人之间</w:t>
      </w:r>
    </w:p>
    <w:p w14:paraId="566F846E">
      <w:pPr>
        <w:widowControl/>
        <w:shd w:val="clear"/>
        <w:snapToGrid w:val="0"/>
        <w:spacing w:line="39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□不存在利害关系</w:t>
      </w:r>
    </w:p>
    <w:p w14:paraId="0F385318">
      <w:pPr>
        <w:widowControl/>
        <w:shd w:val="clear"/>
        <w:snapToGrid w:val="0"/>
        <w:spacing w:line="39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□存在下列利害关系：</w:t>
      </w:r>
    </w:p>
    <w:p w14:paraId="7ED87F1B">
      <w:pPr>
        <w:widowControl/>
        <w:shd w:val="clear"/>
        <w:snapToGrid w:val="0"/>
        <w:spacing w:line="39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A.投资关系    B.行政隶属关系    C.业务指导关系</w:t>
      </w:r>
    </w:p>
    <w:p w14:paraId="52912246">
      <w:pPr>
        <w:widowControl/>
        <w:shd w:val="clear"/>
        <w:snapToGrid w:val="0"/>
        <w:spacing w:line="39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D.其他可能</w:t>
      </w:r>
      <w:r>
        <w:rPr>
          <w:rFonts w:hint="eastAsia" w:ascii="宋体" w:hAnsi="宋体" w:cs="宋体"/>
          <w:color w:val="000000" w:themeColor="text1"/>
          <w:sz w:val="24"/>
          <w:szCs w:val="24"/>
          <w14:textFill>
            <w14:solidFill>
              <w14:schemeClr w14:val="tx1"/>
            </w14:solidFill>
          </w14:textFill>
        </w:rPr>
        <w:t>影响采购公正的</w:t>
      </w:r>
      <w:r>
        <w:rPr>
          <w:rFonts w:hint="eastAsia" w:ascii="宋体" w:hAnsi="宋体" w:cs="宋体"/>
          <w:color w:val="000000" w:themeColor="text1"/>
          <w:kern w:val="0"/>
          <w:sz w:val="24"/>
          <w:szCs w:val="24"/>
          <w14:textFill>
            <w14:solidFill>
              <w14:schemeClr w14:val="tx1"/>
            </w14:solidFill>
          </w14:textFill>
        </w:rPr>
        <w:t>利害关系。</w:t>
      </w:r>
    </w:p>
    <w:p w14:paraId="24DCADD3">
      <w:pPr>
        <w:widowControl/>
        <w:shd w:val="clear"/>
        <w:snapToGrid w:val="0"/>
        <w:spacing w:line="39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二、</w:t>
      </w:r>
      <w:r>
        <w:rPr>
          <w:rFonts w:hint="eastAsia" w:ascii="宋体" w:hAnsi="宋体" w:cs="宋体"/>
          <w:color w:val="000000" w:themeColor="text1"/>
          <w:kern w:val="0"/>
          <w:sz w:val="24"/>
          <w:szCs w:val="24"/>
          <w14:textFill>
            <w14:solidFill>
              <w14:schemeClr w14:val="tx1"/>
            </w14:solidFill>
          </w14:textFill>
        </w:rPr>
        <w:t>现已清楚知道参加本项目采购活动的其他所有供应商名称，本单位</w:t>
      </w:r>
    </w:p>
    <w:p w14:paraId="41053BB0">
      <w:pPr>
        <w:widowControl/>
        <w:shd w:val="clear"/>
        <w:snapToGrid w:val="0"/>
        <w:spacing w:line="39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□与其他所有供应商之间均不存在利害关系</w:t>
      </w:r>
    </w:p>
    <w:p w14:paraId="00CFA615">
      <w:pPr>
        <w:widowControl/>
        <w:shd w:val="clear"/>
        <w:snapToGrid w:val="0"/>
        <w:spacing w:line="39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□与之间存在下列利害关系：</w:t>
      </w:r>
    </w:p>
    <w:p w14:paraId="3923309F">
      <w:pPr>
        <w:widowControl/>
        <w:shd w:val="clear"/>
        <w:snapToGrid w:val="0"/>
        <w:spacing w:line="39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A.法定代表人或负责人或实际控制人是同一人</w:t>
      </w:r>
    </w:p>
    <w:p w14:paraId="160D180F">
      <w:pPr>
        <w:widowControl/>
        <w:shd w:val="clear"/>
        <w:snapToGrid w:val="0"/>
        <w:spacing w:line="390" w:lineRule="exact"/>
        <w:ind w:firstLine="480" w:firstLineChars="200"/>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B.法定代表人或负责人或实际控制人是夫妻关系</w:t>
      </w:r>
    </w:p>
    <w:p w14:paraId="0F60C3A8">
      <w:pPr>
        <w:widowControl/>
        <w:shd w:val="clear"/>
        <w:snapToGrid w:val="0"/>
        <w:spacing w:line="390" w:lineRule="exact"/>
        <w:ind w:firstLine="480" w:firstLineChars="200"/>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C.法定代表人或负责人或实际控制人是直系血亲关系</w:t>
      </w:r>
    </w:p>
    <w:p w14:paraId="0E3EAD18">
      <w:pPr>
        <w:widowControl/>
        <w:shd w:val="clear"/>
        <w:snapToGrid w:val="0"/>
        <w:spacing w:line="390" w:lineRule="exact"/>
        <w:ind w:firstLine="480" w:firstLineChars="200"/>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D.法定代表人或负责人或实际控制人存在三代以内旁系血亲关系</w:t>
      </w:r>
    </w:p>
    <w:p w14:paraId="158339E1">
      <w:pPr>
        <w:shd w:val="clear"/>
        <w:snapToGrid w:val="0"/>
        <w:spacing w:line="39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E.法定代表人或负责人或实际控制人存在近姻亲关系</w:t>
      </w:r>
    </w:p>
    <w:p w14:paraId="66501D24">
      <w:pPr>
        <w:shd w:val="clear"/>
        <w:snapToGrid w:val="0"/>
        <w:spacing w:line="39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F.法定代表人或负责人或实际控制人存在股份控制或实际控制关系</w:t>
      </w:r>
    </w:p>
    <w:p w14:paraId="2A7AD4F5">
      <w:pPr>
        <w:shd w:val="clear"/>
        <w:snapToGrid w:val="0"/>
        <w:spacing w:line="39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G.存在共同直接或间接投资设立子公司、联营企业和合营企业情况</w:t>
      </w:r>
    </w:p>
    <w:p w14:paraId="45487D8A">
      <w:pPr>
        <w:shd w:val="clear"/>
        <w:snapToGrid w:val="0"/>
        <w:spacing w:line="39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0904FC5D">
      <w:pPr>
        <w:shd w:val="clear"/>
        <w:snapToGrid w:val="0"/>
        <w:spacing w:line="390" w:lineRule="exact"/>
        <w:ind w:firstLine="480" w:firstLineChars="200"/>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I.其他利害关系情况。</w:t>
      </w:r>
    </w:p>
    <w:p w14:paraId="1F523E79">
      <w:pPr>
        <w:widowControl/>
        <w:shd w:val="clear"/>
        <w:snapToGrid w:val="0"/>
        <w:spacing w:line="39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三、现已清楚知道并</w:t>
      </w:r>
      <w:r>
        <w:rPr>
          <w:rFonts w:hint="eastAsia" w:ascii="宋体" w:hAnsi="宋体" w:cs="宋体"/>
          <w:color w:val="000000" w:themeColor="text1"/>
          <w:kern w:val="0"/>
          <w:sz w:val="24"/>
          <w:szCs w:val="24"/>
          <w14:textFill>
            <w14:solidFill>
              <w14:schemeClr w14:val="tx1"/>
            </w14:solidFill>
          </w14:textFill>
        </w:rPr>
        <w:t>严格遵守政府采购法律法规和现场纪律。</w:t>
      </w:r>
    </w:p>
    <w:p w14:paraId="313374C2">
      <w:pPr>
        <w:widowControl/>
        <w:shd w:val="clear"/>
        <w:snapToGrid w:val="0"/>
        <w:spacing w:line="39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四、我发现供应商之间存在或可能存在上述第二条第项利害关系。</w:t>
      </w:r>
    </w:p>
    <w:p w14:paraId="1E131749">
      <w:pPr>
        <w:widowControl/>
        <w:shd w:val="clear"/>
        <w:snapToGrid w:val="0"/>
        <w:spacing w:line="39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□不存在利害关系</w:t>
      </w:r>
    </w:p>
    <w:p w14:paraId="5D711912">
      <w:pPr>
        <w:widowControl/>
        <w:shd w:val="clear"/>
        <w:snapToGrid w:val="0"/>
        <w:spacing w:line="39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□存在下列利害关系</w:t>
      </w:r>
    </w:p>
    <w:p w14:paraId="56DBA14D">
      <w:pPr>
        <w:shd w:val="clear"/>
        <w:snapToGrid w:val="0"/>
        <w:spacing w:line="390" w:lineRule="exact"/>
        <w:ind w:firstLine="5301" w:firstLineChars="2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供应商代表签名：</w:t>
      </w:r>
    </w:p>
    <w:p w14:paraId="42C7F80A">
      <w:pPr>
        <w:shd w:val="clear"/>
        <w:tabs>
          <w:tab w:val="left" w:pos="1418"/>
        </w:tabs>
        <w:autoSpaceDE w:val="0"/>
        <w:autoSpaceDN w:val="0"/>
        <w:adjustRightInd w:val="0"/>
        <w:spacing w:line="390" w:lineRule="exact"/>
        <w:ind w:firstLine="480" w:firstLineChars="20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2024年  月  日</w:t>
      </w:r>
    </w:p>
    <w:p w14:paraId="0C837526">
      <w:pPr>
        <w:shd w:val="clear"/>
        <w:tabs>
          <w:tab w:val="left" w:pos="1418"/>
        </w:tabs>
        <w:autoSpaceDE w:val="0"/>
        <w:autoSpaceDN w:val="0"/>
        <w:adjustRightInd w:val="0"/>
        <w:spacing w:line="390" w:lineRule="exact"/>
        <w:rPr>
          <w:rFonts w:ascii="宋体"/>
          <w:color w:val="000000" w:themeColor="text1"/>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说明：商务技术文件开启后30分钟内，供应商通过邮件形式将经授权代表签署的《</w:t>
      </w:r>
      <w:r>
        <w:rPr>
          <w:rFonts w:hint="eastAsia" w:ascii="宋体" w:hAnsi="宋体" w:cs="宋体"/>
          <w:b/>
          <w:bCs/>
          <w:color w:val="000000" w:themeColor="text1"/>
          <w:kern w:val="0"/>
          <w:sz w:val="24"/>
          <w:szCs w:val="24"/>
          <w:lang w:val="en-GB"/>
          <w14:textFill>
            <w14:solidFill>
              <w14:schemeClr w14:val="tx1"/>
            </w14:solidFill>
          </w14:textFill>
        </w:rPr>
        <w:t>政府采购活动确认声明书</w:t>
      </w:r>
      <w:r>
        <w:rPr>
          <w:rFonts w:hint="eastAsia" w:ascii="宋体" w:hAnsi="宋体" w:cs="宋体"/>
          <w:b/>
          <w:bCs/>
          <w:color w:val="000000" w:themeColor="text1"/>
          <w:kern w:val="0"/>
          <w:sz w:val="24"/>
          <w:szCs w:val="24"/>
          <w14:textFill>
            <w14:solidFill>
              <w14:schemeClr w14:val="tx1"/>
            </w14:solidFill>
          </w14:textFill>
        </w:rPr>
        <w:t>》扫描件发至代理机构经办人邮箱（邮箱地址：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"mailto:303054329@qq.com）；" </w:instrText>
      </w:r>
      <w:r>
        <w:rPr>
          <w:color w:val="000000" w:themeColor="text1"/>
          <w14:textFill>
            <w14:solidFill>
              <w14:schemeClr w14:val="tx1"/>
            </w14:solidFill>
          </w14:textFill>
        </w:rPr>
        <w:fldChar w:fldCharType="separate"/>
      </w:r>
      <w:r>
        <w:rPr>
          <w:rFonts w:hint="eastAsia" w:ascii="宋体" w:hAnsi="宋体" w:cs="宋体"/>
          <w:b/>
          <w:bCs/>
          <w:color w:val="000000" w:themeColor="text1"/>
          <w:kern w:val="0"/>
          <w:sz w:val="24"/>
          <w:szCs w:val="24"/>
          <w14:textFill>
            <w14:solidFill>
              <w14:schemeClr w14:val="tx1"/>
            </w14:solidFill>
          </w14:textFill>
        </w:rPr>
        <w:t>zjwstz@163.com）；</w:t>
      </w:r>
      <w:r>
        <w:rPr>
          <w:rFonts w:hint="eastAsia" w:ascii="宋体" w:hAnsi="宋体" w:cs="宋体"/>
          <w:b/>
          <w:bCs/>
          <w:color w:val="000000" w:themeColor="text1"/>
          <w:kern w:val="0"/>
          <w:sz w:val="24"/>
          <w:szCs w:val="24"/>
          <w14:textFill>
            <w14:solidFill>
              <w14:schemeClr w14:val="tx1"/>
            </w14:solidFill>
          </w14:textFill>
        </w:rPr>
        <w:fldChar w:fldCharType="end"/>
      </w:r>
      <w:r>
        <w:rPr>
          <w:rFonts w:hint="eastAsia" w:ascii="宋体" w:hAnsi="宋体" w:cs="宋体"/>
          <w:b/>
          <w:bCs/>
          <w:color w:val="000000" w:themeColor="text1"/>
          <w:kern w:val="0"/>
          <w:sz w:val="24"/>
          <w:szCs w:val="24"/>
          <w14:textFill>
            <w14:solidFill>
              <w14:schemeClr w14:val="tx1"/>
            </w14:solidFill>
          </w14:textFill>
        </w:rPr>
        <w:t>不填写或未按规定发出邮件的，视同默认不存在确认声明书中的相关违规情形。</w:t>
      </w:r>
    </w:p>
    <w:sectPr>
      <w:pgSz w:w="11906" w:h="16838"/>
      <w:pgMar w:top="1701" w:right="1803" w:bottom="1440" w:left="1803" w:header="1418"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书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7BF97">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4F50EF19">
      <w:pPr>
        <w:pStyle w:val="25"/>
      </w:pPr>
      <w:r>
        <w:rPr>
          <w:rStyle w:val="39"/>
        </w:rPr>
        <w:footnoteRef/>
      </w:r>
      <w:r>
        <w:rPr>
          <w:rFonts w:hint="eastAsia" w:ascii="宋体" w:hAnsi="宋体"/>
          <w:bCs/>
          <w:sz w:val="24"/>
        </w:rPr>
        <w:t>从业人员、营业收入、资产总额填报上一年度数据，无上一年度数据的新成立企业可不填报。</w:t>
      </w:r>
    </w:p>
  </w:footnote>
  <w:footnote w:id="1">
    <w:p w14:paraId="6EF17EF3">
      <w:pPr>
        <w:pStyle w:val="2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FEC01">
    <w:pPr>
      <w:spacing w:line="20" w:lineRule="atLeast"/>
    </w:pPr>
    <w:r>
      <w:rPr>
        <w:rFonts w:hint="eastAsia" w:cs="宋体"/>
        <w:b/>
        <w:bCs/>
        <w:i/>
        <w:iCs/>
        <w:color w:val="000000"/>
        <w:kern w:val="0"/>
        <w:sz w:val="18"/>
        <w:szCs w:val="18"/>
        <w:u w:val="single"/>
      </w:rPr>
      <w:t xml:space="preserve">黄岩区政府采购招标文件                                                                </w:t>
    </w:r>
    <w:r>
      <w:rPr>
        <w:rFonts w:hint="eastAsia" w:cs="宋体"/>
        <w:b/>
        <w:bCs/>
        <w:i/>
        <w:iCs/>
        <w:color w:val="000000"/>
        <w:spacing w:val="-20"/>
        <w:kern w:val="0"/>
        <w:sz w:val="18"/>
        <w:szCs w:val="18"/>
        <w:u w:val="single"/>
      </w:rPr>
      <w:t>第</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1</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76</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647C0">
    <w:pPr>
      <w:spacing w:line="20" w:lineRule="atLeast"/>
    </w:pPr>
    <w:r>
      <w:rPr>
        <w:rFonts w:hint="eastAsia" w:cs="宋体"/>
        <w:b/>
        <w:bCs/>
        <w:i/>
        <w:iCs/>
        <w:color w:val="000000"/>
        <w:kern w:val="0"/>
        <w:sz w:val="18"/>
        <w:szCs w:val="18"/>
        <w:u w:val="single"/>
      </w:rPr>
      <w:t xml:space="preserve">黄岩区政府采购招标文件                                                           </w:t>
    </w:r>
    <w:r>
      <w:rPr>
        <w:rFonts w:hint="eastAsia" w:cs="宋体"/>
        <w:b/>
        <w:bCs/>
        <w:i/>
        <w:iCs/>
        <w:color w:val="000000"/>
        <w:spacing w:val="-20"/>
        <w:kern w:val="0"/>
        <w:sz w:val="18"/>
        <w:szCs w:val="18"/>
        <w:u w:val="single"/>
      </w:rPr>
      <w:t>第</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29</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76</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1C8D3"/>
    <w:multiLevelType w:val="singleLevel"/>
    <w:tmpl w:val="E1F1C8D3"/>
    <w:lvl w:ilvl="0" w:tentative="0">
      <w:start w:val="4"/>
      <w:numFmt w:val="chineseCounting"/>
      <w:suff w:val="space"/>
      <w:lvlText w:val="第%1章"/>
      <w:lvlJc w:val="left"/>
      <w:rPr>
        <w:rFonts w:hint="eastAsia"/>
      </w:rPr>
    </w:lvl>
  </w:abstractNum>
  <w:abstractNum w:abstractNumId="1">
    <w:nsid w:val="00000001"/>
    <w:multiLevelType w:val="singleLevel"/>
    <w:tmpl w:val="00000001"/>
    <w:lvl w:ilvl="0" w:tentative="0">
      <w:start w:val="1"/>
      <w:numFmt w:val="decimal"/>
      <w:pStyle w:val="7"/>
      <w:lvlText w:val="%1."/>
      <w:lvlJc w:val="left"/>
      <w:pPr>
        <w:tabs>
          <w:tab w:val="left" w:pos="360"/>
        </w:tabs>
        <w:ind w:left="360" w:hanging="360"/>
      </w:pPr>
    </w:lvl>
  </w:abstractNum>
  <w:abstractNum w:abstractNumId="2">
    <w:nsid w:val="036B55BD"/>
    <w:multiLevelType w:val="multilevel"/>
    <w:tmpl w:val="036B55BD"/>
    <w:lvl w:ilvl="0" w:tentative="0">
      <w:start w:val="1"/>
      <w:numFmt w:val="chineseCounting"/>
      <w:pStyle w:val="2"/>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53F405E"/>
    <w:multiLevelType w:val="singleLevel"/>
    <w:tmpl w:val="053F405E"/>
    <w:lvl w:ilvl="0" w:tentative="0">
      <w:start w:val="3"/>
      <w:numFmt w:val="chineseCounting"/>
      <w:suff w:val="nothing"/>
      <w:lvlText w:val="%1、"/>
      <w:lvlJc w:val="left"/>
      <w:rPr>
        <w:rFonts w:hint="eastAsia"/>
      </w:rPr>
    </w:lvl>
  </w:abstractNum>
  <w:abstractNum w:abstractNumId="4">
    <w:nsid w:val="10F068CF"/>
    <w:multiLevelType w:val="multilevel"/>
    <w:tmpl w:val="10F068CF"/>
    <w:lvl w:ilvl="0" w:tentative="0">
      <w:start w:val="1"/>
      <w:numFmt w:val="decimal"/>
      <w:pStyle w:val="102"/>
      <w:suff w:val="nothing"/>
      <w:lvlText w:val="（%1）"/>
      <w:lvlJc w:val="left"/>
      <w:pPr>
        <w:ind w:left="420" w:firstLine="0"/>
      </w:pPr>
      <w:rPr>
        <w:b w:val="0"/>
        <w:bCs w:val="0"/>
        <w:i w:val="0"/>
        <w:iCs w:val="0"/>
        <w:caps w:val="0"/>
        <w:smallCaps w:val="0"/>
        <w:strike w:val="0"/>
        <w:dstrike w:val="0"/>
        <w:vanish w:val="0"/>
        <w:color w:val="000000"/>
        <w:spacing w:val="0"/>
        <w:position w:val="0"/>
        <w:u w:val="none"/>
        <w:vertAlign w:val="baseline"/>
        <w:lang w:val="en-US"/>
      </w:rPr>
    </w:lvl>
    <w:lvl w:ilvl="1" w:tentative="0">
      <w:start w:val="1"/>
      <w:numFmt w:val="decimal"/>
      <w:suff w:val="nothing"/>
      <w:lvlText w:val="%2）"/>
      <w:lvlJc w:val="left"/>
      <w:pPr>
        <w:ind w:left="840" w:hanging="1"/>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6">
    <w:nsid w:val="5B307FC9"/>
    <w:multiLevelType w:val="multilevel"/>
    <w:tmpl w:val="5B307FC9"/>
    <w:lvl w:ilvl="0" w:tentative="0">
      <w:start w:val="1"/>
      <w:numFmt w:val="decimal"/>
      <w:suff w:val="space"/>
      <w:lvlText w:val="第%1章"/>
      <w:lvlJc w:val="left"/>
      <w:pPr>
        <w:ind w:left="432" w:hanging="432"/>
      </w:pPr>
      <w:rPr>
        <w:rFonts w:hint="eastAsia" w:ascii="宋体" w:eastAsia="宋体"/>
        <w:b/>
        <w:i w:val="0"/>
        <w:sz w:val="36"/>
      </w:rPr>
    </w:lvl>
    <w:lvl w:ilvl="1" w:tentative="0">
      <w:start w:val="1"/>
      <w:numFmt w:val="decimal"/>
      <w:suff w:val="space"/>
      <w:lvlText w:val="%1.%2"/>
      <w:lvlJc w:val="left"/>
      <w:pPr>
        <w:ind w:left="576" w:hanging="576"/>
      </w:pPr>
      <w:rPr>
        <w:rFonts w:hint="eastAsia" w:ascii="宋体" w:eastAsia="宋体"/>
        <w:b/>
        <w:i w:val="0"/>
        <w:sz w:val="32"/>
      </w:rPr>
    </w:lvl>
    <w:lvl w:ilvl="2" w:tentative="0">
      <w:start w:val="1"/>
      <w:numFmt w:val="decimal"/>
      <w:suff w:val="space"/>
      <w:lvlText w:val="%1.%2.%3"/>
      <w:lvlJc w:val="left"/>
      <w:pPr>
        <w:ind w:left="6248" w:hanging="720"/>
      </w:pPr>
      <w:rPr>
        <w:rFonts w:hint="eastAsia" w:ascii="宋体" w:eastAsia="宋体"/>
        <w:b/>
        <w:i w:val="0"/>
        <w:sz w:val="30"/>
      </w:rPr>
    </w:lvl>
    <w:lvl w:ilvl="3" w:tentative="0">
      <w:start w:val="1"/>
      <w:numFmt w:val="decimal"/>
      <w:suff w:val="space"/>
      <w:lvlText w:val="%1.%2.%3.%4"/>
      <w:lvlJc w:val="left"/>
      <w:pPr>
        <w:ind w:left="864" w:hanging="864"/>
      </w:pPr>
      <w:rPr>
        <w:rFonts w:hint="eastAsia" w:ascii="宋体" w:eastAsia="宋体"/>
        <w:b/>
        <w:i w:val="0"/>
        <w:sz w:val="28"/>
      </w:rPr>
    </w:lvl>
    <w:lvl w:ilvl="4" w:tentative="0">
      <w:start w:val="1"/>
      <w:numFmt w:val="decimal"/>
      <w:pStyle w:val="6"/>
      <w:suff w:val="space"/>
      <w:lvlText w:val="%1.%2.%3.%4.%5"/>
      <w:lvlJc w:val="left"/>
      <w:pPr>
        <w:ind w:left="1008" w:hanging="1008"/>
      </w:pPr>
      <w:rPr>
        <w:rFonts w:hint="eastAsia" w:ascii="宋体" w:eastAsia="宋体"/>
        <w:b/>
        <w:i w:val="0"/>
        <w:sz w:val="24"/>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2"/>
  </w:num>
  <w:num w:numId="2">
    <w:abstractNumId w:val="5"/>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9"/>
  <w:doNotShadeFormData w:val="1"/>
  <w:noPunctuationKerning w:val="1"/>
  <w:characterSpacingControl w:val="compressPunctuation"/>
  <w:noLineBreaksAfter w:lang="zh-CN" w:val="$([{£¥·‘“〈《「『【〔〖〝﹙﹛﹝＄（．［｛￡￥"/>
  <w:noLineBreaksBefore w:lang="zh-CN" w:val="!%),.:;&gt;?]}¢¨°·ˇˉ―‖’”…‰′″›℃∶、。〃〉》」』】〕〗〞︶︺︾﹀﹄﹚﹜﹞！＂％＇），．：；？］｀｜｝～￠"/>
  <w:doNotValidateAgainstSchema/>
  <w:doNotDemarcateInvalidXml/>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686405"/>
    <w:rsid w:val="000344D5"/>
    <w:rsid w:val="00044559"/>
    <w:rsid w:val="0004478C"/>
    <w:rsid w:val="000457B8"/>
    <w:rsid w:val="00052198"/>
    <w:rsid w:val="000746CA"/>
    <w:rsid w:val="00077EC3"/>
    <w:rsid w:val="00077EFF"/>
    <w:rsid w:val="000803BE"/>
    <w:rsid w:val="00095254"/>
    <w:rsid w:val="000D2ABD"/>
    <w:rsid w:val="000F3E44"/>
    <w:rsid w:val="000F7D3C"/>
    <w:rsid w:val="000F7DF5"/>
    <w:rsid w:val="00101E91"/>
    <w:rsid w:val="0010500D"/>
    <w:rsid w:val="00114F8E"/>
    <w:rsid w:val="00120458"/>
    <w:rsid w:val="00131A6D"/>
    <w:rsid w:val="00132B35"/>
    <w:rsid w:val="00135152"/>
    <w:rsid w:val="001375CD"/>
    <w:rsid w:val="00143205"/>
    <w:rsid w:val="00147920"/>
    <w:rsid w:val="00154D4D"/>
    <w:rsid w:val="00192EAF"/>
    <w:rsid w:val="001968C9"/>
    <w:rsid w:val="001A0531"/>
    <w:rsid w:val="001B39FE"/>
    <w:rsid w:val="001B7FAF"/>
    <w:rsid w:val="001C2F56"/>
    <w:rsid w:val="001C62C2"/>
    <w:rsid w:val="001E3B94"/>
    <w:rsid w:val="00213FAE"/>
    <w:rsid w:val="00222D46"/>
    <w:rsid w:val="00233C1D"/>
    <w:rsid w:val="002439B0"/>
    <w:rsid w:val="00245AC0"/>
    <w:rsid w:val="0025345F"/>
    <w:rsid w:val="00255E17"/>
    <w:rsid w:val="00295244"/>
    <w:rsid w:val="002A2862"/>
    <w:rsid w:val="002C2B98"/>
    <w:rsid w:val="002C311B"/>
    <w:rsid w:val="002C4201"/>
    <w:rsid w:val="002C6297"/>
    <w:rsid w:val="002F1856"/>
    <w:rsid w:val="002F3D4B"/>
    <w:rsid w:val="002F7FE5"/>
    <w:rsid w:val="00307F8D"/>
    <w:rsid w:val="00351E1F"/>
    <w:rsid w:val="0035691B"/>
    <w:rsid w:val="00361409"/>
    <w:rsid w:val="003737CF"/>
    <w:rsid w:val="00387CA6"/>
    <w:rsid w:val="00393D0A"/>
    <w:rsid w:val="003A6E53"/>
    <w:rsid w:val="003C5578"/>
    <w:rsid w:val="00403A64"/>
    <w:rsid w:val="00411738"/>
    <w:rsid w:val="004131F5"/>
    <w:rsid w:val="004229AF"/>
    <w:rsid w:val="004427B2"/>
    <w:rsid w:val="00446093"/>
    <w:rsid w:val="00455721"/>
    <w:rsid w:val="00467842"/>
    <w:rsid w:val="004761DE"/>
    <w:rsid w:val="00477471"/>
    <w:rsid w:val="00492469"/>
    <w:rsid w:val="004926AF"/>
    <w:rsid w:val="004B43FD"/>
    <w:rsid w:val="004B54C8"/>
    <w:rsid w:val="004B63BD"/>
    <w:rsid w:val="004E06D5"/>
    <w:rsid w:val="004E7430"/>
    <w:rsid w:val="004F4D26"/>
    <w:rsid w:val="004F6217"/>
    <w:rsid w:val="004F7C29"/>
    <w:rsid w:val="00506CA2"/>
    <w:rsid w:val="005116A2"/>
    <w:rsid w:val="00516736"/>
    <w:rsid w:val="00516CA5"/>
    <w:rsid w:val="00525D19"/>
    <w:rsid w:val="005355B8"/>
    <w:rsid w:val="005367D0"/>
    <w:rsid w:val="00542132"/>
    <w:rsid w:val="00550A04"/>
    <w:rsid w:val="005526BE"/>
    <w:rsid w:val="00567279"/>
    <w:rsid w:val="005813B8"/>
    <w:rsid w:val="0058697F"/>
    <w:rsid w:val="00591D93"/>
    <w:rsid w:val="005A3E73"/>
    <w:rsid w:val="005A4F74"/>
    <w:rsid w:val="005C4B06"/>
    <w:rsid w:val="005D136E"/>
    <w:rsid w:val="005E4001"/>
    <w:rsid w:val="006057B5"/>
    <w:rsid w:val="0061670E"/>
    <w:rsid w:val="006362B8"/>
    <w:rsid w:val="006462B2"/>
    <w:rsid w:val="006479DA"/>
    <w:rsid w:val="00657D2C"/>
    <w:rsid w:val="0066456E"/>
    <w:rsid w:val="00666100"/>
    <w:rsid w:val="00674410"/>
    <w:rsid w:val="006776A9"/>
    <w:rsid w:val="00682B19"/>
    <w:rsid w:val="00686405"/>
    <w:rsid w:val="00695A89"/>
    <w:rsid w:val="00696611"/>
    <w:rsid w:val="006A0457"/>
    <w:rsid w:val="006A1F83"/>
    <w:rsid w:val="006B1230"/>
    <w:rsid w:val="006B1571"/>
    <w:rsid w:val="006D123B"/>
    <w:rsid w:val="006D30EF"/>
    <w:rsid w:val="006E01E2"/>
    <w:rsid w:val="006E46E6"/>
    <w:rsid w:val="00701E66"/>
    <w:rsid w:val="00723385"/>
    <w:rsid w:val="00723FD3"/>
    <w:rsid w:val="007262F4"/>
    <w:rsid w:val="00737388"/>
    <w:rsid w:val="00741AF9"/>
    <w:rsid w:val="00742F45"/>
    <w:rsid w:val="007477A1"/>
    <w:rsid w:val="00753F13"/>
    <w:rsid w:val="00755926"/>
    <w:rsid w:val="00760AE2"/>
    <w:rsid w:val="00762B82"/>
    <w:rsid w:val="00770AA9"/>
    <w:rsid w:val="0078101E"/>
    <w:rsid w:val="00783173"/>
    <w:rsid w:val="00783E9F"/>
    <w:rsid w:val="007852E5"/>
    <w:rsid w:val="0079462F"/>
    <w:rsid w:val="007A0771"/>
    <w:rsid w:val="007B1D6C"/>
    <w:rsid w:val="007B6D2B"/>
    <w:rsid w:val="007E2AC4"/>
    <w:rsid w:val="007E3C87"/>
    <w:rsid w:val="007E5FB5"/>
    <w:rsid w:val="007F2A9E"/>
    <w:rsid w:val="00832DB2"/>
    <w:rsid w:val="00834C97"/>
    <w:rsid w:val="008360BE"/>
    <w:rsid w:val="00845EFA"/>
    <w:rsid w:val="008465BB"/>
    <w:rsid w:val="00846F1E"/>
    <w:rsid w:val="00852B79"/>
    <w:rsid w:val="008643F2"/>
    <w:rsid w:val="00875E4D"/>
    <w:rsid w:val="00881622"/>
    <w:rsid w:val="008A0712"/>
    <w:rsid w:val="008A6FFA"/>
    <w:rsid w:val="008C3836"/>
    <w:rsid w:val="008E4EA6"/>
    <w:rsid w:val="008E6844"/>
    <w:rsid w:val="009012FA"/>
    <w:rsid w:val="009013AC"/>
    <w:rsid w:val="00911B5B"/>
    <w:rsid w:val="009257A9"/>
    <w:rsid w:val="009330D4"/>
    <w:rsid w:val="00937ACE"/>
    <w:rsid w:val="009425AA"/>
    <w:rsid w:val="009452B3"/>
    <w:rsid w:val="00950BA5"/>
    <w:rsid w:val="00960770"/>
    <w:rsid w:val="00960E45"/>
    <w:rsid w:val="00972D2B"/>
    <w:rsid w:val="00976161"/>
    <w:rsid w:val="00984D6B"/>
    <w:rsid w:val="009878B1"/>
    <w:rsid w:val="009A08CB"/>
    <w:rsid w:val="009A2C1A"/>
    <w:rsid w:val="009C08A0"/>
    <w:rsid w:val="009D200C"/>
    <w:rsid w:val="009D5E80"/>
    <w:rsid w:val="009F47BF"/>
    <w:rsid w:val="00A02D51"/>
    <w:rsid w:val="00A31568"/>
    <w:rsid w:val="00A35AD9"/>
    <w:rsid w:val="00A4078F"/>
    <w:rsid w:val="00A42D44"/>
    <w:rsid w:val="00A47387"/>
    <w:rsid w:val="00A54803"/>
    <w:rsid w:val="00A5645D"/>
    <w:rsid w:val="00A73162"/>
    <w:rsid w:val="00A92806"/>
    <w:rsid w:val="00AA1190"/>
    <w:rsid w:val="00AA4A88"/>
    <w:rsid w:val="00AA615C"/>
    <w:rsid w:val="00AC0C88"/>
    <w:rsid w:val="00AD46FA"/>
    <w:rsid w:val="00AE610C"/>
    <w:rsid w:val="00B1654B"/>
    <w:rsid w:val="00B31326"/>
    <w:rsid w:val="00B50D23"/>
    <w:rsid w:val="00B520B5"/>
    <w:rsid w:val="00B77C73"/>
    <w:rsid w:val="00B915B8"/>
    <w:rsid w:val="00BA2EF0"/>
    <w:rsid w:val="00BC2D1C"/>
    <w:rsid w:val="00BF083D"/>
    <w:rsid w:val="00C1378D"/>
    <w:rsid w:val="00C20C85"/>
    <w:rsid w:val="00C23B82"/>
    <w:rsid w:val="00C3634A"/>
    <w:rsid w:val="00C3781E"/>
    <w:rsid w:val="00C47DF0"/>
    <w:rsid w:val="00C7420E"/>
    <w:rsid w:val="00C75437"/>
    <w:rsid w:val="00C77B6F"/>
    <w:rsid w:val="00C82F87"/>
    <w:rsid w:val="00C842A1"/>
    <w:rsid w:val="00CA19C7"/>
    <w:rsid w:val="00CC0CC8"/>
    <w:rsid w:val="00CC4B13"/>
    <w:rsid w:val="00CC4C32"/>
    <w:rsid w:val="00CD72A6"/>
    <w:rsid w:val="00CF2107"/>
    <w:rsid w:val="00D170FD"/>
    <w:rsid w:val="00D253A0"/>
    <w:rsid w:val="00D444FD"/>
    <w:rsid w:val="00D44DA8"/>
    <w:rsid w:val="00D64011"/>
    <w:rsid w:val="00D80F65"/>
    <w:rsid w:val="00D818ED"/>
    <w:rsid w:val="00D82222"/>
    <w:rsid w:val="00D85164"/>
    <w:rsid w:val="00D85B31"/>
    <w:rsid w:val="00DA30A7"/>
    <w:rsid w:val="00DA367B"/>
    <w:rsid w:val="00DB1A56"/>
    <w:rsid w:val="00DB22EA"/>
    <w:rsid w:val="00DB56BE"/>
    <w:rsid w:val="00DC55E8"/>
    <w:rsid w:val="00E019C3"/>
    <w:rsid w:val="00E03C29"/>
    <w:rsid w:val="00E047F5"/>
    <w:rsid w:val="00E1585B"/>
    <w:rsid w:val="00E21CA9"/>
    <w:rsid w:val="00E40B55"/>
    <w:rsid w:val="00E46ABA"/>
    <w:rsid w:val="00E51F9A"/>
    <w:rsid w:val="00E5265B"/>
    <w:rsid w:val="00E55AC7"/>
    <w:rsid w:val="00E70B09"/>
    <w:rsid w:val="00E741C4"/>
    <w:rsid w:val="00E74AEC"/>
    <w:rsid w:val="00E8150A"/>
    <w:rsid w:val="00E8295E"/>
    <w:rsid w:val="00EA0D51"/>
    <w:rsid w:val="00EA2CC5"/>
    <w:rsid w:val="00EA6A2B"/>
    <w:rsid w:val="00EB53D9"/>
    <w:rsid w:val="00EC2AA7"/>
    <w:rsid w:val="00EC722A"/>
    <w:rsid w:val="00ED2062"/>
    <w:rsid w:val="00ED3390"/>
    <w:rsid w:val="00ED7959"/>
    <w:rsid w:val="00EF2CFD"/>
    <w:rsid w:val="00EF4F38"/>
    <w:rsid w:val="00F04244"/>
    <w:rsid w:val="00F3174F"/>
    <w:rsid w:val="00F36176"/>
    <w:rsid w:val="00F42CCF"/>
    <w:rsid w:val="00F43C5D"/>
    <w:rsid w:val="00F467FA"/>
    <w:rsid w:val="00F64108"/>
    <w:rsid w:val="00F870B6"/>
    <w:rsid w:val="00FA7D80"/>
    <w:rsid w:val="00FC358A"/>
    <w:rsid w:val="00FC6E2C"/>
    <w:rsid w:val="00FD3141"/>
    <w:rsid w:val="00FD4655"/>
    <w:rsid w:val="00FD53DD"/>
    <w:rsid w:val="010961DC"/>
    <w:rsid w:val="01153701"/>
    <w:rsid w:val="01270226"/>
    <w:rsid w:val="01453016"/>
    <w:rsid w:val="018B5AED"/>
    <w:rsid w:val="01A551EF"/>
    <w:rsid w:val="01EB6F88"/>
    <w:rsid w:val="02015C82"/>
    <w:rsid w:val="02587464"/>
    <w:rsid w:val="02B1326A"/>
    <w:rsid w:val="02C3155B"/>
    <w:rsid w:val="02EC7C14"/>
    <w:rsid w:val="03062D2F"/>
    <w:rsid w:val="030F633A"/>
    <w:rsid w:val="035B5A29"/>
    <w:rsid w:val="038A3960"/>
    <w:rsid w:val="03C45BE3"/>
    <w:rsid w:val="03F07554"/>
    <w:rsid w:val="044E5A9E"/>
    <w:rsid w:val="047C54A8"/>
    <w:rsid w:val="047E2EE1"/>
    <w:rsid w:val="049C7113"/>
    <w:rsid w:val="04D3590A"/>
    <w:rsid w:val="04FD7EB4"/>
    <w:rsid w:val="051F6862"/>
    <w:rsid w:val="053F26E0"/>
    <w:rsid w:val="05427709"/>
    <w:rsid w:val="05791527"/>
    <w:rsid w:val="059B7F4C"/>
    <w:rsid w:val="05B607CF"/>
    <w:rsid w:val="05D62E8D"/>
    <w:rsid w:val="060774EA"/>
    <w:rsid w:val="06195AB1"/>
    <w:rsid w:val="06306126"/>
    <w:rsid w:val="06B8500E"/>
    <w:rsid w:val="06FF35C2"/>
    <w:rsid w:val="073B3C5C"/>
    <w:rsid w:val="081F3333"/>
    <w:rsid w:val="082F3592"/>
    <w:rsid w:val="083921F2"/>
    <w:rsid w:val="084F2987"/>
    <w:rsid w:val="087D02D4"/>
    <w:rsid w:val="088C3815"/>
    <w:rsid w:val="088D0208"/>
    <w:rsid w:val="08A35880"/>
    <w:rsid w:val="08F56D22"/>
    <w:rsid w:val="08FD52C1"/>
    <w:rsid w:val="090833A7"/>
    <w:rsid w:val="093B3D70"/>
    <w:rsid w:val="094F1712"/>
    <w:rsid w:val="096244E0"/>
    <w:rsid w:val="09E67A2D"/>
    <w:rsid w:val="09F67F36"/>
    <w:rsid w:val="0A2A3B93"/>
    <w:rsid w:val="0A6201C0"/>
    <w:rsid w:val="0AA82381"/>
    <w:rsid w:val="0ABF5133"/>
    <w:rsid w:val="0B1979E4"/>
    <w:rsid w:val="0BD30974"/>
    <w:rsid w:val="0BE36304"/>
    <w:rsid w:val="0C1C7A68"/>
    <w:rsid w:val="0C246DB1"/>
    <w:rsid w:val="0C727D29"/>
    <w:rsid w:val="0C7F589D"/>
    <w:rsid w:val="0C8D2934"/>
    <w:rsid w:val="0CE47B29"/>
    <w:rsid w:val="0CE964F5"/>
    <w:rsid w:val="0D004C93"/>
    <w:rsid w:val="0D196656"/>
    <w:rsid w:val="0D1E32A0"/>
    <w:rsid w:val="0D735465"/>
    <w:rsid w:val="0DA702D4"/>
    <w:rsid w:val="0DB13287"/>
    <w:rsid w:val="0DE9653F"/>
    <w:rsid w:val="0E301ADA"/>
    <w:rsid w:val="0E4971C2"/>
    <w:rsid w:val="0E645401"/>
    <w:rsid w:val="0E6663B0"/>
    <w:rsid w:val="0E7717C7"/>
    <w:rsid w:val="0E821FED"/>
    <w:rsid w:val="0E9A6A1B"/>
    <w:rsid w:val="0EA559B2"/>
    <w:rsid w:val="0EB94739"/>
    <w:rsid w:val="0ECE0629"/>
    <w:rsid w:val="0ED53250"/>
    <w:rsid w:val="0EF52C5A"/>
    <w:rsid w:val="0F21666B"/>
    <w:rsid w:val="0F290082"/>
    <w:rsid w:val="0F462B31"/>
    <w:rsid w:val="0F4A10C7"/>
    <w:rsid w:val="0F87169C"/>
    <w:rsid w:val="0F8B143D"/>
    <w:rsid w:val="0F8B1DB6"/>
    <w:rsid w:val="0FE16FFE"/>
    <w:rsid w:val="0FF171D3"/>
    <w:rsid w:val="0FFF7484"/>
    <w:rsid w:val="10016890"/>
    <w:rsid w:val="102D5C80"/>
    <w:rsid w:val="1063598B"/>
    <w:rsid w:val="10641EED"/>
    <w:rsid w:val="10AA156C"/>
    <w:rsid w:val="10BB2E1A"/>
    <w:rsid w:val="10F55333"/>
    <w:rsid w:val="11352B39"/>
    <w:rsid w:val="115804BC"/>
    <w:rsid w:val="1160572B"/>
    <w:rsid w:val="11AB00B6"/>
    <w:rsid w:val="11AF049F"/>
    <w:rsid w:val="11BD16F5"/>
    <w:rsid w:val="12087442"/>
    <w:rsid w:val="1215120B"/>
    <w:rsid w:val="121E74EF"/>
    <w:rsid w:val="12506E11"/>
    <w:rsid w:val="12573291"/>
    <w:rsid w:val="12633CFA"/>
    <w:rsid w:val="12B77B58"/>
    <w:rsid w:val="12C55E84"/>
    <w:rsid w:val="12F451DE"/>
    <w:rsid w:val="13740426"/>
    <w:rsid w:val="13936AD4"/>
    <w:rsid w:val="13F24E9F"/>
    <w:rsid w:val="140D0CE8"/>
    <w:rsid w:val="144B00FF"/>
    <w:rsid w:val="14833F0A"/>
    <w:rsid w:val="14B24F44"/>
    <w:rsid w:val="14BB07D7"/>
    <w:rsid w:val="14D11744"/>
    <w:rsid w:val="14DA401C"/>
    <w:rsid w:val="14F02D28"/>
    <w:rsid w:val="15564270"/>
    <w:rsid w:val="156A4C47"/>
    <w:rsid w:val="15914CFA"/>
    <w:rsid w:val="15AF1748"/>
    <w:rsid w:val="1623296E"/>
    <w:rsid w:val="164568E3"/>
    <w:rsid w:val="164E536A"/>
    <w:rsid w:val="16670CE7"/>
    <w:rsid w:val="16816E45"/>
    <w:rsid w:val="16A40CB1"/>
    <w:rsid w:val="16EE7F98"/>
    <w:rsid w:val="17192431"/>
    <w:rsid w:val="171B41FF"/>
    <w:rsid w:val="175A3EB4"/>
    <w:rsid w:val="1771526E"/>
    <w:rsid w:val="179761F4"/>
    <w:rsid w:val="17A565E5"/>
    <w:rsid w:val="17B561C4"/>
    <w:rsid w:val="17C92529"/>
    <w:rsid w:val="17CB1614"/>
    <w:rsid w:val="17D20CAE"/>
    <w:rsid w:val="17F50C92"/>
    <w:rsid w:val="18791D54"/>
    <w:rsid w:val="18C625BA"/>
    <w:rsid w:val="18CC1314"/>
    <w:rsid w:val="19086792"/>
    <w:rsid w:val="197255A9"/>
    <w:rsid w:val="19825C84"/>
    <w:rsid w:val="19BC7F18"/>
    <w:rsid w:val="1A2641E6"/>
    <w:rsid w:val="1A616FB3"/>
    <w:rsid w:val="1AA41354"/>
    <w:rsid w:val="1AB05F4B"/>
    <w:rsid w:val="1B0F3204"/>
    <w:rsid w:val="1B442D4F"/>
    <w:rsid w:val="1B4F0BBA"/>
    <w:rsid w:val="1B977655"/>
    <w:rsid w:val="1C447B45"/>
    <w:rsid w:val="1C4E78AE"/>
    <w:rsid w:val="1CB14CFB"/>
    <w:rsid w:val="1D100AF2"/>
    <w:rsid w:val="1D5C17CA"/>
    <w:rsid w:val="1D6E06EC"/>
    <w:rsid w:val="1D86783D"/>
    <w:rsid w:val="1D9451B5"/>
    <w:rsid w:val="1DB602F1"/>
    <w:rsid w:val="1DB654E7"/>
    <w:rsid w:val="1E391F75"/>
    <w:rsid w:val="1E577075"/>
    <w:rsid w:val="1E8F5E77"/>
    <w:rsid w:val="1E974A1A"/>
    <w:rsid w:val="1EB10B17"/>
    <w:rsid w:val="1EDE4DD7"/>
    <w:rsid w:val="1EFF4F9F"/>
    <w:rsid w:val="1F252AC6"/>
    <w:rsid w:val="1FBF5575"/>
    <w:rsid w:val="1FEF7275"/>
    <w:rsid w:val="20144886"/>
    <w:rsid w:val="20310159"/>
    <w:rsid w:val="205D065C"/>
    <w:rsid w:val="20A02F86"/>
    <w:rsid w:val="20C507AA"/>
    <w:rsid w:val="20EC1923"/>
    <w:rsid w:val="20EE17F6"/>
    <w:rsid w:val="20F179D0"/>
    <w:rsid w:val="20FF33DE"/>
    <w:rsid w:val="21326A21"/>
    <w:rsid w:val="21430A07"/>
    <w:rsid w:val="219F5E22"/>
    <w:rsid w:val="21A3459E"/>
    <w:rsid w:val="21D75217"/>
    <w:rsid w:val="21DE2BB1"/>
    <w:rsid w:val="22433200"/>
    <w:rsid w:val="22520727"/>
    <w:rsid w:val="22AF54B1"/>
    <w:rsid w:val="23121939"/>
    <w:rsid w:val="231850AF"/>
    <w:rsid w:val="23464B7D"/>
    <w:rsid w:val="236265D0"/>
    <w:rsid w:val="237F3793"/>
    <w:rsid w:val="23B409B6"/>
    <w:rsid w:val="23B56C8B"/>
    <w:rsid w:val="23B66CF8"/>
    <w:rsid w:val="23B94227"/>
    <w:rsid w:val="23DD28D9"/>
    <w:rsid w:val="23E645A5"/>
    <w:rsid w:val="240C579A"/>
    <w:rsid w:val="241E67A8"/>
    <w:rsid w:val="24355F7F"/>
    <w:rsid w:val="245B0EA2"/>
    <w:rsid w:val="24867909"/>
    <w:rsid w:val="2492328B"/>
    <w:rsid w:val="249F1EDA"/>
    <w:rsid w:val="24BF4A8B"/>
    <w:rsid w:val="24CE594B"/>
    <w:rsid w:val="24E45E19"/>
    <w:rsid w:val="25250EB2"/>
    <w:rsid w:val="254B4AB9"/>
    <w:rsid w:val="254C6FAD"/>
    <w:rsid w:val="255321ED"/>
    <w:rsid w:val="255B1C06"/>
    <w:rsid w:val="25781B9D"/>
    <w:rsid w:val="26127F7F"/>
    <w:rsid w:val="261D1862"/>
    <w:rsid w:val="265105C1"/>
    <w:rsid w:val="2673514F"/>
    <w:rsid w:val="26C61F72"/>
    <w:rsid w:val="26E45901"/>
    <w:rsid w:val="26FD6B68"/>
    <w:rsid w:val="2707189D"/>
    <w:rsid w:val="271C03DF"/>
    <w:rsid w:val="278E7427"/>
    <w:rsid w:val="27A83037"/>
    <w:rsid w:val="27BE721B"/>
    <w:rsid w:val="27C5175C"/>
    <w:rsid w:val="27F51441"/>
    <w:rsid w:val="286C0B73"/>
    <w:rsid w:val="289C2CED"/>
    <w:rsid w:val="290B063C"/>
    <w:rsid w:val="2936122A"/>
    <w:rsid w:val="295E3209"/>
    <w:rsid w:val="29AC3D81"/>
    <w:rsid w:val="29E031C5"/>
    <w:rsid w:val="29E276D6"/>
    <w:rsid w:val="29F11912"/>
    <w:rsid w:val="29F57C7C"/>
    <w:rsid w:val="29F72544"/>
    <w:rsid w:val="2A401021"/>
    <w:rsid w:val="2AAC43EC"/>
    <w:rsid w:val="2AC32878"/>
    <w:rsid w:val="2AC9415C"/>
    <w:rsid w:val="2ADB380F"/>
    <w:rsid w:val="2AF3638E"/>
    <w:rsid w:val="2B126D4B"/>
    <w:rsid w:val="2B5244B4"/>
    <w:rsid w:val="2B577576"/>
    <w:rsid w:val="2B582E9D"/>
    <w:rsid w:val="2B78126D"/>
    <w:rsid w:val="2BFD0205"/>
    <w:rsid w:val="2C367E09"/>
    <w:rsid w:val="2C405C1A"/>
    <w:rsid w:val="2C875AE2"/>
    <w:rsid w:val="2C880653"/>
    <w:rsid w:val="2D260C9D"/>
    <w:rsid w:val="2D2B4A29"/>
    <w:rsid w:val="2D4078B1"/>
    <w:rsid w:val="2D52706C"/>
    <w:rsid w:val="2D54716F"/>
    <w:rsid w:val="2D7D7861"/>
    <w:rsid w:val="2DE62BE0"/>
    <w:rsid w:val="2DF36F85"/>
    <w:rsid w:val="2E046DF4"/>
    <w:rsid w:val="2E4C5D93"/>
    <w:rsid w:val="2E647C32"/>
    <w:rsid w:val="2E99057B"/>
    <w:rsid w:val="2EA75D42"/>
    <w:rsid w:val="2EF942F4"/>
    <w:rsid w:val="2FBE036A"/>
    <w:rsid w:val="2FD57C55"/>
    <w:rsid w:val="2FE4508B"/>
    <w:rsid w:val="3023440A"/>
    <w:rsid w:val="3071591F"/>
    <w:rsid w:val="30A419F7"/>
    <w:rsid w:val="30C71C5F"/>
    <w:rsid w:val="30F16848"/>
    <w:rsid w:val="31607308"/>
    <w:rsid w:val="31607FAE"/>
    <w:rsid w:val="316513E5"/>
    <w:rsid w:val="316B62D0"/>
    <w:rsid w:val="319217C1"/>
    <w:rsid w:val="31ED5943"/>
    <w:rsid w:val="31FC35ED"/>
    <w:rsid w:val="321C563E"/>
    <w:rsid w:val="322617D7"/>
    <w:rsid w:val="324F7FD4"/>
    <w:rsid w:val="32564E9B"/>
    <w:rsid w:val="328123E5"/>
    <w:rsid w:val="328353C1"/>
    <w:rsid w:val="32AC16D5"/>
    <w:rsid w:val="32BD05F5"/>
    <w:rsid w:val="33000CA3"/>
    <w:rsid w:val="33296443"/>
    <w:rsid w:val="335D0B51"/>
    <w:rsid w:val="33721B98"/>
    <w:rsid w:val="338F0D78"/>
    <w:rsid w:val="33900C56"/>
    <w:rsid w:val="33C71F73"/>
    <w:rsid w:val="34515D35"/>
    <w:rsid w:val="346A743B"/>
    <w:rsid w:val="34870F09"/>
    <w:rsid w:val="34983EAE"/>
    <w:rsid w:val="34E20444"/>
    <w:rsid w:val="35397F39"/>
    <w:rsid w:val="358A449A"/>
    <w:rsid w:val="35EC34FE"/>
    <w:rsid w:val="35EE542B"/>
    <w:rsid w:val="35FF7FD2"/>
    <w:rsid w:val="36E565D0"/>
    <w:rsid w:val="36EE66A7"/>
    <w:rsid w:val="3762250D"/>
    <w:rsid w:val="376A0516"/>
    <w:rsid w:val="377C3D6F"/>
    <w:rsid w:val="37974AA3"/>
    <w:rsid w:val="37A330AE"/>
    <w:rsid w:val="37C270E6"/>
    <w:rsid w:val="37CE1913"/>
    <w:rsid w:val="3841411B"/>
    <w:rsid w:val="385A1C97"/>
    <w:rsid w:val="389C46FF"/>
    <w:rsid w:val="38AC4B81"/>
    <w:rsid w:val="38B528B6"/>
    <w:rsid w:val="39275E60"/>
    <w:rsid w:val="39751C3A"/>
    <w:rsid w:val="39927EB3"/>
    <w:rsid w:val="39B61FB1"/>
    <w:rsid w:val="39C945A8"/>
    <w:rsid w:val="39DC5C30"/>
    <w:rsid w:val="39E530CE"/>
    <w:rsid w:val="3A163E9C"/>
    <w:rsid w:val="3A41038A"/>
    <w:rsid w:val="3A792925"/>
    <w:rsid w:val="3A945183"/>
    <w:rsid w:val="3AA976C2"/>
    <w:rsid w:val="3AD11CD1"/>
    <w:rsid w:val="3AF026E9"/>
    <w:rsid w:val="3B5F4DA7"/>
    <w:rsid w:val="3B84412A"/>
    <w:rsid w:val="3B84690C"/>
    <w:rsid w:val="3B8667BF"/>
    <w:rsid w:val="3BA0483D"/>
    <w:rsid w:val="3BBA7338"/>
    <w:rsid w:val="3C165D7D"/>
    <w:rsid w:val="3C3B1A82"/>
    <w:rsid w:val="3C406CD7"/>
    <w:rsid w:val="3C460065"/>
    <w:rsid w:val="3C676DBF"/>
    <w:rsid w:val="3C7D47FC"/>
    <w:rsid w:val="3C8B5A78"/>
    <w:rsid w:val="3C9D54BE"/>
    <w:rsid w:val="3C9F7913"/>
    <w:rsid w:val="3CF34C7D"/>
    <w:rsid w:val="3D5D1D84"/>
    <w:rsid w:val="3D7673FE"/>
    <w:rsid w:val="3D9B6331"/>
    <w:rsid w:val="3DA1587C"/>
    <w:rsid w:val="3DE03B9E"/>
    <w:rsid w:val="3DF32AAB"/>
    <w:rsid w:val="3DF6151A"/>
    <w:rsid w:val="3E386EA1"/>
    <w:rsid w:val="3EB83C47"/>
    <w:rsid w:val="3EDF26D7"/>
    <w:rsid w:val="3EF452F3"/>
    <w:rsid w:val="3EFA2350"/>
    <w:rsid w:val="3F0156AF"/>
    <w:rsid w:val="3F744EE9"/>
    <w:rsid w:val="3F8352A7"/>
    <w:rsid w:val="3FBC7EC6"/>
    <w:rsid w:val="3FC26AAC"/>
    <w:rsid w:val="3FD926D9"/>
    <w:rsid w:val="3FF02F12"/>
    <w:rsid w:val="401D10DD"/>
    <w:rsid w:val="40B84220"/>
    <w:rsid w:val="40ED5050"/>
    <w:rsid w:val="40EE007E"/>
    <w:rsid w:val="41160CBD"/>
    <w:rsid w:val="41380AF1"/>
    <w:rsid w:val="41474745"/>
    <w:rsid w:val="415832FB"/>
    <w:rsid w:val="41AE20BE"/>
    <w:rsid w:val="41BC58BC"/>
    <w:rsid w:val="4294673F"/>
    <w:rsid w:val="43031BEF"/>
    <w:rsid w:val="431C78CD"/>
    <w:rsid w:val="432F3601"/>
    <w:rsid w:val="433A31B9"/>
    <w:rsid w:val="43421586"/>
    <w:rsid w:val="43941802"/>
    <w:rsid w:val="4395229A"/>
    <w:rsid w:val="43A96B81"/>
    <w:rsid w:val="43ED2E3D"/>
    <w:rsid w:val="44075E33"/>
    <w:rsid w:val="442526B9"/>
    <w:rsid w:val="44800E2B"/>
    <w:rsid w:val="44B06451"/>
    <w:rsid w:val="44EA63E7"/>
    <w:rsid w:val="451D6E1E"/>
    <w:rsid w:val="45444113"/>
    <w:rsid w:val="45844B74"/>
    <w:rsid w:val="46162334"/>
    <w:rsid w:val="4653755D"/>
    <w:rsid w:val="467E758A"/>
    <w:rsid w:val="46866B63"/>
    <w:rsid w:val="46871096"/>
    <w:rsid w:val="46AA425A"/>
    <w:rsid w:val="46FC5E8F"/>
    <w:rsid w:val="46FF2F03"/>
    <w:rsid w:val="472E4B63"/>
    <w:rsid w:val="47B23BDE"/>
    <w:rsid w:val="47BC5D79"/>
    <w:rsid w:val="47D51348"/>
    <w:rsid w:val="47D97D4C"/>
    <w:rsid w:val="47E039B1"/>
    <w:rsid w:val="480D5231"/>
    <w:rsid w:val="48431C8A"/>
    <w:rsid w:val="4859574C"/>
    <w:rsid w:val="48F65F2A"/>
    <w:rsid w:val="48FD1AAC"/>
    <w:rsid w:val="490509C4"/>
    <w:rsid w:val="49A53A2E"/>
    <w:rsid w:val="49A80B50"/>
    <w:rsid w:val="4A0D0A8F"/>
    <w:rsid w:val="4A3E5A3D"/>
    <w:rsid w:val="4A412CBC"/>
    <w:rsid w:val="4A5522C3"/>
    <w:rsid w:val="4A8F106B"/>
    <w:rsid w:val="4B0671A4"/>
    <w:rsid w:val="4B2C3CC2"/>
    <w:rsid w:val="4B502F8B"/>
    <w:rsid w:val="4B74514D"/>
    <w:rsid w:val="4B757F16"/>
    <w:rsid w:val="4B7840A5"/>
    <w:rsid w:val="4B8D5C4D"/>
    <w:rsid w:val="4BD63DDB"/>
    <w:rsid w:val="4BE02D57"/>
    <w:rsid w:val="4BEA6570"/>
    <w:rsid w:val="4BEF0B41"/>
    <w:rsid w:val="4C215AB1"/>
    <w:rsid w:val="4C361381"/>
    <w:rsid w:val="4C4007FF"/>
    <w:rsid w:val="4C4D4116"/>
    <w:rsid w:val="4C533207"/>
    <w:rsid w:val="4C5E0A2F"/>
    <w:rsid w:val="4C9C42C9"/>
    <w:rsid w:val="4CEE582C"/>
    <w:rsid w:val="4D337879"/>
    <w:rsid w:val="4D3E590F"/>
    <w:rsid w:val="4D8D2C36"/>
    <w:rsid w:val="4D9E7A7C"/>
    <w:rsid w:val="4DA31D13"/>
    <w:rsid w:val="4DAE2D59"/>
    <w:rsid w:val="4DB07591"/>
    <w:rsid w:val="4DC65D2A"/>
    <w:rsid w:val="4DD12ABC"/>
    <w:rsid w:val="4DD76A3D"/>
    <w:rsid w:val="4E5A1ED1"/>
    <w:rsid w:val="4E677387"/>
    <w:rsid w:val="4E732A21"/>
    <w:rsid w:val="4E80129F"/>
    <w:rsid w:val="4EA92B24"/>
    <w:rsid w:val="4ECB151D"/>
    <w:rsid w:val="4EF01AF2"/>
    <w:rsid w:val="4F1F1C38"/>
    <w:rsid w:val="4F4F0525"/>
    <w:rsid w:val="4F530C70"/>
    <w:rsid w:val="4F5761A1"/>
    <w:rsid w:val="4F614BFF"/>
    <w:rsid w:val="4F6E5F47"/>
    <w:rsid w:val="4FC94B15"/>
    <w:rsid w:val="500F66F9"/>
    <w:rsid w:val="501457F8"/>
    <w:rsid w:val="50173CA9"/>
    <w:rsid w:val="50520A6C"/>
    <w:rsid w:val="50874856"/>
    <w:rsid w:val="50A75D0F"/>
    <w:rsid w:val="50D55AF2"/>
    <w:rsid w:val="50EA33A0"/>
    <w:rsid w:val="50F55AB2"/>
    <w:rsid w:val="510B4607"/>
    <w:rsid w:val="5120481C"/>
    <w:rsid w:val="514009F7"/>
    <w:rsid w:val="51422BA1"/>
    <w:rsid w:val="516E4661"/>
    <w:rsid w:val="51EF5CB3"/>
    <w:rsid w:val="52077727"/>
    <w:rsid w:val="526B1C0A"/>
    <w:rsid w:val="526F3904"/>
    <w:rsid w:val="52937629"/>
    <w:rsid w:val="529A484A"/>
    <w:rsid w:val="52AB3365"/>
    <w:rsid w:val="52B94EC9"/>
    <w:rsid w:val="53161DC8"/>
    <w:rsid w:val="5346188A"/>
    <w:rsid w:val="53894668"/>
    <w:rsid w:val="53B035C1"/>
    <w:rsid w:val="53E31DE2"/>
    <w:rsid w:val="53EB57D2"/>
    <w:rsid w:val="5447380A"/>
    <w:rsid w:val="54557DA2"/>
    <w:rsid w:val="5464776E"/>
    <w:rsid w:val="5470465A"/>
    <w:rsid w:val="54894631"/>
    <w:rsid w:val="549629CD"/>
    <w:rsid w:val="54A5579F"/>
    <w:rsid w:val="54C97A75"/>
    <w:rsid w:val="55AB7FEB"/>
    <w:rsid w:val="55BE7D71"/>
    <w:rsid w:val="55EC357D"/>
    <w:rsid w:val="560F0DA1"/>
    <w:rsid w:val="563919AE"/>
    <w:rsid w:val="56586619"/>
    <w:rsid w:val="56C957D8"/>
    <w:rsid w:val="57A33954"/>
    <w:rsid w:val="57F41109"/>
    <w:rsid w:val="585F6C5E"/>
    <w:rsid w:val="58721D9D"/>
    <w:rsid w:val="58744012"/>
    <w:rsid w:val="58A3295E"/>
    <w:rsid w:val="58A456DD"/>
    <w:rsid w:val="58CC7063"/>
    <w:rsid w:val="58EC60D0"/>
    <w:rsid w:val="58F61F4D"/>
    <w:rsid w:val="5949192F"/>
    <w:rsid w:val="599B3F7C"/>
    <w:rsid w:val="59BF2788"/>
    <w:rsid w:val="59EA7AE7"/>
    <w:rsid w:val="5A0A79AA"/>
    <w:rsid w:val="5A3106F7"/>
    <w:rsid w:val="5A585245"/>
    <w:rsid w:val="5AA3721C"/>
    <w:rsid w:val="5AB77BC5"/>
    <w:rsid w:val="5ABB235D"/>
    <w:rsid w:val="5ABC10CB"/>
    <w:rsid w:val="5AC3182D"/>
    <w:rsid w:val="5ACF2123"/>
    <w:rsid w:val="5B2D4472"/>
    <w:rsid w:val="5B4F263B"/>
    <w:rsid w:val="5B7A5E36"/>
    <w:rsid w:val="5BA75087"/>
    <w:rsid w:val="5BCC4DFF"/>
    <w:rsid w:val="5BCE2126"/>
    <w:rsid w:val="5BD24297"/>
    <w:rsid w:val="5C0D3EE4"/>
    <w:rsid w:val="5C2A679B"/>
    <w:rsid w:val="5C353C38"/>
    <w:rsid w:val="5C3A6E57"/>
    <w:rsid w:val="5C3A7D2B"/>
    <w:rsid w:val="5C4F216C"/>
    <w:rsid w:val="5C52794E"/>
    <w:rsid w:val="5CA545FB"/>
    <w:rsid w:val="5CD15AEB"/>
    <w:rsid w:val="5CE44252"/>
    <w:rsid w:val="5D3C565F"/>
    <w:rsid w:val="5D4D1EBF"/>
    <w:rsid w:val="5D7A56E1"/>
    <w:rsid w:val="5D8662D5"/>
    <w:rsid w:val="5D961831"/>
    <w:rsid w:val="5DC72021"/>
    <w:rsid w:val="5DF0617A"/>
    <w:rsid w:val="5E081D6E"/>
    <w:rsid w:val="5E0C10DA"/>
    <w:rsid w:val="5EAA4A04"/>
    <w:rsid w:val="5ECA35A7"/>
    <w:rsid w:val="5F8642E3"/>
    <w:rsid w:val="5FB64700"/>
    <w:rsid w:val="5FEF7D27"/>
    <w:rsid w:val="601444F3"/>
    <w:rsid w:val="60536729"/>
    <w:rsid w:val="605841D9"/>
    <w:rsid w:val="6075389C"/>
    <w:rsid w:val="60835C70"/>
    <w:rsid w:val="609A01EA"/>
    <w:rsid w:val="60EA6BB3"/>
    <w:rsid w:val="612C2AD6"/>
    <w:rsid w:val="61630BEE"/>
    <w:rsid w:val="6216734F"/>
    <w:rsid w:val="622B5B66"/>
    <w:rsid w:val="624A623F"/>
    <w:rsid w:val="6256299E"/>
    <w:rsid w:val="627108D6"/>
    <w:rsid w:val="62731B01"/>
    <w:rsid w:val="62750901"/>
    <w:rsid w:val="629F6AAE"/>
    <w:rsid w:val="62C06F29"/>
    <w:rsid w:val="62E96AF7"/>
    <w:rsid w:val="62FB0EBE"/>
    <w:rsid w:val="632C5010"/>
    <w:rsid w:val="633B184D"/>
    <w:rsid w:val="633E0FAB"/>
    <w:rsid w:val="637B1FF0"/>
    <w:rsid w:val="63981255"/>
    <w:rsid w:val="63C45929"/>
    <w:rsid w:val="63F509A7"/>
    <w:rsid w:val="644A6771"/>
    <w:rsid w:val="64515EF2"/>
    <w:rsid w:val="64934909"/>
    <w:rsid w:val="64935E92"/>
    <w:rsid w:val="64C76DA1"/>
    <w:rsid w:val="64CC15D9"/>
    <w:rsid w:val="64D545B9"/>
    <w:rsid w:val="64EB62E8"/>
    <w:rsid w:val="64FC1427"/>
    <w:rsid w:val="66226C0E"/>
    <w:rsid w:val="663822AA"/>
    <w:rsid w:val="6683048D"/>
    <w:rsid w:val="66DA7568"/>
    <w:rsid w:val="66F66498"/>
    <w:rsid w:val="67C731CF"/>
    <w:rsid w:val="67CD632C"/>
    <w:rsid w:val="67DC085E"/>
    <w:rsid w:val="67EE3A32"/>
    <w:rsid w:val="67F36B2E"/>
    <w:rsid w:val="681739D4"/>
    <w:rsid w:val="68255167"/>
    <w:rsid w:val="688C03DA"/>
    <w:rsid w:val="689D35D7"/>
    <w:rsid w:val="68A025CE"/>
    <w:rsid w:val="69287CCA"/>
    <w:rsid w:val="69304869"/>
    <w:rsid w:val="693C2210"/>
    <w:rsid w:val="694A3BB7"/>
    <w:rsid w:val="69644801"/>
    <w:rsid w:val="69865986"/>
    <w:rsid w:val="698F7D0E"/>
    <w:rsid w:val="6A1A536D"/>
    <w:rsid w:val="6A552D33"/>
    <w:rsid w:val="6A6B60BF"/>
    <w:rsid w:val="6A804048"/>
    <w:rsid w:val="6B516E1A"/>
    <w:rsid w:val="6B9C1690"/>
    <w:rsid w:val="6BE83CEB"/>
    <w:rsid w:val="6BEF13F4"/>
    <w:rsid w:val="6C062DDD"/>
    <w:rsid w:val="6CA32A49"/>
    <w:rsid w:val="6CBB080F"/>
    <w:rsid w:val="6CE67CB0"/>
    <w:rsid w:val="6CF73213"/>
    <w:rsid w:val="6CFB5A00"/>
    <w:rsid w:val="6D064B23"/>
    <w:rsid w:val="6D145678"/>
    <w:rsid w:val="6D2923C5"/>
    <w:rsid w:val="6D334CE9"/>
    <w:rsid w:val="6D732EE5"/>
    <w:rsid w:val="6DA902AB"/>
    <w:rsid w:val="6DC12123"/>
    <w:rsid w:val="6DC8408E"/>
    <w:rsid w:val="6DD5796A"/>
    <w:rsid w:val="6DDB1560"/>
    <w:rsid w:val="6DDE41CE"/>
    <w:rsid w:val="6DDE6096"/>
    <w:rsid w:val="6E1E75B4"/>
    <w:rsid w:val="6E33296B"/>
    <w:rsid w:val="6E527644"/>
    <w:rsid w:val="6E7D57A2"/>
    <w:rsid w:val="6E7F06E9"/>
    <w:rsid w:val="6E8C4A97"/>
    <w:rsid w:val="6EA32700"/>
    <w:rsid w:val="6F1F6C14"/>
    <w:rsid w:val="6F481423"/>
    <w:rsid w:val="6F5D3C8F"/>
    <w:rsid w:val="6F807339"/>
    <w:rsid w:val="6F825709"/>
    <w:rsid w:val="6FBE7937"/>
    <w:rsid w:val="6FEE36E4"/>
    <w:rsid w:val="70645DE9"/>
    <w:rsid w:val="70763A2A"/>
    <w:rsid w:val="707C4711"/>
    <w:rsid w:val="70E77451"/>
    <w:rsid w:val="70F96E79"/>
    <w:rsid w:val="7118364F"/>
    <w:rsid w:val="71666222"/>
    <w:rsid w:val="71817455"/>
    <w:rsid w:val="718B41F8"/>
    <w:rsid w:val="718F0B6E"/>
    <w:rsid w:val="71A57362"/>
    <w:rsid w:val="71AB5ED5"/>
    <w:rsid w:val="71B90BDF"/>
    <w:rsid w:val="71E338E5"/>
    <w:rsid w:val="71E6269D"/>
    <w:rsid w:val="722241AD"/>
    <w:rsid w:val="727662A7"/>
    <w:rsid w:val="72AF5315"/>
    <w:rsid w:val="72BB5C5C"/>
    <w:rsid w:val="72C73943"/>
    <w:rsid w:val="731059AA"/>
    <w:rsid w:val="73600E3C"/>
    <w:rsid w:val="73F90FAD"/>
    <w:rsid w:val="74451191"/>
    <w:rsid w:val="74A54B02"/>
    <w:rsid w:val="74DF24E8"/>
    <w:rsid w:val="74FB481A"/>
    <w:rsid w:val="75557A03"/>
    <w:rsid w:val="75964330"/>
    <w:rsid w:val="75AD4561"/>
    <w:rsid w:val="763544B2"/>
    <w:rsid w:val="76B03BA7"/>
    <w:rsid w:val="76B157A9"/>
    <w:rsid w:val="774B7D02"/>
    <w:rsid w:val="77A479A0"/>
    <w:rsid w:val="77E16FB9"/>
    <w:rsid w:val="77F12C75"/>
    <w:rsid w:val="77FD0BD7"/>
    <w:rsid w:val="780A5372"/>
    <w:rsid w:val="78111BB0"/>
    <w:rsid w:val="781E5262"/>
    <w:rsid w:val="78537C16"/>
    <w:rsid w:val="788D526D"/>
    <w:rsid w:val="78973BE6"/>
    <w:rsid w:val="789A638D"/>
    <w:rsid w:val="78DC40C7"/>
    <w:rsid w:val="78F85C09"/>
    <w:rsid w:val="792447F7"/>
    <w:rsid w:val="794A1C47"/>
    <w:rsid w:val="796A14B7"/>
    <w:rsid w:val="796E589B"/>
    <w:rsid w:val="79DE42AB"/>
    <w:rsid w:val="79FE29DE"/>
    <w:rsid w:val="7A423ED4"/>
    <w:rsid w:val="7A4920AC"/>
    <w:rsid w:val="7AAD7924"/>
    <w:rsid w:val="7B1437BC"/>
    <w:rsid w:val="7B9C179F"/>
    <w:rsid w:val="7BA4245F"/>
    <w:rsid w:val="7BE32A41"/>
    <w:rsid w:val="7BFA7117"/>
    <w:rsid w:val="7C29100E"/>
    <w:rsid w:val="7C392133"/>
    <w:rsid w:val="7C612A16"/>
    <w:rsid w:val="7CC66E39"/>
    <w:rsid w:val="7CE103F0"/>
    <w:rsid w:val="7D421D23"/>
    <w:rsid w:val="7D481B8A"/>
    <w:rsid w:val="7D53470B"/>
    <w:rsid w:val="7D565526"/>
    <w:rsid w:val="7DA92DC7"/>
    <w:rsid w:val="7E42208E"/>
    <w:rsid w:val="7E6C05D0"/>
    <w:rsid w:val="7E6D055E"/>
    <w:rsid w:val="7E833095"/>
    <w:rsid w:val="7E943B69"/>
    <w:rsid w:val="7EC0021F"/>
    <w:rsid w:val="7EC20EBC"/>
    <w:rsid w:val="7ED93E46"/>
    <w:rsid w:val="7F29161A"/>
    <w:rsid w:val="7F36306C"/>
    <w:rsid w:val="7F9E2466"/>
    <w:rsid w:val="7FC372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ocked="1"/>
    <w:lsdException w:qFormat="1" w:unhideWhenUsed="0" w:uiPriority="99" w:name="toc 2"/>
    <w:lsdException w:uiPriority="39" w:name="toc 3" w:locked="1"/>
    <w:lsdException w:qFormat="1" w:unhideWhenUsed="0" w:uiPriority="39" w:semiHidden="0" w:name="toc 4" w:locked="1"/>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name="footnote reference"/>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7"/>
    <w:autoRedefine/>
    <w:qFormat/>
    <w:uiPriority w:val="99"/>
    <w:pPr>
      <w:numPr>
        <w:ilvl w:val="0"/>
        <w:numId w:val="1"/>
      </w:numPr>
      <w:spacing w:before="340" w:after="330" w:line="360" w:lineRule="auto"/>
      <w:jc w:val="center"/>
      <w:outlineLvl w:val="0"/>
    </w:pPr>
    <w:rPr>
      <w:b/>
      <w:kern w:val="44"/>
      <w:sz w:val="36"/>
      <w:szCs w:val="44"/>
    </w:rPr>
  </w:style>
  <w:style w:type="paragraph" w:styleId="3">
    <w:name w:val="heading 2"/>
    <w:basedOn w:val="1"/>
    <w:next w:val="1"/>
    <w:link w:val="48"/>
    <w:autoRedefine/>
    <w:qFormat/>
    <w:uiPriority w:val="99"/>
    <w:pPr>
      <w:keepNext/>
      <w:keepLines/>
      <w:spacing w:before="260" w:after="260" w:line="416" w:lineRule="auto"/>
      <w:outlineLvl w:val="1"/>
    </w:pPr>
    <w:rPr>
      <w:rFonts w:ascii="Calibri Light" w:hAnsi="Calibri Light" w:cs="Calibri Light"/>
      <w:b/>
      <w:bCs/>
      <w:sz w:val="32"/>
      <w:szCs w:val="32"/>
    </w:rPr>
  </w:style>
  <w:style w:type="paragraph" w:styleId="4">
    <w:name w:val="heading 3"/>
    <w:basedOn w:val="1"/>
    <w:next w:val="1"/>
    <w:link w:val="49"/>
    <w:autoRedefine/>
    <w:qFormat/>
    <w:uiPriority w:val="99"/>
    <w:pPr>
      <w:keepNext/>
      <w:keepLines/>
      <w:spacing w:before="260" w:after="260" w:line="416" w:lineRule="auto"/>
      <w:outlineLvl w:val="2"/>
    </w:pPr>
    <w:rPr>
      <w:b/>
      <w:bCs/>
      <w:sz w:val="32"/>
      <w:szCs w:val="32"/>
    </w:rPr>
  </w:style>
  <w:style w:type="paragraph" w:styleId="5">
    <w:name w:val="heading 4"/>
    <w:basedOn w:val="1"/>
    <w:next w:val="1"/>
    <w:autoRedefine/>
    <w:qFormat/>
    <w:locked/>
    <w:uiPriority w:val="0"/>
    <w:pPr>
      <w:keepNext/>
      <w:keepLines/>
      <w:numPr>
        <w:ilvl w:val="3"/>
        <w:numId w:val="2"/>
      </w:numPr>
      <w:spacing w:before="280" w:after="290" w:line="376" w:lineRule="auto"/>
      <w:outlineLvl w:val="3"/>
    </w:pPr>
    <w:rPr>
      <w:rFonts w:ascii="Arial" w:hAnsi="Arial" w:eastAsia="黑体"/>
      <w:b/>
      <w:bCs/>
      <w:sz w:val="28"/>
      <w:szCs w:val="28"/>
    </w:rPr>
  </w:style>
  <w:style w:type="paragraph" w:styleId="6">
    <w:name w:val="heading 5"/>
    <w:next w:val="1"/>
    <w:autoRedefine/>
    <w:unhideWhenUsed/>
    <w:qFormat/>
    <w:locked/>
    <w:uiPriority w:val="0"/>
    <w:pPr>
      <w:keepNext/>
      <w:widowControl w:val="0"/>
      <w:numPr>
        <w:ilvl w:val="4"/>
        <w:numId w:val="3"/>
      </w:numPr>
      <w:spacing w:line="360" w:lineRule="auto"/>
      <w:ind w:left="0" w:firstLine="0"/>
      <w:outlineLvl w:val="4"/>
    </w:pPr>
    <w:rPr>
      <w:rFonts w:ascii="宋体" w:eastAsia="宋体" w:hAnsiTheme="minorHAnsi" w:cstheme="minorBidi"/>
      <w:b/>
      <w:bCs/>
      <w:kern w:val="2"/>
      <w:sz w:val="24"/>
      <w:szCs w:val="28"/>
      <w:lang w:val="en-US" w:eastAsia="zh-CN" w:bidi="ar-SA"/>
    </w:r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List Number"/>
    <w:basedOn w:val="1"/>
    <w:autoRedefine/>
    <w:qFormat/>
    <w:uiPriority w:val="99"/>
    <w:pPr>
      <w:numPr>
        <w:ilvl w:val="0"/>
        <w:numId w:val="4"/>
      </w:numPr>
    </w:pPr>
  </w:style>
  <w:style w:type="paragraph" w:styleId="8">
    <w:name w:val="Normal Indent"/>
    <w:basedOn w:val="1"/>
    <w:next w:val="1"/>
    <w:autoRedefine/>
    <w:qFormat/>
    <w:uiPriority w:val="99"/>
    <w:pPr>
      <w:ind w:firstLine="420"/>
    </w:pPr>
  </w:style>
  <w:style w:type="paragraph" w:styleId="9">
    <w:name w:val="annotation text"/>
    <w:basedOn w:val="1"/>
    <w:link w:val="50"/>
    <w:autoRedefine/>
    <w:semiHidden/>
    <w:qFormat/>
    <w:uiPriority w:val="99"/>
    <w:pPr>
      <w:jc w:val="left"/>
    </w:pPr>
  </w:style>
  <w:style w:type="paragraph" w:styleId="10">
    <w:name w:val="Body Text 3"/>
    <w:basedOn w:val="1"/>
    <w:autoRedefine/>
    <w:qFormat/>
    <w:locked/>
    <w:uiPriority w:val="0"/>
    <w:rPr>
      <w:sz w:val="16"/>
      <w:szCs w:val="16"/>
    </w:rPr>
  </w:style>
  <w:style w:type="paragraph" w:styleId="11">
    <w:name w:val="Body Text"/>
    <w:basedOn w:val="1"/>
    <w:next w:val="12"/>
    <w:link w:val="51"/>
    <w:autoRedefine/>
    <w:qFormat/>
    <w:uiPriority w:val="99"/>
    <w:pPr>
      <w:spacing w:line="360" w:lineRule="exact"/>
    </w:pPr>
    <w:rPr>
      <w:sz w:val="24"/>
      <w:szCs w:val="24"/>
    </w:rPr>
  </w:style>
  <w:style w:type="paragraph" w:styleId="12">
    <w:name w:val="Body Text First Indent"/>
    <w:basedOn w:val="11"/>
    <w:next w:val="13"/>
    <w:link w:val="52"/>
    <w:autoRedefine/>
    <w:qFormat/>
    <w:uiPriority w:val="99"/>
    <w:pPr>
      <w:ind w:firstLine="420"/>
    </w:pPr>
    <w:rPr>
      <w:sz w:val="21"/>
      <w:szCs w:val="21"/>
    </w:rPr>
  </w:style>
  <w:style w:type="paragraph" w:styleId="13">
    <w:name w:val="toc 6"/>
    <w:basedOn w:val="1"/>
    <w:next w:val="1"/>
    <w:autoRedefine/>
    <w:semiHidden/>
    <w:qFormat/>
    <w:uiPriority w:val="99"/>
    <w:pPr>
      <w:widowControl/>
      <w:ind w:left="1000"/>
      <w:jc w:val="left"/>
    </w:pPr>
    <w:rPr>
      <w:kern w:val="0"/>
      <w:sz w:val="18"/>
      <w:szCs w:val="18"/>
    </w:rPr>
  </w:style>
  <w:style w:type="paragraph" w:styleId="14">
    <w:name w:val="Body Text Indent"/>
    <w:basedOn w:val="1"/>
    <w:next w:val="15"/>
    <w:link w:val="53"/>
    <w:autoRedefine/>
    <w:qFormat/>
    <w:uiPriority w:val="99"/>
    <w:pPr>
      <w:spacing w:after="120"/>
      <w:ind w:left="420" w:leftChars="200"/>
    </w:pPr>
  </w:style>
  <w:style w:type="paragraph" w:styleId="15">
    <w:name w:val="envelope return"/>
    <w:basedOn w:val="1"/>
    <w:autoRedefine/>
    <w:qFormat/>
    <w:locked/>
    <w:uiPriority w:val="0"/>
    <w:pPr>
      <w:snapToGrid w:val="0"/>
    </w:pPr>
    <w:rPr>
      <w:rFonts w:ascii="Arial" w:hAnsi="Arial"/>
      <w:szCs w:val="20"/>
    </w:rPr>
  </w:style>
  <w:style w:type="paragraph" w:styleId="16">
    <w:name w:val="Block Text"/>
    <w:basedOn w:val="1"/>
    <w:autoRedefine/>
    <w:qFormat/>
    <w:uiPriority w:val="99"/>
    <w:pPr>
      <w:adjustRightInd w:val="0"/>
      <w:spacing w:line="300" w:lineRule="auto"/>
      <w:ind w:left="958" w:right="-120" w:rightChars="-120"/>
      <w:jc w:val="left"/>
    </w:pPr>
    <w:rPr>
      <w:rFonts w:ascii="宋体" w:hAnsi="宋体" w:cs="宋体"/>
      <w:sz w:val="28"/>
      <w:szCs w:val="28"/>
    </w:rPr>
  </w:style>
  <w:style w:type="paragraph" w:styleId="17">
    <w:name w:val="Plain Text"/>
    <w:basedOn w:val="1"/>
    <w:next w:val="18"/>
    <w:link w:val="54"/>
    <w:autoRedefine/>
    <w:qFormat/>
    <w:uiPriority w:val="99"/>
    <w:rPr>
      <w:rFonts w:ascii="宋体" w:hAnsi="Courier New" w:cs="宋体"/>
    </w:rPr>
  </w:style>
  <w:style w:type="paragraph" w:styleId="18">
    <w:name w:val="Date"/>
    <w:basedOn w:val="1"/>
    <w:next w:val="1"/>
    <w:link w:val="55"/>
    <w:autoRedefine/>
    <w:qFormat/>
    <w:uiPriority w:val="99"/>
    <w:pPr>
      <w:ind w:left="2500" w:leftChars="2500"/>
    </w:pPr>
    <w:rPr>
      <w:rFonts w:ascii="Calibri" w:hAnsi="Calibri" w:eastAsia="楷体_GB2312" w:cs="Calibri"/>
      <w:sz w:val="32"/>
      <w:szCs w:val="32"/>
    </w:rPr>
  </w:style>
  <w:style w:type="paragraph" w:styleId="19">
    <w:name w:val="Body Text Indent 2"/>
    <w:basedOn w:val="1"/>
    <w:autoRedefine/>
    <w:qFormat/>
    <w:locked/>
    <w:uiPriority w:val="0"/>
    <w:pPr>
      <w:spacing w:line="480" w:lineRule="auto"/>
      <w:ind w:left="400" w:leftChars="200"/>
    </w:pPr>
    <w:rPr>
      <w:szCs w:val="28"/>
    </w:rPr>
  </w:style>
  <w:style w:type="paragraph" w:styleId="20">
    <w:name w:val="Balloon Text"/>
    <w:basedOn w:val="1"/>
    <w:link w:val="56"/>
    <w:autoRedefine/>
    <w:semiHidden/>
    <w:qFormat/>
    <w:uiPriority w:val="99"/>
    <w:rPr>
      <w:sz w:val="18"/>
      <w:szCs w:val="18"/>
    </w:rPr>
  </w:style>
  <w:style w:type="paragraph" w:styleId="21">
    <w:name w:val="footer"/>
    <w:basedOn w:val="1"/>
    <w:link w:val="57"/>
    <w:autoRedefine/>
    <w:qFormat/>
    <w:uiPriority w:val="99"/>
    <w:pPr>
      <w:tabs>
        <w:tab w:val="center" w:pos="4153"/>
        <w:tab w:val="right" w:pos="8306"/>
      </w:tabs>
      <w:snapToGrid w:val="0"/>
      <w:jc w:val="left"/>
    </w:pPr>
    <w:rPr>
      <w:sz w:val="18"/>
      <w:szCs w:val="18"/>
    </w:rPr>
  </w:style>
  <w:style w:type="paragraph" w:styleId="22">
    <w:name w:val="header"/>
    <w:basedOn w:val="1"/>
    <w:link w:val="5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3">
    <w:name w:val="toc 1"/>
    <w:basedOn w:val="1"/>
    <w:next w:val="1"/>
    <w:autoRedefine/>
    <w:qFormat/>
    <w:locked/>
    <w:uiPriority w:val="39"/>
  </w:style>
  <w:style w:type="paragraph" w:styleId="24">
    <w:name w:val="toc 4"/>
    <w:basedOn w:val="1"/>
    <w:next w:val="1"/>
    <w:autoRedefine/>
    <w:qFormat/>
    <w:locked/>
    <w:uiPriority w:val="39"/>
    <w:pPr>
      <w:widowControl/>
      <w:ind w:left="600"/>
      <w:jc w:val="left"/>
    </w:pPr>
    <w:rPr>
      <w:kern w:val="0"/>
      <w:sz w:val="18"/>
      <w:szCs w:val="20"/>
    </w:rPr>
  </w:style>
  <w:style w:type="paragraph" w:styleId="25">
    <w:name w:val="footnote text"/>
    <w:basedOn w:val="1"/>
    <w:link w:val="59"/>
    <w:autoRedefine/>
    <w:semiHidden/>
    <w:qFormat/>
    <w:uiPriority w:val="99"/>
    <w:pPr>
      <w:snapToGrid w:val="0"/>
      <w:jc w:val="left"/>
    </w:pPr>
    <w:rPr>
      <w:sz w:val="18"/>
      <w:szCs w:val="18"/>
    </w:rPr>
  </w:style>
  <w:style w:type="paragraph" w:styleId="26">
    <w:name w:val="Body Text Indent 3"/>
    <w:basedOn w:val="1"/>
    <w:autoRedefine/>
    <w:qFormat/>
    <w:locked/>
    <w:uiPriority w:val="0"/>
    <w:pPr>
      <w:spacing w:line="500" w:lineRule="exact"/>
      <w:ind w:firstLine="480"/>
    </w:pPr>
    <w:rPr>
      <w:b/>
      <w:szCs w:val="28"/>
    </w:rPr>
  </w:style>
  <w:style w:type="paragraph" w:styleId="27">
    <w:name w:val="toc 2"/>
    <w:basedOn w:val="1"/>
    <w:next w:val="1"/>
    <w:autoRedefine/>
    <w:semiHidden/>
    <w:qFormat/>
    <w:uiPriority w:val="99"/>
    <w:pPr>
      <w:ind w:left="420" w:leftChars="200"/>
    </w:pPr>
  </w:style>
  <w:style w:type="paragraph" w:styleId="28">
    <w:name w:val="HTML Preformatted"/>
    <w:basedOn w:val="1"/>
    <w:autoRedefine/>
    <w:semiHidden/>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0">
    <w:name w:val="Title"/>
    <w:basedOn w:val="1"/>
    <w:next w:val="1"/>
    <w:link w:val="60"/>
    <w:autoRedefine/>
    <w:qFormat/>
    <w:uiPriority w:val="99"/>
    <w:pPr>
      <w:widowControl/>
      <w:overflowPunct w:val="0"/>
      <w:autoSpaceDE w:val="0"/>
      <w:autoSpaceDN w:val="0"/>
      <w:adjustRightInd w:val="0"/>
      <w:jc w:val="center"/>
      <w:textAlignment w:val="baseline"/>
    </w:pPr>
    <w:rPr>
      <w:b/>
      <w:bCs/>
      <w:kern w:val="0"/>
      <w:sz w:val="24"/>
      <w:szCs w:val="24"/>
    </w:rPr>
  </w:style>
  <w:style w:type="paragraph" w:styleId="31">
    <w:name w:val="annotation subject"/>
    <w:basedOn w:val="9"/>
    <w:next w:val="9"/>
    <w:link w:val="61"/>
    <w:autoRedefine/>
    <w:semiHidden/>
    <w:qFormat/>
    <w:uiPriority w:val="99"/>
    <w:rPr>
      <w:b/>
      <w:bCs/>
    </w:rPr>
  </w:style>
  <w:style w:type="paragraph" w:styleId="32">
    <w:name w:val="Body Text First Indent 2"/>
    <w:basedOn w:val="14"/>
    <w:next w:val="1"/>
    <w:link w:val="62"/>
    <w:autoRedefine/>
    <w:qFormat/>
    <w:uiPriority w:val="99"/>
    <w:pPr>
      <w:ind w:firstLine="420"/>
    </w:pPr>
  </w:style>
  <w:style w:type="table" w:styleId="34">
    <w:name w:val="Table Grid"/>
    <w:basedOn w:val="3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99"/>
    <w:rPr>
      <w:rFonts w:ascii="Times New Roman" w:hAnsi="Times New Roman" w:eastAsia="宋体" w:cs="Times New Roman"/>
      <w:b/>
      <w:bCs/>
    </w:rPr>
  </w:style>
  <w:style w:type="character" w:styleId="37">
    <w:name w:val="Hyperlink"/>
    <w:basedOn w:val="35"/>
    <w:autoRedefine/>
    <w:qFormat/>
    <w:uiPriority w:val="99"/>
    <w:rPr>
      <w:rFonts w:ascii="Times New Roman" w:hAnsi="Times New Roman" w:eastAsia="宋体" w:cs="Times New Roman"/>
      <w:color w:val="0000FF"/>
      <w:u w:val="single"/>
    </w:rPr>
  </w:style>
  <w:style w:type="character" w:styleId="38">
    <w:name w:val="annotation reference"/>
    <w:basedOn w:val="35"/>
    <w:autoRedefine/>
    <w:semiHidden/>
    <w:qFormat/>
    <w:uiPriority w:val="99"/>
    <w:rPr>
      <w:rFonts w:ascii="Times New Roman" w:hAnsi="Times New Roman" w:eastAsia="宋体" w:cs="Times New Roman"/>
      <w:sz w:val="21"/>
      <w:szCs w:val="21"/>
    </w:rPr>
  </w:style>
  <w:style w:type="character" w:styleId="39">
    <w:name w:val="footnote reference"/>
    <w:basedOn w:val="35"/>
    <w:autoRedefine/>
    <w:semiHidden/>
    <w:qFormat/>
    <w:uiPriority w:val="99"/>
    <w:rPr>
      <w:vertAlign w:val="superscript"/>
    </w:rPr>
  </w:style>
  <w:style w:type="character" w:customStyle="1" w:styleId="40">
    <w:name w:val="NormalCharacter"/>
    <w:autoRedefine/>
    <w:qFormat/>
    <w:uiPriority w:val="0"/>
  </w:style>
  <w:style w:type="paragraph" w:customStyle="1" w:styleId="41">
    <w:name w:val="Default"/>
    <w:next w:val="42"/>
    <w:autoRedefine/>
    <w:qFormat/>
    <w:uiPriority w:val="99"/>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paragraph" w:customStyle="1" w:styleId="4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3">
    <w:name w:val="表格文字"/>
    <w:basedOn w:val="17"/>
    <w:next w:val="11"/>
    <w:autoRedefine/>
    <w:qFormat/>
    <w:uiPriority w:val="99"/>
    <w:pPr>
      <w:adjustRightInd w:val="0"/>
      <w:spacing w:line="420" w:lineRule="atLeast"/>
      <w:jc w:val="left"/>
      <w:textAlignment w:val="baseline"/>
    </w:pPr>
    <w:rPr>
      <w:kern w:val="0"/>
    </w:rPr>
  </w:style>
  <w:style w:type="paragraph" w:customStyle="1" w:styleId="44">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45">
    <w:name w:val="明显引用1"/>
    <w:basedOn w:val="1"/>
    <w:next w:val="1"/>
    <w:autoRedefine/>
    <w:qFormat/>
    <w:uiPriority w:val="0"/>
    <w:pPr>
      <w:spacing w:before="200" w:after="280"/>
      <w:ind w:left="936" w:right="936"/>
    </w:pPr>
    <w:rPr>
      <w:i/>
      <w:color w:val="4F81BD"/>
      <w:sz w:val="20"/>
    </w:rPr>
  </w:style>
  <w:style w:type="paragraph" w:customStyle="1" w:styleId="46">
    <w:name w:val="目录 44"/>
    <w:next w:val="1"/>
    <w:autoRedefine/>
    <w:qFormat/>
    <w:uiPriority w:val="0"/>
    <w:pPr>
      <w:wordWrap w:val="0"/>
      <w:ind w:left="850"/>
      <w:jc w:val="both"/>
    </w:pPr>
    <w:rPr>
      <w:rFonts w:ascii="Times New Roman" w:hAnsi="Times New Roman" w:eastAsia="宋体" w:cs="Times New Roman"/>
      <w:sz w:val="21"/>
      <w:szCs w:val="22"/>
      <w:lang w:val="en-US" w:eastAsia="zh-CN" w:bidi="ar-SA"/>
    </w:rPr>
  </w:style>
  <w:style w:type="character" w:customStyle="1" w:styleId="47">
    <w:name w:val="标题 1 字符"/>
    <w:basedOn w:val="35"/>
    <w:link w:val="2"/>
    <w:autoRedefine/>
    <w:qFormat/>
    <w:locked/>
    <w:uiPriority w:val="99"/>
    <w:rPr>
      <w:b/>
      <w:kern w:val="44"/>
      <w:sz w:val="36"/>
      <w:szCs w:val="44"/>
    </w:rPr>
  </w:style>
  <w:style w:type="character" w:customStyle="1" w:styleId="48">
    <w:name w:val="标题 2 字符"/>
    <w:basedOn w:val="35"/>
    <w:link w:val="3"/>
    <w:autoRedefine/>
    <w:qFormat/>
    <w:locked/>
    <w:uiPriority w:val="99"/>
    <w:rPr>
      <w:rFonts w:ascii="Cambria" w:hAnsi="Cambria" w:eastAsia="宋体" w:cs="Cambria"/>
      <w:b/>
      <w:bCs/>
      <w:sz w:val="32"/>
      <w:szCs w:val="32"/>
    </w:rPr>
  </w:style>
  <w:style w:type="character" w:customStyle="1" w:styleId="49">
    <w:name w:val="标题 3 字符"/>
    <w:basedOn w:val="35"/>
    <w:link w:val="4"/>
    <w:autoRedefine/>
    <w:qFormat/>
    <w:locked/>
    <w:uiPriority w:val="99"/>
    <w:rPr>
      <w:rFonts w:ascii="Times New Roman" w:hAnsi="Times New Roman" w:eastAsia="宋体" w:cs="Times New Roman"/>
      <w:b/>
      <w:bCs/>
      <w:sz w:val="32"/>
      <w:szCs w:val="32"/>
    </w:rPr>
  </w:style>
  <w:style w:type="character" w:customStyle="1" w:styleId="50">
    <w:name w:val="批注文字 字符"/>
    <w:basedOn w:val="35"/>
    <w:link w:val="9"/>
    <w:autoRedefine/>
    <w:qFormat/>
    <w:locked/>
    <w:uiPriority w:val="99"/>
    <w:rPr>
      <w:rFonts w:ascii="Times New Roman" w:hAnsi="Times New Roman" w:eastAsia="宋体" w:cs="Times New Roman"/>
      <w:kern w:val="2"/>
      <w:sz w:val="24"/>
      <w:szCs w:val="24"/>
    </w:rPr>
  </w:style>
  <w:style w:type="character" w:customStyle="1" w:styleId="51">
    <w:name w:val="正文文本 字符"/>
    <w:basedOn w:val="35"/>
    <w:link w:val="11"/>
    <w:autoRedefine/>
    <w:qFormat/>
    <w:locked/>
    <w:uiPriority w:val="99"/>
    <w:rPr>
      <w:rFonts w:ascii="Times New Roman" w:hAnsi="Times New Roman" w:eastAsia="宋体" w:cs="Times New Roman"/>
      <w:sz w:val="24"/>
      <w:szCs w:val="24"/>
    </w:rPr>
  </w:style>
  <w:style w:type="character" w:customStyle="1" w:styleId="52">
    <w:name w:val="正文文本首行缩进 字符"/>
    <w:basedOn w:val="51"/>
    <w:link w:val="12"/>
    <w:autoRedefine/>
    <w:semiHidden/>
    <w:qFormat/>
    <w:locked/>
    <w:uiPriority w:val="99"/>
    <w:rPr>
      <w:rFonts w:ascii="Times New Roman" w:hAnsi="Times New Roman" w:eastAsia="宋体" w:cs="Times New Roman"/>
      <w:sz w:val="21"/>
      <w:szCs w:val="21"/>
    </w:rPr>
  </w:style>
  <w:style w:type="character" w:customStyle="1" w:styleId="53">
    <w:name w:val="正文文本缩进 字符"/>
    <w:basedOn w:val="35"/>
    <w:link w:val="14"/>
    <w:autoRedefine/>
    <w:qFormat/>
    <w:locked/>
    <w:uiPriority w:val="99"/>
    <w:rPr>
      <w:rFonts w:ascii="Times New Roman" w:hAnsi="Times New Roman" w:eastAsia="宋体" w:cs="Times New Roman"/>
      <w:kern w:val="2"/>
      <w:sz w:val="24"/>
      <w:szCs w:val="24"/>
    </w:rPr>
  </w:style>
  <w:style w:type="character" w:customStyle="1" w:styleId="54">
    <w:name w:val="纯文本 字符"/>
    <w:basedOn w:val="35"/>
    <w:link w:val="17"/>
    <w:autoRedefine/>
    <w:qFormat/>
    <w:locked/>
    <w:uiPriority w:val="99"/>
    <w:rPr>
      <w:rFonts w:ascii="宋体" w:hAnsi="Courier New" w:eastAsia="宋体" w:cs="宋体"/>
      <w:sz w:val="21"/>
      <w:szCs w:val="21"/>
    </w:rPr>
  </w:style>
  <w:style w:type="character" w:customStyle="1" w:styleId="55">
    <w:name w:val="日期 字符"/>
    <w:basedOn w:val="35"/>
    <w:link w:val="18"/>
    <w:autoRedefine/>
    <w:qFormat/>
    <w:locked/>
    <w:uiPriority w:val="99"/>
    <w:rPr>
      <w:rFonts w:ascii="Times New Roman" w:hAnsi="Times New Roman" w:eastAsia="宋体" w:cs="Times New Roman"/>
      <w:sz w:val="24"/>
      <w:szCs w:val="24"/>
    </w:rPr>
  </w:style>
  <w:style w:type="character" w:customStyle="1" w:styleId="56">
    <w:name w:val="批注框文本 字符"/>
    <w:basedOn w:val="35"/>
    <w:link w:val="20"/>
    <w:autoRedefine/>
    <w:qFormat/>
    <w:locked/>
    <w:uiPriority w:val="99"/>
    <w:rPr>
      <w:rFonts w:ascii="Times New Roman" w:hAnsi="Times New Roman" w:eastAsia="宋体" w:cs="Times New Roman"/>
      <w:kern w:val="2"/>
      <w:sz w:val="18"/>
      <w:szCs w:val="18"/>
    </w:rPr>
  </w:style>
  <w:style w:type="character" w:customStyle="1" w:styleId="57">
    <w:name w:val="页脚 字符"/>
    <w:basedOn w:val="35"/>
    <w:link w:val="21"/>
    <w:autoRedefine/>
    <w:qFormat/>
    <w:locked/>
    <w:uiPriority w:val="99"/>
    <w:rPr>
      <w:rFonts w:ascii="Times New Roman" w:hAnsi="Times New Roman" w:eastAsia="宋体" w:cs="Times New Roman"/>
      <w:sz w:val="18"/>
      <w:szCs w:val="18"/>
    </w:rPr>
  </w:style>
  <w:style w:type="character" w:customStyle="1" w:styleId="58">
    <w:name w:val="页眉 字符"/>
    <w:basedOn w:val="35"/>
    <w:link w:val="22"/>
    <w:autoRedefine/>
    <w:qFormat/>
    <w:locked/>
    <w:uiPriority w:val="99"/>
    <w:rPr>
      <w:rFonts w:ascii="Times New Roman" w:hAnsi="Times New Roman" w:eastAsia="宋体" w:cs="Times New Roman"/>
      <w:sz w:val="18"/>
      <w:szCs w:val="18"/>
    </w:rPr>
  </w:style>
  <w:style w:type="character" w:customStyle="1" w:styleId="59">
    <w:name w:val="脚注文本 字符"/>
    <w:basedOn w:val="35"/>
    <w:link w:val="25"/>
    <w:autoRedefine/>
    <w:semiHidden/>
    <w:qFormat/>
    <w:locked/>
    <w:uiPriority w:val="99"/>
    <w:rPr>
      <w:sz w:val="18"/>
      <w:szCs w:val="18"/>
    </w:rPr>
  </w:style>
  <w:style w:type="character" w:customStyle="1" w:styleId="60">
    <w:name w:val="标题 字符"/>
    <w:basedOn w:val="35"/>
    <w:link w:val="30"/>
    <w:autoRedefine/>
    <w:qFormat/>
    <w:locked/>
    <w:uiPriority w:val="99"/>
    <w:rPr>
      <w:rFonts w:ascii="Cambria" w:hAnsi="Cambria" w:cs="Cambria"/>
      <w:b/>
      <w:bCs/>
      <w:sz w:val="32"/>
      <w:szCs w:val="32"/>
    </w:rPr>
  </w:style>
  <w:style w:type="character" w:customStyle="1" w:styleId="61">
    <w:name w:val="批注主题 字符"/>
    <w:basedOn w:val="50"/>
    <w:link w:val="31"/>
    <w:autoRedefine/>
    <w:qFormat/>
    <w:locked/>
    <w:uiPriority w:val="99"/>
    <w:rPr>
      <w:rFonts w:ascii="Times New Roman" w:hAnsi="Times New Roman" w:eastAsia="宋体" w:cs="Times New Roman"/>
      <w:b/>
      <w:bCs/>
      <w:kern w:val="2"/>
      <w:sz w:val="24"/>
      <w:szCs w:val="24"/>
    </w:rPr>
  </w:style>
  <w:style w:type="character" w:customStyle="1" w:styleId="62">
    <w:name w:val="正文文本首行缩进 2 字符"/>
    <w:basedOn w:val="53"/>
    <w:link w:val="32"/>
    <w:autoRedefine/>
    <w:semiHidden/>
    <w:qFormat/>
    <w:locked/>
    <w:uiPriority w:val="99"/>
    <w:rPr>
      <w:rFonts w:ascii="Times New Roman" w:hAnsi="Times New Roman" w:eastAsia="宋体" w:cs="Times New Roman"/>
      <w:kern w:val="2"/>
      <w:sz w:val="21"/>
      <w:szCs w:val="21"/>
    </w:rPr>
  </w:style>
  <w:style w:type="paragraph" w:customStyle="1" w:styleId="63">
    <w:name w:val="BodyText1I2"/>
    <w:basedOn w:val="64"/>
    <w:next w:val="1"/>
    <w:autoRedefine/>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64">
    <w:name w:val="BodyTextIndent"/>
    <w:basedOn w:val="1"/>
    <w:next w:val="1"/>
    <w:autoRedefine/>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65">
    <w:name w:val="正文（首行缩进2字符）"/>
    <w:basedOn w:val="1"/>
    <w:autoRedefine/>
    <w:qFormat/>
    <w:uiPriority w:val="99"/>
    <w:pPr>
      <w:spacing w:line="360" w:lineRule="auto"/>
      <w:ind w:firstLine="420" w:firstLineChars="200"/>
    </w:pPr>
  </w:style>
  <w:style w:type="paragraph" w:customStyle="1" w:styleId="66">
    <w:name w:val="章正文"/>
    <w:basedOn w:val="1"/>
    <w:autoRedefine/>
    <w:qFormat/>
    <w:uiPriority w:val="99"/>
    <w:pPr>
      <w:spacing w:beforeLines="50" w:after="120" w:line="300" w:lineRule="auto"/>
      <w:ind w:firstLine="480"/>
    </w:pPr>
    <w:rPr>
      <w:rFonts w:ascii="Helvetica" w:hAnsi="Helvetica" w:cs="Helvetica"/>
      <w:kern w:val="0"/>
      <w:sz w:val="24"/>
      <w:szCs w:val="24"/>
    </w:rPr>
  </w:style>
  <w:style w:type="character" w:customStyle="1" w:styleId="67">
    <w:name w:val="font01"/>
    <w:basedOn w:val="35"/>
    <w:autoRedefine/>
    <w:qFormat/>
    <w:uiPriority w:val="99"/>
    <w:rPr>
      <w:rFonts w:ascii="宋体" w:hAnsi="宋体" w:eastAsia="宋体" w:cs="宋体"/>
      <w:color w:val="000000"/>
      <w:sz w:val="24"/>
      <w:szCs w:val="24"/>
      <w:u w:val="none"/>
    </w:rPr>
  </w:style>
  <w:style w:type="character" w:customStyle="1" w:styleId="68">
    <w:name w:val="font11"/>
    <w:basedOn w:val="35"/>
    <w:autoRedefine/>
    <w:qFormat/>
    <w:uiPriority w:val="99"/>
    <w:rPr>
      <w:rFonts w:ascii="Times New Roman" w:hAnsi="Times New Roman" w:eastAsia="宋体" w:cs="Times New Roman"/>
      <w:color w:val="000000"/>
      <w:sz w:val="24"/>
      <w:szCs w:val="24"/>
      <w:u w:val="none"/>
    </w:rPr>
  </w:style>
  <w:style w:type="character" w:customStyle="1" w:styleId="69">
    <w:name w:val="font31"/>
    <w:basedOn w:val="35"/>
    <w:autoRedefine/>
    <w:qFormat/>
    <w:uiPriority w:val="99"/>
    <w:rPr>
      <w:rFonts w:ascii="宋体" w:hAnsi="宋体" w:eastAsia="宋体" w:cs="宋体"/>
      <w:color w:val="000000"/>
      <w:sz w:val="24"/>
      <w:szCs w:val="24"/>
      <w:u w:val="none"/>
    </w:rPr>
  </w:style>
  <w:style w:type="paragraph" w:customStyle="1" w:styleId="70">
    <w:name w:val="纯文本_3"/>
    <w:basedOn w:val="71"/>
    <w:autoRedefine/>
    <w:qFormat/>
    <w:uiPriority w:val="99"/>
    <w:pPr>
      <w:widowControl/>
      <w:jc w:val="left"/>
    </w:pPr>
    <w:rPr>
      <w:rFonts w:ascii="宋体" w:hAnsi="Courier New" w:cs="宋体"/>
    </w:rPr>
  </w:style>
  <w:style w:type="paragraph" w:customStyle="1" w:styleId="71">
    <w:name w:val="正文_1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纯文本_0_1"/>
    <w:basedOn w:val="1"/>
    <w:autoRedefine/>
    <w:qFormat/>
    <w:uiPriority w:val="99"/>
    <w:pPr>
      <w:widowControl/>
      <w:jc w:val="left"/>
    </w:pPr>
    <w:rPr>
      <w:rFonts w:ascii="宋体" w:hAnsi="Courier New" w:cs="宋体"/>
    </w:rPr>
  </w:style>
  <w:style w:type="paragraph" w:customStyle="1" w:styleId="74">
    <w:name w:val="zw"/>
    <w:basedOn w:val="1"/>
    <w:autoRedefine/>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75">
    <w:name w:val="Normal_15"/>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76">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7">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8">
    <w:name w:val="无间隔1"/>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79">
    <w:name w:val="页眉与页脚"/>
    <w:autoRedefine/>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80">
    <w:name w:val="无间隔11"/>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81">
    <w:name w:val="正文_5"/>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2">
    <w:name w:val="正文_3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3">
    <w:name w:val="正文_14"/>
    <w:autoRedefine/>
    <w:qFormat/>
    <w:uiPriority w:val="99"/>
    <w:rPr>
      <w:rFonts w:ascii="Times New Roman" w:hAnsi="Times New Roman" w:eastAsia="宋体" w:cs="Times New Roman"/>
      <w:sz w:val="21"/>
      <w:szCs w:val="21"/>
      <w:lang w:val="en-US" w:eastAsia="zh-CN" w:bidi="ar-SA"/>
    </w:rPr>
  </w:style>
  <w:style w:type="paragraph" w:customStyle="1" w:styleId="84">
    <w:name w:val="正文_6"/>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5">
    <w:name w:val="正文_2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6">
    <w:name w:val="列出段落1"/>
    <w:basedOn w:val="1"/>
    <w:autoRedefine/>
    <w:qFormat/>
    <w:uiPriority w:val="34"/>
    <w:pPr>
      <w:ind w:firstLine="420" w:firstLineChars="200"/>
    </w:pPr>
    <w:rPr>
      <w:rFonts w:ascii="Calibri" w:hAnsi="Calibri" w:cs="Calibri"/>
      <w:kern w:val="0"/>
    </w:rPr>
  </w:style>
  <w:style w:type="paragraph" w:customStyle="1" w:styleId="87">
    <w:name w:val="正文2"/>
    <w:basedOn w:val="1"/>
    <w:autoRedefine/>
    <w:qFormat/>
    <w:uiPriority w:val="99"/>
    <w:pPr>
      <w:spacing w:before="156" w:line="360" w:lineRule="auto"/>
      <w:ind w:firstLine="510" w:firstLineChars="200"/>
    </w:pPr>
    <w:rPr>
      <w:sz w:val="24"/>
      <w:szCs w:val="24"/>
    </w:rPr>
  </w:style>
  <w:style w:type="paragraph" w:customStyle="1" w:styleId="88">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89">
    <w:name w:val="列出段落2"/>
    <w:basedOn w:val="1"/>
    <w:autoRedefine/>
    <w:qFormat/>
    <w:uiPriority w:val="99"/>
    <w:pPr>
      <w:ind w:firstLine="420" w:firstLineChars="200"/>
    </w:pPr>
    <w:rPr>
      <w:rFonts w:ascii="Calibri" w:hAnsi="Calibri" w:cs="Calibri"/>
    </w:rPr>
  </w:style>
  <w:style w:type="paragraph" w:customStyle="1" w:styleId="90">
    <w:name w:val="正文段"/>
    <w:basedOn w:val="1"/>
    <w:autoRedefine/>
    <w:qFormat/>
    <w:uiPriority w:val="99"/>
    <w:pPr>
      <w:widowControl/>
      <w:snapToGrid w:val="0"/>
      <w:spacing w:afterLines="50"/>
      <w:ind w:firstLine="200" w:firstLineChars="200"/>
    </w:pPr>
    <w:rPr>
      <w:kern w:val="0"/>
      <w:sz w:val="24"/>
      <w:szCs w:val="24"/>
    </w:rPr>
  </w:style>
  <w:style w:type="paragraph" w:customStyle="1" w:styleId="91">
    <w:name w:val="p0"/>
    <w:basedOn w:val="1"/>
    <w:autoRedefine/>
    <w:qFormat/>
    <w:uiPriority w:val="99"/>
    <w:pPr>
      <w:widowControl/>
    </w:pPr>
    <w:rPr>
      <w:kern w:val="0"/>
    </w:rPr>
  </w:style>
  <w:style w:type="paragraph" w:styleId="92">
    <w:name w:val="List Paragraph"/>
    <w:basedOn w:val="1"/>
    <w:autoRedefine/>
    <w:qFormat/>
    <w:uiPriority w:val="34"/>
    <w:pPr>
      <w:ind w:firstLine="420" w:firstLineChars="200"/>
    </w:pPr>
    <w:rPr>
      <w:rFonts w:ascii="Calibri" w:hAnsi="Calibri" w:cs="Calibri"/>
    </w:rPr>
  </w:style>
  <w:style w:type="paragraph" w:customStyle="1" w:styleId="93">
    <w:name w:val="Plain Text1"/>
    <w:basedOn w:val="1"/>
    <w:autoRedefine/>
    <w:qFormat/>
    <w:uiPriority w:val="99"/>
    <w:rPr>
      <w:rFonts w:ascii="宋体" w:hAnsi="Courier New" w:cs="宋体"/>
    </w:rPr>
  </w:style>
  <w:style w:type="paragraph" w:customStyle="1" w:styleId="94">
    <w:name w:val="列出段落3"/>
    <w:next w:val="95"/>
    <w:autoRedefine/>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95">
    <w:name w:val="段"/>
    <w:autoRedefine/>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96">
    <w:name w:val="xiao b"/>
    <w:autoRedefine/>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97">
    <w:name w:val="font121"/>
    <w:autoRedefine/>
    <w:qFormat/>
    <w:uiPriority w:val="99"/>
    <w:rPr>
      <w:rFonts w:ascii="宋体" w:eastAsia="宋体" w:cs="宋体"/>
      <w:color w:val="000000"/>
      <w:sz w:val="22"/>
      <w:szCs w:val="22"/>
      <w:u w:val="none"/>
    </w:rPr>
  </w:style>
  <w:style w:type="paragraph" w:customStyle="1" w:styleId="98">
    <w:name w:val="正文_8_0_0"/>
    <w:autoRedefine/>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customStyle="1" w:styleId="99">
    <w:name w:val="正文_10_0"/>
    <w:autoRedefine/>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customStyle="1" w:styleId="100">
    <w:name w:val="样式 首行缩进:  0 字符"/>
    <w:basedOn w:val="1"/>
    <w:autoRedefine/>
    <w:qFormat/>
    <w:uiPriority w:val="0"/>
    <w:pPr>
      <w:spacing w:line="360" w:lineRule="auto"/>
      <w:ind w:firstLine="200" w:firstLineChars="200"/>
    </w:pPr>
    <w:rPr>
      <w:rFonts w:ascii="Arial" w:hAnsi="Arial" w:cs="宋体"/>
      <w:sz w:val="24"/>
      <w:szCs w:val="20"/>
    </w:rPr>
  </w:style>
  <w:style w:type="paragraph" w:customStyle="1" w:styleId="101">
    <w:name w:val="2级标题"/>
    <w:basedOn w:val="92"/>
    <w:autoRedefine/>
    <w:qFormat/>
    <w:uiPriority w:val="0"/>
    <w:pPr>
      <w:keepLines/>
      <w:tabs>
        <w:tab w:val="left" w:pos="0"/>
      </w:tabs>
      <w:spacing w:before="240" w:after="120" w:line="360" w:lineRule="auto"/>
      <w:ind w:firstLine="0" w:firstLineChars="0"/>
      <w:contextualSpacing/>
      <w:jc w:val="left"/>
      <w:outlineLvl w:val="1"/>
    </w:pPr>
    <w:rPr>
      <w:rFonts w:ascii="黑体" w:hAnsi="黑体" w:eastAsia="黑体"/>
      <w:kern w:val="0"/>
      <w:sz w:val="32"/>
      <w:szCs w:val="36"/>
      <w:lang w:eastAsia="en-US" w:bidi="en-US"/>
    </w:rPr>
  </w:style>
  <w:style w:type="paragraph" w:customStyle="1" w:styleId="102">
    <w:name w:val="正文（1）"/>
    <w:basedOn w:val="1"/>
    <w:autoRedefine/>
    <w:qFormat/>
    <w:uiPriority w:val="0"/>
    <w:pPr>
      <w:numPr>
        <w:ilvl w:val="0"/>
        <w:numId w:val="5"/>
      </w:numPr>
      <w:spacing w:line="360" w:lineRule="auto"/>
    </w:pPr>
    <w:rPr>
      <w:sz w:val="24"/>
    </w:rPr>
  </w:style>
  <w:style w:type="paragraph" w:customStyle="1" w:styleId="103">
    <w:name w:val="1级标题"/>
    <w:basedOn w:val="92"/>
    <w:autoRedefine/>
    <w:qFormat/>
    <w:uiPriority w:val="0"/>
    <w:pPr>
      <w:keepLines/>
      <w:pageBreakBefore/>
      <w:tabs>
        <w:tab w:val="left" w:pos="0"/>
      </w:tabs>
      <w:spacing w:before="240" w:after="240" w:line="360" w:lineRule="auto"/>
      <w:ind w:firstLine="0" w:firstLineChars="0"/>
      <w:contextualSpacing/>
      <w:jc w:val="center"/>
      <w:outlineLvl w:val="0"/>
    </w:pPr>
    <w:rPr>
      <w:rFonts w:ascii="黑体" w:hAnsi="黑体" w:eastAsia="黑体"/>
      <w:kern w:val="0"/>
      <w:sz w:val="36"/>
      <w:szCs w:val="36"/>
      <w:lang w:eastAsia="en-US" w:bidi="en-US"/>
    </w:rPr>
  </w:style>
  <w:style w:type="paragraph" w:customStyle="1" w:styleId="104">
    <w:name w:val="Other|1"/>
    <w:basedOn w:val="1"/>
    <w:autoRedefine/>
    <w:qFormat/>
    <w:uiPriority w:val="0"/>
    <w:pPr>
      <w:spacing w:line="396" w:lineRule="auto"/>
      <w:ind w:firstLine="400"/>
    </w:pPr>
    <w:rPr>
      <w:rFonts w:ascii="宋体" w:hAnsi="宋体" w:cs="宋体"/>
      <w:lang w:val="zh-TW" w:eastAsia="zh-TW" w:bidi="zh-TW"/>
    </w:rPr>
  </w:style>
  <w:style w:type="paragraph" w:customStyle="1" w:styleId="105">
    <w:name w:val="标题1"/>
    <w:basedOn w:val="2"/>
    <w:autoRedefine/>
    <w:qFormat/>
    <w:uiPriority w:val="99"/>
    <w:pPr>
      <w:widowControl/>
      <w:spacing w:before="120" w:after="120"/>
      <w:ind w:left="100" w:leftChars="100" w:right="100" w:rightChars="100"/>
      <w:jc w:val="left"/>
    </w:pPr>
    <w:rPr>
      <w:rFonts w:ascii="宋体" w:hAnsi="宋体" w:eastAsia="黑体"/>
      <w:kern w:val="2"/>
      <w:sz w:val="24"/>
      <w:szCs w:val="20"/>
    </w:rPr>
  </w:style>
  <w:style w:type="paragraph" w:customStyle="1" w:styleId="106">
    <w:name w:val="a正文"/>
    <w:basedOn w:val="22"/>
    <w:autoRedefine/>
    <w:qFormat/>
    <w:uiPriority w:val="0"/>
  </w:style>
  <w:style w:type="paragraph" w:customStyle="1" w:styleId="107">
    <w:name w:val="hik 正文"/>
    <w:basedOn w:val="1"/>
    <w:autoRedefine/>
    <w:qFormat/>
    <w:uiPriority w:val="0"/>
    <w:rPr>
      <w:szCs w:val="24"/>
    </w:rPr>
  </w:style>
  <w:style w:type="paragraph" w:customStyle="1" w:styleId="108">
    <w:name w:val="*正文"/>
    <w:basedOn w:val="1"/>
    <w:autoRedefine/>
    <w:qFormat/>
    <w:uiPriority w:val="0"/>
    <w:pPr>
      <w:widowControl/>
      <w:spacing w:line="360" w:lineRule="auto"/>
      <w:ind w:firstLine="200" w:firstLineChars="200"/>
    </w:pPr>
    <w:rPr>
      <w:rFonts w:ascii="宋体" w:hAnsi="宋体" w:eastAsia="仿宋"/>
      <w:sz w:val="24"/>
      <w:szCs w:val="24"/>
    </w:rPr>
  </w:style>
  <w:style w:type="paragraph" w:customStyle="1" w:styleId="109">
    <w:name w:val="_Style 3"/>
    <w:basedOn w:val="1"/>
    <w:next w:val="1"/>
    <w:autoRedefine/>
    <w:qFormat/>
    <w:uiPriority w:val="99"/>
    <w:pPr>
      <w:pBdr>
        <w:bottom w:val="single" w:color="auto" w:sz="6" w:space="1"/>
      </w:pBdr>
      <w:jc w:val="center"/>
    </w:pPr>
    <w:rPr>
      <w:rFonts w:ascii="Arial"/>
      <w:vanish/>
      <w:sz w:val="16"/>
    </w:rPr>
  </w:style>
  <w:style w:type="paragraph" w:customStyle="1" w:styleId="110">
    <w:name w:val="样式1"/>
    <w:basedOn w:val="1"/>
    <w:autoRedefine/>
    <w:qFormat/>
    <w:uiPriority w:val="0"/>
    <w:pPr>
      <w:spacing w:line="360" w:lineRule="exact"/>
      <w:ind w:firstLine="200" w:firstLineChars="200"/>
    </w:pPr>
    <w:rPr>
      <w:rFonts w:ascii="Arial" w:hAnsi="Arial"/>
    </w:rPr>
  </w:style>
  <w:style w:type="paragraph" w:customStyle="1" w:styleId="111">
    <w:name w:val="_Style 116"/>
    <w:basedOn w:val="1"/>
    <w:next w:val="92"/>
    <w:autoRedefine/>
    <w:qFormat/>
    <w:uiPriority w:val="34"/>
    <w:pPr>
      <w:ind w:firstLine="420" w:firstLineChars="200"/>
    </w:pPr>
    <w:rPr>
      <w:sz w:val="20"/>
      <w:szCs w:val="20"/>
    </w:rPr>
  </w:style>
  <w:style w:type="paragraph" w:customStyle="1" w:styleId="112">
    <w:name w:val="！正文（四号字）"/>
    <w:autoRedefine/>
    <w:qFormat/>
    <w:uiPriority w:val="0"/>
    <w:pPr>
      <w:snapToGrid w:val="0"/>
      <w:spacing w:line="360" w:lineRule="auto"/>
      <w:ind w:firstLine="200" w:firstLineChars="200"/>
      <w:jc w:val="both"/>
    </w:pPr>
    <w:rPr>
      <w:rFonts w:ascii="Calibri" w:hAnsi="Calibri" w:eastAsia="宋体" w:cs="Times New Roman"/>
      <w:sz w:val="24"/>
      <w:szCs w:val="28"/>
      <w:lang w:val="en-US" w:eastAsia="zh-CN" w:bidi="ar-SA"/>
    </w:rPr>
  </w:style>
  <w:style w:type="paragraph" w:customStyle="1" w:styleId="113">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character" w:customStyle="1" w:styleId="114">
    <w:name w:val="标题 4 Char"/>
    <w:autoRedefine/>
    <w:qFormat/>
    <w:locked/>
    <w:uiPriority w:val="0"/>
    <w:rPr>
      <w:rFonts w:eastAsia="黑体"/>
      <w:b/>
      <w:kern w:val="2"/>
      <w:sz w:val="28"/>
    </w:rPr>
  </w:style>
  <w:style w:type="character" w:customStyle="1" w:styleId="115">
    <w:name w:val="font41"/>
    <w:basedOn w:val="35"/>
    <w:autoRedefine/>
    <w:qFormat/>
    <w:uiPriority w:val="0"/>
    <w:rPr>
      <w:rFonts w:hint="eastAsia" w:ascii="黑体" w:hAnsi="宋体" w:eastAsia="黑体" w:cs="黑体"/>
      <w:b/>
      <w:bCs/>
      <w:color w:val="000000"/>
      <w:sz w:val="20"/>
      <w:szCs w:val="20"/>
      <w:u w:val="none"/>
    </w:rPr>
  </w:style>
  <w:style w:type="character" w:customStyle="1" w:styleId="116">
    <w:name w:val="font21"/>
    <w:basedOn w:val="35"/>
    <w:autoRedefine/>
    <w:qFormat/>
    <w:uiPriority w:val="0"/>
    <w:rPr>
      <w:rFonts w:hint="eastAsia" w:ascii="黑体" w:hAnsi="宋体" w:eastAsia="黑体" w:cs="黑体"/>
      <w:color w:val="000000"/>
      <w:sz w:val="20"/>
      <w:szCs w:val="20"/>
      <w:u w:val="none"/>
    </w:rPr>
  </w:style>
  <w:style w:type="paragraph" w:customStyle="1" w:styleId="117">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character" w:customStyle="1" w:styleId="118">
    <w:name w:val="15"/>
    <w:basedOn w:val="35"/>
    <w:autoRedefine/>
    <w:qFormat/>
    <w:uiPriority w:val="0"/>
    <w:rPr>
      <w:rFonts w:hint="default" w:ascii="Times New Roman" w:hAnsi="Times New Roman" w:cs="Times New Roman"/>
      <w:b/>
      <w:bCs/>
    </w:rPr>
  </w:style>
  <w:style w:type="paragraph" w:customStyle="1" w:styleId="119">
    <w:name w:val="_Style 10"/>
    <w:basedOn w:val="1"/>
    <w:next w:val="10"/>
    <w:autoRedefine/>
    <w:qFormat/>
    <w:uiPriority w:val="0"/>
    <w:rPr>
      <w:color w:val="FF0000"/>
    </w:rPr>
  </w:style>
  <w:style w:type="character" w:customStyle="1" w:styleId="120">
    <w:name w:val="无"/>
    <w:autoRedefine/>
    <w:qFormat/>
    <w:uiPriority w:val="99"/>
  </w:style>
  <w:style w:type="paragraph" w:customStyle="1" w:styleId="121">
    <w:name w:val="彩色列表 - 强调文字颜色 11"/>
    <w:basedOn w:val="1"/>
    <w:autoRedefine/>
    <w:qFormat/>
    <w:uiPriority w:val="0"/>
    <w:pPr>
      <w:ind w:firstLine="420" w:firstLineChars="200"/>
    </w:pPr>
    <w:rPr>
      <w:szCs w:val="20"/>
    </w:rPr>
  </w:style>
  <w:style w:type="paragraph" w:styleId="122">
    <w:name w:val="No Spacing"/>
    <w:autoRedefine/>
    <w:qFormat/>
    <w:uiPriority w:val="1"/>
    <w:rPr>
      <w:rFonts w:ascii="Times New Roman" w:hAnsi="Times New Roman" w:eastAsia="宋体" w:cs="Times New Roman"/>
      <w:sz w:val="22"/>
      <w:szCs w:val="22"/>
      <w:lang w:val="en-US" w:eastAsia="en-US" w:bidi="en-US"/>
    </w:rPr>
  </w:style>
  <w:style w:type="paragraph" w:customStyle="1" w:styleId="123">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75</Pages>
  <Words>33156</Words>
  <Characters>36648</Characters>
  <Lines>282</Lines>
  <Paragraphs>79</Paragraphs>
  <TotalTime>1</TotalTime>
  <ScaleCrop>false</ScaleCrop>
  <LinksUpToDate>false</LinksUpToDate>
  <CharactersWithSpaces>37817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2022-02-28T08:05:00Z</dcterms:created>
  <dc:creator>S-mile</dc:creator>
  <cp:lastModifiedBy>陆喵了个白。</cp:lastModifiedBy>
  <cp:lastPrinted>2020-05-13T01:08:00Z</cp:lastPrinted>
  <dcterms:modified xsi:type="dcterms:W3CDTF">2024-09-12T08:52:22Z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</vt:lpwstr>
  </property>
  <property fmtid="{D5CDD505-2E9C-101B-9397-08002B2CF9AE}" pid="3" name="KSOProductBuildVer">
    <vt:lpwstr>2052-12.1.0.18240</vt:lpwstr>
  </property>
  <property fmtid="{D5CDD505-2E9C-101B-9397-08002B2CF9AE}" pid="4" name="ICV">
    <vt:lpwstr>0DF2276FE20A49859236D02AA2C18E4B_13</vt:lpwstr>
  </property>
</Properties>
</file>