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48"/>
          <w:szCs w:val="48"/>
          <w:highlight w:val="none"/>
          <w14:textFill>
            <w14:solidFill>
              <w14:schemeClr w14:val="tx1"/>
            </w14:solidFill>
          </w14:textFill>
        </w:rPr>
      </w:pPr>
      <w:r>
        <w:rPr>
          <w:rFonts w:hint="eastAsia" w:ascii="宋体" w:hAnsi="宋体" w:eastAsia="宋体" w:cs="宋体"/>
          <w:b/>
          <w:color w:val="000000" w:themeColor="text1"/>
          <w:kern w:val="0"/>
          <w:sz w:val="48"/>
          <w:szCs w:val="48"/>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政府采购电子竞争性磋商文件</w:t>
      </w: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ZJWS2024-HYZX01</w:t>
      </w: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eastAsia="zh-CN"/>
          <w14:textFill>
            <w14:solidFill>
              <w14:schemeClr w14:val="tx1"/>
            </w14:solidFill>
          </w14:textFill>
        </w:rPr>
        <w:t>2024年黄岩中学2023级学科竞赛（数学、化学）项目</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eastAsia="zh-CN"/>
          <w14:textFill>
            <w14:solidFill>
              <w14:schemeClr w14:val="tx1"/>
            </w14:solidFill>
          </w14:textFill>
        </w:rPr>
        <w:t>台州市黄岩中学</w:t>
      </w: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eastAsia="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eastAsia="宋体" w:cs="宋体"/>
          <w:color w:val="000000" w:themeColor="text1"/>
          <w:kern w:val="0"/>
          <w:sz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highlight w:val="none"/>
          <w:lang w:eastAsia="zh-CN"/>
          <w14:textFill>
            <w14:solidFill>
              <w14:schemeClr w14:val="tx1"/>
            </w14:solidFill>
          </w14:textFill>
        </w:rPr>
        <w:t>月</w:t>
      </w: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第一部分 竞争性磋商公告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部分 供应商须知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 xml:space="preserve">部分 评审办法及评审标准  </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
          <w:bCs/>
          <w:color w:val="000000" w:themeColor="text1"/>
          <w:sz w:val="32"/>
          <w:szCs w:val="32"/>
          <w:highlight w:val="none"/>
          <w14:textFill>
            <w14:solidFill>
              <w14:schemeClr w14:val="tx1"/>
            </w14:solidFill>
          </w14:textFill>
        </w:rPr>
        <w:t>部分 项目需求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 xml:space="preserve">部分 政府采购合同主要条款指引       </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sz w:val="32"/>
          <w:szCs w:val="32"/>
          <w:highlight w:val="none"/>
          <w14:textFill>
            <w14:solidFill>
              <w14:schemeClr w14:val="tx1"/>
            </w14:solidFill>
          </w14:textFill>
        </w:rPr>
        <w:t>部分 响应文件格式附件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br w:type="column"/>
      </w:r>
      <w:r>
        <w:rPr>
          <w:rFonts w:hint="eastAsia" w:ascii="宋体" w:hAnsi="宋体" w:eastAsia="宋体" w:cs="宋体"/>
          <w:b/>
          <w:bCs/>
          <w:color w:val="000000" w:themeColor="text1"/>
          <w:sz w:val="36"/>
          <w:szCs w:val="44"/>
          <w:highlight w:val="none"/>
          <w14:textFill>
            <w14:solidFill>
              <w14:schemeClr w14:val="tx1"/>
            </w14:solidFill>
          </w14:textFill>
        </w:rPr>
        <w:t>第一部分 竞争性磋商公告</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ge">
                  <wp:posOffset>1347470</wp:posOffset>
                </wp:positionV>
                <wp:extent cx="5760085" cy="1332230"/>
                <wp:effectExtent l="7620" t="7620" r="23495" b="12700"/>
                <wp:wrapTopAndBottom/>
                <wp:docPr id="9" name="文本框 9"/>
                <wp:cNvGraphicFramePr/>
                <a:graphic xmlns:a="http://schemas.openxmlformats.org/drawingml/2006/main">
                  <a:graphicData uri="http://schemas.microsoft.com/office/word/2010/wordprocessingShape">
                    <wps:wsp>
                      <wps:cNvSpPr txBox="1"/>
                      <wps:spPr>
                        <a:xfrm>
                          <a:off x="0" y="0"/>
                          <a:ext cx="5833745" cy="13322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sz w:val="24"/>
                              </w:rPr>
                            </w:pPr>
                            <w:r>
                              <w:rPr>
                                <w:rFonts w:hint="eastAsia" w:ascii="宋体" w:hAnsi="宋体" w:cs="宋体"/>
                                <w:sz w:val="24"/>
                                <w:lang w:eastAsia="zh-CN"/>
                              </w:rPr>
                              <w:t>2024年黄岩中学2023级学科竞赛（数学、化学）项目</w:t>
                            </w:r>
                            <w:r>
                              <w:rPr>
                                <w:rFonts w:hint="eastAsia" w:ascii="宋体" w:hAnsi="宋体" w:cs="宋体"/>
                                <w:sz w:val="24"/>
                              </w:rPr>
                              <w:t>采购项目的潜在供应商应在政采云平台（http://zfcg.czt.zj.gov.cn）获取</w:t>
                            </w:r>
                            <w:r>
                              <w:rPr>
                                <w:rFonts w:hint="eastAsia" w:ascii="宋体" w:hAnsi="宋体" w:cs="宋体"/>
                                <w:color w:val="000000" w:themeColor="text1"/>
                                <w:sz w:val="24"/>
                                <w14:textFill>
                                  <w14:solidFill>
                                    <w14:schemeClr w14:val="tx1"/>
                                  </w14:solidFill>
                                </w14:textFill>
                              </w:rPr>
                              <w:t>（下载）采购文件，并于</w:t>
                            </w:r>
                            <w:r>
                              <w:rPr>
                                <w:rFonts w:hint="eastAsia" w:ascii="宋体" w:hAnsi="宋体" w:cs="宋体"/>
                                <w:color w:val="000000" w:themeColor="text1"/>
                                <w:sz w:val="24"/>
                                <w:lang w:eastAsia="zh-CN"/>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lang w:eastAsia="zh-CN"/>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（北京时间）前提交（上传）响应文件。</w:t>
                            </w:r>
                          </w:p>
                        </w:txbxContent>
                      </wps:txbx>
                      <wps:bodyPr/>
                    </wps:wsp>
                  </a:graphicData>
                </a:graphic>
              </wp:anchor>
            </w:drawing>
          </mc:Choice>
          <mc:Fallback>
            <w:pict>
              <v:shape id="_x0000_s1026" o:spid="_x0000_s1026" o:spt="202" type="#_x0000_t202" style="position:absolute;left:0pt;margin-left:-18.3pt;margin-top:106.1pt;height:104.9pt;width:453.55pt;mso-position-vertical-relative:page;mso-wrap-distance-bottom:0pt;mso-wrap-distance-top:0pt;z-index:251660288;mso-width-relative:page;mso-height-relative:page;" fillcolor="#FFFFFF" filled="t" stroked="t" coordsize="21600,21600" o:gfxdata="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YL5gXZAAAACwEAAA8AAAAAAAAAAQAg&#10;AAAAIgAAAGRycy9kb3ducmV2LnhtbFBLAQIUABQAAAAIAIdO4kAB2dFGRgIAAMEEAAAOAAAAAAAA&#10;AAEAIAAAACg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sz w:val="24"/>
                        </w:rPr>
                      </w:pPr>
                      <w:r>
                        <w:rPr>
                          <w:rFonts w:hint="eastAsia" w:ascii="宋体" w:hAnsi="宋体" w:cs="宋体"/>
                          <w:sz w:val="24"/>
                          <w:lang w:eastAsia="zh-CN"/>
                        </w:rPr>
                        <w:t>2024年黄岩中学2023级学科竞赛（数学、化学）项目</w:t>
                      </w:r>
                      <w:r>
                        <w:rPr>
                          <w:rFonts w:hint="eastAsia" w:ascii="宋体" w:hAnsi="宋体" w:cs="宋体"/>
                          <w:sz w:val="24"/>
                        </w:rPr>
                        <w:t>采购项目的潜在供应商应在政采云平台（http://zfcg.czt.zj.gov.cn）获取</w:t>
                      </w:r>
                      <w:r>
                        <w:rPr>
                          <w:rFonts w:hint="eastAsia" w:ascii="宋体" w:hAnsi="宋体" w:cs="宋体"/>
                          <w:color w:val="000000" w:themeColor="text1"/>
                          <w:sz w:val="24"/>
                          <w14:textFill>
                            <w14:solidFill>
                              <w14:schemeClr w14:val="tx1"/>
                            </w14:solidFill>
                          </w14:textFill>
                        </w:rPr>
                        <w:t>（下载）采购文件，并于</w:t>
                      </w:r>
                      <w:r>
                        <w:rPr>
                          <w:rFonts w:hint="eastAsia" w:ascii="宋体" w:hAnsi="宋体" w:cs="宋体"/>
                          <w:color w:val="000000" w:themeColor="text1"/>
                          <w:sz w:val="24"/>
                          <w:lang w:eastAsia="zh-CN"/>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lang w:eastAsia="zh-CN"/>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（北京时间）前提交（上传）响应文件。</w:t>
                      </w:r>
                    </w:p>
                  </w:txbxContent>
                </v:textbox>
                <w10:wrap type="topAndBottom"/>
              </v:shape>
            </w:pict>
          </mc:Fallback>
        </mc:AlternateContent>
      </w:r>
      <w:bookmarkStart w:id="0" w:name="_Toc291142607"/>
      <w:bookmarkStart w:id="1" w:name="_Toc291082866"/>
      <w:r>
        <w:rPr>
          <w:rFonts w:hint="eastAsia" w:ascii="宋体" w:hAnsi="宋体" w:eastAsia="宋体" w:cs="宋体"/>
          <w:b/>
          <w:bCs/>
          <w:color w:val="000000" w:themeColor="text1"/>
          <w:sz w:val="24"/>
          <w:szCs w:val="32"/>
          <w:highlight w:val="none"/>
          <w14:textFill>
            <w14:solidFill>
              <w14:schemeClr w14:val="tx1"/>
            </w14:solidFill>
          </w14:textFill>
        </w:rPr>
        <w:t>一、项目基本情况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w:t>
      </w:r>
      <w:r>
        <w:rPr>
          <w:rFonts w:hint="eastAsia" w:ascii="宋体" w:hAnsi="宋体" w:eastAsia="宋体" w:cs="宋体"/>
          <w:color w:val="000000" w:themeColor="text1"/>
          <w:sz w:val="24"/>
          <w:szCs w:val="32"/>
          <w:highlight w:val="none"/>
          <w:lang w:eastAsia="zh-CN"/>
          <w14:textFill>
            <w14:solidFill>
              <w14:schemeClr w14:val="tx1"/>
            </w14:solidFill>
          </w14:textFill>
        </w:rPr>
        <w:t>ZJWS2024-HYZX01</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r>
        <w:rPr>
          <w:rFonts w:hint="eastAsia" w:ascii="宋体" w:hAnsi="宋体" w:eastAsia="宋体" w:cs="宋体"/>
          <w:color w:val="000000" w:themeColor="text1"/>
          <w:sz w:val="24"/>
          <w:szCs w:val="32"/>
          <w:highlight w:val="none"/>
          <w:lang w:eastAsia="zh-CN"/>
          <w14:textFill>
            <w14:solidFill>
              <w14:schemeClr w14:val="tx1"/>
            </w14:solidFill>
          </w14:textFill>
        </w:rPr>
        <w:t>2024年黄岩中学2023级学科竞赛（数学、化学）项目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采购方式：竞争性磋商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预算金额（元）：</w:t>
      </w:r>
      <w:r>
        <w:rPr>
          <w:rFonts w:hint="eastAsia" w:ascii="宋体" w:hAnsi="宋体" w:eastAsia="宋体" w:cs="宋体"/>
          <w:color w:val="000000" w:themeColor="text1"/>
          <w:sz w:val="24"/>
          <w:szCs w:val="32"/>
          <w:highlight w:val="none"/>
          <w:lang w:eastAsia="zh-CN"/>
          <w14:textFill>
            <w14:solidFill>
              <w14:schemeClr w14:val="tx1"/>
            </w14:solidFill>
          </w14:textFill>
        </w:rPr>
        <w:t>600000</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最高限价（元）：</w:t>
      </w:r>
      <w:r>
        <w:rPr>
          <w:rFonts w:hint="eastAsia" w:ascii="宋体" w:hAnsi="宋体" w:eastAsia="宋体" w:cs="宋体"/>
          <w:color w:val="000000" w:themeColor="text1"/>
          <w:sz w:val="24"/>
          <w:szCs w:val="32"/>
          <w:highlight w:val="none"/>
          <w:lang w:eastAsia="zh-CN"/>
          <w14:textFill>
            <w14:solidFill>
              <w14:schemeClr w14:val="tx1"/>
            </w14:solidFill>
          </w14:textFill>
        </w:rPr>
        <w:t>600000</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采购需求：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数量</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预算金额（元）</w:t>
      </w:r>
      <w:r>
        <w:rPr>
          <w:rFonts w:hint="eastAsia" w:ascii="宋体" w:hAnsi="宋体" w:eastAsia="宋体" w:cs="宋体"/>
          <w:color w:val="000000" w:themeColor="text1"/>
          <w:sz w:val="24"/>
          <w:szCs w:val="32"/>
          <w:highlight w:val="none"/>
          <w:lang w:eastAsia="zh-CN"/>
          <w14:textFill>
            <w14:solidFill>
              <w14:schemeClr w14:val="tx1"/>
            </w14:solidFill>
          </w14:textFill>
        </w:rPr>
        <w:t>：600000</w:t>
      </w: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单位：</w:t>
      </w:r>
      <w:r>
        <w:rPr>
          <w:rFonts w:hint="eastAsia" w:ascii="宋体" w:hAnsi="宋体" w:eastAsia="宋体" w:cs="宋体"/>
          <w:color w:val="000000" w:themeColor="text1"/>
          <w:sz w:val="24"/>
          <w:szCs w:val="32"/>
          <w:highlight w:val="none"/>
          <w:lang w:val="en-US" w:eastAsia="zh-CN"/>
          <w14:textFill>
            <w14:solidFill>
              <w14:schemeClr w14:val="tx1"/>
            </w14:solidFill>
          </w14:textFill>
        </w:rPr>
        <w:t>项</w:t>
      </w: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简要规格描述或项目基本概况介绍、用途：详见</w:t>
      </w:r>
      <w:r>
        <w:rPr>
          <w:rFonts w:hint="eastAsia" w:ascii="宋体" w:hAnsi="宋体" w:eastAsia="宋体" w:cs="宋体"/>
          <w:color w:val="000000" w:themeColor="text1"/>
          <w:sz w:val="24"/>
          <w:szCs w:val="32"/>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32"/>
          <w:highlight w:val="none"/>
          <w14:textFill>
            <w14:solidFill>
              <w14:schemeClr w14:val="tx1"/>
            </w14:solidFill>
          </w14:textFill>
        </w:rPr>
        <w:t>需求</w:t>
      </w: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备注：</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合同履约期限：标项1，</w:t>
      </w:r>
      <w:r>
        <w:rPr>
          <w:rFonts w:hint="eastAsia" w:ascii="宋体" w:hAnsi="宋体" w:eastAsia="宋体" w:cs="宋体"/>
          <w:color w:val="000000" w:themeColor="text1"/>
          <w:sz w:val="24"/>
          <w:szCs w:val="32"/>
          <w:highlight w:val="none"/>
          <w:lang w:val="en-US" w:eastAsia="zh-CN"/>
          <w14:textFill>
            <w14:solidFill>
              <w14:schemeClr w14:val="tx1"/>
            </w14:solidFill>
          </w14:textFill>
        </w:rPr>
        <w:t>详见磋商文件</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本项目（否）接受联合体投标。</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二、申请人的资格要求：</w:t>
      </w:r>
    </w:p>
    <w:bookmarkEnd w:id="0"/>
    <w:bookmarkEnd w:id="1"/>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满足《中华人民共和国政府采购法》第二十二条规定；未被“信用中国”（www.creditchina.gov.cn</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、中国政府采购网（www.ccgp.gov.cn）列入失信被执行人、重大税收违法失信主体、政府采购严重违法失信行为记录名单。</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落实政府采购政策需满足的资格要求：</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标项1：</w:t>
      </w:r>
      <w:r>
        <w:rPr>
          <w:rFonts w:hint="eastAsia" w:ascii="宋体" w:hAnsi="宋体" w:eastAsia="宋体" w:cs="宋体"/>
          <w:b w:val="0"/>
          <w:bCs w:val="0"/>
          <w:color w:val="000000" w:themeColor="text1"/>
          <w:sz w:val="24"/>
          <w:highlight w:val="none"/>
          <w14:textFill>
            <w14:solidFill>
              <w14:schemeClr w14:val="tx1"/>
            </w14:solidFill>
          </w14:textFill>
        </w:rPr>
        <w:t>本项目为专门面向中小企业采购的项目，提供服务的供应商应为中小微企业（监狱企业及残疾人福利性单位视同小型、微型企业）。</w:t>
      </w:r>
    </w:p>
    <w:p>
      <w:pPr>
        <w:shd w:val="clear"/>
        <w:spacing w:line="360" w:lineRule="auto"/>
        <w:ind w:firstLine="480" w:firstLineChars="200"/>
        <w:textAlignment w:val="bottom"/>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无</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三、获取（下载）采购文件</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时间：/至</w:t>
      </w:r>
      <w:r>
        <w:rPr>
          <w:rFonts w:hint="eastAsia" w:ascii="宋体" w:hAnsi="宋体" w:eastAsia="宋体" w:cs="宋体"/>
          <w:bCs/>
          <w:color w:val="000000" w:themeColor="text1"/>
          <w:kern w:val="0"/>
          <w:sz w:val="24"/>
          <w:highlight w:val="none"/>
          <w:lang w:eastAsia="zh-CN"/>
          <w14:textFill>
            <w14:solidFill>
              <w14:schemeClr w14:val="tx1"/>
            </w14:solidFill>
          </w14:textFill>
        </w:rPr>
        <w:t>2024年</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lang w:eastAsia="zh-CN"/>
          <w14:textFill>
            <w14:solidFill>
              <w14:schemeClr w14:val="tx1"/>
            </w14:solidFill>
          </w14:textFill>
        </w:rPr>
        <w:t>月</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lang w:eastAsia="zh-CN"/>
          <w14:textFill>
            <w14:solidFill>
              <w14:schemeClr w14:val="tx1"/>
            </w14:solidFill>
          </w14:textFill>
        </w:rPr>
        <w:t>日</w:t>
      </w:r>
      <w:r>
        <w:rPr>
          <w:rFonts w:hint="eastAsia" w:ascii="宋体" w:hAnsi="宋体" w:eastAsia="宋体" w:cs="宋体"/>
          <w:bCs/>
          <w:color w:val="000000" w:themeColor="text1"/>
          <w:kern w:val="0"/>
          <w:sz w:val="24"/>
          <w:highlight w:val="none"/>
          <w14:textFill>
            <w14:solidFill>
              <w14:schemeClr w14:val="tx1"/>
            </w14:solidFill>
          </w14:textFill>
        </w:rPr>
        <w:t>，每天上午00:00至12:00 ，下午12:00至23:59（北京时间，线上获取法定节假日均可，线下获取文件法定节假日除外）</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地点（网址）：政采云平台（http://zfcg.czt.zj.gov.cn）</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售价（元）：0</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四、响应文件提交（上传）</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截止时间：</w:t>
      </w:r>
      <w:r>
        <w:rPr>
          <w:rFonts w:hint="eastAsia" w:ascii="宋体" w:hAnsi="宋体" w:eastAsia="宋体" w:cs="宋体"/>
          <w:bCs/>
          <w:color w:val="000000" w:themeColor="text1"/>
          <w:kern w:val="0"/>
          <w:sz w:val="24"/>
          <w:highlight w:val="none"/>
          <w:lang w:eastAsia="zh-CN"/>
          <w14:textFill>
            <w14:solidFill>
              <w14:schemeClr w14:val="tx1"/>
            </w14:solidFill>
          </w14:textFill>
        </w:rPr>
        <w:t>2024年</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lang w:eastAsia="zh-CN"/>
          <w14:textFill>
            <w14:solidFill>
              <w14:schemeClr w14:val="tx1"/>
            </w14:solidFill>
          </w14:textFill>
        </w:rPr>
        <w:t>月</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lang w:eastAsia="zh-CN"/>
          <w14:textFill>
            <w14:solidFill>
              <w14:schemeClr w14:val="tx1"/>
            </w14:solidFill>
          </w14:textFill>
        </w:rPr>
        <w:t>日</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en-US" w:eastAsia="zh-CN"/>
          <w14:textFill>
            <w14:solidFill>
              <w14:schemeClr w14:val="tx1"/>
            </w14:solidFill>
          </w14:textFill>
        </w:rPr>
        <w:t>09</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:00</w:t>
      </w:r>
      <w:r>
        <w:rPr>
          <w:rFonts w:hint="eastAsia" w:ascii="宋体" w:hAnsi="宋体" w:eastAsia="宋体" w:cs="宋体"/>
          <w:bCs/>
          <w:color w:val="000000" w:themeColor="text1"/>
          <w:kern w:val="0"/>
          <w:sz w:val="24"/>
          <w:highlight w:val="none"/>
          <w14:textFill>
            <w14:solidFill>
              <w14:schemeClr w14:val="tx1"/>
            </w14:solidFill>
          </w14:textFill>
        </w:rPr>
        <w:t>（北京时间）</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地点（网址）：电子加密响应文件上传至：政府采购云平台（www.zcygov.cn）</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五、响应文件开启</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开启时间：</w:t>
      </w:r>
      <w:r>
        <w:rPr>
          <w:rFonts w:hint="eastAsia" w:ascii="宋体" w:hAnsi="宋体" w:eastAsia="宋体" w:cs="宋体"/>
          <w:bCs/>
          <w:color w:val="000000" w:themeColor="text1"/>
          <w:kern w:val="0"/>
          <w:sz w:val="24"/>
          <w:highlight w:val="none"/>
          <w:lang w:eastAsia="zh-CN"/>
          <w14:textFill>
            <w14:solidFill>
              <w14:schemeClr w14:val="tx1"/>
            </w14:solidFill>
          </w14:textFill>
        </w:rPr>
        <w:t>2024年</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lang w:eastAsia="zh-CN"/>
          <w14:textFill>
            <w14:solidFill>
              <w14:schemeClr w14:val="tx1"/>
            </w14:solidFill>
          </w14:textFill>
        </w:rPr>
        <w:t>月</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lang w:eastAsia="zh-CN"/>
          <w14:textFill>
            <w14:solidFill>
              <w14:schemeClr w14:val="tx1"/>
            </w14:solidFill>
          </w14:textFill>
        </w:rPr>
        <w:t>日</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en-US" w:eastAsia="zh-CN"/>
          <w14:textFill>
            <w14:solidFill>
              <w14:schemeClr w14:val="tx1"/>
            </w14:solidFill>
          </w14:textFill>
        </w:rPr>
        <w:t>09</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:00</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地点（网址）：</w:t>
      </w:r>
      <w:r>
        <w:rPr>
          <w:rFonts w:hint="eastAsia" w:ascii="宋体" w:hAnsi="宋体" w:cs="宋体"/>
          <w:bCs/>
          <w:color w:val="000000" w:themeColor="text1"/>
          <w:kern w:val="0"/>
          <w:sz w:val="24"/>
          <w:highlight w:val="none"/>
          <w:lang w:eastAsia="zh-CN"/>
          <w14:textFill>
            <w14:solidFill>
              <w14:schemeClr w14:val="tx1"/>
            </w14:solidFill>
          </w14:textFill>
        </w:rPr>
        <w:t>通过“政府采购云平台（www.zcygov.cn）”实行在线投标响应</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六、公告期限</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自本公告发布之日起3个工作日。</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七、其他补充事宜</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4.其他事项：</w:t>
      </w:r>
    </w:p>
    <w:p>
      <w:pPr>
        <w:shd w:val="clear"/>
        <w:spacing w:line="360" w:lineRule="auto"/>
        <w:ind w:firstLine="720" w:firstLineChars="3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4.1本项目实行电子投标，</w:t>
      </w:r>
      <w:r>
        <w:rPr>
          <w:rFonts w:hint="eastAsia" w:ascii="宋体" w:hAnsi="宋体" w:eastAsia="宋体" w:cs="宋体"/>
          <w:bCs/>
          <w:color w:val="000000" w:themeColor="text1"/>
          <w:kern w:val="0"/>
          <w:sz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highlight w:val="none"/>
          <w14:textFill>
            <w14:solidFill>
              <w14:schemeClr w14:val="tx1"/>
            </w14:solidFill>
          </w14:textFill>
        </w:rPr>
        <w:t>应按照本项目招标文件和政采云平台的要求编制、加密并递交</w:t>
      </w:r>
      <w:r>
        <w:rPr>
          <w:rFonts w:hint="eastAsia" w:ascii="宋体" w:hAnsi="宋体" w:eastAsia="宋体" w:cs="宋体"/>
          <w:bCs/>
          <w:color w:val="000000" w:themeColor="text1"/>
          <w:kern w:val="0"/>
          <w:sz w:val="24"/>
          <w:highlight w:val="none"/>
          <w:lang w:eastAsia="zh-CN"/>
          <w14:textFill>
            <w14:solidFill>
              <w14:schemeClr w14:val="tx1"/>
            </w14:solidFill>
          </w14:textFill>
        </w:rPr>
        <w:t>磋商响应文件</w:t>
      </w: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highlight w:val="none"/>
          <w14:textFill>
            <w14:solidFill>
              <w14:schemeClr w14:val="tx1"/>
            </w14:solidFill>
          </w14:textFill>
        </w:rPr>
        <w:t>在使用系统进行</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磋商响应</w:t>
      </w:r>
      <w:r>
        <w:rPr>
          <w:rFonts w:hint="eastAsia" w:ascii="宋体" w:hAnsi="宋体" w:eastAsia="宋体" w:cs="宋体"/>
          <w:bCs/>
          <w:color w:val="000000" w:themeColor="text1"/>
          <w:kern w:val="0"/>
          <w:sz w:val="24"/>
          <w:highlight w:val="none"/>
          <w14:textFill>
            <w14:solidFill>
              <w14:schemeClr w14:val="tx1"/>
            </w14:solidFill>
          </w14:textFill>
        </w:rPr>
        <w:t>的过程中遇到涉及平台使用的任何问题，可致电政采云平台技术支持热线咨询，联系方式：</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95763</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spacing w:line="360" w:lineRule="auto"/>
        <w:ind w:firstLine="720" w:firstLineChars="3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4.2</w:t>
      </w:r>
      <w:r>
        <w:rPr>
          <w:rFonts w:hint="eastAsia" w:ascii="宋体" w:hAnsi="宋体" w:eastAsia="宋体" w:cs="宋体"/>
          <w:bCs/>
          <w:color w:val="000000" w:themeColor="text1"/>
          <w:kern w:val="0"/>
          <w:sz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highlight w:val="none"/>
          <w14:textFill>
            <w14:solidFill>
              <w14:schemeClr w14:val="tx1"/>
            </w14:solidFill>
          </w14:textFill>
        </w:rPr>
        <w:t>通过政采云平台电子投标工具制作</w:t>
      </w:r>
      <w:r>
        <w:rPr>
          <w:rFonts w:hint="eastAsia" w:ascii="宋体" w:hAnsi="宋体" w:eastAsia="宋体" w:cs="宋体"/>
          <w:bCs/>
          <w:color w:val="000000" w:themeColor="text1"/>
          <w:kern w:val="0"/>
          <w:sz w:val="24"/>
          <w:highlight w:val="none"/>
          <w:lang w:eastAsia="zh-CN"/>
          <w14:textFill>
            <w14:solidFill>
              <w14:schemeClr w14:val="tx1"/>
            </w14:solidFill>
          </w14:textFill>
        </w:rPr>
        <w:t>磋商响应文件</w:t>
      </w:r>
      <w:r>
        <w:rPr>
          <w:rFonts w:hint="eastAsia" w:ascii="宋体" w:hAnsi="宋体" w:eastAsia="宋体" w:cs="宋体"/>
          <w:bCs/>
          <w:color w:val="000000" w:themeColor="text1"/>
          <w:kern w:val="0"/>
          <w:sz w:val="24"/>
          <w:highlight w:val="none"/>
          <w14:textFill>
            <w14:solidFill>
              <w14:schemeClr w14:val="tx1"/>
            </w14:solidFill>
          </w14:textFill>
        </w:rPr>
        <w:t>，电子投标工具请供应商自行前往浙江政府采购网下载并</w:t>
      </w:r>
      <w:r>
        <w:rPr>
          <w:rFonts w:hint="eastAsia" w:ascii="宋体" w:hAnsi="宋体" w:eastAsia="宋体" w:cs="宋体"/>
          <w:bCs/>
          <w:color w:val="000000" w:themeColor="text1"/>
          <w:kern w:val="0"/>
          <w:sz w:val="24"/>
          <w:highlight w:val="none"/>
          <w:u w:val="none"/>
          <w14:textFill>
            <w14:solidFill>
              <w14:schemeClr w14:val="tx1"/>
            </w14:solidFill>
          </w14:textFill>
        </w:rPr>
        <w:t>安装（下载网址：https://zfcg.czt.zj.gov.cn/luban/detail?parentId=600030&amp;articleId=ZoGATzO%2FwUdM7eXAIXLAyg%3D%3D&amp;utm=luban.luban-PC-37000.979-pc-websitegroup-zhejiang-secondPage-front.1.58e482b00f1311eea8dfcb72d7241801）。</w:t>
      </w:r>
    </w:p>
    <w:p>
      <w:pPr>
        <w:shd w:val="clear"/>
        <w:spacing w:line="360" w:lineRule="auto"/>
        <w:ind w:firstLine="720" w:firstLineChars="3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4.3</w:t>
      </w:r>
      <w:r>
        <w:rPr>
          <w:rFonts w:hint="eastAsia" w:ascii="宋体" w:hAnsi="宋体" w:eastAsia="宋体" w:cs="宋体"/>
          <w:bCs/>
          <w:color w:val="000000" w:themeColor="text1"/>
          <w:kern w:val="0"/>
          <w:sz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highlight w:val="none"/>
          <w14:textFill>
            <w14:solidFill>
              <w14:schemeClr w14:val="tx1"/>
            </w14:solidFill>
          </w14:textFill>
        </w:rPr>
        <w:t>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w:t>
      </w:r>
      <w:r>
        <w:rPr>
          <w:rFonts w:hint="eastAsia" w:ascii="宋体" w:hAnsi="宋体" w:eastAsia="宋体" w:cs="宋体"/>
          <w:bCs/>
          <w:color w:val="000000" w:themeColor="text1"/>
          <w:kern w:val="0"/>
          <w:sz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highlight w:val="none"/>
          <w14:textFill>
            <w14:solidFill>
              <w14:schemeClr w14:val="tx1"/>
            </w14:solidFill>
          </w14:textFill>
        </w:rPr>
        <w:t>自行把握时间）。</w:t>
      </w:r>
    </w:p>
    <w:p>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lang w:val="en-GB"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4.4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传输、递交的磋商响应文件，将被拒收。</w:t>
      </w:r>
      <w:r>
        <w:rPr>
          <w:rFonts w:hint="eastAsia" w:ascii="宋体" w:hAnsi="宋体" w:eastAsia="宋体" w:cs="宋体"/>
          <w:color w:val="000000" w:themeColor="text1"/>
          <w:sz w:val="24"/>
          <w:szCs w:val="32"/>
          <w:highlight w:val="none"/>
          <w:lang w:val="en-GB" w:eastAsia="zh-CN"/>
          <w14:textFill>
            <w14:solidFill>
              <w14:schemeClr w14:val="tx1"/>
            </w14:solidFill>
          </w14:textFill>
        </w:rPr>
        <w:t>在</w:t>
      </w:r>
      <w:r>
        <w:rPr>
          <w:rFonts w:hint="eastAsia" w:ascii="宋体" w:hAnsi="宋体" w:eastAsia="宋体" w:cs="宋体"/>
          <w:color w:val="000000" w:themeColor="text1"/>
          <w:sz w:val="24"/>
          <w:szCs w:val="32"/>
          <w:highlight w:val="none"/>
          <w:lang w:val="en-US" w:eastAsia="zh-CN"/>
          <w14:textFill>
            <w14:solidFill>
              <w14:schemeClr w14:val="tx1"/>
            </w14:solidFill>
          </w14:textFill>
        </w:rPr>
        <w:t>磋商文件</w:t>
      </w:r>
      <w:r>
        <w:rPr>
          <w:rFonts w:hint="eastAsia" w:ascii="宋体" w:hAnsi="宋体" w:eastAsia="宋体" w:cs="宋体"/>
          <w:color w:val="000000" w:themeColor="text1"/>
          <w:sz w:val="24"/>
          <w:szCs w:val="32"/>
          <w:highlight w:val="none"/>
          <w:lang w:val="en-GB" w:eastAsia="zh-CN"/>
          <w14:textFill>
            <w14:solidFill>
              <w14:schemeClr w14:val="tx1"/>
            </w14:solidFill>
          </w14:textFill>
        </w:rPr>
        <w:t>规定的</w:t>
      </w:r>
      <w:r>
        <w:rPr>
          <w:rFonts w:hint="eastAsia" w:ascii="宋体" w:hAnsi="宋体" w:eastAsia="宋体" w:cs="宋体"/>
          <w:color w:val="000000" w:themeColor="text1"/>
          <w:sz w:val="24"/>
          <w:highlight w:val="none"/>
          <w14:textFill>
            <w14:solidFill>
              <w14:schemeClr w14:val="tx1"/>
            </w14:solidFill>
          </w14:textFill>
        </w:rPr>
        <w:t>磋商响应有效期</w:t>
      </w:r>
      <w:r>
        <w:rPr>
          <w:rFonts w:hint="eastAsia" w:ascii="宋体" w:hAnsi="宋体" w:eastAsia="宋体" w:cs="宋体"/>
          <w:color w:val="000000" w:themeColor="text1"/>
          <w:sz w:val="24"/>
          <w:szCs w:val="32"/>
          <w:highlight w:val="none"/>
          <w:lang w:val="en-GB" w:eastAsia="zh-CN"/>
          <w14:textFill>
            <w14:solidFill>
              <w14:schemeClr w14:val="tx1"/>
            </w14:solidFill>
          </w14:textFill>
        </w:rPr>
        <w:t>内，供应商不能撤销磋商响应文件。</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八、凡对本次招标提出询问、质疑、投诉，请按以下方式联系</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1.采购人信息</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名</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称：</w:t>
      </w:r>
      <w:r>
        <w:rPr>
          <w:rFonts w:hint="eastAsia" w:ascii="宋体" w:hAnsi="宋体" w:eastAsia="宋体" w:cs="宋体"/>
          <w:bCs/>
          <w:color w:val="000000" w:themeColor="text1"/>
          <w:kern w:val="0"/>
          <w:sz w:val="24"/>
          <w:highlight w:val="none"/>
          <w:lang w:eastAsia="zh-CN"/>
          <w14:textFill>
            <w14:solidFill>
              <w14:schemeClr w14:val="tx1"/>
            </w14:solidFill>
          </w14:textFill>
        </w:rPr>
        <w:t>台州市黄岩中学</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址：</w:t>
      </w:r>
      <w:r>
        <w:rPr>
          <w:rFonts w:hint="eastAsia" w:ascii="宋体" w:hAnsi="宋体" w:eastAsia="宋体" w:cs="宋体"/>
          <w:bCs/>
          <w:color w:val="000000" w:themeColor="text1"/>
          <w:kern w:val="0"/>
          <w:sz w:val="24"/>
          <w:highlight w:val="none"/>
          <w:lang w:eastAsia="zh-CN"/>
          <w14:textFill>
            <w14:solidFill>
              <w14:schemeClr w14:val="tx1"/>
            </w14:solidFill>
          </w14:textFill>
        </w:rPr>
        <w:t>浙台州市黄岩区西城罗家汇村</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项目联系人（询问）：王鑫</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项目联系方式（询问）：0576-89103083</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质疑联系人：廖金岳</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质疑联系方式：15105768826</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2.采购代理机构信息</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名</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称：浙江五石中正工程咨询有限公司</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址：杭州市拱墅区白石路318号中国（杭州）人力资源服务产业园北楼512室</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传</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真：0571-85342190</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项目联系人（询问）：周丽、石晓林、</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黄思波</w:t>
      </w:r>
      <w:r>
        <w:rPr>
          <w:rFonts w:hint="eastAsia" w:ascii="宋体" w:hAnsi="宋体" w:eastAsia="宋体" w:cs="宋体"/>
          <w:bCs/>
          <w:color w:val="000000" w:themeColor="text1"/>
          <w:kern w:val="0"/>
          <w:sz w:val="24"/>
          <w:highlight w:val="none"/>
          <w14:textFill>
            <w14:solidFill>
              <w14:schemeClr w14:val="tx1"/>
            </w14:solidFill>
          </w14:textFill>
        </w:rPr>
        <w:t>、高琳</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项目联系方式（询问）：0576-88781913</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质疑联系人：徐少媚</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质疑联系方式：0576-88785265</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3.同级政府采购监督管理部门</w:t>
      </w:r>
    </w:p>
    <w:p>
      <w:pPr>
        <w:shd w:val="clear"/>
        <w:spacing w:line="360" w:lineRule="auto"/>
        <w:ind w:firstLine="480" w:firstLineChars="200"/>
        <w:textAlignment w:val="bottom"/>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名</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称：台州市财政局政府采购监督管理办公室</w:t>
      </w:r>
    </w:p>
    <w:p>
      <w:pPr>
        <w:shd w:val="clear"/>
        <w:spacing w:line="360" w:lineRule="auto"/>
        <w:ind w:firstLine="480" w:firstLineChars="200"/>
        <w:textAlignment w:val="bottom"/>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址：台州市椒江区纬一路66号天元大厦</w:t>
      </w:r>
    </w:p>
    <w:p>
      <w:pPr>
        <w:shd w:val="clear"/>
        <w:spacing w:line="360" w:lineRule="auto"/>
        <w:ind w:firstLine="480" w:firstLineChars="200"/>
        <w:textAlignment w:val="bottom"/>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真：/</w:t>
      </w:r>
    </w:p>
    <w:p>
      <w:pPr>
        <w:shd w:val="clear"/>
        <w:spacing w:line="360" w:lineRule="auto"/>
        <w:ind w:firstLine="480" w:firstLineChars="200"/>
        <w:textAlignment w:val="bottom"/>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w:t>
      </w:r>
    </w:p>
    <w:p>
      <w:pPr>
        <w:shd w:val="clear"/>
        <w:spacing w:line="360" w:lineRule="auto"/>
        <w:ind w:firstLine="480" w:firstLineChars="200"/>
        <w:textAlignment w:val="bottom"/>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监督投诉电话：0576-88206705、0576-88206731</w:t>
      </w:r>
    </w:p>
    <w:p>
      <w:pPr>
        <w:shd w:val="clear"/>
        <w:spacing w:line="360" w:lineRule="auto"/>
        <w:textAlignment w:val="bottom"/>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九、其余事项：</w:t>
      </w:r>
    </w:p>
    <w:p>
      <w:pPr>
        <w:shd w:val="clear"/>
        <w:spacing w:line="360" w:lineRule="auto"/>
        <w:ind w:firstLine="480" w:firstLineChars="200"/>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中标供应商如有融资需求，可使用以下银行的政采贷服务。</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90" w:type="dxa"/>
            <w:vAlign w:val="center"/>
          </w:tcPr>
          <w:p>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卢嘉诚</w:t>
            </w:r>
          </w:p>
        </w:tc>
        <w:tc>
          <w:tcPr>
            <w:tcW w:w="2817" w:type="dxa"/>
            <w:vAlign w:val="center"/>
          </w:tcPr>
          <w:p>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90" w:type="dxa"/>
            <w:vAlign w:val="center"/>
          </w:tcPr>
          <w:p>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王海</w:t>
            </w:r>
          </w:p>
        </w:tc>
        <w:tc>
          <w:tcPr>
            <w:tcW w:w="2817" w:type="dxa"/>
            <w:vAlign w:val="center"/>
          </w:tcPr>
          <w:p>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50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290"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81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262"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27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27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27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27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8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textAlignment w:val="bottom"/>
        <w:rPr>
          <w:rFonts w:hint="eastAsia" w:ascii="宋体" w:hAnsi="宋体" w:eastAsia="宋体" w:cs="宋体"/>
          <w:bCs/>
          <w:color w:val="000000" w:themeColor="text1"/>
          <w:kern w:val="0"/>
          <w:sz w:val="24"/>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第二部分 供应商须知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3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符合竞争性磋商公告资格要求的供应商</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现场踏勘</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各</w:t>
            </w:r>
            <w:r>
              <w:rPr>
                <w:rFonts w:hint="eastAsia" w:ascii="宋体" w:hAnsi="宋体" w:eastAsia="宋体" w:cs="宋体"/>
                <w:color w:val="000000" w:themeColor="text1"/>
                <w:sz w:val="24"/>
                <w:highlight w:val="none"/>
                <w:lang w:val="en-US"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自行前往勘察现场和周围环境，所产生的费用由</w:t>
            </w:r>
            <w:r>
              <w:rPr>
                <w:rFonts w:hint="eastAsia" w:ascii="宋体" w:hAnsi="宋体" w:eastAsia="宋体" w:cs="宋体"/>
                <w:color w:val="000000" w:themeColor="text1"/>
                <w:sz w:val="24"/>
                <w:highlight w:val="none"/>
                <w:lang w:val="en-US"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自理</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磋商响应文件有效期</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磋商响应有效期为磋商后90天，磋商响应有效期从提交磋商响应文件的截止之日起算</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磋商响应文件递交</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本项目实行电子评审，磋商供应商应准备电子磋商响应文件</w:t>
            </w:r>
            <w:r>
              <w:rPr>
                <w:rFonts w:hint="eastAsia" w:ascii="宋体" w:hAnsi="宋体" w:eastAsia="宋体" w:cs="宋体"/>
                <w:color w:val="000000" w:themeColor="text1"/>
                <w:sz w:val="24"/>
                <w:szCs w:val="24"/>
                <w:highlight w:val="none"/>
                <w14:textFill>
                  <w14:solidFill>
                    <w14:schemeClr w14:val="tx1"/>
                  </w14:solidFill>
                </w14:textFill>
              </w:rPr>
              <w:t>、还可以提供以</w:t>
            </w:r>
            <w:r>
              <w:rPr>
                <w:rFonts w:hint="eastAsia" w:ascii="宋体" w:hAnsi="宋体" w:eastAsia="宋体" w:cs="宋体"/>
                <w:color w:val="000000" w:themeColor="text1"/>
                <w:sz w:val="24"/>
                <w:highlight w:val="none"/>
                <w14:textFill>
                  <w14:solidFill>
                    <w14:schemeClr w14:val="tx1"/>
                  </w14:solidFill>
                </w14:textFill>
              </w:rPr>
              <w:t>介质（U盘）存储的数据电文形式的备份磋商响应文件、纸质备份磋商响应文件：</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1.电子磋商响应文件，按政采云平台项目采购--电子招投标操作指南及本磋商文件要求编制、递交。</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2.以介质（U盘）存储的数据电文形式的备份磋商响应文件，按政采云平台项目采购-电子招投标操作指南中上传的电子磋商响应文件格式，以U盘形式提供。</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3.纸质备份磋商响应文件以纸质备份磋商响应文件以纸质文件的形式编制，数量为2份（一正一副），须密封封装。</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Style w:val="41"/>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供应商按照平台提示和磋商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磋商响应供应商</w:t>
            </w:r>
            <w:r>
              <w:rPr>
                <w:rFonts w:hint="eastAsia" w:ascii="宋体" w:hAnsi="宋体" w:eastAsia="宋体" w:cs="宋体"/>
                <w:color w:val="000000" w:themeColor="text1"/>
                <w:sz w:val="24"/>
                <w:highlight w:val="none"/>
                <w14:textFill>
                  <w14:solidFill>
                    <w14:schemeClr w14:val="tx1"/>
                  </w14:solidFill>
                </w14:textFill>
              </w:rPr>
              <w:t>在“政府采购云平台”完成“电子加密</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”的上传递交后，需在</w:t>
            </w:r>
            <w:r>
              <w:rPr>
                <w:rFonts w:hint="eastAsia" w:ascii="宋体" w:hAnsi="宋体" w:eastAsia="宋体" w:cs="宋体"/>
                <w:color w:val="000000" w:themeColor="text1"/>
                <w:sz w:val="24"/>
                <w:highlight w:val="none"/>
                <w:lang w:eastAsia="zh-CN"/>
                <w14:textFill>
                  <w14:solidFill>
                    <w14:schemeClr w14:val="tx1"/>
                  </w14:solidFill>
                </w14:textFill>
              </w:rPr>
              <w:t>磋商响应截止时间</w:t>
            </w:r>
            <w:r>
              <w:rPr>
                <w:rFonts w:hint="eastAsia" w:ascii="宋体" w:hAnsi="宋体" w:eastAsia="宋体" w:cs="宋体"/>
                <w:color w:val="000000" w:themeColor="text1"/>
                <w:sz w:val="24"/>
                <w:highlight w:val="none"/>
                <w14:textFill>
                  <w14:solidFill>
                    <w14:schemeClr w14:val="tx1"/>
                  </w14:solidFill>
                </w14:textFill>
              </w:rPr>
              <w:t>前递交以介质（U盘）存储的数据电文形式和纸质形式的“备份</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”，“备份</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”应当密封包装并在包装上标注项目名称、</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名称并加盖公章。以介质（U盘）存储的数据电文形式和纸质形式的“备份</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”需分别密封，可采用以下两种方式其中一种送达（逾期送达或未密封将被拒收）：</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w:t>
            </w:r>
            <w:r>
              <w:rPr>
                <w:rFonts w:hint="eastAsia" w:ascii="宋体" w:hAnsi="宋体" w:eastAsia="宋体" w:cs="宋体"/>
                <w:color w:val="000000" w:themeColor="text1"/>
                <w:sz w:val="24"/>
                <w:highlight w:val="none"/>
                <w:lang w:eastAsia="zh-CN"/>
                <w14:textFill>
                  <w14:solidFill>
                    <w14:schemeClr w14:val="tx1"/>
                  </w14:solidFill>
                </w14:textFill>
              </w:rPr>
              <w:t>磋商响应截止时间</w:t>
            </w:r>
            <w:r>
              <w:rPr>
                <w:rFonts w:hint="eastAsia" w:ascii="宋体" w:hAnsi="宋体" w:eastAsia="宋体" w:cs="宋体"/>
                <w:color w:val="000000" w:themeColor="text1"/>
                <w:sz w:val="24"/>
                <w:highlight w:val="none"/>
                <w14:textFill>
                  <w14:solidFill>
                    <w14:schemeClr w14:val="tx1"/>
                  </w14:solidFill>
                </w14:textFill>
              </w:rPr>
              <w:t>前送交到开标地点；</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②采用邮寄方式，包裹外包装上请注明单位、项目名称、联系电话等信息，以便代理机构作接收登记工作，邮寄接收截止时间为</w:t>
            </w:r>
            <w:r>
              <w:rPr>
                <w:rFonts w:hint="eastAsia" w:ascii="宋体" w:hAnsi="宋体" w:eastAsia="宋体" w:cs="宋体"/>
                <w:color w:val="000000" w:themeColor="text1"/>
                <w:sz w:val="24"/>
                <w:highlight w:val="none"/>
                <w:lang w:eastAsia="zh-CN"/>
                <w14:textFill>
                  <w14:solidFill>
                    <w14:schemeClr w14:val="tx1"/>
                  </w14:solidFill>
                </w14:textFill>
              </w:rPr>
              <w:t>磋商响应截止时间</w:t>
            </w:r>
            <w:r>
              <w:rPr>
                <w:rFonts w:hint="eastAsia" w:ascii="宋体" w:hAnsi="宋体" w:eastAsia="宋体" w:cs="宋体"/>
                <w:color w:val="000000" w:themeColor="text1"/>
                <w:sz w:val="24"/>
                <w:highlight w:val="none"/>
                <w14:textFill>
                  <w14:solidFill>
                    <w14:schemeClr w14:val="tx1"/>
                  </w14:solidFill>
                </w14:textFill>
              </w:rPr>
              <w:t>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磋商时间及地点</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w:t>
            </w:r>
            <w:r>
              <w:rPr>
                <w:rFonts w:hint="eastAsia" w:ascii="宋体" w:hAnsi="宋体" w:eastAsia="宋体" w:cs="宋体"/>
                <w:bCs/>
                <w:color w:val="000000" w:themeColor="text1"/>
                <w:kern w:val="0"/>
                <w:sz w:val="24"/>
                <w:highlight w:val="none"/>
                <w14:textFill>
                  <w14:solidFill>
                    <w14:schemeClr w14:val="tx1"/>
                  </w14:solidFill>
                </w14:textFill>
              </w:rPr>
              <w:t>202</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highlight w:val="none"/>
                <w14:textFill>
                  <w14:solidFill>
                    <w14:schemeClr w14:val="tx1"/>
                  </w14:solidFill>
                </w14:textFill>
              </w:rPr>
              <w:t>年</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月</w:t>
            </w:r>
            <w:r>
              <w:rPr>
                <w:rFonts w:hint="eastAsia" w:ascii="宋体" w:hAnsi="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日</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en-US" w:eastAsia="zh-CN"/>
                <w14:textFill>
                  <w14:solidFill>
                    <w14:schemeClr w14:val="tx1"/>
                  </w14:solidFill>
                </w14:textFill>
              </w:rPr>
              <w:t>09</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:00</w:t>
            </w:r>
          </w:p>
          <w:p>
            <w:pPr>
              <w:shd w:val="clear"/>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cs="宋体"/>
                <w:bCs/>
                <w:color w:val="000000" w:themeColor="text1"/>
                <w:kern w:val="0"/>
                <w:sz w:val="24"/>
                <w:highlight w:val="none"/>
                <w:lang w:eastAsia="zh-CN"/>
                <w14:textFill>
                  <w14:solidFill>
                    <w14:schemeClr w14:val="tx1"/>
                  </w14:solidFill>
                </w14:textFill>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信用记录相关说明</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2）查询渠道：“信用中国”（www.creditchina.gov.cn）、“中国政府采购网”（www.ccgp.gov.cn）、“浙江政府采购网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zfcg.czt.zj.gov.cn</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3）信用信息查询记录和证据留存具体方式：采购代理机构经办人和监督人员将查询网页打印与其他采购相关文件一并保存；</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磋商响应供应商</w:t>
            </w:r>
            <w:r>
              <w:rPr>
                <w:rFonts w:hint="eastAsia" w:ascii="宋体" w:hAnsi="宋体" w:eastAsia="宋体" w:cs="宋体"/>
                <w:color w:val="000000" w:themeColor="text1"/>
                <w:sz w:val="24"/>
                <w:szCs w:val="24"/>
                <w:highlight w:val="none"/>
                <w14:textFill>
                  <w14:solidFill>
                    <w14:schemeClr w14:val="tx1"/>
                  </w14:solidFill>
                </w14:textFill>
              </w:rPr>
              <w:t>存在不良信用记录的，其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将被作为无效</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被拒绝。</w:t>
            </w:r>
          </w:p>
          <w:p>
            <w:pPr>
              <w:shd w:val="clea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须作出实质性响应，否则作</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样品及演示</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left="1" w:leftChars="0"/>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节能环保</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1、节能产品的强制采购政策</w:t>
            </w:r>
          </w:p>
          <w:p>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中提供该产品节能产品认证证书，否则无效。（注：本项目执行最新政府采购节能产品、环境标志产品品目清单。）</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2、节能产品、环境标志产品的优先采购政策</w:t>
            </w:r>
          </w:p>
          <w:p>
            <w:pPr>
              <w:shd w:val="clear"/>
              <w:spacing w:line="360" w:lineRule="auto"/>
              <w:ind w:left="1" w:leftChars="0" w:firstLine="240" w:firstLineChars="100"/>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中提供该产品节能产品、环境标志产品认证证书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是否专门面向中小微企业采购</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98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624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出自同一终端设备的，或在相同Internet主机分配地址（相同IP地址）报名或网上</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的，后果由供应商自行承担。</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未按时解密或解密失败的，其上传的电子</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自动失效。</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本磋商文件适用于本次项目的磋商、评审、确定成交供应商、验收、合同履约、付款等行为（法律、法规另有规定的，从其规定）。</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1、“采购组织机构”：是指采购人委托组织磋商的采购代理机构。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3、磋商供应商：是指向采购组织机构提交磋商响应文件的单位或个人。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6、“▲”系指实质性要求条款。</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不论磋商结果如何，供应商均应自行承担所有与磋商有关的全部费用（磋商文件有相关规定除外）。</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1、供应商磋商所使用的资格、信誉、荣誉与企业认证必须为本法人所拥有。供应商磋商所使用的采购项目实施人员必须为本法人员工（指必须为本法人或控股公司正式员工）。</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3、供应商不得相互串通磋商报价，不得妨碍其他供应商的公平竞争，不得损害采购人或其他供应商的合法权益，供应商不得以向采购人、磋商小组成员行贿或者采取其他不正当手段谋取成交。</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5、磋商响应文件（即响应文件）格式中的表格式样可以根据项目差别做适当调整，但应当保持表格样式基本形态不变。</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二、磋商响应文件</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（一）磋商响应文件的组成</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szCs w:val="32"/>
          <w:highlight w:val="none"/>
          <w:lang w:val="zh-CN"/>
          <w14:textFill>
            <w14:solidFill>
              <w14:schemeClr w14:val="tx1"/>
            </w14:solidFill>
          </w14:textFill>
        </w:rPr>
        <w:t>【特别提示：如有要求提供资料原件的，原件另行包装，并与磋商响应文件一起提交，磋商响应截止时间后所有原件不予接收。资料原件也可以用与原件相符的公证原件替代】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1、资格证明内容的组成：</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（1）磋商声明书（附件2）；</w:t>
      </w:r>
    </w:p>
    <w:p>
      <w:pPr>
        <w:shd w:val="clea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（2）授权委托书（附件3）；（法定代表人或负责人亲自办理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事宜的，则无需提交本证明书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但须提交法定代表人或负责人有效身份证明</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（3）法人或者其他组织的营业执照等证明文件，自然人的身份证明（附件4）；</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（4）良好财务状况，依法缴纳税收和社会保障资金的相关证明材料（附件5）；</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（5）落实政府采购政策需满足的资格要求所对应的证明材料（附件6）；</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（6）参加政府采购活动前3年内在经营活动中没有重大违法记录的书面声明（附件7）</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（7）提供采购公告中符合供应商特定条件的有效资质证书复印件（如有则提供），以及需要说明的其他资料。</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2、商务与技术内容的组成：</w:t>
      </w: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（1）供应商情况介绍</w:t>
      </w:r>
      <w:r>
        <w:rPr>
          <w:rFonts w:hint="eastAsia" w:ascii="宋体" w:hAnsi="宋体" w:eastAsia="宋体" w:cs="宋体"/>
          <w:bCs/>
          <w:color w:val="000000" w:themeColor="text1"/>
          <w:kern w:val="0"/>
          <w:sz w:val="24"/>
          <w:highlight w:val="none"/>
          <w14:textFill>
            <w14:solidFill>
              <w14:schemeClr w14:val="tx1"/>
            </w14:solidFill>
          </w14:textFill>
        </w:rPr>
        <w:t>（附件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提供针对本项目的实施方案</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highlight w:val="none"/>
          <w14:textFill>
            <w14:solidFill>
              <w14:schemeClr w14:val="tx1"/>
            </w14:solidFill>
          </w14:textFill>
        </w:rPr>
        <w:t>）项目实施人员一览表（附件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zh-CN"/>
          <w14:textFill>
            <w14:solidFill>
              <w14:schemeClr w14:val="tx1"/>
            </w14:solidFill>
          </w14:textFill>
        </w:rPr>
        <w:t>证书一览表（附件</w:t>
      </w: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highlight w:val="none"/>
          <w:lang w:val="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highlight w:val="none"/>
          <w14:textFill>
            <w14:solidFill>
              <w14:schemeClr w14:val="tx1"/>
            </w14:solidFill>
          </w14:textFill>
        </w:rPr>
        <w:t>）项目负责人资格情况表（附件1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zh-CN"/>
          <w14:textFill>
            <w14:solidFill>
              <w14:schemeClr w14:val="tx1"/>
            </w14:solidFill>
          </w14:textFill>
        </w:rPr>
        <w:t>商务及技术响应表（可视情选用附件</w:t>
      </w: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lang w:val="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（7）供应商</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类似项目实施情况一览表（可视情选用附件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13</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售后服务</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情况表</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（可视情选用附件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14</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（9）针对磋商，响应供应商认为其他需要说明的（包括可能影响供应商商务与技术评分项的各类证明材料）。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3、报价内容的组成</w:t>
      </w:r>
    </w:p>
    <w:p>
      <w:pPr>
        <w:pStyle w:val="27"/>
        <w:shd w:val="clear"/>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报价文件由</w:t>
      </w:r>
      <w:r>
        <w:rPr>
          <w:rFonts w:hint="eastAsia" w:ascii="宋体" w:hAnsi="宋体" w:eastAsia="宋体" w:cs="宋体"/>
          <w:color w:val="000000" w:themeColor="text1"/>
          <w:sz w:val="24"/>
          <w:highlight w:val="none"/>
          <w14:textFill>
            <w14:solidFill>
              <w14:schemeClr w14:val="tx1"/>
            </w14:solidFill>
          </w14:textFill>
        </w:rPr>
        <w:t>首次报价一览表</w:t>
      </w:r>
      <w:r>
        <w:rPr>
          <w:rFonts w:hint="eastAsia" w:ascii="宋体" w:hAnsi="宋体" w:eastAsia="宋体" w:cs="宋体"/>
          <w:color w:val="000000" w:themeColor="text1"/>
          <w:sz w:val="24"/>
          <w:szCs w:val="32"/>
          <w:highlight w:val="none"/>
          <w14:textFill>
            <w14:solidFill>
              <w14:schemeClr w14:val="tx1"/>
            </w14:solidFill>
          </w14:textFill>
        </w:rPr>
        <w:t>、报价明细表以及</w:t>
      </w:r>
      <w:r>
        <w:rPr>
          <w:rFonts w:hint="eastAsia" w:ascii="宋体" w:hAnsi="宋体" w:eastAsia="宋体" w:cs="宋体"/>
          <w:color w:val="000000" w:themeColor="text1"/>
          <w:sz w:val="24"/>
          <w:szCs w:val="32"/>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32"/>
          <w:highlight w:val="none"/>
          <w14:textFill>
            <w14:solidFill>
              <w14:schemeClr w14:val="tx1"/>
            </w14:solidFill>
          </w14:textFill>
        </w:rPr>
        <w:t>认为其他需要说明的内容组成。</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（2）此报价为供应商针对本项目报出的唯一的首次报价，包含其它一切所要涉及到的费用，有选择的报价将被拒绝。</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投标报价为完成本项目服务及要求所包含的所有费用，</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应考虑企业自身实力、经验及项目实施过程中的各种因素，在投标报价中应充分考虑所有可能发生的费用，否则采购人将视投标</w:t>
      </w:r>
      <w:r>
        <w:rPr>
          <w:rFonts w:hint="eastAsia" w:ascii="宋体" w:hAnsi="宋体" w:eastAsia="宋体" w:cs="宋体"/>
          <w:bCs/>
          <w:color w:val="000000" w:themeColor="text1"/>
          <w:sz w:val="24"/>
          <w:highlight w:val="none"/>
          <w:lang w:val="en-US" w:eastAsia="zh-CN"/>
          <w14:textFill>
            <w14:solidFill>
              <w14:schemeClr w14:val="tx1"/>
            </w14:solidFill>
          </w14:textFill>
        </w:rPr>
        <w:t>报</w:t>
      </w:r>
      <w:r>
        <w:rPr>
          <w:rFonts w:hint="eastAsia" w:ascii="宋体" w:hAnsi="宋体" w:eastAsia="宋体" w:cs="宋体"/>
          <w:bCs/>
          <w:color w:val="000000" w:themeColor="text1"/>
          <w:sz w:val="24"/>
          <w:highlight w:val="none"/>
          <w14:textFill>
            <w14:solidFill>
              <w14:schemeClr w14:val="tx1"/>
            </w14:solidFill>
          </w14:textFill>
        </w:rPr>
        <w:t>价中已包括所有费用。</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相关报价单需打印或用不褪色的墨水填写， 投标报价单不得涂改和增删，如有错漏必须修改，修改处须由同一签署人签字或盖章。由于字迹模糊或表达不清引起的后果由</w:t>
      </w:r>
      <w:r>
        <w:rPr>
          <w:rFonts w:hint="eastAsia" w:ascii="宋体" w:hAnsi="宋体" w:eastAsia="宋体" w:cs="宋体"/>
          <w:color w:val="000000" w:themeColor="text1"/>
          <w:sz w:val="24"/>
          <w:highlight w:val="none"/>
          <w:lang w:val="en-US" w:eastAsia="zh-CN"/>
          <w14:textFill>
            <w14:solidFill>
              <w14:schemeClr w14:val="tx1"/>
            </w14:solidFill>
          </w14:textFill>
        </w:rPr>
        <w:t>磋商响应供应商</w:t>
      </w:r>
      <w:r>
        <w:rPr>
          <w:rFonts w:hint="eastAsia" w:ascii="宋体" w:hAnsi="宋体" w:eastAsia="宋体" w:cs="宋体"/>
          <w:color w:val="000000" w:themeColor="text1"/>
          <w:sz w:val="24"/>
          <w:highlight w:val="none"/>
          <w14:textFill>
            <w14:solidFill>
              <w14:schemeClr w14:val="tx1"/>
            </w14:solidFill>
          </w14:textFill>
        </w:rPr>
        <w:t>负责。</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）投标报价应按磋商文件中相关附表格式填写。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lang w:val="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（二）磋商响应文件的制作、封装及递交要求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32"/>
          <w:highlight w:val="none"/>
          <w14:textFill>
            <w14:solidFill>
              <w14:schemeClr w14:val="tx1"/>
            </w14:solidFill>
          </w14:textFill>
        </w:rPr>
        <w:t>磋商响应文件的制作要求</w:t>
      </w:r>
    </w:p>
    <w:p>
      <w:pPr>
        <w:shd w:val="clear"/>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GB"/>
          <w14:textFill>
            <w14:solidFill>
              <w14:schemeClr w14:val="tx1"/>
            </w14:solidFill>
          </w14:textFill>
        </w:rPr>
        <w:t>.1本项目通过“政府采购云平台（www.zcygov.cn）”实行在线</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响应（电子投标）。</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应通过“政采云电子交易客户端”，并按照本</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文件和“政府采购云平台”的要求编制并加密</w:t>
      </w:r>
      <w:r>
        <w:rPr>
          <w:rFonts w:hint="eastAsia" w:ascii="宋体" w:hAnsi="宋体" w:eastAsia="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各供应商在编制</w:t>
      </w:r>
      <w:r>
        <w:rPr>
          <w:rFonts w:hint="eastAsia" w:ascii="宋体" w:hAnsi="宋体" w:eastAsia="宋体" w:cs="宋体"/>
          <w:color w:val="000000" w:themeColor="text1"/>
          <w:sz w:val="24"/>
          <w:highlight w:val="none"/>
          <w14:textFill>
            <w14:solidFill>
              <w14:schemeClr w14:val="tx1"/>
            </w14:solidFill>
          </w14:textFill>
        </w:rPr>
        <w:t>磋商响应</w:t>
      </w:r>
      <w:r>
        <w:rPr>
          <w:rFonts w:hint="eastAsia" w:ascii="宋体" w:hAnsi="宋体" w:eastAsia="宋体" w:cs="宋体"/>
          <w:color w:val="000000" w:themeColor="text1"/>
          <w:sz w:val="24"/>
          <w:highlight w:val="none"/>
          <w:lang w:val="zh-CN"/>
          <w14:textFill>
            <w14:solidFill>
              <w14:schemeClr w14:val="tx1"/>
            </w14:solidFill>
          </w14:textFill>
        </w:rPr>
        <w:t>文件时请按照</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lang w:val="zh-CN"/>
          <w14:textFill>
            <w14:solidFill>
              <w14:schemeClr w14:val="tx1"/>
            </w14:solidFill>
          </w14:textFill>
        </w:rPr>
        <w:t>文件第六部分规定的格式进行，</w:t>
      </w:r>
      <w:r>
        <w:rPr>
          <w:rFonts w:hint="eastAsia" w:ascii="宋体" w:hAnsi="宋体" w:eastAsia="宋体" w:cs="宋体"/>
          <w:color w:val="000000" w:themeColor="text1"/>
          <w:sz w:val="24"/>
          <w:highlight w:val="none"/>
          <w:lang w:val="en-GB"/>
          <w14:textFill>
            <w14:solidFill>
              <w14:schemeClr w14:val="tx1"/>
            </w14:solidFill>
          </w14:textFill>
        </w:rPr>
        <w:t>并按格式要求在指定位置根据要求进行签章，否则视为未提供，未提供格式的，请各</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自行拟定格式。</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1.3供应商应对所提供的全部资料的真实性承担法律责任，磋商响应文件</w:t>
      </w:r>
      <w:r>
        <w:rPr>
          <w:rFonts w:hint="eastAsia" w:ascii="宋体" w:hAnsi="宋体" w:eastAsia="宋体" w:cs="宋体"/>
          <w:color w:val="000000" w:themeColor="text1"/>
          <w:sz w:val="24"/>
          <w:highlight w:val="none"/>
          <w:lang w:val="zh-CN"/>
          <w14:textFill>
            <w14:solidFill>
              <w14:schemeClr w14:val="tx1"/>
            </w14:solidFill>
          </w14:textFill>
        </w:rPr>
        <w:t>内容中有要求盖章或签字的地方，必须加盖</w:t>
      </w:r>
      <w:r>
        <w:rPr>
          <w:rFonts w:hint="eastAsia" w:ascii="宋体" w:hAnsi="宋体" w:eastAsia="宋体" w:cs="宋体"/>
          <w:color w:val="000000" w:themeColor="text1"/>
          <w:sz w:val="24"/>
          <w:highlight w:val="none"/>
          <w14:textFill>
            <w14:solidFill>
              <w14:schemeClr w14:val="tx1"/>
            </w14:solidFill>
          </w14:textFill>
        </w:rPr>
        <w:t>磋商供应商</w:t>
      </w:r>
      <w:r>
        <w:rPr>
          <w:rFonts w:hint="eastAsia" w:ascii="宋体" w:hAnsi="宋体" w:eastAsia="宋体" w:cs="宋体"/>
          <w:color w:val="000000" w:themeColor="text1"/>
          <w:sz w:val="24"/>
          <w:highlight w:val="none"/>
          <w:lang w:val="zh-CN"/>
          <w14:textFill>
            <w14:solidFill>
              <w14:schemeClr w14:val="tx1"/>
            </w14:solidFill>
          </w14:textFill>
        </w:rPr>
        <w:t>的公章以及法定代表人（单位负责人）或授权委托代理人的盖章或签字，其中</w:t>
      </w:r>
      <w:r>
        <w:rPr>
          <w:rFonts w:hint="eastAsia" w:ascii="宋体" w:hAnsi="宋体" w:eastAsia="宋体" w:cs="宋体"/>
          <w:color w:val="000000" w:themeColor="text1"/>
          <w:sz w:val="24"/>
          <w:highlight w:val="none"/>
          <w14:textFill>
            <w14:solidFill>
              <w14:schemeClr w14:val="tx1"/>
            </w14:solidFill>
          </w14:textFill>
        </w:rPr>
        <w:t>所有证书类文件提供的复印件必须全部加盖单位公章且必须在有效期内的。</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1.4磋商响应文件以及磋商供应商与采购组织机构就有关磋商事宜的所有来往函电，均应以中文汉语书写。除签字、盖章、专用名称等特殊情形外，以中文汉语以外的文字表述的磋商响应文件视同未提供。</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1.5若磋商供应商不按磋商文件的要求提供资格审查材料，其风险由磋商供应商自行承担。</w:t>
      </w:r>
    </w:p>
    <w:p>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2</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lang w:val="en-GB"/>
          <w14:textFill>
            <w14:solidFill>
              <w14:schemeClr w14:val="tx1"/>
            </w14:solidFill>
          </w14:textFill>
        </w:rPr>
        <w:t>提供纸质</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要求：见《前附表》</w:t>
      </w:r>
    </w:p>
    <w:p>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3</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的签章</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文件按照</w:t>
      </w:r>
      <w:r>
        <w:rPr>
          <w:rFonts w:hint="eastAsia" w:ascii="宋体" w:hAnsi="宋体" w:eastAsia="宋体" w:cs="宋体"/>
          <w:color w:val="000000" w:themeColor="text1"/>
          <w:sz w:val="24"/>
          <w:highlight w:val="none"/>
          <w:lang w:val="zh-CN"/>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文件第六部分格式要求进行签署、盖章。</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的磋商响应文件未按照</w:t>
      </w:r>
      <w:r>
        <w:rPr>
          <w:rFonts w:hint="eastAsia" w:ascii="宋体" w:hAnsi="宋体" w:eastAsia="宋体" w:cs="宋体"/>
          <w:color w:val="000000" w:themeColor="text1"/>
          <w:sz w:val="24"/>
          <w:highlight w:val="none"/>
          <w:lang w:val="zh-CN"/>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文件要求签署、盖章的，其</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lang w:val="en-GB"/>
          <w14:textFill>
            <w14:solidFill>
              <w14:schemeClr w14:val="tx1"/>
            </w14:solidFill>
          </w14:textFill>
        </w:rPr>
        <w:t>无效；其中电子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中所须加盖公章部分均采用CA签章，并根据《政府采购项目电子交易管理操作指南-供应商》及本磋商文件规定的格式和顺序编制电子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并进行关联定位。</w:t>
      </w:r>
    </w:p>
    <w:p>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4</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lang w:val="en-GB"/>
          <w14:textFill>
            <w14:solidFill>
              <w14:schemeClr w14:val="tx1"/>
            </w14:solidFill>
          </w14:textFill>
        </w:rPr>
        <w:t>备份</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的密封与标志</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4.1备份</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须密封包装。没有密封包装的</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，将被拒收。</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4.2备份</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包装封面物应写明项目名称、</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名称。</w:t>
      </w:r>
    </w:p>
    <w:p>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5</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磋商响应</w:t>
      </w:r>
      <w:r>
        <w:rPr>
          <w:rFonts w:hint="eastAsia" w:ascii="宋体" w:hAnsi="宋体" w:eastAsia="宋体" w:cs="宋体"/>
          <w:b/>
          <w:bCs/>
          <w:color w:val="000000" w:themeColor="text1"/>
          <w:sz w:val="24"/>
          <w:szCs w:val="32"/>
          <w:highlight w:val="none"/>
          <w:lang w:val="en-GB"/>
          <w14:textFill>
            <w14:solidFill>
              <w14:schemeClr w14:val="tx1"/>
            </w14:solidFill>
          </w14:textFill>
        </w:rPr>
        <w:t>文件的上传和递交</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5.1“磋商响应文件”的上传、递交：见竞争性磋商公告及《前附表》。未传输递交电子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lang w:val="en-GB"/>
          <w14:textFill>
            <w14:solidFill>
              <w14:schemeClr w14:val="tx1"/>
            </w14:solidFill>
          </w14:textFill>
        </w:rPr>
        <w:t>无效。</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5.2</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应当在</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截止时间</w:t>
      </w:r>
      <w:r>
        <w:rPr>
          <w:rFonts w:hint="eastAsia" w:ascii="宋体" w:hAnsi="宋体" w:eastAsia="宋体" w:cs="宋体"/>
          <w:color w:val="000000" w:themeColor="text1"/>
          <w:sz w:val="24"/>
          <w:highlight w:val="none"/>
          <w:lang w:val="en-US" w:eastAsia="zh-CN"/>
          <w14:textFill>
            <w14:solidFill>
              <w14:schemeClr w14:val="tx1"/>
            </w14:solidFill>
          </w14:textFill>
        </w:rPr>
        <w:t>前</w:t>
      </w:r>
      <w:r>
        <w:rPr>
          <w:rFonts w:hint="eastAsia" w:ascii="宋体" w:hAnsi="宋体" w:eastAsia="宋体" w:cs="宋体"/>
          <w:color w:val="000000" w:themeColor="text1"/>
          <w:sz w:val="24"/>
          <w:highlight w:val="none"/>
          <w:lang w:val="en-GB"/>
          <w14:textFill>
            <w14:solidFill>
              <w14:schemeClr w14:val="tx1"/>
            </w14:solidFill>
          </w14:textFill>
        </w:rPr>
        <w:t>将以介质存储的数据电文形式的备份磋商响应文件和纸质备份磋商响应文件分别密封送交到招标公告规定的</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地点。采购机构将拒绝接受逾期送达的磋商响应文件。</w:t>
      </w:r>
    </w:p>
    <w:p>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highlight w:val="none"/>
          <w:lang w:val="en-GB"/>
          <w14:textFill>
            <w14:solidFill>
              <w14:schemeClr w14:val="tx1"/>
            </w14:solidFill>
          </w14:textFill>
        </w:rPr>
      </w:pPr>
      <w:r>
        <w:rPr>
          <w:rFonts w:hint="eastAsia" w:ascii="宋体" w:hAnsi="宋体" w:eastAsia="宋体" w:cs="宋体"/>
          <w:b/>
          <w:bCs/>
          <w:color w:val="000000" w:themeColor="text1"/>
          <w:sz w:val="24"/>
          <w:highlight w:val="none"/>
          <w:lang w:val="en-GB"/>
          <w14:textFill>
            <w14:solidFill>
              <w14:schemeClr w14:val="tx1"/>
            </w14:solidFill>
          </w14:textFill>
        </w:rPr>
        <w:t>6</w:t>
      </w:r>
      <w:r>
        <w:rPr>
          <w:rFonts w:hint="eastAsia" w:ascii="宋体" w:hAnsi="宋体" w:eastAsia="宋体" w:cs="宋体"/>
          <w:b/>
          <w:bCs/>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highlight w:val="none"/>
          <w:lang w:val="en-GB"/>
          <w14:textFill>
            <w14:solidFill>
              <w14:schemeClr w14:val="tx1"/>
            </w14:solidFill>
          </w14:textFill>
        </w:rPr>
        <w:t>的补充、修改、撤回</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6.1</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应当在</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截止时间前完成电子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的上传、递交，并可以补充、修改或者撤回</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。补充或者修改</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的，应当先行撤回原文件，补充、修改后重新上传、递交。</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前未完成上传、递交的，视为撤回</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后递交的</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，“政府采购云平台”将予以拒收。</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6.2</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后，</w:t>
      </w:r>
      <w:r>
        <w:rPr>
          <w:rFonts w:hint="eastAsia" w:ascii="宋体" w:hAnsi="宋体" w:eastAsia="宋体" w:cs="宋体"/>
          <w:color w:val="000000" w:themeColor="text1"/>
          <w:sz w:val="24"/>
          <w:highlight w:val="none"/>
          <w:lang w:val="en-GB" w:eastAsia="zh-CN"/>
          <w14:textFill>
            <w14:solidFill>
              <w14:schemeClr w14:val="tx1"/>
            </w14:solidFill>
          </w14:textFill>
        </w:rPr>
        <w:t>磋商响应供应商</w:t>
      </w:r>
      <w:r>
        <w:rPr>
          <w:rFonts w:hint="eastAsia" w:ascii="宋体" w:hAnsi="宋体" w:eastAsia="宋体" w:cs="宋体"/>
          <w:color w:val="000000" w:themeColor="text1"/>
          <w:sz w:val="24"/>
          <w:highlight w:val="none"/>
          <w:lang w:val="en-GB"/>
          <w14:textFill>
            <w14:solidFill>
              <w14:schemeClr w14:val="tx1"/>
            </w14:solidFill>
          </w14:textFill>
        </w:rPr>
        <w:t>不得撤回、修改</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6.3在</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lang w:val="en-GB"/>
          <w14:textFill>
            <w14:solidFill>
              <w14:schemeClr w14:val="tx1"/>
            </w14:solidFill>
          </w14:textFill>
        </w:rPr>
        <w:t>规定的</w:t>
      </w:r>
      <w:r>
        <w:rPr>
          <w:rFonts w:hint="eastAsia" w:ascii="宋体" w:hAnsi="宋体" w:eastAsia="宋体" w:cs="宋体"/>
          <w:color w:val="000000" w:themeColor="text1"/>
          <w:sz w:val="24"/>
          <w:highlight w:val="none"/>
          <w14:textFill>
            <w14:solidFill>
              <w14:schemeClr w14:val="tx1"/>
            </w14:solidFill>
          </w14:textFill>
        </w:rPr>
        <w:t>磋商响应有效期</w:t>
      </w:r>
      <w:r>
        <w:rPr>
          <w:rFonts w:hint="eastAsia" w:ascii="宋体" w:hAnsi="宋体" w:eastAsia="宋体" w:cs="宋体"/>
          <w:color w:val="000000" w:themeColor="text1"/>
          <w:sz w:val="24"/>
          <w:highlight w:val="none"/>
          <w:lang w:val="en-GB"/>
          <w14:textFill>
            <w14:solidFill>
              <w14:schemeClr w14:val="tx1"/>
            </w14:solidFill>
          </w14:textFill>
        </w:rPr>
        <w:t>内，</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不能撤销</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（三）磋商响应文件的有效期</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eastAsia="宋体" w:cs="宋体"/>
          <w:color w:val="000000" w:themeColor="text1"/>
          <w:sz w:val="24"/>
          <w:highlight w:val="none"/>
          <w:lang w:val="en-GB"/>
          <w14:textFill>
            <w14:solidFill>
              <w14:schemeClr w14:val="tx1"/>
            </w14:solidFill>
          </w14:textFill>
        </w:rPr>
        <w:t>自磋商响应截止日起90天磋商响应文件应保持有效。有效期不足的磋商响应文件将被拒绝。</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2、在特殊情况下，采购人可与磋商供应商协商延长磋商响应文件的有效期，这种要求和答复均以书面形式进行。</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3、成交供应商的磋商响应文件自磋商之日起至合同履行完毕均应保持有效。</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w:t>
      </w:r>
    </w:p>
    <w:p>
      <w:pPr>
        <w:shd w:val="clear"/>
        <w:spacing w:line="360" w:lineRule="auto"/>
        <w:ind w:firstLine="480" w:firstLineChars="200"/>
        <w:jc w:val="left"/>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（一）磋商事项</w:t>
      </w:r>
    </w:p>
    <w:p>
      <w:pPr>
        <w:shd w:val="clear"/>
        <w:spacing w:line="360" w:lineRule="auto"/>
        <w:ind w:firstLine="480" w:firstLineChars="200"/>
        <w:jc w:val="left"/>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采购组织机构在“竞争性磋商公告”规定的时间和地点进行磋商。</w:t>
      </w:r>
    </w:p>
    <w:p>
      <w:pPr>
        <w:shd w:val="clear" w:color="auto"/>
        <w:spacing w:line="360" w:lineRule="auto"/>
        <w:ind w:firstLine="482" w:firstLineChars="200"/>
        <w:jc w:val="left"/>
        <w:textAlignment w:val="bottom"/>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特别说明：如遇政府采购云平台电子化开标或评审程序调整的，按调整后程序执行。</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磋商过程中出现以下情形，导致电子交易平台无法正常运行，或者无法保证电子交易的公平、公正和安全时，采购组织机构可中止电子交易活动：</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（1）电子交易平台发生故障而无法登录访问的；</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（2）电子交易平台应用或数据库出现错误，不能进行正常操作的；</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（3）电子交易平台发现严重安全漏洞，有潜在泄密危险的；</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（4）病毒导致不能进行正常操作的；</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（5）其他无法保证电子交易的公平、公正和安全的情况。</w:t>
      </w:r>
    </w:p>
    <w:p>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41"/>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）磋商程序</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1、磋商采购会议由磋商项目负责人主持，主持人宣布磋商采购会议开始</w:t>
      </w:r>
      <w:r>
        <w:rPr>
          <w:rFonts w:hint="eastAsia" w:ascii="宋体" w:hAnsi="宋体" w:eastAsia="宋体" w:cs="宋体"/>
          <w:bCs/>
          <w:color w:val="000000" w:themeColor="text1"/>
          <w:kern w:val="0"/>
          <w:sz w:val="24"/>
          <w:highlight w:val="none"/>
          <w:lang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2、主持人介绍参加磋商采购会议的人员名单</w:t>
      </w:r>
      <w:r>
        <w:rPr>
          <w:rFonts w:hint="eastAsia" w:ascii="宋体" w:hAnsi="宋体" w:eastAsia="宋体" w:cs="宋体"/>
          <w:bCs/>
          <w:color w:val="000000" w:themeColor="text1"/>
          <w:kern w:val="0"/>
          <w:sz w:val="24"/>
          <w:highlight w:val="none"/>
          <w:lang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3、主持人宣布磋商采购会议期间的有关事项，告知应当回避的情形</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提请有关人员回避；对磋商供应商进行签到验证。</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4、向各磋商供应商发出电子加密磋商响应文件【开始解密】通知，由磋商供应商按磋商文件规定的时间内自行进行磋商响应文件解密。磋商响应文件的制作和解密应使用同一个数字证书，否则将可能解密失败。</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5、采购组织机构点击【开启标书信息】，开启标书成功后进入磋商流程。</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6、磋商小组必须按照客观、公正、审慎的原则，根据磋商文件规定的评审程序、评审方法和评审标准进行独立评审。</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highlight w:val="none"/>
          <w14:textFill>
            <w14:solidFill>
              <w14:schemeClr w14:val="tx1"/>
            </w14:solidFill>
          </w14:textFill>
        </w:rPr>
        <w:t>、磋商小组所有成员集中与单一磋商供应商分别进行磋商，并给予所有参加磋商的供应商平等的磋商机会。</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磋商供应商应当按照磋商文件的变动情况和磋商小组的要求重新提交响应文件，并由其法定代表人（或负责人）或授权委托代理人签字或者加盖公章。</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4"/>
          <w:highlight w:val="none"/>
          <w14:textFill>
            <w14:solidFill>
              <w14:schemeClr w14:val="tx1"/>
            </w14:solidFill>
          </w14:textFill>
        </w:rPr>
        <w:t xml:space="preserve">、磋商文件能够详细列明采购标的技术、服务要求的，磋商结束后，磋商小组将要求所有实质性响应的磋商供应商在规定时间内提交最终报价，最终报价是磋商供应商响应文件的有效组成部分。 </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highlight w:val="none"/>
          <w14:textFill>
            <w14:solidFill>
              <w14:schemeClr w14:val="tx1"/>
            </w14:solidFill>
          </w14:textFill>
        </w:rPr>
        <w:t>、经磋商确定最终采购需求和提交最终报价的磋商供应商后，由磋商小组采用综合评分法对提交最终报价的磋商供应商的响应文件和最终报价进行综合评分。</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highlight w:val="none"/>
          <w14:textFill>
            <w14:solidFill>
              <w14:schemeClr w14:val="tx1"/>
            </w14:solidFill>
          </w14:textFill>
        </w:rPr>
        <w:t>、磋商小组根据综合评分情况，按照评审得分由高到低顺序确定预成交供应商，编写评审报告。</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14:textFill>
            <w14:solidFill>
              <w14:schemeClr w14:val="tx1"/>
            </w14:solidFill>
          </w14:textFill>
        </w:rPr>
        <w:t>、采购组织机构对磋商小组专家成员进行评价</w:t>
      </w:r>
      <w:r>
        <w:rPr>
          <w:rFonts w:hint="eastAsia" w:ascii="宋体" w:hAnsi="宋体" w:eastAsia="宋体" w:cs="宋体"/>
          <w:bCs/>
          <w:color w:val="000000" w:themeColor="text1"/>
          <w:kern w:val="0"/>
          <w:sz w:val="24"/>
          <w:highlight w:val="none"/>
          <w:lang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highlight w:val="none"/>
          <w14:textFill>
            <w14:solidFill>
              <w14:schemeClr w14:val="tx1"/>
            </w14:solidFill>
          </w14:textFill>
        </w:rPr>
        <w:t>、主持人到磋商采购会现场宣布磋商结果（含技术得分、最终报价、报价得分及总得分），磋商采购会议结束。</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32"/>
          <w:highlight w:val="none"/>
          <w14:textFill>
            <w14:solidFill>
              <w14:schemeClr w14:val="tx1"/>
            </w14:solidFill>
          </w14:textFill>
        </w:rPr>
        <w:t>）澄清问题的形式</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）错误修正</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磋商响应文件报价出现前后不一致的，除磋商文件另有规定外，按照下列规定修正：</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1、磋商响应文件中首次报价一览表内容与磋商响应文件中相应内容不一致的，以首次报价一览表为准；</w:t>
      </w:r>
      <w:r>
        <w:rPr>
          <w:rFonts w:hint="eastAsia" w:ascii="宋体" w:hAnsi="宋体" w:eastAsia="宋体" w:cs="宋体"/>
          <w:color w:val="000000" w:themeColor="text1"/>
          <w:sz w:val="24"/>
          <w:szCs w:val="32"/>
          <w:highlight w:val="none"/>
          <w14:textFill>
            <w14:solidFill>
              <w14:schemeClr w14:val="tx1"/>
            </w14:solidFill>
          </w14:textFill>
        </w:rPr>
        <w:t>政采云平台客户端里开标一览表录入的投标报价信息与扫描上传的报价响应文件中</w:t>
      </w:r>
      <w:r>
        <w:rPr>
          <w:rFonts w:hint="eastAsia" w:ascii="宋体" w:hAnsi="宋体" w:eastAsia="宋体" w:cs="宋体"/>
          <w:color w:val="000000" w:themeColor="text1"/>
          <w:sz w:val="24"/>
          <w:szCs w:val="32"/>
          <w:highlight w:val="none"/>
          <w:lang w:eastAsia="zh-CN"/>
          <w14:textFill>
            <w14:solidFill>
              <w14:schemeClr w14:val="tx1"/>
            </w14:solidFill>
          </w14:textFill>
        </w:rPr>
        <w:t>首次报价一览表</w:t>
      </w:r>
      <w:r>
        <w:rPr>
          <w:rFonts w:hint="eastAsia" w:ascii="宋体" w:hAnsi="宋体" w:eastAsia="宋体" w:cs="宋体"/>
          <w:color w:val="000000" w:themeColor="text1"/>
          <w:sz w:val="24"/>
          <w:szCs w:val="32"/>
          <w:highlight w:val="none"/>
          <w14:textFill>
            <w14:solidFill>
              <w14:schemeClr w14:val="tx1"/>
            </w14:solidFill>
          </w14:textFill>
        </w:rPr>
        <w:t>的报价信息不一致的，以扫描上传的报价响应文件中</w:t>
      </w:r>
      <w:r>
        <w:rPr>
          <w:rFonts w:hint="eastAsia" w:ascii="宋体" w:hAnsi="宋体" w:eastAsia="宋体" w:cs="宋体"/>
          <w:color w:val="000000" w:themeColor="text1"/>
          <w:sz w:val="24"/>
          <w:szCs w:val="32"/>
          <w:highlight w:val="none"/>
          <w:lang w:val="zh-CN"/>
          <w14:textFill>
            <w14:solidFill>
              <w14:schemeClr w14:val="tx1"/>
            </w14:solidFill>
          </w14:textFill>
        </w:rPr>
        <w:t>首次报价一览表</w:t>
      </w:r>
      <w:r>
        <w:rPr>
          <w:rFonts w:hint="eastAsia" w:ascii="宋体" w:hAnsi="宋体" w:eastAsia="宋体" w:cs="宋体"/>
          <w:color w:val="000000" w:themeColor="text1"/>
          <w:sz w:val="24"/>
          <w:szCs w:val="32"/>
          <w:highlight w:val="none"/>
          <w14:textFill>
            <w14:solidFill>
              <w14:schemeClr w14:val="tx1"/>
            </w14:solidFill>
          </w14:textFill>
        </w:rPr>
        <w:t>的报价信息为准，修正政采云平台上的报价信息</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2、大写金额和小写金额不一致的，以大写金额为准；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3、单价金额小数点或者百分比有明显错位的，以首次报价一览表的总价为准，并修改单价；</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4、总价金额与按单价汇总金额不一致的，以单价金额计算结果为准。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pPr>
        <w:shd w:val="clear"/>
        <w:spacing w:line="360" w:lineRule="auto"/>
        <w:ind w:firstLine="241" w:firstLineChars="100"/>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32"/>
          <w:highlight w:val="none"/>
          <w14:textFill>
            <w14:solidFill>
              <w14:schemeClr w14:val="tx1"/>
            </w14:solidFill>
          </w14:textFill>
        </w:rPr>
        <w:t>）磋商供应商存在下列情况之一的，响应无效，终止磋商</w:t>
      </w:r>
      <w:r>
        <w:rPr>
          <w:rFonts w:hint="eastAsia" w:ascii="宋体" w:hAnsi="宋体" w:eastAsia="宋体" w:cs="宋体"/>
          <w:b/>
          <w:bCs/>
          <w:color w:val="000000" w:themeColor="text1"/>
          <w:sz w:val="24"/>
          <w:szCs w:val="32"/>
          <w:highlight w:val="none"/>
          <w:lang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电子磋商响应文件在指定页面无法定代表人（或负责人）盖章或签字、未在指定页面盖公章、在指定页面无被授权人签字、未提供法定代表人（或负责人）授权委托书、未提供磋商声明书或者磋商声明书格式不符合磋商文件要求或填写项目不齐全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、磋商响应文件中的商务与技术内容中的</w:t>
      </w:r>
      <w:r>
        <w:rPr>
          <w:rFonts w:hint="eastAsia" w:ascii="宋体" w:hAnsi="宋体" w:eastAsia="宋体" w:cs="宋体"/>
          <w:color w:val="000000" w:themeColor="text1"/>
          <w:sz w:val="24"/>
          <w:szCs w:val="32"/>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32"/>
          <w:highlight w:val="none"/>
          <w:lang w:val="zh-CN"/>
          <w14:textFill>
            <w14:solidFill>
              <w14:schemeClr w14:val="tx1"/>
            </w14:solidFill>
          </w14:textFill>
        </w:rPr>
        <w:t>出现重大偏差的。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、不具备磋商文件中规定的资格要求的。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、磋商响应文件含有采购人不能接受的附加条件的。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、供应商代表人未能出具身份证明或与法定代表人（单位负责人）授权委托代理人身份不符的。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响应处理</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lang w:val="zh-CN"/>
          <w14:textFill>
            <w14:solidFill>
              <w14:schemeClr w14:val="tx1"/>
            </w14:solidFill>
          </w14:textFill>
        </w:rPr>
        <w:t>、报价超过磋商文件中规定的预算金额/最高限价。</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lang w:val="zh-CN"/>
          <w14:textFill>
            <w14:solidFill>
              <w14:schemeClr w14:val="tx1"/>
            </w14:solidFill>
          </w14:textFill>
        </w:rPr>
        <w:t>、磋商参数未如实填写，完全复制粘贴磋商采购参数的。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、磋商响应文件提供虚假材料的。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10</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不同磋商供应商的磋商响应文件由同一单位或者个人编制；不同磋商供应商的磋商响应文件</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由同一台电脑编制</w:t>
      </w:r>
      <w:r>
        <w:rPr>
          <w:rFonts w:hint="eastAsia" w:ascii="宋体" w:hAnsi="宋体" w:eastAsia="宋体" w:cs="宋体"/>
          <w:bCs/>
          <w:color w:val="000000" w:themeColor="text1"/>
          <w:kern w:val="0"/>
          <w:sz w:val="24"/>
          <w:highlight w:val="none"/>
          <w:lang w:eastAsia="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、不同供应商委托同一单位或者个人办理磋商事宜。</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不同磋商供应商的磋商响应文件载明的项目管理成员或者联系人员为同一人</w:t>
      </w:r>
      <w:r>
        <w:rPr>
          <w:rFonts w:hint="eastAsia" w:ascii="宋体" w:hAnsi="宋体" w:eastAsia="宋体" w:cs="宋体"/>
          <w:bCs/>
          <w:color w:val="000000" w:themeColor="text1"/>
          <w:kern w:val="0"/>
          <w:sz w:val="24"/>
          <w:highlight w:val="none"/>
          <w:lang w:eastAsia="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、不同供应商的磋商响应文件异常一致或者报价呈规律性差异。</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、不同供应商的磋商响应文件相互混装。</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、不符合法律、法规和磋商文件中规定的其他实质性要求的（磋商文件中打“▲”内容及被拒绝的条款）。</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、未传输递交电子响应文件的。</w:t>
      </w:r>
    </w:p>
    <w:p>
      <w:pPr>
        <w:shd w:val="clear"/>
        <w:spacing w:line="360" w:lineRule="auto"/>
        <w:ind w:firstLine="241" w:firstLineChars="100"/>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32"/>
          <w:highlight w:val="none"/>
          <w14:textFill>
            <w14:solidFill>
              <w14:schemeClr w14:val="tx1"/>
            </w14:solidFill>
          </w14:textFill>
        </w:rPr>
        <w:t>）有下列情况之一的，本次磋商终止</w:t>
      </w:r>
      <w:r>
        <w:rPr>
          <w:rFonts w:hint="eastAsia" w:ascii="宋体" w:hAnsi="宋体" w:eastAsia="宋体" w:cs="宋体"/>
          <w:b/>
          <w:bCs/>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1、出现影响采购公正的违法、违规行为的；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 xml:space="preserve">2、磋商小组发现磋商文件存在歧义、重大缺陷导致评审工作无法进行，或者磋商文件内容违反国家有关强制性规定的； </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3、因重大变故，采购任务取消的；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4、法律、法规和磋商文件规定的其他导致评审结果无效的。</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32"/>
          <w:highlight w:val="none"/>
          <w14:textFill>
            <w14:solidFill>
              <w14:schemeClr w14:val="tx1"/>
            </w14:solidFill>
          </w14:textFill>
        </w:rPr>
        <w:t>）磋商原则和方法</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2、磋商办法。具体磋商内容及评分标准等详见《第三部分 评审办法及评审标准》。</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32"/>
          <w:highlight w:val="none"/>
          <w14:textFill>
            <w14:solidFill>
              <w14:schemeClr w14:val="tx1"/>
            </w14:solidFill>
          </w14:textFill>
        </w:rPr>
        <w:t>）评审过程的监控</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四、磋商结果确定</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3、发出成交通知书。采购组织机构在发布成交结果同时，向成交供应商发出成交通知书。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5、招标代理费用</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收费标准</w:t>
      </w:r>
      <w:r>
        <w:rPr>
          <w:rFonts w:hint="eastAsia" w:ascii="宋体" w:hAnsi="宋体" w:cs="宋体"/>
          <w:color w:val="000000" w:themeColor="text1"/>
          <w:sz w:val="24"/>
          <w:szCs w:val="32"/>
          <w:highlight w:val="none"/>
          <w:lang w:val="en-US" w:eastAsia="zh-CN"/>
          <w14:textFill>
            <w14:solidFill>
              <w14:schemeClr w14:val="tx1"/>
            </w14:solidFill>
          </w14:textFill>
        </w:rPr>
        <w:t>按中标金额的1.5%</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财务联系电话：0571-88271625。</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五、合同签订及公告</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1、采购人应当自成交通知书发出之日起</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0</w:t>
      </w:r>
      <w:r>
        <w:rPr>
          <w:rFonts w:hint="eastAsia" w:ascii="宋体" w:hAnsi="宋体" w:eastAsia="宋体" w:cs="宋体"/>
          <w:color w:val="000000" w:themeColor="text1"/>
          <w:sz w:val="24"/>
          <w:szCs w:val="32"/>
          <w:highlight w:val="none"/>
          <w14:textFill>
            <w14:solidFill>
              <w14:schemeClr w14:val="tx1"/>
            </w14:solidFill>
          </w14:textFill>
        </w:rPr>
        <w:t>天</w:t>
      </w:r>
      <w:r>
        <w:rPr>
          <w:rFonts w:hint="eastAsia" w:ascii="宋体" w:hAnsi="宋体" w:eastAsia="宋体" w:cs="宋体"/>
          <w:color w:val="000000" w:themeColor="text1"/>
          <w:sz w:val="24"/>
          <w:szCs w:val="32"/>
          <w:highlight w:val="none"/>
          <w:lang w:val="zh-CN"/>
          <w14:textFill>
            <w14:solidFill>
              <w14:schemeClr w14:val="tx1"/>
            </w14:solidFill>
          </w14:textFill>
        </w:rPr>
        <w:t>内，按照磋商采购文件确定的合同文本以及采购标的、采购金额、采购数量和服务要求等事项签订政府采购合同。</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成交供应商无故拖延、拒签合同的，采购人可以按照评审报告推荐的成交候选供应商名单排序，确定下一候选供应商为成交供应商，也可以重新开展政府采购活动。同时，拒绝与采购人签订合同的供应商，由同级财政部门依法做出处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ind w:firstLine="1807" w:firstLineChars="500"/>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第三部分 评审办法及评审标准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一、采购组织机构将组织磋商小组，磋商小组由3人以上单数组成，对供应商提供的磋商响应文件进行综合评审。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二、本次磋商项目的评审方法为</w:t>
      </w:r>
      <w:r>
        <w:rPr>
          <w:rFonts w:hint="eastAsia" w:ascii="宋体" w:hAnsi="宋体" w:eastAsia="宋体" w:cs="宋体"/>
          <w:b/>
          <w:bCs/>
          <w:color w:val="000000" w:themeColor="text1"/>
          <w:sz w:val="24"/>
          <w:szCs w:val="32"/>
          <w:highlight w:val="none"/>
          <w14:textFill>
            <w14:solidFill>
              <w14:schemeClr w14:val="tx1"/>
            </w14:solidFill>
          </w14:textFill>
        </w:rPr>
        <w:t>综合评分法</w:t>
      </w:r>
      <w:r>
        <w:rPr>
          <w:rFonts w:hint="eastAsia" w:ascii="宋体" w:hAnsi="宋体" w:eastAsia="宋体" w:cs="宋体"/>
          <w:color w:val="000000" w:themeColor="text1"/>
          <w:sz w:val="24"/>
          <w:szCs w:val="32"/>
          <w:highlight w:val="none"/>
          <w14:textFill>
            <w14:solidFill>
              <w14:schemeClr w14:val="tx1"/>
            </w14:solidFill>
          </w14:textFill>
        </w:rPr>
        <w:t>，总计100分。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（一）商务与技术文件中的客观分由磋商小组讨论后统一打分；其余在规定的分值内单独评定打分。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（二）各磋商供应商商务与技术文件得分按照磋商小组成员的独立评分结果汇总后的算术平均分计算，计算公式为：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商务与技术文件得分=磋商小组所有成员评分合计数/磋商小组组成人员数。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（三）综合评分法中的价格分统一采用低价优先法计算，即满足磋商文件要求通过一轮磋商且最后报价最低的供应商的价格作为磋商基准价，其报价得满分。其他供应商的价格分统一按照下列公式计算：</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bCs/>
          <w:color w:val="000000" w:themeColor="text1"/>
          <w:kern w:val="0"/>
          <w:sz w:val="24"/>
          <w:highlight w:val="none"/>
          <w:lang w:val="zh-CN"/>
          <w14:textFill>
            <w14:solidFill>
              <w14:schemeClr w14:val="tx1"/>
            </w14:solidFill>
          </w14:textFill>
        </w:rPr>
        <w:t>）综合评分法中的价格分统一采用低价优先法计算</w:t>
      </w:r>
      <w:r>
        <w:rPr>
          <w:rFonts w:hint="eastAsia" w:ascii="宋体" w:hAnsi="宋体" w:eastAsia="宋体" w:cs="宋体"/>
          <w:color w:val="000000" w:themeColor="text1"/>
          <w:sz w:val="24"/>
          <w:highlight w:val="none"/>
          <w14:textFill>
            <w14:solidFill>
              <w14:schemeClr w14:val="tx1"/>
            </w14:solidFill>
          </w14:textFill>
        </w:rPr>
        <w:t>（小数点后保留2位）</w:t>
      </w:r>
      <w:r>
        <w:rPr>
          <w:rFonts w:hint="eastAsia" w:ascii="宋体" w:hAnsi="宋体" w:eastAsia="宋体" w:cs="宋体"/>
          <w:color w:val="000000" w:themeColor="text1"/>
          <w:sz w:val="24"/>
          <w:highlight w:val="none"/>
          <w:lang w:val="zh-CN"/>
          <w14:textFill>
            <w14:solidFill>
              <w14:schemeClr w14:val="tx1"/>
            </w14:solidFill>
          </w14:textFill>
        </w:rPr>
        <w:t>，即满足</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zh-CN"/>
          <w14:textFill>
            <w14:solidFill>
              <w14:schemeClr w14:val="tx1"/>
            </w14:solidFill>
          </w14:textFill>
        </w:rPr>
        <w:t>文件要求且</w:t>
      </w:r>
      <w:r>
        <w:rPr>
          <w:rFonts w:hint="eastAsia" w:ascii="宋体" w:hAnsi="宋体" w:eastAsia="宋体" w:cs="宋体"/>
          <w:color w:val="000000" w:themeColor="text1"/>
          <w:sz w:val="24"/>
          <w:highlight w:val="none"/>
          <w:lang w:val="en-US" w:eastAsia="zh-CN"/>
          <w14:textFill>
            <w14:solidFill>
              <w14:schemeClr w14:val="tx1"/>
            </w14:solidFill>
          </w14:textFill>
        </w:rPr>
        <w:t>最终磋商报价</w:t>
      </w:r>
      <w:r>
        <w:rPr>
          <w:rFonts w:hint="eastAsia" w:ascii="宋体" w:hAnsi="宋体" w:eastAsia="宋体" w:cs="宋体"/>
          <w:color w:val="000000" w:themeColor="text1"/>
          <w:sz w:val="24"/>
          <w:highlight w:val="none"/>
          <w:lang w:val="zh-CN"/>
          <w14:textFill>
            <w14:solidFill>
              <w14:schemeClr w14:val="tx1"/>
            </w14:solidFill>
          </w14:textFill>
        </w:rPr>
        <w:t>最低的</w:t>
      </w:r>
      <w:r>
        <w:rPr>
          <w:rFonts w:hint="eastAsia" w:ascii="宋体" w:hAnsi="宋体" w:eastAsia="宋体" w:cs="宋体"/>
          <w:color w:val="000000" w:themeColor="text1"/>
          <w:sz w:val="24"/>
          <w:highlight w:val="none"/>
          <w:lang w:val="en-US" w:eastAsia="zh-CN"/>
          <w14:textFill>
            <w14:solidFill>
              <w14:schemeClr w14:val="tx1"/>
            </w14:solidFill>
          </w14:textFill>
        </w:rPr>
        <w:t>供应商的</w:t>
      </w:r>
      <w:r>
        <w:rPr>
          <w:rFonts w:hint="eastAsia" w:ascii="宋体" w:hAnsi="宋体" w:eastAsia="宋体" w:cs="宋体"/>
          <w:color w:val="000000" w:themeColor="text1"/>
          <w:sz w:val="24"/>
          <w:highlight w:val="none"/>
          <w:lang w:val="zh-CN"/>
          <w14:textFill>
            <w14:solidFill>
              <w14:schemeClr w14:val="tx1"/>
            </w14:solidFill>
          </w14:textFill>
        </w:rPr>
        <w:t>投标报价为</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zh-CN"/>
          <w14:textFill>
            <w14:solidFill>
              <w14:schemeClr w14:val="tx1"/>
            </w14:solidFill>
          </w14:textFill>
        </w:rPr>
        <w:t>基准价，其报价得满分。其他</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zh-CN"/>
          <w14:textFill>
            <w14:solidFill>
              <w14:schemeClr w14:val="tx1"/>
            </w14:solidFill>
          </w14:textFill>
        </w:rPr>
        <w:t>的投标报价得分按下列公式计算：</w:t>
      </w:r>
    </w:p>
    <w:p>
      <w:pPr>
        <w:shd w:val="clear"/>
        <w:autoSpaceDE w:val="0"/>
        <w:autoSpaceDN w:val="0"/>
        <w:adjustRightInd w:val="0"/>
        <w:spacing w:line="360" w:lineRule="auto"/>
        <w:ind w:right="85"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投标报价得分=</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磋商</w:t>
      </w:r>
      <w:r>
        <w:rPr>
          <w:rFonts w:hint="eastAsia" w:ascii="宋体" w:hAnsi="宋体" w:eastAsia="宋体" w:cs="宋体"/>
          <w:color w:val="000000" w:themeColor="text1"/>
          <w:sz w:val="24"/>
          <w:highlight w:val="none"/>
          <w:u w:val="single"/>
          <w14:textFill>
            <w14:solidFill>
              <w14:schemeClr w14:val="tx1"/>
            </w14:solidFill>
          </w14:textFill>
        </w:rPr>
        <w:t>基准价／</w:t>
      </w:r>
      <w:r>
        <w:rPr>
          <w:rFonts w:hint="eastAsia" w:ascii="宋体" w:hAnsi="宋体" w:eastAsia="宋体" w:cs="宋体"/>
          <w:bCs/>
          <w:color w:val="000000" w:themeColor="text1"/>
          <w:kern w:val="0"/>
          <w:sz w:val="24"/>
          <w:highlight w:val="none"/>
          <w:u w:val="single"/>
          <w:lang w:val="zh-CN"/>
          <w14:textFill>
            <w14:solidFill>
              <w14:schemeClr w14:val="tx1"/>
            </w14:solidFill>
          </w14:textFill>
        </w:rPr>
        <w:t>最</w:t>
      </w:r>
      <w:r>
        <w:rPr>
          <w:rFonts w:hint="eastAsia" w:ascii="宋体" w:hAnsi="宋体" w:eastAsia="宋体" w:cs="宋体"/>
          <w:bCs/>
          <w:color w:val="000000" w:themeColor="text1"/>
          <w:kern w:val="0"/>
          <w:sz w:val="24"/>
          <w:highlight w:val="none"/>
          <w:u w:val="single"/>
          <w:lang w:val="en-US" w:eastAsia="zh-CN"/>
          <w14:textFill>
            <w14:solidFill>
              <w14:schemeClr w14:val="tx1"/>
            </w14:solidFill>
          </w14:textFill>
        </w:rPr>
        <w:t>终</w:t>
      </w:r>
      <w:r>
        <w:rPr>
          <w:rFonts w:hint="eastAsia" w:ascii="宋体" w:hAnsi="宋体" w:eastAsia="宋体" w:cs="宋体"/>
          <w:bCs/>
          <w:color w:val="000000" w:themeColor="text1"/>
          <w:kern w:val="0"/>
          <w:sz w:val="24"/>
          <w:highlight w:val="none"/>
          <w:u w:val="single"/>
          <w:lang w:val="zh-CN"/>
          <w14:textFill>
            <w14:solidFill>
              <w14:schemeClr w14:val="tx1"/>
            </w14:solidFill>
          </w14:textFill>
        </w:rPr>
        <w:t>磋商报价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×100 。</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highlight w:val="none"/>
          <w:lang w:val="zh-CN"/>
          <w14:textFill>
            <w14:solidFill>
              <w14:schemeClr w14:val="tx1"/>
            </w14:solidFill>
          </w14:textFill>
        </w:rPr>
        <w:t>）供应商综合得分＝资格及商务技术文件得分＋投标报价得分。</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highlight w:val="none"/>
          <w:lang w:val="zh-CN"/>
          <w14:textFill>
            <w14:solidFill>
              <w14:schemeClr w14:val="tx1"/>
            </w14:solidFill>
          </w14:textFill>
        </w:rPr>
        <w:t>）政府采购政策及优惠：</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本项目专门面向中小企业采购，价格评审时，中小微企业的投标价格不作扣除。</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注：得分以系统计算为准，保留2位小数。</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三、在最大限度地满足磋商文件实质性要求前提下，评标委员会按照磋商文件中规定的各项因素进行综合评审后，按照评审得分由高到低顺序推荐3名成交候选供应商，以评标总得分最高的供应商</w:t>
      </w:r>
      <w:r>
        <w:rPr>
          <w:rFonts w:hint="eastAsia" w:ascii="宋体" w:hAnsi="宋体" w:eastAsia="宋体" w:cs="宋体"/>
          <w:color w:val="000000" w:themeColor="text1"/>
          <w:sz w:val="24"/>
          <w:szCs w:val="32"/>
          <w:highlight w:val="none"/>
          <w:lang w:val="en-US" w:eastAsia="zh-CN"/>
          <w14:textFill>
            <w14:solidFill>
              <w14:schemeClr w14:val="tx1"/>
            </w14:solidFill>
          </w14:textFill>
        </w:rPr>
        <w:t>作</w:t>
      </w:r>
      <w:r>
        <w:rPr>
          <w:rFonts w:hint="eastAsia" w:ascii="宋体" w:hAnsi="宋体" w:eastAsia="宋体" w:cs="宋体"/>
          <w:color w:val="000000" w:themeColor="text1"/>
          <w:sz w:val="24"/>
          <w:szCs w:val="32"/>
          <w:highlight w:val="none"/>
          <w:lang w:val="zh-CN"/>
          <w14:textFill>
            <w14:solidFill>
              <w14:schemeClr w14:val="tx1"/>
            </w14:solidFill>
          </w14:textFill>
        </w:rPr>
        <w:t>为</w:t>
      </w:r>
      <w:r>
        <w:rPr>
          <w:rFonts w:hint="eastAsia" w:ascii="宋体" w:hAnsi="宋体" w:eastAsia="宋体" w:cs="宋体"/>
          <w:color w:val="000000" w:themeColor="text1"/>
          <w:sz w:val="24"/>
          <w:szCs w:val="32"/>
          <w:highlight w:val="none"/>
          <w:lang w:val="en-US" w:eastAsia="zh-CN"/>
          <w14:textFill>
            <w14:solidFill>
              <w14:schemeClr w14:val="tx1"/>
            </w14:solidFill>
          </w14:textFill>
        </w:rPr>
        <w:t>第一成交</w:t>
      </w:r>
      <w:r>
        <w:rPr>
          <w:rFonts w:hint="eastAsia" w:ascii="宋体" w:hAnsi="宋体" w:eastAsia="宋体" w:cs="宋体"/>
          <w:color w:val="000000" w:themeColor="text1"/>
          <w:sz w:val="24"/>
          <w:szCs w:val="32"/>
          <w:highlight w:val="none"/>
          <w:lang w:val="zh-CN"/>
          <w14:textFill>
            <w14:solidFill>
              <w14:schemeClr w14:val="tx1"/>
            </w14:solidFill>
          </w14:textFill>
        </w:rPr>
        <w:t>候选人。</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pPr>
        <w:shd w:val="clear" w:color="auto"/>
        <w:spacing w:line="360" w:lineRule="auto"/>
        <w:ind w:firstLine="482" w:firstLineChars="200"/>
        <w:textAlignment w:val="bottom"/>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bCs w:val="0"/>
          <w:color w:val="000000" w:themeColor="text1"/>
          <w:kern w:val="0"/>
          <w:sz w:val="24"/>
          <w:highlight w:val="none"/>
          <w:lang w:val="zh-CN"/>
          <w14:textFill>
            <w14:solidFill>
              <w14:schemeClr w14:val="tx1"/>
            </w14:solidFill>
          </w14:textFill>
        </w:rPr>
        <w:t>五、本次评分具体</w:t>
      </w:r>
      <w:r>
        <w:rPr>
          <w:rFonts w:hint="eastAsia" w:ascii="宋体" w:hAnsi="宋体" w:eastAsia="宋体" w:cs="宋体"/>
          <w:b/>
          <w:color w:val="000000" w:themeColor="text1"/>
          <w:kern w:val="0"/>
          <w:sz w:val="24"/>
          <w:highlight w:val="none"/>
          <w:lang w:val="zh-CN"/>
          <w14:textFill>
            <w14:solidFill>
              <w14:schemeClr w14:val="tx1"/>
            </w14:solidFill>
          </w14:textFill>
        </w:rPr>
        <w:t>分值细化条款如下表：</w:t>
      </w:r>
    </w:p>
    <w:tbl>
      <w:tblPr>
        <w:tblStyle w:val="3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评标因素</w:t>
            </w:r>
          </w:p>
        </w:tc>
        <w:tc>
          <w:tcPr>
            <w:tcW w:w="7045" w:type="dxa"/>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评分标准</w:t>
            </w:r>
          </w:p>
        </w:tc>
        <w:tc>
          <w:tcPr>
            <w:tcW w:w="667" w:type="dxa"/>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noWrap w:val="0"/>
            <w:vAlign w:val="center"/>
          </w:tcPr>
          <w:p>
            <w:pPr>
              <w:keepLines w:val="0"/>
              <w:pageBreakBefore w:val="0"/>
              <w:shd w:val="clear"/>
              <w:kinsoku/>
              <w:wordWrap/>
              <w:overflowPunct/>
              <w:topLinePunct w:val="0"/>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210" w:type="dxa"/>
            <w:vMerge w:val="restart"/>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1.授课教练团队</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拟投入本项目的</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授课教练团队中有5名</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及以上</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本科就读于北京大学、清华大学相关学科专业者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得</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5分。</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kern w:val="0"/>
                <w:sz w:val="24"/>
                <w:szCs w:val="24"/>
                <w:highlight w:val="none"/>
                <w14:textFill>
                  <w14:solidFill>
                    <w14:schemeClr w14:val="tx1"/>
                  </w14:solidFill>
                </w14:textFill>
              </w:rPr>
              <w:t>提供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相关证书扫描件并</w:t>
            </w:r>
            <w:r>
              <w:rPr>
                <w:rFonts w:hint="eastAsia" w:ascii="宋体" w:hAnsi="宋体" w:eastAsia="宋体" w:cs="宋体"/>
                <w:b/>
                <w:bCs/>
                <w:color w:val="000000" w:themeColor="text1"/>
                <w:kern w:val="0"/>
                <w:sz w:val="24"/>
                <w:szCs w:val="24"/>
                <w:highlight w:val="none"/>
                <w14:textFill>
                  <w14:solidFill>
                    <w14:schemeClr w14:val="tx1"/>
                  </w14:solidFill>
                </w14:textFill>
              </w:rPr>
              <w:t>加盖投标人公章</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编入投标文件中，未提供不得分</w:t>
            </w:r>
            <w:r>
              <w:rPr>
                <w:rFonts w:hint="eastAsia" w:ascii="宋体" w:hAnsi="宋体" w:eastAsia="宋体" w:cs="宋体"/>
                <w:b/>
                <w:bCs/>
                <w:color w:val="000000" w:themeColor="text1"/>
                <w:kern w:val="0"/>
                <w:sz w:val="24"/>
                <w:szCs w:val="24"/>
                <w:highlight w:val="none"/>
                <w14:textFill>
                  <w14:solidFill>
                    <w14:schemeClr w14:val="tx1"/>
                  </w14:solidFill>
                </w14:textFill>
              </w:rPr>
              <w:t>）</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96" w:type="dxa"/>
            <w:vMerge w:val="continue"/>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拟投入本项目的</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授课教练团队中有5名</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及以上</w:t>
            </w:r>
            <w:r>
              <w:rPr>
                <w:rFonts w:hint="eastAsia" w:ascii="宋体" w:hAnsi="宋体" w:eastAsia="宋体" w:cs="宋体"/>
                <w:b w:val="0"/>
                <w:bCs w:val="0"/>
                <w:color w:val="000000" w:themeColor="text1"/>
                <w:kern w:val="0"/>
                <w:sz w:val="24"/>
                <w:szCs w:val="24"/>
                <w:highlight w:val="none"/>
                <w14:textFill>
                  <w14:solidFill>
                    <w14:schemeClr w14:val="tx1"/>
                  </w14:solidFill>
                </w14:textFill>
              </w:rPr>
              <w:t>通过学科竞赛保送入读北京大学、清华大学相关学科学习者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得</w:t>
            </w:r>
            <w:r>
              <w:rPr>
                <w:rFonts w:hint="eastAsia" w:ascii="宋体" w:hAnsi="宋体" w:eastAsia="宋体" w:cs="宋体"/>
                <w:b w:val="0"/>
                <w:bCs w:val="0"/>
                <w:color w:val="000000" w:themeColor="text1"/>
                <w:kern w:val="0"/>
                <w:sz w:val="24"/>
                <w:szCs w:val="24"/>
                <w:highlight w:val="none"/>
                <w14:textFill>
                  <w14:solidFill>
                    <w14:schemeClr w14:val="tx1"/>
                  </w14:solidFill>
                </w14:textFill>
              </w:rPr>
              <w:t>5分</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kern w:val="0"/>
                <w:sz w:val="24"/>
                <w:szCs w:val="24"/>
                <w:highlight w:val="none"/>
                <w14:textFill>
                  <w14:solidFill>
                    <w14:schemeClr w14:val="tx1"/>
                  </w14:solidFill>
                </w14:textFill>
              </w:rPr>
              <w:t>提供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相关证书扫描件并</w:t>
            </w:r>
            <w:r>
              <w:rPr>
                <w:rFonts w:hint="eastAsia" w:ascii="宋体" w:hAnsi="宋体" w:eastAsia="宋体" w:cs="宋体"/>
                <w:b/>
                <w:bCs/>
                <w:color w:val="000000" w:themeColor="text1"/>
                <w:kern w:val="0"/>
                <w:sz w:val="24"/>
                <w:szCs w:val="24"/>
                <w:highlight w:val="none"/>
                <w14:textFill>
                  <w14:solidFill>
                    <w14:schemeClr w14:val="tx1"/>
                  </w14:solidFill>
                </w14:textFill>
              </w:rPr>
              <w:t>加盖投标人公章</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编入投标文件中，未提供不得分</w:t>
            </w:r>
            <w:r>
              <w:rPr>
                <w:rFonts w:hint="eastAsia" w:ascii="宋体" w:hAnsi="宋体" w:eastAsia="宋体" w:cs="宋体"/>
                <w:b/>
                <w:bCs/>
                <w:color w:val="000000" w:themeColor="text1"/>
                <w:kern w:val="0"/>
                <w:sz w:val="24"/>
                <w:szCs w:val="24"/>
                <w:highlight w:val="none"/>
                <w14:textFill>
                  <w14:solidFill>
                    <w14:schemeClr w14:val="tx1"/>
                  </w14:solidFill>
                </w14:textFill>
              </w:rPr>
              <w:t>）</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noWrap w:val="0"/>
            <w:vAlign w:val="center"/>
          </w:tcPr>
          <w:p>
            <w:pPr>
              <w:keepLines w:val="0"/>
              <w:pageBreakBefore w:val="0"/>
              <w:widowControl/>
              <w:shd w:val="clear"/>
              <w:kinsoku/>
              <w:wordWrap/>
              <w:overflowPunct/>
              <w:topLinePunct w:val="0"/>
              <w:bidi w:val="0"/>
              <w:adjustRightInd w:val="0"/>
              <w:snapToGrid w:val="0"/>
              <w:spacing w:line="360" w:lineRule="auto"/>
              <w:ind w:right="-103" w:rightChars="-49"/>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2.项目组成员</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拟投入本项目的项目组成员中具有国家级竞赛证书及以上专业职称的每人得1分，本项最高得5分。</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kern w:val="0"/>
                <w:sz w:val="24"/>
                <w:szCs w:val="24"/>
                <w:highlight w:val="none"/>
                <w14:textFill>
                  <w14:solidFill>
                    <w14:schemeClr w14:val="tx1"/>
                  </w14:solidFill>
                </w14:textFill>
              </w:rPr>
              <w:t>提供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相关证书扫描件并</w:t>
            </w:r>
            <w:r>
              <w:rPr>
                <w:rFonts w:hint="eastAsia" w:ascii="宋体" w:hAnsi="宋体" w:eastAsia="宋体" w:cs="宋体"/>
                <w:b/>
                <w:bCs/>
                <w:color w:val="000000" w:themeColor="text1"/>
                <w:kern w:val="0"/>
                <w:sz w:val="24"/>
                <w:szCs w:val="24"/>
                <w:highlight w:val="none"/>
                <w14:textFill>
                  <w14:solidFill>
                    <w14:schemeClr w14:val="tx1"/>
                  </w14:solidFill>
                </w14:textFill>
              </w:rPr>
              <w:t>加盖投标人公章</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编入投标文件中，未提供不得分</w:t>
            </w:r>
            <w:r>
              <w:rPr>
                <w:rFonts w:hint="eastAsia" w:ascii="宋体" w:hAnsi="宋体" w:eastAsia="宋体" w:cs="宋体"/>
                <w:b/>
                <w:bCs/>
                <w:color w:val="000000" w:themeColor="text1"/>
                <w:kern w:val="0"/>
                <w:sz w:val="24"/>
                <w:szCs w:val="24"/>
                <w:highlight w:val="none"/>
                <w14:textFill>
                  <w14:solidFill>
                    <w14:schemeClr w14:val="tx1"/>
                  </w14:solidFill>
                </w14:textFill>
              </w:rPr>
              <w:t>）</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noWrap w:val="0"/>
            <w:vAlign w:val="center"/>
          </w:tcPr>
          <w:p>
            <w:pPr>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noWrap w:val="0"/>
            <w:vAlign w:val="center"/>
          </w:tcPr>
          <w:p>
            <w:pPr>
              <w:keepLines w:val="0"/>
              <w:pageBreakBefore w:val="0"/>
              <w:widowControl/>
              <w:shd w:val="clear"/>
              <w:kinsoku/>
              <w:wordWrap/>
              <w:overflowPunct/>
              <w:topLinePunct w:val="0"/>
              <w:bidi w:val="0"/>
              <w:adjustRightInd w:val="0"/>
              <w:snapToGrid w:val="0"/>
              <w:spacing w:line="360" w:lineRule="auto"/>
              <w:ind w:right="-103" w:rightChars="-49"/>
              <w:jc w:val="center"/>
              <w:textAlignment w:val="auto"/>
              <w:rPr>
                <w:rStyle w:val="41"/>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3.承接经验</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自20</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年1月1日</w:t>
            </w:r>
            <w:r>
              <w:rPr>
                <w:rFonts w:hint="eastAsia" w:ascii="宋体" w:hAnsi="宋体" w:eastAsia="宋体" w:cs="宋体"/>
                <w:color w:val="000000" w:themeColor="text1"/>
                <w:sz w:val="24"/>
                <w:szCs w:val="24"/>
                <w:highlight w:val="none"/>
                <w:lang w:val="en-US" w:eastAsia="zh-CN"/>
                <w14:textFill>
                  <w14:solidFill>
                    <w14:schemeClr w14:val="tx1"/>
                  </w14:solidFill>
                </w14:textFill>
              </w:rPr>
              <w:t>以来</w:t>
            </w:r>
            <w:r>
              <w:rPr>
                <w:rFonts w:hint="eastAsia" w:ascii="宋体" w:hAnsi="宋体" w:eastAsia="宋体" w:cs="宋体"/>
                <w:b w:val="0"/>
                <w:bCs w:val="0"/>
                <w:color w:val="000000" w:themeColor="text1"/>
                <w:kern w:val="0"/>
                <w:sz w:val="24"/>
                <w:szCs w:val="24"/>
                <w:highlight w:val="none"/>
                <w:u w:val="none"/>
                <w:lang w:val="zh-CN"/>
                <w14:textFill>
                  <w14:solidFill>
                    <w14:schemeClr w14:val="tx1"/>
                  </w14:solidFill>
                </w14:textFill>
              </w:rPr>
              <w:t>（以合同签订时间为准）</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具</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有类似项目业绩的每个得1分，最高得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kern w:val="0"/>
                <w:sz w:val="24"/>
                <w:szCs w:val="24"/>
                <w:highlight w:val="none"/>
                <w14:textFill>
                  <w14:solidFill>
                    <w14:schemeClr w14:val="tx1"/>
                  </w14:solidFill>
                </w14:textFill>
              </w:rPr>
              <w:t>提供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合同扫描</w:t>
            </w:r>
            <w:r>
              <w:rPr>
                <w:rFonts w:hint="eastAsia" w:ascii="宋体" w:hAnsi="宋体" w:eastAsia="宋体" w:cs="宋体"/>
                <w:b/>
                <w:bCs/>
                <w:color w:val="000000" w:themeColor="text1"/>
                <w:kern w:val="0"/>
                <w:sz w:val="24"/>
                <w:szCs w:val="24"/>
                <w:highlight w:val="none"/>
                <w14:textFill>
                  <w14:solidFill>
                    <w14:schemeClr w14:val="tx1"/>
                  </w14:solidFill>
                </w14:textFill>
              </w:rPr>
              <w:t>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并</w:t>
            </w:r>
            <w:r>
              <w:rPr>
                <w:rFonts w:hint="eastAsia" w:ascii="宋体" w:hAnsi="宋体" w:eastAsia="宋体" w:cs="宋体"/>
                <w:b/>
                <w:bCs/>
                <w:color w:val="000000" w:themeColor="text1"/>
                <w:kern w:val="0"/>
                <w:sz w:val="24"/>
                <w:szCs w:val="24"/>
                <w:highlight w:val="none"/>
                <w14:textFill>
                  <w14:solidFill>
                    <w14:schemeClr w14:val="tx1"/>
                  </w14:solidFill>
                </w14:textFill>
              </w:rPr>
              <w:t>加盖投标人公章</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编入投标文件中，未提供不得分</w:t>
            </w:r>
            <w:r>
              <w:rPr>
                <w:rFonts w:hint="eastAsia" w:ascii="宋体" w:hAnsi="宋体" w:eastAsia="宋体" w:cs="宋体"/>
                <w:b/>
                <w:bCs/>
                <w:color w:val="000000" w:themeColor="text1"/>
                <w:kern w:val="0"/>
                <w:sz w:val="24"/>
                <w:szCs w:val="24"/>
                <w:highlight w:val="none"/>
                <w14:textFill>
                  <w14:solidFill>
                    <w14:schemeClr w14:val="tx1"/>
                  </w14:solidFill>
                </w14:textFill>
              </w:rPr>
              <w:t>）</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11"/>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（54分）</w:t>
            </w:r>
          </w:p>
        </w:tc>
        <w:tc>
          <w:tcPr>
            <w:tcW w:w="1210" w:type="dxa"/>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项目理解</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w:t>
            </w:r>
            <w:r>
              <w:rPr>
                <w:rFonts w:hint="eastAsia" w:ascii="宋体" w:hAnsi="宋体" w:eastAsia="宋体" w:cs="宋体"/>
                <w:color w:val="000000" w:themeColor="text1"/>
                <w:sz w:val="24"/>
                <w:szCs w:val="24"/>
                <w:highlight w:val="none"/>
                <w:lang w:eastAsia="zh-CN"/>
                <w14:textFill>
                  <w14:solidFill>
                    <w14:schemeClr w14:val="tx1"/>
                  </w14:solidFill>
                </w14:textFill>
              </w:rPr>
              <w:t>台州市黄岩中</w:t>
            </w:r>
            <w:r>
              <w:rPr>
                <w:rFonts w:hint="eastAsia" w:ascii="宋体" w:hAnsi="宋体" w:eastAsia="宋体" w:cs="宋体"/>
                <w:color w:val="000000" w:themeColor="text1"/>
                <w:sz w:val="24"/>
                <w:szCs w:val="24"/>
                <w:highlight w:val="none"/>
                <w14:textFill>
                  <w14:solidFill>
                    <w14:schemeClr w14:val="tx1"/>
                  </w14:solidFill>
                </w14:textFill>
              </w:rPr>
              <w:t>学</w:t>
            </w:r>
            <w:r>
              <w:rPr>
                <w:rFonts w:hint="eastAsia" w:ascii="宋体" w:hAnsi="宋体" w:eastAsia="宋体" w:cs="宋体"/>
                <w:color w:val="000000" w:themeColor="text1"/>
                <w:sz w:val="24"/>
                <w:szCs w:val="24"/>
                <w:highlight w:val="none"/>
                <w:lang w:eastAsia="zh-CN"/>
                <w14:textFill>
                  <w14:solidFill>
                    <w14:schemeClr w14:val="tx1"/>
                  </w14:solidFill>
                </w14:textFill>
              </w:rPr>
              <w:t>学科竞赛</w:t>
            </w:r>
            <w:r>
              <w:rPr>
                <w:rFonts w:hint="eastAsia" w:ascii="宋体" w:hAnsi="宋体" w:eastAsia="宋体" w:cs="宋体"/>
                <w:color w:val="000000" w:themeColor="text1"/>
                <w:sz w:val="24"/>
                <w:szCs w:val="24"/>
                <w:highlight w:val="none"/>
                <w14:textFill>
                  <w14:solidFill>
                    <w14:schemeClr w14:val="tx1"/>
                  </w14:solidFill>
                </w14:textFill>
              </w:rPr>
              <w:t>教学、</w:t>
            </w:r>
            <w:r>
              <w:rPr>
                <w:rFonts w:hint="eastAsia" w:ascii="宋体" w:hAnsi="宋体" w:eastAsia="宋体" w:cs="宋体"/>
                <w:color w:val="000000" w:themeColor="text1"/>
                <w:sz w:val="24"/>
                <w:szCs w:val="24"/>
                <w:highlight w:val="none"/>
                <w:lang w:eastAsia="zh-CN"/>
                <w14:textFill>
                  <w14:solidFill>
                    <w14:schemeClr w14:val="tx1"/>
                  </w14:solidFill>
                </w14:textFill>
              </w:rPr>
              <w:t>培养</w:t>
            </w:r>
            <w:r>
              <w:rPr>
                <w:rFonts w:hint="eastAsia" w:ascii="宋体" w:hAnsi="宋体" w:eastAsia="宋体" w:cs="宋体"/>
                <w:color w:val="000000" w:themeColor="text1"/>
                <w:sz w:val="24"/>
                <w:szCs w:val="24"/>
                <w:highlight w:val="none"/>
                <w14:textFill>
                  <w14:solidFill>
                    <w14:schemeClr w14:val="tx1"/>
                  </w14:solidFill>
                </w14:textFill>
              </w:rPr>
              <w:t>方式等方面情况的熟悉程度进行打分</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调查分析全面，符合实际情况的得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5.0-3.0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调查分析较全面，基本符合实际情况的得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2.9-0.1</w:t>
            </w:r>
            <w:r>
              <w:rPr>
                <w:rFonts w:hint="eastAsia" w:ascii="宋体" w:hAnsi="宋体" w:eastAsia="宋体" w:cs="宋体"/>
                <w:color w:val="000000" w:themeColor="text1"/>
                <w:sz w:val="24"/>
                <w:szCs w:val="24"/>
                <w:highlight w:val="none"/>
                <w14:textFill>
                  <w14:solidFill>
                    <w14:schemeClr w14:val="tx1"/>
                  </w14:solidFill>
                </w14:textFill>
              </w:rPr>
              <w:t>分，未提及此项</w:t>
            </w:r>
            <w:r>
              <w:rPr>
                <w:rFonts w:hint="eastAsia" w:ascii="宋体" w:hAnsi="宋体" w:eastAsia="宋体" w:cs="宋体"/>
                <w:b w:val="0"/>
                <w:color w:val="000000" w:themeColor="text1"/>
                <w:sz w:val="24"/>
                <w:szCs w:val="24"/>
                <w:highlight w:val="none"/>
                <w14:textFill>
                  <w14:solidFill>
                    <w14:schemeClr w14:val="tx1"/>
                  </w14:solidFill>
                </w14:textFill>
              </w:rPr>
              <w:t>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restart"/>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5.项目方案</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5.1</w:t>
            </w:r>
            <w:r>
              <w:rPr>
                <w:rFonts w:hint="eastAsia" w:ascii="宋体" w:hAnsi="宋体" w:eastAsia="宋体" w:cs="宋体"/>
                <w:b/>
                <w:bCs/>
                <w:color w:val="000000" w:themeColor="text1"/>
                <w:sz w:val="24"/>
                <w:szCs w:val="24"/>
                <w:highlight w:val="none"/>
                <w14:textFill>
                  <w14:solidFill>
                    <w14:schemeClr w14:val="tx1"/>
                  </w14:solidFill>
                </w14:textFill>
              </w:rPr>
              <w:t>项目总体方案：</w:t>
            </w: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针对本服务项目总体方案的总体思路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对本项目总体要求的理解</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项目总体实施方案是否结合地域特点等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方案内容全面，思路明确，并有针对性的得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方案内容简单，内容不完整但基本能保障的得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方案内容片面，不能保障项目服务质量的得1.9-0.1分，</w:t>
            </w: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5.2重难点解决方案</w:t>
            </w:r>
            <w:r>
              <w:rPr>
                <w:rFonts w:hint="eastAsia" w:ascii="宋体" w:hAnsi="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针对本服务项目</w:t>
            </w:r>
            <w:r>
              <w:rPr>
                <w:rFonts w:hint="eastAsia" w:ascii="宋体" w:hAnsi="宋体" w:cs="宋体"/>
                <w:color w:val="000000" w:themeColor="text1"/>
                <w:sz w:val="24"/>
                <w:szCs w:val="24"/>
                <w:highlight w:val="none"/>
                <w:lang w:val="en-US" w:eastAsia="zh-CN"/>
                <w14:textFill>
                  <w14:solidFill>
                    <w14:schemeClr w14:val="tx1"/>
                  </w14:solidFill>
                </w14:textFill>
              </w:rPr>
              <w:t>重难点</w:t>
            </w:r>
            <w:r>
              <w:rPr>
                <w:rFonts w:hint="eastAsia" w:ascii="宋体" w:hAnsi="宋体" w:eastAsia="宋体" w:cs="宋体"/>
                <w:color w:val="000000" w:themeColor="text1"/>
                <w:sz w:val="24"/>
                <w:szCs w:val="24"/>
                <w:highlight w:val="none"/>
                <w14:textFill>
                  <w14:solidFill>
                    <w14:schemeClr w14:val="tx1"/>
                  </w14:solidFill>
                </w14:textFill>
              </w:rPr>
              <w:t>的理解</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以及对应的解决方案</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方案内容全面，思路明确，并有针对性的得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方案内容简单，内容不完整但基本能保障的得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方案内容片面，不能保障项目服务质量的得1.9-0.1分，</w:t>
            </w: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667" w:type="dxa"/>
            <w:noWrap w:val="0"/>
            <w:vAlign w:val="center"/>
          </w:tcPr>
          <w:p>
            <w:pPr>
              <w:pStyle w:val="3"/>
              <w:keepLines w:val="0"/>
              <w:pageBreakBefore w:val="0"/>
              <w:shd w:val="clear"/>
              <w:kinsoku/>
              <w:wordWrap/>
              <w:overflowPunct/>
              <w:topLinePunct w:val="0"/>
              <w:bidi w:val="0"/>
              <w:spacing w:line="360" w:lineRule="auto"/>
              <w:jc w:val="center"/>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数学竞赛预备课程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投标人制定的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是否科学、合理、有效，根据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方案的可行性、科学性进行打分。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方案总体思路清晰、完整，上下工序衔接合理、切合实际，注重实效的得</w:t>
            </w:r>
            <w:r>
              <w:rPr>
                <w:rFonts w:hint="eastAsia" w:ascii="宋体" w:hAnsi="宋体" w:cs="宋体"/>
                <w:color w:val="000000" w:themeColor="text1"/>
                <w:sz w:val="24"/>
                <w:szCs w:val="24"/>
                <w:highlight w:val="none"/>
                <w:lang w:val="en-US" w:eastAsia="zh-CN"/>
                <w14:textFill>
                  <w14:solidFill>
                    <w14:schemeClr w14:val="tx1"/>
                  </w14:solidFill>
                </w14:textFill>
              </w:rPr>
              <w:t>5.0-4.0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方案总体思路不够清晰、不够完整，上下工序衔接不够合理，实效性不强的得</w:t>
            </w:r>
            <w:r>
              <w:rPr>
                <w:rFonts w:hint="eastAsia" w:ascii="宋体" w:hAnsi="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方案未提供或有明显缺陷、不完善、不合理、不切合实际，方案没有融合性、创新性、实效性的得</w:t>
            </w:r>
            <w:r>
              <w:rPr>
                <w:rFonts w:hint="eastAsia" w:ascii="宋体" w:hAnsi="宋体" w:cs="宋体"/>
                <w:color w:val="000000" w:themeColor="text1"/>
                <w:sz w:val="24"/>
                <w:szCs w:val="24"/>
                <w:highlight w:val="none"/>
                <w:lang w:eastAsia="zh-CN"/>
                <w14:textFill>
                  <w14:solidFill>
                    <w14:schemeClr w14:val="tx1"/>
                  </w14:solidFill>
                </w14:textFill>
              </w:rPr>
              <w:t>1.9-0.1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pStyle w:val="3"/>
              <w:keepLines w:val="0"/>
              <w:pageBreakBefore w:val="0"/>
              <w:shd w:val="clear"/>
              <w:kinsoku/>
              <w:wordWrap/>
              <w:overflowPunct/>
              <w:topLinePunct w:val="0"/>
              <w:bidi w:val="0"/>
              <w:spacing w:line="360" w:lineRule="auto"/>
              <w:jc w:val="center"/>
              <w:textAlignment w:val="auto"/>
              <w:rPr>
                <w:rFonts w:hint="default"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CN"/>
                <w14:textFill>
                  <w14:solidFill>
                    <w14:schemeClr w14:val="tx1"/>
                  </w14:solidFill>
                </w14:textFill>
              </w:rPr>
              <w:t>4化学</w:t>
            </w:r>
            <w:r>
              <w:rPr>
                <w:rFonts w:hint="eastAsia" w:ascii="宋体" w:hAnsi="宋体" w:eastAsia="宋体" w:cs="宋体"/>
                <w:b/>
                <w:bCs/>
                <w:color w:val="000000" w:themeColor="text1"/>
                <w:sz w:val="24"/>
                <w:szCs w:val="24"/>
                <w:highlight w:val="none"/>
                <w14:textFill>
                  <w14:solidFill>
                    <w14:schemeClr w14:val="tx1"/>
                  </w14:solidFill>
                </w14:textFill>
              </w:rPr>
              <w:t>竞赛预备课程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投标人制定的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是否科学、合理、有效，根据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方案的可行性、科学性进行打分。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方案总体思路清晰、完整，上下工序衔接合理、切合实际，注重实效的得</w:t>
            </w:r>
            <w:r>
              <w:rPr>
                <w:rFonts w:hint="eastAsia" w:ascii="宋体" w:hAnsi="宋体" w:cs="宋体"/>
                <w:color w:val="000000" w:themeColor="text1"/>
                <w:sz w:val="24"/>
                <w:szCs w:val="24"/>
                <w:highlight w:val="none"/>
                <w:lang w:val="en-US" w:eastAsia="zh-CN"/>
                <w14:textFill>
                  <w14:solidFill>
                    <w14:schemeClr w14:val="tx1"/>
                  </w14:solidFill>
                </w14:textFill>
              </w:rPr>
              <w:t>5.0-4.0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方案总体思路不够清晰、不够完整，上下工序衔接不够合理，实效性不强的得</w:t>
            </w:r>
            <w:r>
              <w:rPr>
                <w:rFonts w:hint="eastAsia" w:ascii="宋体" w:hAnsi="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方案未提供或有明显缺陷、不完善、不合理、不切合实际，方案没有融合性、创新性、实效性的得</w:t>
            </w:r>
            <w:r>
              <w:rPr>
                <w:rFonts w:hint="eastAsia" w:ascii="宋体" w:hAnsi="宋体" w:cs="宋体"/>
                <w:color w:val="000000" w:themeColor="text1"/>
                <w:sz w:val="24"/>
                <w:szCs w:val="24"/>
                <w:highlight w:val="none"/>
                <w:lang w:eastAsia="zh-CN"/>
                <w14:textFill>
                  <w14:solidFill>
                    <w14:schemeClr w14:val="tx1"/>
                  </w14:solidFill>
                </w14:textFill>
              </w:rPr>
              <w:t>1.9-0.1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pStyle w:val="3"/>
              <w:keepLines w:val="0"/>
              <w:pageBreakBefore w:val="0"/>
              <w:shd w:val="clear"/>
              <w:kinsoku/>
              <w:wordWrap/>
              <w:overflowPunct/>
              <w:topLinePunct w:val="0"/>
              <w:bidi w:val="0"/>
              <w:spacing w:line="360" w:lineRule="auto"/>
              <w:jc w:val="center"/>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b/>
                <w:bCs/>
                <w:color w:val="000000" w:themeColor="text1"/>
                <w:sz w:val="24"/>
                <w:szCs w:val="24"/>
                <w:highlight w:val="none"/>
                <w14:textFill>
                  <w14:solidFill>
                    <w14:schemeClr w14:val="tx1"/>
                  </w14:solidFill>
                </w14:textFill>
              </w:rPr>
              <w:t>题课包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投标人制定的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是否科学、合理、有效，根据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方案的可行性、科学性进行打分。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方案总体思路清晰、完整，上下工序衔接合理、切合实际，注重实效的得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方案总体思路不够清晰、不够完整，上下工序衔接不够合理，实效性不强的得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方案未提供或有明显缺陷、不完善、不合理、不切合实际，方案没有融合性、创新性、实效性的得</w:t>
            </w:r>
            <w:r>
              <w:rPr>
                <w:rFonts w:hint="eastAsia" w:ascii="宋体" w:hAnsi="宋体" w:eastAsia="宋体" w:cs="宋体"/>
                <w:color w:val="000000" w:themeColor="text1"/>
                <w:sz w:val="24"/>
                <w:szCs w:val="24"/>
                <w:highlight w:val="none"/>
                <w:lang w:eastAsia="zh-CN"/>
                <w14:textFill>
                  <w14:solidFill>
                    <w14:schemeClr w14:val="tx1"/>
                  </w14:solidFill>
                </w14:textFill>
              </w:rPr>
              <w:t>1.9-0.1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b/>
                <w:bCs/>
                <w:color w:val="000000" w:themeColor="text1"/>
                <w:sz w:val="24"/>
                <w:szCs w:val="24"/>
                <w:highlight w:val="none"/>
                <w14:textFill>
                  <w14:solidFill>
                    <w14:schemeClr w14:val="tx1"/>
                  </w14:solidFill>
                </w14:textFill>
              </w:rPr>
              <w:t>集训营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投标人制定的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是否科学、合理、有效，根据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方案的可行性、科学性进行打分。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方案总体思路清晰、完整，上下工序衔接合理、切合实际，注重实效的得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方案总体思路不够清晰、不够完整，上下工序衔接不够合理，实效性不强的得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方案未提供或有明显缺陷、不完善、不合理、不切合实际，方案没有融合性、创新性、实效性的得</w:t>
            </w:r>
            <w:r>
              <w:rPr>
                <w:rFonts w:hint="eastAsia" w:ascii="宋体" w:hAnsi="宋体" w:eastAsia="宋体" w:cs="宋体"/>
                <w:color w:val="000000" w:themeColor="text1"/>
                <w:sz w:val="24"/>
                <w:szCs w:val="24"/>
                <w:highlight w:val="none"/>
                <w:lang w:eastAsia="zh-CN"/>
                <w14:textFill>
                  <w14:solidFill>
                    <w14:schemeClr w14:val="tx1"/>
                  </w14:solidFill>
                </w14:textFill>
              </w:rPr>
              <w:t>1.9-0.1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5.7</w:t>
            </w:r>
            <w:r>
              <w:rPr>
                <w:rFonts w:hint="eastAsia" w:ascii="宋体" w:hAnsi="宋体" w:eastAsia="宋体" w:cs="宋体"/>
                <w:b/>
                <w:bCs/>
                <w:color w:val="000000" w:themeColor="text1"/>
                <w:sz w:val="24"/>
                <w:szCs w:val="24"/>
                <w:highlight w:val="none"/>
                <w14:textFill>
                  <w14:solidFill>
                    <w14:schemeClr w14:val="tx1"/>
                  </w14:solidFill>
                </w14:textFill>
              </w:rPr>
              <w:t>其他增值项目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投标人制定的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其他增值服务方案</w:t>
            </w:r>
            <w:r>
              <w:rPr>
                <w:rFonts w:hint="eastAsia" w:ascii="宋体" w:hAnsi="宋体" w:eastAsia="宋体" w:cs="宋体"/>
                <w:color w:val="000000" w:themeColor="text1"/>
                <w:sz w:val="24"/>
                <w:szCs w:val="24"/>
                <w:highlight w:val="none"/>
                <w14:textFill>
                  <w14:solidFill>
                    <w14:schemeClr w14:val="tx1"/>
                  </w14:solidFill>
                </w14:textFill>
              </w:rPr>
              <w:t>是否</w:t>
            </w:r>
            <w:r>
              <w:rPr>
                <w:rFonts w:hint="eastAsia" w:ascii="宋体" w:hAnsi="宋体" w:eastAsia="宋体" w:cs="宋体"/>
                <w:color w:val="000000" w:themeColor="text1"/>
                <w:sz w:val="24"/>
                <w:szCs w:val="24"/>
                <w:highlight w:val="none"/>
                <w:lang w:val="en-US" w:eastAsia="zh-CN"/>
                <w14:textFill>
                  <w14:solidFill>
                    <w14:schemeClr w14:val="tx1"/>
                  </w14:solidFill>
                </w14:textFill>
              </w:rPr>
              <w:t>切实</w:t>
            </w:r>
            <w:r>
              <w:rPr>
                <w:rFonts w:hint="eastAsia" w:ascii="宋体" w:hAnsi="宋体" w:eastAsia="宋体" w:cs="宋体"/>
                <w:color w:val="000000" w:themeColor="text1"/>
                <w:sz w:val="24"/>
                <w:szCs w:val="24"/>
                <w:highlight w:val="none"/>
                <w14:textFill>
                  <w14:solidFill>
                    <w14:schemeClr w14:val="tx1"/>
                  </w14:solidFill>
                </w14:textFill>
              </w:rPr>
              <w:t>、有效，根据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方案的可行性、科学性进行打分。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增值服务方案</w:t>
            </w:r>
            <w:r>
              <w:rPr>
                <w:rFonts w:hint="eastAsia" w:ascii="宋体" w:hAnsi="宋体" w:eastAsia="宋体" w:cs="宋体"/>
                <w:color w:val="000000" w:themeColor="text1"/>
                <w:sz w:val="24"/>
                <w:szCs w:val="24"/>
                <w:highlight w:val="none"/>
                <w14:textFill>
                  <w14:solidFill>
                    <w14:schemeClr w14:val="tx1"/>
                  </w14:solidFill>
                </w14:textFill>
              </w:rPr>
              <w:t>思路清晰，上下工序衔接合理、切合实际，注重实效的得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5.0-4.0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增值服务方案</w:t>
            </w:r>
            <w:r>
              <w:rPr>
                <w:rFonts w:hint="eastAsia" w:ascii="宋体" w:hAnsi="宋体" w:eastAsia="宋体" w:cs="宋体"/>
                <w:color w:val="000000" w:themeColor="text1"/>
                <w:sz w:val="24"/>
                <w:szCs w:val="24"/>
                <w:highlight w:val="none"/>
                <w14:textFill>
                  <w14:solidFill>
                    <w14:schemeClr w14:val="tx1"/>
                  </w14:solidFill>
                </w14:textFill>
              </w:rPr>
              <w:t>总体思路不够清晰、不够完整，实效性不强的得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3.9-2.0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增值服务方案</w:t>
            </w:r>
            <w:r>
              <w:rPr>
                <w:rFonts w:hint="eastAsia" w:ascii="宋体" w:hAnsi="宋体" w:eastAsia="宋体" w:cs="宋体"/>
                <w:color w:val="000000" w:themeColor="text1"/>
                <w:sz w:val="24"/>
                <w:szCs w:val="24"/>
                <w:highlight w:val="none"/>
                <w14:textFill>
                  <w14:solidFill>
                    <w14:schemeClr w14:val="tx1"/>
                  </w14:solidFill>
                </w14:textFill>
              </w:rPr>
              <w:t>未提供或有明显缺陷、不合理、不切合实际，方案没有融合性、创新性、实效性的得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合理化建议</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提供的合理化建议内容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有针对性，对项目开展有帮助的得5.0-3.0分；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合理化建议内容简单片面，缺乏针对性的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2.9-0.1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restart"/>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项目质量保证措施</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w:t>
            </w:r>
            <w:r>
              <w:rPr>
                <w:rFonts w:hint="eastAsia" w:ascii="宋体" w:hAnsi="宋体" w:eastAsia="宋体" w:cs="宋体"/>
                <w:color w:val="000000" w:themeColor="text1"/>
                <w:sz w:val="24"/>
                <w:szCs w:val="24"/>
                <w:highlight w:val="none"/>
                <w14:textFill>
                  <w14:solidFill>
                    <w14:schemeClr w14:val="tx1"/>
                  </w14:solidFill>
                </w14:textFill>
              </w:rPr>
              <w:t>根据投标人对</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项目投入人员</w:t>
            </w:r>
            <w:r>
              <w:rPr>
                <w:rFonts w:hint="eastAsia" w:ascii="宋体" w:hAnsi="宋体" w:eastAsia="宋体" w:cs="宋体"/>
                <w:color w:val="000000" w:themeColor="text1"/>
                <w:sz w:val="24"/>
                <w:szCs w:val="24"/>
                <w:highlight w:val="none"/>
                <w14:textFill>
                  <w14:solidFill>
                    <w14:schemeClr w14:val="tx1"/>
                  </w14:solidFill>
                </w14:textFill>
              </w:rPr>
              <w:t>监督、考核的措施是否全面、完整，</w:t>
            </w:r>
            <w:r>
              <w:rPr>
                <w:rFonts w:hint="eastAsia" w:ascii="宋体" w:hAnsi="宋体" w:eastAsia="宋体" w:cs="宋体"/>
                <w:color w:val="000000" w:themeColor="text1"/>
                <w:sz w:val="24"/>
                <w:szCs w:val="24"/>
                <w:highlight w:val="none"/>
                <w:lang w:val="zh-CN"/>
                <w14:textFill>
                  <w14:solidFill>
                    <w14:schemeClr w14:val="tx1"/>
                  </w14:solidFill>
                </w14:textFill>
              </w:rPr>
              <w:t>是否具有科学性、可行性</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监督考核的措施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全面可行，能有效保障项目服务质量</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5.0-3.0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监督考核的措施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基本可行，不能保障项目服务质量</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2.9-0.1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667" w:type="dxa"/>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vMerge w:val="continue"/>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w:t>
            </w:r>
            <w:r>
              <w:rPr>
                <w:rFonts w:hint="eastAsia" w:ascii="宋体" w:hAnsi="宋体" w:eastAsia="宋体" w:cs="宋体"/>
                <w:color w:val="000000" w:themeColor="text1"/>
                <w:sz w:val="24"/>
                <w:szCs w:val="24"/>
                <w:highlight w:val="none"/>
                <w14:textFill>
                  <w14:solidFill>
                    <w14:schemeClr w14:val="tx1"/>
                  </w14:solidFill>
                </w14:textFill>
              </w:rPr>
              <w:t>根据投标人对项目实施的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验收计划</w:t>
            </w:r>
            <w:r>
              <w:rPr>
                <w:rFonts w:hint="eastAsia" w:ascii="宋体" w:hAnsi="宋体" w:eastAsia="宋体" w:cs="宋体"/>
                <w:color w:val="000000" w:themeColor="text1"/>
                <w:sz w:val="24"/>
                <w:szCs w:val="24"/>
                <w:highlight w:val="none"/>
                <w14:textFill>
                  <w14:solidFill>
                    <w14:schemeClr w14:val="tx1"/>
                  </w14:solidFill>
                </w14:textFill>
              </w:rPr>
              <w:t>是否全面、完整，</w:t>
            </w:r>
            <w:r>
              <w:rPr>
                <w:rFonts w:hint="eastAsia" w:ascii="宋体" w:hAnsi="宋体" w:eastAsia="宋体" w:cs="宋体"/>
                <w:color w:val="000000" w:themeColor="text1"/>
                <w:sz w:val="24"/>
                <w:szCs w:val="24"/>
                <w:highlight w:val="none"/>
                <w:lang w:val="zh-CN"/>
                <w14:textFill>
                  <w14:solidFill>
                    <w14:schemeClr w14:val="tx1"/>
                  </w14:solidFill>
                </w14:textFill>
              </w:rPr>
              <w:t>是否具有科学性、可行性</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验收计划全面，有效保障并有针对性的得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5.0-3.0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验收计划简单，基本有保障的得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2.9-0.1</w:t>
            </w:r>
            <w:r>
              <w:rPr>
                <w:rFonts w:hint="eastAsia" w:ascii="宋体" w:hAnsi="宋体" w:eastAsia="宋体" w:cs="宋体"/>
                <w:color w:val="000000" w:themeColor="text1"/>
                <w:sz w:val="24"/>
                <w:szCs w:val="24"/>
                <w:highlight w:val="none"/>
                <w14:textFill>
                  <w14:solidFill>
                    <w14:schemeClr w14:val="tx1"/>
                  </w14:solidFill>
                </w14:textFill>
              </w:rPr>
              <w:t>分，未提及此项不得分。</w:t>
            </w:r>
          </w:p>
        </w:tc>
        <w:tc>
          <w:tcPr>
            <w:tcW w:w="667" w:type="dxa"/>
            <w:noWrap w:val="0"/>
            <w:vAlign w:val="center"/>
          </w:tcPr>
          <w:p>
            <w:pPr>
              <w:keepLines w:val="0"/>
              <w:pageBreakBefore w:val="0"/>
              <w:shd w:val="clear"/>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noWrap w:val="0"/>
            <w:vAlign w:val="center"/>
          </w:tcPr>
          <w:p>
            <w:pPr>
              <w:keepLines w:val="0"/>
              <w:pageBreakBefore w:val="0"/>
              <w:widowControl/>
              <w:shd w:val="clear"/>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售后服务</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根据投标人对本项目承诺的售后服务方案（包括后续技术支持、服务承诺及响应情况）进行打分。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提供的优惠条件后续技术力量有利于项目实施、服务承诺切实有效的得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5.0-3.0</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提供的服务承诺片面，不能有效助于项目实施的得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2.9-0.1</w:t>
            </w:r>
            <w:r>
              <w:rPr>
                <w:rFonts w:hint="eastAsia" w:ascii="宋体" w:hAnsi="宋体" w:eastAsia="宋体" w:cs="宋体"/>
                <w:color w:val="000000" w:themeColor="text1"/>
                <w:sz w:val="24"/>
                <w:szCs w:val="24"/>
                <w:highlight w:val="none"/>
                <w14:textFill>
                  <w14:solidFill>
                    <w14:schemeClr w14:val="tx1"/>
                  </w14:solidFill>
                </w14:textFill>
              </w:rPr>
              <w:t>分；</w:t>
            </w:r>
          </w:p>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tcBorders/>
            <w:noWrap w:val="0"/>
            <w:vAlign w:val="center"/>
          </w:tcPr>
          <w:p>
            <w:pPr>
              <w:pStyle w:val="12"/>
              <w:keepLines w:val="0"/>
              <w:pageBreakBefore w:val="0"/>
              <w:shd w:val="clear"/>
              <w:kinsoku/>
              <w:wordWrap/>
              <w:overflowPunct/>
              <w:topLinePunct w:val="0"/>
              <w:bidi w:val="0"/>
              <w:spacing w:line="360" w:lineRule="auto"/>
              <w:ind w:left="525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0" w:type="dxa"/>
            <w:noWrap w:val="0"/>
            <w:vAlign w:val="center"/>
          </w:tcPr>
          <w:p>
            <w:pPr>
              <w:keepLines w:val="0"/>
              <w:pageBreakBefore w:val="0"/>
              <w:widowControl/>
              <w:shd w:val="clear"/>
              <w:kinsoku/>
              <w:wordWrap/>
              <w:overflowPunct/>
              <w:topLinePunct w:val="0"/>
              <w:bidi w:val="0"/>
              <w:adjustRightInd w:val="0"/>
              <w:snapToGrid w:val="0"/>
              <w:spacing w:line="360" w:lineRule="auto"/>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9.优惠承诺</w:t>
            </w:r>
          </w:p>
        </w:tc>
        <w:tc>
          <w:tcPr>
            <w:tcW w:w="7045" w:type="dxa"/>
            <w:noWrap w:val="0"/>
            <w:vAlign w:val="center"/>
          </w:tcPr>
          <w:p>
            <w:pPr>
              <w:keepLines w:val="0"/>
              <w:pageBreakBefore w:val="0"/>
              <w:widowControl/>
              <w:shd w:val="clear"/>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根据投标人提供的优惠承诺进行打分，优惠承诺切实有效、可行性强的得3.0-1.5分；优惠承诺一般、基本满足采购人需求的得1.4-0.1分；未提及此项不得分。</w:t>
            </w:r>
          </w:p>
        </w:tc>
        <w:tc>
          <w:tcPr>
            <w:tcW w:w="667" w:type="dxa"/>
            <w:noWrap w:val="0"/>
            <w:vAlign w:val="center"/>
          </w:tcPr>
          <w:p>
            <w:pPr>
              <w:keepLines w:val="0"/>
              <w:pageBreakBefore w:val="0"/>
              <w:shd w:val="clear"/>
              <w:tabs>
                <w:tab w:val="left" w:pos="780"/>
              </w:tabs>
              <w:kinsoku/>
              <w:wordWrap/>
              <w:overflowPunct/>
              <w:topLinePunct w:val="0"/>
              <w:autoSpaceDE w:val="0"/>
              <w:autoSpaceDN w:val="0"/>
              <w:bidi w:val="0"/>
              <w:adjustRightInd w:val="0"/>
              <w:spacing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noWrap w:val="0"/>
            <w:vAlign w:val="center"/>
          </w:tcPr>
          <w:p>
            <w:pPr>
              <w:keepLines w:val="0"/>
              <w:pageBreakBefore w:val="0"/>
              <w:shd w:val="clear"/>
              <w:kinsoku/>
              <w:wordWrap/>
              <w:overflowPunct/>
              <w:topLinePunct w:val="0"/>
              <w:bidi w:val="0"/>
              <w:spacing w:line="360" w:lineRule="auto"/>
              <w:jc w:val="center"/>
              <w:textAlignment w:val="auto"/>
              <w:rPr>
                <w:rStyle w:val="41"/>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Style w:val="41"/>
                <w:rFonts w:hint="eastAsia" w:ascii="宋体" w:hAnsi="宋体" w:eastAsia="宋体" w:cs="宋体"/>
                <w:color w:val="000000" w:themeColor="text1"/>
                <w:kern w:val="0"/>
                <w:sz w:val="24"/>
                <w:szCs w:val="24"/>
                <w:highlight w:val="none"/>
                <w14:textFill>
                  <w14:solidFill>
                    <w14:schemeClr w14:val="tx1"/>
                  </w14:solidFill>
                </w14:textFill>
              </w:rPr>
              <w:t>价格</w:t>
            </w:r>
            <w:r>
              <w:rPr>
                <w:rStyle w:val="41"/>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Style w:val="41"/>
                <w:rFonts w:hint="eastAsia" w:ascii="宋体" w:hAnsi="宋体" w:eastAsia="宋体" w:cs="宋体"/>
                <w:color w:val="000000" w:themeColor="text1"/>
                <w:kern w:val="0"/>
                <w:sz w:val="24"/>
                <w:szCs w:val="24"/>
                <w:highlight w:val="none"/>
                <w14:textFill>
                  <w14:solidFill>
                    <w14:schemeClr w14:val="tx1"/>
                  </w14:solidFill>
                </w14:textFill>
              </w:rPr>
              <w:t>（</w:t>
            </w:r>
            <w:r>
              <w:rPr>
                <w:rStyle w:val="41"/>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Style w:val="41"/>
                <w:rFonts w:hint="eastAsia" w:ascii="宋体" w:hAnsi="宋体" w:eastAsia="宋体" w:cs="宋体"/>
                <w:color w:val="000000" w:themeColor="text1"/>
                <w:kern w:val="0"/>
                <w:sz w:val="24"/>
                <w:szCs w:val="24"/>
                <w:highlight w:val="none"/>
                <w14:textFill>
                  <w14:solidFill>
                    <w14:schemeClr w14:val="tx1"/>
                  </w14:solidFill>
                </w14:textFill>
              </w:rPr>
              <w:t>分）</w:t>
            </w:r>
          </w:p>
        </w:tc>
        <w:tc>
          <w:tcPr>
            <w:tcW w:w="7045" w:type="dxa"/>
            <w:noWrap w:val="0"/>
            <w:vAlign w:val="center"/>
          </w:tcPr>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满足</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zh-CN"/>
                <w14:textFill>
                  <w14:solidFill>
                    <w14:schemeClr w14:val="tx1"/>
                  </w14:solidFill>
                </w14:textFill>
              </w:rPr>
              <w:t>文件要求且</w:t>
            </w:r>
            <w:r>
              <w:rPr>
                <w:rFonts w:hint="eastAsia" w:ascii="宋体" w:hAnsi="宋体" w:eastAsia="宋体" w:cs="宋体"/>
                <w:color w:val="000000" w:themeColor="text1"/>
                <w:sz w:val="24"/>
                <w:highlight w:val="none"/>
                <w:lang w:val="en-US" w:eastAsia="zh-CN"/>
                <w14:textFill>
                  <w14:solidFill>
                    <w14:schemeClr w14:val="tx1"/>
                  </w14:solidFill>
                </w14:textFill>
              </w:rPr>
              <w:t>最终磋商报价</w:t>
            </w:r>
            <w:r>
              <w:rPr>
                <w:rFonts w:hint="eastAsia" w:ascii="宋体" w:hAnsi="宋体" w:eastAsia="宋体" w:cs="宋体"/>
                <w:color w:val="000000" w:themeColor="text1"/>
                <w:sz w:val="24"/>
                <w:highlight w:val="none"/>
                <w:lang w:val="zh-CN"/>
                <w14:textFill>
                  <w14:solidFill>
                    <w14:schemeClr w14:val="tx1"/>
                  </w14:solidFill>
                </w14:textFill>
              </w:rPr>
              <w:t>最低的</w:t>
            </w:r>
            <w:r>
              <w:rPr>
                <w:rFonts w:hint="eastAsia" w:ascii="宋体" w:hAnsi="宋体" w:eastAsia="宋体" w:cs="宋体"/>
                <w:color w:val="000000" w:themeColor="text1"/>
                <w:sz w:val="24"/>
                <w:highlight w:val="none"/>
                <w:lang w:val="en-US" w:eastAsia="zh-CN"/>
                <w14:textFill>
                  <w14:solidFill>
                    <w14:schemeClr w14:val="tx1"/>
                  </w14:solidFill>
                </w14:textFill>
              </w:rPr>
              <w:t>供应商的</w:t>
            </w:r>
            <w:r>
              <w:rPr>
                <w:rFonts w:hint="eastAsia" w:ascii="宋体" w:hAnsi="宋体" w:eastAsia="宋体" w:cs="宋体"/>
                <w:color w:val="000000" w:themeColor="text1"/>
                <w:sz w:val="24"/>
                <w:highlight w:val="none"/>
                <w:lang w:val="zh-CN"/>
                <w14:textFill>
                  <w14:solidFill>
                    <w14:schemeClr w14:val="tx1"/>
                  </w14:solidFill>
                </w14:textFill>
              </w:rPr>
              <w:t>投标报价为</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zh-CN"/>
                <w14:textFill>
                  <w14:solidFill>
                    <w14:schemeClr w14:val="tx1"/>
                  </w14:solidFill>
                </w14:textFill>
              </w:rPr>
              <w:t>基准价，其报价得满分。其他</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zh-CN"/>
                <w14:textFill>
                  <w14:solidFill>
                    <w14:schemeClr w14:val="tx1"/>
                  </w14:solidFill>
                </w14:textFill>
              </w:rPr>
              <w:t>的投标报价得分按下列公式计算：</w:t>
            </w:r>
          </w:p>
          <w:p>
            <w:pPr>
              <w:shd w:val="clear"/>
              <w:autoSpaceDE w:val="0"/>
              <w:autoSpaceDN w:val="0"/>
              <w:adjustRightInd w:val="0"/>
              <w:spacing w:line="360" w:lineRule="auto"/>
              <w:ind w:right="85" w:firstLine="480" w:firstLineChars="200"/>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投标报价得分=</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磋商</w:t>
            </w:r>
            <w:r>
              <w:rPr>
                <w:rFonts w:hint="eastAsia" w:ascii="宋体" w:hAnsi="宋体" w:eastAsia="宋体" w:cs="宋体"/>
                <w:color w:val="000000" w:themeColor="text1"/>
                <w:sz w:val="24"/>
                <w:highlight w:val="none"/>
                <w:u w:val="single"/>
                <w14:textFill>
                  <w14:solidFill>
                    <w14:schemeClr w14:val="tx1"/>
                  </w14:solidFill>
                </w14:textFill>
              </w:rPr>
              <w:t>基准价／</w:t>
            </w:r>
            <w:r>
              <w:rPr>
                <w:rFonts w:hint="eastAsia" w:ascii="宋体" w:hAnsi="宋体" w:eastAsia="宋体" w:cs="宋体"/>
                <w:bCs/>
                <w:color w:val="000000" w:themeColor="text1"/>
                <w:kern w:val="0"/>
                <w:sz w:val="24"/>
                <w:highlight w:val="none"/>
                <w:u w:val="single"/>
                <w:lang w:val="zh-CN"/>
                <w14:textFill>
                  <w14:solidFill>
                    <w14:schemeClr w14:val="tx1"/>
                  </w14:solidFill>
                </w14:textFill>
              </w:rPr>
              <w:t>最</w:t>
            </w:r>
            <w:r>
              <w:rPr>
                <w:rFonts w:hint="eastAsia" w:ascii="宋体" w:hAnsi="宋体" w:eastAsia="宋体" w:cs="宋体"/>
                <w:bCs/>
                <w:color w:val="000000" w:themeColor="text1"/>
                <w:kern w:val="0"/>
                <w:sz w:val="24"/>
                <w:highlight w:val="none"/>
                <w:u w:val="single"/>
                <w:lang w:val="en-US" w:eastAsia="zh-CN"/>
                <w14:textFill>
                  <w14:solidFill>
                    <w14:schemeClr w14:val="tx1"/>
                  </w14:solidFill>
                </w14:textFill>
              </w:rPr>
              <w:t>终</w:t>
            </w:r>
            <w:r>
              <w:rPr>
                <w:rFonts w:hint="eastAsia" w:ascii="宋体" w:hAnsi="宋体" w:eastAsia="宋体" w:cs="宋体"/>
                <w:bCs/>
                <w:color w:val="000000" w:themeColor="text1"/>
                <w:kern w:val="0"/>
                <w:sz w:val="24"/>
                <w:highlight w:val="none"/>
                <w:u w:val="single"/>
                <w:lang w:val="zh-CN"/>
                <w14:textFill>
                  <w14:solidFill>
                    <w14:schemeClr w14:val="tx1"/>
                  </w14:solidFill>
                </w14:textFill>
              </w:rPr>
              <w:t>磋商报价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×100 。</w:t>
            </w:r>
          </w:p>
        </w:tc>
        <w:tc>
          <w:tcPr>
            <w:tcW w:w="667" w:type="dxa"/>
            <w:noWrap w:val="0"/>
            <w:vAlign w:val="center"/>
          </w:tcPr>
          <w:p>
            <w:pPr>
              <w:keepLines w:val="0"/>
              <w:pageBreakBefore w:val="0"/>
              <w:shd w:val="clear"/>
              <w:kinsoku/>
              <w:wordWrap/>
              <w:overflowPunct/>
              <w:topLinePunct w:val="0"/>
              <w:bidi w:val="0"/>
              <w:adjustRightInd w:val="0"/>
              <w:snapToGrid w:val="0"/>
              <w:spacing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r>
    </w:tbl>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bookmarkStart w:id="13" w:name="_GoBack"/>
      <w:bookmarkEnd w:id="13"/>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第四部分 项目需求</w:t>
      </w:r>
    </w:p>
    <w:p>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一、招标项目一览表</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本次招标共</w:t>
      </w:r>
      <w:r>
        <w:rPr>
          <w:rFonts w:hint="eastAsia" w:ascii="宋体" w:hAnsi="宋体" w:eastAsia="宋体" w:cs="宋体"/>
          <w:b w:val="0"/>
          <w:bCs w:val="0"/>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b w:val="0"/>
          <w:bCs w:val="0"/>
          <w:color w:val="000000" w:themeColor="text1"/>
          <w:sz w:val="24"/>
          <w:szCs w:val="32"/>
          <w:highlight w:val="none"/>
          <w14:textFill>
            <w14:solidFill>
              <w14:schemeClr w14:val="tx1"/>
            </w14:solidFill>
          </w14:textFill>
        </w:rPr>
        <w:t>个标段，具体内容如下表：</w:t>
      </w:r>
    </w:p>
    <w:tbl>
      <w:tblPr>
        <w:tblStyle w:val="3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97"/>
        <w:gridCol w:w="1746"/>
        <w:gridCol w:w="731"/>
        <w:gridCol w:w="76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4"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w:t>
            </w:r>
            <w:r>
              <w:rPr>
                <w:rFonts w:hint="eastAsia" w:ascii="宋体" w:hAnsi="宋体" w:eastAsia="宋体" w:cs="宋体"/>
                <w:b/>
                <w:bCs/>
                <w:color w:val="000000" w:themeColor="text1"/>
                <w:sz w:val="24"/>
                <w:szCs w:val="24"/>
                <w:highlight w:val="none"/>
                <w14:textFill>
                  <w14:solidFill>
                    <w14:schemeClr w14:val="tx1"/>
                  </w14:solidFill>
                </w14:textFill>
              </w:rPr>
              <w:t>号</w:t>
            </w:r>
          </w:p>
        </w:tc>
        <w:tc>
          <w:tcPr>
            <w:tcW w:w="2297"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746"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简要技术要求</w:t>
            </w:r>
          </w:p>
        </w:tc>
        <w:tc>
          <w:tcPr>
            <w:tcW w:w="731"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763"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w:t>
            </w:r>
          </w:p>
        </w:tc>
        <w:tc>
          <w:tcPr>
            <w:tcW w:w="1923" w:type="dxa"/>
            <w:noWrap w:val="0"/>
            <w:vAlign w:val="center"/>
          </w:tcPr>
          <w:p>
            <w:pPr>
              <w:shd w:val="clear"/>
              <w:bidi w:val="0"/>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p>
          <w:p>
            <w:pPr>
              <w:shd w:val="clear"/>
              <w:bidi w:val="0"/>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最高限价</w:t>
            </w:r>
          </w:p>
          <w:p>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人民币/</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4"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97"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2024年黄岩中学2023级学科竞赛（数学、化学）项目</w:t>
            </w:r>
          </w:p>
        </w:tc>
        <w:tc>
          <w:tcPr>
            <w:tcW w:w="1746"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p>
        </w:tc>
        <w:tc>
          <w:tcPr>
            <w:tcW w:w="731"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63"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1923"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600000</w:t>
            </w:r>
          </w:p>
        </w:tc>
      </w:tr>
    </w:tbl>
    <w:p>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、采购的课程内容及服务内容包含以下几点：</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高一</w:t>
      </w:r>
      <w:r>
        <w:rPr>
          <w:rFonts w:hint="eastAsia" w:ascii="宋体" w:hAnsi="宋体" w:eastAsia="宋体" w:cs="宋体"/>
          <w:b w:val="0"/>
          <w:bCs w:val="0"/>
          <w:color w:val="000000" w:themeColor="text1"/>
          <w:sz w:val="24"/>
          <w:szCs w:val="32"/>
          <w:highlight w:val="none"/>
          <w14:textFill>
            <w14:solidFill>
              <w14:schemeClr w14:val="tx1"/>
            </w14:solidFill>
          </w14:textFill>
        </w:rPr>
        <w:t>年级起开始实施，以实验班方式开展竞赛</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培养</w:t>
      </w:r>
      <w:r>
        <w:rPr>
          <w:rFonts w:hint="eastAsia" w:ascii="宋体" w:hAnsi="宋体" w:eastAsia="宋体" w:cs="宋体"/>
          <w:b w:val="0"/>
          <w:bCs w:val="0"/>
          <w:color w:val="000000" w:themeColor="text1"/>
          <w:sz w:val="24"/>
          <w:szCs w:val="32"/>
          <w:highlight w:val="none"/>
          <w14:textFill>
            <w14:solidFill>
              <w14:schemeClr w14:val="tx1"/>
            </w14:solidFill>
          </w14:textFill>
        </w:rPr>
        <w:t>工作：</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w:t>
      </w:r>
      <w:r>
        <w:rPr>
          <w:rFonts w:hint="eastAsia" w:ascii="宋体" w:hAnsi="宋体" w:eastAsia="宋体" w:cs="宋体"/>
          <w:b/>
          <w:bCs/>
          <w:color w:val="000000" w:themeColor="text1"/>
          <w:sz w:val="24"/>
          <w:szCs w:val="32"/>
          <w:highlight w:val="none"/>
          <w:lang w:eastAsia="zh-CN"/>
          <w14:textFill>
            <w14:solidFill>
              <w14:schemeClr w14:val="tx1"/>
            </w14:solidFill>
          </w14:textFill>
        </w:rPr>
        <w:t>高一高中联赛</w:t>
      </w:r>
      <w:r>
        <w:rPr>
          <w:rFonts w:hint="eastAsia" w:ascii="宋体" w:hAnsi="宋体" w:eastAsia="宋体" w:cs="宋体"/>
          <w:b/>
          <w:bCs/>
          <w:color w:val="000000" w:themeColor="text1"/>
          <w:sz w:val="24"/>
          <w:szCs w:val="32"/>
          <w:highlight w:val="none"/>
          <w14:textFill>
            <w14:solidFill>
              <w14:schemeClr w14:val="tx1"/>
            </w14:solidFill>
          </w14:textFill>
        </w:rPr>
        <w:t>预备课程项目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2"/>
        <w:gridCol w:w="1901"/>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课程名称</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建议课程周期</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专业课课时（小时）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数学竞赛预备课程</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7-12</w:t>
            </w:r>
            <w:r>
              <w:rPr>
                <w:rFonts w:hint="eastAsia" w:ascii="宋体" w:hAnsi="宋体" w:eastAsia="宋体" w:cs="宋体"/>
                <w:color w:val="000000" w:themeColor="text1"/>
                <w:sz w:val="24"/>
                <w:szCs w:val="24"/>
                <w:highlight w:val="none"/>
                <w:lang w:eastAsia="zh-CN"/>
                <w14:textFill>
                  <w14:solidFill>
                    <w14:schemeClr w14:val="tx1"/>
                  </w14:solidFill>
                </w14:textFill>
              </w:rPr>
              <w:t>月</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化学竞赛预备课程</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w:t>
            </w:r>
          </w:p>
        </w:tc>
      </w:tr>
    </w:tbl>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课程内容涵盖学习高中学科竞赛所需要的高中</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联赛</w:t>
      </w:r>
      <w:r>
        <w:rPr>
          <w:rFonts w:hint="eastAsia" w:ascii="宋体" w:hAnsi="宋体" w:eastAsia="宋体" w:cs="宋体"/>
          <w:b w:val="0"/>
          <w:bCs w:val="0"/>
          <w:color w:val="000000" w:themeColor="text1"/>
          <w:sz w:val="24"/>
          <w:szCs w:val="32"/>
          <w:highlight w:val="none"/>
          <w14:textFill>
            <w14:solidFill>
              <w14:schemeClr w14:val="tx1"/>
            </w14:solidFill>
          </w14:textFill>
        </w:rPr>
        <w:t>知识，是针对有潜力获得省</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赛</w:t>
      </w:r>
      <w:r>
        <w:rPr>
          <w:rFonts w:hint="eastAsia" w:ascii="宋体" w:hAnsi="宋体" w:eastAsia="宋体" w:cs="宋体"/>
          <w:b w:val="0"/>
          <w:bCs w:val="0"/>
          <w:color w:val="000000" w:themeColor="text1"/>
          <w:sz w:val="24"/>
          <w:szCs w:val="32"/>
          <w:highlight w:val="none"/>
          <w14:textFill>
            <w14:solidFill>
              <w14:schemeClr w14:val="tx1"/>
            </w14:solidFill>
          </w14:textFill>
        </w:rPr>
        <w:t>及以上的奖项的学生为竞赛学习打基础做准备的课程。该课程内容为高中必修及选修内容，对标高考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强基</w:t>
      </w:r>
      <w:r>
        <w:rPr>
          <w:rFonts w:hint="eastAsia" w:ascii="宋体" w:hAnsi="宋体" w:eastAsia="宋体" w:cs="宋体"/>
          <w:b w:val="0"/>
          <w:bCs w:val="0"/>
          <w:color w:val="000000" w:themeColor="text1"/>
          <w:sz w:val="24"/>
          <w:szCs w:val="32"/>
          <w:highlight w:val="none"/>
          <w14:textFill>
            <w14:solidFill>
              <w14:schemeClr w14:val="tx1"/>
            </w14:solidFill>
          </w14:textFill>
        </w:rPr>
        <w:t>难度。</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课程内容涵盖获得高中学科竞赛省级一等奖所需要的知识。</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春秋季每</w:t>
      </w:r>
      <w:r>
        <w:rPr>
          <w:rFonts w:hint="eastAsia" w:ascii="宋体" w:hAnsi="宋体" w:eastAsia="宋体" w:cs="宋体"/>
          <w:b w:val="0"/>
          <w:bCs w:val="0"/>
          <w:color w:val="000000" w:themeColor="text1"/>
          <w:sz w:val="24"/>
          <w:szCs w:val="32"/>
          <w:highlight w:val="none"/>
          <w14:textFill>
            <w14:solidFill>
              <w14:schemeClr w14:val="tx1"/>
            </w14:solidFill>
          </w14:textFill>
        </w:rPr>
        <w:t>学期16教学周；</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暑寒假集训等</w:t>
      </w:r>
      <w:r>
        <w:rPr>
          <w:rFonts w:hint="eastAsia" w:ascii="宋体" w:hAnsi="宋体" w:eastAsia="宋体" w:cs="宋体"/>
          <w:b w:val="0"/>
          <w:bCs w:val="0"/>
          <w:color w:val="000000" w:themeColor="text1"/>
          <w:sz w:val="24"/>
          <w:szCs w:val="32"/>
          <w:highlight w:val="none"/>
          <w14:textFill>
            <w14:solidFill>
              <w14:schemeClr w14:val="tx1"/>
            </w14:solidFill>
          </w14:textFill>
        </w:rPr>
        <w:t>专业课覆盖省一奖项要求所有知识点，习题课主要讲解课后练习题目，每次</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上</w:t>
      </w:r>
      <w:r>
        <w:rPr>
          <w:rFonts w:hint="eastAsia" w:ascii="宋体" w:hAnsi="宋体" w:eastAsia="宋体" w:cs="宋体"/>
          <w:b w:val="0"/>
          <w:bCs w:val="0"/>
          <w:color w:val="000000" w:themeColor="text1"/>
          <w:sz w:val="24"/>
          <w:szCs w:val="32"/>
          <w:highlight w:val="none"/>
          <w14:textFill>
            <w14:solidFill>
              <w14:schemeClr w14:val="tx1"/>
            </w14:solidFill>
          </w14:textFill>
        </w:rPr>
        <w:t>课之前，运营人员需要提前与学校沟通，学生是否有特殊问题或特殊需求，如有提前与教练老师沟通，及时反馈学生上课情况和吸收情况，从而针对性为该班学生制定习题课程方案，保障上课效果。</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竞赛主线课程以高一为主要受众群体，充分覆盖</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数学</w:t>
      </w:r>
      <w:r>
        <w:rPr>
          <w:rFonts w:hint="eastAsia" w:ascii="宋体" w:hAnsi="宋体" w:eastAsia="宋体" w:cs="宋体"/>
          <w:b w:val="0"/>
          <w:bCs w:val="0"/>
          <w:color w:val="000000" w:themeColor="text1"/>
          <w:sz w:val="24"/>
          <w:szCs w:val="32"/>
          <w:highlight w:val="none"/>
          <w14:textFill>
            <w14:solidFill>
              <w14:schemeClr w14:val="tx1"/>
            </w14:solidFill>
          </w14:textFill>
        </w:rPr>
        <w:t>竞赛知识难度，合理划分不同阶段的课程结构；在课程设计上，知识点讲解、习题训练并重，能够为学生的竞赛学习打下坚实基础</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，力争在高二升高三前获得省级复赛奖项</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32"/>
          <w:highlight w:val="none"/>
          <w14:textFill>
            <w14:solidFill>
              <w14:schemeClr w14:val="tx1"/>
            </w14:solidFill>
          </w14:textFill>
        </w:rPr>
        <w:t>、题课包</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根据学校的实际学习需要，提供个性化的习题训练课，保证学生在参加竞赛考试的刷题量和训练量。针对习题课增值包，不仅可以解决学生在正课中遇到的难题，而且可以根据学生提出的课程要求进行定向授课。</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、集训营</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提供假期集中培训，对常训内容进行凝练提高。课程设计为</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教练</w:t>
      </w:r>
      <w:r>
        <w:rPr>
          <w:rFonts w:hint="eastAsia" w:ascii="宋体" w:hAnsi="宋体" w:eastAsia="宋体" w:cs="宋体"/>
          <w:b w:val="0"/>
          <w:bCs w:val="0"/>
          <w:color w:val="000000" w:themeColor="text1"/>
          <w:sz w:val="24"/>
          <w:szCs w:val="32"/>
          <w:highlight w:val="none"/>
          <w14:textFill>
            <w14:solidFill>
              <w14:schemeClr w14:val="tx1"/>
            </w14:solidFill>
          </w14:textFill>
        </w:rPr>
        <w:t>线下</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授课</w:t>
      </w:r>
      <w:r>
        <w:rPr>
          <w:rFonts w:hint="eastAsia" w:ascii="宋体" w:hAnsi="宋体" w:eastAsia="宋体" w:cs="宋体"/>
          <w:b w:val="0"/>
          <w:bCs w:val="0"/>
          <w:color w:val="000000" w:themeColor="text1"/>
          <w:sz w:val="24"/>
          <w:szCs w:val="32"/>
          <w:highlight w:val="none"/>
          <w14:textFill>
            <w14:solidFill>
              <w14:schemeClr w14:val="tx1"/>
            </w14:solidFill>
          </w14:textFill>
        </w:rPr>
        <w:t>的方式，集训营课程是对</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线下</w:t>
      </w:r>
      <w:r>
        <w:rPr>
          <w:rFonts w:hint="eastAsia" w:ascii="宋体" w:hAnsi="宋体" w:eastAsia="宋体" w:cs="宋体"/>
          <w:b w:val="0"/>
          <w:bCs w:val="0"/>
          <w:color w:val="000000" w:themeColor="text1"/>
          <w:sz w:val="24"/>
          <w:szCs w:val="32"/>
          <w:highlight w:val="none"/>
          <w14:textFill>
            <w14:solidFill>
              <w14:schemeClr w14:val="tx1"/>
            </w14:solidFill>
          </w14:textFill>
        </w:rPr>
        <w:t>常训课程的重要补充，将在常训课程基础上进行攻坚拔高，通过科学的课时配比，以达到最优的授课效果。</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32"/>
          <w:highlight w:val="none"/>
          <w14:textFill>
            <w14:solidFill>
              <w14:schemeClr w14:val="tx1"/>
            </w14:solidFill>
          </w14:textFill>
        </w:rPr>
        <w:t>、其他增值项目</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（1）竞赛联考</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定期组织竞赛强校与学校进行联合模拟考试，联考题目</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要求</w:t>
      </w:r>
      <w:r>
        <w:rPr>
          <w:rFonts w:hint="eastAsia" w:ascii="宋体" w:hAnsi="宋体" w:eastAsia="宋体" w:cs="宋体"/>
          <w:b w:val="0"/>
          <w:bCs w:val="0"/>
          <w:color w:val="000000" w:themeColor="text1"/>
          <w:sz w:val="24"/>
          <w:szCs w:val="32"/>
          <w:highlight w:val="none"/>
          <w14:textFill>
            <w14:solidFill>
              <w14:schemeClr w14:val="tx1"/>
            </w14:solidFill>
          </w14:textFill>
        </w:rPr>
        <w:t>均为原创试题。竞赛课程配备的联考服务，能够让学生了解到其水平在全国的排名情况，做到知己知彼。难度对标学科竞赛省级、国家级等不同层次比赛难度设计，由各学科竞赛资深教练及</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国家集训队</w:t>
      </w:r>
      <w:r>
        <w:rPr>
          <w:rFonts w:hint="eastAsia" w:ascii="宋体" w:hAnsi="宋体" w:eastAsia="宋体" w:cs="宋体"/>
          <w:b w:val="0"/>
          <w:bCs w:val="0"/>
          <w:color w:val="000000" w:themeColor="text1"/>
          <w:sz w:val="24"/>
          <w:szCs w:val="32"/>
          <w:highlight w:val="none"/>
          <w14:textFill>
            <w14:solidFill>
              <w14:schemeClr w14:val="tx1"/>
            </w14:solidFill>
          </w14:textFill>
        </w:rPr>
        <w:t>竞赛</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教练</w:t>
      </w:r>
      <w:r>
        <w:rPr>
          <w:rFonts w:hint="eastAsia" w:ascii="宋体" w:hAnsi="宋体" w:eastAsia="宋体" w:cs="宋体"/>
          <w:b w:val="0"/>
          <w:bCs w:val="0"/>
          <w:color w:val="000000" w:themeColor="text1"/>
          <w:sz w:val="24"/>
          <w:szCs w:val="32"/>
          <w:highlight w:val="none"/>
          <w14:textFill>
            <w14:solidFill>
              <w14:schemeClr w14:val="tx1"/>
            </w14:solidFill>
          </w14:textFill>
        </w:rPr>
        <w:t>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线下加强集训</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（2）教学研讨</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选派专家进校沟通研讨如何建设学校的培养体系，提升教学效果。</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要求提供的</w:t>
      </w:r>
      <w:r>
        <w:rPr>
          <w:rFonts w:hint="eastAsia" w:ascii="宋体" w:hAnsi="宋体" w:eastAsia="宋体" w:cs="宋体"/>
          <w:b w:val="0"/>
          <w:bCs w:val="0"/>
          <w:color w:val="000000" w:themeColor="text1"/>
          <w:sz w:val="24"/>
          <w:szCs w:val="32"/>
          <w:highlight w:val="none"/>
          <w14:textFill>
            <w14:solidFill>
              <w14:schemeClr w14:val="tx1"/>
            </w14:solidFill>
          </w14:textFill>
        </w:rPr>
        <w:t>专家资源包括名校教授以及重点中学竞赛教练、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国家集训队教练、</w:t>
      </w:r>
      <w:r>
        <w:rPr>
          <w:rFonts w:hint="eastAsia" w:ascii="宋体" w:hAnsi="宋体" w:eastAsia="宋体" w:cs="宋体"/>
          <w:b w:val="0"/>
          <w:bCs w:val="0"/>
          <w:color w:val="000000" w:themeColor="text1"/>
          <w:sz w:val="24"/>
          <w:szCs w:val="32"/>
          <w:highlight w:val="none"/>
          <w14:textFill>
            <w14:solidFill>
              <w14:schemeClr w14:val="tx1"/>
            </w14:solidFill>
          </w14:textFill>
        </w:rPr>
        <w:t>学科带头人、自主选拔专家，另外还包括竞赛金牌、高考状元。定期举办进校活动，通过专题报告、研讨会、师资培训等方式，提升学校的教学水平。</w:t>
      </w:r>
    </w:p>
    <w:p>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32"/>
          <w:highlight w:val="none"/>
          <w14:textFill>
            <w14:solidFill>
              <w14:schemeClr w14:val="tx1"/>
            </w14:solidFill>
          </w14:textFill>
        </w:rPr>
        <w:t>、在整体教学过程中，教学服务和课程品质应具备以下条件：</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课程质量需要具备以下</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几</w:t>
      </w:r>
      <w:r>
        <w:rPr>
          <w:rFonts w:hint="eastAsia" w:ascii="宋体" w:hAnsi="宋体" w:eastAsia="宋体" w:cs="宋体"/>
          <w:b w:val="0"/>
          <w:bCs w:val="0"/>
          <w:color w:val="000000" w:themeColor="text1"/>
          <w:sz w:val="24"/>
          <w:szCs w:val="32"/>
          <w:highlight w:val="none"/>
          <w14:textFill>
            <w14:solidFill>
              <w14:schemeClr w14:val="tx1"/>
            </w14:solidFill>
          </w14:textFill>
        </w:rPr>
        <w:t>点：课程内容与学科知识点相关性、课程深度、习题质量；课程内容详细完整（包含且至少包含高中知识点和学科竞赛必考知识点，要求数学科目至少包含</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函数、平面几何、数列、向量、不等式、组合、数学综合知识点；其中数学科目且有针对性为竞赛学习打基础，要求针对有难度高于省级二、三等奖</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直接对标竞赛省级一等奖的课程难度，合理可行</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。化学科目至少包含：化学基础，分子结构，路易斯理论，晶体，配合物，化学热力学，动力学，化学平衡，氧化还原反应，动力学，立体化学，有机化学知识点。</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教练水平需满足以下：根据课程教师的师资水平，教师本人及所带学生的学科竞赛获奖情况综合测评，要求教师本人必须为通过奥赛获奖得</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并</w:t>
      </w:r>
      <w:r>
        <w:rPr>
          <w:rFonts w:hint="eastAsia" w:ascii="宋体" w:hAnsi="宋体" w:eastAsia="宋体" w:cs="宋体"/>
          <w:b w:val="0"/>
          <w:bCs w:val="0"/>
          <w:color w:val="000000" w:themeColor="text1"/>
          <w:sz w:val="24"/>
          <w:szCs w:val="32"/>
          <w:highlight w:val="none"/>
          <w14:textFill>
            <w14:solidFill>
              <w14:schemeClr w14:val="tx1"/>
            </w14:solidFill>
          </w14:textFill>
        </w:rPr>
        <w:t>进入</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C9</w:t>
      </w:r>
      <w:r>
        <w:rPr>
          <w:rFonts w:hint="eastAsia" w:ascii="宋体" w:hAnsi="宋体" w:eastAsia="宋体" w:cs="宋体"/>
          <w:b w:val="0"/>
          <w:bCs w:val="0"/>
          <w:color w:val="000000" w:themeColor="text1"/>
          <w:sz w:val="24"/>
          <w:szCs w:val="32"/>
          <w:highlight w:val="none"/>
          <w14:textFill>
            <w14:solidFill>
              <w14:schemeClr w14:val="tx1"/>
            </w14:solidFill>
          </w14:textFill>
        </w:rPr>
        <w:t>大学，应</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往</w:t>
      </w:r>
      <w:r>
        <w:rPr>
          <w:rFonts w:hint="eastAsia" w:ascii="宋体" w:hAnsi="宋体" w:eastAsia="宋体" w:cs="宋体"/>
          <w:b w:val="0"/>
          <w:bCs w:val="0"/>
          <w:color w:val="000000" w:themeColor="text1"/>
          <w:sz w:val="24"/>
          <w:szCs w:val="32"/>
          <w:highlight w:val="none"/>
          <w14:textFill>
            <w14:solidFill>
              <w14:schemeClr w14:val="tx1"/>
            </w14:solidFill>
          </w14:textFill>
        </w:rPr>
        <w:t>届本科毕业，学校层次由高到低分别为第一梯队清华北大；除清华北大以外的</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C9</w:t>
      </w:r>
      <w:r>
        <w:rPr>
          <w:rFonts w:hint="eastAsia" w:ascii="宋体" w:hAnsi="宋体" w:eastAsia="宋体" w:cs="宋体"/>
          <w:b w:val="0"/>
          <w:bCs w:val="0"/>
          <w:color w:val="000000" w:themeColor="text1"/>
          <w:sz w:val="24"/>
          <w:szCs w:val="32"/>
          <w:highlight w:val="none"/>
          <w14:textFill>
            <w14:solidFill>
              <w14:schemeClr w14:val="tx1"/>
            </w14:solidFill>
          </w14:textFill>
        </w:rPr>
        <w:t>大学</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p>
    <w:p>
      <w:pPr>
        <w:shd w:val="clear"/>
        <w:bidi w:val="0"/>
        <w:spacing w:line="360" w:lineRule="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四、其他要求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9"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c>
          <w:tcPr>
            <w:tcW w:w="7301" w:type="dxa"/>
            <w:noWrap w:val="0"/>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9"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服务的时间</w:t>
            </w:r>
          </w:p>
        </w:tc>
        <w:tc>
          <w:tcPr>
            <w:tcW w:w="7301" w:type="dxa"/>
            <w:noWrap w:val="0"/>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w:t>
            </w:r>
            <w:r>
              <w:rPr>
                <w:rFonts w:hint="eastAsia" w:ascii="宋体" w:hAnsi="宋体" w:cs="宋体"/>
                <w:color w:val="000000" w:themeColor="text1"/>
                <w:sz w:val="24"/>
                <w:szCs w:val="24"/>
                <w:highlight w:val="none"/>
                <w:lang w:val="en-US" w:eastAsia="zh-CN"/>
                <w14:textFill>
                  <w14:solidFill>
                    <w14:schemeClr w14:val="tx1"/>
                  </w14:solidFill>
                </w14:textFill>
              </w:rPr>
              <w:t>7月初</w:t>
            </w:r>
            <w:r>
              <w:rPr>
                <w:rFonts w:hint="eastAsia" w:ascii="宋体" w:hAnsi="宋体" w:eastAsia="宋体" w:cs="宋体"/>
                <w:color w:val="000000" w:themeColor="text1"/>
                <w:sz w:val="24"/>
                <w:szCs w:val="24"/>
                <w:highlight w:val="none"/>
                <w14:textFill>
                  <w14:solidFill>
                    <w14:schemeClr w14:val="tx1"/>
                  </w14:solidFill>
                </w14:textFill>
              </w:rPr>
              <w:t>开始实施，具体实施时间以学校教学计划及课程为准。采购人由于某种原因需延长服务期时，中标人也应配合且不得对相关价格进行变动。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9"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服务地点</w:t>
            </w:r>
          </w:p>
        </w:tc>
        <w:tc>
          <w:tcPr>
            <w:tcW w:w="7301" w:type="dxa"/>
            <w:noWrap w:val="0"/>
            <w:vAlign w:val="center"/>
          </w:tcPr>
          <w:p>
            <w:pPr>
              <w:shd w:val="clear"/>
              <w:bidi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台州市黄岩中学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9" w:type="dxa"/>
            <w:noWrap w:val="0"/>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付款方式</w:t>
            </w:r>
          </w:p>
        </w:tc>
        <w:tc>
          <w:tcPr>
            <w:tcW w:w="7301" w:type="dxa"/>
            <w:noWrap w:val="0"/>
            <w:vAlign w:val="center"/>
          </w:tcPr>
          <w:p>
            <w:pPr>
              <w:shd w:val="clear"/>
              <w:bidi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合同生效以及具备实施条件后七个工作日内，</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向</w:t>
            </w: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支付合同金额的40%作为预付款，</w:t>
            </w:r>
            <w:r>
              <w:rPr>
                <w:rFonts w:hint="eastAsia" w:ascii="宋体" w:hAnsi="宋体" w:eastAsia="宋体" w:cs="宋体"/>
                <w:color w:val="000000" w:themeColor="text1"/>
                <w:sz w:val="24"/>
                <w:szCs w:val="24"/>
                <w:highlight w:val="none"/>
                <w14:textFill>
                  <w14:solidFill>
                    <w14:schemeClr w14:val="tx1"/>
                  </w14:solidFill>
                </w14:textFill>
              </w:rPr>
              <w:t>项目全部完成后一次性付清</w:t>
            </w:r>
            <w:r>
              <w:rPr>
                <w:rFonts w:hint="eastAsia" w:ascii="宋体" w:hAnsi="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szCs w:val="24"/>
                <w:highlight w:val="none"/>
                <w14:textFill>
                  <w14:solidFill>
                    <w14:schemeClr w14:val="tx1"/>
                  </w14:solidFill>
                </w14:textFill>
              </w:rPr>
              <w:t>，正式税务发票应随付款进度及时提供。</w:t>
            </w:r>
          </w:p>
        </w:tc>
      </w:tr>
    </w:tbl>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bidi w:val="0"/>
        <w:spacing w:line="360" w:lineRule="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第五部分 政府采购合同主要条款指引</w:t>
      </w:r>
    </w:p>
    <w:p>
      <w:pPr>
        <w:pStyle w:val="3"/>
        <w:shd w:val="clear"/>
        <w:spacing w:before="0" w:after="0" w:line="360" w:lineRule="auto"/>
        <w:ind w:firstLine="1687" w:firstLineChars="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（此稿为合同样本，最终定稿待双方协商后定）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 w:name="OLE_LINK2"/>
      <w:bookmarkStart w:id="3" w:name="OLE_LINK1"/>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2024年黄岩中学2023级学科竞赛（数学、化学）项目</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ZJWS2024-HYZX01</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    方：</w:t>
      </w:r>
      <w:r>
        <w:rPr>
          <w:rFonts w:hint="eastAsia" w:ascii="宋体" w:hAnsi="宋体" w:eastAsia="宋体" w:cs="宋体"/>
          <w:color w:val="000000" w:themeColor="text1"/>
          <w:sz w:val="24"/>
          <w:highlight w:val="none"/>
          <w:u w:val="single"/>
          <w:lang w:eastAsia="zh-CN"/>
          <w14:textFill>
            <w14:solidFill>
              <w14:schemeClr w14:val="tx1"/>
            </w14:solidFill>
          </w14:textFill>
        </w:rPr>
        <w:t>台州市黄岩中学</w:t>
      </w:r>
    </w:p>
    <w:p>
      <w:pPr>
        <w:shd w:val="clear"/>
        <w:spacing w:line="360" w:lineRule="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    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根据《中华人民共和国民法典》及相关法律法规的规定，甲、乙双方在平等、自愿的基础上，就</w:t>
      </w:r>
      <w:r>
        <w:rPr>
          <w:rFonts w:hint="eastAsia" w:ascii="宋体" w:hAnsi="宋体" w:eastAsia="宋体" w:cs="宋体"/>
          <w:b/>
          <w:bCs/>
          <w:color w:val="000000" w:themeColor="text1"/>
          <w:sz w:val="24"/>
          <w:highlight w:val="none"/>
          <w:u w:val="single"/>
          <w:lang w:eastAsia="zh-CN"/>
          <w14:textFill>
            <w14:solidFill>
              <w14:schemeClr w14:val="tx1"/>
            </w14:solidFill>
          </w14:textFill>
        </w:rPr>
        <w:t>2024年黄岩中学2023级学科竞赛（数学、化学）项目</w:t>
      </w:r>
      <w:r>
        <w:rPr>
          <w:rFonts w:hint="eastAsia" w:ascii="宋体" w:hAnsi="宋体" w:eastAsia="宋体" w:cs="宋体"/>
          <w:color w:val="000000" w:themeColor="text1"/>
          <w:sz w:val="24"/>
          <w:highlight w:val="none"/>
          <w14:textFill>
            <w14:solidFill>
              <w14:schemeClr w14:val="tx1"/>
            </w14:solidFill>
          </w14:textFill>
        </w:rPr>
        <w:t>，为明确双方权利，经协商一致，订立本合同。</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第一条：项目内容</w:t>
      </w:r>
    </w:p>
    <w:p>
      <w:pPr>
        <w:shd w:val="clear"/>
        <w:bidi w:val="0"/>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采购的课程内容及服务内容包含以下几点：</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高一</w:t>
      </w:r>
      <w:r>
        <w:rPr>
          <w:rFonts w:hint="eastAsia" w:ascii="宋体" w:hAnsi="宋体" w:eastAsia="宋体" w:cs="宋体"/>
          <w:b w:val="0"/>
          <w:bCs w:val="0"/>
          <w:color w:val="000000" w:themeColor="text1"/>
          <w:sz w:val="24"/>
          <w:szCs w:val="32"/>
          <w:highlight w:val="none"/>
          <w14:textFill>
            <w14:solidFill>
              <w14:schemeClr w14:val="tx1"/>
            </w14:solidFill>
          </w14:textFill>
        </w:rPr>
        <w:t>年级起开始实施，以实验班方式开展竞赛</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培养</w:t>
      </w:r>
      <w:r>
        <w:rPr>
          <w:rFonts w:hint="eastAsia" w:ascii="宋体" w:hAnsi="宋体" w:eastAsia="宋体" w:cs="宋体"/>
          <w:b w:val="0"/>
          <w:bCs w:val="0"/>
          <w:color w:val="000000" w:themeColor="text1"/>
          <w:sz w:val="24"/>
          <w:szCs w:val="32"/>
          <w:highlight w:val="none"/>
          <w14:textFill>
            <w14:solidFill>
              <w14:schemeClr w14:val="tx1"/>
            </w14:solidFill>
          </w14:textFill>
        </w:rPr>
        <w:t>工作：</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w:t>
      </w:r>
      <w:r>
        <w:rPr>
          <w:rFonts w:hint="eastAsia" w:ascii="宋体" w:hAnsi="宋体" w:eastAsia="宋体" w:cs="宋体"/>
          <w:b/>
          <w:bCs/>
          <w:color w:val="000000" w:themeColor="text1"/>
          <w:sz w:val="24"/>
          <w:szCs w:val="32"/>
          <w:highlight w:val="none"/>
          <w:lang w:eastAsia="zh-CN"/>
          <w14:textFill>
            <w14:solidFill>
              <w14:schemeClr w14:val="tx1"/>
            </w14:solidFill>
          </w14:textFill>
        </w:rPr>
        <w:t>高一高中联赛</w:t>
      </w:r>
      <w:r>
        <w:rPr>
          <w:rFonts w:hint="eastAsia" w:ascii="宋体" w:hAnsi="宋体" w:eastAsia="宋体" w:cs="宋体"/>
          <w:b/>
          <w:bCs/>
          <w:color w:val="000000" w:themeColor="text1"/>
          <w:sz w:val="24"/>
          <w:szCs w:val="32"/>
          <w:highlight w:val="none"/>
          <w14:textFill>
            <w14:solidFill>
              <w14:schemeClr w14:val="tx1"/>
            </w14:solidFill>
          </w14:textFill>
        </w:rPr>
        <w:t>预备课程项目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2"/>
        <w:gridCol w:w="1901"/>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课程名称</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建议课程周期</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专业课课时（小时）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数学竞赛预备课程</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7-12</w:t>
            </w:r>
            <w:r>
              <w:rPr>
                <w:rFonts w:hint="eastAsia" w:ascii="宋体" w:hAnsi="宋体" w:eastAsia="宋体" w:cs="宋体"/>
                <w:color w:val="000000" w:themeColor="text1"/>
                <w:sz w:val="24"/>
                <w:szCs w:val="24"/>
                <w:highlight w:val="none"/>
                <w:lang w:eastAsia="zh-CN"/>
                <w14:textFill>
                  <w14:solidFill>
                    <w14:schemeClr w14:val="tx1"/>
                  </w14:solidFill>
                </w14:textFill>
              </w:rPr>
              <w:t>月</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72"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化学竞赛预备课程</w:t>
            </w:r>
          </w:p>
        </w:tc>
        <w:tc>
          <w:tcPr>
            <w:tcW w:w="1901"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p>
        </w:tc>
        <w:tc>
          <w:tcPr>
            <w:tcW w:w="2455" w:type="dxa"/>
            <w:shd w:val="clear" w:color="000000" w:fill="auto"/>
            <w:noWrap/>
            <w:vAlign w:val="center"/>
          </w:tcPr>
          <w:p>
            <w:pPr>
              <w:keepLines w:val="0"/>
              <w:pageBreakBefore w:val="0"/>
              <w:shd w:val="clear"/>
              <w:tabs>
                <w:tab w:val="left" w:pos="8280"/>
              </w:tabs>
              <w:kinsoku/>
              <w:wordWrap/>
              <w:overflowPunct/>
              <w:topLinePunct w:val="0"/>
              <w:autoSpaceDE w:val="0"/>
              <w:autoSpaceDN w:val="0"/>
              <w:bidi w:val="0"/>
              <w:adjustRightInd w:val="0"/>
              <w:spacing w:line="360" w:lineRule="auto"/>
              <w:ind w:right="25"/>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w:t>
            </w:r>
          </w:p>
        </w:tc>
      </w:tr>
    </w:tbl>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课程内容涵盖学习高中学科竞赛所需要的高中</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联赛</w:t>
      </w:r>
      <w:r>
        <w:rPr>
          <w:rFonts w:hint="eastAsia" w:ascii="宋体" w:hAnsi="宋体" w:eastAsia="宋体" w:cs="宋体"/>
          <w:b w:val="0"/>
          <w:bCs w:val="0"/>
          <w:color w:val="000000" w:themeColor="text1"/>
          <w:sz w:val="24"/>
          <w:szCs w:val="32"/>
          <w:highlight w:val="none"/>
          <w14:textFill>
            <w14:solidFill>
              <w14:schemeClr w14:val="tx1"/>
            </w14:solidFill>
          </w14:textFill>
        </w:rPr>
        <w:t>知识，是针对有潜力获得省</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赛</w:t>
      </w:r>
      <w:r>
        <w:rPr>
          <w:rFonts w:hint="eastAsia" w:ascii="宋体" w:hAnsi="宋体" w:eastAsia="宋体" w:cs="宋体"/>
          <w:b w:val="0"/>
          <w:bCs w:val="0"/>
          <w:color w:val="000000" w:themeColor="text1"/>
          <w:sz w:val="24"/>
          <w:szCs w:val="32"/>
          <w:highlight w:val="none"/>
          <w14:textFill>
            <w14:solidFill>
              <w14:schemeClr w14:val="tx1"/>
            </w14:solidFill>
          </w14:textFill>
        </w:rPr>
        <w:t>及以上的奖项的学生为竞赛学习打基础做准备的课程。该课程内容为高中必修及选修内容，对标高考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强基</w:t>
      </w:r>
      <w:r>
        <w:rPr>
          <w:rFonts w:hint="eastAsia" w:ascii="宋体" w:hAnsi="宋体" w:eastAsia="宋体" w:cs="宋体"/>
          <w:b w:val="0"/>
          <w:bCs w:val="0"/>
          <w:color w:val="000000" w:themeColor="text1"/>
          <w:sz w:val="24"/>
          <w:szCs w:val="32"/>
          <w:highlight w:val="none"/>
          <w14:textFill>
            <w14:solidFill>
              <w14:schemeClr w14:val="tx1"/>
            </w14:solidFill>
          </w14:textFill>
        </w:rPr>
        <w:t>难度。</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课程内容涵盖获得高中学科竞赛省级一等奖所需要的知识。</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春秋季每</w:t>
      </w:r>
      <w:r>
        <w:rPr>
          <w:rFonts w:hint="eastAsia" w:ascii="宋体" w:hAnsi="宋体" w:eastAsia="宋体" w:cs="宋体"/>
          <w:b w:val="0"/>
          <w:bCs w:val="0"/>
          <w:color w:val="000000" w:themeColor="text1"/>
          <w:sz w:val="24"/>
          <w:szCs w:val="32"/>
          <w:highlight w:val="none"/>
          <w14:textFill>
            <w14:solidFill>
              <w14:schemeClr w14:val="tx1"/>
            </w14:solidFill>
          </w14:textFill>
        </w:rPr>
        <w:t>学期16教学周；</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暑寒假集训等</w:t>
      </w:r>
      <w:r>
        <w:rPr>
          <w:rFonts w:hint="eastAsia" w:ascii="宋体" w:hAnsi="宋体" w:eastAsia="宋体" w:cs="宋体"/>
          <w:b w:val="0"/>
          <w:bCs w:val="0"/>
          <w:color w:val="000000" w:themeColor="text1"/>
          <w:sz w:val="24"/>
          <w:szCs w:val="32"/>
          <w:highlight w:val="none"/>
          <w14:textFill>
            <w14:solidFill>
              <w14:schemeClr w14:val="tx1"/>
            </w14:solidFill>
          </w14:textFill>
        </w:rPr>
        <w:t>专业课覆盖省一奖项要求所有知识点，习题课主要讲解课后练习题目，每次</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上</w:t>
      </w:r>
      <w:r>
        <w:rPr>
          <w:rFonts w:hint="eastAsia" w:ascii="宋体" w:hAnsi="宋体" w:eastAsia="宋体" w:cs="宋体"/>
          <w:b w:val="0"/>
          <w:bCs w:val="0"/>
          <w:color w:val="000000" w:themeColor="text1"/>
          <w:sz w:val="24"/>
          <w:szCs w:val="32"/>
          <w:highlight w:val="none"/>
          <w14:textFill>
            <w14:solidFill>
              <w14:schemeClr w14:val="tx1"/>
            </w14:solidFill>
          </w14:textFill>
        </w:rPr>
        <w:t>课之前，运营人员需要提前与学校沟通，学生是否有特殊问题或特殊需求，如有提前与教练老师沟通，及时反馈学生上课情况和吸收情况，从而针对性为该班学生制定习题课程方案，保障上课效果。</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竞赛主线课程以高一为主要受众群体，充分覆盖</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数学</w:t>
      </w:r>
      <w:r>
        <w:rPr>
          <w:rFonts w:hint="eastAsia" w:ascii="宋体" w:hAnsi="宋体" w:eastAsia="宋体" w:cs="宋体"/>
          <w:b w:val="0"/>
          <w:bCs w:val="0"/>
          <w:color w:val="000000" w:themeColor="text1"/>
          <w:sz w:val="24"/>
          <w:szCs w:val="32"/>
          <w:highlight w:val="none"/>
          <w14:textFill>
            <w14:solidFill>
              <w14:schemeClr w14:val="tx1"/>
            </w14:solidFill>
          </w14:textFill>
        </w:rPr>
        <w:t>竞赛知识难度，合理划分不同阶段的课程结构；在课程设计上，知识点讲解、习题训练并重，能够为学生的竞赛学习打下坚实基础</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，力争在高二升高三前获得省级复赛奖项</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32"/>
          <w:highlight w:val="none"/>
          <w14:textFill>
            <w14:solidFill>
              <w14:schemeClr w14:val="tx1"/>
            </w14:solidFill>
          </w14:textFill>
        </w:rPr>
        <w:t>、题课包</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根据学校的实际学习需要，提供个性化的习题训练课，保证学生在参加竞赛考试的刷题量和训练量。针对习题课增值包，不仅可以解决学生在正课中遇到的难题，而且可以根据学生提出的课程要求进行定向授课。</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、集训营</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提供假期集中培训，对常训内容进行凝练提高。课程设计为</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教练</w:t>
      </w:r>
      <w:r>
        <w:rPr>
          <w:rFonts w:hint="eastAsia" w:ascii="宋体" w:hAnsi="宋体" w:eastAsia="宋体" w:cs="宋体"/>
          <w:b w:val="0"/>
          <w:bCs w:val="0"/>
          <w:color w:val="000000" w:themeColor="text1"/>
          <w:sz w:val="24"/>
          <w:szCs w:val="32"/>
          <w:highlight w:val="none"/>
          <w14:textFill>
            <w14:solidFill>
              <w14:schemeClr w14:val="tx1"/>
            </w14:solidFill>
          </w14:textFill>
        </w:rPr>
        <w:t>线下</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授课</w:t>
      </w:r>
      <w:r>
        <w:rPr>
          <w:rFonts w:hint="eastAsia" w:ascii="宋体" w:hAnsi="宋体" w:eastAsia="宋体" w:cs="宋体"/>
          <w:b w:val="0"/>
          <w:bCs w:val="0"/>
          <w:color w:val="000000" w:themeColor="text1"/>
          <w:sz w:val="24"/>
          <w:szCs w:val="32"/>
          <w:highlight w:val="none"/>
          <w14:textFill>
            <w14:solidFill>
              <w14:schemeClr w14:val="tx1"/>
            </w14:solidFill>
          </w14:textFill>
        </w:rPr>
        <w:t>的方式，集训营课程是对</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线下</w:t>
      </w:r>
      <w:r>
        <w:rPr>
          <w:rFonts w:hint="eastAsia" w:ascii="宋体" w:hAnsi="宋体" w:eastAsia="宋体" w:cs="宋体"/>
          <w:b w:val="0"/>
          <w:bCs w:val="0"/>
          <w:color w:val="000000" w:themeColor="text1"/>
          <w:sz w:val="24"/>
          <w:szCs w:val="32"/>
          <w:highlight w:val="none"/>
          <w14:textFill>
            <w14:solidFill>
              <w14:schemeClr w14:val="tx1"/>
            </w14:solidFill>
          </w14:textFill>
        </w:rPr>
        <w:t>常训课程的重要补充，将在常训课程基础上进行攻坚拔高，通过科学的课时配比，以达到最优的授课效果。</w:t>
      </w:r>
    </w:p>
    <w:p>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32"/>
          <w:highlight w:val="none"/>
          <w14:textFill>
            <w14:solidFill>
              <w14:schemeClr w14:val="tx1"/>
            </w14:solidFill>
          </w14:textFill>
        </w:rPr>
        <w:t>、其他增值项目</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（1）竞赛联考</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定期组织竞赛强校与学校进行联合模拟考试，联考题目</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要求</w:t>
      </w:r>
      <w:r>
        <w:rPr>
          <w:rFonts w:hint="eastAsia" w:ascii="宋体" w:hAnsi="宋体" w:eastAsia="宋体" w:cs="宋体"/>
          <w:b w:val="0"/>
          <w:bCs w:val="0"/>
          <w:color w:val="000000" w:themeColor="text1"/>
          <w:sz w:val="24"/>
          <w:szCs w:val="32"/>
          <w:highlight w:val="none"/>
          <w14:textFill>
            <w14:solidFill>
              <w14:schemeClr w14:val="tx1"/>
            </w14:solidFill>
          </w14:textFill>
        </w:rPr>
        <w:t>均为原创试题。竞赛课程配备的联考服务，能够让学生了解到其水平在全国的排名情况，做到知己知彼。难度对标学科竞赛省级、国家级等不同层次比赛难度设计，由各学科竞赛资深教练及</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国家集训队</w:t>
      </w:r>
      <w:r>
        <w:rPr>
          <w:rFonts w:hint="eastAsia" w:ascii="宋体" w:hAnsi="宋体" w:eastAsia="宋体" w:cs="宋体"/>
          <w:b w:val="0"/>
          <w:bCs w:val="0"/>
          <w:color w:val="000000" w:themeColor="text1"/>
          <w:sz w:val="24"/>
          <w:szCs w:val="32"/>
          <w:highlight w:val="none"/>
          <w14:textFill>
            <w14:solidFill>
              <w14:schemeClr w14:val="tx1"/>
            </w14:solidFill>
          </w14:textFill>
        </w:rPr>
        <w:t>竞赛</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教练</w:t>
      </w:r>
      <w:r>
        <w:rPr>
          <w:rFonts w:hint="eastAsia" w:ascii="宋体" w:hAnsi="宋体" w:eastAsia="宋体" w:cs="宋体"/>
          <w:b w:val="0"/>
          <w:bCs w:val="0"/>
          <w:color w:val="000000" w:themeColor="text1"/>
          <w:sz w:val="24"/>
          <w:szCs w:val="32"/>
          <w:highlight w:val="none"/>
          <w14:textFill>
            <w14:solidFill>
              <w14:schemeClr w14:val="tx1"/>
            </w14:solidFill>
          </w14:textFill>
        </w:rPr>
        <w:t>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线下加强集训</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（2）教学研讨</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选派专家进校沟通研讨如何建设学校的培养体系，提升教学效果。</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要求提供的</w:t>
      </w:r>
      <w:r>
        <w:rPr>
          <w:rFonts w:hint="eastAsia" w:ascii="宋体" w:hAnsi="宋体" w:eastAsia="宋体" w:cs="宋体"/>
          <w:b w:val="0"/>
          <w:bCs w:val="0"/>
          <w:color w:val="000000" w:themeColor="text1"/>
          <w:sz w:val="24"/>
          <w:szCs w:val="32"/>
          <w:highlight w:val="none"/>
          <w14:textFill>
            <w14:solidFill>
              <w14:schemeClr w14:val="tx1"/>
            </w14:solidFill>
          </w14:textFill>
        </w:rPr>
        <w:t>专家资源包括名校教授以及重点中学竞赛教练、</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国家集训队教练、</w:t>
      </w:r>
      <w:r>
        <w:rPr>
          <w:rFonts w:hint="eastAsia" w:ascii="宋体" w:hAnsi="宋体" w:eastAsia="宋体" w:cs="宋体"/>
          <w:b w:val="0"/>
          <w:bCs w:val="0"/>
          <w:color w:val="000000" w:themeColor="text1"/>
          <w:sz w:val="24"/>
          <w:szCs w:val="32"/>
          <w:highlight w:val="none"/>
          <w14:textFill>
            <w14:solidFill>
              <w14:schemeClr w14:val="tx1"/>
            </w14:solidFill>
          </w14:textFill>
        </w:rPr>
        <w:t>学科带头人、自主选拔专家，另外还包括竞赛金牌、高考状元。定期举办进校活动，通过专题报告、研讨会、师资培训等方式，提升学校的教学水平。</w:t>
      </w:r>
    </w:p>
    <w:p>
      <w:pPr>
        <w:shd w:val="clear"/>
        <w:bidi w:val="0"/>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在整体教学过程中，教学服务和课程品质应具备以下条件：</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课程质量需要具备以下</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几</w:t>
      </w:r>
      <w:r>
        <w:rPr>
          <w:rFonts w:hint="eastAsia" w:ascii="宋体" w:hAnsi="宋体" w:eastAsia="宋体" w:cs="宋体"/>
          <w:b w:val="0"/>
          <w:bCs w:val="0"/>
          <w:color w:val="000000" w:themeColor="text1"/>
          <w:sz w:val="24"/>
          <w:szCs w:val="32"/>
          <w:highlight w:val="none"/>
          <w14:textFill>
            <w14:solidFill>
              <w14:schemeClr w14:val="tx1"/>
            </w14:solidFill>
          </w14:textFill>
        </w:rPr>
        <w:t>点：课程内容与学科知识点相关性、课程深度、习题质量；课程内容详细完整（包含且至少包含高中知识点和学科竞赛必考知识点，要求数学科目至少包含</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函数、平面几何、数列、向量、不等式、组合、数学综合知识点；其中数学科目且有针对性为竞赛学习打基础，要求针对有难度高于省级二、三等奖</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直接对标竞赛省级一等奖的课程难度，合理可行</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。化学科目至少包含：化学基础，分子结构，路易斯理论，晶体，配合物，化学热力学，动力学，化学平衡，氧化还原反应，动力学，立体化学，有机化学知识点。</w:t>
      </w:r>
    </w:p>
    <w:p>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教练水平需满足以下：根据课程教师的师资水平，教师本人及所带学生的学科竞赛获奖情况综合测评，要求教师本人必须为通过奥赛获奖得</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并</w:t>
      </w:r>
      <w:r>
        <w:rPr>
          <w:rFonts w:hint="eastAsia" w:ascii="宋体" w:hAnsi="宋体" w:eastAsia="宋体" w:cs="宋体"/>
          <w:b w:val="0"/>
          <w:bCs w:val="0"/>
          <w:color w:val="000000" w:themeColor="text1"/>
          <w:sz w:val="24"/>
          <w:szCs w:val="32"/>
          <w:highlight w:val="none"/>
          <w14:textFill>
            <w14:solidFill>
              <w14:schemeClr w14:val="tx1"/>
            </w14:solidFill>
          </w14:textFill>
        </w:rPr>
        <w:t>进入</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C9</w:t>
      </w:r>
      <w:r>
        <w:rPr>
          <w:rFonts w:hint="eastAsia" w:ascii="宋体" w:hAnsi="宋体" w:eastAsia="宋体" w:cs="宋体"/>
          <w:b w:val="0"/>
          <w:bCs w:val="0"/>
          <w:color w:val="000000" w:themeColor="text1"/>
          <w:sz w:val="24"/>
          <w:szCs w:val="32"/>
          <w:highlight w:val="none"/>
          <w14:textFill>
            <w14:solidFill>
              <w14:schemeClr w14:val="tx1"/>
            </w14:solidFill>
          </w14:textFill>
        </w:rPr>
        <w:t>大学，应</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往</w:t>
      </w:r>
      <w:r>
        <w:rPr>
          <w:rFonts w:hint="eastAsia" w:ascii="宋体" w:hAnsi="宋体" w:eastAsia="宋体" w:cs="宋体"/>
          <w:b w:val="0"/>
          <w:bCs w:val="0"/>
          <w:color w:val="000000" w:themeColor="text1"/>
          <w:sz w:val="24"/>
          <w:szCs w:val="32"/>
          <w:highlight w:val="none"/>
          <w14:textFill>
            <w14:solidFill>
              <w14:schemeClr w14:val="tx1"/>
            </w14:solidFill>
          </w14:textFill>
        </w:rPr>
        <w:t>届本科毕业，学校层次由高到低分别为第一梯队清华北大；除清华北大以外的</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C9</w:t>
      </w:r>
      <w:r>
        <w:rPr>
          <w:rFonts w:hint="eastAsia" w:ascii="宋体" w:hAnsi="宋体" w:eastAsia="宋体" w:cs="宋体"/>
          <w:b w:val="0"/>
          <w:bCs w:val="0"/>
          <w:color w:val="000000" w:themeColor="text1"/>
          <w:sz w:val="24"/>
          <w:szCs w:val="32"/>
          <w:highlight w:val="none"/>
          <w14:textFill>
            <w14:solidFill>
              <w14:schemeClr w14:val="tx1"/>
            </w14:solidFill>
          </w14:textFill>
        </w:rPr>
        <w:t>大学</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第二条：合同金额</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本合同金额为：大写 人民币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元整；小写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第三条：技术资料</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1、乙方应按合同规定的时间向甲方提供有关技术资料。</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第四条：</w:t>
      </w:r>
      <w:bookmarkStart w:id="4" w:name="_Toc165305254"/>
      <w:bookmarkEnd w:id="4"/>
      <w:bookmarkStart w:id="5" w:name="_Toc175452941"/>
      <w:bookmarkEnd w:id="5"/>
      <w:bookmarkStart w:id="6" w:name="_Toc165305078"/>
      <w:bookmarkEnd w:id="6"/>
      <w:bookmarkStart w:id="7" w:name="_Toc165305618"/>
      <w:bookmarkEnd w:id="7"/>
      <w:r>
        <w:rPr>
          <w:rFonts w:hint="eastAsia" w:ascii="宋体" w:hAnsi="宋体" w:eastAsia="宋体" w:cs="宋体"/>
          <w:b/>
          <w:bCs/>
          <w:color w:val="000000" w:themeColor="text1"/>
          <w:sz w:val="24"/>
          <w:highlight w:val="none"/>
          <w:lang w:val="en-US" w:eastAsia="zh-CN"/>
          <w14:textFill>
            <w14:solidFill>
              <w14:schemeClr w14:val="tx1"/>
            </w14:solidFill>
          </w14:textFill>
        </w:rPr>
        <w:t>知识产权</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8" w:name="_Toc165305621"/>
      <w:bookmarkEnd w:id="8"/>
      <w:bookmarkStart w:id="9" w:name="_Toc175452944"/>
      <w:bookmarkEnd w:id="9"/>
      <w:bookmarkStart w:id="10" w:name="_Toc165305257"/>
      <w:bookmarkEnd w:id="10"/>
      <w:bookmarkStart w:id="11" w:name="_Toc165305081"/>
      <w:bookmarkEnd w:id="11"/>
      <w:bookmarkStart w:id="12" w:name="_Toc11052"/>
      <w:bookmarkEnd w:id="12"/>
      <w:r>
        <w:rPr>
          <w:rFonts w:hint="eastAsia" w:ascii="宋体" w:hAnsi="宋体" w:eastAsia="宋体" w:cs="宋体"/>
          <w:color w:val="000000" w:themeColor="text1"/>
          <w:sz w:val="24"/>
          <w:highlight w:val="none"/>
          <w:lang w:val="en-US" w:eastAsia="zh-CN"/>
          <w14:textFill>
            <w14:solidFill>
              <w14:schemeClr w14:val="tx1"/>
            </w14:solidFill>
          </w14:textFill>
        </w:rPr>
        <w:t>1、合同履行过程中产生的一切成果的所有权及知识产权的归属于甲方。</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2、乙方应保证交付的工作成果不侵犯第三方的权利。若发生侵害第三方权利的情况, 乙方应负责与第三方交涉, 并承担由此产生的全部法律和经济责任, 并对因为该侵权行为给使用方造成的损失承担赔偿责任。</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第五条：转包或分包</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1、本合同范围的货物及服务，应由乙方直接供应，不得转让他人供应；</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2、除非得到甲方的书面同意，乙方不得将本合同范围的货物及服务全部或部分分包给他人供应；</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3、如有转让和未经甲方同意的分包行为，甲方有权解除合同，并追究乙方的违约责任。</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第六条：服务期要求及合同履行地点</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1、服务期要求：2024年12月前完成。</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2、履行地点：按甲方指定地点。</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第七条：付款方式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合同生效以及具备实施条件后七个工作日内，甲方向乙方支付合同金额的40%作为预付款，</w:t>
      </w:r>
      <w:r>
        <w:rPr>
          <w:rFonts w:hint="eastAsia" w:ascii="宋体" w:hAnsi="宋体" w:eastAsia="宋体" w:cs="宋体"/>
          <w:color w:val="000000" w:themeColor="text1"/>
          <w:sz w:val="24"/>
          <w:highlight w:val="none"/>
          <w:lang w:val="en-US" w:eastAsia="zh-CN"/>
          <w14:textFill>
            <w14:solidFill>
              <w14:schemeClr w14:val="tx1"/>
            </w14:solidFill>
          </w14:textFill>
        </w:rPr>
        <w:t>项目全部完成后一次性付清</w:t>
      </w:r>
      <w:r>
        <w:rPr>
          <w:rFonts w:hint="eastAsia" w:ascii="宋体" w:hAnsi="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highlight w:val="none"/>
          <w:lang w:val="en-US" w:eastAsia="zh-CN"/>
          <w14:textFill>
            <w14:solidFill>
              <w14:schemeClr w14:val="tx1"/>
            </w14:solidFill>
          </w14:textFill>
        </w:rPr>
        <w:t>，正式税务发票应随付款进度及时提供。</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第八条：税费</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本合同执行中相关的一切税费均由乙方负担。</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第九条：质量保证及后续服务</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1、乙方应按询价文件规定向甲方提供服务。</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2、乙方提供的服务在服务期内出现问题，乙方应负责免费提供后续服务。对达不到要求者，根据实际情况，经双方协商，可按以下办法处理：</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⑴重做：由乙方承担所发生的全部费用。</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⑵解除合同。</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3、如在服务过程中发生问题，乙方在接到甲方通知后在</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小时内到达甲方现场。</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4、在服务期内，乙方应对出现的服务质量及安全问题负责处理解决并承担一切费用。</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第十条：违约责任</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1、甲方无正当理由拒收接受服务的，甲方向乙方偿付合同款项百分之五作为违约金。</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2、甲方无故逾期验收和办理款项支付手续的,甲方应按逾期付款总额每日万分之五向乙方支付违约金。</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第十一条：不可抗力事件处理</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1、在合同有效期内，任何一方因不可抗力事件导致不能履行合同，则合同履行期可延长，其延长期与不可抗力影响期相同。</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2、不可抗力事件发生后，应立即通知对方，并寄送有关权威机构出具的证明。</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3、不可抗力事件延续120天以上，双方应通过友好协商，确定是否继续履行合同。</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第十二条：解决争议的方法</w:t>
      </w:r>
    </w:p>
    <w:p>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如双方在履行合同时发生纠纷，应协商解决；协商不成时，可依法向甲方所在地人民法院提起诉讼。</w:t>
      </w:r>
    </w:p>
    <w:p>
      <w:pPr>
        <w:shd w:val="clea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第十三条：合同生效及其它</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合同经双方</w:t>
      </w:r>
      <w:r>
        <w:rPr>
          <w:rFonts w:hint="eastAsia" w:ascii="宋体" w:hAnsi="宋体" w:eastAsia="宋体" w:cs="宋体"/>
          <w:color w:val="000000" w:themeColor="text1"/>
          <w:sz w:val="24"/>
          <w:highlight w:val="none"/>
          <w:lang w:eastAsia="zh-CN"/>
          <w14:textFill>
            <w14:solidFill>
              <w14:schemeClr w14:val="tx1"/>
            </w14:solidFill>
          </w14:textFill>
        </w:rPr>
        <w:t>法定代表人（单位负责人）</w:t>
      </w:r>
      <w:r>
        <w:rPr>
          <w:rFonts w:hint="eastAsia" w:ascii="宋体" w:hAnsi="宋体" w:eastAsia="宋体" w:cs="宋体"/>
          <w:color w:val="000000" w:themeColor="text1"/>
          <w:sz w:val="24"/>
          <w:highlight w:val="none"/>
          <w14:textFill>
            <w14:solidFill>
              <w14:schemeClr w14:val="tx1"/>
            </w14:solidFill>
          </w14:textFill>
        </w:rPr>
        <w:t>或授权代表签字并加盖单位公章后生效。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本合同未尽事宜，遵照《中华人民共和国民法典》有关条文执行。</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本合同一式六份。甲、乙双方各执两份，采购组织机构及同级人民政府财政采购监管部门各执一份。本项目未尽事宜以</w:t>
      </w:r>
      <w:r>
        <w:rPr>
          <w:rFonts w:hint="eastAsia" w:ascii="宋体" w:hAnsi="宋体" w:eastAsia="宋体" w:cs="宋体"/>
          <w:color w:val="000000" w:themeColor="text1"/>
          <w:sz w:val="24"/>
          <w:highlight w:val="none"/>
          <w:lang w:eastAsia="zh-CN"/>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及澄清文件等为准。</w:t>
      </w:r>
    </w:p>
    <w:p>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4、合同附件（如有）</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甲方（公章）：                         乙方（公章）：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法定代表人或委托代理人（签字）：        法定代表人或委托代理人（签字）：</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联系电话：                             联系电话：</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开户银行：                  </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 xml:space="preserve">   开户银行（必填）：</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账</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 xml:space="preserve">号：                      </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 xml:space="preserve">   账</w:t>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号（必填）：</w:t>
      </w:r>
    </w:p>
    <w:p>
      <w:pPr>
        <w:shd w:val="clear"/>
        <w:spacing w:line="360" w:lineRule="auto"/>
        <w:textAlignment w:val="baseline"/>
        <w:rPr>
          <w:rStyle w:val="41"/>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签订时间：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日         签订时间：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日</w:t>
      </w:r>
      <w:r>
        <w:rPr>
          <w:rFonts w:hint="eastAsia" w:ascii="宋体" w:hAnsi="宋体" w:eastAsia="宋体" w:cs="宋体"/>
          <w:b/>
          <w:color w:val="000000" w:themeColor="text1"/>
          <w:sz w:val="24"/>
          <w:highlight w:val="none"/>
          <w14:textFill>
            <w14:solidFill>
              <w14:schemeClr w14:val="tx1"/>
            </w14:solidFill>
          </w14:textFill>
        </w:rPr>
        <w:br w:type="page"/>
      </w:r>
      <w:bookmarkEnd w:id="2"/>
      <w:bookmarkEnd w:id="3"/>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第六部分 响应文件格式附件</w:t>
      </w:r>
    </w:p>
    <w:p>
      <w:pPr>
        <w:shd w:val="clear"/>
        <w:spacing w:line="360" w:lineRule="auto"/>
        <w:ind w:firstLine="482" w:firstLineChars="200"/>
        <w:rPr>
          <w:rFonts w:hint="eastAsia" w:ascii="宋体" w:hAnsi="宋体" w:eastAsia="宋体" w:cs="宋体"/>
          <w:b/>
          <w:bCs/>
          <w:color w:val="000000" w:themeColor="text1"/>
          <w:sz w:val="24"/>
          <w:szCs w:val="32"/>
          <w:highlight w:val="none"/>
          <w:u w:val="singl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说明：对本章所有的</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14:textFill>
            <w14:solidFill>
              <w14:schemeClr w14:val="tx1"/>
            </w14:solidFill>
          </w14:textFill>
        </w:rPr>
        <w:t>格式，</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32"/>
          <w:highlight w:val="none"/>
          <w14:textFill>
            <w14:solidFill>
              <w14:schemeClr w14:val="tx1"/>
            </w14:solidFill>
          </w14:textFill>
        </w:rPr>
        <w:t>可根据自身情况进行补充和修改，但补充和修改不得造成与本格式内容有实质性的违背。</w:t>
      </w:r>
    </w:p>
    <w:p>
      <w:pPr>
        <w:shd w:val="clea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ind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磋</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商</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响</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应</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（1）磋商声明书</w:t>
      </w:r>
      <w:r>
        <w:rPr>
          <w:rFonts w:hint="eastAsia" w:ascii="宋体" w:hAnsi="宋体" w:eastAsia="宋体" w:cs="宋体"/>
          <w:color w:val="000000" w:themeColor="text1"/>
          <w:sz w:val="24"/>
          <w:szCs w:val="32"/>
          <w:highlight w:val="none"/>
          <w14:textFill>
            <w14:solidFill>
              <w14:schemeClr w14:val="tx1"/>
            </w14:solidFill>
          </w14:textFill>
        </w:rPr>
        <w:t>（附件</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（2）授权委托书</w:t>
      </w:r>
      <w:r>
        <w:rPr>
          <w:rFonts w:hint="eastAsia" w:ascii="宋体" w:hAnsi="宋体" w:eastAsia="宋体" w:cs="宋体"/>
          <w:color w:val="000000" w:themeColor="text1"/>
          <w:sz w:val="24"/>
          <w:szCs w:val="32"/>
          <w:highlight w:val="none"/>
          <w14:textFill>
            <w14:solidFill>
              <w14:schemeClr w14:val="tx1"/>
            </w14:solidFill>
          </w14:textFill>
        </w:rPr>
        <w:t>（附件</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（法定代表人或负责人亲自办理</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事宜的，则无需提交本证明书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但须提交法定代表人或负责人有效身份证明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附件4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良好财务状况，依法缴纳税收和社会保障资金的相关证明材料</w:t>
      </w:r>
      <w:r>
        <w:rPr>
          <w:rFonts w:hint="eastAsia" w:ascii="宋体" w:hAnsi="宋体" w:eastAsia="宋体" w:cs="宋体"/>
          <w:color w:val="000000" w:themeColor="text1"/>
          <w:sz w:val="24"/>
          <w:szCs w:val="32"/>
          <w:highlight w:val="none"/>
          <w14:textFill>
            <w14:solidFill>
              <w14:schemeClr w14:val="tx1"/>
            </w14:solidFill>
          </w14:textFill>
        </w:rPr>
        <w:t>（附件</w:t>
      </w: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（5）</w:t>
      </w:r>
      <w:r>
        <w:rPr>
          <w:rFonts w:hint="eastAsia" w:ascii="宋体" w:hAnsi="宋体" w:eastAsia="宋体" w:cs="宋体"/>
          <w:color w:val="000000" w:themeColor="text1"/>
          <w:sz w:val="24"/>
          <w:szCs w:val="32"/>
          <w:highlight w:val="none"/>
          <w:lang w:val="en-US" w:eastAsia="zh-CN"/>
          <w14:textFill>
            <w14:solidFill>
              <w14:schemeClr w14:val="tx1"/>
            </w14:solidFill>
          </w14:textFill>
        </w:rPr>
        <w:t>落实政府采购政策需满足的资格要求所对应的证明材料</w:t>
      </w:r>
      <w:r>
        <w:rPr>
          <w:rFonts w:hint="eastAsia" w:ascii="宋体" w:hAnsi="宋体" w:eastAsia="宋体" w:cs="宋体"/>
          <w:color w:val="000000" w:themeColor="text1"/>
          <w:sz w:val="24"/>
          <w:szCs w:val="32"/>
          <w:highlight w:val="none"/>
          <w14:textFill>
            <w14:solidFill>
              <w14:schemeClr w14:val="tx1"/>
            </w14:solidFill>
          </w14:textFill>
        </w:rPr>
        <w:t>（附件</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参加政府采购活动前3年内在经营活动中没有重大违法记录的书面声明（附件7）</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提供采购公告中符合供应商特定条件的有效资质证书复印件（如有则提供），以及需要说明的其他资料</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3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p>
    <w:p>
      <w:pPr>
        <w:pStyle w:val="11"/>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2</w:t>
      </w:r>
      <w:r>
        <w:rPr>
          <w:rFonts w:hint="eastAsia" w:ascii="宋体" w:hAnsi="宋体" w:eastAsia="宋体" w:cs="宋体"/>
          <w:b/>
          <w:color w:val="000000" w:themeColor="text1"/>
          <w:sz w:val="28"/>
          <w:highlight w:val="none"/>
          <w14:textFill>
            <w14:solidFill>
              <w14:schemeClr w14:val="tx1"/>
            </w14:solidFill>
          </w14:textFill>
        </w:rPr>
        <w:t xml:space="preserve">                 磋商</w:t>
      </w:r>
      <w:r>
        <w:rPr>
          <w:rFonts w:hint="eastAsia" w:ascii="宋体" w:hAnsi="宋体" w:eastAsia="宋体" w:cs="宋体"/>
          <w:b/>
          <w:color w:val="000000" w:themeColor="text1"/>
          <w:kern w:val="0"/>
          <w:sz w:val="32"/>
          <w:szCs w:val="32"/>
          <w:highlight w:val="none"/>
          <w:lang w:val="zh-CN"/>
          <w14:textFill>
            <w14:solidFill>
              <w14:schemeClr w14:val="tx1"/>
            </w14:solidFill>
          </w14:textFill>
        </w:rPr>
        <w:t>声明书</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2024年黄岩中学2023级学科竞赛（数学、化学）项目</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ZJWS2024-HYZX01</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）的磋商，为此，我公司就本次磋商有关事项郑重声明如下：</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40" w:lineRule="exact"/>
        <w:ind w:firstLine="480" w:firstLineChars="200"/>
        <w:rPr>
          <w:rFonts w:hint="eastAsia" w:ascii="宋体" w:hAnsi="宋体" w:eastAsia="宋体" w:cs="宋体"/>
          <w:color w:val="000000" w:themeColor="text1"/>
          <w:sz w:val="24"/>
          <w:szCs w:val="32"/>
          <w:highlight w:val="none"/>
          <w:lang w:val="af-ZA"/>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w:t>
      </w:r>
      <w:r>
        <w:rPr>
          <w:rFonts w:hint="eastAsia" w:ascii="宋体" w:hAnsi="宋体" w:eastAsia="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af-ZA"/>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spacing w:line="44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w:t>
      </w:r>
      <w:r>
        <w:rPr>
          <w:rFonts w:hint="eastAsia" w:ascii="宋体" w:hAnsi="宋体" w:eastAsia="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32"/>
          <w:highlight w:val="none"/>
          <w14:textFill>
            <w14:solidFill>
              <w14:schemeClr w14:val="tx1"/>
            </w14:solidFill>
          </w14:textFill>
        </w:rPr>
        <w:t>等一切法律责任。</w:t>
      </w:r>
    </w:p>
    <w:p>
      <w:pPr>
        <w:shd w:val="clear"/>
        <w:spacing w:line="360" w:lineRule="auto"/>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供应商名称（公章）：</w:t>
      </w:r>
    </w:p>
    <w:p>
      <w:pPr>
        <w:shd w:val="clear"/>
        <w:spacing w:line="360" w:lineRule="auto"/>
        <w:ind w:firstLine="1200" w:firstLineChars="5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360" w:lineRule="auto"/>
        <w:ind w:firstLine="3840" w:firstLineChars="16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3</w:t>
      </w:r>
      <w:r>
        <w:rPr>
          <w:rFonts w:hint="eastAsia" w:ascii="宋体" w:hAnsi="宋体" w:eastAsia="宋体" w:cs="宋体"/>
          <w:b/>
          <w:color w:val="000000" w:themeColor="text1"/>
          <w:sz w:val="28"/>
          <w:highlight w:val="none"/>
          <w14:textFill>
            <w14:solidFill>
              <w14:schemeClr w14:val="tx1"/>
            </w14:solidFill>
          </w14:textFill>
        </w:rPr>
        <w:t xml:space="preserve">                   授权委托书</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台州市黄岩中学</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（供应商全称）</w:t>
      </w:r>
      <w:r>
        <w:rPr>
          <w:rFonts w:hint="eastAsia" w:ascii="宋体" w:hAnsi="宋体" w:eastAsia="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szCs w:val="32"/>
          <w:highlight w:val="none"/>
          <w:u w:val="single"/>
          <w14:textFill>
            <w14:solidFill>
              <w14:schemeClr w14:val="tx1"/>
            </w14:solidFill>
          </w14:textFill>
        </w:rPr>
        <w:tab/>
      </w:r>
      <w:r>
        <w:rPr>
          <w:rFonts w:hint="eastAsia" w:ascii="宋体" w:hAnsi="宋体" w:eastAsia="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szCs w:val="32"/>
          <w:highlight w:val="none"/>
          <w14:textFill>
            <w14:solidFill>
              <w14:schemeClr w14:val="tx1"/>
            </w14:solidFill>
          </w14:textFill>
        </w:rPr>
        <w:t>授权</w:t>
      </w:r>
      <w:r>
        <w:rPr>
          <w:rFonts w:hint="eastAsia" w:ascii="宋体" w:hAnsi="宋体" w:eastAsia="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2024年黄岩中学2023级学科竞赛（数学、化学）项目</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的采购活动，并代表我方全权办理针对上述项目的磋商、签约等具体事务和签署相关文件。我方对授权委托代理人的签字事项负全部责任。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法定代表人（单位负责人）签字或盖章：</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供应商全称（公章）：                      </w:t>
      </w: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附：</w:t>
      </w: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法定代表人（单位负责人）姓名：</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台州市黄岩中学</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2024年黄岩中学2023级学科竞赛（数学、化学）项目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ZJWS2024-HYZX01</w:t>
      </w:r>
      <w:r>
        <w:rPr>
          <w:rFonts w:hint="eastAsia" w:ascii="宋体" w:hAnsi="宋体" w:eastAsia="宋体" w:cs="宋体"/>
          <w:color w:val="000000" w:themeColor="text1"/>
          <w:sz w:val="24"/>
          <w:szCs w:val="32"/>
          <w:highlight w:val="none"/>
          <w14:textFill>
            <w14:solidFill>
              <w14:schemeClr w14:val="tx1"/>
            </w14:solidFill>
          </w14:textFill>
        </w:rPr>
        <w:t>）的</w:t>
      </w:r>
      <w:r>
        <w:rPr>
          <w:rFonts w:hint="eastAsia" w:ascii="宋体" w:hAnsi="宋体" w:eastAsia="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32"/>
          <w:highlight w:val="none"/>
          <w14:textFill>
            <w14:solidFill>
              <w14:schemeClr w14:val="tx1"/>
            </w14:solidFill>
          </w14:textFill>
        </w:rPr>
        <w:t>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磋商供应商名称（公章）：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36"/>
          <w:highlight w:val="none"/>
          <w14:textFill>
            <w14:solidFill>
              <w14:schemeClr w14:val="tx1"/>
            </w14:solidFill>
          </w14:textFill>
        </w:rPr>
        <w:t>　</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落实政府采购政策需满足的资格要求所对应的证明材料</w:t>
      </w:r>
    </w:p>
    <w:p>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a.中小企业声明函；</w:t>
      </w:r>
    </w:p>
    <w:p>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pPr>
        <w:shd w:val="clear"/>
        <w:spacing w:line="360" w:lineRule="auto"/>
        <w:ind w:firstLine="480" w:firstLineChars="200"/>
        <w:jc w:val="left"/>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b.供应商为监狱企业的证明文件：省级以上监狱管理局、戒毒管理局（含新疆生产建设兵团）出具。（如是）</w:t>
      </w:r>
      <w:r>
        <w:rPr>
          <w:rFonts w:hint="eastAsia" w:ascii="宋体" w:hAnsi="宋体" w:eastAsia="宋体" w:cs="宋体"/>
          <w:bCs/>
          <w:color w:val="000000" w:themeColor="text1"/>
          <w:sz w:val="24"/>
          <w:highlight w:val="none"/>
          <w:lang w:val="zh-CN"/>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c.供应商如符合《财政部、民政部、中国残疾人联合会关于促进残疾人就业政府采购政策的通知》 （财库〔2017〕141 号）政策规定的，须提供《残疾人福利性单位声明函》；（如是）</w:t>
      </w:r>
    </w:p>
    <w:p>
      <w:pPr>
        <w:pStyle w:val="1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25"/>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1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25"/>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1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25"/>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1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pStyle w:val="25"/>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pPr>
        <w:shd w:val="clear" w:color="auto"/>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color="auto"/>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color="auto"/>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szCs w:val="24"/>
          <w:highlight w:val="none"/>
          <w:u w:val="single"/>
          <w14:textFill>
            <w14:solidFill>
              <w14:schemeClr w14:val="tx1"/>
            </w14:solidFill>
          </w14:textFill>
        </w:rPr>
        <w:t>台州市黄岩中学（单位名称）</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u w:val="single"/>
          <w14:textFill>
            <w14:solidFill>
              <w14:schemeClr w14:val="tx1"/>
            </w14:solidFill>
          </w14:textFill>
        </w:rPr>
        <w:t>2024年黄岩中学2023级学科竞赛（数学、化学）项目（项目名称）</w:t>
      </w:r>
      <w:r>
        <w:rPr>
          <w:rFonts w:hint="eastAsia" w:ascii="宋体" w:hAnsi="宋体" w:eastAsia="宋体" w:cs="宋体"/>
          <w:bCs/>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（标的名称）</w:t>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szCs w:val="24"/>
          <w:highlight w:val="none"/>
          <w14:textFill>
            <w14:solidFill>
              <w14:schemeClr w14:val="tx1"/>
            </w14:solidFill>
          </w14:textFill>
        </w:rPr>
        <w:t>；承建（承接）企业为</w:t>
      </w:r>
      <w:r>
        <w:rPr>
          <w:rFonts w:hint="eastAsia" w:ascii="宋体" w:hAnsi="宋体" w:eastAsia="宋体" w:cs="宋体"/>
          <w:bCs/>
          <w:color w:val="000000" w:themeColor="text1"/>
          <w:sz w:val="24"/>
          <w:szCs w:val="24"/>
          <w:highlight w:val="none"/>
          <w:u w:val="single"/>
          <w14:textFill>
            <w14:solidFill>
              <w14:schemeClr w14:val="tx1"/>
            </w14:solidFill>
          </w14:textFill>
        </w:rPr>
        <w:t>（企业名称）</w:t>
      </w:r>
      <w:r>
        <w:rPr>
          <w:rFonts w:hint="eastAsia" w:ascii="宋体" w:hAnsi="宋体" w:eastAsia="宋体" w:cs="宋体"/>
          <w:bCs/>
          <w:color w:val="000000" w:themeColor="text1"/>
          <w:sz w:val="24"/>
          <w:szCs w:val="24"/>
          <w:highlight w:val="none"/>
          <w14:textFill>
            <w14:solidFill>
              <w14:schemeClr w14:val="tx1"/>
            </w14:solidFill>
          </w14:textFill>
        </w:rPr>
        <w:t>，从业人员</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人，营业收入为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万元，资产总额为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r>
        <w:rPr>
          <w:rStyle w:val="40"/>
          <w:rFonts w:hint="eastAsia" w:ascii="宋体" w:hAnsi="宋体" w:eastAsia="宋体" w:cs="宋体"/>
          <w:bCs/>
          <w:color w:val="000000" w:themeColor="text1"/>
          <w:sz w:val="24"/>
          <w:szCs w:val="24"/>
          <w:highlight w:val="none"/>
          <w14:textFill>
            <w14:solidFill>
              <w14:schemeClr w14:val="tx1"/>
            </w14:solidFill>
          </w14:textFill>
        </w:rPr>
        <w:footnoteReference w:id="0"/>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u w:val="single"/>
          <w14:textFill>
            <w14:solidFill>
              <w14:schemeClr w14:val="tx1"/>
            </w14:solidFill>
          </w14:textFill>
        </w:rPr>
        <w:t>（标的名称）</w:t>
      </w:r>
      <w:r>
        <w:rPr>
          <w:rFonts w:hint="eastAsia" w:ascii="宋体" w:hAnsi="宋体" w:eastAsia="宋体" w:cs="宋体"/>
          <w:bCs/>
          <w:color w:val="000000" w:themeColor="text1"/>
          <w:sz w:val="24"/>
          <w:szCs w:val="24"/>
          <w:highlight w:val="none"/>
          <w14:textFill>
            <w14:solidFill>
              <w14:schemeClr w14:val="tx1"/>
            </w14:solidFill>
          </w14:textFill>
        </w:rPr>
        <w:t>，属于</w:t>
      </w:r>
      <w:r>
        <w:rPr>
          <w:rFonts w:hint="eastAsia" w:ascii="宋体" w:hAnsi="宋体" w:eastAsia="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szCs w:val="24"/>
          <w:highlight w:val="none"/>
          <w14:textFill>
            <w14:solidFill>
              <w14:schemeClr w14:val="tx1"/>
            </w14:solidFill>
          </w14:textFill>
        </w:rPr>
        <w:t>；承建（承接）企业为</w:t>
      </w:r>
      <w:r>
        <w:rPr>
          <w:rFonts w:hint="eastAsia" w:ascii="宋体" w:hAnsi="宋体" w:eastAsia="宋体" w:cs="宋体"/>
          <w:bCs/>
          <w:color w:val="000000" w:themeColor="text1"/>
          <w:sz w:val="24"/>
          <w:szCs w:val="24"/>
          <w:highlight w:val="none"/>
          <w:u w:val="single"/>
          <w14:textFill>
            <w14:solidFill>
              <w14:schemeClr w14:val="tx1"/>
            </w14:solidFill>
          </w14:textFill>
        </w:rPr>
        <w:t>（企业名称）</w:t>
      </w:r>
      <w:r>
        <w:rPr>
          <w:rFonts w:hint="eastAsia" w:ascii="宋体" w:hAnsi="宋体" w:eastAsia="宋体" w:cs="宋体"/>
          <w:bCs/>
          <w:color w:val="000000" w:themeColor="text1"/>
          <w:sz w:val="24"/>
          <w:szCs w:val="24"/>
          <w:highlight w:val="none"/>
          <w14:textFill>
            <w14:solidFill>
              <w14:schemeClr w14:val="tx1"/>
            </w14:solidFill>
          </w14:textFill>
        </w:rPr>
        <w:t>，从业人员</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人，营业收入为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万元，资产总额为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万元，属于</w:t>
      </w:r>
      <w:r>
        <w:rPr>
          <w:rFonts w:hint="eastAsia" w:ascii="宋体" w:hAnsi="宋体" w:eastAsia="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color="auto"/>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本企业对上述声明内容的真实性负责。如有虚假，将依法承担相应责任。 </w:t>
      </w:r>
    </w:p>
    <w:p>
      <w:pPr>
        <w:shd w:val="clear" w:color="auto"/>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hd w:val="clear" w:color="auto"/>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企业名称（盖章）：</w:t>
      </w:r>
    </w:p>
    <w:p>
      <w:pPr>
        <w:shd w:val="clear" w:color="auto"/>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p>
    <w:p>
      <w:pPr>
        <w:shd w:val="clear" w:color="auto"/>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rPr>
          <w:rFonts w:hint="eastAsia" w:ascii="宋体" w:hAnsi="宋体" w:eastAsia="宋体" w:cs="宋体"/>
          <w:bCs/>
          <w:color w:val="000000" w:themeColor="text1"/>
          <w:sz w:val="24"/>
          <w:szCs w:val="24"/>
          <w:highlight w:val="none"/>
          <w:lang w:val="en-GB"/>
          <w14:textFill>
            <w14:solidFill>
              <w14:schemeClr w14:val="tx1"/>
            </w14:solidFill>
          </w14:textFill>
        </w:rPr>
      </w:pPr>
    </w:p>
    <w:p>
      <w:pPr>
        <w:shd w:val="clear" w:color="auto"/>
        <w:spacing w:line="360" w:lineRule="auto"/>
        <w:ind w:left="-2" w:hanging="2"/>
        <w:jc w:val="center"/>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hd w:val="clear" w:color="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台州市黄岩中学</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2024年黄岩中学2023级学科竞赛（数学、化学）项目</w:t>
      </w:r>
      <w:r>
        <w:rPr>
          <w:rFonts w:hint="eastAsia" w:ascii="宋体" w:hAnsi="宋体" w:eastAsia="宋体" w:cs="宋体"/>
          <w:color w:val="000000" w:themeColor="text1"/>
          <w:sz w:val="24"/>
          <w:szCs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hd w:val="clear" w:color="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hd w:val="clear" w:color="auto"/>
        <w:spacing w:line="360" w:lineRule="auto"/>
        <w:ind w:firstLine="3120" w:firstLineChars="13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单位名称（单位公章）：</w:t>
      </w:r>
    </w:p>
    <w:p>
      <w:pPr>
        <w:shd w:val="clear" w:color="auto"/>
        <w:spacing w:line="360" w:lineRule="auto"/>
        <w:ind w:firstLine="5040" w:firstLineChars="21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日期：</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填表说明：</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、为了更加准确判定制造商是否为小微企业，请供应商根据工业和信息化部官方网站---中小企业规模类型自测小程序来辨别制造商企业规模类型，中小企业规模类型自测小程序链接网址为</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http://202.106.120.146/baosong/appweb/orgScale.html</w:t>
      </w:r>
    </w:p>
    <w:p>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、供应商未提供《中小企业声明函》的、《中小企业声明函》中内容应填写而未进行填写或未如实填写的，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责任自负。</w:t>
      </w:r>
    </w:p>
    <w:p>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如国家对中小企业划型标准有新的规定的，从其规定。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7</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台州市黄岩中学</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磋商供应商名称（公章）：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lang w:val="zh-CN"/>
          <w14:textFill>
            <w14:solidFill>
              <w14:schemeClr w14:val="tx1"/>
            </w14:solidFill>
          </w14:textFill>
        </w:rPr>
      </w:pPr>
      <w:r>
        <w:rPr>
          <w:rFonts w:hint="eastAsia" w:ascii="宋体" w:hAnsi="宋体" w:eastAsia="宋体" w:cs="宋体"/>
          <w:b/>
          <w:bCs/>
          <w:color w:val="000000" w:themeColor="text1"/>
          <w:sz w:val="36"/>
          <w:szCs w:val="44"/>
          <w:highlight w:val="none"/>
          <w:lang w:val="zh-CN"/>
          <w14:textFill>
            <w14:solidFill>
              <w14:schemeClr w14:val="tx1"/>
            </w14:solidFill>
          </w14:textFill>
        </w:rPr>
        <w:t>商务与技术文件目录</w:t>
      </w:r>
    </w:p>
    <w:p>
      <w:pPr>
        <w:shd w:val="clear"/>
        <w:spacing w:line="36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（1）供应商情况介绍</w:t>
      </w:r>
      <w:r>
        <w:rPr>
          <w:rFonts w:hint="eastAsia" w:ascii="宋体" w:hAnsi="宋体" w:eastAsia="宋体" w:cs="宋体"/>
          <w:bCs/>
          <w:color w:val="000000" w:themeColor="text1"/>
          <w:kern w:val="0"/>
          <w:sz w:val="24"/>
          <w:highlight w:val="none"/>
          <w14:textFill>
            <w14:solidFill>
              <w14:schemeClr w14:val="tx1"/>
            </w14:solidFill>
          </w14:textFill>
        </w:rPr>
        <w:t>（附件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提供针对本项目的实施方案</w:t>
      </w:r>
      <w:r>
        <w:rPr>
          <w:rFonts w:hint="eastAsia" w:ascii="宋体" w:hAnsi="宋体" w:eastAsia="宋体" w:cs="宋体"/>
          <w:bCs/>
          <w:color w:val="000000" w:themeColor="text1"/>
          <w:kern w:val="0"/>
          <w:sz w:val="24"/>
          <w:highlight w:val="none"/>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（3）项目实施人员一览表（附件9）；</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证书一览表（附件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10</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（5）项目负责人资格情况表（附件11）；</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商务及技术响应表（可视情选用附件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供应商类似项目实施情况一览表（可视情选用附件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13</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售后服务</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情况表</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（可视情选用附件</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14</w:t>
      </w:r>
      <w:r>
        <w:rPr>
          <w:rFonts w:hint="eastAsia" w:ascii="宋体" w:hAnsi="宋体" w:eastAsia="宋体" w:cs="宋体"/>
          <w:bCs/>
          <w:color w:val="000000" w:themeColor="text1"/>
          <w:kern w:val="0"/>
          <w:sz w:val="24"/>
          <w:highlight w:val="none"/>
          <w:lang w:val="zh-CN" w:eastAsia="zh-CN"/>
          <w14:textFill>
            <w14:solidFill>
              <w14:schemeClr w14:val="tx1"/>
            </w14:solidFill>
          </w14:textFill>
        </w:rPr>
        <w:t>）；</w:t>
      </w:r>
    </w:p>
    <w:p>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（9）针对磋商，响应供应商认为其他需要说明的（包括可能影响供应商商务与技术评分项的各类证明材料）。</w:t>
      </w: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5"/>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5"/>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pStyle w:val="5"/>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14:textFill>
            <w14:solidFill>
              <w14:schemeClr w14:val="tx1"/>
            </w14:solidFill>
          </w14:textFill>
        </w:rPr>
      </w:pPr>
    </w:p>
    <w:p>
      <w:pPr>
        <w:shd w:val="clear"/>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8</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供应商基本情况表</w:t>
      </w:r>
    </w:p>
    <w:tbl>
      <w:tblPr>
        <w:tblStyle w:val="3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shd w:val="clear" w:color="auto" w:fill="auto"/>
            <w:vAlign w:val="center"/>
          </w:tcPr>
          <w:p>
            <w:pPr>
              <w:pStyle w:val="61"/>
              <w:shd w:val="clear"/>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61"/>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61"/>
              <w:shd w:val="clear"/>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pPr>
              <w:pStyle w:val="61"/>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pPr>
              <w:pStyle w:val="61"/>
              <w:shd w:val="clear"/>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pPr>
              <w:pStyle w:val="61"/>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61"/>
              <w:shd w:val="clear"/>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shd w:val="clear" w:color="auto" w:fill="auto"/>
            <w:vAlign w:val="center"/>
          </w:tcPr>
          <w:p>
            <w:pPr>
              <w:pStyle w:val="61"/>
              <w:shd w:val="clear"/>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shd w:val="clear" w:color="auto" w:fill="auto"/>
            <w:vAlign w:val="center"/>
          </w:tcPr>
          <w:p>
            <w:pPr>
              <w:pStyle w:val="61"/>
              <w:shd w:val="clear"/>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61"/>
              <w:shd w:val="clear"/>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pPr>
              <w:pStyle w:val="61"/>
              <w:shd w:val="clear"/>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shd w:val="clear" w:color="auto" w:fill="auto"/>
            <w:vAlign w:val="center"/>
          </w:tcPr>
          <w:p>
            <w:pPr>
              <w:pStyle w:val="61"/>
              <w:shd w:val="clear"/>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shd w:val="clear" w:color="auto" w:fill="auto"/>
            <w:vAlign w:val="center"/>
          </w:tcPr>
          <w:p>
            <w:pPr>
              <w:pStyle w:val="61"/>
              <w:shd w:val="clear"/>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61"/>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pPr>
              <w:pStyle w:val="61"/>
              <w:shd w:val="clear"/>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shd w:val="clear" w:color="auto" w:fill="auto"/>
            <w:vAlign w:val="center"/>
          </w:tcPr>
          <w:p>
            <w:pPr>
              <w:pStyle w:val="61"/>
              <w:shd w:val="clear"/>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shd w:val="clear" w:color="auto" w:fill="auto"/>
            <w:vAlign w:val="center"/>
          </w:tcPr>
          <w:p>
            <w:pPr>
              <w:pStyle w:val="61"/>
              <w:shd w:val="clear"/>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61"/>
              <w:shd w:val="clear"/>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pPr>
              <w:pStyle w:val="61"/>
              <w:shd w:val="clear"/>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9</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34"/>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6"/>
              <w:shd w:val="clear"/>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6"/>
              <w:shd w:val="clear"/>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6"/>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1.在填写时，如本表格不适合供应商的实际情况，可根据本表格式自行划表填写。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w:t>
      </w:r>
      <w:r>
        <w:rPr>
          <w:rFonts w:hint="eastAsia" w:ascii="宋体" w:hAnsi="宋体" w:eastAsia="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32"/>
          <w:highlight w:val="none"/>
          <w14:textFill>
            <w14:solidFill>
              <w14:schemeClr w14:val="tx1"/>
            </w14:solidFill>
          </w14:textFill>
        </w:rPr>
        <w:t>截止日之前六个月以内的代缴个税税单或参加社会保险的《投保单》或《社会保险参保人员证明》等。</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0</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tbl>
      <w:tblPr>
        <w:tblStyle w:val="3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65"/>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1.填写供应商获得资质、认证或企业信誉证书；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1</w:t>
      </w:r>
    </w:p>
    <w:p>
      <w:pPr>
        <w:shd w:val="clear"/>
        <w:spacing w:before="158" w:beforeLines="50" w:after="158" w:afterLines="50" w:line="360" w:lineRule="auto"/>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采购项目：                                        采购编号：</w:t>
      </w:r>
    </w:p>
    <w:tbl>
      <w:tblPr>
        <w:tblStyle w:val="3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w:t>
            </w:r>
            <w:r>
              <w:rPr>
                <w:rFonts w:hint="eastAsia" w:ascii="宋体" w:hAnsi="宋体" w:eastAsia="宋体" w:cs="宋体"/>
                <w:b/>
                <w:bCs/>
                <w:color w:val="000000" w:themeColor="text1"/>
                <w:sz w:val="24"/>
                <w:highlight w:val="none"/>
                <w14:textFill>
                  <w14:solidFill>
                    <w14:schemeClr w14:val="tx1"/>
                  </w14:solidFill>
                </w14:textFill>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2</w:t>
      </w:r>
    </w:p>
    <w:p>
      <w:pPr>
        <w:shd w:val="clear"/>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商务及技术响应表</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4"/>
        <w:tblW w:w="0" w:type="auto"/>
        <w:jc w:val="center"/>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r>
      <w:tr>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项目服务期</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3</w:t>
      </w:r>
    </w:p>
    <w:p>
      <w:pPr>
        <w:shd w:val="clear"/>
        <w:spacing w:line="360" w:lineRule="auto"/>
        <w:jc w:val="center"/>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供应商类似项目实施情况一览表</w:t>
      </w:r>
    </w:p>
    <w:p>
      <w:pPr>
        <w:shd w:val="clear"/>
        <w:spacing w:line="360" w:lineRule="auto"/>
        <w:jc w:val="left"/>
        <w:rPr>
          <w:rFonts w:hint="eastAsia" w:ascii="宋体" w:hAnsi="宋体" w:eastAsia="宋体" w:cs="宋体"/>
          <w:b/>
          <w:bCs/>
          <w:color w:val="000000" w:themeColor="text1"/>
          <w:sz w:val="24"/>
          <w:szCs w:val="24"/>
          <w:highlight w:val="none"/>
          <w:lang w:val="zh-CN"/>
          <w14:textFill>
            <w14:solidFill>
              <w14:schemeClr w14:val="tx1"/>
            </w14:solidFill>
          </w14:textFill>
        </w:rPr>
      </w:pP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1.业绩证明应提供证明材料（合同复印件可只提供首页、含金额页、盖章页并加盖</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2.报价供应商可按此表格式复制。</w:t>
      </w:r>
    </w:p>
    <w:p>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磋商供应商名称</w:t>
      </w:r>
      <w:r>
        <w:rPr>
          <w:rFonts w:hint="eastAsia" w:ascii="宋体" w:hAnsi="宋体" w:eastAsia="宋体" w:cs="宋体"/>
          <w:color w:val="000000" w:themeColor="text1"/>
          <w:sz w:val="24"/>
          <w:szCs w:val="24"/>
          <w:highlight w:val="none"/>
          <w14:textFill>
            <w14:solidFill>
              <w14:schemeClr w14:val="tx1"/>
            </w14:solidFill>
          </w14:textFill>
        </w:rPr>
        <w:t>（盖章）：</w:t>
      </w:r>
    </w:p>
    <w:p>
      <w:pPr>
        <w:shd w:val="clea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磋商供应商法定代表人或授权委托代理人（签字或盖章）</w:t>
      </w:r>
      <w:r>
        <w:rPr>
          <w:rFonts w:hint="eastAsia" w:ascii="宋体" w:hAnsi="宋体" w:eastAsia="宋体" w:cs="宋体"/>
          <w:color w:val="000000" w:themeColor="text1"/>
          <w:sz w:val="24"/>
          <w:szCs w:val="24"/>
          <w:highlight w:val="none"/>
          <w14:textFill>
            <w14:solidFill>
              <w14:schemeClr w14:val="tx1"/>
            </w14:solidFill>
          </w14:textFill>
        </w:rPr>
        <w:t>：</w:t>
      </w:r>
    </w:p>
    <w:p>
      <w:pPr>
        <w:shd w:val="clea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p>
    <w:p>
      <w:pPr>
        <w:pStyle w:val="11"/>
        <w:shd w:val="clear"/>
        <w:rPr>
          <w:rFonts w:hint="eastAsia" w:ascii="宋体" w:hAnsi="宋体" w:eastAsia="宋体" w:cs="宋体"/>
          <w:b/>
          <w:bCs/>
          <w:color w:val="000000" w:themeColor="text1"/>
          <w:sz w:val="28"/>
          <w:szCs w:val="36"/>
          <w:highlight w:val="none"/>
          <w:lang w:val="zh-CN"/>
          <w14:textFill>
            <w14:solidFill>
              <w14:schemeClr w14:val="tx1"/>
            </w14:solidFill>
          </w14:textFill>
        </w:rPr>
      </w:pPr>
    </w:p>
    <w:p>
      <w:pPr>
        <w:pStyle w:val="12"/>
        <w:shd w:val="clear"/>
        <w:rPr>
          <w:rFonts w:hint="eastAsia" w:ascii="宋体" w:hAnsi="宋体" w:eastAsia="宋体" w:cs="宋体"/>
          <w:b/>
          <w:bCs/>
          <w:color w:val="000000" w:themeColor="text1"/>
          <w:sz w:val="28"/>
          <w:szCs w:val="36"/>
          <w:highlight w:val="none"/>
          <w:lang w:val="zh-CN"/>
          <w14:textFill>
            <w14:solidFill>
              <w14:schemeClr w14:val="tx1"/>
            </w14:solidFill>
          </w14:textFill>
        </w:rPr>
      </w:pPr>
    </w:p>
    <w:p>
      <w:pPr>
        <w:pStyle w:val="11"/>
        <w:shd w:val="clear"/>
        <w:rPr>
          <w:rFonts w:hint="eastAsia" w:ascii="宋体" w:hAnsi="宋体" w:eastAsia="宋体" w:cs="宋体"/>
          <w:b/>
          <w:bCs/>
          <w:color w:val="000000" w:themeColor="text1"/>
          <w:sz w:val="28"/>
          <w:szCs w:val="36"/>
          <w:highlight w:val="none"/>
          <w:lang w:val="zh-CN"/>
          <w14:textFill>
            <w14:solidFill>
              <w14:schemeClr w14:val="tx1"/>
            </w14:solidFill>
          </w14:textFill>
        </w:rPr>
      </w:pPr>
    </w:p>
    <w:p>
      <w:pPr>
        <w:pStyle w:val="12"/>
        <w:shd w:val="clear"/>
        <w:rPr>
          <w:rFonts w:hint="eastAsia" w:ascii="宋体" w:hAnsi="宋体" w:eastAsia="宋体" w:cs="宋体"/>
          <w:b/>
          <w:bCs/>
          <w:color w:val="000000" w:themeColor="text1"/>
          <w:sz w:val="28"/>
          <w:szCs w:val="36"/>
          <w:highlight w:val="none"/>
          <w:lang w:val="zh-CN"/>
          <w14:textFill>
            <w14:solidFill>
              <w14:schemeClr w14:val="tx1"/>
            </w14:solidFill>
          </w14:textFill>
        </w:rPr>
      </w:pPr>
    </w:p>
    <w:p>
      <w:pPr>
        <w:pStyle w:val="11"/>
        <w:shd w:val="clear"/>
        <w:rPr>
          <w:rFonts w:hint="eastAsia" w:ascii="宋体" w:hAnsi="宋体" w:eastAsia="宋体" w:cs="宋体"/>
          <w:color w:val="000000" w:themeColor="text1"/>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4</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售后服务情况表</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shd w:val="clear"/>
        <w:kinsoku/>
        <w:wordWrap/>
        <w:overflowPunct/>
        <w:topLinePunct w:val="0"/>
        <w:autoSpaceDE/>
        <w:autoSpaceDN/>
        <w:bidi w:val="0"/>
        <w:spacing w:line="360" w:lineRule="auto"/>
        <w:ind w:left="42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包括（不仅包括）以下内容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供应商根据自身情况自行编制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pStyle w:val="8"/>
        <w:keepNext w:val="0"/>
        <w:keepLines w:val="0"/>
        <w:pageBreakBefore w:val="0"/>
        <w:widowControl/>
        <w:shd w:val="clear"/>
        <w:kinsoku/>
        <w:wordWrap/>
        <w:overflowPunct/>
        <w:topLinePunct w:val="0"/>
        <w:autoSpaceDE/>
        <w:autoSpaceDN/>
        <w:bidi w:val="0"/>
        <w:adjustRightInd w:val="0"/>
        <w:snapToGrid w:val="0"/>
        <w:spacing w:line="360" w:lineRule="auto"/>
        <w:ind w:left="218" w:leftChars="104" w:firstLine="619" w:firstLineChars="2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8"/>
        <w:keepNext w:val="0"/>
        <w:keepLines w:val="0"/>
        <w:pageBreakBefore w:val="0"/>
        <w:widowControl/>
        <w:shd w:val="clear"/>
        <w:kinsoku/>
        <w:wordWrap/>
        <w:overflowPunct/>
        <w:topLinePunct w:val="0"/>
        <w:autoSpaceDE/>
        <w:autoSpaceDN/>
        <w:bidi w:val="0"/>
        <w:adjustRightInd w:val="0"/>
        <w:snapToGrid w:val="0"/>
        <w:spacing w:line="360" w:lineRule="auto"/>
        <w:ind w:left="218" w:leftChars="104" w:firstLine="619" w:firstLineChars="258"/>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B.针对本项目的售后服务措施及承诺（售后服务方案、人员配备、响应时间等）。</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b/>
          <w:color w:val="000000" w:themeColor="text1"/>
          <w:sz w:val="24"/>
          <w:highlight w:val="none"/>
          <w14:textFill>
            <w14:solidFill>
              <w14:schemeClr w14:val="tx1"/>
            </w14:solidFill>
          </w14:textFill>
        </w:rPr>
      </w:pPr>
    </w:p>
    <w:p>
      <w:pPr>
        <w:pStyle w:val="12"/>
        <w:shd w:val="clear"/>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b/>
          <w:color w:val="000000" w:themeColor="text1"/>
          <w:sz w:val="24"/>
          <w:highlight w:val="none"/>
          <w14:textFill>
            <w14:solidFill>
              <w14:schemeClr w14:val="tx1"/>
            </w14:solidFill>
          </w14:textFill>
        </w:rPr>
      </w:pPr>
    </w:p>
    <w:p>
      <w:pPr>
        <w:pStyle w:val="12"/>
        <w:shd w:val="clear"/>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b/>
          <w:color w:val="000000" w:themeColor="text1"/>
          <w:sz w:val="24"/>
          <w:highlight w:val="none"/>
          <w14:textFill>
            <w14:solidFill>
              <w14:schemeClr w14:val="tx1"/>
            </w14:solidFill>
          </w14:textFill>
        </w:rPr>
      </w:pPr>
    </w:p>
    <w:p>
      <w:pPr>
        <w:pStyle w:val="12"/>
        <w:shd w:val="clear"/>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b/>
          <w:color w:val="000000" w:themeColor="text1"/>
          <w:sz w:val="24"/>
          <w:highlight w:val="none"/>
          <w14:textFill>
            <w14:solidFill>
              <w14:schemeClr w14:val="tx1"/>
            </w14:solidFill>
          </w14:textFill>
        </w:rPr>
      </w:pPr>
    </w:p>
    <w:p>
      <w:pPr>
        <w:pStyle w:val="12"/>
        <w:shd w:val="clear"/>
        <w:rPr>
          <w:rFonts w:hint="eastAsia" w:ascii="宋体" w:hAnsi="宋体" w:eastAsia="宋体" w:cs="宋体"/>
          <w:b/>
          <w:color w:val="000000" w:themeColor="text1"/>
          <w:sz w:val="24"/>
          <w:highlight w:val="none"/>
          <w14:textFill>
            <w14:solidFill>
              <w14:schemeClr w14:val="tx1"/>
            </w14:solidFill>
          </w14:textFill>
        </w:rPr>
      </w:pPr>
    </w:p>
    <w:p>
      <w:pPr>
        <w:pStyle w:val="11"/>
        <w:shd w:val="clear"/>
        <w:rPr>
          <w:rFonts w:hint="eastAsia" w:ascii="宋体" w:hAnsi="宋体" w:eastAsia="宋体" w:cs="宋体"/>
          <w:b/>
          <w:color w:val="000000" w:themeColor="text1"/>
          <w:sz w:val="24"/>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1、首次报价一览表（附件1</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p>
    <w:p>
      <w:pPr>
        <w:shd w:val="clear"/>
        <w:spacing w:line="360" w:lineRule="auto"/>
        <w:ind w:firstLine="560" w:firstLineChars="20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报价明细表（附件16）；</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针对报价磋商供应商认为其他需要说明的。</w:t>
      </w: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5</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首次报价一览表</w:t>
      </w: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项目编号：</w:t>
      </w:r>
    </w:p>
    <w:p>
      <w:pPr>
        <w:shd w:val="clea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3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投标总报价（元）</w:t>
            </w: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hAnsi="宋体" w:cs="宋体"/>
                <w:color w:val="000000" w:themeColor="text1"/>
                <w:sz w:val="24"/>
                <w:szCs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szCs w:val="24"/>
                <w:highlight w:val="none"/>
                <w14:textFill>
                  <w14:solidFill>
                    <w14:schemeClr w14:val="tx1"/>
                  </w14:solidFill>
                </w14:textFill>
              </w:rPr>
            </w:pPr>
          </w:p>
        </w:tc>
      </w:tr>
    </w:tbl>
    <w:p>
      <w:pPr>
        <w:shd w:val="clear"/>
        <w:autoSpaceDE w:val="0"/>
        <w:autoSpaceDN w:val="0"/>
        <w:adjustRightIn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注：1、投标报价为完成本项目服务及要求所包含的所有费用，</w:t>
      </w:r>
      <w:r>
        <w:rPr>
          <w:rFonts w:hint="eastAsia" w:ascii="宋体" w:hAnsi="宋体" w:eastAsia="宋体" w:cs="宋体"/>
          <w:color w:val="000000" w:themeColor="text1"/>
          <w:sz w:val="24"/>
          <w:szCs w:val="32"/>
          <w:highlight w:val="none"/>
          <w:lang w:eastAsia="zh-CN"/>
          <w14:textFill>
            <w14:solidFill>
              <w14:schemeClr w14:val="tx1"/>
            </w14:solidFill>
          </w14:textFill>
        </w:rPr>
        <w:t>供应商</w:t>
      </w:r>
      <w:r>
        <w:rPr>
          <w:rFonts w:hint="eastAsia" w:ascii="宋体" w:hAnsi="宋体" w:eastAsia="宋体" w:cs="宋体"/>
          <w:color w:val="000000" w:themeColor="text1"/>
          <w:sz w:val="24"/>
          <w:szCs w:val="32"/>
          <w:highlight w:val="none"/>
          <w14:textFill>
            <w14:solidFill>
              <w14:schemeClr w14:val="tx1"/>
            </w14:solidFill>
          </w14:textFill>
        </w:rPr>
        <w:t>应考虑企业自身实力、经验及项目实施过程中的各种因素，在投标报价中应充分考虑所有可能发生的费用，否则采购人将视投标</w:t>
      </w:r>
      <w:r>
        <w:rPr>
          <w:rFonts w:hint="eastAsia" w:ascii="宋体" w:hAnsi="宋体" w:eastAsia="宋体" w:cs="宋体"/>
          <w:color w:val="000000" w:themeColor="text1"/>
          <w:sz w:val="24"/>
          <w:szCs w:val="32"/>
          <w:highlight w:val="none"/>
          <w:lang w:val="en-US" w:eastAsia="zh-CN"/>
          <w14:textFill>
            <w14:solidFill>
              <w14:schemeClr w14:val="tx1"/>
            </w14:solidFill>
          </w14:textFill>
        </w:rPr>
        <w:t>报</w:t>
      </w:r>
      <w:r>
        <w:rPr>
          <w:rFonts w:hint="eastAsia" w:ascii="宋体" w:hAnsi="宋体" w:eastAsia="宋体" w:cs="宋体"/>
          <w:color w:val="000000" w:themeColor="text1"/>
          <w:sz w:val="24"/>
          <w:szCs w:val="32"/>
          <w:highlight w:val="none"/>
          <w14:textFill>
            <w14:solidFill>
              <w14:schemeClr w14:val="tx1"/>
            </w14:solidFill>
          </w14:textFill>
        </w:rPr>
        <w:t>价中已包括所有费用。</w:t>
      </w:r>
    </w:p>
    <w:p>
      <w:pPr>
        <w:shd w:val="clear"/>
        <w:bidi w:val="0"/>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2、报价一经涂改，应在涂改处加盖单位公章，或者由法定代表人（或负责人）或</w:t>
      </w:r>
      <w:r>
        <w:rPr>
          <w:rFonts w:hint="eastAsia" w:ascii="宋体" w:hAnsi="宋体" w:eastAsia="宋体" w:cs="宋体"/>
          <w:color w:val="000000" w:themeColor="text1"/>
          <w:sz w:val="24"/>
          <w:szCs w:val="32"/>
          <w:highlight w:val="none"/>
          <w:lang w:val="zh-CN"/>
          <w14:textFill>
            <w14:solidFill>
              <w14:schemeClr w14:val="tx1"/>
            </w14:solidFill>
          </w14:textFill>
        </w:rPr>
        <w:t>授权委托代理人</w:t>
      </w:r>
      <w:r>
        <w:rPr>
          <w:rFonts w:hint="eastAsia" w:ascii="宋体" w:hAnsi="宋体" w:eastAsia="宋体" w:cs="宋体"/>
          <w:color w:val="000000" w:themeColor="text1"/>
          <w:sz w:val="24"/>
          <w:szCs w:val="32"/>
          <w:highlight w:val="none"/>
          <w14:textFill>
            <w14:solidFill>
              <w14:schemeClr w14:val="tx1"/>
            </w14:solidFill>
          </w14:textFill>
        </w:rPr>
        <w:t>签字或盖章。</w:t>
      </w:r>
    </w:p>
    <w:p>
      <w:pPr>
        <w:shd w:val="clear"/>
        <w:bidi w:val="0"/>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3、报价一览表要求按格式填写，统一规范，不得自行增减内容。</w:t>
      </w: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附件1</w:t>
      </w:r>
      <w:r>
        <w:rPr>
          <w:rFonts w:hint="eastAsia" w:ascii="宋体" w:hAnsi="宋体" w:cs="宋体"/>
          <w:b/>
          <w:bCs/>
          <w:color w:val="000000" w:themeColor="text1"/>
          <w:sz w:val="28"/>
          <w:szCs w:val="28"/>
          <w:highlight w:val="none"/>
          <w14:textFill>
            <w14:solidFill>
              <w14:schemeClr w14:val="tx1"/>
            </w14:solidFill>
          </w14:textFill>
        </w:rPr>
        <w:t>6</w:t>
      </w:r>
    </w:p>
    <w:p>
      <w:pPr>
        <w:shd w:val="clear"/>
        <w:spacing w:line="360" w:lineRule="auto"/>
        <w:ind w:left="-2" w:hanging="2"/>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报价明细表</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                                      [货币单位：人民币/元]</w:t>
      </w:r>
    </w:p>
    <w:tbl>
      <w:tblPr>
        <w:tblStyle w:val="34"/>
        <w:tblW w:w="7890" w:type="dxa"/>
        <w:tblInd w:w="0" w:type="dxa"/>
        <w:tblLayout w:type="autofit"/>
        <w:tblCellMar>
          <w:top w:w="0" w:type="dxa"/>
          <w:left w:w="0" w:type="dxa"/>
          <w:bottom w:w="0" w:type="dxa"/>
          <w:right w:w="0" w:type="dxa"/>
        </w:tblCellMar>
      </w:tblPr>
      <w:tblGrid>
        <w:gridCol w:w="1080"/>
        <w:gridCol w:w="2490"/>
        <w:gridCol w:w="1080"/>
        <w:gridCol w:w="1080"/>
        <w:gridCol w:w="1080"/>
        <w:gridCol w:w="1080"/>
      </w:tblGrid>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序号</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报价项目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单价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小计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78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pacing w:line="360" w:lineRule="auto"/>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合计人民币：大写                          小写</w:t>
            </w: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本表为《首次报价一览表》的报价明细表，如有缺项、漏项，视为投标报价</w:t>
      </w:r>
      <w:r>
        <w:rPr>
          <w:rFonts w:hint="eastAsia" w:ascii="宋体" w:hAnsi="宋体" w:cs="宋体"/>
          <w:color w:val="000000" w:themeColor="text1"/>
          <w:sz w:val="24"/>
          <w:szCs w:val="24"/>
          <w:highlight w:val="none"/>
          <w:lang w:val="zh-CN"/>
          <w14:textFill>
            <w14:solidFill>
              <w14:schemeClr w14:val="tx1"/>
            </w14:solidFill>
          </w14:textFill>
        </w:rPr>
        <w:t>中已包含相关费用，采购人无需另外支付任何费用。</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“报价明细表”中的报价合计应与“首次报价一览表”中的投标总报价相一致，不一致时，以首次报价一览表为准。</w:t>
      </w:r>
    </w:p>
    <w:p>
      <w:pPr>
        <w:shd w:val="clear"/>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lang w:val="zh-CN"/>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报价明细表所填内容按</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cs="宋体"/>
          <w:color w:val="000000" w:themeColor="text1"/>
          <w:sz w:val="24"/>
          <w:szCs w:val="24"/>
          <w:highlight w:val="none"/>
          <w:lang w:val="zh-CN"/>
          <w14:textFill>
            <w14:solidFill>
              <w14:schemeClr w14:val="tx1"/>
            </w14:solidFill>
          </w14:textFill>
        </w:rPr>
        <w:t>文件采购</w:t>
      </w:r>
      <w:r>
        <w:rPr>
          <w:rFonts w:hint="eastAsia" w:ascii="宋体" w:hAnsi="宋体" w:cs="宋体"/>
          <w:color w:val="000000" w:themeColor="text1"/>
          <w:sz w:val="24"/>
          <w:szCs w:val="24"/>
          <w:highlight w:val="none"/>
          <w14:textFill>
            <w14:solidFill>
              <w14:schemeClr w14:val="tx1"/>
            </w14:solidFill>
          </w14:textFill>
        </w:rPr>
        <w:t>内容</w:t>
      </w:r>
      <w:r>
        <w:rPr>
          <w:rFonts w:hint="eastAsia" w:ascii="宋体" w:hAnsi="宋体" w:cs="宋体"/>
          <w:color w:val="000000" w:themeColor="text1"/>
          <w:sz w:val="24"/>
          <w:szCs w:val="24"/>
          <w:highlight w:val="none"/>
          <w:lang w:val="zh-CN"/>
          <w14:textFill>
            <w14:solidFill>
              <w14:schemeClr w14:val="tx1"/>
            </w14:solidFill>
          </w14:textFill>
        </w:rPr>
        <w:t>要求为准。如有漏报的，视同已包含在投标总价内或已作优惠处理。有重大缺项的将作无效标处理。</w:t>
      </w: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20" w:lineRule="exact"/>
        <w:rPr>
          <w:rFonts w:hint="eastAsia" w:ascii="宋体" w:hAnsi="宋体" w:eastAsia="宋体" w:cs="宋体"/>
          <w:b/>
          <w:color w:val="000000" w:themeColor="text1"/>
          <w:sz w:val="28"/>
          <w:szCs w:val="28"/>
          <w:highlight w:val="none"/>
          <w:lang w:val="en-GB"/>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附件               </w:t>
      </w:r>
      <w:r>
        <w:rPr>
          <w:rFonts w:hint="eastAsia" w:ascii="宋体" w:hAnsi="宋体" w:eastAsia="宋体" w:cs="宋体"/>
          <w:b/>
          <w:color w:val="000000" w:themeColor="text1"/>
          <w:sz w:val="28"/>
          <w:szCs w:val="28"/>
          <w:highlight w:val="none"/>
          <w:lang w:val="en-GB"/>
          <w14:textFill>
            <w14:solidFill>
              <w14:schemeClr w14:val="tx1"/>
            </w14:solidFill>
          </w14:textFill>
        </w:rPr>
        <w:t>政府采购活动现场确认声明书</w:t>
      </w:r>
    </w:p>
    <w:p>
      <w:pPr>
        <w:shd w:val="clear"/>
        <w:snapToGrid w:val="0"/>
        <w:spacing w:line="4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kern w:val="0"/>
          <w:sz w:val="24"/>
          <w:highlight w:val="none"/>
          <w14:textFill>
            <w14:solidFill>
              <w14:schemeClr w14:val="tx1"/>
            </w14:solidFill>
          </w14:textFill>
        </w:rPr>
        <w:t>（采购组织机构名称）：</w:t>
      </w:r>
    </w:p>
    <w:p>
      <w:pPr>
        <w:widowControl/>
        <w:shd w:val="clear"/>
        <w:spacing w:line="400" w:lineRule="exact"/>
        <w:ind w:firstLine="504"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pacing w:val="6"/>
          <w:kern w:val="0"/>
          <w:sz w:val="24"/>
          <w:highlight w:val="none"/>
          <w:lang w:val="zh-CN"/>
          <w14:textFill>
            <w14:solidFill>
              <w14:schemeClr w14:val="tx1"/>
            </w14:solidFill>
          </w14:textFill>
        </w:rPr>
        <w:t>本人经由</w:t>
      </w:r>
      <w:r>
        <w:rPr>
          <w:rFonts w:hint="eastAsia" w:ascii="宋体" w:hAnsi="宋体" w:eastAsia="宋体" w:cs="宋体"/>
          <w:color w:val="000000" w:themeColor="text1"/>
          <w:spacing w:val="6"/>
          <w:kern w:val="0"/>
          <w:sz w:val="24"/>
          <w:highlight w:val="none"/>
          <w14:textFill>
            <w14:solidFill>
              <w14:schemeClr w14:val="tx1"/>
            </w14:solidFill>
          </w14:textFill>
        </w:rPr>
        <w:t>（</w:t>
      </w:r>
      <w:r>
        <w:rPr>
          <w:rFonts w:hint="eastAsia" w:ascii="宋体" w:hAnsi="宋体" w:eastAsia="宋体" w:cs="宋体"/>
          <w:color w:val="000000" w:themeColor="text1"/>
          <w:spacing w:val="6"/>
          <w:ker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6"/>
          <w:kern w:val="0"/>
          <w:sz w:val="24"/>
          <w:highlight w:val="none"/>
          <w14:textFill>
            <w14:solidFill>
              <w14:schemeClr w14:val="tx1"/>
            </w14:solidFill>
          </w14:textFill>
        </w:rPr>
        <w:t>全称）</w:t>
      </w:r>
      <w:r>
        <w:rPr>
          <w:rFonts w:hint="eastAsia" w:ascii="宋体" w:hAnsi="宋体" w:eastAsia="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sz w:val="24"/>
          <w:highlight w:val="none"/>
          <w:lang w:val="zh-CN"/>
          <w14:textFill>
            <w14:solidFill>
              <w14:schemeClr w14:val="tx1"/>
            </w14:solidFill>
          </w14:textFill>
        </w:rPr>
        <w:t>（法人代表）</w:t>
      </w:r>
      <w:r>
        <w:rPr>
          <w:rFonts w:hint="eastAsia" w:ascii="宋体" w:hAnsi="宋体" w:eastAsia="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sz w:val="24"/>
          <w:highlight w:val="none"/>
          <w:lang w:val="zh-CN"/>
          <w14:textFill>
            <w14:solidFill>
              <w14:schemeClr w14:val="tx1"/>
            </w14:solidFill>
          </w14:textFill>
        </w:rPr>
        <w:t>合法授权参加</w:t>
      </w:r>
      <w:r>
        <w:rPr>
          <w:rFonts w:hint="eastAsia" w:ascii="宋体" w:hAnsi="宋体" w:eastAsia="宋体" w:cs="宋体"/>
          <w:b/>
          <w:bCs/>
          <w:color w:val="000000" w:themeColor="text1"/>
          <w:spacing w:val="6"/>
          <w:kern w:val="0"/>
          <w:sz w:val="24"/>
          <w:highlight w:val="none"/>
          <w:u w:val="single"/>
          <w:lang w:val="zh-CN"/>
          <w14:textFill>
            <w14:solidFill>
              <w14:schemeClr w14:val="tx1"/>
            </w14:solidFill>
          </w14:textFill>
        </w:rPr>
        <w:t>2024年黄岩中学2023级学科竞赛（数学、化学）项目</w:t>
      </w:r>
      <w:r>
        <w:rPr>
          <w:rFonts w:hint="eastAsia" w:ascii="宋体" w:hAnsi="宋体" w:eastAsia="宋体" w:cs="宋体"/>
          <w:color w:val="000000" w:themeColor="text1"/>
          <w:spacing w:val="6"/>
          <w:kern w:val="0"/>
          <w:sz w:val="24"/>
          <w:highlight w:val="none"/>
          <w:lang w:val="zh-CN"/>
          <w14:textFill>
            <w14:solidFill>
              <w14:schemeClr w14:val="tx1"/>
            </w14:solidFill>
          </w14:textFill>
        </w:rPr>
        <w:t>（</w:t>
      </w:r>
      <w:r>
        <w:rPr>
          <w:rFonts w:hint="eastAsia" w:ascii="宋体" w:hAnsi="宋体" w:eastAsia="宋体" w:cs="宋体"/>
          <w:color w:val="000000" w:themeColor="text1"/>
          <w:spacing w:val="6"/>
          <w:kern w:val="0"/>
          <w:sz w:val="24"/>
          <w:highlight w:val="none"/>
          <w14:textFill>
            <w14:solidFill>
              <w14:schemeClr w14:val="tx1"/>
            </w14:solidFill>
          </w14:textFill>
        </w:rPr>
        <w:t>项目</w:t>
      </w:r>
      <w:r>
        <w:rPr>
          <w:rFonts w:hint="eastAsia" w:ascii="宋体" w:hAnsi="宋体" w:eastAsia="宋体" w:cs="宋体"/>
          <w:color w:val="000000" w:themeColor="text1"/>
          <w:spacing w:val="6"/>
          <w:kern w:val="0"/>
          <w:sz w:val="24"/>
          <w:highlight w:val="none"/>
          <w:lang w:val="zh-CN"/>
          <w14:textFill>
            <w14:solidFill>
              <w14:schemeClr w14:val="tx1"/>
            </w14:solidFill>
          </w14:textFill>
        </w:rPr>
        <w:t>编号：</w:t>
      </w:r>
      <w:r>
        <w:rPr>
          <w:rFonts w:hint="eastAsia" w:ascii="宋体" w:hAnsi="宋体" w:eastAsia="宋体" w:cs="宋体"/>
          <w:b/>
          <w:bCs/>
          <w:color w:val="000000" w:themeColor="text1"/>
          <w:spacing w:val="6"/>
          <w:kern w:val="0"/>
          <w:sz w:val="24"/>
          <w:highlight w:val="none"/>
          <w:u w:val="single"/>
          <w:lang w:val="zh-CN"/>
          <w14:textFill>
            <w14:solidFill>
              <w14:schemeClr w14:val="tx1"/>
            </w14:solidFill>
          </w14:textFill>
        </w:rPr>
        <w:t>ZJWS2024-HYZX01</w:t>
      </w:r>
      <w:r>
        <w:rPr>
          <w:rFonts w:hint="eastAsia" w:ascii="宋体" w:hAnsi="宋体" w:eastAsia="宋体" w:cs="宋体"/>
          <w:color w:val="000000" w:themeColor="text1"/>
          <w:spacing w:val="6"/>
          <w:kern w:val="0"/>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pPr>
        <w:shd w:val="clear"/>
        <w:tabs>
          <w:tab w:val="left" w:pos="1418"/>
        </w:tabs>
        <w:autoSpaceDE w:val="0"/>
        <w:autoSpaceDN w:val="0"/>
        <w:adjustRightInd w:val="0"/>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说明：磋商响应文件开启后30分钟内，供应商通过邮件形式将经授权代表签署的《政府采购活动现场确认声明书》扫描件发至代理机构经办人邮箱（邮箱地址：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zjwstz</w:t>
      </w:r>
      <w:r>
        <w:rPr>
          <w:rFonts w:hint="eastAsia" w:ascii="宋体" w:hAnsi="宋体" w:eastAsia="宋体" w:cs="宋体"/>
          <w:b/>
          <w:bCs/>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163</w:t>
      </w:r>
      <w:r>
        <w:rPr>
          <w:rFonts w:hint="eastAsia" w:ascii="宋体" w:hAnsi="宋体" w:eastAsia="宋体" w:cs="宋体"/>
          <w:b/>
          <w:bCs/>
          <w:color w:val="000000" w:themeColor="text1"/>
          <w:kern w:val="0"/>
          <w:sz w:val="24"/>
          <w:highlight w:val="none"/>
          <w14:textFill>
            <w14:solidFill>
              <w14:schemeClr w14:val="tx1"/>
            </w14:solidFill>
          </w14:textFill>
        </w:rPr>
        <w:t>.com）；</w:t>
      </w:r>
      <w:r>
        <w:rPr>
          <w:rFonts w:hint="eastAsia" w:ascii="宋体" w:hAnsi="宋体" w:eastAsia="宋体" w:cs="宋体"/>
          <w:b/>
          <w:bCs/>
          <w:color w:val="000000" w:themeColor="text1"/>
          <w:kern w:val="0"/>
          <w:sz w:val="24"/>
          <w:highlight w:val="none"/>
          <w14:textFill>
            <w14:solidFill>
              <w14:schemeClr w14:val="tx1"/>
            </w14:solidFill>
          </w14:textFill>
        </w:rPr>
        <w:fldChar w:fldCharType="end"/>
      </w:r>
      <w:r>
        <w:rPr>
          <w:rFonts w:hint="eastAsia" w:ascii="宋体" w:hAnsi="宋体" w:eastAsia="宋体" w:cs="宋体"/>
          <w:b/>
          <w:bCs/>
          <w:color w:val="000000" w:themeColor="text1"/>
          <w:kern w:val="0"/>
          <w:sz w:val="24"/>
          <w:highlight w:val="none"/>
          <w14:textFill>
            <w14:solidFill>
              <w14:schemeClr w14:val="tx1"/>
            </w14:solidFill>
          </w14:textFill>
        </w:rPr>
        <w:t>不填写或未按规定发出邮件的，视同默认不存在确认声明书中的相关违规情形。</w:t>
      </w:r>
    </w:p>
    <w:sectPr>
      <w:headerReference r:id="rId4" w:type="default"/>
      <w:foot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snapToGrid w:val="0"/>
        <w:ind w:firstLine="360"/>
      </w:pPr>
      <w:r>
        <w:rPr>
          <w:rStyle w:val="40"/>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台州市政府采购电子竞争性磋商文件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59</w:t>
    </w:r>
    <w:r>
      <w:rPr>
        <w:b/>
        <w:i/>
        <w:color w:val="000000"/>
        <w:spacing w:val="-20"/>
        <w:kern w:val="0"/>
        <w:sz w:val="18"/>
        <w:u w:val="single"/>
      </w:rPr>
      <w:fldChar w:fldCharType="end"/>
    </w:r>
    <w:r>
      <w:rPr>
        <w:rFonts w:hint="eastAsia"/>
        <w:b/>
        <w:i/>
        <w:color w:val="000000"/>
        <w:spacing w:val="-20"/>
        <w:kern w:val="0"/>
        <w:sz w:val="18"/>
        <w:u w:val="single"/>
      </w:rPr>
      <w:t>页</w:t>
    </w:r>
  </w:p>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jdkYmE0ZGFmMWI0YThlNWJlNjI3OTNmOTNmMzkifQ=="/>
    <w:docVar w:name="KSO_WPS_MARK_KEY" w:val="89366b5a-e713-4874-8ac1-a0cc45602b94"/>
  </w:docVars>
  <w:rsids>
    <w:rsidRoot w:val="0E970358"/>
    <w:rsid w:val="00016260"/>
    <w:rsid w:val="0002035B"/>
    <w:rsid w:val="000403F7"/>
    <w:rsid w:val="0006294D"/>
    <w:rsid w:val="00062AB3"/>
    <w:rsid w:val="000630DA"/>
    <w:rsid w:val="00107BF6"/>
    <w:rsid w:val="001334F2"/>
    <w:rsid w:val="001358F3"/>
    <w:rsid w:val="00165F2A"/>
    <w:rsid w:val="00170681"/>
    <w:rsid w:val="00180836"/>
    <w:rsid w:val="001F0227"/>
    <w:rsid w:val="00201D2F"/>
    <w:rsid w:val="00201D62"/>
    <w:rsid w:val="00203C2F"/>
    <w:rsid w:val="0021318F"/>
    <w:rsid w:val="00241352"/>
    <w:rsid w:val="002A1620"/>
    <w:rsid w:val="003102FB"/>
    <w:rsid w:val="0033011F"/>
    <w:rsid w:val="00332E30"/>
    <w:rsid w:val="00353DAF"/>
    <w:rsid w:val="003877E8"/>
    <w:rsid w:val="00394F4B"/>
    <w:rsid w:val="003A247A"/>
    <w:rsid w:val="003C020E"/>
    <w:rsid w:val="003C5E00"/>
    <w:rsid w:val="003E6DE1"/>
    <w:rsid w:val="003F595C"/>
    <w:rsid w:val="003F78E0"/>
    <w:rsid w:val="00441FAE"/>
    <w:rsid w:val="00446CEF"/>
    <w:rsid w:val="00483BD2"/>
    <w:rsid w:val="00491BDF"/>
    <w:rsid w:val="004B4165"/>
    <w:rsid w:val="00501A00"/>
    <w:rsid w:val="00531666"/>
    <w:rsid w:val="00542F87"/>
    <w:rsid w:val="00616E31"/>
    <w:rsid w:val="00636172"/>
    <w:rsid w:val="00646CA0"/>
    <w:rsid w:val="006540F3"/>
    <w:rsid w:val="00655E3C"/>
    <w:rsid w:val="00674C42"/>
    <w:rsid w:val="006B6E42"/>
    <w:rsid w:val="006E5A80"/>
    <w:rsid w:val="006F4DFE"/>
    <w:rsid w:val="0075349E"/>
    <w:rsid w:val="00776C13"/>
    <w:rsid w:val="00783370"/>
    <w:rsid w:val="00793C81"/>
    <w:rsid w:val="007A2629"/>
    <w:rsid w:val="007C1005"/>
    <w:rsid w:val="007F5FAF"/>
    <w:rsid w:val="00802325"/>
    <w:rsid w:val="008154BD"/>
    <w:rsid w:val="00823978"/>
    <w:rsid w:val="00835716"/>
    <w:rsid w:val="00847BE5"/>
    <w:rsid w:val="0088066B"/>
    <w:rsid w:val="008A4030"/>
    <w:rsid w:val="008A6414"/>
    <w:rsid w:val="008D3A8B"/>
    <w:rsid w:val="008E781F"/>
    <w:rsid w:val="00912983"/>
    <w:rsid w:val="00944004"/>
    <w:rsid w:val="00953621"/>
    <w:rsid w:val="009B3E22"/>
    <w:rsid w:val="009F3459"/>
    <w:rsid w:val="009F36F6"/>
    <w:rsid w:val="00A12F71"/>
    <w:rsid w:val="00A17880"/>
    <w:rsid w:val="00A30B75"/>
    <w:rsid w:val="00A730CA"/>
    <w:rsid w:val="00A943E1"/>
    <w:rsid w:val="00AE6458"/>
    <w:rsid w:val="00AF276E"/>
    <w:rsid w:val="00B0420E"/>
    <w:rsid w:val="00B36703"/>
    <w:rsid w:val="00BD5ADF"/>
    <w:rsid w:val="00BD6483"/>
    <w:rsid w:val="00BE0ADF"/>
    <w:rsid w:val="00C44AFB"/>
    <w:rsid w:val="00C477B1"/>
    <w:rsid w:val="00C52E14"/>
    <w:rsid w:val="00C767D4"/>
    <w:rsid w:val="00CB0437"/>
    <w:rsid w:val="00CC232E"/>
    <w:rsid w:val="00CD1804"/>
    <w:rsid w:val="00D264AC"/>
    <w:rsid w:val="00D5269F"/>
    <w:rsid w:val="00D65F48"/>
    <w:rsid w:val="00DA25C4"/>
    <w:rsid w:val="00DB2B95"/>
    <w:rsid w:val="00DB6334"/>
    <w:rsid w:val="00E319E7"/>
    <w:rsid w:val="00E372BC"/>
    <w:rsid w:val="00EA3656"/>
    <w:rsid w:val="00EC64A3"/>
    <w:rsid w:val="00ED5CDA"/>
    <w:rsid w:val="00EF2797"/>
    <w:rsid w:val="00F127FF"/>
    <w:rsid w:val="00F64E95"/>
    <w:rsid w:val="00F74D1E"/>
    <w:rsid w:val="00F800FB"/>
    <w:rsid w:val="00F835F4"/>
    <w:rsid w:val="00F94869"/>
    <w:rsid w:val="01161381"/>
    <w:rsid w:val="0162067B"/>
    <w:rsid w:val="01935887"/>
    <w:rsid w:val="01C7267B"/>
    <w:rsid w:val="02083730"/>
    <w:rsid w:val="020967F0"/>
    <w:rsid w:val="021D41A0"/>
    <w:rsid w:val="022F3D89"/>
    <w:rsid w:val="025F5180"/>
    <w:rsid w:val="026B5F45"/>
    <w:rsid w:val="027E51C2"/>
    <w:rsid w:val="02802217"/>
    <w:rsid w:val="029562D6"/>
    <w:rsid w:val="02A15484"/>
    <w:rsid w:val="035C3E5A"/>
    <w:rsid w:val="03887300"/>
    <w:rsid w:val="042A6EF2"/>
    <w:rsid w:val="04363AE8"/>
    <w:rsid w:val="049A551A"/>
    <w:rsid w:val="04A439B0"/>
    <w:rsid w:val="04C64E6C"/>
    <w:rsid w:val="04CC341D"/>
    <w:rsid w:val="04F6096A"/>
    <w:rsid w:val="05137CD7"/>
    <w:rsid w:val="054E4A32"/>
    <w:rsid w:val="057B0E7B"/>
    <w:rsid w:val="0597567F"/>
    <w:rsid w:val="05B3687C"/>
    <w:rsid w:val="060B26E0"/>
    <w:rsid w:val="06474318"/>
    <w:rsid w:val="0664091F"/>
    <w:rsid w:val="069714AC"/>
    <w:rsid w:val="06AB5698"/>
    <w:rsid w:val="06AD6553"/>
    <w:rsid w:val="06BB3465"/>
    <w:rsid w:val="06CD389C"/>
    <w:rsid w:val="06F00765"/>
    <w:rsid w:val="070B6C54"/>
    <w:rsid w:val="073F1F2E"/>
    <w:rsid w:val="074F3556"/>
    <w:rsid w:val="07856E7B"/>
    <w:rsid w:val="07DA0EEE"/>
    <w:rsid w:val="0852785C"/>
    <w:rsid w:val="08536C8B"/>
    <w:rsid w:val="08BE0ECD"/>
    <w:rsid w:val="08C369E2"/>
    <w:rsid w:val="08DA7138"/>
    <w:rsid w:val="08F6426D"/>
    <w:rsid w:val="0959363E"/>
    <w:rsid w:val="096F639D"/>
    <w:rsid w:val="09792813"/>
    <w:rsid w:val="09CA5DC8"/>
    <w:rsid w:val="09EE6060"/>
    <w:rsid w:val="0A015A18"/>
    <w:rsid w:val="0A17382F"/>
    <w:rsid w:val="0A1842A2"/>
    <w:rsid w:val="0A1C76EF"/>
    <w:rsid w:val="0A2C00D6"/>
    <w:rsid w:val="0A5922DF"/>
    <w:rsid w:val="0A604790"/>
    <w:rsid w:val="0AA03A6A"/>
    <w:rsid w:val="0AAA4A0E"/>
    <w:rsid w:val="0AC736EC"/>
    <w:rsid w:val="0ADB4F19"/>
    <w:rsid w:val="0AE47875"/>
    <w:rsid w:val="0B227B35"/>
    <w:rsid w:val="0B274334"/>
    <w:rsid w:val="0B306DAA"/>
    <w:rsid w:val="0B896BF3"/>
    <w:rsid w:val="0B8E5FB8"/>
    <w:rsid w:val="0B9B72A4"/>
    <w:rsid w:val="0BA600D3"/>
    <w:rsid w:val="0BC639A4"/>
    <w:rsid w:val="0C1747A7"/>
    <w:rsid w:val="0C1E2BA0"/>
    <w:rsid w:val="0C26144B"/>
    <w:rsid w:val="0C5E2491"/>
    <w:rsid w:val="0C765CB2"/>
    <w:rsid w:val="0C782EF0"/>
    <w:rsid w:val="0D0D122B"/>
    <w:rsid w:val="0D2D5B08"/>
    <w:rsid w:val="0D457F3A"/>
    <w:rsid w:val="0D9B72F9"/>
    <w:rsid w:val="0DCE1AD7"/>
    <w:rsid w:val="0DFE6915"/>
    <w:rsid w:val="0E2A0952"/>
    <w:rsid w:val="0E3A7CB3"/>
    <w:rsid w:val="0E970358"/>
    <w:rsid w:val="0EBF70D8"/>
    <w:rsid w:val="0ED20405"/>
    <w:rsid w:val="0F000F7B"/>
    <w:rsid w:val="0F0F5E27"/>
    <w:rsid w:val="0F4277E5"/>
    <w:rsid w:val="0F792006"/>
    <w:rsid w:val="0F9B1DDF"/>
    <w:rsid w:val="0FF9631D"/>
    <w:rsid w:val="10053DFB"/>
    <w:rsid w:val="102D0699"/>
    <w:rsid w:val="10392EAE"/>
    <w:rsid w:val="103F136E"/>
    <w:rsid w:val="10706EC2"/>
    <w:rsid w:val="11170C73"/>
    <w:rsid w:val="112C7626"/>
    <w:rsid w:val="113C371A"/>
    <w:rsid w:val="114D620F"/>
    <w:rsid w:val="11893766"/>
    <w:rsid w:val="11C65A1E"/>
    <w:rsid w:val="11D209CC"/>
    <w:rsid w:val="12487EF7"/>
    <w:rsid w:val="12506352"/>
    <w:rsid w:val="12807280"/>
    <w:rsid w:val="12867DE2"/>
    <w:rsid w:val="128F6ED4"/>
    <w:rsid w:val="1312189C"/>
    <w:rsid w:val="136B3AE2"/>
    <w:rsid w:val="136E7999"/>
    <w:rsid w:val="13763D70"/>
    <w:rsid w:val="138272CC"/>
    <w:rsid w:val="13FC1BC3"/>
    <w:rsid w:val="140A1ADF"/>
    <w:rsid w:val="148463E6"/>
    <w:rsid w:val="148E20BD"/>
    <w:rsid w:val="1497412F"/>
    <w:rsid w:val="14975EDD"/>
    <w:rsid w:val="14D20D9B"/>
    <w:rsid w:val="153A4993"/>
    <w:rsid w:val="155618F4"/>
    <w:rsid w:val="15753D78"/>
    <w:rsid w:val="15890F31"/>
    <w:rsid w:val="15A72BED"/>
    <w:rsid w:val="15AC5ECD"/>
    <w:rsid w:val="15E50ECA"/>
    <w:rsid w:val="15E769F0"/>
    <w:rsid w:val="1621170E"/>
    <w:rsid w:val="16286544"/>
    <w:rsid w:val="162E373E"/>
    <w:rsid w:val="16410A80"/>
    <w:rsid w:val="169721C5"/>
    <w:rsid w:val="16FF29E9"/>
    <w:rsid w:val="17051824"/>
    <w:rsid w:val="1735378C"/>
    <w:rsid w:val="179646E5"/>
    <w:rsid w:val="17F42B6E"/>
    <w:rsid w:val="18607150"/>
    <w:rsid w:val="186635F9"/>
    <w:rsid w:val="1879101A"/>
    <w:rsid w:val="18806B3E"/>
    <w:rsid w:val="18820ED2"/>
    <w:rsid w:val="189E654A"/>
    <w:rsid w:val="18B91D2B"/>
    <w:rsid w:val="18C40414"/>
    <w:rsid w:val="18E11A7C"/>
    <w:rsid w:val="1998648C"/>
    <w:rsid w:val="1A2243EF"/>
    <w:rsid w:val="1A432F8A"/>
    <w:rsid w:val="1A6A6D44"/>
    <w:rsid w:val="1A817123"/>
    <w:rsid w:val="1A8564E4"/>
    <w:rsid w:val="1A8D6422"/>
    <w:rsid w:val="1A9E2BBC"/>
    <w:rsid w:val="1B032894"/>
    <w:rsid w:val="1B073F33"/>
    <w:rsid w:val="1B095FBA"/>
    <w:rsid w:val="1B180D50"/>
    <w:rsid w:val="1B674FFA"/>
    <w:rsid w:val="1B9451B8"/>
    <w:rsid w:val="1BA01B1B"/>
    <w:rsid w:val="1BB722C5"/>
    <w:rsid w:val="1BD937BC"/>
    <w:rsid w:val="1C093ECB"/>
    <w:rsid w:val="1C1D316C"/>
    <w:rsid w:val="1C2559A9"/>
    <w:rsid w:val="1C286148"/>
    <w:rsid w:val="1C2A1FDB"/>
    <w:rsid w:val="1C3061FD"/>
    <w:rsid w:val="1C4C0D70"/>
    <w:rsid w:val="1C75176F"/>
    <w:rsid w:val="1CAA536C"/>
    <w:rsid w:val="1CE4433A"/>
    <w:rsid w:val="1D0A52C3"/>
    <w:rsid w:val="1D192F6E"/>
    <w:rsid w:val="1D512695"/>
    <w:rsid w:val="1D955F87"/>
    <w:rsid w:val="1D9C70F7"/>
    <w:rsid w:val="1DA83B7B"/>
    <w:rsid w:val="1DC530BD"/>
    <w:rsid w:val="1DDE4468"/>
    <w:rsid w:val="1DEA3522"/>
    <w:rsid w:val="1E0A60B3"/>
    <w:rsid w:val="1E1B44E3"/>
    <w:rsid w:val="1E5463EB"/>
    <w:rsid w:val="1E58234F"/>
    <w:rsid w:val="1E711D26"/>
    <w:rsid w:val="1E8C26F5"/>
    <w:rsid w:val="1E8E6B85"/>
    <w:rsid w:val="1ED44C27"/>
    <w:rsid w:val="1EE26C27"/>
    <w:rsid w:val="1EE84AA8"/>
    <w:rsid w:val="1EF43DDC"/>
    <w:rsid w:val="1F541AA3"/>
    <w:rsid w:val="1F7042C9"/>
    <w:rsid w:val="1FA9374C"/>
    <w:rsid w:val="1FD30073"/>
    <w:rsid w:val="1FDB6B8D"/>
    <w:rsid w:val="1FDC01D6"/>
    <w:rsid w:val="20140D2A"/>
    <w:rsid w:val="201A220D"/>
    <w:rsid w:val="2046155B"/>
    <w:rsid w:val="205D447F"/>
    <w:rsid w:val="207922E0"/>
    <w:rsid w:val="20937EA1"/>
    <w:rsid w:val="20A75A13"/>
    <w:rsid w:val="20C452C0"/>
    <w:rsid w:val="20CD5313"/>
    <w:rsid w:val="20D109DF"/>
    <w:rsid w:val="212B0E86"/>
    <w:rsid w:val="215A451A"/>
    <w:rsid w:val="217C0935"/>
    <w:rsid w:val="21D931F9"/>
    <w:rsid w:val="2234762A"/>
    <w:rsid w:val="228447E5"/>
    <w:rsid w:val="22A31EF1"/>
    <w:rsid w:val="23050EF6"/>
    <w:rsid w:val="23285C68"/>
    <w:rsid w:val="23424F53"/>
    <w:rsid w:val="235D6304"/>
    <w:rsid w:val="235E1C09"/>
    <w:rsid w:val="236C7F0B"/>
    <w:rsid w:val="236E14E2"/>
    <w:rsid w:val="23852E6E"/>
    <w:rsid w:val="23883265"/>
    <w:rsid w:val="23931F66"/>
    <w:rsid w:val="23B9363D"/>
    <w:rsid w:val="23C9608E"/>
    <w:rsid w:val="24070403"/>
    <w:rsid w:val="24285E73"/>
    <w:rsid w:val="244E63D4"/>
    <w:rsid w:val="24575F1F"/>
    <w:rsid w:val="24833034"/>
    <w:rsid w:val="24BE6240"/>
    <w:rsid w:val="24E707BB"/>
    <w:rsid w:val="24E84B0D"/>
    <w:rsid w:val="24EA31B9"/>
    <w:rsid w:val="24FE2F42"/>
    <w:rsid w:val="252740D4"/>
    <w:rsid w:val="256F27E9"/>
    <w:rsid w:val="2578159C"/>
    <w:rsid w:val="258E6E89"/>
    <w:rsid w:val="25C11B38"/>
    <w:rsid w:val="25DD4677"/>
    <w:rsid w:val="265C0D35"/>
    <w:rsid w:val="267B5FC9"/>
    <w:rsid w:val="268A132E"/>
    <w:rsid w:val="26FE003E"/>
    <w:rsid w:val="2738166B"/>
    <w:rsid w:val="27386368"/>
    <w:rsid w:val="27557AEE"/>
    <w:rsid w:val="27567236"/>
    <w:rsid w:val="275E6234"/>
    <w:rsid w:val="27650756"/>
    <w:rsid w:val="276B1A0F"/>
    <w:rsid w:val="27937F49"/>
    <w:rsid w:val="28215C9F"/>
    <w:rsid w:val="284A2EB1"/>
    <w:rsid w:val="284D6884"/>
    <w:rsid w:val="287A4D93"/>
    <w:rsid w:val="287E673F"/>
    <w:rsid w:val="28D177B8"/>
    <w:rsid w:val="28D63DC0"/>
    <w:rsid w:val="28E64005"/>
    <w:rsid w:val="2941725C"/>
    <w:rsid w:val="296D58E9"/>
    <w:rsid w:val="29701F89"/>
    <w:rsid w:val="29744295"/>
    <w:rsid w:val="29D148D0"/>
    <w:rsid w:val="2A3D0082"/>
    <w:rsid w:val="2A420242"/>
    <w:rsid w:val="2A4665A4"/>
    <w:rsid w:val="2A7D2A1B"/>
    <w:rsid w:val="2AAE5C87"/>
    <w:rsid w:val="2AC803DC"/>
    <w:rsid w:val="2AC97D8C"/>
    <w:rsid w:val="2AD464A0"/>
    <w:rsid w:val="2AF71430"/>
    <w:rsid w:val="2B366876"/>
    <w:rsid w:val="2B520C88"/>
    <w:rsid w:val="2B601866"/>
    <w:rsid w:val="2B67284F"/>
    <w:rsid w:val="2BA73E69"/>
    <w:rsid w:val="2BB82A63"/>
    <w:rsid w:val="2BC864C4"/>
    <w:rsid w:val="2C107117"/>
    <w:rsid w:val="2C541C4C"/>
    <w:rsid w:val="2C5A2F4C"/>
    <w:rsid w:val="2CF24B92"/>
    <w:rsid w:val="2D957504"/>
    <w:rsid w:val="2E0C5717"/>
    <w:rsid w:val="2E0E0B44"/>
    <w:rsid w:val="2E524504"/>
    <w:rsid w:val="2E7048DA"/>
    <w:rsid w:val="2EAA2890"/>
    <w:rsid w:val="2F034443"/>
    <w:rsid w:val="2F1E74CF"/>
    <w:rsid w:val="2F402F53"/>
    <w:rsid w:val="2F523692"/>
    <w:rsid w:val="2F546A4D"/>
    <w:rsid w:val="2F5922B5"/>
    <w:rsid w:val="2F9A59E0"/>
    <w:rsid w:val="2FC31E25"/>
    <w:rsid w:val="30143D85"/>
    <w:rsid w:val="30172DDB"/>
    <w:rsid w:val="308969A9"/>
    <w:rsid w:val="309D61D2"/>
    <w:rsid w:val="30FC24AA"/>
    <w:rsid w:val="31192A64"/>
    <w:rsid w:val="311A0268"/>
    <w:rsid w:val="31540F86"/>
    <w:rsid w:val="31752B09"/>
    <w:rsid w:val="31873055"/>
    <w:rsid w:val="31F830A6"/>
    <w:rsid w:val="323C7A49"/>
    <w:rsid w:val="325841E3"/>
    <w:rsid w:val="325C22E6"/>
    <w:rsid w:val="32DC114B"/>
    <w:rsid w:val="32DD4DE9"/>
    <w:rsid w:val="33302999"/>
    <w:rsid w:val="33317E97"/>
    <w:rsid w:val="334B0167"/>
    <w:rsid w:val="33B64277"/>
    <w:rsid w:val="33CC15D2"/>
    <w:rsid w:val="33EA4B5F"/>
    <w:rsid w:val="341018E5"/>
    <w:rsid w:val="341548E3"/>
    <w:rsid w:val="34922F8F"/>
    <w:rsid w:val="349873DC"/>
    <w:rsid w:val="3514745D"/>
    <w:rsid w:val="352A5E7F"/>
    <w:rsid w:val="359B739A"/>
    <w:rsid w:val="35C50F9E"/>
    <w:rsid w:val="3623361D"/>
    <w:rsid w:val="362C0724"/>
    <w:rsid w:val="362F748A"/>
    <w:rsid w:val="363752D7"/>
    <w:rsid w:val="36623E0E"/>
    <w:rsid w:val="366B5374"/>
    <w:rsid w:val="3763770E"/>
    <w:rsid w:val="377038A1"/>
    <w:rsid w:val="37712A39"/>
    <w:rsid w:val="377B1C39"/>
    <w:rsid w:val="377D1FF4"/>
    <w:rsid w:val="379365E1"/>
    <w:rsid w:val="3796579E"/>
    <w:rsid w:val="37AD13F0"/>
    <w:rsid w:val="37B130D1"/>
    <w:rsid w:val="37B32254"/>
    <w:rsid w:val="37E312B6"/>
    <w:rsid w:val="37E4576F"/>
    <w:rsid w:val="380134EA"/>
    <w:rsid w:val="382A2A30"/>
    <w:rsid w:val="3837515E"/>
    <w:rsid w:val="38A354A8"/>
    <w:rsid w:val="38B32EA0"/>
    <w:rsid w:val="38D95C50"/>
    <w:rsid w:val="39200F62"/>
    <w:rsid w:val="39355981"/>
    <w:rsid w:val="39403611"/>
    <w:rsid w:val="39767679"/>
    <w:rsid w:val="39C61A05"/>
    <w:rsid w:val="39DF7B4D"/>
    <w:rsid w:val="39FE0CDA"/>
    <w:rsid w:val="3A114061"/>
    <w:rsid w:val="3A1264A7"/>
    <w:rsid w:val="3A615E42"/>
    <w:rsid w:val="3A777905"/>
    <w:rsid w:val="3A7C013A"/>
    <w:rsid w:val="3AE50133"/>
    <w:rsid w:val="3AF61A0C"/>
    <w:rsid w:val="3B2E48C7"/>
    <w:rsid w:val="3B345EA5"/>
    <w:rsid w:val="3BBB4A54"/>
    <w:rsid w:val="3BF3242B"/>
    <w:rsid w:val="3BF56BC0"/>
    <w:rsid w:val="3C0832CB"/>
    <w:rsid w:val="3C101F4E"/>
    <w:rsid w:val="3C2679C3"/>
    <w:rsid w:val="3C3C1F04"/>
    <w:rsid w:val="3C77021F"/>
    <w:rsid w:val="3C8156C7"/>
    <w:rsid w:val="3CA03988"/>
    <w:rsid w:val="3D027CAA"/>
    <w:rsid w:val="3D032A61"/>
    <w:rsid w:val="3D1275D3"/>
    <w:rsid w:val="3D820C29"/>
    <w:rsid w:val="3DB531EC"/>
    <w:rsid w:val="3DBB71E5"/>
    <w:rsid w:val="3DCA3F0D"/>
    <w:rsid w:val="3DF84242"/>
    <w:rsid w:val="3E643C63"/>
    <w:rsid w:val="3E87504D"/>
    <w:rsid w:val="3EC05EAD"/>
    <w:rsid w:val="3EC16FAB"/>
    <w:rsid w:val="3EE05462"/>
    <w:rsid w:val="3F1B7587"/>
    <w:rsid w:val="3F2E190E"/>
    <w:rsid w:val="3F321F93"/>
    <w:rsid w:val="3F380565"/>
    <w:rsid w:val="3F4157E0"/>
    <w:rsid w:val="3F5E7474"/>
    <w:rsid w:val="3FD40256"/>
    <w:rsid w:val="3FEB62EC"/>
    <w:rsid w:val="403747A2"/>
    <w:rsid w:val="406C26A5"/>
    <w:rsid w:val="40913811"/>
    <w:rsid w:val="40D83598"/>
    <w:rsid w:val="40FE403D"/>
    <w:rsid w:val="41287EE2"/>
    <w:rsid w:val="41971E11"/>
    <w:rsid w:val="41B81226"/>
    <w:rsid w:val="41D94C5C"/>
    <w:rsid w:val="420358DF"/>
    <w:rsid w:val="42073141"/>
    <w:rsid w:val="421A1E7F"/>
    <w:rsid w:val="424871A1"/>
    <w:rsid w:val="427B09F3"/>
    <w:rsid w:val="429474A5"/>
    <w:rsid w:val="43036342"/>
    <w:rsid w:val="43356847"/>
    <w:rsid w:val="43592B19"/>
    <w:rsid w:val="43636125"/>
    <w:rsid w:val="436D18F1"/>
    <w:rsid w:val="43A16A77"/>
    <w:rsid w:val="43BE2796"/>
    <w:rsid w:val="43D911A2"/>
    <w:rsid w:val="4453015E"/>
    <w:rsid w:val="449E1735"/>
    <w:rsid w:val="44B806F0"/>
    <w:rsid w:val="44C71617"/>
    <w:rsid w:val="44D22496"/>
    <w:rsid w:val="44E177B9"/>
    <w:rsid w:val="44E23928"/>
    <w:rsid w:val="44F33281"/>
    <w:rsid w:val="452516DB"/>
    <w:rsid w:val="455530C7"/>
    <w:rsid w:val="4563730C"/>
    <w:rsid w:val="456B496E"/>
    <w:rsid w:val="45A86500"/>
    <w:rsid w:val="46051B84"/>
    <w:rsid w:val="468054CC"/>
    <w:rsid w:val="46B317B7"/>
    <w:rsid w:val="46D85656"/>
    <w:rsid w:val="47433E6B"/>
    <w:rsid w:val="47B65BC3"/>
    <w:rsid w:val="47EF5A01"/>
    <w:rsid w:val="47F04B43"/>
    <w:rsid w:val="481E7318"/>
    <w:rsid w:val="485B7B51"/>
    <w:rsid w:val="48694FA0"/>
    <w:rsid w:val="48861F15"/>
    <w:rsid w:val="488E768B"/>
    <w:rsid w:val="489723FC"/>
    <w:rsid w:val="48A77906"/>
    <w:rsid w:val="48D96861"/>
    <w:rsid w:val="48E64A08"/>
    <w:rsid w:val="48F716A1"/>
    <w:rsid w:val="493E5A27"/>
    <w:rsid w:val="49434B1A"/>
    <w:rsid w:val="49456BA1"/>
    <w:rsid w:val="4977185E"/>
    <w:rsid w:val="49881FB8"/>
    <w:rsid w:val="49CB6EAF"/>
    <w:rsid w:val="49F41D5E"/>
    <w:rsid w:val="49FB5150"/>
    <w:rsid w:val="4A275032"/>
    <w:rsid w:val="4A3239D7"/>
    <w:rsid w:val="4A8446A9"/>
    <w:rsid w:val="4A851B35"/>
    <w:rsid w:val="4A911A51"/>
    <w:rsid w:val="4AA258AA"/>
    <w:rsid w:val="4AC1512B"/>
    <w:rsid w:val="4ACC4B7A"/>
    <w:rsid w:val="4AE465BB"/>
    <w:rsid w:val="4AE86C91"/>
    <w:rsid w:val="4AEB4CA9"/>
    <w:rsid w:val="4AF07B1A"/>
    <w:rsid w:val="4B0C6A0F"/>
    <w:rsid w:val="4B1E31F7"/>
    <w:rsid w:val="4B2C46F6"/>
    <w:rsid w:val="4B4433DD"/>
    <w:rsid w:val="4B7D260F"/>
    <w:rsid w:val="4B81398C"/>
    <w:rsid w:val="4BAD5A0B"/>
    <w:rsid w:val="4BCB3573"/>
    <w:rsid w:val="4BE63BE0"/>
    <w:rsid w:val="4BFA7F3B"/>
    <w:rsid w:val="4C0258CC"/>
    <w:rsid w:val="4C175E70"/>
    <w:rsid w:val="4C33168B"/>
    <w:rsid w:val="4C7F67BA"/>
    <w:rsid w:val="4CA00943"/>
    <w:rsid w:val="4CA35026"/>
    <w:rsid w:val="4CAC0DF4"/>
    <w:rsid w:val="4CAC59BB"/>
    <w:rsid w:val="4CD00DB3"/>
    <w:rsid w:val="4CDF1BF4"/>
    <w:rsid w:val="4CE56DBE"/>
    <w:rsid w:val="4CE75373"/>
    <w:rsid w:val="4CF512D3"/>
    <w:rsid w:val="4CFA4A2F"/>
    <w:rsid w:val="4D023A9C"/>
    <w:rsid w:val="4D0E5E7C"/>
    <w:rsid w:val="4D2402CC"/>
    <w:rsid w:val="4D3A0C37"/>
    <w:rsid w:val="4D5934CA"/>
    <w:rsid w:val="4DAB4BAF"/>
    <w:rsid w:val="4DB02421"/>
    <w:rsid w:val="4DBA747C"/>
    <w:rsid w:val="4DE905D0"/>
    <w:rsid w:val="4DF722C0"/>
    <w:rsid w:val="4E056A63"/>
    <w:rsid w:val="4E0713AF"/>
    <w:rsid w:val="4E14500E"/>
    <w:rsid w:val="4E2E35D0"/>
    <w:rsid w:val="4E361CE8"/>
    <w:rsid w:val="4E6505CD"/>
    <w:rsid w:val="4E802EF3"/>
    <w:rsid w:val="4EA478DF"/>
    <w:rsid w:val="4EB87789"/>
    <w:rsid w:val="4EEA47BA"/>
    <w:rsid w:val="4F5C4906"/>
    <w:rsid w:val="4FAC7D88"/>
    <w:rsid w:val="50336578"/>
    <w:rsid w:val="504606E6"/>
    <w:rsid w:val="508B0928"/>
    <w:rsid w:val="512F6184"/>
    <w:rsid w:val="51583D23"/>
    <w:rsid w:val="51716D54"/>
    <w:rsid w:val="517A2D7F"/>
    <w:rsid w:val="51A55210"/>
    <w:rsid w:val="51F36142"/>
    <w:rsid w:val="522536D8"/>
    <w:rsid w:val="5257175D"/>
    <w:rsid w:val="52723B1E"/>
    <w:rsid w:val="528257B0"/>
    <w:rsid w:val="52B97591"/>
    <w:rsid w:val="52E825E3"/>
    <w:rsid w:val="52ED6418"/>
    <w:rsid w:val="52F94BEA"/>
    <w:rsid w:val="5302663C"/>
    <w:rsid w:val="530A0097"/>
    <w:rsid w:val="534837A5"/>
    <w:rsid w:val="534A7B6C"/>
    <w:rsid w:val="53723CD6"/>
    <w:rsid w:val="53A2397B"/>
    <w:rsid w:val="53B405F1"/>
    <w:rsid w:val="53C15826"/>
    <w:rsid w:val="53D5501F"/>
    <w:rsid w:val="53D67E76"/>
    <w:rsid w:val="54512D30"/>
    <w:rsid w:val="54551B3A"/>
    <w:rsid w:val="545A6B19"/>
    <w:rsid w:val="54A3540A"/>
    <w:rsid w:val="54B90739"/>
    <w:rsid w:val="54EC36EB"/>
    <w:rsid w:val="550F77F0"/>
    <w:rsid w:val="552F56E3"/>
    <w:rsid w:val="553F2A57"/>
    <w:rsid w:val="555B2034"/>
    <w:rsid w:val="556C4D74"/>
    <w:rsid w:val="557D34CF"/>
    <w:rsid w:val="558F7F2F"/>
    <w:rsid w:val="55967510"/>
    <w:rsid w:val="55AC43AA"/>
    <w:rsid w:val="55BA4166"/>
    <w:rsid w:val="561151B9"/>
    <w:rsid w:val="56547E4D"/>
    <w:rsid w:val="566645B1"/>
    <w:rsid w:val="566D4B95"/>
    <w:rsid w:val="56824003"/>
    <w:rsid w:val="5682580A"/>
    <w:rsid w:val="56D80DA4"/>
    <w:rsid w:val="56E97544"/>
    <w:rsid w:val="572533A1"/>
    <w:rsid w:val="572656D4"/>
    <w:rsid w:val="578671EF"/>
    <w:rsid w:val="578F43D7"/>
    <w:rsid w:val="57933416"/>
    <w:rsid w:val="57AF4A5A"/>
    <w:rsid w:val="587D44C8"/>
    <w:rsid w:val="591064E5"/>
    <w:rsid w:val="59234CED"/>
    <w:rsid w:val="59573BF6"/>
    <w:rsid w:val="59684D1F"/>
    <w:rsid w:val="599B0CF0"/>
    <w:rsid w:val="59AD06A4"/>
    <w:rsid w:val="59CC3500"/>
    <w:rsid w:val="59D80F8D"/>
    <w:rsid w:val="59FE197D"/>
    <w:rsid w:val="5A083D3D"/>
    <w:rsid w:val="5A2361E0"/>
    <w:rsid w:val="5A464241"/>
    <w:rsid w:val="5A4D586D"/>
    <w:rsid w:val="5A6249B0"/>
    <w:rsid w:val="5A681E72"/>
    <w:rsid w:val="5A7D35A2"/>
    <w:rsid w:val="5A975FA5"/>
    <w:rsid w:val="5B0A0641"/>
    <w:rsid w:val="5B0C077A"/>
    <w:rsid w:val="5B3524F6"/>
    <w:rsid w:val="5B612C4C"/>
    <w:rsid w:val="5B6A49B3"/>
    <w:rsid w:val="5BA03FB0"/>
    <w:rsid w:val="5BCA7726"/>
    <w:rsid w:val="5C3B496D"/>
    <w:rsid w:val="5CA068A2"/>
    <w:rsid w:val="5CD73F5C"/>
    <w:rsid w:val="5CF75660"/>
    <w:rsid w:val="5D3F4364"/>
    <w:rsid w:val="5D7B59E0"/>
    <w:rsid w:val="5DB140B1"/>
    <w:rsid w:val="5E304CEC"/>
    <w:rsid w:val="5E5B019E"/>
    <w:rsid w:val="5E620763"/>
    <w:rsid w:val="5E6E0915"/>
    <w:rsid w:val="5E730A32"/>
    <w:rsid w:val="5EA20CD3"/>
    <w:rsid w:val="5EE84C68"/>
    <w:rsid w:val="5EF80428"/>
    <w:rsid w:val="5F81136B"/>
    <w:rsid w:val="5FA703FC"/>
    <w:rsid w:val="5FD27396"/>
    <w:rsid w:val="60155BC9"/>
    <w:rsid w:val="60235E44"/>
    <w:rsid w:val="602463B0"/>
    <w:rsid w:val="6026592A"/>
    <w:rsid w:val="602947A1"/>
    <w:rsid w:val="60434F7A"/>
    <w:rsid w:val="605342C8"/>
    <w:rsid w:val="605C4EB2"/>
    <w:rsid w:val="60A06904"/>
    <w:rsid w:val="60A0712D"/>
    <w:rsid w:val="60A468D3"/>
    <w:rsid w:val="60BF076D"/>
    <w:rsid w:val="60C10E4E"/>
    <w:rsid w:val="60E07B05"/>
    <w:rsid w:val="60E92417"/>
    <w:rsid w:val="61390342"/>
    <w:rsid w:val="61980E77"/>
    <w:rsid w:val="61CE1229"/>
    <w:rsid w:val="621D5BA4"/>
    <w:rsid w:val="624D267E"/>
    <w:rsid w:val="627C7994"/>
    <w:rsid w:val="62BD3EAB"/>
    <w:rsid w:val="62D23905"/>
    <w:rsid w:val="62E80C7F"/>
    <w:rsid w:val="631559F0"/>
    <w:rsid w:val="63197EAF"/>
    <w:rsid w:val="635A36A1"/>
    <w:rsid w:val="635B6748"/>
    <w:rsid w:val="6380774B"/>
    <w:rsid w:val="638D2F58"/>
    <w:rsid w:val="63947A95"/>
    <w:rsid w:val="639A641D"/>
    <w:rsid w:val="639C0AE0"/>
    <w:rsid w:val="63CE2FB9"/>
    <w:rsid w:val="63D25F7B"/>
    <w:rsid w:val="6401505A"/>
    <w:rsid w:val="641D6FC0"/>
    <w:rsid w:val="648954F6"/>
    <w:rsid w:val="64BC3626"/>
    <w:rsid w:val="64D714CB"/>
    <w:rsid w:val="64ED73F9"/>
    <w:rsid w:val="64EE6AF5"/>
    <w:rsid w:val="64F1238E"/>
    <w:rsid w:val="65011583"/>
    <w:rsid w:val="65155B50"/>
    <w:rsid w:val="659C003B"/>
    <w:rsid w:val="65BF607C"/>
    <w:rsid w:val="65F8446C"/>
    <w:rsid w:val="66091E07"/>
    <w:rsid w:val="6666019A"/>
    <w:rsid w:val="669E1D96"/>
    <w:rsid w:val="66BC2B4E"/>
    <w:rsid w:val="66DD6D69"/>
    <w:rsid w:val="66E22C9E"/>
    <w:rsid w:val="66F760B0"/>
    <w:rsid w:val="6701684F"/>
    <w:rsid w:val="67042F69"/>
    <w:rsid w:val="676F49FF"/>
    <w:rsid w:val="67974D69"/>
    <w:rsid w:val="67A16134"/>
    <w:rsid w:val="67B05ABC"/>
    <w:rsid w:val="67B167D1"/>
    <w:rsid w:val="67C93E95"/>
    <w:rsid w:val="67DB0789"/>
    <w:rsid w:val="67E17416"/>
    <w:rsid w:val="67F51E74"/>
    <w:rsid w:val="680F7D3F"/>
    <w:rsid w:val="681418DD"/>
    <w:rsid w:val="683603CF"/>
    <w:rsid w:val="685F1C50"/>
    <w:rsid w:val="687710ED"/>
    <w:rsid w:val="68945B31"/>
    <w:rsid w:val="68E349D8"/>
    <w:rsid w:val="690B0C3A"/>
    <w:rsid w:val="693409D5"/>
    <w:rsid w:val="693A3658"/>
    <w:rsid w:val="693B0968"/>
    <w:rsid w:val="693E79D1"/>
    <w:rsid w:val="695F613F"/>
    <w:rsid w:val="699022E9"/>
    <w:rsid w:val="6A1F58CE"/>
    <w:rsid w:val="6A2C57B6"/>
    <w:rsid w:val="6A3B1BE1"/>
    <w:rsid w:val="6A3F7126"/>
    <w:rsid w:val="6A4813FA"/>
    <w:rsid w:val="6A4F0D8A"/>
    <w:rsid w:val="6A714498"/>
    <w:rsid w:val="6A99742E"/>
    <w:rsid w:val="6AB13810"/>
    <w:rsid w:val="6AE33468"/>
    <w:rsid w:val="6AEF52A0"/>
    <w:rsid w:val="6B0C0BA6"/>
    <w:rsid w:val="6B2B0956"/>
    <w:rsid w:val="6B99448D"/>
    <w:rsid w:val="6B9A16B0"/>
    <w:rsid w:val="6BBD7CE7"/>
    <w:rsid w:val="6BBE1BFC"/>
    <w:rsid w:val="6BD10A8C"/>
    <w:rsid w:val="6C0322D7"/>
    <w:rsid w:val="6C2B2308"/>
    <w:rsid w:val="6CBA7F7A"/>
    <w:rsid w:val="6D140FEE"/>
    <w:rsid w:val="6D1948A3"/>
    <w:rsid w:val="6D454822"/>
    <w:rsid w:val="6D4E25C6"/>
    <w:rsid w:val="6D5A5344"/>
    <w:rsid w:val="6D75408D"/>
    <w:rsid w:val="6D84162C"/>
    <w:rsid w:val="6DA36734"/>
    <w:rsid w:val="6DC1278F"/>
    <w:rsid w:val="6DD03641"/>
    <w:rsid w:val="6DE54014"/>
    <w:rsid w:val="6E5D7067"/>
    <w:rsid w:val="6F010ED9"/>
    <w:rsid w:val="6F1E75BC"/>
    <w:rsid w:val="6F636456"/>
    <w:rsid w:val="6F6434C5"/>
    <w:rsid w:val="6FA06C83"/>
    <w:rsid w:val="6FAB550E"/>
    <w:rsid w:val="6FC330B5"/>
    <w:rsid w:val="6FDA6DD5"/>
    <w:rsid w:val="6FE95DE3"/>
    <w:rsid w:val="700E428B"/>
    <w:rsid w:val="70A3465F"/>
    <w:rsid w:val="70C037D9"/>
    <w:rsid w:val="70F467DE"/>
    <w:rsid w:val="71160C19"/>
    <w:rsid w:val="71353C29"/>
    <w:rsid w:val="714C78AC"/>
    <w:rsid w:val="71CD4280"/>
    <w:rsid w:val="71EC078C"/>
    <w:rsid w:val="720019B7"/>
    <w:rsid w:val="72114941"/>
    <w:rsid w:val="72272059"/>
    <w:rsid w:val="724240CB"/>
    <w:rsid w:val="724C433E"/>
    <w:rsid w:val="725D7780"/>
    <w:rsid w:val="726A2779"/>
    <w:rsid w:val="727151E7"/>
    <w:rsid w:val="72960910"/>
    <w:rsid w:val="72C60D24"/>
    <w:rsid w:val="72F06EE8"/>
    <w:rsid w:val="72FD2773"/>
    <w:rsid w:val="72FE4EAC"/>
    <w:rsid w:val="731A7EAB"/>
    <w:rsid w:val="73415CBE"/>
    <w:rsid w:val="73587603"/>
    <w:rsid w:val="738F5AD0"/>
    <w:rsid w:val="73F95B19"/>
    <w:rsid w:val="7415191F"/>
    <w:rsid w:val="74264B66"/>
    <w:rsid w:val="74324EAC"/>
    <w:rsid w:val="7444613E"/>
    <w:rsid w:val="744B26EE"/>
    <w:rsid w:val="745919C6"/>
    <w:rsid w:val="746278CC"/>
    <w:rsid w:val="74702A9A"/>
    <w:rsid w:val="749B0247"/>
    <w:rsid w:val="749D4192"/>
    <w:rsid w:val="74CF1C9F"/>
    <w:rsid w:val="74F11ED4"/>
    <w:rsid w:val="74FA7464"/>
    <w:rsid w:val="75200E60"/>
    <w:rsid w:val="75485619"/>
    <w:rsid w:val="754E5AAC"/>
    <w:rsid w:val="7572072A"/>
    <w:rsid w:val="75745308"/>
    <w:rsid w:val="75CB5FA1"/>
    <w:rsid w:val="75D94B83"/>
    <w:rsid w:val="75DE6F26"/>
    <w:rsid w:val="75E60151"/>
    <w:rsid w:val="761C2BBB"/>
    <w:rsid w:val="7671701C"/>
    <w:rsid w:val="76727B5B"/>
    <w:rsid w:val="768C42EB"/>
    <w:rsid w:val="769A2EC1"/>
    <w:rsid w:val="7726192C"/>
    <w:rsid w:val="772628C0"/>
    <w:rsid w:val="774065EE"/>
    <w:rsid w:val="776A1DE8"/>
    <w:rsid w:val="77AA3947"/>
    <w:rsid w:val="77AA6501"/>
    <w:rsid w:val="77FA42FF"/>
    <w:rsid w:val="7827495D"/>
    <w:rsid w:val="783964E2"/>
    <w:rsid w:val="785D00CA"/>
    <w:rsid w:val="78D02752"/>
    <w:rsid w:val="78D07DA7"/>
    <w:rsid w:val="79615F3F"/>
    <w:rsid w:val="7993773F"/>
    <w:rsid w:val="79A720C0"/>
    <w:rsid w:val="79D9410D"/>
    <w:rsid w:val="7A095C81"/>
    <w:rsid w:val="7A350C22"/>
    <w:rsid w:val="7A717DF2"/>
    <w:rsid w:val="7AAA56E2"/>
    <w:rsid w:val="7AC16313"/>
    <w:rsid w:val="7AF05BE9"/>
    <w:rsid w:val="7B1642C0"/>
    <w:rsid w:val="7BB74DD8"/>
    <w:rsid w:val="7BD81D81"/>
    <w:rsid w:val="7C052F26"/>
    <w:rsid w:val="7C1F4795"/>
    <w:rsid w:val="7C5807CC"/>
    <w:rsid w:val="7C7747BB"/>
    <w:rsid w:val="7C94608D"/>
    <w:rsid w:val="7C964103"/>
    <w:rsid w:val="7CBC429C"/>
    <w:rsid w:val="7D0F10B4"/>
    <w:rsid w:val="7D6E784A"/>
    <w:rsid w:val="7D9C11DF"/>
    <w:rsid w:val="7DD01E0D"/>
    <w:rsid w:val="7DDB2618"/>
    <w:rsid w:val="7DDD6CEA"/>
    <w:rsid w:val="7DEB7C78"/>
    <w:rsid w:val="7DED0920"/>
    <w:rsid w:val="7E2C7F89"/>
    <w:rsid w:val="7E636E14"/>
    <w:rsid w:val="7E7F1AD5"/>
    <w:rsid w:val="7E9006F1"/>
    <w:rsid w:val="7E984FF7"/>
    <w:rsid w:val="7E9B66C1"/>
    <w:rsid w:val="7EC81C39"/>
    <w:rsid w:val="7ED00153"/>
    <w:rsid w:val="7EEF0BD6"/>
    <w:rsid w:val="7F1B4439"/>
    <w:rsid w:val="7F32693E"/>
    <w:rsid w:val="7F865F8F"/>
    <w:rsid w:val="7FDC273D"/>
    <w:rsid w:val="7FE02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iPriority="39" w:semiHidden="0" w:name="toc 4" w:locked="1"/>
    <w:lsdException w:uiPriority="39" w:name="toc 5" w:locked="1"/>
    <w:lsdException w:qFormat="1" w:unhideWhenUsed="0" w:uiPriority="39" w:semiHidden="0" w:name="toc 6" w:locked="1"/>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85"/>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6">
    <w:name w:val="heading 4"/>
    <w:basedOn w:val="1"/>
    <w:next w:val="1"/>
    <w:autoRedefine/>
    <w:qFormat/>
    <w:locked/>
    <w:uiPriority w:val="0"/>
    <w:pPr>
      <w:keepNext/>
      <w:keepLines/>
      <w:spacing w:before="280" w:after="290" w:line="372" w:lineRule="auto"/>
      <w:outlineLvl w:val="3"/>
    </w:pPr>
    <w:rPr>
      <w:rFonts w:ascii="Arial" w:hAnsi="Arial" w:eastAsia="黑体"/>
      <w:b/>
      <w:bCs/>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7">
    <w:name w:val="List Number"/>
    <w:basedOn w:val="1"/>
    <w:autoRedefine/>
    <w:qFormat/>
    <w:uiPriority w:val="99"/>
    <w:pPr>
      <w:numPr>
        <w:ilvl w:val="0"/>
        <w:numId w:val="1"/>
      </w:numPr>
    </w:pPr>
  </w:style>
  <w:style w:type="paragraph" w:styleId="8">
    <w:name w:val="Normal Indent"/>
    <w:basedOn w:val="1"/>
    <w:next w:val="1"/>
    <w:autoRedefine/>
    <w:qFormat/>
    <w:uiPriority w:val="99"/>
    <w:pPr>
      <w:ind w:firstLine="420"/>
    </w:pPr>
    <w:rPr>
      <w:szCs w:val="20"/>
    </w:rPr>
  </w:style>
  <w:style w:type="paragraph" w:styleId="9">
    <w:name w:val="annotation text"/>
    <w:basedOn w:val="1"/>
    <w:link w:val="49"/>
    <w:autoRedefine/>
    <w:qFormat/>
    <w:uiPriority w:val="99"/>
    <w:pPr>
      <w:jc w:val="left"/>
    </w:pPr>
  </w:style>
  <w:style w:type="paragraph" w:styleId="10">
    <w:name w:val="Body Text 3"/>
    <w:basedOn w:val="1"/>
    <w:autoRedefine/>
    <w:qFormat/>
    <w:locked/>
    <w:uiPriority w:val="0"/>
    <w:pPr>
      <w:spacing w:line="360" w:lineRule="auto"/>
      <w:jc w:val="center"/>
    </w:pPr>
    <w:rPr>
      <w:rFonts w:ascii="宋体" w:hAnsi="宋体"/>
      <w:bCs/>
      <w:iCs/>
      <w:szCs w:val="28"/>
    </w:rPr>
  </w:style>
  <w:style w:type="paragraph" w:styleId="11">
    <w:name w:val="Body Text"/>
    <w:basedOn w:val="1"/>
    <w:next w:val="12"/>
    <w:link w:val="48"/>
    <w:autoRedefine/>
    <w:qFormat/>
    <w:uiPriority w:val="99"/>
    <w:pPr>
      <w:spacing w:line="360" w:lineRule="exact"/>
    </w:pPr>
    <w:rPr>
      <w:sz w:val="24"/>
    </w:rPr>
  </w:style>
  <w:style w:type="paragraph" w:styleId="12">
    <w:name w:val="Body Text First Indent"/>
    <w:basedOn w:val="11"/>
    <w:next w:val="1"/>
    <w:autoRedefine/>
    <w:qFormat/>
    <w:locked/>
    <w:uiPriority w:val="99"/>
    <w:pPr>
      <w:ind w:firstLine="420"/>
    </w:pPr>
    <w:rPr>
      <w:sz w:val="21"/>
    </w:rPr>
  </w:style>
  <w:style w:type="paragraph" w:styleId="13">
    <w:name w:val="Body Text Indent"/>
    <w:basedOn w:val="1"/>
    <w:next w:val="1"/>
    <w:link w:val="50"/>
    <w:autoRedefine/>
    <w:qFormat/>
    <w:uiPriority w:val="99"/>
    <w:pPr>
      <w:spacing w:after="120"/>
      <w:ind w:left="420" w:leftChars="200"/>
    </w:pPr>
  </w:style>
  <w:style w:type="paragraph" w:styleId="14">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link w:val="51"/>
    <w:autoRedefine/>
    <w:qFormat/>
    <w:uiPriority w:val="99"/>
    <w:rPr>
      <w:rFonts w:ascii="宋体" w:hAnsi="Courier New"/>
    </w:rPr>
  </w:style>
  <w:style w:type="paragraph" w:styleId="16">
    <w:name w:val="Date"/>
    <w:basedOn w:val="1"/>
    <w:next w:val="1"/>
    <w:link w:val="52"/>
    <w:autoRedefine/>
    <w:qFormat/>
    <w:uiPriority w:val="99"/>
    <w:pPr>
      <w:ind w:left="2500" w:leftChars="2500"/>
    </w:pPr>
    <w:rPr>
      <w:rFonts w:ascii="Calibri" w:hAnsi="Calibri" w:eastAsia="楷体_GB2312"/>
      <w:sz w:val="32"/>
      <w:szCs w:val="22"/>
    </w:rPr>
  </w:style>
  <w:style w:type="paragraph" w:styleId="17">
    <w:name w:val="toc 8"/>
    <w:basedOn w:val="1"/>
    <w:next w:val="1"/>
    <w:autoRedefine/>
    <w:qFormat/>
    <w:locked/>
    <w:uiPriority w:val="0"/>
    <w:pPr>
      <w:ind w:left="2940" w:leftChars="1400"/>
    </w:pPr>
    <w:rPr>
      <w:rFonts w:ascii="Calibri" w:hAnsi="Calibri"/>
      <w:szCs w:val="22"/>
    </w:rPr>
  </w:style>
  <w:style w:type="paragraph" w:styleId="18">
    <w:name w:val="Balloon Text"/>
    <w:basedOn w:val="1"/>
    <w:link w:val="53"/>
    <w:autoRedefine/>
    <w:qFormat/>
    <w:uiPriority w:val="99"/>
    <w:rPr>
      <w:sz w:val="18"/>
      <w:szCs w:val="18"/>
    </w:rPr>
  </w:style>
  <w:style w:type="paragraph" w:styleId="19">
    <w:name w:val="footer"/>
    <w:basedOn w:val="1"/>
    <w:link w:val="54"/>
    <w:autoRedefine/>
    <w:qFormat/>
    <w:uiPriority w:val="99"/>
    <w:pPr>
      <w:tabs>
        <w:tab w:val="center" w:pos="4153"/>
        <w:tab w:val="right" w:pos="8306"/>
      </w:tabs>
      <w:snapToGrid w:val="0"/>
      <w:jc w:val="left"/>
    </w:pPr>
    <w:rPr>
      <w:sz w:val="18"/>
    </w:rPr>
  </w:style>
  <w:style w:type="paragraph" w:styleId="20">
    <w:name w:val="envelope return"/>
    <w:basedOn w:val="1"/>
    <w:autoRedefine/>
    <w:qFormat/>
    <w:locked/>
    <w:uiPriority w:val="0"/>
    <w:pPr>
      <w:snapToGrid w:val="0"/>
    </w:pPr>
    <w:rPr>
      <w:rFonts w:ascii="Arial" w:hAnsi="Arial"/>
      <w:szCs w:val="20"/>
    </w:rPr>
  </w:style>
  <w:style w:type="paragraph" w:styleId="21">
    <w:name w:val="header"/>
    <w:basedOn w:val="1"/>
    <w:link w:val="5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4"/>
    <w:basedOn w:val="1"/>
    <w:next w:val="1"/>
    <w:autoRedefine/>
    <w:unhideWhenUsed/>
    <w:qFormat/>
    <w:locked/>
    <w:uiPriority w:val="39"/>
    <w:pPr>
      <w:ind w:left="630"/>
      <w:jc w:val="left"/>
    </w:pPr>
    <w:rPr>
      <w:rFonts w:ascii="Calibri" w:hAnsi="Calibri"/>
      <w:sz w:val="18"/>
      <w:szCs w:val="18"/>
    </w:rPr>
  </w:style>
  <w:style w:type="paragraph" w:styleId="23">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autoRedefine/>
    <w:semiHidden/>
    <w:unhideWhenUsed/>
    <w:qFormat/>
    <w:locked/>
    <w:uiPriority w:val="99"/>
    <w:pPr>
      <w:snapToGrid w:val="0"/>
      <w:jc w:val="left"/>
    </w:pPr>
    <w:rPr>
      <w:sz w:val="18"/>
    </w:rPr>
  </w:style>
  <w:style w:type="paragraph" w:styleId="25">
    <w:name w:val="toc 6"/>
    <w:basedOn w:val="1"/>
    <w:next w:val="1"/>
    <w:autoRedefine/>
    <w:qFormat/>
    <w:locked/>
    <w:uiPriority w:val="39"/>
    <w:pPr>
      <w:widowControl/>
      <w:ind w:left="1000"/>
      <w:jc w:val="left"/>
    </w:pPr>
    <w:rPr>
      <w:kern w:val="0"/>
      <w:sz w:val="18"/>
      <w:szCs w:val="20"/>
    </w:rPr>
  </w:style>
  <w:style w:type="paragraph" w:styleId="26">
    <w:name w:val="table of figures"/>
    <w:basedOn w:val="1"/>
    <w:next w:val="1"/>
    <w:autoRedefine/>
    <w:qFormat/>
    <w:locked/>
    <w:uiPriority w:val="0"/>
    <w:pPr>
      <w:ind w:left="200" w:leftChars="200" w:hanging="200" w:hangingChars="200"/>
    </w:pPr>
  </w:style>
  <w:style w:type="paragraph" w:styleId="27">
    <w:name w:val="toc 2"/>
    <w:basedOn w:val="1"/>
    <w:next w:val="1"/>
    <w:autoRedefine/>
    <w:qFormat/>
    <w:uiPriority w:val="99"/>
    <w:pPr>
      <w:ind w:left="420" w:leftChars="200"/>
    </w:pPr>
  </w:style>
  <w:style w:type="paragraph" w:styleId="28">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next w:val="27"/>
    <w:qFormat/>
    <w:uiPriority w:val="99"/>
    <w:pPr>
      <w:widowControl/>
      <w:spacing w:before="100" w:beforeAutospacing="1" w:after="100" w:afterAutospacing="1"/>
      <w:jc w:val="left"/>
    </w:pPr>
    <w:rPr>
      <w:rFonts w:ascii="宋体" w:hAnsi="宋体"/>
      <w:kern w:val="0"/>
      <w:sz w:val="24"/>
    </w:rPr>
  </w:style>
  <w:style w:type="paragraph" w:styleId="30">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1">
    <w:name w:val="annotation subject"/>
    <w:basedOn w:val="9"/>
    <w:next w:val="9"/>
    <w:link w:val="56"/>
    <w:autoRedefine/>
    <w:qFormat/>
    <w:uiPriority w:val="99"/>
    <w:rPr>
      <w:b/>
      <w:bCs/>
    </w:rPr>
  </w:style>
  <w:style w:type="paragraph" w:styleId="32">
    <w:name w:val="Body Text First Indent 2"/>
    <w:basedOn w:val="13"/>
    <w:next w:val="33"/>
    <w:autoRedefine/>
    <w:qFormat/>
    <w:locked/>
    <w:uiPriority w:val="0"/>
    <w:pPr>
      <w:ind w:firstLine="420"/>
    </w:p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5">
    <w:name w:val="Table Grid"/>
    <w:basedOn w:val="34"/>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autoRedefine/>
    <w:qFormat/>
    <w:locked/>
    <w:uiPriority w:val="0"/>
  </w:style>
  <w:style w:type="character" w:styleId="38">
    <w:name w:val="Hyperlink"/>
    <w:basedOn w:val="36"/>
    <w:autoRedefine/>
    <w:qFormat/>
    <w:locked/>
    <w:uiPriority w:val="0"/>
    <w:rPr>
      <w:color w:val="0000FF"/>
      <w:u w:val="single"/>
    </w:rPr>
  </w:style>
  <w:style w:type="character" w:styleId="39">
    <w:name w:val="annotation reference"/>
    <w:autoRedefine/>
    <w:qFormat/>
    <w:uiPriority w:val="99"/>
    <w:rPr>
      <w:rFonts w:cs="Times New Roman"/>
      <w:sz w:val="21"/>
      <w:szCs w:val="21"/>
    </w:rPr>
  </w:style>
  <w:style w:type="character" w:styleId="40">
    <w:name w:val="footnote reference"/>
    <w:basedOn w:val="36"/>
    <w:autoRedefine/>
    <w:semiHidden/>
    <w:unhideWhenUsed/>
    <w:qFormat/>
    <w:locked/>
    <w:uiPriority w:val="99"/>
    <w:rPr>
      <w:vertAlign w:val="superscript"/>
    </w:rPr>
  </w:style>
  <w:style w:type="character" w:customStyle="1" w:styleId="4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42">
    <w:name w:val="_Style 4"/>
    <w:next w:val="1"/>
    <w:autoRedefine/>
    <w:qFormat/>
    <w:uiPriority w:val="0"/>
    <w:pPr>
      <w:wordWrap w:val="0"/>
    </w:pPr>
    <w:rPr>
      <w:rFonts w:ascii="Times New Roman" w:hAnsi="Times New Roman" w:eastAsia="宋体" w:cs="Times New Roman"/>
      <w:sz w:val="32"/>
      <w:lang w:val="en-US" w:eastAsia="zh-CN" w:bidi="ar-SA"/>
    </w:rPr>
  </w:style>
  <w:style w:type="paragraph" w:customStyle="1" w:styleId="4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4">
    <w:name w:val="正文（首行缩进2字符）"/>
    <w:basedOn w:val="1"/>
    <w:autoRedefine/>
    <w:qFormat/>
    <w:uiPriority w:val="0"/>
    <w:pPr>
      <w:spacing w:line="360" w:lineRule="auto"/>
      <w:ind w:firstLine="420" w:firstLineChars="200"/>
    </w:pPr>
    <w:rPr>
      <w:szCs w:val="21"/>
    </w:rPr>
  </w:style>
  <w:style w:type="character" w:customStyle="1" w:styleId="45">
    <w:name w:val="标题 1 Char"/>
    <w:link w:val="3"/>
    <w:autoRedefine/>
    <w:qFormat/>
    <w:locked/>
    <w:uiPriority w:val="99"/>
    <w:rPr>
      <w:rFonts w:ascii="Times New Roman" w:hAnsi="Times New Roman" w:cs="Times New Roman"/>
      <w:b/>
      <w:bCs/>
      <w:kern w:val="44"/>
      <w:sz w:val="44"/>
      <w:szCs w:val="44"/>
    </w:rPr>
  </w:style>
  <w:style w:type="character" w:customStyle="1" w:styleId="46">
    <w:name w:val="标题 2 字符"/>
    <w:autoRedefine/>
    <w:semiHidden/>
    <w:qFormat/>
    <w:locked/>
    <w:uiPriority w:val="99"/>
    <w:rPr>
      <w:rFonts w:ascii="Cambria" w:hAnsi="Cambria" w:eastAsia="宋体" w:cs="Times New Roman"/>
      <w:b/>
      <w:bCs/>
      <w:sz w:val="32"/>
      <w:szCs w:val="32"/>
    </w:rPr>
  </w:style>
  <w:style w:type="character" w:customStyle="1" w:styleId="47">
    <w:name w:val="标题 3 Char"/>
    <w:link w:val="5"/>
    <w:autoRedefine/>
    <w:semiHidden/>
    <w:qFormat/>
    <w:locked/>
    <w:uiPriority w:val="99"/>
    <w:rPr>
      <w:rFonts w:cs="Times New Roman"/>
      <w:b/>
      <w:bCs/>
      <w:sz w:val="32"/>
      <w:szCs w:val="32"/>
    </w:rPr>
  </w:style>
  <w:style w:type="character" w:customStyle="1" w:styleId="48">
    <w:name w:val="正文文本 Char"/>
    <w:link w:val="11"/>
    <w:autoRedefine/>
    <w:semiHidden/>
    <w:qFormat/>
    <w:locked/>
    <w:uiPriority w:val="99"/>
    <w:rPr>
      <w:rFonts w:cs="Times New Roman"/>
      <w:sz w:val="24"/>
      <w:szCs w:val="24"/>
    </w:rPr>
  </w:style>
  <w:style w:type="character" w:customStyle="1" w:styleId="49">
    <w:name w:val="批注文字 Char"/>
    <w:link w:val="9"/>
    <w:autoRedefine/>
    <w:qFormat/>
    <w:locked/>
    <w:uiPriority w:val="99"/>
    <w:rPr>
      <w:rFonts w:ascii="Times New Roman" w:hAnsi="Times New Roman" w:eastAsia="宋体" w:cs="Times New Roman"/>
      <w:kern w:val="2"/>
      <w:sz w:val="24"/>
      <w:szCs w:val="24"/>
    </w:rPr>
  </w:style>
  <w:style w:type="character" w:customStyle="1" w:styleId="50">
    <w:name w:val="正文文本缩进 Char"/>
    <w:link w:val="13"/>
    <w:autoRedefine/>
    <w:qFormat/>
    <w:locked/>
    <w:uiPriority w:val="99"/>
    <w:rPr>
      <w:rFonts w:cs="Times New Roman"/>
      <w:kern w:val="2"/>
      <w:sz w:val="24"/>
      <w:szCs w:val="24"/>
    </w:rPr>
  </w:style>
  <w:style w:type="character" w:customStyle="1" w:styleId="51">
    <w:name w:val="纯文本 Char"/>
    <w:link w:val="15"/>
    <w:autoRedefine/>
    <w:semiHidden/>
    <w:qFormat/>
    <w:locked/>
    <w:uiPriority w:val="99"/>
    <w:rPr>
      <w:rFonts w:ascii="宋体" w:hAnsi="Courier New" w:cs="Courier New"/>
      <w:sz w:val="21"/>
      <w:szCs w:val="21"/>
    </w:rPr>
  </w:style>
  <w:style w:type="character" w:customStyle="1" w:styleId="52">
    <w:name w:val="日期 Char"/>
    <w:link w:val="16"/>
    <w:autoRedefine/>
    <w:semiHidden/>
    <w:qFormat/>
    <w:locked/>
    <w:uiPriority w:val="99"/>
    <w:rPr>
      <w:rFonts w:cs="Times New Roman"/>
      <w:sz w:val="24"/>
      <w:szCs w:val="24"/>
    </w:rPr>
  </w:style>
  <w:style w:type="character" w:customStyle="1" w:styleId="53">
    <w:name w:val="批注框文本 Char"/>
    <w:link w:val="18"/>
    <w:autoRedefine/>
    <w:qFormat/>
    <w:locked/>
    <w:uiPriority w:val="99"/>
    <w:rPr>
      <w:rFonts w:ascii="Times New Roman" w:hAnsi="Times New Roman" w:eastAsia="宋体" w:cs="Times New Roman"/>
      <w:kern w:val="2"/>
      <w:sz w:val="18"/>
      <w:szCs w:val="18"/>
    </w:rPr>
  </w:style>
  <w:style w:type="character" w:customStyle="1" w:styleId="54">
    <w:name w:val="页脚 Char"/>
    <w:link w:val="19"/>
    <w:autoRedefine/>
    <w:semiHidden/>
    <w:qFormat/>
    <w:locked/>
    <w:uiPriority w:val="99"/>
    <w:rPr>
      <w:rFonts w:cs="Times New Roman"/>
      <w:sz w:val="18"/>
      <w:szCs w:val="18"/>
    </w:rPr>
  </w:style>
  <w:style w:type="character" w:customStyle="1" w:styleId="55">
    <w:name w:val="页眉 Char"/>
    <w:link w:val="21"/>
    <w:autoRedefine/>
    <w:semiHidden/>
    <w:qFormat/>
    <w:locked/>
    <w:uiPriority w:val="99"/>
    <w:rPr>
      <w:rFonts w:cs="Times New Roman"/>
      <w:sz w:val="18"/>
      <w:szCs w:val="18"/>
    </w:rPr>
  </w:style>
  <w:style w:type="character" w:customStyle="1" w:styleId="56">
    <w:name w:val="批注主题 Char"/>
    <w:link w:val="31"/>
    <w:autoRedefine/>
    <w:qFormat/>
    <w:locked/>
    <w:uiPriority w:val="99"/>
    <w:rPr>
      <w:rFonts w:ascii="Times New Roman" w:hAnsi="Times New Roman" w:eastAsia="宋体" w:cs="Times New Roman"/>
      <w:b/>
      <w:bCs/>
      <w:kern w:val="2"/>
      <w:sz w:val="24"/>
      <w:szCs w:val="24"/>
    </w:rPr>
  </w:style>
  <w:style w:type="paragraph" w:customStyle="1" w:styleId="57">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58">
    <w:name w:val="List Paragraph"/>
    <w:basedOn w:val="1"/>
    <w:autoRedefine/>
    <w:qFormat/>
    <w:uiPriority w:val="99"/>
    <w:pPr>
      <w:ind w:firstLine="420" w:firstLineChars="200"/>
    </w:pPr>
    <w:rPr>
      <w:rFonts w:ascii="Calibri" w:hAnsi="Calibri"/>
      <w:szCs w:val="22"/>
    </w:rPr>
  </w:style>
  <w:style w:type="paragraph" w:customStyle="1" w:styleId="59">
    <w:name w:val="列出段落1"/>
    <w:basedOn w:val="1"/>
    <w:autoRedefine/>
    <w:qFormat/>
    <w:uiPriority w:val="99"/>
    <w:pPr>
      <w:ind w:firstLine="420" w:firstLineChars="200"/>
    </w:pPr>
    <w:rPr>
      <w:rFonts w:ascii="Calibri" w:hAnsi="Calibri"/>
      <w:kern w:val="0"/>
      <w:szCs w:val="20"/>
    </w:rPr>
  </w:style>
  <w:style w:type="paragraph" w:customStyle="1" w:styleId="60">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4"/>
    <w:autoRedefine/>
    <w:qFormat/>
    <w:uiPriority w:val="99"/>
    <w:rPr>
      <w:rFonts w:ascii="Times New Roman" w:hAnsi="Times New Roman" w:eastAsia="宋体" w:cs="Times New Roman"/>
      <w:sz w:val="21"/>
      <w:szCs w:val="22"/>
      <w:lang w:val="en-US" w:eastAsia="zh-CN" w:bidi="ar-SA"/>
    </w:rPr>
  </w:style>
  <w:style w:type="paragraph" w:customStyle="1" w:styleId="6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_3"/>
    <w:basedOn w:val="66"/>
    <w:autoRedefine/>
    <w:qFormat/>
    <w:uiPriority w:val="99"/>
    <w:pPr>
      <w:widowControl/>
      <w:jc w:val="left"/>
    </w:pPr>
    <w:rPr>
      <w:rFonts w:ascii="宋体" w:hAnsi="Courier New"/>
      <w:szCs w:val="21"/>
    </w:rPr>
  </w:style>
  <w:style w:type="paragraph" w:customStyle="1" w:styleId="68">
    <w:name w:val="纯文本_0_1"/>
    <w:basedOn w:val="1"/>
    <w:autoRedefine/>
    <w:qFormat/>
    <w:uiPriority w:val="99"/>
    <w:pPr>
      <w:widowControl/>
      <w:jc w:val="left"/>
    </w:pPr>
    <w:rPr>
      <w:rFonts w:ascii="宋体" w:hAnsi="Courier New"/>
      <w:szCs w:val="21"/>
    </w:rPr>
  </w:style>
  <w:style w:type="paragraph" w:customStyle="1" w:styleId="6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正文 A"/>
    <w:autoRedefine/>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4">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5">
    <w:name w:val="font11"/>
    <w:autoRedefine/>
    <w:qFormat/>
    <w:uiPriority w:val="0"/>
    <w:rPr>
      <w:rFonts w:hint="default" w:ascii="Times New Roman" w:hAnsi="Times New Roman" w:cs="Times New Roman"/>
      <w:color w:val="000000"/>
      <w:sz w:val="24"/>
      <w:szCs w:val="24"/>
      <w:u w:val="none"/>
    </w:rPr>
  </w:style>
  <w:style w:type="character" w:customStyle="1" w:styleId="76">
    <w:name w:val="font01"/>
    <w:autoRedefine/>
    <w:qFormat/>
    <w:uiPriority w:val="0"/>
    <w:rPr>
      <w:rFonts w:hint="eastAsia" w:ascii="宋体" w:hAnsi="宋体" w:eastAsia="宋体" w:cs="宋体"/>
      <w:color w:val="000000"/>
      <w:sz w:val="24"/>
      <w:szCs w:val="24"/>
      <w:u w:val="none"/>
    </w:rPr>
  </w:style>
  <w:style w:type="character" w:customStyle="1" w:styleId="77">
    <w:name w:val="font31"/>
    <w:autoRedefine/>
    <w:qFormat/>
    <w:uiPriority w:val="0"/>
    <w:rPr>
      <w:rFonts w:hint="eastAsia" w:ascii="宋体" w:hAnsi="宋体" w:eastAsia="宋体" w:cs="宋体"/>
      <w:color w:val="000000"/>
      <w:sz w:val="24"/>
      <w:szCs w:val="24"/>
      <w:u w:val="none"/>
    </w:rPr>
  </w:style>
  <w:style w:type="paragraph" w:customStyle="1" w:styleId="78">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80">
    <w:name w:val="表格文字"/>
    <w:basedOn w:val="81"/>
    <w:next w:val="11"/>
    <w:autoRedefine/>
    <w:qFormat/>
    <w:uiPriority w:val="99"/>
    <w:pPr>
      <w:adjustRightInd w:val="0"/>
      <w:spacing w:line="420" w:lineRule="atLeast"/>
      <w:jc w:val="left"/>
      <w:textAlignment w:val="baseline"/>
    </w:pPr>
    <w:rPr>
      <w:kern w:val="0"/>
    </w:rPr>
  </w:style>
  <w:style w:type="paragraph" w:customStyle="1" w:styleId="81">
    <w:name w:val="表格文字（两侧对齐）"/>
    <w:basedOn w:val="1"/>
    <w:autoRedefine/>
    <w:qFormat/>
    <w:uiPriority w:val="0"/>
    <w:pPr>
      <w:snapToGrid w:val="0"/>
    </w:pPr>
    <w:rPr>
      <w:sz w:val="20"/>
    </w:rPr>
  </w:style>
  <w:style w:type="paragraph" w:customStyle="1" w:styleId="82">
    <w:name w:val="正文2"/>
    <w:basedOn w:val="1"/>
    <w:autoRedefine/>
    <w:qFormat/>
    <w:uiPriority w:val="0"/>
    <w:pPr>
      <w:spacing w:before="156" w:line="360" w:lineRule="auto"/>
      <w:ind w:firstLine="510" w:firstLineChars="200"/>
    </w:pPr>
    <w:rPr>
      <w:rFonts w:ascii="Calibri" w:hAnsi="Calibri"/>
      <w:sz w:val="24"/>
      <w:szCs w:val="20"/>
    </w:rPr>
  </w:style>
  <w:style w:type="paragraph" w:customStyle="1" w:styleId="83">
    <w:name w:val="样式 标题 2 + Times New Roman 四号 非加粗 段前: 5 磅 段后: 0 磅 行距: 固定值 20..."/>
    <w:basedOn w:val="4"/>
    <w:autoRedefine/>
    <w:qFormat/>
    <w:uiPriority w:val="0"/>
    <w:pPr>
      <w:spacing w:before="100" w:line="400" w:lineRule="exact"/>
    </w:pPr>
    <w:rPr>
      <w:rFonts w:cs="宋体"/>
      <w:b w:val="0"/>
      <w:sz w:val="28"/>
      <w:szCs w:val="20"/>
    </w:rPr>
  </w:style>
  <w:style w:type="paragraph" w:customStyle="1" w:styleId="84">
    <w:name w:val="Blockquote"/>
    <w:basedOn w:val="1"/>
    <w:autoRedefine/>
    <w:qFormat/>
    <w:uiPriority w:val="0"/>
    <w:pPr>
      <w:autoSpaceDE w:val="0"/>
      <w:autoSpaceDN w:val="0"/>
      <w:adjustRightInd w:val="0"/>
      <w:spacing w:before="100" w:after="100"/>
      <w:ind w:left="360" w:right="360"/>
      <w:jc w:val="left"/>
    </w:pPr>
    <w:rPr>
      <w:kern w:val="0"/>
      <w:sz w:val="24"/>
    </w:rPr>
  </w:style>
  <w:style w:type="character" w:customStyle="1" w:styleId="85">
    <w:name w:val="标题 2 Char"/>
    <w:link w:val="4"/>
    <w:autoRedefine/>
    <w:qFormat/>
    <w:uiPriority w:val="0"/>
    <w:rPr>
      <w:rFonts w:ascii="Arial" w:hAnsi="Arial" w:eastAsia="黑体"/>
      <w:b/>
      <w:bCs/>
      <w:sz w:val="32"/>
      <w:szCs w:val="32"/>
    </w:rPr>
  </w:style>
  <w:style w:type="paragraph" w:customStyle="1" w:styleId="86">
    <w:name w:val="城建正文"/>
    <w:basedOn w:val="1"/>
    <w:autoRedefine/>
    <w:qFormat/>
    <w:uiPriority w:val="0"/>
    <w:pPr>
      <w:spacing w:line="500" w:lineRule="exact"/>
      <w:ind w:firstLine="200" w:firstLineChars="200"/>
    </w:pPr>
    <w:rPr>
      <w:kern w:val="0"/>
      <w:sz w:val="24"/>
    </w:rPr>
  </w:style>
  <w:style w:type="paragraph" w:customStyle="1" w:styleId="8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89">
    <w:name w:val="Body Text First Indent 21"/>
    <w:basedOn w:val="90"/>
    <w:autoRedefine/>
    <w:qFormat/>
    <w:uiPriority w:val="0"/>
    <w:pPr>
      <w:autoSpaceDE w:val="0"/>
      <w:autoSpaceDN w:val="0"/>
      <w:adjustRightInd w:val="0"/>
      <w:ind w:firstLine="420"/>
      <w:textAlignment w:val="baseline"/>
    </w:pPr>
    <w:rPr>
      <w:rFonts w:ascii="宋体" w:cs="宋体"/>
      <w:kern w:val="0"/>
      <w:szCs w:val="21"/>
    </w:rPr>
  </w:style>
  <w:style w:type="paragraph" w:customStyle="1" w:styleId="90">
    <w:name w:val="Body Text Indent1"/>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25055</Words>
  <Characters>26992</Characters>
  <Lines>217</Lines>
  <Paragraphs>61</Paragraphs>
  <TotalTime>54</TotalTime>
  <ScaleCrop>false</ScaleCrop>
  <LinksUpToDate>false</LinksUpToDate>
  <CharactersWithSpaces>28412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2022-12-12T07:45:00Z</dcterms:created>
  <dc:creator>S-mile</dc:creator>
  <cp:lastModifiedBy>陆喵了个白。</cp:lastModifiedBy>
  <dcterms:modified xsi:type="dcterms:W3CDTF">2024-05-31T03:55:21Z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0574DB4BAFB640368217CD49290C94CE_13</vt:lpwstr>
  </property>
</Properties>
</file>