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textAlignment w:val="bottom"/>
        <w:rPr>
          <w:rStyle w:val="53"/>
          <w:b/>
          <w:sz w:val="30"/>
          <w:szCs w:val="30"/>
        </w:rPr>
      </w:pPr>
      <w:r>
        <w:rPr>
          <w:rStyle w:val="53"/>
          <w:b/>
          <w:sz w:val="30"/>
          <w:szCs w:val="30"/>
        </w:rPr>
        <w:t xml:space="preserve">                                                                                                                                                  </w:t>
      </w:r>
    </w:p>
    <w:p>
      <w:pPr>
        <w:tabs>
          <w:tab w:val="left" w:pos="0"/>
        </w:tabs>
        <w:snapToGrid w:val="0"/>
        <w:spacing w:line="300" w:lineRule="auto"/>
        <w:ind w:firstLine="201" w:firstLineChars="20"/>
        <w:jc w:val="center"/>
        <w:rPr>
          <w:rStyle w:val="53"/>
          <w:b/>
          <w:sz w:val="100"/>
          <w:szCs w:val="100"/>
        </w:rPr>
      </w:pPr>
      <w:r>
        <w:rPr>
          <w:rStyle w:val="53"/>
          <w:b/>
          <w:sz w:val="100"/>
          <w:szCs w:val="100"/>
        </w:rPr>
        <w:t xml:space="preserve">磋商文件 </w:t>
      </w:r>
    </w:p>
    <w:p>
      <w:pPr>
        <w:tabs>
          <w:tab w:val="left" w:pos="0"/>
        </w:tabs>
        <w:snapToGrid w:val="0"/>
        <w:spacing w:line="300" w:lineRule="auto"/>
        <w:ind w:firstLine="64" w:firstLineChars="20"/>
        <w:jc w:val="center"/>
        <w:rPr>
          <w:rStyle w:val="53"/>
          <w:b/>
          <w:sz w:val="100"/>
          <w:szCs w:val="100"/>
        </w:rPr>
      </w:pPr>
      <w:r>
        <w:rPr>
          <w:rStyle w:val="53"/>
          <w:b/>
          <w:kern w:val="0"/>
          <w:sz w:val="32"/>
        </w:rPr>
        <w:t>（线上电子招投标）</w:t>
      </w:r>
    </w:p>
    <w:p>
      <w:pPr>
        <w:snapToGrid w:val="0"/>
        <w:spacing w:line="360" w:lineRule="auto"/>
        <w:jc w:val="center"/>
        <w:rPr>
          <w:rStyle w:val="53"/>
          <w:b/>
          <w:sz w:val="30"/>
          <w:szCs w:val="30"/>
        </w:rPr>
      </w:pPr>
    </w:p>
    <w:p>
      <w:pPr>
        <w:pStyle w:val="2"/>
        <w:rPr>
          <w:rStyle w:val="53"/>
          <w:b/>
          <w:sz w:val="30"/>
          <w:szCs w:val="30"/>
        </w:rPr>
      </w:pPr>
    </w:p>
    <w:p>
      <w:pPr>
        <w:rPr>
          <w:rStyle w:val="53"/>
          <w:b/>
          <w:sz w:val="30"/>
          <w:szCs w:val="30"/>
        </w:rPr>
      </w:pPr>
    </w:p>
    <w:p>
      <w:pPr>
        <w:pStyle w:val="2"/>
      </w:pPr>
    </w:p>
    <w:p>
      <w:pPr>
        <w:snapToGrid w:val="0"/>
        <w:spacing w:line="360" w:lineRule="auto"/>
        <w:jc w:val="left"/>
        <w:rPr>
          <w:rStyle w:val="53"/>
          <w:b/>
          <w:bCs/>
          <w:sz w:val="30"/>
          <w:szCs w:val="30"/>
        </w:rPr>
      </w:pPr>
    </w:p>
    <w:p>
      <w:pPr>
        <w:snapToGrid w:val="0"/>
        <w:spacing w:line="360" w:lineRule="auto"/>
        <w:jc w:val="left"/>
        <w:rPr>
          <w:rStyle w:val="53"/>
          <w:b/>
          <w:bCs/>
          <w:sz w:val="30"/>
          <w:szCs w:val="30"/>
        </w:rPr>
      </w:pPr>
    </w:p>
    <w:p>
      <w:pPr>
        <w:snapToGrid w:val="0"/>
        <w:spacing w:line="360" w:lineRule="auto"/>
        <w:ind w:left="850" w:leftChars="405"/>
        <w:jc w:val="left"/>
        <w:outlineLvl w:val="0"/>
        <w:rPr>
          <w:rStyle w:val="53"/>
          <w:b/>
          <w:bCs/>
          <w:sz w:val="30"/>
          <w:szCs w:val="30"/>
        </w:rPr>
      </w:pPr>
      <w:bookmarkStart w:id="0" w:name="_Toc721"/>
      <w:bookmarkStart w:id="1" w:name="_Toc27781"/>
      <w:r>
        <w:rPr>
          <w:rStyle w:val="53"/>
          <w:b/>
          <w:bCs/>
          <w:sz w:val="30"/>
          <w:szCs w:val="30"/>
        </w:rPr>
        <w:t>采购</w:t>
      </w:r>
      <w:r>
        <w:rPr>
          <w:rStyle w:val="53"/>
          <w:b/>
          <w:sz w:val="30"/>
          <w:szCs w:val="30"/>
        </w:rPr>
        <w:t>方式</w:t>
      </w:r>
      <w:r>
        <w:rPr>
          <w:rStyle w:val="53"/>
          <w:b/>
          <w:bCs/>
          <w:sz w:val="30"/>
          <w:szCs w:val="30"/>
        </w:rPr>
        <w:t>：竞争性磋商</w:t>
      </w:r>
      <w:bookmarkEnd w:id="0"/>
      <w:bookmarkEnd w:id="1"/>
    </w:p>
    <w:p>
      <w:pPr>
        <w:snapToGrid w:val="0"/>
        <w:spacing w:line="360" w:lineRule="auto"/>
        <w:ind w:left="850" w:leftChars="405"/>
        <w:jc w:val="left"/>
        <w:outlineLvl w:val="0"/>
        <w:rPr>
          <w:rStyle w:val="53"/>
          <w:b/>
          <w:sz w:val="30"/>
          <w:szCs w:val="30"/>
        </w:rPr>
      </w:pPr>
      <w:bookmarkStart w:id="2" w:name="_Toc2432"/>
      <w:bookmarkStart w:id="3" w:name="_Toc21200"/>
      <w:r>
        <w:rPr>
          <w:rStyle w:val="53"/>
          <w:b/>
          <w:sz w:val="30"/>
          <w:szCs w:val="30"/>
        </w:rPr>
        <w:t>项目编号：</w:t>
      </w:r>
      <w:bookmarkEnd w:id="2"/>
      <w:bookmarkEnd w:id="3"/>
      <w:r>
        <w:rPr>
          <w:rStyle w:val="53"/>
          <w:rFonts w:hint="eastAsia"/>
          <w:b/>
          <w:sz w:val="30"/>
          <w:szCs w:val="30"/>
        </w:rPr>
        <w:t>zjws2024-zjlg10</w:t>
      </w:r>
    </w:p>
    <w:p>
      <w:pPr>
        <w:snapToGrid w:val="0"/>
        <w:spacing w:line="360" w:lineRule="auto"/>
        <w:ind w:left="2344" w:leftChars="405" w:hanging="1494"/>
        <w:outlineLvl w:val="0"/>
        <w:rPr>
          <w:rStyle w:val="53"/>
          <w:b/>
          <w:sz w:val="30"/>
          <w:szCs w:val="30"/>
        </w:rPr>
      </w:pPr>
      <w:bookmarkStart w:id="4" w:name="_Toc17737"/>
      <w:bookmarkStart w:id="5" w:name="_Toc8611"/>
      <w:r>
        <w:rPr>
          <w:rStyle w:val="53"/>
          <w:b/>
          <w:sz w:val="30"/>
          <w:szCs w:val="30"/>
        </w:rPr>
        <w:t>项目名称：</w:t>
      </w:r>
      <w:bookmarkEnd w:id="4"/>
      <w:bookmarkEnd w:id="5"/>
      <w:r>
        <w:rPr>
          <w:rStyle w:val="53"/>
          <w:rFonts w:hint="eastAsia"/>
          <w:b/>
          <w:sz w:val="30"/>
          <w:szCs w:val="30"/>
        </w:rPr>
        <w:t>浙江理工大学下沙校区生活区架空层改造工程（二期）</w:t>
      </w:r>
    </w:p>
    <w:p>
      <w:pPr>
        <w:snapToGrid w:val="0"/>
        <w:spacing w:line="360" w:lineRule="auto"/>
        <w:rPr>
          <w:rStyle w:val="53"/>
          <w:bCs/>
          <w:sz w:val="30"/>
          <w:szCs w:val="30"/>
        </w:rPr>
      </w:pPr>
      <w:r>
        <w:rPr>
          <w:rStyle w:val="53"/>
          <w:bCs/>
          <w:sz w:val="30"/>
          <w:szCs w:val="30"/>
        </w:rPr>
        <w:t xml:space="preserve">                            </w:t>
      </w:r>
    </w:p>
    <w:p>
      <w:pPr>
        <w:snapToGrid w:val="0"/>
        <w:spacing w:line="360" w:lineRule="auto"/>
        <w:jc w:val="center"/>
        <w:rPr>
          <w:rStyle w:val="53"/>
          <w:sz w:val="30"/>
          <w:szCs w:val="30"/>
        </w:rPr>
      </w:pPr>
    </w:p>
    <w:p>
      <w:pPr>
        <w:snapToGrid w:val="0"/>
        <w:spacing w:line="360" w:lineRule="auto"/>
        <w:jc w:val="center"/>
        <w:rPr>
          <w:rStyle w:val="53"/>
          <w:bCs/>
          <w:sz w:val="30"/>
          <w:szCs w:val="30"/>
        </w:rPr>
      </w:pPr>
    </w:p>
    <w:p>
      <w:pPr>
        <w:snapToGrid w:val="0"/>
        <w:spacing w:line="360" w:lineRule="auto"/>
        <w:jc w:val="center"/>
        <w:rPr>
          <w:rStyle w:val="53"/>
          <w:b/>
          <w:bCs/>
          <w:sz w:val="30"/>
          <w:szCs w:val="30"/>
        </w:rPr>
      </w:pPr>
    </w:p>
    <w:tbl>
      <w:tblPr>
        <w:tblStyle w:val="32"/>
        <w:tblW w:w="6822" w:type="dxa"/>
        <w:jc w:val="center"/>
        <w:tblLayout w:type="fixed"/>
        <w:tblCellMar>
          <w:top w:w="0" w:type="dxa"/>
          <w:left w:w="0" w:type="dxa"/>
          <w:bottom w:w="0" w:type="dxa"/>
          <w:right w:w="0" w:type="dxa"/>
        </w:tblCellMar>
      </w:tblPr>
      <w:tblGrid>
        <w:gridCol w:w="2182"/>
        <w:gridCol w:w="4640"/>
      </w:tblGrid>
      <w:tr>
        <w:trPr>
          <w:jc w:val="center"/>
        </w:trPr>
        <w:tc>
          <w:tcPr>
            <w:tcW w:w="2182" w:type="dxa"/>
            <w:vAlign w:val="center"/>
          </w:tcPr>
          <w:p>
            <w:pPr>
              <w:snapToGrid w:val="0"/>
              <w:spacing w:line="360" w:lineRule="auto"/>
              <w:jc w:val="distribute"/>
              <w:rPr>
                <w:rStyle w:val="53"/>
                <w:b/>
                <w:bCs/>
                <w:sz w:val="30"/>
                <w:szCs w:val="30"/>
              </w:rPr>
            </w:pPr>
            <w:r>
              <w:rPr>
                <w:rStyle w:val="53"/>
                <w:b/>
                <w:sz w:val="30"/>
                <w:szCs w:val="30"/>
              </w:rPr>
              <w:t>采   购  人 ：</w:t>
            </w:r>
          </w:p>
        </w:tc>
        <w:tc>
          <w:tcPr>
            <w:tcW w:w="4640" w:type="dxa"/>
            <w:vAlign w:val="center"/>
          </w:tcPr>
          <w:p>
            <w:pPr>
              <w:snapToGrid w:val="0"/>
              <w:spacing w:line="360" w:lineRule="auto"/>
              <w:jc w:val="left"/>
              <w:rPr>
                <w:rStyle w:val="53"/>
                <w:b/>
                <w:sz w:val="30"/>
                <w:szCs w:val="30"/>
              </w:rPr>
            </w:pPr>
            <w:r>
              <w:rPr>
                <w:rStyle w:val="53"/>
                <w:b/>
                <w:sz w:val="30"/>
                <w:szCs w:val="30"/>
              </w:rPr>
              <w:t xml:space="preserve">浙江理工大学 </w:t>
            </w:r>
          </w:p>
        </w:tc>
      </w:tr>
      <w:tr>
        <w:tblPrEx>
          <w:tblCellMar>
            <w:top w:w="0" w:type="dxa"/>
            <w:left w:w="0" w:type="dxa"/>
            <w:bottom w:w="0" w:type="dxa"/>
            <w:right w:w="0" w:type="dxa"/>
          </w:tblCellMar>
        </w:tblPrEx>
        <w:trPr>
          <w:jc w:val="center"/>
        </w:trPr>
        <w:tc>
          <w:tcPr>
            <w:tcW w:w="2182" w:type="dxa"/>
            <w:vAlign w:val="center"/>
          </w:tcPr>
          <w:p>
            <w:pPr>
              <w:snapToGrid w:val="0"/>
              <w:spacing w:line="360" w:lineRule="auto"/>
              <w:jc w:val="distribute"/>
              <w:rPr>
                <w:rStyle w:val="53"/>
                <w:b/>
                <w:bCs/>
                <w:sz w:val="30"/>
                <w:szCs w:val="30"/>
              </w:rPr>
            </w:pPr>
            <w:r>
              <w:rPr>
                <w:rStyle w:val="53"/>
                <w:b/>
                <w:sz w:val="30"/>
                <w:szCs w:val="30"/>
              </w:rPr>
              <w:t>采购代理机构：</w:t>
            </w:r>
          </w:p>
        </w:tc>
        <w:tc>
          <w:tcPr>
            <w:tcW w:w="4640" w:type="dxa"/>
            <w:vAlign w:val="center"/>
          </w:tcPr>
          <w:p>
            <w:pPr>
              <w:snapToGrid w:val="0"/>
              <w:spacing w:line="360" w:lineRule="auto"/>
              <w:jc w:val="left"/>
              <w:rPr>
                <w:rStyle w:val="53"/>
                <w:b/>
                <w:bCs/>
                <w:sz w:val="30"/>
                <w:szCs w:val="30"/>
              </w:rPr>
            </w:pPr>
            <w:r>
              <w:rPr>
                <w:rStyle w:val="53"/>
                <w:b/>
                <w:sz w:val="30"/>
                <w:szCs w:val="30"/>
              </w:rPr>
              <w:t>浙江五石中正工程咨询有限公司</w:t>
            </w:r>
          </w:p>
        </w:tc>
      </w:tr>
      <w:tr>
        <w:tblPrEx>
          <w:tblCellMar>
            <w:top w:w="0" w:type="dxa"/>
            <w:left w:w="0" w:type="dxa"/>
            <w:bottom w:w="0" w:type="dxa"/>
            <w:right w:w="0" w:type="dxa"/>
          </w:tblCellMar>
        </w:tblPrEx>
        <w:trPr>
          <w:jc w:val="center"/>
        </w:trPr>
        <w:tc>
          <w:tcPr>
            <w:tcW w:w="6822" w:type="dxa"/>
            <w:gridSpan w:val="2"/>
            <w:vAlign w:val="center"/>
          </w:tcPr>
          <w:p>
            <w:pPr>
              <w:snapToGrid w:val="0"/>
              <w:spacing w:line="360" w:lineRule="auto"/>
              <w:rPr>
                <w:rStyle w:val="53"/>
                <w:b/>
                <w:sz w:val="30"/>
                <w:szCs w:val="30"/>
              </w:rPr>
            </w:pPr>
            <w:r>
              <w:rPr>
                <w:rStyle w:val="53"/>
                <w:b/>
                <w:sz w:val="30"/>
                <w:szCs w:val="30"/>
              </w:rPr>
              <w:t>日        期：二〇二四年</w:t>
            </w:r>
            <w:r>
              <w:rPr>
                <w:rStyle w:val="53"/>
                <w:rFonts w:hint="eastAsia"/>
                <w:b/>
                <w:sz w:val="30"/>
                <w:szCs w:val="30"/>
              </w:rPr>
              <w:t>七</w:t>
            </w:r>
            <w:r>
              <w:rPr>
                <w:rStyle w:val="53"/>
                <w:b/>
                <w:sz w:val="30"/>
                <w:szCs w:val="30"/>
              </w:rPr>
              <w:t>月</w:t>
            </w:r>
          </w:p>
        </w:tc>
      </w:tr>
    </w:tbl>
    <w:p>
      <w:pPr>
        <w:snapToGrid w:val="0"/>
        <w:spacing w:line="360" w:lineRule="auto"/>
        <w:jc w:val="center"/>
        <w:rPr>
          <w:rStyle w:val="53"/>
          <w:b/>
          <w:bCs/>
          <w:sz w:val="44"/>
          <w:szCs w:val="44"/>
        </w:rPr>
      </w:pPr>
      <w:r>
        <w:rPr>
          <w:rStyle w:val="53"/>
          <w:b/>
          <w:bCs/>
          <w:sz w:val="44"/>
          <w:szCs w:val="44"/>
        </w:rPr>
        <w:br w:type="page"/>
      </w:r>
    </w:p>
    <w:p>
      <w:pPr>
        <w:snapToGrid w:val="0"/>
        <w:spacing w:line="360" w:lineRule="auto"/>
        <w:jc w:val="center"/>
        <w:rPr>
          <w:rStyle w:val="53"/>
          <w:b/>
          <w:bCs/>
          <w:sz w:val="44"/>
          <w:szCs w:val="44"/>
        </w:rPr>
      </w:pPr>
      <w:r>
        <w:rPr>
          <w:rStyle w:val="53"/>
          <w:b/>
          <w:bCs/>
          <w:sz w:val="44"/>
          <w:szCs w:val="44"/>
        </w:rPr>
        <w:t>目  录</w:t>
      </w:r>
    </w:p>
    <w:p>
      <w:pPr>
        <w:jc w:val="center"/>
      </w:pPr>
    </w:p>
    <w:p>
      <w:pPr>
        <w:pStyle w:val="2"/>
        <w:tabs>
          <w:tab w:val="right" w:leader="dot" w:pos="8312"/>
        </w:tabs>
      </w:pPr>
      <w:r>
        <w:rPr>
          <w:rStyle w:val="53"/>
        </w:rPr>
        <w:fldChar w:fldCharType="begin"/>
      </w:r>
      <w:r>
        <w:rPr>
          <w:rStyle w:val="53"/>
        </w:rPr>
        <w:instrText xml:space="preserve">TOC \o "1-1" \h \u </w:instrText>
      </w:r>
      <w:r>
        <w:rPr>
          <w:rStyle w:val="53"/>
        </w:rPr>
        <w:fldChar w:fldCharType="separate"/>
      </w:r>
    </w:p>
    <w:p>
      <w:pPr>
        <w:pStyle w:val="2"/>
        <w:tabs>
          <w:tab w:val="right" w:leader="dot" w:pos="8312"/>
        </w:tabs>
        <w:spacing w:line="480" w:lineRule="auto"/>
        <w:rPr>
          <w:b/>
          <w:bCs/>
        </w:rPr>
      </w:pPr>
      <w:r>
        <w:fldChar w:fldCharType="begin"/>
      </w:r>
      <w:r>
        <w:instrText xml:space="preserve"> HYPERLINK \l "_Toc28582" </w:instrText>
      </w:r>
      <w:r>
        <w:fldChar w:fldCharType="separate"/>
      </w:r>
      <w:r>
        <w:rPr>
          <w:b/>
          <w:bCs/>
        </w:rPr>
        <w:t>第一章  竞争性磋商公告</w:t>
      </w:r>
      <w:r>
        <w:rPr>
          <w:b/>
          <w:bCs/>
        </w:rPr>
        <w:tab/>
      </w:r>
      <w:r>
        <w:rPr>
          <w:b/>
          <w:bCs/>
        </w:rPr>
        <w:fldChar w:fldCharType="begin"/>
      </w:r>
      <w:r>
        <w:rPr>
          <w:b/>
          <w:bCs/>
        </w:rPr>
        <w:instrText xml:space="preserve"> PAGEREF _Toc28582 \h </w:instrText>
      </w:r>
      <w:r>
        <w:rPr>
          <w:b/>
          <w:bCs/>
        </w:rPr>
        <w:fldChar w:fldCharType="separate"/>
      </w:r>
      <w:r>
        <w:rPr>
          <w:b/>
          <w:bCs/>
        </w:rPr>
        <w:t>1</w:t>
      </w:r>
      <w:r>
        <w:rPr>
          <w:b/>
          <w:bCs/>
        </w:rPr>
        <w:fldChar w:fldCharType="end"/>
      </w:r>
      <w:r>
        <w:rPr>
          <w:b/>
          <w:bCs/>
        </w:rPr>
        <w:fldChar w:fldCharType="end"/>
      </w:r>
    </w:p>
    <w:p>
      <w:pPr>
        <w:pStyle w:val="2"/>
        <w:tabs>
          <w:tab w:val="right" w:leader="dot" w:pos="8312"/>
        </w:tabs>
        <w:spacing w:line="480" w:lineRule="auto"/>
        <w:rPr>
          <w:b/>
          <w:bCs/>
        </w:rPr>
      </w:pPr>
      <w:r>
        <w:fldChar w:fldCharType="begin"/>
      </w:r>
      <w:r>
        <w:instrText xml:space="preserve"> HYPERLINK \l "_Toc12631" </w:instrText>
      </w:r>
      <w:r>
        <w:fldChar w:fldCharType="separate"/>
      </w:r>
      <w:r>
        <w:rPr>
          <w:b/>
          <w:bCs/>
        </w:rPr>
        <w:t>第二章  采购内容及技术要求</w:t>
      </w:r>
      <w:r>
        <w:rPr>
          <w:b/>
          <w:bCs/>
        </w:rPr>
        <w:tab/>
      </w:r>
      <w:r>
        <w:rPr>
          <w:b/>
          <w:bCs/>
        </w:rPr>
        <w:fldChar w:fldCharType="begin"/>
      </w:r>
      <w:r>
        <w:rPr>
          <w:b/>
          <w:bCs/>
        </w:rPr>
        <w:instrText xml:space="preserve"> PAGEREF _Toc12631 \h </w:instrText>
      </w:r>
      <w:r>
        <w:rPr>
          <w:b/>
          <w:bCs/>
        </w:rPr>
        <w:fldChar w:fldCharType="separate"/>
      </w:r>
      <w:r>
        <w:rPr>
          <w:b/>
          <w:bCs/>
        </w:rPr>
        <w:t>5</w:t>
      </w:r>
      <w:r>
        <w:rPr>
          <w:b/>
          <w:bCs/>
        </w:rPr>
        <w:fldChar w:fldCharType="end"/>
      </w:r>
      <w:r>
        <w:rPr>
          <w:b/>
          <w:bCs/>
        </w:rPr>
        <w:fldChar w:fldCharType="end"/>
      </w:r>
    </w:p>
    <w:p>
      <w:pPr>
        <w:pStyle w:val="2"/>
        <w:tabs>
          <w:tab w:val="right" w:leader="dot" w:pos="8312"/>
        </w:tabs>
        <w:spacing w:line="480" w:lineRule="auto"/>
        <w:rPr>
          <w:b/>
          <w:bCs/>
        </w:rPr>
      </w:pPr>
      <w:r>
        <w:fldChar w:fldCharType="begin"/>
      </w:r>
      <w:r>
        <w:instrText xml:space="preserve"> HYPERLINK \l "_Toc6024" </w:instrText>
      </w:r>
      <w:r>
        <w:fldChar w:fldCharType="separate"/>
      </w:r>
      <w:r>
        <w:rPr>
          <w:b/>
          <w:bCs/>
        </w:rPr>
        <w:t>第三章  评审办法</w:t>
      </w:r>
      <w:r>
        <w:rPr>
          <w:b/>
          <w:bCs/>
        </w:rPr>
        <w:tab/>
      </w:r>
      <w:r>
        <w:rPr>
          <w:b/>
          <w:bCs/>
        </w:rPr>
        <w:fldChar w:fldCharType="begin"/>
      </w:r>
      <w:r>
        <w:rPr>
          <w:b/>
          <w:bCs/>
        </w:rPr>
        <w:instrText xml:space="preserve"> PAGEREF _Toc6024 \h </w:instrText>
      </w:r>
      <w:r>
        <w:rPr>
          <w:b/>
          <w:bCs/>
        </w:rPr>
        <w:fldChar w:fldCharType="separate"/>
      </w:r>
      <w:r>
        <w:rPr>
          <w:b/>
          <w:bCs/>
        </w:rPr>
        <w:t>10</w:t>
      </w:r>
      <w:r>
        <w:rPr>
          <w:b/>
          <w:bCs/>
        </w:rPr>
        <w:fldChar w:fldCharType="end"/>
      </w:r>
      <w:r>
        <w:rPr>
          <w:b/>
          <w:bCs/>
        </w:rPr>
        <w:fldChar w:fldCharType="end"/>
      </w:r>
    </w:p>
    <w:p>
      <w:pPr>
        <w:pStyle w:val="2"/>
        <w:tabs>
          <w:tab w:val="right" w:leader="dot" w:pos="8312"/>
        </w:tabs>
        <w:spacing w:line="480" w:lineRule="auto"/>
        <w:rPr>
          <w:b/>
          <w:bCs/>
        </w:rPr>
      </w:pPr>
      <w:r>
        <w:fldChar w:fldCharType="begin"/>
      </w:r>
      <w:r>
        <w:instrText xml:space="preserve"> HYPERLINK \l "_Toc6100" </w:instrText>
      </w:r>
      <w:r>
        <w:fldChar w:fldCharType="separate"/>
      </w:r>
      <w:r>
        <w:rPr>
          <w:b/>
          <w:bCs/>
        </w:rPr>
        <w:t>第四章  合同</w:t>
      </w:r>
      <w:r>
        <w:rPr>
          <w:b/>
          <w:bCs/>
        </w:rPr>
        <w:tab/>
      </w:r>
      <w:r>
        <w:rPr>
          <w:b/>
          <w:bCs/>
        </w:rPr>
        <w:fldChar w:fldCharType="begin"/>
      </w:r>
      <w:r>
        <w:rPr>
          <w:b/>
          <w:bCs/>
        </w:rPr>
        <w:instrText xml:space="preserve"> PAGEREF _Toc6100 \h </w:instrText>
      </w:r>
      <w:r>
        <w:rPr>
          <w:b/>
          <w:bCs/>
        </w:rPr>
        <w:fldChar w:fldCharType="separate"/>
      </w:r>
      <w:r>
        <w:rPr>
          <w:b/>
          <w:bCs/>
        </w:rPr>
        <w:t>16</w:t>
      </w:r>
      <w:r>
        <w:rPr>
          <w:b/>
          <w:bCs/>
        </w:rPr>
        <w:fldChar w:fldCharType="end"/>
      </w:r>
      <w:r>
        <w:rPr>
          <w:b/>
          <w:bCs/>
        </w:rPr>
        <w:fldChar w:fldCharType="end"/>
      </w:r>
    </w:p>
    <w:p>
      <w:pPr>
        <w:pStyle w:val="2"/>
        <w:tabs>
          <w:tab w:val="right" w:leader="dot" w:pos="8312"/>
        </w:tabs>
        <w:spacing w:line="480" w:lineRule="auto"/>
        <w:rPr>
          <w:b/>
          <w:bCs/>
        </w:rPr>
      </w:pPr>
      <w:r>
        <w:fldChar w:fldCharType="begin"/>
      </w:r>
      <w:r>
        <w:instrText xml:space="preserve"> HYPERLINK \l "_Toc14935" </w:instrText>
      </w:r>
      <w:r>
        <w:fldChar w:fldCharType="separate"/>
      </w:r>
      <w:r>
        <w:rPr>
          <w:b/>
          <w:bCs/>
        </w:rPr>
        <w:t>第五章  供应商须知前附表</w:t>
      </w:r>
      <w:r>
        <w:rPr>
          <w:b/>
          <w:bCs/>
        </w:rPr>
        <w:tab/>
      </w:r>
      <w:r>
        <w:rPr>
          <w:b/>
          <w:bCs/>
        </w:rPr>
        <w:fldChar w:fldCharType="begin"/>
      </w:r>
      <w:r>
        <w:rPr>
          <w:b/>
          <w:bCs/>
        </w:rPr>
        <w:instrText xml:space="preserve"> PAGEREF _Toc14935 \h </w:instrText>
      </w:r>
      <w:r>
        <w:rPr>
          <w:b/>
          <w:bCs/>
        </w:rPr>
        <w:fldChar w:fldCharType="separate"/>
      </w:r>
      <w:r>
        <w:rPr>
          <w:b/>
          <w:bCs/>
        </w:rPr>
        <w:t>39</w:t>
      </w:r>
      <w:r>
        <w:rPr>
          <w:b/>
          <w:bCs/>
        </w:rPr>
        <w:fldChar w:fldCharType="end"/>
      </w:r>
      <w:r>
        <w:rPr>
          <w:b/>
          <w:bCs/>
        </w:rPr>
        <w:fldChar w:fldCharType="end"/>
      </w:r>
    </w:p>
    <w:p>
      <w:pPr>
        <w:pStyle w:val="2"/>
        <w:tabs>
          <w:tab w:val="right" w:leader="dot" w:pos="8312"/>
        </w:tabs>
        <w:spacing w:line="480" w:lineRule="auto"/>
        <w:rPr>
          <w:b/>
          <w:bCs/>
        </w:rPr>
      </w:pPr>
      <w:r>
        <w:fldChar w:fldCharType="begin"/>
      </w:r>
      <w:r>
        <w:instrText xml:space="preserve"> HYPERLINK \l "_Toc6119" </w:instrText>
      </w:r>
      <w:r>
        <w:fldChar w:fldCharType="separate"/>
      </w:r>
      <w:r>
        <w:rPr>
          <w:b/>
          <w:bCs/>
        </w:rPr>
        <w:t>第六章  供应商须知</w:t>
      </w:r>
      <w:r>
        <w:rPr>
          <w:b/>
          <w:bCs/>
        </w:rPr>
        <w:tab/>
      </w:r>
      <w:r>
        <w:rPr>
          <w:b/>
          <w:bCs/>
        </w:rPr>
        <w:fldChar w:fldCharType="begin"/>
      </w:r>
      <w:r>
        <w:rPr>
          <w:b/>
          <w:bCs/>
        </w:rPr>
        <w:instrText xml:space="preserve"> PAGEREF _Toc6119 \h </w:instrText>
      </w:r>
      <w:r>
        <w:rPr>
          <w:b/>
          <w:bCs/>
        </w:rPr>
        <w:fldChar w:fldCharType="separate"/>
      </w:r>
      <w:r>
        <w:rPr>
          <w:b/>
          <w:bCs/>
        </w:rPr>
        <w:t>44</w:t>
      </w:r>
      <w:r>
        <w:rPr>
          <w:b/>
          <w:bCs/>
        </w:rPr>
        <w:fldChar w:fldCharType="end"/>
      </w:r>
      <w:r>
        <w:rPr>
          <w:b/>
          <w:bCs/>
        </w:rPr>
        <w:fldChar w:fldCharType="end"/>
      </w:r>
    </w:p>
    <w:p>
      <w:pPr>
        <w:pStyle w:val="2"/>
        <w:tabs>
          <w:tab w:val="right" w:leader="dot" w:pos="8312"/>
        </w:tabs>
        <w:spacing w:line="480" w:lineRule="auto"/>
        <w:rPr>
          <w:b/>
          <w:bCs/>
        </w:rPr>
      </w:pPr>
      <w:r>
        <w:fldChar w:fldCharType="begin"/>
      </w:r>
      <w:r>
        <w:instrText xml:space="preserve"> HYPERLINK \l "_Toc1498" </w:instrText>
      </w:r>
      <w:r>
        <w:fldChar w:fldCharType="separate"/>
      </w:r>
      <w:r>
        <w:rPr>
          <w:b/>
          <w:bCs/>
        </w:rPr>
        <w:t>第七章  响应文件格式</w:t>
      </w:r>
      <w:r>
        <w:rPr>
          <w:b/>
          <w:bCs/>
        </w:rPr>
        <w:tab/>
      </w:r>
      <w:r>
        <w:rPr>
          <w:b/>
          <w:bCs/>
        </w:rPr>
        <w:fldChar w:fldCharType="begin"/>
      </w:r>
      <w:r>
        <w:rPr>
          <w:b/>
          <w:bCs/>
        </w:rPr>
        <w:instrText xml:space="preserve"> PAGEREF _Toc1498 \h </w:instrText>
      </w:r>
      <w:r>
        <w:rPr>
          <w:b/>
          <w:bCs/>
        </w:rPr>
        <w:fldChar w:fldCharType="separate"/>
      </w:r>
      <w:r>
        <w:rPr>
          <w:b/>
          <w:bCs/>
        </w:rPr>
        <w:t>55</w:t>
      </w:r>
      <w:r>
        <w:rPr>
          <w:b/>
          <w:bCs/>
        </w:rPr>
        <w:fldChar w:fldCharType="end"/>
      </w:r>
      <w:r>
        <w:rPr>
          <w:b/>
          <w:bCs/>
        </w:rPr>
        <w:fldChar w:fldCharType="end"/>
      </w:r>
    </w:p>
    <w:p>
      <w:pPr>
        <w:pStyle w:val="2"/>
        <w:tabs>
          <w:tab w:val="right" w:leader="dot" w:pos="8312"/>
        </w:tabs>
        <w:spacing w:line="480" w:lineRule="auto"/>
        <w:rPr>
          <w:b/>
          <w:bCs/>
        </w:rPr>
      </w:pPr>
    </w:p>
    <w:p>
      <w:pPr>
        <w:pStyle w:val="424"/>
        <w:tabs>
          <w:tab w:val="right" w:leader="dot" w:pos="8313"/>
        </w:tabs>
        <w:ind w:firstLine="420"/>
        <w:rPr>
          <w:rStyle w:val="53"/>
        </w:rPr>
      </w:pPr>
      <w:r>
        <w:fldChar w:fldCharType="end"/>
      </w:r>
    </w:p>
    <w:p>
      <w:pPr>
        <w:snapToGrid w:val="0"/>
        <w:spacing w:line="360" w:lineRule="auto"/>
        <w:rPr>
          <w:rStyle w:val="53"/>
          <w:b/>
          <w:bCs/>
          <w:sz w:val="24"/>
        </w:rPr>
      </w:pPr>
    </w:p>
    <w:p>
      <w:pPr>
        <w:snapToGrid w:val="0"/>
        <w:spacing w:line="360" w:lineRule="auto"/>
        <w:rPr>
          <w:rStyle w:val="53"/>
          <w:b/>
          <w:bCs/>
          <w:sz w:val="24"/>
        </w:rPr>
      </w:pPr>
    </w:p>
    <w:p>
      <w:pPr>
        <w:snapToGrid w:val="0"/>
        <w:spacing w:line="360" w:lineRule="auto"/>
        <w:rPr>
          <w:rStyle w:val="53"/>
          <w:b/>
          <w:bCs/>
          <w:sz w:val="24"/>
        </w:rPr>
      </w:pPr>
    </w:p>
    <w:p>
      <w:pPr>
        <w:snapToGrid w:val="0"/>
        <w:spacing w:line="360" w:lineRule="auto"/>
        <w:rPr>
          <w:rStyle w:val="53"/>
          <w:b/>
          <w:bCs/>
          <w:sz w:val="24"/>
        </w:rPr>
      </w:pPr>
    </w:p>
    <w:p>
      <w:pPr>
        <w:snapToGrid w:val="0"/>
        <w:spacing w:line="360" w:lineRule="auto"/>
        <w:rPr>
          <w:rStyle w:val="53"/>
          <w:b/>
          <w:bCs/>
          <w:sz w:val="24"/>
        </w:rPr>
        <w:sectPr>
          <w:headerReference r:id="rId3" w:type="default"/>
          <w:footerReference r:id="rId4" w:type="even"/>
          <w:pgSz w:w="11906" w:h="16838"/>
          <w:pgMar w:top="1440" w:right="1797" w:bottom="1440" w:left="1797" w:header="720" w:footer="720" w:gutter="0"/>
          <w:cols w:space="720" w:num="1"/>
          <w:docGrid w:linePitch="272" w:charSpace="-3831"/>
        </w:sectPr>
      </w:pPr>
    </w:p>
    <w:p>
      <w:pPr>
        <w:pStyle w:val="31"/>
        <w:ind w:firstLine="480"/>
        <w:rPr>
          <w:rFonts w:eastAsia="宋体"/>
        </w:rPr>
      </w:pPr>
    </w:p>
    <w:p>
      <w:pPr>
        <w:pStyle w:val="44"/>
        <w:snapToGrid w:val="0"/>
        <w:outlineLvl w:val="0"/>
        <w:rPr>
          <w:rStyle w:val="53"/>
          <w:color w:val="auto"/>
        </w:rPr>
      </w:pPr>
      <w:bookmarkStart w:id="6" w:name="_Toc28582"/>
      <w:r>
        <w:rPr>
          <w:rStyle w:val="53"/>
          <w:color w:val="auto"/>
        </w:rPr>
        <w:t>第一章  竞争性磋商公告</w:t>
      </w:r>
      <w:bookmarkEnd w:id="6"/>
    </w:p>
    <w:p>
      <w:pPr>
        <w:pBdr>
          <w:top w:val="single" w:color="000000" w:sz="4" w:space="1"/>
          <w:left w:val="single" w:color="000000" w:sz="4" w:space="4"/>
          <w:bottom w:val="single" w:color="000000" w:sz="4" w:space="1"/>
          <w:right w:val="single" w:color="000000" w:sz="4" w:space="4"/>
        </w:pBdr>
        <w:snapToGrid w:val="0"/>
        <w:ind w:firstLine="420" w:firstLineChars="200"/>
        <w:rPr>
          <w:rStyle w:val="53"/>
        </w:rPr>
      </w:pPr>
      <w:r>
        <w:rPr>
          <w:rStyle w:val="53"/>
        </w:rPr>
        <w:t>项目概况</w:t>
      </w:r>
    </w:p>
    <w:p>
      <w:pPr>
        <w:pBdr>
          <w:top w:val="single" w:color="000000" w:sz="4" w:space="1"/>
          <w:left w:val="single" w:color="000000" w:sz="4" w:space="4"/>
          <w:bottom w:val="single" w:color="000000" w:sz="4" w:space="1"/>
          <w:right w:val="single" w:color="000000" w:sz="4" w:space="4"/>
        </w:pBdr>
        <w:snapToGrid w:val="0"/>
        <w:ind w:firstLine="420" w:firstLineChars="200"/>
        <w:rPr>
          <w:rStyle w:val="53"/>
          <w:u w:val="single"/>
        </w:rPr>
      </w:pPr>
      <w:r>
        <w:rPr>
          <w:rStyle w:val="53"/>
          <w:rFonts w:hint="eastAsia"/>
          <w:u w:val="single" w:color="000000"/>
        </w:rPr>
        <w:t>浙江理工大学下沙校区生活区架空层改造工程（二期）</w:t>
      </w:r>
      <w:r>
        <w:rPr>
          <w:rStyle w:val="53"/>
          <w:u w:val="single" w:color="000000"/>
        </w:rPr>
        <w:t>采购项目的潜在供应商应在浙江政府采购网（</w:t>
      </w:r>
      <w:r>
        <w:rPr>
          <w:rStyle w:val="39"/>
          <w:color w:val="auto"/>
          <w:u w:color="000000"/>
        </w:rPr>
        <w:t>http://zfcg.czt.zj.gov.cn/）获取磋商文件，</w:t>
      </w:r>
      <w:r>
        <w:rPr>
          <w:rStyle w:val="39"/>
          <w:color w:val="auto"/>
        </w:rPr>
        <w:t>并于2024</w:t>
      </w:r>
      <w:r>
        <w:rPr>
          <w:rStyle w:val="53"/>
          <w:szCs w:val="21"/>
          <w:u w:val="single"/>
        </w:rPr>
        <w:t>年</w:t>
      </w:r>
      <w:r>
        <w:rPr>
          <w:rStyle w:val="53"/>
          <w:rFonts w:hint="eastAsia"/>
          <w:u w:val="single"/>
        </w:rPr>
        <w:t>8</w:t>
      </w:r>
      <w:r>
        <w:rPr>
          <w:rStyle w:val="53"/>
          <w:u w:val="single"/>
        </w:rPr>
        <w:t>月</w:t>
      </w:r>
      <w:r>
        <w:rPr>
          <w:rStyle w:val="53"/>
          <w:rFonts w:hint="eastAsia"/>
          <w:u w:val="single"/>
          <w:lang w:val="en-US" w:eastAsia="zh-CN"/>
        </w:rPr>
        <w:t>2</w:t>
      </w:r>
      <w:r>
        <w:rPr>
          <w:rStyle w:val="53"/>
          <w:u w:val="single"/>
        </w:rPr>
        <w:t>日</w:t>
      </w:r>
      <w:r>
        <w:rPr>
          <w:rStyle w:val="53"/>
          <w:rFonts w:hint="eastAsia"/>
          <w:u w:val="single"/>
        </w:rPr>
        <w:t>9</w:t>
      </w:r>
      <w:r>
        <w:rPr>
          <w:rStyle w:val="53"/>
          <w:u w:val="single"/>
        </w:rPr>
        <w:t>点</w:t>
      </w:r>
      <w:r>
        <w:rPr>
          <w:rStyle w:val="53"/>
          <w:rFonts w:hint="eastAsia"/>
          <w:u w:val="single"/>
        </w:rPr>
        <w:t>30</w:t>
      </w:r>
      <w:r>
        <w:rPr>
          <w:rStyle w:val="53"/>
          <w:u w:val="single"/>
        </w:rPr>
        <w:t>分（北京时间）前提交响应文件。</w:t>
      </w:r>
    </w:p>
    <w:p>
      <w:pPr>
        <w:snapToGrid w:val="0"/>
        <w:spacing w:line="360" w:lineRule="auto"/>
        <w:ind w:firstLine="422" w:firstLineChars="200"/>
        <w:jc w:val="left"/>
        <w:rPr>
          <w:rStyle w:val="53"/>
          <w:b/>
          <w:bCs/>
          <w:kern w:val="0"/>
        </w:rPr>
      </w:pPr>
      <w:r>
        <w:rPr>
          <w:rStyle w:val="53"/>
          <w:b/>
          <w:bCs/>
          <w:kern w:val="0"/>
        </w:rPr>
        <w:t>一、项目基本情况</w:t>
      </w:r>
    </w:p>
    <w:p>
      <w:pPr>
        <w:snapToGrid w:val="0"/>
        <w:spacing w:line="360" w:lineRule="auto"/>
        <w:ind w:firstLine="420" w:firstLineChars="200"/>
        <w:jc w:val="left"/>
        <w:rPr>
          <w:rStyle w:val="53"/>
          <w:kern w:val="0"/>
        </w:rPr>
      </w:pPr>
      <w:r>
        <w:rPr>
          <w:rStyle w:val="53"/>
          <w:kern w:val="0"/>
        </w:rPr>
        <w:t>项目编号：</w:t>
      </w:r>
      <w:r>
        <w:rPr>
          <w:rStyle w:val="53"/>
          <w:rFonts w:hint="eastAsia"/>
          <w:kern w:val="0"/>
        </w:rPr>
        <w:t>zjws2024-zjlg10</w:t>
      </w:r>
    </w:p>
    <w:p>
      <w:pPr>
        <w:snapToGrid w:val="0"/>
        <w:spacing w:line="360" w:lineRule="auto"/>
        <w:ind w:firstLine="420" w:firstLineChars="200"/>
        <w:jc w:val="left"/>
        <w:rPr>
          <w:rStyle w:val="53"/>
          <w:kern w:val="0"/>
        </w:rPr>
      </w:pPr>
      <w:r>
        <w:rPr>
          <w:rStyle w:val="53"/>
          <w:kern w:val="0"/>
        </w:rPr>
        <w:t>项目名称：</w:t>
      </w:r>
      <w:r>
        <w:rPr>
          <w:rStyle w:val="53"/>
          <w:rFonts w:hint="eastAsia"/>
        </w:rPr>
        <w:t>浙江理工大学下沙校区生活区架空层改造工程（二期）</w:t>
      </w:r>
    </w:p>
    <w:p>
      <w:pPr>
        <w:snapToGrid w:val="0"/>
        <w:spacing w:line="360" w:lineRule="auto"/>
        <w:ind w:firstLine="420" w:firstLineChars="200"/>
        <w:jc w:val="left"/>
        <w:rPr>
          <w:rStyle w:val="53"/>
          <w:kern w:val="0"/>
        </w:rPr>
      </w:pPr>
      <w:r>
        <w:rPr>
          <w:rStyle w:val="53"/>
          <w:kern w:val="0"/>
        </w:rPr>
        <w:t>采购方式：竞争性磋商</w:t>
      </w:r>
    </w:p>
    <w:p>
      <w:pPr>
        <w:snapToGrid w:val="0"/>
        <w:spacing w:line="360" w:lineRule="auto"/>
        <w:ind w:firstLine="420" w:firstLineChars="200"/>
        <w:jc w:val="left"/>
        <w:rPr>
          <w:rStyle w:val="53"/>
          <w:kern w:val="0"/>
        </w:rPr>
      </w:pPr>
      <w:r>
        <w:rPr>
          <w:rStyle w:val="53"/>
          <w:kern w:val="0"/>
        </w:rPr>
        <w:t>预算金额（元）：</w:t>
      </w:r>
      <w:r>
        <w:rPr>
          <w:rStyle w:val="53"/>
          <w:rFonts w:hint="eastAsia"/>
          <w:kern w:val="0"/>
        </w:rPr>
        <w:t>50</w:t>
      </w:r>
      <w:r>
        <w:rPr>
          <w:rStyle w:val="53"/>
          <w:kern w:val="0"/>
        </w:rPr>
        <w:t>0000</w:t>
      </w:r>
    </w:p>
    <w:p>
      <w:pPr>
        <w:snapToGrid w:val="0"/>
        <w:spacing w:line="360" w:lineRule="auto"/>
        <w:ind w:firstLine="420" w:firstLineChars="200"/>
        <w:jc w:val="left"/>
        <w:rPr>
          <w:rStyle w:val="53"/>
          <w:kern w:val="0"/>
        </w:rPr>
      </w:pPr>
      <w:r>
        <w:rPr>
          <w:rStyle w:val="53"/>
          <w:kern w:val="0"/>
        </w:rPr>
        <w:t>最高限价（元）：</w:t>
      </w:r>
      <w:r>
        <w:rPr>
          <w:rStyle w:val="53"/>
          <w:rFonts w:hint="eastAsia"/>
          <w:kern w:val="0"/>
        </w:rPr>
        <w:t>50</w:t>
      </w:r>
      <w:r>
        <w:rPr>
          <w:rStyle w:val="53"/>
          <w:kern w:val="0"/>
        </w:rPr>
        <w:t>0000</w:t>
      </w:r>
    </w:p>
    <w:p>
      <w:pPr>
        <w:snapToGrid w:val="0"/>
        <w:spacing w:line="360" w:lineRule="auto"/>
        <w:ind w:firstLine="420" w:firstLineChars="200"/>
        <w:jc w:val="left"/>
        <w:rPr>
          <w:rStyle w:val="53"/>
          <w:kern w:val="0"/>
          <w:szCs w:val="21"/>
        </w:rPr>
      </w:pPr>
      <w:r>
        <w:rPr>
          <w:rStyle w:val="53"/>
          <w:kern w:val="0"/>
        </w:rPr>
        <w:t>采购需求：</w:t>
      </w:r>
      <w:r>
        <w:rPr>
          <w:rStyle w:val="53"/>
          <w:rFonts w:hint="eastAsia"/>
          <w:kern w:val="0"/>
        </w:rPr>
        <w:t>浙江理工大学下沙校区生活区架空层改造工程（二期）</w:t>
      </w:r>
      <w:r>
        <w:rPr>
          <w:rStyle w:val="53"/>
          <w:kern w:val="0"/>
          <w:szCs w:val="21"/>
        </w:rPr>
        <w:t>，</w:t>
      </w:r>
      <w:r>
        <w:rPr>
          <w:kern w:val="0"/>
          <w:szCs w:val="21"/>
        </w:rPr>
        <w:t>见采购内容及技术要求、工程量清单及图纸</w:t>
      </w:r>
      <w:r>
        <w:rPr>
          <w:rStyle w:val="53"/>
          <w:kern w:val="0"/>
          <w:szCs w:val="21"/>
        </w:rPr>
        <w:t>。</w:t>
      </w:r>
    </w:p>
    <w:p>
      <w:pPr>
        <w:snapToGrid w:val="0"/>
        <w:spacing w:line="360" w:lineRule="auto"/>
        <w:ind w:firstLine="420" w:firstLineChars="200"/>
        <w:jc w:val="left"/>
        <w:rPr>
          <w:rStyle w:val="53"/>
          <w:kern w:val="0"/>
        </w:rPr>
      </w:pPr>
      <w:r>
        <w:rPr>
          <w:rStyle w:val="53"/>
          <w:kern w:val="0"/>
          <w:szCs w:val="21"/>
        </w:rPr>
        <w:t>备注：/</w:t>
      </w:r>
    </w:p>
    <w:p>
      <w:pPr>
        <w:snapToGrid w:val="0"/>
        <w:spacing w:line="360" w:lineRule="auto"/>
        <w:ind w:firstLine="420" w:firstLineChars="200"/>
        <w:jc w:val="left"/>
        <w:rPr>
          <w:rStyle w:val="53"/>
          <w:kern w:val="0"/>
        </w:rPr>
      </w:pPr>
      <w:r>
        <w:rPr>
          <w:rStyle w:val="53"/>
          <w:kern w:val="0"/>
        </w:rPr>
        <w:t>合同履行期：25日历天。</w:t>
      </w:r>
    </w:p>
    <w:p>
      <w:pPr>
        <w:snapToGrid w:val="0"/>
        <w:spacing w:line="360" w:lineRule="auto"/>
        <w:ind w:firstLine="420" w:firstLineChars="200"/>
        <w:jc w:val="left"/>
        <w:rPr>
          <w:rStyle w:val="53"/>
          <w:kern w:val="0"/>
        </w:rPr>
      </w:pPr>
      <w:r>
        <w:rPr>
          <w:rStyle w:val="53"/>
          <w:kern w:val="0"/>
        </w:rPr>
        <w:t>本项目（是）接受联合体投标。</w:t>
      </w:r>
    </w:p>
    <w:p>
      <w:pPr>
        <w:snapToGrid w:val="0"/>
        <w:spacing w:line="360" w:lineRule="auto"/>
        <w:ind w:firstLine="422" w:firstLineChars="200"/>
        <w:jc w:val="left"/>
        <w:rPr>
          <w:rStyle w:val="53"/>
          <w:b/>
          <w:bCs/>
          <w:kern w:val="0"/>
        </w:rPr>
      </w:pPr>
      <w:r>
        <w:rPr>
          <w:rStyle w:val="53"/>
          <w:b/>
          <w:bCs/>
          <w:kern w:val="0"/>
        </w:rPr>
        <w:t>二、申请人的资格要求</w:t>
      </w:r>
    </w:p>
    <w:p>
      <w:pPr>
        <w:snapToGrid w:val="0"/>
        <w:spacing w:line="360" w:lineRule="auto"/>
        <w:ind w:firstLine="420" w:firstLineChars="200"/>
        <w:jc w:val="left"/>
        <w:rPr>
          <w:rStyle w:val="53"/>
          <w:kern w:val="0"/>
          <w:szCs w:val="21"/>
        </w:rPr>
      </w:pPr>
      <w:r>
        <w:rPr>
          <w:rStyle w:val="53"/>
          <w:kern w:val="0"/>
          <w:szCs w:val="21"/>
        </w:rPr>
        <w:t>1</w:t>
      </w:r>
      <w:r>
        <w:rPr>
          <w:rStyle w:val="53"/>
          <w:kern w:val="0"/>
        </w:rPr>
        <w:t>、</w:t>
      </w:r>
      <w:r>
        <w:rPr>
          <w:rStyle w:val="53"/>
          <w:szCs w:val="21"/>
        </w:rPr>
        <w:t>满足《中华人民共和国政府采购法》第二十二条规定</w:t>
      </w:r>
      <w:r>
        <w:rPr>
          <w:rStyle w:val="53"/>
          <w:kern w:val="0"/>
          <w:szCs w:val="21"/>
        </w:rPr>
        <w:t>；</w:t>
      </w:r>
    </w:p>
    <w:p>
      <w:pPr>
        <w:snapToGrid w:val="0"/>
        <w:spacing w:line="360" w:lineRule="auto"/>
        <w:ind w:firstLine="420" w:firstLineChars="200"/>
        <w:jc w:val="left"/>
        <w:rPr>
          <w:rStyle w:val="53"/>
          <w:kern w:val="0"/>
        </w:rPr>
      </w:pPr>
      <w:r>
        <w:rPr>
          <w:rStyle w:val="53"/>
          <w:kern w:val="0"/>
        </w:rPr>
        <w:t>未被“信用中国”（www.creditchina.gov.cn）、中国政府采购网（www.ccgp.gov.cn）列入失信被执行人、重大税收违法案件当事人名单、政府采购严重违法失信行为记录名单；</w:t>
      </w:r>
    </w:p>
    <w:p>
      <w:pPr>
        <w:snapToGrid w:val="0"/>
        <w:spacing w:line="360" w:lineRule="auto"/>
        <w:ind w:firstLine="420" w:firstLineChars="200"/>
        <w:jc w:val="left"/>
        <w:rPr>
          <w:rStyle w:val="53"/>
          <w:kern w:val="0"/>
        </w:rPr>
      </w:pPr>
      <w:r>
        <w:rPr>
          <w:rStyle w:val="53"/>
          <w:kern w:val="0"/>
        </w:rPr>
        <w:t>2、落实政府采购政策需满足的资格要求：</w:t>
      </w:r>
    </w:p>
    <w:p>
      <w:pPr>
        <w:snapToGrid w:val="0"/>
        <w:spacing w:line="360" w:lineRule="auto"/>
        <w:ind w:firstLine="630" w:firstLineChars="300"/>
        <w:rPr>
          <w:szCs w:val="21"/>
        </w:rPr>
      </w:pPr>
      <w:r>
        <w:rPr>
          <w:szCs w:val="21"/>
        </w:rPr>
        <w:sym w:font="Wingdings" w:char="F0FE"/>
      </w:r>
      <w:r>
        <w:rPr>
          <w:szCs w:val="21"/>
        </w:rPr>
        <w:t>专门面向中小企业（</w:t>
      </w:r>
      <w:r>
        <w:rPr>
          <w:kern w:val="0"/>
          <w:szCs w:val="21"/>
        </w:rPr>
        <w:t>监狱企业，残疾人福利性企业视同为小微企业</w:t>
      </w:r>
      <w:r>
        <w:rPr>
          <w:szCs w:val="21"/>
        </w:rPr>
        <w:t>）；</w:t>
      </w:r>
    </w:p>
    <w:p>
      <w:pPr>
        <w:snapToGrid w:val="0"/>
        <w:spacing w:line="360" w:lineRule="auto"/>
        <w:ind w:firstLine="630" w:firstLineChars="300"/>
        <w:rPr>
          <w:rStyle w:val="53"/>
          <w:kern w:val="0"/>
        </w:rPr>
      </w:pPr>
      <w:r>
        <w:rPr>
          <w:szCs w:val="21"/>
        </w:rPr>
        <w:sym w:font="Wingdings" w:char="00FE"/>
      </w:r>
      <w:r>
        <w:rPr>
          <w:szCs w:val="21"/>
        </w:rPr>
        <w:t>工程全部由符合政策要求的中小企业承接，提供中小企业声明函；</w:t>
      </w:r>
    </w:p>
    <w:p>
      <w:pPr>
        <w:snapToGrid w:val="0"/>
        <w:spacing w:line="360" w:lineRule="auto"/>
        <w:ind w:firstLine="420" w:firstLineChars="200"/>
        <w:jc w:val="left"/>
        <w:rPr>
          <w:rStyle w:val="53"/>
          <w:kern w:val="0"/>
        </w:rPr>
      </w:pPr>
      <w:r>
        <w:rPr>
          <w:rStyle w:val="53"/>
          <w:kern w:val="0"/>
        </w:rPr>
        <w:t>3、本项目的特定资格要求：</w:t>
      </w:r>
    </w:p>
    <w:p>
      <w:pPr>
        <w:snapToGrid w:val="0"/>
        <w:spacing w:line="360" w:lineRule="auto"/>
        <w:ind w:firstLine="420" w:firstLineChars="200"/>
        <w:rPr>
          <w:rStyle w:val="53"/>
          <w:kern w:val="0"/>
          <w:szCs w:val="21"/>
        </w:rPr>
      </w:pPr>
      <w:r>
        <w:rPr>
          <w:rStyle w:val="53"/>
          <w:kern w:val="0"/>
          <w:szCs w:val="21"/>
        </w:rPr>
        <w:t>3.1供应商具有建筑装修装饰工程专业承包二级及以上资质。</w:t>
      </w:r>
    </w:p>
    <w:p>
      <w:pPr>
        <w:snapToGrid w:val="0"/>
        <w:spacing w:line="360" w:lineRule="auto"/>
        <w:ind w:firstLine="420" w:firstLineChars="200"/>
        <w:rPr>
          <w:rStyle w:val="53"/>
          <w:kern w:val="0"/>
          <w:szCs w:val="21"/>
        </w:rPr>
      </w:pPr>
      <w:r>
        <w:rPr>
          <w:rStyle w:val="53"/>
          <w:szCs w:val="21"/>
        </w:rPr>
        <w:t>3.2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snapToGrid w:val="0"/>
        <w:spacing w:line="360" w:lineRule="auto"/>
        <w:ind w:firstLine="422" w:firstLineChars="200"/>
        <w:rPr>
          <w:rStyle w:val="53"/>
          <w:b/>
          <w:bCs/>
          <w:kern w:val="0"/>
        </w:rPr>
      </w:pPr>
      <w:r>
        <w:rPr>
          <w:rStyle w:val="53"/>
          <w:b/>
          <w:bCs/>
        </w:rPr>
        <w:t>三、获取磋商文件</w:t>
      </w:r>
    </w:p>
    <w:p>
      <w:pPr>
        <w:snapToGrid w:val="0"/>
        <w:spacing w:line="360" w:lineRule="auto"/>
        <w:ind w:firstLine="420" w:firstLineChars="200"/>
        <w:rPr>
          <w:rStyle w:val="53"/>
          <w:szCs w:val="21"/>
          <w:u w:val="single"/>
        </w:rPr>
      </w:pPr>
      <w:r>
        <w:rPr>
          <w:rStyle w:val="53"/>
          <w:szCs w:val="21"/>
        </w:rPr>
        <w:t>1、时间：/至2024年</w:t>
      </w:r>
      <w:r>
        <w:rPr>
          <w:rStyle w:val="53"/>
          <w:rFonts w:hint="eastAsia"/>
          <w:szCs w:val="21"/>
        </w:rPr>
        <w:t>8</w:t>
      </w:r>
      <w:r>
        <w:rPr>
          <w:rStyle w:val="53"/>
          <w:szCs w:val="21"/>
        </w:rPr>
        <w:t>月</w:t>
      </w:r>
      <w:r>
        <w:rPr>
          <w:rStyle w:val="53"/>
          <w:rFonts w:hint="eastAsia"/>
          <w:szCs w:val="21"/>
          <w:lang w:val="en-US" w:eastAsia="zh-CN"/>
        </w:rPr>
        <w:t>2</w:t>
      </w:r>
      <w:r>
        <w:rPr>
          <w:rStyle w:val="53"/>
          <w:szCs w:val="21"/>
        </w:rPr>
        <w:t>日，每天上午00:00至12:00，下午12:00至23:59（北京时间，线上获取法定节假日均可，线下获取文件法定节假日除外）；</w:t>
      </w:r>
    </w:p>
    <w:p>
      <w:pPr>
        <w:snapToGrid w:val="0"/>
        <w:spacing w:line="360" w:lineRule="auto"/>
        <w:ind w:firstLine="420" w:firstLineChars="200"/>
        <w:rPr>
          <w:rStyle w:val="53"/>
          <w:szCs w:val="21"/>
          <w:u w:val="single"/>
        </w:rPr>
      </w:pPr>
      <w:r>
        <w:rPr>
          <w:rStyle w:val="53"/>
          <w:szCs w:val="21"/>
        </w:rPr>
        <w:t>2、地点（网址）：政采云平台（https://www.zcygov.cn/）；</w:t>
      </w:r>
    </w:p>
    <w:p>
      <w:pPr>
        <w:snapToGrid w:val="0"/>
        <w:spacing w:line="360" w:lineRule="auto"/>
        <w:ind w:firstLine="420" w:firstLineChars="200"/>
        <w:rPr>
          <w:rStyle w:val="53"/>
          <w:szCs w:val="21"/>
          <w:u w:val="single"/>
        </w:rPr>
      </w:pPr>
      <w:r>
        <w:rPr>
          <w:rStyle w:val="53"/>
          <w:szCs w:val="21"/>
        </w:rPr>
        <w:t>3、方式：</w:t>
      </w:r>
      <w:r>
        <w:rPr>
          <w:rStyle w:val="53"/>
          <w:kern w:val="0"/>
          <w:szCs w:val="21"/>
        </w:rPr>
        <w:t>供应商登录政采云平台https://www.zcygov.cn/在线申请获取采购文件（进入“项目采购”应用，在获取采购文件菜单中选择项目，申请获取采购文件）</w:t>
      </w:r>
      <w:r>
        <w:rPr>
          <w:rStyle w:val="53"/>
          <w:szCs w:val="21"/>
        </w:rPr>
        <w:t>；</w:t>
      </w:r>
    </w:p>
    <w:p>
      <w:pPr>
        <w:snapToGrid w:val="0"/>
        <w:spacing w:line="360" w:lineRule="auto"/>
        <w:ind w:firstLine="420" w:firstLineChars="200"/>
        <w:rPr>
          <w:rStyle w:val="53"/>
          <w:szCs w:val="21"/>
        </w:rPr>
      </w:pPr>
      <w:r>
        <w:rPr>
          <w:rStyle w:val="53"/>
          <w:szCs w:val="21"/>
        </w:rPr>
        <w:t>4、售价（元）：0元。</w:t>
      </w:r>
    </w:p>
    <w:p>
      <w:pPr>
        <w:pStyle w:val="45"/>
        <w:snapToGrid w:val="0"/>
        <w:ind w:firstLine="422"/>
        <w:rPr>
          <w:rStyle w:val="53"/>
          <w:rFonts w:ascii="Times New Roman" w:hAnsi="Times New Roman"/>
          <w:bCs w:val="0"/>
          <w:szCs w:val="21"/>
        </w:rPr>
      </w:pPr>
      <w:r>
        <w:rPr>
          <w:rStyle w:val="53"/>
          <w:rFonts w:ascii="Times New Roman" w:hAnsi="Times New Roman"/>
          <w:bCs w:val="0"/>
          <w:szCs w:val="21"/>
        </w:rPr>
        <w:t>四、响应文件提交（上传）</w:t>
      </w:r>
    </w:p>
    <w:p>
      <w:pPr>
        <w:snapToGrid w:val="0"/>
        <w:spacing w:line="360" w:lineRule="auto"/>
        <w:ind w:firstLine="420" w:firstLineChars="200"/>
        <w:rPr>
          <w:rStyle w:val="53"/>
          <w:szCs w:val="21"/>
        </w:rPr>
      </w:pPr>
      <w:r>
        <w:rPr>
          <w:rStyle w:val="53"/>
          <w:szCs w:val="21"/>
        </w:rPr>
        <w:t>1、截止时间：2024年</w:t>
      </w:r>
      <w:r>
        <w:rPr>
          <w:rStyle w:val="53"/>
          <w:rFonts w:hint="eastAsia"/>
        </w:rPr>
        <w:t>8</w:t>
      </w:r>
      <w:r>
        <w:rPr>
          <w:rStyle w:val="53"/>
        </w:rPr>
        <w:t>月</w:t>
      </w:r>
      <w:r>
        <w:rPr>
          <w:rStyle w:val="53"/>
          <w:rFonts w:hint="eastAsia"/>
          <w:lang w:val="en-US" w:eastAsia="zh-CN"/>
        </w:rPr>
        <w:t>2</w:t>
      </w:r>
      <w:r>
        <w:rPr>
          <w:rStyle w:val="53"/>
        </w:rPr>
        <w:t>日</w:t>
      </w:r>
      <w:r>
        <w:rPr>
          <w:rStyle w:val="53"/>
          <w:rFonts w:hint="eastAsia"/>
        </w:rPr>
        <w:t>9</w:t>
      </w:r>
      <w:r>
        <w:rPr>
          <w:rStyle w:val="53"/>
        </w:rPr>
        <w:t>点</w:t>
      </w:r>
      <w:r>
        <w:rPr>
          <w:rStyle w:val="53"/>
          <w:rFonts w:hint="eastAsia"/>
        </w:rPr>
        <w:t>30</w:t>
      </w:r>
      <w:r>
        <w:rPr>
          <w:rStyle w:val="53"/>
        </w:rPr>
        <w:t>分</w:t>
      </w:r>
      <w:r>
        <w:rPr>
          <w:rStyle w:val="53"/>
          <w:szCs w:val="21"/>
        </w:rPr>
        <w:t>（北京时间）；</w:t>
      </w:r>
    </w:p>
    <w:p>
      <w:pPr>
        <w:snapToGrid w:val="0"/>
        <w:spacing w:line="360" w:lineRule="auto"/>
        <w:ind w:firstLine="420" w:firstLineChars="200"/>
        <w:rPr>
          <w:rStyle w:val="53"/>
          <w:szCs w:val="21"/>
        </w:rPr>
      </w:pPr>
      <w:r>
        <w:rPr>
          <w:rStyle w:val="53"/>
          <w:szCs w:val="21"/>
        </w:rPr>
        <w:t>2、地点（网址）：政采云平台（https://www.zcygov.cn/）。</w:t>
      </w:r>
    </w:p>
    <w:p>
      <w:pPr>
        <w:pStyle w:val="45"/>
        <w:snapToGrid w:val="0"/>
        <w:ind w:firstLine="422"/>
        <w:rPr>
          <w:rStyle w:val="53"/>
          <w:rFonts w:ascii="Times New Roman" w:hAnsi="Times New Roman"/>
          <w:bCs w:val="0"/>
          <w:szCs w:val="21"/>
        </w:rPr>
      </w:pPr>
      <w:r>
        <w:rPr>
          <w:rStyle w:val="53"/>
          <w:rFonts w:ascii="Times New Roman" w:hAnsi="Times New Roman"/>
          <w:bCs w:val="0"/>
          <w:szCs w:val="21"/>
        </w:rPr>
        <w:t>五、</w:t>
      </w:r>
      <w:r>
        <w:rPr>
          <w:rStyle w:val="53"/>
          <w:rFonts w:ascii="Times New Roman" w:hAnsi="Times New Roman"/>
          <w:szCs w:val="21"/>
        </w:rPr>
        <w:t>响应文件</w:t>
      </w:r>
      <w:r>
        <w:rPr>
          <w:rStyle w:val="53"/>
          <w:rFonts w:ascii="Times New Roman" w:hAnsi="Times New Roman"/>
          <w:bCs w:val="0"/>
          <w:szCs w:val="21"/>
        </w:rPr>
        <w:t>开启</w:t>
      </w:r>
    </w:p>
    <w:p>
      <w:pPr>
        <w:snapToGrid w:val="0"/>
        <w:spacing w:line="360" w:lineRule="auto"/>
        <w:ind w:firstLine="420" w:firstLineChars="200"/>
        <w:rPr>
          <w:rStyle w:val="53"/>
          <w:szCs w:val="21"/>
        </w:rPr>
      </w:pPr>
      <w:r>
        <w:rPr>
          <w:rStyle w:val="53"/>
          <w:szCs w:val="21"/>
        </w:rPr>
        <w:t>1、开启时间：2024年</w:t>
      </w:r>
      <w:r>
        <w:rPr>
          <w:rStyle w:val="53"/>
          <w:rFonts w:hint="eastAsia"/>
        </w:rPr>
        <w:t>8</w:t>
      </w:r>
      <w:r>
        <w:rPr>
          <w:rStyle w:val="53"/>
        </w:rPr>
        <w:t>月</w:t>
      </w:r>
      <w:r>
        <w:rPr>
          <w:rStyle w:val="53"/>
          <w:rFonts w:hint="eastAsia"/>
          <w:lang w:val="en-US" w:eastAsia="zh-CN"/>
        </w:rPr>
        <w:t>2</w:t>
      </w:r>
      <w:r>
        <w:rPr>
          <w:rStyle w:val="53"/>
        </w:rPr>
        <w:t>日</w:t>
      </w:r>
      <w:r>
        <w:rPr>
          <w:rStyle w:val="53"/>
          <w:rFonts w:hint="eastAsia"/>
        </w:rPr>
        <w:t>9</w:t>
      </w:r>
      <w:r>
        <w:rPr>
          <w:rStyle w:val="53"/>
        </w:rPr>
        <w:t>点</w:t>
      </w:r>
      <w:r>
        <w:rPr>
          <w:rStyle w:val="53"/>
          <w:rFonts w:hint="eastAsia"/>
        </w:rPr>
        <w:t>30</w:t>
      </w:r>
      <w:r>
        <w:rPr>
          <w:rStyle w:val="53"/>
        </w:rPr>
        <w:t>分</w:t>
      </w:r>
      <w:r>
        <w:rPr>
          <w:rStyle w:val="53"/>
          <w:szCs w:val="21"/>
        </w:rPr>
        <w:t>（北京时间）；</w:t>
      </w:r>
    </w:p>
    <w:p>
      <w:pPr>
        <w:snapToGrid w:val="0"/>
        <w:spacing w:line="360" w:lineRule="auto"/>
        <w:ind w:firstLine="420" w:firstLineChars="200"/>
        <w:rPr>
          <w:rStyle w:val="53"/>
          <w:szCs w:val="21"/>
        </w:rPr>
      </w:pPr>
      <w:r>
        <w:rPr>
          <w:rStyle w:val="53"/>
          <w:szCs w:val="21"/>
        </w:rPr>
        <w:t>2、地点（网址）：政采云平台（https://www.zcygov.cn/）。</w:t>
      </w:r>
    </w:p>
    <w:p>
      <w:pPr>
        <w:pStyle w:val="45"/>
        <w:snapToGrid w:val="0"/>
        <w:ind w:firstLine="422"/>
        <w:jc w:val="left"/>
        <w:rPr>
          <w:rStyle w:val="53"/>
          <w:rFonts w:ascii="Times New Roman" w:hAnsi="Times New Roman"/>
          <w:bCs w:val="0"/>
          <w:szCs w:val="21"/>
        </w:rPr>
      </w:pPr>
      <w:r>
        <w:rPr>
          <w:rStyle w:val="53"/>
          <w:rFonts w:ascii="Times New Roman" w:hAnsi="Times New Roman"/>
          <w:bCs w:val="0"/>
          <w:szCs w:val="21"/>
        </w:rPr>
        <w:t>六、公告期限</w:t>
      </w:r>
    </w:p>
    <w:p>
      <w:pPr>
        <w:snapToGrid w:val="0"/>
        <w:spacing w:line="360" w:lineRule="auto"/>
        <w:ind w:firstLine="420" w:firstLineChars="200"/>
        <w:rPr>
          <w:rStyle w:val="53"/>
          <w:kern w:val="0"/>
          <w:szCs w:val="21"/>
        </w:rPr>
      </w:pPr>
      <w:r>
        <w:rPr>
          <w:rStyle w:val="53"/>
          <w:kern w:val="0"/>
          <w:szCs w:val="21"/>
        </w:rPr>
        <w:t>自本公告发布之日起3个工作日。</w:t>
      </w:r>
    </w:p>
    <w:p>
      <w:pPr>
        <w:snapToGrid w:val="0"/>
        <w:spacing w:line="360" w:lineRule="auto"/>
        <w:ind w:firstLine="420" w:firstLineChars="200"/>
        <w:rPr>
          <w:rStyle w:val="53"/>
        </w:rPr>
      </w:pPr>
      <w:r>
        <w:rPr>
          <w:rStyle w:val="53"/>
        </w:rPr>
        <w:t>七、其他补充事宜</w:t>
      </w:r>
    </w:p>
    <w:p>
      <w:pPr>
        <w:snapToGrid w:val="0"/>
        <w:spacing w:line="360" w:lineRule="auto"/>
        <w:ind w:firstLine="420" w:firstLineChars="200"/>
        <w:rPr>
          <w:rStyle w:val="53"/>
          <w:kern w:val="0"/>
          <w:szCs w:val="21"/>
        </w:rPr>
      </w:pPr>
      <w:r>
        <w:rPr>
          <w:rStyle w:val="53"/>
          <w:kern w:val="0"/>
          <w:szCs w:val="21"/>
        </w:rPr>
        <w:t>1、《浙江省财政厅关于进一步发挥政府采购政策功能全力推动经济稳进提质的通知》（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pPr>
        <w:snapToGrid w:val="0"/>
        <w:spacing w:line="360" w:lineRule="auto"/>
        <w:ind w:firstLine="420" w:firstLineChars="200"/>
        <w:rPr>
          <w:rStyle w:val="53"/>
          <w:kern w:val="0"/>
          <w:szCs w:val="21"/>
        </w:rPr>
      </w:pPr>
      <w:r>
        <w:rPr>
          <w:rStyle w:val="53"/>
          <w:kern w:val="0"/>
          <w:szCs w:val="21"/>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napToGrid w:val="0"/>
        <w:spacing w:line="360" w:lineRule="auto"/>
        <w:ind w:firstLine="420" w:firstLineChars="200"/>
        <w:rPr>
          <w:rStyle w:val="53"/>
          <w:kern w:val="0"/>
          <w:szCs w:val="21"/>
        </w:rPr>
      </w:pPr>
      <w:r>
        <w:rPr>
          <w:rStyle w:val="53"/>
          <w:szCs w:val="21"/>
        </w:rPr>
        <w:t>3、</w:t>
      </w:r>
      <w:r>
        <w:rPr>
          <w:rStyle w:val="53"/>
          <w:kern w:val="0"/>
          <w:szCs w:val="21"/>
        </w:rPr>
        <w:t>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napToGrid w:val="0"/>
        <w:spacing w:line="360" w:lineRule="auto"/>
        <w:ind w:firstLine="420" w:firstLineChars="200"/>
        <w:rPr>
          <w:rStyle w:val="53"/>
          <w:bCs/>
          <w:kern w:val="0"/>
          <w:szCs w:val="21"/>
        </w:rPr>
      </w:pPr>
      <w:r>
        <w:rPr>
          <w:rStyle w:val="53"/>
          <w:bCs/>
          <w:kern w:val="0"/>
          <w:szCs w:val="21"/>
        </w:rPr>
        <w:t>4、其他事项：</w:t>
      </w:r>
    </w:p>
    <w:p>
      <w:pPr>
        <w:snapToGrid w:val="0"/>
        <w:spacing w:line="360" w:lineRule="auto"/>
        <w:ind w:firstLine="420" w:firstLineChars="200"/>
        <w:rPr>
          <w:rStyle w:val="53"/>
          <w:szCs w:val="21"/>
        </w:rPr>
      </w:pPr>
      <w:r>
        <w:rPr>
          <w:rStyle w:val="53"/>
          <w:szCs w:val="21"/>
        </w:rPr>
        <w:t>4.1磋商保证金：不需缴纳磋商保证金。</w:t>
      </w:r>
    </w:p>
    <w:p>
      <w:pPr>
        <w:snapToGrid w:val="0"/>
        <w:spacing w:line="360" w:lineRule="auto"/>
        <w:ind w:firstLine="420" w:firstLineChars="200"/>
        <w:rPr>
          <w:rStyle w:val="53"/>
          <w:kern w:val="0"/>
          <w:szCs w:val="21"/>
        </w:rPr>
      </w:pPr>
      <w:r>
        <w:rPr>
          <w:rStyle w:val="53"/>
          <w:kern w:val="0"/>
          <w:szCs w:val="21"/>
        </w:rPr>
        <w:t>4.2未按采购</w:t>
      </w:r>
      <w:r>
        <w:rPr>
          <w:rStyle w:val="53"/>
          <w:szCs w:val="21"/>
        </w:rPr>
        <w:t>公告</w:t>
      </w:r>
      <w:r>
        <w:rPr>
          <w:rStyle w:val="53"/>
          <w:kern w:val="0"/>
          <w:szCs w:val="21"/>
        </w:rPr>
        <w:t>规定获取采购文件的潜在供应商不得对采购文件提出质疑，其投标将被拒绝；</w:t>
      </w:r>
    </w:p>
    <w:p>
      <w:pPr>
        <w:snapToGrid w:val="0"/>
        <w:spacing w:line="360" w:lineRule="auto"/>
        <w:ind w:firstLine="420" w:firstLineChars="200"/>
        <w:rPr>
          <w:rStyle w:val="53"/>
          <w:kern w:val="0"/>
          <w:szCs w:val="21"/>
        </w:rPr>
      </w:pPr>
      <w:r>
        <w:rPr>
          <w:rStyle w:val="53"/>
          <w:kern w:val="0"/>
          <w:szCs w:val="21"/>
        </w:rPr>
        <w:t>4.3采购项目需要落实的政府采购政策：本项目对符合《政府采购促进中小企业发展管理办法》规定的中小企业、监狱企业、残疾人福利性单位给予政策扶持；执行节能产品政府强制采购和优先采购政策，执行环境标志产品政府优先采购政策。</w:t>
      </w:r>
    </w:p>
    <w:p>
      <w:pPr>
        <w:snapToGrid w:val="0"/>
        <w:spacing w:line="360" w:lineRule="auto"/>
        <w:ind w:firstLine="420" w:firstLineChars="200"/>
        <w:rPr>
          <w:rStyle w:val="53"/>
          <w:kern w:val="0"/>
          <w:szCs w:val="21"/>
        </w:rPr>
      </w:pPr>
      <w:r>
        <w:rPr>
          <w:rStyle w:val="53"/>
          <w:kern w:val="0"/>
          <w:szCs w:val="21"/>
        </w:rPr>
        <w:t>4.4在线</w:t>
      </w:r>
      <w:r>
        <w:rPr>
          <w:rStyle w:val="53"/>
          <w:szCs w:val="21"/>
        </w:rPr>
        <w:t>投标</w:t>
      </w:r>
      <w:r>
        <w:rPr>
          <w:rStyle w:val="53"/>
          <w:kern w:val="0"/>
          <w:szCs w:val="21"/>
        </w:rPr>
        <w:t>响应（电子投标）说明</w:t>
      </w:r>
    </w:p>
    <w:p>
      <w:pPr>
        <w:snapToGrid w:val="0"/>
        <w:spacing w:line="360" w:lineRule="auto"/>
        <w:ind w:firstLine="420" w:firstLineChars="200"/>
        <w:rPr>
          <w:rStyle w:val="53"/>
          <w:szCs w:val="21"/>
        </w:rPr>
      </w:pPr>
      <w:r>
        <w:rPr>
          <w:rStyle w:val="53"/>
          <w:szCs w:val="21"/>
        </w:rPr>
        <w:t>4.4.1本项目采用政府采购电子化交易；</w:t>
      </w:r>
    </w:p>
    <w:p>
      <w:pPr>
        <w:snapToGrid w:val="0"/>
        <w:spacing w:line="360" w:lineRule="auto"/>
        <w:ind w:firstLine="420" w:firstLineChars="200"/>
        <w:jc w:val="left"/>
        <w:rPr>
          <w:rStyle w:val="53"/>
          <w:szCs w:val="21"/>
        </w:rPr>
      </w:pPr>
      <w:r>
        <w:rPr>
          <w:rStyle w:val="53"/>
          <w:szCs w:val="21"/>
        </w:rPr>
        <w:t>4.4.2供应商应在投标前完成CA数字证书办理。（办理流程详见http://zfcg.czt.zj.gov.cn/bidClientTemplate/2019-05-27/12945.html）；</w:t>
      </w:r>
    </w:p>
    <w:p>
      <w:pPr>
        <w:snapToGrid w:val="0"/>
        <w:spacing w:line="360" w:lineRule="auto"/>
        <w:ind w:firstLine="420" w:firstLineChars="200"/>
        <w:jc w:val="left"/>
        <w:rPr>
          <w:rStyle w:val="53"/>
          <w:szCs w:val="21"/>
        </w:rPr>
      </w:pPr>
      <w:r>
        <w:rPr>
          <w:rStyle w:val="53"/>
          <w:szCs w:val="21"/>
        </w:rPr>
        <w:t>4.4.3供应商应安装“政采云投标客户端”，电子投标工具请供应商自行前往浙江政府采购网下载并安装，（下载网址：http://zfcg.czt.zj.gov.cn/bidClientTemplate/2019-09-24/12975.html）；</w:t>
      </w:r>
    </w:p>
    <w:p>
      <w:pPr>
        <w:snapToGrid w:val="0"/>
        <w:spacing w:line="360" w:lineRule="auto"/>
        <w:ind w:firstLine="420" w:firstLineChars="200"/>
        <w:jc w:val="left"/>
        <w:rPr>
          <w:rStyle w:val="53"/>
          <w:szCs w:val="21"/>
        </w:rPr>
      </w:pPr>
      <w:r>
        <w:rPr>
          <w:rStyle w:val="53"/>
          <w:szCs w:val="21"/>
        </w:rPr>
        <w:t>4.4.4电子交易具体流程详见操作指南：登录政府采购云平台（https://www.zcygov.cn/），从首页-服务中心-帮助文档-项目采购-电子招投标，查看文档和视频；</w:t>
      </w:r>
    </w:p>
    <w:p>
      <w:pPr>
        <w:snapToGrid w:val="0"/>
        <w:spacing w:line="360" w:lineRule="auto"/>
        <w:ind w:firstLine="420" w:firstLineChars="200"/>
        <w:rPr>
          <w:rStyle w:val="53"/>
          <w:kern w:val="0"/>
          <w:szCs w:val="21"/>
        </w:rPr>
      </w:pPr>
      <w:r>
        <w:rPr>
          <w:rStyle w:val="53"/>
          <w:szCs w:val="21"/>
        </w:rPr>
        <w:t>4.4.5如有疑问，可致电政府采购云平台技术支持热线咨询，联系方式：95763。</w:t>
      </w:r>
    </w:p>
    <w:p>
      <w:pPr>
        <w:snapToGrid w:val="0"/>
        <w:spacing w:line="360" w:lineRule="auto"/>
        <w:ind w:firstLine="420" w:firstLineChars="200"/>
        <w:rPr>
          <w:rStyle w:val="53"/>
          <w:bCs/>
          <w:kern w:val="0"/>
          <w:szCs w:val="21"/>
        </w:rPr>
      </w:pPr>
      <w:r>
        <w:rPr>
          <w:rStyle w:val="53"/>
          <w:bCs/>
          <w:kern w:val="0"/>
          <w:szCs w:val="21"/>
        </w:rPr>
        <w:t>4.5其他</w:t>
      </w:r>
    </w:p>
    <w:p>
      <w:pPr>
        <w:snapToGrid w:val="0"/>
        <w:spacing w:line="360" w:lineRule="auto"/>
        <w:ind w:firstLine="420" w:firstLineChars="200"/>
        <w:rPr>
          <w:rStyle w:val="53"/>
          <w:kern w:val="0"/>
          <w:szCs w:val="21"/>
        </w:rPr>
      </w:pPr>
      <w:r>
        <w:rPr>
          <w:rStyle w:val="53"/>
          <w:kern w:val="0"/>
          <w:szCs w:val="21"/>
        </w:rPr>
        <w:t>4.5.1成交人应在合同签订前完成</w:t>
      </w:r>
      <w:r>
        <w:rPr>
          <w:rStyle w:val="53"/>
          <w:szCs w:val="21"/>
        </w:rPr>
        <w:t>政府采购云平台（https://www.zcygov.cn/）</w:t>
      </w:r>
      <w:r>
        <w:rPr>
          <w:rStyle w:val="53"/>
          <w:kern w:val="0"/>
          <w:szCs w:val="21"/>
        </w:rPr>
        <w:t>全部注册步骤并成为正式注册入库供应商，否则将导致合同款无法正常支付，责任由成交人承担。请供应商尽早完成注册。</w:t>
      </w:r>
      <w:r>
        <w:rPr>
          <w:rStyle w:val="53"/>
          <w:bCs/>
        </w:rPr>
        <w:t>https://middle.zcygov.cn/settle-front/#/registry。（供应商</w:t>
      </w:r>
      <w:r>
        <w:rPr>
          <w:rStyle w:val="53"/>
          <w:kern w:val="0"/>
          <w:szCs w:val="21"/>
        </w:rPr>
        <w:t>注册页面）</w:t>
      </w:r>
    </w:p>
    <w:p>
      <w:pPr>
        <w:snapToGrid w:val="0"/>
        <w:spacing w:line="360" w:lineRule="auto"/>
        <w:ind w:firstLine="420" w:firstLineChars="200"/>
        <w:rPr>
          <w:rStyle w:val="53"/>
          <w:kern w:val="0"/>
          <w:szCs w:val="21"/>
        </w:rPr>
      </w:pPr>
      <w:r>
        <w:rPr>
          <w:rStyle w:val="53"/>
          <w:kern w:val="0"/>
          <w:szCs w:val="21"/>
        </w:rPr>
        <w:t>4.5.2采购信息发布媒介：政采云平台（https://www.zcygov.cn/）。</w:t>
      </w:r>
    </w:p>
    <w:p>
      <w:pPr>
        <w:snapToGrid w:val="0"/>
        <w:spacing w:line="360" w:lineRule="auto"/>
        <w:ind w:firstLine="422" w:firstLineChars="200"/>
        <w:rPr>
          <w:rStyle w:val="53"/>
          <w:b/>
          <w:bCs/>
          <w:kern w:val="0"/>
        </w:rPr>
      </w:pPr>
      <w:r>
        <w:rPr>
          <w:rStyle w:val="53"/>
          <w:b/>
          <w:bCs/>
        </w:rPr>
        <w:t>八、对本次采购提出询问、质疑、投诉，请按以下方式联系。</w:t>
      </w:r>
    </w:p>
    <w:p>
      <w:pPr>
        <w:snapToGrid w:val="0"/>
        <w:spacing w:line="360" w:lineRule="auto"/>
        <w:ind w:firstLine="420" w:firstLineChars="200"/>
        <w:rPr>
          <w:rStyle w:val="53"/>
          <w:bCs/>
          <w:kern w:val="0"/>
          <w:szCs w:val="21"/>
        </w:rPr>
      </w:pPr>
      <w:r>
        <w:rPr>
          <w:rStyle w:val="53"/>
          <w:bCs/>
          <w:kern w:val="0"/>
          <w:szCs w:val="21"/>
        </w:rPr>
        <w:t>1.采购人信息</w:t>
      </w:r>
    </w:p>
    <w:p>
      <w:pPr>
        <w:snapToGrid w:val="0"/>
        <w:spacing w:line="360" w:lineRule="auto"/>
        <w:ind w:firstLine="420" w:firstLineChars="200"/>
        <w:rPr>
          <w:rStyle w:val="53"/>
          <w:bCs/>
          <w:kern w:val="0"/>
          <w:szCs w:val="21"/>
        </w:rPr>
      </w:pPr>
      <w:r>
        <w:rPr>
          <w:rStyle w:val="53"/>
          <w:bCs/>
          <w:kern w:val="0"/>
          <w:szCs w:val="21"/>
        </w:rPr>
        <w:t>名称：浙江理工大学  </w:t>
      </w:r>
    </w:p>
    <w:p>
      <w:pPr>
        <w:snapToGrid w:val="0"/>
        <w:spacing w:line="360" w:lineRule="auto"/>
        <w:ind w:firstLine="420" w:firstLineChars="200"/>
        <w:rPr>
          <w:rStyle w:val="53"/>
          <w:bCs/>
          <w:kern w:val="0"/>
          <w:szCs w:val="21"/>
        </w:rPr>
      </w:pPr>
      <w:r>
        <w:rPr>
          <w:rStyle w:val="53"/>
          <w:bCs/>
          <w:kern w:val="0"/>
          <w:szCs w:val="21"/>
        </w:rPr>
        <w:t>地址：杭州市钱塘区2号大街928号 </w:t>
      </w:r>
    </w:p>
    <w:p>
      <w:pPr>
        <w:snapToGrid w:val="0"/>
        <w:spacing w:line="360" w:lineRule="auto"/>
        <w:ind w:firstLine="420" w:firstLineChars="200"/>
        <w:rPr>
          <w:rStyle w:val="53"/>
          <w:bCs/>
          <w:kern w:val="0"/>
          <w:szCs w:val="21"/>
        </w:rPr>
      </w:pPr>
      <w:r>
        <w:rPr>
          <w:rStyle w:val="53"/>
          <w:bCs/>
          <w:kern w:val="0"/>
          <w:szCs w:val="21"/>
        </w:rPr>
        <w:t>传真：/ </w:t>
      </w:r>
    </w:p>
    <w:p>
      <w:pPr>
        <w:snapToGrid w:val="0"/>
        <w:spacing w:line="360" w:lineRule="auto"/>
        <w:ind w:firstLine="420" w:firstLineChars="200"/>
        <w:rPr>
          <w:rStyle w:val="53"/>
          <w:bCs/>
          <w:kern w:val="0"/>
          <w:szCs w:val="21"/>
        </w:rPr>
      </w:pPr>
      <w:r>
        <w:rPr>
          <w:rStyle w:val="53"/>
          <w:bCs/>
          <w:kern w:val="0"/>
          <w:szCs w:val="21"/>
        </w:rPr>
        <w:t>项目联系人（询问）：陶老师</w:t>
      </w:r>
    </w:p>
    <w:p>
      <w:pPr>
        <w:snapToGrid w:val="0"/>
        <w:spacing w:line="360" w:lineRule="auto"/>
        <w:ind w:firstLine="420" w:firstLineChars="200"/>
        <w:rPr>
          <w:rStyle w:val="53"/>
          <w:bCs/>
          <w:kern w:val="0"/>
          <w:szCs w:val="21"/>
        </w:rPr>
      </w:pPr>
      <w:r>
        <w:rPr>
          <w:rStyle w:val="53"/>
          <w:bCs/>
          <w:kern w:val="0"/>
          <w:szCs w:val="21"/>
        </w:rPr>
        <w:t>项目联系方式（询问）：0571-86849239</w:t>
      </w:r>
    </w:p>
    <w:p>
      <w:pPr>
        <w:snapToGrid w:val="0"/>
        <w:spacing w:line="360" w:lineRule="auto"/>
        <w:ind w:firstLine="420" w:firstLineChars="200"/>
        <w:rPr>
          <w:rStyle w:val="53"/>
          <w:bCs/>
          <w:kern w:val="0"/>
          <w:szCs w:val="21"/>
        </w:rPr>
      </w:pPr>
      <w:r>
        <w:rPr>
          <w:rStyle w:val="53"/>
          <w:bCs/>
          <w:kern w:val="0"/>
          <w:szCs w:val="21"/>
        </w:rPr>
        <w:t>质疑联系人：王老师 </w:t>
      </w:r>
    </w:p>
    <w:p>
      <w:pPr>
        <w:snapToGrid w:val="0"/>
        <w:spacing w:line="360" w:lineRule="auto"/>
        <w:ind w:firstLine="420" w:firstLineChars="200"/>
        <w:rPr>
          <w:rStyle w:val="53"/>
          <w:bCs/>
          <w:kern w:val="0"/>
          <w:szCs w:val="21"/>
        </w:rPr>
      </w:pPr>
      <w:r>
        <w:rPr>
          <w:rStyle w:val="53"/>
          <w:bCs/>
          <w:kern w:val="0"/>
          <w:szCs w:val="21"/>
        </w:rPr>
        <w:t>质疑联系方式：0571-86843950     </w:t>
      </w:r>
    </w:p>
    <w:p>
      <w:pPr>
        <w:snapToGrid w:val="0"/>
        <w:spacing w:line="360" w:lineRule="auto"/>
        <w:ind w:firstLine="420" w:firstLineChars="200"/>
        <w:rPr>
          <w:rStyle w:val="53"/>
          <w:bCs/>
          <w:kern w:val="0"/>
          <w:szCs w:val="21"/>
        </w:rPr>
      </w:pPr>
      <w:r>
        <w:rPr>
          <w:rStyle w:val="53"/>
          <w:bCs/>
          <w:kern w:val="0"/>
          <w:szCs w:val="21"/>
        </w:rPr>
        <w:t>2.采购代理机构信息</w:t>
      </w:r>
    </w:p>
    <w:p>
      <w:pPr>
        <w:snapToGrid w:val="0"/>
        <w:spacing w:line="360" w:lineRule="auto"/>
        <w:ind w:firstLine="420" w:firstLineChars="200"/>
        <w:rPr>
          <w:rStyle w:val="53"/>
          <w:bCs/>
          <w:kern w:val="0"/>
          <w:szCs w:val="21"/>
        </w:rPr>
      </w:pPr>
      <w:r>
        <w:rPr>
          <w:rStyle w:val="53"/>
          <w:bCs/>
          <w:kern w:val="0"/>
          <w:szCs w:val="21"/>
        </w:rPr>
        <w:t>名称：浙江五石中正工程咨询有限公司 </w:t>
      </w:r>
    </w:p>
    <w:p>
      <w:pPr>
        <w:snapToGrid w:val="0"/>
        <w:spacing w:line="360" w:lineRule="auto"/>
        <w:ind w:firstLine="420" w:firstLineChars="200"/>
        <w:rPr>
          <w:rStyle w:val="53"/>
          <w:bCs/>
          <w:kern w:val="0"/>
          <w:szCs w:val="21"/>
        </w:rPr>
      </w:pPr>
      <w:r>
        <w:rPr>
          <w:rStyle w:val="53"/>
          <w:bCs/>
          <w:kern w:val="0"/>
          <w:szCs w:val="21"/>
        </w:rPr>
        <w:t xml:space="preserve">地址：杭州市拱墅区白石巷318号中国人力资源服务产业园北楼5楼512室 </w:t>
      </w:r>
    </w:p>
    <w:p>
      <w:pPr>
        <w:snapToGrid w:val="0"/>
        <w:spacing w:line="360" w:lineRule="auto"/>
        <w:ind w:firstLine="420" w:firstLineChars="200"/>
        <w:rPr>
          <w:rStyle w:val="53"/>
          <w:bCs/>
          <w:kern w:val="0"/>
          <w:szCs w:val="21"/>
        </w:rPr>
      </w:pPr>
      <w:r>
        <w:rPr>
          <w:rStyle w:val="53"/>
          <w:bCs/>
          <w:kern w:val="0"/>
          <w:szCs w:val="21"/>
        </w:rPr>
        <w:t>传真：0571-85342190  </w:t>
      </w:r>
    </w:p>
    <w:p>
      <w:pPr>
        <w:snapToGrid w:val="0"/>
        <w:spacing w:line="360" w:lineRule="auto"/>
        <w:ind w:firstLine="420" w:firstLineChars="200"/>
        <w:rPr>
          <w:rStyle w:val="53"/>
          <w:bCs/>
          <w:kern w:val="0"/>
          <w:szCs w:val="21"/>
        </w:rPr>
      </w:pPr>
      <w:r>
        <w:rPr>
          <w:rStyle w:val="53"/>
          <w:bCs/>
          <w:kern w:val="0"/>
          <w:szCs w:val="21"/>
        </w:rPr>
        <w:t>项目联系人（询问）：王剑强、高琳、石晓林、徐勤燕</w:t>
      </w:r>
    </w:p>
    <w:p>
      <w:pPr>
        <w:snapToGrid w:val="0"/>
        <w:spacing w:line="360" w:lineRule="auto"/>
        <w:ind w:firstLine="420" w:firstLineChars="200"/>
        <w:rPr>
          <w:rStyle w:val="53"/>
          <w:bCs/>
          <w:kern w:val="0"/>
          <w:szCs w:val="21"/>
        </w:rPr>
      </w:pPr>
      <w:r>
        <w:rPr>
          <w:rStyle w:val="53"/>
          <w:bCs/>
          <w:kern w:val="0"/>
          <w:szCs w:val="21"/>
        </w:rPr>
        <w:t>项目联系方式（询问）：0571-85334203、13588304654</w:t>
      </w:r>
    </w:p>
    <w:p>
      <w:pPr>
        <w:snapToGrid w:val="0"/>
        <w:spacing w:line="360" w:lineRule="auto"/>
        <w:ind w:firstLine="420" w:firstLineChars="200"/>
        <w:rPr>
          <w:rStyle w:val="53"/>
          <w:bCs/>
          <w:kern w:val="0"/>
          <w:szCs w:val="21"/>
        </w:rPr>
      </w:pPr>
      <w:r>
        <w:rPr>
          <w:rStyle w:val="53"/>
          <w:bCs/>
          <w:kern w:val="0"/>
          <w:szCs w:val="21"/>
        </w:rPr>
        <w:t>质疑联系人：罗秦</w:t>
      </w:r>
    </w:p>
    <w:p>
      <w:pPr>
        <w:snapToGrid w:val="0"/>
        <w:spacing w:line="360" w:lineRule="auto"/>
        <w:ind w:firstLine="420" w:firstLineChars="200"/>
        <w:rPr>
          <w:rStyle w:val="53"/>
          <w:bCs/>
          <w:kern w:val="0"/>
          <w:szCs w:val="21"/>
        </w:rPr>
      </w:pPr>
      <w:r>
        <w:rPr>
          <w:rStyle w:val="53"/>
          <w:bCs/>
          <w:kern w:val="0"/>
          <w:szCs w:val="21"/>
        </w:rPr>
        <w:t>质疑联系方式：13957144873      </w:t>
      </w:r>
    </w:p>
    <w:p>
      <w:pPr>
        <w:snapToGrid w:val="0"/>
        <w:spacing w:line="360" w:lineRule="auto"/>
        <w:ind w:firstLine="420" w:firstLineChars="200"/>
        <w:rPr>
          <w:rStyle w:val="53"/>
          <w:kern w:val="0"/>
          <w:szCs w:val="21"/>
        </w:rPr>
      </w:pPr>
      <w:r>
        <w:rPr>
          <w:rStyle w:val="53"/>
          <w:kern w:val="0"/>
          <w:szCs w:val="21"/>
        </w:rPr>
        <w:t>3、同级政府采购监管部门：浙江省财政厅政府采购监管处、浙江省政府采购行政裁决服务中心（杭州）</w:t>
      </w:r>
    </w:p>
    <w:p>
      <w:pPr>
        <w:snapToGrid w:val="0"/>
        <w:spacing w:line="360" w:lineRule="auto"/>
        <w:ind w:firstLine="420" w:firstLineChars="200"/>
        <w:rPr>
          <w:rStyle w:val="53"/>
          <w:kern w:val="0"/>
          <w:szCs w:val="21"/>
        </w:rPr>
      </w:pPr>
      <w:r>
        <w:rPr>
          <w:rStyle w:val="53"/>
          <w:kern w:val="0"/>
          <w:szCs w:val="21"/>
        </w:rPr>
        <w:t>地址：杭州市上城区四季青街道新业路市民之家G03办公室</w:t>
      </w:r>
    </w:p>
    <w:p>
      <w:pPr>
        <w:snapToGrid w:val="0"/>
        <w:spacing w:line="360" w:lineRule="auto"/>
        <w:ind w:firstLine="420" w:firstLineChars="200"/>
        <w:rPr>
          <w:rStyle w:val="53"/>
          <w:kern w:val="0"/>
          <w:szCs w:val="21"/>
        </w:rPr>
      </w:pPr>
      <w:r>
        <w:rPr>
          <w:rStyle w:val="53"/>
          <w:kern w:val="0"/>
          <w:szCs w:val="21"/>
        </w:rPr>
        <w:t>联系人：朱女士、王女士 </w:t>
      </w:r>
    </w:p>
    <w:p>
      <w:pPr>
        <w:snapToGrid w:val="0"/>
        <w:spacing w:line="360" w:lineRule="auto"/>
        <w:ind w:firstLine="420" w:firstLineChars="200"/>
        <w:rPr>
          <w:rStyle w:val="53"/>
          <w:kern w:val="0"/>
          <w:szCs w:val="21"/>
        </w:rPr>
      </w:pPr>
      <w:r>
        <w:rPr>
          <w:rStyle w:val="53"/>
          <w:kern w:val="0"/>
          <w:szCs w:val="21"/>
        </w:rPr>
        <w:t>监督投诉电话：0571-85252453</w:t>
      </w:r>
    </w:p>
    <w:p>
      <w:pPr>
        <w:snapToGrid w:val="0"/>
        <w:spacing w:line="360" w:lineRule="auto"/>
        <w:ind w:firstLine="420" w:firstLineChars="200"/>
        <w:rPr>
          <w:rStyle w:val="53"/>
          <w:kern w:val="0"/>
          <w:szCs w:val="21"/>
        </w:rPr>
      </w:pPr>
      <w:r>
        <w:rPr>
          <w:rStyle w:val="53"/>
          <w:kern w:val="0"/>
          <w:szCs w:val="21"/>
        </w:rPr>
        <w:t>预算金额未达100万元的采购项目，由采购人处理采购争议。</w:t>
      </w:r>
    </w:p>
    <w:p>
      <w:pPr>
        <w:snapToGrid w:val="0"/>
        <w:spacing w:line="360" w:lineRule="auto"/>
        <w:ind w:firstLine="420" w:firstLineChars="200"/>
        <w:rPr>
          <w:rStyle w:val="53"/>
          <w:kern w:val="0"/>
          <w:szCs w:val="21"/>
        </w:rPr>
      </w:pPr>
      <w:r>
        <w:rPr>
          <w:rStyle w:val="53"/>
          <w:kern w:val="0"/>
          <w:szCs w:val="21"/>
        </w:rPr>
        <w:t>若对项目采购电子交易系统操作有疑问，可登录政采云（https://www.zcygov.cn/），点击右侧咨询小采，获取采小蜜智能服务管家帮助，或拨打政采云服务热线95763获取热线服务帮助。</w:t>
      </w:r>
    </w:p>
    <w:p>
      <w:pPr>
        <w:snapToGrid w:val="0"/>
        <w:spacing w:line="360" w:lineRule="auto"/>
        <w:ind w:firstLine="420" w:firstLineChars="200"/>
        <w:rPr>
          <w:rStyle w:val="53"/>
          <w:b/>
        </w:rPr>
      </w:pPr>
      <w:r>
        <w:rPr>
          <w:rStyle w:val="53"/>
          <w:kern w:val="0"/>
          <w:szCs w:val="21"/>
        </w:rPr>
        <w:t>CA问题联系电话（人工）：汇信CA 400-888-4636；天谷CA 400-087-8198。</w:t>
      </w:r>
    </w:p>
    <w:p>
      <w:pPr>
        <w:snapToGrid w:val="0"/>
        <w:spacing w:line="360" w:lineRule="auto"/>
        <w:jc w:val="left"/>
        <w:rPr>
          <w:rStyle w:val="53"/>
          <w:kern w:val="0"/>
          <w:szCs w:val="21"/>
        </w:rPr>
      </w:pPr>
      <w:r>
        <w:rPr>
          <w:rStyle w:val="53"/>
          <w:kern w:val="0"/>
          <w:szCs w:val="21"/>
        </w:rPr>
        <w:br w:type="page"/>
      </w:r>
    </w:p>
    <w:p>
      <w:pPr>
        <w:pStyle w:val="44"/>
        <w:snapToGrid w:val="0"/>
        <w:outlineLvl w:val="0"/>
        <w:rPr>
          <w:rStyle w:val="53"/>
          <w:color w:val="auto"/>
        </w:rPr>
      </w:pPr>
      <w:bookmarkStart w:id="7" w:name="_Toc12631"/>
      <w:r>
        <w:rPr>
          <w:rStyle w:val="53"/>
          <w:color w:val="auto"/>
        </w:rPr>
        <w:t>第二章  采购内容及技术要求</w:t>
      </w:r>
      <w:bookmarkEnd w:id="7"/>
    </w:p>
    <w:p>
      <w:pPr>
        <w:pStyle w:val="3"/>
        <w:keepNext w:val="0"/>
        <w:keepLines w:val="0"/>
        <w:ind w:firstLine="422"/>
        <w:jc w:val="left"/>
        <w:rPr>
          <w:rFonts w:ascii="Times New Roman" w:hAnsi="Times New Roman"/>
        </w:rPr>
      </w:pPr>
      <w:bookmarkStart w:id="8" w:name="_Toc42511924"/>
      <w:bookmarkStart w:id="9" w:name="_Toc442102512"/>
      <w:bookmarkStart w:id="10" w:name="_Toc420505109"/>
      <w:bookmarkStart w:id="11" w:name="_Toc10409"/>
      <w:bookmarkStart w:id="12" w:name="_Toc72857696"/>
      <w:r>
        <w:rPr>
          <w:rFonts w:ascii="Times New Roman" w:hAnsi="Times New Roman"/>
        </w:rPr>
        <w:t>（</w:t>
      </w:r>
      <w:r>
        <w:rPr>
          <w:rFonts w:hint="eastAsia" w:ascii="Times New Roman" w:hAnsi="Times New Roman"/>
        </w:rPr>
        <w:t>一</w:t>
      </w:r>
      <w:r>
        <w:rPr>
          <w:rFonts w:ascii="Times New Roman" w:hAnsi="Times New Roman"/>
        </w:rPr>
        <w:t>）</w:t>
      </w:r>
      <w:bookmarkEnd w:id="8"/>
      <w:bookmarkEnd w:id="9"/>
      <w:bookmarkEnd w:id="10"/>
      <w:r>
        <w:rPr>
          <w:rFonts w:ascii="Times New Roman" w:hAnsi="Times New Roman"/>
        </w:rPr>
        <w:t>规范要求</w:t>
      </w:r>
      <w:bookmarkEnd w:id="11"/>
      <w:bookmarkEnd w:id="12"/>
    </w:p>
    <w:p>
      <w:pPr>
        <w:pStyle w:val="3"/>
        <w:keepNext w:val="0"/>
        <w:keepLines w:val="0"/>
        <w:ind w:firstLine="420"/>
        <w:jc w:val="left"/>
        <w:rPr>
          <w:rFonts w:ascii="Times New Roman" w:hAnsi="Times New Roman"/>
          <w:b w:val="0"/>
          <w:bCs w:val="0"/>
          <w:szCs w:val="21"/>
        </w:rPr>
      </w:pPr>
      <w:bookmarkStart w:id="13" w:name="_Toc42511925"/>
      <w:bookmarkStart w:id="14" w:name="_Toc17234"/>
      <w:bookmarkStart w:id="15" w:name="_Toc72857698"/>
      <w:bookmarkStart w:id="16" w:name="_Toc229386804"/>
      <w:bookmarkStart w:id="17" w:name="_Toc442102513"/>
      <w:bookmarkStart w:id="18" w:name="_Toc42511926"/>
      <w:bookmarkStart w:id="19" w:name="_Toc66769195"/>
      <w:bookmarkStart w:id="20" w:name="_Toc420505110"/>
      <w:r>
        <w:rPr>
          <w:rFonts w:ascii="Times New Roman" w:hAnsi="Times New Roman"/>
          <w:b w:val="0"/>
          <w:bCs w:val="0"/>
          <w:szCs w:val="21"/>
        </w:rPr>
        <w:t>1、本工程项目的材料、设备、施工必须达到现行中华人民共和国及省、市、行业的一切有关法规、规范的要求，如标准及规范要求有出入则以较严格者为准。</w:t>
      </w:r>
      <w:bookmarkEnd w:id="13"/>
      <w:bookmarkEnd w:id="14"/>
    </w:p>
    <w:p>
      <w:pPr>
        <w:pStyle w:val="3"/>
        <w:keepNext w:val="0"/>
        <w:keepLines w:val="0"/>
        <w:ind w:firstLine="422"/>
        <w:jc w:val="left"/>
        <w:rPr>
          <w:rFonts w:ascii="Times New Roman" w:hAnsi="Times New Roman"/>
          <w:b w:val="0"/>
          <w:bCs w:val="0"/>
          <w:szCs w:val="21"/>
        </w:rPr>
      </w:pPr>
      <w:bookmarkStart w:id="21" w:name="_Toc29692"/>
      <w:r>
        <w:rPr>
          <w:rFonts w:ascii="Times New Roman" w:hAnsi="Times New Roman"/>
        </w:rPr>
        <w:t>（</w:t>
      </w:r>
      <w:r>
        <w:rPr>
          <w:rFonts w:hint="eastAsia" w:ascii="Times New Roman" w:hAnsi="Times New Roman"/>
        </w:rPr>
        <w:t>二</w:t>
      </w:r>
      <w:r>
        <w:rPr>
          <w:rFonts w:ascii="Times New Roman" w:hAnsi="Times New Roman"/>
        </w:rPr>
        <w:t>）施工要求</w:t>
      </w:r>
      <w:bookmarkEnd w:id="15"/>
      <w:bookmarkEnd w:id="16"/>
      <w:bookmarkEnd w:id="17"/>
      <w:bookmarkEnd w:id="18"/>
      <w:bookmarkEnd w:id="19"/>
      <w:bookmarkEnd w:id="20"/>
      <w:bookmarkEnd w:id="21"/>
    </w:p>
    <w:p>
      <w:pPr>
        <w:pStyle w:val="676"/>
        <w:spacing w:line="360" w:lineRule="auto"/>
        <w:ind w:firstLine="420"/>
        <w:rPr>
          <w:rFonts w:ascii="Times New Roman" w:hAnsi="Times New Roman"/>
          <w:color w:val="auto"/>
        </w:rPr>
      </w:pPr>
      <w:bookmarkStart w:id="22" w:name="_Toc229386805"/>
      <w:bookmarkStart w:id="23" w:name="_Toc420505111"/>
      <w:bookmarkStart w:id="24" w:name="_Toc42511927"/>
      <w:bookmarkStart w:id="25" w:name="_Toc72857699"/>
      <w:bookmarkStart w:id="26" w:name="_Toc66769196"/>
      <w:bookmarkStart w:id="27" w:name="_Toc442102514"/>
      <w:r>
        <w:rPr>
          <w:rFonts w:ascii="Times New Roman" w:hAnsi="Times New Roman"/>
          <w:color w:val="auto"/>
        </w:rPr>
        <w:t>1、本工程施工严格按照规范要求进行施工，达到各项拟定的设计指标。</w:t>
      </w:r>
    </w:p>
    <w:p>
      <w:pPr>
        <w:pStyle w:val="676"/>
        <w:spacing w:line="360" w:lineRule="auto"/>
        <w:ind w:firstLine="420"/>
        <w:rPr>
          <w:rFonts w:ascii="Times New Roman" w:hAnsi="Times New Roman"/>
          <w:color w:val="auto"/>
        </w:rPr>
      </w:pPr>
      <w:r>
        <w:rPr>
          <w:rFonts w:ascii="Times New Roman" w:hAnsi="Times New Roman"/>
          <w:color w:val="auto"/>
        </w:rPr>
        <w:t>2、供应商必须严格按合同条款、施工验收规范、国家和省市的有关质量验收标准，精心组织施工，确保工程质量达到国家合格验收标准。供应商应详细编制施工方案，详细叙述关键部位的质量保证措施，并在响应文件中对质量目标进行承诺。</w:t>
      </w:r>
    </w:p>
    <w:p>
      <w:pPr>
        <w:spacing w:line="360" w:lineRule="auto"/>
        <w:ind w:firstLine="420" w:firstLineChars="200"/>
        <w:rPr>
          <w:szCs w:val="21"/>
        </w:rPr>
      </w:pPr>
      <w:r>
        <w:rPr>
          <w:szCs w:val="21"/>
        </w:rPr>
        <w:t>3、有关施工和工程质量要求，须按照最新国家《工程质量验收规范》规定执行。</w:t>
      </w:r>
    </w:p>
    <w:p>
      <w:pPr>
        <w:spacing w:line="360" w:lineRule="auto"/>
        <w:ind w:firstLine="420" w:firstLineChars="200"/>
        <w:rPr>
          <w:szCs w:val="21"/>
        </w:rPr>
      </w:pPr>
      <w:r>
        <w:rPr>
          <w:szCs w:val="21"/>
        </w:rPr>
        <w:t>4、在免费保修期内，成交人对有缺陷的部位必须无偿地给予修理与更换，并承担一切由此引起的对招标人或第三者的损失，除非该缺陷是由于人为破坏或合同规定的不可抗力因素造成的损坏。</w:t>
      </w:r>
    </w:p>
    <w:p>
      <w:pPr>
        <w:pStyle w:val="676"/>
        <w:numPr>
          <w:ilvl w:val="1"/>
          <w:numId w:val="0"/>
        </w:numPr>
        <w:tabs>
          <w:tab w:val="left" w:pos="780"/>
        </w:tabs>
        <w:spacing w:line="360" w:lineRule="auto"/>
        <w:ind w:firstLine="420" w:firstLineChars="200"/>
        <w:rPr>
          <w:rFonts w:ascii="Times New Roman" w:hAnsi="Times New Roman"/>
          <w:color w:val="auto"/>
        </w:rPr>
      </w:pPr>
      <w:r>
        <w:rPr>
          <w:rFonts w:ascii="Times New Roman" w:hAnsi="Times New Roman"/>
          <w:color w:val="auto"/>
        </w:rPr>
        <w:t>5、成交人必须对所承包的工程的质量负全部责任，其责任不因其他材料生产商提供的保证书而减轻或更改。</w:t>
      </w:r>
    </w:p>
    <w:p>
      <w:pPr>
        <w:pStyle w:val="676"/>
        <w:numPr>
          <w:ilvl w:val="1"/>
          <w:numId w:val="0"/>
        </w:numPr>
        <w:tabs>
          <w:tab w:val="left" w:pos="780"/>
        </w:tabs>
        <w:spacing w:line="360" w:lineRule="auto"/>
        <w:ind w:firstLine="420" w:firstLineChars="200"/>
        <w:rPr>
          <w:rFonts w:ascii="Times New Roman" w:hAnsi="Times New Roman"/>
          <w:color w:val="auto"/>
        </w:rPr>
      </w:pPr>
      <w:r>
        <w:rPr>
          <w:rFonts w:ascii="Times New Roman" w:hAnsi="Times New Roman"/>
          <w:color w:val="auto"/>
        </w:rPr>
        <w:t>6、施工时注意做好必要的劳动保护工作。成交人必须对所承包的工程承担生产安全责任，按照谁施工谁负责安全的原则，成交单位人员在施工期间，造成伤亡、火警、火灾、机械损毁等事故〔包括由成交人造成建设单位人员、第三方人员、行人伤亡等〕，由成交人负责事故上报、经济赔偿和善后处理，事故的损失和善后处理费用等一切费用均由成交人承担。</w:t>
      </w:r>
    </w:p>
    <w:p>
      <w:pPr>
        <w:pStyle w:val="676"/>
        <w:numPr>
          <w:ilvl w:val="1"/>
          <w:numId w:val="0"/>
        </w:numPr>
        <w:tabs>
          <w:tab w:val="left" w:pos="780"/>
        </w:tabs>
        <w:spacing w:line="360" w:lineRule="auto"/>
        <w:ind w:firstLine="420" w:firstLineChars="200"/>
        <w:rPr>
          <w:rFonts w:ascii="Times New Roman" w:hAnsi="Times New Roman"/>
          <w:color w:val="auto"/>
        </w:rPr>
      </w:pPr>
      <w:r>
        <w:rPr>
          <w:rFonts w:ascii="Times New Roman" w:hAnsi="Times New Roman"/>
          <w:color w:val="auto"/>
        </w:rPr>
        <w:t>7、施工噪声</w:t>
      </w:r>
    </w:p>
    <w:p>
      <w:pPr>
        <w:pStyle w:val="676"/>
        <w:numPr>
          <w:ilvl w:val="1"/>
          <w:numId w:val="0"/>
        </w:numPr>
        <w:tabs>
          <w:tab w:val="left" w:pos="780"/>
        </w:tabs>
        <w:spacing w:line="360" w:lineRule="auto"/>
        <w:ind w:firstLine="420" w:firstLineChars="200"/>
        <w:rPr>
          <w:rFonts w:ascii="Times New Roman" w:hAnsi="Times New Roman"/>
          <w:color w:val="auto"/>
        </w:rPr>
      </w:pPr>
      <w:r>
        <w:rPr>
          <w:rFonts w:ascii="Times New Roman" w:hAnsi="Times New Roman"/>
          <w:color w:val="auto"/>
        </w:rPr>
        <w:t>施工过程中尽量选用低噪声设备；加强高噪声施工设备的维修管理，减少设备非正常的噪声；施工车辆的运行路线和时间尽量避开噪声敏感区和噪声敏感时段；按采购人管理要求尽量减少对学校生活、教学、科研和办公等工作的干扰。</w:t>
      </w:r>
    </w:p>
    <w:p>
      <w:pPr>
        <w:pStyle w:val="676"/>
        <w:numPr>
          <w:ilvl w:val="1"/>
          <w:numId w:val="0"/>
        </w:numPr>
        <w:tabs>
          <w:tab w:val="left" w:pos="780"/>
        </w:tabs>
        <w:spacing w:line="360" w:lineRule="auto"/>
        <w:ind w:firstLine="420" w:firstLineChars="200"/>
        <w:rPr>
          <w:rFonts w:ascii="Times New Roman" w:hAnsi="Times New Roman"/>
          <w:color w:val="auto"/>
        </w:rPr>
      </w:pPr>
      <w:r>
        <w:rPr>
          <w:rFonts w:ascii="Times New Roman" w:hAnsi="Times New Roman"/>
          <w:color w:val="auto"/>
        </w:rPr>
        <w:t>▲8、建筑垃圾</w:t>
      </w:r>
    </w:p>
    <w:p>
      <w:pPr>
        <w:pStyle w:val="676"/>
        <w:numPr>
          <w:ilvl w:val="1"/>
          <w:numId w:val="0"/>
        </w:numPr>
        <w:tabs>
          <w:tab w:val="left" w:pos="780"/>
        </w:tabs>
        <w:spacing w:line="360" w:lineRule="auto"/>
        <w:ind w:firstLine="420" w:firstLineChars="200"/>
        <w:rPr>
          <w:rFonts w:ascii="Times New Roman" w:hAnsi="Times New Roman"/>
          <w:color w:val="auto"/>
        </w:rPr>
      </w:pPr>
      <w:r>
        <w:rPr>
          <w:rFonts w:ascii="Times New Roman" w:hAnsi="Times New Roman"/>
          <w:color w:val="auto"/>
        </w:rPr>
        <w:t>工程施工中产生的废建筑材料、建筑施工垃圾，不能随意堆放，应及时清运、妥善处理。投标单位报价时需充分考虑建筑垃圾校内运距及相应成本，成交后不再另行计取建筑垃圾校内转运费用。</w:t>
      </w:r>
    </w:p>
    <w:p>
      <w:pPr>
        <w:pStyle w:val="676"/>
        <w:spacing w:line="360" w:lineRule="auto"/>
        <w:ind w:firstLine="422"/>
        <w:rPr>
          <w:rFonts w:ascii="Times New Roman" w:hAnsi="Times New Roman"/>
          <w:b/>
          <w:bCs/>
          <w:color w:val="auto"/>
          <w:szCs w:val="32"/>
        </w:rPr>
      </w:pPr>
      <w:r>
        <w:rPr>
          <w:rFonts w:ascii="Times New Roman" w:hAnsi="Times New Roman"/>
          <w:b/>
          <w:bCs/>
          <w:color w:val="auto"/>
          <w:szCs w:val="32"/>
        </w:rPr>
        <w:t>（</w:t>
      </w:r>
      <w:r>
        <w:rPr>
          <w:rFonts w:hint="eastAsia" w:ascii="Times New Roman" w:hAnsi="Times New Roman"/>
          <w:b/>
          <w:bCs/>
          <w:color w:val="auto"/>
          <w:szCs w:val="32"/>
        </w:rPr>
        <w:t>三</w:t>
      </w:r>
      <w:r>
        <w:rPr>
          <w:rFonts w:ascii="Times New Roman" w:hAnsi="Times New Roman"/>
          <w:b/>
          <w:bCs/>
          <w:color w:val="auto"/>
          <w:szCs w:val="32"/>
        </w:rPr>
        <w:t>）材料质量要求</w:t>
      </w:r>
      <w:bookmarkEnd w:id="22"/>
      <w:bookmarkEnd w:id="23"/>
      <w:bookmarkEnd w:id="24"/>
      <w:bookmarkEnd w:id="25"/>
      <w:bookmarkEnd w:id="26"/>
      <w:bookmarkEnd w:id="27"/>
    </w:p>
    <w:p>
      <w:pPr>
        <w:pStyle w:val="676"/>
        <w:spacing w:line="360" w:lineRule="auto"/>
        <w:ind w:firstLine="420"/>
        <w:rPr>
          <w:rFonts w:ascii="Times New Roman" w:hAnsi="Times New Roman"/>
          <w:color w:val="auto"/>
        </w:rPr>
      </w:pPr>
      <w:r>
        <w:rPr>
          <w:rFonts w:ascii="Times New Roman" w:hAnsi="Times New Roman"/>
          <w:color w:val="auto"/>
        </w:rPr>
        <w:t>1、</w:t>
      </w:r>
      <w:bookmarkStart w:id="28" w:name="_Toc66769197"/>
      <w:r>
        <w:rPr>
          <w:rFonts w:ascii="Times New Roman" w:hAnsi="Times New Roman"/>
          <w:b/>
          <w:bCs/>
          <w:color w:val="auto"/>
        </w:rPr>
        <w:t>材料选择</w:t>
      </w:r>
      <w:bookmarkEnd w:id="28"/>
    </w:p>
    <w:p>
      <w:pPr>
        <w:pStyle w:val="676"/>
        <w:numPr>
          <w:ilvl w:val="1"/>
          <w:numId w:val="0"/>
        </w:numPr>
        <w:tabs>
          <w:tab w:val="left" w:pos="780"/>
        </w:tabs>
        <w:spacing w:line="360" w:lineRule="auto"/>
        <w:ind w:firstLine="420" w:firstLineChars="200"/>
        <w:rPr>
          <w:rFonts w:ascii="Times New Roman" w:hAnsi="Times New Roman"/>
          <w:color w:val="auto"/>
        </w:rPr>
      </w:pPr>
      <w:r>
        <w:rPr>
          <w:rFonts w:ascii="Times New Roman" w:hAnsi="Times New Roman"/>
          <w:color w:val="auto"/>
        </w:rPr>
        <w:t>本工程使用的原材料、设备必须符合设计要求和施工规范的规定。</w:t>
      </w:r>
    </w:p>
    <w:p>
      <w:pPr>
        <w:pStyle w:val="676"/>
        <w:numPr>
          <w:ilvl w:val="1"/>
          <w:numId w:val="0"/>
        </w:numPr>
        <w:tabs>
          <w:tab w:val="left" w:pos="780"/>
        </w:tabs>
        <w:spacing w:line="360" w:lineRule="auto"/>
        <w:ind w:firstLine="420" w:firstLineChars="200"/>
        <w:rPr>
          <w:rFonts w:ascii="Times New Roman" w:hAnsi="Times New Roman"/>
          <w:color w:val="auto"/>
          <w:kern w:val="0"/>
          <w:sz w:val="20"/>
          <w:szCs w:val="20"/>
          <w:lang w:bidi="ar"/>
        </w:rPr>
      </w:pPr>
      <w:r>
        <w:rPr>
          <w:rFonts w:ascii="Times New Roman" w:hAnsi="Times New Roman"/>
          <w:color w:val="auto"/>
        </w:rPr>
        <w:t>实际施工过程中，采购人将委托监理人严格检查验收进场原材料、设备的合格证及质保书，如发现实样与质保书不符，应立即取样进行复查，对不合格材料及与采购文件品牌不符材料严禁用于本工程。</w:t>
      </w:r>
    </w:p>
    <w:p>
      <w:pPr>
        <w:pStyle w:val="126"/>
        <w:snapToGrid w:val="0"/>
        <w:spacing w:line="360" w:lineRule="auto"/>
        <w:ind w:firstLine="420" w:firstLineChars="200"/>
        <w:jc w:val="left"/>
        <w:rPr>
          <w:rFonts w:ascii="Times New Roman" w:hAnsi="Times New Roman"/>
        </w:rPr>
      </w:pPr>
      <w:r>
        <w:rPr>
          <w:rFonts w:ascii="Times New Roman" w:hAnsi="Times New Roman"/>
        </w:rPr>
        <w:t>工程涉及的主要材料，凡属于无报价材料的，各投标人须根据招标人要求及规范进行选材并报价，所有材料、设备要求采用在行业内有一定知名度的品牌(工程量清单编制说明已定品牌的按工程量清单编制说明约定)，材料设备生产厂家必须通过ISO质量认证，并符合环保要求，严禁选择不合设计要求的低档材料进行投标报价及组织施工实施。</w:t>
      </w:r>
    </w:p>
    <w:p>
      <w:pPr>
        <w:pStyle w:val="676"/>
        <w:spacing w:line="360" w:lineRule="auto"/>
        <w:ind w:firstLine="422"/>
        <w:rPr>
          <w:rFonts w:ascii="Times New Roman" w:hAnsi="Times New Roman"/>
          <w:b/>
          <w:color w:val="auto"/>
          <w:szCs w:val="24"/>
        </w:rPr>
      </w:pPr>
      <w:r>
        <w:rPr>
          <w:rFonts w:ascii="Times New Roman" w:hAnsi="Times New Roman"/>
          <w:b/>
          <w:color w:val="auto"/>
          <w:szCs w:val="24"/>
        </w:rPr>
        <w:t>根据工程量清单中提供的</w:t>
      </w:r>
      <w:r>
        <w:rPr>
          <w:rFonts w:ascii="Times New Roman" w:hAnsi="Times New Roman"/>
          <w:b/>
          <w:color w:val="auto"/>
        </w:rPr>
        <w:t>工程量清单编制说明</w:t>
      </w:r>
      <w:r>
        <w:rPr>
          <w:rFonts w:ascii="Times New Roman" w:hAnsi="Times New Roman"/>
          <w:b/>
          <w:color w:val="auto"/>
          <w:szCs w:val="24"/>
        </w:rPr>
        <w:t>中的推荐品牌，供应商可在此范围内任选一种，也可选择与采购文件推荐品牌同档次及以上的产品，并将所选择的品牌及相关特性在投标文件中明确。如供应商在投标文件中未明确品牌的，项目实施时采购人有权在推荐品牌中任选一种，费用不作任何调整。如供应商在推荐品牌之外选择的，则须同时在投标文件中提供相当于或优于采购人推荐品牌产品的证明材料，否则将导致无效标。</w:t>
      </w:r>
    </w:p>
    <w:p>
      <w:pPr>
        <w:pStyle w:val="676"/>
        <w:spacing w:line="360" w:lineRule="auto"/>
        <w:ind w:firstLine="422"/>
        <w:rPr>
          <w:rFonts w:ascii="Times New Roman" w:hAnsi="Times New Roman"/>
          <w:b/>
          <w:color w:val="auto"/>
          <w:szCs w:val="24"/>
          <w:u w:val="thick"/>
        </w:rPr>
      </w:pPr>
      <w:r>
        <w:rPr>
          <w:rFonts w:ascii="Times New Roman" w:hAnsi="Times New Roman"/>
          <w:b/>
          <w:color w:val="auto"/>
          <w:szCs w:val="24"/>
          <w:u w:val="thick"/>
        </w:rPr>
        <w:t>清单中计量单位为“项”的条目请投标单位自行踏勘现场慎重报价，作为专业承包商投标时有义务和责任认真踏勘施工现场，认真核对工程量清单中施工内容和工程量，对文件中存在的缺陷和不足进行深化、细化、完善和调整，成交后任何因现场勘查不足、工程量清单等不足而造成的额外工程量变更均不得调整中标金额。</w:t>
      </w:r>
    </w:p>
    <w:p>
      <w:pPr>
        <w:pStyle w:val="676"/>
        <w:spacing w:line="360" w:lineRule="auto"/>
        <w:ind w:firstLine="420"/>
        <w:rPr>
          <w:rFonts w:ascii="Times New Roman" w:hAnsi="Times New Roman"/>
          <w:color w:val="auto"/>
        </w:rPr>
      </w:pPr>
      <w:r>
        <w:rPr>
          <w:rFonts w:ascii="Times New Roman" w:hAnsi="Times New Roman"/>
          <w:color w:val="auto"/>
        </w:rPr>
        <w:t>2、</w:t>
      </w:r>
      <w:bookmarkStart w:id="29" w:name="_Toc66769198"/>
      <w:r>
        <w:rPr>
          <w:rFonts w:ascii="Times New Roman" w:hAnsi="Times New Roman"/>
          <w:color w:val="auto"/>
        </w:rPr>
        <w:t>材料的质量保证</w:t>
      </w:r>
      <w:bookmarkEnd w:id="29"/>
    </w:p>
    <w:p>
      <w:pPr>
        <w:pStyle w:val="676"/>
        <w:spacing w:line="360" w:lineRule="auto"/>
        <w:ind w:firstLine="420"/>
        <w:rPr>
          <w:rFonts w:ascii="Times New Roman" w:hAnsi="Times New Roman"/>
          <w:color w:val="auto"/>
        </w:rPr>
      </w:pPr>
      <w:r>
        <w:rPr>
          <w:rFonts w:ascii="Times New Roman" w:hAnsi="Times New Roman"/>
          <w:color w:val="auto"/>
        </w:rPr>
        <w:t>（1）在免费保修期内，成交人对有缺陷的部位必须无偿地给予修理与更换，并承担一切由此引起的对采购人或第三者的损失，除非该缺陷是由于人为破坏或合同规定的不可抗因素造成的损坏。</w:t>
      </w:r>
    </w:p>
    <w:p>
      <w:pPr>
        <w:pStyle w:val="676"/>
        <w:spacing w:line="360" w:lineRule="auto"/>
        <w:ind w:firstLine="420"/>
        <w:rPr>
          <w:rFonts w:ascii="Times New Roman" w:hAnsi="Times New Roman"/>
          <w:color w:val="auto"/>
        </w:rPr>
      </w:pPr>
      <w:r>
        <w:rPr>
          <w:rFonts w:ascii="Times New Roman" w:hAnsi="Times New Roman"/>
          <w:color w:val="auto"/>
        </w:rPr>
        <w:t>（2）成交人必须对所承包工程的质量负全部责任，其责任不因其他材料生产商提供的保证书而减轻或更改。</w:t>
      </w:r>
    </w:p>
    <w:p>
      <w:pPr>
        <w:pStyle w:val="3"/>
        <w:keepNext w:val="0"/>
        <w:keepLines w:val="0"/>
        <w:ind w:firstLine="422"/>
        <w:jc w:val="left"/>
        <w:rPr>
          <w:rFonts w:ascii="Times New Roman" w:hAnsi="Times New Roman"/>
        </w:rPr>
      </w:pPr>
      <w:bookmarkStart w:id="30" w:name="_Toc12025"/>
      <w:bookmarkStart w:id="31" w:name="_Toc229386806"/>
      <w:bookmarkStart w:id="32" w:name="_Toc42511928"/>
      <w:bookmarkStart w:id="33" w:name="_Toc91422889"/>
      <w:bookmarkStart w:id="34" w:name="_Toc420505112"/>
      <w:bookmarkStart w:id="35" w:name="_Toc442102515"/>
      <w:bookmarkStart w:id="36" w:name="_Toc72857700"/>
      <w:r>
        <w:rPr>
          <w:rFonts w:ascii="Times New Roman" w:hAnsi="Times New Roman"/>
        </w:rPr>
        <w:t>（</w:t>
      </w:r>
      <w:r>
        <w:rPr>
          <w:rFonts w:hint="eastAsia" w:ascii="Times New Roman" w:hAnsi="Times New Roman"/>
        </w:rPr>
        <w:t>四</w:t>
      </w:r>
      <w:r>
        <w:rPr>
          <w:rFonts w:ascii="Times New Roman" w:hAnsi="Times New Roman"/>
        </w:rPr>
        <w:t>）工程管理的要求</w:t>
      </w:r>
      <w:bookmarkEnd w:id="30"/>
      <w:bookmarkEnd w:id="31"/>
      <w:bookmarkEnd w:id="32"/>
      <w:bookmarkEnd w:id="33"/>
      <w:bookmarkEnd w:id="34"/>
      <w:bookmarkEnd w:id="35"/>
      <w:bookmarkEnd w:id="36"/>
    </w:p>
    <w:p>
      <w:pPr>
        <w:pStyle w:val="676"/>
        <w:spacing w:line="360" w:lineRule="auto"/>
        <w:ind w:firstLine="420"/>
        <w:rPr>
          <w:rFonts w:ascii="Times New Roman" w:hAnsi="Times New Roman"/>
          <w:color w:val="auto"/>
        </w:rPr>
      </w:pPr>
      <w:r>
        <w:rPr>
          <w:rFonts w:ascii="Times New Roman" w:hAnsi="Times New Roman"/>
          <w:color w:val="auto"/>
        </w:rPr>
        <w:t>1、本工程发包范围内的工程项目，未经采购人同意一律不得分包。一经发现立即取消承包资格，作违约处理，并承担由此引起的一切经济损失。</w:t>
      </w:r>
    </w:p>
    <w:p>
      <w:pPr>
        <w:pStyle w:val="676"/>
        <w:spacing w:line="360" w:lineRule="auto"/>
        <w:ind w:firstLine="420"/>
        <w:rPr>
          <w:rFonts w:ascii="Times New Roman" w:hAnsi="Times New Roman"/>
          <w:color w:val="auto"/>
        </w:rPr>
      </w:pPr>
      <w:r>
        <w:rPr>
          <w:rFonts w:ascii="Times New Roman" w:hAnsi="Times New Roman"/>
          <w:color w:val="auto"/>
        </w:rPr>
        <w:t>2、成交人应严格按已确认施工技术方案组织施工，并无条件地接受采购人代表和监理人对施工质量的监督和管理。</w:t>
      </w:r>
    </w:p>
    <w:p>
      <w:pPr>
        <w:pStyle w:val="676"/>
        <w:spacing w:line="360" w:lineRule="auto"/>
        <w:ind w:firstLine="420"/>
        <w:rPr>
          <w:rFonts w:ascii="Times New Roman" w:hAnsi="Times New Roman"/>
          <w:color w:val="auto"/>
        </w:rPr>
      </w:pPr>
      <w:r>
        <w:rPr>
          <w:rFonts w:ascii="Times New Roman" w:hAnsi="Times New Roman"/>
          <w:color w:val="auto"/>
        </w:rPr>
        <w:t>3、成交人在工程施工全过程中要认真做好产品保护。因失窃或失火等造成的损失均由承包方负责，凡由此而损及采购人利益时，采购人将向中标供应商索赔。</w:t>
      </w:r>
    </w:p>
    <w:p>
      <w:pPr>
        <w:pStyle w:val="3"/>
        <w:keepNext w:val="0"/>
        <w:keepLines w:val="0"/>
        <w:ind w:firstLine="422"/>
        <w:rPr>
          <w:rFonts w:ascii="Times New Roman" w:hAnsi="Times New Roman"/>
        </w:rPr>
      </w:pPr>
      <w:bookmarkStart w:id="37" w:name="_Toc27201"/>
      <w:bookmarkStart w:id="38" w:name="_Toc72857701"/>
      <w:bookmarkStart w:id="39" w:name="_Toc42511929"/>
      <w:r>
        <w:rPr>
          <w:rFonts w:ascii="Times New Roman" w:hAnsi="Times New Roman"/>
        </w:rPr>
        <w:t>（</w:t>
      </w:r>
      <w:r>
        <w:rPr>
          <w:rFonts w:hint="eastAsia" w:ascii="Times New Roman" w:hAnsi="Times New Roman"/>
        </w:rPr>
        <w:t>五</w:t>
      </w:r>
      <w:r>
        <w:rPr>
          <w:rFonts w:ascii="Times New Roman" w:hAnsi="Times New Roman"/>
        </w:rPr>
        <w:t>）落实政府采购政策要求</w:t>
      </w:r>
      <w:bookmarkEnd w:id="37"/>
      <w:bookmarkEnd w:id="38"/>
      <w:bookmarkEnd w:id="39"/>
    </w:p>
    <w:p>
      <w:pPr>
        <w:snapToGrid w:val="0"/>
        <w:spacing w:line="360" w:lineRule="auto"/>
        <w:ind w:firstLine="420" w:firstLineChars="200"/>
        <w:rPr>
          <w:szCs w:val="21"/>
        </w:rPr>
      </w:pPr>
      <w:r>
        <w:rPr>
          <w:kern w:val="0"/>
        </w:rPr>
        <w:t>1、本项目专门面向中小企业采购</w:t>
      </w:r>
      <w:r>
        <w:rPr>
          <w:szCs w:val="21"/>
        </w:rPr>
        <w:t>。</w:t>
      </w:r>
    </w:p>
    <w:p>
      <w:pPr>
        <w:snapToGrid w:val="0"/>
        <w:spacing w:line="360" w:lineRule="auto"/>
        <w:ind w:firstLine="420" w:firstLineChars="200"/>
        <w:rPr>
          <w:szCs w:val="21"/>
        </w:rPr>
      </w:pPr>
      <w:r>
        <w:rPr>
          <w:szCs w:val="21"/>
        </w:rPr>
        <w:t>供应商需满足财</w:t>
      </w:r>
      <w:r>
        <w:rPr>
          <w:kern w:val="0"/>
          <w:szCs w:val="21"/>
        </w:rPr>
        <w:t>政部发布的《政府采购促进中小企业发展管理办法》财库（2020）46号</w:t>
      </w:r>
      <w:r>
        <w:rPr>
          <w:szCs w:val="21"/>
        </w:rPr>
        <w:t>的要求。</w:t>
      </w:r>
    </w:p>
    <w:p>
      <w:pPr>
        <w:snapToGrid w:val="0"/>
        <w:spacing w:line="360" w:lineRule="auto"/>
        <w:ind w:firstLine="420" w:firstLineChars="200"/>
        <w:rPr>
          <w:szCs w:val="21"/>
        </w:rPr>
      </w:pPr>
      <w:r>
        <w:rPr>
          <w:szCs w:val="21"/>
        </w:rPr>
        <w:t>监狱企业、残疾人福利性企业等同于中小企业。</w:t>
      </w:r>
    </w:p>
    <w:p>
      <w:pPr>
        <w:snapToGrid w:val="0"/>
        <w:spacing w:line="360" w:lineRule="auto"/>
        <w:ind w:firstLine="420" w:firstLineChars="200"/>
        <w:rPr>
          <w:szCs w:val="21"/>
        </w:rPr>
      </w:pPr>
      <w:r>
        <w:rPr>
          <w:szCs w:val="21"/>
        </w:rPr>
        <w:t>2、政府采购节能产品、环境标志产品的采购政策</w:t>
      </w:r>
    </w:p>
    <w:p>
      <w:pPr>
        <w:snapToGrid w:val="0"/>
        <w:spacing w:line="360" w:lineRule="auto"/>
        <w:ind w:firstLine="420" w:firstLineChars="200"/>
        <w:rPr>
          <w:szCs w:val="21"/>
        </w:rPr>
      </w:pPr>
      <w:r>
        <w:rPr>
          <w:szCs w:val="21"/>
        </w:rPr>
        <w:t>根据财政部、国家发展改革委、生态环境部、国家市场监管总局《关于调整优化节能产品、环境标志产品政府采购执行机制的通知》财库〔2019〕9号文件规定，对政府采购节能产品、环境标志产品实施品目清单管理，依据品目清单和认证证书实施政府优先采购和强制采购。</w:t>
      </w:r>
    </w:p>
    <w:p>
      <w:pPr>
        <w:snapToGrid w:val="0"/>
        <w:spacing w:line="360" w:lineRule="auto"/>
        <w:ind w:firstLine="420" w:firstLineChars="200"/>
        <w:rPr>
          <w:szCs w:val="21"/>
        </w:rPr>
      </w:pPr>
      <w:r>
        <w:rPr>
          <w:szCs w:val="21"/>
        </w:rPr>
        <w:t>本次采购对属于节能产品政府采购品目清单规定的政府强制采购产品范围内的产品实施强制采购。供应商应当在响应文件中提供国家确定的认证机构出具的、处于有效期之内的节能产品认证证书（复制件）。不能提供上述证书的，响应文件无效。</w:t>
      </w:r>
    </w:p>
    <w:p>
      <w:pPr>
        <w:snapToGrid w:val="0"/>
        <w:spacing w:line="360" w:lineRule="auto"/>
        <w:ind w:firstLine="420" w:firstLineChars="200"/>
        <w:rPr>
          <w:szCs w:val="21"/>
        </w:rPr>
      </w:pPr>
      <w:r>
        <w:rPr>
          <w:szCs w:val="21"/>
        </w:rPr>
        <w:t>本次采购对属于品目清单范围但不属于政府强制采购产品的，实施优先采购，具体按评审办法。供应商在响应文件中提供国家确定的认证机构出具的、处于有效期之内的节能产品或环境标志产品认证证书（复制件）。</w:t>
      </w:r>
    </w:p>
    <w:p>
      <w:pPr>
        <w:snapToGrid w:val="0"/>
        <w:spacing w:line="360" w:lineRule="auto"/>
        <w:ind w:firstLine="420" w:firstLineChars="200"/>
        <w:rPr>
          <w:szCs w:val="21"/>
        </w:rPr>
      </w:pPr>
      <w:r>
        <w:rPr>
          <w:szCs w:val="21"/>
        </w:rPr>
        <w:t>节能产品政府采购品目清单，以财政部、国家发展改革委发布的最新一期节能产品政府采购品目清单为准。环境标志产品政府采购品目清单，以财政部、生态环境部发布的最新一期环境标志产品政府采购品目清单为准。国家确定的认证机构以国家市场监管总局发布的参与实施政府采购节能产品、环境标志产品认证机构名录为准。</w:t>
      </w:r>
    </w:p>
    <w:p>
      <w:pPr>
        <w:pStyle w:val="3"/>
        <w:keepNext w:val="0"/>
        <w:keepLines w:val="0"/>
        <w:tabs>
          <w:tab w:val="left" w:pos="0"/>
        </w:tabs>
        <w:ind w:firstLine="422"/>
        <w:rPr>
          <w:rFonts w:ascii="Times New Roman" w:hAnsi="Times New Roman"/>
          <w:szCs w:val="24"/>
        </w:rPr>
      </w:pPr>
      <w:bookmarkStart w:id="40" w:name="_Toc72857702"/>
      <w:bookmarkStart w:id="41" w:name="_Toc42511676"/>
      <w:bookmarkStart w:id="42" w:name="_Toc14876"/>
      <w:r>
        <w:rPr>
          <w:rFonts w:ascii="Times New Roman" w:hAnsi="Times New Roman"/>
        </w:rPr>
        <w:t>（</w:t>
      </w:r>
      <w:r>
        <w:rPr>
          <w:rFonts w:hint="eastAsia" w:ascii="Times New Roman" w:hAnsi="Times New Roman"/>
        </w:rPr>
        <w:t>六</w:t>
      </w:r>
      <w:r>
        <w:rPr>
          <w:rFonts w:ascii="Times New Roman" w:hAnsi="Times New Roman"/>
        </w:rPr>
        <w:t>）</w:t>
      </w:r>
      <w:bookmarkStart w:id="43" w:name="_Toc143059331"/>
      <w:bookmarkStart w:id="44" w:name="_Toc228173012"/>
      <w:r>
        <w:rPr>
          <w:rFonts w:ascii="Times New Roman" w:hAnsi="Times New Roman"/>
          <w:szCs w:val="24"/>
        </w:rPr>
        <w:t>保修的要求</w:t>
      </w:r>
      <w:bookmarkEnd w:id="40"/>
      <w:bookmarkEnd w:id="41"/>
      <w:bookmarkEnd w:id="42"/>
      <w:bookmarkEnd w:id="43"/>
      <w:bookmarkEnd w:id="44"/>
    </w:p>
    <w:p>
      <w:pPr>
        <w:spacing w:line="360" w:lineRule="auto"/>
        <w:ind w:firstLine="420" w:firstLineChars="200"/>
      </w:pPr>
      <w:r>
        <w:t>1、成交人施工完毕，并在工程竣工验收合格办理移交手续之日，在签订的工程质量保修书期限内，为采购人提供免费服务。</w:t>
      </w:r>
    </w:p>
    <w:p>
      <w:pPr>
        <w:spacing w:line="360" w:lineRule="auto"/>
        <w:ind w:firstLine="420" w:firstLineChars="200"/>
        <w:rPr>
          <w:szCs w:val="21"/>
        </w:rPr>
      </w:pPr>
      <w:r>
        <w:t>2、成交人应与采购人签订工程质量保修书，</w:t>
      </w:r>
      <w:r>
        <w:rPr>
          <w:szCs w:val="21"/>
        </w:rPr>
        <w:t>承包人在质量保修期内，按照有关法律、法规、规章的管理规定和双方约定，承担本工程质量保修责任。</w:t>
      </w:r>
    </w:p>
    <w:p>
      <w:pPr>
        <w:spacing w:line="360" w:lineRule="auto"/>
        <w:ind w:firstLine="420" w:firstLineChars="200"/>
      </w:pPr>
      <w:r>
        <w:t>3、承包方要对其所提供的施工、材料、设备及其内在工程质量负全部责任。</w:t>
      </w:r>
    </w:p>
    <w:p>
      <w:pPr>
        <w:snapToGrid w:val="0"/>
        <w:spacing w:line="336" w:lineRule="auto"/>
        <w:ind w:firstLine="422" w:firstLineChars="200"/>
        <w:outlineLvl w:val="1"/>
        <w:rPr>
          <w:b/>
        </w:rPr>
      </w:pPr>
      <w:r>
        <w:rPr>
          <w:b/>
        </w:rPr>
        <w:t>（</w:t>
      </w:r>
      <w:r>
        <w:rPr>
          <w:rFonts w:hint="eastAsia"/>
          <w:b/>
        </w:rPr>
        <w:t>七</w:t>
      </w:r>
      <w:r>
        <w:rPr>
          <w:b/>
        </w:rPr>
        <w:t>）工程特别要求</w:t>
      </w:r>
    </w:p>
    <w:p>
      <w:pPr>
        <w:snapToGrid w:val="0"/>
        <w:spacing w:line="336" w:lineRule="auto"/>
        <w:ind w:firstLine="420" w:firstLineChars="200"/>
        <w:rPr>
          <w:bCs/>
          <w:kern w:val="0"/>
          <w:szCs w:val="21"/>
        </w:rPr>
      </w:pPr>
      <w:r>
        <w:rPr>
          <w:bCs/>
        </w:rPr>
        <w:t>1、</w:t>
      </w:r>
      <w:r>
        <w:rPr>
          <w:bCs/>
          <w:kern w:val="0"/>
          <w:szCs w:val="21"/>
        </w:rPr>
        <w:t>根据采购人学校文件规定，施工用水、用电按实际发生费用（装表计量）加损耗，由供应商按实支付给采购人。无法装表计量的，水、电混合施工按直接工程费的1%扣取，单独用水或用电按直接工程费的0.6%扣取。请供应商在投标报价中考虑此费用。</w:t>
      </w:r>
    </w:p>
    <w:p>
      <w:pPr>
        <w:snapToGrid w:val="0"/>
        <w:spacing w:line="336" w:lineRule="auto"/>
        <w:ind w:firstLine="420" w:firstLineChars="200"/>
        <w:rPr>
          <w:bCs/>
          <w:kern w:val="0"/>
          <w:szCs w:val="21"/>
        </w:rPr>
      </w:pPr>
      <w:r>
        <w:rPr>
          <w:bCs/>
          <w:kern w:val="0"/>
          <w:szCs w:val="21"/>
        </w:rPr>
        <w:t>2、本项目需外送（第三方）结算审核，基本审核费由采购人负担。增减率在5%以内（含5%）的，审计单位不增收费用；增减率在5%以外的，审计单位加收的费用由成交人负担。如由采购人先垫付的，采购人有权在结算费用时直接扣除。</w:t>
      </w:r>
    </w:p>
    <w:p>
      <w:pPr>
        <w:snapToGrid w:val="0"/>
        <w:spacing w:line="336" w:lineRule="auto"/>
        <w:ind w:firstLine="420" w:firstLineChars="200"/>
        <w:rPr>
          <w:bCs/>
        </w:rPr>
      </w:pPr>
      <w:r>
        <w:rPr>
          <w:bCs/>
          <w:kern w:val="0"/>
          <w:szCs w:val="21"/>
        </w:rPr>
        <w:t>3、</w:t>
      </w:r>
      <w:r>
        <w:rPr>
          <w:bCs/>
        </w:rPr>
        <w:t>本工程施工地点在浙江理工大学下沙校区生活区，施工人员进出学校应按相关规定有序施工，施工期间，需注意安全文明施工，不得在施工区域内吸烟、饮酒、赤膊等。施工期间，供应商须严格服从采购人代表及监理人现场管理；在施工期内，供应商应做好安全防护工作，以免造成不必要的伤亡，保险等相关费用综合考虑在投标报价中，因施工造成财物损坏、人员受伤等情况，由</w:t>
      </w:r>
      <w:r>
        <w:rPr>
          <w:bCs/>
          <w:szCs w:val="21"/>
        </w:rPr>
        <w:t>供应商</w:t>
      </w:r>
      <w:r>
        <w:rPr>
          <w:bCs/>
        </w:rPr>
        <w:t>承担全部责任。</w:t>
      </w:r>
    </w:p>
    <w:p>
      <w:pPr>
        <w:snapToGrid w:val="0"/>
        <w:spacing w:line="336" w:lineRule="auto"/>
        <w:ind w:firstLine="420" w:firstLineChars="200"/>
        <w:rPr>
          <w:bCs/>
          <w:szCs w:val="32"/>
        </w:rPr>
      </w:pPr>
      <w:r>
        <w:rPr>
          <w:bCs/>
          <w:szCs w:val="32"/>
        </w:rPr>
        <w:t>4、</w:t>
      </w:r>
      <w:r>
        <w:rPr>
          <w:bCs/>
        </w:rPr>
        <w:t>供应商</w:t>
      </w:r>
      <w:r>
        <w:rPr>
          <w:bCs/>
          <w:szCs w:val="32"/>
        </w:rPr>
        <w:t>负责在工程施工、竣工及保修的整个过程中施工现场全部人员、邻近设施和附近师生的安全，在工地现场做好警戒工作并在施工区域或危险区域设置醒目的警示标志，加强施工管理。施工作业中，如发生安全事故，由</w:t>
      </w:r>
      <w:r>
        <w:rPr>
          <w:bCs/>
        </w:rPr>
        <w:t>供应商</w:t>
      </w:r>
      <w:r>
        <w:rPr>
          <w:bCs/>
          <w:szCs w:val="32"/>
        </w:rPr>
        <w:t>承担全部责任，所产生的费用由</w:t>
      </w:r>
      <w:r>
        <w:rPr>
          <w:bCs/>
        </w:rPr>
        <w:t>供应商</w:t>
      </w:r>
      <w:r>
        <w:rPr>
          <w:bCs/>
          <w:szCs w:val="32"/>
        </w:rPr>
        <w:t>全部承担，因</w:t>
      </w:r>
      <w:r>
        <w:rPr>
          <w:bCs/>
        </w:rPr>
        <w:t>供应商</w:t>
      </w:r>
      <w:r>
        <w:rPr>
          <w:bCs/>
          <w:szCs w:val="32"/>
        </w:rPr>
        <w:t>管理不善或使用不当造成的损失，由</w:t>
      </w:r>
      <w:r>
        <w:rPr>
          <w:bCs/>
        </w:rPr>
        <w:t>供应商</w:t>
      </w:r>
      <w:r>
        <w:rPr>
          <w:bCs/>
          <w:szCs w:val="32"/>
        </w:rPr>
        <w:t>负责赔偿，在施工区域因缺少相应安全措施或相关安全设施缺损未及时修复而引起的各类事故由</w:t>
      </w:r>
      <w:r>
        <w:rPr>
          <w:bCs/>
        </w:rPr>
        <w:t>供应商</w:t>
      </w:r>
      <w:r>
        <w:rPr>
          <w:bCs/>
          <w:szCs w:val="32"/>
        </w:rPr>
        <w:t>承担全部责任，并负责赔偿。以上费用请</w:t>
      </w:r>
      <w:r>
        <w:rPr>
          <w:bCs/>
        </w:rPr>
        <w:t>供应商</w:t>
      </w:r>
      <w:r>
        <w:rPr>
          <w:bCs/>
          <w:szCs w:val="32"/>
        </w:rPr>
        <w:t>在投标报价时考虑计入措施费，一次性包干，今后不再调整。</w:t>
      </w:r>
    </w:p>
    <w:p>
      <w:pPr>
        <w:pStyle w:val="42"/>
        <w:snapToGrid w:val="0"/>
        <w:spacing w:line="336" w:lineRule="auto"/>
        <w:ind w:firstLine="420"/>
        <w:rPr>
          <w:rFonts w:hAnsi="Times New Roman" w:cs="Times New Roman"/>
          <w:bCs/>
          <w:sz w:val="21"/>
        </w:rPr>
      </w:pPr>
      <w:r>
        <w:rPr>
          <w:rFonts w:hAnsi="Times New Roman" w:cs="Times New Roman"/>
          <w:bCs/>
          <w:sz w:val="21"/>
        </w:rPr>
        <w:t>5、民工工资必须按时支付，否则采购人有权暂扣工程款直到</w:t>
      </w:r>
      <w:r>
        <w:rPr>
          <w:rFonts w:hAnsi="Times New Roman" w:cs="Times New Roman"/>
          <w:bCs/>
          <w:sz w:val="21"/>
          <w:szCs w:val="32"/>
        </w:rPr>
        <w:t>供应商</w:t>
      </w:r>
      <w:r>
        <w:rPr>
          <w:rFonts w:hAnsi="Times New Roman" w:cs="Times New Roman"/>
          <w:bCs/>
          <w:sz w:val="21"/>
        </w:rPr>
        <w:t>付清民工工资为止，并根据上级主管部门的相关规定进行处罚。</w:t>
      </w:r>
    </w:p>
    <w:p>
      <w:pPr>
        <w:snapToGrid w:val="0"/>
        <w:spacing w:line="336" w:lineRule="auto"/>
        <w:ind w:firstLine="420" w:firstLineChars="200"/>
        <w:rPr>
          <w:bCs/>
        </w:rPr>
      </w:pPr>
      <w:r>
        <w:rPr>
          <w:bCs/>
        </w:rPr>
        <w:t>6、对本工程实施范围存在的各类管线，供应商应充分踏勘现场，必须确保在不被破坏的前提下再进行施工作业，所涉及的保护费用等考虑在组织措施费用内，今后不做调整。如遇相关的管道、线路必须移位的，则报请采购人同意后予以处理，相关费用亦考虑在投标报价内。</w:t>
      </w:r>
    </w:p>
    <w:p>
      <w:pPr>
        <w:pStyle w:val="42"/>
        <w:snapToGrid w:val="0"/>
        <w:spacing w:line="336" w:lineRule="auto"/>
        <w:ind w:firstLine="420"/>
        <w:rPr>
          <w:rFonts w:hAnsi="Times New Roman" w:cs="Times New Roman"/>
          <w:bCs/>
          <w:sz w:val="21"/>
        </w:rPr>
      </w:pPr>
      <w:r>
        <w:rPr>
          <w:rFonts w:hAnsi="Times New Roman" w:cs="Times New Roman"/>
          <w:bCs/>
          <w:sz w:val="21"/>
        </w:rPr>
        <w:t>7、施工期间由于成交人原因单独决定施工方案或造成施工方案的更改，所产生的工程费用或增加的费用和工期延期一律不予调整，属施工技术组织措施失误造成的费用和延误工期均由施工单位承担，对于施工组织设计的内容未予投标报价中体现的均视同优惠。</w:t>
      </w:r>
    </w:p>
    <w:p>
      <w:pPr>
        <w:pStyle w:val="42"/>
        <w:snapToGrid w:val="0"/>
        <w:spacing w:line="336" w:lineRule="auto"/>
        <w:ind w:firstLine="420"/>
        <w:rPr>
          <w:rFonts w:hAnsi="Times New Roman" w:cs="Times New Roman"/>
          <w:bCs/>
          <w:sz w:val="21"/>
        </w:rPr>
      </w:pPr>
      <w:r>
        <w:rPr>
          <w:rFonts w:hAnsi="Times New Roman" w:cs="Times New Roman"/>
          <w:bCs/>
          <w:sz w:val="21"/>
        </w:rPr>
        <w:t>8、在本工程项目未竣工验收交付采购人前，本工程成品或半成品及设备保护均由成交人负责保护，费用请综合考虑到报价中。</w:t>
      </w:r>
    </w:p>
    <w:p>
      <w:pPr>
        <w:pStyle w:val="42"/>
        <w:snapToGrid w:val="0"/>
        <w:spacing w:line="336" w:lineRule="auto"/>
        <w:ind w:firstLine="420"/>
        <w:rPr>
          <w:rFonts w:hAnsi="Times New Roman" w:cs="Times New Roman"/>
          <w:bCs/>
          <w:sz w:val="21"/>
        </w:rPr>
      </w:pPr>
      <w:r>
        <w:rPr>
          <w:rFonts w:hAnsi="Times New Roman" w:cs="Times New Roman"/>
          <w:bCs/>
          <w:sz w:val="21"/>
        </w:rPr>
        <w:t>9、工程施工期间，若出现因省、市、区各级政府及学校要求，须进行疫情防控部署的，供应商须严格执行，期间所发生的费用，请供应商在投标报价中予以考虑，成交后，不再另行支付与之相关的费用，因此造成的人员窝工、机械费用等亦不予调整。</w:t>
      </w:r>
    </w:p>
    <w:p>
      <w:pPr>
        <w:snapToGrid w:val="0"/>
        <w:spacing w:line="336" w:lineRule="auto"/>
        <w:ind w:firstLine="420" w:firstLineChars="200"/>
        <w:rPr>
          <w:bCs/>
        </w:rPr>
      </w:pPr>
      <w:r>
        <w:rPr>
          <w:bCs/>
        </w:rPr>
        <w:t>10、凡采购文件中要求进入报价的费用若在投标人投标文件中不体现，均视同已进入投标总价或作为优惠不计入投标价，成交后，不再另行支付与之相关的费用。</w:t>
      </w:r>
    </w:p>
    <w:p>
      <w:pPr>
        <w:snapToGrid w:val="0"/>
        <w:spacing w:line="336" w:lineRule="auto"/>
        <w:ind w:firstLine="420" w:firstLineChars="200"/>
        <w:rPr>
          <w:bCs/>
        </w:rPr>
      </w:pPr>
      <w:r>
        <w:rPr>
          <w:bCs/>
          <w:szCs w:val="21"/>
        </w:rPr>
        <w:t>11、各项各类检验（检测）试验费用，由成交人承担，</w:t>
      </w:r>
      <w:r>
        <w:rPr>
          <w:bCs/>
        </w:rPr>
        <w:t>相关费用亦考虑在投标报价内。</w:t>
      </w:r>
    </w:p>
    <w:p>
      <w:pPr>
        <w:pStyle w:val="42"/>
        <w:snapToGrid w:val="0"/>
        <w:spacing w:line="336" w:lineRule="auto"/>
        <w:ind w:firstLine="420"/>
        <w:rPr>
          <w:rFonts w:hAnsi="Times New Roman" w:cs="Times New Roman"/>
          <w:bCs/>
          <w:sz w:val="21"/>
          <w:szCs w:val="21"/>
        </w:rPr>
      </w:pPr>
      <w:r>
        <w:rPr>
          <w:rFonts w:hAnsi="Times New Roman" w:cs="Times New Roman"/>
          <w:bCs/>
          <w:sz w:val="21"/>
        </w:rPr>
        <w:t>12、因重大活动、会议或其它特殊情况，采购人发布相关停工通知的，项目必须无条件服从通知要求进行停工，供应商应充分考虑组织措施增加费、技术措施增加费，人员、机械窝工及相关全部费用，请供应商在报价中综合考虑。后期，上述相关费用不予以签证，不再调整费用，工期予以顺延。</w:t>
      </w:r>
    </w:p>
    <w:p>
      <w:pPr>
        <w:autoSpaceDE w:val="0"/>
        <w:autoSpaceDN w:val="0"/>
        <w:adjustRightInd w:val="0"/>
        <w:snapToGrid w:val="0"/>
        <w:spacing w:line="336" w:lineRule="auto"/>
        <w:ind w:firstLine="420" w:firstLineChars="200"/>
        <w:rPr>
          <w:bCs/>
          <w:szCs w:val="32"/>
        </w:rPr>
      </w:pPr>
      <w:r>
        <w:rPr>
          <w:bCs/>
          <w:szCs w:val="32"/>
        </w:rPr>
        <w:t>13、本工程所有涉及需接入校园现有消控室</w:t>
      </w:r>
      <w:r>
        <w:rPr>
          <w:rFonts w:hint="eastAsia"/>
          <w:bCs/>
          <w:szCs w:val="32"/>
        </w:rPr>
        <w:t>、表箱等</w:t>
      </w:r>
      <w:r>
        <w:rPr>
          <w:bCs/>
          <w:szCs w:val="32"/>
        </w:rPr>
        <w:t>集中管理的消防电气</w:t>
      </w:r>
      <w:r>
        <w:rPr>
          <w:rFonts w:hint="eastAsia"/>
          <w:bCs/>
          <w:szCs w:val="32"/>
        </w:rPr>
        <w:t>弱电</w:t>
      </w:r>
      <w:r>
        <w:rPr>
          <w:bCs/>
          <w:szCs w:val="32"/>
        </w:rPr>
        <w:t>各系统等的，成交人需结合投标产品充分考虑系统兼容性、接入、调试等费用，</w:t>
      </w:r>
      <w:r>
        <w:rPr>
          <w:bCs/>
        </w:rPr>
        <w:t>上述相关费用请综合考虑到报价中</w:t>
      </w:r>
      <w:r>
        <w:rPr>
          <w:bCs/>
          <w:szCs w:val="32"/>
        </w:rPr>
        <w:t>。</w:t>
      </w:r>
    </w:p>
    <w:p>
      <w:pPr>
        <w:autoSpaceDE w:val="0"/>
        <w:autoSpaceDN w:val="0"/>
        <w:adjustRightInd w:val="0"/>
        <w:snapToGrid w:val="0"/>
        <w:spacing w:line="336" w:lineRule="auto"/>
        <w:ind w:firstLine="420" w:firstLineChars="200"/>
        <w:rPr>
          <w:bCs/>
          <w:szCs w:val="32"/>
        </w:rPr>
      </w:pPr>
      <w:r>
        <w:rPr>
          <w:bCs/>
          <w:szCs w:val="32"/>
        </w:rPr>
        <w:t>14、竣工（归档）资料产生的费用由成交人承担，不再另行支付与之相关的费用。竣工（归档）资料应符合建设行政主管部门、档案管理机构及采购人有关施工资料的各项要求，竣工（归档）资料一式5份，于工程竣工验收通过后7日内提交采购人。</w:t>
      </w:r>
    </w:p>
    <w:p>
      <w:pPr>
        <w:autoSpaceDE w:val="0"/>
        <w:autoSpaceDN w:val="0"/>
        <w:adjustRightInd w:val="0"/>
        <w:snapToGrid w:val="0"/>
        <w:spacing w:line="336" w:lineRule="auto"/>
        <w:ind w:firstLine="420" w:firstLineChars="200"/>
        <w:rPr>
          <w:bCs/>
          <w:szCs w:val="32"/>
        </w:rPr>
      </w:pPr>
      <w:r>
        <w:rPr>
          <w:bCs/>
          <w:szCs w:val="32"/>
        </w:rPr>
        <w:t>▲15、供应商拟派的项目经理具有建筑工程二级及以上建造师注册证书，并应符合《注册建造师管理规定》，不得同时在两个及两个以上的建设工程项目上担任施工单位项目负责人。请在商务技术文件中提供项目经理的建筑工程二级及以上的建造师注册证书。</w:t>
      </w:r>
    </w:p>
    <w:p>
      <w:pPr>
        <w:autoSpaceDE w:val="0"/>
        <w:autoSpaceDN w:val="0"/>
        <w:adjustRightInd w:val="0"/>
        <w:snapToGrid w:val="0"/>
        <w:spacing w:line="336" w:lineRule="auto"/>
        <w:ind w:firstLine="420" w:firstLineChars="200"/>
        <w:rPr>
          <w:bCs/>
          <w:szCs w:val="21"/>
        </w:rPr>
      </w:pPr>
      <w:r>
        <w:rPr>
          <w:bCs/>
          <w:szCs w:val="32"/>
        </w:rPr>
        <w:t>16、除拟派项目经理外，供应商还需明确指定一位施工现场管理人员专项负责，且拟派施工现场管理人员的</w:t>
      </w:r>
      <w:r>
        <w:rPr>
          <w:bCs/>
          <w:szCs w:val="21"/>
        </w:rPr>
        <w:t>到位率不低于80%。</w:t>
      </w:r>
    </w:p>
    <w:p>
      <w:pPr>
        <w:numPr>
          <w:ilvl w:val="0"/>
          <w:numId w:val="6"/>
        </w:numPr>
        <w:autoSpaceDE w:val="0"/>
        <w:autoSpaceDN w:val="0"/>
        <w:adjustRightInd w:val="0"/>
        <w:snapToGrid w:val="0"/>
        <w:spacing w:line="336" w:lineRule="auto"/>
        <w:ind w:firstLine="422" w:firstLineChars="200"/>
        <w:rPr>
          <w:b/>
          <w:bCs/>
          <w:szCs w:val="32"/>
        </w:rPr>
      </w:pPr>
      <w:r>
        <w:rPr>
          <w:b/>
          <w:bCs/>
          <w:szCs w:val="32"/>
        </w:rPr>
        <w:br w:type="page"/>
      </w:r>
    </w:p>
    <w:p>
      <w:pPr>
        <w:pStyle w:val="44"/>
        <w:snapToGrid w:val="0"/>
        <w:ind w:left="-559" w:leftChars="-266" w:firstLine="643" w:firstLineChars="200"/>
        <w:outlineLvl w:val="0"/>
        <w:rPr>
          <w:rStyle w:val="53"/>
          <w:color w:val="auto"/>
        </w:rPr>
      </w:pPr>
      <w:bookmarkStart w:id="45" w:name="_Toc6024"/>
      <w:r>
        <w:rPr>
          <w:rStyle w:val="53"/>
          <w:color w:val="auto"/>
        </w:rPr>
        <w:t>第三章  评审办法</w:t>
      </w:r>
      <w:bookmarkEnd w:id="45"/>
    </w:p>
    <w:p>
      <w:pPr>
        <w:snapToGrid w:val="0"/>
        <w:spacing w:line="360" w:lineRule="auto"/>
        <w:ind w:firstLine="420" w:firstLineChars="200"/>
        <w:rPr>
          <w:rStyle w:val="53"/>
        </w:rPr>
      </w:pPr>
      <w:r>
        <w:rPr>
          <w:rStyle w:val="53"/>
        </w:rPr>
        <w:t>本评审办法根据《中华人民共和国政府采购法》</w:t>
      </w:r>
      <w:r>
        <w:rPr>
          <w:rStyle w:val="53"/>
          <w:kern w:val="0"/>
          <w:szCs w:val="21"/>
        </w:rPr>
        <w:t>、《政府采购竞争性磋商采购方式管理暂行办法》</w:t>
      </w:r>
      <w:r>
        <w:rPr>
          <w:rStyle w:val="53"/>
        </w:rPr>
        <w:t>等有关规定，并结合本项目的具体情况制定。</w:t>
      </w:r>
    </w:p>
    <w:p>
      <w:pPr>
        <w:snapToGrid w:val="0"/>
        <w:spacing w:line="360" w:lineRule="auto"/>
        <w:ind w:firstLine="422" w:firstLineChars="200"/>
        <w:rPr>
          <w:rStyle w:val="53"/>
          <w:b/>
          <w:bCs/>
        </w:rPr>
      </w:pPr>
      <w:r>
        <w:rPr>
          <w:rStyle w:val="53"/>
          <w:b/>
          <w:bCs/>
        </w:rPr>
        <w:t>一、总则</w:t>
      </w:r>
    </w:p>
    <w:p>
      <w:pPr>
        <w:snapToGrid w:val="0"/>
        <w:spacing w:line="360" w:lineRule="auto"/>
        <w:ind w:firstLine="420" w:firstLineChars="200"/>
        <w:rPr>
          <w:rStyle w:val="53"/>
        </w:rPr>
      </w:pPr>
      <w:r>
        <w:rPr>
          <w:rStyle w:val="53"/>
        </w:rPr>
        <w:t>磋商小组成员应当按照客观、公正、审慎的原则，根据磋商文件规定的评审程序、评审方法和评审标准进行独立评审。</w:t>
      </w:r>
    </w:p>
    <w:p>
      <w:pPr>
        <w:snapToGrid w:val="0"/>
        <w:spacing w:line="360" w:lineRule="auto"/>
        <w:ind w:firstLine="422" w:firstLineChars="200"/>
        <w:rPr>
          <w:rStyle w:val="53"/>
          <w:b/>
          <w:bCs/>
        </w:rPr>
      </w:pPr>
      <w:r>
        <w:rPr>
          <w:rStyle w:val="53"/>
          <w:b/>
          <w:bCs/>
        </w:rPr>
        <w:t>二、评审组织</w:t>
      </w:r>
    </w:p>
    <w:p>
      <w:pPr>
        <w:snapToGrid w:val="0"/>
        <w:spacing w:line="360" w:lineRule="auto"/>
        <w:ind w:firstLine="420" w:firstLineChars="200"/>
        <w:rPr>
          <w:rStyle w:val="53"/>
        </w:rPr>
      </w:pPr>
      <w:r>
        <w:rPr>
          <w:rStyle w:val="53"/>
        </w:rPr>
        <w:t>评审工作由采购人依法组建的磋商小组负责。磋商小组负责审标、询标、评审等工作，并向采购人提出评审意见和评审报告。</w:t>
      </w:r>
    </w:p>
    <w:p>
      <w:pPr>
        <w:tabs>
          <w:tab w:val="left" w:pos="3219"/>
        </w:tabs>
        <w:snapToGrid w:val="0"/>
        <w:spacing w:line="360" w:lineRule="auto"/>
        <w:ind w:firstLine="420" w:firstLineChars="200"/>
        <w:rPr>
          <w:rStyle w:val="53"/>
          <w:b/>
          <w:bCs/>
        </w:rPr>
      </w:pPr>
      <w:r>
        <w:rPr>
          <w:rStyle w:val="53"/>
        </w:rPr>
        <w:t>三、</w:t>
      </w:r>
      <w:r>
        <w:rPr>
          <w:rStyle w:val="53"/>
          <w:b/>
          <w:bCs/>
        </w:rPr>
        <w:t>评标程序</w:t>
      </w:r>
    </w:p>
    <w:p>
      <w:pPr>
        <w:snapToGrid w:val="0"/>
        <w:spacing w:line="360" w:lineRule="auto"/>
        <w:ind w:firstLine="420" w:firstLineChars="200"/>
        <w:rPr>
          <w:rStyle w:val="53"/>
        </w:rPr>
      </w:pPr>
      <w:r>
        <w:rPr>
          <w:rStyle w:val="53"/>
        </w:rPr>
        <w:t>本次评审程序如下：</w:t>
      </w:r>
    </w:p>
    <w:p>
      <w:pPr>
        <w:snapToGrid w:val="0"/>
        <w:spacing w:line="360" w:lineRule="auto"/>
        <w:ind w:firstLine="420" w:firstLineChars="200"/>
        <w:rPr>
          <w:rStyle w:val="53"/>
        </w:rPr>
      </w:pPr>
      <w:r>
        <w:rPr>
          <w:rStyle w:val="53"/>
        </w:rPr>
        <w:t>第一步：磋商小组根据评审原则和评审办法，对商务技术标进行资格、符合性审查；</w:t>
      </w:r>
    </w:p>
    <w:p>
      <w:pPr>
        <w:snapToGrid w:val="0"/>
        <w:spacing w:line="360" w:lineRule="auto"/>
        <w:ind w:firstLine="420" w:firstLineChars="200"/>
        <w:rPr>
          <w:rStyle w:val="53"/>
        </w:rPr>
      </w:pPr>
      <w:r>
        <w:rPr>
          <w:rStyle w:val="53"/>
        </w:rPr>
        <w:t>第二步：磋商小组对资格、符合性通过的供应商的商务技术标进行磋商、评分并汇总；</w:t>
      </w:r>
    </w:p>
    <w:p>
      <w:pPr>
        <w:snapToGrid w:val="0"/>
        <w:spacing w:line="360" w:lineRule="auto"/>
        <w:ind w:firstLine="420" w:firstLineChars="200"/>
        <w:rPr>
          <w:rStyle w:val="53"/>
        </w:rPr>
      </w:pPr>
      <w:r>
        <w:rPr>
          <w:rStyle w:val="53"/>
        </w:rPr>
        <w:t>第三步：汇总完毕后开启报价文件，磋商小组对报价文件进行符合性审查；</w:t>
      </w:r>
    </w:p>
    <w:p>
      <w:pPr>
        <w:snapToGrid w:val="0"/>
        <w:spacing w:line="360" w:lineRule="auto"/>
        <w:ind w:firstLine="420" w:firstLineChars="200"/>
        <w:rPr>
          <w:rStyle w:val="53"/>
        </w:rPr>
      </w:pPr>
      <w:r>
        <w:rPr>
          <w:rStyle w:val="53"/>
        </w:rPr>
        <w:t>第四步：磋商小组与报价文件符合性审查通过的供应商进行在线磋商（供应商需在30分钟内完成磋商、报价），确定最终报价。</w:t>
      </w:r>
    </w:p>
    <w:p>
      <w:pPr>
        <w:snapToGrid w:val="0"/>
        <w:spacing w:line="360" w:lineRule="auto"/>
        <w:ind w:firstLine="420" w:firstLineChars="200"/>
        <w:rPr>
          <w:rStyle w:val="53"/>
        </w:rPr>
      </w:pPr>
      <w:r>
        <w:rPr>
          <w:rStyle w:val="53"/>
        </w:rPr>
        <w:t>第五步：磋商小组以商务技术标和报价标合计分值由高到低的顺序依次推荐得分第一名的为第一成交候选人，推荐得分第二名的为第二成交候选人，推荐得分第三名的为第三成交候选人，并提交书面评标报告。合计分值相同时以报价标得分高为先，合计分值、报价标得分均相同时由磋商小组全体成员记名投票按少数服从多数的原则确定中标候选顺序。</w:t>
      </w:r>
    </w:p>
    <w:p>
      <w:pPr>
        <w:tabs>
          <w:tab w:val="left" w:pos="3219"/>
        </w:tabs>
        <w:snapToGrid w:val="0"/>
        <w:spacing w:line="360" w:lineRule="auto"/>
        <w:ind w:firstLine="420" w:firstLineChars="200"/>
        <w:rPr>
          <w:rStyle w:val="53"/>
          <w:b/>
          <w:bCs/>
        </w:rPr>
      </w:pPr>
      <w:r>
        <w:rPr>
          <w:rStyle w:val="53"/>
        </w:rPr>
        <w:t>四、</w:t>
      </w:r>
      <w:r>
        <w:rPr>
          <w:rStyle w:val="53"/>
          <w:b/>
          <w:bCs/>
        </w:rPr>
        <w:t>磋商要求</w:t>
      </w:r>
    </w:p>
    <w:p>
      <w:pPr>
        <w:snapToGrid w:val="0"/>
        <w:spacing w:line="360" w:lineRule="auto"/>
        <w:ind w:firstLine="420" w:firstLineChars="200"/>
        <w:rPr>
          <w:rStyle w:val="53"/>
        </w:rPr>
      </w:pPr>
      <w:r>
        <w:rPr>
          <w:rStyle w:val="53"/>
        </w:rPr>
        <w:t>1、磋商小组将按竞争性磋商有关规定与供应商进行在线磋商，磋商的内容包括（但不限于）供应商的报价、合同条款响应情况、技术方案的可行性、承诺的后期服务等。供应商有义务对磋商小组就响应文件中不明确的条款进行澄清，供应商在磋商时可以对其响应文件进行补充或调整，在磋商结束前，供应商应对其澄清、补充、调整的相关内容以在线方式进行最终确认，在线形成最终承诺书。磋商小组对供应商的磋商最多不超过3轮。在磋商过程中，采购人及磋商小组有权变更相关要求，不对因此而受影响的供应商承担责任。磋商中如有实质性变动，磋商小组将用在线形式通知参加磋商的供应商。</w:t>
      </w:r>
    </w:p>
    <w:p>
      <w:pPr>
        <w:snapToGrid w:val="0"/>
        <w:spacing w:line="360" w:lineRule="auto"/>
        <w:ind w:firstLine="420" w:firstLineChars="200"/>
        <w:rPr>
          <w:rStyle w:val="53"/>
          <w:bCs/>
        </w:rPr>
      </w:pPr>
      <w:r>
        <w:rPr>
          <w:rStyle w:val="53"/>
        </w:rPr>
        <w:t>2、</w:t>
      </w:r>
      <w:r>
        <w:rPr>
          <w:rStyle w:val="53"/>
          <w:bCs/>
        </w:rPr>
        <w:t>磋商结束后，</w:t>
      </w:r>
      <w:r>
        <w:rPr>
          <w:rStyle w:val="53"/>
        </w:rPr>
        <w:t>磋商小组将要求所有</w:t>
      </w:r>
      <w:r>
        <w:rPr>
          <w:rStyle w:val="53"/>
          <w:bCs/>
        </w:rPr>
        <w:t>实质性响应</w:t>
      </w:r>
      <w:r>
        <w:rPr>
          <w:rStyle w:val="53"/>
        </w:rPr>
        <w:t>的供应商按磋商小组提出的要求并在规定时间内分别进行最终报价，各供应商在规定时间之后的报价将被视为无效。</w:t>
      </w:r>
      <w:r>
        <w:rPr>
          <w:rStyle w:val="53"/>
          <w:bCs/>
        </w:rPr>
        <w:t>提交最后报价的供应商一般不得少于3家。</w:t>
      </w:r>
    </w:p>
    <w:p>
      <w:pPr>
        <w:snapToGrid w:val="0"/>
        <w:spacing w:line="360" w:lineRule="auto"/>
        <w:ind w:firstLine="420" w:firstLineChars="200"/>
        <w:rPr>
          <w:rStyle w:val="53"/>
          <w:bCs/>
        </w:rPr>
      </w:pPr>
      <w:r>
        <w:rPr>
          <w:rStyle w:val="53"/>
          <w:bCs/>
        </w:rPr>
        <w:t>3、最后报价是供应商响应文件的有效组成部分。符合《政府采购竞争性磋商采购方式管理暂行办法》第三条第四项情形的，提交最后报价的供应商可以为2家。</w:t>
      </w:r>
    </w:p>
    <w:p>
      <w:pPr>
        <w:pStyle w:val="192"/>
        <w:snapToGrid w:val="0"/>
        <w:spacing w:line="360" w:lineRule="auto"/>
        <w:ind w:firstLine="420"/>
        <w:rPr>
          <w:rStyle w:val="53"/>
          <w:rFonts w:ascii="Times New Roman" w:hAnsi="Times New Roman"/>
        </w:rPr>
      </w:pPr>
      <w:r>
        <w:rPr>
          <w:rStyle w:val="53"/>
          <w:rFonts w:ascii="Times New Roman" w:hAnsi="Times New Roman"/>
        </w:rPr>
        <w:t>4、错误的修正：磋商小组将对确定为实质上响应竞争性磋商文件要求的响应文件进行校核，看其在磋商报价方面是否有计算、累计或表达上的错误，</w:t>
      </w:r>
      <w:r>
        <w:rPr>
          <w:rStyle w:val="53"/>
          <w:rFonts w:ascii="Times New Roman" w:hAnsi="Times New Roman"/>
          <w:bCs/>
        </w:rPr>
        <w:t>修正错误的原则及顺序如下：</w:t>
      </w:r>
    </w:p>
    <w:p>
      <w:pPr>
        <w:pStyle w:val="192"/>
        <w:snapToGrid w:val="0"/>
        <w:spacing w:line="360" w:lineRule="auto"/>
        <w:ind w:firstLine="420"/>
        <w:rPr>
          <w:rStyle w:val="53"/>
          <w:rFonts w:ascii="Times New Roman" w:hAnsi="Times New Roman"/>
        </w:rPr>
      </w:pPr>
      <w:r>
        <w:rPr>
          <w:rStyle w:val="53"/>
          <w:rFonts w:ascii="Times New Roman" w:hAnsi="Times New Roman"/>
        </w:rPr>
        <w:t>（1）</w:t>
      </w:r>
      <w:r>
        <w:rPr>
          <w:rStyle w:val="53"/>
          <w:rFonts w:ascii="Times New Roman" w:hAnsi="Times New Roman"/>
          <w:szCs w:val="21"/>
        </w:rPr>
        <w:t>响应文件中初次报价一览表与响应文件中报价清单不一致的，以初次报价一览表为准。</w:t>
      </w:r>
    </w:p>
    <w:p>
      <w:pPr>
        <w:pStyle w:val="192"/>
        <w:snapToGrid w:val="0"/>
        <w:spacing w:line="360" w:lineRule="auto"/>
        <w:ind w:firstLine="420"/>
        <w:rPr>
          <w:rStyle w:val="53"/>
          <w:rFonts w:ascii="Times New Roman" w:hAnsi="Times New Roman"/>
          <w:szCs w:val="21"/>
        </w:rPr>
      </w:pPr>
      <w:r>
        <w:rPr>
          <w:rStyle w:val="53"/>
          <w:rFonts w:ascii="Times New Roman" w:hAnsi="Times New Roman"/>
        </w:rPr>
        <w:t>（2）</w:t>
      </w:r>
      <w:r>
        <w:rPr>
          <w:rStyle w:val="53"/>
          <w:rFonts w:ascii="Times New Roman" w:hAnsi="Times New Roman"/>
          <w:szCs w:val="21"/>
        </w:rPr>
        <w:t>响应文件的大写金额和小写金额不一致的，以大写金额为准；</w:t>
      </w:r>
    </w:p>
    <w:p>
      <w:pPr>
        <w:pStyle w:val="192"/>
        <w:snapToGrid w:val="0"/>
        <w:spacing w:line="360" w:lineRule="auto"/>
        <w:ind w:firstLine="420"/>
        <w:rPr>
          <w:rStyle w:val="53"/>
          <w:rFonts w:ascii="Times New Roman" w:hAnsi="Times New Roman"/>
          <w:szCs w:val="21"/>
        </w:rPr>
      </w:pPr>
      <w:r>
        <w:rPr>
          <w:rStyle w:val="53"/>
          <w:rFonts w:ascii="Times New Roman" w:hAnsi="Times New Roman"/>
        </w:rPr>
        <w:t>（3）</w:t>
      </w:r>
      <w:r>
        <w:rPr>
          <w:rStyle w:val="53"/>
          <w:rFonts w:ascii="Times New Roman" w:hAnsi="Times New Roman"/>
          <w:szCs w:val="21"/>
        </w:rPr>
        <w:t xml:space="preserve">单价金额小数点有明显错位的，应以初次报价一览表总价为准，并修改单价； </w:t>
      </w:r>
    </w:p>
    <w:p>
      <w:pPr>
        <w:pStyle w:val="192"/>
        <w:snapToGrid w:val="0"/>
        <w:spacing w:line="360" w:lineRule="auto"/>
        <w:ind w:firstLine="420"/>
        <w:rPr>
          <w:rStyle w:val="53"/>
          <w:rFonts w:ascii="Times New Roman" w:hAnsi="Times New Roman"/>
          <w:szCs w:val="21"/>
        </w:rPr>
      </w:pPr>
      <w:r>
        <w:rPr>
          <w:rStyle w:val="53"/>
          <w:rFonts w:ascii="Times New Roman" w:hAnsi="Times New Roman"/>
          <w:szCs w:val="21"/>
        </w:rPr>
        <w:t>（4）</w:t>
      </w:r>
      <w:r>
        <w:rPr>
          <w:rStyle w:val="53"/>
          <w:rFonts w:ascii="Times New Roman" w:hAnsi="Times New Roman"/>
        </w:rPr>
        <w:t>报价</w:t>
      </w:r>
      <w:r>
        <w:rPr>
          <w:rStyle w:val="53"/>
          <w:rFonts w:ascii="Times New Roman" w:hAnsi="Times New Roman"/>
          <w:szCs w:val="21"/>
        </w:rPr>
        <w:t>总金额与按单价汇总金额不一致的，以单价金额计算结果为准；</w:t>
      </w:r>
    </w:p>
    <w:p>
      <w:pPr>
        <w:pStyle w:val="192"/>
        <w:snapToGrid w:val="0"/>
        <w:spacing w:line="360" w:lineRule="auto"/>
        <w:ind w:firstLine="420"/>
        <w:rPr>
          <w:rStyle w:val="53"/>
          <w:rFonts w:ascii="Times New Roman" w:hAnsi="Times New Roman"/>
          <w:szCs w:val="21"/>
        </w:rPr>
      </w:pPr>
      <w:r>
        <w:rPr>
          <w:rStyle w:val="53"/>
          <w:rFonts w:ascii="Times New Roman" w:hAnsi="Times New Roman"/>
          <w:szCs w:val="21"/>
        </w:rPr>
        <w:t>同时出现两种以上不</w:t>
      </w:r>
      <w:r>
        <w:rPr>
          <w:rStyle w:val="53"/>
          <w:rFonts w:ascii="Times New Roman" w:hAnsi="Times New Roman"/>
        </w:rPr>
        <w:t>一致</w:t>
      </w:r>
      <w:r>
        <w:rPr>
          <w:rStyle w:val="53"/>
          <w:rFonts w:ascii="Times New Roman" w:hAnsi="Times New Roman"/>
          <w:szCs w:val="21"/>
        </w:rPr>
        <w:t>的，按照前款规定的顺序修正。按前款规定修正时，顺序在后的修正可能引起顺序在前的其他修正的，该项修正不再执行。修正后的报价经供应商确认后产生约束力，供应商不确认的，其投标无效。</w:t>
      </w:r>
    </w:p>
    <w:p>
      <w:pPr>
        <w:snapToGrid w:val="0"/>
        <w:spacing w:line="360" w:lineRule="auto"/>
        <w:ind w:firstLine="422" w:firstLineChars="200"/>
        <w:rPr>
          <w:rStyle w:val="53"/>
          <w:b/>
          <w:bCs/>
        </w:rPr>
      </w:pPr>
      <w:r>
        <w:rPr>
          <w:rStyle w:val="53"/>
          <w:b/>
          <w:bCs/>
        </w:rPr>
        <w:t>五、评审细则</w:t>
      </w:r>
    </w:p>
    <w:p>
      <w:pPr>
        <w:pStyle w:val="232"/>
        <w:snapToGrid w:val="0"/>
        <w:spacing w:line="360" w:lineRule="auto"/>
        <w:ind w:firstLine="420" w:firstLineChars="200"/>
        <w:jc w:val="left"/>
        <w:rPr>
          <w:rStyle w:val="53"/>
          <w:rFonts w:ascii="Times New Roman"/>
          <w:sz w:val="21"/>
          <w:szCs w:val="21"/>
        </w:rPr>
      </w:pPr>
      <w:r>
        <w:rPr>
          <w:rStyle w:val="53"/>
          <w:rFonts w:ascii="Times New Roman"/>
          <w:sz w:val="21"/>
          <w:szCs w:val="21"/>
        </w:rPr>
        <w:t>评标采用综合评分法，磋商小组从最终投标报价、供应商的资信、业绩、技术方案、服务承诺、等方面进行评审。磋商小组根据评审情况，对各供应商的商务报价方面在分值范围内进行统一打分，对各供应商的资信商务方面在分值范围内进行统一打分，对各供应商的技术方面在分值范围内进行独立打分。</w:t>
      </w:r>
    </w:p>
    <w:p>
      <w:pPr>
        <w:pStyle w:val="232"/>
        <w:snapToGrid w:val="0"/>
        <w:spacing w:line="360" w:lineRule="auto"/>
        <w:ind w:firstLine="422" w:firstLineChars="200"/>
        <w:jc w:val="left"/>
        <w:rPr>
          <w:rStyle w:val="53"/>
          <w:rFonts w:ascii="Times New Roman"/>
          <w:b/>
          <w:bCs/>
          <w:sz w:val="21"/>
          <w:szCs w:val="21"/>
        </w:rPr>
      </w:pPr>
      <w:r>
        <w:rPr>
          <w:rStyle w:val="53"/>
          <w:rFonts w:ascii="Times New Roman"/>
          <w:b/>
          <w:bCs/>
          <w:sz w:val="21"/>
          <w:szCs w:val="21"/>
        </w:rPr>
        <w:t>每个供应商最终得分=报价分+商务技术分</w:t>
      </w:r>
    </w:p>
    <w:p>
      <w:pPr>
        <w:snapToGrid w:val="0"/>
        <w:spacing w:line="360" w:lineRule="auto"/>
        <w:ind w:firstLine="422" w:firstLineChars="200"/>
        <w:rPr>
          <w:rStyle w:val="53"/>
          <w:b/>
        </w:rPr>
      </w:pPr>
      <w:r>
        <w:rPr>
          <w:rStyle w:val="53"/>
          <w:b/>
          <w:szCs w:val="21"/>
        </w:rPr>
        <w:t>1、</w:t>
      </w:r>
      <w:r>
        <w:rPr>
          <w:rStyle w:val="53"/>
          <w:b/>
        </w:rPr>
        <w:t>商务、技术文件符合性审查：</w:t>
      </w:r>
    </w:p>
    <w:p>
      <w:pPr>
        <w:snapToGrid w:val="0"/>
        <w:spacing w:line="360" w:lineRule="auto"/>
        <w:ind w:firstLine="422" w:firstLineChars="200"/>
        <w:rPr>
          <w:rStyle w:val="53"/>
          <w:b/>
          <w:u w:val="thick"/>
        </w:rPr>
      </w:pPr>
      <w:r>
        <w:rPr>
          <w:rStyle w:val="53"/>
          <w:b/>
          <w:u w:val="thick" w:color="000000"/>
        </w:rPr>
        <w:t>商务、技术文件符合性审查中，存在下列情形之一的，经磋商小组认定后作无效标处理：</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rPr>
        <w:t>（1）仅提交“备份响应文件”的；</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（2）供应商不符合磋商资格条件的；</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rPr>
        <w:t>（3）响应文件存在一个或一个以上备选（替代）响应方案的；</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（4）获取文件的供应商与参加磋商的供应商发生实质性变更的且未提供有效证明的；</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4"/>
        </w:rPr>
        <w:t>（5）响应文件未有效授权，</w:t>
      </w:r>
      <w:r>
        <w:rPr>
          <w:rStyle w:val="53"/>
          <w:rFonts w:ascii="Times New Roman" w:hAnsi="Times New Roman"/>
          <w:szCs w:val="21"/>
        </w:rPr>
        <w:t>未提供或提供无效的法定代表人资格证明书或附法定代表人资格证明书的法定代表人授权书；</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（6）响应文件内容未按竞争性磋商文件规定签字或盖章的；</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（7）响应文件组成漏项或未按规定的格式编制，内容不全或内容字迹模糊辨认不清的而导致评审活动无法正常进行；</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（8）供应商未按竞争性磋商文件变更公告通知更改响应文件的；</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（9）未实质性响应竞争性磋商文件中带“▲”条款要求的响应文件；</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（10）不符合磋商范围、技术规格、技术标准的要求无法满足采购人使用要求；</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（11）响应文件附有采购人不能接受的条款；</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szCs w:val="21"/>
        </w:rPr>
        <w:t>（12）存在串标、抬标或弄虚作假情况的；</w:t>
      </w:r>
    </w:p>
    <w:p>
      <w:pPr>
        <w:pStyle w:val="126"/>
        <w:snapToGrid w:val="0"/>
        <w:spacing w:line="360" w:lineRule="auto"/>
        <w:ind w:firstLine="420" w:firstLineChars="200"/>
        <w:rPr>
          <w:rStyle w:val="53"/>
          <w:rFonts w:ascii="Times New Roman" w:hAnsi="Times New Roman"/>
          <w:szCs w:val="21"/>
        </w:rPr>
      </w:pPr>
      <w:r>
        <w:rPr>
          <w:rStyle w:val="53"/>
          <w:rFonts w:ascii="Times New Roman" w:hAnsi="Times New Roman"/>
          <w:bCs/>
          <w:szCs w:val="24"/>
        </w:rPr>
        <w:t>（13）采购人拟采购的产品如属于品目清单范围内的强制采购品目的，供应商未能在响应文件中提供国家确定的认证机构出具的、处于有效期之内的该产品节能产品认证证书；</w:t>
      </w:r>
    </w:p>
    <w:p>
      <w:pPr>
        <w:pStyle w:val="126"/>
        <w:snapToGrid w:val="0"/>
        <w:spacing w:line="360" w:lineRule="auto"/>
        <w:ind w:firstLine="420" w:firstLineChars="200"/>
        <w:rPr>
          <w:rStyle w:val="53"/>
          <w:rFonts w:ascii="Times New Roman" w:hAnsi="Times New Roman"/>
        </w:rPr>
      </w:pPr>
      <w:r>
        <w:rPr>
          <w:rStyle w:val="53"/>
          <w:rFonts w:ascii="Times New Roman" w:hAnsi="Times New Roman"/>
          <w:szCs w:val="21"/>
        </w:rPr>
        <w:t>（14）违反国家及</w:t>
      </w:r>
      <w:r>
        <w:rPr>
          <w:rStyle w:val="53"/>
          <w:rFonts w:ascii="Times New Roman" w:hAnsi="Times New Roman"/>
        </w:rPr>
        <w:t>政府部门相关法律、法规、文件规定或经磋商小组认定的其他属于重大偏离。</w:t>
      </w:r>
    </w:p>
    <w:p>
      <w:pPr>
        <w:snapToGrid w:val="0"/>
        <w:spacing w:before="240" w:line="360" w:lineRule="auto"/>
        <w:ind w:right="210" w:firstLine="422" w:firstLineChars="200"/>
        <w:rPr>
          <w:rStyle w:val="53"/>
          <w:b/>
          <w:szCs w:val="21"/>
        </w:rPr>
      </w:pPr>
      <w:r>
        <w:rPr>
          <w:rStyle w:val="53"/>
          <w:b/>
          <w:szCs w:val="21"/>
        </w:rPr>
        <w:t>2、商务技术分   总分</w:t>
      </w:r>
      <w:r>
        <w:rPr>
          <w:rStyle w:val="53"/>
          <w:b/>
          <w:szCs w:val="21"/>
          <w:u w:val="single" w:color="000000"/>
        </w:rPr>
        <w:t xml:space="preserve"> 70 </w:t>
      </w:r>
      <w:r>
        <w:rPr>
          <w:rStyle w:val="53"/>
          <w:b/>
          <w:szCs w:val="21"/>
        </w:rPr>
        <w:t>分</w:t>
      </w:r>
    </w:p>
    <w:p>
      <w:pPr>
        <w:pStyle w:val="114"/>
        <w:snapToGrid w:val="0"/>
        <w:spacing w:line="360" w:lineRule="auto"/>
        <w:ind w:right="210" w:firstLine="420"/>
        <w:rPr>
          <w:rStyle w:val="53"/>
          <w:rFonts w:eastAsia="宋体"/>
          <w:color w:val="auto"/>
          <w:sz w:val="21"/>
          <w:szCs w:val="21"/>
        </w:rPr>
      </w:pPr>
      <w:r>
        <w:rPr>
          <w:rStyle w:val="53"/>
          <w:rFonts w:eastAsia="宋体"/>
          <w:color w:val="auto"/>
          <w:sz w:val="21"/>
          <w:szCs w:val="21"/>
        </w:rPr>
        <w:t>该评分分值由磋商小组根据评审情况在分值范围内独立打分（具体分值设定详见表格），小数点后保留一位小数。每个供应商的最终技术分为磋商小组打分汇总后的算术平均值</w:t>
      </w:r>
      <w:r>
        <w:rPr>
          <w:rStyle w:val="53"/>
          <w:rFonts w:eastAsia="宋体"/>
          <w:color w:val="auto"/>
          <w:kern w:val="0"/>
          <w:sz w:val="21"/>
          <w:szCs w:val="21"/>
        </w:rPr>
        <w:t>（小数点后保留二位小数，第三位四舍五入）</w:t>
      </w:r>
      <w:r>
        <w:rPr>
          <w:rStyle w:val="53"/>
          <w:rFonts w:eastAsia="宋体"/>
          <w:color w:val="auto"/>
          <w:sz w:val="21"/>
          <w:szCs w:val="21"/>
        </w:rPr>
        <w:t>。</w:t>
      </w:r>
    </w:p>
    <w:tbl>
      <w:tblPr>
        <w:tblStyle w:val="32"/>
        <w:tblW w:w="8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6631"/>
        <w:gridCol w:w="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blHeader/>
        </w:trPr>
        <w:tc>
          <w:tcPr>
            <w:tcW w:w="754" w:type="dxa"/>
            <w:vAlign w:val="center"/>
          </w:tcPr>
          <w:p>
            <w:pPr>
              <w:jc w:val="center"/>
            </w:pPr>
            <w:r>
              <w:t>序号</w:t>
            </w:r>
          </w:p>
        </w:tc>
        <w:tc>
          <w:tcPr>
            <w:tcW w:w="6631" w:type="dxa"/>
            <w:vAlign w:val="center"/>
          </w:tcPr>
          <w:p>
            <w:pPr>
              <w:jc w:val="center"/>
            </w:pPr>
            <w:r>
              <w:t>评分内容</w:t>
            </w:r>
          </w:p>
        </w:tc>
        <w:tc>
          <w:tcPr>
            <w:tcW w:w="912" w:type="dxa"/>
            <w:vAlign w:val="center"/>
          </w:tcPr>
          <w:p>
            <w:pPr>
              <w:jc w:val="center"/>
            </w:pPr>
            <w: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exact"/>
          <w:tblHeader/>
        </w:trPr>
        <w:tc>
          <w:tcPr>
            <w:tcW w:w="754" w:type="dxa"/>
            <w:vAlign w:val="center"/>
          </w:tcPr>
          <w:p>
            <w:pPr>
              <w:jc w:val="center"/>
              <w:rPr>
                <w:szCs w:val="21"/>
              </w:rPr>
            </w:pPr>
            <w:r>
              <w:rPr>
                <w:szCs w:val="21"/>
              </w:rPr>
              <w:t>1</w:t>
            </w:r>
          </w:p>
        </w:tc>
        <w:tc>
          <w:tcPr>
            <w:tcW w:w="6631" w:type="dxa"/>
            <w:vAlign w:val="center"/>
          </w:tcPr>
          <w:p>
            <w:pPr>
              <w:pStyle w:val="12"/>
              <w:adjustRightInd w:val="0"/>
              <w:snapToGrid w:val="0"/>
              <w:ind w:firstLine="420" w:firstLineChars="200"/>
              <w:rPr>
                <w:rFonts w:ascii="Times New Roman" w:hAnsi="Times New Roman"/>
                <w:szCs w:val="21"/>
              </w:rPr>
            </w:pPr>
            <w:r>
              <w:rPr>
                <w:rFonts w:ascii="Times New Roman" w:hAnsi="Times New Roman"/>
                <w:szCs w:val="21"/>
              </w:rPr>
              <w:t>供应商具备有效质量体系认证证书得1分，具备有效环境管理体系认证证书得1分，具备有效职业安全健康管理体系认证证书得1分。</w:t>
            </w:r>
            <w:r>
              <w:rPr>
                <w:rFonts w:ascii="Times New Roman" w:hAnsi="Times New Roman"/>
                <w:b/>
              </w:rPr>
              <w:t>注：提供证书复印件及全国认证认可信息公共服务平台查询截图且显示“有效”，不提供不得分。</w:t>
            </w:r>
          </w:p>
        </w:tc>
        <w:tc>
          <w:tcPr>
            <w:tcW w:w="912" w:type="dxa"/>
            <w:vAlign w:val="center"/>
          </w:tcPr>
          <w:p>
            <w:pPr>
              <w:jc w:val="center"/>
              <w:rPr>
                <w:szCs w:val="21"/>
              </w:rPr>
            </w:pP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tblHeader/>
        </w:trPr>
        <w:tc>
          <w:tcPr>
            <w:tcW w:w="754" w:type="dxa"/>
            <w:vAlign w:val="center"/>
          </w:tcPr>
          <w:p>
            <w:pPr>
              <w:jc w:val="center"/>
              <w:rPr>
                <w:szCs w:val="21"/>
              </w:rPr>
            </w:pPr>
            <w:r>
              <w:rPr>
                <w:szCs w:val="21"/>
              </w:rPr>
              <w:t>2</w:t>
            </w:r>
          </w:p>
        </w:tc>
        <w:tc>
          <w:tcPr>
            <w:tcW w:w="6631" w:type="dxa"/>
            <w:vAlign w:val="center"/>
          </w:tcPr>
          <w:p>
            <w:pPr>
              <w:pStyle w:val="10"/>
              <w:spacing w:line="240" w:lineRule="auto"/>
              <w:ind w:firstLine="420" w:firstLineChars="200"/>
              <w:rPr>
                <w:sz w:val="21"/>
                <w:szCs w:val="21"/>
              </w:rPr>
            </w:pPr>
            <w:r>
              <w:rPr>
                <w:sz w:val="21"/>
                <w:szCs w:val="21"/>
              </w:rPr>
              <w:t>供应商拟派项目经理具有工程师职称的得1分，具有高级工程师及以上职称的得2分（职称证书复印件）。</w:t>
            </w:r>
          </w:p>
        </w:tc>
        <w:tc>
          <w:tcPr>
            <w:tcW w:w="912" w:type="dxa"/>
            <w:vAlign w:val="center"/>
          </w:tcPr>
          <w:p>
            <w:pPr>
              <w:jc w:val="center"/>
              <w:rPr>
                <w:szCs w:val="21"/>
              </w:rPr>
            </w:pP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blHeader/>
        </w:trPr>
        <w:tc>
          <w:tcPr>
            <w:tcW w:w="754" w:type="dxa"/>
            <w:vAlign w:val="center"/>
          </w:tcPr>
          <w:p>
            <w:pPr>
              <w:jc w:val="center"/>
              <w:rPr>
                <w:szCs w:val="21"/>
              </w:rPr>
            </w:pPr>
            <w:r>
              <w:rPr>
                <w:szCs w:val="21"/>
              </w:rPr>
              <w:t>3</w:t>
            </w:r>
          </w:p>
        </w:tc>
        <w:tc>
          <w:tcPr>
            <w:tcW w:w="6631" w:type="dxa"/>
            <w:vAlign w:val="center"/>
          </w:tcPr>
          <w:p>
            <w:pPr>
              <w:pStyle w:val="10"/>
              <w:spacing w:line="240" w:lineRule="auto"/>
              <w:ind w:firstLine="420" w:firstLineChars="200"/>
              <w:rPr>
                <w:sz w:val="21"/>
                <w:szCs w:val="21"/>
              </w:rPr>
            </w:pPr>
            <w:r>
              <w:rPr>
                <w:sz w:val="21"/>
                <w:szCs w:val="21"/>
              </w:rPr>
              <w:t>供应商自2021年1月1日（以合同签订时间为准）至今承担过类似项目业绩，每项得0.5分，最高得1分。（业绩证明材料：合同复印件，如未提供业绩证明材料，则该项业绩不得分。）</w:t>
            </w:r>
          </w:p>
        </w:tc>
        <w:tc>
          <w:tcPr>
            <w:tcW w:w="912" w:type="dxa"/>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6" w:hRule="exact"/>
          <w:tblHeader/>
        </w:trPr>
        <w:tc>
          <w:tcPr>
            <w:tcW w:w="754" w:type="dxa"/>
            <w:vAlign w:val="center"/>
          </w:tcPr>
          <w:p>
            <w:pPr>
              <w:jc w:val="center"/>
              <w:rPr>
                <w:szCs w:val="21"/>
              </w:rPr>
            </w:pPr>
            <w:r>
              <w:rPr>
                <w:szCs w:val="21"/>
              </w:rPr>
              <w:t>4</w:t>
            </w:r>
          </w:p>
        </w:tc>
        <w:tc>
          <w:tcPr>
            <w:tcW w:w="6631" w:type="dxa"/>
            <w:vAlign w:val="center"/>
          </w:tcPr>
          <w:p>
            <w:pPr>
              <w:pStyle w:val="10"/>
              <w:spacing w:line="240" w:lineRule="auto"/>
              <w:ind w:firstLine="420" w:firstLineChars="200"/>
              <w:rPr>
                <w:sz w:val="21"/>
                <w:szCs w:val="21"/>
              </w:rPr>
            </w:pPr>
            <w:r>
              <w:rPr>
                <w:sz w:val="21"/>
                <w:szCs w:val="21"/>
              </w:rPr>
              <w:t>整体施工方案是否全面、科学、合理。施工方案全面、合理，具有明确的针对性及可操作性的得4分；施工方案全面性及合理性一般，针对性及可操作性基本满足要求，各项施工措施可基本保障项目实施的得2分；施工技术方案内容较差，方案无针对性，可操作性差，各项施工措施不明确且不到位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exact"/>
          <w:tblHeader/>
        </w:trPr>
        <w:tc>
          <w:tcPr>
            <w:tcW w:w="754" w:type="dxa"/>
            <w:vAlign w:val="center"/>
          </w:tcPr>
          <w:p>
            <w:pPr>
              <w:jc w:val="center"/>
              <w:rPr>
                <w:szCs w:val="21"/>
              </w:rPr>
            </w:pPr>
            <w:r>
              <w:rPr>
                <w:szCs w:val="21"/>
              </w:rPr>
              <w:t>5</w:t>
            </w:r>
          </w:p>
        </w:tc>
        <w:tc>
          <w:tcPr>
            <w:tcW w:w="6631" w:type="dxa"/>
            <w:vAlign w:val="center"/>
          </w:tcPr>
          <w:p>
            <w:pPr>
              <w:ind w:firstLine="420" w:firstLineChars="200"/>
              <w:rPr>
                <w:szCs w:val="21"/>
              </w:rPr>
            </w:pPr>
            <w:r>
              <w:rPr>
                <w:szCs w:val="21"/>
              </w:rPr>
              <w:t>本工程的特点难点分析及针对性的施工方案与措施，工程特点、难点分析到位，施工方案与措施完善的得4分；工程特点、难点分析基本到位，施工方案与措施基本完善的得2分；工程特点、难点分析存在不足，施工方案与措施不够完善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exact"/>
          <w:tblHeader/>
        </w:trPr>
        <w:tc>
          <w:tcPr>
            <w:tcW w:w="754" w:type="dxa"/>
            <w:vAlign w:val="center"/>
          </w:tcPr>
          <w:p>
            <w:pPr>
              <w:jc w:val="center"/>
              <w:rPr>
                <w:szCs w:val="21"/>
              </w:rPr>
            </w:pPr>
            <w:r>
              <w:rPr>
                <w:szCs w:val="21"/>
              </w:rPr>
              <w:t>6</w:t>
            </w:r>
          </w:p>
        </w:tc>
        <w:tc>
          <w:tcPr>
            <w:tcW w:w="6631" w:type="dxa"/>
            <w:vAlign w:val="center"/>
          </w:tcPr>
          <w:p>
            <w:pPr>
              <w:ind w:firstLine="420" w:firstLineChars="200"/>
              <w:rPr>
                <w:szCs w:val="21"/>
              </w:rPr>
            </w:pPr>
            <w:r>
              <w:rPr>
                <w:szCs w:val="21"/>
              </w:rPr>
              <w:t>关键工序、复杂环节的相应技术措施，措施是否周全、有针对性、可实施性进行打分。技术措施周全、有针对性、可实施性的得4分；技术措施一般、针对性、可实施性基本可行的得2分；技术措施较差，无针对性及可实施性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exact"/>
          <w:tblHeader/>
        </w:trPr>
        <w:tc>
          <w:tcPr>
            <w:tcW w:w="754" w:type="dxa"/>
            <w:vAlign w:val="center"/>
          </w:tcPr>
          <w:p>
            <w:pPr>
              <w:jc w:val="center"/>
              <w:rPr>
                <w:szCs w:val="21"/>
              </w:rPr>
            </w:pPr>
            <w:r>
              <w:rPr>
                <w:szCs w:val="21"/>
              </w:rPr>
              <w:t>7</w:t>
            </w:r>
          </w:p>
        </w:tc>
        <w:tc>
          <w:tcPr>
            <w:tcW w:w="6631" w:type="dxa"/>
            <w:vAlign w:val="center"/>
          </w:tcPr>
          <w:p>
            <w:pPr>
              <w:ind w:firstLine="420" w:firstLineChars="200"/>
              <w:rPr>
                <w:szCs w:val="21"/>
              </w:rPr>
            </w:pPr>
            <w:r>
              <w:rPr>
                <w:szCs w:val="21"/>
              </w:rPr>
              <w:t>施工总平面布置情况：是否符合施工现场实际情况，施工总平面安排科学合理，符合本项目施工</w:t>
            </w:r>
            <w:r>
              <w:rPr>
                <w:rFonts w:hint="eastAsia"/>
                <w:szCs w:val="21"/>
              </w:rPr>
              <w:t>作业面和材料堆放的</w:t>
            </w:r>
            <w:r>
              <w:rPr>
                <w:szCs w:val="21"/>
              </w:rPr>
              <w:t>实际要求。根据材料堆场、施工通道的安排和施工人员住宿安排计划的科学性、合理性进行打分。施工总平面布置情况科学、合理的得3分；施工总平面布置情况基本满足要求的得2分；施工总平面布置情况不够完善的得1分；未提供的不得分。</w:t>
            </w:r>
          </w:p>
        </w:tc>
        <w:tc>
          <w:tcPr>
            <w:tcW w:w="912" w:type="dxa"/>
            <w:vAlign w:val="center"/>
          </w:tcPr>
          <w:p>
            <w:pPr>
              <w:jc w:val="center"/>
              <w:rPr>
                <w:szCs w:val="21"/>
              </w:rPr>
            </w:pP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exact"/>
          <w:tblHeader/>
        </w:trPr>
        <w:tc>
          <w:tcPr>
            <w:tcW w:w="754" w:type="dxa"/>
            <w:vAlign w:val="center"/>
          </w:tcPr>
          <w:p>
            <w:pPr>
              <w:jc w:val="center"/>
              <w:rPr>
                <w:szCs w:val="21"/>
              </w:rPr>
            </w:pPr>
            <w:r>
              <w:rPr>
                <w:szCs w:val="21"/>
              </w:rPr>
              <w:t>8</w:t>
            </w:r>
          </w:p>
        </w:tc>
        <w:tc>
          <w:tcPr>
            <w:tcW w:w="6631" w:type="dxa"/>
            <w:vAlign w:val="center"/>
          </w:tcPr>
          <w:p>
            <w:pPr>
              <w:ind w:firstLine="420" w:firstLineChars="200"/>
              <w:rPr>
                <w:szCs w:val="21"/>
              </w:rPr>
            </w:pPr>
            <w:r>
              <w:rPr>
                <w:szCs w:val="21"/>
              </w:rPr>
              <w:t>施工总进度计划安排、交叉作业的完善合理性，各主要施工工序劳动力安排计划的详细周密性进行打分。计划、交叉作业安排科学、合理的得4分；计划、交叉作业安排基本满足要求的得2分；计划、交叉作业安排不够完善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exact"/>
          <w:tblHeader/>
        </w:trPr>
        <w:tc>
          <w:tcPr>
            <w:tcW w:w="754" w:type="dxa"/>
            <w:vAlign w:val="center"/>
          </w:tcPr>
          <w:p>
            <w:pPr>
              <w:jc w:val="center"/>
              <w:rPr>
                <w:szCs w:val="21"/>
              </w:rPr>
            </w:pPr>
            <w:r>
              <w:rPr>
                <w:szCs w:val="21"/>
              </w:rPr>
              <w:t>9</w:t>
            </w:r>
          </w:p>
        </w:tc>
        <w:tc>
          <w:tcPr>
            <w:tcW w:w="6631" w:type="dxa"/>
            <w:vAlign w:val="center"/>
          </w:tcPr>
          <w:p>
            <w:pPr>
              <w:ind w:firstLine="420" w:firstLineChars="200"/>
              <w:rPr>
                <w:szCs w:val="21"/>
              </w:rPr>
            </w:pPr>
            <w:r>
              <w:rPr>
                <w:szCs w:val="21"/>
              </w:rPr>
              <w:t>本项目确保工程工期的技术组织措施进行打分（需提出针对性措施）。工程工期的技术组织措施科学合理可行的得4分；工程工期的技术组织措施基本完善的得2分；工程工期的技术组织措施一般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exact"/>
          <w:tblHeader/>
        </w:trPr>
        <w:tc>
          <w:tcPr>
            <w:tcW w:w="754" w:type="dxa"/>
            <w:vAlign w:val="center"/>
          </w:tcPr>
          <w:p>
            <w:pPr>
              <w:jc w:val="center"/>
              <w:rPr>
                <w:szCs w:val="21"/>
              </w:rPr>
            </w:pPr>
            <w:r>
              <w:rPr>
                <w:szCs w:val="21"/>
              </w:rPr>
              <w:t>10</w:t>
            </w:r>
          </w:p>
        </w:tc>
        <w:tc>
          <w:tcPr>
            <w:tcW w:w="6631" w:type="dxa"/>
            <w:vAlign w:val="center"/>
          </w:tcPr>
          <w:p>
            <w:pPr>
              <w:ind w:firstLine="420" w:firstLineChars="200"/>
              <w:rPr>
                <w:szCs w:val="21"/>
              </w:rPr>
            </w:pPr>
            <w:r>
              <w:rPr>
                <w:szCs w:val="21"/>
              </w:rPr>
              <w:t>拟投入本工程管理人员岗位配置、专业配置的满足性及管理人员的专业能力（从管理人员的经验、职称、所学专业进行打分）。管理人员配置科学合理的得4分；基本满足工程需求的得2分；存在缺陷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exact"/>
          <w:tblHeader/>
        </w:trPr>
        <w:tc>
          <w:tcPr>
            <w:tcW w:w="754" w:type="dxa"/>
            <w:vAlign w:val="center"/>
          </w:tcPr>
          <w:p>
            <w:pPr>
              <w:jc w:val="center"/>
              <w:rPr>
                <w:szCs w:val="21"/>
              </w:rPr>
            </w:pPr>
            <w:r>
              <w:rPr>
                <w:szCs w:val="21"/>
              </w:rPr>
              <w:t>11</w:t>
            </w:r>
          </w:p>
        </w:tc>
        <w:tc>
          <w:tcPr>
            <w:tcW w:w="6631" w:type="dxa"/>
            <w:vAlign w:val="center"/>
          </w:tcPr>
          <w:p>
            <w:pPr>
              <w:ind w:firstLine="420" w:firstLineChars="200"/>
              <w:rPr>
                <w:szCs w:val="21"/>
              </w:rPr>
            </w:pPr>
            <w:r>
              <w:rPr>
                <w:szCs w:val="21"/>
              </w:rPr>
              <w:t>派驻现场的工程施工人员配置情况：本项由评审小组根据各供应商提供的人员配置数量、结构、内部管理制度以及如何满足本工程施工要求的描述进行打分。完全满足工程施工要求的得5分，基本满足工程施工要求的得3分，一般满足工程施工要求的得1分；未提供的不得分。</w:t>
            </w:r>
          </w:p>
        </w:tc>
        <w:tc>
          <w:tcPr>
            <w:tcW w:w="912" w:type="dxa"/>
            <w:vAlign w:val="center"/>
          </w:tcPr>
          <w:p>
            <w:pPr>
              <w:jc w:val="center"/>
              <w:rPr>
                <w:szCs w:val="21"/>
              </w:rPr>
            </w:pP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7" w:hRule="exact"/>
          <w:tblHeader/>
        </w:trPr>
        <w:tc>
          <w:tcPr>
            <w:tcW w:w="754" w:type="dxa"/>
            <w:vAlign w:val="center"/>
          </w:tcPr>
          <w:p>
            <w:pPr>
              <w:jc w:val="center"/>
              <w:rPr>
                <w:szCs w:val="21"/>
              </w:rPr>
            </w:pPr>
            <w:r>
              <w:rPr>
                <w:szCs w:val="21"/>
              </w:rPr>
              <w:t>12</w:t>
            </w:r>
          </w:p>
        </w:tc>
        <w:tc>
          <w:tcPr>
            <w:tcW w:w="6631" w:type="dxa"/>
            <w:vAlign w:val="center"/>
          </w:tcPr>
          <w:p>
            <w:pPr>
              <w:ind w:firstLine="420" w:firstLineChars="200"/>
              <w:rPr>
                <w:szCs w:val="21"/>
              </w:rPr>
            </w:pPr>
            <w:r>
              <w:rPr>
                <w:szCs w:val="21"/>
              </w:rPr>
              <w:t>供应商材料设备进场计划及施工计划情况：具有详细的材料设备进场计划且计划周密，材料数量、质量控制、时间安排合理、满足施工需要。材料设备进场计划及施工计划科学合理详细的得5分；材料设备进场计划及施工计划基本完善的得3分；材料设备进场计划及施工计划一般的得1分；未提供的不得分。</w:t>
            </w:r>
          </w:p>
        </w:tc>
        <w:tc>
          <w:tcPr>
            <w:tcW w:w="912" w:type="dxa"/>
            <w:vAlign w:val="center"/>
          </w:tcPr>
          <w:p>
            <w:pPr>
              <w:jc w:val="center"/>
              <w:rPr>
                <w:szCs w:val="21"/>
              </w:rPr>
            </w:pP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exact"/>
          <w:tblHeader/>
        </w:trPr>
        <w:tc>
          <w:tcPr>
            <w:tcW w:w="754" w:type="dxa"/>
            <w:vAlign w:val="center"/>
          </w:tcPr>
          <w:p>
            <w:pPr>
              <w:jc w:val="center"/>
              <w:rPr>
                <w:szCs w:val="21"/>
              </w:rPr>
            </w:pPr>
            <w:r>
              <w:rPr>
                <w:szCs w:val="21"/>
              </w:rPr>
              <w:t>13</w:t>
            </w:r>
          </w:p>
        </w:tc>
        <w:tc>
          <w:tcPr>
            <w:tcW w:w="6631" w:type="dxa"/>
            <w:vAlign w:val="center"/>
          </w:tcPr>
          <w:p>
            <w:pPr>
              <w:ind w:firstLine="420" w:firstLineChars="200"/>
              <w:rPr>
                <w:szCs w:val="21"/>
              </w:rPr>
            </w:pPr>
            <w:r>
              <w:rPr>
                <w:szCs w:val="21"/>
              </w:rPr>
              <w:t>供应商拟投入本项目的主要机械设备满足施工需要。施工机具和检验仪器的投入满足工程实施需求的得3分；施工机具和检验仪器基本满足工程实施需求的得2分；施工机具和检验仪器存在缺陷的得1分；不满足的不得分。</w:t>
            </w:r>
          </w:p>
        </w:tc>
        <w:tc>
          <w:tcPr>
            <w:tcW w:w="912" w:type="dxa"/>
            <w:vAlign w:val="center"/>
          </w:tcPr>
          <w:p>
            <w:pPr>
              <w:jc w:val="center"/>
              <w:rPr>
                <w:szCs w:val="21"/>
              </w:rPr>
            </w:pP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exact"/>
          <w:tblHeader/>
        </w:trPr>
        <w:tc>
          <w:tcPr>
            <w:tcW w:w="754" w:type="dxa"/>
            <w:vAlign w:val="center"/>
          </w:tcPr>
          <w:p>
            <w:pPr>
              <w:jc w:val="center"/>
              <w:rPr>
                <w:szCs w:val="21"/>
              </w:rPr>
            </w:pPr>
            <w:r>
              <w:rPr>
                <w:szCs w:val="21"/>
              </w:rPr>
              <w:t>14</w:t>
            </w:r>
          </w:p>
        </w:tc>
        <w:tc>
          <w:tcPr>
            <w:tcW w:w="6631" w:type="dxa"/>
            <w:vAlign w:val="center"/>
          </w:tcPr>
          <w:p>
            <w:pPr>
              <w:ind w:firstLine="420" w:firstLineChars="200"/>
              <w:rPr>
                <w:szCs w:val="21"/>
              </w:rPr>
            </w:pPr>
            <w:r>
              <w:rPr>
                <w:szCs w:val="21"/>
              </w:rPr>
              <w:t>供应商提供的安全、文明施工及市容、环保、消防等的保证措施。保障措施完善且到位的得5分；保障措施基本完善的得3分；保障措施部分不完善的得1分；未提供的不得分。</w:t>
            </w:r>
          </w:p>
        </w:tc>
        <w:tc>
          <w:tcPr>
            <w:tcW w:w="912" w:type="dxa"/>
            <w:vAlign w:val="center"/>
          </w:tcPr>
          <w:p>
            <w:pPr>
              <w:jc w:val="center"/>
              <w:rPr>
                <w:szCs w:val="21"/>
              </w:rPr>
            </w:pP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exact"/>
          <w:tblHeader/>
        </w:trPr>
        <w:tc>
          <w:tcPr>
            <w:tcW w:w="754" w:type="dxa"/>
            <w:vAlign w:val="center"/>
          </w:tcPr>
          <w:p>
            <w:pPr>
              <w:jc w:val="center"/>
              <w:rPr>
                <w:szCs w:val="21"/>
              </w:rPr>
            </w:pPr>
            <w:r>
              <w:rPr>
                <w:szCs w:val="21"/>
              </w:rPr>
              <w:t>15</w:t>
            </w:r>
          </w:p>
        </w:tc>
        <w:tc>
          <w:tcPr>
            <w:tcW w:w="6631" w:type="dxa"/>
            <w:vAlign w:val="center"/>
          </w:tcPr>
          <w:p>
            <w:pPr>
              <w:ind w:firstLine="420" w:firstLineChars="200"/>
              <w:rPr>
                <w:szCs w:val="21"/>
              </w:rPr>
            </w:pPr>
            <w:r>
              <w:rPr>
                <w:szCs w:val="21"/>
              </w:rPr>
              <w:t>供应商施工阶段提供的降低对师生学习工作生活影响措施（包括降噪调整作业时间等）。措施完善且到位的得4分；措施基本完善的得2分，措施部分不完善的得1分；未提供的不得分。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exact"/>
          <w:tblHeader/>
        </w:trPr>
        <w:tc>
          <w:tcPr>
            <w:tcW w:w="754" w:type="dxa"/>
            <w:vAlign w:val="center"/>
          </w:tcPr>
          <w:p>
            <w:pPr>
              <w:jc w:val="center"/>
              <w:rPr>
                <w:szCs w:val="21"/>
              </w:rPr>
            </w:pPr>
            <w:r>
              <w:rPr>
                <w:szCs w:val="21"/>
              </w:rPr>
              <w:t>16</w:t>
            </w:r>
          </w:p>
        </w:tc>
        <w:tc>
          <w:tcPr>
            <w:tcW w:w="6631" w:type="dxa"/>
            <w:vAlign w:val="center"/>
          </w:tcPr>
          <w:p>
            <w:pPr>
              <w:ind w:firstLine="420" w:firstLineChars="200"/>
              <w:rPr>
                <w:szCs w:val="21"/>
              </w:rPr>
            </w:pPr>
            <w:r>
              <w:rPr>
                <w:szCs w:val="21"/>
              </w:rPr>
              <w:t>本项目确保施工过程成品保护/半成品保护的工作方案进行打分（需提出针对性措施）。成品保护工作方案科学合理的得4分；成品保护工作方案科学合理基本完善的得2分；成品保护工作方案不够完善的得1分；未提供的不得分。</w:t>
            </w:r>
          </w:p>
        </w:tc>
        <w:tc>
          <w:tcPr>
            <w:tcW w:w="912" w:type="dxa"/>
            <w:vAlign w:val="center"/>
          </w:tcPr>
          <w:p>
            <w:pPr>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blHeader/>
        </w:trPr>
        <w:tc>
          <w:tcPr>
            <w:tcW w:w="754" w:type="dxa"/>
            <w:vAlign w:val="center"/>
          </w:tcPr>
          <w:p>
            <w:pPr>
              <w:jc w:val="center"/>
              <w:rPr>
                <w:szCs w:val="21"/>
              </w:rPr>
            </w:pPr>
            <w:r>
              <w:rPr>
                <w:szCs w:val="21"/>
              </w:rPr>
              <w:t>17</w:t>
            </w:r>
          </w:p>
        </w:tc>
        <w:tc>
          <w:tcPr>
            <w:tcW w:w="6631" w:type="dxa"/>
            <w:vAlign w:val="center"/>
          </w:tcPr>
          <w:p>
            <w:pPr>
              <w:ind w:firstLine="420" w:firstLineChars="200"/>
              <w:rPr>
                <w:szCs w:val="21"/>
              </w:rPr>
            </w:pPr>
            <w:r>
              <w:rPr>
                <w:szCs w:val="21"/>
              </w:rPr>
              <w:t>保修期内服务情况、</w:t>
            </w:r>
            <w:r>
              <w:t>售后服务方案（包括服务机构、服务内容、服务承诺、响应时间、服务方式、人员配备、应急服务等）：全面、针对采购需求及实际特点、有利于采购标的实现及合同履约。</w:t>
            </w:r>
            <w:r>
              <w:rPr>
                <w:szCs w:val="21"/>
              </w:rPr>
              <w:t>人员配备充足服务到位、响应及时、方案全面具有针对性完全能保证合同履约实现的得3分；人员配备较充足服务较到位、响应较及时、方案全面具有针对性基本能保证合同履约实现的得2分；服务方案有缺陷的得1分；未提供的不得分。</w:t>
            </w:r>
          </w:p>
        </w:tc>
        <w:tc>
          <w:tcPr>
            <w:tcW w:w="912" w:type="dxa"/>
            <w:vAlign w:val="center"/>
          </w:tcPr>
          <w:p>
            <w:pPr>
              <w:jc w:val="center"/>
              <w:rPr>
                <w:szCs w:val="21"/>
              </w:rPr>
            </w:pP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exact"/>
          <w:tblHeader/>
        </w:trPr>
        <w:tc>
          <w:tcPr>
            <w:tcW w:w="754" w:type="dxa"/>
            <w:vAlign w:val="center"/>
          </w:tcPr>
          <w:p>
            <w:pPr>
              <w:jc w:val="center"/>
              <w:rPr>
                <w:szCs w:val="21"/>
              </w:rPr>
            </w:pPr>
            <w:r>
              <w:rPr>
                <w:szCs w:val="21"/>
              </w:rPr>
              <w:t>18</w:t>
            </w:r>
          </w:p>
        </w:tc>
        <w:tc>
          <w:tcPr>
            <w:tcW w:w="6631" w:type="dxa"/>
            <w:vAlign w:val="center"/>
          </w:tcPr>
          <w:p>
            <w:pPr>
              <w:ind w:firstLine="420" w:firstLineChars="200"/>
              <w:rPr>
                <w:szCs w:val="21"/>
              </w:rPr>
            </w:pPr>
            <w:r>
              <w:rPr>
                <w:szCs w:val="21"/>
              </w:rPr>
              <w:t>供应商对本项目配合验收方案等情况。配合验收方案科学合理的得3分；配合验收方案基本完善的得2分；配合验收方案欠缺的得1分；未提供的不得分。</w:t>
            </w:r>
          </w:p>
        </w:tc>
        <w:tc>
          <w:tcPr>
            <w:tcW w:w="912" w:type="dxa"/>
            <w:vAlign w:val="center"/>
          </w:tcPr>
          <w:p>
            <w:pPr>
              <w:jc w:val="center"/>
              <w:rPr>
                <w:szCs w:val="21"/>
              </w:rPr>
            </w:pP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6" w:hRule="exact"/>
          <w:tblHeader/>
        </w:trPr>
        <w:tc>
          <w:tcPr>
            <w:tcW w:w="754" w:type="dxa"/>
            <w:vAlign w:val="center"/>
          </w:tcPr>
          <w:p>
            <w:pPr>
              <w:jc w:val="center"/>
              <w:rPr>
                <w:szCs w:val="21"/>
              </w:rPr>
            </w:pPr>
            <w:r>
              <w:rPr>
                <w:szCs w:val="21"/>
              </w:rPr>
              <w:t>19</w:t>
            </w:r>
          </w:p>
        </w:tc>
        <w:tc>
          <w:tcPr>
            <w:tcW w:w="6631" w:type="dxa"/>
            <w:vAlign w:val="center"/>
          </w:tcPr>
          <w:p>
            <w:pPr>
              <w:pStyle w:val="10"/>
              <w:spacing w:line="240" w:lineRule="auto"/>
              <w:ind w:firstLine="420" w:firstLineChars="200"/>
              <w:rPr>
                <w:sz w:val="21"/>
                <w:szCs w:val="21"/>
              </w:rPr>
            </w:pPr>
            <w:r>
              <w:rPr>
                <w:sz w:val="21"/>
                <w:szCs w:val="21"/>
              </w:rPr>
              <w:t>主要材料表所选用材料的品质、性能、档次满足磋商文件要求的程度。材料品牌选用完全满足采购文件要求的得3分；</w:t>
            </w:r>
            <w:r>
              <w:rPr>
                <w:rFonts w:hint="eastAsia"/>
                <w:sz w:val="21"/>
                <w:szCs w:val="21"/>
              </w:rPr>
              <w:t>每有一项材料品牌不满足要求扣0.5分，扣完为止。</w:t>
            </w:r>
            <w:r>
              <w:rPr>
                <w:sz w:val="21"/>
                <w:szCs w:val="21"/>
              </w:rPr>
              <w:t>（所投品牌须在商务技术文件中以单独承诺书或采购文件提供的主要材料表的形式体现，承诺书格式自拟，如未提供承诺书或主要材料表的本项不得分）</w:t>
            </w:r>
          </w:p>
        </w:tc>
        <w:tc>
          <w:tcPr>
            <w:tcW w:w="912" w:type="dxa"/>
            <w:vAlign w:val="center"/>
          </w:tcPr>
          <w:p>
            <w:pPr>
              <w:jc w:val="center"/>
              <w:rPr>
                <w:szCs w:val="21"/>
              </w:rPr>
            </w:pP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exact"/>
          <w:tblHeader/>
        </w:trPr>
        <w:tc>
          <w:tcPr>
            <w:tcW w:w="754" w:type="dxa"/>
            <w:vAlign w:val="center"/>
          </w:tcPr>
          <w:p>
            <w:pPr>
              <w:jc w:val="center"/>
              <w:rPr>
                <w:szCs w:val="21"/>
              </w:rPr>
            </w:pPr>
            <w:r>
              <w:rPr>
                <w:szCs w:val="21"/>
              </w:rPr>
              <w:t>20</w:t>
            </w:r>
          </w:p>
        </w:tc>
        <w:tc>
          <w:tcPr>
            <w:tcW w:w="6631" w:type="dxa"/>
            <w:vAlign w:val="center"/>
          </w:tcPr>
          <w:p>
            <w:pPr>
              <w:ind w:firstLine="420" w:firstLineChars="200"/>
              <w:jc w:val="left"/>
              <w:rPr>
                <w:szCs w:val="21"/>
              </w:rPr>
            </w:pPr>
            <w:r>
              <w:rPr>
                <w:szCs w:val="21"/>
              </w:rPr>
              <w:t>节能环保：所投材料列入财政部、环境保护部发布有效期内环境标志产品政府采购清单的得1分，列入财政部、国家发展和改革委员会联合发布有效期内节能产品政府采购清单的得1分（根据最新政府采购节能产品、环境标志产品品目清单进行评分，供应商应在响应文件中提供相关依据国家确定的认证机构出具的、处于有效期之内的节能产品、环境标志产品认证证书证明材料，否则不得分）</w:t>
            </w:r>
          </w:p>
        </w:tc>
        <w:tc>
          <w:tcPr>
            <w:tcW w:w="912" w:type="dxa"/>
            <w:vAlign w:val="center"/>
          </w:tcPr>
          <w:p>
            <w:pPr>
              <w:jc w:val="center"/>
              <w:rPr>
                <w:szCs w:val="21"/>
              </w:rPr>
            </w:pPr>
            <w:r>
              <w:rPr>
                <w:szCs w:val="21"/>
              </w:rPr>
              <w:t>2</w:t>
            </w:r>
          </w:p>
        </w:tc>
      </w:tr>
    </w:tbl>
    <w:p>
      <w:pPr>
        <w:pStyle w:val="675"/>
        <w:spacing w:line="360" w:lineRule="auto"/>
        <w:ind w:firstLine="422"/>
        <w:rPr>
          <w:rFonts w:ascii="Times New Roman" w:hAnsi="Times New Roman"/>
        </w:rPr>
      </w:pPr>
      <w:r>
        <w:rPr>
          <w:rStyle w:val="53"/>
          <w:rFonts w:ascii="Times New Roman" w:hAnsi="Times New Roman"/>
          <w:b/>
          <w:szCs w:val="21"/>
        </w:rPr>
        <w:t>说明：</w:t>
      </w:r>
      <w:r>
        <w:rPr>
          <w:rFonts w:ascii="Times New Roman" w:hAnsi="Times New Roman"/>
        </w:rPr>
        <w:t>如为联合体参与政府采购活动的，联合体双方任一方提供的证明材料均有效。</w:t>
      </w:r>
    </w:p>
    <w:p>
      <w:pPr>
        <w:pStyle w:val="114"/>
        <w:tabs>
          <w:tab w:val="left" w:pos="312"/>
        </w:tabs>
        <w:snapToGrid w:val="0"/>
        <w:spacing w:line="360" w:lineRule="auto"/>
        <w:ind w:firstLine="422"/>
        <w:rPr>
          <w:rStyle w:val="53"/>
          <w:rFonts w:eastAsia="宋体"/>
          <w:b/>
          <w:color w:val="auto"/>
          <w:sz w:val="21"/>
          <w:szCs w:val="21"/>
        </w:rPr>
      </w:pPr>
      <w:r>
        <w:rPr>
          <w:rStyle w:val="53"/>
          <w:rFonts w:eastAsia="宋体"/>
          <w:b/>
          <w:color w:val="auto"/>
          <w:sz w:val="21"/>
          <w:szCs w:val="21"/>
        </w:rPr>
        <w:t>3、报价文件符合性审查 ：</w:t>
      </w:r>
    </w:p>
    <w:p>
      <w:pPr>
        <w:snapToGrid w:val="0"/>
        <w:spacing w:line="360" w:lineRule="auto"/>
        <w:ind w:firstLine="422" w:firstLineChars="200"/>
        <w:rPr>
          <w:rStyle w:val="53"/>
          <w:b/>
          <w:u w:val="thick"/>
        </w:rPr>
      </w:pPr>
      <w:r>
        <w:rPr>
          <w:rStyle w:val="53"/>
          <w:b/>
          <w:u w:val="thick" w:color="000000"/>
        </w:rPr>
        <w:t>报价文件符合性审查中，存在下列情形之一的，经磋商小组认定后作无效标处理：</w:t>
      </w:r>
    </w:p>
    <w:p>
      <w:pPr>
        <w:numPr>
          <w:ilvl w:val="0"/>
          <w:numId w:val="7"/>
        </w:numPr>
        <w:snapToGrid w:val="0"/>
        <w:spacing w:line="360" w:lineRule="auto"/>
        <w:ind w:firstLine="420"/>
        <w:rPr>
          <w:rStyle w:val="53"/>
        </w:rPr>
      </w:pPr>
      <w:r>
        <w:rPr>
          <w:rStyle w:val="53"/>
        </w:rPr>
        <w:t>仅提交“备份响应文件”的；</w:t>
      </w:r>
    </w:p>
    <w:p>
      <w:pPr>
        <w:pStyle w:val="126"/>
        <w:numPr>
          <w:ilvl w:val="0"/>
          <w:numId w:val="7"/>
        </w:numPr>
        <w:tabs>
          <w:tab w:val="left" w:pos="454"/>
        </w:tabs>
        <w:snapToGrid w:val="0"/>
        <w:spacing w:line="360" w:lineRule="auto"/>
        <w:ind w:firstLine="420"/>
        <w:rPr>
          <w:rStyle w:val="53"/>
          <w:rFonts w:ascii="Times New Roman" w:hAnsi="Times New Roman"/>
          <w:szCs w:val="21"/>
        </w:rPr>
      </w:pPr>
      <w:r>
        <w:rPr>
          <w:rStyle w:val="53"/>
          <w:rFonts w:ascii="Times New Roman" w:hAnsi="Times New Roman"/>
        </w:rPr>
        <w:t>响应文件存在一个或一个以上备选（替代）投标方案的；</w:t>
      </w:r>
    </w:p>
    <w:p>
      <w:pPr>
        <w:pStyle w:val="126"/>
        <w:numPr>
          <w:ilvl w:val="0"/>
          <w:numId w:val="7"/>
        </w:numPr>
        <w:tabs>
          <w:tab w:val="left" w:pos="454"/>
        </w:tabs>
        <w:snapToGrid w:val="0"/>
        <w:spacing w:line="360" w:lineRule="auto"/>
        <w:ind w:firstLine="420"/>
        <w:rPr>
          <w:rStyle w:val="53"/>
          <w:rFonts w:ascii="Times New Roman" w:hAnsi="Times New Roman"/>
        </w:rPr>
      </w:pPr>
      <w:r>
        <w:rPr>
          <w:rStyle w:val="53"/>
          <w:rFonts w:ascii="Times New Roman" w:hAnsi="Times New Roman"/>
        </w:rPr>
        <w:t>未按照磋商文件标明的币种报价的，或者投标报价涵盖的内容不符合磋商文件要</w:t>
      </w:r>
    </w:p>
    <w:p>
      <w:pPr>
        <w:pStyle w:val="126"/>
        <w:tabs>
          <w:tab w:val="left" w:pos="454"/>
        </w:tabs>
        <w:snapToGrid w:val="0"/>
        <w:spacing w:line="360" w:lineRule="auto"/>
        <w:ind w:firstLine="420" w:firstLineChars="200"/>
        <w:rPr>
          <w:rStyle w:val="53"/>
          <w:rFonts w:ascii="Times New Roman" w:hAnsi="Times New Roman"/>
        </w:rPr>
      </w:pPr>
      <w:r>
        <w:rPr>
          <w:rStyle w:val="53"/>
          <w:rFonts w:ascii="Times New Roman" w:hAnsi="Times New Roman"/>
        </w:rPr>
        <w:t>求的；</w:t>
      </w:r>
    </w:p>
    <w:p>
      <w:pPr>
        <w:numPr>
          <w:ilvl w:val="0"/>
          <w:numId w:val="7"/>
        </w:numPr>
        <w:snapToGrid w:val="0"/>
        <w:spacing w:line="360" w:lineRule="auto"/>
        <w:ind w:firstLine="420"/>
        <w:rPr>
          <w:rStyle w:val="53"/>
        </w:rPr>
      </w:pPr>
      <w:r>
        <w:rPr>
          <w:rStyle w:val="53"/>
          <w:szCs w:val="21"/>
        </w:rPr>
        <w:t>《报价一览表》和《投标价格组成明细表》内容不一致且不接受修正的；</w:t>
      </w:r>
    </w:p>
    <w:p>
      <w:pPr>
        <w:numPr>
          <w:ilvl w:val="0"/>
          <w:numId w:val="7"/>
        </w:numPr>
        <w:snapToGrid w:val="0"/>
        <w:spacing w:line="360" w:lineRule="auto"/>
        <w:ind w:firstLine="420"/>
        <w:rPr>
          <w:rStyle w:val="53"/>
        </w:rPr>
      </w:pPr>
      <w:r>
        <w:rPr>
          <w:rStyle w:val="53"/>
          <w:szCs w:val="21"/>
        </w:rPr>
        <w:t>响应文件内容未按竞争性磋商文件规定签字或盖章的；</w:t>
      </w:r>
    </w:p>
    <w:p>
      <w:pPr>
        <w:numPr>
          <w:ilvl w:val="0"/>
          <w:numId w:val="7"/>
        </w:numPr>
        <w:tabs>
          <w:tab w:val="left" w:pos="454"/>
        </w:tabs>
        <w:snapToGrid w:val="0"/>
        <w:spacing w:line="360" w:lineRule="auto"/>
        <w:ind w:firstLine="420"/>
        <w:rPr>
          <w:rStyle w:val="53"/>
          <w:szCs w:val="21"/>
        </w:rPr>
      </w:pPr>
      <w:r>
        <w:rPr>
          <w:rStyle w:val="53"/>
          <w:szCs w:val="21"/>
        </w:rPr>
        <w:t>响应文件组成漏项或未按规定的格式编制，内容不全或内容字迹模糊辨认不清的</w:t>
      </w:r>
    </w:p>
    <w:p>
      <w:pPr>
        <w:pStyle w:val="126"/>
        <w:tabs>
          <w:tab w:val="left" w:pos="454"/>
        </w:tabs>
        <w:snapToGrid w:val="0"/>
        <w:spacing w:line="360" w:lineRule="auto"/>
        <w:ind w:firstLine="420" w:firstLineChars="200"/>
        <w:rPr>
          <w:rStyle w:val="53"/>
          <w:rFonts w:ascii="Times New Roman" w:hAnsi="Times New Roman"/>
          <w:szCs w:val="21"/>
        </w:rPr>
      </w:pPr>
      <w:r>
        <w:rPr>
          <w:rStyle w:val="53"/>
          <w:rFonts w:ascii="Times New Roman" w:hAnsi="Times New Roman"/>
          <w:szCs w:val="21"/>
        </w:rPr>
        <w:t>而导致评审活动无法正常进行；</w:t>
      </w:r>
    </w:p>
    <w:p>
      <w:pPr>
        <w:pStyle w:val="126"/>
        <w:numPr>
          <w:ilvl w:val="0"/>
          <w:numId w:val="7"/>
        </w:numPr>
        <w:tabs>
          <w:tab w:val="left" w:pos="454"/>
        </w:tabs>
        <w:snapToGrid w:val="0"/>
        <w:spacing w:line="360" w:lineRule="auto"/>
        <w:ind w:firstLine="420"/>
        <w:rPr>
          <w:rStyle w:val="53"/>
          <w:rFonts w:ascii="Times New Roman" w:hAnsi="Times New Roman"/>
          <w:szCs w:val="21"/>
        </w:rPr>
      </w:pPr>
      <w:r>
        <w:rPr>
          <w:rStyle w:val="53"/>
          <w:rFonts w:ascii="Times New Roman" w:hAnsi="Times New Roman"/>
          <w:szCs w:val="21"/>
        </w:rPr>
        <w:t>供应商未按竞争性磋商文件变更公告通知更改响应文件的；</w:t>
      </w:r>
    </w:p>
    <w:p>
      <w:pPr>
        <w:numPr>
          <w:ilvl w:val="0"/>
          <w:numId w:val="7"/>
        </w:numPr>
        <w:snapToGrid w:val="0"/>
        <w:spacing w:line="360" w:lineRule="auto"/>
        <w:ind w:firstLine="420"/>
        <w:rPr>
          <w:rStyle w:val="53"/>
        </w:rPr>
      </w:pPr>
      <w:r>
        <w:rPr>
          <w:rStyle w:val="53"/>
          <w:szCs w:val="21"/>
        </w:rPr>
        <w:t>磋商最终报价超过</w:t>
      </w:r>
      <w:r>
        <w:rPr>
          <w:rStyle w:val="53"/>
        </w:rPr>
        <w:t>最高限价</w:t>
      </w:r>
      <w:r>
        <w:rPr>
          <w:rStyle w:val="53"/>
          <w:szCs w:val="21"/>
        </w:rPr>
        <w:t>的；</w:t>
      </w:r>
    </w:p>
    <w:p>
      <w:pPr>
        <w:numPr>
          <w:ilvl w:val="0"/>
          <w:numId w:val="7"/>
        </w:numPr>
        <w:tabs>
          <w:tab w:val="left" w:pos="454"/>
        </w:tabs>
        <w:snapToGrid w:val="0"/>
        <w:spacing w:line="360" w:lineRule="auto"/>
        <w:ind w:firstLine="420"/>
        <w:rPr>
          <w:rStyle w:val="53"/>
        </w:rPr>
      </w:pPr>
      <w:r>
        <w:rPr>
          <w:rStyle w:val="53"/>
        </w:rPr>
        <w:t>评审小组认为供应商报价明显低于其他合格供应商的报价，有可能影响产品质量或者不能诚信履约的，应当要求其在30分钟内在线提供说明，必要时提供相关证明材料；供应商不能证明其报价合理性的，磋商小组应当将其作为无效投标或者无效响应处理；</w:t>
      </w:r>
    </w:p>
    <w:p>
      <w:pPr>
        <w:pStyle w:val="126"/>
        <w:numPr>
          <w:ilvl w:val="0"/>
          <w:numId w:val="7"/>
        </w:numPr>
        <w:tabs>
          <w:tab w:val="left" w:pos="454"/>
        </w:tabs>
        <w:snapToGrid w:val="0"/>
        <w:spacing w:line="360" w:lineRule="auto"/>
        <w:ind w:firstLine="420"/>
        <w:rPr>
          <w:rStyle w:val="53"/>
          <w:rFonts w:ascii="Times New Roman" w:hAnsi="Times New Roman"/>
          <w:szCs w:val="21"/>
        </w:rPr>
      </w:pPr>
      <w:r>
        <w:rPr>
          <w:rStyle w:val="53"/>
          <w:rFonts w:ascii="Times New Roman" w:hAnsi="Times New Roman"/>
          <w:szCs w:val="21"/>
        </w:rPr>
        <w:t>未实质性响应竞争性磋商文件中带“▲”条款要求的响应文件；</w:t>
      </w:r>
    </w:p>
    <w:p>
      <w:pPr>
        <w:pStyle w:val="126"/>
        <w:numPr>
          <w:ilvl w:val="0"/>
          <w:numId w:val="7"/>
        </w:numPr>
        <w:tabs>
          <w:tab w:val="left" w:pos="454"/>
        </w:tabs>
        <w:snapToGrid w:val="0"/>
        <w:spacing w:line="360" w:lineRule="auto"/>
        <w:ind w:firstLine="420"/>
        <w:rPr>
          <w:rStyle w:val="53"/>
          <w:rFonts w:ascii="Times New Roman" w:hAnsi="Times New Roman"/>
          <w:szCs w:val="21"/>
        </w:rPr>
      </w:pPr>
      <w:r>
        <w:rPr>
          <w:rStyle w:val="53"/>
          <w:rFonts w:ascii="Times New Roman" w:hAnsi="Times New Roman"/>
          <w:szCs w:val="21"/>
        </w:rPr>
        <w:t>不符合磋商范围、技术规格、技术标准的要求无法满足采购人使用要求；</w:t>
      </w:r>
    </w:p>
    <w:p>
      <w:pPr>
        <w:pStyle w:val="126"/>
        <w:numPr>
          <w:ilvl w:val="0"/>
          <w:numId w:val="7"/>
        </w:numPr>
        <w:tabs>
          <w:tab w:val="left" w:pos="454"/>
        </w:tabs>
        <w:snapToGrid w:val="0"/>
        <w:spacing w:line="360" w:lineRule="auto"/>
        <w:ind w:firstLine="420"/>
        <w:rPr>
          <w:rStyle w:val="53"/>
          <w:rFonts w:ascii="Times New Roman" w:hAnsi="Times New Roman"/>
          <w:szCs w:val="21"/>
        </w:rPr>
      </w:pPr>
      <w:r>
        <w:rPr>
          <w:rStyle w:val="53"/>
          <w:rFonts w:ascii="Times New Roman" w:hAnsi="Times New Roman"/>
          <w:szCs w:val="21"/>
        </w:rPr>
        <w:t>响应文件附有采购人不能接受的条款；</w:t>
      </w:r>
    </w:p>
    <w:p>
      <w:pPr>
        <w:pStyle w:val="126"/>
        <w:numPr>
          <w:ilvl w:val="0"/>
          <w:numId w:val="7"/>
        </w:numPr>
        <w:tabs>
          <w:tab w:val="left" w:pos="454"/>
        </w:tabs>
        <w:snapToGrid w:val="0"/>
        <w:spacing w:line="360" w:lineRule="auto"/>
        <w:ind w:firstLine="420"/>
        <w:rPr>
          <w:rStyle w:val="53"/>
          <w:rFonts w:ascii="Times New Roman" w:hAnsi="Times New Roman"/>
          <w:szCs w:val="21"/>
        </w:rPr>
      </w:pPr>
      <w:r>
        <w:rPr>
          <w:rStyle w:val="53"/>
          <w:rFonts w:ascii="Times New Roman" w:hAnsi="Times New Roman"/>
          <w:szCs w:val="21"/>
        </w:rPr>
        <w:t>存在串标、抬标或弄虚作假情况的；</w:t>
      </w:r>
    </w:p>
    <w:p>
      <w:pPr>
        <w:pStyle w:val="126"/>
        <w:numPr>
          <w:ilvl w:val="0"/>
          <w:numId w:val="7"/>
        </w:numPr>
        <w:tabs>
          <w:tab w:val="left" w:pos="454"/>
        </w:tabs>
        <w:snapToGrid w:val="0"/>
        <w:spacing w:line="360" w:lineRule="auto"/>
        <w:ind w:firstLine="420"/>
        <w:rPr>
          <w:rStyle w:val="53"/>
          <w:rFonts w:ascii="Times New Roman" w:hAnsi="Times New Roman"/>
        </w:rPr>
      </w:pPr>
      <w:r>
        <w:rPr>
          <w:rStyle w:val="53"/>
          <w:rFonts w:ascii="Times New Roman" w:hAnsi="Times New Roman"/>
          <w:szCs w:val="21"/>
        </w:rPr>
        <w:t>违反国家及</w:t>
      </w:r>
      <w:r>
        <w:rPr>
          <w:rStyle w:val="53"/>
          <w:rFonts w:ascii="Times New Roman" w:hAnsi="Times New Roman"/>
        </w:rPr>
        <w:t>政府部门相关法律、法规、文件规定。</w:t>
      </w:r>
    </w:p>
    <w:p>
      <w:pPr>
        <w:pStyle w:val="114"/>
        <w:snapToGrid w:val="0"/>
        <w:spacing w:line="360" w:lineRule="auto"/>
        <w:ind w:firstLine="422"/>
        <w:rPr>
          <w:rStyle w:val="53"/>
          <w:rFonts w:eastAsia="宋体"/>
          <w:b/>
          <w:color w:val="auto"/>
          <w:sz w:val="21"/>
          <w:szCs w:val="21"/>
        </w:rPr>
      </w:pPr>
      <w:r>
        <w:rPr>
          <w:rStyle w:val="53"/>
          <w:rFonts w:eastAsia="宋体"/>
          <w:b/>
          <w:color w:val="auto"/>
          <w:sz w:val="21"/>
          <w:szCs w:val="21"/>
        </w:rPr>
        <w:t>4、报价分</w:t>
      </w:r>
      <w:r>
        <w:rPr>
          <w:rStyle w:val="53"/>
          <w:rFonts w:hint="eastAsia" w:eastAsia="宋体"/>
          <w:b/>
          <w:color w:val="auto"/>
          <w:sz w:val="21"/>
          <w:szCs w:val="21"/>
        </w:rPr>
        <w:t xml:space="preserve"> </w:t>
      </w:r>
      <w:r>
        <w:rPr>
          <w:rStyle w:val="53"/>
          <w:rFonts w:eastAsia="宋体"/>
          <w:b/>
          <w:color w:val="auto"/>
          <w:sz w:val="21"/>
          <w:szCs w:val="21"/>
        </w:rPr>
        <w:t xml:space="preserve">  总分</w:t>
      </w:r>
      <w:r>
        <w:rPr>
          <w:rStyle w:val="53"/>
          <w:rFonts w:eastAsia="宋体"/>
          <w:b/>
          <w:color w:val="auto"/>
          <w:sz w:val="21"/>
          <w:szCs w:val="21"/>
          <w:u w:val="single" w:color="000000"/>
        </w:rPr>
        <w:t xml:space="preserve"> 30 </w:t>
      </w:r>
      <w:r>
        <w:rPr>
          <w:rStyle w:val="53"/>
          <w:rFonts w:eastAsia="宋体"/>
          <w:b/>
          <w:color w:val="auto"/>
          <w:sz w:val="21"/>
          <w:szCs w:val="21"/>
        </w:rPr>
        <w:t>分</w:t>
      </w:r>
    </w:p>
    <w:p>
      <w:pPr>
        <w:snapToGrid w:val="0"/>
        <w:spacing w:line="360" w:lineRule="auto"/>
        <w:ind w:firstLine="420" w:firstLineChars="200"/>
        <w:rPr>
          <w:rStyle w:val="53"/>
          <w:kern w:val="0"/>
          <w:szCs w:val="21"/>
        </w:rPr>
      </w:pPr>
      <w:r>
        <w:rPr>
          <w:rStyle w:val="53"/>
          <w:kern w:val="0"/>
          <w:szCs w:val="21"/>
        </w:rPr>
        <w:t>报价评分将在有效供应商范围内进行，最高得</w:t>
      </w:r>
      <w:r>
        <w:rPr>
          <w:rStyle w:val="53"/>
          <w:kern w:val="0"/>
          <w:szCs w:val="21"/>
          <w:u w:val="single" w:color="000000"/>
        </w:rPr>
        <w:t xml:space="preserve"> 30 </w:t>
      </w:r>
      <w:r>
        <w:rPr>
          <w:rStyle w:val="53"/>
          <w:kern w:val="0"/>
          <w:szCs w:val="21"/>
        </w:rPr>
        <w:t>分，最低得</w:t>
      </w:r>
      <w:r>
        <w:rPr>
          <w:rStyle w:val="53"/>
          <w:kern w:val="0"/>
          <w:szCs w:val="21"/>
          <w:u w:val="single" w:color="000000"/>
        </w:rPr>
        <w:t xml:space="preserve"> 0 </w:t>
      </w:r>
      <w:r>
        <w:rPr>
          <w:rStyle w:val="53"/>
          <w:kern w:val="0"/>
          <w:szCs w:val="21"/>
        </w:rPr>
        <w:t>分（小数点后保留二位小数，第三位四舍五入）。满足竞争性磋商文件要求且最后报价最低的</w:t>
      </w:r>
      <w:r>
        <w:rPr>
          <w:rStyle w:val="53"/>
          <w:b/>
          <w:kern w:val="0"/>
          <w:szCs w:val="21"/>
          <w:u w:val="thick" w:color="000000"/>
        </w:rPr>
        <w:t>磋商报价</w:t>
      </w:r>
      <w:r>
        <w:rPr>
          <w:rStyle w:val="53"/>
          <w:kern w:val="0"/>
          <w:szCs w:val="21"/>
        </w:rPr>
        <w:t>为</w:t>
      </w:r>
      <w:r>
        <w:rPr>
          <w:rStyle w:val="53"/>
          <w:b/>
          <w:kern w:val="0"/>
          <w:szCs w:val="21"/>
          <w:u w:val="thick" w:color="000000"/>
        </w:rPr>
        <w:t>磋商基准价</w:t>
      </w:r>
      <w:r>
        <w:rPr>
          <w:rStyle w:val="53"/>
          <w:kern w:val="0"/>
          <w:szCs w:val="21"/>
        </w:rPr>
        <w:t>，供应商的价格分统一按照下列公式计算：</w:t>
      </w:r>
    </w:p>
    <w:p>
      <w:pPr>
        <w:snapToGrid w:val="0"/>
        <w:spacing w:line="360" w:lineRule="auto"/>
        <w:ind w:firstLine="420" w:firstLineChars="200"/>
        <w:rPr>
          <w:rStyle w:val="53"/>
          <w:kern w:val="0"/>
          <w:szCs w:val="21"/>
        </w:rPr>
      </w:pPr>
      <w:r>
        <w:rPr>
          <w:rStyle w:val="53"/>
          <w:kern w:val="0"/>
          <w:szCs w:val="21"/>
        </w:rPr>
        <w:t>磋商报价得分=（磋商基准价/最后磋商报价）×价格权值×100</w:t>
      </w:r>
    </w:p>
    <w:p>
      <w:pPr>
        <w:snapToGrid w:val="0"/>
        <w:spacing w:line="360" w:lineRule="auto"/>
        <w:ind w:firstLine="420" w:firstLineChars="200"/>
        <w:rPr>
          <w:rStyle w:val="53"/>
          <w:b/>
          <w:kern w:val="0"/>
          <w:szCs w:val="21"/>
        </w:rPr>
      </w:pPr>
      <w:r>
        <w:rPr>
          <w:rStyle w:val="53"/>
          <w:kern w:val="0"/>
          <w:szCs w:val="21"/>
        </w:rPr>
        <w:t>（1）根据财政部发布的《政府采购促进中小企业发展管理办法》财库（2020）46号。</w:t>
      </w:r>
      <w:r>
        <w:rPr>
          <w:rStyle w:val="53"/>
          <w:b/>
          <w:kern w:val="0"/>
          <w:szCs w:val="21"/>
        </w:rPr>
        <w:t>本项目专门面向中小企业采购，小型、微型、监狱及残疾人福利性企业价格不予扣除。</w:t>
      </w:r>
    </w:p>
    <w:p>
      <w:pPr>
        <w:pStyle w:val="114"/>
        <w:snapToGrid w:val="0"/>
        <w:spacing w:line="360" w:lineRule="auto"/>
        <w:ind w:firstLine="422"/>
        <w:rPr>
          <w:rStyle w:val="53"/>
          <w:rFonts w:eastAsia="宋体"/>
          <w:b/>
          <w:bCs/>
          <w:color w:val="auto"/>
          <w:sz w:val="21"/>
        </w:rPr>
      </w:pPr>
      <w:r>
        <w:rPr>
          <w:rStyle w:val="53"/>
          <w:rFonts w:eastAsia="宋体"/>
          <w:b/>
          <w:bCs/>
          <w:color w:val="auto"/>
          <w:sz w:val="21"/>
        </w:rPr>
        <w:t>六、询 标</w:t>
      </w:r>
    </w:p>
    <w:p>
      <w:pPr>
        <w:pStyle w:val="114"/>
        <w:snapToGrid w:val="0"/>
        <w:spacing w:line="360" w:lineRule="auto"/>
        <w:ind w:firstLine="420"/>
        <w:rPr>
          <w:rStyle w:val="53"/>
          <w:rFonts w:eastAsia="宋体"/>
          <w:color w:val="auto"/>
          <w:sz w:val="21"/>
        </w:rPr>
      </w:pPr>
      <w:r>
        <w:rPr>
          <w:rStyle w:val="53"/>
          <w:rFonts w:eastAsia="宋体"/>
          <w:color w:val="auto"/>
          <w:sz w:val="21"/>
        </w:rPr>
        <w:t>对响应文件中存在含义不清楚的内容，必要时磋商小组要求供应商作必要的澄清、说明或补正。磋商小组和供应商应当通过政采云平台交换数据电文。给予供应商提交澄清说明或补正的时间为30分钟以内，供应商已经明确表示澄清说明或补正完毕的除外。询标记录将作为响应文件的一部分。</w:t>
      </w:r>
    </w:p>
    <w:p>
      <w:pPr>
        <w:snapToGrid w:val="0"/>
        <w:spacing w:line="360" w:lineRule="auto"/>
        <w:ind w:firstLine="422" w:firstLineChars="200"/>
        <w:rPr>
          <w:rStyle w:val="53"/>
          <w:b/>
          <w:bCs/>
        </w:rPr>
      </w:pPr>
      <w:r>
        <w:rPr>
          <w:rStyle w:val="53"/>
          <w:b/>
          <w:bCs/>
        </w:rPr>
        <w:t xml:space="preserve">七、成交办法 </w:t>
      </w:r>
    </w:p>
    <w:p>
      <w:pPr>
        <w:snapToGrid w:val="0"/>
        <w:spacing w:line="360" w:lineRule="auto"/>
        <w:ind w:firstLine="420" w:firstLineChars="200"/>
        <w:textAlignment w:val="bottom"/>
        <w:rPr>
          <w:rStyle w:val="53"/>
        </w:rPr>
      </w:pPr>
      <w:r>
        <w:rPr>
          <w:rStyle w:val="53"/>
        </w:rPr>
        <w:t xml:space="preserve">采购人将根据磋商小组提交的评审报告及推荐的成交候选人，按有关规定确定成交人。 </w:t>
      </w:r>
    </w:p>
    <w:p>
      <w:pPr>
        <w:snapToGrid w:val="0"/>
        <w:spacing w:line="360" w:lineRule="auto"/>
        <w:ind w:firstLine="422" w:firstLineChars="200"/>
        <w:jc w:val="left"/>
        <w:rPr>
          <w:rStyle w:val="53"/>
          <w:b/>
          <w:bCs/>
        </w:rPr>
      </w:pPr>
      <w:r>
        <w:rPr>
          <w:rStyle w:val="53"/>
          <w:b/>
          <w:bCs/>
        </w:rPr>
        <w:t>八、供应商义务</w:t>
      </w:r>
    </w:p>
    <w:p>
      <w:pPr>
        <w:snapToGrid w:val="0"/>
        <w:spacing w:line="360" w:lineRule="auto"/>
        <w:ind w:firstLine="420" w:firstLineChars="200"/>
        <w:jc w:val="left"/>
        <w:rPr>
          <w:rStyle w:val="53"/>
        </w:rPr>
      </w:pPr>
      <w:r>
        <w:rPr>
          <w:rStyle w:val="53"/>
        </w:rPr>
        <w:t>评审期间，供应商应随时在线答复磋商小组的询标，解答包括有关的商务、技术问题等。</w:t>
      </w:r>
    </w:p>
    <w:p>
      <w:pPr>
        <w:pStyle w:val="126"/>
        <w:snapToGrid w:val="0"/>
        <w:spacing w:line="360" w:lineRule="auto"/>
        <w:rPr>
          <w:rStyle w:val="53"/>
          <w:rFonts w:ascii="Times New Roman" w:hAnsi="Times New Roman"/>
        </w:rPr>
      </w:pPr>
    </w:p>
    <w:p>
      <w:pPr>
        <w:rPr>
          <w:rStyle w:val="53"/>
        </w:rPr>
      </w:pPr>
      <w:r>
        <w:rPr>
          <w:rStyle w:val="53"/>
        </w:rPr>
        <w:br w:type="page"/>
      </w:r>
    </w:p>
    <w:p>
      <w:pPr>
        <w:pStyle w:val="126"/>
        <w:snapToGrid w:val="0"/>
        <w:spacing w:line="360" w:lineRule="auto"/>
        <w:ind w:firstLine="422" w:firstLineChars="200"/>
        <w:rPr>
          <w:rStyle w:val="53"/>
          <w:rFonts w:ascii="Times New Roman" w:hAnsi="Times New Roman"/>
          <w:b/>
          <w:szCs w:val="21"/>
        </w:rPr>
      </w:pPr>
    </w:p>
    <w:p>
      <w:pPr>
        <w:pStyle w:val="44"/>
        <w:numPr>
          <w:ilvl w:val="0"/>
          <w:numId w:val="8"/>
        </w:numPr>
        <w:snapToGrid w:val="0"/>
        <w:outlineLvl w:val="0"/>
        <w:rPr>
          <w:rStyle w:val="53"/>
          <w:color w:val="auto"/>
        </w:rPr>
      </w:pPr>
      <w:r>
        <w:rPr>
          <w:rStyle w:val="53"/>
          <w:color w:val="auto"/>
        </w:rPr>
        <w:t xml:space="preserve"> </w:t>
      </w:r>
      <w:bookmarkStart w:id="46" w:name="_Toc6100"/>
      <w:r>
        <w:rPr>
          <w:rStyle w:val="53"/>
          <w:color w:val="auto"/>
        </w:rPr>
        <w:t>合同</w:t>
      </w:r>
      <w:bookmarkEnd w:id="46"/>
    </w:p>
    <w:p>
      <w:pPr>
        <w:jc w:val="right"/>
      </w:pPr>
      <w:r>
        <w:rPr>
          <w:szCs w:val="21"/>
        </w:rPr>
        <w:t>合同编号：BF-20240xx</w:t>
      </w:r>
      <w:r>
        <w:fldChar w:fldCharType="begin"/>
      </w:r>
      <w:r>
        <w:instrText xml:space="preserve"> HYPERLINK "https://pay.zcygov.cn/purchaseplan_front/" \l "/plan/list/detail?id=1000000000007939580&amp;encrypt=3409fe55dffdf667efdf4b8d253ac42f" \t "https://www.zcygov.cn/delegation-order/order/orderList/_blank" </w:instrText>
      </w:r>
      <w:r>
        <w:fldChar w:fldCharType="separate"/>
      </w:r>
      <w:r>
        <w:fldChar w:fldCharType="end"/>
      </w:r>
    </w:p>
    <w:p>
      <w:pPr>
        <w:pStyle w:val="4"/>
        <w:jc w:val="center"/>
        <w:rPr>
          <w:b/>
          <w:sz w:val="32"/>
          <w:szCs w:val="24"/>
        </w:rPr>
      </w:pPr>
      <w:r>
        <w:rPr>
          <w:b/>
          <w:sz w:val="32"/>
          <w:szCs w:val="24"/>
        </w:rPr>
        <w:t>一、合同协议书</w:t>
      </w:r>
    </w:p>
    <w:p>
      <w:pPr>
        <w:jc w:val="right"/>
        <w:rPr>
          <w:szCs w:val="21"/>
        </w:rPr>
      </w:pPr>
      <w:r>
        <w:rPr>
          <w:szCs w:val="21"/>
        </w:rPr>
        <w:t xml:space="preserve"> 浙财采确：</w:t>
      </w:r>
      <w:r>
        <w:rPr>
          <w:rFonts w:hint="eastAsia"/>
          <w:szCs w:val="21"/>
        </w:rPr>
        <w:t>[2024]45146号</w:t>
      </w:r>
    </w:p>
    <w:p>
      <w:pPr>
        <w:spacing w:line="360" w:lineRule="auto"/>
        <w:rPr>
          <w:bCs/>
          <w:kern w:val="0"/>
          <w:szCs w:val="21"/>
        </w:rPr>
      </w:pPr>
    </w:p>
    <w:p>
      <w:pPr>
        <w:spacing w:line="360" w:lineRule="auto"/>
        <w:rPr>
          <w:b/>
          <w:kern w:val="0"/>
          <w:szCs w:val="21"/>
        </w:rPr>
      </w:pPr>
      <w:r>
        <w:rPr>
          <w:b/>
          <w:kern w:val="0"/>
          <w:szCs w:val="21"/>
        </w:rPr>
        <w:t>甲方（发包人全称）：浙江理工大学</w:t>
      </w:r>
    </w:p>
    <w:p>
      <w:pPr>
        <w:spacing w:line="360" w:lineRule="auto"/>
        <w:rPr>
          <w:b/>
          <w:szCs w:val="21"/>
          <w:u w:val="single"/>
        </w:rPr>
      </w:pPr>
      <w:r>
        <w:rPr>
          <w:b/>
          <w:kern w:val="0"/>
          <w:szCs w:val="21"/>
        </w:rPr>
        <w:t>乙方（承包人全称）：</w:t>
      </w:r>
      <w:r>
        <w:rPr>
          <w:b/>
          <w:szCs w:val="21"/>
          <w:u w:val="single"/>
        </w:rPr>
        <w:t xml:space="preserve">                            </w:t>
      </w:r>
    </w:p>
    <w:p>
      <w:pPr>
        <w:spacing w:line="360" w:lineRule="auto"/>
        <w:rPr>
          <w:b/>
          <w:szCs w:val="21"/>
        </w:rPr>
      </w:pPr>
      <w:r>
        <w:rPr>
          <w:b/>
          <w:szCs w:val="21"/>
        </w:rPr>
        <w:t>鉴证方：浙江五石中正工程咨询有限公司</w:t>
      </w:r>
    </w:p>
    <w:p>
      <w:pPr>
        <w:widowControl w:val="0"/>
        <w:spacing w:line="360" w:lineRule="auto"/>
        <w:ind w:firstLine="420" w:firstLineChars="200"/>
        <w:textAlignment w:val="auto"/>
        <w:rPr>
          <w:szCs w:val="21"/>
        </w:rPr>
      </w:pPr>
      <w:r>
        <w:rPr>
          <w:kern w:val="0"/>
          <w:szCs w:val="21"/>
        </w:rPr>
        <w:t>按照《中华人民共和国政府采购法》、《政府采购竞争性磋商采购方式管理暂行办法》等有关规定，经浙江五石中正工程咨询有限公司进行竞争性磋商评审，确定</w:t>
      </w:r>
      <w:r>
        <w:rPr>
          <w:rStyle w:val="53"/>
          <w:kern w:val="0"/>
          <w:szCs w:val="22"/>
          <w:u w:val="single" w:color="000000"/>
        </w:rPr>
        <w:t xml:space="preserve"> </w:t>
      </w:r>
      <w:r>
        <w:rPr>
          <w:kern w:val="0"/>
          <w:szCs w:val="21"/>
        </w:rPr>
        <w:t>为</w:t>
      </w:r>
      <w:r>
        <w:rPr>
          <w:szCs w:val="21"/>
          <w:u w:val="single"/>
        </w:rPr>
        <w:t xml:space="preserve">   （项目名称）</w:t>
      </w:r>
      <w:r>
        <w:rPr>
          <w:szCs w:val="21"/>
        </w:rPr>
        <w:t>（</w:t>
      </w:r>
      <w:r>
        <w:rPr>
          <w:rFonts w:hint="eastAsia"/>
          <w:szCs w:val="21"/>
        </w:rPr>
        <w:t>zjws2024-zjlg10</w:t>
      </w:r>
      <w:r>
        <w:rPr>
          <w:szCs w:val="21"/>
        </w:rPr>
        <w:t>）的</w:t>
      </w:r>
      <w:r>
        <w:rPr>
          <w:kern w:val="0"/>
          <w:szCs w:val="21"/>
        </w:rPr>
        <w:t>成交人</w:t>
      </w:r>
      <w:r>
        <w:rPr>
          <w:szCs w:val="21"/>
        </w:rPr>
        <w:t>。根据《中华人民共和国民法典》和</w:t>
      </w:r>
      <w:r>
        <w:rPr>
          <w:rStyle w:val="53"/>
          <w:bCs/>
          <w:kern w:val="0"/>
          <w:szCs w:val="21"/>
        </w:rPr>
        <w:t>《中华人民共和国建筑法》</w:t>
      </w:r>
      <w:r>
        <w:rPr>
          <w:szCs w:val="21"/>
        </w:rPr>
        <w:t>及相关法律、行政法规，以及本工程的采购文件、响应文件、询标记录、竞争性磋商结果及其它有关协定，遵循平等、自愿、公平和诚信原则，双方就本工程施工</w:t>
      </w:r>
      <w:r>
        <w:rPr>
          <w:rStyle w:val="53"/>
          <w:bCs/>
          <w:kern w:val="0"/>
          <w:szCs w:val="21"/>
        </w:rPr>
        <w:t>及有关事项</w:t>
      </w:r>
      <w:r>
        <w:rPr>
          <w:szCs w:val="21"/>
        </w:rPr>
        <w:t>事宜经协商一致，订立本合同。</w:t>
      </w:r>
      <w:r>
        <w:rPr>
          <w:b/>
          <w:bCs/>
          <w:szCs w:val="21"/>
        </w:rPr>
        <w:t>本合同为中小企业预留合同。</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一、工程概况</w:t>
      </w:r>
    </w:p>
    <w:p>
      <w:pPr>
        <w:snapToGrid w:val="0"/>
        <w:spacing w:line="360" w:lineRule="auto"/>
        <w:ind w:firstLine="420" w:firstLineChars="200"/>
        <w:rPr>
          <w:rStyle w:val="53"/>
          <w:bCs/>
          <w:kern w:val="0"/>
          <w:szCs w:val="21"/>
        </w:rPr>
      </w:pPr>
      <w:r>
        <w:rPr>
          <w:rStyle w:val="53"/>
          <w:bCs/>
          <w:kern w:val="0"/>
          <w:szCs w:val="21"/>
        </w:rPr>
        <w:t>1.工程名称：</w:t>
      </w:r>
      <w:r>
        <w:rPr>
          <w:rStyle w:val="53"/>
          <w:szCs w:val="21"/>
          <w:u w:val="single" w:color="000000"/>
        </w:rPr>
        <w:t xml:space="preserve">                                    </w:t>
      </w:r>
      <w:r>
        <w:rPr>
          <w:rStyle w:val="53"/>
          <w:bCs/>
          <w:kern w:val="0"/>
          <w:szCs w:val="21"/>
        </w:rPr>
        <w:t>。</w:t>
      </w:r>
    </w:p>
    <w:p>
      <w:pPr>
        <w:snapToGrid w:val="0"/>
        <w:spacing w:line="360" w:lineRule="auto"/>
        <w:ind w:firstLine="420" w:firstLineChars="200"/>
        <w:rPr>
          <w:rStyle w:val="53"/>
          <w:bCs/>
          <w:kern w:val="0"/>
          <w:szCs w:val="21"/>
        </w:rPr>
      </w:pPr>
      <w:r>
        <w:rPr>
          <w:rStyle w:val="53"/>
          <w:bCs/>
          <w:kern w:val="0"/>
          <w:szCs w:val="21"/>
        </w:rPr>
        <w:t>2.工程地点：</w:t>
      </w:r>
      <w:r>
        <w:rPr>
          <w:rStyle w:val="53"/>
          <w:szCs w:val="21"/>
          <w:u w:val="single" w:color="000000"/>
        </w:rPr>
        <w:t xml:space="preserve">                          </w:t>
      </w:r>
      <w:r>
        <w:rPr>
          <w:rStyle w:val="53"/>
          <w:bCs/>
          <w:kern w:val="0"/>
          <w:szCs w:val="21"/>
        </w:rPr>
        <w:t>。</w:t>
      </w:r>
    </w:p>
    <w:p>
      <w:pPr>
        <w:snapToGrid w:val="0"/>
        <w:spacing w:line="360" w:lineRule="auto"/>
        <w:ind w:firstLine="420" w:firstLineChars="200"/>
        <w:rPr>
          <w:rStyle w:val="53"/>
          <w:bCs/>
          <w:kern w:val="0"/>
          <w:szCs w:val="21"/>
        </w:rPr>
      </w:pPr>
      <w:r>
        <w:rPr>
          <w:rStyle w:val="53"/>
          <w:bCs/>
          <w:kern w:val="0"/>
          <w:szCs w:val="21"/>
        </w:rPr>
        <w:t>3.工程立项批准文号</w:t>
      </w:r>
      <w:r>
        <w:rPr>
          <w:rStyle w:val="53"/>
          <w:szCs w:val="21"/>
        </w:rPr>
        <w:t>：</w:t>
      </w:r>
      <w:r>
        <w:rPr>
          <w:rStyle w:val="53"/>
          <w:szCs w:val="21"/>
          <w:u w:val="single" w:color="000000"/>
        </w:rPr>
        <w:t xml:space="preserve">            </w:t>
      </w:r>
      <w:r>
        <w:rPr>
          <w:rStyle w:val="53"/>
          <w:bCs/>
          <w:kern w:val="0"/>
          <w:szCs w:val="21"/>
        </w:rPr>
        <w:t>。</w:t>
      </w:r>
    </w:p>
    <w:p>
      <w:pPr>
        <w:snapToGrid w:val="0"/>
        <w:spacing w:line="360" w:lineRule="auto"/>
        <w:ind w:firstLine="420" w:firstLineChars="200"/>
        <w:rPr>
          <w:rStyle w:val="53"/>
          <w:bCs/>
          <w:kern w:val="0"/>
          <w:szCs w:val="21"/>
        </w:rPr>
      </w:pPr>
      <w:r>
        <w:rPr>
          <w:rStyle w:val="53"/>
          <w:bCs/>
          <w:kern w:val="0"/>
          <w:szCs w:val="21"/>
        </w:rPr>
        <w:t>4.资金来源：</w:t>
      </w:r>
      <w:r>
        <w:rPr>
          <w:rStyle w:val="53"/>
          <w:bCs/>
          <w:kern w:val="0"/>
          <w:szCs w:val="21"/>
          <w:u w:val="single" w:color="000000"/>
        </w:rPr>
        <w:t xml:space="preserve">            </w:t>
      </w:r>
      <w:r>
        <w:rPr>
          <w:rStyle w:val="53"/>
          <w:bCs/>
          <w:kern w:val="0"/>
          <w:szCs w:val="21"/>
        </w:rPr>
        <w:t>。</w:t>
      </w:r>
    </w:p>
    <w:p>
      <w:pPr>
        <w:pStyle w:val="126"/>
        <w:snapToGrid w:val="0"/>
        <w:spacing w:line="360" w:lineRule="auto"/>
        <w:ind w:firstLine="420" w:firstLineChars="200"/>
        <w:rPr>
          <w:rStyle w:val="53"/>
          <w:rFonts w:ascii="Times New Roman" w:hAnsi="Times New Roman"/>
          <w:szCs w:val="21"/>
          <w:u w:val="single"/>
        </w:rPr>
      </w:pPr>
      <w:r>
        <w:rPr>
          <w:rStyle w:val="53"/>
          <w:rFonts w:ascii="Times New Roman" w:hAnsi="Times New Roman"/>
          <w:bCs/>
          <w:kern w:val="0"/>
          <w:szCs w:val="21"/>
        </w:rPr>
        <w:t>5.工程内容：</w:t>
      </w:r>
      <w:r>
        <w:rPr>
          <w:rStyle w:val="53"/>
          <w:rFonts w:ascii="Times New Roman" w:hAnsi="Times New Roman"/>
          <w:szCs w:val="21"/>
          <w:u w:val="single" w:color="000000"/>
        </w:rPr>
        <w:t xml:space="preserve">               </w:t>
      </w:r>
      <w:r>
        <w:rPr>
          <w:rStyle w:val="53"/>
          <w:rFonts w:ascii="Times New Roman" w:hAnsi="Times New Roman"/>
          <w:szCs w:val="21"/>
        </w:rPr>
        <w:t>。</w:t>
      </w:r>
    </w:p>
    <w:p>
      <w:pPr>
        <w:snapToGrid w:val="0"/>
        <w:spacing w:line="360" w:lineRule="auto"/>
        <w:ind w:firstLine="420" w:firstLineChars="200"/>
        <w:rPr>
          <w:rStyle w:val="53"/>
          <w:bCs/>
          <w:kern w:val="0"/>
          <w:szCs w:val="21"/>
        </w:rPr>
      </w:pPr>
      <w:r>
        <w:rPr>
          <w:rStyle w:val="53"/>
          <w:bCs/>
          <w:kern w:val="0"/>
          <w:szCs w:val="21"/>
        </w:rPr>
        <w:t>6.工程承包范围：采购文件、工程量清单中包括的所有工程等。</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二、合同工期</w:t>
      </w:r>
    </w:p>
    <w:p>
      <w:pPr>
        <w:snapToGrid w:val="0"/>
        <w:spacing w:line="360" w:lineRule="auto"/>
        <w:ind w:firstLine="420" w:firstLineChars="200"/>
        <w:rPr>
          <w:rStyle w:val="53"/>
          <w:bCs/>
          <w:kern w:val="0"/>
          <w:szCs w:val="21"/>
        </w:rPr>
      </w:pPr>
      <w:r>
        <w:rPr>
          <w:rStyle w:val="53"/>
          <w:bCs/>
          <w:kern w:val="0"/>
          <w:szCs w:val="21"/>
        </w:rPr>
        <w:t>计划开工日期：2024年月  日。</w:t>
      </w:r>
    </w:p>
    <w:p>
      <w:pPr>
        <w:snapToGrid w:val="0"/>
        <w:spacing w:line="360" w:lineRule="auto"/>
        <w:ind w:firstLine="420" w:firstLineChars="200"/>
        <w:rPr>
          <w:rStyle w:val="53"/>
          <w:bCs/>
          <w:kern w:val="0"/>
          <w:szCs w:val="21"/>
        </w:rPr>
      </w:pPr>
      <w:r>
        <w:rPr>
          <w:rStyle w:val="53"/>
          <w:bCs/>
          <w:kern w:val="0"/>
          <w:szCs w:val="21"/>
        </w:rPr>
        <w:t>计划竣工日期：2024年月日。</w:t>
      </w:r>
    </w:p>
    <w:p>
      <w:pPr>
        <w:snapToGrid w:val="0"/>
        <w:spacing w:line="360" w:lineRule="auto"/>
        <w:ind w:firstLine="420" w:firstLineChars="200"/>
        <w:rPr>
          <w:rStyle w:val="53"/>
          <w:bCs/>
          <w:kern w:val="0"/>
          <w:szCs w:val="21"/>
        </w:rPr>
      </w:pPr>
      <w:r>
        <w:rPr>
          <w:rStyle w:val="53"/>
          <w:bCs/>
          <w:kern w:val="0"/>
          <w:szCs w:val="21"/>
        </w:rPr>
        <w:t>工期总日历天数：</w:t>
      </w:r>
      <w:r>
        <w:rPr>
          <w:rStyle w:val="53"/>
          <w:bCs/>
          <w:kern w:val="0"/>
          <w:szCs w:val="21"/>
          <w:u w:val="single" w:color="000000"/>
        </w:rPr>
        <w:t xml:space="preserve"> 25   </w:t>
      </w:r>
      <w:r>
        <w:rPr>
          <w:rStyle w:val="53"/>
          <w:bCs/>
          <w:kern w:val="0"/>
          <w:szCs w:val="21"/>
        </w:rPr>
        <w:t>天。工期总日历天数与根据前述计划开竣工日期计算的工期天数不一致的，以工期总日历天数为准。</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三、质量标准</w:t>
      </w:r>
    </w:p>
    <w:p>
      <w:pPr>
        <w:snapToGrid w:val="0"/>
        <w:spacing w:line="360" w:lineRule="auto"/>
        <w:ind w:firstLine="420" w:firstLineChars="200"/>
        <w:rPr>
          <w:rStyle w:val="53"/>
          <w:bCs/>
          <w:kern w:val="0"/>
          <w:szCs w:val="21"/>
        </w:rPr>
      </w:pPr>
      <w:r>
        <w:rPr>
          <w:rStyle w:val="53"/>
          <w:bCs/>
          <w:kern w:val="0"/>
          <w:szCs w:val="21"/>
        </w:rPr>
        <w:t>工程质量符合（工程施工质量验收规范）合格标准。</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四、签约合同价与合同价格形式</w:t>
      </w:r>
      <w:r>
        <w:rPr>
          <w:rStyle w:val="53"/>
          <w:rFonts w:ascii="Times New Roman" w:hAnsi="Times New Roman"/>
          <w:bCs w:val="0"/>
          <w:kern w:val="0"/>
          <w:sz w:val="21"/>
          <w:szCs w:val="21"/>
        </w:rPr>
        <w:tab/>
      </w:r>
    </w:p>
    <w:p>
      <w:pPr>
        <w:snapToGrid w:val="0"/>
        <w:spacing w:line="360" w:lineRule="auto"/>
        <w:ind w:firstLine="420" w:firstLineChars="200"/>
        <w:rPr>
          <w:rStyle w:val="53"/>
          <w:bCs/>
          <w:kern w:val="0"/>
          <w:szCs w:val="21"/>
        </w:rPr>
      </w:pPr>
      <w:r>
        <w:rPr>
          <w:rStyle w:val="53"/>
          <w:bCs/>
          <w:kern w:val="0"/>
          <w:szCs w:val="21"/>
        </w:rPr>
        <w:t>1.签约合同价为：人民币（大写）</w:t>
      </w:r>
      <w:r>
        <w:rPr>
          <w:rStyle w:val="53"/>
          <w:bCs/>
          <w:kern w:val="0"/>
          <w:szCs w:val="21"/>
          <w:u w:val="single" w:color="000000"/>
        </w:rPr>
        <w:t xml:space="preserve">            </w:t>
      </w:r>
      <w:r>
        <w:rPr>
          <w:rStyle w:val="53"/>
          <w:bCs/>
          <w:kern w:val="0"/>
          <w:szCs w:val="21"/>
        </w:rPr>
        <w:t>整(¥          )；</w:t>
      </w:r>
    </w:p>
    <w:p>
      <w:pPr>
        <w:snapToGrid w:val="0"/>
        <w:spacing w:line="360" w:lineRule="auto"/>
        <w:ind w:firstLine="420" w:firstLineChars="200"/>
        <w:rPr>
          <w:rStyle w:val="53"/>
          <w:bCs/>
          <w:kern w:val="0"/>
          <w:szCs w:val="21"/>
        </w:rPr>
      </w:pPr>
      <w:r>
        <w:rPr>
          <w:rStyle w:val="53"/>
          <w:bCs/>
          <w:kern w:val="0"/>
          <w:szCs w:val="21"/>
        </w:rPr>
        <w:t>2.合同价格形式：</w:t>
      </w:r>
      <w:r>
        <w:rPr>
          <w:rStyle w:val="53"/>
          <w:bCs/>
          <w:kern w:val="0"/>
          <w:szCs w:val="21"/>
          <w:u w:val="single" w:color="000000"/>
        </w:rPr>
        <w:t></w:t>
      </w:r>
      <w:r>
        <w:rPr>
          <w:rStyle w:val="53"/>
          <w:u w:val="single" w:color="000000"/>
        </w:rPr>
        <w:t xml:space="preserve">      </w:t>
      </w:r>
      <w:r>
        <w:rPr>
          <w:rStyle w:val="53"/>
          <w:bCs/>
          <w:kern w:val="0"/>
          <w:szCs w:val="21"/>
          <w:u w:val="single" w:color="000000"/>
        </w:rPr>
        <w:t xml:space="preserve">   </w:t>
      </w:r>
      <w:r>
        <w:rPr>
          <w:rStyle w:val="53"/>
          <w:bCs/>
          <w:kern w:val="0"/>
          <w:szCs w:val="21"/>
        </w:rPr>
        <w:t>。</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五、项目负责人</w:t>
      </w:r>
    </w:p>
    <w:p>
      <w:pPr>
        <w:snapToGrid w:val="0"/>
        <w:spacing w:line="360" w:lineRule="auto"/>
        <w:ind w:firstLine="420" w:firstLineChars="200"/>
        <w:rPr>
          <w:rStyle w:val="53"/>
          <w:bCs/>
          <w:kern w:val="0"/>
          <w:szCs w:val="21"/>
        </w:rPr>
      </w:pPr>
      <w:r>
        <w:rPr>
          <w:rStyle w:val="53"/>
          <w:bCs/>
          <w:kern w:val="0"/>
          <w:szCs w:val="21"/>
        </w:rPr>
        <w:t>承包人项目负责人：</w:t>
      </w:r>
      <w:r>
        <w:rPr>
          <w:rStyle w:val="53"/>
          <w:bCs/>
          <w:kern w:val="0"/>
          <w:szCs w:val="21"/>
          <w:u w:val="single" w:color="000000"/>
        </w:rPr>
        <w:t xml:space="preserve">          </w:t>
      </w:r>
      <w:r>
        <w:rPr>
          <w:szCs w:val="21"/>
        </w:rPr>
        <w:t>，联系电话：</w:t>
      </w:r>
      <w:r>
        <w:rPr>
          <w:szCs w:val="21"/>
          <w:u w:val="single"/>
        </w:rPr>
        <w:t xml:space="preserve">          </w:t>
      </w:r>
      <w:r>
        <w:rPr>
          <w:rStyle w:val="53"/>
          <w:bCs/>
          <w:kern w:val="0"/>
          <w:szCs w:val="21"/>
          <w:u w:val="single"/>
        </w:rPr>
        <w:t xml:space="preserve"> </w:t>
      </w:r>
      <w:r>
        <w:rPr>
          <w:rStyle w:val="53"/>
          <w:bCs/>
          <w:kern w:val="0"/>
          <w:szCs w:val="21"/>
        </w:rPr>
        <w:t>。</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六、合同文件构成</w:t>
      </w:r>
    </w:p>
    <w:p>
      <w:pPr>
        <w:snapToGrid w:val="0"/>
        <w:spacing w:line="360" w:lineRule="auto"/>
        <w:ind w:firstLine="420" w:firstLineChars="200"/>
        <w:rPr>
          <w:rStyle w:val="53"/>
          <w:bCs/>
          <w:kern w:val="0"/>
          <w:szCs w:val="21"/>
        </w:rPr>
      </w:pPr>
      <w:r>
        <w:rPr>
          <w:rStyle w:val="53"/>
          <w:bCs/>
          <w:kern w:val="0"/>
          <w:szCs w:val="21"/>
        </w:rPr>
        <w:t>本协议书与下列文件一起构成合同文件：</w:t>
      </w:r>
    </w:p>
    <w:p>
      <w:pPr>
        <w:spacing w:line="360" w:lineRule="auto"/>
        <w:ind w:firstLine="420" w:firstLineChars="200"/>
      </w:pPr>
      <w:r>
        <w:t>（1）成交通知书；</w:t>
      </w:r>
    </w:p>
    <w:p>
      <w:pPr>
        <w:spacing w:line="360" w:lineRule="auto"/>
        <w:ind w:firstLine="420" w:firstLineChars="200"/>
      </w:pPr>
      <w:r>
        <w:t xml:space="preserve">（2）投标函及其附录； </w:t>
      </w:r>
    </w:p>
    <w:p>
      <w:pPr>
        <w:spacing w:line="360" w:lineRule="auto"/>
        <w:ind w:firstLine="420" w:firstLineChars="200"/>
      </w:pPr>
      <w:r>
        <w:t>（3）专用合同条款及其附件；</w:t>
      </w:r>
    </w:p>
    <w:p>
      <w:pPr>
        <w:spacing w:line="360" w:lineRule="auto"/>
        <w:ind w:firstLine="420" w:firstLineChars="200"/>
      </w:pPr>
      <w:r>
        <w:t>（4）通用合同条款；</w:t>
      </w:r>
    </w:p>
    <w:p>
      <w:pPr>
        <w:spacing w:line="360" w:lineRule="auto"/>
        <w:ind w:firstLine="420" w:firstLineChars="200"/>
      </w:pPr>
      <w:r>
        <w:t>（5）技术标准和要求；</w:t>
      </w:r>
    </w:p>
    <w:p>
      <w:pPr>
        <w:spacing w:line="360" w:lineRule="auto"/>
        <w:ind w:firstLine="420" w:firstLineChars="200"/>
      </w:pPr>
      <w:r>
        <w:t>（6）图纸；</w:t>
      </w:r>
    </w:p>
    <w:p>
      <w:pPr>
        <w:spacing w:line="360" w:lineRule="auto"/>
        <w:ind w:firstLine="420" w:firstLineChars="200"/>
      </w:pPr>
      <w:r>
        <w:t>（7）采购文件、已标价工程量清单或预算书；</w:t>
      </w:r>
    </w:p>
    <w:p>
      <w:pPr>
        <w:autoSpaceDE w:val="0"/>
        <w:autoSpaceDN w:val="0"/>
        <w:adjustRightInd w:val="0"/>
        <w:spacing w:line="360" w:lineRule="auto"/>
        <w:ind w:firstLine="420" w:firstLineChars="200"/>
        <w:jc w:val="left"/>
        <w:rPr>
          <w:b/>
        </w:rPr>
      </w:pPr>
      <w:r>
        <w:t>（8）其他合同文件。</w:t>
      </w:r>
      <w:r>
        <w:rPr>
          <w:b/>
          <w:kern w:val="0"/>
          <w:szCs w:val="21"/>
        </w:rPr>
        <w:t>包括但不限于发包人和承包人有关工程的会议纪要、工程变更、签证、工程洽商、有关通知、信件、数据电文等，以及法律、法规规定具有证明效力和合同效力的文件或资料视为本合同的组成部分。</w:t>
      </w:r>
    </w:p>
    <w:p>
      <w:pPr>
        <w:snapToGrid w:val="0"/>
        <w:spacing w:line="360" w:lineRule="auto"/>
        <w:ind w:firstLine="420" w:firstLineChars="200"/>
        <w:jc w:val="left"/>
        <w:rPr>
          <w:rStyle w:val="53"/>
          <w:bCs/>
          <w:kern w:val="0"/>
          <w:szCs w:val="21"/>
        </w:rPr>
      </w:pPr>
      <w:r>
        <w:rPr>
          <w:rStyle w:val="53"/>
          <w:bCs/>
          <w:kern w:val="0"/>
          <w:szCs w:val="21"/>
        </w:rPr>
        <w:t>在合同订立及履行过程中形成的与合同有关的文件均构成合同文件组成部分。</w:t>
      </w:r>
    </w:p>
    <w:p>
      <w:pPr>
        <w:snapToGrid w:val="0"/>
        <w:spacing w:line="360" w:lineRule="auto"/>
        <w:ind w:firstLine="420" w:firstLineChars="200"/>
        <w:jc w:val="left"/>
        <w:rPr>
          <w:rStyle w:val="53"/>
          <w:bCs/>
          <w:kern w:val="0"/>
          <w:szCs w:val="21"/>
        </w:rPr>
      </w:pPr>
      <w:r>
        <w:rPr>
          <w:rStyle w:val="53"/>
          <w:bCs/>
          <w:kern w:val="0"/>
          <w:szCs w:val="21"/>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ind w:firstLine="422" w:firstLineChars="200"/>
        <w:jc w:val="left"/>
        <w:rPr>
          <w:rStyle w:val="53"/>
          <w:b/>
          <w:bCs/>
          <w:kern w:val="0"/>
          <w:szCs w:val="21"/>
        </w:rPr>
      </w:pPr>
      <w:r>
        <w:rPr>
          <w:rStyle w:val="53"/>
          <w:b/>
          <w:bCs/>
          <w:kern w:val="0"/>
          <w:szCs w:val="21"/>
        </w:rPr>
        <w:t>七、承诺</w:t>
      </w:r>
    </w:p>
    <w:p>
      <w:pPr>
        <w:snapToGrid w:val="0"/>
        <w:spacing w:line="360" w:lineRule="auto"/>
        <w:ind w:firstLine="420" w:firstLineChars="200"/>
        <w:rPr>
          <w:rStyle w:val="53"/>
          <w:bCs/>
          <w:kern w:val="0"/>
          <w:szCs w:val="21"/>
        </w:rPr>
      </w:pPr>
      <w:r>
        <w:rPr>
          <w:rStyle w:val="53"/>
          <w:bCs/>
          <w:kern w:val="0"/>
          <w:szCs w:val="21"/>
        </w:rPr>
        <w:t>1.发包人承诺按照法律规定履行项目审批手续、筹集工程建设资金并按照合同约定的期限和方式支付合同价款。</w:t>
      </w:r>
    </w:p>
    <w:p>
      <w:pPr>
        <w:snapToGrid w:val="0"/>
        <w:spacing w:line="360" w:lineRule="auto"/>
        <w:ind w:firstLine="420" w:firstLineChars="200"/>
        <w:rPr>
          <w:rStyle w:val="53"/>
          <w:bCs/>
          <w:kern w:val="0"/>
          <w:szCs w:val="21"/>
        </w:rPr>
      </w:pPr>
      <w:r>
        <w:rPr>
          <w:rStyle w:val="53"/>
          <w:bCs/>
          <w:kern w:val="0"/>
          <w:szCs w:val="21"/>
        </w:rPr>
        <w:t>2.承包人承诺按照法律规定及合同约定组织完成工程施工，确保工程质量和安全，不进行转包及违法分包，并在缺陷责任期及保修期内承担相应的工程维修责任。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20" w:firstLineChars="200"/>
        <w:rPr>
          <w:rStyle w:val="53"/>
          <w:bCs/>
          <w:kern w:val="0"/>
          <w:szCs w:val="21"/>
        </w:rPr>
      </w:pPr>
      <w:r>
        <w:rPr>
          <w:rStyle w:val="53"/>
          <w:bCs/>
          <w:kern w:val="0"/>
          <w:szCs w:val="21"/>
        </w:rPr>
        <w:t>3.发包人和承包人通过招投标形式签订合同的，双方理解并承诺不再就同一工程另行签订与合同实质性内容相背离的协议。</w:t>
      </w:r>
    </w:p>
    <w:p>
      <w:pPr>
        <w:snapToGrid w:val="0"/>
        <w:spacing w:line="360" w:lineRule="auto"/>
        <w:ind w:firstLine="422" w:firstLineChars="200"/>
        <w:rPr>
          <w:rStyle w:val="53"/>
          <w:b/>
          <w:kern w:val="0"/>
          <w:szCs w:val="21"/>
        </w:rPr>
      </w:pPr>
      <w:r>
        <w:rPr>
          <w:rStyle w:val="53"/>
          <w:b/>
          <w:kern w:val="0"/>
          <w:szCs w:val="21"/>
        </w:rPr>
        <w:t>八、词语含义</w:t>
      </w:r>
    </w:p>
    <w:p>
      <w:pPr>
        <w:snapToGrid w:val="0"/>
        <w:spacing w:line="360" w:lineRule="auto"/>
        <w:ind w:firstLine="420" w:firstLineChars="200"/>
        <w:rPr>
          <w:rStyle w:val="53"/>
          <w:bCs/>
          <w:kern w:val="0"/>
          <w:szCs w:val="21"/>
        </w:rPr>
      </w:pPr>
      <w:r>
        <w:rPr>
          <w:rStyle w:val="53"/>
          <w:bCs/>
          <w:kern w:val="0"/>
          <w:szCs w:val="21"/>
        </w:rPr>
        <w:t>本协议书中词语含义与第二部分通用合同条款中赋予的含义相同。</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九、签订时间</w:t>
      </w:r>
    </w:p>
    <w:p>
      <w:pPr>
        <w:snapToGrid w:val="0"/>
        <w:spacing w:line="360" w:lineRule="auto"/>
        <w:ind w:firstLine="420" w:firstLineChars="200"/>
        <w:rPr>
          <w:rStyle w:val="53"/>
          <w:bCs/>
          <w:kern w:val="0"/>
          <w:szCs w:val="21"/>
        </w:rPr>
      </w:pPr>
      <w:r>
        <w:rPr>
          <w:rStyle w:val="53"/>
          <w:bCs/>
          <w:kern w:val="0"/>
          <w:szCs w:val="21"/>
        </w:rPr>
        <w:t>本合同于 2024年    月    日签订。</w:t>
      </w:r>
    </w:p>
    <w:p>
      <w:pPr>
        <w:pStyle w:val="47"/>
        <w:snapToGrid w:val="0"/>
        <w:spacing w:before="0" w:after="0" w:line="360" w:lineRule="auto"/>
        <w:ind w:firstLine="422" w:firstLineChars="200"/>
        <w:rPr>
          <w:rStyle w:val="53"/>
          <w:rFonts w:ascii="Times New Roman" w:hAnsi="Times New Roman"/>
          <w:bCs w:val="0"/>
          <w:kern w:val="0"/>
          <w:sz w:val="21"/>
          <w:szCs w:val="21"/>
        </w:rPr>
      </w:pPr>
      <w:r>
        <w:rPr>
          <w:rStyle w:val="53"/>
          <w:rFonts w:ascii="Times New Roman" w:hAnsi="Times New Roman"/>
          <w:bCs w:val="0"/>
          <w:kern w:val="0"/>
          <w:sz w:val="21"/>
          <w:szCs w:val="21"/>
        </w:rPr>
        <w:t>十、合同份数</w:t>
      </w:r>
    </w:p>
    <w:p>
      <w:pPr>
        <w:snapToGrid w:val="0"/>
        <w:spacing w:line="360" w:lineRule="auto"/>
        <w:ind w:firstLine="420" w:firstLineChars="200"/>
        <w:rPr>
          <w:rStyle w:val="53"/>
          <w:bCs/>
          <w:kern w:val="0"/>
          <w:szCs w:val="21"/>
        </w:rPr>
      </w:pPr>
      <w:r>
        <w:rPr>
          <w:rStyle w:val="53"/>
          <w:bCs/>
          <w:kern w:val="0"/>
          <w:szCs w:val="21"/>
        </w:rPr>
        <w:t>本合同一式</w:t>
      </w:r>
      <w:r>
        <w:rPr>
          <w:rStyle w:val="53"/>
          <w:rFonts w:hint="eastAsia"/>
          <w:bCs/>
          <w:kern w:val="0"/>
          <w:szCs w:val="21"/>
        </w:rPr>
        <w:t>捌</w:t>
      </w:r>
      <w:r>
        <w:rPr>
          <w:rStyle w:val="53"/>
          <w:bCs/>
          <w:kern w:val="0"/>
          <w:szCs w:val="21"/>
        </w:rPr>
        <w:t>份，均具有同等法律效力，发包人执</w:t>
      </w:r>
      <w:r>
        <w:rPr>
          <w:rStyle w:val="53"/>
          <w:rFonts w:hint="eastAsia"/>
          <w:bCs/>
          <w:kern w:val="0"/>
          <w:szCs w:val="21"/>
        </w:rPr>
        <w:t>伍</w:t>
      </w:r>
      <w:r>
        <w:rPr>
          <w:rStyle w:val="53"/>
          <w:bCs/>
          <w:kern w:val="0"/>
          <w:szCs w:val="21"/>
        </w:rPr>
        <w:t>份，承包人执</w:t>
      </w:r>
      <w:r>
        <w:rPr>
          <w:rStyle w:val="53"/>
          <w:rFonts w:hint="eastAsia"/>
          <w:bCs/>
          <w:kern w:val="0"/>
          <w:szCs w:val="21"/>
        </w:rPr>
        <w:t>贰</w:t>
      </w:r>
      <w:r>
        <w:rPr>
          <w:rStyle w:val="53"/>
          <w:bCs/>
          <w:kern w:val="0"/>
          <w:szCs w:val="21"/>
        </w:rPr>
        <w:t>份</w:t>
      </w:r>
      <w:r>
        <w:rPr>
          <w:rStyle w:val="53"/>
          <w:rFonts w:hint="eastAsia"/>
          <w:bCs/>
          <w:kern w:val="0"/>
          <w:szCs w:val="21"/>
        </w:rPr>
        <w:t>，鉴证方执壹份</w:t>
      </w:r>
      <w:r>
        <w:rPr>
          <w:rStyle w:val="53"/>
          <w:bCs/>
          <w:kern w:val="0"/>
          <w:szCs w:val="21"/>
        </w:rPr>
        <w:t>。</w:t>
      </w:r>
    </w:p>
    <w:tbl>
      <w:tblPr>
        <w:tblStyle w:val="33"/>
        <w:tblpPr w:leftFromText="180" w:rightFromText="180" w:vertAnchor="text" w:horzAnchor="page" w:tblpX="1537" w:tblpY="37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7"/>
        <w:gridCol w:w="4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4287" w:type="dxa"/>
            <w:vAlign w:val="center"/>
          </w:tcPr>
          <w:p>
            <w:pPr>
              <w:widowControl w:val="0"/>
              <w:rPr>
                <w:b/>
                <w:bCs/>
                <w:szCs w:val="21"/>
              </w:rPr>
            </w:pPr>
            <w:r>
              <w:rPr>
                <w:b/>
                <w:bCs/>
                <w:szCs w:val="21"/>
              </w:rPr>
              <w:t>甲方</w:t>
            </w:r>
            <w:r>
              <w:rPr>
                <w:b/>
                <w:bCs/>
                <w:kern w:val="0"/>
                <w:szCs w:val="21"/>
              </w:rPr>
              <w:t>（盖章）</w:t>
            </w:r>
            <w:r>
              <w:rPr>
                <w:b/>
                <w:bCs/>
                <w:szCs w:val="21"/>
              </w:rPr>
              <w:t>：浙江理工大学</w:t>
            </w:r>
          </w:p>
        </w:tc>
        <w:tc>
          <w:tcPr>
            <w:tcW w:w="4241" w:type="dxa"/>
            <w:vAlign w:val="center"/>
          </w:tcPr>
          <w:p>
            <w:pPr>
              <w:widowControl w:val="0"/>
              <w:rPr>
                <w:b/>
                <w:bCs/>
                <w:szCs w:val="21"/>
              </w:rPr>
            </w:pPr>
            <w:r>
              <w:rPr>
                <w:b/>
                <w:bCs/>
                <w:szCs w:val="21"/>
              </w:rPr>
              <w:t>乙方</w:t>
            </w:r>
            <w:r>
              <w:rPr>
                <w:b/>
                <w:bCs/>
                <w:kern w:val="0"/>
                <w:szCs w:val="21"/>
              </w:rPr>
              <w:t>（盖章）</w:t>
            </w:r>
            <w:r>
              <w:rPr>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4287" w:type="dxa"/>
            <w:vAlign w:val="center"/>
          </w:tcPr>
          <w:p>
            <w:pPr>
              <w:widowControl w:val="0"/>
              <w:rPr>
                <w:bCs/>
                <w:kern w:val="0"/>
                <w:szCs w:val="21"/>
              </w:rPr>
            </w:pPr>
            <w:r>
              <w:rPr>
                <w:bCs/>
                <w:kern w:val="0"/>
                <w:szCs w:val="21"/>
              </w:rPr>
              <w:t>法定代表人或其委托代理人：</w:t>
            </w:r>
          </w:p>
          <w:p>
            <w:pPr>
              <w:widowControl w:val="0"/>
              <w:rPr>
                <w:szCs w:val="21"/>
              </w:rPr>
            </w:pPr>
            <w:r>
              <w:rPr>
                <w:bCs/>
                <w:kern w:val="0"/>
                <w:szCs w:val="21"/>
              </w:rPr>
              <w:t>（签字）</w:t>
            </w:r>
          </w:p>
        </w:tc>
        <w:tc>
          <w:tcPr>
            <w:tcW w:w="4241" w:type="dxa"/>
            <w:vAlign w:val="center"/>
          </w:tcPr>
          <w:p>
            <w:pPr>
              <w:widowControl w:val="0"/>
              <w:rPr>
                <w:bCs/>
                <w:kern w:val="0"/>
                <w:szCs w:val="21"/>
              </w:rPr>
            </w:pPr>
            <w:r>
              <w:rPr>
                <w:bCs/>
                <w:kern w:val="0"/>
                <w:szCs w:val="21"/>
              </w:rPr>
              <w:t>法定代表人或其委托代理人：</w:t>
            </w:r>
          </w:p>
          <w:p>
            <w:pPr>
              <w:widowControl w:val="0"/>
              <w:rPr>
                <w:szCs w:val="21"/>
              </w:rPr>
            </w:pPr>
            <w:r>
              <w:rPr>
                <w:bCs/>
                <w:kern w:val="0"/>
                <w:szCs w:val="21"/>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7" w:type="dxa"/>
            <w:vAlign w:val="center"/>
          </w:tcPr>
          <w:p>
            <w:pPr>
              <w:widowControl w:val="0"/>
              <w:rPr>
                <w:szCs w:val="21"/>
              </w:rPr>
            </w:pPr>
            <w:r>
              <w:rPr>
                <w:bCs/>
                <w:kern w:val="0"/>
                <w:szCs w:val="21"/>
              </w:rPr>
              <w:t>组织机构代码：</w:t>
            </w:r>
            <w:r>
              <w:rPr>
                <w:kern w:val="0"/>
                <w:szCs w:val="21"/>
              </w:rPr>
              <w:t>12330000470009034M</w:t>
            </w:r>
          </w:p>
        </w:tc>
        <w:tc>
          <w:tcPr>
            <w:tcW w:w="4241" w:type="dxa"/>
            <w:vAlign w:val="center"/>
          </w:tcPr>
          <w:p>
            <w:pPr>
              <w:widowControl w:val="0"/>
              <w:rPr>
                <w:szCs w:val="21"/>
              </w:rPr>
            </w:pPr>
            <w:r>
              <w:rPr>
                <w:kern w:val="0"/>
                <w:szCs w:val="21"/>
              </w:rPr>
              <w:t>统一社会信用代码</w:t>
            </w:r>
            <w:r>
              <w:rPr>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7" w:type="dxa"/>
            <w:vAlign w:val="center"/>
          </w:tcPr>
          <w:p>
            <w:pPr>
              <w:widowControl w:val="0"/>
              <w:rPr>
                <w:szCs w:val="21"/>
              </w:rPr>
            </w:pPr>
            <w:r>
              <w:rPr>
                <w:bCs/>
                <w:kern w:val="0"/>
                <w:szCs w:val="21"/>
              </w:rPr>
              <w:t>地址：</w:t>
            </w:r>
            <w:r>
              <w:rPr>
                <w:kern w:val="0"/>
                <w:szCs w:val="21"/>
              </w:rPr>
              <w:t>杭州市钱塘区2号大街928号</w:t>
            </w:r>
          </w:p>
        </w:tc>
        <w:tc>
          <w:tcPr>
            <w:tcW w:w="4241" w:type="dxa"/>
            <w:vAlign w:val="center"/>
          </w:tcPr>
          <w:p>
            <w:pPr>
              <w:widowControl w:val="0"/>
              <w:rPr>
                <w:szCs w:val="21"/>
              </w:rPr>
            </w:pPr>
            <w:r>
              <w:rPr>
                <w:bCs/>
                <w:kern w:val="0"/>
                <w:szCs w:val="21"/>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7" w:type="dxa"/>
            <w:vAlign w:val="center"/>
          </w:tcPr>
          <w:p>
            <w:pPr>
              <w:widowControl w:val="0"/>
              <w:rPr>
                <w:szCs w:val="21"/>
              </w:rPr>
            </w:pPr>
            <w:r>
              <w:rPr>
                <w:bCs/>
                <w:kern w:val="0"/>
                <w:szCs w:val="21"/>
              </w:rPr>
              <w:t>电话：0571-86849239</w:t>
            </w:r>
          </w:p>
        </w:tc>
        <w:tc>
          <w:tcPr>
            <w:tcW w:w="4241" w:type="dxa"/>
            <w:vAlign w:val="center"/>
          </w:tcPr>
          <w:p>
            <w:pPr>
              <w:widowControl w:val="0"/>
              <w:rPr>
                <w:bCs/>
                <w:kern w:val="0"/>
                <w:szCs w:val="21"/>
              </w:rPr>
            </w:pPr>
            <w:r>
              <w:rPr>
                <w:bCs/>
                <w:kern w:val="0"/>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7" w:type="dxa"/>
            <w:vAlign w:val="center"/>
          </w:tcPr>
          <w:p>
            <w:pPr>
              <w:widowControl w:val="0"/>
              <w:rPr>
                <w:szCs w:val="21"/>
              </w:rPr>
            </w:pPr>
            <w:r>
              <w:rPr>
                <w:bCs/>
                <w:kern w:val="0"/>
                <w:szCs w:val="21"/>
              </w:rPr>
              <w:t>传真：0571-86843156</w:t>
            </w:r>
          </w:p>
        </w:tc>
        <w:tc>
          <w:tcPr>
            <w:tcW w:w="4241" w:type="dxa"/>
            <w:vAlign w:val="center"/>
          </w:tcPr>
          <w:p>
            <w:pPr>
              <w:widowControl w:val="0"/>
              <w:rPr>
                <w:bCs/>
                <w:kern w:val="0"/>
                <w:szCs w:val="21"/>
              </w:rPr>
            </w:pPr>
            <w:r>
              <w:rPr>
                <w:bCs/>
                <w:kern w:val="0"/>
                <w:szCs w:val="21"/>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87" w:type="dxa"/>
            <w:vAlign w:val="center"/>
          </w:tcPr>
          <w:p>
            <w:pPr>
              <w:widowControl w:val="0"/>
              <w:rPr>
                <w:szCs w:val="21"/>
              </w:rPr>
            </w:pPr>
            <w:r>
              <w:rPr>
                <w:bCs/>
                <w:kern w:val="0"/>
                <w:szCs w:val="21"/>
              </w:rPr>
              <w:t>开户银行：</w:t>
            </w:r>
            <w:r>
              <w:rPr>
                <w:kern w:val="0"/>
                <w:szCs w:val="21"/>
              </w:rPr>
              <w:t>中国农业银行杭州枫华支行</w:t>
            </w:r>
          </w:p>
        </w:tc>
        <w:tc>
          <w:tcPr>
            <w:tcW w:w="4241" w:type="dxa"/>
            <w:vAlign w:val="center"/>
          </w:tcPr>
          <w:p>
            <w:pPr>
              <w:widowControl w:val="0"/>
              <w:rPr>
                <w:szCs w:val="21"/>
              </w:rPr>
            </w:pPr>
            <w:r>
              <w:rPr>
                <w:bCs/>
                <w:kern w:val="0"/>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7" w:type="dxa"/>
            <w:vAlign w:val="center"/>
          </w:tcPr>
          <w:p>
            <w:pPr>
              <w:widowControl w:val="0"/>
              <w:rPr>
                <w:bCs/>
                <w:kern w:val="0"/>
                <w:szCs w:val="21"/>
              </w:rPr>
            </w:pPr>
            <w:r>
              <w:rPr>
                <w:kern w:val="0"/>
                <w:szCs w:val="21"/>
              </w:rPr>
              <w:t>户名：浙江理工大学</w:t>
            </w:r>
          </w:p>
        </w:tc>
        <w:tc>
          <w:tcPr>
            <w:tcW w:w="4241" w:type="dxa"/>
            <w:vAlign w:val="center"/>
          </w:tcPr>
          <w:p>
            <w:pPr>
              <w:widowControl w:val="0"/>
              <w:rPr>
                <w:bCs/>
                <w:kern w:val="0"/>
                <w:szCs w:val="21"/>
              </w:rPr>
            </w:pPr>
            <w:r>
              <w:rPr>
                <w:kern w:val="0"/>
                <w:szCs w:val="21"/>
              </w:rPr>
              <w:t>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7" w:type="dxa"/>
            <w:vAlign w:val="center"/>
          </w:tcPr>
          <w:p>
            <w:pPr>
              <w:widowControl w:val="0"/>
              <w:rPr>
                <w:szCs w:val="21"/>
              </w:rPr>
            </w:pPr>
            <w:r>
              <w:rPr>
                <w:bCs/>
                <w:kern w:val="0"/>
                <w:szCs w:val="21"/>
              </w:rPr>
              <w:t>账号：</w:t>
            </w:r>
            <w:r>
              <w:rPr>
                <w:kern w:val="0"/>
                <w:szCs w:val="21"/>
              </w:rPr>
              <w:t>19001401040051897</w:t>
            </w:r>
          </w:p>
        </w:tc>
        <w:tc>
          <w:tcPr>
            <w:tcW w:w="4241" w:type="dxa"/>
            <w:vAlign w:val="center"/>
          </w:tcPr>
          <w:p>
            <w:pPr>
              <w:widowControl w:val="0"/>
              <w:rPr>
                <w:szCs w:val="21"/>
              </w:rPr>
            </w:pPr>
            <w:r>
              <w:rPr>
                <w:bCs/>
                <w:kern w:val="0"/>
                <w:szCs w:val="21"/>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4287" w:type="dxa"/>
            <w:vAlign w:val="center"/>
          </w:tcPr>
          <w:p>
            <w:pPr>
              <w:widowControl w:val="0"/>
              <w:rPr>
                <w:b/>
                <w:szCs w:val="21"/>
              </w:rPr>
            </w:pPr>
            <w:r>
              <w:rPr>
                <w:b/>
                <w:kern w:val="0"/>
                <w:szCs w:val="21"/>
              </w:rPr>
              <w:t>鉴证方（盖章）：浙江五石中正工程咨询有限公司</w:t>
            </w:r>
          </w:p>
        </w:tc>
        <w:tc>
          <w:tcPr>
            <w:tcW w:w="4241" w:type="dxa"/>
            <w:vAlign w:val="center"/>
          </w:tcPr>
          <w:p>
            <w:pPr>
              <w:widowControl w:val="0"/>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4287" w:type="dxa"/>
            <w:vAlign w:val="center"/>
          </w:tcPr>
          <w:p>
            <w:pPr>
              <w:widowControl w:val="0"/>
              <w:rPr>
                <w:bCs/>
                <w:kern w:val="0"/>
                <w:szCs w:val="21"/>
              </w:rPr>
            </w:pPr>
            <w:r>
              <w:rPr>
                <w:bCs/>
                <w:kern w:val="0"/>
                <w:szCs w:val="21"/>
              </w:rPr>
              <w:t>法定代表人或其委托代理人：</w:t>
            </w:r>
          </w:p>
          <w:p>
            <w:pPr>
              <w:widowControl w:val="0"/>
              <w:rPr>
                <w:bCs/>
                <w:kern w:val="0"/>
                <w:szCs w:val="21"/>
              </w:rPr>
            </w:pPr>
            <w:r>
              <w:rPr>
                <w:bCs/>
                <w:kern w:val="0"/>
                <w:szCs w:val="21"/>
              </w:rPr>
              <w:t>（签字）</w:t>
            </w:r>
          </w:p>
        </w:tc>
        <w:tc>
          <w:tcPr>
            <w:tcW w:w="4241" w:type="dxa"/>
            <w:vAlign w:val="center"/>
          </w:tcPr>
          <w:p>
            <w:pPr>
              <w:widowControl w:val="0"/>
              <w:rPr>
                <w:szCs w:val="21"/>
              </w:rPr>
            </w:pPr>
          </w:p>
        </w:tc>
      </w:tr>
    </w:tbl>
    <w:p>
      <w:pPr>
        <w:snapToGrid w:val="0"/>
        <w:spacing w:line="360" w:lineRule="auto"/>
        <w:rPr>
          <w:rStyle w:val="53"/>
          <w:bCs/>
          <w:kern w:val="0"/>
          <w:szCs w:val="21"/>
        </w:rPr>
      </w:pPr>
    </w:p>
    <w:p>
      <w:pPr>
        <w:snapToGrid w:val="0"/>
        <w:spacing w:line="400" w:lineRule="exact"/>
        <w:ind w:firstLine="420"/>
        <w:jc w:val="center"/>
        <w:rPr>
          <w:rStyle w:val="53"/>
          <w:b/>
          <w:sz w:val="32"/>
        </w:rPr>
      </w:pPr>
    </w:p>
    <w:p>
      <w:pPr>
        <w:snapToGrid w:val="0"/>
        <w:spacing w:line="400" w:lineRule="exact"/>
        <w:ind w:firstLine="420"/>
        <w:jc w:val="center"/>
        <w:rPr>
          <w:rStyle w:val="53"/>
          <w:b/>
          <w:sz w:val="32"/>
        </w:rPr>
      </w:pPr>
    </w:p>
    <w:p>
      <w:pPr>
        <w:snapToGrid w:val="0"/>
        <w:spacing w:line="400" w:lineRule="exact"/>
        <w:ind w:firstLine="420"/>
        <w:jc w:val="center"/>
        <w:rPr>
          <w:rStyle w:val="53"/>
          <w:b/>
          <w:sz w:val="32"/>
        </w:rPr>
      </w:pPr>
    </w:p>
    <w:p>
      <w:pPr>
        <w:snapToGrid w:val="0"/>
        <w:spacing w:line="400" w:lineRule="exact"/>
        <w:ind w:firstLine="420"/>
        <w:jc w:val="center"/>
        <w:rPr>
          <w:rStyle w:val="53"/>
          <w:b/>
          <w:sz w:val="32"/>
        </w:rPr>
      </w:pPr>
    </w:p>
    <w:p>
      <w:pPr>
        <w:snapToGrid w:val="0"/>
        <w:spacing w:line="400" w:lineRule="exact"/>
        <w:ind w:firstLine="420"/>
        <w:jc w:val="center"/>
        <w:rPr>
          <w:rStyle w:val="53"/>
          <w:b/>
          <w:sz w:val="32"/>
        </w:rPr>
      </w:pPr>
    </w:p>
    <w:p>
      <w:pPr>
        <w:snapToGrid w:val="0"/>
        <w:spacing w:line="400" w:lineRule="exact"/>
        <w:ind w:firstLine="420"/>
        <w:jc w:val="center"/>
        <w:rPr>
          <w:rStyle w:val="53"/>
          <w:b/>
          <w:sz w:val="32"/>
        </w:rPr>
      </w:pPr>
    </w:p>
    <w:p>
      <w:pPr>
        <w:snapToGrid w:val="0"/>
        <w:spacing w:line="400" w:lineRule="exact"/>
        <w:rPr>
          <w:rStyle w:val="53"/>
          <w:b/>
          <w:sz w:val="32"/>
        </w:rPr>
      </w:pPr>
    </w:p>
    <w:p>
      <w:pPr>
        <w:rPr>
          <w:rStyle w:val="53"/>
          <w:b/>
          <w:sz w:val="32"/>
        </w:rPr>
      </w:pPr>
      <w:r>
        <w:rPr>
          <w:rStyle w:val="53"/>
          <w:b/>
          <w:sz w:val="32"/>
        </w:rPr>
        <w:br w:type="page"/>
      </w:r>
    </w:p>
    <w:p>
      <w:pPr>
        <w:snapToGrid w:val="0"/>
        <w:spacing w:line="312" w:lineRule="auto"/>
        <w:jc w:val="center"/>
        <w:rPr>
          <w:rStyle w:val="53"/>
          <w:szCs w:val="18"/>
        </w:rPr>
      </w:pPr>
      <w:r>
        <w:rPr>
          <w:rStyle w:val="53"/>
          <w:b/>
          <w:sz w:val="32"/>
        </w:rPr>
        <w:t>二、通用条款（略）</w:t>
      </w:r>
    </w:p>
    <w:p>
      <w:pPr>
        <w:pStyle w:val="126"/>
        <w:snapToGrid w:val="0"/>
        <w:spacing w:line="312" w:lineRule="auto"/>
        <w:ind w:firstLine="420" w:firstLineChars="200"/>
        <w:rPr>
          <w:rStyle w:val="53"/>
          <w:rFonts w:ascii="Times New Roman" w:hAnsi="Times New Roman"/>
          <w:szCs w:val="21"/>
        </w:rPr>
      </w:pPr>
    </w:p>
    <w:p>
      <w:pPr>
        <w:snapToGrid w:val="0"/>
        <w:spacing w:line="312" w:lineRule="auto"/>
        <w:jc w:val="center"/>
        <w:rPr>
          <w:rStyle w:val="53"/>
          <w:szCs w:val="18"/>
        </w:rPr>
      </w:pPr>
      <w:r>
        <w:rPr>
          <w:rStyle w:val="53"/>
          <w:b/>
          <w:sz w:val="32"/>
        </w:rPr>
        <w:t>三、专用合同条款</w:t>
      </w:r>
    </w:p>
    <w:p>
      <w:pPr>
        <w:snapToGrid w:val="0"/>
        <w:spacing w:line="312" w:lineRule="auto"/>
        <w:ind w:firstLine="422" w:firstLineChars="200"/>
        <w:rPr>
          <w:rStyle w:val="53"/>
          <w:szCs w:val="21"/>
        </w:rPr>
      </w:pPr>
      <w:r>
        <w:rPr>
          <w:rStyle w:val="53"/>
          <w:b/>
          <w:szCs w:val="21"/>
        </w:rPr>
        <w:t>1</w:t>
      </w:r>
      <w:r>
        <w:rPr>
          <w:rStyle w:val="53"/>
          <w:szCs w:val="21"/>
        </w:rPr>
        <w:t xml:space="preserve">  一般约定</w:t>
      </w:r>
    </w:p>
    <w:p>
      <w:pPr>
        <w:snapToGrid w:val="0"/>
        <w:spacing w:line="312" w:lineRule="auto"/>
        <w:ind w:firstLine="422" w:firstLineChars="200"/>
        <w:rPr>
          <w:rStyle w:val="53"/>
          <w:szCs w:val="21"/>
        </w:rPr>
      </w:pPr>
      <w:r>
        <w:rPr>
          <w:rStyle w:val="53"/>
          <w:b/>
          <w:szCs w:val="21"/>
        </w:rPr>
        <w:t>1.1</w:t>
      </w:r>
      <w:r>
        <w:rPr>
          <w:rStyle w:val="53"/>
          <w:szCs w:val="21"/>
        </w:rPr>
        <w:t xml:space="preserve">  词语定义</w:t>
      </w:r>
    </w:p>
    <w:p>
      <w:pPr>
        <w:snapToGrid w:val="0"/>
        <w:spacing w:line="312" w:lineRule="auto"/>
        <w:ind w:firstLine="422" w:firstLineChars="200"/>
        <w:rPr>
          <w:rStyle w:val="53"/>
          <w:kern w:val="0"/>
          <w:szCs w:val="21"/>
        </w:rPr>
      </w:pPr>
      <w:r>
        <w:rPr>
          <w:rStyle w:val="53"/>
          <w:b/>
          <w:szCs w:val="21"/>
        </w:rPr>
        <w:t>1.1.1</w:t>
      </w:r>
      <w:r>
        <w:rPr>
          <w:rStyle w:val="53"/>
          <w:kern w:val="0"/>
          <w:szCs w:val="21"/>
        </w:rPr>
        <w:t xml:space="preserve">  </w:t>
      </w:r>
      <w:r>
        <w:rPr>
          <w:rStyle w:val="53"/>
          <w:szCs w:val="21"/>
        </w:rPr>
        <w:t>合同</w:t>
      </w:r>
    </w:p>
    <w:p>
      <w:pPr>
        <w:snapToGrid w:val="0"/>
        <w:spacing w:line="312" w:lineRule="auto"/>
        <w:ind w:firstLine="422" w:firstLineChars="200"/>
        <w:rPr>
          <w:rStyle w:val="53"/>
          <w:szCs w:val="21"/>
        </w:rPr>
      </w:pPr>
      <w:r>
        <w:rPr>
          <w:rStyle w:val="53"/>
          <w:b/>
          <w:szCs w:val="21"/>
        </w:rPr>
        <w:t xml:space="preserve">1.1.1.10  </w:t>
      </w:r>
      <w:r>
        <w:rPr>
          <w:rStyle w:val="53"/>
          <w:kern w:val="0"/>
          <w:szCs w:val="21"/>
        </w:rPr>
        <w:t>其他合同文件包括：</w:t>
      </w:r>
    </w:p>
    <w:p>
      <w:pPr>
        <w:snapToGrid w:val="0"/>
        <w:spacing w:line="312" w:lineRule="auto"/>
        <w:ind w:firstLine="422" w:firstLineChars="200"/>
        <w:rPr>
          <w:rStyle w:val="53"/>
          <w:b/>
          <w:szCs w:val="21"/>
          <w:u w:val="single" w:color="000000"/>
        </w:rPr>
      </w:pPr>
      <w:r>
        <w:rPr>
          <w:rStyle w:val="53"/>
          <w:b/>
          <w:szCs w:val="21"/>
          <w:u w:val="single" w:color="000000"/>
        </w:rPr>
        <w:t>施工组织设计：施工组织设计是用来指导施工项目全过程各项活动的技术、经济和组织的综合性文件。</w:t>
      </w:r>
    </w:p>
    <w:p>
      <w:pPr>
        <w:spacing w:line="312" w:lineRule="auto"/>
        <w:ind w:firstLine="422" w:firstLineChars="200"/>
      </w:pPr>
      <w:r>
        <w:rPr>
          <w:b/>
          <w:szCs w:val="21"/>
          <w:u w:val="single"/>
        </w:rPr>
        <w:t>合同履行中，发包人和承包人有关工程的会议纪要、工程变更、签证、工程洽商、有关通知、信件、数据电文等，以及法律、法规规定具有证明效力和合同效力的文件或资料视为本合同的组成部分。</w:t>
      </w:r>
    </w:p>
    <w:p>
      <w:pPr>
        <w:snapToGrid w:val="0"/>
        <w:spacing w:line="312" w:lineRule="auto"/>
        <w:ind w:firstLine="422" w:firstLineChars="200"/>
        <w:rPr>
          <w:rStyle w:val="53"/>
          <w:kern w:val="0"/>
          <w:szCs w:val="21"/>
        </w:rPr>
      </w:pPr>
      <w:r>
        <w:rPr>
          <w:rStyle w:val="53"/>
          <w:b/>
          <w:szCs w:val="21"/>
        </w:rPr>
        <w:t>1.1.2</w:t>
      </w:r>
      <w:r>
        <w:rPr>
          <w:rStyle w:val="53"/>
          <w:szCs w:val="21"/>
        </w:rPr>
        <w:t xml:space="preserve">  </w:t>
      </w:r>
      <w:r>
        <w:rPr>
          <w:rStyle w:val="53"/>
          <w:kern w:val="0"/>
          <w:szCs w:val="21"/>
        </w:rPr>
        <w:t>合同当事人及其他相关方</w:t>
      </w:r>
    </w:p>
    <w:p>
      <w:pPr>
        <w:snapToGrid w:val="0"/>
        <w:spacing w:line="312" w:lineRule="auto"/>
        <w:ind w:firstLine="422" w:firstLineChars="200"/>
        <w:rPr>
          <w:rStyle w:val="53"/>
          <w:szCs w:val="21"/>
        </w:rPr>
      </w:pPr>
      <w:r>
        <w:rPr>
          <w:rStyle w:val="53"/>
          <w:b/>
          <w:szCs w:val="21"/>
        </w:rPr>
        <w:t xml:space="preserve">1.1.2.4  </w:t>
      </w:r>
      <w:r>
        <w:rPr>
          <w:rStyle w:val="53"/>
          <w:szCs w:val="21"/>
        </w:rPr>
        <w:t>监理人：</w:t>
      </w:r>
    </w:p>
    <w:p>
      <w:pPr>
        <w:snapToGrid w:val="0"/>
        <w:spacing w:line="312" w:lineRule="auto"/>
        <w:ind w:firstLine="420" w:firstLineChars="200"/>
        <w:rPr>
          <w:rStyle w:val="53"/>
          <w:szCs w:val="21"/>
        </w:rPr>
      </w:pPr>
      <w:r>
        <w:rPr>
          <w:rStyle w:val="53"/>
          <w:szCs w:val="21"/>
        </w:rPr>
        <w:t>名    称：</w:t>
      </w:r>
      <w:r>
        <w:rPr>
          <w:rStyle w:val="53"/>
          <w:szCs w:val="21"/>
          <w:u w:val="single" w:color="000000"/>
        </w:rPr>
        <w:t xml:space="preserve">            </w:t>
      </w:r>
      <w:r>
        <w:rPr>
          <w:rStyle w:val="53"/>
          <w:szCs w:val="21"/>
        </w:rPr>
        <w:t>；</w:t>
      </w:r>
    </w:p>
    <w:p>
      <w:pPr>
        <w:snapToGrid w:val="0"/>
        <w:spacing w:line="312" w:lineRule="auto"/>
        <w:ind w:firstLine="420" w:firstLineChars="200"/>
        <w:rPr>
          <w:rStyle w:val="53"/>
          <w:szCs w:val="21"/>
        </w:rPr>
      </w:pPr>
      <w:r>
        <w:rPr>
          <w:rStyle w:val="53"/>
          <w:szCs w:val="21"/>
        </w:rPr>
        <w:t>资质类别和等级：</w:t>
      </w:r>
      <w:r>
        <w:rPr>
          <w:rStyle w:val="53"/>
          <w:szCs w:val="21"/>
          <w:u w:val="single" w:color="000000"/>
        </w:rPr>
        <w:t xml:space="preserve">      </w:t>
      </w:r>
      <w:r>
        <w:rPr>
          <w:rStyle w:val="53"/>
          <w:szCs w:val="21"/>
        </w:rPr>
        <w:t>；</w:t>
      </w:r>
    </w:p>
    <w:p>
      <w:pPr>
        <w:snapToGrid w:val="0"/>
        <w:spacing w:line="312" w:lineRule="auto"/>
        <w:ind w:firstLine="420" w:firstLineChars="200"/>
        <w:rPr>
          <w:rStyle w:val="53"/>
          <w:szCs w:val="21"/>
        </w:rPr>
      </w:pPr>
      <w:r>
        <w:rPr>
          <w:rStyle w:val="53"/>
          <w:szCs w:val="21"/>
        </w:rPr>
        <w:t>联系电话：</w:t>
      </w:r>
      <w:r>
        <w:rPr>
          <w:rStyle w:val="53"/>
          <w:szCs w:val="21"/>
          <w:u w:val="single" w:color="000000"/>
        </w:rPr>
        <w:t xml:space="preserve">     </w:t>
      </w:r>
      <w:r>
        <w:rPr>
          <w:rStyle w:val="53"/>
          <w:szCs w:val="21"/>
        </w:rPr>
        <w:t>；</w:t>
      </w:r>
    </w:p>
    <w:p>
      <w:pPr>
        <w:snapToGrid w:val="0"/>
        <w:spacing w:line="312" w:lineRule="auto"/>
        <w:ind w:firstLine="420" w:firstLineChars="200"/>
        <w:rPr>
          <w:rStyle w:val="53"/>
          <w:szCs w:val="21"/>
        </w:rPr>
      </w:pPr>
      <w:r>
        <w:rPr>
          <w:rStyle w:val="53"/>
          <w:szCs w:val="21"/>
        </w:rPr>
        <w:t>电子信箱：</w:t>
      </w:r>
      <w:r>
        <w:rPr>
          <w:rStyle w:val="53"/>
          <w:szCs w:val="21"/>
          <w:u w:val="single" w:color="000000"/>
        </w:rPr>
        <w:t xml:space="preserve">     </w:t>
      </w:r>
      <w:r>
        <w:rPr>
          <w:rStyle w:val="53"/>
          <w:szCs w:val="21"/>
        </w:rPr>
        <w:t>；</w:t>
      </w:r>
    </w:p>
    <w:p>
      <w:pPr>
        <w:snapToGrid w:val="0"/>
        <w:spacing w:line="312" w:lineRule="auto"/>
        <w:ind w:firstLine="420" w:firstLineChars="200"/>
        <w:rPr>
          <w:rStyle w:val="53"/>
          <w:szCs w:val="21"/>
        </w:rPr>
      </w:pPr>
      <w:r>
        <w:rPr>
          <w:rStyle w:val="53"/>
          <w:szCs w:val="21"/>
        </w:rPr>
        <w:t>通信地址：</w:t>
      </w:r>
      <w:r>
        <w:rPr>
          <w:rStyle w:val="53"/>
          <w:szCs w:val="21"/>
          <w:u w:val="single" w:color="000000"/>
        </w:rPr>
        <w:t xml:space="preserve">     </w:t>
      </w:r>
      <w:r>
        <w:rPr>
          <w:rStyle w:val="53"/>
          <w:szCs w:val="21"/>
        </w:rPr>
        <w:t>。</w:t>
      </w:r>
    </w:p>
    <w:p>
      <w:pPr>
        <w:snapToGrid w:val="0"/>
        <w:spacing w:line="312" w:lineRule="auto"/>
        <w:ind w:firstLine="422" w:firstLineChars="200"/>
        <w:rPr>
          <w:rStyle w:val="53"/>
          <w:szCs w:val="21"/>
        </w:rPr>
      </w:pPr>
      <w:r>
        <w:rPr>
          <w:rStyle w:val="53"/>
          <w:b/>
          <w:szCs w:val="21"/>
        </w:rPr>
        <w:t>1.1.3</w:t>
      </w:r>
      <w:r>
        <w:rPr>
          <w:rStyle w:val="53"/>
          <w:szCs w:val="21"/>
        </w:rPr>
        <w:t xml:space="preserve">  工程和设备</w:t>
      </w:r>
    </w:p>
    <w:p>
      <w:pPr>
        <w:snapToGrid w:val="0"/>
        <w:spacing w:line="312" w:lineRule="auto"/>
        <w:ind w:firstLine="422" w:firstLineChars="200"/>
        <w:jc w:val="left"/>
        <w:rPr>
          <w:rStyle w:val="53"/>
          <w:kern w:val="0"/>
          <w:szCs w:val="21"/>
        </w:rPr>
      </w:pPr>
      <w:r>
        <w:rPr>
          <w:rStyle w:val="53"/>
          <w:b/>
          <w:szCs w:val="21"/>
        </w:rPr>
        <w:t>1.1.3.9</w:t>
      </w:r>
      <w:r>
        <w:rPr>
          <w:rStyle w:val="53"/>
          <w:kern w:val="0"/>
          <w:szCs w:val="21"/>
        </w:rPr>
        <w:t xml:space="preserve">  永久占地包括：</w:t>
      </w:r>
      <w:r>
        <w:rPr>
          <w:rStyle w:val="53"/>
          <w:szCs w:val="21"/>
          <w:u w:val="single" w:color="000000"/>
        </w:rPr>
        <w:t>用地红线范围内</w:t>
      </w:r>
      <w:r>
        <w:rPr>
          <w:rStyle w:val="53"/>
          <w:kern w:val="0"/>
          <w:szCs w:val="21"/>
        </w:rPr>
        <w:t>。</w:t>
      </w:r>
    </w:p>
    <w:p>
      <w:pPr>
        <w:snapToGrid w:val="0"/>
        <w:spacing w:line="312" w:lineRule="auto"/>
        <w:ind w:firstLine="422" w:firstLineChars="200"/>
        <w:jc w:val="left"/>
        <w:rPr>
          <w:rStyle w:val="53"/>
          <w:szCs w:val="21"/>
        </w:rPr>
      </w:pPr>
      <w:r>
        <w:rPr>
          <w:rStyle w:val="53"/>
          <w:b/>
          <w:szCs w:val="21"/>
        </w:rPr>
        <w:t xml:space="preserve">1.1.3.10 </w:t>
      </w:r>
      <w:r>
        <w:rPr>
          <w:rStyle w:val="53"/>
          <w:kern w:val="0"/>
          <w:szCs w:val="21"/>
        </w:rPr>
        <w:t xml:space="preserve"> 临时占地包括：</w:t>
      </w:r>
      <w:r>
        <w:rPr>
          <w:rStyle w:val="53"/>
          <w:szCs w:val="21"/>
          <w:u w:val="single" w:color="000000"/>
        </w:rPr>
        <w:t>用地红线范围外</w:t>
      </w:r>
      <w:r>
        <w:rPr>
          <w:rStyle w:val="53"/>
          <w:kern w:val="0"/>
          <w:szCs w:val="21"/>
        </w:rPr>
        <w:t>。</w:t>
      </w:r>
    </w:p>
    <w:p>
      <w:pPr>
        <w:snapToGrid w:val="0"/>
        <w:spacing w:line="312" w:lineRule="auto"/>
        <w:ind w:firstLine="422" w:firstLineChars="200"/>
        <w:rPr>
          <w:rStyle w:val="53"/>
          <w:szCs w:val="21"/>
        </w:rPr>
      </w:pPr>
      <w:r>
        <w:rPr>
          <w:rStyle w:val="53"/>
          <w:b/>
          <w:szCs w:val="21"/>
        </w:rPr>
        <w:t xml:space="preserve">1.3  </w:t>
      </w:r>
      <w:r>
        <w:rPr>
          <w:rStyle w:val="53"/>
          <w:szCs w:val="21"/>
        </w:rPr>
        <w:t>法律</w:t>
      </w:r>
    </w:p>
    <w:p>
      <w:pPr>
        <w:snapToGrid w:val="0"/>
        <w:spacing w:line="312" w:lineRule="auto"/>
        <w:ind w:firstLine="420" w:firstLineChars="200"/>
        <w:jc w:val="left"/>
        <w:rPr>
          <w:rStyle w:val="53"/>
          <w:szCs w:val="21"/>
        </w:rPr>
      </w:pPr>
      <w:r>
        <w:rPr>
          <w:rStyle w:val="53"/>
          <w:szCs w:val="21"/>
        </w:rPr>
        <w:t>适用于合同的其他规范性文件：</w:t>
      </w:r>
    </w:p>
    <w:p>
      <w:pPr>
        <w:snapToGrid w:val="0"/>
        <w:spacing w:line="312" w:lineRule="auto"/>
        <w:ind w:firstLine="420" w:firstLineChars="200"/>
        <w:rPr>
          <w:rStyle w:val="53"/>
          <w:szCs w:val="21"/>
          <w:u w:val="single"/>
        </w:rPr>
      </w:pPr>
      <w:r>
        <w:rPr>
          <w:rStyle w:val="53"/>
          <w:szCs w:val="21"/>
          <w:u w:val="single" w:color="000000"/>
        </w:rPr>
        <w:t>《中华人民共和国建筑法》、《中华人民共和国民法典》、《中华人民共和国政府采购法》《中华人民共和国招标投标法》、《中华人民共和国安全生产法》、《建筑工程质量管理条例》、《建设工程安全生产管理条例》、《中华人民共和国工程建设标准强制性条文（房屋建筑部分）》、《城市道路交通工程项目规范》(GB55011-2021)、《建筑工程设计文件编制深度规定》、《建筑内部装修设计防火规范》、《建筑装修工程质量验收规范》及现行相关法律、法规。</w:t>
      </w:r>
    </w:p>
    <w:p>
      <w:pPr>
        <w:snapToGrid w:val="0"/>
        <w:spacing w:line="312" w:lineRule="auto"/>
        <w:ind w:firstLine="422" w:firstLineChars="200"/>
        <w:rPr>
          <w:rStyle w:val="53"/>
          <w:szCs w:val="21"/>
        </w:rPr>
      </w:pPr>
      <w:r>
        <w:rPr>
          <w:rStyle w:val="53"/>
          <w:b/>
          <w:szCs w:val="21"/>
        </w:rPr>
        <w:t>1.4</w:t>
      </w:r>
      <w:r>
        <w:rPr>
          <w:rStyle w:val="53"/>
          <w:szCs w:val="21"/>
        </w:rPr>
        <w:t xml:space="preserve">  标准和规范</w:t>
      </w:r>
    </w:p>
    <w:p>
      <w:pPr>
        <w:snapToGrid w:val="0"/>
        <w:spacing w:line="312" w:lineRule="auto"/>
        <w:ind w:firstLine="422" w:firstLineChars="200"/>
        <w:rPr>
          <w:rStyle w:val="53"/>
          <w:szCs w:val="21"/>
        </w:rPr>
      </w:pPr>
      <w:r>
        <w:rPr>
          <w:rStyle w:val="53"/>
          <w:b/>
          <w:szCs w:val="21"/>
        </w:rPr>
        <w:t xml:space="preserve">1.4.1  </w:t>
      </w:r>
      <w:r>
        <w:rPr>
          <w:rStyle w:val="53"/>
          <w:szCs w:val="21"/>
        </w:rPr>
        <w:t>适用于工程的标准规范包括：</w:t>
      </w:r>
      <w:r>
        <w:rPr>
          <w:rStyle w:val="53"/>
          <w:b/>
          <w:szCs w:val="21"/>
          <w:u w:val="single" w:color="000000"/>
        </w:rPr>
        <w:t>（1）按通用条款约定</w:t>
      </w:r>
    </w:p>
    <w:p>
      <w:pPr>
        <w:snapToGrid w:val="0"/>
        <w:spacing w:line="312" w:lineRule="auto"/>
        <w:ind w:firstLine="422" w:firstLineChars="200"/>
        <w:rPr>
          <w:rStyle w:val="53"/>
          <w:szCs w:val="21"/>
        </w:rPr>
      </w:pPr>
      <w:r>
        <w:rPr>
          <w:rStyle w:val="53"/>
          <w:b/>
          <w:szCs w:val="21"/>
        </w:rPr>
        <w:t xml:space="preserve">1.4.3  </w:t>
      </w:r>
      <w:r>
        <w:rPr>
          <w:rStyle w:val="53"/>
          <w:szCs w:val="21"/>
        </w:rPr>
        <w:t>发包人对工程的技术标准和功能要求的特殊要求：</w:t>
      </w:r>
      <w:r>
        <w:rPr>
          <w:rStyle w:val="53"/>
          <w:szCs w:val="21"/>
          <w:u w:val="single" w:color="000000"/>
        </w:rPr>
        <w:t>详见设计文件和招标技术要求。如本项目存在国内没有相应标准、规范的情况，则由发包人、监理以及相关部门协商而定</w:t>
      </w:r>
      <w:r>
        <w:rPr>
          <w:rStyle w:val="53"/>
          <w:szCs w:val="21"/>
        </w:rPr>
        <w:t>。</w:t>
      </w:r>
    </w:p>
    <w:p>
      <w:pPr>
        <w:spacing w:line="312" w:lineRule="auto"/>
        <w:ind w:firstLine="422" w:firstLineChars="200"/>
        <w:outlineLvl w:val="0"/>
        <w:rPr>
          <w:szCs w:val="21"/>
        </w:rPr>
      </w:pPr>
      <w:bookmarkStart w:id="47" w:name="_Toc22187"/>
      <w:bookmarkStart w:id="48" w:name="_Toc8258"/>
      <w:r>
        <w:rPr>
          <w:b/>
          <w:szCs w:val="21"/>
        </w:rPr>
        <w:t>1.5</w:t>
      </w:r>
      <w:r>
        <w:rPr>
          <w:szCs w:val="21"/>
        </w:rPr>
        <w:t xml:space="preserve">  合同文件的优先顺序</w:t>
      </w:r>
      <w:bookmarkEnd w:id="47"/>
      <w:bookmarkEnd w:id="48"/>
    </w:p>
    <w:p>
      <w:pPr>
        <w:spacing w:line="312" w:lineRule="auto"/>
        <w:ind w:firstLine="420" w:firstLineChars="200"/>
        <w:rPr>
          <w:szCs w:val="21"/>
        </w:rPr>
      </w:pPr>
      <w:r>
        <w:rPr>
          <w:szCs w:val="21"/>
        </w:rPr>
        <w:t xml:space="preserve">合同文件组成及优先顺序为： </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（1）本合同协议书；</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（2）中标通知书；</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（3）投标函及其附录（如果有）；</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（4）本合同专用条款及其附件；</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（5）本合同通用条款；</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（6）标准、规范及有关技术文件;</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（7）图纸及设计说明；</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（8）询标纪要及承诺书（如果有）；</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（9）投标书（含商务标书及技术标书）及附件；</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（10）采购文件（含招标工程量清单）及招标答疑；</w:t>
      </w:r>
    </w:p>
    <w:p>
      <w:pPr>
        <w:pStyle w:val="12"/>
        <w:spacing w:line="312" w:lineRule="auto"/>
        <w:ind w:firstLine="422" w:firstLineChars="200"/>
        <w:rPr>
          <w:rFonts w:ascii="Times New Roman" w:hAnsi="Times New Roman"/>
          <w:b/>
          <w:szCs w:val="21"/>
          <w:u w:val="single"/>
        </w:rPr>
      </w:pPr>
      <w:r>
        <w:rPr>
          <w:rFonts w:ascii="Times New Roman" w:hAnsi="Times New Roman"/>
          <w:b/>
          <w:szCs w:val="21"/>
          <w:u w:val="single"/>
        </w:rPr>
        <w:t>（11）其他合同文件：在合同订立及履行过程中形成的与合同有关的文件均构成合同文件组成部分。包括但不限于发包人和承包人有关工程的会议纪要、工程变更、签证、工程洽商、有关通知、信件、数据电文等，以及法律、法规规定具有证明效力和合同效力的文件或资料视为本合同的组成部分。</w:t>
      </w:r>
    </w:p>
    <w:p>
      <w:pPr>
        <w:spacing w:line="312" w:lineRule="auto"/>
        <w:ind w:firstLine="422" w:firstLineChars="200"/>
        <w:outlineLvl w:val="0"/>
        <w:rPr>
          <w:szCs w:val="21"/>
        </w:rPr>
      </w:pPr>
      <w:bookmarkStart w:id="49" w:name="_Toc32010"/>
      <w:bookmarkStart w:id="50" w:name="_Toc8978"/>
      <w:r>
        <w:rPr>
          <w:b/>
          <w:szCs w:val="21"/>
        </w:rPr>
        <w:t>1.6.4</w:t>
      </w:r>
      <w:r>
        <w:rPr>
          <w:szCs w:val="21"/>
        </w:rPr>
        <w:t xml:space="preserve">  承包人文件</w:t>
      </w:r>
      <w:bookmarkEnd w:id="49"/>
      <w:bookmarkEnd w:id="50"/>
    </w:p>
    <w:p>
      <w:pPr>
        <w:spacing w:line="312" w:lineRule="auto"/>
        <w:ind w:firstLine="420" w:firstLineChars="200"/>
        <w:rPr>
          <w:bCs/>
          <w:szCs w:val="21"/>
          <w:u w:val="single"/>
        </w:rPr>
      </w:pPr>
      <w:r>
        <w:rPr>
          <w:bCs/>
          <w:szCs w:val="21"/>
        </w:rPr>
        <w:t>需要由承包人提供的文件，包括：</w:t>
      </w:r>
      <w:r>
        <w:rPr>
          <w:bCs/>
          <w:szCs w:val="21"/>
          <w:u w:val="single"/>
        </w:rPr>
        <w:t xml:space="preserve">提供符合监理工程师要求的施工组织设计、工程进度计划、专项施工方案等与工程施工有关的文件 </w:t>
      </w:r>
      <w:r>
        <w:rPr>
          <w:bCs/>
          <w:szCs w:val="21"/>
        </w:rPr>
        <w:t>；</w:t>
      </w:r>
    </w:p>
    <w:p>
      <w:pPr>
        <w:spacing w:line="312" w:lineRule="auto"/>
        <w:ind w:firstLine="420" w:firstLineChars="200"/>
        <w:rPr>
          <w:bCs/>
          <w:szCs w:val="21"/>
        </w:rPr>
      </w:pPr>
      <w:r>
        <w:rPr>
          <w:bCs/>
          <w:szCs w:val="21"/>
        </w:rPr>
        <w:t>承包人提供的文件的期限为：</w:t>
      </w:r>
      <w:r>
        <w:rPr>
          <w:bCs/>
          <w:szCs w:val="21"/>
          <w:u w:val="single"/>
        </w:rPr>
        <w:t xml:space="preserve">        </w:t>
      </w:r>
      <w:r>
        <w:rPr>
          <w:b/>
          <w:szCs w:val="21"/>
          <w:u w:val="single"/>
        </w:rPr>
        <w:t xml:space="preserve">/ </w:t>
      </w:r>
      <w:r>
        <w:rPr>
          <w:bCs/>
          <w:szCs w:val="21"/>
          <w:u w:val="single"/>
        </w:rPr>
        <w:t xml:space="preserve">       </w:t>
      </w:r>
      <w:r>
        <w:rPr>
          <w:bCs/>
          <w:szCs w:val="21"/>
        </w:rPr>
        <w:t>；</w:t>
      </w:r>
    </w:p>
    <w:p>
      <w:pPr>
        <w:spacing w:line="312" w:lineRule="auto"/>
        <w:ind w:firstLine="420" w:firstLineChars="200"/>
        <w:rPr>
          <w:bCs/>
          <w:szCs w:val="21"/>
        </w:rPr>
      </w:pPr>
      <w:r>
        <w:rPr>
          <w:bCs/>
          <w:szCs w:val="21"/>
        </w:rPr>
        <w:t>承包人提供的文件的数量为：</w:t>
      </w:r>
      <w:r>
        <w:rPr>
          <w:bCs/>
          <w:szCs w:val="21"/>
          <w:u w:val="single"/>
        </w:rPr>
        <w:t xml:space="preserve">        </w:t>
      </w:r>
      <w:r>
        <w:rPr>
          <w:b/>
          <w:szCs w:val="21"/>
          <w:u w:val="single"/>
        </w:rPr>
        <w:t xml:space="preserve">/ </w:t>
      </w:r>
      <w:r>
        <w:rPr>
          <w:bCs/>
          <w:szCs w:val="21"/>
          <w:u w:val="single"/>
        </w:rPr>
        <w:t xml:space="preserve">       </w:t>
      </w:r>
      <w:r>
        <w:rPr>
          <w:bCs/>
          <w:szCs w:val="21"/>
        </w:rPr>
        <w:t>；</w:t>
      </w:r>
    </w:p>
    <w:p>
      <w:pPr>
        <w:spacing w:line="312" w:lineRule="auto"/>
        <w:ind w:firstLine="420" w:firstLineChars="200"/>
        <w:rPr>
          <w:bCs/>
          <w:szCs w:val="21"/>
        </w:rPr>
      </w:pPr>
      <w:r>
        <w:rPr>
          <w:bCs/>
          <w:szCs w:val="21"/>
        </w:rPr>
        <w:t>承包人提供的文件的形式为：</w:t>
      </w:r>
      <w:r>
        <w:rPr>
          <w:bCs/>
          <w:szCs w:val="21"/>
          <w:u w:val="single"/>
        </w:rPr>
        <w:t xml:space="preserve">        </w:t>
      </w:r>
      <w:r>
        <w:rPr>
          <w:b/>
          <w:szCs w:val="21"/>
          <w:u w:val="single"/>
        </w:rPr>
        <w:t xml:space="preserve">/ </w:t>
      </w:r>
      <w:r>
        <w:rPr>
          <w:bCs/>
          <w:szCs w:val="21"/>
          <w:u w:val="single"/>
        </w:rPr>
        <w:t xml:space="preserve">       </w:t>
      </w:r>
      <w:r>
        <w:rPr>
          <w:bCs/>
          <w:szCs w:val="21"/>
        </w:rPr>
        <w:t>；</w:t>
      </w:r>
    </w:p>
    <w:p>
      <w:pPr>
        <w:spacing w:line="312" w:lineRule="auto"/>
        <w:ind w:firstLine="420" w:firstLineChars="200"/>
        <w:rPr>
          <w:bCs/>
          <w:szCs w:val="21"/>
        </w:rPr>
      </w:pPr>
      <w:r>
        <w:rPr>
          <w:bCs/>
          <w:szCs w:val="21"/>
        </w:rPr>
        <w:t>发包人审批承包人文件的期限：</w:t>
      </w:r>
      <w:r>
        <w:rPr>
          <w:bCs/>
          <w:szCs w:val="21"/>
          <w:u w:val="single"/>
        </w:rPr>
        <w:t xml:space="preserve">        </w:t>
      </w:r>
      <w:r>
        <w:rPr>
          <w:b/>
          <w:szCs w:val="21"/>
          <w:u w:val="single"/>
        </w:rPr>
        <w:t xml:space="preserve">/ </w:t>
      </w:r>
      <w:r>
        <w:rPr>
          <w:bCs/>
          <w:szCs w:val="21"/>
          <w:u w:val="single"/>
        </w:rPr>
        <w:t xml:space="preserve">     </w:t>
      </w:r>
      <w:r>
        <w:rPr>
          <w:bCs/>
          <w:szCs w:val="21"/>
        </w:rPr>
        <w:t>。</w:t>
      </w:r>
    </w:p>
    <w:p>
      <w:pPr>
        <w:spacing w:line="312" w:lineRule="auto"/>
        <w:ind w:firstLine="422" w:firstLineChars="200"/>
        <w:outlineLvl w:val="0"/>
        <w:rPr>
          <w:szCs w:val="21"/>
        </w:rPr>
      </w:pPr>
      <w:bookmarkStart w:id="51" w:name="_Toc51"/>
      <w:bookmarkStart w:id="52" w:name="_Toc9856"/>
      <w:r>
        <w:rPr>
          <w:b/>
          <w:szCs w:val="21"/>
        </w:rPr>
        <w:t>1.7</w:t>
      </w:r>
      <w:r>
        <w:rPr>
          <w:szCs w:val="21"/>
        </w:rPr>
        <w:t xml:space="preserve">  联络</w:t>
      </w:r>
      <w:bookmarkEnd w:id="51"/>
      <w:bookmarkEnd w:id="52"/>
    </w:p>
    <w:p>
      <w:pPr>
        <w:spacing w:line="312" w:lineRule="auto"/>
        <w:ind w:firstLine="422" w:firstLineChars="200"/>
        <w:rPr>
          <w:kern w:val="0"/>
          <w:szCs w:val="21"/>
        </w:rPr>
      </w:pPr>
      <w:r>
        <w:rPr>
          <w:b/>
          <w:szCs w:val="21"/>
        </w:rPr>
        <w:t xml:space="preserve">1.7.1  </w:t>
      </w:r>
      <w:r>
        <w:rPr>
          <w:kern w:val="0"/>
          <w:szCs w:val="21"/>
        </w:rPr>
        <w:t>发包人和承包人应当在</w:t>
      </w:r>
      <w:r>
        <w:rPr>
          <w:szCs w:val="21"/>
          <w:u w:val="single"/>
        </w:rPr>
        <w:t>3</w:t>
      </w:r>
      <w:r>
        <w:rPr>
          <w:kern w:val="0"/>
          <w:szCs w:val="21"/>
        </w:rPr>
        <w:t>天内将与合同有关的通知、批准、证明、证书、指示、指令、要求、请求、同意、意见、确定和决定等书面函件送达对方当事人。</w:t>
      </w:r>
    </w:p>
    <w:p>
      <w:pPr>
        <w:spacing w:line="312" w:lineRule="auto"/>
        <w:ind w:firstLine="422" w:firstLineChars="200"/>
        <w:rPr>
          <w:kern w:val="0"/>
          <w:szCs w:val="21"/>
        </w:rPr>
      </w:pPr>
      <w:r>
        <w:rPr>
          <w:b/>
          <w:szCs w:val="21"/>
        </w:rPr>
        <w:t>1.7.2</w:t>
      </w:r>
      <w:r>
        <w:rPr>
          <w:kern w:val="0"/>
          <w:szCs w:val="21"/>
        </w:rPr>
        <w:t xml:space="preserve">  发包人接收文件的地点：</w:t>
      </w:r>
      <w:r>
        <w:rPr>
          <w:bCs/>
          <w:szCs w:val="21"/>
          <w:u w:val="single"/>
        </w:rPr>
        <w:t>施工现场</w:t>
      </w:r>
      <w:r>
        <w:rPr>
          <w:kern w:val="0"/>
          <w:szCs w:val="21"/>
        </w:rPr>
        <w:t>；</w:t>
      </w:r>
    </w:p>
    <w:p>
      <w:pPr>
        <w:spacing w:line="312" w:lineRule="auto"/>
        <w:ind w:firstLine="420" w:firstLineChars="200"/>
        <w:rPr>
          <w:bCs/>
          <w:kern w:val="0"/>
          <w:szCs w:val="21"/>
        </w:rPr>
      </w:pPr>
      <w:r>
        <w:rPr>
          <w:bCs/>
          <w:kern w:val="0"/>
          <w:szCs w:val="21"/>
        </w:rPr>
        <w:t>发包人指定的接收人为：</w:t>
      </w:r>
      <w:r>
        <w:rPr>
          <w:bCs/>
          <w:kern w:val="0"/>
          <w:szCs w:val="21"/>
          <w:u w:val="single"/>
        </w:rPr>
        <w:t xml:space="preserve"> 另行约定 </w:t>
      </w:r>
      <w:r>
        <w:rPr>
          <w:bCs/>
          <w:kern w:val="0"/>
          <w:szCs w:val="21"/>
        </w:rPr>
        <w:t>。</w:t>
      </w:r>
    </w:p>
    <w:p>
      <w:pPr>
        <w:spacing w:line="312" w:lineRule="auto"/>
        <w:ind w:firstLine="420" w:firstLineChars="200"/>
        <w:rPr>
          <w:bCs/>
          <w:kern w:val="0"/>
          <w:szCs w:val="21"/>
        </w:rPr>
      </w:pPr>
      <w:r>
        <w:rPr>
          <w:bCs/>
          <w:kern w:val="0"/>
          <w:szCs w:val="21"/>
        </w:rPr>
        <w:t>承包人接收文件的地点：</w:t>
      </w:r>
      <w:r>
        <w:rPr>
          <w:bCs/>
          <w:kern w:val="0"/>
          <w:szCs w:val="21"/>
          <w:u w:val="single"/>
        </w:rPr>
        <w:t xml:space="preserve"> 施工现场  </w:t>
      </w:r>
      <w:r>
        <w:rPr>
          <w:bCs/>
          <w:kern w:val="0"/>
          <w:szCs w:val="21"/>
        </w:rPr>
        <w:t>；</w:t>
      </w:r>
    </w:p>
    <w:p>
      <w:pPr>
        <w:spacing w:line="312" w:lineRule="auto"/>
        <w:ind w:firstLine="420" w:firstLineChars="200"/>
        <w:rPr>
          <w:bCs/>
          <w:kern w:val="0"/>
          <w:szCs w:val="21"/>
        </w:rPr>
      </w:pPr>
      <w:r>
        <w:rPr>
          <w:bCs/>
          <w:kern w:val="0"/>
          <w:szCs w:val="21"/>
        </w:rPr>
        <w:t>承包人指定的接收人为：</w:t>
      </w:r>
      <w:r>
        <w:rPr>
          <w:bCs/>
          <w:kern w:val="0"/>
          <w:szCs w:val="21"/>
          <w:u w:val="single"/>
        </w:rPr>
        <w:t xml:space="preserve"> 另行约定</w:t>
      </w:r>
      <w:r>
        <w:rPr>
          <w:bCs/>
          <w:kern w:val="0"/>
          <w:szCs w:val="21"/>
        </w:rPr>
        <w:t>。</w:t>
      </w:r>
    </w:p>
    <w:p>
      <w:pPr>
        <w:spacing w:line="312" w:lineRule="auto"/>
        <w:ind w:firstLine="420" w:firstLineChars="200"/>
        <w:rPr>
          <w:bCs/>
          <w:kern w:val="0"/>
          <w:szCs w:val="21"/>
        </w:rPr>
      </w:pPr>
      <w:r>
        <w:rPr>
          <w:bCs/>
          <w:kern w:val="0"/>
          <w:szCs w:val="21"/>
        </w:rPr>
        <w:t>监理人接收文件的地点：</w:t>
      </w:r>
      <w:r>
        <w:rPr>
          <w:bCs/>
          <w:kern w:val="0"/>
          <w:szCs w:val="21"/>
          <w:u w:val="single"/>
        </w:rPr>
        <w:t>施工现场</w:t>
      </w:r>
      <w:r>
        <w:rPr>
          <w:bCs/>
          <w:kern w:val="0"/>
          <w:szCs w:val="21"/>
        </w:rPr>
        <w:t>；</w:t>
      </w:r>
    </w:p>
    <w:p>
      <w:pPr>
        <w:spacing w:line="312" w:lineRule="auto"/>
        <w:ind w:firstLine="420" w:firstLineChars="200"/>
        <w:rPr>
          <w:bCs/>
          <w:kern w:val="0"/>
          <w:szCs w:val="21"/>
        </w:rPr>
      </w:pPr>
      <w:r>
        <w:rPr>
          <w:bCs/>
          <w:kern w:val="0"/>
          <w:szCs w:val="21"/>
        </w:rPr>
        <w:t>监理人指定的接收人为：</w:t>
      </w:r>
      <w:r>
        <w:rPr>
          <w:bCs/>
          <w:kern w:val="0"/>
          <w:szCs w:val="21"/>
          <w:u w:val="single"/>
        </w:rPr>
        <w:t>另行约定</w:t>
      </w:r>
      <w:r>
        <w:rPr>
          <w:bCs/>
          <w:kern w:val="0"/>
          <w:szCs w:val="21"/>
        </w:rPr>
        <w:t>。</w:t>
      </w:r>
    </w:p>
    <w:p>
      <w:pPr>
        <w:spacing w:line="312" w:lineRule="auto"/>
        <w:ind w:firstLine="422" w:firstLineChars="200"/>
        <w:outlineLvl w:val="0"/>
        <w:rPr>
          <w:szCs w:val="21"/>
        </w:rPr>
      </w:pPr>
      <w:bookmarkStart w:id="53" w:name="_Toc20225"/>
      <w:bookmarkStart w:id="54" w:name="_Toc1074"/>
      <w:r>
        <w:rPr>
          <w:b/>
          <w:szCs w:val="21"/>
        </w:rPr>
        <w:t>1.10</w:t>
      </w:r>
      <w:r>
        <w:rPr>
          <w:szCs w:val="21"/>
        </w:rPr>
        <w:t xml:space="preserve">  交通运输</w:t>
      </w:r>
      <w:bookmarkEnd w:id="53"/>
      <w:bookmarkEnd w:id="54"/>
    </w:p>
    <w:p>
      <w:pPr>
        <w:spacing w:line="312" w:lineRule="auto"/>
        <w:ind w:firstLine="422" w:firstLineChars="200"/>
        <w:rPr>
          <w:szCs w:val="21"/>
        </w:rPr>
      </w:pPr>
      <w:r>
        <w:rPr>
          <w:b/>
          <w:szCs w:val="21"/>
        </w:rPr>
        <w:t>1</w:t>
      </w:r>
      <w:bookmarkStart w:id="55" w:name="_Toc304295521"/>
      <w:bookmarkStart w:id="56" w:name="_Toc318581155"/>
      <w:bookmarkStart w:id="57" w:name="_Toc303539100"/>
      <w:bookmarkStart w:id="58" w:name="_Toc312677986"/>
      <w:bookmarkStart w:id="59" w:name="_Toc300934943"/>
      <w:r>
        <w:rPr>
          <w:b/>
          <w:szCs w:val="21"/>
        </w:rPr>
        <w:t>.10.1</w:t>
      </w:r>
      <w:r>
        <w:rPr>
          <w:szCs w:val="21"/>
        </w:rPr>
        <w:t xml:space="preserve">  出入现场的权利</w:t>
      </w:r>
    </w:p>
    <w:p>
      <w:pPr>
        <w:spacing w:line="312" w:lineRule="auto"/>
        <w:ind w:firstLine="420" w:firstLineChars="200"/>
        <w:rPr>
          <w:bCs/>
          <w:szCs w:val="21"/>
          <w:u w:val="single"/>
        </w:rPr>
      </w:pPr>
      <w:r>
        <w:rPr>
          <w:szCs w:val="21"/>
        </w:rPr>
        <w:t>关于出入现场的权利的约定：</w:t>
      </w:r>
      <w:r>
        <w:rPr>
          <w:bCs/>
          <w:szCs w:val="21"/>
          <w:u w:val="single"/>
        </w:rPr>
        <w:t>承包人按发包人规定办理出入学校的手续，由承包人负责建设场内交通，费用纳入措施项目费中。</w:t>
      </w:r>
    </w:p>
    <w:bookmarkEnd w:id="55"/>
    <w:bookmarkEnd w:id="56"/>
    <w:bookmarkEnd w:id="57"/>
    <w:bookmarkEnd w:id="58"/>
    <w:bookmarkEnd w:id="59"/>
    <w:p>
      <w:pPr>
        <w:spacing w:line="312" w:lineRule="auto"/>
        <w:ind w:firstLine="422" w:firstLineChars="200"/>
        <w:jc w:val="left"/>
        <w:rPr>
          <w:szCs w:val="21"/>
        </w:rPr>
      </w:pPr>
      <w:r>
        <w:rPr>
          <w:b/>
          <w:szCs w:val="21"/>
        </w:rPr>
        <w:t>1</w:t>
      </w:r>
      <w:bookmarkStart w:id="60" w:name="_Toc318581156"/>
      <w:bookmarkStart w:id="61" w:name="_Toc303539101"/>
      <w:bookmarkStart w:id="62" w:name="_Toc304295522"/>
      <w:bookmarkStart w:id="63" w:name="_Toc300934944"/>
      <w:bookmarkStart w:id="64" w:name="_Toc312677987"/>
      <w:r>
        <w:rPr>
          <w:b/>
          <w:szCs w:val="21"/>
        </w:rPr>
        <w:t>.10.3</w:t>
      </w:r>
      <w:r>
        <w:rPr>
          <w:szCs w:val="21"/>
        </w:rPr>
        <w:t xml:space="preserve">  场内交通</w:t>
      </w:r>
    </w:p>
    <w:p>
      <w:pPr>
        <w:spacing w:line="312" w:lineRule="auto"/>
        <w:ind w:firstLine="420" w:firstLineChars="200"/>
        <w:jc w:val="left"/>
        <w:rPr>
          <w:kern w:val="0"/>
          <w:szCs w:val="21"/>
        </w:rPr>
      </w:pPr>
      <w:r>
        <w:rPr>
          <w:kern w:val="0"/>
          <w:szCs w:val="21"/>
        </w:rPr>
        <w:t>关于场外交通和场内交通的边界的约定：</w:t>
      </w:r>
      <w:r>
        <w:rPr>
          <w:bCs/>
          <w:szCs w:val="21"/>
          <w:u w:val="single"/>
        </w:rPr>
        <w:t>按发包人规定办理</w:t>
      </w:r>
      <w:r>
        <w:rPr>
          <w:szCs w:val="21"/>
        </w:rPr>
        <w:t>。</w:t>
      </w:r>
    </w:p>
    <w:p>
      <w:pPr>
        <w:spacing w:line="312" w:lineRule="auto"/>
        <w:ind w:firstLine="420" w:firstLineChars="200"/>
        <w:jc w:val="left"/>
        <w:rPr>
          <w:szCs w:val="21"/>
        </w:rPr>
      </w:pPr>
      <w:r>
        <w:rPr>
          <w:szCs w:val="21"/>
        </w:rPr>
        <w:t>关于发包人向承包人免费提供满足工程施工需要的场内道路和交通设施的约定：</w:t>
      </w:r>
      <w:r>
        <w:rPr>
          <w:bCs/>
          <w:kern w:val="0"/>
          <w:szCs w:val="21"/>
          <w:u w:val="single"/>
        </w:rPr>
        <w:t>由承包人按学校规定办理组织场内交通，费用纳入项目措施费中</w:t>
      </w:r>
      <w:r>
        <w:rPr>
          <w:szCs w:val="21"/>
        </w:rPr>
        <w:t>。</w:t>
      </w:r>
      <w:bookmarkEnd w:id="60"/>
      <w:bookmarkEnd w:id="61"/>
      <w:bookmarkEnd w:id="62"/>
      <w:bookmarkEnd w:id="63"/>
      <w:bookmarkEnd w:id="64"/>
      <w:bookmarkStart w:id="65" w:name="_Toc318581157"/>
    </w:p>
    <w:bookmarkEnd w:id="65"/>
    <w:p>
      <w:pPr>
        <w:spacing w:line="312" w:lineRule="auto"/>
        <w:ind w:firstLine="422" w:firstLineChars="200"/>
        <w:outlineLvl w:val="0"/>
        <w:rPr>
          <w:szCs w:val="21"/>
        </w:rPr>
      </w:pPr>
      <w:bookmarkStart w:id="66" w:name="_Toc19905"/>
      <w:bookmarkStart w:id="67" w:name="_Toc17167"/>
      <w:r>
        <w:rPr>
          <w:b/>
          <w:szCs w:val="21"/>
        </w:rPr>
        <w:t xml:space="preserve">1.11 </w:t>
      </w:r>
      <w:r>
        <w:rPr>
          <w:szCs w:val="21"/>
        </w:rPr>
        <w:t xml:space="preserve"> 知识产权</w:t>
      </w:r>
      <w:bookmarkEnd w:id="66"/>
      <w:bookmarkEnd w:id="67"/>
    </w:p>
    <w:p>
      <w:pPr>
        <w:spacing w:line="312" w:lineRule="auto"/>
        <w:ind w:firstLine="422" w:firstLineChars="200"/>
        <w:outlineLvl w:val="0"/>
        <w:rPr>
          <w:b/>
          <w:szCs w:val="21"/>
          <w:u w:val="single"/>
        </w:rPr>
      </w:pPr>
      <w:bookmarkStart w:id="68" w:name="_Toc29669"/>
      <w:bookmarkStart w:id="69" w:name="_Toc26147"/>
      <w:r>
        <w:rPr>
          <w:b/>
          <w:szCs w:val="21"/>
        </w:rPr>
        <w:t>1.11.4</w:t>
      </w:r>
      <w:r>
        <w:rPr>
          <w:szCs w:val="21"/>
        </w:rPr>
        <w:t xml:space="preserve">  承包人在施工过程中所采用的专利、专有技术、技术秘密的使用费的承担方式：</w:t>
      </w:r>
      <w:r>
        <w:rPr>
          <w:b/>
          <w:szCs w:val="21"/>
          <w:u w:val="single"/>
        </w:rPr>
        <w:t>（除发包人指明外）承包人在施工过程中所采用的专利、专有技术、技术秘密的使用费包含在合同价款内   。</w:t>
      </w:r>
      <w:bookmarkEnd w:id="68"/>
      <w:bookmarkEnd w:id="69"/>
    </w:p>
    <w:p>
      <w:pPr>
        <w:spacing w:line="312" w:lineRule="auto"/>
        <w:ind w:firstLine="422" w:firstLineChars="200"/>
        <w:outlineLvl w:val="0"/>
        <w:rPr>
          <w:szCs w:val="21"/>
        </w:rPr>
      </w:pPr>
      <w:bookmarkStart w:id="70" w:name="_Toc26464"/>
      <w:bookmarkStart w:id="71" w:name="_Toc11956"/>
      <w:r>
        <w:rPr>
          <w:b/>
          <w:szCs w:val="21"/>
        </w:rPr>
        <w:t xml:space="preserve">1.13  </w:t>
      </w:r>
      <w:r>
        <w:rPr>
          <w:szCs w:val="21"/>
        </w:rPr>
        <w:t>工程量清单错误的修正</w:t>
      </w:r>
      <w:bookmarkEnd w:id="70"/>
      <w:bookmarkEnd w:id="71"/>
    </w:p>
    <w:p>
      <w:pPr>
        <w:spacing w:line="312" w:lineRule="auto"/>
        <w:ind w:firstLine="420" w:firstLineChars="200"/>
        <w:rPr>
          <w:kern w:val="0"/>
          <w:szCs w:val="21"/>
        </w:rPr>
      </w:pPr>
      <w:r>
        <w:rPr>
          <w:szCs w:val="21"/>
          <w:u w:val="single"/>
        </w:rPr>
        <w:t>出现工程量清单错误时</w:t>
      </w:r>
      <w:r>
        <w:rPr>
          <w:szCs w:val="21"/>
        </w:rPr>
        <w:t>，是否调整合同价格：</w:t>
      </w:r>
      <w:r>
        <w:rPr>
          <w:b/>
          <w:szCs w:val="21"/>
          <w:u w:val="single"/>
        </w:rPr>
        <w:t>是 。</w:t>
      </w:r>
    </w:p>
    <w:p>
      <w:pPr>
        <w:spacing w:line="312" w:lineRule="auto"/>
        <w:ind w:firstLine="420" w:firstLineChars="200"/>
        <w:rPr>
          <w:szCs w:val="21"/>
        </w:rPr>
      </w:pPr>
      <w:r>
        <w:rPr>
          <w:szCs w:val="21"/>
        </w:rPr>
        <w:t>允许调整合同价格的工程量偏差范围：</w:t>
      </w:r>
      <w:r>
        <w:rPr>
          <w:b/>
          <w:szCs w:val="21"/>
          <w:u w:val="single"/>
        </w:rPr>
        <w:t>（1）固定单价合同的工程量在结算时按实结算，调整的原则参照10.4变更估价。</w:t>
      </w:r>
    </w:p>
    <w:p>
      <w:pPr>
        <w:spacing w:line="312" w:lineRule="auto"/>
        <w:ind w:firstLine="422" w:firstLineChars="200"/>
        <w:outlineLvl w:val="0"/>
        <w:rPr>
          <w:szCs w:val="21"/>
        </w:rPr>
      </w:pPr>
      <w:bookmarkStart w:id="72" w:name="_Toc361220563"/>
      <w:bookmarkStart w:id="73" w:name="_Toc5508"/>
      <w:bookmarkStart w:id="74" w:name="_Toc11177"/>
      <w:r>
        <w:rPr>
          <w:b/>
          <w:szCs w:val="21"/>
        </w:rPr>
        <w:t>2</w:t>
      </w:r>
      <w:bookmarkStart w:id="75" w:name="_Toc292559867"/>
      <w:bookmarkStart w:id="76" w:name="_Toc292559362"/>
      <w:bookmarkStart w:id="77" w:name="_Toc296347156"/>
      <w:bookmarkStart w:id="78" w:name="_Toc296346658"/>
      <w:bookmarkStart w:id="79" w:name="_Toc296890985"/>
      <w:bookmarkStart w:id="80" w:name="_Toc297048343"/>
      <w:bookmarkStart w:id="81" w:name="_Toc296891197"/>
      <w:bookmarkStart w:id="82" w:name="_Toc297120457"/>
      <w:bookmarkStart w:id="83" w:name="_Toc296503157"/>
      <w:bookmarkStart w:id="84" w:name="_Toc296944496"/>
      <w:r>
        <w:rPr>
          <w:szCs w:val="21"/>
        </w:rPr>
        <w:t xml:space="preserve">  发包人</w:t>
      </w:r>
      <w:bookmarkEnd w:id="72"/>
      <w:bookmarkEnd w:id="73"/>
      <w:bookmarkEnd w:id="74"/>
    </w:p>
    <w:p>
      <w:pPr>
        <w:spacing w:line="312" w:lineRule="auto"/>
        <w:ind w:firstLine="422" w:firstLineChars="200"/>
        <w:rPr>
          <w:b/>
          <w:szCs w:val="21"/>
        </w:rPr>
      </w:pPr>
      <w:r>
        <w:rPr>
          <w:b/>
          <w:szCs w:val="21"/>
        </w:rPr>
        <w:t>发包人应根据工程所需配备发包人代表，同时配备1-2名相关人员到岗履职。</w:t>
      </w:r>
    </w:p>
    <w:bookmarkEnd w:id="75"/>
    <w:bookmarkEnd w:id="76"/>
    <w:bookmarkEnd w:id="77"/>
    <w:bookmarkEnd w:id="78"/>
    <w:bookmarkEnd w:id="79"/>
    <w:bookmarkEnd w:id="80"/>
    <w:bookmarkEnd w:id="81"/>
    <w:bookmarkEnd w:id="82"/>
    <w:bookmarkEnd w:id="83"/>
    <w:bookmarkEnd w:id="84"/>
    <w:p>
      <w:pPr>
        <w:spacing w:line="312" w:lineRule="auto"/>
        <w:ind w:firstLine="422" w:firstLineChars="200"/>
        <w:rPr>
          <w:szCs w:val="21"/>
        </w:rPr>
      </w:pPr>
      <w:r>
        <w:rPr>
          <w:b/>
          <w:szCs w:val="21"/>
        </w:rPr>
        <w:t>2.2</w:t>
      </w:r>
      <w:r>
        <w:rPr>
          <w:szCs w:val="21"/>
        </w:rPr>
        <w:t xml:space="preserve">  发包人代表</w:t>
      </w:r>
    </w:p>
    <w:p>
      <w:pPr>
        <w:spacing w:line="312" w:lineRule="auto"/>
        <w:ind w:firstLine="420" w:firstLineChars="200"/>
        <w:rPr>
          <w:szCs w:val="21"/>
        </w:rPr>
      </w:pPr>
      <w:r>
        <w:rPr>
          <w:szCs w:val="21"/>
        </w:rPr>
        <w:t>发包人代表：</w:t>
      </w:r>
    </w:p>
    <w:p>
      <w:pPr>
        <w:spacing w:line="312" w:lineRule="auto"/>
        <w:ind w:firstLine="420" w:firstLineChars="200"/>
        <w:rPr>
          <w:szCs w:val="21"/>
        </w:rPr>
      </w:pPr>
      <w:r>
        <w:rPr>
          <w:szCs w:val="21"/>
        </w:rPr>
        <w:t>姓    名：</w:t>
      </w:r>
      <w:r>
        <w:rPr>
          <w:szCs w:val="21"/>
          <w:u w:val="single"/>
        </w:rPr>
        <w:t xml:space="preserve">       </w:t>
      </w:r>
      <w:r>
        <w:rPr>
          <w:szCs w:val="21"/>
        </w:rPr>
        <w:t>；</w:t>
      </w:r>
    </w:p>
    <w:p>
      <w:pPr>
        <w:spacing w:line="312" w:lineRule="auto"/>
        <w:ind w:firstLine="420" w:firstLineChars="200"/>
        <w:rPr>
          <w:szCs w:val="21"/>
        </w:rPr>
      </w:pPr>
      <w:r>
        <w:rPr>
          <w:szCs w:val="21"/>
        </w:rPr>
        <w:t>联系电话：</w:t>
      </w:r>
      <w:r>
        <w:rPr>
          <w:szCs w:val="21"/>
          <w:u w:val="single"/>
        </w:rPr>
        <w:t xml:space="preserve">       </w:t>
      </w:r>
      <w:r>
        <w:rPr>
          <w:szCs w:val="21"/>
        </w:rPr>
        <w:t>；</w:t>
      </w:r>
    </w:p>
    <w:p>
      <w:pPr>
        <w:spacing w:line="312" w:lineRule="auto"/>
        <w:ind w:firstLine="420" w:firstLineChars="200"/>
        <w:rPr>
          <w:szCs w:val="21"/>
        </w:rPr>
      </w:pPr>
      <w:r>
        <w:rPr>
          <w:szCs w:val="21"/>
        </w:rPr>
        <w:t>发包人对发包人代表的授权范围如下：</w:t>
      </w:r>
      <w:r>
        <w:rPr>
          <w:bCs/>
          <w:szCs w:val="21"/>
          <w:u w:val="single"/>
        </w:rPr>
        <w:t>开工前另行通知</w:t>
      </w:r>
      <w:r>
        <w:rPr>
          <w:szCs w:val="21"/>
        </w:rPr>
        <w:t>。</w:t>
      </w:r>
    </w:p>
    <w:p>
      <w:pPr>
        <w:spacing w:line="312" w:lineRule="auto"/>
        <w:ind w:firstLine="422" w:firstLineChars="200"/>
        <w:outlineLvl w:val="0"/>
        <w:rPr>
          <w:szCs w:val="21"/>
        </w:rPr>
      </w:pPr>
      <w:bookmarkStart w:id="85" w:name="_Toc32392"/>
      <w:bookmarkStart w:id="86" w:name="_Toc12419"/>
      <w:r>
        <w:rPr>
          <w:b/>
          <w:szCs w:val="21"/>
        </w:rPr>
        <w:t>2.4</w:t>
      </w:r>
      <w:r>
        <w:rPr>
          <w:szCs w:val="21"/>
        </w:rPr>
        <w:t xml:space="preserve">  施工现场、施工条件和基础资料的提供</w:t>
      </w:r>
      <w:bookmarkEnd w:id="85"/>
      <w:bookmarkEnd w:id="86"/>
    </w:p>
    <w:p>
      <w:pPr>
        <w:spacing w:line="312" w:lineRule="auto"/>
        <w:ind w:firstLine="422" w:firstLineChars="200"/>
        <w:outlineLvl w:val="0"/>
        <w:rPr>
          <w:szCs w:val="21"/>
        </w:rPr>
      </w:pPr>
      <w:bookmarkStart w:id="87" w:name="_Toc404"/>
      <w:bookmarkStart w:id="88" w:name="_Toc28616"/>
      <w:r>
        <w:rPr>
          <w:b/>
          <w:szCs w:val="21"/>
        </w:rPr>
        <w:t xml:space="preserve">2.4.1 </w:t>
      </w:r>
      <w:r>
        <w:rPr>
          <w:szCs w:val="21"/>
        </w:rPr>
        <w:t xml:space="preserve"> 提供施工现场</w:t>
      </w:r>
      <w:bookmarkEnd w:id="87"/>
      <w:bookmarkEnd w:id="88"/>
    </w:p>
    <w:p>
      <w:pPr>
        <w:spacing w:line="312" w:lineRule="auto"/>
        <w:ind w:firstLine="420" w:firstLineChars="200"/>
        <w:jc w:val="left"/>
        <w:rPr>
          <w:szCs w:val="21"/>
        </w:rPr>
      </w:pPr>
      <w:r>
        <w:rPr>
          <w:szCs w:val="21"/>
        </w:rPr>
        <w:t>关于发包人移交施工现场的期限要求：</w:t>
      </w:r>
      <w:r>
        <w:rPr>
          <w:bCs/>
          <w:szCs w:val="21"/>
          <w:u w:val="single"/>
        </w:rPr>
        <w:t>按通用合同条款约定</w:t>
      </w:r>
      <w:r>
        <w:rPr>
          <w:szCs w:val="21"/>
        </w:rPr>
        <w:t>。</w:t>
      </w:r>
    </w:p>
    <w:p>
      <w:pPr>
        <w:spacing w:line="312" w:lineRule="auto"/>
        <w:ind w:firstLine="422" w:firstLineChars="200"/>
        <w:outlineLvl w:val="0"/>
        <w:rPr>
          <w:szCs w:val="21"/>
        </w:rPr>
      </w:pPr>
      <w:bookmarkStart w:id="89" w:name="_Toc16301"/>
      <w:bookmarkStart w:id="90" w:name="_Toc15066"/>
      <w:r>
        <w:rPr>
          <w:b/>
          <w:szCs w:val="21"/>
        </w:rPr>
        <w:t xml:space="preserve">2.4.2 </w:t>
      </w:r>
      <w:r>
        <w:rPr>
          <w:szCs w:val="21"/>
        </w:rPr>
        <w:t xml:space="preserve"> 提供施工条件</w:t>
      </w:r>
      <w:bookmarkEnd w:id="89"/>
      <w:bookmarkEnd w:id="90"/>
    </w:p>
    <w:p>
      <w:pPr>
        <w:spacing w:line="312" w:lineRule="auto"/>
        <w:ind w:firstLine="420" w:firstLineChars="200"/>
        <w:rPr>
          <w:szCs w:val="21"/>
          <w:u w:val="single"/>
        </w:rPr>
      </w:pPr>
      <w:r>
        <w:rPr>
          <w:szCs w:val="21"/>
        </w:rPr>
        <w:t>关于发包人应负责提供施工所需要的条件，包括：</w:t>
      </w:r>
      <w:r>
        <w:rPr>
          <w:bCs/>
          <w:szCs w:val="21"/>
          <w:u w:val="single"/>
        </w:rPr>
        <w:t>除招标文件另有约定外，按通用合同条款约定</w:t>
      </w:r>
      <w:r>
        <w:rPr>
          <w:szCs w:val="21"/>
        </w:rPr>
        <w:t>。</w:t>
      </w:r>
    </w:p>
    <w:p>
      <w:pPr>
        <w:spacing w:line="312" w:lineRule="auto"/>
        <w:ind w:firstLine="422" w:firstLineChars="200"/>
        <w:outlineLvl w:val="0"/>
        <w:rPr>
          <w:szCs w:val="21"/>
        </w:rPr>
      </w:pPr>
      <w:bookmarkStart w:id="91" w:name="_Toc4537"/>
      <w:bookmarkStart w:id="92" w:name="_Toc337"/>
      <w:r>
        <w:rPr>
          <w:b/>
          <w:szCs w:val="21"/>
        </w:rPr>
        <w:t>2.5</w:t>
      </w:r>
      <w:r>
        <w:rPr>
          <w:szCs w:val="21"/>
        </w:rPr>
        <w:t xml:space="preserve">  资金来源证明及支付担保</w:t>
      </w:r>
      <w:bookmarkEnd w:id="91"/>
      <w:bookmarkEnd w:id="92"/>
    </w:p>
    <w:p>
      <w:pPr>
        <w:spacing w:line="312" w:lineRule="auto"/>
        <w:ind w:firstLine="420" w:firstLineChars="200"/>
        <w:rPr>
          <w:szCs w:val="21"/>
        </w:rPr>
      </w:pPr>
      <w:r>
        <w:rPr>
          <w:szCs w:val="21"/>
        </w:rPr>
        <w:t>发包人提供资金来源证明的期限要求：</w:t>
      </w:r>
      <w:r>
        <w:rPr>
          <w:bCs/>
          <w:szCs w:val="21"/>
          <w:u w:val="single"/>
        </w:rPr>
        <w:t>财政资金，已安排</w:t>
      </w:r>
      <w:r>
        <w:rPr>
          <w:szCs w:val="21"/>
        </w:rPr>
        <w:t>。</w:t>
      </w:r>
    </w:p>
    <w:p>
      <w:pPr>
        <w:spacing w:line="312" w:lineRule="auto"/>
        <w:ind w:firstLine="420" w:firstLineChars="200"/>
        <w:rPr>
          <w:szCs w:val="21"/>
        </w:rPr>
      </w:pPr>
      <w:r>
        <w:rPr>
          <w:szCs w:val="21"/>
        </w:rPr>
        <w:t>发包人是否提供支付担保：</w:t>
      </w:r>
      <w:r>
        <w:rPr>
          <w:szCs w:val="21"/>
          <w:u w:val="single"/>
        </w:rPr>
        <w:t></w:t>
      </w:r>
      <w:r>
        <w:rPr>
          <w:bCs/>
          <w:szCs w:val="21"/>
          <w:u w:val="single"/>
        </w:rPr>
        <w:t>否</w:t>
      </w:r>
      <w:r>
        <w:rPr>
          <w:szCs w:val="21"/>
          <w:u w:val="single"/>
        </w:rPr>
        <w:t xml:space="preserve">  </w:t>
      </w:r>
      <w:r>
        <w:rPr>
          <w:szCs w:val="21"/>
        </w:rPr>
        <w:t>。</w:t>
      </w:r>
    </w:p>
    <w:p>
      <w:pPr>
        <w:spacing w:line="312" w:lineRule="auto"/>
        <w:ind w:firstLine="420" w:firstLineChars="200"/>
        <w:rPr>
          <w:szCs w:val="21"/>
          <w:u w:val="single"/>
        </w:rPr>
      </w:pPr>
      <w:r>
        <w:rPr>
          <w:szCs w:val="21"/>
        </w:rPr>
        <w:t>发包人提供支付担保的形式：</w:t>
      </w:r>
      <w:r>
        <w:rPr>
          <w:szCs w:val="21"/>
          <w:u w:val="single"/>
        </w:rPr>
        <w:t></w:t>
      </w:r>
      <w:r>
        <w:rPr>
          <w:bCs/>
          <w:szCs w:val="21"/>
          <w:u w:val="single"/>
        </w:rPr>
        <w:t>否</w:t>
      </w:r>
      <w:r>
        <w:rPr>
          <w:szCs w:val="21"/>
          <w:u w:val="single"/>
        </w:rPr>
        <w:t xml:space="preserve">  </w:t>
      </w:r>
      <w:r>
        <w:rPr>
          <w:szCs w:val="21"/>
        </w:rPr>
        <w:t>。</w:t>
      </w:r>
    </w:p>
    <w:p>
      <w:pPr>
        <w:spacing w:line="312" w:lineRule="auto"/>
        <w:ind w:firstLine="422" w:firstLineChars="200"/>
        <w:outlineLvl w:val="0"/>
        <w:rPr>
          <w:szCs w:val="21"/>
        </w:rPr>
      </w:pPr>
      <w:bookmarkStart w:id="93" w:name="_Toc26420"/>
      <w:bookmarkStart w:id="94" w:name="_Toc22809"/>
      <w:bookmarkStart w:id="95" w:name="_Toc361220564"/>
      <w:r>
        <w:rPr>
          <w:b/>
          <w:szCs w:val="21"/>
        </w:rPr>
        <w:t>3</w:t>
      </w:r>
      <w:bookmarkStart w:id="96" w:name="_Toc296944497"/>
      <w:bookmarkStart w:id="97" w:name="_Toc296346659"/>
      <w:bookmarkStart w:id="98" w:name="_Toc296503158"/>
      <w:bookmarkStart w:id="99" w:name="_Toc297048344"/>
      <w:bookmarkStart w:id="100" w:name="_Toc292559868"/>
      <w:bookmarkStart w:id="101" w:name="_Toc292559363"/>
      <w:bookmarkStart w:id="102" w:name="_Toc297120458"/>
      <w:bookmarkStart w:id="103" w:name="_Toc296890986"/>
      <w:bookmarkStart w:id="104" w:name="_Toc296891198"/>
      <w:bookmarkStart w:id="105" w:name="_Toc296347157"/>
      <w:r>
        <w:rPr>
          <w:b/>
          <w:szCs w:val="21"/>
        </w:rPr>
        <w:t xml:space="preserve"> </w:t>
      </w:r>
      <w:r>
        <w:rPr>
          <w:szCs w:val="21"/>
        </w:rPr>
        <w:t xml:space="preserve"> 承包人</w:t>
      </w:r>
      <w:bookmarkEnd w:id="93"/>
      <w:bookmarkEnd w:id="94"/>
      <w:bookmarkEnd w:id="95"/>
    </w:p>
    <w:bookmarkEnd w:id="96"/>
    <w:bookmarkEnd w:id="97"/>
    <w:bookmarkEnd w:id="98"/>
    <w:bookmarkEnd w:id="99"/>
    <w:bookmarkEnd w:id="100"/>
    <w:bookmarkEnd w:id="101"/>
    <w:bookmarkEnd w:id="102"/>
    <w:bookmarkEnd w:id="103"/>
    <w:bookmarkEnd w:id="104"/>
    <w:bookmarkEnd w:id="105"/>
    <w:p>
      <w:pPr>
        <w:spacing w:line="312" w:lineRule="auto"/>
        <w:ind w:firstLine="422" w:firstLineChars="200"/>
        <w:outlineLvl w:val="0"/>
        <w:rPr>
          <w:szCs w:val="21"/>
        </w:rPr>
      </w:pPr>
      <w:bookmarkStart w:id="106" w:name="_Toc29165"/>
      <w:bookmarkStart w:id="107" w:name="_Toc10650"/>
      <w:r>
        <w:rPr>
          <w:b/>
          <w:szCs w:val="21"/>
        </w:rPr>
        <w:t>3.1</w:t>
      </w:r>
      <w:r>
        <w:rPr>
          <w:szCs w:val="21"/>
        </w:rPr>
        <w:t xml:space="preserve">  承包人的一般义务</w:t>
      </w:r>
      <w:bookmarkEnd w:id="106"/>
      <w:bookmarkEnd w:id="107"/>
    </w:p>
    <w:p>
      <w:pPr>
        <w:spacing w:line="312" w:lineRule="auto"/>
        <w:ind w:firstLine="420" w:firstLineChars="200"/>
        <w:jc w:val="left"/>
        <w:rPr>
          <w:szCs w:val="21"/>
        </w:rPr>
      </w:pPr>
      <w:r>
        <w:rPr>
          <w:kern w:val="0"/>
          <w:szCs w:val="21"/>
        </w:rPr>
        <w:t>（9）</w:t>
      </w:r>
      <w:r>
        <w:rPr>
          <w:szCs w:val="21"/>
        </w:rPr>
        <w:t>承包人提交的竣工资料的内容：</w:t>
      </w:r>
      <w:r>
        <w:rPr>
          <w:bCs/>
          <w:szCs w:val="21"/>
          <w:u w:val="single"/>
        </w:rPr>
        <w:t>符合杭州市城建档案馆、发包人、监理单位及其他有关部门要求</w:t>
      </w:r>
      <w:r>
        <w:rPr>
          <w:szCs w:val="21"/>
        </w:rPr>
        <w:t>。</w:t>
      </w:r>
    </w:p>
    <w:p>
      <w:pPr>
        <w:spacing w:line="312" w:lineRule="auto"/>
        <w:ind w:firstLine="420" w:firstLineChars="200"/>
        <w:jc w:val="left"/>
        <w:rPr>
          <w:bCs/>
          <w:szCs w:val="21"/>
        </w:rPr>
      </w:pPr>
      <w:r>
        <w:rPr>
          <w:bCs/>
          <w:szCs w:val="21"/>
        </w:rPr>
        <w:t>承包人需要提交的竣工资料套数：</w:t>
      </w:r>
      <w:r>
        <w:rPr>
          <w:bCs/>
          <w:szCs w:val="21"/>
          <w:u w:val="single"/>
        </w:rPr>
        <w:t xml:space="preserve">伍套 </w:t>
      </w:r>
      <w:r>
        <w:rPr>
          <w:bCs/>
          <w:szCs w:val="21"/>
        </w:rPr>
        <w:t>。</w:t>
      </w:r>
    </w:p>
    <w:p>
      <w:pPr>
        <w:spacing w:line="312" w:lineRule="auto"/>
        <w:ind w:firstLine="420" w:firstLineChars="200"/>
        <w:jc w:val="left"/>
        <w:rPr>
          <w:bCs/>
          <w:szCs w:val="21"/>
          <w:u w:val="single"/>
        </w:rPr>
      </w:pPr>
      <w:r>
        <w:rPr>
          <w:bCs/>
          <w:szCs w:val="21"/>
        </w:rPr>
        <w:t>承包人提交的竣工资料的费用承担：</w:t>
      </w:r>
      <w:r>
        <w:rPr>
          <w:bCs/>
          <w:szCs w:val="21"/>
          <w:u w:val="single"/>
        </w:rPr>
        <w:t>由承包人承担</w:t>
      </w:r>
      <w:r>
        <w:rPr>
          <w:bCs/>
          <w:szCs w:val="21"/>
        </w:rPr>
        <w:t>。</w:t>
      </w:r>
    </w:p>
    <w:p>
      <w:pPr>
        <w:spacing w:line="312" w:lineRule="auto"/>
        <w:ind w:firstLine="420" w:firstLineChars="200"/>
        <w:jc w:val="left"/>
        <w:rPr>
          <w:bCs/>
          <w:szCs w:val="21"/>
        </w:rPr>
      </w:pPr>
      <w:r>
        <w:rPr>
          <w:bCs/>
          <w:szCs w:val="21"/>
        </w:rPr>
        <w:t>承包人提交的竣工资料移交时间：</w:t>
      </w:r>
      <w:r>
        <w:rPr>
          <w:bCs/>
          <w:szCs w:val="21"/>
          <w:u w:val="single"/>
        </w:rPr>
        <w:t xml:space="preserve">工程竣工验收前5天 </w:t>
      </w:r>
      <w:r>
        <w:rPr>
          <w:bCs/>
          <w:szCs w:val="21"/>
        </w:rPr>
        <w:t xml:space="preserve">。 </w:t>
      </w:r>
    </w:p>
    <w:p>
      <w:pPr>
        <w:spacing w:line="312" w:lineRule="auto"/>
        <w:ind w:firstLine="420" w:firstLineChars="200"/>
        <w:jc w:val="left"/>
        <w:rPr>
          <w:bCs/>
          <w:szCs w:val="21"/>
          <w:u w:val="single"/>
        </w:rPr>
      </w:pPr>
      <w:r>
        <w:rPr>
          <w:bCs/>
          <w:szCs w:val="21"/>
        </w:rPr>
        <w:t>承包人提交的竣工资料形式要求：书面竣工资料5套含</w:t>
      </w:r>
      <w:r>
        <w:rPr>
          <w:bCs/>
          <w:szCs w:val="21"/>
          <w:u w:val="single"/>
        </w:rPr>
        <w:t>竣工图纸、竣工结算资料、合格证等所有竣工资料（包括照片），电子版竣工资料（内容：竣工图和照片以及纸质竣工资料扫描件）。</w:t>
      </w:r>
    </w:p>
    <w:p>
      <w:pPr>
        <w:spacing w:line="312" w:lineRule="auto"/>
        <w:ind w:firstLine="420" w:firstLineChars="200"/>
        <w:jc w:val="left"/>
        <w:rPr>
          <w:szCs w:val="21"/>
        </w:rPr>
      </w:pPr>
      <w:r>
        <w:rPr>
          <w:kern w:val="0"/>
          <w:szCs w:val="21"/>
        </w:rPr>
        <w:t>（10）承包人应履行的其他义务：</w:t>
      </w:r>
      <w:r>
        <w:rPr>
          <w:b/>
          <w:szCs w:val="21"/>
          <w:u w:val="single"/>
        </w:rPr>
        <w:t>按约定时间和要求，完成以下工作（费用列入投标总价）</w:t>
      </w:r>
      <w:r>
        <w:rPr>
          <w:szCs w:val="21"/>
        </w:rPr>
        <w:t>。</w:t>
      </w:r>
      <w:r>
        <w:rPr>
          <w:szCs w:val="21"/>
          <w:u w:val="single"/>
        </w:rPr>
        <w:t xml:space="preserve">在工程通过竣工验收前，对已完工程成品的所有保护及费用均由承包人负责；按《杭州市建筑工程施工场地文明管理规定》等省市有关规定实施标化管理和现场公共部位的清洁绿化工作并承担费用。工程完工交付5天内现场应清除所有不再需要的临时工程、承包人的设备和多余材料、全部建筑和生活垃圾，达到监理工程师满意的使用状态，如承包人不履行，发包人可自行清除，发生的费用由承包人承担；在施工区域内做好各项安全保卫工作。    </w:t>
      </w:r>
    </w:p>
    <w:p>
      <w:pPr>
        <w:spacing w:line="312" w:lineRule="auto"/>
        <w:ind w:firstLine="422" w:firstLineChars="200"/>
        <w:outlineLvl w:val="0"/>
        <w:rPr>
          <w:szCs w:val="21"/>
        </w:rPr>
      </w:pPr>
      <w:bookmarkStart w:id="108" w:name="_Toc26303"/>
      <w:bookmarkStart w:id="109" w:name="_Toc9205"/>
      <w:r>
        <w:rPr>
          <w:b/>
          <w:szCs w:val="21"/>
        </w:rPr>
        <w:t>3.2</w:t>
      </w:r>
      <w:r>
        <w:rPr>
          <w:szCs w:val="21"/>
        </w:rPr>
        <w:t xml:space="preserve">  项目经理</w:t>
      </w:r>
      <w:bookmarkEnd w:id="108"/>
      <w:bookmarkEnd w:id="109"/>
    </w:p>
    <w:p>
      <w:pPr>
        <w:spacing w:line="312" w:lineRule="auto"/>
        <w:ind w:firstLine="422" w:firstLineChars="200"/>
        <w:outlineLvl w:val="0"/>
        <w:rPr>
          <w:szCs w:val="21"/>
        </w:rPr>
      </w:pPr>
      <w:bookmarkStart w:id="110" w:name="_Toc31793"/>
      <w:bookmarkStart w:id="111" w:name="_Toc16580"/>
      <w:r>
        <w:rPr>
          <w:b/>
          <w:szCs w:val="21"/>
        </w:rPr>
        <w:t>3.2.1</w:t>
      </w:r>
      <w:r>
        <w:rPr>
          <w:kern w:val="0"/>
          <w:szCs w:val="21"/>
        </w:rPr>
        <w:t xml:space="preserve">  </w:t>
      </w:r>
      <w:r>
        <w:rPr>
          <w:szCs w:val="21"/>
        </w:rPr>
        <w:t>项目经理：</w:t>
      </w:r>
      <w:bookmarkEnd w:id="110"/>
      <w:bookmarkEnd w:id="111"/>
    </w:p>
    <w:p>
      <w:pPr>
        <w:spacing w:line="312" w:lineRule="auto"/>
        <w:ind w:firstLine="420" w:firstLineChars="200"/>
        <w:rPr>
          <w:szCs w:val="21"/>
        </w:rPr>
      </w:pPr>
      <w:r>
        <w:rPr>
          <w:szCs w:val="21"/>
        </w:rPr>
        <w:t>姓    名：</w:t>
      </w:r>
      <w:r>
        <w:rPr>
          <w:szCs w:val="21"/>
          <w:u w:val="single"/>
        </w:rPr>
        <w:t xml:space="preserve">       </w:t>
      </w:r>
      <w:r>
        <w:rPr>
          <w:szCs w:val="21"/>
        </w:rPr>
        <w:t>；</w:t>
      </w:r>
    </w:p>
    <w:p>
      <w:pPr>
        <w:spacing w:line="312" w:lineRule="auto"/>
        <w:ind w:firstLine="420" w:firstLineChars="200"/>
        <w:rPr>
          <w:szCs w:val="21"/>
        </w:rPr>
      </w:pPr>
      <w:r>
        <w:rPr>
          <w:szCs w:val="21"/>
        </w:rPr>
        <w:t>身份证号：</w:t>
      </w:r>
      <w:r>
        <w:rPr>
          <w:szCs w:val="21"/>
          <w:u w:val="single"/>
        </w:rPr>
        <w:t xml:space="preserve">       </w:t>
      </w:r>
      <w:r>
        <w:rPr>
          <w:szCs w:val="21"/>
        </w:rPr>
        <w:t>；</w:t>
      </w:r>
    </w:p>
    <w:p>
      <w:pPr>
        <w:spacing w:line="312" w:lineRule="auto"/>
        <w:ind w:firstLine="420" w:firstLineChars="200"/>
        <w:rPr>
          <w:szCs w:val="21"/>
        </w:rPr>
      </w:pPr>
      <w:r>
        <w:rPr>
          <w:szCs w:val="21"/>
        </w:rPr>
        <w:t>建造师执业资格等级：</w:t>
      </w:r>
      <w:r>
        <w:rPr>
          <w:szCs w:val="21"/>
          <w:u w:val="single"/>
        </w:rPr>
        <w:t xml:space="preserve">        </w:t>
      </w:r>
      <w:r>
        <w:rPr>
          <w:szCs w:val="21"/>
        </w:rPr>
        <w:t>；</w:t>
      </w:r>
    </w:p>
    <w:p>
      <w:pPr>
        <w:spacing w:line="312" w:lineRule="auto"/>
        <w:ind w:firstLine="420" w:firstLineChars="200"/>
        <w:rPr>
          <w:szCs w:val="21"/>
        </w:rPr>
      </w:pPr>
      <w:r>
        <w:rPr>
          <w:szCs w:val="21"/>
        </w:rPr>
        <w:t>建造师注册证书号：</w:t>
      </w:r>
      <w:r>
        <w:rPr>
          <w:szCs w:val="21"/>
          <w:u w:val="single"/>
        </w:rPr>
        <w:t xml:space="preserve">         </w:t>
      </w:r>
      <w:r>
        <w:rPr>
          <w:szCs w:val="21"/>
        </w:rPr>
        <w:t>；</w:t>
      </w:r>
    </w:p>
    <w:p>
      <w:pPr>
        <w:spacing w:line="312" w:lineRule="auto"/>
        <w:ind w:firstLine="420" w:firstLineChars="200"/>
        <w:rPr>
          <w:szCs w:val="21"/>
        </w:rPr>
      </w:pPr>
      <w:r>
        <w:rPr>
          <w:szCs w:val="21"/>
        </w:rPr>
        <w:t>建造师执业印章号：</w:t>
      </w:r>
      <w:r>
        <w:rPr>
          <w:szCs w:val="21"/>
          <w:u w:val="single"/>
        </w:rPr>
        <w:t xml:space="preserve">         </w:t>
      </w:r>
      <w:r>
        <w:rPr>
          <w:szCs w:val="21"/>
        </w:rPr>
        <w:t xml:space="preserve">； </w:t>
      </w:r>
    </w:p>
    <w:p>
      <w:pPr>
        <w:spacing w:line="312" w:lineRule="auto"/>
        <w:ind w:firstLine="420" w:firstLineChars="200"/>
        <w:rPr>
          <w:szCs w:val="21"/>
        </w:rPr>
      </w:pPr>
      <w:r>
        <w:rPr>
          <w:szCs w:val="21"/>
        </w:rPr>
        <w:t>安全生产考核合格证书号：</w:t>
      </w:r>
      <w:r>
        <w:rPr>
          <w:szCs w:val="21"/>
          <w:u w:val="single"/>
        </w:rPr>
        <w:t xml:space="preserve">          </w:t>
      </w:r>
      <w:r>
        <w:rPr>
          <w:szCs w:val="21"/>
        </w:rPr>
        <w:t>；</w:t>
      </w:r>
    </w:p>
    <w:p>
      <w:pPr>
        <w:spacing w:line="312" w:lineRule="auto"/>
        <w:ind w:firstLine="420" w:firstLineChars="200"/>
        <w:rPr>
          <w:szCs w:val="21"/>
        </w:rPr>
      </w:pPr>
      <w:r>
        <w:rPr>
          <w:szCs w:val="21"/>
        </w:rPr>
        <w:t>联系电话：</w:t>
      </w:r>
      <w:r>
        <w:rPr>
          <w:szCs w:val="21"/>
          <w:u w:val="single"/>
        </w:rPr>
        <w:t xml:space="preserve">       </w:t>
      </w:r>
      <w:r>
        <w:rPr>
          <w:szCs w:val="21"/>
        </w:rPr>
        <w:t>；</w:t>
      </w:r>
    </w:p>
    <w:p>
      <w:pPr>
        <w:spacing w:line="312" w:lineRule="auto"/>
        <w:ind w:firstLine="420" w:firstLineChars="200"/>
        <w:rPr>
          <w:szCs w:val="21"/>
        </w:rPr>
      </w:pPr>
      <w:r>
        <w:rPr>
          <w:szCs w:val="21"/>
        </w:rPr>
        <w:t>电子信箱：</w:t>
      </w:r>
      <w:r>
        <w:rPr>
          <w:szCs w:val="21"/>
          <w:u w:val="single"/>
        </w:rPr>
        <w:t xml:space="preserve">         </w:t>
      </w:r>
      <w:r>
        <w:rPr>
          <w:szCs w:val="21"/>
        </w:rPr>
        <w:t>；</w:t>
      </w:r>
    </w:p>
    <w:p>
      <w:pPr>
        <w:spacing w:line="312" w:lineRule="auto"/>
        <w:ind w:firstLine="420" w:firstLineChars="200"/>
        <w:rPr>
          <w:szCs w:val="21"/>
        </w:rPr>
      </w:pPr>
      <w:r>
        <w:rPr>
          <w:szCs w:val="21"/>
        </w:rPr>
        <w:t>通信地址：</w:t>
      </w:r>
      <w:r>
        <w:rPr>
          <w:szCs w:val="21"/>
          <w:u w:val="single"/>
        </w:rPr>
        <w:t xml:space="preserve">       </w:t>
      </w:r>
      <w:r>
        <w:rPr>
          <w:szCs w:val="21"/>
        </w:rPr>
        <w:t>；</w:t>
      </w:r>
    </w:p>
    <w:p>
      <w:pPr>
        <w:spacing w:line="312" w:lineRule="auto"/>
        <w:ind w:firstLine="420" w:firstLineChars="200"/>
        <w:rPr>
          <w:szCs w:val="21"/>
        </w:rPr>
      </w:pPr>
      <w:r>
        <w:rPr>
          <w:szCs w:val="21"/>
        </w:rPr>
        <w:t>承包人对项目经理的授权范围如下：</w:t>
      </w:r>
      <w:r>
        <w:rPr>
          <w:szCs w:val="21"/>
          <w:u w:val="single"/>
        </w:rPr>
        <w:t xml:space="preserve">          </w:t>
      </w:r>
      <w:r>
        <w:rPr>
          <w:szCs w:val="21"/>
        </w:rPr>
        <w:t>。</w:t>
      </w:r>
    </w:p>
    <w:p>
      <w:pPr>
        <w:spacing w:line="312" w:lineRule="auto"/>
        <w:ind w:firstLine="420" w:firstLineChars="200"/>
        <w:jc w:val="left"/>
        <w:rPr>
          <w:kern w:val="0"/>
          <w:szCs w:val="21"/>
        </w:rPr>
      </w:pPr>
      <w:r>
        <w:rPr>
          <w:kern w:val="0"/>
          <w:szCs w:val="21"/>
        </w:rPr>
        <w:t>关于项目经理每月在施工现场的时间要求：</w:t>
      </w:r>
      <w:r>
        <w:rPr>
          <w:bCs/>
          <w:szCs w:val="21"/>
          <w:u w:val="single"/>
        </w:rPr>
        <w:t xml:space="preserve"> </w:t>
      </w:r>
      <w:r>
        <w:rPr>
          <w:rFonts w:hint="eastAsia"/>
          <w:szCs w:val="21"/>
        </w:rPr>
        <w:t>按工程相关规定执行。</w:t>
      </w:r>
    </w:p>
    <w:p>
      <w:pPr>
        <w:spacing w:line="312" w:lineRule="auto"/>
        <w:ind w:firstLine="420" w:firstLineChars="200"/>
        <w:jc w:val="left"/>
        <w:rPr>
          <w:kern w:val="0"/>
          <w:szCs w:val="21"/>
        </w:rPr>
      </w:pPr>
      <w:r>
        <w:rPr>
          <w:kern w:val="0"/>
          <w:szCs w:val="21"/>
        </w:rPr>
        <w:t>承包人未提交劳动合同，以及没有为项目经理缴纳社会保险证明的违约责任：</w:t>
      </w:r>
      <w:r>
        <w:rPr>
          <w:rFonts w:hint="eastAsia"/>
          <w:kern w:val="0"/>
          <w:szCs w:val="21"/>
        </w:rPr>
        <w:t>承包人将按5000元/人次的标准向发包人递交违约金,并责令承包人限期提交劳动合同并补缴社会保险</w:t>
      </w:r>
      <w:r>
        <w:rPr>
          <w:szCs w:val="21"/>
        </w:rPr>
        <w:t>。</w:t>
      </w:r>
    </w:p>
    <w:p>
      <w:pPr>
        <w:spacing w:line="312" w:lineRule="auto"/>
        <w:ind w:firstLine="420" w:firstLineChars="200"/>
        <w:rPr>
          <w:szCs w:val="21"/>
          <w:u w:val="single"/>
        </w:rPr>
      </w:pPr>
      <w:r>
        <w:rPr>
          <w:kern w:val="0"/>
          <w:szCs w:val="21"/>
        </w:rPr>
        <w:t>项目经理未经批准，擅自离开施工现场的违约责任：</w:t>
      </w:r>
      <w:r>
        <w:rPr>
          <w:bCs/>
          <w:szCs w:val="21"/>
          <w:u w:val="single"/>
        </w:rPr>
        <w:t>处以1000元/天的违约金</w:t>
      </w:r>
      <w:r>
        <w:rPr>
          <w:szCs w:val="21"/>
        </w:rPr>
        <w:t>。</w:t>
      </w:r>
    </w:p>
    <w:p>
      <w:pPr>
        <w:spacing w:line="312" w:lineRule="auto"/>
        <w:ind w:firstLine="422" w:firstLineChars="200"/>
        <w:rPr>
          <w:szCs w:val="21"/>
        </w:rPr>
      </w:pPr>
      <w:r>
        <w:rPr>
          <w:b/>
          <w:szCs w:val="21"/>
        </w:rPr>
        <w:t>3.2.3</w:t>
      </w:r>
      <w:r>
        <w:rPr>
          <w:szCs w:val="21"/>
        </w:rPr>
        <w:t xml:space="preserve">  承包人擅自更换项目经理的违约责任：</w:t>
      </w:r>
    </w:p>
    <w:p>
      <w:pPr>
        <w:spacing w:line="312" w:lineRule="auto"/>
        <w:ind w:firstLine="422" w:firstLineChars="200"/>
        <w:rPr>
          <w:b/>
          <w:kern w:val="0"/>
          <w:szCs w:val="21"/>
          <w:u w:val="single"/>
        </w:rPr>
      </w:pPr>
      <w:r>
        <w:rPr>
          <w:b/>
          <w:kern w:val="0"/>
          <w:szCs w:val="21"/>
          <w:u w:val="single"/>
        </w:rPr>
        <w:t>（1）承包人确需更换项目经理的，继任项目经理注册执业资格、管理经验的约定：</w:t>
      </w:r>
      <w:r>
        <w:rPr>
          <w:b/>
          <w:bCs/>
          <w:kern w:val="0"/>
          <w:szCs w:val="21"/>
          <w:u w:val="single"/>
        </w:rPr>
        <w:t>不得低于现任项目经理，且须经发包人书面审核同意，否则作擅自更换的违约处理</w:t>
      </w:r>
      <w:r>
        <w:rPr>
          <w:b/>
          <w:kern w:val="0"/>
          <w:szCs w:val="21"/>
          <w:u w:val="single"/>
        </w:rPr>
        <w:t>。</w:t>
      </w:r>
    </w:p>
    <w:p>
      <w:pPr>
        <w:spacing w:line="312" w:lineRule="auto"/>
        <w:ind w:firstLine="420" w:firstLineChars="200"/>
        <w:rPr>
          <w:szCs w:val="21"/>
        </w:rPr>
      </w:pPr>
      <w:r>
        <w:rPr>
          <w:szCs w:val="21"/>
        </w:rPr>
        <w:t>（2）承包人擅自更换项目经理的违约责任：</w:t>
      </w:r>
      <w:r>
        <w:rPr>
          <w:bCs/>
          <w:szCs w:val="21"/>
          <w:u w:val="single"/>
        </w:rPr>
        <w:t>违约金5万元</w:t>
      </w:r>
      <w:r>
        <w:rPr>
          <w:szCs w:val="21"/>
        </w:rPr>
        <w:t>。</w:t>
      </w:r>
    </w:p>
    <w:p>
      <w:pPr>
        <w:spacing w:line="312" w:lineRule="auto"/>
        <w:ind w:firstLine="422" w:firstLineChars="200"/>
        <w:rPr>
          <w:szCs w:val="21"/>
          <w:u w:val="single"/>
        </w:rPr>
      </w:pPr>
      <w:r>
        <w:rPr>
          <w:b/>
          <w:szCs w:val="21"/>
        </w:rPr>
        <w:t>3.2.4</w:t>
      </w:r>
      <w:r>
        <w:rPr>
          <w:szCs w:val="21"/>
        </w:rPr>
        <w:t xml:space="preserve">  承包人无正当理由拒绝更换项目经理的违约责任：</w:t>
      </w:r>
      <w:r>
        <w:rPr>
          <w:bCs/>
          <w:szCs w:val="21"/>
          <w:u w:val="single"/>
        </w:rPr>
        <w:t>违约金5万元</w:t>
      </w:r>
      <w:r>
        <w:rPr>
          <w:szCs w:val="21"/>
        </w:rPr>
        <w:t>。</w:t>
      </w:r>
    </w:p>
    <w:p>
      <w:pPr>
        <w:spacing w:line="312" w:lineRule="auto"/>
        <w:ind w:firstLine="422" w:firstLineChars="200"/>
        <w:outlineLvl w:val="0"/>
        <w:rPr>
          <w:szCs w:val="21"/>
        </w:rPr>
      </w:pPr>
      <w:bookmarkStart w:id="112" w:name="_Toc26115"/>
      <w:bookmarkStart w:id="113" w:name="_Toc14773"/>
      <w:r>
        <w:rPr>
          <w:b/>
          <w:szCs w:val="21"/>
        </w:rPr>
        <w:t xml:space="preserve">3.3 </w:t>
      </w:r>
      <w:r>
        <w:rPr>
          <w:szCs w:val="21"/>
        </w:rPr>
        <w:t xml:space="preserve"> 承包人人员</w:t>
      </w:r>
      <w:bookmarkEnd w:id="112"/>
      <w:bookmarkEnd w:id="113"/>
    </w:p>
    <w:p>
      <w:pPr>
        <w:spacing w:line="312" w:lineRule="auto"/>
        <w:ind w:firstLine="422" w:firstLineChars="200"/>
        <w:rPr>
          <w:szCs w:val="21"/>
        </w:rPr>
      </w:pPr>
      <w:r>
        <w:rPr>
          <w:b/>
          <w:szCs w:val="21"/>
        </w:rPr>
        <w:t xml:space="preserve">3.3.1 </w:t>
      </w:r>
      <w:r>
        <w:rPr>
          <w:szCs w:val="21"/>
        </w:rPr>
        <w:t xml:space="preserve"> 承包人提交项目管理机构及施工现场管理人员安排报告的期限：</w:t>
      </w:r>
      <w:r>
        <w:rPr>
          <w:bCs/>
          <w:szCs w:val="21"/>
          <w:u w:val="single"/>
        </w:rPr>
        <w:t>中标通知书发出后7天内</w:t>
      </w:r>
      <w:r>
        <w:rPr>
          <w:szCs w:val="21"/>
        </w:rPr>
        <w:t xml:space="preserve">。 </w:t>
      </w:r>
    </w:p>
    <w:p>
      <w:pPr>
        <w:spacing w:line="312" w:lineRule="auto"/>
        <w:ind w:firstLine="422" w:firstLineChars="200"/>
        <w:jc w:val="left"/>
        <w:rPr>
          <w:b/>
          <w:szCs w:val="21"/>
        </w:rPr>
      </w:pPr>
      <w:r>
        <w:rPr>
          <w:b/>
          <w:szCs w:val="21"/>
        </w:rPr>
        <w:t xml:space="preserve">3.3.2 </w:t>
      </w:r>
      <w:r>
        <w:rPr>
          <w:szCs w:val="21"/>
        </w:rPr>
        <w:t>承包人需更换主要施工管理人员的，继任人员的数量、注册执业资格、管理经验的约定</w:t>
      </w:r>
      <w:r>
        <w:rPr>
          <w:szCs w:val="21"/>
          <w:u w:val="single"/>
        </w:rPr>
        <w:t>：</w:t>
      </w:r>
      <w:r>
        <w:rPr>
          <w:bCs/>
          <w:szCs w:val="21"/>
          <w:u w:val="single"/>
        </w:rPr>
        <w:t>不得低于现任施工管理人员</w:t>
      </w:r>
      <w:r>
        <w:rPr>
          <w:b/>
          <w:bCs/>
          <w:kern w:val="0"/>
          <w:szCs w:val="21"/>
          <w:u w:val="single"/>
        </w:rPr>
        <w:t>，且须经发包人书面审核同意，否则作擅自更换的违约处理</w:t>
      </w:r>
      <w:r>
        <w:rPr>
          <w:szCs w:val="21"/>
          <w:u w:val="single"/>
        </w:rPr>
        <w:t>。</w:t>
      </w:r>
    </w:p>
    <w:p>
      <w:pPr>
        <w:spacing w:line="312" w:lineRule="auto"/>
        <w:ind w:firstLine="422" w:firstLineChars="200"/>
        <w:rPr>
          <w:szCs w:val="21"/>
          <w:u w:val="single"/>
        </w:rPr>
      </w:pPr>
      <w:r>
        <w:rPr>
          <w:b/>
          <w:szCs w:val="21"/>
        </w:rPr>
        <w:t xml:space="preserve">3.3.3 </w:t>
      </w:r>
      <w:r>
        <w:rPr>
          <w:szCs w:val="21"/>
        </w:rPr>
        <w:t xml:space="preserve"> 承包人无正当理由拒绝撤换主要施工管理人员的违约责任：</w:t>
      </w:r>
      <w:r>
        <w:rPr>
          <w:bCs/>
          <w:szCs w:val="21"/>
          <w:u w:val="single"/>
        </w:rPr>
        <w:t>违约金2万元</w:t>
      </w:r>
      <w:r>
        <w:rPr>
          <w:szCs w:val="21"/>
        </w:rPr>
        <w:t>。</w:t>
      </w:r>
    </w:p>
    <w:p>
      <w:pPr>
        <w:spacing w:line="312" w:lineRule="auto"/>
        <w:ind w:firstLine="422" w:firstLineChars="200"/>
        <w:rPr>
          <w:szCs w:val="21"/>
          <w:u w:val="single"/>
        </w:rPr>
      </w:pPr>
      <w:r>
        <w:rPr>
          <w:b/>
          <w:szCs w:val="21"/>
        </w:rPr>
        <w:t>3.3.4</w:t>
      </w:r>
      <w:r>
        <w:rPr>
          <w:szCs w:val="21"/>
        </w:rPr>
        <w:t xml:space="preserve">  承包人主要施工管理人员离开施工现场的批准要求：</w:t>
      </w:r>
      <w:r>
        <w:rPr>
          <w:bCs/>
          <w:szCs w:val="21"/>
          <w:u w:val="single"/>
        </w:rPr>
        <w:t>由监理工程师批准，发包人同意</w:t>
      </w:r>
      <w:r>
        <w:rPr>
          <w:szCs w:val="21"/>
        </w:rPr>
        <w:t>。</w:t>
      </w:r>
    </w:p>
    <w:p>
      <w:pPr>
        <w:numPr>
          <w:ilvl w:val="2"/>
          <w:numId w:val="9"/>
        </w:numPr>
        <w:spacing w:line="312" w:lineRule="auto"/>
        <w:ind w:left="0" w:firstLine="420" w:firstLineChars="200"/>
        <w:rPr>
          <w:szCs w:val="21"/>
          <w:u w:val="single"/>
        </w:rPr>
      </w:pPr>
      <w:r>
        <w:rPr>
          <w:szCs w:val="21"/>
        </w:rPr>
        <w:t>承包人擅自更换主要施工管理人员的违约责任：</w:t>
      </w:r>
      <w:r>
        <w:rPr>
          <w:bCs/>
          <w:szCs w:val="21"/>
          <w:u w:val="single"/>
        </w:rPr>
        <w:t>违约金2万元</w:t>
      </w:r>
      <w:r>
        <w:rPr>
          <w:szCs w:val="21"/>
        </w:rPr>
        <w:t>。</w:t>
      </w:r>
    </w:p>
    <w:p>
      <w:pPr>
        <w:spacing w:line="312" w:lineRule="auto"/>
        <w:ind w:firstLine="420" w:firstLineChars="200"/>
        <w:rPr>
          <w:szCs w:val="21"/>
          <w:u w:val="single"/>
        </w:rPr>
      </w:pPr>
      <w:r>
        <w:rPr>
          <w:szCs w:val="21"/>
        </w:rPr>
        <w:t>承包人主要施工管理人员擅自离开施工现场的违约责任：</w:t>
      </w:r>
      <w:r>
        <w:rPr>
          <w:bCs/>
          <w:szCs w:val="21"/>
          <w:u w:val="single"/>
        </w:rPr>
        <w:t>处以500元/天的违约金</w:t>
      </w:r>
      <w:r>
        <w:rPr>
          <w:szCs w:val="21"/>
        </w:rPr>
        <w:t xml:space="preserve">。 </w:t>
      </w:r>
    </w:p>
    <w:p>
      <w:pPr>
        <w:spacing w:line="312" w:lineRule="auto"/>
        <w:ind w:firstLine="422" w:firstLineChars="200"/>
        <w:outlineLvl w:val="0"/>
        <w:rPr>
          <w:szCs w:val="21"/>
        </w:rPr>
      </w:pPr>
      <w:bookmarkStart w:id="114" w:name="_Toc25936"/>
      <w:bookmarkStart w:id="115" w:name="_Toc15088"/>
      <w:r>
        <w:rPr>
          <w:b/>
          <w:szCs w:val="21"/>
        </w:rPr>
        <w:t>3</w:t>
      </w:r>
      <w:bookmarkStart w:id="116" w:name="_Toc296891199"/>
      <w:bookmarkStart w:id="117" w:name="_Toc297120459"/>
      <w:bookmarkStart w:id="118" w:name="_Toc296503159"/>
      <w:bookmarkStart w:id="119" w:name="_Toc296347158"/>
      <w:bookmarkStart w:id="120" w:name="_Toc297123492"/>
      <w:bookmarkStart w:id="121" w:name="_Toc297216151"/>
      <w:bookmarkStart w:id="122" w:name="_Toc292559364"/>
      <w:bookmarkStart w:id="123" w:name="_Toc292559869"/>
      <w:bookmarkStart w:id="124" w:name="_Toc304295523"/>
      <w:bookmarkStart w:id="125" w:name="_Toc312677988"/>
      <w:bookmarkStart w:id="126" w:name="_Toc300934945"/>
      <w:bookmarkStart w:id="127" w:name="_Toc303539102"/>
      <w:bookmarkStart w:id="128" w:name="_Toc296346660"/>
      <w:bookmarkStart w:id="129" w:name="_Toc297048345"/>
      <w:bookmarkStart w:id="130" w:name="_Toc296944498"/>
      <w:bookmarkStart w:id="131" w:name="_Toc296890987"/>
      <w:r>
        <w:rPr>
          <w:b/>
          <w:szCs w:val="21"/>
        </w:rPr>
        <w:t xml:space="preserve">.5 </w:t>
      </w:r>
      <w:r>
        <w:rPr>
          <w:szCs w:val="21"/>
        </w:rPr>
        <w:t xml:space="preserve"> 分包</w:t>
      </w:r>
      <w:bookmarkEnd w:id="114"/>
      <w:bookmarkEnd w:id="115"/>
    </w:p>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Pr>
        <w:spacing w:line="312" w:lineRule="auto"/>
        <w:ind w:firstLine="422" w:firstLineChars="200"/>
        <w:outlineLvl w:val="0"/>
        <w:rPr>
          <w:szCs w:val="21"/>
        </w:rPr>
      </w:pPr>
      <w:bookmarkStart w:id="132" w:name="_Toc16258"/>
      <w:bookmarkStart w:id="133" w:name="_Toc9371"/>
      <w:r>
        <w:rPr>
          <w:b/>
          <w:szCs w:val="21"/>
        </w:rPr>
        <w:t>3</w:t>
      </w:r>
      <w:bookmarkStart w:id="134" w:name="_Toc296891200"/>
      <w:bookmarkStart w:id="135" w:name="_Toc303539103"/>
      <w:bookmarkStart w:id="136" w:name="_Toc296347159"/>
      <w:bookmarkStart w:id="137" w:name="_Toc297216152"/>
      <w:bookmarkStart w:id="138" w:name="_Toc292559870"/>
      <w:bookmarkStart w:id="139" w:name="_Toc297120460"/>
      <w:bookmarkStart w:id="140" w:name="_Toc297123493"/>
      <w:bookmarkStart w:id="141" w:name="_Toc297048346"/>
      <w:bookmarkStart w:id="142" w:name="_Toc292559365"/>
      <w:bookmarkStart w:id="143" w:name="_Toc300934946"/>
      <w:bookmarkStart w:id="144" w:name="_Toc296890988"/>
      <w:bookmarkStart w:id="145" w:name="_Toc296346661"/>
      <w:bookmarkStart w:id="146" w:name="_Toc304295524"/>
      <w:bookmarkStart w:id="147" w:name="_Toc296503160"/>
      <w:bookmarkStart w:id="148" w:name="_Toc296944499"/>
      <w:bookmarkStart w:id="149" w:name="_Toc312677989"/>
      <w:bookmarkStart w:id="150" w:name="_Toc318581158"/>
      <w:r>
        <w:rPr>
          <w:b/>
          <w:szCs w:val="21"/>
        </w:rPr>
        <w:t xml:space="preserve">.5.1  </w:t>
      </w:r>
      <w:r>
        <w:rPr>
          <w:szCs w:val="21"/>
        </w:rPr>
        <w:t>分包的一般约定</w:t>
      </w:r>
      <w:bookmarkEnd w:id="132"/>
      <w:bookmarkEnd w:id="133"/>
    </w:p>
    <w:p>
      <w:pPr>
        <w:spacing w:line="312" w:lineRule="auto"/>
        <w:ind w:firstLine="420" w:firstLineChars="200"/>
        <w:jc w:val="left"/>
        <w:rPr>
          <w:szCs w:val="21"/>
        </w:rPr>
      </w:pPr>
      <w:r>
        <w:rPr>
          <w:szCs w:val="21"/>
        </w:rPr>
        <w:t>禁止分包的工程包括：</w:t>
      </w:r>
      <w:r>
        <w:rPr>
          <w:bCs/>
          <w:szCs w:val="21"/>
          <w:u w:val="single"/>
        </w:rPr>
        <w:t>承包人资质范围以内的工程未经发包人同意不得分包，如果承包人未经发包人同意而自行分包、转包，一经发现并查实，发包人有权解除合同并由承包人承担由此造成的一切责任和损失，并没收全额履约保证金。</w:t>
      </w:r>
      <w:r>
        <w:rPr>
          <w:szCs w:val="21"/>
        </w:rPr>
        <w:t>。</w:t>
      </w:r>
    </w:p>
    <w:p>
      <w:pPr>
        <w:spacing w:line="312" w:lineRule="auto"/>
        <w:ind w:firstLine="420" w:firstLineChars="200"/>
        <w:jc w:val="left"/>
        <w:rPr>
          <w:szCs w:val="21"/>
          <w:u w:val="single"/>
        </w:rPr>
      </w:pPr>
      <w:r>
        <w:rPr>
          <w:szCs w:val="21"/>
        </w:rPr>
        <w:t>主体结构、关键性工作的范围：</w:t>
      </w:r>
      <w:r>
        <w:rPr>
          <w:bCs/>
          <w:szCs w:val="21"/>
          <w:u w:val="single"/>
        </w:rPr>
        <w:t>根据工程项目情况由监理工程师和发包人开工后确认</w:t>
      </w:r>
      <w:r>
        <w:rPr>
          <w:szCs w:val="21"/>
        </w:rPr>
        <w:t>。</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Start w:id="151" w:name="_Toc296346662"/>
      <w:bookmarkStart w:id="152" w:name="_Toc303539104"/>
      <w:bookmarkStart w:id="153" w:name="_Toc296347160"/>
      <w:bookmarkStart w:id="154" w:name="_Toc297216153"/>
      <w:bookmarkStart w:id="155" w:name="_Toc296944500"/>
      <w:bookmarkStart w:id="156" w:name="_Toc300934947"/>
      <w:bookmarkStart w:id="157" w:name="_Toc297123494"/>
      <w:bookmarkStart w:id="158" w:name="_Toc296503161"/>
      <w:bookmarkStart w:id="159" w:name="_Toc296890989"/>
      <w:bookmarkStart w:id="160" w:name="_Toc296891201"/>
      <w:bookmarkStart w:id="161" w:name="_Toc304295525"/>
      <w:bookmarkStart w:id="162" w:name="_Toc297048347"/>
      <w:bookmarkStart w:id="163" w:name="_Toc297120461"/>
    </w:p>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Pr>
        <w:spacing w:line="312" w:lineRule="auto"/>
        <w:ind w:firstLine="422" w:firstLineChars="200"/>
        <w:outlineLvl w:val="0"/>
        <w:rPr>
          <w:szCs w:val="21"/>
        </w:rPr>
      </w:pPr>
      <w:bookmarkStart w:id="164" w:name="_Toc3960"/>
      <w:bookmarkStart w:id="165" w:name="_Toc30992"/>
      <w:r>
        <w:rPr>
          <w:b/>
          <w:szCs w:val="21"/>
        </w:rPr>
        <w:t>3</w:t>
      </w:r>
      <w:bookmarkStart w:id="166" w:name="_Toc312677990"/>
      <w:bookmarkStart w:id="167" w:name="_Toc318581159"/>
      <w:r>
        <w:rPr>
          <w:b/>
          <w:szCs w:val="21"/>
        </w:rPr>
        <w:t xml:space="preserve">.5.2  </w:t>
      </w:r>
      <w:r>
        <w:rPr>
          <w:szCs w:val="21"/>
        </w:rPr>
        <w:t>分包的确定</w:t>
      </w:r>
      <w:bookmarkEnd w:id="164"/>
      <w:bookmarkEnd w:id="165"/>
      <w:r>
        <w:rPr>
          <w:szCs w:val="21"/>
        </w:rPr>
        <w:t xml:space="preserve"> </w:t>
      </w:r>
    </w:p>
    <w:p>
      <w:pPr>
        <w:spacing w:line="312" w:lineRule="auto"/>
        <w:ind w:firstLine="420" w:firstLineChars="200"/>
        <w:rPr>
          <w:szCs w:val="21"/>
          <w:u w:val="single"/>
        </w:rPr>
      </w:pPr>
      <w:r>
        <w:rPr>
          <w:szCs w:val="21"/>
        </w:rPr>
        <w:t>允许分包的专业工程包括：</w:t>
      </w:r>
      <w:r>
        <w:rPr>
          <w:bCs/>
          <w:szCs w:val="21"/>
          <w:u w:val="single"/>
        </w:rPr>
        <w:t>监理工程师和发包人开工后确认</w:t>
      </w:r>
      <w:r>
        <w:rPr>
          <w:szCs w:val="21"/>
        </w:rPr>
        <w:t>。</w:t>
      </w:r>
    </w:p>
    <w:p>
      <w:pPr>
        <w:spacing w:line="312" w:lineRule="auto"/>
        <w:ind w:firstLine="420" w:firstLineChars="200"/>
        <w:rPr>
          <w:szCs w:val="21"/>
          <w:u w:val="single"/>
        </w:rPr>
      </w:pPr>
      <w:r>
        <w:rPr>
          <w:szCs w:val="21"/>
        </w:rPr>
        <w:t>其他关于分包的约定：</w:t>
      </w:r>
      <w:r>
        <w:rPr>
          <w:szCs w:val="21"/>
          <w:u w:val="single"/>
        </w:rPr>
        <w:t xml:space="preserve">    /      </w:t>
      </w:r>
      <w:r>
        <w:rPr>
          <w:szCs w:val="21"/>
        </w:rPr>
        <w:t>。</w:t>
      </w:r>
    </w:p>
    <w:p>
      <w:pPr>
        <w:spacing w:line="312" w:lineRule="auto"/>
        <w:ind w:firstLine="422" w:firstLineChars="200"/>
        <w:outlineLvl w:val="0"/>
        <w:rPr>
          <w:szCs w:val="21"/>
        </w:rPr>
      </w:pPr>
      <w:bookmarkStart w:id="168" w:name="_Toc17066"/>
      <w:bookmarkStart w:id="169" w:name="_Toc18293"/>
      <w:r>
        <w:rPr>
          <w:b/>
          <w:szCs w:val="21"/>
        </w:rPr>
        <w:t xml:space="preserve">3.5.4 </w:t>
      </w:r>
      <w:r>
        <w:rPr>
          <w:szCs w:val="21"/>
        </w:rPr>
        <w:t xml:space="preserve"> 分包合同价款</w:t>
      </w:r>
      <w:bookmarkEnd w:id="168"/>
      <w:bookmarkEnd w:id="169"/>
    </w:p>
    <w:p>
      <w:pPr>
        <w:spacing w:line="312" w:lineRule="auto"/>
        <w:ind w:firstLine="420" w:firstLineChars="200"/>
        <w:rPr>
          <w:szCs w:val="21"/>
        </w:rPr>
      </w:pPr>
      <w:r>
        <w:rPr>
          <w:szCs w:val="21"/>
        </w:rPr>
        <w:t>关于分包合同价款支付的约定：</w:t>
      </w:r>
      <w:r>
        <w:rPr>
          <w:rFonts w:hint="eastAsia"/>
          <w:bCs/>
          <w:szCs w:val="21"/>
          <w:u w:val="single"/>
        </w:rPr>
        <w:t>/</w:t>
      </w:r>
      <w:r>
        <w:rPr>
          <w:szCs w:val="21"/>
        </w:rPr>
        <w:t>。</w:t>
      </w:r>
    </w:p>
    <w:bookmarkEnd w:id="166"/>
    <w:bookmarkEnd w:id="167"/>
    <w:p>
      <w:pPr>
        <w:spacing w:line="312" w:lineRule="auto"/>
        <w:ind w:firstLine="422" w:firstLineChars="200"/>
        <w:outlineLvl w:val="0"/>
        <w:rPr>
          <w:szCs w:val="21"/>
        </w:rPr>
      </w:pPr>
      <w:bookmarkStart w:id="170" w:name="_Toc9520"/>
      <w:bookmarkStart w:id="171" w:name="_Toc22270"/>
      <w:r>
        <w:rPr>
          <w:b/>
          <w:szCs w:val="21"/>
        </w:rPr>
        <w:t>3.6</w:t>
      </w:r>
      <w:r>
        <w:rPr>
          <w:szCs w:val="21"/>
        </w:rPr>
        <w:t xml:space="preserve">  工程照管与成品、半成品保护</w:t>
      </w:r>
      <w:bookmarkEnd w:id="170"/>
      <w:bookmarkEnd w:id="171"/>
    </w:p>
    <w:p>
      <w:pPr>
        <w:spacing w:line="312" w:lineRule="auto"/>
        <w:ind w:firstLine="420" w:firstLineChars="200"/>
        <w:rPr>
          <w:kern w:val="0"/>
          <w:szCs w:val="21"/>
          <w:u w:val="single"/>
        </w:rPr>
      </w:pPr>
      <w:r>
        <w:rPr>
          <w:kern w:val="0"/>
          <w:szCs w:val="21"/>
        </w:rPr>
        <w:t>承包人负责照管工程及工程相关的材料、工程设备的起始时间：</w:t>
      </w:r>
      <w:r>
        <w:rPr>
          <w:bCs/>
          <w:kern w:val="0"/>
          <w:szCs w:val="21"/>
          <w:u w:val="single"/>
        </w:rPr>
        <w:t>按通用合同条款约定</w:t>
      </w:r>
      <w:r>
        <w:rPr>
          <w:kern w:val="0"/>
          <w:szCs w:val="21"/>
        </w:rPr>
        <w:t>。</w:t>
      </w:r>
    </w:p>
    <w:p>
      <w:pPr>
        <w:spacing w:line="312" w:lineRule="auto"/>
        <w:ind w:firstLine="422" w:firstLineChars="200"/>
        <w:outlineLvl w:val="0"/>
        <w:rPr>
          <w:szCs w:val="21"/>
        </w:rPr>
      </w:pPr>
      <w:bookmarkStart w:id="172" w:name="_Toc2760"/>
      <w:bookmarkStart w:id="173" w:name="_Toc27804"/>
      <w:r>
        <w:rPr>
          <w:b/>
          <w:szCs w:val="21"/>
        </w:rPr>
        <w:t>3.7</w:t>
      </w:r>
      <w:r>
        <w:rPr>
          <w:szCs w:val="21"/>
        </w:rPr>
        <w:t xml:space="preserve">  履约担保</w:t>
      </w:r>
      <w:bookmarkEnd w:id="172"/>
      <w:bookmarkEnd w:id="173"/>
    </w:p>
    <w:p>
      <w:pPr>
        <w:spacing w:line="312" w:lineRule="auto"/>
        <w:ind w:firstLine="420" w:firstLineChars="200"/>
        <w:jc w:val="left"/>
        <w:rPr>
          <w:szCs w:val="21"/>
        </w:rPr>
      </w:pPr>
      <w:r>
        <w:rPr>
          <w:szCs w:val="21"/>
        </w:rPr>
        <w:t>承包人是否提供履约担保：</w:t>
      </w:r>
      <w:r>
        <w:rPr>
          <w:szCs w:val="21"/>
          <w:u w:val="single"/>
        </w:rPr>
        <w:t xml:space="preserve">  </w:t>
      </w:r>
      <w:r>
        <w:rPr>
          <w:bCs/>
          <w:szCs w:val="21"/>
          <w:u w:val="single"/>
        </w:rPr>
        <w:t>是</w:t>
      </w:r>
      <w:r>
        <w:rPr>
          <w:szCs w:val="21"/>
          <w:u w:val="single"/>
        </w:rPr>
        <w:t xml:space="preserve">  </w:t>
      </w:r>
      <w:r>
        <w:rPr>
          <w:szCs w:val="21"/>
        </w:rPr>
        <w:t>。</w:t>
      </w:r>
    </w:p>
    <w:p>
      <w:pPr>
        <w:spacing w:line="312" w:lineRule="auto"/>
        <w:ind w:firstLine="420" w:firstLineChars="200"/>
        <w:jc w:val="left"/>
        <w:rPr>
          <w:bCs/>
          <w:szCs w:val="21"/>
          <w:u w:val="single"/>
        </w:rPr>
      </w:pPr>
      <w:r>
        <w:rPr>
          <w:szCs w:val="21"/>
        </w:rPr>
        <w:t>承包人提供履约担保的形式、金额及期限的：</w:t>
      </w:r>
      <w:r>
        <w:rPr>
          <w:bCs/>
          <w:szCs w:val="21"/>
          <w:u w:val="single"/>
        </w:rPr>
        <w:t>承包人在合同签订后，按招标文件规定的格式和金额向发包人提交中标金额2％的履约保证金，形式为支票/汇票/电汇/银行、保险公司出具的保函。待履约结束后7个工作日内退还（无息退还）。</w:t>
      </w:r>
    </w:p>
    <w:p>
      <w:pPr>
        <w:spacing w:line="312" w:lineRule="auto"/>
        <w:ind w:firstLine="422" w:firstLineChars="200"/>
        <w:outlineLvl w:val="0"/>
        <w:rPr>
          <w:szCs w:val="21"/>
        </w:rPr>
      </w:pPr>
      <w:bookmarkStart w:id="174" w:name="_Toc361220565"/>
      <w:bookmarkStart w:id="175" w:name="_Toc4231"/>
      <w:bookmarkStart w:id="176" w:name="_Toc24429"/>
      <w:r>
        <w:rPr>
          <w:b/>
          <w:szCs w:val="21"/>
        </w:rPr>
        <w:t>4</w:t>
      </w:r>
      <w:bookmarkStart w:id="177" w:name="_Toc296944501"/>
      <w:bookmarkStart w:id="178" w:name="_Toc297048348"/>
      <w:bookmarkStart w:id="179" w:name="_Toc296346663"/>
      <w:bookmarkStart w:id="180" w:name="_Toc296891202"/>
      <w:bookmarkStart w:id="181" w:name="_Toc292559871"/>
      <w:bookmarkStart w:id="182" w:name="_Toc267251413"/>
      <w:bookmarkStart w:id="183" w:name="_Toc296347161"/>
      <w:bookmarkStart w:id="184" w:name="_Toc292559366"/>
      <w:bookmarkStart w:id="185" w:name="_Toc296503162"/>
      <w:bookmarkStart w:id="186" w:name="_Toc296890990"/>
      <w:bookmarkStart w:id="187" w:name="_Toc297120462"/>
      <w:r>
        <w:rPr>
          <w:szCs w:val="21"/>
        </w:rPr>
        <w:t xml:space="preserve">  监</w:t>
      </w:r>
      <w:bookmarkEnd w:id="177"/>
      <w:bookmarkEnd w:id="178"/>
      <w:bookmarkEnd w:id="179"/>
      <w:bookmarkEnd w:id="180"/>
      <w:bookmarkEnd w:id="181"/>
      <w:bookmarkEnd w:id="182"/>
      <w:bookmarkEnd w:id="183"/>
      <w:bookmarkEnd w:id="184"/>
      <w:bookmarkEnd w:id="185"/>
      <w:bookmarkEnd w:id="186"/>
      <w:bookmarkEnd w:id="187"/>
      <w:r>
        <w:rPr>
          <w:szCs w:val="21"/>
        </w:rPr>
        <w:t>理人</w:t>
      </w:r>
      <w:bookmarkEnd w:id="174"/>
      <w:bookmarkEnd w:id="175"/>
      <w:bookmarkEnd w:id="176"/>
    </w:p>
    <w:p>
      <w:pPr>
        <w:spacing w:line="312" w:lineRule="auto"/>
        <w:ind w:firstLine="422" w:firstLineChars="200"/>
        <w:outlineLvl w:val="0"/>
        <w:rPr>
          <w:szCs w:val="21"/>
        </w:rPr>
      </w:pPr>
      <w:bookmarkStart w:id="188" w:name="_Toc419"/>
      <w:bookmarkStart w:id="189" w:name="_Toc10984"/>
      <w:r>
        <w:rPr>
          <w:b/>
          <w:szCs w:val="21"/>
        </w:rPr>
        <w:t xml:space="preserve">4.1  </w:t>
      </w:r>
      <w:r>
        <w:rPr>
          <w:szCs w:val="21"/>
        </w:rPr>
        <w:t>监理人的一般规定</w:t>
      </w:r>
      <w:bookmarkEnd w:id="188"/>
      <w:bookmarkEnd w:id="189"/>
    </w:p>
    <w:p>
      <w:pPr>
        <w:spacing w:line="312" w:lineRule="auto"/>
        <w:ind w:firstLine="420" w:firstLineChars="200"/>
        <w:jc w:val="left"/>
        <w:rPr>
          <w:szCs w:val="21"/>
        </w:rPr>
      </w:pPr>
      <w:r>
        <w:rPr>
          <w:szCs w:val="21"/>
        </w:rPr>
        <w:t>关于监理人的监理内容：</w:t>
      </w:r>
      <w:r>
        <w:rPr>
          <w:bCs/>
          <w:szCs w:val="21"/>
          <w:u w:val="single"/>
        </w:rPr>
        <w:t xml:space="preserve">        /      </w:t>
      </w:r>
      <w:r>
        <w:rPr>
          <w:szCs w:val="21"/>
        </w:rPr>
        <w:t>。</w:t>
      </w:r>
    </w:p>
    <w:p>
      <w:pPr>
        <w:spacing w:line="312" w:lineRule="auto"/>
        <w:ind w:firstLine="420" w:firstLineChars="200"/>
        <w:jc w:val="left"/>
        <w:rPr>
          <w:szCs w:val="21"/>
        </w:rPr>
      </w:pPr>
      <w:r>
        <w:rPr>
          <w:szCs w:val="21"/>
        </w:rPr>
        <w:t>关于监理人的监理权限：</w:t>
      </w:r>
      <w:r>
        <w:rPr>
          <w:bCs/>
          <w:szCs w:val="21"/>
          <w:u w:val="single"/>
        </w:rPr>
        <w:t xml:space="preserve">        /      </w:t>
      </w:r>
      <w:r>
        <w:rPr>
          <w:szCs w:val="21"/>
        </w:rPr>
        <w:t>。</w:t>
      </w:r>
    </w:p>
    <w:p>
      <w:pPr>
        <w:spacing w:line="312" w:lineRule="auto"/>
        <w:ind w:firstLine="420" w:firstLineChars="200"/>
        <w:rPr>
          <w:szCs w:val="21"/>
          <w:u w:val="single"/>
        </w:rPr>
      </w:pPr>
      <w:r>
        <w:rPr>
          <w:szCs w:val="21"/>
        </w:rPr>
        <w:t>关于监理人在施工现场的办公场所、生活场所的提供和费用承担的约定：</w:t>
      </w:r>
      <w:r>
        <w:rPr>
          <w:szCs w:val="21"/>
          <w:u w:val="single"/>
        </w:rPr>
        <w:t xml:space="preserve">   /  </w:t>
      </w:r>
      <w:r>
        <w:rPr>
          <w:szCs w:val="21"/>
        </w:rPr>
        <w:t>。</w:t>
      </w:r>
    </w:p>
    <w:p>
      <w:pPr>
        <w:spacing w:line="312" w:lineRule="auto"/>
        <w:ind w:firstLine="422" w:firstLineChars="200"/>
        <w:outlineLvl w:val="0"/>
        <w:rPr>
          <w:szCs w:val="21"/>
        </w:rPr>
      </w:pPr>
      <w:bookmarkStart w:id="190" w:name="_Toc7966"/>
      <w:bookmarkStart w:id="191" w:name="_Toc13882"/>
      <w:r>
        <w:rPr>
          <w:b/>
          <w:szCs w:val="21"/>
        </w:rPr>
        <w:t xml:space="preserve">4.2 </w:t>
      </w:r>
      <w:r>
        <w:rPr>
          <w:szCs w:val="21"/>
        </w:rPr>
        <w:t xml:space="preserve"> 监理人员</w:t>
      </w:r>
      <w:bookmarkEnd w:id="190"/>
      <w:bookmarkEnd w:id="191"/>
    </w:p>
    <w:p>
      <w:pPr>
        <w:spacing w:line="312" w:lineRule="auto"/>
        <w:ind w:firstLine="420" w:firstLineChars="200"/>
        <w:rPr>
          <w:szCs w:val="21"/>
        </w:rPr>
      </w:pPr>
      <w:r>
        <w:rPr>
          <w:szCs w:val="21"/>
        </w:rPr>
        <w:t>总监理工程师：</w:t>
      </w:r>
      <w:r>
        <w:rPr>
          <w:rFonts w:hint="eastAsia"/>
          <w:szCs w:val="21"/>
        </w:rPr>
        <w:t>需要监理</w:t>
      </w:r>
    </w:p>
    <w:p>
      <w:pPr>
        <w:spacing w:line="312" w:lineRule="auto"/>
        <w:ind w:firstLine="420" w:firstLineChars="200"/>
        <w:rPr>
          <w:szCs w:val="21"/>
        </w:rPr>
      </w:pPr>
      <w:r>
        <w:rPr>
          <w:szCs w:val="21"/>
        </w:rPr>
        <w:t>姓    名：</w:t>
      </w:r>
      <w:r>
        <w:rPr>
          <w:szCs w:val="21"/>
          <w:u w:val="single"/>
        </w:rPr>
        <w:t></w:t>
      </w:r>
      <w:r>
        <w:rPr>
          <w:bCs/>
          <w:szCs w:val="21"/>
          <w:u w:val="single"/>
        </w:rPr>
        <w:t xml:space="preserve">      </w:t>
      </w:r>
      <w:r>
        <w:rPr>
          <w:szCs w:val="21"/>
          <w:u w:val="single"/>
        </w:rPr>
        <w:t></w:t>
      </w:r>
      <w:r>
        <w:rPr>
          <w:szCs w:val="21"/>
        </w:rPr>
        <w:t>；</w:t>
      </w:r>
    </w:p>
    <w:p>
      <w:pPr>
        <w:spacing w:line="312" w:lineRule="auto"/>
        <w:ind w:firstLine="420" w:firstLineChars="200"/>
        <w:rPr>
          <w:szCs w:val="21"/>
        </w:rPr>
      </w:pPr>
      <w:r>
        <w:rPr>
          <w:szCs w:val="21"/>
        </w:rPr>
        <w:t>职    务：</w:t>
      </w:r>
      <w:r>
        <w:rPr>
          <w:szCs w:val="21"/>
          <w:u w:val="single"/>
        </w:rPr>
        <w:t></w:t>
      </w:r>
      <w:r>
        <w:rPr>
          <w:bCs/>
          <w:szCs w:val="21"/>
          <w:u w:val="single"/>
        </w:rPr>
        <w:t xml:space="preserve">      </w:t>
      </w:r>
      <w:r>
        <w:rPr>
          <w:szCs w:val="21"/>
          <w:u w:val="single"/>
        </w:rPr>
        <w:t></w:t>
      </w:r>
      <w:r>
        <w:rPr>
          <w:szCs w:val="21"/>
        </w:rPr>
        <w:t>；</w:t>
      </w:r>
    </w:p>
    <w:p>
      <w:pPr>
        <w:spacing w:line="312" w:lineRule="auto"/>
        <w:ind w:firstLine="420" w:firstLineChars="200"/>
        <w:rPr>
          <w:szCs w:val="21"/>
        </w:rPr>
      </w:pPr>
      <w:r>
        <w:rPr>
          <w:szCs w:val="21"/>
        </w:rPr>
        <w:t>监理工程师执业资格证书号：</w:t>
      </w:r>
      <w:r>
        <w:rPr>
          <w:szCs w:val="21"/>
          <w:u w:val="single"/>
        </w:rPr>
        <w:t></w:t>
      </w:r>
      <w:r>
        <w:rPr>
          <w:bCs/>
          <w:szCs w:val="21"/>
          <w:u w:val="single"/>
        </w:rPr>
        <w:t xml:space="preserve">      </w:t>
      </w:r>
      <w:r>
        <w:rPr>
          <w:szCs w:val="21"/>
          <w:u w:val="single"/>
        </w:rPr>
        <w:t xml:space="preserve">   </w:t>
      </w:r>
      <w:r>
        <w:rPr>
          <w:szCs w:val="21"/>
        </w:rPr>
        <w:t>；</w:t>
      </w:r>
    </w:p>
    <w:p>
      <w:pPr>
        <w:spacing w:line="312" w:lineRule="auto"/>
        <w:ind w:firstLine="420" w:firstLineChars="200"/>
        <w:rPr>
          <w:szCs w:val="21"/>
        </w:rPr>
      </w:pPr>
      <w:r>
        <w:rPr>
          <w:szCs w:val="21"/>
        </w:rPr>
        <w:t>联系电话：</w:t>
      </w:r>
      <w:r>
        <w:rPr>
          <w:szCs w:val="21"/>
          <w:u w:val="single"/>
        </w:rPr>
        <w:t></w:t>
      </w:r>
      <w:r>
        <w:rPr>
          <w:bCs/>
          <w:szCs w:val="21"/>
          <w:u w:val="single"/>
        </w:rPr>
        <w:t xml:space="preserve">      </w:t>
      </w:r>
      <w:r>
        <w:rPr>
          <w:szCs w:val="21"/>
          <w:u w:val="single"/>
        </w:rPr>
        <w:t></w:t>
      </w:r>
      <w:r>
        <w:rPr>
          <w:szCs w:val="21"/>
        </w:rPr>
        <w:t>；</w:t>
      </w:r>
    </w:p>
    <w:p>
      <w:pPr>
        <w:spacing w:line="312" w:lineRule="auto"/>
        <w:ind w:firstLine="420" w:firstLineChars="200"/>
        <w:rPr>
          <w:szCs w:val="21"/>
        </w:rPr>
      </w:pPr>
      <w:r>
        <w:rPr>
          <w:szCs w:val="21"/>
        </w:rPr>
        <w:t>关于监理人的其他约定：</w:t>
      </w:r>
      <w:r>
        <w:rPr>
          <w:szCs w:val="21"/>
          <w:u w:val="single"/>
        </w:rPr>
        <w:t></w:t>
      </w:r>
      <w:r>
        <w:rPr>
          <w:bCs/>
          <w:szCs w:val="21"/>
          <w:u w:val="single"/>
        </w:rPr>
        <w:t xml:space="preserve">      </w:t>
      </w:r>
      <w:r>
        <w:rPr>
          <w:szCs w:val="21"/>
          <w:u w:val="single"/>
        </w:rPr>
        <w:t></w:t>
      </w:r>
      <w:r>
        <w:rPr>
          <w:szCs w:val="21"/>
        </w:rPr>
        <w:t>。</w:t>
      </w:r>
    </w:p>
    <w:p>
      <w:pPr>
        <w:spacing w:line="312" w:lineRule="auto"/>
        <w:ind w:firstLine="422" w:firstLineChars="200"/>
        <w:outlineLvl w:val="0"/>
        <w:rPr>
          <w:szCs w:val="21"/>
        </w:rPr>
      </w:pPr>
      <w:bookmarkStart w:id="192" w:name="_Toc267251418"/>
      <w:bookmarkStart w:id="193" w:name="_Toc26276"/>
      <w:bookmarkStart w:id="194" w:name="_Toc3849"/>
      <w:bookmarkStart w:id="195" w:name="_Toc361220566"/>
      <w:r>
        <w:rPr>
          <w:b/>
          <w:szCs w:val="21"/>
        </w:rPr>
        <w:t>5</w:t>
      </w:r>
      <w:bookmarkEnd w:id="192"/>
      <w:bookmarkStart w:id="196" w:name="_Toc296503163"/>
      <w:bookmarkStart w:id="197" w:name="_Toc297048349"/>
      <w:bookmarkStart w:id="198" w:name="_Toc296944502"/>
      <w:bookmarkStart w:id="199" w:name="_Toc296346664"/>
      <w:bookmarkStart w:id="200" w:name="_Toc292559367"/>
      <w:bookmarkStart w:id="201" w:name="_Toc297120463"/>
      <w:bookmarkStart w:id="202" w:name="_Toc292559872"/>
      <w:bookmarkStart w:id="203" w:name="_Toc296890991"/>
      <w:bookmarkStart w:id="204" w:name="_Toc296347162"/>
      <w:bookmarkStart w:id="205" w:name="_Toc296891203"/>
      <w:r>
        <w:rPr>
          <w:szCs w:val="21"/>
        </w:rPr>
        <w:t xml:space="preserve">  工程质量</w:t>
      </w:r>
      <w:bookmarkEnd w:id="193"/>
      <w:bookmarkEnd w:id="194"/>
      <w:bookmarkEnd w:id="195"/>
    </w:p>
    <w:p>
      <w:pPr>
        <w:spacing w:line="312" w:lineRule="auto"/>
        <w:ind w:firstLine="422" w:firstLineChars="200"/>
        <w:outlineLvl w:val="0"/>
        <w:rPr>
          <w:szCs w:val="21"/>
        </w:rPr>
      </w:pPr>
      <w:bookmarkStart w:id="206" w:name="_Toc12133"/>
      <w:bookmarkStart w:id="207" w:name="_Toc3550"/>
      <w:r>
        <w:rPr>
          <w:b/>
          <w:szCs w:val="21"/>
        </w:rPr>
        <w:t>5.1</w:t>
      </w:r>
      <w:r>
        <w:rPr>
          <w:szCs w:val="21"/>
        </w:rPr>
        <w:t xml:space="preserve">  质量要求</w:t>
      </w:r>
      <w:bookmarkEnd w:id="206"/>
      <w:bookmarkEnd w:id="207"/>
    </w:p>
    <w:p>
      <w:pPr>
        <w:spacing w:line="312" w:lineRule="auto"/>
        <w:ind w:firstLine="422" w:firstLineChars="200"/>
        <w:jc w:val="left"/>
        <w:rPr>
          <w:szCs w:val="21"/>
        </w:rPr>
      </w:pPr>
      <w:r>
        <w:rPr>
          <w:b/>
          <w:szCs w:val="21"/>
        </w:rPr>
        <w:t>5</w:t>
      </w:r>
      <w:bookmarkStart w:id="208" w:name="_Toc297216155"/>
      <w:bookmarkStart w:id="209" w:name="_Toc297123496"/>
      <w:bookmarkStart w:id="210" w:name="_Toc304295527"/>
      <w:bookmarkStart w:id="211" w:name="_Toc300934949"/>
      <w:bookmarkStart w:id="212" w:name="_Toc303539106"/>
      <w:bookmarkStart w:id="213" w:name="_Toc318581164"/>
      <w:bookmarkStart w:id="214" w:name="_Toc312677997"/>
      <w:r>
        <w:rPr>
          <w:b/>
          <w:szCs w:val="21"/>
        </w:rPr>
        <w:t>.1.1</w:t>
      </w:r>
      <w:r>
        <w:rPr>
          <w:szCs w:val="21"/>
        </w:rPr>
        <w:t xml:space="preserve">  特殊质量标准和要求：</w:t>
      </w:r>
      <w:r>
        <w:rPr>
          <w:szCs w:val="21"/>
          <w:u w:val="single"/>
        </w:rPr>
        <w:t xml:space="preserve"> /     </w:t>
      </w:r>
      <w:r>
        <w:rPr>
          <w:szCs w:val="21"/>
        </w:rPr>
        <w:t>。</w:t>
      </w:r>
    </w:p>
    <w:p>
      <w:pPr>
        <w:spacing w:line="312" w:lineRule="auto"/>
        <w:ind w:firstLine="420" w:firstLineChars="200"/>
        <w:jc w:val="left"/>
        <w:rPr>
          <w:szCs w:val="21"/>
        </w:rPr>
      </w:pPr>
      <w:r>
        <w:rPr>
          <w:szCs w:val="21"/>
        </w:rPr>
        <w:t>关于工程奖项的约定：</w:t>
      </w:r>
      <w:r>
        <w:rPr>
          <w:szCs w:val="21"/>
          <w:u w:val="single"/>
        </w:rPr>
        <w:t xml:space="preserve">   /      </w:t>
      </w:r>
      <w:r>
        <w:rPr>
          <w:szCs w:val="21"/>
        </w:rPr>
        <w:t>。</w:t>
      </w:r>
    </w:p>
    <w:p>
      <w:pPr>
        <w:spacing w:line="312" w:lineRule="auto"/>
        <w:ind w:firstLine="422" w:firstLineChars="200"/>
        <w:outlineLvl w:val="0"/>
        <w:rPr>
          <w:szCs w:val="21"/>
        </w:rPr>
      </w:pPr>
      <w:bookmarkStart w:id="215" w:name="_Toc21898"/>
      <w:bookmarkStart w:id="216" w:name="_Toc31358"/>
      <w:r>
        <w:rPr>
          <w:b/>
          <w:szCs w:val="21"/>
        </w:rPr>
        <w:t>5.3</w:t>
      </w:r>
      <w:r>
        <w:rPr>
          <w:szCs w:val="21"/>
        </w:rPr>
        <w:t xml:space="preserve">  隐蔽工程检查</w:t>
      </w:r>
      <w:bookmarkEnd w:id="215"/>
      <w:bookmarkEnd w:id="216"/>
    </w:p>
    <w:p>
      <w:pPr>
        <w:spacing w:line="312" w:lineRule="auto"/>
        <w:ind w:firstLine="422" w:firstLineChars="200"/>
        <w:jc w:val="left"/>
        <w:rPr>
          <w:szCs w:val="21"/>
        </w:rPr>
      </w:pPr>
      <w:bookmarkStart w:id="217" w:name="_Toc2932"/>
      <w:bookmarkStart w:id="218" w:name="_Toc4496"/>
      <w:r>
        <w:rPr>
          <w:b/>
          <w:szCs w:val="21"/>
        </w:rPr>
        <w:t xml:space="preserve">5.3.2  </w:t>
      </w:r>
      <w:r>
        <w:rPr>
          <w:szCs w:val="21"/>
        </w:rPr>
        <w:t>承包人提前通知监理人隐蔽工程检查的期限的约定：</w:t>
      </w:r>
      <w:bookmarkEnd w:id="217"/>
      <w:bookmarkEnd w:id="218"/>
      <w:r>
        <w:rPr>
          <w:szCs w:val="21"/>
        </w:rPr>
        <w:t>承包人应在共同检查前48小时书面通知监理人检查，通知中应载明隐蔽检查的内容、时间和地点，并应附有自检记录和必要的检查资料。隐蔽工程必须做好影像资料收集、整理，若隐蔽工程和中间验收存在质量问题，承包人未按要求进行及时整改，发包人有权不予支付当期进度款直至完成整改并通过验收。</w:t>
      </w:r>
    </w:p>
    <w:p>
      <w:pPr>
        <w:spacing w:line="312" w:lineRule="auto"/>
        <w:ind w:firstLine="420" w:firstLineChars="200"/>
        <w:jc w:val="left"/>
        <w:rPr>
          <w:szCs w:val="21"/>
        </w:rPr>
      </w:pPr>
      <w:r>
        <w:rPr>
          <w:szCs w:val="21"/>
        </w:rPr>
        <w:t>监理人不能按时进行检查时，应提前</w:t>
      </w:r>
      <w:r>
        <w:rPr>
          <w:szCs w:val="21"/>
          <w:u w:val="single"/>
        </w:rPr>
        <w:t xml:space="preserve">  24  </w:t>
      </w:r>
      <w:r>
        <w:rPr>
          <w:szCs w:val="21"/>
        </w:rPr>
        <w:t>小时提交书面延期要求。</w:t>
      </w:r>
    </w:p>
    <w:p>
      <w:pPr>
        <w:spacing w:line="312" w:lineRule="auto"/>
        <w:ind w:firstLine="420" w:firstLineChars="200"/>
        <w:jc w:val="left"/>
        <w:rPr>
          <w:szCs w:val="21"/>
        </w:rPr>
      </w:pPr>
      <w:r>
        <w:rPr>
          <w:szCs w:val="21"/>
        </w:rPr>
        <w:t>关于延期最长不得超过：</w:t>
      </w:r>
      <w:r>
        <w:rPr>
          <w:szCs w:val="21"/>
          <w:u w:val="single"/>
        </w:rPr>
        <w:t xml:space="preserve">   48    </w:t>
      </w:r>
      <w:r>
        <w:rPr>
          <w:szCs w:val="21"/>
        </w:rPr>
        <w:t>小时。</w:t>
      </w:r>
    </w:p>
    <w:p>
      <w:pPr>
        <w:spacing w:line="312" w:lineRule="auto"/>
        <w:ind w:firstLine="422" w:firstLineChars="200"/>
        <w:outlineLvl w:val="0"/>
        <w:rPr>
          <w:szCs w:val="21"/>
        </w:rPr>
      </w:pPr>
      <w:bookmarkStart w:id="219" w:name="_Toc23942"/>
      <w:bookmarkStart w:id="220" w:name="_Toc361220567"/>
      <w:bookmarkStart w:id="221" w:name="_Toc776"/>
      <w:r>
        <w:rPr>
          <w:b/>
          <w:szCs w:val="21"/>
        </w:rPr>
        <w:t xml:space="preserve">6 </w:t>
      </w:r>
      <w:r>
        <w:rPr>
          <w:szCs w:val="21"/>
        </w:rPr>
        <w:t xml:space="preserve"> 安全文明施工与环境保护</w:t>
      </w:r>
      <w:bookmarkEnd w:id="219"/>
      <w:bookmarkEnd w:id="220"/>
      <w:bookmarkEnd w:id="221"/>
    </w:p>
    <w:p>
      <w:pPr>
        <w:spacing w:line="312" w:lineRule="auto"/>
        <w:ind w:firstLine="422" w:firstLineChars="200"/>
        <w:outlineLvl w:val="0"/>
        <w:rPr>
          <w:szCs w:val="21"/>
        </w:rPr>
      </w:pPr>
      <w:bookmarkStart w:id="222" w:name="_Toc27444"/>
      <w:bookmarkStart w:id="223" w:name="_Toc31777"/>
      <w:r>
        <w:rPr>
          <w:b/>
          <w:szCs w:val="21"/>
        </w:rPr>
        <w:t xml:space="preserve">6.1  </w:t>
      </w:r>
      <w:r>
        <w:rPr>
          <w:szCs w:val="21"/>
        </w:rPr>
        <w:t>安全文明施工</w:t>
      </w:r>
      <w:bookmarkEnd w:id="222"/>
      <w:bookmarkEnd w:id="223"/>
    </w:p>
    <w:p>
      <w:pPr>
        <w:spacing w:line="312" w:lineRule="auto"/>
        <w:ind w:firstLine="422" w:firstLineChars="200"/>
        <w:jc w:val="left"/>
        <w:outlineLvl w:val="0"/>
        <w:rPr>
          <w:b/>
          <w:szCs w:val="21"/>
          <w:u w:val="single"/>
        </w:rPr>
      </w:pPr>
      <w:bookmarkStart w:id="224" w:name="_Toc14029"/>
      <w:bookmarkStart w:id="225" w:name="_Toc13671"/>
      <w:r>
        <w:rPr>
          <w:b/>
          <w:szCs w:val="21"/>
        </w:rPr>
        <w:t>6.1.1</w:t>
      </w:r>
      <w:r>
        <w:rPr>
          <w:szCs w:val="21"/>
        </w:rPr>
        <w:t xml:space="preserve">  项目安全生产的达标目标及相应事项的约定：</w:t>
      </w:r>
      <w:r>
        <w:rPr>
          <w:b/>
          <w:szCs w:val="21"/>
          <w:u w:val="single"/>
        </w:rPr>
        <w:t>施工现场按照《建筑施工安全检查标准》（JGJ59-2011）评定达到 “合格”标准。</w:t>
      </w:r>
      <w:bookmarkEnd w:id="224"/>
      <w:bookmarkEnd w:id="225"/>
    </w:p>
    <w:p>
      <w:pPr>
        <w:spacing w:line="312" w:lineRule="auto"/>
        <w:ind w:firstLine="422" w:firstLineChars="200"/>
        <w:jc w:val="left"/>
        <w:rPr>
          <w:szCs w:val="21"/>
        </w:rPr>
      </w:pPr>
      <w:r>
        <w:rPr>
          <w:b/>
          <w:szCs w:val="21"/>
        </w:rPr>
        <w:t>6.1.4</w:t>
      </w:r>
      <w:r>
        <w:rPr>
          <w:szCs w:val="21"/>
        </w:rPr>
        <w:t xml:space="preserve">  关于治安保卫的特别约定：</w:t>
      </w:r>
      <w:r>
        <w:rPr>
          <w:bCs/>
          <w:szCs w:val="21"/>
          <w:u w:val="single"/>
        </w:rPr>
        <w:t>由承包人负责，发包人配合，费用包含在合同总价内</w:t>
      </w:r>
      <w:r>
        <w:rPr>
          <w:szCs w:val="21"/>
        </w:rPr>
        <w:t>。</w:t>
      </w:r>
    </w:p>
    <w:p>
      <w:pPr>
        <w:spacing w:line="312" w:lineRule="auto"/>
        <w:ind w:firstLine="420" w:firstLineChars="200"/>
        <w:jc w:val="left"/>
        <w:rPr>
          <w:szCs w:val="21"/>
        </w:rPr>
      </w:pPr>
      <w:r>
        <w:rPr>
          <w:szCs w:val="21"/>
        </w:rPr>
        <w:t>关于编制施工场地治安管理计划的约定：</w:t>
      </w:r>
      <w:r>
        <w:rPr>
          <w:bCs/>
          <w:szCs w:val="21"/>
          <w:u w:val="single"/>
        </w:rPr>
        <w:t>由承包人负责，发包人配合，费用包含在合同总价内</w:t>
      </w:r>
      <w:r>
        <w:rPr>
          <w:szCs w:val="21"/>
        </w:rPr>
        <w:t>。</w:t>
      </w:r>
    </w:p>
    <w:p>
      <w:pPr>
        <w:spacing w:line="312" w:lineRule="auto"/>
        <w:ind w:firstLine="422" w:firstLineChars="200"/>
        <w:jc w:val="left"/>
        <w:outlineLvl w:val="0"/>
        <w:rPr>
          <w:szCs w:val="21"/>
        </w:rPr>
      </w:pPr>
      <w:bookmarkStart w:id="226" w:name="_Toc1150"/>
      <w:bookmarkStart w:id="227" w:name="_Toc25947"/>
      <w:r>
        <w:rPr>
          <w:b/>
          <w:szCs w:val="21"/>
        </w:rPr>
        <w:t>6.1.5</w:t>
      </w:r>
      <w:r>
        <w:rPr>
          <w:szCs w:val="21"/>
        </w:rPr>
        <w:t xml:space="preserve">  文明施工</w:t>
      </w:r>
      <w:bookmarkEnd w:id="226"/>
      <w:bookmarkEnd w:id="227"/>
    </w:p>
    <w:p>
      <w:pPr>
        <w:spacing w:line="312" w:lineRule="auto"/>
        <w:ind w:firstLine="420" w:firstLineChars="200"/>
        <w:jc w:val="left"/>
        <w:rPr>
          <w:szCs w:val="21"/>
        </w:rPr>
      </w:pPr>
      <w:r>
        <w:rPr>
          <w:szCs w:val="21"/>
        </w:rPr>
        <w:t xml:space="preserve">合同当事人对文明施工的要求： </w:t>
      </w:r>
    </w:p>
    <w:p>
      <w:pPr>
        <w:spacing w:line="312" w:lineRule="auto"/>
        <w:ind w:firstLine="420" w:firstLineChars="200"/>
        <w:jc w:val="left"/>
        <w:outlineLvl w:val="0"/>
        <w:rPr>
          <w:szCs w:val="21"/>
        </w:rPr>
      </w:pPr>
      <w:bookmarkStart w:id="228" w:name="_Toc7870"/>
      <w:bookmarkStart w:id="229" w:name="_Toc9669"/>
      <w:r>
        <w:rPr>
          <w:szCs w:val="21"/>
        </w:rPr>
        <w:t>1、遵守地方政府和有关部门对施工场地交通、环卫、安全和施工噪音等管理规定，并办理相关审批手续。</w:t>
      </w:r>
      <w:bookmarkEnd w:id="228"/>
      <w:bookmarkEnd w:id="229"/>
    </w:p>
    <w:p>
      <w:pPr>
        <w:spacing w:line="312" w:lineRule="auto"/>
        <w:ind w:firstLine="420" w:firstLineChars="200"/>
        <w:jc w:val="left"/>
        <w:rPr>
          <w:szCs w:val="21"/>
        </w:rPr>
      </w:pPr>
      <w:r>
        <w:rPr>
          <w:szCs w:val="21"/>
        </w:rPr>
        <w:t>2、承包人应采取有效措施尽量减小尘土和噪音污染，需要进行夜间作业时应经有关部门批准。</w:t>
      </w:r>
    </w:p>
    <w:p>
      <w:pPr>
        <w:spacing w:line="312" w:lineRule="auto"/>
        <w:ind w:firstLine="420" w:firstLineChars="200"/>
        <w:jc w:val="left"/>
        <w:rPr>
          <w:szCs w:val="21"/>
        </w:rPr>
      </w:pPr>
      <w:r>
        <w:rPr>
          <w:szCs w:val="21"/>
        </w:rPr>
        <w:t>3、其他：</w:t>
      </w:r>
    </w:p>
    <w:p>
      <w:pPr>
        <w:spacing w:line="312" w:lineRule="auto"/>
        <w:ind w:firstLine="420" w:firstLineChars="200"/>
        <w:jc w:val="left"/>
        <w:rPr>
          <w:szCs w:val="21"/>
        </w:rPr>
      </w:pPr>
      <w:r>
        <w:rPr>
          <w:szCs w:val="21"/>
        </w:rPr>
        <w:t xml:space="preserve">①承包人应严格按照“杭州市双标化工地”的要求组织施工，遵守工程建设安全文明施工的有关规定，认真落实各项安全保护措施，并随时接受发包人或监理工程师及有关部门的监督检查。   </w:t>
      </w:r>
    </w:p>
    <w:p>
      <w:pPr>
        <w:spacing w:line="312" w:lineRule="auto"/>
        <w:ind w:firstLine="420" w:firstLineChars="200"/>
        <w:jc w:val="left"/>
        <w:rPr>
          <w:szCs w:val="21"/>
        </w:rPr>
      </w:pPr>
      <w:r>
        <w:rPr>
          <w:szCs w:val="21"/>
        </w:rPr>
        <w:t>②承包人应对进入施工现场的施工人员进行人员安全文明施工教育，配备必须的劳动保护用具，保证工程的施工安全和人身安全。</w:t>
      </w:r>
    </w:p>
    <w:p>
      <w:pPr>
        <w:spacing w:line="312" w:lineRule="auto"/>
        <w:ind w:firstLine="420" w:firstLineChars="200"/>
        <w:jc w:val="left"/>
        <w:rPr>
          <w:szCs w:val="21"/>
        </w:rPr>
      </w:pPr>
      <w:r>
        <w:rPr>
          <w:szCs w:val="21"/>
        </w:rPr>
        <w:t>③承包人应强化安全意识，抓好安全生产，杜绝事故发生，施工中若发生安全及人身事故均由承包人自行负责处理，并承担全部费用。</w:t>
      </w:r>
    </w:p>
    <w:p>
      <w:pPr>
        <w:spacing w:line="312" w:lineRule="auto"/>
        <w:ind w:firstLine="420" w:firstLineChars="200"/>
        <w:jc w:val="left"/>
        <w:rPr>
          <w:szCs w:val="21"/>
        </w:rPr>
      </w:pPr>
      <w:r>
        <w:rPr>
          <w:szCs w:val="21"/>
        </w:rPr>
        <w:t>④发包人或监理工程师有权对承包人的安全施工状况进行检查，发现有违反安全施工情况的，有权提出整改要求，承包人须按要求进行整改。</w:t>
      </w:r>
    </w:p>
    <w:p>
      <w:pPr>
        <w:spacing w:line="312" w:lineRule="auto"/>
        <w:ind w:firstLine="420" w:firstLineChars="200"/>
        <w:jc w:val="left"/>
        <w:rPr>
          <w:szCs w:val="21"/>
        </w:rPr>
      </w:pPr>
      <w:r>
        <w:rPr>
          <w:szCs w:val="21"/>
        </w:rPr>
        <w:t>⑤合同签订时，承包人应与发包人签订《安全施工责任书》，作为本合同附件。</w:t>
      </w:r>
    </w:p>
    <w:p>
      <w:pPr>
        <w:spacing w:line="312" w:lineRule="auto"/>
        <w:ind w:firstLine="420" w:firstLineChars="200"/>
        <w:jc w:val="left"/>
        <w:rPr>
          <w:b/>
          <w:szCs w:val="21"/>
          <w:u w:val="single"/>
        </w:rPr>
      </w:pPr>
      <w:r>
        <w:rPr>
          <w:szCs w:val="21"/>
        </w:rPr>
        <w:t>⑥承包人必须严格遵守和执行国家以及杭州市安全生产和劳动保护的有关规定，保证采取一切必要的安全预防措施，以防止承包人的雇员、发包人和工程师的职员及其他人员因承包人的不当操作而受到伤害。在施工过程中由于承包人原因而发生的人身伤亡、财产损失及其它一切事故，其责任全部由承包人负责。</w:t>
      </w:r>
    </w:p>
    <w:p>
      <w:pPr>
        <w:spacing w:line="312" w:lineRule="auto"/>
        <w:ind w:firstLine="422" w:firstLineChars="200"/>
        <w:jc w:val="left"/>
        <w:rPr>
          <w:b/>
          <w:szCs w:val="21"/>
          <w:u w:val="single"/>
        </w:rPr>
      </w:pPr>
      <w:r>
        <w:rPr>
          <w:b/>
          <w:szCs w:val="21"/>
          <w:u w:val="single"/>
        </w:rPr>
        <w:t>4、上述手续办理费用约定如下：</w:t>
      </w:r>
      <w:bookmarkStart w:id="230" w:name="SOA_date_htbh9"/>
      <w:r>
        <w:rPr>
          <w:b/>
          <w:bCs/>
          <w:szCs w:val="21"/>
          <w:u w:val="single"/>
          <w:lang w:val="zh-CN"/>
        </w:rPr>
        <w:t>由承包人承担；</w:t>
      </w:r>
      <w:r>
        <w:rPr>
          <w:szCs w:val="21"/>
        </w:rPr>
        <w:t xml:space="preserve"> </w:t>
      </w:r>
      <w:bookmarkEnd w:id="230"/>
    </w:p>
    <w:p>
      <w:pPr>
        <w:spacing w:line="312" w:lineRule="auto"/>
        <w:ind w:firstLine="422" w:firstLineChars="200"/>
        <w:jc w:val="left"/>
        <w:rPr>
          <w:szCs w:val="21"/>
          <w:u w:val="single"/>
        </w:rPr>
      </w:pPr>
      <w:r>
        <w:rPr>
          <w:b/>
          <w:szCs w:val="21"/>
        </w:rPr>
        <w:t>6.1.6</w:t>
      </w:r>
      <w:r>
        <w:rPr>
          <w:szCs w:val="21"/>
        </w:rPr>
        <w:t xml:space="preserve"> 关于安全文明施工费支付比例和支付期限的约定：</w:t>
      </w:r>
      <w:r>
        <w:rPr>
          <w:szCs w:val="21"/>
          <w:u w:val="single"/>
        </w:rPr>
        <w:t xml:space="preserve">       /     </w:t>
      </w:r>
    </w:p>
    <w:bookmarkEnd w:id="208"/>
    <w:bookmarkEnd w:id="209"/>
    <w:bookmarkEnd w:id="210"/>
    <w:bookmarkEnd w:id="211"/>
    <w:bookmarkEnd w:id="212"/>
    <w:bookmarkEnd w:id="213"/>
    <w:bookmarkEnd w:id="214"/>
    <w:p>
      <w:pPr>
        <w:spacing w:line="312" w:lineRule="auto"/>
        <w:ind w:firstLine="422" w:firstLineChars="200"/>
        <w:outlineLvl w:val="0"/>
        <w:rPr>
          <w:szCs w:val="21"/>
        </w:rPr>
      </w:pPr>
      <w:bookmarkStart w:id="231" w:name="_Toc4277"/>
      <w:bookmarkStart w:id="232" w:name="_Toc361220568"/>
      <w:bookmarkStart w:id="233" w:name="_Toc16360"/>
      <w:r>
        <w:rPr>
          <w:b/>
          <w:szCs w:val="21"/>
        </w:rPr>
        <w:t xml:space="preserve">7  </w:t>
      </w:r>
      <w:r>
        <w:rPr>
          <w:szCs w:val="21"/>
        </w:rPr>
        <w:t>工期和进度</w:t>
      </w:r>
      <w:bookmarkEnd w:id="231"/>
      <w:bookmarkEnd w:id="232"/>
      <w:bookmarkEnd w:id="233"/>
    </w:p>
    <w:p>
      <w:pPr>
        <w:spacing w:line="312" w:lineRule="auto"/>
        <w:ind w:firstLine="422" w:firstLineChars="200"/>
        <w:outlineLvl w:val="0"/>
        <w:rPr>
          <w:b/>
          <w:szCs w:val="21"/>
        </w:rPr>
      </w:pPr>
      <w:bookmarkStart w:id="234" w:name="_Toc22681"/>
      <w:bookmarkStart w:id="235" w:name="_Toc15055"/>
      <w:r>
        <w:rPr>
          <w:b/>
          <w:szCs w:val="21"/>
        </w:rPr>
        <w:t>7.1  施工组织设计</w:t>
      </w:r>
      <w:bookmarkEnd w:id="234"/>
      <w:bookmarkEnd w:id="235"/>
    </w:p>
    <w:p>
      <w:pPr>
        <w:autoSpaceDE w:val="0"/>
        <w:autoSpaceDN w:val="0"/>
        <w:adjustRightInd w:val="0"/>
        <w:spacing w:line="312" w:lineRule="auto"/>
        <w:ind w:firstLine="422" w:firstLineChars="200"/>
        <w:jc w:val="left"/>
        <w:outlineLvl w:val="0"/>
        <w:rPr>
          <w:szCs w:val="21"/>
          <w:u w:val="single"/>
        </w:rPr>
      </w:pPr>
      <w:bookmarkStart w:id="236" w:name="_Toc18367"/>
      <w:bookmarkStart w:id="237" w:name="_Toc7130"/>
      <w:r>
        <w:rPr>
          <w:b/>
          <w:szCs w:val="21"/>
        </w:rPr>
        <w:t xml:space="preserve">7.1.1 </w:t>
      </w:r>
      <w:r>
        <w:rPr>
          <w:szCs w:val="21"/>
        </w:rPr>
        <w:t xml:space="preserve"> 合</w:t>
      </w:r>
      <w:r>
        <w:rPr>
          <w:kern w:val="0"/>
          <w:szCs w:val="21"/>
        </w:rPr>
        <w:t>同当事人约定的施工组织设计应包括的其他内容：</w:t>
      </w:r>
      <w:r>
        <w:rPr>
          <w:bCs/>
          <w:szCs w:val="21"/>
          <w:u w:val="single"/>
        </w:rPr>
        <w:t xml:space="preserve">      /         </w:t>
      </w:r>
      <w:r>
        <w:rPr>
          <w:szCs w:val="21"/>
        </w:rPr>
        <w:t>。</w:t>
      </w:r>
      <w:bookmarkEnd w:id="236"/>
      <w:bookmarkEnd w:id="237"/>
    </w:p>
    <w:p>
      <w:pPr>
        <w:autoSpaceDE w:val="0"/>
        <w:autoSpaceDN w:val="0"/>
        <w:adjustRightInd w:val="0"/>
        <w:spacing w:line="312" w:lineRule="auto"/>
        <w:ind w:firstLine="422" w:firstLineChars="200"/>
        <w:jc w:val="left"/>
        <w:outlineLvl w:val="0"/>
        <w:rPr>
          <w:kern w:val="0"/>
          <w:szCs w:val="21"/>
        </w:rPr>
      </w:pPr>
      <w:bookmarkStart w:id="238" w:name="_Toc14949"/>
      <w:bookmarkStart w:id="239" w:name="_Toc1355"/>
      <w:r>
        <w:rPr>
          <w:b/>
          <w:szCs w:val="21"/>
        </w:rPr>
        <w:t>7.1.2</w:t>
      </w:r>
      <w:r>
        <w:rPr>
          <w:szCs w:val="21"/>
        </w:rPr>
        <w:t xml:space="preserve">  施工组织设计的提交和修改</w:t>
      </w:r>
      <w:bookmarkEnd w:id="238"/>
      <w:bookmarkEnd w:id="239"/>
    </w:p>
    <w:p>
      <w:pPr>
        <w:autoSpaceDE w:val="0"/>
        <w:autoSpaceDN w:val="0"/>
        <w:adjustRightInd w:val="0"/>
        <w:spacing w:line="312" w:lineRule="auto"/>
        <w:ind w:firstLine="420" w:firstLineChars="200"/>
        <w:jc w:val="left"/>
        <w:rPr>
          <w:szCs w:val="21"/>
          <w:u w:val="single"/>
        </w:rPr>
      </w:pPr>
      <w:r>
        <w:rPr>
          <w:kern w:val="0"/>
          <w:szCs w:val="21"/>
        </w:rPr>
        <w:t>承包人提交详细施工组织设计的期限的约定：</w:t>
      </w:r>
      <w:r>
        <w:rPr>
          <w:b/>
          <w:kern w:val="0"/>
          <w:szCs w:val="21"/>
          <w:u w:val="single"/>
        </w:rPr>
        <w:t>合同签订后2</w:t>
      </w:r>
      <w:r>
        <w:rPr>
          <w:b/>
          <w:szCs w:val="21"/>
          <w:u w:val="single"/>
        </w:rPr>
        <w:t>天内提供详细施工组织（施工方案）和进度计划。</w:t>
      </w:r>
    </w:p>
    <w:p>
      <w:pPr>
        <w:spacing w:line="312" w:lineRule="auto"/>
        <w:ind w:firstLine="420" w:firstLineChars="200"/>
        <w:rPr>
          <w:szCs w:val="21"/>
          <w:u w:val="single"/>
        </w:rPr>
      </w:pPr>
      <w:r>
        <w:rPr>
          <w:szCs w:val="21"/>
        </w:rPr>
        <w:t>发包人和监理人在收到详细的施工组织设计后确认或提出修改意见的期限：接到报告后2天内（发包人、监理单位对施工组织设计方案的确认只是对施工组织设计方案可行性的确认，并不是对所涉费用的确认，也不免除承包人对施工组织设计方案应承担的全部责任）。</w:t>
      </w:r>
    </w:p>
    <w:p>
      <w:pPr>
        <w:spacing w:line="312" w:lineRule="auto"/>
        <w:ind w:firstLine="422" w:firstLineChars="200"/>
        <w:outlineLvl w:val="0"/>
        <w:rPr>
          <w:szCs w:val="21"/>
        </w:rPr>
      </w:pPr>
      <w:bookmarkStart w:id="240" w:name="_Toc13550"/>
      <w:bookmarkStart w:id="241" w:name="_Toc19808"/>
      <w:r>
        <w:rPr>
          <w:b/>
          <w:szCs w:val="21"/>
        </w:rPr>
        <w:t>7</w:t>
      </w:r>
      <w:bookmarkStart w:id="242" w:name="_Toc312677479"/>
      <w:bookmarkStart w:id="243" w:name="_Toc312678005"/>
      <w:bookmarkStart w:id="244" w:name="_Toc300934966"/>
      <w:bookmarkStart w:id="245" w:name="_Toc297216173"/>
      <w:bookmarkStart w:id="246" w:name="_Toc297123514"/>
      <w:bookmarkStart w:id="247" w:name="_Toc304295541"/>
      <w:bookmarkStart w:id="248" w:name="_Toc303539123"/>
      <w:r>
        <w:rPr>
          <w:b/>
          <w:szCs w:val="21"/>
        </w:rPr>
        <w:t>.2</w:t>
      </w:r>
      <w:r>
        <w:rPr>
          <w:szCs w:val="21"/>
        </w:rPr>
        <w:t xml:space="preserve">  施工进度计划</w:t>
      </w:r>
      <w:bookmarkEnd w:id="240"/>
      <w:bookmarkEnd w:id="241"/>
    </w:p>
    <w:p>
      <w:pPr>
        <w:spacing w:line="312" w:lineRule="auto"/>
        <w:ind w:firstLine="422" w:firstLineChars="200"/>
        <w:jc w:val="left"/>
        <w:outlineLvl w:val="0"/>
        <w:rPr>
          <w:szCs w:val="21"/>
        </w:rPr>
      </w:pPr>
      <w:bookmarkStart w:id="249" w:name="_Toc19941"/>
      <w:bookmarkStart w:id="250" w:name="_Toc12615"/>
      <w:r>
        <w:rPr>
          <w:b/>
          <w:szCs w:val="21"/>
        </w:rPr>
        <w:t xml:space="preserve">7.2.2 </w:t>
      </w:r>
      <w:r>
        <w:rPr>
          <w:szCs w:val="21"/>
        </w:rPr>
        <w:t xml:space="preserve"> 施工进度计划的修订</w:t>
      </w:r>
      <w:bookmarkEnd w:id="249"/>
      <w:bookmarkEnd w:id="250"/>
    </w:p>
    <w:p>
      <w:pPr>
        <w:spacing w:line="288" w:lineRule="auto"/>
        <w:ind w:firstLine="420" w:firstLineChars="200"/>
        <w:jc w:val="left"/>
        <w:rPr>
          <w:szCs w:val="21"/>
          <w:u w:val="single"/>
        </w:rPr>
      </w:pPr>
      <w:r>
        <w:rPr>
          <w:szCs w:val="21"/>
        </w:rPr>
        <w:t>发包人和监理人在收到修订的施工进度计划后确认或提出修改意见的期限：</w:t>
      </w:r>
      <w:r>
        <w:rPr>
          <w:b/>
          <w:bCs/>
          <w:szCs w:val="21"/>
          <w:u w:val="single"/>
        </w:rPr>
        <w:t>接到报告后</w:t>
      </w:r>
      <w:r>
        <w:rPr>
          <w:szCs w:val="21"/>
          <w:u w:val="single"/>
        </w:rPr>
        <w:t>2天内</w:t>
      </w:r>
      <w:r>
        <w:rPr>
          <w:szCs w:val="21"/>
        </w:rPr>
        <w:t>。</w:t>
      </w:r>
    </w:p>
    <w:p>
      <w:pPr>
        <w:spacing w:line="312" w:lineRule="auto"/>
        <w:ind w:firstLine="422" w:firstLineChars="200"/>
        <w:outlineLvl w:val="0"/>
        <w:rPr>
          <w:szCs w:val="21"/>
        </w:rPr>
      </w:pPr>
      <w:bookmarkStart w:id="251" w:name="_Toc27918"/>
      <w:bookmarkStart w:id="252" w:name="_Toc28991"/>
      <w:r>
        <w:rPr>
          <w:b/>
          <w:szCs w:val="21"/>
        </w:rPr>
        <w:t xml:space="preserve">7.3 </w:t>
      </w:r>
      <w:r>
        <w:rPr>
          <w:szCs w:val="21"/>
        </w:rPr>
        <w:t xml:space="preserve"> 开工</w:t>
      </w:r>
      <w:bookmarkEnd w:id="251"/>
      <w:bookmarkEnd w:id="252"/>
    </w:p>
    <w:p>
      <w:pPr>
        <w:spacing w:line="312" w:lineRule="auto"/>
        <w:ind w:firstLine="422" w:firstLineChars="200"/>
        <w:jc w:val="left"/>
        <w:outlineLvl w:val="0"/>
        <w:rPr>
          <w:szCs w:val="21"/>
        </w:rPr>
      </w:pPr>
      <w:bookmarkStart w:id="253" w:name="_Toc19170"/>
      <w:bookmarkStart w:id="254" w:name="_Toc2360"/>
      <w:r>
        <w:rPr>
          <w:b/>
          <w:szCs w:val="21"/>
        </w:rPr>
        <w:t>7.3.1</w:t>
      </w:r>
      <w:r>
        <w:rPr>
          <w:szCs w:val="21"/>
        </w:rPr>
        <w:t xml:space="preserve">  开工准备</w:t>
      </w:r>
      <w:bookmarkEnd w:id="253"/>
      <w:bookmarkEnd w:id="254"/>
    </w:p>
    <w:p>
      <w:pPr>
        <w:spacing w:line="312" w:lineRule="auto"/>
        <w:ind w:firstLine="420" w:firstLineChars="200"/>
        <w:jc w:val="left"/>
        <w:rPr>
          <w:szCs w:val="21"/>
          <w:u w:val="single"/>
        </w:rPr>
      </w:pPr>
      <w:r>
        <w:rPr>
          <w:szCs w:val="21"/>
        </w:rPr>
        <w:t>关于承包人提交</w:t>
      </w:r>
      <w:r>
        <w:rPr>
          <w:kern w:val="0"/>
          <w:szCs w:val="21"/>
        </w:rPr>
        <w:t>工程开工报审表的期限：</w:t>
      </w:r>
      <w:r>
        <w:rPr>
          <w:szCs w:val="21"/>
          <w:u w:val="single"/>
        </w:rPr>
        <w:t>2天内</w:t>
      </w:r>
      <w:r>
        <w:rPr>
          <w:szCs w:val="21"/>
        </w:rPr>
        <w:t>。</w:t>
      </w:r>
    </w:p>
    <w:p>
      <w:pPr>
        <w:spacing w:line="312" w:lineRule="auto"/>
        <w:ind w:firstLine="420" w:firstLineChars="200"/>
        <w:jc w:val="left"/>
        <w:rPr>
          <w:szCs w:val="21"/>
          <w:u w:val="single"/>
        </w:rPr>
      </w:pPr>
      <w:r>
        <w:rPr>
          <w:szCs w:val="21"/>
        </w:rPr>
        <w:t>关于发包人应完成的其他开工准备工作及期限：</w:t>
      </w:r>
      <w:r>
        <w:rPr>
          <w:szCs w:val="21"/>
          <w:u w:val="single"/>
        </w:rPr>
        <w:t>开工前</w:t>
      </w:r>
      <w:r>
        <w:rPr>
          <w:szCs w:val="21"/>
        </w:rPr>
        <w:t>。</w:t>
      </w:r>
    </w:p>
    <w:p>
      <w:pPr>
        <w:spacing w:line="312" w:lineRule="auto"/>
        <w:ind w:firstLine="420" w:firstLineChars="200"/>
        <w:jc w:val="left"/>
        <w:rPr>
          <w:szCs w:val="21"/>
          <w:u w:val="single"/>
        </w:rPr>
      </w:pPr>
      <w:r>
        <w:rPr>
          <w:szCs w:val="21"/>
        </w:rPr>
        <w:t>关于承包人应完成的其他开工准备工作及期限：</w:t>
      </w:r>
      <w:r>
        <w:rPr>
          <w:szCs w:val="21"/>
          <w:u w:val="single"/>
        </w:rPr>
        <w:t>开工前</w:t>
      </w:r>
      <w:r>
        <w:rPr>
          <w:szCs w:val="21"/>
        </w:rPr>
        <w:t>。</w:t>
      </w:r>
    </w:p>
    <w:p>
      <w:pPr>
        <w:spacing w:line="312" w:lineRule="auto"/>
        <w:ind w:firstLine="422" w:firstLineChars="200"/>
        <w:jc w:val="left"/>
        <w:outlineLvl w:val="0"/>
        <w:rPr>
          <w:szCs w:val="21"/>
        </w:rPr>
      </w:pPr>
      <w:bookmarkStart w:id="255" w:name="_Toc7059"/>
      <w:bookmarkStart w:id="256" w:name="_Toc24679"/>
      <w:r>
        <w:rPr>
          <w:b/>
          <w:szCs w:val="21"/>
        </w:rPr>
        <w:t xml:space="preserve">7.3.2  </w:t>
      </w:r>
      <w:r>
        <w:rPr>
          <w:szCs w:val="21"/>
        </w:rPr>
        <w:t>开工通知</w:t>
      </w:r>
      <w:bookmarkEnd w:id="255"/>
      <w:bookmarkEnd w:id="256"/>
    </w:p>
    <w:p>
      <w:pPr>
        <w:spacing w:line="312" w:lineRule="auto"/>
        <w:ind w:firstLine="420" w:firstLineChars="200"/>
        <w:jc w:val="left"/>
        <w:rPr>
          <w:szCs w:val="21"/>
        </w:rPr>
      </w:pPr>
      <w:r>
        <w:rPr>
          <w:szCs w:val="21"/>
        </w:rPr>
        <w:t>因发包人原因造成监理人未能在计划开工日期之日起</w:t>
      </w:r>
      <w:r>
        <w:rPr>
          <w:szCs w:val="21"/>
          <w:u w:val="single"/>
        </w:rPr>
        <w:t>另行协商</w:t>
      </w:r>
      <w:r>
        <w:rPr>
          <w:szCs w:val="21"/>
        </w:rPr>
        <w:t>天内发出开工通知的，承包人有权提出价格调整要求，或者解除合同。</w:t>
      </w:r>
    </w:p>
    <w:bookmarkEnd w:id="242"/>
    <w:bookmarkEnd w:id="243"/>
    <w:bookmarkEnd w:id="244"/>
    <w:bookmarkEnd w:id="245"/>
    <w:bookmarkEnd w:id="246"/>
    <w:bookmarkEnd w:id="247"/>
    <w:bookmarkEnd w:id="248"/>
    <w:p>
      <w:pPr>
        <w:spacing w:line="312" w:lineRule="auto"/>
        <w:ind w:firstLine="422" w:firstLineChars="200"/>
        <w:outlineLvl w:val="0"/>
        <w:rPr>
          <w:szCs w:val="21"/>
        </w:rPr>
      </w:pPr>
      <w:bookmarkStart w:id="257" w:name="_Toc18755"/>
      <w:bookmarkStart w:id="258" w:name="_Toc22183"/>
      <w:r>
        <w:rPr>
          <w:b/>
          <w:szCs w:val="21"/>
        </w:rPr>
        <w:t>7.4</w:t>
      </w:r>
      <w:r>
        <w:rPr>
          <w:szCs w:val="21"/>
        </w:rPr>
        <w:t xml:space="preserve">  测量放线</w:t>
      </w:r>
      <w:bookmarkEnd w:id="257"/>
      <w:bookmarkEnd w:id="258"/>
    </w:p>
    <w:p>
      <w:pPr>
        <w:spacing w:line="312" w:lineRule="auto"/>
        <w:ind w:firstLine="422" w:firstLineChars="200"/>
        <w:jc w:val="left"/>
        <w:rPr>
          <w:szCs w:val="21"/>
        </w:rPr>
      </w:pPr>
      <w:r>
        <w:rPr>
          <w:b/>
          <w:szCs w:val="21"/>
        </w:rPr>
        <w:t>7.4.1</w:t>
      </w:r>
      <w:r>
        <w:rPr>
          <w:szCs w:val="21"/>
        </w:rPr>
        <w:t>发包人通过监理人向承包人提供测量基准点、基准线和水准点及其书面资料的期限：</w:t>
      </w:r>
      <w:r>
        <w:rPr>
          <w:bCs/>
          <w:szCs w:val="21"/>
          <w:u w:val="single"/>
        </w:rPr>
        <w:t>中标通知书发出后2天内</w:t>
      </w:r>
      <w:r>
        <w:rPr>
          <w:szCs w:val="21"/>
        </w:rPr>
        <w:t>。</w:t>
      </w:r>
    </w:p>
    <w:p>
      <w:pPr>
        <w:spacing w:line="312" w:lineRule="auto"/>
        <w:ind w:firstLine="422" w:firstLineChars="200"/>
        <w:outlineLvl w:val="0"/>
        <w:rPr>
          <w:szCs w:val="21"/>
        </w:rPr>
      </w:pPr>
      <w:bookmarkStart w:id="259" w:name="_Toc3113"/>
      <w:bookmarkStart w:id="260" w:name="_Toc12072"/>
      <w:r>
        <w:rPr>
          <w:b/>
          <w:szCs w:val="21"/>
        </w:rPr>
        <w:t>7</w:t>
      </w:r>
      <w:bookmarkStart w:id="261" w:name="_Toc303539125"/>
      <w:bookmarkStart w:id="262" w:name="_Toc304295546"/>
      <w:bookmarkStart w:id="263" w:name="_Toc312678010"/>
      <w:bookmarkStart w:id="264" w:name="_Toc312677484"/>
      <w:bookmarkStart w:id="265" w:name="_Toc300934968"/>
      <w:bookmarkStart w:id="266" w:name="_Toc297216175"/>
      <w:bookmarkStart w:id="267" w:name="_Toc297123516"/>
      <w:r>
        <w:rPr>
          <w:b/>
          <w:szCs w:val="21"/>
        </w:rPr>
        <w:t>.5</w:t>
      </w:r>
      <w:r>
        <w:rPr>
          <w:szCs w:val="21"/>
        </w:rPr>
        <w:t xml:space="preserve">  工期延误</w:t>
      </w:r>
      <w:bookmarkEnd w:id="259"/>
      <w:bookmarkEnd w:id="260"/>
    </w:p>
    <w:bookmarkEnd w:id="261"/>
    <w:bookmarkEnd w:id="262"/>
    <w:bookmarkEnd w:id="263"/>
    <w:bookmarkEnd w:id="264"/>
    <w:bookmarkEnd w:id="265"/>
    <w:bookmarkEnd w:id="266"/>
    <w:bookmarkEnd w:id="267"/>
    <w:p>
      <w:pPr>
        <w:spacing w:line="312" w:lineRule="auto"/>
        <w:ind w:firstLine="422" w:firstLineChars="200"/>
        <w:jc w:val="left"/>
        <w:outlineLvl w:val="0"/>
        <w:rPr>
          <w:szCs w:val="21"/>
        </w:rPr>
      </w:pPr>
      <w:bookmarkStart w:id="268" w:name="_Toc26339"/>
      <w:bookmarkStart w:id="269" w:name="_Toc21043"/>
      <w:r>
        <w:rPr>
          <w:b/>
          <w:szCs w:val="21"/>
        </w:rPr>
        <w:t>7</w:t>
      </w:r>
      <w:bookmarkStart w:id="270" w:name="_Toc312678012"/>
      <w:bookmarkStart w:id="271" w:name="_Toc318581169"/>
      <w:bookmarkStart w:id="272" w:name="_Toc312677486"/>
      <w:bookmarkStart w:id="273" w:name="_Toc303539127"/>
      <w:bookmarkStart w:id="274" w:name="_Toc304295548"/>
      <w:bookmarkStart w:id="275" w:name="_Toc297216177"/>
      <w:bookmarkStart w:id="276" w:name="_Toc297123518"/>
      <w:bookmarkStart w:id="277" w:name="_Toc300934970"/>
      <w:r>
        <w:rPr>
          <w:b/>
          <w:szCs w:val="21"/>
        </w:rPr>
        <w:t>.5.2</w:t>
      </w:r>
      <w:r>
        <w:rPr>
          <w:szCs w:val="21"/>
        </w:rPr>
        <w:t xml:space="preserve">  因承包人原因导致工期延误</w:t>
      </w:r>
      <w:bookmarkEnd w:id="268"/>
      <w:bookmarkEnd w:id="269"/>
    </w:p>
    <w:bookmarkEnd w:id="270"/>
    <w:bookmarkEnd w:id="271"/>
    <w:bookmarkEnd w:id="272"/>
    <w:p>
      <w:pPr>
        <w:spacing w:line="312" w:lineRule="auto"/>
        <w:ind w:firstLine="420" w:firstLineChars="200"/>
        <w:jc w:val="left"/>
        <w:rPr>
          <w:szCs w:val="21"/>
        </w:rPr>
      </w:pPr>
      <w:r>
        <w:rPr>
          <w:szCs w:val="21"/>
        </w:rPr>
        <w:t>（1）因</w:t>
      </w:r>
      <w:bookmarkStart w:id="278" w:name="_Toc312678013"/>
      <w:bookmarkStart w:id="279" w:name="_Toc312677487"/>
      <w:bookmarkStart w:id="280" w:name="_Toc318581170"/>
      <w:r>
        <w:rPr>
          <w:szCs w:val="21"/>
        </w:rPr>
        <w:t>承包人原因造成工期延误，逾期竣工违约金的计算方法为：</w:t>
      </w:r>
      <w:bookmarkEnd w:id="273"/>
      <w:bookmarkEnd w:id="274"/>
      <w:bookmarkEnd w:id="275"/>
      <w:bookmarkEnd w:id="276"/>
      <w:bookmarkEnd w:id="277"/>
      <w:bookmarkEnd w:id="278"/>
      <w:bookmarkEnd w:id="279"/>
      <w:r>
        <w:rPr>
          <w:szCs w:val="21"/>
        </w:rPr>
        <w:t>每逾期一天，乙方支付甲方</w:t>
      </w:r>
      <w:r>
        <w:rPr>
          <w:szCs w:val="21"/>
          <w:u w:val="single"/>
        </w:rPr>
        <w:t xml:space="preserve">  5000 </w:t>
      </w:r>
      <w:r>
        <w:rPr>
          <w:szCs w:val="21"/>
        </w:rPr>
        <w:t>元违约金。甲方要求提前竣工，除支付赶工措施费外，每提前一天，甲方支付乙方</w:t>
      </w:r>
      <w:r>
        <w:rPr>
          <w:szCs w:val="21"/>
          <w:u w:val="single"/>
        </w:rPr>
        <w:t xml:space="preserve">  /  </w:t>
      </w:r>
      <w:r>
        <w:rPr>
          <w:szCs w:val="21"/>
        </w:rPr>
        <w:t>元，作为奖励。</w:t>
      </w:r>
    </w:p>
    <w:bookmarkEnd w:id="280"/>
    <w:p>
      <w:pPr>
        <w:spacing w:line="312" w:lineRule="auto"/>
        <w:ind w:firstLine="420" w:firstLineChars="200"/>
        <w:jc w:val="left"/>
        <w:rPr>
          <w:szCs w:val="21"/>
        </w:rPr>
      </w:pPr>
      <w:r>
        <w:rPr>
          <w:szCs w:val="21"/>
        </w:rPr>
        <w:t>因承包人原因造成工期延误，逾</w:t>
      </w:r>
      <w:bookmarkStart w:id="281" w:name="_Toc312678014"/>
      <w:bookmarkStart w:id="282" w:name="_Toc318581171"/>
      <w:r>
        <w:rPr>
          <w:szCs w:val="21"/>
        </w:rPr>
        <w:t>期竣工违约金的上限：</w:t>
      </w:r>
      <w:r>
        <w:rPr>
          <w:kern w:val="0"/>
          <w:szCs w:val="21"/>
          <w:u w:val="single"/>
        </w:rPr>
        <w:t xml:space="preserve">最高不超过总价的5% </w:t>
      </w:r>
      <w:r>
        <w:rPr>
          <w:szCs w:val="21"/>
          <w:u w:val="single"/>
        </w:rPr>
        <w:t xml:space="preserve"> </w:t>
      </w:r>
      <w:r>
        <w:rPr>
          <w:szCs w:val="21"/>
        </w:rPr>
        <w:t>。</w:t>
      </w:r>
    </w:p>
    <w:p>
      <w:pPr>
        <w:pStyle w:val="2"/>
        <w:spacing w:line="312" w:lineRule="auto"/>
        <w:ind w:firstLine="420" w:firstLineChars="200"/>
      </w:pPr>
      <w:r>
        <w:t>（2）因不可抗力导致的工期延误，除选用通用合同条款规定外，若遇雨、雪、冰雹等极端天气，按照相关规定（以政府或气象部门文件为准），应予停工的，工期顺延。</w:t>
      </w:r>
    </w:p>
    <w:p>
      <w:pPr>
        <w:pStyle w:val="2"/>
        <w:spacing w:line="312" w:lineRule="auto"/>
        <w:ind w:firstLine="420" w:firstLineChars="200"/>
      </w:pPr>
      <w:r>
        <w:t>上述因承包人原因或不可抗力引起的工期顺延，窝工费、机械措施费等不予新增，合同总价不因此类事项而调整。</w:t>
      </w:r>
    </w:p>
    <w:bookmarkEnd w:id="281"/>
    <w:bookmarkEnd w:id="282"/>
    <w:p>
      <w:pPr>
        <w:spacing w:line="312" w:lineRule="auto"/>
        <w:ind w:firstLine="422" w:firstLineChars="200"/>
        <w:outlineLvl w:val="0"/>
        <w:rPr>
          <w:szCs w:val="21"/>
        </w:rPr>
      </w:pPr>
      <w:bookmarkStart w:id="283" w:name="_Toc9965"/>
      <w:bookmarkStart w:id="284" w:name="_Toc1392"/>
      <w:r>
        <w:rPr>
          <w:b/>
          <w:szCs w:val="21"/>
        </w:rPr>
        <w:t>7</w:t>
      </w:r>
      <w:bookmarkStart w:id="285" w:name="_Toc297123519"/>
      <w:bookmarkStart w:id="286" w:name="_Toc312678015"/>
      <w:bookmarkStart w:id="287" w:name="_Toc304295549"/>
      <w:bookmarkStart w:id="288" w:name="_Toc297216178"/>
      <w:bookmarkStart w:id="289" w:name="_Toc303539128"/>
      <w:bookmarkStart w:id="290" w:name="_Toc300934971"/>
      <w:r>
        <w:rPr>
          <w:b/>
          <w:szCs w:val="21"/>
        </w:rPr>
        <w:t>.6</w:t>
      </w:r>
      <w:r>
        <w:rPr>
          <w:szCs w:val="21"/>
        </w:rPr>
        <w:t xml:space="preserve">  不</w:t>
      </w:r>
      <w:bookmarkEnd w:id="285"/>
      <w:bookmarkEnd w:id="286"/>
      <w:bookmarkEnd w:id="287"/>
      <w:bookmarkEnd w:id="288"/>
      <w:bookmarkEnd w:id="289"/>
      <w:bookmarkEnd w:id="290"/>
      <w:r>
        <w:rPr>
          <w:szCs w:val="21"/>
        </w:rPr>
        <w:t>利物质条件</w:t>
      </w:r>
      <w:bookmarkEnd w:id="283"/>
      <w:bookmarkEnd w:id="284"/>
    </w:p>
    <w:p>
      <w:pPr>
        <w:spacing w:line="312" w:lineRule="auto"/>
        <w:ind w:firstLine="420" w:firstLineChars="200"/>
        <w:jc w:val="left"/>
        <w:rPr>
          <w:szCs w:val="21"/>
        </w:rPr>
      </w:pPr>
      <w:bookmarkStart w:id="291" w:name="_Toc300934972"/>
      <w:bookmarkStart w:id="292" w:name="_Toc303539129"/>
      <w:bookmarkStart w:id="293" w:name="_Toc297123520"/>
      <w:bookmarkStart w:id="294" w:name="_Toc318581172"/>
      <w:bookmarkStart w:id="295" w:name="_Toc297216179"/>
      <w:bookmarkStart w:id="296" w:name="_Toc312678016"/>
      <w:bookmarkStart w:id="297" w:name="_Toc304295550"/>
      <w:r>
        <w:rPr>
          <w:szCs w:val="21"/>
        </w:rPr>
        <w:t>不利物质条件的其他情形和有关约定：</w:t>
      </w:r>
    </w:p>
    <w:bookmarkEnd w:id="291"/>
    <w:bookmarkEnd w:id="292"/>
    <w:bookmarkEnd w:id="293"/>
    <w:bookmarkEnd w:id="294"/>
    <w:bookmarkEnd w:id="295"/>
    <w:bookmarkEnd w:id="296"/>
    <w:bookmarkEnd w:id="297"/>
    <w:p>
      <w:pPr>
        <w:spacing w:line="312" w:lineRule="auto"/>
        <w:ind w:firstLine="422" w:firstLineChars="200"/>
        <w:jc w:val="left"/>
        <w:rPr>
          <w:b/>
          <w:szCs w:val="21"/>
          <w:u w:val="single"/>
        </w:rPr>
      </w:pPr>
      <w:r>
        <w:rPr>
          <w:b/>
          <w:szCs w:val="21"/>
          <w:u w:val="single"/>
        </w:rPr>
        <w:t>（1）施工场地周围地下管线</w:t>
      </w:r>
      <w:r>
        <w:rPr>
          <w:b/>
          <w:szCs w:val="21"/>
        </w:rPr>
        <w:t>；</w:t>
      </w:r>
    </w:p>
    <w:p>
      <w:pPr>
        <w:spacing w:line="312" w:lineRule="auto"/>
        <w:ind w:firstLine="422" w:firstLineChars="200"/>
        <w:jc w:val="left"/>
        <w:rPr>
          <w:b/>
          <w:szCs w:val="21"/>
          <w:u w:val="single"/>
        </w:rPr>
      </w:pPr>
      <w:r>
        <w:rPr>
          <w:b/>
          <w:szCs w:val="21"/>
          <w:u w:val="single"/>
        </w:rPr>
        <w:t>（2）地下障碍物和污染物</w:t>
      </w:r>
      <w:r>
        <w:rPr>
          <w:b/>
          <w:szCs w:val="21"/>
        </w:rPr>
        <w:t xml:space="preserve">；    </w:t>
      </w:r>
    </w:p>
    <w:p>
      <w:pPr>
        <w:spacing w:line="312" w:lineRule="auto"/>
        <w:ind w:firstLine="422" w:firstLineChars="200"/>
        <w:jc w:val="left"/>
        <w:rPr>
          <w:b/>
          <w:szCs w:val="21"/>
          <w:u w:val="single"/>
        </w:rPr>
      </w:pPr>
      <w:r>
        <w:rPr>
          <w:b/>
          <w:szCs w:val="21"/>
          <w:u w:val="single"/>
        </w:rPr>
        <w:t>（3）邻近建筑物、构筑物的保护要求</w:t>
      </w:r>
      <w:r>
        <w:rPr>
          <w:b/>
          <w:szCs w:val="21"/>
        </w:rPr>
        <w:t>；</w:t>
      </w:r>
    </w:p>
    <w:p>
      <w:pPr>
        <w:spacing w:line="312" w:lineRule="auto"/>
        <w:ind w:firstLine="422" w:firstLineChars="200"/>
        <w:jc w:val="left"/>
        <w:rPr>
          <w:b/>
          <w:szCs w:val="21"/>
          <w:u w:val="single"/>
        </w:rPr>
      </w:pPr>
      <w:r>
        <w:rPr>
          <w:b/>
          <w:szCs w:val="21"/>
          <w:u w:val="single"/>
        </w:rPr>
        <w:t>（4）其他</w:t>
      </w:r>
      <w:r>
        <w:rPr>
          <w:b/>
          <w:szCs w:val="21"/>
        </w:rPr>
        <w:t>。</w:t>
      </w:r>
    </w:p>
    <w:p>
      <w:pPr>
        <w:spacing w:line="312" w:lineRule="auto"/>
        <w:ind w:firstLine="422" w:firstLineChars="200"/>
        <w:outlineLvl w:val="0"/>
        <w:rPr>
          <w:szCs w:val="21"/>
        </w:rPr>
      </w:pPr>
      <w:bookmarkStart w:id="298" w:name="_Toc8410"/>
      <w:bookmarkStart w:id="299" w:name="_Toc14913"/>
      <w:r>
        <w:rPr>
          <w:b/>
          <w:szCs w:val="21"/>
        </w:rPr>
        <w:t>7</w:t>
      </w:r>
      <w:bookmarkStart w:id="300" w:name="_Toc297123521"/>
      <w:bookmarkStart w:id="301" w:name="_Toc312678017"/>
      <w:bookmarkStart w:id="302" w:name="_Toc303539130"/>
      <w:bookmarkStart w:id="303" w:name="_Toc300934973"/>
      <w:bookmarkStart w:id="304" w:name="_Toc297216180"/>
      <w:bookmarkStart w:id="305" w:name="_Toc304295551"/>
      <w:r>
        <w:rPr>
          <w:b/>
          <w:szCs w:val="21"/>
        </w:rPr>
        <w:t xml:space="preserve">.7  </w:t>
      </w:r>
      <w:r>
        <w:rPr>
          <w:szCs w:val="21"/>
        </w:rPr>
        <w:t>异常恶劣的气候条件</w:t>
      </w:r>
      <w:bookmarkEnd w:id="298"/>
      <w:bookmarkEnd w:id="299"/>
    </w:p>
    <w:bookmarkEnd w:id="300"/>
    <w:bookmarkEnd w:id="301"/>
    <w:bookmarkEnd w:id="302"/>
    <w:bookmarkEnd w:id="303"/>
    <w:bookmarkEnd w:id="304"/>
    <w:bookmarkEnd w:id="305"/>
    <w:p>
      <w:pPr>
        <w:spacing w:line="312" w:lineRule="auto"/>
        <w:ind w:firstLine="420" w:firstLineChars="200"/>
        <w:jc w:val="left"/>
        <w:rPr>
          <w:b/>
          <w:szCs w:val="21"/>
        </w:rPr>
      </w:pPr>
      <w:r>
        <w:rPr>
          <w:szCs w:val="21"/>
        </w:rPr>
        <w:t>发包人和承包人同意以下情形视为异常恶劣的气候条件</w:t>
      </w:r>
      <w:r>
        <w:rPr>
          <w:b/>
          <w:szCs w:val="21"/>
        </w:rPr>
        <w:t>：</w:t>
      </w:r>
      <w:r>
        <w:rPr>
          <w:b/>
          <w:bCs/>
          <w:szCs w:val="21"/>
          <w:u w:val="single"/>
        </w:rPr>
        <w:t>六级以上地震、山洪暴发、战争、十级以上台风及其他由政府文件发文明确的属于承包人不能预见、不能避免并不能克服的客观情况，如未有文件通知规定，则不列入上述其他范畴。</w:t>
      </w:r>
    </w:p>
    <w:p>
      <w:pPr>
        <w:spacing w:line="312" w:lineRule="auto"/>
        <w:ind w:firstLine="422" w:firstLineChars="200"/>
        <w:outlineLvl w:val="0"/>
        <w:rPr>
          <w:szCs w:val="21"/>
        </w:rPr>
      </w:pPr>
      <w:bookmarkStart w:id="306" w:name="_Toc4573"/>
      <w:bookmarkStart w:id="307" w:name="_Toc21424"/>
      <w:r>
        <w:rPr>
          <w:b/>
          <w:szCs w:val="21"/>
        </w:rPr>
        <w:t>7.9</w:t>
      </w:r>
      <w:r>
        <w:rPr>
          <w:szCs w:val="21"/>
        </w:rPr>
        <w:t xml:space="preserve">  提前竣工的奖励</w:t>
      </w:r>
      <w:bookmarkEnd w:id="306"/>
      <w:bookmarkEnd w:id="307"/>
    </w:p>
    <w:p>
      <w:pPr>
        <w:spacing w:line="312" w:lineRule="auto"/>
        <w:ind w:firstLine="422" w:firstLineChars="200"/>
        <w:jc w:val="left"/>
        <w:rPr>
          <w:szCs w:val="21"/>
        </w:rPr>
      </w:pPr>
      <w:r>
        <w:rPr>
          <w:b/>
          <w:szCs w:val="21"/>
        </w:rPr>
        <w:t xml:space="preserve">7.9.2  </w:t>
      </w:r>
      <w:r>
        <w:rPr>
          <w:szCs w:val="21"/>
        </w:rPr>
        <w:t>提前竣工的奖励：</w:t>
      </w:r>
      <w:r>
        <w:rPr>
          <w:szCs w:val="21"/>
          <w:u w:val="single"/>
        </w:rPr>
        <w:t xml:space="preserve">   /   </w:t>
      </w:r>
      <w:r>
        <w:rPr>
          <w:szCs w:val="21"/>
        </w:rPr>
        <w:t>。</w:t>
      </w:r>
      <w:bookmarkStart w:id="308" w:name="_Toc361220569"/>
    </w:p>
    <w:p>
      <w:pPr>
        <w:spacing w:line="312" w:lineRule="auto"/>
        <w:ind w:firstLine="420" w:firstLineChars="200"/>
        <w:outlineLvl w:val="0"/>
        <w:rPr>
          <w:szCs w:val="21"/>
        </w:rPr>
      </w:pPr>
      <w:bookmarkStart w:id="309" w:name="_Toc13646"/>
      <w:bookmarkStart w:id="310" w:name="_Toc15293"/>
      <w:r>
        <w:rPr>
          <w:szCs w:val="21"/>
        </w:rPr>
        <w:t>8  材料与设备</w:t>
      </w:r>
      <w:bookmarkEnd w:id="308"/>
      <w:bookmarkEnd w:id="309"/>
      <w:bookmarkEnd w:id="310"/>
    </w:p>
    <w:bookmarkEnd w:id="196"/>
    <w:bookmarkEnd w:id="197"/>
    <w:bookmarkEnd w:id="198"/>
    <w:bookmarkEnd w:id="199"/>
    <w:bookmarkEnd w:id="200"/>
    <w:bookmarkEnd w:id="201"/>
    <w:bookmarkEnd w:id="202"/>
    <w:bookmarkEnd w:id="203"/>
    <w:bookmarkEnd w:id="204"/>
    <w:bookmarkEnd w:id="205"/>
    <w:p>
      <w:pPr>
        <w:spacing w:line="312" w:lineRule="auto"/>
        <w:ind w:firstLine="422" w:firstLineChars="200"/>
        <w:outlineLvl w:val="0"/>
        <w:rPr>
          <w:szCs w:val="21"/>
        </w:rPr>
      </w:pPr>
      <w:bookmarkStart w:id="311" w:name="_Toc20002"/>
      <w:bookmarkStart w:id="312" w:name="_Toc13134"/>
      <w:r>
        <w:rPr>
          <w:b/>
          <w:szCs w:val="21"/>
        </w:rPr>
        <w:t>8</w:t>
      </w:r>
      <w:bookmarkStart w:id="313" w:name="_Toc297123527"/>
      <w:bookmarkStart w:id="314" w:name="_Toc304295556"/>
      <w:bookmarkStart w:id="315" w:name="_Toc312678019"/>
      <w:bookmarkStart w:id="316" w:name="_Toc296944506"/>
      <w:bookmarkStart w:id="317" w:name="_Toc303539136"/>
      <w:bookmarkStart w:id="318" w:name="_Toc312677493"/>
      <w:bookmarkStart w:id="319" w:name="_Toc300934979"/>
      <w:bookmarkStart w:id="320" w:name="_Toc292559372"/>
      <w:bookmarkStart w:id="321" w:name="_Toc297120467"/>
      <w:bookmarkStart w:id="322" w:name="_Toc296346668"/>
      <w:bookmarkStart w:id="323" w:name="_Toc297048353"/>
      <w:bookmarkStart w:id="324" w:name="_Toc280868654"/>
      <w:bookmarkStart w:id="325" w:name="_Toc292559877"/>
      <w:bookmarkStart w:id="326" w:name="_Toc296891207"/>
      <w:bookmarkStart w:id="327" w:name="_Toc296503167"/>
      <w:bookmarkStart w:id="328" w:name="_Toc296347166"/>
      <w:bookmarkStart w:id="329" w:name="_Toc297216186"/>
      <w:bookmarkStart w:id="330" w:name="_Toc296890995"/>
      <w:bookmarkStart w:id="331" w:name="_Toc280868655"/>
      <w:bookmarkStart w:id="332" w:name="_Toc280868656"/>
      <w:bookmarkStart w:id="333" w:name="_Toc267251424"/>
      <w:r>
        <w:rPr>
          <w:b/>
          <w:szCs w:val="21"/>
        </w:rPr>
        <w:t xml:space="preserve">.4  </w:t>
      </w:r>
      <w:r>
        <w:rPr>
          <w:szCs w:val="21"/>
        </w:rPr>
        <w:t>材料与工程设备的保管与使用</w:t>
      </w:r>
      <w:bookmarkEnd w:id="311"/>
      <w:bookmarkEnd w:id="312"/>
    </w:p>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Pr>
        <w:spacing w:line="312" w:lineRule="auto"/>
        <w:ind w:firstLine="422" w:firstLineChars="200"/>
        <w:jc w:val="left"/>
        <w:rPr>
          <w:szCs w:val="21"/>
        </w:rPr>
      </w:pPr>
      <w:r>
        <w:rPr>
          <w:b/>
          <w:szCs w:val="21"/>
        </w:rPr>
        <w:t>8</w:t>
      </w:r>
      <w:bookmarkStart w:id="334" w:name="_Toc292559878"/>
      <w:bookmarkStart w:id="335" w:name="_Toc292559373"/>
      <w:bookmarkStart w:id="336" w:name="_Toc296346669"/>
      <w:bookmarkStart w:id="337" w:name="_Toc297048354"/>
      <w:bookmarkStart w:id="338" w:name="_Toc312677494"/>
      <w:bookmarkStart w:id="339" w:name="_Toc318581173"/>
      <w:bookmarkStart w:id="340" w:name="_Toc312678020"/>
      <w:bookmarkStart w:id="341" w:name="_Toc300934980"/>
      <w:bookmarkStart w:id="342" w:name="_Toc297123528"/>
      <w:bookmarkStart w:id="343" w:name="_Toc297216187"/>
      <w:bookmarkStart w:id="344" w:name="_Toc296891208"/>
      <w:bookmarkStart w:id="345" w:name="_Toc304295557"/>
      <w:bookmarkStart w:id="346" w:name="_Toc296944507"/>
      <w:bookmarkStart w:id="347" w:name="_Toc297120468"/>
      <w:bookmarkStart w:id="348" w:name="_Toc296503168"/>
      <w:bookmarkStart w:id="349" w:name="_Toc296347167"/>
      <w:bookmarkStart w:id="350" w:name="_Toc296890996"/>
      <w:bookmarkStart w:id="351" w:name="_Toc303539137"/>
      <w:r>
        <w:rPr>
          <w:b/>
          <w:szCs w:val="21"/>
        </w:rPr>
        <w:t xml:space="preserve">.4.1  </w:t>
      </w:r>
      <w:r>
        <w:rPr>
          <w:szCs w:val="21"/>
        </w:rPr>
        <w:t>发包人供应的材料设备的保管费用的承担：</w:t>
      </w:r>
      <w:r>
        <w:rPr>
          <w:szCs w:val="21"/>
          <w:u w:val="single"/>
        </w:rPr>
        <w:t xml:space="preserve">  / </w:t>
      </w:r>
      <w:r>
        <w:rPr>
          <w:szCs w:val="21"/>
        </w:rPr>
        <w:t>。</w:t>
      </w:r>
      <w:bookmarkEnd w:id="334"/>
      <w:bookmarkEnd w:id="335"/>
    </w:p>
    <w:p>
      <w:pPr>
        <w:spacing w:line="312" w:lineRule="auto"/>
        <w:ind w:firstLine="422" w:firstLineChars="200"/>
        <w:outlineLvl w:val="0"/>
        <w:rPr>
          <w:szCs w:val="21"/>
        </w:rPr>
      </w:pPr>
      <w:bookmarkStart w:id="352" w:name="_Toc26936"/>
      <w:bookmarkStart w:id="353" w:name="_Toc13387"/>
      <w:r>
        <w:rPr>
          <w:b/>
          <w:szCs w:val="21"/>
        </w:rPr>
        <w:t xml:space="preserve">8.6  </w:t>
      </w:r>
      <w:r>
        <w:rPr>
          <w:szCs w:val="21"/>
        </w:rPr>
        <w:t>样品</w:t>
      </w:r>
      <w:bookmarkEnd w:id="352"/>
      <w:bookmarkEnd w:id="353"/>
    </w:p>
    <w:p>
      <w:pPr>
        <w:autoSpaceDE w:val="0"/>
        <w:autoSpaceDN w:val="0"/>
        <w:adjustRightInd w:val="0"/>
        <w:spacing w:line="312" w:lineRule="auto"/>
        <w:ind w:firstLine="422" w:firstLineChars="200"/>
        <w:jc w:val="left"/>
        <w:rPr>
          <w:kern w:val="0"/>
          <w:szCs w:val="21"/>
        </w:rPr>
      </w:pPr>
      <w:r>
        <w:rPr>
          <w:b/>
          <w:szCs w:val="21"/>
        </w:rPr>
        <w:t>8.6.1</w:t>
      </w:r>
      <w:r>
        <w:rPr>
          <w:kern w:val="0"/>
          <w:szCs w:val="21"/>
        </w:rPr>
        <w:t xml:space="preserve">  </w:t>
      </w:r>
      <w:r>
        <w:rPr>
          <w:szCs w:val="21"/>
        </w:rPr>
        <w:t>样品的报送与封存</w:t>
      </w:r>
    </w:p>
    <w:p>
      <w:pPr>
        <w:autoSpaceDE w:val="0"/>
        <w:autoSpaceDN w:val="0"/>
        <w:adjustRightInd w:val="0"/>
        <w:spacing w:line="312" w:lineRule="auto"/>
        <w:ind w:firstLine="420" w:firstLineChars="200"/>
        <w:jc w:val="left"/>
        <w:rPr>
          <w:kern w:val="0"/>
          <w:szCs w:val="21"/>
        </w:rPr>
      </w:pPr>
      <w:r>
        <w:rPr>
          <w:kern w:val="0"/>
          <w:szCs w:val="21"/>
        </w:rPr>
        <w:t>需要承包人报送样品的材料或工程设备，样品的种类、名称、规格、数量要求：</w:t>
      </w:r>
      <w:r>
        <w:rPr>
          <w:bCs/>
          <w:szCs w:val="21"/>
          <w:u w:val="single"/>
        </w:rPr>
        <w:t>按监理工程师和发包人的要求，费用有承包人承担</w:t>
      </w:r>
      <w:r>
        <w:rPr>
          <w:szCs w:val="21"/>
        </w:rPr>
        <w:t>。</w:t>
      </w:r>
    </w:p>
    <w:p>
      <w:pPr>
        <w:spacing w:line="312" w:lineRule="auto"/>
        <w:ind w:firstLine="422" w:firstLineChars="200"/>
        <w:outlineLvl w:val="0"/>
        <w:rPr>
          <w:szCs w:val="21"/>
        </w:rPr>
      </w:pPr>
      <w:bookmarkStart w:id="354" w:name="_Toc29395"/>
      <w:bookmarkStart w:id="355" w:name="_Toc15639"/>
      <w:r>
        <w:rPr>
          <w:b/>
          <w:szCs w:val="21"/>
        </w:rPr>
        <w:t>8.8</w:t>
      </w:r>
      <w:r>
        <w:rPr>
          <w:szCs w:val="21"/>
        </w:rPr>
        <w:t xml:space="preserve">  施工设备和临时设施</w:t>
      </w:r>
      <w:bookmarkEnd w:id="354"/>
      <w:bookmarkEnd w:id="355"/>
    </w:p>
    <w:p>
      <w:pPr>
        <w:autoSpaceDE w:val="0"/>
        <w:autoSpaceDN w:val="0"/>
        <w:adjustRightInd w:val="0"/>
        <w:spacing w:line="312" w:lineRule="auto"/>
        <w:ind w:firstLine="422" w:firstLineChars="200"/>
        <w:jc w:val="left"/>
        <w:outlineLvl w:val="0"/>
        <w:rPr>
          <w:szCs w:val="21"/>
        </w:rPr>
      </w:pPr>
      <w:bookmarkStart w:id="356" w:name="_Toc15958"/>
      <w:bookmarkStart w:id="357" w:name="_Toc7008"/>
      <w:r>
        <w:rPr>
          <w:b/>
          <w:szCs w:val="21"/>
        </w:rPr>
        <w:t>8.8.1</w:t>
      </w:r>
      <w:r>
        <w:rPr>
          <w:szCs w:val="21"/>
        </w:rPr>
        <w:t xml:space="preserve">  承包人提供的施工设备和临时设施</w:t>
      </w:r>
      <w:bookmarkEnd w:id="356"/>
      <w:bookmarkEnd w:id="357"/>
    </w:p>
    <w:p>
      <w:pPr>
        <w:autoSpaceDE w:val="0"/>
        <w:autoSpaceDN w:val="0"/>
        <w:adjustRightInd w:val="0"/>
        <w:spacing w:line="312" w:lineRule="auto"/>
        <w:ind w:firstLine="420" w:firstLineChars="200"/>
        <w:jc w:val="left"/>
        <w:rPr>
          <w:szCs w:val="21"/>
        </w:rPr>
      </w:pPr>
      <w:r>
        <w:rPr>
          <w:szCs w:val="21"/>
        </w:rPr>
        <w:t>关于修建临时设施费用承担的约定：</w:t>
      </w:r>
      <w:r>
        <w:rPr>
          <w:bCs/>
          <w:szCs w:val="21"/>
          <w:u w:val="single"/>
        </w:rPr>
        <w:t>如在施工红线范围内搭设临时设施场地不够，需外借场地，由承包人自行借地，费用由承包人支付，发包人配合</w:t>
      </w:r>
      <w:r>
        <w:rPr>
          <w:szCs w:val="21"/>
        </w:rPr>
        <w:t>。</w:t>
      </w:r>
    </w:p>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Pr>
        <w:spacing w:line="312" w:lineRule="auto"/>
        <w:ind w:firstLine="422" w:firstLineChars="200"/>
        <w:outlineLvl w:val="0"/>
        <w:rPr>
          <w:szCs w:val="21"/>
        </w:rPr>
      </w:pPr>
      <w:bookmarkStart w:id="358" w:name="_Toc4029"/>
      <w:bookmarkStart w:id="359" w:name="_Toc27378"/>
      <w:bookmarkStart w:id="360" w:name="_Toc361220570"/>
      <w:r>
        <w:rPr>
          <w:b/>
          <w:szCs w:val="21"/>
        </w:rPr>
        <w:t>9</w:t>
      </w:r>
      <w:bookmarkEnd w:id="331"/>
      <w:bookmarkEnd w:id="332"/>
      <w:bookmarkEnd w:id="333"/>
      <w:bookmarkStart w:id="361" w:name="_Toc312678021"/>
      <w:bookmarkStart w:id="362" w:name="_Toc297123533"/>
      <w:bookmarkStart w:id="363" w:name="_Toc297216192"/>
      <w:bookmarkStart w:id="364" w:name="_Toc303539139"/>
      <w:bookmarkStart w:id="365" w:name="_Toc300934982"/>
      <w:bookmarkStart w:id="366" w:name="_Toc304295559"/>
      <w:bookmarkStart w:id="367" w:name="_Toc312677495"/>
      <w:bookmarkStart w:id="368" w:name="_Toc292559883"/>
      <w:bookmarkStart w:id="369" w:name="_Toc297048359"/>
      <w:bookmarkStart w:id="370" w:name="_Toc267251427"/>
      <w:bookmarkStart w:id="371" w:name="_Toc296891213"/>
      <w:bookmarkStart w:id="372" w:name="_Toc292559378"/>
      <w:bookmarkStart w:id="373" w:name="_Toc267251428"/>
      <w:bookmarkStart w:id="374" w:name="_Toc296944512"/>
      <w:bookmarkStart w:id="375" w:name="_Toc296346674"/>
      <w:bookmarkStart w:id="376" w:name="_Toc297120473"/>
      <w:bookmarkStart w:id="377" w:name="_Toc296503173"/>
      <w:bookmarkStart w:id="378" w:name="_Toc296891001"/>
      <w:bookmarkStart w:id="379" w:name="_Toc296347172"/>
      <w:r>
        <w:rPr>
          <w:b/>
          <w:szCs w:val="21"/>
        </w:rPr>
        <w:t xml:space="preserve">  </w:t>
      </w:r>
      <w:r>
        <w:rPr>
          <w:szCs w:val="21"/>
        </w:rPr>
        <w:t>试验与检验</w:t>
      </w:r>
      <w:bookmarkEnd w:id="358"/>
      <w:bookmarkEnd w:id="359"/>
      <w:bookmarkEnd w:id="360"/>
    </w:p>
    <w:bookmarkEnd w:id="361"/>
    <w:bookmarkEnd w:id="362"/>
    <w:bookmarkEnd w:id="363"/>
    <w:bookmarkEnd w:id="364"/>
    <w:bookmarkEnd w:id="365"/>
    <w:bookmarkEnd w:id="366"/>
    <w:bookmarkEnd w:id="367"/>
    <w:p>
      <w:pPr>
        <w:spacing w:line="312" w:lineRule="auto"/>
        <w:ind w:firstLine="422" w:firstLineChars="200"/>
        <w:outlineLvl w:val="0"/>
        <w:rPr>
          <w:szCs w:val="21"/>
        </w:rPr>
      </w:pPr>
      <w:bookmarkStart w:id="380" w:name="_Toc8005"/>
      <w:bookmarkStart w:id="381" w:name="_Toc22856"/>
      <w:r>
        <w:rPr>
          <w:b/>
          <w:szCs w:val="21"/>
        </w:rPr>
        <w:t>9</w:t>
      </w:r>
      <w:bookmarkStart w:id="382" w:name="_Toc304295560"/>
      <w:bookmarkStart w:id="383" w:name="_Toc297123534"/>
      <w:bookmarkStart w:id="384" w:name="_Toc312677496"/>
      <w:bookmarkStart w:id="385" w:name="_Toc312678022"/>
      <w:bookmarkStart w:id="386" w:name="_Toc303539140"/>
      <w:bookmarkStart w:id="387" w:name="_Toc297216193"/>
      <w:bookmarkStart w:id="388" w:name="_Toc300934983"/>
      <w:r>
        <w:rPr>
          <w:b/>
          <w:szCs w:val="21"/>
        </w:rPr>
        <w:t xml:space="preserve">.1  </w:t>
      </w:r>
      <w:r>
        <w:rPr>
          <w:szCs w:val="21"/>
        </w:rPr>
        <w:t>试验设备与试验人员</w:t>
      </w:r>
      <w:bookmarkEnd w:id="380"/>
      <w:bookmarkEnd w:id="381"/>
    </w:p>
    <w:bookmarkEnd w:id="382"/>
    <w:bookmarkEnd w:id="383"/>
    <w:bookmarkEnd w:id="384"/>
    <w:bookmarkEnd w:id="385"/>
    <w:bookmarkEnd w:id="386"/>
    <w:bookmarkEnd w:id="387"/>
    <w:bookmarkEnd w:id="388"/>
    <w:p>
      <w:pPr>
        <w:spacing w:line="312" w:lineRule="auto"/>
        <w:ind w:firstLine="422" w:firstLineChars="200"/>
        <w:jc w:val="left"/>
        <w:outlineLvl w:val="0"/>
        <w:rPr>
          <w:szCs w:val="21"/>
        </w:rPr>
      </w:pPr>
      <w:bookmarkStart w:id="389" w:name="_Toc30384"/>
      <w:bookmarkStart w:id="390" w:name="_Toc12876"/>
      <w:r>
        <w:rPr>
          <w:b/>
          <w:szCs w:val="21"/>
        </w:rPr>
        <w:t>9</w:t>
      </w:r>
      <w:bookmarkStart w:id="391" w:name="_Toc300934984"/>
      <w:bookmarkStart w:id="392" w:name="_Toc297123535"/>
      <w:bookmarkStart w:id="393" w:name="_Toc312678023"/>
      <w:bookmarkStart w:id="394" w:name="_Toc303539141"/>
      <w:bookmarkStart w:id="395" w:name="_Toc304295561"/>
      <w:bookmarkStart w:id="396" w:name="_Toc312677497"/>
      <w:bookmarkStart w:id="397" w:name="_Toc297216194"/>
      <w:bookmarkStart w:id="398" w:name="_Toc318581174"/>
      <w:r>
        <w:rPr>
          <w:b/>
          <w:szCs w:val="21"/>
        </w:rPr>
        <w:t>.1.2</w:t>
      </w:r>
      <w:r>
        <w:rPr>
          <w:szCs w:val="21"/>
        </w:rPr>
        <w:t xml:space="preserve">  试验设备</w:t>
      </w:r>
      <w:bookmarkEnd w:id="389"/>
      <w:bookmarkEnd w:id="390"/>
    </w:p>
    <w:p>
      <w:pPr>
        <w:spacing w:line="312" w:lineRule="auto"/>
        <w:ind w:firstLine="420" w:firstLineChars="200"/>
        <w:jc w:val="left"/>
        <w:rPr>
          <w:szCs w:val="21"/>
        </w:rPr>
      </w:pPr>
      <w:r>
        <w:rPr>
          <w:szCs w:val="21"/>
        </w:rPr>
        <w:t>施工现场需要配置的试验场所：</w:t>
      </w:r>
      <w:bookmarkEnd w:id="391"/>
      <w:bookmarkEnd w:id="392"/>
      <w:bookmarkEnd w:id="393"/>
      <w:bookmarkEnd w:id="394"/>
      <w:bookmarkEnd w:id="395"/>
      <w:bookmarkEnd w:id="396"/>
      <w:bookmarkEnd w:id="397"/>
      <w:bookmarkStart w:id="399" w:name="_Toc304295562"/>
      <w:bookmarkStart w:id="400" w:name="_Toc300934985"/>
      <w:bookmarkStart w:id="401" w:name="_Toc312677498"/>
      <w:bookmarkStart w:id="402" w:name="_Toc297123536"/>
      <w:bookmarkStart w:id="403" w:name="_Toc303539142"/>
      <w:bookmarkStart w:id="404" w:name="_Toc297216195"/>
      <w:bookmarkStart w:id="405" w:name="_Toc312678024"/>
      <w:r>
        <w:rPr>
          <w:bCs/>
          <w:szCs w:val="21"/>
          <w:u w:val="single"/>
        </w:rPr>
        <w:t>按有关规定</w:t>
      </w:r>
      <w:r>
        <w:rPr>
          <w:szCs w:val="21"/>
        </w:rPr>
        <w:t>。</w:t>
      </w:r>
    </w:p>
    <w:p>
      <w:pPr>
        <w:spacing w:line="312" w:lineRule="auto"/>
        <w:ind w:firstLine="420" w:firstLineChars="200"/>
        <w:jc w:val="left"/>
        <w:rPr>
          <w:szCs w:val="21"/>
        </w:rPr>
      </w:pPr>
      <w:r>
        <w:rPr>
          <w:szCs w:val="21"/>
        </w:rPr>
        <w:t>施工现场需要配备的试验设备：</w:t>
      </w:r>
      <w:r>
        <w:rPr>
          <w:bCs/>
          <w:szCs w:val="21"/>
          <w:u w:val="single"/>
        </w:rPr>
        <w:t>按有关规定</w:t>
      </w:r>
      <w:r>
        <w:rPr>
          <w:szCs w:val="21"/>
        </w:rPr>
        <w:t>。</w:t>
      </w:r>
    </w:p>
    <w:p>
      <w:pPr>
        <w:spacing w:line="312" w:lineRule="auto"/>
        <w:ind w:firstLine="420" w:firstLineChars="200"/>
        <w:jc w:val="left"/>
        <w:rPr>
          <w:szCs w:val="21"/>
        </w:rPr>
      </w:pPr>
      <w:r>
        <w:rPr>
          <w:szCs w:val="21"/>
        </w:rPr>
        <w:t>施工现场需要具备的其他试验条件：</w:t>
      </w:r>
      <w:r>
        <w:rPr>
          <w:bCs/>
          <w:szCs w:val="21"/>
          <w:u w:val="single"/>
        </w:rPr>
        <w:t>按有关规定</w:t>
      </w:r>
      <w:r>
        <w:rPr>
          <w:szCs w:val="21"/>
        </w:rPr>
        <w:t>。</w:t>
      </w:r>
    </w:p>
    <w:p>
      <w:pPr>
        <w:spacing w:line="312" w:lineRule="auto"/>
        <w:ind w:firstLine="420" w:firstLineChars="200"/>
        <w:jc w:val="left"/>
        <w:rPr>
          <w:szCs w:val="21"/>
        </w:rPr>
      </w:pPr>
      <w:r>
        <w:rPr>
          <w:szCs w:val="21"/>
        </w:rPr>
        <w:t>9.3材料、工程设备和工程的试验和检验</w:t>
      </w:r>
    </w:p>
    <w:p>
      <w:pPr>
        <w:spacing w:line="312" w:lineRule="auto"/>
        <w:ind w:firstLine="422" w:firstLineChars="200"/>
        <w:jc w:val="left"/>
        <w:rPr>
          <w:b/>
          <w:szCs w:val="21"/>
          <w:u w:val="single"/>
        </w:rPr>
      </w:pPr>
      <w:r>
        <w:rPr>
          <w:b/>
          <w:szCs w:val="21"/>
          <w:u w:val="single"/>
        </w:rPr>
        <w:t xml:space="preserve">试验、检测单位资质条件约定：按发包人和监理人要求执行； </w:t>
      </w:r>
    </w:p>
    <w:p>
      <w:pPr>
        <w:spacing w:line="312" w:lineRule="auto"/>
        <w:ind w:firstLine="422" w:firstLineChars="200"/>
        <w:jc w:val="left"/>
        <w:rPr>
          <w:b/>
          <w:szCs w:val="21"/>
          <w:u w:val="single"/>
        </w:rPr>
      </w:pPr>
      <w:r>
        <w:rPr>
          <w:b/>
          <w:szCs w:val="21"/>
          <w:u w:val="single"/>
        </w:rPr>
        <w:t>试验、检测单位选择约定：承包人选择单位后报监理人、发包人审核，审核通过后方可确定试验、检测单位，由发包人与试验、检测单位签订工程质量检测业务的委托合同的，承包人应积极配合相关工作；</w:t>
      </w:r>
    </w:p>
    <w:p>
      <w:pPr>
        <w:spacing w:line="312" w:lineRule="auto"/>
        <w:ind w:firstLine="422" w:firstLineChars="200"/>
        <w:jc w:val="left"/>
        <w:rPr>
          <w:b/>
          <w:szCs w:val="21"/>
          <w:u w:val="single"/>
        </w:rPr>
      </w:pPr>
      <w:r>
        <w:rPr>
          <w:b/>
          <w:szCs w:val="21"/>
          <w:u w:val="single"/>
        </w:rPr>
        <w:t>试验、检测费用约定：由承包人承担。</w:t>
      </w:r>
    </w:p>
    <w:p>
      <w:pPr>
        <w:spacing w:line="312" w:lineRule="auto"/>
        <w:ind w:firstLine="422" w:firstLineChars="200"/>
        <w:rPr>
          <w:szCs w:val="21"/>
        </w:rPr>
      </w:pPr>
      <w:r>
        <w:rPr>
          <w:b/>
          <w:szCs w:val="21"/>
        </w:rPr>
        <w:t xml:space="preserve">9.4  </w:t>
      </w:r>
      <w:r>
        <w:rPr>
          <w:szCs w:val="21"/>
        </w:rPr>
        <w:t xml:space="preserve">现场工艺试验 </w:t>
      </w:r>
    </w:p>
    <w:p>
      <w:pPr>
        <w:spacing w:line="312" w:lineRule="auto"/>
        <w:ind w:firstLine="420" w:firstLineChars="200"/>
        <w:jc w:val="left"/>
        <w:rPr>
          <w:szCs w:val="21"/>
        </w:rPr>
      </w:pPr>
      <w:r>
        <w:rPr>
          <w:szCs w:val="21"/>
        </w:rPr>
        <w:t>现场工艺试验的有关约定：</w:t>
      </w:r>
      <w:r>
        <w:rPr>
          <w:b/>
          <w:bCs/>
          <w:szCs w:val="21"/>
          <w:u w:val="single"/>
        </w:rPr>
        <w:t>按有关规定</w:t>
      </w:r>
      <w:r>
        <w:rPr>
          <w:szCs w:val="21"/>
        </w:rPr>
        <w:t>。</w:t>
      </w:r>
      <w:bookmarkEnd w:id="398"/>
      <w:bookmarkEnd w:id="399"/>
      <w:bookmarkEnd w:id="400"/>
      <w:bookmarkEnd w:id="401"/>
      <w:bookmarkEnd w:id="402"/>
      <w:bookmarkEnd w:id="403"/>
      <w:bookmarkEnd w:id="404"/>
      <w:bookmarkEnd w:id="405"/>
      <w:bookmarkStart w:id="406" w:name="_Toc361220571"/>
    </w:p>
    <w:p>
      <w:pPr>
        <w:spacing w:line="312" w:lineRule="auto"/>
        <w:ind w:firstLine="422" w:firstLineChars="200"/>
        <w:outlineLvl w:val="0"/>
        <w:rPr>
          <w:szCs w:val="21"/>
        </w:rPr>
      </w:pPr>
      <w:bookmarkStart w:id="407" w:name="_Toc3554"/>
      <w:bookmarkStart w:id="408" w:name="_Toc9871"/>
      <w:r>
        <w:rPr>
          <w:b/>
          <w:szCs w:val="21"/>
        </w:rPr>
        <w:t>1</w:t>
      </w:r>
      <w:bookmarkEnd w:id="368"/>
      <w:bookmarkEnd w:id="369"/>
      <w:bookmarkEnd w:id="370"/>
      <w:bookmarkEnd w:id="371"/>
      <w:bookmarkEnd w:id="372"/>
      <w:bookmarkEnd w:id="373"/>
      <w:bookmarkEnd w:id="374"/>
      <w:bookmarkEnd w:id="375"/>
      <w:bookmarkEnd w:id="376"/>
      <w:bookmarkEnd w:id="377"/>
      <w:bookmarkEnd w:id="378"/>
      <w:bookmarkEnd w:id="379"/>
      <w:bookmarkStart w:id="409" w:name="_Toc292559398"/>
      <w:bookmarkStart w:id="410" w:name="_Toc296346694"/>
      <w:bookmarkStart w:id="411" w:name="_Toc296944532"/>
      <w:bookmarkStart w:id="412" w:name="_Toc296891021"/>
      <w:bookmarkStart w:id="413" w:name="_Toc297048379"/>
      <w:bookmarkStart w:id="414" w:name="_Toc303539146"/>
      <w:bookmarkStart w:id="415" w:name="_Toc297120493"/>
      <w:bookmarkStart w:id="416" w:name="_Toc297123540"/>
      <w:bookmarkStart w:id="417" w:name="_Toc300934989"/>
      <w:bookmarkStart w:id="418" w:name="_Toc296347192"/>
      <w:bookmarkStart w:id="419" w:name="_Toc312677499"/>
      <w:bookmarkStart w:id="420" w:name="_Toc296503193"/>
      <w:bookmarkStart w:id="421" w:name="_Toc312678025"/>
      <w:bookmarkStart w:id="422" w:name="_Toc296891233"/>
      <w:bookmarkStart w:id="423" w:name="_Toc297216199"/>
      <w:bookmarkStart w:id="424" w:name="_Toc304295566"/>
      <w:bookmarkStart w:id="425" w:name="_Toc292559903"/>
      <w:bookmarkStart w:id="426" w:name="_Toc267251437"/>
      <w:bookmarkStart w:id="427" w:name="_Toc267251440"/>
      <w:bookmarkStart w:id="428" w:name="_Toc267251433"/>
      <w:bookmarkStart w:id="429" w:name="_Toc267251441"/>
      <w:bookmarkStart w:id="430" w:name="_Toc267251439"/>
      <w:bookmarkStart w:id="431" w:name="_Toc267251435"/>
      <w:bookmarkStart w:id="432" w:name="_Toc267251442"/>
      <w:r>
        <w:rPr>
          <w:b/>
          <w:szCs w:val="21"/>
        </w:rPr>
        <w:t>0</w:t>
      </w:r>
      <w:r>
        <w:rPr>
          <w:szCs w:val="21"/>
        </w:rPr>
        <w:t xml:space="preserve">  变更</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pPr>
        <w:spacing w:line="312" w:lineRule="auto"/>
        <w:ind w:firstLine="422" w:firstLineChars="200"/>
        <w:outlineLvl w:val="0"/>
        <w:rPr>
          <w:szCs w:val="21"/>
        </w:rPr>
      </w:pPr>
      <w:bookmarkStart w:id="433" w:name="_Toc23577"/>
      <w:bookmarkStart w:id="434" w:name="_Toc3854"/>
      <w:r>
        <w:rPr>
          <w:b/>
          <w:szCs w:val="21"/>
        </w:rPr>
        <w:t>1</w:t>
      </w:r>
      <w:bookmarkStart w:id="435" w:name="_Toc296346695"/>
      <w:bookmarkStart w:id="436" w:name="_Toc312677500"/>
      <w:bookmarkStart w:id="437" w:name="_Toc304295567"/>
      <w:bookmarkStart w:id="438" w:name="_Toc296347193"/>
      <w:bookmarkStart w:id="439" w:name="_Toc296503194"/>
      <w:bookmarkStart w:id="440" w:name="_Toc292559399"/>
      <w:bookmarkStart w:id="441" w:name="_Toc297216200"/>
      <w:bookmarkStart w:id="442" w:name="_Toc300934990"/>
      <w:bookmarkStart w:id="443" w:name="_Toc296944533"/>
      <w:bookmarkStart w:id="444" w:name="_Toc312678026"/>
      <w:bookmarkStart w:id="445" w:name="_Toc296891234"/>
      <w:bookmarkStart w:id="446" w:name="_Toc297048380"/>
      <w:bookmarkStart w:id="447" w:name="_Toc303539147"/>
      <w:bookmarkStart w:id="448" w:name="_Toc297123541"/>
      <w:bookmarkStart w:id="449" w:name="_Toc297120494"/>
      <w:bookmarkStart w:id="450" w:name="_Toc296891022"/>
      <w:bookmarkStart w:id="451" w:name="_Toc292559904"/>
      <w:r>
        <w:rPr>
          <w:b/>
          <w:szCs w:val="21"/>
        </w:rPr>
        <w:t xml:space="preserve">0.1  </w:t>
      </w:r>
      <w:r>
        <w:rPr>
          <w:szCs w:val="21"/>
        </w:rPr>
        <w:t>变更的范围</w:t>
      </w:r>
      <w:bookmarkEnd w:id="433"/>
      <w:bookmarkEnd w:id="434"/>
    </w:p>
    <w:p>
      <w:pPr>
        <w:snapToGrid w:val="0"/>
        <w:spacing w:line="312" w:lineRule="auto"/>
        <w:ind w:firstLine="420" w:firstLineChars="200"/>
        <w:rPr>
          <w:b/>
          <w:bCs/>
          <w:szCs w:val="21"/>
          <w:u w:val="single"/>
        </w:rPr>
      </w:pPr>
      <w:r>
        <w:rPr>
          <w:szCs w:val="21"/>
        </w:rPr>
        <w:t>关于变更的范围的约定：</w:t>
      </w:r>
      <w:r>
        <w:rPr>
          <w:b/>
          <w:bCs/>
          <w:szCs w:val="21"/>
          <w:u w:val="single"/>
        </w:rPr>
        <w:t>1、施工中发包人需对原工程设计变更，应提前5天以书面形式向承包人发出变更通知，并由原设计单位提供变更的相应图纸和说明。承包人按照发包人发出的变更通知及有关要求进行变更。2、施工中承包人不得对原工程设计进行变更。因承包人擅自变更设计发生的费用和由此导致发包人的直接损失，由承包人承担，延误的工期不予顺延。3、承包人在施工中提出的合理化建议涉及到对设计图纸或施工组织设计的更改及对材料、设备的换用，须经发包同意。未经同意擅自更改或换用时，承包人承担由此发生的费用，并赔偿发包人的有关损失，延误的工期不予顺延。发包人同意采用承包人合理化建议，所发生的费用和获得的收益，发包人承包人另行约定分担或分享。</w:t>
      </w:r>
    </w:p>
    <w:p>
      <w:pPr>
        <w:spacing w:line="312" w:lineRule="auto"/>
        <w:ind w:firstLine="422" w:firstLineChars="200"/>
        <w:rPr>
          <w:b/>
          <w:szCs w:val="21"/>
        </w:rPr>
      </w:pPr>
      <w:r>
        <w:rPr>
          <w:b/>
          <w:szCs w:val="21"/>
        </w:rPr>
        <w:t>10.4</w:t>
      </w:r>
      <w:r>
        <w:rPr>
          <w:szCs w:val="21"/>
        </w:rPr>
        <w:t xml:space="preserve">  变更估价</w:t>
      </w:r>
    </w:p>
    <w:p>
      <w:pPr>
        <w:spacing w:line="312" w:lineRule="auto"/>
        <w:ind w:firstLine="422" w:firstLineChars="200"/>
        <w:jc w:val="left"/>
        <w:rPr>
          <w:szCs w:val="21"/>
        </w:rPr>
      </w:pPr>
      <w:r>
        <w:rPr>
          <w:b/>
          <w:szCs w:val="21"/>
        </w:rPr>
        <w:t>10.4.1</w:t>
      </w:r>
      <w:r>
        <w:rPr>
          <w:szCs w:val="21"/>
        </w:rPr>
        <w:t xml:space="preserve">  变更估价原则</w:t>
      </w:r>
      <w:r>
        <w:rPr>
          <w:b/>
          <w:szCs w:val="21"/>
        </w:rPr>
        <w:tab/>
      </w:r>
    </w:p>
    <w:p>
      <w:pPr>
        <w:autoSpaceDE w:val="0"/>
        <w:autoSpaceDN w:val="0"/>
        <w:adjustRightInd w:val="0"/>
        <w:spacing w:line="312" w:lineRule="auto"/>
        <w:ind w:firstLine="422" w:firstLineChars="200"/>
        <w:jc w:val="left"/>
        <w:rPr>
          <w:szCs w:val="21"/>
        </w:rPr>
      </w:pPr>
      <w:r>
        <w:rPr>
          <w:b/>
          <w:szCs w:val="21"/>
          <w:u w:val="single"/>
        </w:rPr>
        <w:t>（1）本项目采用竞争性磋商方式招标，初次报价      元（大写：       整），二次报价（即中标价）        元（大写：       整）。项目单价调整原则：同比例下调（合同范围及联系单均同比列下调）。</w:t>
      </w:r>
    </w:p>
    <w:p>
      <w:pPr>
        <w:autoSpaceDE w:val="0"/>
        <w:autoSpaceDN w:val="0"/>
        <w:adjustRightInd w:val="0"/>
        <w:spacing w:line="312" w:lineRule="auto"/>
        <w:ind w:firstLine="422" w:firstLineChars="200"/>
        <w:jc w:val="left"/>
        <w:rPr>
          <w:b/>
          <w:szCs w:val="21"/>
          <w:u w:val="single"/>
        </w:rPr>
      </w:pPr>
      <w:r>
        <w:rPr>
          <w:b/>
          <w:szCs w:val="21"/>
          <w:u w:val="single"/>
        </w:rPr>
        <w:t>（2）已标价工程量清单或预算书有相同项目的，按照相同项目单价确定。</w:t>
      </w:r>
    </w:p>
    <w:p>
      <w:pPr>
        <w:autoSpaceDE w:val="0"/>
        <w:autoSpaceDN w:val="0"/>
        <w:adjustRightInd w:val="0"/>
        <w:spacing w:line="312" w:lineRule="auto"/>
        <w:ind w:firstLine="422" w:firstLineChars="200"/>
        <w:jc w:val="left"/>
        <w:rPr>
          <w:b/>
          <w:szCs w:val="21"/>
          <w:u w:val="single"/>
        </w:rPr>
      </w:pPr>
      <w:r>
        <w:rPr>
          <w:b/>
          <w:szCs w:val="21"/>
          <w:u w:val="single"/>
        </w:rPr>
        <w:t>（3）已标价工程量清单或预算书中无相同项目，但有类似项目的，参照类似项目的单价确定。已标价工程量或参照类似项目单价的，如报价明显高于市场信息价的，则应不高于市场信息价进行签证或按以下第（4）条执行。</w:t>
      </w:r>
    </w:p>
    <w:p>
      <w:pPr>
        <w:autoSpaceDE w:val="0"/>
        <w:autoSpaceDN w:val="0"/>
        <w:adjustRightInd w:val="0"/>
        <w:spacing w:line="312" w:lineRule="auto"/>
        <w:ind w:firstLine="422" w:firstLineChars="200"/>
        <w:jc w:val="left"/>
        <w:rPr>
          <w:b/>
          <w:szCs w:val="21"/>
          <w:u w:val="single"/>
        </w:rPr>
      </w:pPr>
      <w:r>
        <w:rPr>
          <w:b/>
          <w:szCs w:val="21"/>
          <w:u w:val="single"/>
        </w:rPr>
        <w:t>（4）已标价工程量清单或预算书中无相同项目及类似项目单价的，其单价的确定，按以下约定：消耗量按《浙江省建设工程预算定额》（2018版），机械台班和辅材单价按浙江省2018版基期价格计算，人工工日单价按对应的中标单价，主要材料投标书中有报价的或采购文件中有约定的按投标价或约定的价格执行，没有的材料价格按甲方签证价执行，取费标准按投标报价相同的费率水平。</w:t>
      </w:r>
    </w:p>
    <w:p>
      <w:pPr>
        <w:snapToGrid w:val="0"/>
        <w:spacing w:line="312" w:lineRule="auto"/>
        <w:ind w:firstLine="422" w:firstLineChars="200"/>
        <w:jc w:val="left"/>
        <w:rPr>
          <w:b/>
          <w:szCs w:val="21"/>
          <w:u w:val="single"/>
        </w:rPr>
      </w:pPr>
      <w:r>
        <w:rPr>
          <w:b/>
          <w:szCs w:val="21"/>
          <w:u w:val="single"/>
        </w:rPr>
        <w:t>若投标报价中的综合单价与综合单价分析表中的价格不符，以综合单价为准；综合单价分析表中的材料价格与主要材料汇总表中的价格不符时以综合单价分析表中的材料价格为准。</w:t>
      </w:r>
    </w:p>
    <w:p>
      <w:pPr>
        <w:snapToGrid w:val="0"/>
        <w:spacing w:line="312" w:lineRule="auto"/>
        <w:ind w:firstLine="422" w:firstLineChars="200"/>
        <w:jc w:val="left"/>
        <w:rPr>
          <w:b/>
          <w:szCs w:val="21"/>
          <w:u w:val="single"/>
        </w:rPr>
      </w:pPr>
      <w:r>
        <w:rPr>
          <w:b/>
          <w:szCs w:val="21"/>
          <w:u w:val="single"/>
        </w:rPr>
        <w:t xml:space="preserve">若变更的项目确实不适用于2018版预算定额计价的，双方另行协商确定。 </w:t>
      </w:r>
    </w:p>
    <w:p>
      <w:pPr>
        <w:spacing w:line="312" w:lineRule="auto"/>
        <w:ind w:firstLine="422" w:firstLineChars="200"/>
        <w:jc w:val="left"/>
        <w:rPr>
          <w:b/>
          <w:szCs w:val="21"/>
          <w:u w:val="single"/>
        </w:rPr>
      </w:pPr>
      <w:r>
        <w:rPr>
          <w:b/>
          <w:szCs w:val="21"/>
          <w:u w:val="single"/>
        </w:rPr>
        <w:t xml:space="preserve">（5）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按前述“（3）已标价工程量清单或预算书中无相同项目及类似项目单价的约定条款”执行或双方协商确定。 </w:t>
      </w:r>
    </w:p>
    <w:p>
      <w:pPr>
        <w:autoSpaceDE w:val="0"/>
        <w:autoSpaceDN w:val="0"/>
        <w:adjustRightInd w:val="0"/>
        <w:spacing w:line="312" w:lineRule="auto"/>
        <w:ind w:firstLine="422" w:firstLineChars="200"/>
        <w:jc w:val="left"/>
        <w:rPr>
          <w:b/>
          <w:szCs w:val="21"/>
          <w:u w:val="single"/>
        </w:rPr>
      </w:pPr>
      <w:r>
        <w:rPr>
          <w:b/>
          <w:szCs w:val="21"/>
          <w:u w:val="single"/>
        </w:rPr>
        <w:t>（6）清单描述以图纸为依据，清单描述如有不详之处，以图纸为准，项目各分项工程均含材料价及安装等费用，为成品交付。</w:t>
      </w:r>
    </w:p>
    <w:p>
      <w:pPr>
        <w:autoSpaceDE w:val="0"/>
        <w:autoSpaceDN w:val="0"/>
        <w:adjustRightInd w:val="0"/>
        <w:spacing w:line="312" w:lineRule="auto"/>
        <w:ind w:firstLine="422" w:firstLineChars="200"/>
        <w:jc w:val="left"/>
        <w:rPr>
          <w:szCs w:val="21"/>
        </w:rPr>
      </w:pPr>
      <w:r>
        <w:rPr>
          <w:b/>
          <w:szCs w:val="21"/>
          <w:u w:val="single"/>
        </w:rPr>
        <w:t xml:space="preserve">（7）其他：  /    </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Start w:id="452" w:name="_Toc296891031"/>
      <w:bookmarkStart w:id="453" w:name="_Toc296891243"/>
      <w:bookmarkStart w:id="454" w:name="_Toc303539151"/>
      <w:bookmarkStart w:id="455" w:name="_Toc296346704"/>
      <w:bookmarkStart w:id="456" w:name="_Toc292559913"/>
      <w:bookmarkStart w:id="457" w:name="_Toc300934994"/>
      <w:bookmarkStart w:id="458" w:name="_Toc312678029"/>
      <w:bookmarkStart w:id="459" w:name="_Toc304295570"/>
      <w:bookmarkStart w:id="460" w:name="_Toc296944542"/>
      <w:bookmarkStart w:id="461" w:name="_Toc297123545"/>
      <w:bookmarkStart w:id="462" w:name="_Toc296503203"/>
      <w:bookmarkStart w:id="463" w:name="_Toc296347202"/>
      <w:bookmarkStart w:id="464" w:name="_Toc297048389"/>
      <w:bookmarkStart w:id="465" w:name="_Toc297120503"/>
      <w:bookmarkStart w:id="466" w:name="_Toc312677503"/>
      <w:bookmarkStart w:id="467" w:name="_Toc292559408"/>
      <w:bookmarkStart w:id="468" w:name="_Toc297216204"/>
      <w:r>
        <w:rPr>
          <w:szCs w:val="21"/>
        </w:rPr>
        <w:t>。</w:t>
      </w:r>
    </w:p>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Pr>
        <w:spacing w:line="312" w:lineRule="auto"/>
        <w:ind w:firstLine="422" w:firstLineChars="200"/>
        <w:outlineLvl w:val="0"/>
        <w:rPr>
          <w:szCs w:val="21"/>
        </w:rPr>
      </w:pPr>
      <w:bookmarkStart w:id="469" w:name="_Toc6644"/>
      <w:bookmarkStart w:id="470" w:name="_Toc5050"/>
      <w:r>
        <w:rPr>
          <w:b/>
          <w:szCs w:val="21"/>
        </w:rPr>
        <w:t>1</w:t>
      </w:r>
      <w:bookmarkStart w:id="471" w:name="_Toc296346700"/>
      <w:bookmarkStart w:id="472" w:name="_Toc296944538"/>
      <w:bookmarkStart w:id="473" w:name="_Toc297216207"/>
      <w:bookmarkStart w:id="474" w:name="_Toc296503199"/>
      <w:bookmarkStart w:id="475" w:name="_Toc297120499"/>
      <w:bookmarkStart w:id="476" w:name="_Toc296891027"/>
      <w:bookmarkStart w:id="477" w:name="_Toc296891239"/>
      <w:bookmarkStart w:id="478" w:name="_Toc292559909"/>
      <w:bookmarkStart w:id="479" w:name="_Toc303539154"/>
      <w:bookmarkStart w:id="480" w:name="_Toc297123548"/>
      <w:bookmarkStart w:id="481" w:name="_Toc292559404"/>
      <w:bookmarkStart w:id="482" w:name="_Toc296347198"/>
      <w:bookmarkStart w:id="483" w:name="_Toc304295574"/>
      <w:bookmarkStart w:id="484" w:name="_Toc312678033"/>
      <w:bookmarkStart w:id="485" w:name="_Toc300934997"/>
      <w:bookmarkStart w:id="486" w:name="_Toc297048385"/>
      <w:bookmarkStart w:id="487" w:name="_Toc312677507"/>
      <w:r>
        <w:rPr>
          <w:b/>
          <w:szCs w:val="21"/>
        </w:rPr>
        <w:t>0.7</w:t>
      </w:r>
      <w:r>
        <w:rPr>
          <w:szCs w:val="21"/>
        </w:rPr>
        <w:t xml:space="preserve">  暂估价</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Start w:id="488" w:name="_Toc312678034"/>
      <w:bookmarkStart w:id="489" w:name="_Toc318581176"/>
      <w:bookmarkStart w:id="490" w:name="_Toc312677508"/>
      <w:r>
        <w:rPr>
          <w:kern w:val="0"/>
          <w:szCs w:val="21"/>
        </w:rPr>
        <w:t>。</w:t>
      </w:r>
      <w:bookmarkEnd w:id="469"/>
      <w:bookmarkEnd w:id="470"/>
    </w:p>
    <w:bookmarkEnd w:id="488"/>
    <w:bookmarkEnd w:id="489"/>
    <w:bookmarkEnd w:id="490"/>
    <w:p>
      <w:pPr>
        <w:spacing w:line="312" w:lineRule="auto"/>
        <w:ind w:firstLine="422" w:firstLineChars="200"/>
        <w:jc w:val="left"/>
        <w:outlineLvl w:val="0"/>
        <w:rPr>
          <w:szCs w:val="21"/>
        </w:rPr>
      </w:pPr>
      <w:bookmarkStart w:id="491" w:name="_Toc11535"/>
      <w:bookmarkStart w:id="492" w:name="_Toc12150"/>
      <w:r>
        <w:rPr>
          <w:b/>
          <w:szCs w:val="21"/>
        </w:rPr>
        <w:t>1</w:t>
      </w:r>
      <w:bookmarkStart w:id="493" w:name="_Toc312678035"/>
      <w:bookmarkStart w:id="494" w:name="_Toc318581177"/>
      <w:bookmarkStart w:id="495" w:name="_Toc312677509"/>
      <w:r>
        <w:rPr>
          <w:b/>
          <w:szCs w:val="21"/>
        </w:rPr>
        <w:t>0.7.1</w:t>
      </w:r>
      <w:r>
        <w:rPr>
          <w:szCs w:val="21"/>
        </w:rPr>
        <w:t xml:space="preserve">  依法必须招标的暂估价项目</w:t>
      </w:r>
      <w:bookmarkEnd w:id="491"/>
      <w:bookmarkEnd w:id="492"/>
    </w:p>
    <w:bookmarkEnd w:id="493"/>
    <w:bookmarkEnd w:id="494"/>
    <w:bookmarkEnd w:id="495"/>
    <w:p>
      <w:pPr>
        <w:spacing w:line="312" w:lineRule="auto"/>
        <w:ind w:firstLine="420" w:firstLineChars="200"/>
        <w:jc w:val="left"/>
        <w:rPr>
          <w:szCs w:val="21"/>
        </w:rPr>
      </w:pPr>
      <w:r>
        <w:rPr>
          <w:szCs w:val="21"/>
        </w:rPr>
        <w:t>对于依法必须招标的暂估价项目的确认和批准采取第</w:t>
      </w:r>
      <w:r>
        <w:rPr>
          <w:szCs w:val="21"/>
          <w:u w:val="single"/>
        </w:rPr>
        <w:t xml:space="preserve">  /  </w:t>
      </w:r>
      <w:r>
        <w:rPr>
          <w:szCs w:val="21"/>
        </w:rPr>
        <w:t>种方式确定。</w:t>
      </w:r>
    </w:p>
    <w:p>
      <w:pPr>
        <w:spacing w:line="312" w:lineRule="auto"/>
        <w:ind w:firstLine="422" w:firstLineChars="200"/>
        <w:jc w:val="left"/>
        <w:outlineLvl w:val="0"/>
        <w:rPr>
          <w:szCs w:val="21"/>
        </w:rPr>
      </w:pPr>
      <w:bookmarkStart w:id="496" w:name="_Toc26630"/>
      <w:bookmarkStart w:id="497" w:name="_Toc1432"/>
      <w:r>
        <w:rPr>
          <w:b/>
          <w:szCs w:val="21"/>
        </w:rPr>
        <w:t xml:space="preserve">10.7.2 </w:t>
      </w:r>
      <w:r>
        <w:rPr>
          <w:szCs w:val="21"/>
        </w:rPr>
        <w:t xml:space="preserve"> 不属于依法必须招标的暂估价项目</w:t>
      </w:r>
      <w:bookmarkEnd w:id="496"/>
      <w:bookmarkEnd w:id="497"/>
    </w:p>
    <w:p>
      <w:pPr>
        <w:spacing w:line="312" w:lineRule="auto"/>
        <w:ind w:firstLine="420" w:firstLineChars="200"/>
        <w:jc w:val="left"/>
        <w:rPr>
          <w:szCs w:val="21"/>
        </w:rPr>
      </w:pPr>
      <w:r>
        <w:rPr>
          <w:szCs w:val="21"/>
        </w:rPr>
        <w:t>对于不属于依法必须招标的暂估价项目的确认和批准采取第</w:t>
      </w:r>
      <w:r>
        <w:rPr>
          <w:szCs w:val="21"/>
          <w:u w:val="single"/>
        </w:rPr>
        <w:t xml:space="preserve">  /  </w:t>
      </w:r>
      <w:r>
        <w:rPr>
          <w:szCs w:val="21"/>
        </w:rPr>
        <w:t>种方式确定。</w:t>
      </w:r>
    </w:p>
    <w:p>
      <w:pPr>
        <w:spacing w:line="312" w:lineRule="auto"/>
        <w:ind w:firstLine="420" w:firstLineChars="200"/>
        <w:jc w:val="left"/>
        <w:rPr>
          <w:kern w:val="0"/>
          <w:szCs w:val="21"/>
        </w:rPr>
      </w:pPr>
      <w:r>
        <w:rPr>
          <w:szCs w:val="21"/>
        </w:rPr>
        <w:t>第3种方式：</w:t>
      </w:r>
      <w:r>
        <w:rPr>
          <w:kern w:val="0"/>
          <w:szCs w:val="21"/>
        </w:rPr>
        <w:t>承包人直接实施的暂估价项目</w:t>
      </w:r>
    </w:p>
    <w:p>
      <w:pPr>
        <w:spacing w:line="312" w:lineRule="auto"/>
        <w:ind w:firstLine="420" w:firstLineChars="200"/>
        <w:jc w:val="left"/>
        <w:rPr>
          <w:szCs w:val="21"/>
        </w:rPr>
      </w:pPr>
      <w:r>
        <w:rPr>
          <w:szCs w:val="21"/>
        </w:rPr>
        <w:t>承包人直接实施的暂估价项目的约定：</w:t>
      </w:r>
      <w:r>
        <w:rPr>
          <w:szCs w:val="21"/>
          <w:u w:val="single"/>
        </w:rPr>
        <w:t xml:space="preserve">  / </w:t>
      </w:r>
      <w:r>
        <w:rPr>
          <w:szCs w:val="21"/>
        </w:rPr>
        <w:t>。</w:t>
      </w:r>
    </w:p>
    <w:p>
      <w:pPr>
        <w:spacing w:line="312" w:lineRule="auto"/>
        <w:ind w:firstLine="422" w:firstLineChars="200"/>
        <w:outlineLvl w:val="0"/>
        <w:rPr>
          <w:szCs w:val="21"/>
        </w:rPr>
      </w:pPr>
      <w:bookmarkStart w:id="498" w:name="_Toc7889"/>
      <w:bookmarkStart w:id="499" w:name="_Toc16385"/>
      <w:r>
        <w:rPr>
          <w:b/>
          <w:szCs w:val="21"/>
        </w:rPr>
        <w:t>10.8</w:t>
      </w:r>
      <w:r>
        <w:rPr>
          <w:szCs w:val="21"/>
        </w:rPr>
        <w:t xml:space="preserve">  暂列金额</w:t>
      </w:r>
      <w:bookmarkEnd w:id="498"/>
      <w:bookmarkEnd w:id="499"/>
    </w:p>
    <w:p>
      <w:pPr>
        <w:autoSpaceDE w:val="0"/>
        <w:autoSpaceDN w:val="0"/>
        <w:adjustRightInd w:val="0"/>
        <w:spacing w:line="312" w:lineRule="auto"/>
        <w:ind w:firstLine="420" w:firstLineChars="200"/>
        <w:jc w:val="left"/>
        <w:rPr>
          <w:kern w:val="0"/>
          <w:szCs w:val="21"/>
        </w:rPr>
      </w:pPr>
      <w:r>
        <w:rPr>
          <w:kern w:val="0"/>
          <w:szCs w:val="21"/>
        </w:rPr>
        <w:t>合同当事人关于暂列金额使用的约定：</w:t>
      </w:r>
      <w:r>
        <w:rPr>
          <w:szCs w:val="21"/>
          <w:u w:val="single"/>
        </w:rPr>
        <w:t xml:space="preserve"> </w:t>
      </w:r>
      <w:bookmarkStart w:id="500" w:name="SOA_zyht_zdje"/>
      <w:r>
        <w:rPr>
          <w:szCs w:val="21"/>
          <w:u w:val="single"/>
        </w:rPr>
        <w:t xml:space="preserve">   按照建设单位签署的联系单实施</w:t>
      </w:r>
      <w:bookmarkEnd w:id="500"/>
      <w:r>
        <w:rPr>
          <w:szCs w:val="21"/>
          <w:u w:val="single"/>
        </w:rPr>
        <w:t xml:space="preserve">  </w:t>
      </w:r>
      <w:r>
        <w:rPr>
          <w:kern w:val="0"/>
          <w:szCs w:val="21"/>
        </w:rPr>
        <w:t>。</w:t>
      </w:r>
    </w:p>
    <w:p>
      <w:pPr>
        <w:spacing w:line="312" w:lineRule="auto"/>
        <w:ind w:firstLine="422" w:firstLineChars="200"/>
        <w:outlineLvl w:val="0"/>
        <w:rPr>
          <w:szCs w:val="21"/>
        </w:rPr>
      </w:pPr>
      <w:bookmarkStart w:id="501" w:name="_Toc11323"/>
      <w:bookmarkStart w:id="502" w:name="_Toc31066"/>
      <w:bookmarkStart w:id="503" w:name="_Toc361220572"/>
      <w:r>
        <w:rPr>
          <w:b/>
          <w:szCs w:val="21"/>
        </w:rPr>
        <w:t>11</w:t>
      </w:r>
      <w:r>
        <w:rPr>
          <w:szCs w:val="21"/>
        </w:rPr>
        <w:t xml:space="preserve">  价格调整</w:t>
      </w:r>
      <w:bookmarkEnd w:id="501"/>
      <w:bookmarkEnd w:id="502"/>
      <w:bookmarkEnd w:id="503"/>
    </w:p>
    <w:p>
      <w:pPr>
        <w:spacing w:line="312" w:lineRule="auto"/>
        <w:ind w:firstLine="422" w:firstLineChars="200"/>
        <w:outlineLvl w:val="0"/>
        <w:rPr>
          <w:szCs w:val="21"/>
        </w:rPr>
      </w:pPr>
      <w:bookmarkStart w:id="504" w:name="_Toc2835"/>
      <w:bookmarkStart w:id="505" w:name="_Toc24447"/>
      <w:bookmarkStart w:id="506" w:name="_Toc292559406"/>
      <w:bookmarkStart w:id="507" w:name="_Toc297120501"/>
      <w:bookmarkStart w:id="508" w:name="_Toc296347200"/>
      <w:bookmarkStart w:id="509" w:name="_Toc296346702"/>
      <w:bookmarkStart w:id="510" w:name="_Toc296503201"/>
      <w:bookmarkStart w:id="511" w:name="_Toc300935000"/>
      <w:bookmarkStart w:id="512" w:name="_Toc296891029"/>
      <w:bookmarkStart w:id="513" w:name="_Toc297216209"/>
      <w:bookmarkStart w:id="514" w:name="_Toc292559911"/>
      <w:bookmarkStart w:id="515" w:name="_Toc296891241"/>
      <w:bookmarkStart w:id="516" w:name="_Toc304295577"/>
      <w:bookmarkStart w:id="517" w:name="_Toc312678039"/>
      <w:bookmarkStart w:id="518" w:name="_Toc297123550"/>
      <w:bookmarkStart w:id="519" w:name="_Toc296944540"/>
      <w:bookmarkStart w:id="520" w:name="_Toc303539157"/>
      <w:bookmarkStart w:id="521" w:name="_Toc297048387"/>
      <w:r>
        <w:rPr>
          <w:b/>
          <w:szCs w:val="21"/>
        </w:rPr>
        <w:t>11.1</w:t>
      </w:r>
      <w:r>
        <w:rPr>
          <w:szCs w:val="21"/>
        </w:rPr>
        <w:t xml:space="preserve"> 市场价格波动引起的调整</w:t>
      </w:r>
      <w:bookmarkEnd w:id="504"/>
      <w:bookmarkEnd w:id="505"/>
    </w:p>
    <w:bookmarkEnd w:id="426"/>
    <w:bookmarkEnd w:id="427"/>
    <w:bookmarkEnd w:id="428"/>
    <w:bookmarkEnd w:id="429"/>
    <w:bookmarkEnd w:id="430"/>
    <w:bookmarkEnd w:id="431"/>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Pr>
        <w:spacing w:line="312" w:lineRule="auto"/>
        <w:ind w:firstLine="420" w:firstLineChars="200"/>
        <w:jc w:val="left"/>
        <w:rPr>
          <w:szCs w:val="21"/>
        </w:rPr>
      </w:pPr>
      <w:bookmarkStart w:id="522" w:name="_Toc296891245"/>
      <w:bookmarkStart w:id="523" w:name="_Toc292559915"/>
      <w:bookmarkStart w:id="524" w:name="_Toc297048391"/>
      <w:bookmarkStart w:id="525" w:name="_Toc296346706"/>
      <w:bookmarkStart w:id="526" w:name="_Toc296944544"/>
      <w:bookmarkStart w:id="527" w:name="_Toc296347204"/>
      <w:bookmarkStart w:id="528" w:name="_Toc296891033"/>
      <w:bookmarkStart w:id="529" w:name="_Toc297120505"/>
      <w:bookmarkStart w:id="530" w:name="_Toc292559410"/>
      <w:bookmarkStart w:id="531" w:name="_Toc296503205"/>
      <w:bookmarkStart w:id="532" w:name="_Toc297123552"/>
      <w:bookmarkStart w:id="533" w:name="_Toc361220573"/>
      <w:bookmarkStart w:id="534" w:name="_Toc297216211"/>
      <w:bookmarkStart w:id="535" w:name="_Toc303539159"/>
      <w:bookmarkStart w:id="536" w:name="_Toc300935002"/>
      <w:bookmarkStart w:id="537" w:name="_Toc312678040"/>
      <w:bookmarkStart w:id="538" w:name="_Toc304295579"/>
      <w:r>
        <w:rPr>
          <w:kern w:val="0"/>
          <w:szCs w:val="21"/>
        </w:rPr>
        <w:t>市场价格波动是否调整合同价格的约定：</w:t>
      </w:r>
      <w:r>
        <w:rPr>
          <w:szCs w:val="21"/>
          <w:u w:val="single"/>
        </w:rPr>
        <w:t xml:space="preserve">    否   </w:t>
      </w:r>
      <w:r>
        <w:rPr>
          <w:szCs w:val="21"/>
        </w:rPr>
        <w:t>。</w:t>
      </w:r>
    </w:p>
    <w:p>
      <w:pPr>
        <w:spacing w:line="312" w:lineRule="auto"/>
        <w:ind w:firstLine="420" w:firstLineChars="200"/>
        <w:jc w:val="left"/>
        <w:rPr>
          <w:szCs w:val="21"/>
        </w:rPr>
      </w:pPr>
      <w:r>
        <w:rPr>
          <w:szCs w:val="21"/>
        </w:rPr>
        <w:t>因市场价格波动调整合同价格，采用以下第</w:t>
      </w:r>
      <w:r>
        <w:rPr>
          <w:szCs w:val="21"/>
          <w:u w:val="single"/>
        </w:rPr>
        <w:t xml:space="preserve"> </w:t>
      </w:r>
      <w:r>
        <w:rPr>
          <w:b/>
          <w:szCs w:val="21"/>
          <w:u w:val="single"/>
        </w:rPr>
        <w:t xml:space="preserve">  </w:t>
      </w:r>
      <w:r>
        <w:rPr>
          <w:szCs w:val="21"/>
          <w:u w:val="single"/>
        </w:rPr>
        <w:t>/</w:t>
      </w:r>
      <w:r>
        <w:rPr>
          <w:b/>
          <w:szCs w:val="21"/>
          <w:u w:val="single"/>
        </w:rPr>
        <w:t xml:space="preserve">   </w:t>
      </w:r>
      <w:r>
        <w:rPr>
          <w:szCs w:val="21"/>
        </w:rPr>
        <w:t xml:space="preserve">种方式对合同价格进行调整： </w:t>
      </w:r>
    </w:p>
    <w:p>
      <w:pPr>
        <w:spacing w:line="312" w:lineRule="auto"/>
        <w:ind w:firstLine="420" w:firstLineChars="200"/>
        <w:jc w:val="left"/>
        <w:rPr>
          <w:szCs w:val="21"/>
        </w:rPr>
      </w:pPr>
      <w:r>
        <w:rPr>
          <w:szCs w:val="21"/>
        </w:rPr>
        <w:t>第1种方式：采用价格指数进行价格调整。</w:t>
      </w:r>
    </w:p>
    <w:p>
      <w:pPr>
        <w:spacing w:line="312" w:lineRule="auto"/>
        <w:ind w:firstLine="420" w:firstLineChars="200"/>
        <w:jc w:val="left"/>
        <w:rPr>
          <w:szCs w:val="21"/>
          <w:u w:val="single"/>
        </w:rPr>
      </w:pPr>
      <w:r>
        <w:rPr>
          <w:szCs w:val="21"/>
        </w:rPr>
        <w:t>关于各可调因子、定值和变值权重，以及基本价格指数及其来源的约定：</w:t>
      </w:r>
      <w:r>
        <w:rPr>
          <w:szCs w:val="21"/>
          <w:u w:val="single"/>
        </w:rPr>
        <w:t xml:space="preserve">  /    </w:t>
      </w:r>
      <w:r>
        <w:rPr>
          <w:szCs w:val="21"/>
        </w:rPr>
        <w:t>；</w:t>
      </w:r>
    </w:p>
    <w:p>
      <w:pPr>
        <w:spacing w:line="312" w:lineRule="auto"/>
        <w:ind w:firstLine="420" w:firstLineChars="200"/>
        <w:jc w:val="left"/>
        <w:rPr>
          <w:szCs w:val="21"/>
        </w:rPr>
      </w:pPr>
      <w:r>
        <w:rPr>
          <w:szCs w:val="21"/>
        </w:rPr>
        <w:t>第2种方式：采用造价信息进行价格调整。</w:t>
      </w:r>
    </w:p>
    <w:p>
      <w:pPr>
        <w:spacing w:line="312" w:lineRule="auto"/>
        <w:ind w:firstLine="420" w:firstLineChars="200"/>
        <w:jc w:val="left"/>
        <w:rPr>
          <w:szCs w:val="21"/>
        </w:rPr>
      </w:pPr>
      <w:r>
        <w:rPr>
          <w:szCs w:val="21"/>
        </w:rPr>
        <w:t>（2）关于基准价格的约定：</w:t>
      </w:r>
      <w:r>
        <w:rPr>
          <w:szCs w:val="21"/>
          <w:u w:val="single"/>
        </w:rPr>
        <w:t xml:space="preserve">   /     </w:t>
      </w:r>
      <w:r>
        <w:rPr>
          <w:szCs w:val="21"/>
        </w:rPr>
        <w:t>。</w:t>
      </w:r>
    </w:p>
    <w:p>
      <w:pPr>
        <w:spacing w:line="312" w:lineRule="auto"/>
        <w:ind w:firstLine="420" w:firstLineChars="200"/>
        <w:jc w:val="left"/>
        <w:rPr>
          <w:szCs w:val="21"/>
        </w:rPr>
      </w:pPr>
      <w:r>
        <w:rPr>
          <w:szCs w:val="21"/>
        </w:rPr>
        <w:t>专用合同条款①承包人在已标价工程量清单或预算书中载明的材料单价低于基准价格的：专用合同条款合同履行期间材料单价涨幅以基准价格为基础超过</w:t>
      </w:r>
      <w:r>
        <w:rPr>
          <w:szCs w:val="21"/>
          <w:u w:val="single"/>
        </w:rPr>
        <w:t xml:space="preserve">  /   </w:t>
      </w:r>
      <w:r>
        <w:rPr>
          <w:szCs w:val="21"/>
        </w:rPr>
        <w:t>%时，或材料单价跌幅以已标价工程量清单或预算书中载明材料单价为基础超过</w:t>
      </w:r>
      <w:r>
        <w:rPr>
          <w:szCs w:val="21"/>
          <w:u w:val="single"/>
        </w:rPr>
        <w:t xml:space="preserve">  /   </w:t>
      </w:r>
      <w:r>
        <w:rPr>
          <w:szCs w:val="21"/>
        </w:rPr>
        <w:t>%时，其超过部分据实调整。</w:t>
      </w:r>
    </w:p>
    <w:p>
      <w:pPr>
        <w:spacing w:line="312" w:lineRule="auto"/>
        <w:ind w:firstLine="420" w:firstLineChars="200"/>
        <w:jc w:val="left"/>
        <w:rPr>
          <w:szCs w:val="21"/>
        </w:rPr>
      </w:pPr>
      <w:r>
        <w:rPr>
          <w:szCs w:val="21"/>
        </w:rPr>
        <w:t>②承包人在已标价工程量清单或预算书中载明的材料单价高于基准价格的：专用合同条款合同履行期间材料单价跌幅以基准价格为基础超过</w:t>
      </w:r>
      <w:r>
        <w:rPr>
          <w:szCs w:val="21"/>
          <w:u w:val="single"/>
        </w:rPr>
        <w:t xml:space="preserve">  /   </w:t>
      </w:r>
      <w:r>
        <w:rPr>
          <w:szCs w:val="21"/>
        </w:rPr>
        <w:t>%时，材料单价涨幅以已标价工程量清单或预算书中载明材料单价为基础超过</w:t>
      </w:r>
      <w:r>
        <w:rPr>
          <w:szCs w:val="21"/>
          <w:u w:val="single"/>
        </w:rPr>
        <w:t xml:space="preserve">  /   </w:t>
      </w:r>
      <w:r>
        <w:rPr>
          <w:szCs w:val="21"/>
        </w:rPr>
        <w:t>%时，其超过部分据实调整。</w:t>
      </w:r>
    </w:p>
    <w:p>
      <w:pPr>
        <w:spacing w:line="312" w:lineRule="auto"/>
        <w:ind w:firstLine="420" w:firstLineChars="200"/>
        <w:jc w:val="left"/>
        <w:rPr>
          <w:szCs w:val="21"/>
        </w:rPr>
      </w:pPr>
      <w:r>
        <w:rPr>
          <w:szCs w:val="21"/>
        </w:rPr>
        <w:t>③承包人在已标价工程量清单或预算书中载明的材料单价等于基准单价的：专用合同条款合同履行期间材料单价涨跌幅以基准单价为基础超过±</w:t>
      </w:r>
      <w:r>
        <w:rPr>
          <w:szCs w:val="21"/>
          <w:u w:val="single"/>
        </w:rPr>
        <w:t xml:space="preserve">  /   </w:t>
      </w:r>
      <w:r>
        <w:rPr>
          <w:szCs w:val="21"/>
        </w:rPr>
        <w:t>%时，其超过部分据实调整。</w:t>
      </w:r>
    </w:p>
    <w:p>
      <w:pPr>
        <w:spacing w:line="312" w:lineRule="auto"/>
        <w:ind w:firstLine="420" w:firstLineChars="200"/>
        <w:rPr>
          <w:szCs w:val="21"/>
        </w:rPr>
      </w:pPr>
      <w:r>
        <w:rPr>
          <w:szCs w:val="21"/>
        </w:rPr>
        <w:t>第3种方式：采用政策性文件进行价格调整。具体约定如下：</w:t>
      </w:r>
    </w:p>
    <w:p>
      <w:pPr>
        <w:spacing w:line="312" w:lineRule="auto"/>
        <w:ind w:firstLine="420" w:firstLineChars="200"/>
        <w:rPr>
          <w:b/>
          <w:szCs w:val="21"/>
        </w:rPr>
      </w:pPr>
      <w:r>
        <w:rPr>
          <w:szCs w:val="21"/>
        </w:rPr>
        <w:t>材料价格在施工期遇异常波动，调整条件及方式按照</w:t>
      </w:r>
      <w:r>
        <w:rPr>
          <w:szCs w:val="21"/>
          <w:u w:val="single"/>
        </w:rPr>
        <w:t xml:space="preserve">  </w:t>
      </w:r>
      <w:r>
        <w:rPr>
          <w:b/>
          <w:kern w:val="0"/>
          <w:szCs w:val="21"/>
          <w:u w:val="single"/>
        </w:rPr>
        <w:t xml:space="preserve">    /          </w:t>
      </w:r>
      <w:r>
        <w:rPr>
          <w:szCs w:val="21"/>
        </w:rPr>
        <w:t>执行，约定市场要素价格调整方式及价差计算方法。</w:t>
      </w:r>
    </w:p>
    <w:p>
      <w:pPr>
        <w:spacing w:line="312" w:lineRule="auto"/>
        <w:ind w:firstLine="422" w:firstLineChars="200"/>
        <w:outlineLvl w:val="0"/>
        <w:rPr>
          <w:szCs w:val="21"/>
        </w:rPr>
      </w:pPr>
      <w:bookmarkStart w:id="539" w:name="_Toc8335"/>
      <w:bookmarkStart w:id="540" w:name="_Toc30238"/>
      <w:r>
        <w:rPr>
          <w:b/>
          <w:szCs w:val="21"/>
        </w:rPr>
        <w:t>12</w:t>
      </w:r>
      <w:bookmarkEnd w:id="522"/>
      <w:bookmarkEnd w:id="523"/>
      <w:bookmarkEnd w:id="524"/>
      <w:bookmarkEnd w:id="525"/>
      <w:bookmarkEnd w:id="526"/>
      <w:bookmarkEnd w:id="527"/>
      <w:bookmarkEnd w:id="528"/>
      <w:bookmarkEnd w:id="529"/>
      <w:bookmarkEnd w:id="530"/>
      <w:bookmarkEnd w:id="531"/>
      <w:r>
        <w:rPr>
          <w:szCs w:val="21"/>
        </w:rPr>
        <w:t xml:space="preserve">  合同价格、计量与支付</w:t>
      </w:r>
      <w:bookmarkEnd w:id="532"/>
      <w:bookmarkEnd w:id="533"/>
      <w:bookmarkEnd w:id="534"/>
      <w:bookmarkEnd w:id="535"/>
      <w:bookmarkEnd w:id="536"/>
      <w:bookmarkEnd w:id="537"/>
      <w:bookmarkEnd w:id="538"/>
      <w:bookmarkEnd w:id="539"/>
      <w:bookmarkEnd w:id="540"/>
      <w:bookmarkStart w:id="541" w:name="_Toc292559916"/>
      <w:bookmarkStart w:id="542" w:name="_Toc292559411"/>
      <w:bookmarkStart w:id="543" w:name="_Toc267251461"/>
      <w:bookmarkStart w:id="544" w:name="_Toc297120506"/>
      <w:bookmarkStart w:id="545" w:name="_Toc297048392"/>
      <w:bookmarkStart w:id="546" w:name="_Toc296503206"/>
      <w:bookmarkStart w:id="547" w:name="_Toc296891034"/>
      <w:bookmarkStart w:id="548" w:name="_Toc296944545"/>
      <w:bookmarkStart w:id="549" w:name="_Toc296891246"/>
      <w:bookmarkStart w:id="550" w:name="_Toc296347205"/>
      <w:bookmarkStart w:id="551" w:name="_Toc296346707"/>
      <w:bookmarkStart w:id="552" w:name="_Toc300935003"/>
      <w:bookmarkStart w:id="553" w:name="_Toc297216212"/>
      <w:bookmarkStart w:id="554" w:name="_Toc312678041"/>
      <w:bookmarkStart w:id="555" w:name="_Toc303539160"/>
      <w:bookmarkStart w:id="556" w:name="_Toc304295580"/>
      <w:bookmarkStart w:id="557" w:name="_Toc297123553"/>
      <w:r>
        <w:rPr>
          <w:b/>
          <w:szCs w:val="21"/>
        </w:rPr>
        <w:t xml:space="preserve"> </w:t>
      </w:r>
    </w:p>
    <w:p>
      <w:pPr>
        <w:spacing w:line="312" w:lineRule="auto"/>
        <w:ind w:firstLine="422" w:firstLineChars="200"/>
        <w:outlineLvl w:val="0"/>
        <w:rPr>
          <w:szCs w:val="21"/>
        </w:rPr>
      </w:pPr>
      <w:bookmarkStart w:id="558" w:name="_Toc17590"/>
      <w:bookmarkStart w:id="559" w:name="_Toc1994"/>
      <w:r>
        <w:rPr>
          <w:b/>
          <w:szCs w:val="21"/>
        </w:rPr>
        <w:t>12.1</w:t>
      </w:r>
      <w:r>
        <w:rPr>
          <w:szCs w:val="21"/>
        </w:rPr>
        <w:t xml:space="preserve">  合</w:t>
      </w:r>
      <w:bookmarkEnd w:id="541"/>
      <w:bookmarkEnd w:id="542"/>
      <w:bookmarkEnd w:id="543"/>
      <w:r>
        <w:rPr>
          <w:szCs w:val="21"/>
        </w:rPr>
        <w:t>同价</w:t>
      </w:r>
      <w:bookmarkEnd w:id="544"/>
      <w:bookmarkEnd w:id="545"/>
      <w:bookmarkEnd w:id="546"/>
      <w:bookmarkEnd w:id="547"/>
      <w:bookmarkEnd w:id="548"/>
      <w:bookmarkEnd w:id="549"/>
      <w:bookmarkEnd w:id="550"/>
      <w:bookmarkEnd w:id="551"/>
      <w:r>
        <w:rPr>
          <w:szCs w:val="21"/>
        </w:rPr>
        <w:t>格形式</w:t>
      </w:r>
      <w:bookmarkEnd w:id="558"/>
      <w:bookmarkEnd w:id="559"/>
    </w:p>
    <w:p>
      <w:pPr>
        <w:spacing w:line="312" w:lineRule="auto"/>
        <w:ind w:firstLine="420" w:firstLineChars="200"/>
        <w:rPr>
          <w:szCs w:val="21"/>
        </w:rPr>
      </w:pPr>
      <w:r>
        <w:rPr>
          <w:szCs w:val="21"/>
        </w:rPr>
        <w:t>1.本合同价款采用</w:t>
      </w:r>
      <w:r>
        <w:rPr>
          <w:b/>
          <w:szCs w:val="21"/>
          <w:u w:val="single"/>
        </w:rPr>
        <w:t>固定单价合同</w:t>
      </w:r>
      <w:r>
        <w:rPr>
          <w:szCs w:val="21"/>
        </w:rPr>
        <w:t>方式确定。</w:t>
      </w:r>
    </w:p>
    <w:p>
      <w:pPr>
        <w:spacing w:line="312" w:lineRule="auto"/>
        <w:ind w:firstLine="420" w:firstLineChars="200"/>
        <w:rPr>
          <w:szCs w:val="21"/>
          <w:u w:val="single"/>
        </w:rPr>
      </w:pPr>
      <w:r>
        <w:rPr>
          <w:szCs w:val="21"/>
        </w:rPr>
        <w:t>本合同包含的风险范围为：</w:t>
      </w:r>
      <w:r>
        <w:rPr>
          <w:b/>
          <w:szCs w:val="21"/>
          <w:u w:val="single"/>
        </w:rPr>
        <w:t>①本工程实行综合单价合同，结算工程量按施工图、设计变更和其他工程联系单根据国家工程量计算规范调整，除不可抗力外，其它因素均不予以调整。②现行预算定额或计价规范未描述到，但又是完成分项工程必须有的工作内容，均应包括在报价（综合单价）内。</w:t>
      </w:r>
    </w:p>
    <w:p>
      <w:pPr>
        <w:spacing w:line="312" w:lineRule="auto"/>
        <w:ind w:firstLine="420" w:firstLineChars="200"/>
        <w:jc w:val="left"/>
        <w:rPr>
          <w:szCs w:val="21"/>
          <w:u w:val="single"/>
        </w:rPr>
      </w:pPr>
      <w:r>
        <w:rPr>
          <w:szCs w:val="21"/>
        </w:rPr>
        <w:t>风险费用的计算方法：</w:t>
      </w:r>
      <w:r>
        <w:rPr>
          <w:b/>
          <w:szCs w:val="21"/>
          <w:u w:val="single"/>
        </w:rPr>
        <w:t>已包含在合同价内，不予调整。</w:t>
      </w:r>
    </w:p>
    <w:p>
      <w:pPr>
        <w:spacing w:line="312" w:lineRule="auto"/>
        <w:ind w:firstLine="420" w:firstLineChars="200"/>
        <w:jc w:val="left"/>
        <w:rPr>
          <w:szCs w:val="21"/>
        </w:rPr>
      </w:pPr>
      <w:r>
        <w:rPr>
          <w:szCs w:val="21"/>
        </w:rPr>
        <w:t>风险范围以外合同价格的调整方法：</w:t>
      </w:r>
    </w:p>
    <w:p>
      <w:pPr>
        <w:spacing w:line="312" w:lineRule="auto"/>
        <w:ind w:firstLine="420" w:firstLineChars="200"/>
        <w:rPr>
          <w:szCs w:val="21"/>
          <w:u w:val="single"/>
        </w:rPr>
      </w:pPr>
      <w:r>
        <w:rPr>
          <w:szCs w:val="21"/>
        </w:rPr>
        <w:t>（1）</w:t>
      </w:r>
      <w:r>
        <w:rPr>
          <w:szCs w:val="21"/>
          <w:u w:val="single"/>
        </w:rPr>
        <w:t>允许调整的范围：</w:t>
      </w:r>
      <w:r>
        <w:rPr>
          <w:b/>
          <w:szCs w:val="21"/>
          <w:u w:val="single"/>
        </w:rPr>
        <w:t>a、变更：包括发包人明确指令变更的实物工作量、经发包人同意的工程设计变更、经发包人签证同意的材料调整；b、市场要素价格异常波动。</w:t>
      </w:r>
    </w:p>
    <w:p>
      <w:pPr>
        <w:spacing w:line="312" w:lineRule="auto"/>
        <w:ind w:firstLine="420" w:firstLineChars="200"/>
        <w:rPr>
          <w:szCs w:val="21"/>
          <w:u w:val="single"/>
        </w:rPr>
      </w:pPr>
      <w:r>
        <w:rPr>
          <w:szCs w:val="21"/>
        </w:rPr>
        <w:t>（2）</w:t>
      </w:r>
      <w:r>
        <w:rPr>
          <w:szCs w:val="21"/>
          <w:u w:val="single"/>
        </w:rPr>
        <w:t>调整的方法：</w:t>
      </w:r>
      <w:r>
        <w:rPr>
          <w:b/>
          <w:szCs w:val="21"/>
          <w:u w:val="single"/>
        </w:rPr>
        <w:t xml:space="preserve">a、变更调整按第10.1条及第10.4条执行。b、市场要素价格异常波动按第11.1条执行。 </w:t>
      </w:r>
      <w:bookmarkEnd w:id="552"/>
      <w:bookmarkEnd w:id="553"/>
      <w:bookmarkEnd w:id="554"/>
      <w:bookmarkEnd w:id="555"/>
      <w:bookmarkEnd w:id="556"/>
      <w:bookmarkEnd w:id="557"/>
    </w:p>
    <w:p>
      <w:pPr>
        <w:spacing w:line="312" w:lineRule="auto"/>
        <w:ind w:firstLine="422" w:firstLineChars="200"/>
        <w:outlineLvl w:val="0"/>
        <w:rPr>
          <w:szCs w:val="21"/>
        </w:rPr>
      </w:pPr>
      <w:bookmarkStart w:id="560" w:name="_Toc31337"/>
      <w:bookmarkStart w:id="561" w:name="_Toc12"/>
      <w:bookmarkStart w:id="562" w:name="_Toc300935004"/>
      <w:bookmarkStart w:id="563" w:name="_Toc297123554"/>
      <w:bookmarkStart w:id="564" w:name="_Toc297216213"/>
      <w:bookmarkStart w:id="565" w:name="_Toc304295581"/>
      <w:bookmarkStart w:id="566" w:name="_Toc303539161"/>
      <w:bookmarkStart w:id="567" w:name="_Toc312678042"/>
      <w:bookmarkStart w:id="568" w:name="_Toc296347206"/>
      <w:bookmarkStart w:id="569" w:name="_Toc296346708"/>
      <w:bookmarkStart w:id="570" w:name="_Toc296944546"/>
      <w:bookmarkStart w:id="571" w:name="_Toc297048393"/>
      <w:bookmarkStart w:id="572" w:name="_Toc297120507"/>
      <w:bookmarkStart w:id="573" w:name="_Toc296503207"/>
      <w:bookmarkStart w:id="574" w:name="_Toc292559917"/>
      <w:bookmarkStart w:id="575" w:name="_Toc296891035"/>
      <w:bookmarkStart w:id="576" w:name="_Toc296891247"/>
      <w:bookmarkStart w:id="577" w:name="_Toc292559412"/>
      <w:r>
        <w:rPr>
          <w:b/>
          <w:szCs w:val="21"/>
        </w:rPr>
        <w:t>12.2</w:t>
      </w:r>
      <w:r>
        <w:rPr>
          <w:szCs w:val="21"/>
        </w:rPr>
        <w:t xml:space="preserve">  付款</w:t>
      </w:r>
      <w:bookmarkEnd w:id="560"/>
      <w:bookmarkEnd w:id="561"/>
    </w:p>
    <w:bookmarkEnd w:id="562"/>
    <w:bookmarkEnd w:id="563"/>
    <w:bookmarkEnd w:id="564"/>
    <w:bookmarkEnd w:id="565"/>
    <w:bookmarkEnd w:id="566"/>
    <w:bookmarkEnd w:id="567"/>
    <w:p>
      <w:pPr>
        <w:spacing w:line="312" w:lineRule="auto"/>
        <w:ind w:firstLine="422" w:firstLineChars="200"/>
        <w:jc w:val="left"/>
        <w:outlineLvl w:val="0"/>
        <w:rPr>
          <w:szCs w:val="21"/>
        </w:rPr>
      </w:pPr>
      <w:bookmarkStart w:id="578" w:name="_Toc10827"/>
      <w:bookmarkStart w:id="579" w:name="_Toc24161"/>
      <w:r>
        <w:rPr>
          <w:b/>
          <w:szCs w:val="21"/>
        </w:rPr>
        <w:t>12.2.1</w:t>
      </w:r>
      <w:r>
        <w:rPr>
          <w:szCs w:val="21"/>
        </w:rPr>
        <w:t xml:space="preserve">  预付款的支付</w:t>
      </w:r>
      <w:bookmarkEnd w:id="578"/>
      <w:bookmarkEnd w:id="579"/>
    </w:p>
    <w:p>
      <w:pPr>
        <w:spacing w:line="312" w:lineRule="auto"/>
        <w:ind w:firstLine="420" w:firstLineChars="200"/>
        <w:jc w:val="left"/>
        <w:rPr>
          <w:szCs w:val="21"/>
        </w:rPr>
      </w:pPr>
      <w:r>
        <w:rPr>
          <w:szCs w:val="21"/>
        </w:rPr>
        <w:t>预付款支付比例或金额：</w:t>
      </w:r>
      <w:r>
        <w:rPr>
          <w:szCs w:val="21"/>
          <w:u w:val="single"/>
        </w:rPr>
        <w:t xml:space="preserve">   40%（含安全文明施工费的60%）    </w:t>
      </w:r>
      <w:r>
        <w:rPr>
          <w:szCs w:val="21"/>
        </w:rPr>
        <w:t>。</w:t>
      </w:r>
    </w:p>
    <w:p>
      <w:pPr>
        <w:spacing w:line="312" w:lineRule="auto"/>
        <w:ind w:firstLine="420" w:firstLineChars="200"/>
        <w:jc w:val="left"/>
        <w:rPr>
          <w:szCs w:val="21"/>
        </w:rPr>
      </w:pPr>
      <w:r>
        <w:rPr>
          <w:szCs w:val="21"/>
        </w:rPr>
        <w:t>预付款支付期限：</w:t>
      </w:r>
      <w:r>
        <w:rPr>
          <w:szCs w:val="21"/>
          <w:u w:val="single"/>
        </w:rPr>
        <w:t xml:space="preserve">    合同生效后7个工作日内       </w:t>
      </w:r>
      <w:r>
        <w:rPr>
          <w:szCs w:val="21"/>
        </w:rPr>
        <w:t>。</w:t>
      </w:r>
    </w:p>
    <w:p>
      <w:pPr>
        <w:spacing w:line="312" w:lineRule="auto"/>
        <w:ind w:firstLine="420" w:firstLineChars="200"/>
        <w:jc w:val="left"/>
        <w:rPr>
          <w:szCs w:val="21"/>
        </w:rPr>
      </w:pPr>
      <w:r>
        <w:rPr>
          <w:szCs w:val="21"/>
        </w:rPr>
        <w:t>预付款扣回的方式：</w:t>
      </w:r>
      <w:r>
        <w:rPr>
          <w:szCs w:val="21"/>
          <w:u w:val="single"/>
        </w:rPr>
        <w:t xml:space="preserve">   以抵扣工程进度款的方式扣回   </w:t>
      </w:r>
      <w:r>
        <w:rPr>
          <w:szCs w:val="21"/>
        </w:rPr>
        <w:t>。</w:t>
      </w:r>
    </w:p>
    <w:p>
      <w:pPr>
        <w:spacing w:line="312" w:lineRule="auto"/>
        <w:ind w:firstLine="422" w:firstLineChars="200"/>
        <w:jc w:val="left"/>
        <w:outlineLvl w:val="0"/>
        <w:rPr>
          <w:szCs w:val="21"/>
        </w:rPr>
      </w:pPr>
      <w:bookmarkStart w:id="580" w:name="_Toc16706"/>
      <w:bookmarkStart w:id="581" w:name="_Toc16740"/>
      <w:r>
        <w:rPr>
          <w:b/>
          <w:szCs w:val="21"/>
        </w:rPr>
        <w:t>12.2.2</w:t>
      </w:r>
      <w:r>
        <w:rPr>
          <w:szCs w:val="21"/>
        </w:rPr>
        <w:t xml:space="preserve">  预付款担保</w:t>
      </w:r>
      <w:bookmarkEnd w:id="580"/>
      <w:bookmarkEnd w:id="581"/>
    </w:p>
    <w:p>
      <w:pPr>
        <w:spacing w:line="312" w:lineRule="auto"/>
        <w:ind w:firstLine="420" w:firstLineChars="200"/>
        <w:jc w:val="left"/>
        <w:rPr>
          <w:szCs w:val="21"/>
        </w:rPr>
      </w:pPr>
      <w:r>
        <w:rPr>
          <w:szCs w:val="21"/>
        </w:rPr>
        <w:t>承包人提交预付款担保的期限：</w:t>
      </w:r>
      <w:r>
        <w:rPr>
          <w:szCs w:val="21"/>
          <w:u w:val="single"/>
        </w:rPr>
        <w:t xml:space="preserve">  /      </w:t>
      </w:r>
      <w:r>
        <w:rPr>
          <w:szCs w:val="21"/>
        </w:rPr>
        <w:t>。</w:t>
      </w:r>
    </w:p>
    <w:p>
      <w:pPr>
        <w:spacing w:line="312" w:lineRule="auto"/>
        <w:ind w:firstLine="420" w:firstLineChars="200"/>
        <w:jc w:val="left"/>
        <w:rPr>
          <w:szCs w:val="21"/>
        </w:rPr>
      </w:pPr>
      <w:r>
        <w:rPr>
          <w:szCs w:val="21"/>
        </w:rPr>
        <w:t>预付款担保的形式为：</w:t>
      </w:r>
      <w:r>
        <w:rPr>
          <w:szCs w:val="21"/>
          <w:u w:val="single"/>
        </w:rPr>
        <w:t xml:space="preserve">  /      </w:t>
      </w:r>
      <w:r>
        <w:rPr>
          <w:szCs w:val="21"/>
        </w:rPr>
        <w:t>。</w:t>
      </w:r>
      <w:bookmarkEnd w:id="568"/>
      <w:bookmarkEnd w:id="569"/>
      <w:bookmarkEnd w:id="570"/>
      <w:bookmarkEnd w:id="571"/>
      <w:bookmarkEnd w:id="572"/>
      <w:bookmarkEnd w:id="573"/>
      <w:bookmarkEnd w:id="574"/>
      <w:bookmarkEnd w:id="575"/>
      <w:bookmarkEnd w:id="576"/>
      <w:bookmarkEnd w:id="577"/>
      <w:r>
        <w:rPr>
          <w:szCs w:val="21"/>
        </w:rPr>
        <w:t xml:space="preserve"> </w:t>
      </w:r>
    </w:p>
    <w:p>
      <w:pPr>
        <w:spacing w:line="312" w:lineRule="auto"/>
        <w:ind w:firstLine="422" w:firstLineChars="200"/>
        <w:outlineLvl w:val="0"/>
        <w:rPr>
          <w:szCs w:val="21"/>
        </w:rPr>
      </w:pPr>
      <w:bookmarkStart w:id="582" w:name="_Toc31433"/>
      <w:bookmarkStart w:id="583" w:name="_Toc25972"/>
      <w:r>
        <w:rPr>
          <w:b/>
          <w:szCs w:val="21"/>
        </w:rPr>
        <w:t>12.3</w:t>
      </w:r>
      <w:r>
        <w:rPr>
          <w:szCs w:val="21"/>
        </w:rPr>
        <w:t xml:space="preserve">  计量</w:t>
      </w:r>
      <w:bookmarkEnd w:id="582"/>
      <w:bookmarkEnd w:id="583"/>
    </w:p>
    <w:p>
      <w:pPr>
        <w:spacing w:line="312" w:lineRule="auto"/>
        <w:ind w:firstLine="422" w:firstLineChars="200"/>
        <w:jc w:val="left"/>
        <w:outlineLvl w:val="0"/>
        <w:rPr>
          <w:szCs w:val="21"/>
        </w:rPr>
      </w:pPr>
      <w:bookmarkStart w:id="584" w:name="_Toc32531"/>
      <w:bookmarkStart w:id="585" w:name="_Toc14778"/>
      <w:r>
        <w:rPr>
          <w:b/>
          <w:szCs w:val="21"/>
        </w:rPr>
        <w:t>12.3.1</w:t>
      </w:r>
      <w:r>
        <w:rPr>
          <w:szCs w:val="21"/>
        </w:rPr>
        <w:t xml:space="preserve">  计量原则</w:t>
      </w:r>
      <w:bookmarkEnd w:id="584"/>
      <w:bookmarkEnd w:id="585"/>
    </w:p>
    <w:p>
      <w:pPr>
        <w:spacing w:line="312" w:lineRule="auto"/>
        <w:ind w:firstLine="420" w:firstLineChars="200"/>
        <w:jc w:val="left"/>
        <w:rPr>
          <w:szCs w:val="21"/>
        </w:rPr>
      </w:pPr>
      <w:r>
        <w:rPr>
          <w:szCs w:val="21"/>
        </w:rPr>
        <w:t>工程量计算规则：</w:t>
      </w:r>
    </w:p>
    <w:p>
      <w:pPr>
        <w:spacing w:line="312" w:lineRule="auto"/>
        <w:ind w:firstLine="422" w:firstLineChars="200"/>
        <w:jc w:val="left"/>
        <w:rPr>
          <w:b/>
          <w:szCs w:val="21"/>
          <w:u w:val="single"/>
        </w:rPr>
      </w:pPr>
      <w:r>
        <w:rPr>
          <w:b/>
          <w:szCs w:val="21"/>
        </w:rPr>
        <w:t>（1）</w:t>
      </w:r>
      <w:r>
        <w:rPr>
          <w:b/>
          <w:szCs w:val="21"/>
          <w:u w:val="single"/>
        </w:rPr>
        <w:t>实行工程量清单计价的工程项目，其工程量的计算规则应按国家标准工程量计算规范及省级行发包人管部门颁布的补充规定执行。</w:t>
      </w:r>
    </w:p>
    <w:p>
      <w:pPr>
        <w:spacing w:line="312" w:lineRule="auto"/>
        <w:ind w:firstLine="422" w:firstLineChars="200"/>
        <w:jc w:val="left"/>
        <w:rPr>
          <w:b/>
          <w:szCs w:val="21"/>
          <w:u w:val="single"/>
        </w:rPr>
      </w:pPr>
      <w:r>
        <w:rPr>
          <w:b/>
          <w:szCs w:val="21"/>
        </w:rPr>
        <w:t>（2）</w:t>
      </w:r>
      <w:r>
        <w:rPr>
          <w:b/>
          <w:szCs w:val="21"/>
          <w:u w:val="single"/>
        </w:rPr>
        <w:t>不实行工程量清单计价的工程项目，工程量的计算规则应按省、市行发包人管部门颁布的各专业工程定额的工程量计算规则执行。</w:t>
      </w:r>
    </w:p>
    <w:p>
      <w:pPr>
        <w:spacing w:line="312" w:lineRule="auto"/>
        <w:ind w:firstLine="422" w:firstLineChars="200"/>
        <w:jc w:val="left"/>
        <w:outlineLvl w:val="0"/>
        <w:rPr>
          <w:szCs w:val="21"/>
        </w:rPr>
      </w:pPr>
      <w:bookmarkStart w:id="586" w:name="_Toc6532"/>
      <w:bookmarkStart w:id="587" w:name="_Toc17913"/>
      <w:r>
        <w:rPr>
          <w:b/>
          <w:szCs w:val="21"/>
        </w:rPr>
        <w:t>12.3.2</w:t>
      </w:r>
      <w:r>
        <w:rPr>
          <w:szCs w:val="21"/>
        </w:rPr>
        <w:t xml:space="preserve">  计量周期</w:t>
      </w:r>
      <w:bookmarkEnd w:id="586"/>
      <w:bookmarkEnd w:id="587"/>
    </w:p>
    <w:p>
      <w:pPr>
        <w:spacing w:line="312" w:lineRule="auto"/>
        <w:ind w:firstLine="420" w:firstLineChars="200"/>
        <w:jc w:val="left"/>
        <w:rPr>
          <w:szCs w:val="21"/>
        </w:rPr>
      </w:pPr>
      <w:r>
        <w:rPr>
          <w:szCs w:val="21"/>
        </w:rPr>
        <w:t>关于计量周期的约定：</w:t>
      </w:r>
      <w:r>
        <w:rPr>
          <w:bCs/>
          <w:szCs w:val="21"/>
          <w:u w:val="single"/>
        </w:rPr>
        <w:t>/</w:t>
      </w:r>
      <w:r>
        <w:rPr>
          <w:szCs w:val="21"/>
        </w:rPr>
        <w:t>。</w:t>
      </w:r>
    </w:p>
    <w:p>
      <w:pPr>
        <w:spacing w:line="312" w:lineRule="auto"/>
        <w:ind w:firstLine="422" w:firstLineChars="200"/>
        <w:jc w:val="left"/>
        <w:outlineLvl w:val="0"/>
        <w:rPr>
          <w:szCs w:val="21"/>
        </w:rPr>
      </w:pPr>
      <w:bookmarkStart w:id="588" w:name="_Toc26297"/>
      <w:bookmarkStart w:id="589" w:name="_Toc26227"/>
      <w:r>
        <w:rPr>
          <w:b/>
          <w:szCs w:val="21"/>
        </w:rPr>
        <w:t>12.3.3</w:t>
      </w:r>
      <w:r>
        <w:rPr>
          <w:szCs w:val="21"/>
        </w:rPr>
        <w:t xml:space="preserve">  单价合同的计量</w:t>
      </w:r>
      <w:bookmarkEnd w:id="588"/>
      <w:bookmarkEnd w:id="589"/>
    </w:p>
    <w:p>
      <w:pPr>
        <w:spacing w:line="312" w:lineRule="auto"/>
        <w:ind w:firstLine="420" w:firstLineChars="200"/>
        <w:jc w:val="left"/>
        <w:rPr>
          <w:szCs w:val="21"/>
        </w:rPr>
      </w:pPr>
      <w:r>
        <w:rPr>
          <w:szCs w:val="21"/>
        </w:rPr>
        <w:t>关于单价合同计量的约定：</w:t>
      </w:r>
      <w:r>
        <w:rPr>
          <w:szCs w:val="21"/>
          <w:u w:val="single"/>
        </w:rPr>
        <w:t xml:space="preserve">    /     </w:t>
      </w:r>
      <w:r>
        <w:rPr>
          <w:szCs w:val="21"/>
        </w:rPr>
        <w:t>。</w:t>
      </w:r>
    </w:p>
    <w:p>
      <w:pPr>
        <w:spacing w:line="312" w:lineRule="auto"/>
        <w:ind w:firstLine="422" w:firstLineChars="200"/>
        <w:jc w:val="left"/>
        <w:outlineLvl w:val="0"/>
        <w:rPr>
          <w:szCs w:val="21"/>
        </w:rPr>
      </w:pPr>
      <w:bookmarkStart w:id="590" w:name="_Toc29772"/>
      <w:bookmarkStart w:id="591" w:name="_Toc4588"/>
      <w:r>
        <w:rPr>
          <w:b/>
          <w:szCs w:val="21"/>
        </w:rPr>
        <w:t>12.3.4</w:t>
      </w:r>
      <w:r>
        <w:rPr>
          <w:szCs w:val="21"/>
        </w:rPr>
        <w:t xml:space="preserve">  总价合同的计量</w:t>
      </w:r>
      <w:bookmarkEnd w:id="590"/>
      <w:bookmarkEnd w:id="591"/>
    </w:p>
    <w:p>
      <w:pPr>
        <w:spacing w:line="312" w:lineRule="auto"/>
        <w:ind w:firstLine="420" w:firstLineChars="200"/>
        <w:jc w:val="left"/>
        <w:rPr>
          <w:szCs w:val="21"/>
        </w:rPr>
      </w:pPr>
      <w:r>
        <w:rPr>
          <w:szCs w:val="21"/>
        </w:rPr>
        <w:t>关于总价合同计量的约定：</w:t>
      </w:r>
      <w:r>
        <w:rPr>
          <w:szCs w:val="21"/>
          <w:u w:val="single"/>
        </w:rPr>
        <w:t xml:space="preserve">    /      </w:t>
      </w:r>
      <w:r>
        <w:rPr>
          <w:szCs w:val="21"/>
        </w:rPr>
        <w:t>。</w:t>
      </w:r>
    </w:p>
    <w:p>
      <w:pPr>
        <w:spacing w:line="312" w:lineRule="auto"/>
        <w:ind w:firstLine="422" w:firstLineChars="200"/>
        <w:jc w:val="left"/>
        <w:outlineLvl w:val="0"/>
        <w:rPr>
          <w:szCs w:val="21"/>
        </w:rPr>
      </w:pPr>
      <w:bookmarkStart w:id="592" w:name="_Toc3624"/>
      <w:bookmarkStart w:id="593" w:name="_Toc20609"/>
      <w:r>
        <w:rPr>
          <w:b/>
          <w:szCs w:val="21"/>
        </w:rPr>
        <w:t xml:space="preserve">12.3.5  </w:t>
      </w:r>
      <w:r>
        <w:rPr>
          <w:szCs w:val="21"/>
        </w:rPr>
        <w:t>总价合同采用支付分解表计量支付的，是否适用第</w:t>
      </w:r>
      <w:r>
        <w:rPr>
          <w:kern w:val="0"/>
          <w:szCs w:val="21"/>
        </w:rPr>
        <w:t xml:space="preserve">12.3.4 </w:t>
      </w:r>
      <w:r>
        <w:rPr>
          <w:szCs w:val="21"/>
        </w:rPr>
        <w:t>项</w:t>
      </w:r>
      <w:r>
        <w:rPr>
          <w:kern w:val="0"/>
          <w:szCs w:val="21"/>
        </w:rPr>
        <w:t>〔总价合同的计量〕</w:t>
      </w:r>
      <w:r>
        <w:rPr>
          <w:szCs w:val="21"/>
        </w:rPr>
        <w:t>约定进行计量：</w:t>
      </w:r>
      <w:r>
        <w:rPr>
          <w:szCs w:val="21"/>
          <w:u w:val="single"/>
        </w:rPr>
        <w:t xml:space="preserve">   /      </w:t>
      </w:r>
      <w:r>
        <w:rPr>
          <w:szCs w:val="21"/>
        </w:rPr>
        <w:t>。</w:t>
      </w:r>
      <w:bookmarkEnd w:id="592"/>
      <w:bookmarkEnd w:id="593"/>
    </w:p>
    <w:p>
      <w:pPr>
        <w:spacing w:line="312" w:lineRule="auto"/>
        <w:ind w:firstLine="422" w:firstLineChars="200"/>
        <w:jc w:val="left"/>
        <w:outlineLvl w:val="0"/>
        <w:rPr>
          <w:szCs w:val="21"/>
        </w:rPr>
      </w:pPr>
      <w:bookmarkStart w:id="594" w:name="_Toc28006"/>
      <w:bookmarkStart w:id="595" w:name="_Toc16273"/>
      <w:r>
        <w:rPr>
          <w:b/>
          <w:szCs w:val="21"/>
        </w:rPr>
        <w:t>12.3.6</w:t>
      </w:r>
      <w:r>
        <w:rPr>
          <w:szCs w:val="21"/>
        </w:rPr>
        <w:t xml:space="preserve">  其他价格形式合同的计量</w:t>
      </w:r>
      <w:bookmarkEnd w:id="594"/>
      <w:bookmarkEnd w:id="595"/>
    </w:p>
    <w:p>
      <w:pPr>
        <w:spacing w:line="312" w:lineRule="auto"/>
        <w:ind w:firstLine="420" w:firstLineChars="200"/>
        <w:jc w:val="left"/>
        <w:rPr>
          <w:szCs w:val="21"/>
          <w:u w:val="single"/>
        </w:rPr>
      </w:pPr>
      <w:r>
        <w:rPr>
          <w:szCs w:val="21"/>
        </w:rPr>
        <w:t>其他价格形式的计量方式和程序：</w:t>
      </w:r>
      <w:r>
        <w:rPr>
          <w:szCs w:val="21"/>
          <w:u w:val="single"/>
        </w:rPr>
        <w:t xml:space="preserve">   /       </w:t>
      </w:r>
      <w:r>
        <w:rPr>
          <w:szCs w:val="21"/>
        </w:rPr>
        <w:t>。</w:t>
      </w:r>
    </w:p>
    <w:p>
      <w:pPr>
        <w:spacing w:line="312" w:lineRule="auto"/>
        <w:ind w:firstLine="422" w:firstLineChars="200"/>
        <w:outlineLvl w:val="0"/>
        <w:rPr>
          <w:szCs w:val="21"/>
        </w:rPr>
      </w:pPr>
      <w:bookmarkStart w:id="596" w:name="_Toc11142"/>
      <w:bookmarkStart w:id="597" w:name="_Toc26759"/>
      <w:r>
        <w:rPr>
          <w:b/>
          <w:szCs w:val="21"/>
        </w:rPr>
        <w:t>12.4</w:t>
      </w:r>
      <w:r>
        <w:rPr>
          <w:szCs w:val="21"/>
        </w:rPr>
        <w:t xml:space="preserve">  工程进度款支付</w:t>
      </w:r>
      <w:bookmarkEnd w:id="596"/>
      <w:bookmarkEnd w:id="597"/>
    </w:p>
    <w:p>
      <w:pPr>
        <w:spacing w:line="312" w:lineRule="auto"/>
        <w:ind w:firstLine="422" w:firstLineChars="200"/>
        <w:jc w:val="left"/>
        <w:outlineLvl w:val="0"/>
        <w:rPr>
          <w:szCs w:val="21"/>
        </w:rPr>
      </w:pPr>
      <w:bookmarkStart w:id="598" w:name="_Toc5770"/>
      <w:bookmarkStart w:id="599" w:name="_Toc18342"/>
      <w:bookmarkStart w:id="600" w:name="_Toc297048397"/>
      <w:bookmarkStart w:id="601" w:name="_Toc292559921"/>
      <w:bookmarkStart w:id="602" w:name="_Toc296346712"/>
      <w:bookmarkStart w:id="603" w:name="_Toc300935006"/>
      <w:bookmarkStart w:id="604" w:name="_Toc296347210"/>
      <w:bookmarkStart w:id="605" w:name="_Toc303539163"/>
      <w:bookmarkStart w:id="606" w:name="_Toc296891251"/>
      <w:bookmarkStart w:id="607" w:name="_Toc296503211"/>
      <w:bookmarkStart w:id="608" w:name="_Toc297216215"/>
      <w:bookmarkStart w:id="609" w:name="_Toc297123556"/>
      <w:bookmarkStart w:id="610" w:name="_Toc297120511"/>
      <w:bookmarkStart w:id="611" w:name="_Toc296891039"/>
      <w:bookmarkStart w:id="612" w:name="_Toc296944550"/>
      <w:bookmarkStart w:id="613" w:name="_Toc292559416"/>
      <w:r>
        <w:rPr>
          <w:b/>
          <w:szCs w:val="21"/>
        </w:rPr>
        <w:t>12.4.1</w:t>
      </w:r>
      <w:r>
        <w:rPr>
          <w:szCs w:val="21"/>
        </w:rPr>
        <w:t xml:space="preserve">  付款周期</w:t>
      </w:r>
      <w:bookmarkEnd w:id="598"/>
      <w:bookmarkEnd w:id="599"/>
    </w:p>
    <w:p>
      <w:pPr>
        <w:spacing w:line="312" w:lineRule="auto"/>
        <w:ind w:firstLine="422" w:firstLineChars="200"/>
        <w:rPr>
          <w:b/>
          <w:szCs w:val="21"/>
          <w:u w:val="single"/>
        </w:rPr>
      </w:pPr>
      <w:r>
        <w:rPr>
          <w:b/>
          <w:szCs w:val="21"/>
        </w:rPr>
        <w:t>关于付款周期的约定：</w:t>
      </w:r>
      <w:r>
        <w:rPr>
          <w:szCs w:val="21"/>
          <w:u w:val="single"/>
        </w:rPr>
        <w:t>合同签订后</w:t>
      </w:r>
      <w:r>
        <w:rPr>
          <w:kern w:val="0"/>
          <w:szCs w:val="21"/>
          <w:u w:val="single"/>
        </w:rPr>
        <w:t>7个工作</w:t>
      </w:r>
      <w:r>
        <w:rPr>
          <w:szCs w:val="21"/>
          <w:u w:val="single"/>
        </w:rPr>
        <w:t>日内乙方支付工程合同总价的</w:t>
      </w:r>
      <w:r>
        <w:rPr>
          <w:kern w:val="0"/>
          <w:szCs w:val="21"/>
          <w:u w:val="single"/>
        </w:rPr>
        <w:t>2%</w:t>
      </w:r>
      <w:r>
        <w:rPr>
          <w:szCs w:val="21"/>
          <w:u w:val="single"/>
        </w:rPr>
        <w:t>作为履约保证金（履约保证金的形式：</w:t>
      </w:r>
      <w:r>
        <w:rPr>
          <w:rStyle w:val="53"/>
          <w:szCs w:val="21"/>
          <w:u w:val="single"/>
        </w:rPr>
        <w:t>支票/汇票/电汇/银行、保险公司出具的保函</w:t>
      </w:r>
      <w:r>
        <w:rPr>
          <w:szCs w:val="21"/>
          <w:u w:val="single"/>
        </w:rPr>
        <w:t>），汇入甲方指定账户；甲方在合同签订后7个工作日内支付工程合同总价的40%（含安全文明施工费的60%）作为预付款（预付款以抵扣工程进度款的方式扣回）；工程验收合格后支付至工程合同总价的80%；工程验收后，乙方向甲方缴纳工程合同总价的1.5%作为质量保证金，审定价后7个工作日内甲方支付至审定价的100%。</w:t>
      </w:r>
    </w:p>
    <w:p>
      <w:pPr>
        <w:spacing w:line="312" w:lineRule="auto"/>
        <w:ind w:firstLine="422" w:firstLineChars="200"/>
        <w:jc w:val="left"/>
        <w:outlineLvl w:val="0"/>
        <w:rPr>
          <w:szCs w:val="21"/>
        </w:rPr>
      </w:pPr>
      <w:bookmarkStart w:id="614" w:name="_Toc31365"/>
      <w:bookmarkStart w:id="615" w:name="_Toc9970"/>
      <w:r>
        <w:rPr>
          <w:b/>
          <w:szCs w:val="21"/>
        </w:rPr>
        <w:t>12.4.2</w:t>
      </w:r>
      <w:r>
        <w:rPr>
          <w:szCs w:val="21"/>
        </w:rPr>
        <w:t xml:space="preserve">  进度付款申请单的编制</w:t>
      </w:r>
      <w:bookmarkEnd w:id="614"/>
      <w:bookmarkEnd w:id="615"/>
    </w:p>
    <w:p>
      <w:pPr>
        <w:spacing w:line="312" w:lineRule="auto"/>
        <w:ind w:firstLine="420" w:firstLineChars="200"/>
        <w:jc w:val="left"/>
        <w:rPr>
          <w:szCs w:val="21"/>
          <w:u w:val="single"/>
        </w:rPr>
      </w:pPr>
      <w:r>
        <w:rPr>
          <w:szCs w:val="21"/>
        </w:rPr>
        <w:t>关于进度付款申请单编制的约定：</w:t>
      </w:r>
      <w:r>
        <w:rPr>
          <w:bCs/>
          <w:szCs w:val="21"/>
          <w:u w:val="single"/>
        </w:rPr>
        <w:t>除变更、质量保证金、索赔另行约定外，按通用合同条款约定</w:t>
      </w:r>
      <w:r>
        <w:rPr>
          <w:szCs w:val="21"/>
        </w:rPr>
        <w:t>。</w:t>
      </w:r>
    </w:p>
    <w:p>
      <w:pPr>
        <w:spacing w:line="312" w:lineRule="auto"/>
        <w:ind w:firstLine="422" w:firstLineChars="200"/>
        <w:jc w:val="left"/>
        <w:outlineLvl w:val="0"/>
        <w:rPr>
          <w:szCs w:val="21"/>
        </w:rPr>
      </w:pPr>
      <w:bookmarkStart w:id="616" w:name="_Toc24563"/>
      <w:bookmarkStart w:id="617" w:name="_Toc13062"/>
      <w:r>
        <w:rPr>
          <w:b/>
          <w:szCs w:val="21"/>
        </w:rPr>
        <w:t>1</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Pr>
          <w:b/>
          <w:szCs w:val="21"/>
        </w:rPr>
        <w:t>2.4.3</w:t>
      </w:r>
      <w:r>
        <w:rPr>
          <w:szCs w:val="21"/>
        </w:rPr>
        <w:t xml:space="preserve">  进度付款申请单的提交</w:t>
      </w:r>
      <w:bookmarkEnd w:id="616"/>
      <w:bookmarkEnd w:id="617"/>
    </w:p>
    <w:p>
      <w:pPr>
        <w:spacing w:line="312" w:lineRule="auto"/>
        <w:ind w:firstLine="420" w:firstLineChars="200"/>
        <w:jc w:val="left"/>
        <w:rPr>
          <w:szCs w:val="21"/>
        </w:rPr>
      </w:pPr>
      <w:r>
        <w:rPr>
          <w:szCs w:val="21"/>
        </w:rPr>
        <w:t>（1）单价合同进度付款申请单提交的约定：</w:t>
      </w:r>
      <w:r>
        <w:rPr>
          <w:bCs/>
          <w:szCs w:val="21"/>
          <w:u w:val="single"/>
        </w:rPr>
        <w:t>按通用合同条款约定</w:t>
      </w:r>
      <w:r>
        <w:rPr>
          <w:szCs w:val="21"/>
        </w:rPr>
        <w:t xml:space="preserve">。 </w:t>
      </w:r>
    </w:p>
    <w:p>
      <w:pPr>
        <w:spacing w:line="312" w:lineRule="auto"/>
        <w:ind w:firstLine="420" w:firstLineChars="200"/>
        <w:jc w:val="left"/>
        <w:rPr>
          <w:szCs w:val="21"/>
        </w:rPr>
      </w:pPr>
      <w:r>
        <w:rPr>
          <w:szCs w:val="21"/>
        </w:rPr>
        <w:t>（2）总价合同进度付款申请单提交的约定：</w:t>
      </w:r>
      <w:r>
        <w:rPr>
          <w:szCs w:val="21"/>
          <w:u w:val="single"/>
        </w:rPr>
        <w:t xml:space="preserve"> /      </w:t>
      </w:r>
      <w:r>
        <w:rPr>
          <w:szCs w:val="21"/>
        </w:rPr>
        <w:t>。</w:t>
      </w:r>
    </w:p>
    <w:p>
      <w:pPr>
        <w:spacing w:line="312" w:lineRule="auto"/>
        <w:ind w:firstLine="420" w:firstLineChars="200"/>
        <w:jc w:val="left"/>
        <w:rPr>
          <w:szCs w:val="21"/>
        </w:rPr>
      </w:pPr>
      <w:r>
        <w:rPr>
          <w:szCs w:val="21"/>
        </w:rPr>
        <w:t>（3）其他价格形式合同进度付款申请单提交的约定：</w:t>
      </w:r>
      <w:r>
        <w:rPr>
          <w:szCs w:val="21"/>
          <w:u w:val="single"/>
        </w:rPr>
        <w:t xml:space="preserve">  /     </w:t>
      </w:r>
      <w:r>
        <w:rPr>
          <w:szCs w:val="21"/>
        </w:rPr>
        <w:t>。</w:t>
      </w:r>
    </w:p>
    <w:bookmarkEnd w:id="432"/>
    <w:p>
      <w:pPr>
        <w:spacing w:line="312" w:lineRule="auto"/>
        <w:ind w:firstLine="422" w:firstLineChars="200"/>
        <w:outlineLvl w:val="0"/>
        <w:rPr>
          <w:szCs w:val="21"/>
        </w:rPr>
      </w:pPr>
      <w:bookmarkStart w:id="618" w:name="_Toc27514"/>
      <w:bookmarkStart w:id="619" w:name="_Toc361220574"/>
      <w:bookmarkStart w:id="620" w:name="_Toc5831"/>
      <w:bookmarkStart w:id="621" w:name="_Toc296891047"/>
      <w:bookmarkStart w:id="622" w:name="_Toc296944558"/>
      <w:bookmarkStart w:id="623" w:name="_Toc296347218"/>
      <w:bookmarkStart w:id="624" w:name="_Toc296891259"/>
      <w:bookmarkStart w:id="625" w:name="_Toc297216223"/>
      <w:bookmarkStart w:id="626" w:name="_Toc292559929"/>
      <w:bookmarkStart w:id="627" w:name="_Toc312678053"/>
      <w:bookmarkStart w:id="628" w:name="_Toc297048405"/>
      <w:bookmarkStart w:id="629" w:name="_Toc297123564"/>
      <w:bookmarkStart w:id="630" w:name="_Toc296503219"/>
      <w:bookmarkStart w:id="631" w:name="_Toc296346720"/>
      <w:bookmarkStart w:id="632" w:name="_Toc303539172"/>
      <w:bookmarkStart w:id="633" w:name="_Toc300935015"/>
      <w:bookmarkStart w:id="634" w:name="_Toc292559424"/>
      <w:bookmarkStart w:id="635" w:name="_Toc297120519"/>
      <w:bookmarkStart w:id="636" w:name="_Toc304295593"/>
      <w:r>
        <w:rPr>
          <w:b/>
          <w:szCs w:val="21"/>
        </w:rPr>
        <w:t>13</w:t>
      </w:r>
      <w:r>
        <w:rPr>
          <w:szCs w:val="21"/>
        </w:rPr>
        <w:t xml:space="preserve">  验收和工程试车</w:t>
      </w:r>
      <w:bookmarkEnd w:id="618"/>
      <w:bookmarkEnd w:id="619"/>
      <w:bookmarkEnd w:id="620"/>
    </w:p>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Pr>
        <w:spacing w:line="312" w:lineRule="auto"/>
        <w:ind w:firstLine="422" w:firstLineChars="200"/>
        <w:outlineLvl w:val="0"/>
        <w:rPr>
          <w:szCs w:val="21"/>
        </w:rPr>
      </w:pPr>
      <w:bookmarkStart w:id="637" w:name="_Toc27640"/>
      <w:bookmarkStart w:id="638" w:name="_Toc3721"/>
      <w:r>
        <w:rPr>
          <w:b/>
          <w:szCs w:val="21"/>
        </w:rPr>
        <w:t>13.1</w:t>
      </w:r>
      <w:r>
        <w:rPr>
          <w:szCs w:val="21"/>
        </w:rPr>
        <w:t xml:space="preserve">  分部分项工程验收</w:t>
      </w:r>
      <w:bookmarkEnd w:id="637"/>
      <w:bookmarkEnd w:id="638"/>
    </w:p>
    <w:p>
      <w:pPr>
        <w:spacing w:line="312" w:lineRule="auto"/>
        <w:ind w:firstLine="422" w:firstLineChars="200"/>
        <w:jc w:val="left"/>
        <w:rPr>
          <w:szCs w:val="21"/>
        </w:rPr>
      </w:pPr>
      <w:r>
        <w:rPr>
          <w:b/>
          <w:szCs w:val="21"/>
        </w:rPr>
        <w:t xml:space="preserve">13.1.2  </w:t>
      </w:r>
      <w:r>
        <w:rPr>
          <w:szCs w:val="21"/>
        </w:rPr>
        <w:t>监理人不能按时进行验收时，应提前</w:t>
      </w:r>
      <w:r>
        <w:rPr>
          <w:szCs w:val="21"/>
          <w:u w:val="single"/>
        </w:rPr>
        <w:t xml:space="preserve"> /   </w:t>
      </w:r>
      <w:r>
        <w:rPr>
          <w:szCs w:val="21"/>
        </w:rPr>
        <w:t>小时提交书面延期要求。</w:t>
      </w:r>
    </w:p>
    <w:p>
      <w:pPr>
        <w:spacing w:line="312" w:lineRule="auto"/>
        <w:ind w:firstLine="420" w:firstLineChars="200"/>
        <w:jc w:val="left"/>
        <w:rPr>
          <w:b/>
          <w:szCs w:val="21"/>
        </w:rPr>
      </w:pPr>
      <w:r>
        <w:rPr>
          <w:szCs w:val="21"/>
        </w:rPr>
        <w:t>关于延期最长不得超过：</w:t>
      </w:r>
      <w:r>
        <w:rPr>
          <w:szCs w:val="21"/>
          <w:u w:val="single"/>
        </w:rPr>
        <w:t xml:space="preserve"> /     </w:t>
      </w:r>
      <w:r>
        <w:rPr>
          <w:szCs w:val="21"/>
        </w:rPr>
        <w:t>小时。</w:t>
      </w:r>
    </w:p>
    <w:p>
      <w:pPr>
        <w:spacing w:line="312" w:lineRule="auto"/>
        <w:ind w:firstLine="422" w:firstLineChars="200"/>
        <w:outlineLvl w:val="0"/>
        <w:rPr>
          <w:szCs w:val="21"/>
        </w:rPr>
      </w:pPr>
      <w:bookmarkStart w:id="639" w:name="_Toc15832"/>
      <w:bookmarkStart w:id="640" w:name="_Toc21926"/>
      <w:bookmarkStart w:id="641" w:name="_Toc296944562"/>
      <w:bookmarkStart w:id="642" w:name="_Toc296347222"/>
      <w:bookmarkStart w:id="643" w:name="_Toc297120523"/>
      <w:bookmarkStart w:id="644" w:name="_Toc296891263"/>
      <w:bookmarkStart w:id="645" w:name="_Toc292559933"/>
      <w:bookmarkStart w:id="646" w:name="_Toc296503223"/>
      <w:bookmarkStart w:id="647" w:name="_Toc304295596"/>
      <w:bookmarkStart w:id="648" w:name="_Toc296891051"/>
      <w:bookmarkStart w:id="649" w:name="_Toc303539173"/>
      <w:bookmarkStart w:id="650" w:name="_Toc296346724"/>
      <w:bookmarkStart w:id="651" w:name="_Toc297216224"/>
      <w:bookmarkStart w:id="652" w:name="_Toc297123565"/>
      <w:bookmarkStart w:id="653" w:name="_Toc292559428"/>
      <w:bookmarkStart w:id="654" w:name="_Toc297048409"/>
      <w:bookmarkStart w:id="655" w:name="_Toc312678056"/>
      <w:bookmarkStart w:id="656" w:name="_Toc300935016"/>
      <w:bookmarkStart w:id="657" w:name="_Toc267251476"/>
      <w:bookmarkStart w:id="658" w:name="_Toc267251472"/>
      <w:bookmarkStart w:id="659" w:name="_Toc267251470"/>
      <w:bookmarkStart w:id="660" w:name="_Toc267251473"/>
      <w:bookmarkStart w:id="661" w:name="_Toc267251471"/>
      <w:bookmarkStart w:id="662" w:name="_Toc267251474"/>
      <w:bookmarkStart w:id="663" w:name="_Toc267251475"/>
      <w:r>
        <w:rPr>
          <w:b/>
          <w:szCs w:val="21"/>
        </w:rPr>
        <w:t>13.2</w:t>
      </w:r>
      <w:r>
        <w:rPr>
          <w:szCs w:val="21"/>
        </w:rPr>
        <w:t xml:space="preserve">  竣工验收</w:t>
      </w:r>
      <w:bookmarkEnd w:id="639"/>
      <w:bookmarkEnd w:id="640"/>
    </w:p>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Pr>
        <w:spacing w:line="312" w:lineRule="auto"/>
        <w:ind w:firstLine="422" w:firstLineChars="200"/>
        <w:jc w:val="left"/>
        <w:rPr>
          <w:szCs w:val="21"/>
        </w:rPr>
      </w:pPr>
      <w:bookmarkStart w:id="664" w:name="_Toc280868704"/>
      <w:bookmarkStart w:id="665" w:name="_Toc280868705"/>
      <w:bookmarkStart w:id="666" w:name="_Toc280868706"/>
      <w:bookmarkStart w:id="667" w:name="_Toc280868707"/>
      <w:bookmarkStart w:id="668" w:name="_Toc280868708"/>
      <w:bookmarkStart w:id="669" w:name="_Toc280868709"/>
      <w:r>
        <w:rPr>
          <w:b/>
          <w:szCs w:val="21"/>
        </w:rPr>
        <w:t xml:space="preserve">13.2.2  </w:t>
      </w:r>
      <w:r>
        <w:rPr>
          <w:szCs w:val="21"/>
        </w:rPr>
        <w:t>竣工验收程序</w:t>
      </w:r>
    </w:p>
    <w:bookmarkEnd w:id="664"/>
    <w:p>
      <w:pPr>
        <w:spacing w:line="312" w:lineRule="auto"/>
        <w:ind w:firstLine="420" w:firstLineChars="200"/>
        <w:jc w:val="left"/>
        <w:rPr>
          <w:szCs w:val="21"/>
        </w:rPr>
      </w:pPr>
      <w:r>
        <w:rPr>
          <w:kern w:val="0"/>
          <w:szCs w:val="21"/>
        </w:rPr>
        <w:t>关于竣工验收程序的约定：</w:t>
      </w:r>
      <w:r>
        <w:rPr>
          <w:szCs w:val="21"/>
          <w:u w:val="single"/>
        </w:rPr>
        <w:t xml:space="preserve">   /    </w:t>
      </w:r>
      <w:r>
        <w:rPr>
          <w:szCs w:val="21"/>
        </w:rPr>
        <w:t>。</w:t>
      </w:r>
    </w:p>
    <w:p>
      <w:pPr>
        <w:spacing w:line="312" w:lineRule="auto"/>
        <w:ind w:firstLine="420" w:firstLineChars="200"/>
        <w:jc w:val="left"/>
        <w:rPr>
          <w:kern w:val="0"/>
          <w:szCs w:val="21"/>
        </w:rPr>
      </w:pPr>
      <w:r>
        <w:rPr>
          <w:kern w:val="0"/>
          <w:szCs w:val="21"/>
        </w:rPr>
        <w:t>发包人不按照本项约定组织竣工验收、颁发工程接收证书的违约金的计算方法：</w:t>
      </w:r>
      <w:r>
        <w:rPr>
          <w:szCs w:val="21"/>
          <w:u w:val="single"/>
        </w:rPr>
        <w:t xml:space="preserve"> / </w:t>
      </w:r>
      <w:r>
        <w:rPr>
          <w:szCs w:val="21"/>
        </w:rPr>
        <w:t>。</w:t>
      </w:r>
    </w:p>
    <w:bookmarkEnd w:id="665"/>
    <w:p>
      <w:pPr>
        <w:spacing w:line="312" w:lineRule="auto"/>
        <w:ind w:firstLine="422" w:firstLineChars="200"/>
        <w:jc w:val="left"/>
        <w:outlineLvl w:val="0"/>
        <w:rPr>
          <w:szCs w:val="21"/>
        </w:rPr>
      </w:pPr>
      <w:bookmarkStart w:id="670" w:name="_Toc16539"/>
      <w:bookmarkStart w:id="671" w:name="_Toc13333"/>
      <w:r>
        <w:rPr>
          <w:b/>
          <w:szCs w:val="21"/>
        </w:rPr>
        <w:t xml:space="preserve">13.2.5  </w:t>
      </w:r>
      <w:r>
        <w:rPr>
          <w:szCs w:val="21"/>
        </w:rPr>
        <w:t>移交、接收全部与部分工程</w:t>
      </w:r>
      <w:bookmarkEnd w:id="670"/>
      <w:bookmarkEnd w:id="671"/>
    </w:p>
    <w:bookmarkEnd w:id="666"/>
    <w:p>
      <w:pPr>
        <w:spacing w:line="312" w:lineRule="auto"/>
        <w:ind w:firstLine="420" w:firstLineChars="200"/>
        <w:jc w:val="left"/>
        <w:rPr>
          <w:kern w:val="0"/>
          <w:szCs w:val="21"/>
        </w:rPr>
      </w:pPr>
      <w:r>
        <w:rPr>
          <w:kern w:val="0"/>
          <w:szCs w:val="21"/>
        </w:rPr>
        <w:t>承包人向发包人移交工程的期限：</w:t>
      </w:r>
      <w:r>
        <w:rPr>
          <w:bCs/>
          <w:szCs w:val="21"/>
          <w:u w:val="single"/>
        </w:rPr>
        <w:t>按通用合同条款约定</w:t>
      </w:r>
      <w:r>
        <w:rPr>
          <w:szCs w:val="21"/>
        </w:rPr>
        <w:t>。</w:t>
      </w:r>
    </w:p>
    <w:p>
      <w:pPr>
        <w:spacing w:line="312" w:lineRule="auto"/>
        <w:ind w:firstLine="420" w:firstLineChars="200"/>
        <w:jc w:val="left"/>
        <w:rPr>
          <w:szCs w:val="21"/>
          <w:u w:val="single"/>
        </w:rPr>
      </w:pPr>
      <w:r>
        <w:rPr>
          <w:kern w:val="0"/>
          <w:szCs w:val="21"/>
        </w:rPr>
        <w:t>发包人未按本合同约定接收全部或部分工程的，违约金的计算方法为：</w:t>
      </w:r>
      <w:r>
        <w:rPr>
          <w:szCs w:val="21"/>
          <w:u w:val="single"/>
        </w:rPr>
        <w:t xml:space="preserve">   /    </w:t>
      </w:r>
      <w:r>
        <w:rPr>
          <w:szCs w:val="21"/>
        </w:rPr>
        <w:t>。</w:t>
      </w:r>
    </w:p>
    <w:bookmarkEnd w:id="667"/>
    <w:p>
      <w:pPr>
        <w:spacing w:line="312" w:lineRule="auto"/>
        <w:ind w:firstLine="420" w:firstLineChars="200"/>
        <w:jc w:val="left"/>
        <w:rPr>
          <w:szCs w:val="21"/>
          <w:u w:val="single"/>
        </w:rPr>
      </w:pPr>
      <w:r>
        <w:rPr>
          <w:szCs w:val="21"/>
        </w:rPr>
        <w:t>承包人未按时移交工程的，违约金的计算方法为：</w:t>
      </w:r>
      <w:r>
        <w:rPr>
          <w:szCs w:val="21"/>
          <w:u w:val="single"/>
        </w:rPr>
        <w:t xml:space="preserve">   /    </w:t>
      </w:r>
      <w:r>
        <w:rPr>
          <w:szCs w:val="21"/>
        </w:rPr>
        <w:t>。</w:t>
      </w:r>
    </w:p>
    <w:p>
      <w:pPr>
        <w:spacing w:line="312" w:lineRule="auto"/>
        <w:ind w:firstLine="422" w:firstLineChars="200"/>
        <w:outlineLvl w:val="0"/>
        <w:rPr>
          <w:szCs w:val="21"/>
        </w:rPr>
      </w:pPr>
      <w:bookmarkStart w:id="672" w:name="_Toc14300"/>
      <w:bookmarkStart w:id="673" w:name="_Toc163"/>
      <w:r>
        <w:rPr>
          <w:b/>
          <w:szCs w:val="21"/>
        </w:rPr>
        <w:t>13.3</w:t>
      </w:r>
      <w:r>
        <w:rPr>
          <w:szCs w:val="21"/>
        </w:rPr>
        <w:t xml:space="preserve">  工程试车</w:t>
      </w:r>
      <w:bookmarkEnd w:id="672"/>
      <w:bookmarkEnd w:id="673"/>
    </w:p>
    <w:bookmarkEnd w:id="668"/>
    <w:p>
      <w:pPr>
        <w:spacing w:line="312" w:lineRule="auto"/>
        <w:ind w:firstLine="422" w:firstLineChars="200"/>
        <w:jc w:val="left"/>
        <w:outlineLvl w:val="0"/>
        <w:rPr>
          <w:kern w:val="0"/>
          <w:szCs w:val="21"/>
        </w:rPr>
      </w:pPr>
      <w:bookmarkStart w:id="674" w:name="_Toc6618"/>
      <w:bookmarkStart w:id="675" w:name="_Toc22894"/>
      <w:r>
        <w:rPr>
          <w:b/>
          <w:szCs w:val="21"/>
        </w:rPr>
        <w:t>13.3.1</w:t>
      </w:r>
      <w:r>
        <w:rPr>
          <w:kern w:val="0"/>
          <w:szCs w:val="21"/>
        </w:rPr>
        <w:t xml:space="preserve">  </w:t>
      </w:r>
      <w:r>
        <w:rPr>
          <w:szCs w:val="21"/>
        </w:rPr>
        <w:t>试车程序</w:t>
      </w:r>
      <w:bookmarkEnd w:id="674"/>
      <w:bookmarkEnd w:id="675"/>
      <w:r>
        <w:rPr>
          <w:szCs w:val="21"/>
        </w:rPr>
        <w:t xml:space="preserve"> </w:t>
      </w:r>
    </w:p>
    <w:p>
      <w:pPr>
        <w:spacing w:line="312" w:lineRule="auto"/>
        <w:ind w:firstLine="420" w:firstLineChars="200"/>
        <w:jc w:val="left"/>
        <w:rPr>
          <w:kern w:val="0"/>
          <w:szCs w:val="21"/>
        </w:rPr>
      </w:pPr>
      <w:r>
        <w:rPr>
          <w:kern w:val="0"/>
          <w:szCs w:val="21"/>
        </w:rPr>
        <w:t>工程试车内容：</w:t>
      </w:r>
      <w:r>
        <w:rPr>
          <w:szCs w:val="21"/>
          <w:u w:val="single"/>
        </w:rPr>
        <w:t xml:space="preserve">   /    </w:t>
      </w:r>
      <w:r>
        <w:rPr>
          <w:szCs w:val="21"/>
        </w:rPr>
        <w:t>。</w:t>
      </w:r>
    </w:p>
    <w:p>
      <w:pPr>
        <w:spacing w:line="312" w:lineRule="auto"/>
        <w:ind w:firstLine="420" w:firstLineChars="200"/>
        <w:jc w:val="left"/>
        <w:rPr>
          <w:kern w:val="0"/>
          <w:szCs w:val="21"/>
        </w:rPr>
      </w:pPr>
      <w:r>
        <w:rPr>
          <w:kern w:val="0"/>
          <w:szCs w:val="21"/>
        </w:rPr>
        <w:t>（1）单机无负荷试车费用由</w:t>
      </w:r>
      <w:r>
        <w:rPr>
          <w:szCs w:val="21"/>
          <w:u w:val="single"/>
        </w:rPr>
        <w:t xml:space="preserve">  </w:t>
      </w:r>
      <w:r>
        <w:rPr>
          <w:bCs/>
          <w:szCs w:val="21"/>
          <w:u w:val="single"/>
        </w:rPr>
        <w:t>承包人</w:t>
      </w:r>
      <w:r>
        <w:rPr>
          <w:kern w:val="0"/>
          <w:szCs w:val="21"/>
        </w:rPr>
        <w:t>承担；</w:t>
      </w:r>
    </w:p>
    <w:p>
      <w:pPr>
        <w:spacing w:line="312" w:lineRule="auto"/>
        <w:ind w:firstLine="420" w:firstLineChars="200"/>
        <w:jc w:val="left"/>
        <w:rPr>
          <w:kern w:val="0"/>
          <w:szCs w:val="21"/>
        </w:rPr>
      </w:pPr>
      <w:r>
        <w:rPr>
          <w:kern w:val="0"/>
          <w:szCs w:val="21"/>
        </w:rPr>
        <w:t>（2）无负荷联动试车费用由</w:t>
      </w:r>
      <w:r>
        <w:rPr>
          <w:szCs w:val="21"/>
          <w:u w:val="single"/>
        </w:rPr>
        <w:t xml:space="preserve"> </w:t>
      </w:r>
      <w:r>
        <w:rPr>
          <w:bCs/>
          <w:szCs w:val="21"/>
          <w:u w:val="single"/>
        </w:rPr>
        <w:t>承包人</w:t>
      </w:r>
      <w:r>
        <w:rPr>
          <w:kern w:val="0"/>
          <w:szCs w:val="21"/>
        </w:rPr>
        <w:t>承担。</w:t>
      </w:r>
    </w:p>
    <w:p>
      <w:pPr>
        <w:spacing w:line="312" w:lineRule="auto"/>
        <w:ind w:firstLine="422" w:firstLineChars="200"/>
        <w:jc w:val="left"/>
        <w:outlineLvl w:val="0"/>
        <w:rPr>
          <w:kern w:val="0"/>
          <w:szCs w:val="21"/>
        </w:rPr>
      </w:pPr>
      <w:bookmarkStart w:id="676" w:name="_Toc3303"/>
      <w:bookmarkStart w:id="677" w:name="_Toc28230"/>
      <w:r>
        <w:rPr>
          <w:b/>
          <w:szCs w:val="21"/>
        </w:rPr>
        <w:t>13.3.3</w:t>
      </w:r>
      <w:r>
        <w:rPr>
          <w:kern w:val="0"/>
          <w:szCs w:val="21"/>
        </w:rPr>
        <w:t xml:space="preserve">  </w:t>
      </w:r>
      <w:r>
        <w:rPr>
          <w:szCs w:val="21"/>
        </w:rPr>
        <w:t>投料试车</w:t>
      </w:r>
      <w:bookmarkEnd w:id="676"/>
      <w:bookmarkEnd w:id="677"/>
    </w:p>
    <w:p>
      <w:pPr>
        <w:spacing w:line="312" w:lineRule="auto"/>
        <w:ind w:firstLine="420" w:firstLineChars="200"/>
        <w:jc w:val="left"/>
        <w:rPr>
          <w:kern w:val="0"/>
          <w:szCs w:val="21"/>
        </w:rPr>
      </w:pPr>
      <w:r>
        <w:rPr>
          <w:kern w:val="0"/>
          <w:szCs w:val="21"/>
        </w:rPr>
        <w:t>关于投料试车相关事项的约定：</w:t>
      </w:r>
      <w:r>
        <w:rPr>
          <w:szCs w:val="21"/>
          <w:u w:val="single"/>
        </w:rPr>
        <w:t xml:space="preserve">   /      </w:t>
      </w:r>
      <w:r>
        <w:rPr>
          <w:szCs w:val="21"/>
        </w:rPr>
        <w:t>。</w:t>
      </w:r>
    </w:p>
    <w:p>
      <w:pPr>
        <w:spacing w:line="312" w:lineRule="auto"/>
        <w:ind w:firstLine="422" w:firstLineChars="200"/>
        <w:outlineLvl w:val="0"/>
        <w:rPr>
          <w:szCs w:val="21"/>
        </w:rPr>
      </w:pPr>
      <w:bookmarkStart w:id="678" w:name="_Toc24415"/>
      <w:bookmarkStart w:id="679" w:name="_Toc31419"/>
      <w:r>
        <w:rPr>
          <w:b/>
          <w:szCs w:val="21"/>
        </w:rPr>
        <w:t>13.6</w:t>
      </w:r>
      <w:r>
        <w:rPr>
          <w:szCs w:val="21"/>
        </w:rPr>
        <w:t xml:space="preserve">  竣工退场</w:t>
      </w:r>
      <w:bookmarkEnd w:id="678"/>
      <w:bookmarkEnd w:id="679"/>
    </w:p>
    <w:p>
      <w:pPr>
        <w:spacing w:line="312" w:lineRule="auto"/>
        <w:ind w:firstLine="422" w:firstLineChars="200"/>
        <w:jc w:val="left"/>
        <w:rPr>
          <w:kern w:val="0"/>
          <w:szCs w:val="21"/>
        </w:rPr>
      </w:pPr>
      <w:r>
        <w:rPr>
          <w:b/>
          <w:szCs w:val="21"/>
        </w:rPr>
        <w:t>13.6.1</w:t>
      </w:r>
      <w:r>
        <w:rPr>
          <w:szCs w:val="21"/>
        </w:rPr>
        <w:t xml:space="preserve">  竣工退场</w:t>
      </w:r>
    </w:p>
    <w:p>
      <w:pPr>
        <w:pStyle w:val="12"/>
        <w:spacing w:line="312" w:lineRule="auto"/>
        <w:ind w:firstLine="420" w:firstLineChars="200"/>
        <w:rPr>
          <w:rFonts w:ascii="Times New Roman" w:hAnsi="Times New Roman"/>
          <w:b/>
          <w:kern w:val="0"/>
          <w:szCs w:val="21"/>
        </w:rPr>
      </w:pPr>
      <w:r>
        <w:rPr>
          <w:rFonts w:ascii="Times New Roman" w:hAnsi="Times New Roman"/>
          <w:kern w:val="0"/>
          <w:szCs w:val="21"/>
        </w:rPr>
        <w:t>承包人完成竣工退场的期限：</w:t>
      </w:r>
      <w:r>
        <w:rPr>
          <w:rFonts w:ascii="Times New Roman" w:hAnsi="Times New Roman"/>
          <w:b/>
          <w:szCs w:val="21"/>
          <w:u w:val="single"/>
        </w:rPr>
        <w:t xml:space="preserve">   2个日历天    </w:t>
      </w:r>
      <w:r>
        <w:rPr>
          <w:rFonts w:ascii="Times New Roman" w:hAnsi="Times New Roman"/>
          <w:b/>
          <w:kern w:val="0"/>
          <w:szCs w:val="21"/>
        </w:rPr>
        <w:t>。</w:t>
      </w:r>
    </w:p>
    <w:p>
      <w:pPr>
        <w:pStyle w:val="12"/>
        <w:spacing w:line="312" w:lineRule="auto"/>
        <w:ind w:firstLine="420" w:firstLineChars="200"/>
        <w:rPr>
          <w:rFonts w:ascii="Times New Roman" w:hAnsi="Times New Roman"/>
          <w:b/>
          <w:kern w:val="0"/>
          <w:szCs w:val="21"/>
        </w:rPr>
      </w:pPr>
      <w:r>
        <w:rPr>
          <w:rFonts w:ascii="Times New Roman" w:hAnsi="Times New Roman"/>
          <w:kern w:val="0"/>
          <w:szCs w:val="21"/>
        </w:rPr>
        <w:t>竣工退场其他要求：</w:t>
      </w:r>
      <w:r>
        <w:rPr>
          <w:rFonts w:ascii="Times New Roman" w:hAnsi="Times New Roman"/>
          <w:b/>
          <w:kern w:val="0"/>
          <w:szCs w:val="21"/>
          <w:u w:val="single"/>
        </w:rPr>
        <w:t>及时清理施工现场（土地红线）内或明显属于本工程所有的成品、半成品材料、施工机具、少渣土及建筑垃圾等，符合项目正常使用要求。及时清理场地内、场地外以本工程施工名义搭设的施工临时设施、建（构）筑物，并恢复原样。</w:t>
      </w:r>
    </w:p>
    <w:p>
      <w:pPr>
        <w:spacing w:line="312" w:lineRule="auto"/>
        <w:ind w:firstLine="422" w:firstLineChars="200"/>
        <w:outlineLvl w:val="0"/>
        <w:rPr>
          <w:szCs w:val="21"/>
        </w:rPr>
      </w:pPr>
      <w:bookmarkStart w:id="680" w:name="_Toc14941"/>
      <w:bookmarkStart w:id="681" w:name="_Toc16637"/>
      <w:bookmarkStart w:id="682" w:name="_Toc361220575"/>
      <w:r>
        <w:rPr>
          <w:b/>
          <w:szCs w:val="21"/>
        </w:rPr>
        <w:t xml:space="preserve">14  </w:t>
      </w:r>
      <w:r>
        <w:rPr>
          <w:szCs w:val="21"/>
        </w:rPr>
        <w:t>竣工结算</w:t>
      </w:r>
      <w:bookmarkEnd w:id="680"/>
      <w:bookmarkEnd w:id="681"/>
      <w:bookmarkEnd w:id="682"/>
    </w:p>
    <w:p>
      <w:pPr>
        <w:spacing w:line="312" w:lineRule="auto"/>
        <w:ind w:firstLine="422" w:firstLineChars="200"/>
        <w:outlineLvl w:val="0"/>
        <w:rPr>
          <w:szCs w:val="21"/>
        </w:rPr>
      </w:pPr>
      <w:bookmarkStart w:id="683" w:name="_Toc1513"/>
      <w:bookmarkStart w:id="684" w:name="_Toc29192"/>
      <w:r>
        <w:rPr>
          <w:b/>
          <w:szCs w:val="21"/>
        </w:rPr>
        <w:t>14.1</w:t>
      </w:r>
      <w:r>
        <w:rPr>
          <w:szCs w:val="21"/>
        </w:rPr>
        <w:t xml:space="preserve">  竣工付款申请</w:t>
      </w:r>
      <w:bookmarkEnd w:id="683"/>
      <w:bookmarkEnd w:id="684"/>
    </w:p>
    <w:p>
      <w:pPr>
        <w:spacing w:line="312" w:lineRule="auto"/>
        <w:ind w:firstLine="420" w:firstLineChars="200"/>
        <w:jc w:val="left"/>
        <w:rPr>
          <w:szCs w:val="21"/>
        </w:rPr>
      </w:pPr>
      <w:r>
        <w:rPr>
          <w:szCs w:val="21"/>
        </w:rPr>
        <w:t>承包人提交竣工付款申请单的期限：</w:t>
      </w:r>
      <w:r>
        <w:rPr>
          <w:szCs w:val="21"/>
          <w:u w:val="single"/>
        </w:rPr>
        <w:t xml:space="preserve">   </w:t>
      </w:r>
      <w:r>
        <w:rPr>
          <w:rFonts w:hint="eastAsia"/>
          <w:szCs w:val="21"/>
          <w:u w:val="single"/>
        </w:rPr>
        <w:t>竣工后5天</w:t>
      </w:r>
      <w:r>
        <w:rPr>
          <w:szCs w:val="21"/>
          <w:u w:val="single"/>
        </w:rPr>
        <w:t xml:space="preserve">   </w:t>
      </w:r>
      <w:r>
        <w:rPr>
          <w:szCs w:val="21"/>
        </w:rPr>
        <w:t>。</w:t>
      </w:r>
    </w:p>
    <w:p>
      <w:pPr>
        <w:spacing w:line="312" w:lineRule="auto"/>
        <w:ind w:firstLine="420" w:firstLineChars="200"/>
        <w:jc w:val="left"/>
        <w:rPr>
          <w:szCs w:val="21"/>
          <w:u w:val="single"/>
        </w:rPr>
      </w:pPr>
      <w:r>
        <w:rPr>
          <w:szCs w:val="21"/>
        </w:rPr>
        <w:t>竣工付款申请单应包括的内容：</w:t>
      </w:r>
      <w:r>
        <w:rPr>
          <w:szCs w:val="21"/>
          <w:u w:val="single"/>
        </w:rPr>
        <w:t xml:space="preserve">   /    </w:t>
      </w:r>
      <w:r>
        <w:rPr>
          <w:szCs w:val="21"/>
        </w:rPr>
        <w:t>。</w:t>
      </w:r>
    </w:p>
    <w:p>
      <w:pPr>
        <w:spacing w:line="312" w:lineRule="auto"/>
        <w:ind w:firstLine="422" w:firstLineChars="200"/>
        <w:outlineLvl w:val="0"/>
        <w:rPr>
          <w:szCs w:val="21"/>
        </w:rPr>
      </w:pPr>
      <w:bookmarkStart w:id="685" w:name="_Toc6049"/>
      <w:bookmarkStart w:id="686" w:name="_Toc31335"/>
      <w:r>
        <w:rPr>
          <w:b/>
          <w:szCs w:val="21"/>
        </w:rPr>
        <w:t>14.2</w:t>
      </w:r>
      <w:r>
        <w:rPr>
          <w:szCs w:val="21"/>
        </w:rPr>
        <w:t xml:space="preserve">  竣工结算审核</w:t>
      </w:r>
      <w:bookmarkEnd w:id="685"/>
      <w:bookmarkEnd w:id="686"/>
    </w:p>
    <w:p>
      <w:pPr>
        <w:spacing w:line="312" w:lineRule="auto"/>
        <w:ind w:firstLine="420" w:firstLineChars="200"/>
        <w:jc w:val="left"/>
        <w:rPr>
          <w:szCs w:val="21"/>
        </w:rPr>
      </w:pPr>
      <w:r>
        <w:rPr>
          <w:szCs w:val="21"/>
        </w:rPr>
        <w:t>发包人审批竣工付款申请单的期限：</w:t>
      </w:r>
      <w:r>
        <w:rPr>
          <w:szCs w:val="21"/>
          <w:u w:val="single"/>
        </w:rPr>
        <w:t xml:space="preserve">     /   </w:t>
      </w:r>
      <w:r>
        <w:rPr>
          <w:szCs w:val="21"/>
        </w:rPr>
        <w:t>。</w:t>
      </w:r>
    </w:p>
    <w:p>
      <w:pPr>
        <w:spacing w:line="312" w:lineRule="auto"/>
        <w:ind w:firstLine="420" w:firstLineChars="200"/>
        <w:jc w:val="left"/>
        <w:rPr>
          <w:szCs w:val="21"/>
        </w:rPr>
      </w:pPr>
      <w:r>
        <w:rPr>
          <w:szCs w:val="21"/>
        </w:rPr>
        <w:t>发包人完成竣工付款的期限：</w:t>
      </w:r>
      <w:bookmarkStart w:id="687" w:name="SOA_zyht_wcjgk"/>
      <w:r>
        <w:rPr>
          <w:rFonts w:hint="eastAsia"/>
          <w:szCs w:val="21"/>
          <w:u w:val="single"/>
        </w:rPr>
        <w:t>出具审计报告后15天内</w:t>
      </w:r>
      <w:bookmarkEnd w:id="687"/>
      <w:r>
        <w:rPr>
          <w:szCs w:val="21"/>
        </w:rPr>
        <w:t>。</w:t>
      </w:r>
    </w:p>
    <w:p>
      <w:pPr>
        <w:spacing w:line="312" w:lineRule="auto"/>
        <w:ind w:firstLine="420" w:firstLineChars="200"/>
        <w:jc w:val="left"/>
        <w:rPr>
          <w:szCs w:val="21"/>
        </w:rPr>
      </w:pPr>
      <w:r>
        <w:rPr>
          <w:szCs w:val="21"/>
        </w:rPr>
        <w:t>关于竣工付款证书异议部分复核的方式和程序：</w:t>
      </w:r>
      <w:bookmarkStart w:id="688" w:name="SOA_zyht_jgkyyfh"/>
      <w:r>
        <w:rPr>
          <w:szCs w:val="21"/>
          <w:u w:val="single"/>
        </w:rPr>
        <w:t>按通用合同条款约定</w:t>
      </w:r>
      <w:bookmarkEnd w:id="688"/>
      <w:r>
        <w:rPr>
          <w:szCs w:val="21"/>
        </w:rPr>
        <w:t>。</w:t>
      </w:r>
    </w:p>
    <w:p>
      <w:pPr>
        <w:spacing w:line="312" w:lineRule="auto"/>
        <w:ind w:firstLine="422" w:firstLineChars="200"/>
        <w:outlineLvl w:val="0"/>
        <w:rPr>
          <w:szCs w:val="21"/>
        </w:rPr>
      </w:pPr>
      <w:bookmarkStart w:id="689" w:name="_Toc2643"/>
      <w:bookmarkStart w:id="690" w:name="_Toc30523"/>
      <w:r>
        <w:rPr>
          <w:b/>
          <w:szCs w:val="21"/>
        </w:rPr>
        <w:t>14.3</w:t>
      </w:r>
      <w:r>
        <w:rPr>
          <w:szCs w:val="21"/>
        </w:rPr>
        <w:t xml:space="preserve">  最终结清</w:t>
      </w:r>
      <w:bookmarkEnd w:id="689"/>
      <w:bookmarkEnd w:id="690"/>
    </w:p>
    <w:p>
      <w:pPr>
        <w:spacing w:line="312" w:lineRule="auto"/>
        <w:ind w:firstLine="422" w:firstLineChars="200"/>
        <w:jc w:val="left"/>
        <w:outlineLvl w:val="0"/>
        <w:rPr>
          <w:kern w:val="0"/>
          <w:szCs w:val="21"/>
        </w:rPr>
      </w:pPr>
      <w:bookmarkStart w:id="691" w:name="_Toc17816"/>
      <w:bookmarkStart w:id="692" w:name="_Toc27614"/>
      <w:r>
        <w:rPr>
          <w:b/>
          <w:szCs w:val="21"/>
        </w:rPr>
        <w:t xml:space="preserve">14.4.1  </w:t>
      </w:r>
      <w:r>
        <w:rPr>
          <w:szCs w:val="21"/>
        </w:rPr>
        <w:t>最终结清申请单</w:t>
      </w:r>
      <w:bookmarkEnd w:id="691"/>
      <w:bookmarkEnd w:id="692"/>
    </w:p>
    <w:p>
      <w:pPr>
        <w:spacing w:line="312" w:lineRule="auto"/>
        <w:ind w:firstLine="420" w:firstLineChars="200"/>
        <w:jc w:val="left"/>
        <w:rPr>
          <w:kern w:val="0"/>
          <w:szCs w:val="21"/>
        </w:rPr>
      </w:pPr>
      <w:r>
        <w:rPr>
          <w:kern w:val="0"/>
          <w:szCs w:val="21"/>
        </w:rPr>
        <w:t>承包人提交最终结清申请单的份数：</w:t>
      </w:r>
      <w:r>
        <w:rPr>
          <w:szCs w:val="21"/>
          <w:u w:val="single"/>
        </w:rPr>
        <w:t xml:space="preserve">  /    </w:t>
      </w:r>
      <w:r>
        <w:rPr>
          <w:szCs w:val="21"/>
        </w:rPr>
        <w:t>。</w:t>
      </w:r>
    </w:p>
    <w:p>
      <w:pPr>
        <w:spacing w:line="312" w:lineRule="auto"/>
        <w:ind w:firstLine="420" w:firstLineChars="200"/>
        <w:jc w:val="left"/>
        <w:rPr>
          <w:szCs w:val="21"/>
        </w:rPr>
      </w:pPr>
      <w:r>
        <w:rPr>
          <w:kern w:val="0"/>
          <w:szCs w:val="21"/>
        </w:rPr>
        <w:t>承包人提交最终结算申请单的期限：</w:t>
      </w:r>
      <w:r>
        <w:rPr>
          <w:rFonts w:hint="eastAsia"/>
          <w:szCs w:val="21"/>
          <w:u w:val="single"/>
        </w:rPr>
        <w:t>出具审计报告后5日</w:t>
      </w:r>
      <w:r>
        <w:rPr>
          <w:szCs w:val="21"/>
          <w:u w:val="single"/>
        </w:rPr>
        <w:t xml:space="preserve"> </w:t>
      </w:r>
      <w:r>
        <w:rPr>
          <w:szCs w:val="21"/>
        </w:rPr>
        <w:t>。</w:t>
      </w:r>
    </w:p>
    <w:p>
      <w:pPr>
        <w:spacing w:line="312" w:lineRule="auto"/>
        <w:ind w:firstLine="422" w:firstLineChars="200"/>
        <w:jc w:val="left"/>
        <w:outlineLvl w:val="0"/>
        <w:rPr>
          <w:szCs w:val="21"/>
        </w:rPr>
      </w:pPr>
      <w:bookmarkStart w:id="693" w:name="_Toc14308"/>
      <w:bookmarkStart w:id="694" w:name="_Toc18124"/>
      <w:r>
        <w:rPr>
          <w:b/>
          <w:szCs w:val="21"/>
        </w:rPr>
        <w:t>14.4.2</w:t>
      </w:r>
      <w:r>
        <w:rPr>
          <w:szCs w:val="21"/>
        </w:rPr>
        <w:t xml:space="preserve">  最终结清证书和支付</w:t>
      </w:r>
      <w:bookmarkEnd w:id="693"/>
      <w:bookmarkEnd w:id="694"/>
    </w:p>
    <w:p>
      <w:pPr>
        <w:spacing w:line="312" w:lineRule="auto"/>
        <w:ind w:firstLine="420" w:firstLineChars="200"/>
        <w:jc w:val="left"/>
        <w:rPr>
          <w:szCs w:val="21"/>
        </w:rPr>
      </w:pPr>
      <w:r>
        <w:rPr>
          <w:szCs w:val="21"/>
        </w:rPr>
        <w:t>（1）发包人完成最终结清申请单的审批并颁发最终结清证书的期限：</w:t>
      </w:r>
      <w:r>
        <w:rPr>
          <w:bCs/>
          <w:szCs w:val="21"/>
          <w:u w:val="single"/>
        </w:rPr>
        <w:t>按通用合同条款约定</w:t>
      </w:r>
      <w:r>
        <w:rPr>
          <w:szCs w:val="21"/>
        </w:rPr>
        <w:t>。</w:t>
      </w:r>
    </w:p>
    <w:p>
      <w:pPr>
        <w:spacing w:line="312" w:lineRule="auto"/>
        <w:ind w:firstLine="420" w:firstLineChars="200"/>
        <w:jc w:val="left"/>
        <w:rPr>
          <w:szCs w:val="21"/>
        </w:rPr>
      </w:pPr>
      <w:r>
        <w:rPr>
          <w:szCs w:val="21"/>
        </w:rPr>
        <w:t>（2）发包人完成支付的期限：</w:t>
      </w:r>
      <w:r>
        <w:rPr>
          <w:szCs w:val="21"/>
          <w:u w:val="single"/>
        </w:rPr>
        <w:t xml:space="preserve">  / </w:t>
      </w:r>
      <w:r>
        <w:rPr>
          <w:szCs w:val="21"/>
        </w:rPr>
        <w:t xml:space="preserve">。 </w:t>
      </w:r>
    </w:p>
    <w:bookmarkEnd w:id="657"/>
    <w:bookmarkEnd w:id="658"/>
    <w:bookmarkEnd w:id="659"/>
    <w:bookmarkEnd w:id="660"/>
    <w:bookmarkEnd w:id="661"/>
    <w:bookmarkEnd w:id="662"/>
    <w:bookmarkEnd w:id="663"/>
    <w:bookmarkEnd w:id="669"/>
    <w:p>
      <w:pPr>
        <w:spacing w:line="312" w:lineRule="auto"/>
        <w:ind w:firstLine="422" w:firstLineChars="200"/>
        <w:outlineLvl w:val="0"/>
        <w:rPr>
          <w:szCs w:val="21"/>
        </w:rPr>
      </w:pPr>
      <w:bookmarkStart w:id="695" w:name="_Toc29188"/>
      <w:bookmarkStart w:id="696" w:name="_Toc1292"/>
      <w:bookmarkStart w:id="697" w:name="_Toc361220576"/>
      <w:bookmarkStart w:id="698" w:name="_Toc267251483"/>
      <w:bookmarkStart w:id="699" w:name="_Toc267251484"/>
      <w:bookmarkStart w:id="700" w:name="_Toc267251482"/>
      <w:bookmarkStart w:id="701" w:name="_Toc267251485"/>
      <w:bookmarkStart w:id="702" w:name="_Toc267251490"/>
      <w:bookmarkStart w:id="703" w:name="_Toc267251486"/>
      <w:bookmarkStart w:id="704" w:name="_Toc267251488"/>
      <w:bookmarkStart w:id="705" w:name="_Toc267251489"/>
      <w:bookmarkStart w:id="706" w:name="_Toc267251503"/>
      <w:bookmarkStart w:id="707" w:name="_Toc267251496"/>
      <w:bookmarkStart w:id="708" w:name="_Toc267251495"/>
      <w:bookmarkStart w:id="709" w:name="_Toc267251491"/>
      <w:bookmarkStart w:id="710" w:name="_Toc267251494"/>
      <w:bookmarkStart w:id="711" w:name="_Toc267251493"/>
      <w:bookmarkStart w:id="712" w:name="_Toc267251497"/>
      <w:bookmarkStart w:id="713" w:name="_Toc267251501"/>
      <w:bookmarkStart w:id="714" w:name="_Toc267251498"/>
      <w:bookmarkStart w:id="715" w:name="_Toc267251499"/>
      <w:bookmarkStart w:id="716" w:name="_Toc267251502"/>
      <w:bookmarkStart w:id="717" w:name="_Toc267251492"/>
      <w:bookmarkStart w:id="718" w:name="_Toc267251506"/>
      <w:bookmarkStart w:id="719" w:name="_Toc267251507"/>
      <w:bookmarkStart w:id="720" w:name="_Toc267251504"/>
      <w:bookmarkStart w:id="721" w:name="_Toc267251508"/>
      <w:bookmarkStart w:id="722" w:name="_Toc267251515"/>
      <w:bookmarkStart w:id="723" w:name="_Toc267251513"/>
      <w:bookmarkStart w:id="724" w:name="_Toc267251511"/>
      <w:bookmarkStart w:id="725" w:name="_Toc267251509"/>
      <w:bookmarkStart w:id="726" w:name="_Toc267251514"/>
      <w:bookmarkStart w:id="727" w:name="_Toc267251510"/>
      <w:r>
        <w:rPr>
          <w:b/>
          <w:szCs w:val="21"/>
        </w:rPr>
        <w:t xml:space="preserve">15  </w:t>
      </w:r>
      <w:r>
        <w:rPr>
          <w:szCs w:val="21"/>
        </w:rPr>
        <w:t>缺陷责任期与保修</w:t>
      </w:r>
      <w:bookmarkEnd w:id="695"/>
      <w:bookmarkEnd w:id="696"/>
      <w:bookmarkEnd w:id="697"/>
    </w:p>
    <w:p>
      <w:pPr>
        <w:spacing w:line="312" w:lineRule="auto"/>
        <w:ind w:firstLine="422" w:firstLineChars="200"/>
        <w:outlineLvl w:val="0"/>
        <w:rPr>
          <w:szCs w:val="21"/>
        </w:rPr>
      </w:pPr>
      <w:bookmarkStart w:id="728" w:name="_Toc15583"/>
      <w:bookmarkStart w:id="729" w:name="_Toc19522"/>
      <w:r>
        <w:rPr>
          <w:b/>
          <w:szCs w:val="21"/>
        </w:rPr>
        <w:t xml:space="preserve">15.2  </w:t>
      </w:r>
      <w:r>
        <w:rPr>
          <w:szCs w:val="21"/>
        </w:rPr>
        <w:t>缺陷责任期</w:t>
      </w:r>
      <w:bookmarkEnd w:id="698"/>
      <w:bookmarkEnd w:id="728"/>
      <w:bookmarkEnd w:id="729"/>
    </w:p>
    <w:p>
      <w:pPr>
        <w:spacing w:line="312" w:lineRule="auto"/>
        <w:ind w:firstLine="422" w:firstLineChars="200"/>
        <w:jc w:val="left"/>
        <w:rPr>
          <w:b/>
          <w:bCs/>
          <w:szCs w:val="21"/>
          <w:u w:val="single"/>
        </w:rPr>
      </w:pPr>
      <w:r>
        <w:rPr>
          <w:b/>
          <w:bCs/>
          <w:szCs w:val="21"/>
        </w:rPr>
        <w:t xml:space="preserve">缺陷责任期的具体期限： </w:t>
      </w:r>
      <w:r>
        <w:rPr>
          <w:b/>
          <w:bCs/>
          <w:szCs w:val="21"/>
          <w:u w:val="single"/>
        </w:rPr>
        <w:t>2年</w:t>
      </w:r>
    </w:p>
    <w:p>
      <w:pPr>
        <w:spacing w:line="312" w:lineRule="auto"/>
        <w:ind w:firstLine="422" w:firstLineChars="200"/>
        <w:outlineLvl w:val="0"/>
        <w:rPr>
          <w:szCs w:val="21"/>
        </w:rPr>
      </w:pPr>
      <w:bookmarkStart w:id="730" w:name="_Toc21810"/>
      <w:bookmarkStart w:id="731" w:name="_Toc14855"/>
      <w:r>
        <w:rPr>
          <w:b/>
          <w:szCs w:val="21"/>
        </w:rPr>
        <w:t xml:space="preserve">15.3  </w:t>
      </w:r>
      <w:r>
        <w:rPr>
          <w:szCs w:val="21"/>
        </w:rPr>
        <w:t>质量保证金</w:t>
      </w:r>
      <w:bookmarkEnd w:id="730"/>
      <w:bookmarkEnd w:id="731"/>
    </w:p>
    <w:p>
      <w:pPr>
        <w:spacing w:line="312" w:lineRule="auto"/>
        <w:ind w:firstLine="420" w:firstLineChars="200"/>
        <w:jc w:val="left"/>
        <w:rPr>
          <w:szCs w:val="21"/>
        </w:rPr>
      </w:pPr>
      <w:r>
        <w:rPr>
          <w:szCs w:val="21"/>
        </w:rPr>
        <w:t>关于是否扣留质量保证金的约定：</w:t>
      </w:r>
      <w:r>
        <w:rPr>
          <w:szCs w:val="21"/>
          <w:u w:val="single"/>
        </w:rPr>
        <w:t xml:space="preserve"> / </w:t>
      </w:r>
      <w:r>
        <w:rPr>
          <w:szCs w:val="21"/>
        </w:rPr>
        <w:t>。</w:t>
      </w:r>
    </w:p>
    <w:p>
      <w:pPr>
        <w:spacing w:line="312" w:lineRule="auto"/>
        <w:ind w:firstLine="422" w:firstLineChars="200"/>
        <w:jc w:val="left"/>
        <w:outlineLvl w:val="0"/>
        <w:rPr>
          <w:szCs w:val="21"/>
        </w:rPr>
      </w:pPr>
      <w:bookmarkStart w:id="732" w:name="_Toc13249"/>
      <w:bookmarkStart w:id="733" w:name="_Toc2736"/>
      <w:r>
        <w:rPr>
          <w:b/>
          <w:szCs w:val="21"/>
        </w:rPr>
        <w:t>15.3.1</w:t>
      </w:r>
      <w:r>
        <w:rPr>
          <w:szCs w:val="21"/>
        </w:rPr>
        <w:t xml:space="preserve">  承包人提供质量保证金的方式</w:t>
      </w:r>
      <w:bookmarkEnd w:id="732"/>
      <w:bookmarkEnd w:id="733"/>
    </w:p>
    <w:p>
      <w:pPr>
        <w:spacing w:line="312" w:lineRule="auto"/>
        <w:ind w:firstLine="420" w:firstLineChars="200"/>
        <w:jc w:val="left"/>
        <w:rPr>
          <w:szCs w:val="21"/>
        </w:rPr>
      </w:pPr>
      <w:r>
        <w:rPr>
          <w:szCs w:val="21"/>
        </w:rPr>
        <w:t>质量保证金采用以下第</w:t>
      </w:r>
      <w:r>
        <w:rPr>
          <w:szCs w:val="21"/>
          <w:u w:val="single"/>
        </w:rPr>
        <w:t xml:space="preserve">  2   </w:t>
      </w:r>
      <w:r>
        <w:rPr>
          <w:szCs w:val="21"/>
        </w:rPr>
        <w:t>种方式：</w:t>
      </w:r>
    </w:p>
    <w:p>
      <w:pPr>
        <w:autoSpaceDE w:val="0"/>
        <w:autoSpaceDN w:val="0"/>
        <w:adjustRightInd w:val="0"/>
        <w:spacing w:line="312" w:lineRule="auto"/>
        <w:ind w:firstLine="420" w:firstLineChars="200"/>
        <w:jc w:val="left"/>
        <w:rPr>
          <w:kern w:val="0"/>
          <w:szCs w:val="21"/>
        </w:rPr>
      </w:pPr>
      <w:r>
        <w:rPr>
          <w:kern w:val="0"/>
          <w:szCs w:val="21"/>
        </w:rPr>
        <w:t>（1）质量保证金保函，保证金额为：</w:t>
      </w:r>
      <w:r>
        <w:rPr>
          <w:szCs w:val="21"/>
          <w:u w:val="single"/>
        </w:rPr>
        <w:t xml:space="preserve"> /   </w:t>
      </w:r>
      <w:r>
        <w:rPr>
          <w:kern w:val="0"/>
          <w:szCs w:val="21"/>
        </w:rPr>
        <w:t>；</w:t>
      </w:r>
    </w:p>
    <w:p>
      <w:pPr>
        <w:autoSpaceDE w:val="0"/>
        <w:autoSpaceDN w:val="0"/>
        <w:adjustRightInd w:val="0"/>
        <w:spacing w:line="312" w:lineRule="auto"/>
        <w:ind w:firstLine="420" w:firstLineChars="200"/>
        <w:jc w:val="left"/>
        <w:rPr>
          <w:kern w:val="0"/>
          <w:szCs w:val="21"/>
        </w:rPr>
      </w:pPr>
      <w:r>
        <w:rPr>
          <w:kern w:val="0"/>
          <w:szCs w:val="21"/>
        </w:rPr>
        <w:t>（2）</w:t>
      </w:r>
      <w:r>
        <w:rPr>
          <w:kern w:val="0"/>
          <w:szCs w:val="21"/>
          <w:u w:val="single"/>
        </w:rPr>
        <w:t xml:space="preserve">     1.5    </w:t>
      </w:r>
      <w:r>
        <w:rPr>
          <w:kern w:val="0"/>
          <w:szCs w:val="21"/>
        </w:rPr>
        <w:t>%的工程合同价款；</w:t>
      </w:r>
    </w:p>
    <w:p>
      <w:pPr>
        <w:autoSpaceDE w:val="0"/>
        <w:autoSpaceDN w:val="0"/>
        <w:adjustRightInd w:val="0"/>
        <w:spacing w:line="312" w:lineRule="auto"/>
        <w:ind w:firstLine="420" w:firstLineChars="200"/>
        <w:jc w:val="left"/>
        <w:rPr>
          <w:kern w:val="0"/>
          <w:szCs w:val="21"/>
        </w:rPr>
      </w:pPr>
      <w:r>
        <w:rPr>
          <w:kern w:val="0"/>
          <w:szCs w:val="21"/>
        </w:rPr>
        <w:t>（3）其他方式：</w:t>
      </w:r>
      <w:r>
        <w:rPr>
          <w:kern w:val="0"/>
          <w:szCs w:val="21"/>
          <w:u w:val="single"/>
        </w:rPr>
        <w:t xml:space="preserve">  </w:t>
      </w:r>
      <w:r>
        <w:rPr>
          <w:szCs w:val="21"/>
          <w:u w:val="single"/>
        </w:rPr>
        <w:t xml:space="preserve"> /   </w:t>
      </w:r>
      <w:r>
        <w:rPr>
          <w:kern w:val="0"/>
          <w:szCs w:val="21"/>
          <w:u w:val="single"/>
        </w:rPr>
        <w:t xml:space="preserve">  </w:t>
      </w:r>
      <w:r>
        <w:rPr>
          <w:kern w:val="0"/>
          <w:szCs w:val="21"/>
        </w:rPr>
        <w:t>。</w:t>
      </w:r>
    </w:p>
    <w:p>
      <w:pPr>
        <w:spacing w:line="312" w:lineRule="auto"/>
        <w:ind w:firstLine="422" w:firstLineChars="200"/>
        <w:jc w:val="left"/>
        <w:outlineLvl w:val="0"/>
        <w:rPr>
          <w:szCs w:val="21"/>
        </w:rPr>
      </w:pPr>
      <w:bookmarkStart w:id="734" w:name="_Toc23673"/>
      <w:bookmarkStart w:id="735" w:name="_Toc11433"/>
      <w:r>
        <w:rPr>
          <w:b/>
          <w:szCs w:val="21"/>
        </w:rPr>
        <w:t>15.3.2</w:t>
      </w:r>
      <w:r>
        <w:rPr>
          <w:szCs w:val="21"/>
        </w:rPr>
        <w:t xml:space="preserve">  质量保证金的扣留</w:t>
      </w:r>
      <w:bookmarkEnd w:id="734"/>
      <w:bookmarkEnd w:id="735"/>
    </w:p>
    <w:p>
      <w:pPr>
        <w:spacing w:line="312" w:lineRule="auto"/>
        <w:ind w:firstLine="420" w:firstLineChars="200"/>
        <w:jc w:val="left"/>
        <w:rPr>
          <w:szCs w:val="21"/>
        </w:rPr>
      </w:pPr>
      <w:r>
        <w:rPr>
          <w:szCs w:val="21"/>
        </w:rPr>
        <w:t>质量保证金的扣留采取以下第</w:t>
      </w:r>
      <w:r>
        <w:rPr>
          <w:szCs w:val="21"/>
          <w:u w:val="single"/>
        </w:rPr>
        <w:t xml:space="preserve">  3   </w:t>
      </w:r>
      <w:r>
        <w:rPr>
          <w:szCs w:val="21"/>
        </w:rPr>
        <w:t>种方式：</w:t>
      </w:r>
    </w:p>
    <w:p>
      <w:pPr>
        <w:autoSpaceDE w:val="0"/>
        <w:autoSpaceDN w:val="0"/>
        <w:adjustRightInd w:val="0"/>
        <w:spacing w:line="312" w:lineRule="auto"/>
        <w:ind w:firstLine="420" w:firstLineChars="200"/>
        <w:jc w:val="left"/>
        <w:rPr>
          <w:kern w:val="0"/>
          <w:szCs w:val="21"/>
        </w:rPr>
      </w:pPr>
      <w:r>
        <w:rPr>
          <w:kern w:val="0"/>
          <w:szCs w:val="21"/>
        </w:rPr>
        <w:t>（1）在支付工程进度款时逐次扣留，在此情形下，质量保证金的计算基数不包括预付款的支付、扣回以及价格调整的金额；</w:t>
      </w:r>
    </w:p>
    <w:p>
      <w:pPr>
        <w:autoSpaceDE w:val="0"/>
        <w:autoSpaceDN w:val="0"/>
        <w:adjustRightInd w:val="0"/>
        <w:spacing w:line="312" w:lineRule="auto"/>
        <w:ind w:firstLine="420" w:firstLineChars="200"/>
        <w:jc w:val="left"/>
        <w:rPr>
          <w:kern w:val="0"/>
          <w:szCs w:val="21"/>
        </w:rPr>
      </w:pPr>
      <w:r>
        <w:rPr>
          <w:kern w:val="0"/>
          <w:szCs w:val="21"/>
        </w:rPr>
        <w:t>（2）工程竣工结算时一次性扣留质量保证金；</w:t>
      </w:r>
    </w:p>
    <w:p>
      <w:pPr>
        <w:autoSpaceDE w:val="0"/>
        <w:autoSpaceDN w:val="0"/>
        <w:adjustRightInd w:val="0"/>
        <w:spacing w:line="312" w:lineRule="auto"/>
        <w:ind w:firstLine="420" w:firstLineChars="200"/>
        <w:jc w:val="left"/>
        <w:rPr>
          <w:kern w:val="0"/>
          <w:szCs w:val="21"/>
        </w:rPr>
      </w:pPr>
      <w:r>
        <w:rPr>
          <w:kern w:val="0"/>
          <w:szCs w:val="21"/>
        </w:rPr>
        <w:t>（3）其他扣留方式：</w:t>
      </w:r>
      <w:r>
        <w:rPr>
          <w:kern w:val="0"/>
          <w:szCs w:val="21"/>
          <w:u w:val="single"/>
        </w:rPr>
        <w:t xml:space="preserve"> 竣工验收后另行缴纳 </w:t>
      </w:r>
      <w:r>
        <w:rPr>
          <w:kern w:val="0"/>
          <w:szCs w:val="21"/>
        </w:rPr>
        <w:t>。</w:t>
      </w:r>
    </w:p>
    <w:p>
      <w:pPr>
        <w:spacing w:line="312" w:lineRule="auto"/>
        <w:ind w:firstLine="420" w:firstLineChars="200"/>
        <w:jc w:val="left"/>
        <w:rPr>
          <w:kern w:val="0"/>
          <w:szCs w:val="21"/>
          <w:u w:val="single"/>
        </w:rPr>
      </w:pPr>
      <w:r>
        <w:rPr>
          <w:szCs w:val="21"/>
        </w:rPr>
        <w:t>关于质量保证金的补充约定：</w:t>
      </w:r>
      <w:r>
        <w:rPr>
          <w:kern w:val="0"/>
          <w:szCs w:val="21"/>
          <w:u w:val="single"/>
        </w:rPr>
        <w:t xml:space="preserve"> 本工程竣工验收合格</w:t>
      </w:r>
      <w:r>
        <w:rPr>
          <w:szCs w:val="21"/>
          <w:u w:val="single"/>
        </w:rPr>
        <w:t>后</w:t>
      </w:r>
      <w:r>
        <w:rPr>
          <w:kern w:val="0"/>
          <w:szCs w:val="21"/>
          <w:u w:val="single"/>
        </w:rPr>
        <w:t xml:space="preserve">7个工作日内，乙方向甲方缴纳工程合同总价的1.5%作为质量保证金  </w:t>
      </w:r>
      <w:r>
        <w:rPr>
          <w:kern w:val="0"/>
          <w:szCs w:val="21"/>
        </w:rPr>
        <w:t>。</w:t>
      </w:r>
    </w:p>
    <w:bookmarkEnd w:id="699"/>
    <w:bookmarkEnd w:id="700"/>
    <w:p>
      <w:pPr>
        <w:spacing w:line="312" w:lineRule="auto"/>
        <w:ind w:firstLine="422" w:firstLineChars="200"/>
        <w:outlineLvl w:val="0"/>
        <w:rPr>
          <w:szCs w:val="21"/>
        </w:rPr>
      </w:pPr>
      <w:bookmarkStart w:id="736" w:name="_Toc9918"/>
      <w:bookmarkStart w:id="737" w:name="_Toc8867"/>
      <w:r>
        <w:rPr>
          <w:b/>
          <w:szCs w:val="21"/>
        </w:rPr>
        <w:t xml:space="preserve">15.4  </w:t>
      </w:r>
      <w:r>
        <w:rPr>
          <w:szCs w:val="21"/>
        </w:rPr>
        <w:t>保修</w:t>
      </w:r>
      <w:bookmarkEnd w:id="736"/>
      <w:bookmarkEnd w:id="737"/>
    </w:p>
    <w:bookmarkEnd w:id="701"/>
    <w:p>
      <w:pPr>
        <w:spacing w:line="312" w:lineRule="auto"/>
        <w:ind w:firstLine="422" w:firstLineChars="200"/>
        <w:jc w:val="left"/>
        <w:rPr>
          <w:szCs w:val="21"/>
        </w:rPr>
      </w:pPr>
      <w:r>
        <w:rPr>
          <w:b/>
          <w:szCs w:val="21"/>
        </w:rPr>
        <w:t>15.4.1</w:t>
      </w:r>
      <w:r>
        <w:rPr>
          <w:szCs w:val="21"/>
        </w:rPr>
        <w:t xml:space="preserve">  保修责任</w:t>
      </w:r>
    </w:p>
    <w:p>
      <w:pPr>
        <w:spacing w:line="312" w:lineRule="auto"/>
        <w:ind w:firstLine="420" w:firstLineChars="200"/>
        <w:jc w:val="left"/>
        <w:rPr>
          <w:kern w:val="0"/>
          <w:szCs w:val="21"/>
        </w:rPr>
      </w:pPr>
      <w:r>
        <w:rPr>
          <w:szCs w:val="21"/>
        </w:rPr>
        <w:t>工程保修期为：</w:t>
      </w:r>
      <w:r>
        <w:rPr>
          <w:bCs/>
          <w:kern w:val="0"/>
          <w:szCs w:val="21"/>
          <w:u w:val="single"/>
        </w:rPr>
        <w:t>详见工程质量保修书</w:t>
      </w:r>
      <w:r>
        <w:rPr>
          <w:kern w:val="0"/>
          <w:szCs w:val="21"/>
        </w:rPr>
        <w:t>。</w:t>
      </w:r>
    </w:p>
    <w:p>
      <w:pPr>
        <w:spacing w:line="312" w:lineRule="auto"/>
        <w:ind w:firstLine="422" w:firstLineChars="200"/>
        <w:jc w:val="left"/>
        <w:rPr>
          <w:szCs w:val="21"/>
        </w:rPr>
      </w:pPr>
      <w:r>
        <w:rPr>
          <w:b/>
          <w:szCs w:val="21"/>
        </w:rPr>
        <w:t xml:space="preserve">15.4.3 </w:t>
      </w:r>
      <w:r>
        <w:rPr>
          <w:szCs w:val="21"/>
        </w:rPr>
        <w:t xml:space="preserve"> 修复通知</w:t>
      </w:r>
    </w:p>
    <w:p>
      <w:pPr>
        <w:spacing w:line="312" w:lineRule="auto"/>
        <w:ind w:firstLine="420" w:firstLineChars="200"/>
        <w:jc w:val="left"/>
        <w:rPr>
          <w:kern w:val="0"/>
          <w:szCs w:val="21"/>
        </w:rPr>
      </w:pPr>
      <w:r>
        <w:rPr>
          <w:kern w:val="0"/>
          <w:szCs w:val="21"/>
        </w:rPr>
        <w:t>承包人收到保修通知并到达工程现场的合理时间：</w:t>
      </w:r>
      <w:r>
        <w:rPr>
          <w:kern w:val="0"/>
          <w:szCs w:val="21"/>
          <w:u w:val="single"/>
        </w:rPr>
        <w:t>24小时内</w:t>
      </w:r>
      <w:r>
        <w:rPr>
          <w:kern w:val="0"/>
          <w:szCs w:val="21"/>
        </w:rPr>
        <w:t>。</w:t>
      </w:r>
    </w:p>
    <w:bookmarkEnd w:id="702"/>
    <w:bookmarkEnd w:id="703"/>
    <w:bookmarkEnd w:id="704"/>
    <w:bookmarkEnd w:id="705"/>
    <w:p>
      <w:pPr>
        <w:spacing w:line="312" w:lineRule="auto"/>
        <w:ind w:firstLine="422" w:firstLineChars="200"/>
        <w:outlineLvl w:val="0"/>
        <w:rPr>
          <w:szCs w:val="21"/>
        </w:rPr>
      </w:pPr>
      <w:bookmarkStart w:id="738" w:name="_Toc361220577"/>
      <w:bookmarkStart w:id="739" w:name="_Toc10309"/>
      <w:bookmarkStart w:id="740" w:name="_Toc849"/>
      <w:bookmarkStart w:id="741" w:name="_Toc280868717"/>
      <w:bookmarkStart w:id="742" w:name="_Toc280868718"/>
      <w:r>
        <w:rPr>
          <w:b/>
          <w:szCs w:val="21"/>
        </w:rPr>
        <w:t>16</w:t>
      </w:r>
      <w:r>
        <w:rPr>
          <w:szCs w:val="21"/>
        </w:rPr>
        <w:t xml:space="preserve">  违约</w:t>
      </w:r>
      <w:bookmarkEnd w:id="738"/>
      <w:bookmarkEnd w:id="739"/>
      <w:bookmarkEnd w:id="740"/>
    </w:p>
    <w:p>
      <w:pPr>
        <w:spacing w:line="312" w:lineRule="auto"/>
        <w:ind w:firstLine="422" w:firstLineChars="200"/>
        <w:outlineLvl w:val="0"/>
        <w:rPr>
          <w:szCs w:val="21"/>
        </w:rPr>
      </w:pPr>
      <w:bookmarkStart w:id="743" w:name="_Toc25887"/>
      <w:bookmarkStart w:id="744" w:name="_Toc11109"/>
      <w:r>
        <w:rPr>
          <w:b/>
          <w:szCs w:val="21"/>
        </w:rPr>
        <w:t>16.1</w:t>
      </w:r>
      <w:r>
        <w:rPr>
          <w:szCs w:val="21"/>
        </w:rPr>
        <w:t xml:space="preserve">  发包人违约</w:t>
      </w:r>
      <w:bookmarkEnd w:id="743"/>
      <w:bookmarkEnd w:id="744"/>
    </w:p>
    <w:p>
      <w:pPr>
        <w:spacing w:line="312" w:lineRule="auto"/>
        <w:ind w:firstLine="422" w:firstLineChars="200"/>
        <w:jc w:val="left"/>
        <w:outlineLvl w:val="0"/>
        <w:rPr>
          <w:szCs w:val="21"/>
        </w:rPr>
      </w:pPr>
      <w:bookmarkStart w:id="745" w:name="_Toc24321"/>
      <w:bookmarkStart w:id="746" w:name="_Toc757"/>
      <w:r>
        <w:rPr>
          <w:b/>
          <w:szCs w:val="21"/>
        </w:rPr>
        <w:t xml:space="preserve">16.1.1  </w:t>
      </w:r>
      <w:r>
        <w:rPr>
          <w:szCs w:val="21"/>
        </w:rPr>
        <w:t>发包人违约的情形</w:t>
      </w:r>
      <w:bookmarkEnd w:id="745"/>
      <w:bookmarkEnd w:id="746"/>
    </w:p>
    <w:p>
      <w:pPr>
        <w:spacing w:line="312" w:lineRule="auto"/>
        <w:ind w:firstLine="420" w:firstLineChars="200"/>
        <w:jc w:val="left"/>
        <w:rPr>
          <w:kern w:val="0"/>
          <w:szCs w:val="21"/>
        </w:rPr>
      </w:pPr>
      <w:r>
        <w:rPr>
          <w:kern w:val="0"/>
          <w:szCs w:val="21"/>
        </w:rPr>
        <w:t>发包人违约的其他情形：</w:t>
      </w:r>
      <w:r>
        <w:rPr>
          <w:kern w:val="0"/>
          <w:szCs w:val="21"/>
          <w:u w:val="single"/>
        </w:rPr>
        <w:t xml:space="preserve"> </w:t>
      </w:r>
      <w:r>
        <w:rPr>
          <w:szCs w:val="21"/>
          <w:u w:val="single"/>
        </w:rPr>
        <w:t xml:space="preserve"> /   </w:t>
      </w:r>
      <w:r>
        <w:rPr>
          <w:kern w:val="0"/>
          <w:szCs w:val="21"/>
        </w:rPr>
        <w:t>。</w:t>
      </w:r>
    </w:p>
    <w:p>
      <w:pPr>
        <w:spacing w:line="312" w:lineRule="auto"/>
        <w:ind w:firstLine="422" w:firstLineChars="200"/>
        <w:jc w:val="left"/>
        <w:outlineLvl w:val="0"/>
        <w:rPr>
          <w:kern w:val="0"/>
          <w:szCs w:val="21"/>
        </w:rPr>
      </w:pPr>
      <w:bookmarkStart w:id="747" w:name="_Toc8755"/>
      <w:bookmarkStart w:id="748" w:name="_Toc25105"/>
      <w:r>
        <w:rPr>
          <w:b/>
          <w:szCs w:val="21"/>
        </w:rPr>
        <w:t>16.1.2</w:t>
      </w:r>
      <w:r>
        <w:rPr>
          <w:kern w:val="0"/>
          <w:szCs w:val="21"/>
        </w:rPr>
        <w:t xml:space="preserve">  </w:t>
      </w:r>
      <w:r>
        <w:rPr>
          <w:szCs w:val="21"/>
        </w:rPr>
        <w:t>发包人违约的责任</w:t>
      </w:r>
      <w:bookmarkEnd w:id="747"/>
      <w:bookmarkEnd w:id="748"/>
    </w:p>
    <w:p>
      <w:pPr>
        <w:spacing w:line="312" w:lineRule="auto"/>
        <w:ind w:firstLine="420" w:firstLineChars="200"/>
        <w:jc w:val="left"/>
        <w:rPr>
          <w:kern w:val="0"/>
          <w:szCs w:val="21"/>
        </w:rPr>
      </w:pPr>
      <w:r>
        <w:rPr>
          <w:kern w:val="0"/>
          <w:szCs w:val="21"/>
        </w:rPr>
        <w:t>发包人违约责任的承担方式和计算方法：</w:t>
      </w:r>
    </w:p>
    <w:p>
      <w:pPr>
        <w:spacing w:line="312" w:lineRule="auto"/>
        <w:ind w:firstLine="420" w:firstLineChars="200"/>
        <w:jc w:val="left"/>
        <w:rPr>
          <w:kern w:val="0"/>
          <w:szCs w:val="21"/>
          <w:u w:val="single"/>
        </w:rPr>
      </w:pPr>
      <w:r>
        <w:rPr>
          <w:kern w:val="0"/>
          <w:szCs w:val="21"/>
        </w:rPr>
        <w:t>（1）因发包人原因未能在计划开工日期前7天内下达开工通知的违约责任：</w:t>
      </w:r>
      <w:r>
        <w:rPr>
          <w:bCs/>
          <w:kern w:val="0"/>
          <w:szCs w:val="21"/>
          <w:u w:val="single"/>
        </w:rPr>
        <w:t>另行协商</w:t>
      </w:r>
      <w:r>
        <w:rPr>
          <w:kern w:val="0"/>
          <w:szCs w:val="21"/>
        </w:rPr>
        <w:t>。</w:t>
      </w:r>
    </w:p>
    <w:p>
      <w:pPr>
        <w:spacing w:line="312" w:lineRule="auto"/>
        <w:ind w:firstLine="420" w:firstLineChars="200"/>
        <w:jc w:val="left"/>
        <w:rPr>
          <w:kern w:val="0"/>
          <w:szCs w:val="21"/>
        </w:rPr>
      </w:pPr>
      <w:r>
        <w:rPr>
          <w:kern w:val="0"/>
          <w:szCs w:val="21"/>
        </w:rPr>
        <w:t>（2）因发包人原因未能按合同约定支付合同价款的违约责任：</w:t>
      </w:r>
      <w:r>
        <w:rPr>
          <w:bCs/>
          <w:kern w:val="0"/>
          <w:szCs w:val="21"/>
          <w:u w:val="single"/>
        </w:rPr>
        <w:t>另行协商</w:t>
      </w:r>
      <w:r>
        <w:rPr>
          <w:kern w:val="0"/>
          <w:szCs w:val="21"/>
        </w:rPr>
        <w:t>。</w:t>
      </w:r>
    </w:p>
    <w:p>
      <w:pPr>
        <w:spacing w:line="312" w:lineRule="auto"/>
        <w:ind w:firstLine="420" w:firstLineChars="200"/>
        <w:jc w:val="left"/>
        <w:rPr>
          <w:kern w:val="0"/>
          <w:szCs w:val="21"/>
          <w:u w:val="single"/>
        </w:rPr>
      </w:pPr>
      <w:r>
        <w:rPr>
          <w:kern w:val="0"/>
          <w:szCs w:val="21"/>
        </w:rPr>
        <w:t>（3）发包人违反第10.1款〔变更的范围〕第（2）项约定，自行实施被取消的工作或转由他人实施的违约责任：</w:t>
      </w:r>
      <w:r>
        <w:rPr>
          <w:bCs/>
          <w:kern w:val="0"/>
          <w:szCs w:val="21"/>
          <w:u w:val="single"/>
        </w:rPr>
        <w:t>另行协商</w:t>
      </w:r>
      <w:r>
        <w:rPr>
          <w:kern w:val="0"/>
          <w:szCs w:val="21"/>
        </w:rPr>
        <w:t>。</w:t>
      </w:r>
    </w:p>
    <w:p>
      <w:pPr>
        <w:spacing w:line="312" w:lineRule="auto"/>
        <w:ind w:firstLine="420" w:firstLineChars="200"/>
        <w:jc w:val="left"/>
        <w:rPr>
          <w:kern w:val="0"/>
          <w:szCs w:val="21"/>
          <w:u w:val="single"/>
        </w:rPr>
      </w:pPr>
      <w:r>
        <w:rPr>
          <w:kern w:val="0"/>
          <w:szCs w:val="21"/>
        </w:rPr>
        <w:t>（4）发包人提供的材料、工程设备的规格、数量或质量不符合合同约定，或因发包人原因导致交货日期延误或交货地点变更等情况的违约责任：</w:t>
      </w:r>
      <w:r>
        <w:rPr>
          <w:bCs/>
          <w:kern w:val="0"/>
          <w:szCs w:val="21"/>
          <w:u w:val="single"/>
        </w:rPr>
        <w:t>另行协商</w:t>
      </w:r>
      <w:r>
        <w:rPr>
          <w:kern w:val="0"/>
          <w:szCs w:val="21"/>
        </w:rPr>
        <w:t>。</w:t>
      </w:r>
    </w:p>
    <w:p>
      <w:pPr>
        <w:spacing w:line="312" w:lineRule="auto"/>
        <w:ind w:firstLine="420" w:firstLineChars="200"/>
        <w:jc w:val="left"/>
        <w:rPr>
          <w:kern w:val="0"/>
          <w:szCs w:val="21"/>
          <w:u w:val="single"/>
        </w:rPr>
      </w:pPr>
      <w:r>
        <w:rPr>
          <w:kern w:val="0"/>
          <w:szCs w:val="21"/>
        </w:rPr>
        <w:t>（5）因发包人违反合同约定造成暂停施工的违约责任：</w:t>
      </w:r>
      <w:r>
        <w:rPr>
          <w:bCs/>
          <w:kern w:val="0"/>
          <w:szCs w:val="21"/>
          <w:u w:val="single"/>
        </w:rPr>
        <w:t>另行协商</w:t>
      </w:r>
      <w:r>
        <w:rPr>
          <w:kern w:val="0"/>
          <w:szCs w:val="21"/>
        </w:rPr>
        <w:t>。</w:t>
      </w:r>
    </w:p>
    <w:p>
      <w:pPr>
        <w:spacing w:line="312" w:lineRule="auto"/>
        <w:ind w:firstLine="420" w:firstLineChars="200"/>
        <w:jc w:val="left"/>
        <w:rPr>
          <w:kern w:val="0"/>
          <w:szCs w:val="21"/>
        </w:rPr>
      </w:pPr>
      <w:r>
        <w:rPr>
          <w:kern w:val="0"/>
          <w:szCs w:val="21"/>
        </w:rPr>
        <w:t>（6）发包人无正当理由没有在约定期限内发出复工指示，导致承包人无法复工的违约责任：</w:t>
      </w:r>
      <w:r>
        <w:rPr>
          <w:bCs/>
          <w:kern w:val="0"/>
          <w:szCs w:val="21"/>
          <w:u w:val="single"/>
        </w:rPr>
        <w:t>另行协商</w:t>
      </w:r>
      <w:r>
        <w:rPr>
          <w:kern w:val="0"/>
          <w:szCs w:val="21"/>
        </w:rPr>
        <w:t>。</w:t>
      </w:r>
    </w:p>
    <w:p>
      <w:pPr>
        <w:spacing w:line="312" w:lineRule="auto"/>
        <w:ind w:firstLine="420" w:firstLineChars="200"/>
        <w:jc w:val="left"/>
        <w:rPr>
          <w:kern w:val="0"/>
          <w:szCs w:val="21"/>
        </w:rPr>
      </w:pPr>
      <w:r>
        <w:rPr>
          <w:kern w:val="0"/>
          <w:szCs w:val="21"/>
        </w:rPr>
        <w:t>（7）其他：</w:t>
      </w:r>
      <w:r>
        <w:rPr>
          <w:kern w:val="0"/>
          <w:szCs w:val="21"/>
          <w:u w:val="single"/>
        </w:rPr>
        <w:t xml:space="preserve">  </w:t>
      </w:r>
      <w:r>
        <w:rPr>
          <w:szCs w:val="21"/>
          <w:u w:val="single"/>
        </w:rPr>
        <w:t xml:space="preserve"> /   </w:t>
      </w:r>
      <w:r>
        <w:rPr>
          <w:kern w:val="0"/>
          <w:szCs w:val="21"/>
          <w:u w:val="single"/>
        </w:rPr>
        <w:t xml:space="preserve">  </w:t>
      </w:r>
      <w:r>
        <w:rPr>
          <w:kern w:val="0"/>
          <w:szCs w:val="21"/>
        </w:rPr>
        <w:t>。</w:t>
      </w:r>
    </w:p>
    <w:p>
      <w:pPr>
        <w:spacing w:line="312" w:lineRule="auto"/>
        <w:ind w:firstLine="422" w:firstLineChars="200"/>
        <w:jc w:val="left"/>
        <w:rPr>
          <w:szCs w:val="21"/>
        </w:rPr>
      </w:pPr>
      <w:r>
        <w:rPr>
          <w:b/>
          <w:szCs w:val="21"/>
        </w:rPr>
        <w:t>16.1.3</w:t>
      </w:r>
      <w:r>
        <w:rPr>
          <w:szCs w:val="21"/>
        </w:rPr>
        <w:t xml:space="preserve">  因发包人违约解除合同</w:t>
      </w:r>
    </w:p>
    <w:p>
      <w:pPr>
        <w:autoSpaceDE w:val="0"/>
        <w:autoSpaceDN w:val="0"/>
        <w:adjustRightInd w:val="0"/>
        <w:spacing w:line="312" w:lineRule="auto"/>
        <w:ind w:firstLine="420" w:firstLineChars="200"/>
        <w:jc w:val="left"/>
        <w:rPr>
          <w:kern w:val="0"/>
          <w:szCs w:val="21"/>
        </w:rPr>
      </w:pPr>
      <w:r>
        <w:rPr>
          <w:kern w:val="0"/>
          <w:szCs w:val="21"/>
        </w:rPr>
        <w:t>承包人按16.1.1项〔发包人违约的情形〕约定暂停施工满</w:t>
      </w:r>
      <w:r>
        <w:rPr>
          <w:bCs/>
          <w:kern w:val="0"/>
          <w:szCs w:val="21"/>
          <w:u w:val="single"/>
        </w:rPr>
        <w:t>另行协商</w:t>
      </w:r>
      <w:r>
        <w:rPr>
          <w:kern w:val="0"/>
          <w:szCs w:val="21"/>
        </w:rPr>
        <w:t>天后发包人仍不纠正其违约行为并致使合同目的不能实现的，承包人有权解除合同。</w:t>
      </w:r>
    </w:p>
    <w:p>
      <w:pPr>
        <w:spacing w:line="312" w:lineRule="auto"/>
        <w:ind w:firstLine="422" w:firstLineChars="200"/>
        <w:outlineLvl w:val="0"/>
        <w:rPr>
          <w:szCs w:val="21"/>
        </w:rPr>
      </w:pPr>
      <w:bookmarkStart w:id="749" w:name="_Toc14437"/>
      <w:bookmarkStart w:id="750" w:name="_Toc23273"/>
      <w:r>
        <w:rPr>
          <w:b/>
          <w:szCs w:val="21"/>
        </w:rPr>
        <w:t xml:space="preserve">16.2  </w:t>
      </w:r>
      <w:r>
        <w:rPr>
          <w:szCs w:val="21"/>
        </w:rPr>
        <w:t>承包人违约</w:t>
      </w:r>
      <w:bookmarkEnd w:id="749"/>
      <w:bookmarkEnd w:id="750"/>
    </w:p>
    <w:p>
      <w:pPr>
        <w:spacing w:line="312" w:lineRule="auto"/>
        <w:ind w:firstLine="422" w:firstLineChars="200"/>
        <w:jc w:val="left"/>
        <w:outlineLvl w:val="0"/>
        <w:rPr>
          <w:kern w:val="0"/>
          <w:szCs w:val="21"/>
        </w:rPr>
      </w:pPr>
      <w:bookmarkStart w:id="751" w:name="_Toc5949"/>
      <w:bookmarkStart w:id="752" w:name="_Toc16254"/>
      <w:r>
        <w:rPr>
          <w:b/>
          <w:szCs w:val="21"/>
        </w:rPr>
        <w:t xml:space="preserve">16.2.1 </w:t>
      </w:r>
      <w:r>
        <w:rPr>
          <w:kern w:val="0"/>
          <w:szCs w:val="21"/>
        </w:rPr>
        <w:t xml:space="preserve"> </w:t>
      </w:r>
      <w:r>
        <w:rPr>
          <w:szCs w:val="21"/>
        </w:rPr>
        <w:t>承包人违约的情形</w:t>
      </w:r>
      <w:bookmarkEnd w:id="751"/>
      <w:bookmarkEnd w:id="752"/>
    </w:p>
    <w:p>
      <w:pPr>
        <w:spacing w:line="312" w:lineRule="auto"/>
        <w:ind w:firstLine="420" w:firstLineChars="200"/>
        <w:jc w:val="left"/>
        <w:rPr>
          <w:kern w:val="0"/>
          <w:szCs w:val="21"/>
        </w:rPr>
      </w:pPr>
      <w:r>
        <w:rPr>
          <w:kern w:val="0"/>
          <w:szCs w:val="21"/>
        </w:rPr>
        <w:t>承包人违约的其他情形：</w:t>
      </w:r>
      <w:r>
        <w:rPr>
          <w:szCs w:val="21"/>
          <w:u w:val="single"/>
        </w:rPr>
        <w:t xml:space="preserve"> /   </w:t>
      </w:r>
      <w:r>
        <w:rPr>
          <w:kern w:val="0"/>
          <w:szCs w:val="21"/>
          <w:u w:val="single"/>
        </w:rPr>
        <w:t xml:space="preserve">   </w:t>
      </w:r>
      <w:r>
        <w:rPr>
          <w:kern w:val="0"/>
          <w:szCs w:val="21"/>
        </w:rPr>
        <w:t>。</w:t>
      </w:r>
    </w:p>
    <w:p>
      <w:pPr>
        <w:spacing w:line="312" w:lineRule="auto"/>
        <w:ind w:firstLine="422" w:firstLineChars="200"/>
        <w:jc w:val="left"/>
        <w:outlineLvl w:val="0"/>
        <w:rPr>
          <w:kern w:val="0"/>
          <w:szCs w:val="21"/>
        </w:rPr>
      </w:pPr>
      <w:bookmarkStart w:id="753" w:name="_Toc7379"/>
      <w:bookmarkStart w:id="754" w:name="_Toc9947"/>
      <w:r>
        <w:rPr>
          <w:b/>
          <w:szCs w:val="21"/>
        </w:rPr>
        <w:t xml:space="preserve">16.2.2  </w:t>
      </w:r>
      <w:r>
        <w:rPr>
          <w:szCs w:val="21"/>
        </w:rPr>
        <w:t>承包人违约的责任</w:t>
      </w:r>
      <w:bookmarkEnd w:id="753"/>
      <w:bookmarkEnd w:id="754"/>
    </w:p>
    <w:p>
      <w:pPr>
        <w:pStyle w:val="12"/>
        <w:spacing w:line="312" w:lineRule="auto"/>
        <w:ind w:firstLine="420" w:firstLineChars="200"/>
        <w:rPr>
          <w:rFonts w:ascii="Times New Roman" w:hAnsi="Times New Roman"/>
          <w:b/>
          <w:szCs w:val="21"/>
        </w:rPr>
      </w:pPr>
      <w:r>
        <w:rPr>
          <w:rFonts w:ascii="Times New Roman" w:hAnsi="Times New Roman"/>
          <w:szCs w:val="21"/>
        </w:rPr>
        <w:t>本合同中关于承包人违约的具体责任如下：</w:t>
      </w:r>
    </w:p>
    <w:p>
      <w:pPr>
        <w:autoSpaceDE w:val="0"/>
        <w:autoSpaceDN w:val="0"/>
        <w:adjustRightInd w:val="0"/>
        <w:spacing w:line="312" w:lineRule="auto"/>
        <w:ind w:firstLine="420" w:firstLineChars="200"/>
        <w:jc w:val="left"/>
        <w:rPr>
          <w:kern w:val="0"/>
          <w:szCs w:val="21"/>
        </w:rPr>
      </w:pPr>
      <w:bookmarkStart w:id="755" w:name="SOA_zyht_xscbrwyzj"/>
      <w:r>
        <w:rPr>
          <w:kern w:val="0"/>
          <w:szCs w:val="21"/>
        </w:rPr>
        <w:t>（1）承包人违反合同约定进行转包或违法分包的；</w:t>
      </w:r>
      <w:r>
        <w:rPr>
          <w:kern w:val="0"/>
          <w:szCs w:val="21"/>
          <w:u w:val="single"/>
        </w:rPr>
        <w:t xml:space="preserve">  发包人有权解除合同  </w:t>
      </w:r>
      <w:r>
        <w:rPr>
          <w:kern w:val="0"/>
          <w:szCs w:val="21"/>
        </w:rPr>
        <w:t>.。</w:t>
      </w:r>
    </w:p>
    <w:p>
      <w:pPr>
        <w:autoSpaceDE w:val="0"/>
        <w:autoSpaceDN w:val="0"/>
        <w:adjustRightInd w:val="0"/>
        <w:spacing w:line="312" w:lineRule="auto"/>
        <w:ind w:firstLine="420" w:firstLineChars="200"/>
        <w:jc w:val="left"/>
        <w:rPr>
          <w:kern w:val="0"/>
          <w:szCs w:val="21"/>
        </w:rPr>
      </w:pPr>
      <w:r>
        <w:rPr>
          <w:kern w:val="0"/>
          <w:szCs w:val="21"/>
        </w:rPr>
        <w:t>（2）</w:t>
      </w:r>
      <w:r>
        <w:rPr>
          <w:kern w:val="0"/>
          <w:szCs w:val="21"/>
          <w:u w:val="thick"/>
        </w:rPr>
        <w:t>承包人违反合同约定采购和使用不合格的材料和工程设备的；</w:t>
      </w:r>
      <w:bookmarkStart w:id="756" w:name="_Toc351203532"/>
      <w:r>
        <w:rPr>
          <w:kern w:val="0"/>
          <w:szCs w:val="21"/>
          <w:u w:val="thick"/>
        </w:rPr>
        <w:t>每发现一次，根据情节严重程度处以2000-100000元罚款。</w:t>
      </w:r>
    </w:p>
    <w:bookmarkEnd w:id="756"/>
    <w:p>
      <w:pPr>
        <w:spacing w:line="312" w:lineRule="auto"/>
        <w:ind w:firstLine="420" w:firstLineChars="200"/>
        <w:jc w:val="left"/>
        <w:rPr>
          <w:szCs w:val="21"/>
        </w:rPr>
      </w:pPr>
      <w:r>
        <w:rPr>
          <w:kern w:val="0"/>
          <w:szCs w:val="21"/>
        </w:rPr>
        <w:t>（3）承包人未能按施工进度计划及时完成合同约定的工作，造成工期延误的；</w:t>
      </w:r>
      <w:r>
        <w:rPr>
          <w:kern w:val="0"/>
          <w:szCs w:val="21"/>
          <w:u w:val="single"/>
        </w:rPr>
        <w:t>按5000元/天，最高不超过总价的5%。</w:t>
      </w:r>
    </w:p>
    <w:p>
      <w:pPr>
        <w:spacing w:line="312" w:lineRule="auto"/>
        <w:ind w:firstLine="420" w:firstLineChars="200"/>
        <w:jc w:val="left"/>
        <w:rPr>
          <w:kern w:val="0"/>
          <w:szCs w:val="21"/>
          <w:u w:val="thick"/>
        </w:rPr>
      </w:pPr>
      <w:r>
        <w:rPr>
          <w:kern w:val="0"/>
          <w:szCs w:val="21"/>
          <w:u w:val="thick"/>
        </w:rPr>
        <w:t>（4）承包人在缺陷责任期及保修期内，未能在合理期限对工程缺陷进行修复，或拒绝按发包人要求进行修复的；每发现一次，根据情节严重程度处以2000-100000元罚款 。对限期内未能及时上门维修或予以修复的，发包人有权委托第三方进行维修，相关费用从质量保证金中扣除。</w:t>
      </w:r>
    </w:p>
    <w:p>
      <w:pPr>
        <w:autoSpaceDE w:val="0"/>
        <w:autoSpaceDN w:val="0"/>
        <w:adjustRightInd w:val="0"/>
        <w:spacing w:line="312" w:lineRule="auto"/>
        <w:ind w:firstLine="420" w:firstLineChars="200"/>
        <w:jc w:val="left"/>
        <w:rPr>
          <w:szCs w:val="21"/>
          <w:u w:val="thick"/>
        </w:rPr>
      </w:pPr>
      <w:r>
        <w:rPr>
          <w:kern w:val="0"/>
          <w:szCs w:val="21"/>
        </w:rPr>
        <w:t>（5）承包人明确表示或者以其行为表明不履行合同主要义务的；</w:t>
      </w:r>
      <w:r>
        <w:rPr>
          <w:szCs w:val="21"/>
          <w:u w:val="thick"/>
        </w:rPr>
        <w:t>扣罚全部履约保证金， 并承担由此产生的各方一切损失。</w:t>
      </w:r>
    </w:p>
    <w:bookmarkEnd w:id="755"/>
    <w:p>
      <w:pPr>
        <w:spacing w:line="312" w:lineRule="auto"/>
        <w:ind w:firstLine="422" w:firstLineChars="200"/>
        <w:jc w:val="left"/>
        <w:outlineLvl w:val="0"/>
        <w:rPr>
          <w:szCs w:val="21"/>
        </w:rPr>
      </w:pPr>
      <w:bookmarkStart w:id="757" w:name="_Toc32229"/>
      <w:bookmarkStart w:id="758" w:name="_Toc16035"/>
      <w:r>
        <w:rPr>
          <w:b/>
          <w:szCs w:val="21"/>
        </w:rPr>
        <w:t>16.2.3</w:t>
      </w:r>
      <w:r>
        <w:rPr>
          <w:szCs w:val="21"/>
        </w:rPr>
        <w:t xml:space="preserve">  因承包人违约解除合同</w:t>
      </w:r>
      <w:bookmarkEnd w:id="757"/>
      <w:bookmarkEnd w:id="758"/>
    </w:p>
    <w:p>
      <w:pPr>
        <w:spacing w:line="312" w:lineRule="auto"/>
        <w:ind w:firstLine="420" w:firstLineChars="200"/>
        <w:rPr>
          <w:kern w:val="0"/>
          <w:szCs w:val="21"/>
          <w:u w:val="single"/>
        </w:rPr>
      </w:pPr>
      <w:r>
        <w:rPr>
          <w:kern w:val="0"/>
          <w:szCs w:val="21"/>
        </w:rPr>
        <w:t>关于承包人违约解除合同的特别约定：</w:t>
      </w:r>
      <w:r>
        <w:rPr>
          <w:kern w:val="0"/>
          <w:szCs w:val="21"/>
          <w:u w:val="single"/>
        </w:rPr>
        <w:t xml:space="preserve"> </w:t>
      </w:r>
      <w:r>
        <w:rPr>
          <w:szCs w:val="21"/>
          <w:u w:val="single"/>
        </w:rPr>
        <w:t xml:space="preserve"> /   </w:t>
      </w:r>
      <w:r>
        <w:rPr>
          <w:kern w:val="0"/>
          <w:szCs w:val="21"/>
          <w:u w:val="single"/>
        </w:rPr>
        <w:t xml:space="preserve"> </w:t>
      </w:r>
      <w:r>
        <w:rPr>
          <w:kern w:val="0"/>
          <w:szCs w:val="21"/>
        </w:rPr>
        <w:t>。</w:t>
      </w:r>
    </w:p>
    <w:p>
      <w:pPr>
        <w:spacing w:line="312" w:lineRule="auto"/>
        <w:ind w:firstLine="420" w:firstLineChars="200"/>
        <w:rPr>
          <w:kern w:val="0"/>
          <w:szCs w:val="21"/>
        </w:rPr>
      </w:pPr>
      <w:r>
        <w:rPr>
          <w:kern w:val="0"/>
          <w:szCs w:val="21"/>
        </w:rPr>
        <w:t>发包人继续使用承包人在施工现场的材料、设备、临时工程、承包人文件和由承包人</w:t>
      </w:r>
    </w:p>
    <w:p>
      <w:pPr>
        <w:spacing w:line="312" w:lineRule="auto"/>
        <w:ind w:firstLine="420" w:firstLineChars="200"/>
        <w:rPr>
          <w:kern w:val="0"/>
          <w:szCs w:val="21"/>
        </w:rPr>
      </w:pPr>
      <w:r>
        <w:rPr>
          <w:kern w:val="0"/>
          <w:szCs w:val="21"/>
        </w:rPr>
        <w:t>或以其名义编制的其他文件的费用承担方式：</w:t>
      </w:r>
      <w:r>
        <w:rPr>
          <w:kern w:val="0"/>
          <w:szCs w:val="21"/>
          <w:u w:val="single"/>
        </w:rPr>
        <w:t xml:space="preserve">      </w:t>
      </w:r>
      <w:r>
        <w:rPr>
          <w:szCs w:val="21"/>
          <w:u w:val="single"/>
        </w:rPr>
        <w:t xml:space="preserve">/  </w:t>
      </w:r>
      <w:r>
        <w:rPr>
          <w:kern w:val="0"/>
          <w:szCs w:val="21"/>
          <w:u w:val="single"/>
        </w:rPr>
        <w:t xml:space="preserve"> </w:t>
      </w:r>
      <w:r>
        <w:rPr>
          <w:kern w:val="0"/>
          <w:szCs w:val="21"/>
        </w:rPr>
        <w:t>。</w:t>
      </w:r>
    </w:p>
    <w:p>
      <w:pPr>
        <w:spacing w:line="312" w:lineRule="auto"/>
        <w:ind w:firstLine="422" w:firstLineChars="200"/>
        <w:outlineLvl w:val="0"/>
        <w:rPr>
          <w:szCs w:val="21"/>
        </w:rPr>
      </w:pPr>
      <w:bookmarkStart w:id="759" w:name="_Toc361220578"/>
      <w:bookmarkStart w:id="760" w:name="_Toc9751"/>
      <w:bookmarkStart w:id="761" w:name="_Toc15530"/>
      <w:r>
        <w:rPr>
          <w:b/>
          <w:szCs w:val="21"/>
        </w:rPr>
        <w:t>17</w:t>
      </w:r>
      <w:r>
        <w:rPr>
          <w:szCs w:val="21"/>
        </w:rPr>
        <w:t xml:space="preserve">  不可抗力</w:t>
      </w:r>
      <w:bookmarkEnd w:id="759"/>
      <w:bookmarkEnd w:id="760"/>
      <w:bookmarkEnd w:id="761"/>
      <w:r>
        <w:rPr>
          <w:szCs w:val="21"/>
        </w:rPr>
        <w:t xml:space="preserve"> </w:t>
      </w:r>
      <w:bookmarkEnd w:id="741"/>
    </w:p>
    <w:p>
      <w:pPr>
        <w:spacing w:line="312" w:lineRule="auto"/>
        <w:ind w:firstLine="422" w:firstLineChars="200"/>
        <w:outlineLvl w:val="0"/>
        <w:rPr>
          <w:szCs w:val="21"/>
        </w:rPr>
      </w:pPr>
      <w:bookmarkStart w:id="762" w:name="_Toc13018"/>
      <w:bookmarkStart w:id="763" w:name="_Toc6980"/>
      <w:r>
        <w:rPr>
          <w:b/>
          <w:szCs w:val="21"/>
        </w:rPr>
        <w:t>17.1</w:t>
      </w:r>
      <w:r>
        <w:rPr>
          <w:szCs w:val="21"/>
        </w:rPr>
        <w:t xml:space="preserve">  不可抗力的确认</w:t>
      </w:r>
      <w:bookmarkEnd w:id="762"/>
      <w:bookmarkEnd w:id="763"/>
    </w:p>
    <w:p>
      <w:pPr>
        <w:spacing w:line="312" w:lineRule="auto"/>
        <w:ind w:firstLine="420" w:firstLineChars="200"/>
        <w:jc w:val="left"/>
        <w:rPr>
          <w:szCs w:val="21"/>
        </w:rPr>
      </w:pPr>
      <w:r>
        <w:rPr>
          <w:szCs w:val="21"/>
        </w:rPr>
        <w:t>除通用合同条款约定的不可抗力事件之外，视为不可抗力的其他情形</w:t>
      </w:r>
      <w:r>
        <w:rPr>
          <w:kern w:val="0"/>
          <w:szCs w:val="21"/>
          <w:u w:val="single"/>
        </w:rPr>
        <w:t xml:space="preserve"> </w:t>
      </w:r>
      <w:r>
        <w:rPr>
          <w:szCs w:val="21"/>
          <w:u w:val="single"/>
        </w:rPr>
        <w:t xml:space="preserve"> /   </w:t>
      </w:r>
      <w:r>
        <w:rPr>
          <w:kern w:val="0"/>
          <w:szCs w:val="21"/>
          <w:u w:val="single"/>
        </w:rPr>
        <w:t xml:space="preserve"> </w:t>
      </w:r>
      <w:r>
        <w:rPr>
          <w:kern w:val="0"/>
          <w:szCs w:val="21"/>
        </w:rPr>
        <w:t>。</w:t>
      </w:r>
    </w:p>
    <w:p>
      <w:pPr>
        <w:spacing w:line="312" w:lineRule="auto"/>
        <w:ind w:firstLine="422" w:firstLineChars="200"/>
        <w:outlineLvl w:val="0"/>
        <w:rPr>
          <w:szCs w:val="21"/>
        </w:rPr>
      </w:pPr>
      <w:bookmarkStart w:id="764" w:name="_Toc28545"/>
      <w:bookmarkStart w:id="765" w:name="_Toc20820"/>
      <w:r>
        <w:rPr>
          <w:b/>
          <w:szCs w:val="21"/>
        </w:rPr>
        <w:t xml:space="preserve">17.4  </w:t>
      </w:r>
      <w:r>
        <w:rPr>
          <w:szCs w:val="21"/>
        </w:rPr>
        <w:t>因不可抗力解除合同</w:t>
      </w:r>
      <w:bookmarkEnd w:id="764"/>
      <w:bookmarkEnd w:id="765"/>
    </w:p>
    <w:p>
      <w:pPr>
        <w:spacing w:line="312" w:lineRule="auto"/>
        <w:ind w:firstLine="420" w:firstLineChars="200"/>
        <w:jc w:val="left"/>
        <w:rPr>
          <w:szCs w:val="21"/>
        </w:rPr>
      </w:pPr>
      <w:r>
        <w:rPr>
          <w:szCs w:val="21"/>
        </w:rPr>
        <w:t>合同解除后，发包人应在商定或确定发包人应支付款项后</w:t>
      </w:r>
      <w:r>
        <w:rPr>
          <w:szCs w:val="21"/>
          <w:u w:val="single"/>
        </w:rPr>
        <w:t xml:space="preserve"> </w:t>
      </w:r>
      <w:r>
        <w:rPr>
          <w:bCs/>
          <w:kern w:val="0"/>
          <w:szCs w:val="21"/>
          <w:u w:val="single"/>
        </w:rPr>
        <w:t>另行协商</w:t>
      </w:r>
      <w:r>
        <w:rPr>
          <w:szCs w:val="21"/>
        </w:rPr>
        <w:t>天内完成款项的支付。</w:t>
      </w:r>
    </w:p>
    <w:p>
      <w:pPr>
        <w:spacing w:line="312" w:lineRule="auto"/>
        <w:ind w:firstLine="422" w:firstLineChars="200"/>
        <w:outlineLvl w:val="0"/>
        <w:rPr>
          <w:szCs w:val="21"/>
        </w:rPr>
      </w:pPr>
      <w:bookmarkStart w:id="766" w:name="_Toc30680"/>
      <w:bookmarkStart w:id="767" w:name="_Toc361220579"/>
      <w:bookmarkStart w:id="768" w:name="_Toc26061"/>
      <w:r>
        <w:rPr>
          <w:b/>
          <w:szCs w:val="21"/>
        </w:rPr>
        <w:t xml:space="preserve">18  </w:t>
      </w:r>
      <w:r>
        <w:rPr>
          <w:szCs w:val="21"/>
        </w:rPr>
        <w:t>保险</w:t>
      </w:r>
      <w:bookmarkEnd w:id="766"/>
      <w:bookmarkEnd w:id="767"/>
      <w:bookmarkEnd w:id="768"/>
    </w:p>
    <w:bookmarkEnd w:id="742"/>
    <w:p>
      <w:pPr>
        <w:spacing w:line="312" w:lineRule="auto"/>
        <w:ind w:firstLine="422" w:firstLineChars="200"/>
        <w:outlineLvl w:val="0"/>
        <w:rPr>
          <w:szCs w:val="21"/>
        </w:rPr>
      </w:pPr>
      <w:bookmarkStart w:id="769" w:name="_Toc1829"/>
      <w:bookmarkStart w:id="770" w:name="_Toc12004"/>
      <w:r>
        <w:rPr>
          <w:b/>
          <w:szCs w:val="21"/>
        </w:rPr>
        <w:t>18.2</w:t>
      </w:r>
      <w:r>
        <w:rPr>
          <w:szCs w:val="21"/>
        </w:rPr>
        <w:t xml:space="preserve">  其他保险</w:t>
      </w:r>
      <w:bookmarkEnd w:id="769"/>
      <w:bookmarkEnd w:id="770"/>
    </w:p>
    <w:p>
      <w:pPr>
        <w:spacing w:line="312" w:lineRule="auto"/>
        <w:ind w:firstLine="420" w:firstLineChars="200"/>
        <w:jc w:val="left"/>
        <w:rPr>
          <w:kern w:val="0"/>
          <w:szCs w:val="21"/>
        </w:rPr>
      </w:pPr>
      <w:r>
        <w:rPr>
          <w:szCs w:val="21"/>
        </w:rPr>
        <w:t>关于其他保险的约定：</w:t>
      </w:r>
      <w:r>
        <w:rPr>
          <w:bCs/>
          <w:kern w:val="0"/>
          <w:szCs w:val="21"/>
          <w:u w:val="single"/>
        </w:rPr>
        <w:t>承包人为建设工程和施工场地内的自有人员设备及第三方生命财产办理保险并支付保险费用，费用已包含在总价内</w:t>
      </w:r>
      <w:r>
        <w:rPr>
          <w:kern w:val="0"/>
          <w:szCs w:val="21"/>
        </w:rPr>
        <w:t>。</w:t>
      </w:r>
    </w:p>
    <w:p>
      <w:pPr>
        <w:spacing w:line="312" w:lineRule="auto"/>
        <w:ind w:firstLine="420" w:firstLineChars="200"/>
        <w:jc w:val="left"/>
        <w:rPr>
          <w:kern w:val="0"/>
          <w:szCs w:val="21"/>
        </w:rPr>
      </w:pPr>
      <w:r>
        <w:rPr>
          <w:szCs w:val="21"/>
        </w:rPr>
        <w:t>承包人是否应为其施工设备等办理财产保险：</w:t>
      </w:r>
      <w:r>
        <w:rPr>
          <w:szCs w:val="21"/>
          <w:u w:val="single"/>
        </w:rPr>
        <w:t xml:space="preserve"> 是</w:t>
      </w:r>
      <w:r>
        <w:rPr>
          <w:szCs w:val="21"/>
        </w:rPr>
        <w:t>。</w:t>
      </w:r>
    </w:p>
    <w:bookmarkEnd w:id="706"/>
    <w:bookmarkEnd w:id="707"/>
    <w:bookmarkEnd w:id="708"/>
    <w:bookmarkEnd w:id="709"/>
    <w:bookmarkEnd w:id="710"/>
    <w:bookmarkEnd w:id="711"/>
    <w:bookmarkEnd w:id="712"/>
    <w:bookmarkEnd w:id="713"/>
    <w:bookmarkEnd w:id="714"/>
    <w:bookmarkEnd w:id="715"/>
    <w:bookmarkEnd w:id="716"/>
    <w:bookmarkEnd w:id="717"/>
    <w:p>
      <w:pPr>
        <w:spacing w:line="312" w:lineRule="auto"/>
        <w:ind w:firstLine="422" w:firstLineChars="200"/>
        <w:jc w:val="left"/>
        <w:outlineLvl w:val="0"/>
        <w:rPr>
          <w:szCs w:val="21"/>
        </w:rPr>
      </w:pPr>
      <w:bookmarkStart w:id="771" w:name="_Toc361220580"/>
      <w:bookmarkStart w:id="772" w:name="_Toc19437"/>
      <w:bookmarkStart w:id="773" w:name="_Toc4158"/>
      <w:r>
        <w:rPr>
          <w:b/>
          <w:szCs w:val="21"/>
        </w:rPr>
        <w:t>20</w:t>
      </w:r>
      <w:r>
        <w:rPr>
          <w:szCs w:val="21"/>
        </w:rPr>
        <w:t>争议解决</w:t>
      </w:r>
      <w:bookmarkEnd w:id="718"/>
      <w:bookmarkEnd w:id="719"/>
      <w:bookmarkEnd w:id="720"/>
      <w:bookmarkEnd w:id="771"/>
      <w:bookmarkEnd w:id="772"/>
      <w:bookmarkEnd w:id="773"/>
    </w:p>
    <w:p>
      <w:pPr>
        <w:spacing w:line="312" w:lineRule="auto"/>
        <w:ind w:firstLine="422" w:firstLineChars="200"/>
        <w:outlineLvl w:val="0"/>
        <w:rPr>
          <w:szCs w:val="21"/>
        </w:rPr>
      </w:pPr>
      <w:bookmarkStart w:id="774" w:name="_Toc11853"/>
      <w:bookmarkStart w:id="775" w:name="_Toc18532"/>
      <w:r>
        <w:rPr>
          <w:b/>
          <w:szCs w:val="21"/>
        </w:rPr>
        <w:t>20.4</w:t>
      </w:r>
      <w:r>
        <w:rPr>
          <w:szCs w:val="21"/>
        </w:rPr>
        <w:t>仲裁或诉讼</w:t>
      </w:r>
      <w:bookmarkEnd w:id="721"/>
      <w:bookmarkEnd w:id="774"/>
      <w:bookmarkEnd w:id="775"/>
    </w:p>
    <w:p>
      <w:pPr>
        <w:spacing w:line="312" w:lineRule="auto"/>
        <w:ind w:firstLine="420" w:firstLineChars="200"/>
        <w:rPr>
          <w:szCs w:val="21"/>
        </w:rPr>
      </w:pPr>
      <w:r>
        <w:rPr>
          <w:szCs w:val="21"/>
        </w:rPr>
        <w:t>因合同及合同有关事项发生的争议，双方当事人一致同意提交</w:t>
      </w:r>
      <w:r>
        <w:rPr>
          <w:b/>
          <w:szCs w:val="21"/>
        </w:rPr>
        <w:t>杭州仲裁委员会申请仲裁</w:t>
      </w:r>
      <w:r>
        <w:rPr>
          <w:szCs w:val="21"/>
        </w:rPr>
        <w:t>；但双方当事人特别约定下列解决方式中第</w:t>
      </w:r>
      <w:r>
        <w:rPr>
          <w:szCs w:val="21"/>
          <w:u w:val="single"/>
        </w:rPr>
        <w:t xml:space="preserve">  （2） </w:t>
      </w:r>
      <w:r>
        <w:rPr>
          <w:szCs w:val="21"/>
        </w:rPr>
        <w:t>种方式解决争议的除外：</w:t>
      </w:r>
    </w:p>
    <w:p>
      <w:pPr>
        <w:spacing w:line="312" w:lineRule="auto"/>
        <w:ind w:firstLine="420" w:firstLineChars="200"/>
        <w:jc w:val="left"/>
        <w:rPr>
          <w:szCs w:val="21"/>
        </w:rPr>
      </w:pPr>
      <w:r>
        <w:rPr>
          <w:szCs w:val="21"/>
        </w:rPr>
        <w:t>（1）提交</w:t>
      </w:r>
      <w:r>
        <w:rPr>
          <w:szCs w:val="21"/>
          <w:u w:val="single"/>
        </w:rPr>
        <w:t xml:space="preserve"> /     </w:t>
      </w:r>
      <w:r>
        <w:rPr>
          <w:szCs w:val="21"/>
        </w:rPr>
        <w:t>仲裁委员会申请仲裁；</w:t>
      </w:r>
    </w:p>
    <w:p>
      <w:pPr>
        <w:spacing w:line="312" w:lineRule="auto"/>
        <w:ind w:firstLine="420" w:firstLineChars="200"/>
        <w:jc w:val="left"/>
        <w:rPr>
          <w:szCs w:val="21"/>
        </w:rPr>
      </w:pPr>
      <w:r>
        <w:rPr>
          <w:szCs w:val="21"/>
        </w:rPr>
        <w:t>（2）依法向</w:t>
      </w:r>
      <w:r>
        <w:rPr>
          <w:szCs w:val="21"/>
          <w:u w:val="single"/>
        </w:rPr>
        <w:t>工程所在地</w:t>
      </w:r>
      <w:r>
        <w:rPr>
          <w:szCs w:val="21"/>
        </w:rPr>
        <w:t>人民法院起诉。</w:t>
      </w:r>
      <w:bookmarkEnd w:id="722"/>
      <w:bookmarkEnd w:id="723"/>
      <w:bookmarkEnd w:id="724"/>
      <w:bookmarkEnd w:id="725"/>
      <w:bookmarkEnd w:id="726"/>
      <w:bookmarkEnd w:id="727"/>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21．其他补充事项的约定</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21.1 施工用水、用电按实际发生费用（装表计量）加损耗，由乙方按实支付给甲方。无法装表计量的，水、电混合施工按直接工程费的1%扣取，单独用水或用电按直接工程费的0.6%扣取。</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21.2本项目需外送（第三方）结算审核，基本审核费由甲方负担。增减率在5%以内（含5%）的，审计单位不增收费用；增减率在5%以外的，审计单位加收的费用由乙方负担。如由甲方先垫付的，甲方有权在结算费用时直接扣除。</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21.3本工程施工地点在浙江理工大学下沙校区生活区，施工人员进出学校应按相关规定有序施工，提前做好报备。施工期间，需注意安全文明施工，不得在施工区域内吸烟、饮酒、赤膊等。甲方提供部分住宿场地，乙方需严格遵守校内住宿规定，具体住宿安排由甲方决定；施工期间，乙方须严格服从甲方代表及监理人现场管理；在施工期内，乙方应做好安全防护工作，以免造成不必要的伤亡，保险等相关费用已包含在合同总价中，因施工造成财物损坏、人员受伤等情况，由乙方承担全部责任。</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21.4乙方负责在工程施工、竣工及保修的整个过程中施工现场全部人员、邻近设施和附近师生的安全，在工地现场做好警戒工作并在施工区域或危险区域设置醒目的警示标志，加强施工管理。施工作业中，如发生安全事故，由乙方承担全部责任，所产生的费用由乙方全部承担，因乙方管理不善或使用不当造成的损失，由乙方负责赔偿，在施工区域因缺少相应安全措施或相关安全设施缺损未及时修复而引起的各类事故由乙方承担全部责任，并负责赔偿。以上费用已包含在合同金额内，一次性包干，不再调整。</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21.5民工工资必须按时支付，否则甲方有权暂扣工程款直到乙方付清民工工资为止，并根据上级主管部门的相关规定进行处罚。</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21.6对本工程实施范围存在的各类管线，乙方应充分踏勘现场，必须确保在不被破坏的前提下再进行施工作业，所涉及的保护费用等已包含在组织措施费用内，不做调整。如遇相关的管道、线路必须移位的，则报请甲方同意后予以处理，相关费用亦已包含在合同金额内。</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21.7施工期间由于</w:t>
      </w:r>
      <w:r>
        <w:rPr>
          <w:rFonts w:hint="eastAsia" w:ascii="Times New Roman" w:hAnsi="Times New Roman"/>
          <w:b/>
          <w:sz w:val="21"/>
          <w:szCs w:val="21"/>
        </w:rPr>
        <w:t>乙</w:t>
      </w:r>
      <w:r>
        <w:rPr>
          <w:rFonts w:ascii="Times New Roman" w:hAnsi="Times New Roman"/>
          <w:b/>
          <w:sz w:val="21"/>
          <w:szCs w:val="21"/>
        </w:rPr>
        <w:t>方原因单独决定施工方案或造成施工方案的更改，所产生的工程费用或增加的费用和工期延期一律不予调整，属施工技术组织措施失误造成的费用和延误工期均由乙方承担，对于施工组织设计的内容未予投标报价中体现的均视同优惠。</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21.8在本工程项目未竣工验收交付甲方前，本工程成品或半成品及设备保护均由乙方负责保护，相关费用已包含在合同金额内。</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21.9工程施工期间，若出现因省、市、区各级政府及甲方学校要求，须进行疫情防控部署的，乙方须严格执行，期间所发生的费用，已包含在合同金额内，甲方不再另行支付与之相关的费用，因此造成的人员窝工、机械费用等亦不予调整。</w:t>
      </w:r>
    </w:p>
    <w:p>
      <w:pPr>
        <w:pStyle w:val="28"/>
        <w:snapToGrid w:val="0"/>
        <w:spacing w:before="0" w:beforeAutospacing="0" w:after="0" w:afterAutospacing="0" w:line="312" w:lineRule="auto"/>
        <w:ind w:firstLine="422" w:firstLineChars="200"/>
        <w:rPr>
          <w:rFonts w:ascii="Times New Roman" w:hAnsi="Times New Roman"/>
        </w:rPr>
      </w:pPr>
      <w:r>
        <w:rPr>
          <w:rFonts w:ascii="Times New Roman" w:hAnsi="Times New Roman"/>
          <w:b/>
          <w:sz w:val="21"/>
          <w:szCs w:val="21"/>
        </w:rPr>
        <w:t>21.10凡采购文件中要求进入报价的费用若在乙方投标文件中不体现，均视同已进入投标总价或作为优惠不计入投标价，成交后，甲方不再另行支付与之相关的费用。</w:t>
      </w:r>
    </w:p>
    <w:p>
      <w:pPr>
        <w:pStyle w:val="28"/>
        <w:spacing w:before="0" w:beforeAutospacing="0" w:after="0" w:afterAutospacing="0" w:line="312" w:lineRule="auto"/>
        <w:ind w:firstLine="422" w:firstLineChars="200"/>
        <w:rPr>
          <w:rFonts w:ascii="Times New Roman" w:hAnsi="Times New Roman"/>
          <w:b/>
          <w:sz w:val="21"/>
          <w:szCs w:val="21"/>
        </w:rPr>
      </w:pPr>
      <w:r>
        <w:rPr>
          <w:rFonts w:ascii="Times New Roman" w:hAnsi="Times New Roman"/>
          <w:b/>
          <w:sz w:val="21"/>
          <w:szCs w:val="21"/>
        </w:rPr>
        <w:t>21.11因重大活动、会议或其它特殊情况，甲方发布相关停工通知的，项目必须无条件服从通知要求进行停工，乙方已充分考虑组织措施增加费、技术措施增加费，人员、机械窝工及相关全部费用已包含在合同金额内。后期，上述相关费用不予以签证，不再调整费用，工期予以顺延。</w:t>
      </w:r>
    </w:p>
    <w:p>
      <w:pPr>
        <w:autoSpaceDE w:val="0"/>
        <w:autoSpaceDN w:val="0"/>
        <w:adjustRightInd w:val="0"/>
        <w:spacing w:line="312" w:lineRule="auto"/>
        <w:ind w:firstLine="422" w:firstLineChars="200"/>
        <w:rPr>
          <w:b/>
          <w:bCs/>
          <w:szCs w:val="32"/>
        </w:rPr>
      </w:pPr>
      <w:r>
        <w:rPr>
          <w:b/>
          <w:bCs/>
          <w:szCs w:val="32"/>
        </w:rPr>
        <w:t>21.12本工程所有涉及需接入校园现有消控室</w:t>
      </w:r>
      <w:r>
        <w:rPr>
          <w:rFonts w:hint="eastAsia"/>
          <w:b/>
          <w:bCs/>
          <w:szCs w:val="32"/>
        </w:rPr>
        <w:t>、表箱等</w:t>
      </w:r>
      <w:r>
        <w:rPr>
          <w:b/>
          <w:bCs/>
          <w:szCs w:val="32"/>
        </w:rPr>
        <w:t>集中管理的消防电气</w:t>
      </w:r>
      <w:r>
        <w:rPr>
          <w:rFonts w:hint="eastAsia"/>
          <w:b/>
          <w:bCs/>
          <w:szCs w:val="32"/>
        </w:rPr>
        <w:t>弱电</w:t>
      </w:r>
      <w:r>
        <w:rPr>
          <w:b/>
          <w:bCs/>
          <w:szCs w:val="32"/>
        </w:rPr>
        <w:t>各系统等，乙方需结合投标产品充分考虑系统兼容性、接入、调试等的费用已</w:t>
      </w:r>
      <w:r>
        <w:rPr>
          <w:b/>
          <w:szCs w:val="21"/>
        </w:rPr>
        <w:t>包含在合同金额内</w:t>
      </w:r>
      <w:r>
        <w:rPr>
          <w:b/>
          <w:bCs/>
          <w:szCs w:val="32"/>
        </w:rPr>
        <w:t>。</w:t>
      </w:r>
    </w:p>
    <w:p>
      <w:pPr>
        <w:spacing w:line="312" w:lineRule="auto"/>
        <w:ind w:firstLine="422" w:firstLineChars="200"/>
        <w:rPr>
          <w:b/>
          <w:bCs/>
          <w:szCs w:val="32"/>
        </w:rPr>
      </w:pPr>
      <w:r>
        <w:rPr>
          <w:b/>
          <w:bCs/>
          <w:szCs w:val="32"/>
        </w:rPr>
        <w:t>21.13 竣工（归档）资料产生的费用由乙方承担，不再另行支付与之相关的费用。</w:t>
      </w:r>
    </w:p>
    <w:p>
      <w:pPr>
        <w:autoSpaceDE w:val="0"/>
        <w:autoSpaceDN w:val="0"/>
        <w:adjustRightInd w:val="0"/>
        <w:spacing w:line="312" w:lineRule="auto"/>
        <w:ind w:firstLine="422" w:firstLineChars="200"/>
        <w:rPr>
          <w:b/>
          <w:bCs/>
          <w:szCs w:val="32"/>
        </w:rPr>
      </w:pPr>
      <w:r>
        <w:rPr>
          <w:b/>
          <w:bCs/>
          <w:szCs w:val="32"/>
        </w:rPr>
        <w:t>21.14 乙方应每7天向监理人报送已完成的工程量报告，监理人或甲方对工程量有异议的，有权要求乙方进行共同复核或抽样复测。乙方应协助监理人进行复核或抽样复测，并按监理人要求提供补充计量资料。实际完成的工程量超过工程量清单的工程量（包括设计变更增加的工程量）前，乙方应及时报告监理人和甲方，若未及时告知，则超出的工程量不予结算。</w:t>
      </w:r>
    </w:p>
    <w:p>
      <w:pPr>
        <w:pStyle w:val="2"/>
        <w:rPr>
          <w:kern w:val="0"/>
          <w:szCs w:val="21"/>
        </w:rPr>
      </w:pPr>
      <w:r>
        <w:rPr>
          <w:b/>
          <w:bCs/>
          <w:szCs w:val="32"/>
        </w:rPr>
        <w:t xml:space="preserve">    21.15 乙方指定</w:t>
      </w:r>
      <w:r>
        <w:rPr>
          <w:b/>
          <w:bCs/>
          <w:szCs w:val="32"/>
          <w:u w:val="single"/>
        </w:rPr>
        <w:t xml:space="preserve">     </w:t>
      </w:r>
      <w:r>
        <w:rPr>
          <w:b/>
          <w:bCs/>
          <w:szCs w:val="32"/>
        </w:rPr>
        <w:t>（联系方式：</w:t>
      </w:r>
      <w:r>
        <w:rPr>
          <w:b/>
          <w:bCs/>
          <w:szCs w:val="32"/>
          <w:u w:val="single"/>
        </w:rPr>
        <w:t xml:space="preserve">      </w:t>
      </w:r>
      <w:r>
        <w:rPr>
          <w:b/>
          <w:bCs/>
          <w:szCs w:val="32"/>
        </w:rPr>
        <w:t>）为施工现场管理人员进行专项负责，且</w:t>
      </w:r>
      <w:r>
        <w:rPr>
          <w:b/>
          <w:bCs/>
          <w:szCs w:val="21"/>
        </w:rPr>
        <w:t>到位率为</w:t>
      </w:r>
      <w:r>
        <w:rPr>
          <w:b/>
          <w:bCs/>
          <w:szCs w:val="21"/>
          <w:u w:val="single"/>
        </w:rPr>
        <w:t xml:space="preserve">     </w:t>
      </w:r>
      <w:r>
        <w:rPr>
          <w:b/>
          <w:bCs/>
          <w:szCs w:val="21"/>
        </w:rPr>
        <w:t>%，即</w:t>
      </w:r>
      <w:r>
        <w:rPr>
          <w:b/>
          <w:bCs/>
          <w:kern w:val="0"/>
          <w:szCs w:val="21"/>
        </w:rPr>
        <w:t>施工期间在施工现场的时间要求：</w:t>
      </w:r>
      <w:r>
        <w:rPr>
          <w:b/>
          <w:bCs/>
          <w:szCs w:val="21"/>
          <w:u w:val="single"/>
        </w:rPr>
        <w:t xml:space="preserve">   </w:t>
      </w:r>
      <w:r>
        <w:rPr>
          <w:b/>
          <w:bCs/>
          <w:szCs w:val="21"/>
        </w:rPr>
        <w:t>日历天，每天至少到岗8个小时。</w:t>
      </w:r>
    </w:p>
    <w:p>
      <w:pPr>
        <w:pStyle w:val="28"/>
        <w:spacing w:line="400" w:lineRule="exact"/>
        <w:jc w:val="center"/>
        <w:rPr>
          <w:rFonts w:ascii="Times New Roman" w:hAnsi="Times New Roman"/>
          <w:b/>
          <w:bCs/>
          <w:sz w:val="32"/>
          <w:szCs w:val="20"/>
        </w:rPr>
      </w:pPr>
      <w:r>
        <w:rPr>
          <w:rFonts w:ascii="Times New Roman" w:hAnsi="Times New Roman"/>
          <w:b/>
        </w:rPr>
        <w:br w:type="page"/>
      </w:r>
      <w:r>
        <w:rPr>
          <w:rFonts w:ascii="Times New Roman" w:hAnsi="Times New Roman"/>
          <w:b/>
          <w:bCs/>
          <w:sz w:val="32"/>
          <w:szCs w:val="20"/>
        </w:rPr>
        <w:t>工程质量保修书</w:t>
      </w:r>
    </w:p>
    <w:p>
      <w:pPr>
        <w:pStyle w:val="28"/>
        <w:spacing w:before="0" w:beforeAutospacing="0" w:after="0" w:afterAutospacing="0" w:line="400" w:lineRule="exact"/>
        <w:ind w:firstLine="420"/>
        <w:rPr>
          <w:rFonts w:ascii="Times New Roman" w:hAnsi="Times New Roman"/>
          <w:b/>
          <w:bCs/>
          <w:kern w:val="2"/>
          <w:sz w:val="21"/>
          <w:szCs w:val="21"/>
        </w:rPr>
      </w:pPr>
      <w:r>
        <w:rPr>
          <w:rFonts w:ascii="Times New Roman" w:hAnsi="Times New Roman"/>
          <w:b/>
          <w:bCs/>
          <w:kern w:val="2"/>
          <w:sz w:val="21"/>
          <w:szCs w:val="21"/>
        </w:rPr>
        <w:t xml:space="preserve">甲方(全称)：浙江理工大学 </w:t>
      </w:r>
      <w:r>
        <w:rPr>
          <w:rFonts w:ascii="Times New Roman" w:hAnsi="Times New Roman"/>
          <w:b/>
          <w:bCs/>
          <w:kern w:val="2"/>
          <w:sz w:val="21"/>
          <w:szCs w:val="21"/>
          <w:u w:val="single"/>
        </w:rPr>
        <w:t xml:space="preserve">                       </w:t>
      </w:r>
      <w:r>
        <w:rPr>
          <w:rFonts w:ascii="Times New Roman" w:hAnsi="Times New Roman"/>
          <w:b/>
          <w:bCs/>
          <w:kern w:val="2"/>
          <w:sz w:val="21"/>
          <w:szCs w:val="21"/>
        </w:rPr>
        <w:t xml:space="preserve">   </w:t>
      </w:r>
    </w:p>
    <w:p>
      <w:pPr>
        <w:pStyle w:val="28"/>
        <w:spacing w:before="0" w:beforeAutospacing="0" w:after="0" w:afterAutospacing="0" w:line="400" w:lineRule="exact"/>
        <w:ind w:firstLine="420"/>
        <w:rPr>
          <w:rFonts w:ascii="Times New Roman" w:hAnsi="Times New Roman"/>
          <w:b/>
          <w:bCs/>
          <w:kern w:val="2"/>
          <w:sz w:val="21"/>
          <w:szCs w:val="21"/>
        </w:rPr>
      </w:pPr>
      <w:r>
        <w:rPr>
          <w:rFonts w:ascii="Times New Roman" w:hAnsi="Times New Roman"/>
          <w:b/>
          <w:bCs/>
          <w:kern w:val="2"/>
          <w:sz w:val="21"/>
          <w:szCs w:val="21"/>
        </w:rPr>
        <w:t>乙方(全称)：</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甲方、乙方根据《中华人民共和国建筑法》、《建设工程质量管理条例》、《房屋建筑工程质量保修办法》、《建设工程质量保证金管理办法暂行办法》、《浙江省&lt;中华人民共和国消费者权益保护法&gt;实施办法》及相关国家地方的法律法规，经协商一致，对</w:t>
      </w:r>
      <w:r>
        <w:rPr>
          <w:rFonts w:ascii="Times New Roman" w:hAnsi="Times New Roman"/>
          <w:kern w:val="2"/>
          <w:sz w:val="21"/>
          <w:szCs w:val="21"/>
          <w:u w:val="single"/>
        </w:rPr>
        <w:t xml:space="preserve">   </w:t>
      </w:r>
      <w:r>
        <w:rPr>
          <w:rFonts w:ascii="Times New Roman" w:hAnsi="Times New Roman"/>
          <w:kern w:val="2"/>
          <w:sz w:val="21"/>
          <w:szCs w:val="21"/>
        </w:rPr>
        <w:t>签定工程质量保修书。</w:t>
      </w:r>
    </w:p>
    <w:p>
      <w:pPr>
        <w:pStyle w:val="28"/>
        <w:spacing w:before="0" w:beforeAutospacing="0" w:after="0" w:afterAutospacing="0" w:line="400" w:lineRule="exact"/>
        <w:ind w:firstLine="420"/>
        <w:rPr>
          <w:rFonts w:ascii="Times New Roman" w:hAnsi="Times New Roman"/>
          <w:b/>
          <w:bCs/>
          <w:kern w:val="2"/>
          <w:sz w:val="21"/>
          <w:szCs w:val="21"/>
        </w:rPr>
      </w:pPr>
      <w:r>
        <w:rPr>
          <w:rFonts w:ascii="Times New Roman" w:hAnsi="Times New Roman"/>
          <w:b/>
          <w:bCs/>
          <w:kern w:val="2"/>
          <w:sz w:val="21"/>
          <w:szCs w:val="21"/>
        </w:rPr>
        <w:t>一、工程质量保修范围和内容</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乙方在质量保修期内，按照有关法律、法规、规章的管理规定和双方约定，承担本工程质量保修责任。</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质量保修范围包括房建工程、市政工程、安装工程以及双方约定的其他项目。具体保修的内容，双方约定如下：</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 xml:space="preserve">双方约定对施工承包范围内的所有内容实行保修。 </w:t>
      </w:r>
    </w:p>
    <w:p>
      <w:pPr>
        <w:pStyle w:val="28"/>
        <w:spacing w:before="0" w:beforeAutospacing="0" w:after="0" w:afterAutospacing="0" w:line="400" w:lineRule="exact"/>
        <w:ind w:firstLine="420"/>
        <w:rPr>
          <w:rFonts w:ascii="Times New Roman" w:hAnsi="Times New Roman"/>
          <w:b/>
          <w:bCs/>
          <w:kern w:val="2"/>
          <w:sz w:val="21"/>
          <w:szCs w:val="21"/>
        </w:rPr>
      </w:pPr>
      <w:r>
        <w:rPr>
          <w:rFonts w:ascii="Times New Roman" w:hAnsi="Times New Roman"/>
          <w:b/>
          <w:bCs/>
          <w:kern w:val="2"/>
          <w:sz w:val="21"/>
          <w:szCs w:val="21"/>
        </w:rPr>
        <w:t>二、质量保修期</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保修期限根据中华人民共和国建设部令第80号《房屋建设工程质量保修办法》第七条和《浙江省&lt;中华人民共和国消费者权益保护法&gt;实施办法》执行，分别为：</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1．地基基础工程和主体结构工程，为设计文件规定的该工程的合理使用年限；</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2．屋面防水工程、有防水要求的卫生间、房间和外墙面的防水为</w:t>
      </w:r>
      <w:r>
        <w:rPr>
          <w:rFonts w:ascii="Times New Roman" w:hAnsi="Times New Roman"/>
          <w:kern w:val="2"/>
          <w:sz w:val="21"/>
          <w:szCs w:val="21"/>
          <w:u w:val="single"/>
        </w:rPr>
        <w:t xml:space="preserve"> 5 </w:t>
      </w:r>
      <w:r>
        <w:rPr>
          <w:rFonts w:ascii="Times New Roman" w:hAnsi="Times New Roman"/>
          <w:kern w:val="2"/>
          <w:sz w:val="21"/>
          <w:szCs w:val="21"/>
        </w:rPr>
        <w:t>年；</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3．装修工程为</w:t>
      </w:r>
      <w:r>
        <w:rPr>
          <w:rFonts w:ascii="Times New Roman" w:hAnsi="Times New Roman"/>
          <w:kern w:val="2"/>
          <w:sz w:val="21"/>
          <w:szCs w:val="21"/>
          <w:u w:val="single"/>
        </w:rPr>
        <w:t xml:space="preserve"> 2 </w:t>
      </w:r>
      <w:r>
        <w:rPr>
          <w:rFonts w:ascii="Times New Roman" w:hAnsi="Times New Roman"/>
          <w:kern w:val="2"/>
          <w:sz w:val="21"/>
          <w:szCs w:val="21"/>
        </w:rPr>
        <w:t>年；</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4．电气管线、给排水管道、设备安装为</w:t>
      </w:r>
      <w:r>
        <w:rPr>
          <w:rFonts w:ascii="Times New Roman" w:hAnsi="Times New Roman"/>
          <w:kern w:val="2"/>
          <w:sz w:val="21"/>
          <w:szCs w:val="21"/>
          <w:u w:val="single"/>
        </w:rPr>
        <w:t xml:space="preserve"> 2 </w:t>
      </w:r>
      <w:r>
        <w:rPr>
          <w:rFonts w:ascii="Times New Roman" w:hAnsi="Times New Roman"/>
          <w:kern w:val="2"/>
          <w:sz w:val="21"/>
          <w:szCs w:val="21"/>
        </w:rPr>
        <w:t>年；</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5．供热与供冷系统为</w:t>
      </w:r>
      <w:r>
        <w:rPr>
          <w:rFonts w:ascii="Times New Roman" w:hAnsi="Times New Roman"/>
          <w:kern w:val="2"/>
          <w:sz w:val="21"/>
          <w:szCs w:val="21"/>
          <w:u w:val="single"/>
        </w:rPr>
        <w:t xml:space="preserve"> / </w:t>
      </w:r>
      <w:r>
        <w:rPr>
          <w:rFonts w:ascii="Times New Roman" w:hAnsi="Times New Roman"/>
          <w:kern w:val="2"/>
          <w:sz w:val="21"/>
          <w:szCs w:val="21"/>
        </w:rPr>
        <w:t>个采暖期、供冷期；</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6．其他工程</w:t>
      </w:r>
      <w:r>
        <w:rPr>
          <w:rFonts w:ascii="Times New Roman" w:hAnsi="Times New Roman"/>
          <w:kern w:val="2"/>
          <w:sz w:val="21"/>
          <w:szCs w:val="21"/>
          <w:u w:val="single"/>
        </w:rPr>
        <w:t xml:space="preserve"> 2 </w:t>
      </w:r>
      <w:r>
        <w:rPr>
          <w:rFonts w:ascii="Times New Roman" w:hAnsi="Times New Roman"/>
          <w:kern w:val="2"/>
          <w:sz w:val="21"/>
          <w:szCs w:val="21"/>
        </w:rPr>
        <w:t>年；</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7．保修期自工程竣工验收合格之日开始计算。</w:t>
      </w:r>
    </w:p>
    <w:p>
      <w:pPr>
        <w:pStyle w:val="28"/>
        <w:spacing w:before="0" w:beforeAutospacing="0" w:after="0" w:afterAutospacing="0" w:line="400" w:lineRule="exact"/>
        <w:ind w:firstLine="420"/>
        <w:rPr>
          <w:rFonts w:ascii="Times New Roman" w:hAnsi="Times New Roman"/>
          <w:b/>
          <w:bCs/>
          <w:kern w:val="2"/>
          <w:sz w:val="21"/>
          <w:szCs w:val="21"/>
        </w:rPr>
      </w:pPr>
      <w:r>
        <w:rPr>
          <w:rFonts w:ascii="Times New Roman" w:hAnsi="Times New Roman"/>
          <w:b/>
          <w:bCs/>
          <w:kern w:val="2"/>
          <w:sz w:val="21"/>
          <w:szCs w:val="21"/>
        </w:rPr>
        <w:t>三、质量保修责任</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1、保修期内，出现质量问题，乙方在接到甲方通知必须立即组织人员进场维修，响应时间（到现场）不得大于4小时，一般质量维修需在3天内维修完毕，严重质量问题需在接到甲方通知后3天内拿出维修方案（须经甲方认可），按维修方案进行维修。若乙方未按约定时间进场，甲方有权自行组织维修，发生的修理费用从乙方质保金中扣除，并视具体情况追究乙方延误维修时间造成的直接损失。</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2、乙方承诺专设24小时值班电话，提供全面及时的电话技术支持服务。</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3、质量维修完成后，由甲方组织验收，经甲方签字确认满意后方可视为验收合格及完成本次维修工作。在完成维修后3天内，乙方必须提供一式两份报告给甲方，包括故障原因，解决措施，完成修理所费时间及恢复正常运行日期。</w:t>
      </w:r>
    </w:p>
    <w:p>
      <w:pPr>
        <w:spacing w:line="400" w:lineRule="exact"/>
        <w:ind w:firstLine="420"/>
        <w:rPr>
          <w:szCs w:val="21"/>
        </w:rPr>
      </w:pPr>
      <w:r>
        <w:rPr>
          <w:szCs w:val="21"/>
        </w:rPr>
        <w:t>4、乙方承诺在质量保修期结束时，由专业工程师对设备进行一次全面的测试，发现由质量缺陷造成的任何故障由乙方负责自费解决并必须得到甲方的同意。</w:t>
      </w:r>
    </w:p>
    <w:p>
      <w:pPr>
        <w:pStyle w:val="28"/>
        <w:spacing w:before="0" w:beforeAutospacing="0" w:after="0" w:afterAutospacing="0" w:line="400" w:lineRule="exact"/>
        <w:ind w:firstLine="420"/>
        <w:rPr>
          <w:rFonts w:ascii="Times New Roman" w:hAnsi="Times New Roman"/>
          <w:b/>
          <w:bCs/>
          <w:kern w:val="2"/>
          <w:sz w:val="21"/>
          <w:szCs w:val="21"/>
        </w:rPr>
      </w:pPr>
      <w:r>
        <w:rPr>
          <w:rFonts w:ascii="Times New Roman" w:hAnsi="Times New Roman"/>
          <w:b/>
          <w:bCs/>
          <w:kern w:val="2"/>
          <w:sz w:val="21"/>
          <w:szCs w:val="21"/>
        </w:rPr>
        <w:t>四、保修费用</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属于质量保修范围内的维修费用由乙方承担，从乙方质保金中扣除，若质保金不足的，由乙方根据维修发生的费用自行承担。</w:t>
      </w:r>
    </w:p>
    <w:p>
      <w:pPr>
        <w:pStyle w:val="28"/>
        <w:spacing w:before="0" w:beforeAutospacing="0" w:after="0" w:afterAutospacing="0" w:line="400" w:lineRule="exact"/>
        <w:ind w:firstLine="420"/>
        <w:rPr>
          <w:rFonts w:ascii="Times New Roman" w:hAnsi="Times New Roman"/>
          <w:b/>
          <w:bCs/>
          <w:kern w:val="2"/>
          <w:sz w:val="21"/>
          <w:szCs w:val="21"/>
        </w:rPr>
      </w:pPr>
      <w:r>
        <w:rPr>
          <w:rFonts w:ascii="Times New Roman" w:hAnsi="Times New Roman"/>
          <w:b/>
          <w:bCs/>
          <w:kern w:val="2"/>
          <w:sz w:val="21"/>
          <w:szCs w:val="21"/>
        </w:rPr>
        <w:t>五、其他</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双方约定的其他工程质量保修事项：</w:t>
      </w:r>
    </w:p>
    <w:p>
      <w:pPr>
        <w:pStyle w:val="28"/>
        <w:spacing w:before="0" w:beforeAutospacing="0" w:after="0" w:afterAutospacing="0" w:line="400" w:lineRule="exact"/>
        <w:ind w:firstLine="422"/>
        <w:rPr>
          <w:rFonts w:ascii="Times New Roman" w:hAnsi="Times New Roman"/>
          <w:b/>
          <w:kern w:val="2"/>
          <w:sz w:val="21"/>
          <w:szCs w:val="21"/>
          <w:u w:val="single"/>
        </w:rPr>
      </w:pPr>
      <w:r>
        <w:rPr>
          <w:rFonts w:ascii="Times New Roman" w:hAnsi="Times New Roman"/>
          <w:b/>
          <w:kern w:val="2"/>
          <w:sz w:val="21"/>
          <w:szCs w:val="21"/>
          <w:u w:val="single"/>
        </w:rPr>
        <w:t>工程质量保修金在工程竣工验收合格后两年内无工程质量问题，质量保修金无息归还乙方。若发生工程质量问题，需用质量保修金赔偿甲方实际损失，质量保修金不够赔时，由乙方补足。</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 xml:space="preserve">甲方在保修期内发现质量问题并通知乙方，乙方应及时派专业人员进行维修，如乙方未及时派专业人员进行维修，甲方有权请其它人进行维修，由此产生的费用将从乙方的质量保修金中予以扣除，同时乙方将承担因维修延误给甲方造成的一切损失。   </w:t>
      </w:r>
    </w:p>
    <w:p>
      <w:pPr>
        <w:pStyle w:val="28"/>
        <w:spacing w:before="0" w:beforeAutospacing="0" w:after="0" w:afterAutospacing="0" w:line="400" w:lineRule="exact"/>
        <w:ind w:firstLine="420"/>
        <w:rPr>
          <w:rFonts w:ascii="Times New Roman" w:hAnsi="Times New Roman"/>
          <w:kern w:val="2"/>
          <w:sz w:val="21"/>
          <w:szCs w:val="21"/>
        </w:rPr>
      </w:pPr>
      <w:r>
        <w:rPr>
          <w:rFonts w:ascii="Times New Roman" w:hAnsi="Times New Roman"/>
          <w:kern w:val="2"/>
          <w:sz w:val="21"/>
          <w:szCs w:val="21"/>
        </w:rPr>
        <w:t xml:space="preserve">本工程质量保修书，由甲、乙双方在签订施工合同前签署，作为施工合同附件，其有效期限至保修期满。 </w:t>
      </w:r>
    </w:p>
    <w:p>
      <w:pPr>
        <w:pStyle w:val="28"/>
        <w:spacing w:before="0" w:beforeAutospacing="0" w:after="0" w:afterAutospacing="0" w:line="400" w:lineRule="exact"/>
        <w:ind w:firstLine="420"/>
        <w:rPr>
          <w:rFonts w:ascii="Times New Roman" w:hAnsi="Times New Roman"/>
          <w:kern w:val="2"/>
          <w:sz w:val="21"/>
          <w:szCs w:val="21"/>
        </w:rPr>
      </w:pPr>
    </w:p>
    <w:tbl>
      <w:tblPr>
        <w:tblStyle w:val="32"/>
        <w:tblpPr w:leftFromText="180" w:rightFromText="180" w:vertAnchor="text" w:horzAnchor="page" w:tblpX="1802" w:tblpY="392"/>
        <w:tblOverlap w:val="never"/>
        <w:tblW w:w="0" w:type="auto"/>
        <w:tblInd w:w="0" w:type="dxa"/>
        <w:tblLayout w:type="autofit"/>
        <w:tblCellMar>
          <w:top w:w="0" w:type="dxa"/>
          <w:left w:w="108" w:type="dxa"/>
          <w:bottom w:w="0" w:type="dxa"/>
          <w:right w:w="108" w:type="dxa"/>
        </w:tblCellMar>
      </w:tblPr>
      <w:tblGrid>
        <w:gridCol w:w="4264"/>
        <w:gridCol w:w="4264"/>
      </w:tblGrid>
      <w:tr>
        <w:trPr>
          <w:trHeight w:val="1235" w:hRule="atLeast"/>
        </w:trPr>
        <w:tc>
          <w:tcPr>
            <w:tcW w:w="4264" w:type="dxa"/>
          </w:tcPr>
          <w:p>
            <w:pPr>
              <w:spacing w:line="360" w:lineRule="auto"/>
              <w:rPr>
                <w:b/>
                <w:bCs/>
                <w:kern w:val="0"/>
                <w:sz w:val="22"/>
                <w:szCs w:val="22"/>
              </w:rPr>
            </w:pPr>
            <w:r>
              <w:rPr>
                <w:b/>
                <w:bCs/>
                <w:kern w:val="0"/>
                <w:sz w:val="22"/>
                <w:szCs w:val="22"/>
              </w:rPr>
              <w:t>甲方（公章）：浙江理工大学</w:t>
            </w:r>
          </w:p>
        </w:tc>
        <w:tc>
          <w:tcPr>
            <w:tcW w:w="4264" w:type="dxa"/>
          </w:tcPr>
          <w:p>
            <w:pPr>
              <w:spacing w:line="360" w:lineRule="auto"/>
              <w:rPr>
                <w:b/>
                <w:bCs/>
                <w:kern w:val="0"/>
                <w:sz w:val="22"/>
                <w:szCs w:val="22"/>
              </w:rPr>
            </w:pPr>
            <w:r>
              <w:rPr>
                <w:b/>
                <w:bCs/>
                <w:kern w:val="0"/>
                <w:sz w:val="22"/>
                <w:szCs w:val="22"/>
              </w:rPr>
              <w:t>乙方（公章）：</w:t>
            </w:r>
          </w:p>
        </w:tc>
      </w:tr>
      <w:tr>
        <w:tblPrEx>
          <w:tblCellMar>
            <w:top w:w="0" w:type="dxa"/>
            <w:left w:w="108" w:type="dxa"/>
            <w:bottom w:w="0" w:type="dxa"/>
            <w:right w:w="108" w:type="dxa"/>
          </w:tblCellMar>
        </w:tblPrEx>
        <w:tc>
          <w:tcPr>
            <w:tcW w:w="4264" w:type="dxa"/>
          </w:tcPr>
          <w:p>
            <w:pPr>
              <w:spacing w:line="360" w:lineRule="auto"/>
              <w:rPr>
                <w:szCs w:val="21"/>
              </w:rPr>
            </w:pPr>
            <w:r>
              <w:rPr>
                <w:szCs w:val="21"/>
              </w:rPr>
              <w:t>法定代表人或其委托代理人</w:t>
            </w:r>
          </w:p>
          <w:p>
            <w:pPr>
              <w:spacing w:line="360" w:lineRule="auto"/>
              <w:rPr>
                <w:kern w:val="0"/>
                <w:szCs w:val="21"/>
              </w:rPr>
            </w:pPr>
            <w:r>
              <w:rPr>
                <w:szCs w:val="21"/>
              </w:rPr>
              <w:t>（签字）</w:t>
            </w:r>
            <w:r>
              <w:rPr>
                <w:kern w:val="0"/>
                <w:szCs w:val="21"/>
              </w:rPr>
              <w:t xml:space="preserve">：     </w:t>
            </w:r>
          </w:p>
        </w:tc>
        <w:tc>
          <w:tcPr>
            <w:tcW w:w="4264" w:type="dxa"/>
          </w:tcPr>
          <w:p>
            <w:pPr>
              <w:spacing w:line="360" w:lineRule="auto"/>
              <w:rPr>
                <w:szCs w:val="21"/>
              </w:rPr>
            </w:pPr>
            <w:r>
              <w:rPr>
                <w:szCs w:val="21"/>
              </w:rPr>
              <w:t>法定代表人或其委托代理人</w:t>
            </w:r>
          </w:p>
          <w:p>
            <w:pPr>
              <w:spacing w:line="360" w:lineRule="auto"/>
              <w:rPr>
                <w:kern w:val="0"/>
                <w:szCs w:val="21"/>
              </w:rPr>
            </w:pPr>
            <w:r>
              <w:rPr>
                <w:szCs w:val="21"/>
              </w:rPr>
              <w:t>（签字）</w:t>
            </w:r>
            <w:r>
              <w:rPr>
                <w:kern w:val="0"/>
                <w:szCs w:val="21"/>
              </w:rPr>
              <w:t xml:space="preserve">：      </w:t>
            </w:r>
          </w:p>
        </w:tc>
      </w:tr>
      <w:tr>
        <w:tblPrEx>
          <w:tblCellMar>
            <w:top w:w="0" w:type="dxa"/>
            <w:left w:w="108" w:type="dxa"/>
            <w:bottom w:w="0" w:type="dxa"/>
            <w:right w:w="108" w:type="dxa"/>
          </w:tblCellMar>
        </w:tblPrEx>
        <w:tc>
          <w:tcPr>
            <w:tcW w:w="4264" w:type="dxa"/>
          </w:tcPr>
          <w:p>
            <w:pPr>
              <w:spacing w:line="360" w:lineRule="auto"/>
              <w:rPr>
                <w:kern w:val="0"/>
                <w:szCs w:val="21"/>
              </w:rPr>
            </w:pPr>
            <w:r>
              <w:rPr>
                <w:kern w:val="0"/>
                <w:szCs w:val="21"/>
              </w:rPr>
              <w:t xml:space="preserve">日期：    年   月  日                            </w:t>
            </w:r>
          </w:p>
        </w:tc>
        <w:tc>
          <w:tcPr>
            <w:tcW w:w="4264" w:type="dxa"/>
          </w:tcPr>
          <w:p>
            <w:pPr>
              <w:spacing w:line="360" w:lineRule="auto"/>
              <w:rPr>
                <w:kern w:val="0"/>
                <w:szCs w:val="21"/>
              </w:rPr>
            </w:pPr>
            <w:r>
              <w:rPr>
                <w:kern w:val="0"/>
                <w:szCs w:val="21"/>
              </w:rPr>
              <w:t>日期：     年   月  日</w:t>
            </w:r>
          </w:p>
        </w:tc>
      </w:tr>
    </w:tbl>
    <w:p/>
    <w:p/>
    <w:p/>
    <w:p>
      <w:pPr>
        <w:rPr>
          <w:kern w:val="0"/>
          <w:sz w:val="32"/>
          <w:szCs w:val="32"/>
        </w:rPr>
      </w:pPr>
      <w:r>
        <w:rPr>
          <w:kern w:val="0"/>
          <w:sz w:val="32"/>
          <w:szCs w:val="32"/>
        </w:rPr>
        <w:br w:type="page"/>
      </w:r>
    </w:p>
    <w:p>
      <w:pPr>
        <w:spacing w:line="360" w:lineRule="auto"/>
        <w:jc w:val="center"/>
        <w:rPr>
          <w:kern w:val="0"/>
          <w:sz w:val="32"/>
          <w:szCs w:val="32"/>
        </w:rPr>
      </w:pPr>
      <w:r>
        <w:rPr>
          <w:b/>
          <w:bCs/>
          <w:kern w:val="0"/>
          <w:sz w:val="32"/>
          <w:szCs w:val="32"/>
        </w:rPr>
        <w:t>安全文明施工责任书</w:t>
      </w:r>
    </w:p>
    <w:p>
      <w:pPr>
        <w:spacing w:line="360" w:lineRule="auto"/>
        <w:jc w:val="center"/>
        <w:rPr>
          <w:kern w:val="0"/>
          <w:szCs w:val="21"/>
        </w:rPr>
      </w:pPr>
    </w:p>
    <w:p>
      <w:pPr>
        <w:spacing w:line="360" w:lineRule="auto"/>
        <w:rPr>
          <w:b/>
          <w:bCs/>
          <w:kern w:val="0"/>
          <w:szCs w:val="21"/>
        </w:rPr>
      </w:pPr>
      <w:r>
        <w:rPr>
          <w:b/>
          <w:bCs/>
          <w:kern w:val="0"/>
          <w:szCs w:val="21"/>
        </w:rPr>
        <w:t>甲方：浙江理工大学            （以下简称甲方）</w:t>
      </w:r>
    </w:p>
    <w:p>
      <w:pPr>
        <w:spacing w:line="360" w:lineRule="auto"/>
        <w:rPr>
          <w:b/>
          <w:bCs/>
          <w:kern w:val="0"/>
          <w:szCs w:val="21"/>
        </w:rPr>
      </w:pPr>
      <w:r>
        <w:rPr>
          <w:b/>
          <w:bCs/>
          <w:kern w:val="0"/>
          <w:szCs w:val="21"/>
        </w:rPr>
        <w:t>乙方：                        （以下简称乙方）</w:t>
      </w:r>
    </w:p>
    <w:p>
      <w:pPr>
        <w:spacing w:line="360" w:lineRule="auto"/>
        <w:rPr>
          <w:kern w:val="0"/>
          <w:szCs w:val="21"/>
        </w:rPr>
      </w:pPr>
    </w:p>
    <w:p>
      <w:pPr>
        <w:spacing w:line="360" w:lineRule="auto"/>
        <w:ind w:firstLine="420" w:firstLineChars="200"/>
        <w:rPr>
          <w:kern w:val="0"/>
          <w:szCs w:val="21"/>
        </w:rPr>
      </w:pPr>
      <w:r>
        <w:rPr>
          <w:kern w:val="0"/>
          <w:szCs w:val="21"/>
        </w:rPr>
        <w:t>为保证安全文明生产，防范各类事故的发生，保障学校正常的教学生活秩序和各类工程施工的开展，同时，进一步提高工程施工单位的安全文明施工意识，经甲乙双方友好协商，特签订本责任书，具体如下：</w:t>
      </w:r>
    </w:p>
    <w:p>
      <w:pPr>
        <w:spacing w:line="360" w:lineRule="auto"/>
        <w:ind w:firstLine="422" w:firstLineChars="200"/>
        <w:rPr>
          <w:kern w:val="0"/>
          <w:szCs w:val="21"/>
        </w:rPr>
      </w:pPr>
      <w:r>
        <w:rPr>
          <w:b/>
          <w:bCs/>
          <w:kern w:val="0"/>
          <w:szCs w:val="21"/>
        </w:rPr>
        <w:t>第一条</w:t>
      </w:r>
      <w:r>
        <w:rPr>
          <w:kern w:val="0"/>
          <w:szCs w:val="21"/>
        </w:rPr>
        <w:t>乙方各类施工人员须按照国家和省市相关行业规范的要求持证上岗，严禁无证人员上岗作业（无相关规定及证书者除外）。</w:t>
      </w:r>
    </w:p>
    <w:p>
      <w:pPr>
        <w:spacing w:line="360" w:lineRule="auto"/>
        <w:ind w:firstLine="422" w:firstLineChars="200"/>
        <w:rPr>
          <w:kern w:val="0"/>
          <w:szCs w:val="21"/>
        </w:rPr>
      </w:pPr>
      <w:r>
        <w:rPr>
          <w:b/>
          <w:bCs/>
          <w:kern w:val="0"/>
          <w:szCs w:val="21"/>
        </w:rPr>
        <w:t>第二条</w:t>
      </w:r>
      <w:r>
        <w:rPr>
          <w:kern w:val="0"/>
          <w:szCs w:val="21"/>
        </w:rPr>
        <w:t xml:space="preserve">  乙方施工时，现场应围挡整齐，沿路及重要部位须按建设单位要求设置，并保证安全美观，现场布局合理整洁，各种材料应堆放整齐，施工垃圾须定点堆放，及时清运，严禁在施工现场以外堆放材料、垃圾。</w:t>
      </w:r>
    </w:p>
    <w:p>
      <w:pPr>
        <w:spacing w:line="360" w:lineRule="auto"/>
        <w:ind w:firstLine="422" w:firstLineChars="200"/>
        <w:rPr>
          <w:kern w:val="0"/>
          <w:szCs w:val="21"/>
        </w:rPr>
      </w:pPr>
      <w:r>
        <w:rPr>
          <w:b/>
          <w:bCs/>
          <w:kern w:val="0"/>
          <w:szCs w:val="21"/>
        </w:rPr>
        <w:t>第三条</w:t>
      </w:r>
      <w:r>
        <w:rPr>
          <w:kern w:val="0"/>
          <w:szCs w:val="21"/>
        </w:rPr>
        <w:t>乙方施工现场布局及工序安排应考虑噪声、照明控制等，严格按照有学校关规定执行，不得影响学校的正常教学和生活秩序；不得破坏树木、绿地，如有破坏，施工完结后应予以恢复；土方外运过程，严格按程序操作，不得在校内外遗洒，同时应有避免扬尘的措施。</w:t>
      </w:r>
    </w:p>
    <w:p>
      <w:pPr>
        <w:spacing w:line="360" w:lineRule="auto"/>
        <w:ind w:firstLine="422" w:firstLineChars="200"/>
        <w:rPr>
          <w:kern w:val="0"/>
          <w:szCs w:val="21"/>
        </w:rPr>
      </w:pPr>
      <w:r>
        <w:rPr>
          <w:b/>
          <w:bCs/>
          <w:kern w:val="0"/>
          <w:szCs w:val="21"/>
        </w:rPr>
        <w:t>第四条</w:t>
      </w:r>
      <w:r>
        <w:rPr>
          <w:kern w:val="0"/>
          <w:szCs w:val="21"/>
        </w:rPr>
        <w:t>乙方外来施工人员必须按照学校相关规定，办理相关证件，禁止非施工单位人员在工地留宿，施工现场禁止聚众打牌、饮酒闹事、传阅淫秽物品；禁止施工人员在非施工区域内随意走动，严禁和学生、教职工发生冲突。</w:t>
      </w:r>
    </w:p>
    <w:p>
      <w:pPr>
        <w:spacing w:line="360" w:lineRule="auto"/>
        <w:ind w:firstLine="422" w:firstLineChars="200"/>
        <w:rPr>
          <w:kern w:val="0"/>
          <w:szCs w:val="21"/>
        </w:rPr>
      </w:pPr>
      <w:r>
        <w:rPr>
          <w:b/>
          <w:bCs/>
          <w:kern w:val="0"/>
          <w:szCs w:val="21"/>
        </w:rPr>
        <w:t>第五条</w:t>
      </w:r>
      <w:r>
        <w:rPr>
          <w:kern w:val="0"/>
          <w:szCs w:val="21"/>
        </w:rPr>
        <w:t>乙方施工车辆进出校园时应注意校园交通安全，必须按规定缓速行驶，大型机械进出场应提前和学校有关部门协商，征得同意后，方可进入，并须避开校园交通高峰期，必须封路施工时，须征得建设单位同意，并在路口设置明显的提示标志。</w:t>
      </w:r>
    </w:p>
    <w:p>
      <w:pPr>
        <w:spacing w:line="360" w:lineRule="auto"/>
        <w:ind w:firstLine="422" w:firstLineChars="200"/>
        <w:rPr>
          <w:kern w:val="0"/>
          <w:szCs w:val="21"/>
        </w:rPr>
      </w:pPr>
      <w:r>
        <w:rPr>
          <w:b/>
          <w:bCs/>
          <w:kern w:val="0"/>
          <w:szCs w:val="21"/>
        </w:rPr>
        <w:t>第六条</w:t>
      </w:r>
      <w:r>
        <w:rPr>
          <w:kern w:val="0"/>
          <w:szCs w:val="21"/>
        </w:rPr>
        <w:t>乙方施工临时用电必须符合《施工现场临时用电安全技术规范》，固定式配电箱应设置围栏并有明显的安全警示标志，严禁非专业人员接拆电线，防止发生触电事故，严禁使用电炉等学校禁用电器及妨碍现场安全的用电设备。</w:t>
      </w:r>
    </w:p>
    <w:p>
      <w:pPr>
        <w:spacing w:line="360" w:lineRule="auto"/>
        <w:ind w:firstLine="422" w:firstLineChars="200"/>
        <w:rPr>
          <w:kern w:val="0"/>
          <w:szCs w:val="21"/>
        </w:rPr>
      </w:pPr>
      <w:r>
        <w:rPr>
          <w:b/>
          <w:bCs/>
          <w:kern w:val="0"/>
          <w:szCs w:val="21"/>
        </w:rPr>
        <w:t>第七条</w:t>
      </w:r>
      <w:r>
        <w:rPr>
          <w:kern w:val="0"/>
          <w:szCs w:val="21"/>
        </w:rPr>
        <w:t>乙方施工现场消防器材应配备齐全、位置合理，并有明显的警示标志，严禁挪用校内消防设备和器材，保证消防道路畅通；施工现场严禁吸烟；剧毒、易燃易爆物品及施工动火必须有专人负责管理，并在施工前做好上报及备案工作。</w:t>
      </w:r>
    </w:p>
    <w:p>
      <w:pPr>
        <w:spacing w:line="360" w:lineRule="auto"/>
        <w:ind w:firstLine="422" w:firstLineChars="200"/>
        <w:rPr>
          <w:kern w:val="0"/>
          <w:szCs w:val="21"/>
        </w:rPr>
      </w:pPr>
      <w:r>
        <w:rPr>
          <w:b/>
          <w:bCs/>
          <w:kern w:val="0"/>
          <w:szCs w:val="21"/>
        </w:rPr>
        <w:t>第八条</w:t>
      </w:r>
      <w:r>
        <w:rPr>
          <w:kern w:val="0"/>
          <w:szCs w:val="21"/>
        </w:rPr>
        <w:t>施工期间，乙方应禁闲杂人员进入施工现场，进入施工现场须做好防护措施，高空作业必须系好安全带，严禁工人酒后上岗，高处作业严禁向下抛掷物品。</w:t>
      </w:r>
    </w:p>
    <w:p>
      <w:pPr>
        <w:spacing w:line="360" w:lineRule="auto"/>
        <w:ind w:firstLine="422" w:firstLineChars="200"/>
        <w:rPr>
          <w:kern w:val="0"/>
          <w:szCs w:val="21"/>
        </w:rPr>
      </w:pPr>
      <w:r>
        <w:rPr>
          <w:b/>
          <w:bCs/>
          <w:kern w:val="0"/>
          <w:szCs w:val="21"/>
        </w:rPr>
        <w:t>第九条</w:t>
      </w:r>
      <w:r>
        <w:rPr>
          <w:kern w:val="0"/>
          <w:szCs w:val="21"/>
        </w:rPr>
        <w:t>乙方脚手架、升降梯等大型机械安装必须有上级主管安全部门审批的施工方案，各种施工机械的合格证、检测证及安全防护装置齐全，杜绝发生高空坠物、土方坍塌等一切施工安全事故。</w:t>
      </w:r>
    </w:p>
    <w:p>
      <w:pPr>
        <w:spacing w:line="360" w:lineRule="auto"/>
        <w:ind w:firstLine="422" w:firstLineChars="200"/>
        <w:rPr>
          <w:kern w:val="0"/>
          <w:szCs w:val="21"/>
        </w:rPr>
      </w:pPr>
      <w:r>
        <w:rPr>
          <w:b/>
          <w:bCs/>
          <w:kern w:val="0"/>
          <w:szCs w:val="21"/>
        </w:rPr>
        <w:t>第十条</w:t>
      </w:r>
      <w:r>
        <w:rPr>
          <w:kern w:val="0"/>
          <w:szCs w:val="21"/>
        </w:rPr>
        <w:t>乙方工人如有在校园内住宿必须征得学校有关部门的同意，并办理完手续后方可入住，并保持干净整洁，认真执行学校卫生和安全的有关规定，严禁随意拉扯电线和使用违禁电器，注意树立良好的施工单位形象。</w:t>
      </w:r>
    </w:p>
    <w:p>
      <w:pPr>
        <w:spacing w:line="360" w:lineRule="auto"/>
        <w:ind w:firstLine="422" w:firstLineChars="200"/>
        <w:rPr>
          <w:kern w:val="0"/>
          <w:szCs w:val="21"/>
        </w:rPr>
      </w:pPr>
      <w:r>
        <w:rPr>
          <w:b/>
          <w:bCs/>
          <w:kern w:val="0"/>
          <w:szCs w:val="21"/>
        </w:rPr>
        <w:t>第十一条</w:t>
      </w:r>
      <w:r>
        <w:rPr>
          <w:kern w:val="0"/>
          <w:szCs w:val="21"/>
        </w:rPr>
        <w:t>乙方在施工现场应有专门负责安全、文明施工的管理人员，发现问题及时整改；对建设单位提出的其他有关安全、文明施工等方面问题必须积极配合，认真履行。</w:t>
      </w:r>
    </w:p>
    <w:p>
      <w:pPr>
        <w:spacing w:line="360" w:lineRule="auto"/>
        <w:ind w:firstLine="422" w:firstLineChars="200"/>
        <w:rPr>
          <w:kern w:val="0"/>
          <w:szCs w:val="21"/>
        </w:rPr>
      </w:pPr>
      <w:r>
        <w:rPr>
          <w:b/>
          <w:bCs/>
          <w:kern w:val="0"/>
          <w:szCs w:val="21"/>
        </w:rPr>
        <w:t xml:space="preserve">第十二条 </w:t>
      </w:r>
      <w:r>
        <w:rPr>
          <w:kern w:val="0"/>
          <w:szCs w:val="21"/>
        </w:rPr>
        <w:t xml:space="preserve"> 乙方在施工期间，应严格遵守《建筑安装工程安全技术规程》、《建筑安装工人安全操作规程》、《中华人民共和国消防条例》和其他相关的法律、法规规定的其他条款。</w:t>
      </w:r>
    </w:p>
    <w:p>
      <w:pPr>
        <w:spacing w:line="360" w:lineRule="auto"/>
        <w:ind w:firstLine="422" w:firstLineChars="200"/>
        <w:rPr>
          <w:kern w:val="0"/>
          <w:szCs w:val="21"/>
        </w:rPr>
      </w:pPr>
      <w:r>
        <w:rPr>
          <w:b/>
          <w:bCs/>
          <w:kern w:val="0"/>
          <w:szCs w:val="21"/>
        </w:rPr>
        <w:t>第十三条</w:t>
      </w:r>
      <w:r>
        <w:rPr>
          <w:kern w:val="0"/>
          <w:szCs w:val="21"/>
        </w:rPr>
        <w:t xml:space="preserve">  乙方在施工生产过程中所导致的各类安全生产责任事故，乙方应承担由此引发的一切责任。</w:t>
      </w:r>
    </w:p>
    <w:p>
      <w:pPr>
        <w:spacing w:line="360" w:lineRule="auto"/>
        <w:ind w:firstLine="422" w:firstLineChars="200"/>
        <w:rPr>
          <w:kern w:val="0"/>
          <w:szCs w:val="21"/>
        </w:rPr>
      </w:pPr>
      <w:r>
        <w:rPr>
          <w:b/>
          <w:bCs/>
          <w:kern w:val="0"/>
          <w:szCs w:val="21"/>
        </w:rPr>
        <w:t>第十四条</w:t>
      </w:r>
      <w:r>
        <w:rPr>
          <w:kern w:val="0"/>
          <w:szCs w:val="21"/>
        </w:rPr>
        <w:t xml:space="preserve">  乙方须严格遵守学校关于廉洁自律及廉政建设的各项规定，不向使用部门及甲方管理人员提供宴请及其它任何形式的好处以变相谋取利益，否则，甲方有权直接解除与此相关的任何合同事项。</w:t>
      </w:r>
    </w:p>
    <w:p>
      <w:pPr>
        <w:spacing w:line="360" w:lineRule="auto"/>
        <w:ind w:firstLine="420" w:firstLineChars="200"/>
        <w:rPr>
          <w:kern w:val="0"/>
          <w:szCs w:val="21"/>
        </w:rPr>
      </w:pPr>
      <w:r>
        <w:rPr>
          <w:kern w:val="0"/>
          <w:szCs w:val="21"/>
        </w:rPr>
        <w:t>本协议由甲、乙双方在签订施工合同前签署</w:t>
      </w:r>
      <w:bookmarkStart w:id="776" w:name="_Hlk136336667"/>
      <w:r>
        <w:rPr>
          <w:kern w:val="0"/>
          <w:szCs w:val="21"/>
        </w:rPr>
        <w:t>，作为合同附件。</w:t>
      </w:r>
      <w:bookmarkEnd w:id="776"/>
    </w:p>
    <w:p>
      <w:pPr>
        <w:pStyle w:val="2"/>
        <w:tabs>
          <w:tab w:val="right" w:leader="dot" w:pos="9403"/>
        </w:tabs>
      </w:pPr>
    </w:p>
    <w:p>
      <w:pPr>
        <w:pStyle w:val="2"/>
        <w:tabs>
          <w:tab w:val="right" w:leader="dot" w:pos="9403"/>
        </w:tabs>
      </w:pPr>
    </w:p>
    <w:tbl>
      <w:tblPr>
        <w:tblStyle w:val="32"/>
        <w:tblpPr w:leftFromText="180" w:rightFromText="180" w:vertAnchor="text" w:horzAnchor="page" w:tblpX="1802" w:tblpY="392"/>
        <w:tblOverlap w:val="never"/>
        <w:tblW w:w="0" w:type="auto"/>
        <w:tblInd w:w="0" w:type="dxa"/>
        <w:tblLayout w:type="autofit"/>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rPr>
          <w:trHeight w:val="923" w:hRule="atLeast"/>
        </w:trPr>
        <w:tc>
          <w:tcPr>
            <w:tcW w:w="4264" w:type="dxa"/>
          </w:tcPr>
          <w:p>
            <w:pPr>
              <w:spacing w:line="360" w:lineRule="auto"/>
              <w:rPr>
                <w:b/>
                <w:bCs/>
                <w:kern w:val="0"/>
                <w:sz w:val="22"/>
                <w:szCs w:val="22"/>
              </w:rPr>
            </w:pPr>
            <w:r>
              <w:rPr>
                <w:b/>
                <w:bCs/>
                <w:kern w:val="0"/>
                <w:sz w:val="22"/>
                <w:szCs w:val="22"/>
              </w:rPr>
              <w:t>甲方（公章）：浙江理工大学</w:t>
            </w:r>
          </w:p>
        </w:tc>
        <w:tc>
          <w:tcPr>
            <w:tcW w:w="4264" w:type="dxa"/>
          </w:tcPr>
          <w:p>
            <w:pPr>
              <w:spacing w:line="360" w:lineRule="auto"/>
              <w:rPr>
                <w:b/>
                <w:bCs/>
                <w:kern w:val="0"/>
                <w:sz w:val="22"/>
                <w:szCs w:val="22"/>
              </w:rPr>
            </w:pPr>
            <w:r>
              <w:rPr>
                <w:b/>
                <w:bCs/>
                <w:kern w:val="0"/>
                <w:sz w:val="22"/>
                <w:szCs w:val="22"/>
              </w:rPr>
              <w:t>乙方（公章）：</w:t>
            </w:r>
          </w:p>
        </w:tc>
      </w:tr>
      <w:tr>
        <w:tblPrEx>
          <w:tblCellMar>
            <w:top w:w="0" w:type="dxa"/>
            <w:left w:w="108" w:type="dxa"/>
            <w:bottom w:w="0" w:type="dxa"/>
            <w:right w:w="108" w:type="dxa"/>
          </w:tblCellMar>
        </w:tblPrEx>
        <w:tc>
          <w:tcPr>
            <w:tcW w:w="4264" w:type="dxa"/>
          </w:tcPr>
          <w:p>
            <w:pPr>
              <w:spacing w:line="360" w:lineRule="auto"/>
              <w:rPr>
                <w:szCs w:val="21"/>
              </w:rPr>
            </w:pPr>
            <w:r>
              <w:rPr>
                <w:szCs w:val="21"/>
              </w:rPr>
              <w:t>法定代表人或其委托代理人</w:t>
            </w:r>
          </w:p>
          <w:p>
            <w:pPr>
              <w:spacing w:line="360" w:lineRule="auto"/>
              <w:rPr>
                <w:kern w:val="0"/>
                <w:szCs w:val="21"/>
              </w:rPr>
            </w:pPr>
            <w:r>
              <w:rPr>
                <w:szCs w:val="21"/>
              </w:rPr>
              <w:t>（签字）</w:t>
            </w:r>
            <w:r>
              <w:rPr>
                <w:kern w:val="0"/>
                <w:szCs w:val="21"/>
              </w:rPr>
              <w:t xml:space="preserve">：     </w:t>
            </w:r>
          </w:p>
        </w:tc>
        <w:tc>
          <w:tcPr>
            <w:tcW w:w="4264" w:type="dxa"/>
          </w:tcPr>
          <w:p>
            <w:pPr>
              <w:spacing w:line="360" w:lineRule="auto"/>
              <w:rPr>
                <w:szCs w:val="21"/>
              </w:rPr>
            </w:pPr>
            <w:r>
              <w:rPr>
                <w:szCs w:val="21"/>
              </w:rPr>
              <w:t>法定代表人或其委托代理人</w:t>
            </w:r>
          </w:p>
          <w:p>
            <w:pPr>
              <w:spacing w:line="360" w:lineRule="auto"/>
              <w:rPr>
                <w:kern w:val="0"/>
                <w:szCs w:val="21"/>
              </w:rPr>
            </w:pPr>
            <w:r>
              <w:rPr>
                <w:szCs w:val="21"/>
              </w:rPr>
              <w:t>（签字）</w:t>
            </w:r>
            <w:r>
              <w:rPr>
                <w:kern w:val="0"/>
                <w:szCs w:val="21"/>
              </w:rPr>
              <w:t xml:space="preserve">：      </w:t>
            </w:r>
          </w:p>
        </w:tc>
      </w:tr>
      <w:tr>
        <w:tblPrEx>
          <w:tblCellMar>
            <w:top w:w="0" w:type="dxa"/>
            <w:left w:w="108" w:type="dxa"/>
            <w:bottom w:w="0" w:type="dxa"/>
            <w:right w:w="108" w:type="dxa"/>
          </w:tblCellMar>
        </w:tblPrEx>
        <w:tc>
          <w:tcPr>
            <w:tcW w:w="4264" w:type="dxa"/>
          </w:tcPr>
          <w:p>
            <w:pPr>
              <w:spacing w:line="360" w:lineRule="auto"/>
              <w:rPr>
                <w:kern w:val="0"/>
                <w:szCs w:val="21"/>
              </w:rPr>
            </w:pPr>
            <w:r>
              <w:rPr>
                <w:kern w:val="0"/>
                <w:szCs w:val="21"/>
              </w:rPr>
              <w:t xml:space="preserve">日期：    年   月  日                            </w:t>
            </w:r>
          </w:p>
        </w:tc>
        <w:tc>
          <w:tcPr>
            <w:tcW w:w="4264" w:type="dxa"/>
          </w:tcPr>
          <w:p>
            <w:pPr>
              <w:spacing w:line="360" w:lineRule="auto"/>
              <w:rPr>
                <w:kern w:val="0"/>
                <w:szCs w:val="21"/>
              </w:rPr>
            </w:pPr>
            <w:r>
              <w:rPr>
                <w:kern w:val="0"/>
                <w:szCs w:val="21"/>
              </w:rPr>
              <w:t>日期：     年   月  日</w:t>
            </w:r>
          </w:p>
        </w:tc>
      </w:tr>
    </w:tbl>
    <w:p>
      <w:pPr>
        <w:spacing w:line="360" w:lineRule="auto"/>
        <w:rPr>
          <w:kern w:val="0"/>
          <w:szCs w:val="21"/>
        </w:rPr>
      </w:pPr>
    </w:p>
    <w:p/>
    <w:p>
      <w:pPr>
        <w:rPr>
          <w:b/>
          <w:sz w:val="72"/>
          <w:szCs w:val="72"/>
        </w:rPr>
      </w:pPr>
    </w:p>
    <w:p/>
    <w:p>
      <w:pPr>
        <w:rPr>
          <w:b/>
          <w:sz w:val="72"/>
          <w:szCs w:val="72"/>
        </w:rPr>
      </w:pPr>
    </w:p>
    <w:p>
      <w:pPr>
        <w:pStyle w:val="44"/>
        <w:snapToGrid w:val="0"/>
        <w:outlineLvl w:val="0"/>
        <w:rPr>
          <w:rStyle w:val="53"/>
          <w:color w:val="auto"/>
          <w:kern w:val="0"/>
          <w:szCs w:val="21"/>
        </w:rPr>
      </w:pPr>
      <w:r>
        <w:rPr>
          <w:color w:val="auto"/>
        </w:rPr>
        <w:br w:type="page"/>
      </w:r>
      <w:bookmarkStart w:id="777" w:name="_Toc14935"/>
      <w:bookmarkStart w:id="801" w:name="_GoBack"/>
      <w:bookmarkEnd w:id="801"/>
      <w:r>
        <w:rPr>
          <w:rStyle w:val="53"/>
          <w:color w:val="auto"/>
        </w:rPr>
        <w:t>第五章  供应商须知前附表</w:t>
      </w:r>
      <w:bookmarkEnd w:id="777"/>
    </w:p>
    <w:tbl>
      <w:tblPr>
        <w:tblStyle w:val="32"/>
        <w:tblW w:w="85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1"/>
        <w:gridCol w:w="1134"/>
        <w:gridCol w:w="62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供应商须知条款号</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名称</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1.3</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采购人</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rPr>
                <w:rStyle w:val="53"/>
                <w:rFonts w:ascii="Times New Roman" w:hAnsi="Times New Roman"/>
              </w:rPr>
            </w:pPr>
            <w:r>
              <w:rPr>
                <w:rStyle w:val="53"/>
                <w:rFonts w:ascii="Times New Roman" w:hAnsi="Times New Roman"/>
              </w:rPr>
              <w:t xml:space="preserve">采购人名称：浙江理工大学 </w:t>
            </w:r>
          </w:p>
          <w:p>
            <w:pPr>
              <w:snapToGrid w:val="0"/>
              <w:spacing w:line="360" w:lineRule="exact"/>
              <w:jc w:val="left"/>
              <w:rPr>
                <w:rStyle w:val="53"/>
                <w:kern w:val="0"/>
                <w:szCs w:val="21"/>
              </w:rPr>
            </w:pPr>
            <w:r>
              <w:rPr>
                <w:rStyle w:val="53"/>
                <w:kern w:val="0"/>
                <w:szCs w:val="21"/>
              </w:rPr>
              <w:t>地点：杭州市钱塘区2号大街928号</w:t>
            </w:r>
          </w:p>
          <w:p>
            <w:pPr>
              <w:snapToGrid w:val="0"/>
              <w:spacing w:line="360" w:lineRule="exact"/>
              <w:jc w:val="left"/>
              <w:rPr>
                <w:rStyle w:val="53"/>
                <w:kern w:val="0"/>
                <w:szCs w:val="21"/>
              </w:rPr>
            </w:pPr>
            <w:r>
              <w:rPr>
                <w:rStyle w:val="53"/>
                <w:kern w:val="0"/>
                <w:szCs w:val="21"/>
              </w:rPr>
              <w:t>联系人：陶老师 </w:t>
            </w:r>
          </w:p>
          <w:p>
            <w:pPr>
              <w:snapToGrid w:val="0"/>
              <w:spacing w:line="360" w:lineRule="exact"/>
              <w:jc w:val="left"/>
              <w:rPr>
                <w:rStyle w:val="53"/>
                <w:bCs/>
                <w:kern w:val="0"/>
              </w:rPr>
            </w:pPr>
            <w:r>
              <w:rPr>
                <w:rStyle w:val="53"/>
                <w:kern w:val="0"/>
                <w:szCs w:val="21"/>
              </w:rPr>
              <w:t>联系电话：</w:t>
            </w:r>
            <w:r>
              <w:rPr>
                <w:kern w:val="0"/>
                <w:szCs w:val="21"/>
              </w:rPr>
              <w:t>0571-86849239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1.3</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采购代理机构</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rPr>
                <w:rStyle w:val="53"/>
                <w:rFonts w:ascii="Times New Roman" w:hAnsi="Times New Roman"/>
              </w:rPr>
            </w:pPr>
            <w:r>
              <w:rPr>
                <w:rStyle w:val="53"/>
                <w:rFonts w:ascii="Times New Roman" w:hAnsi="Times New Roman"/>
              </w:rPr>
              <w:t>名称：浙江五石中正工程咨询有限公司</w:t>
            </w:r>
          </w:p>
          <w:p>
            <w:pPr>
              <w:pStyle w:val="192"/>
              <w:snapToGrid w:val="0"/>
              <w:ind w:firstLine="0" w:firstLineChars="0"/>
              <w:rPr>
                <w:rStyle w:val="53"/>
                <w:rFonts w:ascii="Times New Roman" w:hAnsi="Times New Roman"/>
              </w:rPr>
            </w:pPr>
            <w:r>
              <w:rPr>
                <w:rStyle w:val="53"/>
                <w:rFonts w:ascii="Times New Roman" w:hAnsi="Times New Roman"/>
              </w:rPr>
              <w:t>地点：杭州市拱墅区白石巷318号中国人力资源服务产业园北楼5楼512室</w:t>
            </w:r>
          </w:p>
          <w:p>
            <w:pPr>
              <w:pStyle w:val="192"/>
              <w:snapToGrid w:val="0"/>
              <w:ind w:firstLine="0" w:firstLineChars="0"/>
              <w:rPr>
                <w:rStyle w:val="53"/>
                <w:rFonts w:ascii="Times New Roman" w:hAnsi="Times New Roman"/>
              </w:rPr>
            </w:pPr>
            <w:r>
              <w:rPr>
                <w:rStyle w:val="53"/>
                <w:rFonts w:ascii="Times New Roman" w:hAnsi="Times New Roman"/>
              </w:rPr>
              <w:t xml:space="preserve">联系人：王工 </w:t>
            </w:r>
          </w:p>
          <w:p>
            <w:pPr>
              <w:pStyle w:val="192"/>
              <w:snapToGrid w:val="0"/>
              <w:ind w:firstLine="0" w:firstLineChars="0"/>
              <w:rPr>
                <w:rStyle w:val="53"/>
                <w:rFonts w:ascii="Times New Roman" w:hAnsi="Times New Roman"/>
              </w:rPr>
            </w:pPr>
            <w:r>
              <w:rPr>
                <w:rStyle w:val="53"/>
                <w:rFonts w:ascii="Times New Roman" w:hAnsi="Times New Roman"/>
              </w:rPr>
              <w:t>联系电话：0571-85334203、13588304654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1.9</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踏勘现场</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rPr>
                <w:rStyle w:val="53"/>
                <w:b/>
                <w:kern w:val="0"/>
                <w:szCs w:val="21"/>
              </w:rPr>
            </w:pPr>
            <w:r>
              <w:rPr>
                <w:rStyle w:val="53"/>
                <w:b/>
                <w:kern w:val="0"/>
                <w:szCs w:val="21"/>
              </w:rPr>
              <w:t>本工程由于现场较为复杂，建议供应商自行踏勘现场，踏勘现场前请提前联系发包方联系人办理备案。踏勘期间发生的费用或意外导致伤亡等一切责任和损失均由供应商自负。</w:t>
            </w:r>
          </w:p>
          <w:p>
            <w:pPr>
              <w:snapToGrid w:val="0"/>
              <w:spacing w:line="360" w:lineRule="exact"/>
              <w:rPr>
                <w:rStyle w:val="53"/>
                <w:bCs/>
                <w:kern w:val="0"/>
              </w:rPr>
            </w:pPr>
            <w:r>
              <w:rPr>
                <w:rStyle w:val="53"/>
                <w:kern w:val="0"/>
                <w:szCs w:val="21"/>
              </w:rPr>
              <w:t>联系人：陶老师  联系电话：</w:t>
            </w:r>
            <w:r>
              <w:rPr>
                <w:kern w:val="0"/>
                <w:szCs w:val="21"/>
              </w:rPr>
              <w:t>0571-86849239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1.10</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答疑会</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ind w:right="105"/>
              <w:rPr>
                <w:rStyle w:val="53"/>
                <w:kern w:val="0"/>
                <w:szCs w:val="21"/>
              </w:rPr>
            </w:pPr>
            <w:r>
              <w:rPr>
                <w:rStyle w:val="53"/>
                <w:kern w:val="0"/>
                <w:szCs w:val="21"/>
              </w:rPr>
              <w:t>不召开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1.13.11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b/>
              </w:rPr>
            </w:pPr>
            <w:r>
              <w:rPr>
                <w:rStyle w:val="53"/>
                <w:rFonts w:ascii="Times New Roman" w:hAnsi="Times New Roman"/>
                <w:b/>
                <w:kern w:val="0"/>
              </w:rPr>
              <w:t>本项目对应的中小企业划分标准所属行业</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ind w:right="105"/>
              <w:rPr>
                <w:rStyle w:val="53"/>
                <w:b/>
                <w:kern w:val="0"/>
                <w:szCs w:val="21"/>
              </w:rPr>
            </w:pPr>
            <w:r>
              <w:rPr>
                <w:rStyle w:val="53"/>
                <w:b/>
                <w:kern w:val="0"/>
              </w:rPr>
              <w:t>根据《关于印发中小企业划型标准规定的通知》（工信部联企业〔2011〕300号），本企业按所属行业为“建筑业”。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2.4.1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kern w:val="0"/>
                <w:szCs w:val="21"/>
              </w:rPr>
            </w:pPr>
            <w:r>
              <w:rPr>
                <w:rStyle w:val="53"/>
                <w:rFonts w:ascii="Times New Roman" w:hAnsi="Times New Roman"/>
                <w:kern w:val="0"/>
                <w:szCs w:val="21"/>
              </w:rPr>
              <w:t>提疑截止时间</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before="60" w:after="60" w:line="360" w:lineRule="exact"/>
              <w:ind w:left="61" w:leftChars="29" w:right="60"/>
              <w:jc w:val="left"/>
              <w:rPr>
                <w:rStyle w:val="53"/>
                <w:szCs w:val="21"/>
              </w:rPr>
            </w:pPr>
            <w:r>
              <w:rPr>
                <w:rStyle w:val="53"/>
                <w:kern w:val="0"/>
                <w:szCs w:val="21"/>
              </w:rPr>
              <w:t>4.1磋商文件提疑截止时间：</w:t>
            </w:r>
            <w:r>
              <w:rPr>
                <w:rStyle w:val="53"/>
              </w:rPr>
              <w:t xml:space="preserve"> 2024年</w:t>
            </w:r>
            <w:r>
              <w:rPr>
                <w:rStyle w:val="53"/>
                <w:rFonts w:hint="eastAsia"/>
              </w:rPr>
              <w:t>7</w:t>
            </w:r>
            <w:r>
              <w:rPr>
                <w:rStyle w:val="53"/>
              </w:rPr>
              <w:t>月</w:t>
            </w:r>
            <w:r>
              <w:rPr>
                <w:rStyle w:val="53"/>
                <w:rFonts w:hint="eastAsia"/>
                <w:lang w:val="en-US" w:eastAsia="zh-CN"/>
              </w:rPr>
              <w:t>30</w:t>
            </w:r>
            <w:r>
              <w:rPr>
                <w:rStyle w:val="53"/>
              </w:rPr>
              <w:t>日17时00分前</w:t>
            </w:r>
            <w:r>
              <w:rPr>
                <w:rStyle w:val="39"/>
                <w:color w:val="auto"/>
                <w:kern w:val="0"/>
                <w:u w:color="000000"/>
              </w:rPr>
              <w:t>将电子稿件发至邮箱</w:t>
            </w:r>
            <w:r>
              <w:rPr>
                <w:rStyle w:val="39"/>
                <w:color w:val="auto"/>
                <w:kern w:val="0"/>
              </w:rPr>
              <w:t>hzwszb@163.com</w:t>
            </w:r>
          </w:p>
          <w:p>
            <w:pPr>
              <w:spacing w:before="60" w:after="60" w:line="360" w:lineRule="exact"/>
              <w:ind w:left="61" w:leftChars="29" w:right="60"/>
              <w:jc w:val="left"/>
              <w:rPr>
                <w:rStyle w:val="53"/>
                <w:kern w:val="0"/>
                <w:szCs w:val="21"/>
              </w:rPr>
            </w:pPr>
            <w:r>
              <w:rPr>
                <w:rStyle w:val="53"/>
                <w:kern w:val="0"/>
                <w:szCs w:val="21"/>
              </w:rPr>
              <w:t>供应商如对磋商文件有疑问应按磋商文件规定的提疑时间前提出，逾期提出的，采购组织机构可以不予受理、答复；</w:t>
            </w:r>
          </w:p>
          <w:p>
            <w:pPr>
              <w:spacing w:before="60" w:after="60" w:line="360" w:lineRule="exact"/>
              <w:ind w:left="61" w:leftChars="29" w:right="60"/>
              <w:jc w:val="left"/>
              <w:rPr>
                <w:szCs w:val="21"/>
              </w:rPr>
            </w:pPr>
            <w:r>
              <w:rPr>
                <w:kern w:val="0"/>
              </w:rPr>
              <w:t>4.2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napToGrid w:val="0"/>
              <w:spacing w:before="60" w:after="60" w:line="360" w:lineRule="exact"/>
              <w:ind w:left="61" w:leftChars="29" w:right="60" w:firstLine="420" w:firstLineChars="200"/>
              <w:jc w:val="left"/>
              <w:rPr>
                <w:rStyle w:val="53"/>
                <w:kern w:val="0"/>
                <w:szCs w:val="21"/>
              </w:rPr>
            </w:pPr>
            <w:r>
              <w:rPr>
                <w:kern w:val="0"/>
                <w:szCs w:val="21"/>
              </w:rPr>
              <w:t>供应商如对磋商文件有疑问应按磋商文件规定的提疑时间前提出，逾期提出的，采购组织机构可以不予受理、答复；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2.4</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kern w:val="0"/>
                <w:szCs w:val="21"/>
              </w:rPr>
            </w:pPr>
            <w:r>
              <w:rPr>
                <w:rStyle w:val="53"/>
                <w:rFonts w:ascii="Times New Roman" w:hAnsi="Times New Roman"/>
              </w:rPr>
              <w:t>补充及答疑时间</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rPr>
            </w:pPr>
            <w:r>
              <w:rPr>
                <w:rStyle w:val="53"/>
                <w:rFonts w:ascii="Times New Roman" w:hAnsi="Times New Roman"/>
              </w:rPr>
              <w:t>补充及答疑文件将在投标截止时间3天前在</w:t>
            </w:r>
            <w:r>
              <w:rPr>
                <w:rStyle w:val="53"/>
                <w:rFonts w:ascii="Times New Roman" w:hAnsi="Times New Roman"/>
                <w:b/>
                <w:kern w:val="0"/>
                <w:szCs w:val="21"/>
              </w:rPr>
              <w:t>浙江政府采购网（http://zfcg.czt.zj.gov.cn）网上更正公告形式告知</w:t>
            </w:r>
            <w:r>
              <w:rPr>
                <w:rStyle w:val="53"/>
                <w:rFonts w:ascii="Times New Roman" w:hAnsi="Times New Roman"/>
              </w:rPr>
              <w:t>所有获取采购文件的供应商。同时响应截止时间前，供应商应关注网站是否有最新的更正公告。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3.1.1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szCs w:val="21"/>
              </w:rPr>
            </w:pPr>
            <w:r>
              <w:rPr>
                <w:rStyle w:val="53"/>
                <w:rFonts w:ascii="Times New Roman" w:hAnsi="Times New Roman"/>
                <w:szCs w:val="21"/>
              </w:rPr>
              <w:t>响应文件的形式</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szCs w:val="21"/>
              </w:rPr>
            </w:pPr>
            <w:r>
              <w:rPr>
                <w:rStyle w:val="53"/>
                <w:rFonts w:ascii="Times New Roman" w:hAnsi="Times New Roman"/>
                <w:szCs w:val="21"/>
              </w:rPr>
              <w:t>☑电子响应文件（包括“电子加密响应文件”和“备份响应文件”，在响应文件编制完成后同时生成）；</w:t>
            </w:r>
          </w:p>
          <w:p>
            <w:pPr>
              <w:pStyle w:val="192"/>
              <w:snapToGrid w:val="0"/>
              <w:ind w:firstLineChars="0"/>
              <w:rPr>
                <w:rStyle w:val="53"/>
                <w:rFonts w:ascii="Times New Roman" w:hAnsi="Times New Roman"/>
                <w:szCs w:val="21"/>
              </w:rPr>
            </w:pPr>
            <w:r>
              <w:rPr>
                <w:rStyle w:val="53"/>
                <w:rFonts w:ascii="Times New Roman" w:hAnsi="Times New Roman"/>
                <w:szCs w:val="21"/>
              </w:rPr>
              <w:t>（1）“电子加密响应文件”是指通过“政采云电子交易客户端”完成响应文件编制后生成并加密的数据电文形式的响应文件。</w:t>
            </w:r>
          </w:p>
          <w:p>
            <w:pPr>
              <w:pStyle w:val="192"/>
              <w:snapToGrid w:val="0"/>
              <w:ind w:firstLineChars="0"/>
              <w:rPr>
                <w:rStyle w:val="53"/>
                <w:rFonts w:ascii="Times New Roman" w:hAnsi="Times New Roman"/>
                <w:szCs w:val="21"/>
              </w:rPr>
            </w:pPr>
            <w:r>
              <w:rPr>
                <w:rStyle w:val="53"/>
                <w:rFonts w:ascii="Times New Roman" w:hAnsi="Times New Roman"/>
                <w:szCs w:val="21"/>
              </w:rPr>
              <w:t>（2）“备份响应文件”是指与“电子加密响应文件”同时生成的数据电文形式的电子文件（备份标书），其他方式编制的备份响应文件视为无效备份响应文件。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3.3.1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szCs w:val="21"/>
              </w:rPr>
            </w:pPr>
            <w:r>
              <w:rPr>
                <w:rStyle w:val="53"/>
                <w:rFonts w:ascii="Times New Roman" w:hAnsi="Times New Roman"/>
                <w:szCs w:val="21"/>
              </w:rPr>
              <w:t>响应文件的编制要求</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szCs w:val="21"/>
              </w:rPr>
            </w:pPr>
            <w:r>
              <w:rPr>
                <w:rStyle w:val="53"/>
                <w:rFonts w:ascii="Times New Roman" w:hAnsi="Times New Roman"/>
                <w:szCs w:val="21"/>
              </w:rPr>
              <w:t>供应商应先安装“政采云电子交易客户端”，并按照采购文件中规定的 “响应文件格式”中提供的格式和“政府采购云平台”的要求，通过“政采云电子交易客户端”编制并加密响应文件。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3.3.4</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响应文件的签字或盖章要求</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b/>
                <w:bCs/>
              </w:rPr>
            </w:pPr>
            <w:r>
              <w:rPr>
                <w:rStyle w:val="53"/>
                <w:rFonts w:ascii="Times New Roman" w:hAnsi="Times New Roman"/>
                <w:b/>
                <w:bCs/>
              </w:rPr>
              <w:t>1、按“响应文件格式”中提供的格式进行签字盖章。</w:t>
            </w:r>
          </w:p>
          <w:p>
            <w:pPr>
              <w:pStyle w:val="192"/>
              <w:snapToGrid w:val="0"/>
              <w:ind w:firstLineChars="0"/>
              <w:rPr>
                <w:rStyle w:val="53"/>
                <w:rFonts w:ascii="Times New Roman" w:hAnsi="Times New Roman"/>
                <w:b/>
                <w:bCs/>
              </w:rPr>
            </w:pPr>
            <w:r>
              <w:rPr>
                <w:rStyle w:val="53"/>
                <w:rFonts w:ascii="Times New Roman" w:hAnsi="Times New Roman"/>
                <w:b/>
                <w:bCs/>
              </w:rPr>
              <w:t>2、</w:t>
            </w:r>
            <w:r>
              <w:rPr>
                <w:rStyle w:val="53"/>
                <w:rFonts w:ascii="Times New Roman" w:hAnsi="Times New Roman"/>
                <w:b/>
              </w:rPr>
              <w:t>响应文件签署人（签字或盖章）：</w:t>
            </w:r>
            <w:r>
              <w:rPr>
                <w:rStyle w:val="53"/>
                <w:rFonts w:ascii="Times New Roman" w:hAnsi="Times New Roman"/>
                <w:b/>
                <w:bCs/>
              </w:rPr>
              <w:t>因系统无法进行法定代表人或其授权代表签字或盖章操作，需线下签字或盖章扫描后上传至电子响应文件中。</w:t>
            </w:r>
          </w:p>
          <w:p>
            <w:pPr>
              <w:pStyle w:val="192"/>
              <w:snapToGrid w:val="0"/>
              <w:ind w:firstLineChars="0"/>
              <w:rPr>
                <w:rStyle w:val="53"/>
                <w:rFonts w:ascii="Times New Roman" w:hAnsi="Times New Roman"/>
                <w:b/>
                <w:bCs/>
              </w:rPr>
            </w:pPr>
            <w:r>
              <w:rPr>
                <w:rStyle w:val="53"/>
                <w:rFonts w:ascii="Times New Roman" w:hAnsi="Times New Roman"/>
                <w:b/>
                <w:bCs/>
              </w:rPr>
              <w:t>3、盖单位公章：可使用电子公章在线签章或盖单位公章扫描上传。</w:t>
            </w:r>
          </w:p>
          <w:p>
            <w:pPr>
              <w:pStyle w:val="192"/>
              <w:snapToGrid w:val="0"/>
              <w:ind w:firstLineChars="0"/>
              <w:rPr>
                <w:rStyle w:val="53"/>
                <w:rFonts w:ascii="Times New Roman" w:hAnsi="Times New Roman"/>
                <w:b/>
                <w:szCs w:val="21"/>
                <w:u w:val="single"/>
              </w:rPr>
            </w:pPr>
            <w:r>
              <w:rPr>
                <w:rStyle w:val="53"/>
                <w:rFonts w:ascii="Times New Roman" w:hAnsi="Times New Roman"/>
                <w:b/>
                <w:bCs/>
              </w:rPr>
              <w:t>4、电子签章操作指南详见《供应商项目采购-电子招投标操作指南》。系统要求进行电子签章的，按系统要求签章。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3.3.5</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响应文件份数</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bCs/>
              </w:rPr>
            </w:pPr>
            <w:r>
              <w:rPr>
                <w:rStyle w:val="53"/>
                <w:rFonts w:ascii="Times New Roman" w:hAnsi="Times New Roman"/>
                <w:bCs/>
              </w:rPr>
              <w:t>（1）“电子加密响应文件”：在线上传递交一份。</w:t>
            </w:r>
          </w:p>
          <w:p>
            <w:pPr>
              <w:pStyle w:val="192"/>
              <w:snapToGrid w:val="0"/>
              <w:ind w:firstLineChars="0"/>
              <w:rPr>
                <w:rStyle w:val="53"/>
                <w:rFonts w:ascii="Times New Roman" w:hAnsi="Times New Roman"/>
                <w:bCs/>
              </w:rPr>
            </w:pPr>
            <w:r>
              <w:rPr>
                <w:rStyle w:val="53"/>
                <w:rFonts w:ascii="Times New Roman" w:hAnsi="Times New Roman"/>
                <w:bCs/>
              </w:rPr>
              <w:t>（2）“备份响应文件”：密封包装后（EMS邮寄形式）投标截止时间前递交一份（邮寄地址：杭州市拱墅区白石巷318号中国人力资源服务产业园北楼5楼512室姚工收）。</w:t>
            </w:r>
          </w:p>
          <w:p>
            <w:pPr>
              <w:pStyle w:val="192"/>
              <w:snapToGrid w:val="0"/>
              <w:ind w:firstLineChars="0"/>
              <w:rPr>
                <w:rStyle w:val="53"/>
                <w:rFonts w:ascii="Times New Roman" w:hAnsi="Times New Roman"/>
                <w:b/>
              </w:rPr>
            </w:pPr>
            <w:r>
              <w:rPr>
                <w:rStyle w:val="53"/>
                <w:rFonts w:ascii="Times New Roman" w:hAnsi="Times New Roman"/>
                <w:bCs/>
              </w:rPr>
              <w:t>（3）成交人在领取成交通知书时向采购人提供全套纸质响应文件5份。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3.6.1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响应文件有效期</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rPr>
                <w:rStyle w:val="53"/>
              </w:rPr>
            </w:pPr>
            <w:r>
              <w:rPr>
                <w:rStyle w:val="53"/>
              </w:rPr>
              <w:t>自响应文件提交的截止时间起120天内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4.1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响应文件递交截止时间</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b/>
                <w:szCs w:val="21"/>
              </w:rPr>
            </w:pPr>
            <w:r>
              <w:rPr>
                <w:rStyle w:val="53"/>
                <w:rFonts w:ascii="Times New Roman" w:hAnsi="Times New Roman"/>
                <w:szCs w:val="21"/>
              </w:rPr>
              <w:t>按“竞争性磋商公告”规定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4.1.1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递交方式</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szCs w:val="21"/>
              </w:rPr>
            </w:pPr>
            <w:r>
              <w:rPr>
                <w:rStyle w:val="53"/>
                <w:rFonts w:ascii="Times New Roman" w:hAnsi="Times New Roman"/>
                <w:szCs w:val="21"/>
              </w:rPr>
              <w:t>按“竞争性磋商公告”规定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5.1.1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开标时间和地点</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szCs w:val="21"/>
              </w:rPr>
            </w:pPr>
            <w:r>
              <w:rPr>
                <w:rStyle w:val="53"/>
                <w:rFonts w:ascii="Times New Roman" w:hAnsi="Times New Roman"/>
                <w:szCs w:val="21"/>
              </w:rPr>
              <w:t>时间：按“竞争性磋商公告”规定</w:t>
            </w:r>
          </w:p>
          <w:p>
            <w:pPr>
              <w:pStyle w:val="192"/>
              <w:snapToGrid w:val="0"/>
              <w:ind w:firstLineChars="0"/>
              <w:rPr>
                <w:rStyle w:val="53"/>
                <w:rFonts w:ascii="Times New Roman" w:hAnsi="Times New Roman"/>
              </w:rPr>
            </w:pPr>
            <w:r>
              <w:rPr>
                <w:rStyle w:val="53"/>
                <w:rFonts w:ascii="Times New Roman" w:hAnsi="Times New Roman"/>
                <w:szCs w:val="21"/>
              </w:rPr>
              <w:t>地点：政府采购云平台在线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5.15.1</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履约保证金</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szCs w:val="21"/>
              </w:rPr>
            </w:pPr>
            <w:r>
              <w:rPr>
                <w:rStyle w:val="53"/>
                <w:rFonts w:ascii="Times New Roman" w:hAnsi="Times New Roman"/>
                <w:szCs w:val="21"/>
              </w:rPr>
              <w:t>履约保证金的形式：支票/汇票/电汇/银行、保险公司出具的保函</w:t>
            </w:r>
          </w:p>
          <w:p>
            <w:pPr>
              <w:pStyle w:val="192"/>
              <w:snapToGrid w:val="0"/>
              <w:ind w:firstLineChars="0"/>
              <w:rPr>
                <w:rStyle w:val="53"/>
                <w:rFonts w:ascii="Times New Roman" w:hAnsi="Times New Roman"/>
                <w:szCs w:val="21"/>
              </w:rPr>
            </w:pPr>
            <w:r>
              <w:rPr>
                <w:rStyle w:val="53"/>
                <w:rFonts w:ascii="Times New Roman" w:hAnsi="Times New Roman"/>
                <w:szCs w:val="21"/>
              </w:rPr>
              <w:t>履约保证金的金额：成交金额的2%</w:t>
            </w:r>
          </w:p>
          <w:p>
            <w:pPr>
              <w:pStyle w:val="192"/>
              <w:snapToGrid w:val="0"/>
              <w:ind w:firstLineChars="0"/>
              <w:rPr>
                <w:rStyle w:val="53"/>
                <w:rFonts w:ascii="Times New Roman" w:hAnsi="Times New Roman"/>
              </w:rPr>
            </w:pPr>
            <w:r>
              <w:rPr>
                <w:rStyle w:val="53"/>
                <w:rFonts w:ascii="Times New Roman" w:hAnsi="Times New Roman"/>
              </w:rPr>
              <w:t>履约保证金退还：履行完合同后退还。</w:t>
            </w:r>
          </w:p>
          <w:p>
            <w:pPr>
              <w:snapToGrid w:val="0"/>
              <w:spacing w:line="360" w:lineRule="exact"/>
              <w:ind w:firstLine="210" w:firstLineChars="100"/>
              <w:rPr>
                <w:rStyle w:val="53"/>
              </w:rPr>
            </w:pPr>
            <w:r>
              <w:rPr>
                <w:rStyle w:val="53"/>
              </w:rPr>
              <w:t xml:space="preserve">履约保证金缴纳时间：合同签订后7个工作日内 </w:t>
            </w:r>
          </w:p>
          <w:p>
            <w:pPr>
              <w:snapToGrid w:val="0"/>
              <w:spacing w:line="360" w:lineRule="exact"/>
              <w:ind w:firstLine="210" w:firstLineChars="100"/>
              <w:rPr>
                <w:rStyle w:val="53"/>
              </w:rPr>
            </w:pPr>
            <w:r>
              <w:rPr>
                <w:rStyle w:val="53"/>
              </w:rPr>
              <w:t>履约保证金接收人：合同甲方</w:t>
            </w:r>
          </w:p>
          <w:p>
            <w:pPr>
              <w:pStyle w:val="192"/>
              <w:snapToGrid w:val="0"/>
              <w:ind w:firstLineChars="0"/>
              <w:rPr>
                <w:rStyle w:val="53"/>
                <w:rFonts w:ascii="Times New Roman" w:hAnsi="Times New Roman"/>
              </w:rPr>
            </w:pPr>
            <w:r>
              <w:rPr>
                <w:rStyle w:val="53"/>
                <w:rFonts w:ascii="Times New Roman" w:hAnsi="Times New Roman"/>
              </w:rPr>
              <w:t>履约保证金有效期限：合同签订之日起至合同履行结束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jc w:val="center"/>
              <w:rPr>
                <w:rStyle w:val="53"/>
                <w:rFonts w:ascii="Times New Roman" w:hAnsi="Times New Roman"/>
              </w:rPr>
            </w:pPr>
            <w:r>
              <w:rPr>
                <w:rStyle w:val="53"/>
                <w:rFonts w:ascii="Times New Roman" w:hAnsi="Times New Roman"/>
              </w:rPr>
              <w:t>6.14</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jc w:val="center"/>
              <w:rPr>
                <w:rStyle w:val="53"/>
                <w:rFonts w:ascii="Times New Roman" w:hAnsi="Times New Roman"/>
              </w:rPr>
            </w:pPr>
            <w:r>
              <w:rPr>
                <w:rStyle w:val="53"/>
                <w:rFonts w:ascii="Times New Roman" w:hAnsi="Times New Roman"/>
              </w:rPr>
              <w:t>采购代理服务费</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rPr>
                <w:rFonts w:ascii="Times New Roman" w:hAnsi="Times New Roman"/>
                <w:b/>
                <w:szCs w:val="21"/>
              </w:rPr>
            </w:pPr>
            <w:r>
              <w:rPr>
                <w:rFonts w:ascii="Times New Roman" w:hAnsi="Times New Roman"/>
                <w:b/>
                <w:szCs w:val="21"/>
              </w:rPr>
              <w:t>本项目的采购代理费由成交人支付，按照按国家计委关于印发《招标代理服务收费管理暂行办法》的通知[计价格[2002]1980号文的标准70%计取；不足2000元按2000元计取，造价咨询服务费（含工程量清单、工程标底或工程招标控制价编制等服务）按浙江省物价局浙价服【2009】84号文收费标准的70%计取；不足2000元按2000元计取。结算方式及时间为：在领取成交通知书时由成交人一次性向采购代理机构付清。</w:t>
            </w:r>
          </w:p>
          <w:p>
            <w:pPr>
              <w:pStyle w:val="675"/>
              <w:snapToGrid w:val="0"/>
              <w:ind w:firstLine="0" w:firstLineChars="0"/>
              <w:rPr>
                <w:rFonts w:ascii="Times New Roman" w:hAnsi="Times New Roman"/>
              </w:rPr>
            </w:pPr>
            <w:r>
              <w:rPr>
                <w:rFonts w:ascii="Times New Roman" w:hAnsi="Times New Roman"/>
              </w:rPr>
              <w:t>支付方式：</w:t>
            </w:r>
            <w:r>
              <w:rPr>
                <w:rFonts w:ascii="Times New Roman" w:hAnsi="Times New Roman"/>
                <w:kern w:val="0"/>
                <w:szCs w:val="21"/>
              </w:rPr>
              <w:t>银行转账（汇款、电汇）或汇（支、本）票等方式</w:t>
            </w:r>
          </w:p>
          <w:p>
            <w:pPr>
              <w:pStyle w:val="675"/>
              <w:snapToGrid w:val="0"/>
              <w:ind w:firstLine="0" w:firstLineChars="0"/>
              <w:rPr>
                <w:rFonts w:ascii="Times New Roman" w:hAnsi="Times New Roman"/>
                <w:szCs w:val="21"/>
              </w:rPr>
            </w:pPr>
            <w:r>
              <w:rPr>
                <w:rFonts w:ascii="Times New Roman" w:hAnsi="Times New Roman"/>
                <w:szCs w:val="21"/>
              </w:rPr>
              <w:t>收款单位（户名）：浙江五石中正工程咨询有限公司</w:t>
            </w:r>
          </w:p>
          <w:p>
            <w:pPr>
              <w:pStyle w:val="675"/>
              <w:snapToGrid w:val="0"/>
              <w:ind w:firstLine="0" w:firstLineChars="0"/>
              <w:rPr>
                <w:rFonts w:ascii="Times New Roman" w:hAnsi="Times New Roman"/>
                <w:szCs w:val="21"/>
              </w:rPr>
            </w:pPr>
            <w:r>
              <w:rPr>
                <w:rFonts w:ascii="Times New Roman" w:hAnsi="Times New Roman"/>
                <w:szCs w:val="21"/>
              </w:rPr>
              <w:t>开户： 中国工商银行杭州市潮王路支行</w:t>
            </w:r>
          </w:p>
          <w:p>
            <w:pPr>
              <w:pStyle w:val="675"/>
              <w:snapToGrid w:val="0"/>
              <w:ind w:firstLine="0" w:firstLineChars="0"/>
              <w:rPr>
                <w:rFonts w:ascii="Times New Roman" w:hAnsi="Times New Roman"/>
                <w:szCs w:val="21"/>
              </w:rPr>
            </w:pPr>
            <w:r>
              <w:rPr>
                <w:rFonts w:ascii="Times New Roman" w:hAnsi="Times New Roman"/>
                <w:szCs w:val="21"/>
              </w:rPr>
              <w:t>账号：1202003209900014176</w:t>
            </w:r>
          </w:p>
          <w:p>
            <w:pPr>
              <w:pStyle w:val="675"/>
              <w:snapToGrid w:val="0"/>
              <w:ind w:firstLine="0" w:firstLineChars="0"/>
              <w:rPr>
                <w:rFonts w:ascii="Times New Roman" w:hAnsi="Times New Roman"/>
                <w:szCs w:val="21"/>
              </w:rPr>
            </w:pPr>
            <w:r>
              <w:rPr>
                <w:rFonts w:ascii="Times New Roman" w:hAnsi="Times New Roman"/>
                <w:szCs w:val="21"/>
              </w:rPr>
              <w:t>增值税发票开票资料：单位名称、税号（统一社会信用代码）、开户行名称、账号、地址及联系电话。</w:t>
            </w:r>
          </w:p>
          <w:p>
            <w:pPr>
              <w:pStyle w:val="192"/>
              <w:snapToGrid w:val="0"/>
              <w:ind w:firstLine="0" w:firstLineChars="0"/>
              <w:rPr>
                <w:rStyle w:val="53"/>
                <w:rFonts w:ascii="Times New Roman" w:hAnsi="Times New Roman"/>
                <w:b/>
                <w:szCs w:val="21"/>
              </w:rPr>
            </w:pPr>
            <w:r>
              <w:rPr>
                <w:rFonts w:ascii="Times New Roman" w:hAnsi="Times New Roman"/>
                <w:b/>
                <w:bCs/>
                <w:szCs w:val="21"/>
              </w:rPr>
              <w:t>财务电话：0571-88271625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kern w:val="0"/>
              </w:rPr>
            </w:pPr>
            <w:r>
              <w:rPr>
                <w:rStyle w:val="53"/>
                <w:kern w:val="0"/>
              </w:rPr>
              <w:t>7</w:t>
            </w: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b/>
                <w:kern w:val="0"/>
              </w:rPr>
            </w:pPr>
            <w:r>
              <w:rPr>
                <w:rStyle w:val="53"/>
                <w:b/>
              </w:rPr>
              <w:t>电子加密响应文件的解密和异常情况处理</w:t>
            </w:r>
          </w:p>
        </w:tc>
        <w:tc>
          <w:tcPr>
            <w:tcW w:w="6293"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Chars="0"/>
              <w:rPr>
                <w:rStyle w:val="53"/>
                <w:rFonts w:ascii="Times New Roman" w:hAnsi="Times New Roman"/>
                <w:b/>
              </w:rPr>
            </w:pPr>
            <w:r>
              <w:rPr>
                <w:rStyle w:val="53"/>
                <w:rFonts w:ascii="Times New Roman" w:hAnsi="Times New Roman"/>
                <w:b/>
              </w:rPr>
              <w:t>（1）开标后，采购组织机构将向各供应商发出“电子加密响应文件”的解密通知，各供应商代表应当在接到解密通知后30分钟内自行完成“电子加密响应文件”的在线解密。</w:t>
            </w:r>
          </w:p>
          <w:p>
            <w:pPr>
              <w:pStyle w:val="192"/>
              <w:snapToGrid w:val="0"/>
              <w:ind w:firstLineChars="0"/>
              <w:rPr>
                <w:rStyle w:val="53"/>
                <w:rFonts w:ascii="Times New Roman" w:hAnsi="Times New Roman"/>
                <w:b/>
              </w:rPr>
            </w:pPr>
            <w:r>
              <w:rPr>
                <w:rStyle w:val="53"/>
                <w:rFonts w:ascii="Times New Roman" w:hAnsi="Times New Roman"/>
                <w:b/>
              </w:rPr>
              <w:t>（2）通过“政府采购云平台”成功上传递交的“电子加密响应文件”无法按时解密，供应商如按规定递交了“备份响应文件”的，以“备份响应文件”为依据（由采购组织机构按“政府采购云平台”操作规范将“备份响应文件”上传至“政府采购云平台”，上传成功后，“电子加密响应文件”自动失效），否则视为响应文件撤回。</w:t>
            </w:r>
          </w:p>
          <w:p>
            <w:pPr>
              <w:pStyle w:val="192"/>
              <w:snapToGrid w:val="0"/>
              <w:ind w:firstLineChars="0"/>
              <w:rPr>
                <w:rStyle w:val="53"/>
                <w:rFonts w:ascii="Times New Roman" w:hAnsi="Times New Roman"/>
                <w:b/>
                <w:kern w:val="0"/>
              </w:rPr>
            </w:pPr>
            <w:r>
              <w:rPr>
                <w:rStyle w:val="53"/>
                <w:rFonts w:ascii="Times New Roman" w:hAnsi="Times New Roman"/>
                <w:b/>
              </w:rPr>
              <w:t>（3）响应截止时间前，供应商仅递交了“备份响应文件”而未将电子加密响应文件上传至“政府采购云平台”的，</w:t>
            </w:r>
            <w:r>
              <w:rPr>
                <w:rStyle w:val="53"/>
                <w:rFonts w:ascii="Times New Roman" w:hAnsi="Times New Roman"/>
                <w:b/>
                <w:kern w:val="0"/>
                <w:szCs w:val="21"/>
              </w:rPr>
              <w:t>投标无效</w:t>
            </w:r>
            <w:r>
              <w:rPr>
                <w:rStyle w:val="53"/>
                <w:rFonts w:ascii="Times New Roman" w:hAnsi="Times New Roman"/>
                <w:b/>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kern w:val="0"/>
              </w:rPr>
            </w:pPr>
            <w:r>
              <w:rPr>
                <w:rStyle w:val="53"/>
                <w:kern w:val="0"/>
              </w:rPr>
              <w:t>8</w:t>
            </w: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b/>
                <w:kern w:val="0"/>
              </w:rPr>
            </w:pPr>
            <w:r>
              <w:rPr>
                <w:rStyle w:val="53"/>
                <w:b/>
              </w:rPr>
              <w:t>特殊情况中止电子交易活动的说明</w:t>
            </w:r>
          </w:p>
        </w:tc>
        <w:tc>
          <w:tcPr>
            <w:tcW w:w="6293"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val="0"/>
              <w:spacing w:line="360" w:lineRule="exact"/>
              <w:ind w:firstLine="422" w:firstLineChars="200"/>
              <w:jc w:val="left"/>
              <w:rPr>
                <w:rStyle w:val="53"/>
                <w:b/>
              </w:rPr>
            </w:pPr>
            <w:r>
              <w:rPr>
                <w:rStyle w:val="53"/>
                <w:b/>
              </w:rPr>
              <w:t>采购过程中出现以下情形，导致电子交易平台无法正常运行，或者无法保证电子交易的公平、公正和安全时，采购组织机构可中止电子交易活动：</w:t>
            </w:r>
          </w:p>
          <w:p>
            <w:pPr>
              <w:shd w:val="clear" w:color="auto" w:fill="FFFFFF"/>
              <w:snapToGrid w:val="0"/>
              <w:spacing w:line="360" w:lineRule="exact"/>
              <w:ind w:firstLine="422" w:firstLineChars="200"/>
              <w:jc w:val="left"/>
              <w:rPr>
                <w:rStyle w:val="53"/>
                <w:b/>
              </w:rPr>
            </w:pPr>
            <w:r>
              <w:rPr>
                <w:rStyle w:val="53"/>
                <w:b/>
              </w:rPr>
              <w:t>（一）电子交易平台发生故障而无法登录访问的； </w:t>
            </w:r>
          </w:p>
          <w:p>
            <w:pPr>
              <w:shd w:val="clear" w:color="auto" w:fill="FFFFFF"/>
              <w:snapToGrid w:val="0"/>
              <w:spacing w:line="360" w:lineRule="exact"/>
              <w:ind w:firstLine="422" w:firstLineChars="200"/>
              <w:jc w:val="left"/>
              <w:rPr>
                <w:rStyle w:val="53"/>
                <w:b/>
              </w:rPr>
            </w:pPr>
            <w:r>
              <w:rPr>
                <w:rStyle w:val="53"/>
                <w:b/>
              </w:rPr>
              <w:t>（二）电子交易平台应用或数据库出现错误，不能进行正常操作的；</w:t>
            </w:r>
          </w:p>
          <w:p>
            <w:pPr>
              <w:shd w:val="clear" w:color="auto" w:fill="FFFFFF"/>
              <w:snapToGrid w:val="0"/>
              <w:spacing w:line="360" w:lineRule="exact"/>
              <w:ind w:firstLine="422" w:firstLineChars="200"/>
              <w:jc w:val="left"/>
              <w:rPr>
                <w:rStyle w:val="53"/>
                <w:b/>
              </w:rPr>
            </w:pPr>
            <w:r>
              <w:rPr>
                <w:rStyle w:val="53"/>
                <w:b/>
              </w:rPr>
              <w:t>（三）电子交易平台发现严重安全漏洞，有潜在泄密危险的；</w:t>
            </w:r>
          </w:p>
          <w:p>
            <w:pPr>
              <w:shd w:val="clear" w:color="auto" w:fill="FFFFFF"/>
              <w:snapToGrid w:val="0"/>
              <w:spacing w:line="360" w:lineRule="exact"/>
              <w:ind w:firstLine="422" w:firstLineChars="200"/>
              <w:jc w:val="left"/>
              <w:rPr>
                <w:rStyle w:val="53"/>
                <w:b/>
              </w:rPr>
            </w:pPr>
            <w:r>
              <w:rPr>
                <w:rStyle w:val="53"/>
                <w:b/>
              </w:rPr>
              <w:t>（四）病毒发作导致不能进行正常操作的； </w:t>
            </w:r>
          </w:p>
          <w:p>
            <w:pPr>
              <w:shd w:val="clear" w:color="auto" w:fill="FFFFFF"/>
              <w:snapToGrid w:val="0"/>
              <w:spacing w:line="360" w:lineRule="exact"/>
              <w:ind w:firstLine="422" w:firstLineChars="200"/>
              <w:jc w:val="left"/>
              <w:rPr>
                <w:rStyle w:val="53"/>
                <w:b/>
              </w:rPr>
            </w:pPr>
            <w:r>
              <w:rPr>
                <w:rStyle w:val="53"/>
                <w:b/>
              </w:rPr>
              <w:t>（五）其他无法保证电子交易的公平、公正和安全的情况。</w:t>
            </w:r>
          </w:p>
          <w:p>
            <w:pPr>
              <w:pStyle w:val="192"/>
              <w:snapToGrid w:val="0"/>
              <w:ind w:firstLineChars="0"/>
              <w:rPr>
                <w:rStyle w:val="53"/>
                <w:rFonts w:ascii="Times New Roman" w:hAnsi="Times New Roman"/>
                <w:b/>
                <w:kern w:val="0"/>
                <w:szCs w:val="21"/>
              </w:rPr>
            </w:pPr>
            <w:r>
              <w:rPr>
                <w:rStyle w:val="53"/>
                <w:rFonts w:ascii="Times New Roman" w:hAnsi="Times New Roman"/>
                <w:b/>
              </w:rPr>
              <w:t>出现前款规定情形，不影响采购公平、公正性的，采购组织机构可以待上述情形消除后继续组织电子交易活动，也可以决定某些环节以纸质形式进行；影响或可能影响采购公平、公正性的，应当重新采购。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kern w:val="0"/>
              </w:rPr>
            </w:pPr>
            <w:r>
              <w:rPr>
                <w:rStyle w:val="53"/>
                <w:kern w:val="0"/>
              </w:rPr>
              <w:t>9</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92"/>
              <w:snapToGrid w:val="0"/>
              <w:ind w:firstLine="0" w:firstLineChars="0"/>
              <w:rPr>
                <w:rStyle w:val="53"/>
                <w:rFonts w:ascii="Times New Roman" w:hAnsi="Times New Roman"/>
                <w:b/>
                <w:kern w:val="0"/>
              </w:rPr>
            </w:pPr>
            <w:r>
              <w:rPr>
                <w:rStyle w:val="53"/>
                <w:rFonts w:ascii="Times New Roman" w:hAnsi="Times New Roman"/>
                <w:b/>
                <w:kern w:val="0"/>
                <w:szCs w:val="21"/>
              </w:rPr>
              <w:t>在线投标响应（电子投标）说明</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ind w:firstLine="422" w:firstLineChars="200"/>
              <w:jc w:val="left"/>
              <w:rPr>
                <w:rStyle w:val="53"/>
                <w:b/>
                <w:kern w:val="0"/>
                <w:szCs w:val="21"/>
              </w:rPr>
            </w:pPr>
            <w:r>
              <w:rPr>
                <w:rStyle w:val="53"/>
                <w:b/>
                <w:kern w:val="0"/>
                <w:szCs w:val="21"/>
              </w:rPr>
              <w:t>1、本项目通过“政府采购云平台（www.zcygov.cn）”实行在线投标响应（电子投标），供应商应安装“政采云电子交易客户端”，电子投标工具请供应商自行前往浙江政府采购网下载并安装，（下载网址：http://zfcg.czt.zj.gov.cn/bidClientTemplate/2019-09-24/12975.html）。“政采云电子交易客户端”请自行前往“浙江政府采购网-下载专区-电子交易客户端”进行下载；电子交易具体流程详见操作指南：登录“政府采购云平台（www.zcygov.cn）”，从首页-服务中心-帮助文档-项目采购-电子招投标，查看文档和视频；通过“政府采购云平台”参与在线磋商时如遇平台技术问题详询400-881-7190。</w:t>
            </w:r>
          </w:p>
          <w:p>
            <w:pPr>
              <w:snapToGrid w:val="0"/>
              <w:spacing w:line="360" w:lineRule="exact"/>
              <w:ind w:firstLine="422" w:firstLineChars="200"/>
              <w:jc w:val="left"/>
              <w:rPr>
                <w:rStyle w:val="53"/>
                <w:b/>
                <w:kern w:val="0"/>
                <w:szCs w:val="21"/>
              </w:rPr>
            </w:pPr>
            <w:r>
              <w:rPr>
                <w:rStyle w:val="53"/>
                <w:b/>
                <w:kern w:val="0"/>
                <w:szCs w:val="21"/>
              </w:rPr>
              <w:t>2、为确保网上操作合法、有效和安全，供应商应当在响应截止时间前完成在“政府采购云平台”的身份认证，确保在电子投标过程中能够对相关数据电文进行加密和使用电子签章。使用“政采云电子交易客户端”需要提前申领CA数字证书，申领流程请自行前往“浙江政府采购网-下载专区-电子交易客户端-CA驱动和申领流程”进行查阅；</w:t>
            </w:r>
          </w:p>
          <w:p>
            <w:pPr>
              <w:snapToGrid w:val="0"/>
              <w:spacing w:line="360" w:lineRule="exact"/>
              <w:ind w:firstLine="422" w:firstLineChars="200"/>
              <w:jc w:val="left"/>
              <w:rPr>
                <w:rStyle w:val="53"/>
                <w:b/>
                <w:kern w:val="0"/>
                <w:szCs w:val="21"/>
              </w:rPr>
            </w:pPr>
            <w:r>
              <w:rPr>
                <w:rStyle w:val="53"/>
                <w:b/>
                <w:kern w:val="0"/>
                <w:szCs w:val="21"/>
              </w:rPr>
              <w:t>3、供应商应当在响应截止时间前，将生成的“电子加密响应文件”上传递交至“政府采购云平台”。响应截止时间以后上传递交的响应文件将被“政府采购云平台”拒收。</w:t>
            </w:r>
          </w:p>
          <w:p>
            <w:pPr>
              <w:snapToGrid w:val="0"/>
              <w:spacing w:line="360" w:lineRule="exact"/>
              <w:ind w:firstLine="422" w:firstLineChars="200"/>
              <w:jc w:val="left"/>
              <w:rPr>
                <w:rStyle w:val="53"/>
                <w:b/>
                <w:kern w:val="0"/>
                <w:szCs w:val="21"/>
              </w:rPr>
            </w:pPr>
            <w:r>
              <w:rPr>
                <w:rStyle w:val="53"/>
                <w:b/>
                <w:kern w:val="0"/>
                <w:szCs w:val="21"/>
              </w:rPr>
              <w:t>4、供应商在“政府采购云平台”完成“电子加密响应文件”的上传递交后，还可以（邮寄形式）在响应截止时间前递交以介质（U盘）存储的数据电文形式的“备份响应文件”，“备份响应文件”应当密封包装并在包装上标注项目名称、供应商名称并加盖公章。</w:t>
            </w:r>
          </w:p>
          <w:p>
            <w:pPr>
              <w:snapToGrid w:val="0"/>
              <w:spacing w:line="360" w:lineRule="exact"/>
              <w:ind w:firstLine="422" w:firstLineChars="200"/>
              <w:jc w:val="left"/>
              <w:rPr>
                <w:rStyle w:val="53"/>
                <w:b/>
                <w:kern w:val="0"/>
                <w:szCs w:val="21"/>
              </w:rPr>
            </w:pPr>
            <w:r>
              <w:rPr>
                <w:rStyle w:val="53"/>
                <w:b/>
                <w:kern w:val="0"/>
                <w:szCs w:val="21"/>
              </w:rPr>
              <w:t>5、通过“政府采购云平台”上传递交的“电子加密响应文件”无法按时解密，供应商递交了备份响应文件的，以备份响应文件为依据，否则视为响应文件撤回。通过“政府采购云平台”上传递交的“电子加密响应文件”已按时解密的，“备份响应文件”自动失效。供应商仅递交备份响应文件的，投标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jc w:val="center"/>
        </w:trPr>
        <w:tc>
          <w:tcPr>
            <w:tcW w:w="1101"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kern w:val="0"/>
              </w:rPr>
            </w:pPr>
            <w:r>
              <w:rPr>
                <w:rStyle w:val="53"/>
                <w:kern w:val="0"/>
              </w:rPr>
              <w:t>10</w:t>
            </w: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b/>
                <w:kern w:val="0"/>
              </w:rPr>
            </w:pPr>
            <w:r>
              <w:rPr>
                <w:rStyle w:val="53"/>
                <w:b/>
                <w:kern w:val="0"/>
              </w:rPr>
              <w:t>面向中小企业</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left"/>
              <w:rPr>
                <w:rStyle w:val="53"/>
                <w:kern w:val="0"/>
                <w:szCs w:val="21"/>
              </w:rPr>
            </w:pPr>
            <w:r>
              <w:rPr>
                <w:rStyle w:val="53"/>
              </w:rPr>
              <w:t>（1）中小</w:t>
            </w:r>
            <w:r>
              <w:rPr>
                <w:rStyle w:val="53"/>
                <w:kern w:val="0"/>
                <w:szCs w:val="21"/>
              </w:rPr>
              <w:t>企业</w:t>
            </w:r>
          </w:p>
          <w:p>
            <w:pPr>
              <w:snapToGrid w:val="0"/>
              <w:spacing w:line="360" w:lineRule="exact"/>
              <w:ind w:firstLine="420" w:firstLineChars="200"/>
              <w:jc w:val="left"/>
              <w:rPr>
                <w:rStyle w:val="53"/>
                <w:bCs/>
                <w:kern w:val="0"/>
                <w:szCs w:val="21"/>
              </w:rPr>
            </w:pPr>
            <w:r>
              <w:rPr>
                <w:rStyle w:val="53"/>
                <w:bCs/>
                <w:kern w:val="0"/>
                <w:szCs w:val="21"/>
              </w:rPr>
              <w:t>中小企业是指在中华人民共和国境内依法设立，依据国务院批准的中小企业划分标准确定的中型企业、小型企业和微型企业，但与大企业的负责人为同一人，或者与大企业存在直接控股、管理关系的除外。</w:t>
            </w:r>
          </w:p>
          <w:p>
            <w:pPr>
              <w:snapToGrid w:val="0"/>
              <w:spacing w:line="360" w:lineRule="exact"/>
              <w:ind w:firstLine="420" w:firstLineChars="200"/>
              <w:jc w:val="left"/>
              <w:rPr>
                <w:rStyle w:val="53"/>
                <w:bCs/>
                <w:kern w:val="0"/>
                <w:szCs w:val="21"/>
              </w:rPr>
            </w:pPr>
            <w:r>
              <w:rPr>
                <w:rStyle w:val="53"/>
                <w:bCs/>
                <w:kern w:val="0"/>
                <w:szCs w:val="21"/>
              </w:rPr>
              <w:t>符合中小企业划分标准的个体工商户，在政府采购活动中视同中小企业。</w:t>
            </w:r>
          </w:p>
          <w:p>
            <w:pPr>
              <w:snapToGrid w:val="0"/>
              <w:spacing w:line="360" w:lineRule="exact"/>
              <w:ind w:firstLine="422" w:firstLineChars="200"/>
              <w:jc w:val="left"/>
              <w:rPr>
                <w:rStyle w:val="53"/>
                <w:b/>
                <w:kern w:val="0"/>
                <w:szCs w:val="21"/>
              </w:rPr>
            </w:pPr>
            <w:r>
              <w:rPr>
                <w:rStyle w:val="53"/>
                <w:b/>
                <w:kern w:val="0"/>
                <w:szCs w:val="21"/>
              </w:rPr>
              <w:t>响应文件中须同时出具《政府采购促进中小企业发展管理办法》【财库（2020）46号】规定的《中小企业声明函》。</w:t>
            </w:r>
          </w:p>
          <w:p>
            <w:pPr>
              <w:snapToGrid w:val="0"/>
              <w:spacing w:line="360" w:lineRule="exact"/>
              <w:jc w:val="left"/>
              <w:rPr>
                <w:rStyle w:val="53"/>
                <w:bCs/>
                <w:kern w:val="0"/>
                <w:szCs w:val="21"/>
              </w:rPr>
            </w:pPr>
            <w:r>
              <w:rPr>
                <w:rStyle w:val="53"/>
                <w:bCs/>
                <w:kern w:val="0"/>
                <w:szCs w:val="21"/>
              </w:rPr>
              <w:t>（2）残疾人福利性单位</w:t>
            </w:r>
          </w:p>
          <w:p>
            <w:pPr>
              <w:snapToGrid w:val="0"/>
              <w:spacing w:line="360" w:lineRule="exact"/>
              <w:ind w:firstLine="420" w:firstLineChars="200"/>
              <w:jc w:val="left"/>
              <w:rPr>
                <w:rStyle w:val="53"/>
                <w:bCs/>
                <w:kern w:val="0"/>
                <w:szCs w:val="21"/>
              </w:rPr>
            </w:pPr>
            <w:r>
              <w:rPr>
                <w:rStyle w:val="53"/>
                <w:bCs/>
                <w:kern w:val="0"/>
                <w:szCs w:val="21"/>
              </w:rPr>
              <w:t>符合《关于促进残疾人就业政府采购政策的通知》（财库〔2017〕141号）规定的条件并提供提供《残疾人福利性单位声明函》的残疾人福利性单位视同小型、微型企业。</w:t>
            </w:r>
          </w:p>
          <w:p>
            <w:pPr>
              <w:snapToGrid w:val="0"/>
              <w:spacing w:line="360" w:lineRule="exact"/>
              <w:jc w:val="left"/>
              <w:rPr>
                <w:rStyle w:val="53"/>
                <w:bCs/>
                <w:kern w:val="0"/>
                <w:szCs w:val="21"/>
              </w:rPr>
            </w:pPr>
            <w:r>
              <w:rPr>
                <w:rStyle w:val="53"/>
                <w:bCs/>
                <w:kern w:val="0"/>
                <w:szCs w:val="21"/>
              </w:rPr>
              <w:t>（3）监狱企业</w:t>
            </w:r>
          </w:p>
          <w:p>
            <w:pPr>
              <w:snapToGrid w:val="0"/>
              <w:spacing w:line="360" w:lineRule="exact"/>
              <w:ind w:firstLine="420" w:firstLineChars="200"/>
              <w:jc w:val="left"/>
              <w:rPr>
                <w:rStyle w:val="53"/>
                <w:bCs/>
                <w:kern w:val="0"/>
                <w:szCs w:val="21"/>
              </w:rPr>
            </w:pPr>
            <w:r>
              <w:rPr>
                <w:rStyle w:val="53"/>
                <w:bCs/>
                <w:kern w:val="0"/>
                <w:szCs w:val="21"/>
              </w:rPr>
              <w:t>根据《关于政府采购支持监狱企业发展有关问题的通知》（财库[2014]68号）的规定，供应商提供由省级以上监狱管理局、戒毒管理局（含新疆生产建设兵团）出具的属于监狱企业证明文件的，视同小型、微型企业。</w:t>
            </w:r>
          </w:p>
          <w:p>
            <w:pPr>
              <w:snapToGrid w:val="0"/>
              <w:spacing w:line="360" w:lineRule="exact"/>
              <w:ind w:firstLine="422" w:firstLineChars="200"/>
              <w:jc w:val="left"/>
              <w:rPr>
                <w:rStyle w:val="53"/>
                <w:b/>
                <w:kern w:val="0"/>
                <w:szCs w:val="21"/>
              </w:rPr>
            </w:pPr>
            <w:r>
              <w:rPr>
                <w:rStyle w:val="53"/>
                <w:b/>
                <w:kern w:val="0"/>
                <w:szCs w:val="21"/>
              </w:rPr>
              <w:t>本项目专门面向中小企业采购。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3" w:hRule="atLeast"/>
          <w:jc w:val="center"/>
        </w:trPr>
        <w:tc>
          <w:tcPr>
            <w:tcW w:w="1101"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kern w:val="0"/>
              </w:rPr>
            </w:pPr>
            <w:r>
              <w:rPr>
                <w:rStyle w:val="53"/>
                <w:kern w:val="0"/>
              </w:rPr>
              <w:t>11</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b/>
                <w:kern w:val="0"/>
              </w:rPr>
            </w:pPr>
            <w:r>
              <w:rPr>
                <w:rStyle w:val="53"/>
                <w:b/>
                <w:kern w:val="0"/>
                <w:szCs w:val="21"/>
              </w:rPr>
              <w:t>特别提醒</w:t>
            </w: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rPr>
                <w:rStyle w:val="53"/>
                <w:b/>
              </w:rPr>
            </w:pPr>
            <w:r>
              <w:rPr>
                <w:rStyle w:val="53"/>
                <w:b/>
                <w:kern w:val="10"/>
                <w:szCs w:val="21"/>
              </w:rPr>
              <w:t>企业信用融资</w:t>
            </w:r>
            <w:r>
              <w:rPr>
                <w:rStyle w:val="53"/>
                <w:szCs w:val="21"/>
              </w:rPr>
              <w:t>：</w:t>
            </w:r>
            <w:r>
              <w:rPr>
                <w:rStyle w:val="53"/>
                <w:kern w:val="0"/>
                <w:szCs w:val="21"/>
              </w:rPr>
              <w:t>省财政厅、浙江银监局、省金融办制定了《浙江省政府采购支持中小企业信用融资试点办法》（浙财采监[2012]13号），所称的政府采购信用融资，是指银行业金融机构（以下简称银行）以政府采购诚信考核和信用审查为基础，凭借政府采购合同，按优于一般中小企业的贷款利率直接向申请贷款的供应商发放贷款的一种融资方式。供应商可登陆浙江政府采购（http://www.zjzfcg.gov.cn/）中小企业信用融资栏目了解相关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3" w:hRule="atLeast"/>
          <w:jc w:val="center"/>
        </w:trPr>
        <w:tc>
          <w:tcPr>
            <w:tcW w:w="1101"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kern w:val="0"/>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jc w:val="center"/>
              <w:rPr>
                <w:rStyle w:val="53"/>
                <w:b/>
                <w:kern w:val="0"/>
              </w:rPr>
            </w:pPr>
          </w:p>
        </w:tc>
        <w:tc>
          <w:tcPr>
            <w:tcW w:w="6293"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exact"/>
              <w:rPr>
                <w:rStyle w:val="53"/>
              </w:rPr>
            </w:pPr>
            <w:r>
              <w:rPr>
                <w:rStyle w:val="53"/>
              </w:rPr>
              <w:t>根据《关于在政府采购活动中查询及使用信用记录有关问题的通知》财库[2016]125号的规定：</w:t>
            </w:r>
          </w:p>
          <w:p>
            <w:pPr>
              <w:snapToGrid w:val="0"/>
              <w:spacing w:line="360" w:lineRule="exact"/>
              <w:rPr>
                <w:rStyle w:val="53"/>
              </w:rPr>
            </w:pPr>
            <w:r>
              <w:rPr>
                <w:rStyle w:val="53"/>
              </w:rPr>
              <w:t>1）采购人或采购代理机构将对本项目供应商的信用信息进行查询。对列入失信被执行人、重大税收违法案件当事人名单、政府采购严重违法失信行为记录名单及其他不符合《中华人民共和国政府采购法》第二十二条规定条件的供应商，将拒绝其参与本次政府采购活动；</w:t>
            </w:r>
          </w:p>
          <w:p>
            <w:pPr>
              <w:snapToGrid w:val="0"/>
              <w:spacing w:line="360" w:lineRule="exact"/>
              <w:rPr>
                <w:rStyle w:val="53"/>
              </w:rPr>
            </w:pPr>
            <w:r>
              <w:rPr>
                <w:rStyle w:val="53"/>
              </w:rPr>
              <w:t>2）查询渠道为信用中国网站（www.creditchina.gov.cn）、中国政府采购网（www.ccgp.gov.cn）；</w:t>
            </w:r>
          </w:p>
          <w:p>
            <w:pPr>
              <w:snapToGrid w:val="0"/>
              <w:spacing w:line="360" w:lineRule="exact"/>
              <w:rPr>
                <w:rStyle w:val="53"/>
              </w:rPr>
            </w:pPr>
            <w:r>
              <w:rPr>
                <w:rStyle w:val="53"/>
              </w:rPr>
              <w:t>3）信用信息截止时点为响应文件递交截止日；</w:t>
            </w:r>
          </w:p>
          <w:p>
            <w:pPr>
              <w:snapToGrid w:val="0"/>
              <w:spacing w:line="360" w:lineRule="exact"/>
              <w:rPr>
                <w:rStyle w:val="53"/>
              </w:rPr>
            </w:pPr>
            <w:r>
              <w:rPr>
                <w:rStyle w:val="53"/>
              </w:rPr>
              <w:t>4）信用信息查询记录和证据以网页截图等方式留存；</w:t>
            </w:r>
          </w:p>
          <w:p>
            <w:pPr>
              <w:snapToGrid w:val="0"/>
              <w:spacing w:line="360" w:lineRule="exact"/>
              <w:rPr>
                <w:rStyle w:val="53"/>
              </w:rPr>
            </w:pPr>
            <w:r>
              <w:rPr>
                <w:rStyle w:val="53"/>
              </w:rPr>
              <w:t>5）投标截止日当日网站显示的信用信息将作为资格审查的依据。</w:t>
            </w:r>
          </w:p>
          <w:p>
            <w:pPr>
              <w:snapToGrid w:val="0"/>
              <w:spacing w:line="360" w:lineRule="exact"/>
              <w:rPr>
                <w:rStyle w:val="53"/>
              </w:rPr>
            </w:pPr>
            <w:r>
              <w:rPr>
                <w:rStyle w:val="53"/>
              </w:rPr>
              <w:t>注：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bl>
    <w:p>
      <w:pPr>
        <w:pStyle w:val="44"/>
        <w:snapToGrid w:val="0"/>
        <w:rPr>
          <w:rStyle w:val="53"/>
          <w:color w:val="auto"/>
        </w:rPr>
      </w:pPr>
      <w:r>
        <w:rPr>
          <w:rStyle w:val="53"/>
          <w:color w:val="auto"/>
        </w:rPr>
        <w:br w:type="page"/>
      </w:r>
    </w:p>
    <w:p>
      <w:pPr>
        <w:pStyle w:val="44"/>
        <w:snapToGrid w:val="0"/>
        <w:outlineLvl w:val="0"/>
        <w:rPr>
          <w:rStyle w:val="53"/>
          <w:color w:val="auto"/>
        </w:rPr>
      </w:pPr>
      <w:bookmarkStart w:id="778" w:name="_Toc6119"/>
      <w:r>
        <w:rPr>
          <w:rStyle w:val="53"/>
          <w:color w:val="auto"/>
        </w:rPr>
        <w:t>第六章  供应商须知</w:t>
      </w:r>
      <w:bookmarkEnd w:id="778"/>
    </w:p>
    <w:p>
      <w:pPr>
        <w:pStyle w:val="45"/>
        <w:snapToGrid w:val="0"/>
        <w:ind w:firstLine="422"/>
        <w:rPr>
          <w:rStyle w:val="53"/>
          <w:rFonts w:ascii="Times New Roman" w:hAnsi="Times New Roman"/>
        </w:rPr>
      </w:pPr>
      <w:r>
        <w:rPr>
          <w:rStyle w:val="53"/>
          <w:rFonts w:ascii="Times New Roman" w:hAnsi="Times New Roman"/>
        </w:rPr>
        <w:t>一、总则</w:t>
      </w:r>
    </w:p>
    <w:p>
      <w:pPr>
        <w:pStyle w:val="192"/>
        <w:snapToGrid w:val="0"/>
        <w:spacing w:line="360" w:lineRule="auto"/>
        <w:ind w:firstLine="420"/>
        <w:rPr>
          <w:rStyle w:val="53"/>
          <w:rFonts w:ascii="Times New Roman" w:hAnsi="Times New Roman"/>
        </w:rPr>
      </w:pPr>
      <w:r>
        <w:rPr>
          <w:rStyle w:val="53"/>
          <w:rFonts w:ascii="Times New Roman" w:hAnsi="Times New Roman"/>
        </w:rPr>
        <w:t>1.1、实施依据</w:t>
      </w:r>
    </w:p>
    <w:p>
      <w:pPr>
        <w:pStyle w:val="192"/>
        <w:snapToGrid w:val="0"/>
        <w:spacing w:line="360" w:lineRule="auto"/>
        <w:ind w:firstLine="420"/>
        <w:rPr>
          <w:rStyle w:val="53"/>
          <w:rFonts w:ascii="Times New Roman" w:hAnsi="Times New Roman"/>
        </w:rPr>
      </w:pPr>
      <w:r>
        <w:rPr>
          <w:rStyle w:val="53"/>
          <w:rFonts w:ascii="Times New Roman" w:hAnsi="Times New Roman"/>
        </w:rPr>
        <w:t>本次采购工作是按照《中华人民共和国政府采购法》</w:t>
      </w:r>
      <w:r>
        <w:rPr>
          <w:rStyle w:val="53"/>
          <w:rFonts w:ascii="Times New Roman" w:hAnsi="Times New Roman"/>
          <w:kern w:val="0"/>
          <w:szCs w:val="21"/>
        </w:rPr>
        <w:t>、《政府采购竞争性磋商采购方式管理暂行办法》</w:t>
      </w:r>
      <w:r>
        <w:rPr>
          <w:rStyle w:val="53"/>
          <w:rFonts w:ascii="Times New Roman" w:hAnsi="Times New Roman"/>
        </w:rPr>
        <w:t>、《浙江省政府采购项目电子交易管理暂行办法》等有关法律、法规、规章、文件的规定组织和实施。</w:t>
      </w:r>
    </w:p>
    <w:p>
      <w:pPr>
        <w:pStyle w:val="192"/>
        <w:snapToGrid w:val="0"/>
        <w:spacing w:line="360" w:lineRule="auto"/>
        <w:ind w:firstLine="420"/>
        <w:rPr>
          <w:rStyle w:val="53"/>
          <w:rFonts w:ascii="Times New Roman" w:hAnsi="Times New Roman"/>
        </w:rPr>
      </w:pPr>
      <w:r>
        <w:rPr>
          <w:rStyle w:val="53"/>
          <w:rFonts w:ascii="Times New Roman" w:hAnsi="Times New Roman"/>
        </w:rPr>
        <w:t>1.2、采购方式：竞争性磋商</w:t>
      </w:r>
    </w:p>
    <w:p>
      <w:pPr>
        <w:pStyle w:val="192"/>
        <w:snapToGrid w:val="0"/>
        <w:spacing w:line="360" w:lineRule="auto"/>
        <w:ind w:firstLine="420"/>
        <w:rPr>
          <w:rStyle w:val="53"/>
          <w:rFonts w:ascii="Times New Roman" w:hAnsi="Times New Roman"/>
        </w:rPr>
      </w:pPr>
      <w:r>
        <w:rPr>
          <w:rStyle w:val="53"/>
          <w:rFonts w:ascii="Times New Roman" w:hAnsi="Times New Roman"/>
        </w:rPr>
        <w:t>1.3、定义</w:t>
      </w:r>
    </w:p>
    <w:p>
      <w:pPr>
        <w:pStyle w:val="192"/>
        <w:snapToGrid w:val="0"/>
        <w:spacing w:line="360" w:lineRule="auto"/>
        <w:ind w:firstLine="420"/>
        <w:rPr>
          <w:rStyle w:val="53"/>
          <w:rFonts w:ascii="Times New Roman" w:hAnsi="Times New Roman"/>
        </w:rPr>
      </w:pPr>
      <w:r>
        <w:rPr>
          <w:rStyle w:val="53"/>
          <w:rFonts w:ascii="Times New Roman" w:hAnsi="Times New Roman"/>
        </w:rPr>
        <w:t>采购人：是指依法进行政府采购的国家机关、事业单位、团体组织，见“供应商须知前附表”；</w:t>
      </w:r>
    </w:p>
    <w:p>
      <w:pPr>
        <w:pStyle w:val="192"/>
        <w:snapToGrid w:val="0"/>
        <w:spacing w:line="360" w:lineRule="auto"/>
        <w:ind w:firstLine="420"/>
        <w:rPr>
          <w:rStyle w:val="53"/>
          <w:rFonts w:ascii="Times New Roman" w:hAnsi="Times New Roman"/>
        </w:rPr>
      </w:pPr>
      <w:r>
        <w:rPr>
          <w:rStyle w:val="53"/>
          <w:rFonts w:ascii="Times New Roman" w:hAnsi="Times New Roman"/>
        </w:rPr>
        <w:t>采购代理机构：受采购人委托，在委托的范围内办理政府采购事宜的机构，见“供应商须知前附表”；</w:t>
      </w:r>
    </w:p>
    <w:p>
      <w:pPr>
        <w:pStyle w:val="192"/>
        <w:snapToGrid w:val="0"/>
        <w:spacing w:line="360" w:lineRule="auto"/>
        <w:ind w:firstLine="420"/>
        <w:rPr>
          <w:rStyle w:val="53"/>
          <w:rFonts w:ascii="Times New Roman" w:hAnsi="Times New Roman"/>
        </w:rPr>
      </w:pPr>
      <w:r>
        <w:rPr>
          <w:rStyle w:val="53"/>
          <w:rFonts w:ascii="Times New Roman" w:hAnsi="Times New Roman"/>
        </w:rPr>
        <w:t>供应商：是指参加本政府采购项目磋商的供应商；</w:t>
      </w:r>
    </w:p>
    <w:p>
      <w:pPr>
        <w:pStyle w:val="192"/>
        <w:snapToGrid w:val="0"/>
        <w:spacing w:line="360" w:lineRule="auto"/>
        <w:ind w:firstLine="420"/>
        <w:rPr>
          <w:rStyle w:val="53"/>
          <w:rFonts w:ascii="Times New Roman" w:hAnsi="Times New Roman"/>
        </w:rPr>
      </w:pPr>
      <w:r>
        <w:rPr>
          <w:rStyle w:val="53"/>
          <w:rFonts w:ascii="Times New Roman" w:hAnsi="Times New Roman"/>
        </w:rPr>
        <w:t>供应商代表：是指参加本项目磋商活动的供应商法定代表人或法定代表人授权代表；</w:t>
      </w:r>
    </w:p>
    <w:p>
      <w:pPr>
        <w:pStyle w:val="192"/>
        <w:snapToGrid w:val="0"/>
        <w:spacing w:line="360" w:lineRule="auto"/>
        <w:ind w:firstLine="420"/>
        <w:rPr>
          <w:rStyle w:val="53"/>
          <w:rFonts w:ascii="Times New Roman" w:hAnsi="Times New Roman"/>
        </w:rPr>
      </w:pPr>
      <w:r>
        <w:rPr>
          <w:rStyle w:val="53"/>
          <w:rFonts w:ascii="Times New Roman" w:hAnsi="Times New Roman"/>
        </w:rPr>
        <w:t>磋商联合体：是指两个以上供应商组成联合体，以一个供应商的身份参加磋商；</w:t>
      </w:r>
    </w:p>
    <w:p>
      <w:pPr>
        <w:pStyle w:val="192"/>
        <w:snapToGrid w:val="0"/>
        <w:spacing w:line="360" w:lineRule="auto"/>
        <w:ind w:firstLine="420"/>
        <w:rPr>
          <w:rStyle w:val="53"/>
          <w:rFonts w:ascii="Times New Roman" w:hAnsi="Times New Roman"/>
        </w:rPr>
      </w:pPr>
      <w:r>
        <w:rPr>
          <w:rStyle w:val="53"/>
          <w:rFonts w:ascii="Times New Roman" w:hAnsi="Times New Roman"/>
        </w:rPr>
        <w:t>甲方：是指合同签订的一方，一般与采购人、用户相同；</w:t>
      </w:r>
    </w:p>
    <w:p>
      <w:pPr>
        <w:pStyle w:val="192"/>
        <w:snapToGrid w:val="0"/>
        <w:spacing w:line="360" w:lineRule="auto"/>
        <w:ind w:firstLine="420"/>
        <w:rPr>
          <w:rStyle w:val="53"/>
          <w:rFonts w:ascii="Times New Roman" w:hAnsi="Times New Roman"/>
        </w:rPr>
      </w:pPr>
      <w:r>
        <w:rPr>
          <w:rStyle w:val="53"/>
          <w:rFonts w:ascii="Times New Roman" w:hAnsi="Times New Roman"/>
        </w:rPr>
        <w:t>乙方：是指合同签订的另一方，与成交人相同；</w:t>
      </w:r>
    </w:p>
    <w:p>
      <w:pPr>
        <w:pStyle w:val="192"/>
        <w:snapToGrid w:val="0"/>
        <w:spacing w:line="360" w:lineRule="auto"/>
        <w:ind w:firstLine="420"/>
        <w:rPr>
          <w:rStyle w:val="53"/>
          <w:rFonts w:ascii="Times New Roman" w:hAnsi="Times New Roman"/>
        </w:rPr>
      </w:pPr>
      <w:r>
        <w:rPr>
          <w:rStyle w:val="53"/>
          <w:rFonts w:ascii="Times New Roman" w:hAnsi="Times New Roman"/>
        </w:rPr>
        <w:t>制造商：是指拥有响应产品自主知识产权的单位；</w:t>
      </w:r>
    </w:p>
    <w:p>
      <w:pPr>
        <w:pStyle w:val="192"/>
        <w:snapToGrid w:val="0"/>
        <w:spacing w:line="360" w:lineRule="auto"/>
        <w:ind w:firstLine="420"/>
        <w:rPr>
          <w:rStyle w:val="53"/>
          <w:rFonts w:ascii="Times New Roman" w:hAnsi="Times New Roman"/>
        </w:rPr>
      </w:pPr>
      <w:r>
        <w:rPr>
          <w:rStyle w:val="53"/>
          <w:rFonts w:ascii="Times New Roman" w:hAnsi="Times New Roman"/>
        </w:rPr>
        <w:t>政府采购监管部门：</w:t>
      </w:r>
      <w:r>
        <w:rPr>
          <w:rStyle w:val="53"/>
          <w:rFonts w:ascii="Times New Roman" w:hAnsi="Times New Roman"/>
          <w:kern w:val="0"/>
          <w:szCs w:val="21"/>
        </w:rPr>
        <w:t>浙江省财政厅政府采购监管处。</w:t>
      </w:r>
    </w:p>
    <w:p>
      <w:pPr>
        <w:pStyle w:val="192"/>
        <w:snapToGrid w:val="0"/>
        <w:spacing w:line="360" w:lineRule="auto"/>
        <w:ind w:firstLine="409" w:firstLineChars="195"/>
        <w:rPr>
          <w:rStyle w:val="53"/>
          <w:rFonts w:ascii="Times New Roman" w:hAnsi="Times New Roman"/>
        </w:rPr>
      </w:pPr>
      <w:r>
        <w:rPr>
          <w:rStyle w:val="53"/>
          <w:rFonts w:ascii="Times New Roman" w:hAnsi="Times New Roman"/>
        </w:rPr>
        <w:t>电子签章：本采购文件所称电子签章是指供应商单位法定名称电子公章。</w:t>
      </w:r>
    </w:p>
    <w:p>
      <w:pPr>
        <w:pStyle w:val="192"/>
        <w:snapToGrid w:val="0"/>
        <w:spacing w:line="360" w:lineRule="auto"/>
        <w:ind w:firstLine="420"/>
        <w:rPr>
          <w:rStyle w:val="53"/>
          <w:rFonts w:ascii="Times New Roman" w:hAnsi="Times New Roman"/>
        </w:rPr>
      </w:pPr>
      <w:r>
        <w:rPr>
          <w:rStyle w:val="53"/>
          <w:rFonts w:ascii="Times New Roman" w:hAnsi="Times New Roman"/>
          <w:szCs w:val="21"/>
        </w:rPr>
        <w:t>公章：本采购文件所称公章是指供应商单位法定名称章或者单位法定名称电子公章（即电子签章）。</w:t>
      </w:r>
    </w:p>
    <w:p>
      <w:pPr>
        <w:pStyle w:val="192"/>
        <w:snapToGrid w:val="0"/>
        <w:spacing w:line="360" w:lineRule="auto"/>
        <w:ind w:firstLine="420"/>
        <w:rPr>
          <w:rStyle w:val="53"/>
          <w:rFonts w:ascii="Times New Roman" w:hAnsi="Times New Roman"/>
        </w:rPr>
      </w:pPr>
      <w:r>
        <w:rPr>
          <w:rStyle w:val="53"/>
          <w:rFonts w:ascii="Times New Roman" w:hAnsi="Times New Roman"/>
        </w:rPr>
        <w:t>1.4、磋商文件接受联合体磋商的，应遵守以下规定：</w:t>
      </w:r>
    </w:p>
    <w:p>
      <w:pPr>
        <w:pStyle w:val="192"/>
        <w:snapToGrid w:val="0"/>
        <w:spacing w:line="360" w:lineRule="auto"/>
        <w:ind w:firstLine="420"/>
        <w:rPr>
          <w:rStyle w:val="53"/>
          <w:rFonts w:ascii="Times New Roman" w:hAnsi="Times New Roman"/>
        </w:rPr>
      </w:pPr>
      <w:r>
        <w:rPr>
          <w:rStyle w:val="53"/>
          <w:rFonts w:ascii="Times New Roman" w:hAnsi="Times New Roman"/>
        </w:rPr>
        <w:t>1）两个以上供应商可以组成一个联合体，以一个供应商的身份共同参加磋商；</w:t>
      </w:r>
    </w:p>
    <w:p>
      <w:pPr>
        <w:pStyle w:val="192"/>
        <w:snapToGrid w:val="0"/>
        <w:spacing w:line="360" w:lineRule="auto"/>
        <w:ind w:firstLine="420"/>
        <w:rPr>
          <w:rStyle w:val="53"/>
          <w:rFonts w:ascii="Times New Roman" w:hAnsi="Times New Roman"/>
        </w:rPr>
      </w:pPr>
      <w:r>
        <w:rPr>
          <w:rStyle w:val="53"/>
          <w:rFonts w:ascii="Times New Roman" w:hAnsi="Times New Roman"/>
        </w:rPr>
        <w:t>2）组成联合体参加本项目磋商的，供应商须在购买竞争性磋商文件时向采购代理机构作出相关书面说明，否则响应无效；</w:t>
      </w:r>
    </w:p>
    <w:p>
      <w:pPr>
        <w:pStyle w:val="192"/>
        <w:snapToGrid w:val="0"/>
        <w:spacing w:line="360" w:lineRule="auto"/>
        <w:ind w:firstLine="420"/>
        <w:rPr>
          <w:rStyle w:val="53"/>
          <w:rFonts w:ascii="Times New Roman" w:hAnsi="Times New Roman"/>
        </w:rPr>
      </w:pPr>
      <w:r>
        <w:rPr>
          <w:rStyle w:val="53"/>
          <w:rFonts w:ascii="Times New Roman" w:hAnsi="Times New Roman"/>
        </w:rPr>
        <w:t>3）以联合体形式参加本项目磋商的，联合体的各成员均应当具备《中华人民共和国政府采购法》第二十二条规定的条件，</w:t>
      </w:r>
      <w:r>
        <w:rPr>
          <w:rStyle w:val="53"/>
          <w:rFonts w:ascii="Times New Roman" w:hAnsi="Times New Roman"/>
          <w:szCs w:val="21"/>
        </w:rPr>
        <w:t>联合体各方中至少应当有一方符合采购人规定的特定条件</w:t>
      </w:r>
      <w:r>
        <w:rPr>
          <w:rStyle w:val="53"/>
          <w:rFonts w:ascii="Times New Roman" w:hAnsi="Times New Roman"/>
          <w:kern w:val="0"/>
          <w:szCs w:val="21"/>
        </w:rPr>
        <w:t>，联合体中有同类资质的供应商按照联合体分工承担相同工作的，按照资质等级较低的供应商确定资质等级；</w:t>
      </w:r>
    </w:p>
    <w:p>
      <w:pPr>
        <w:pStyle w:val="192"/>
        <w:snapToGrid w:val="0"/>
        <w:spacing w:line="360" w:lineRule="auto"/>
        <w:ind w:firstLine="420"/>
        <w:rPr>
          <w:rStyle w:val="53"/>
          <w:rFonts w:ascii="Times New Roman" w:hAnsi="Times New Roman"/>
        </w:rPr>
      </w:pPr>
      <w:r>
        <w:rPr>
          <w:rStyle w:val="53"/>
          <w:rFonts w:ascii="Times New Roman" w:hAnsi="Times New Roman"/>
        </w:rPr>
        <w:t>4）联合体各方之间须签订磋商联合协议，明确约定联合体各方承担的工作和相应的责任，在磋商联合协议中指定本项目主办人，并将磋商联合协议作为响应文件组成的一部分；本项目的主体、关键性工作须由主办人完成，并在磋商联合协议中进行说明；</w:t>
      </w:r>
    </w:p>
    <w:p>
      <w:pPr>
        <w:pStyle w:val="192"/>
        <w:snapToGrid w:val="0"/>
        <w:spacing w:line="360" w:lineRule="auto"/>
        <w:ind w:firstLine="420"/>
        <w:rPr>
          <w:rStyle w:val="53"/>
          <w:rFonts w:ascii="Times New Roman" w:hAnsi="Times New Roman"/>
        </w:rPr>
      </w:pPr>
      <w:r>
        <w:rPr>
          <w:rStyle w:val="53"/>
          <w:rFonts w:ascii="Times New Roman" w:hAnsi="Times New Roman"/>
        </w:rPr>
        <w:t>5）联合体各方签订磋商联合协议后，不得再以自己名义单独在本项目中参加磋商，也不得组成新的联合体参加本项目磋商；</w:t>
      </w:r>
    </w:p>
    <w:p>
      <w:pPr>
        <w:pStyle w:val="192"/>
        <w:snapToGrid w:val="0"/>
        <w:spacing w:line="360" w:lineRule="auto"/>
        <w:ind w:firstLine="420"/>
        <w:rPr>
          <w:rStyle w:val="53"/>
          <w:rFonts w:ascii="Times New Roman" w:hAnsi="Times New Roman"/>
        </w:rPr>
      </w:pPr>
      <w:r>
        <w:rPr>
          <w:rStyle w:val="53"/>
          <w:rFonts w:ascii="Times New Roman" w:hAnsi="Times New Roman"/>
        </w:rPr>
        <w:t>6）联合体各方共同与采购人签订采购合同，就采购合同约定的事项对采购人承担连带责任；</w:t>
      </w:r>
    </w:p>
    <w:p>
      <w:pPr>
        <w:pStyle w:val="192"/>
        <w:snapToGrid w:val="0"/>
        <w:spacing w:line="360" w:lineRule="auto"/>
        <w:ind w:firstLine="420"/>
        <w:rPr>
          <w:rStyle w:val="53"/>
          <w:rFonts w:ascii="Times New Roman" w:hAnsi="Times New Roman"/>
        </w:rPr>
      </w:pPr>
      <w:r>
        <w:rPr>
          <w:rStyle w:val="53"/>
          <w:rFonts w:ascii="Times New Roman" w:hAnsi="Times New Roman"/>
        </w:rPr>
        <w:t>7）响应文件须由主办人盖章及其全权代表签署。</w:t>
      </w:r>
    </w:p>
    <w:p>
      <w:pPr>
        <w:snapToGrid w:val="0"/>
        <w:spacing w:line="360" w:lineRule="auto"/>
        <w:ind w:firstLine="420" w:firstLineChars="200"/>
        <w:rPr>
          <w:rStyle w:val="53"/>
          <w:bCs/>
        </w:rPr>
      </w:pPr>
      <w:r>
        <w:rPr>
          <w:rStyle w:val="53"/>
          <w:bCs/>
        </w:rPr>
        <w:t>1.5、费用</w:t>
      </w:r>
    </w:p>
    <w:p>
      <w:pPr>
        <w:snapToGrid w:val="0"/>
        <w:spacing w:line="360" w:lineRule="auto"/>
        <w:ind w:firstLine="420" w:firstLineChars="200"/>
        <w:rPr>
          <w:rStyle w:val="53"/>
          <w:b/>
          <w:bCs/>
        </w:rPr>
      </w:pPr>
      <w:r>
        <w:rPr>
          <w:rStyle w:val="53"/>
        </w:rPr>
        <w:t>无论磋商过程中的做法和结果如何，供应商自行承担磋商活动中所发生的全部费用。</w:t>
      </w:r>
    </w:p>
    <w:p>
      <w:pPr>
        <w:snapToGrid w:val="0"/>
        <w:spacing w:line="360" w:lineRule="auto"/>
        <w:ind w:firstLine="420" w:firstLineChars="200"/>
        <w:rPr>
          <w:rStyle w:val="53"/>
        </w:rPr>
      </w:pPr>
      <w:r>
        <w:rPr>
          <w:rStyle w:val="53"/>
        </w:rPr>
        <w:t>1.6、保密</w:t>
      </w:r>
    </w:p>
    <w:p>
      <w:pPr>
        <w:snapToGrid w:val="0"/>
        <w:spacing w:line="360" w:lineRule="auto"/>
        <w:ind w:firstLine="420" w:firstLineChars="200"/>
        <w:rPr>
          <w:rStyle w:val="53"/>
        </w:rPr>
      </w:pPr>
      <w:r>
        <w:rPr>
          <w:rStyle w:val="53"/>
        </w:rPr>
        <w:t>参与磋商活动的各方应对竞争性磋商文件和响应文件中的商业和技术等秘密保密，违者应对此造成的后果承担法律责任。</w:t>
      </w:r>
    </w:p>
    <w:p>
      <w:pPr>
        <w:snapToGrid w:val="0"/>
        <w:spacing w:line="360" w:lineRule="auto"/>
        <w:ind w:firstLine="420" w:firstLineChars="200"/>
        <w:rPr>
          <w:rStyle w:val="53"/>
        </w:rPr>
      </w:pPr>
      <w:r>
        <w:rPr>
          <w:rStyle w:val="53"/>
        </w:rPr>
        <w:t>1.7、语言文字</w:t>
      </w:r>
    </w:p>
    <w:p>
      <w:pPr>
        <w:snapToGrid w:val="0"/>
        <w:spacing w:line="360" w:lineRule="auto"/>
        <w:ind w:firstLine="420" w:firstLineChars="200"/>
        <w:rPr>
          <w:rStyle w:val="53"/>
        </w:rPr>
      </w:pPr>
      <w:r>
        <w:rPr>
          <w:rStyle w:val="53"/>
        </w:rPr>
        <w:t>除专用术语外，与磋商有关的语言使用中文。专用术语应附有中文注释。</w:t>
      </w:r>
    </w:p>
    <w:p>
      <w:pPr>
        <w:snapToGrid w:val="0"/>
        <w:spacing w:line="360" w:lineRule="auto"/>
        <w:ind w:firstLine="420" w:firstLineChars="200"/>
        <w:rPr>
          <w:rStyle w:val="53"/>
        </w:rPr>
      </w:pPr>
      <w:r>
        <w:rPr>
          <w:rStyle w:val="53"/>
        </w:rPr>
        <w:t>1.8、计量单位</w:t>
      </w:r>
    </w:p>
    <w:p>
      <w:pPr>
        <w:snapToGrid w:val="0"/>
        <w:spacing w:line="360" w:lineRule="auto"/>
        <w:ind w:firstLine="420" w:firstLineChars="200"/>
        <w:rPr>
          <w:rStyle w:val="53"/>
        </w:rPr>
      </w:pPr>
      <w:r>
        <w:rPr>
          <w:rStyle w:val="53"/>
        </w:rPr>
        <w:t>所有计量均采用中华人民共和国法定计量单位。</w:t>
      </w:r>
    </w:p>
    <w:p>
      <w:pPr>
        <w:snapToGrid w:val="0"/>
        <w:spacing w:line="360" w:lineRule="auto"/>
        <w:ind w:firstLine="420" w:firstLineChars="200"/>
        <w:rPr>
          <w:rStyle w:val="53"/>
        </w:rPr>
      </w:pPr>
      <w:r>
        <w:rPr>
          <w:rStyle w:val="53"/>
        </w:rPr>
        <w:t>1.9、踏勘现场</w:t>
      </w:r>
    </w:p>
    <w:p>
      <w:pPr>
        <w:snapToGrid w:val="0"/>
        <w:spacing w:line="360" w:lineRule="auto"/>
        <w:ind w:firstLine="420" w:firstLineChars="200"/>
        <w:rPr>
          <w:rStyle w:val="53"/>
        </w:rPr>
      </w:pPr>
      <w:r>
        <w:rPr>
          <w:rStyle w:val="53"/>
        </w:rPr>
        <w:t>1.9.1供应商须知前附表规定组织踏勘现场的，采购人按供应商须知前附表规定的时间、地点组织供应商踏勘项目现场。</w:t>
      </w:r>
    </w:p>
    <w:p>
      <w:pPr>
        <w:snapToGrid w:val="0"/>
        <w:spacing w:line="360" w:lineRule="auto"/>
        <w:ind w:firstLine="420" w:firstLineChars="200"/>
        <w:rPr>
          <w:rStyle w:val="53"/>
        </w:rPr>
      </w:pPr>
      <w:r>
        <w:rPr>
          <w:rStyle w:val="53"/>
        </w:rPr>
        <w:t>1.9.2供应商踏勘现场发生的费用自理。</w:t>
      </w:r>
    </w:p>
    <w:p>
      <w:pPr>
        <w:snapToGrid w:val="0"/>
        <w:spacing w:line="360" w:lineRule="auto"/>
        <w:ind w:firstLine="420" w:firstLineChars="200"/>
        <w:rPr>
          <w:rStyle w:val="53"/>
        </w:rPr>
      </w:pPr>
      <w:r>
        <w:rPr>
          <w:rStyle w:val="53"/>
        </w:rPr>
        <w:t>1.9.3除采购人的原因外，供应商自行负责在踏勘现场中所发生的人员伤亡和财产损失。</w:t>
      </w:r>
    </w:p>
    <w:p>
      <w:pPr>
        <w:snapToGrid w:val="0"/>
        <w:spacing w:line="360" w:lineRule="auto"/>
        <w:ind w:firstLine="420" w:firstLineChars="200"/>
        <w:rPr>
          <w:rStyle w:val="53"/>
        </w:rPr>
      </w:pPr>
      <w:r>
        <w:rPr>
          <w:rStyle w:val="53"/>
        </w:rPr>
        <w:t>1.9.4采购人在踏勘现场中介绍的场地和相关的周边环境情况，供应商在编制响应文件时参考，采购人不对供应商据此作出的判断和决策负责。</w:t>
      </w:r>
    </w:p>
    <w:p>
      <w:pPr>
        <w:snapToGrid w:val="0"/>
        <w:spacing w:line="360" w:lineRule="auto"/>
        <w:ind w:firstLine="420" w:firstLineChars="200"/>
        <w:rPr>
          <w:rStyle w:val="53"/>
        </w:rPr>
      </w:pPr>
      <w:r>
        <w:rPr>
          <w:rStyle w:val="53"/>
        </w:rPr>
        <w:t>1.10、答疑会（不召开）</w:t>
      </w:r>
    </w:p>
    <w:p>
      <w:pPr>
        <w:snapToGrid w:val="0"/>
        <w:spacing w:line="360" w:lineRule="auto"/>
        <w:ind w:firstLine="420" w:firstLineChars="200"/>
        <w:rPr>
          <w:rStyle w:val="53"/>
        </w:rPr>
      </w:pPr>
      <w:r>
        <w:rPr>
          <w:rStyle w:val="53"/>
        </w:rPr>
        <w:t>1.10.1供应商须知前附表规定召开答疑会的，采购人按供应商须知前附表规定的时间和地点召开答疑会，澄清供应商提出的问题。</w:t>
      </w:r>
    </w:p>
    <w:p>
      <w:pPr>
        <w:snapToGrid w:val="0"/>
        <w:spacing w:line="360" w:lineRule="auto"/>
        <w:ind w:firstLine="420" w:firstLineChars="200"/>
        <w:rPr>
          <w:rStyle w:val="53"/>
        </w:rPr>
      </w:pPr>
      <w:r>
        <w:rPr>
          <w:rStyle w:val="53"/>
        </w:rPr>
        <w:t>1.10.2供应商应在答疑会时间的前一天，以书面形式将提出的问题送达采购人，以便采购人在会议期间澄清。</w:t>
      </w:r>
    </w:p>
    <w:p>
      <w:pPr>
        <w:snapToGrid w:val="0"/>
        <w:spacing w:line="360" w:lineRule="auto"/>
        <w:ind w:firstLine="420" w:firstLineChars="200"/>
        <w:rPr>
          <w:rStyle w:val="53"/>
        </w:rPr>
      </w:pPr>
      <w:r>
        <w:rPr>
          <w:rStyle w:val="53"/>
        </w:rPr>
        <w:t>1.10.3答疑会后，采购人按本章2.4款规定对供应商所提问题进行澄清答复。</w:t>
      </w:r>
    </w:p>
    <w:p>
      <w:pPr>
        <w:snapToGrid w:val="0"/>
        <w:spacing w:line="360" w:lineRule="auto"/>
        <w:ind w:firstLine="420" w:firstLineChars="200"/>
        <w:rPr>
          <w:rStyle w:val="53"/>
        </w:rPr>
      </w:pPr>
      <w:r>
        <w:rPr>
          <w:rStyle w:val="53"/>
        </w:rPr>
        <w:t>1.11、分包</w:t>
      </w:r>
    </w:p>
    <w:p>
      <w:pPr>
        <w:snapToGrid w:val="0"/>
        <w:spacing w:line="360" w:lineRule="auto"/>
        <w:ind w:firstLine="420" w:firstLineChars="200"/>
        <w:rPr>
          <w:rStyle w:val="53"/>
        </w:rPr>
      </w:pPr>
      <w:r>
        <w:rPr>
          <w:rStyle w:val="53"/>
        </w:rPr>
        <w:t>供应商须知前附表规定允许分包的，供应商应当在响应文件载明分包的具体情况，应符合采购人在供应商须知前附表规定的分包内容、分包金额和接受分包的第三人资质要求等限制条件。</w:t>
      </w:r>
    </w:p>
    <w:p>
      <w:pPr>
        <w:snapToGrid w:val="0"/>
        <w:spacing w:line="360" w:lineRule="auto"/>
        <w:ind w:firstLine="420" w:firstLineChars="200"/>
        <w:rPr>
          <w:rStyle w:val="53"/>
        </w:rPr>
      </w:pPr>
      <w:r>
        <w:rPr>
          <w:rStyle w:val="53"/>
        </w:rPr>
        <w:t>1.12、偏离</w:t>
      </w:r>
    </w:p>
    <w:p>
      <w:pPr>
        <w:snapToGrid w:val="0"/>
        <w:spacing w:line="360" w:lineRule="auto"/>
        <w:ind w:firstLine="420" w:firstLineChars="200"/>
        <w:rPr>
          <w:rStyle w:val="53"/>
        </w:rPr>
      </w:pPr>
      <w:r>
        <w:rPr>
          <w:rStyle w:val="53"/>
        </w:rPr>
        <w:t>响应文件应完全响应竞争性磋商文件规定的实质性内容和条件。</w:t>
      </w:r>
    </w:p>
    <w:p>
      <w:pPr>
        <w:snapToGrid w:val="0"/>
        <w:spacing w:line="360" w:lineRule="auto"/>
        <w:ind w:firstLine="420" w:firstLineChars="200"/>
        <w:rPr>
          <w:rStyle w:val="53"/>
        </w:rPr>
      </w:pPr>
      <w:r>
        <w:rPr>
          <w:rStyle w:val="53"/>
        </w:rPr>
        <w:t>1.13、其他</w:t>
      </w:r>
    </w:p>
    <w:p>
      <w:pPr>
        <w:pStyle w:val="192"/>
        <w:snapToGrid w:val="0"/>
        <w:spacing w:line="360" w:lineRule="auto"/>
        <w:ind w:firstLine="420"/>
        <w:rPr>
          <w:rStyle w:val="53"/>
          <w:rFonts w:ascii="Times New Roman" w:hAnsi="Times New Roman"/>
          <w:b/>
          <w:u w:val="single"/>
        </w:rPr>
      </w:pPr>
      <w:r>
        <w:rPr>
          <w:rStyle w:val="53"/>
          <w:rFonts w:ascii="Times New Roman" w:hAnsi="Times New Roman"/>
        </w:rPr>
        <w:t>1.13.1▲</w:t>
      </w:r>
      <w:r>
        <w:rPr>
          <w:rStyle w:val="53"/>
          <w:rFonts w:ascii="Times New Roman" w:hAnsi="Times New Roman"/>
          <w:b/>
          <w:u w:val="single" w:color="000000"/>
        </w:rPr>
        <w:t>供应商的法定代表人作为磋商全权代表参加磋商的，供应商须在响应文件中提供《法定代表人资格证明书》；法定代表人授权供应商在职职工作为磋商全权代表参加磋商的，供应商须在响应文件中提供附有《法定代表人资格证明书》的《法定代表人授权书》。</w:t>
      </w:r>
    </w:p>
    <w:p>
      <w:pPr>
        <w:pStyle w:val="192"/>
        <w:snapToGrid w:val="0"/>
        <w:spacing w:line="360" w:lineRule="auto"/>
        <w:ind w:firstLine="422"/>
        <w:rPr>
          <w:rStyle w:val="53"/>
          <w:rFonts w:ascii="Times New Roman" w:hAnsi="Times New Roman"/>
        </w:rPr>
      </w:pPr>
      <w:r>
        <w:rPr>
          <w:rStyle w:val="53"/>
          <w:rFonts w:ascii="Times New Roman" w:hAnsi="Times New Roman"/>
          <w:b/>
        </w:rPr>
        <w:t>根据政府采购相关法律、法规、规章、文件规定并满足竞争性磋商文件规定资格条件的区域性分支机构、个体工商户、个人独资企业、合伙企业参加本项目磋商并由单位负责人签署的相关磋商资料与本竞争性磋商文件规定由法定代表人签署的文件材料具有同等效力。</w:t>
      </w:r>
    </w:p>
    <w:p>
      <w:pPr>
        <w:pStyle w:val="192"/>
        <w:snapToGrid w:val="0"/>
        <w:spacing w:line="360" w:lineRule="auto"/>
        <w:ind w:firstLine="420"/>
        <w:rPr>
          <w:rStyle w:val="53"/>
          <w:rFonts w:ascii="Times New Roman" w:hAnsi="Times New Roman"/>
          <w:bCs/>
        </w:rPr>
      </w:pPr>
      <w:r>
        <w:rPr>
          <w:rStyle w:val="53"/>
          <w:rFonts w:ascii="Times New Roman" w:hAnsi="Times New Roman"/>
        </w:rPr>
        <w:t>1.13.2▲</w:t>
      </w:r>
      <w:r>
        <w:rPr>
          <w:rStyle w:val="53"/>
          <w:rFonts w:ascii="Times New Roman" w:hAnsi="Times New Roman"/>
          <w:b/>
          <w:bCs/>
          <w:u w:val="single" w:color="000000"/>
        </w:rPr>
        <w:t>供应商对所响应标项内的采购内容必须全部进行响应。</w:t>
      </w:r>
    </w:p>
    <w:p>
      <w:pPr>
        <w:pStyle w:val="192"/>
        <w:snapToGrid w:val="0"/>
        <w:spacing w:line="360" w:lineRule="auto"/>
        <w:ind w:firstLine="420"/>
        <w:rPr>
          <w:rStyle w:val="53"/>
          <w:rFonts w:ascii="Times New Roman" w:hAnsi="Times New Roman"/>
          <w:bCs/>
        </w:rPr>
      </w:pPr>
      <w:r>
        <w:rPr>
          <w:rStyle w:val="53"/>
          <w:rFonts w:ascii="Times New Roman" w:hAnsi="Times New Roman"/>
        </w:rPr>
        <w:t>1.13.3</w:t>
      </w:r>
      <w:r>
        <w:rPr>
          <w:rStyle w:val="53"/>
          <w:rFonts w:ascii="Times New Roman" w:hAnsi="Times New Roman"/>
          <w:bCs/>
        </w:rPr>
        <w:t>竞争性磋商文件中所涉及的产品品牌或型号均为建议性要求或为档次选择要求或为代替部分技术指标描述，供应商可以选择其他品牌型号的产品参加磋商但响应产品须具有相当于或优于竞争性磋商文件要求的指标、性能、档次。否则，磋商小组将对其作出不利的评审。</w:t>
      </w:r>
    </w:p>
    <w:p>
      <w:pPr>
        <w:pStyle w:val="192"/>
        <w:snapToGrid w:val="0"/>
        <w:spacing w:line="360" w:lineRule="auto"/>
        <w:ind w:firstLine="420"/>
        <w:rPr>
          <w:rStyle w:val="53"/>
          <w:rFonts w:ascii="Times New Roman" w:hAnsi="Times New Roman"/>
          <w:bCs/>
        </w:rPr>
      </w:pPr>
      <w:r>
        <w:rPr>
          <w:rStyle w:val="53"/>
          <w:rFonts w:ascii="Times New Roman" w:hAnsi="Times New Roman"/>
          <w:bCs/>
        </w:rPr>
        <w:t>1.13.4 竞争性磋商文件中如有描述歧义或前后不一致的地方，磋商小组有权按公平、合理的原则进行评判，但对同一条款的评判适用于每个供应商。</w:t>
      </w:r>
    </w:p>
    <w:p>
      <w:pPr>
        <w:pStyle w:val="192"/>
        <w:snapToGrid w:val="0"/>
        <w:spacing w:line="360" w:lineRule="auto"/>
        <w:ind w:firstLine="420"/>
        <w:rPr>
          <w:rStyle w:val="53"/>
          <w:rFonts w:ascii="Times New Roman" w:hAnsi="Times New Roman"/>
        </w:rPr>
      </w:pPr>
      <w:r>
        <w:rPr>
          <w:rStyle w:val="53"/>
          <w:rFonts w:ascii="Times New Roman" w:hAnsi="Times New Roman"/>
          <w:bCs/>
        </w:rPr>
        <w:t>1.13.5响应文件的响应内容必须真实、明确、准确。否则，磋商小组将对其作出不利的评审。</w:t>
      </w:r>
    </w:p>
    <w:p>
      <w:pPr>
        <w:snapToGrid w:val="0"/>
        <w:spacing w:line="360" w:lineRule="auto"/>
        <w:ind w:firstLine="420" w:firstLineChars="200"/>
        <w:rPr>
          <w:rStyle w:val="53"/>
        </w:rPr>
      </w:pPr>
      <w:r>
        <w:rPr>
          <w:rStyle w:val="53"/>
        </w:rPr>
        <w:t>1.</w:t>
      </w:r>
      <w:r>
        <w:rPr>
          <w:rStyle w:val="53"/>
          <w:bCs/>
        </w:rPr>
        <w:t>13.6乙</w:t>
      </w:r>
      <w:r>
        <w:rPr>
          <w:rStyle w:val="53"/>
        </w:rPr>
        <w:t>方为履行合同引起的相关人员的差旅费、食宿费以及其它不可预知的费用由乙方自理。合同实施过程中，须与甲方积极配合。</w:t>
      </w:r>
    </w:p>
    <w:p>
      <w:pPr>
        <w:snapToGrid w:val="0"/>
        <w:spacing w:line="360" w:lineRule="auto"/>
        <w:ind w:firstLine="420" w:firstLineChars="200"/>
        <w:rPr>
          <w:rStyle w:val="53"/>
        </w:rPr>
      </w:pPr>
      <w:r>
        <w:rPr>
          <w:rStyle w:val="53"/>
        </w:rPr>
        <w:t>1.13.7项目资金为财政性投资，资金已落实。</w:t>
      </w:r>
    </w:p>
    <w:p>
      <w:pPr>
        <w:snapToGrid w:val="0"/>
        <w:spacing w:line="360" w:lineRule="auto"/>
        <w:ind w:firstLine="420" w:firstLineChars="200"/>
        <w:rPr>
          <w:rStyle w:val="53"/>
        </w:rPr>
      </w:pPr>
      <w:r>
        <w:rPr>
          <w:rStyle w:val="53"/>
        </w:rPr>
        <w:t>1.13.8供应商须对所提供产品、方案、技术、服务等拥有合法的占有和处置权，并对涉及项目的所有内容可能侵权行为指控负责，保证不伤害采购人的利益。在法律范围内，如果出现文字、图片、商标和技术等侵权行为而造成的纠纷和产生的一切费用，采购人概不负责，由此给采购人造成损失的，供应商应承担相应后果，并负责赔偿。供应商为执行本项目合同而提供的技术资料等归采购人所有。</w:t>
      </w:r>
    </w:p>
    <w:p>
      <w:pPr>
        <w:snapToGrid w:val="0"/>
        <w:spacing w:line="360" w:lineRule="auto"/>
        <w:ind w:firstLine="422" w:firstLineChars="200"/>
        <w:rPr>
          <w:rStyle w:val="53"/>
          <w:b/>
          <w:bCs/>
        </w:rPr>
      </w:pPr>
      <w:r>
        <w:rPr>
          <w:rStyle w:val="53"/>
          <w:b/>
          <w:bCs/>
        </w:rPr>
        <w:t xml:space="preserve">1.13.9不同供应商之间存在以下利害关系并且存在影响政府采购公平竞争行为的，不得参加同一合同项下的政府采购活动，相关投标供应商的投标均作无效处理： </w:t>
      </w:r>
    </w:p>
    <w:p>
      <w:pPr>
        <w:snapToGrid w:val="0"/>
        <w:spacing w:line="360" w:lineRule="auto"/>
        <w:ind w:firstLine="422" w:firstLineChars="200"/>
        <w:rPr>
          <w:rStyle w:val="53"/>
          <w:b/>
          <w:bCs/>
        </w:rPr>
      </w:pPr>
      <w:r>
        <w:rPr>
          <w:rStyle w:val="53"/>
          <w:b/>
          <w:bCs/>
        </w:rPr>
        <w:t>A.法定代表人或负责人或实际控制人是同一人；</w:t>
      </w:r>
    </w:p>
    <w:p>
      <w:pPr>
        <w:snapToGrid w:val="0"/>
        <w:spacing w:line="360" w:lineRule="auto"/>
        <w:ind w:firstLine="422" w:firstLineChars="200"/>
        <w:rPr>
          <w:rStyle w:val="53"/>
          <w:b/>
          <w:bCs/>
        </w:rPr>
      </w:pPr>
      <w:r>
        <w:rPr>
          <w:rStyle w:val="53"/>
          <w:b/>
          <w:bCs/>
        </w:rPr>
        <w:t>B.法定代表人或负责人或实际控制人是夫妻关系；</w:t>
      </w:r>
    </w:p>
    <w:p>
      <w:pPr>
        <w:snapToGrid w:val="0"/>
        <w:spacing w:line="360" w:lineRule="auto"/>
        <w:ind w:firstLine="422" w:firstLineChars="200"/>
        <w:rPr>
          <w:rStyle w:val="53"/>
          <w:b/>
          <w:bCs/>
        </w:rPr>
      </w:pPr>
      <w:r>
        <w:rPr>
          <w:rStyle w:val="53"/>
          <w:b/>
          <w:bCs/>
        </w:rPr>
        <w:t>C.法定代表人或负责人或实际控制人是直系血亲关系；</w:t>
      </w:r>
    </w:p>
    <w:p>
      <w:pPr>
        <w:snapToGrid w:val="0"/>
        <w:spacing w:line="360" w:lineRule="auto"/>
        <w:ind w:firstLine="422" w:firstLineChars="200"/>
        <w:rPr>
          <w:rStyle w:val="53"/>
          <w:b/>
          <w:bCs/>
        </w:rPr>
      </w:pPr>
      <w:r>
        <w:rPr>
          <w:rStyle w:val="53"/>
          <w:b/>
          <w:bCs/>
        </w:rPr>
        <w:t>D.法定代表人或负责人或实际控制人存在三代以内旁系血亲关系；</w:t>
      </w:r>
    </w:p>
    <w:p>
      <w:pPr>
        <w:snapToGrid w:val="0"/>
        <w:spacing w:line="360" w:lineRule="auto"/>
        <w:ind w:firstLine="422" w:firstLineChars="200"/>
        <w:rPr>
          <w:rStyle w:val="53"/>
          <w:b/>
          <w:bCs/>
        </w:rPr>
      </w:pPr>
      <w:r>
        <w:rPr>
          <w:rStyle w:val="53"/>
          <w:b/>
          <w:bCs/>
        </w:rPr>
        <w:t>E.法定代表人或负责人或实际控制人存在近姻亲关系；</w:t>
      </w:r>
    </w:p>
    <w:p>
      <w:pPr>
        <w:snapToGrid w:val="0"/>
        <w:spacing w:line="360" w:lineRule="auto"/>
        <w:ind w:firstLine="422" w:firstLineChars="200"/>
        <w:rPr>
          <w:rStyle w:val="53"/>
          <w:b/>
          <w:bCs/>
        </w:rPr>
      </w:pPr>
      <w:r>
        <w:rPr>
          <w:rStyle w:val="53"/>
          <w:b/>
          <w:bCs/>
        </w:rPr>
        <w:t>F.法定代表人或负责人或实际控制人存在股份控制或实际控制关系；</w:t>
      </w:r>
    </w:p>
    <w:p>
      <w:pPr>
        <w:snapToGrid w:val="0"/>
        <w:spacing w:line="360" w:lineRule="auto"/>
        <w:ind w:firstLine="422" w:firstLineChars="200"/>
        <w:rPr>
          <w:rStyle w:val="53"/>
          <w:b/>
          <w:bCs/>
        </w:rPr>
      </w:pPr>
      <w:r>
        <w:rPr>
          <w:rStyle w:val="53"/>
          <w:b/>
          <w:bCs/>
        </w:rPr>
        <w:t>G.存在共同直接或间接投资设立子公司、联营企业和合营企业情况；</w:t>
      </w:r>
    </w:p>
    <w:p>
      <w:pPr>
        <w:snapToGrid w:val="0"/>
        <w:spacing w:line="360" w:lineRule="auto"/>
        <w:ind w:firstLine="422" w:firstLineChars="200"/>
        <w:rPr>
          <w:rStyle w:val="53"/>
          <w:b/>
          <w:kern w:val="0"/>
          <w:szCs w:val="21"/>
          <w:u w:val="single"/>
        </w:rPr>
      </w:pPr>
      <w:r>
        <w:rPr>
          <w:rStyle w:val="53"/>
          <w:b/>
          <w:bCs/>
        </w:rPr>
        <w:t>H.存在分级代理或代销关系、同一生产制造商关系、管理关系、重要业务（占主营业务收入50%以上）或重要财务往来关系（如融资）等其他实质性控制关系。</w:t>
      </w:r>
    </w:p>
    <w:p>
      <w:pPr>
        <w:snapToGrid w:val="0"/>
        <w:spacing w:line="360" w:lineRule="auto"/>
        <w:ind w:firstLine="422" w:firstLineChars="200"/>
        <w:rPr>
          <w:rStyle w:val="53"/>
          <w:b/>
          <w:kern w:val="0"/>
          <w:szCs w:val="21"/>
          <w:u w:val="single"/>
        </w:rPr>
      </w:pPr>
      <w:r>
        <w:rPr>
          <w:rStyle w:val="53"/>
          <w:b/>
          <w:kern w:val="0"/>
          <w:szCs w:val="21"/>
          <w:u w:val="single" w:color="000000"/>
        </w:rPr>
        <w:t>1.13.10磋商所使用的资格、资信、业绩、企业认证等证明材料必须为供应商自身所拥有，不同法人、其他组织资料与供应商无关，评审时不作为该供应商的依据。</w:t>
      </w:r>
    </w:p>
    <w:p>
      <w:pPr>
        <w:snapToGrid w:val="0"/>
        <w:spacing w:line="360" w:lineRule="auto"/>
        <w:ind w:firstLine="422" w:firstLineChars="200"/>
        <w:rPr>
          <w:rStyle w:val="53"/>
          <w:b/>
          <w:kern w:val="0"/>
          <w:szCs w:val="21"/>
          <w:u w:val="single"/>
        </w:rPr>
      </w:pPr>
      <w:r>
        <w:rPr>
          <w:rStyle w:val="53"/>
          <w:b/>
          <w:kern w:val="0"/>
          <w:szCs w:val="21"/>
          <w:u w:val="single" w:color="000000"/>
        </w:rPr>
        <w:t>1.13.11本项目所属行业：建筑业。</w:t>
      </w:r>
    </w:p>
    <w:p>
      <w:pPr>
        <w:pStyle w:val="45"/>
        <w:snapToGrid w:val="0"/>
        <w:ind w:firstLine="422"/>
        <w:rPr>
          <w:rStyle w:val="53"/>
          <w:rFonts w:ascii="Times New Roman" w:hAnsi="Times New Roman"/>
        </w:rPr>
      </w:pPr>
      <w:r>
        <w:rPr>
          <w:rStyle w:val="53"/>
          <w:rFonts w:ascii="Times New Roman" w:hAnsi="Times New Roman"/>
        </w:rPr>
        <w:t>二、竞争性磋商文件</w:t>
      </w:r>
    </w:p>
    <w:p>
      <w:pPr>
        <w:pStyle w:val="192"/>
        <w:snapToGrid w:val="0"/>
        <w:spacing w:line="360" w:lineRule="auto"/>
        <w:ind w:firstLine="420"/>
        <w:rPr>
          <w:rStyle w:val="53"/>
          <w:rFonts w:ascii="Times New Roman" w:hAnsi="Times New Roman"/>
        </w:rPr>
      </w:pPr>
      <w:r>
        <w:rPr>
          <w:rStyle w:val="53"/>
          <w:rFonts w:ascii="Times New Roman" w:hAnsi="Times New Roman"/>
        </w:rPr>
        <w:t>2.1、竞争性磋商文件组成</w:t>
      </w:r>
    </w:p>
    <w:p>
      <w:pPr>
        <w:pStyle w:val="192"/>
        <w:snapToGrid w:val="0"/>
        <w:spacing w:line="360" w:lineRule="auto"/>
        <w:ind w:firstLine="420"/>
        <w:rPr>
          <w:rStyle w:val="53"/>
          <w:rFonts w:ascii="Times New Roman" w:hAnsi="Times New Roman"/>
        </w:rPr>
      </w:pPr>
      <w:r>
        <w:rPr>
          <w:rStyle w:val="53"/>
          <w:rFonts w:ascii="Times New Roman" w:hAnsi="Times New Roman"/>
        </w:rPr>
        <w:t>2.1.1第一章 竞争性磋商公告</w:t>
      </w:r>
    </w:p>
    <w:p>
      <w:pPr>
        <w:pStyle w:val="192"/>
        <w:snapToGrid w:val="0"/>
        <w:spacing w:line="360" w:lineRule="auto"/>
        <w:ind w:firstLine="420"/>
        <w:rPr>
          <w:rStyle w:val="53"/>
          <w:rFonts w:ascii="Times New Roman" w:hAnsi="Times New Roman"/>
        </w:rPr>
      </w:pPr>
      <w:r>
        <w:rPr>
          <w:rStyle w:val="53"/>
          <w:rFonts w:ascii="Times New Roman" w:hAnsi="Times New Roman"/>
        </w:rPr>
        <w:t>2.1.2第二章 采购内容及技术要求</w:t>
      </w:r>
    </w:p>
    <w:p>
      <w:pPr>
        <w:pStyle w:val="192"/>
        <w:snapToGrid w:val="0"/>
        <w:spacing w:line="360" w:lineRule="auto"/>
        <w:ind w:firstLine="420"/>
        <w:rPr>
          <w:rStyle w:val="53"/>
          <w:rFonts w:ascii="Times New Roman" w:hAnsi="Times New Roman"/>
        </w:rPr>
      </w:pPr>
      <w:r>
        <w:rPr>
          <w:rStyle w:val="53"/>
          <w:rFonts w:ascii="Times New Roman" w:hAnsi="Times New Roman"/>
        </w:rPr>
        <w:t>2.1.3第三章 评审办法</w:t>
      </w:r>
    </w:p>
    <w:p>
      <w:pPr>
        <w:pStyle w:val="192"/>
        <w:snapToGrid w:val="0"/>
        <w:spacing w:line="360" w:lineRule="auto"/>
        <w:ind w:firstLine="420"/>
        <w:rPr>
          <w:rStyle w:val="53"/>
          <w:rFonts w:ascii="Times New Roman" w:hAnsi="Times New Roman"/>
        </w:rPr>
      </w:pPr>
      <w:r>
        <w:rPr>
          <w:rStyle w:val="53"/>
          <w:rFonts w:ascii="Times New Roman" w:hAnsi="Times New Roman"/>
        </w:rPr>
        <w:t>2.1.4第四章 采购合同</w:t>
      </w:r>
    </w:p>
    <w:p>
      <w:pPr>
        <w:pStyle w:val="192"/>
        <w:snapToGrid w:val="0"/>
        <w:spacing w:line="360" w:lineRule="auto"/>
        <w:ind w:firstLine="420"/>
        <w:rPr>
          <w:rStyle w:val="53"/>
          <w:rFonts w:ascii="Times New Roman" w:hAnsi="Times New Roman"/>
        </w:rPr>
      </w:pPr>
      <w:r>
        <w:rPr>
          <w:rStyle w:val="53"/>
          <w:rFonts w:ascii="Times New Roman" w:hAnsi="Times New Roman"/>
        </w:rPr>
        <w:t>2.1.5第五章 供应商须知前附表</w:t>
      </w:r>
    </w:p>
    <w:p>
      <w:pPr>
        <w:pStyle w:val="192"/>
        <w:snapToGrid w:val="0"/>
        <w:spacing w:line="360" w:lineRule="auto"/>
        <w:ind w:firstLine="420"/>
        <w:rPr>
          <w:rStyle w:val="53"/>
          <w:rFonts w:ascii="Times New Roman" w:hAnsi="Times New Roman"/>
        </w:rPr>
      </w:pPr>
      <w:r>
        <w:rPr>
          <w:rStyle w:val="53"/>
          <w:rFonts w:ascii="Times New Roman" w:hAnsi="Times New Roman"/>
        </w:rPr>
        <w:t>2.1.6第六章 供应商须知</w:t>
      </w:r>
    </w:p>
    <w:p>
      <w:pPr>
        <w:pStyle w:val="192"/>
        <w:snapToGrid w:val="0"/>
        <w:spacing w:line="360" w:lineRule="auto"/>
        <w:ind w:firstLine="420"/>
        <w:rPr>
          <w:rStyle w:val="53"/>
          <w:rFonts w:ascii="Times New Roman" w:hAnsi="Times New Roman"/>
        </w:rPr>
      </w:pPr>
      <w:r>
        <w:rPr>
          <w:rStyle w:val="53"/>
          <w:rFonts w:ascii="Times New Roman" w:hAnsi="Times New Roman"/>
        </w:rPr>
        <w:t>2.1.7第七章 响应文件格式</w:t>
      </w:r>
    </w:p>
    <w:p>
      <w:pPr>
        <w:pStyle w:val="192"/>
        <w:snapToGrid w:val="0"/>
        <w:spacing w:line="360" w:lineRule="auto"/>
        <w:ind w:firstLine="420"/>
        <w:rPr>
          <w:rStyle w:val="53"/>
          <w:rFonts w:ascii="Times New Roman" w:hAnsi="Times New Roman"/>
        </w:rPr>
      </w:pPr>
      <w:r>
        <w:rPr>
          <w:rStyle w:val="53"/>
          <w:rFonts w:ascii="Times New Roman" w:hAnsi="Times New Roman"/>
        </w:rPr>
        <w:t>2.1.8补充文件（如有）</w:t>
      </w:r>
    </w:p>
    <w:p>
      <w:pPr>
        <w:pStyle w:val="192"/>
        <w:snapToGrid w:val="0"/>
        <w:spacing w:line="360" w:lineRule="auto"/>
        <w:ind w:firstLine="420"/>
        <w:rPr>
          <w:rStyle w:val="53"/>
          <w:rFonts w:ascii="Times New Roman" w:hAnsi="Times New Roman"/>
        </w:rPr>
      </w:pPr>
      <w:r>
        <w:rPr>
          <w:rStyle w:val="53"/>
          <w:rFonts w:ascii="Times New Roman" w:hAnsi="Times New Roman"/>
        </w:rPr>
        <w:t>2.2、竞争性磋商文件的解释权</w:t>
      </w:r>
    </w:p>
    <w:p>
      <w:pPr>
        <w:pStyle w:val="192"/>
        <w:snapToGrid w:val="0"/>
        <w:spacing w:line="360" w:lineRule="auto"/>
        <w:ind w:firstLine="420"/>
        <w:rPr>
          <w:rStyle w:val="53"/>
          <w:rFonts w:ascii="Times New Roman" w:hAnsi="Times New Roman"/>
        </w:rPr>
      </w:pPr>
      <w:r>
        <w:rPr>
          <w:rStyle w:val="53"/>
          <w:rFonts w:ascii="Times New Roman" w:hAnsi="Times New Roman"/>
        </w:rPr>
        <w:t>竞争性磋商文件的解释权归采购人和采购代理机构所有。</w:t>
      </w:r>
    </w:p>
    <w:p>
      <w:pPr>
        <w:pStyle w:val="192"/>
        <w:snapToGrid w:val="0"/>
        <w:spacing w:line="360" w:lineRule="auto"/>
        <w:ind w:firstLine="420"/>
        <w:rPr>
          <w:rStyle w:val="53"/>
          <w:rFonts w:ascii="Times New Roman" w:hAnsi="Times New Roman"/>
        </w:rPr>
      </w:pPr>
      <w:r>
        <w:rPr>
          <w:rStyle w:val="53"/>
          <w:rFonts w:ascii="Times New Roman" w:hAnsi="Times New Roman"/>
        </w:rPr>
        <w:t>2.3、竞争性磋商文件的质疑</w:t>
      </w:r>
    </w:p>
    <w:p>
      <w:pPr>
        <w:pStyle w:val="192"/>
        <w:snapToGrid w:val="0"/>
        <w:spacing w:line="360" w:lineRule="auto"/>
        <w:ind w:firstLine="420"/>
        <w:rPr>
          <w:rStyle w:val="53"/>
          <w:rFonts w:ascii="Times New Roman" w:hAnsi="Times New Roman"/>
        </w:rPr>
      </w:pPr>
      <w:r>
        <w:rPr>
          <w:rStyle w:val="53"/>
          <w:rFonts w:ascii="Times New Roman" w:hAnsi="Times New Roman"/>
        </w:rPr>
        <w:t>2.3.1供应商认为竞争性磋商文件规定内容使自己的合法权益受到损害的，供应商可以提出书面质疑。</w:t>
      </w:r>
    </w:p>
    <w:p>
      <w:pPr>
        <w:pStyle w:val="192"/>
        <w:snapToGrid w:val="0"/>
        <w:spacing w:line="360" w:lineRule="auto"/>
        <w:ind w:firstLine="420"/>
        <w:rPr>
          <w:rStyle w:val="53"/>
          <w:rFonts w:ascii="Times New Roman" w:hAnsi="Times New Roman"/>
        </w:rPr>
      </w:pPr>
      <w:r>
        <w:rPr>
          <w:rStyle w:val="53"/>
          <w:rFonts w:ascii="Times New Roman" w:hAnsi="Times New Roman"/>
        </w:rPr>
        <w:t>2.3.2质疑书须包括以下内容：</w:t>
      </w:r>
    </w:p>
    <w:p>
      <w:pPr>
        <w:pStyle w:val="192"/>
        <w:snapToGrid w:val="0"/>
        <w:spacing w:line="360" w:lineRule="auto"/>
        <w:ind w:firstLine="420"/>
        <w:rPr>
          <w:rStyle w:val="53"/>
          <w:rFonts w:ascii="Times New Roman" w:hAnsi="Times New Roman"/>
        </w:rPr>
      </w:pPr>
      <w:r>
        <w:rPr>
          <w:rStyle w:val="53"/>
          <w:rFonts w:ascii="Times New Roman" w:hAnsi="Times New Roman"/>
        </w:rPr>
        <w:t>（一）质疑人的名称、地址、邮政编码、联系人、联系电话；</w:t>
      </w:r>
    </w:p>
    <w:p>
      <w:pPr>
        <w:pStyle w:val="192"/>
        <w:snapToGrid w:val="0"/>
        <w:spacing w:line="360" w:lineRule="auto"/>
        <w:ind w:firstLine="420"/>
        <w:rPr>
          <w:rStyle w:val="53"/>
          <w:rFonts w:ascii="Times New Roman" w:hAnsi="Times New Roman"/>
        </w:rPr>
      </w:pPr>
      <w:r>
        <w:rPr>
          <w:rStyle w:val="53"/>
          <w:rFonts w:ascii="Times New Roman" w:hAnsi="Times New Roman"/>
        </w:rPr>
        <w:t>（二）被质疑采购项目名称、编号及采购内容；</w:t>
      </w:r>
    </w:p>
    <w:p>
      <w:pPr>
        <w:pStyle w:val="192"/>
        <w:snapToGrid w:val="0"/>
        <w:spacing w:line="360" w:lineRule="auto"/>
        <w:ind w:firstLine="420"/>
        <w:rPr>
          <w:rStyle w:val="53"/>
          <w:rFonts w:ascii="Times New Roman" w:hAnsi="Times New Roman"/>
        </w:rPr>
      </w:pPr>
      <w:r>
        <w:rPr>
          <w:rStyle w:val="53"/>
          <w:rFonts w:ascii="Times New Roman" w:hAnsi="Times New Roman"/>
        </w:rPr>
        <w:t>（三）具体的质疑事项及事实依据；</w:t>
      </w:r>
    </w:p>
    <w:p>
      <w:pPr>
        <w:pStyle w:val="192"/>
        <w:snapToGrid w:val="0"/>
        <w:spacing w:line="360" w:lineRule="auto"/>
        <w:ind w:firstLine="420"/>
        <w:rPr>
          <w:rStyle w:val="53"/>
          <w:rFonts w:ascii="Times New Roman" w:hAnsi="Times New Roman"/>
        </w:rPr>
      </w:pPr>
      <w:r>
        <w:rPr>
          <w:rStyle w:val="53"/>
          <w:rFonts w:ascii="Times New Roman" w:hAnsi="Times New Roman"/>
        </w:rPr>
        <w:t>（四）认为自己合法权益受到损害或可能受到损害的相关证据材料；</w:t>
      </w:r>
    </w:p>
    <w:p>
      <w:pPr>
        <w:pStyle w:val="192"/>
        <w:snapToGrid w:val="0"/>
        <w:spacing w:line="360" w:lineRule="auto"/>
        <w:ind w:firstLine="420"/>
        <w:rPr>
          <w:rStyle w:val="53"/>
          <w:rFonts w:ascii="Times New Roman" w:hAnsi="Times New Roman"/>
        </w:rPr>
      </w:pPr>
      <w:r>
        <w:rPr>
          <w:rStyle w:val="53"/>
          <w:rFonts w:ascii="Times New Roman" w:hAnsi="Times New Roman"/>
        </w:rPr>
        <w:t>（五）提出质疑的日期。</w:t>
      </w:r>
    </w:p>
    <w:p>
      <w:pPr>
        <w:pStyle w:val="192"/>
        <w:snapToGrid w:val="0"/>
        <w:spacing w:line="360" w:lineRule="auto"/>
        <w:ind w:firstLine="420"/>
        <w:rPr>
          <w:rStyle w:val="53"/>
          <w:rFonts w:ascii="Times New Roman" w:hAnsi="Times New Roman"/>
        </w:rPr>
      </w:pPr>
      <w:r>
        <w:rPr>
          <w:rStyle w:val="53"/>
          <w:rFonts w:ascii="Times New Roman" w:hAnsi="Times New Roman"/>
        </w:rPr>
        <w:t>2.3.3质疑期限自供应商获得竞争性磋商文件之日起7个工作日内且在响应文件递交截止时间前向采购代理机构提出。</w:t>
      </w:r>
    </w:p>
    <w:p>
      <w:pPr>
        <w:pStyle w:val="192"/>
        <w:snapToGrid w:val="0"/>
        <w:spacing w:line="360" w:lineRule="auto"/>
        <w:ind w:firstLine="420"/>
        <w:rPr>
          <w:rStyle w:val="53"/>
          <w:rFonts w:ascii="Times New Roman" w:hAnsi="Times New Roman"/>
        </w:rPr>
      </w:pPr>
      <w:r>
        <w:rPr>
          <w:rStyle w:val="53"/>
          <w:rFonts w:ascii="Times New Roman" w:hAnsi="Times New Roman"/>
        </w:rPr>
        <w:t>2.3.4质疑书中涉及的相关材料中有外文资料的，应当将与质疑相关的外文资料完整、客观、真实地翻译为中文，并注明翻译人员姓名、工作单位、联系方式等信息。</w:t>
      </w:r>
    </w:p>
    <w:p>
      <w:pPr>
        <w:pStyle w:val="192"/>
        <w:snapToGrid w:val="0"/>
        <w:spacing w:line="360" w:lineRule="auto"/>
        <w:ind w:firstLine="420"/>
        <w:rPr>
          <w:rStyle w:val="53"/>
          <w:rFonts w:ascii="Times New Roman" w:hAnsi="Times New Roman"/>
        </w:rPr>
      </w:pPr>
      <w:r>
        <w:rPr>
          <w:rStyle w:val="53"/>
          <w:rFonts w:ascii="Times New Roman" w:hAnsi="Times New Roman"/>
        </w:rPr>
        <w:t>2.3.5质疑书必须署名，由法定代表人签字（或盖章）并加盖单位公章，否则不予受理。</w:t>
      </w:r>
    </w:p>
    <w:p>
      <w:pPr>
        <w:pStyle w:val="192"/>
        <w:snapToGrid w:val="0"/>
        <w:spacing w:line="360" w:lineRule="auto"/>
        <w:ind w:firstLine="420"/>
        <w:rPr>
          <w:rStyle w:val="53"/>
          <w:rFonts w:ascii="Times New Roman" w:hAnsi="Times New Roman"/>
        </w:rPr>
      </w:pPr>
      <w:r>
        <w:rPr>
          <w:rStyle w:val="53"/>
          <w:rFonts w:ascii="Times New Roman" w:hAnsi="Times New Roman"/>
        </w:rPr>
        <w:t>2.3.6质疑书以直接提交、传真或邮寄方式提交（一式三份）。</w:t>
      </w:r>
    </w:p>
    <w:p>
      <w:pPr>
        <w:pStyle w:val="192"/>
        <w:snapToGrid w:val="0"/>
        <w:spacing w:line="360" w:lineRule="auto"/>
        <w:ind w:firstLine="420"/>
        <w:rPr>
          <w:rStyle w:val="53"/>
          <w:rFonts w:ascii="Times New Roman" w:hAnsi="Times New Roman"/>
        </w:rPr>
      </w:pPr>
      <w:r>
        <w:rPr>
          <w:rStyle w:val="53"/>
          <w:rFonts w:ascii="Times New Roman" w:hAnsi="Times New Roman"/>
        </w:rPr>
        <w:t>2.3.7质疑书以传真形式提交后，同时须向采购代理机构提交质疑书原件，实际收到原件之日作为收到质疑的日期。</w:t>
      </w:r>
    </w:p>
    <w:p>
      <w:pPr>
        <w:pStyle w:val="192"/>
        <w:snapToGrid w:val="0"/>
        <w:spacing w:line="360" w:lineRule="auto"/>
        <w:ind w:firstLine="420"/>
        <w:rPr>
          <w:rStyle w:val="53"/>
          <w:rFonts w:ascii="Times New Roman" w:hAnsi="Times New Roman"/>
        </w:rPr>
      </w:pPr>
      <w:r>
        <w:rPr>
          <w:rStyle w:val="53"/>
          <w:rFonts w:ascii="Times New Roman" w:hAnsi="Times New Roman"/>
        </w:rPr>
        <w:t>2.4、竞争性磋商文件的澄清</w:t>
      </w:r>
    </w:p>
    <w:p>
      <w:pPr>
        <w:pStyle w:val="192"/>
        <w:snapToGrid w:val="0"/>
        <w:spacing w:line="360" w:lineRule="auto"/>
        <w:ind w:firstLine="420"/>
        <w:rPr>
          <w:rStyle w:val="53"/>
          <w:rFonts w:ascii="Times New Roman" w:hAnsi="Times New Roman"/>
        </w:rPr>
      </w:pPr>
      <w:r>
        <w:rPr>
          <w:rStyle w:val="53"/>
          <w:rFonts w:ascii="Times New Roman" w:hAnsi="Times New Roman"/>
        </w:rPr>
        <w:t>2.4.1供应商对竞争性磋商文件如有疑问要求澄清，或认为有必要与采购代理机构进行技术交流，供应商需将书面资料在“供应商须知前附表”规定提疑截止时间前传真至采购代理机构，同时将电子文件发至“供应商须知前附表”注明的邮箱（电子邮件与书面文件有不一致的，以书面文件为准），并与采购代理机构进行确认。采购代理机构有权对提疑截止时间后的收到疑问将不予受理、答复。</w:t>
      </w:r>
    </w:p>
    <w:p>
      <w:pPr>
        <w:pStyle w:val="192"/>
        <w:snapToGrid w:val="0"/>
        <w:spacing w:line="360" w:lineRule="auto"/>
        <w:ind w:firstLine="420"/>
        <w:rPr>
          <w:rStyle w:val="53"/>
          <w:rFonts w:ascii="Times New Roman" w:hAnsi="Times New Roman"/>
        </w:rPr>
      </w:pPr>
      <w:r>
        <w:rPr>
          <w:rStyle w:val="53"/>
          <w:rFonts w:ascii="Times New Roman" w:hAnsi="Times New Roman"/>
        </w:rPr>
        <w:t>2.4.2 供应商要求澄清的资料应加盖单位公章、写明日期。</w:t>
      </w:r>
    </w:p>
    <w:p>
      <w:pPr>
        <w:pStyle w:val="192"/>
        <w:snapToGrid w:val="0"/>
        <w:spacing w:line="360" w:lineRule="auto"/>
        <w:ind w:firstLine="420"/>
        <w:rPr>
          <w:rStyle w:val="53"/>
          <w:rFonts w:ascii="Times New Roman" w:hAnsi="Times New Roman"/>
        </w:rPr>
      </w:pPr>
      <w:r>
        <w:rPr>
          <w:rStyle w:val="53"/>
          <w:rFonts w:ascii="Times New Roman" w:hAnsi="Times New Roman"/>
        </w:rPr>
        <w:t>2.4.3 如有必要，采购代理机构和采购人对供应商所有要求澄清的问题都予以解答，澄清答复的文件为补充文件，作为采购文件的组成部分，补充文件将以网上公告等形式告知所有获取采购文件的 供应商，补充文件对供应商均有约束力。</w:t>
      </w:r>
    </w:p>
    <w:p>
      <w:pPr>
        <w:pStyle w:val="192"/>
        <w:snapToGrid w:val="0"/>
        <w:spacing w:line="360" w:lineRule="auto"/>
        <w:ind w:firstLine="420"/>
        <w:rPr>
          <w:rStyle w:val="53"/>
          <w:rFonts w:ascii="Times New Roman" w:hAnsi="Times New Roman"/>
        </w:rPr>
      </w:pPr>
      <w:r>
        <w:rPr>
          <w:rStyle w:val="53"/>
          <w:rFonts w:ascii="Times New Roman" w:hAnsi="Times New Roman"/>
        </w:rPr>
        <w:t>2.4.4补充文件发出后，采购人原则上不改变竞争性磋商文件规定的响应文件递交截止时间及开标时间。供应商如认为补充文件内容影响响应文件编制，须延长响应文件递交截止时间的，必须在更正公告发布补充文件后24小时内将意见和理由以书面形式向采购代理机构提出，否则，采购代理机构视供应商完全接受并有足够的时间编制响应文件且按规定时间进行磋商。</w:t>
      </w:r>
    </w:p>
    <w:p>
      <w:pPr>
        <w:pStyle w:val="192"/>
        <w:snapToGrid w:val="0"/>
        <w:spacing w:line="360" w:lineRule="auto"/>
        <w:ind w:firstLine="420"/>
        <w:rPr>
          <w:rStyle w:val="53"/>
          <w:rFonts w:ascii="Times New Roman" w:hAnsi="Times New Roman"/>
        </w:rPr>
      </w:pPr>
      <w:r>
        <w:rPr>
          <w:rStyle w:val="53"/>
          <w:rFonts w:ascii="Times New Roman" w:hAnsi="Times New Roman"/>
        </w:rPr>
        <w:t>2.4.5供应商在竞争性磋商文件规定的提疑截止时间前内未对竞争性磋商文件提出疑问的，采购代理机构将视其为无异议。</w:t>
      </w:r>
    </w:p>
    <w:p>
      <w:pPr>
        <w:pStyle w:val="192"/>
        <w:snapToGrid w:val="0"/>
        <w:spacing w:line="360" w:lineRule="auto"/>
        <w:ind w:firstLine="420"/>
        <w:rPr>
          <w:rStyle w:val="53"/>
          <w:rFonts w:ascii="Times New Roman" w:hAnsi="Times New Roman"/>
        </w:rPr>
      </w:pPr>
      <w:r>
        <w:rPr>
          <w:rStyle w:val="53"/>
          <w:rFonts w:ascii="Times New Roman" w:hAnsi="Times New Roman"/>
        </w:rPr>
        <w:t>2.4.6当竞争性磋商文件与补充文件就同一内容的表述不一致时，以最后发出的文件为准。</w:t>
      </w:r>
    </w:p>
    <w:p>
      <w:pPr>
        <w:pStyle w:val="192"/>
        <w:snapToGrid w:val="0"/>
        <w:spacing w:line="360" w:lineRule="auto"/>
        <w:ind w:firstLine="420"/>
        <w:rPr>
          <w:rStyle w:val="53"/>
          <w:rFonts w:ascii="Times New Roman" w:hAnsi="Times New Roman"/>
        </w:rPr>
      </w:pPr>
      <w:r>
        <w:rPr>
          <w:rStyle w:val="53"/>
          <w:rFonts w:ascii="Times New Roman" w:hAnsi="Times New Roman"/>
        </w:rPr>
        <w:t>2.5、竞争性磋商文件的修改</w:t>
      </w:r>
    </w:p>
    <w:p>
      <w:pPr>
        <w:pStyle w:val="192"/>
        <w:snapToGrid w:val="0"/>
        <w:spacing w:line="360" w:lineRule="auto"/>
        <w:ind w:firstLine="420"/>
        <w:rPr>
          <w:rStyle w:val="53"/>
          <w:rFonts w:ascii="Times New Roman" w:hAnsi="Times New Roman"/>
        </w:rPr>
      </w:pPr>
      <w:r>
        <w:rPr>
          <w:rStyle w:val="53"/>
          <w:rFonts w:ascii="Times New Roman" w:hAnsi="Times New Roman"/>
        </w:rPr>
        <w:t>2.5.1 在响应文件提交的截止时间前，由于各种原因采购人可能以补充文件的形式修改完善竞争性磋商文件。</w:t>
      </w:r>
    </w:p>
    <w:p>
      <w:pPr>
        <w:pStyle w:val="192"/>
        <w:snapToGrid w:val="0"/>
        <w:spacing w:line="360" w:lineRule="auto"/>
        <w:ind w:firstLine="420"/>
        <w:rPr>
          <w:rStyle w:val="53"/>
          <w:rFonts w:ascii="Times New Roman" w:hAnsi="Times New Roman"/>
        </w:rPr>
      </w:pPr>
      <w:r>
        <w:rPr>
          <w:rStyle w:val="53"/>
          <w:rFonts w:ascii="Times New Roman" w:hAnsi="Times New Roman"/>
        </w:rPr>
        <w:t>2.5.2补充文件作为采购文件组成部分，补充文件将以网上公告等形式告知所有获取采购文件的</w:t>
      </w:r>
      <w:r>
        <w:rPr>
          <w:rStyle w:val="53"/>
          <w:rFonts w:ascii="Times New Roman" w:hAnsi="Times New Roman"/>
          <w:w w:val="99"/>
        </w:rPr>
        <w:t xml:space="preserve"> </w:t>
      </w:r>
      <w:r>
        <w:rPr>
          <w:rStyle w:val="53"/>
          <w:rFonts w:ascii="Times New Roman" w:hAnsi="Times New Roman"/>
        </w:rPr>
        <w:t>供应商，补充文件对供应商均有约束力。</w:t>
      </w:r>
    </w:p>
    <w:p>
      <w:pPr>
        <w:pStyle w:val="192"/>
        <w:snapToGrid w:val="0"/>
        <w:spacing w:line="360" w:lineRule="auto"/>
        <w:ind w:firstLine="420"/>
        <w:rPr>
          <w:rStyle w:val="53"/>
          <w:rFonts w:ascii="Times New Roman" w:hAnsi="Times New Roman"/>
        </w:rPr>
      </w:pPr>
      <w:r>
        <w:rPr>
          <w:rStyle w:val="53"/>
          <w:rFonts w:ascii="Times New Roman" w:hAnsi="Times New Roman"/>
        </w:rPr>
        <w:t>2.5.3补充文件发出后，采购人原则上不改变本文件规定的响应文件递交截止时间及开启时间。供应商如认为补充文件内容影响响应文件编制，须延长响应文件递交截止时间的，必须在更正公告发布补充文件后24小时内将意见和理由以书面形式向采购代理机构提出，否则，采购代理机构视供应商完全接受并有足够的时间编制响应文件且按规定时间进行磋商。</w:t>
      </w:r>
    </w:p>
    <w:p>
      <w:pPr>
        <w:pStyle w:val="192"/>
        <w:snapToGrid w:val="0"/>
        <w:spacing w:line="360" w:lineRule="auto"/>
        <w:ind w:firstLine="420"/>
        <w:rPr>
          <w:rStyle w:val="53"/>
          <w:rFonts w:ascii="Times New Roman" w:hAnsi="Times New Roman"/>
        </w:rPr>
      </w:pPr>
      <w:r>
        <w:rPr>
          <w:rStyle w:val="53"/>
          <w:rFonts w:ascii="Times New Roman" w:hAnsi="Times New Roman"/>
        </w:rPr>
        <w:t>2.5.4供应商收到补充文件后，对补充文件如有疑问要求澄清，应在24小时内将书面资料传真至采购代理机构，同时将电子文件发至“供应商须知前附表”注明的邮箱（电子邮件与书面文件有不一致的，以书面文件为准），并与采购代理机构进行确认。</w:t>
      </w:r>
    </w:p>
    <w:p>
      <w:pPr>
        <w:pStyle w:val="192"/>
        <w:snapToGrid w:val="0"/>
        <w:spacing w:line="360" w:lineRule="auto"/>
        <w:ind w:firstLine="420"/>
        <w:rPr>
          <w:rStyle w:val="53"/>
          <w:rFonts w:ascii="Times New Roman" w:hAnsi="Times New Roman"/>
        </w:rPr>
      </w:pPr>
      <w:r>
        <w:rPr>
          <w:rStyle w:val="53"/>
          <w:rFonts w:ascii="Times New Roman" w:hAnsi="Times New Roman"/>
        </w:rPr>
        <w:t>2.5.5供应商要求澄清的资料应加盖单位公章、写明日期。</w:t>
      </w:r>
    </w:p>
    <w:p>
      <w:pPr>
        <w:pStyle w:val="192"/>
        <w:snapToGrid w:val="0"/>
        <w:spacing w:line="360" w:lineRule="auto"/>
        <w:ind w:firstLine="420"/>
        <w:rPr>
          <w:rStyle w:val="53"/>
          <w:rFonts w:ascii="Times New Roman" w:hAnsi="Times New Roman"/>
        </w:rPr>
      </w:pPr>
      <w:r>
        <w:rPr>
          <w:rStyle w:val="53"/>
          <w:rFonts w:ascii="Times New Roman" w:hAnsi="Times New Roman"/>
        </w:rPr>
        <w:t>2.5.6对补充文件的澄清答复按2.4款规定。</w:t>
      </w:r>
    </w:p>
    <w:p>
      <w:pPr>
        <w:pStyle w:val="192"/>
        <w:snapToGrid w:val="0"/>
        <w:spacing w:line="360" w:lineRule="auto"/>
        <w:ind w:firstLine="420"/>
        <w:rPr>
          <w:rStyle w:val="53"/>
          <w:rFonts w:ascii="Times New Roman" w:hAnsi="Times New Roman"/>
        </w:rPr>
      </w:pPr>
      <w:r>
        <w:rPr>
          <w:rStyle w:val="53"/>
          <w:rFonts w:ascii="Times New Roman" w:hAnsi="Times New Roman"/>
        </w:rPr>
        <w:t>2.5.7当竞争性磋商文件与补充文件就同一内容的表述不一致时，以最后发出的文件为准。</w:t>
      </w:r>
    </w:p>
    <w:p>
      <w:pPr>
        <w:pStyle w:val="192"/>
        <w:snapToGrid w:val="0"/>
        <w:spacing w:line="360" w:lineRule="auto"/>
        <w:ind w:firstLine="420"/>
        <w:rPr>
          <w:rStyle w:val="53"/>
          <w:rFonts w:ascii="Times New Roman" w:hAnsi="Times New Roman"/>
        </w:rPr>
      </w:pPr>
      <w:r>
        <w:rPr>
          <w:rStyle w:val="53"/>
          <w:rFonts w:ascii="Times New Roman" w:hAnsi="Times New Roman"/>
        </w:rPr>
        <w:t>2.5.8任何口头答复均不属于竞争性磋商文件的组成部分。</w:t>
      </w:r>
    </w:p>
    <w:p>
      <w:pPr>
        <w:pStyle w:val="45"/>
        <w:snapToGrid w:val="0"/>
        <w:ind w:firstLine="422"/>
        <w:rPr>
          <w:rStyle w:val="53"/>
          <w:rFonts w:ascii="Times New Roman" w:hAnsi="Times New Roman"/>
        </w:rPr>
      </w:pPr>
      <w:r>
        <w:rPr>
          <w:rStyle w:val="53"/>
          <w:rFonts w:ascii="Times New Roman" w:hAnsi="Times New Roman"/>
        </w:rPr>
        <w:t>三、响应文件</w:t>
      </w:r>
    </w:p>
    <w:p>
      <w:pPr>
        <w:pStyle w:val="192"/>
        <w:snapToGrid w:val="0"/>
        <w:spacing w:line="360" w:lineRule="auto"/>
        <w:ind w:firstLine="420"/>
        <w:rPr>
          <w:rStyle w:val="53"/>
          <w:rFonts w:ascii="Times New Roman" w:hAnsi="Times New Roman"/>
        </w:rPr>
      </w:pPr>
      <w:r>
        <w:rPr>
          <w:rStyle w:val="53"/>
          <w:rFonts w:ascii="Times New Roman" w:hAnsi="Times New Roman"/>
        </w:rPr>
        <w:t>3.1、响应文件</w:t>
      </w:r>
    </w:p>
    <w:p>
      <w:pPr>
        <w:pStyle w:val="192"/>
        <w:snapToGrid w:val="0"/>
        <w:spacing w:line="360" w:lineRule="auto"/>
        <w:ind w:firstLine="420"/>
        <w:rPr>
          <w:rStyle w:val="53"/>
          <w:rFonts w:ascii="Times New Roman" w:hAnsi="Times New Roman"/>
        </w:rPr>
      </w:pPr>
      <w:r>
        <w:rPr>
          <w:rStyle w:val="53"/>
          <w:rFonts w:ascii="Times New Roman" w:hAnsi="Times New Roman"/>
        </w:rPr>
        <w:t>3.1.1响应文件的形式：详见供应商须知前附表要求。</w:t>
      </w:r>
    </w:p>
    <w:p>
      <w:pPr>
        <w:pStyle w:val="192"/>
        <w:snapToGrid w:val="0"/>
        <w:spacing w:line="360" w:lineRule="auto"/>
        <w:ind w:firstLine="420"/>
        <w:rPr>
          <w:rStyle w:val="53"/>
          <w:rFonts w:ascii="Times New Roman" w:hAnsi="Times New Roman"/>
        </w:rPr>
      </w:pPr>
      <w:r>
        <w:rPr>
          <w:rStyle w:val="53"/>
          <w:rFonts w:ascii="Times New Roman" w:hAnsi="Times New Roman"/>
        </w:rPr>
        <w:t>3.1.2供应商应仔细阅读竞争性磋商文件规定的所有内容，以保证能全面准确理解竞争性磋商文件，并按照竞争性磋商文件要求，详细编制响应文件，响应文件内容必须针对本次磋商响应。</w:t>
      </w:r>
    </w:p>
    <w:p>
      <w:pPr>
        <w:pStyle w:val="192"/>
        <w:snapToGrid w:val="0"/>
        <w:spacing w:line="360" w:lineRule="auto"/>
        <w:ind w:firstLine="420"/>
        <w:rPr>
          <w:rStyle w:val="53"/>
          <w:rFonts w:ascii="Times New Roman" w:hAnsi="Times New Roman"/>
          <w:bCs/>
        </w:rPr>
      </w:pPr>
      <w:r>
        <w:rPr>
          <w:rStyle w:val="53"/>
          <w:rFonts w:ascii="Times New Roman" w:hAnsi="Times New Roman"/>
        </w:rPr>
        <w:t>3.1.3供应商必须按竞争性磋商文件的要求提供相关资料，并对竞争性磋商文件中提出的所有内容要求给予实质性响应，须保证响应文件的准确、真实、明确</w:t>
      </w:r>
      <w:r>
        <w:rPr>
          <w:rStyle w:val="53"/>
          <w:rFonts w:ascii="Times New Roman" w:hAnsi="Times New Roman"/>
          <w:bCs/>
        </w:rPr>
        <w:t>。响应文件响应内容对竞争性磋商文件要求如有偏离均应填写偏离表，如不填写，采购人有权视作响应文件完全响应竞争性磋商文件要求。</w:t>
      </w:r>
    </w:p>
    <w:p>
      <w:pPr>
        <w:pStyle w:val="192"/>
        <w:snapToGrid w:val="0"/>
        <w:spacing w:line="360" w:lineRule="auto"/>
        <w:ind w:firstLine="422"/>
        <w:rPr>
          <w:rStyle w:val="53"/>
          <w:rFonts w:ascii="Times New Roman" w:hAnsi="Times New Roman"/>
          <w:b/>
        </w:rPr>
      </w:pPr>
      <w:r>
        <w:rPr>
          <w:rStyle w:val="53"/>
          <w:rFonts w:ascii="Times New Roman" w:hAnsi="Times New Roman"/>
          <w:b/>
        </w:rPr>
        <w:t>3.2、响应文件组成</w:t>
      </w:r>
    </w:p>
    <w:p>
      <w:pPr>
        <w:snapToGrid w:val="0"/>
        <w:spacing w:line="360" w:lineRule="auto"/>
        <w:ind w:firstLine="422" w:firstLineChars="200"/>
        <w:rPr>
          <w:rStyle w:val="53"/>
          <w:b/>
        </w:rPr>
      </w:pPr>
      <w:r>
        <w:rPr>
          <w:rStyle w:val="53"/>
          <w:b/>
        </w:rPr>
        <w:t>3.2.1响应文件报价文件</w:t>
      </w:r>
    </w:p>
    <w:p>
      <w:pPr>
        <w:snapToGrid w:val="0"/>
        <w:spacing w:line="360" w:lineRule="auto"/>
        <w:ind w:left="420"/>
        <w:rPr>
          <w:rStyle w:val="53"/>
        </w:rPr>
      </w:pPr>
      <w:r>
        <w:rPr>
          <w:rStyle w:val="53"/>
        </w:rPr>
        <w:t>（1）报价函；</w:t>
      </w:r>
    </w:p>
    <w:p>
      <w:pPr>
        <w:snapToGrid w:val="0"/>
        <w:spacing w:line="360" w:lineRule="auto"/>
        <w:ind w:left="420"/>
        <w:rPr>
          <w:rStyle w:val="53"/>
        </w:rPr>
      </w:pPr>
      <w:r>
        <w:rPr>
          <w:rStyle w:val="53"/>
        </w:rPr>
        <w:t>（2）初次报价一览表；</w:t>
      </w:r>
    </w:p>
    <w:p>
      <w:pPr>
        <w:snapToGrid w:val="0"/>
        <w:spacing w:line="360" w:lineRule="auto"/>
        <w:ind w:left="420"/>
        <w:rPr>
          <w:rStyle w:val="53"/>
        </w:rPr>
      </w:pPr>
      <w:r>
        <w:rPr>
          <w:rStyle w:val="53"/>
        </w:rPr>
        <w:t>（3）分项报价表；</w:t>
      </w:r>
    </w:p>
    <w:p>
      <w:pPr>
        <w:pStyle w:val="192"/>
        <w:snapToGrid w:val="0"/>
        <w:spacing w:line="360" w:lineRule="auto"/>
        <w:ind w:firstLine="420"/>
        <w:rPr>
          <w:rStyle w:val="53"/>
          <w:rFonts w:ascii="Times New Roman" w:hAnsi="Times New Roman"/>
        </w:rPr>
      </w:pPr>
      <w:r>
        <w:rPr>
          <w:rStyle w:val="53"/>
          <w:rFonts w:ascii="Times New Roman" w:hAnsi="Times New Roman"/>
        </w:rPr>
        <w:t>（4）缴纳采购代理服务费承诺书；</w:t>
      </w:r>
    </w:p>
    <w:p>
      <w:pPr>
        <w:snapToGrid w:val="0"/>
        <w:spacing w:line="360" w:lineRule="auto"/>
        <w:ind w:firstLine="422" w:firstLineChars="200"/>
        <w:rPr>
          <w:rStyle w:val="53"/>
          <w:b/>
        </w:rPr>
      </w:pPr>
      <w:r>
        <w:rPr>
          <w:rStyle w:val="53"/>
          <w:b/>
        </w:rPr>
        <w:t>3.2.2响应文件商务、技术文件</w:t>
      </w:r>
    </w:p>
    <w:p>
      <w:pPr>
        <w:snapToGrid w:val="0"/>
        <w:spacing w:line="360" w:lineRule="auto"/>
        <w:ind w:left="420"/>
        <w:rPr>
          <w:rStyle w:val="53"/>
        </w:rPr>
      </w:pPr>
      <w:r>
        <w:rPr>
          <w:rStyle w:val="53"/>
        </w:rPr>
        <w:t>（1）法定代表人资格证明书或附有法定代表人资格证明书的法定代表人授权书。</w:t>
      </w:r>
    </w:p>
    <w:p>
      <w:pPr>
        <w:snapToGrid w:val="0"/>
        <w:spacing w:line="360" w:lineRule="auto"/>
        <w:ind w:left="420"/>
        <w:rPr>
          <w:rStyle w:val="53"/>
        </w:rPr>
      </w:pPr>
      <w:r>
        <w:rPr>
          <w:rStyle w:val="53"/>
        </w:rPr>
        <w:t>（2）资格审查资料。</w:t>
      </w:r>
    </w:p>
    <w:p>
      <w:pPr>
        <w:snapToGrid w:val="0"/>
        <w:spacing w:line="360" w:lineRule="auto"/>
        <w:ind w:left="420"/>
        <w:rPr>
          <w:rStyle w:val="53"/>
        </w:rPr>
      </w:pPr>
      <w:r>
        <w:rPr>
          <w:rStyle w:val="53"/>
        </w:rPr>
        <w:t>（3）偏离表。</w:t>
      </w:r>
    </w:p>
    <w:p>
      <w:pPr>
        <w:snapToGrid w:val="0"/>
        <w:spacing w:line="360" w:lineRule="auto"/>
        <w:ind w:left="420"/>
        <w:rPr>
          <w:rStyle w:val="53"/>
        </w:rPr>
      </w:pPr>
      <w:r>
        <w:rPr>
          <w:rStyle w:val="53"/>
        </w:rPr>
        <w:t>（4）工程业绩。</w:t>
      </w:r>
    </w:p>
    <w:p>
      <w:pPr>
        <w:snapToGrid w:val="0"/>
        <w:spacing w:line="360" w:lineRule="auto"/>
        <w:ind w:left="420"/>
        <w:rPr>
          <w:rStyle w:val="53"/>
        </w:rPr>
      </w:pPr>
      <w:r>
        <w:rPr>
          <w:rStyle w:val="53"/>
        </w:rPr>
        <w:t>（5）技术文件部分。</w:t>
      </w:r>
    </w:p>
    <w:p>
      <w:pPr>
        <w:pStyle w:val="192"/>
        <w:snapToGrid w:val="0"/>
        <w:spacing w:line="360" w:lineRule="auto"/>
        <w:ind w:firstLine="420"/>
        <w:rPr>
          <w:rStyle w:val="53"/>
          <w:rFonts w:ascii="Times New Roman" w:hAnsi="Times New Roman"/>
        </w:rPr>
      </w:pPr>
      <w:r>
        <w:rPr>
          <w:rStyle w:val="53"/>
          <w:rFonts w:ascii="Times New Roman" w:hAnsi="Times New Roman"/>
          <w:szCs w:val="21"/>
        </w:rPr>
        <w:t>（6）供应商</w:t>
      </w:r>
      <w:r>
        <w:rPr>
          <w:rStyle w:val="53"/>
          <w:rFonts w:ascii="Times New Roman" w:hAnsi="Times New Roman"/>
        </w:rPr>
        <w:t>认为需要提供的资料、采购文件要求提供的其他资料。</w:t>
      </w:r>
    </w:p>
    <w:p>
      <w:pPr>
        <w:snapToGrid w:val="0"/>
        <w:spacing w:line="360" w:lineRule="auto"/>
        <w:ind w:left="420"/>
        <w:rPr>
          <w:rStyle w:val="53"/>
        </w:rPr>
      </w:pPr>
      <w:r>
        <w:rPr>
          <w:rStyle w:val="53"/>
        </w:rPr>
        <w:t>3.3、响应文件的编制</w:t>
      </w:r>
    </w:p>
    <w:p>
      <w:pPr>
        <w:pStyle w:val="192"/>
        <w:snapToGrid w:val="0"/>
        <w:spacing w:line="360" w:lineRule="auto"/>
        <w:ind w:firstLine="420"/>
        <w:rPr>
          <w:rStyle w:val="53"/>
          <w:rFonts w:ascii="Times New Roman" w:hAnsi="Times New Roman"/>
        </w:rPr>
      </w:pPr>
      <w:r>
        <w:rPr>
          <w:rStyle w:val="53"/>
          <w:rFonts w:ascii="Times New Roman" w:hAnsi="Times New Roman"/>
        </w:rPr>
        <w:t>3.3.1供应商应先安装“政采云电子交易客户端”，并按照磋商文件中规定的 “响应文件格式”中提供的格式和“政府采购云平台”的要求，通过“政采云电子交易客户端”编制并加密响应文件。其中《商务技术文件》中不得出现本项目投标报价，如因供应商原因提前泄露投标报价，是供应商的责任。</w:t>
      </w:r>
    </w:p>
    <w:p>
      <w:pPr>
        <w:pStyle w:val="192"/>
        <w:snapToGrid w:val="0"/>
        <w:spacing w:line="360" w:lineRule="auto"/>
        <w:ind w:firstLine="420"/>
        <w:rPr>
          <w:rStyle w:val="53"/>
          <w:rFonts w:ascii="Times New Roman" w:hAnsi="Times New Roman"/>
        </w:rPr>
      </w:pPr>
      <w:r>
        <w:rPr>
          <w:rStyle w:val="53"/>
          <w:rFonts w:ascii="Times New Roman" w:hAnsi="Times New Roman"/>
        </w:rPr>
        <w:t>3.3.2响应文件应当对磋商文件规定的内容进行明确，对磋商文件规定的实质性内容应当作出响应。</w:t>
      </w:r>
    </w:p>
    <w:p>
      <w:pPr>
        <w:pStyle w:val="192"/>
        <w:snapToGrid w:val="0"/>
        <w:spacing w:line="360" w:lineRule="auto"/>
        <w:ind w:firstLine="420"/>
        <w:rPr>
          <w:rStyle w:val="53"/>
          <w:rFonts w:ascii="Times New Roman" w:hAnsi="Times New Roman"/>
        </w:rPr>
      </w:pPr>
      <w:r>
        <w:rPr>
          <w:rStyle w:val="53"/>
          <w:rFonts w:ascii="Times New Roman" w:hAnsi="Times New Roman"/>
        </w:rPr>
        <w:t>3.3.3响应文件由供应商的法定代表人或其委托代理人签字（或盖章）、盖单位公章。响应文件应尽量避免涂改、行间插字或删除，如果出现上述情况，改动之处应加盖单位公章或由响应文件签署人签字（或盖章）确认。签字或盖章的具体要求见“供应商须知前附表”。</w:t>
      </w:r>
    </w:p>
    <w:p>
      <w:pPr>
        <w:pStyle w:val="192"/>
        <w:snapToGrid w:val="0"/>
        <w:spacing w:line="360" w:lineRule="auto"/>
        <w:ind w:firstLine="420"/>
        <w:rPr>
          <w:rStyle w:val="53"/>
          <w:rFonts w:ascii="Times New Roman" w:hAnsi="Times New Roman"/>
        </w:rPr>
      </w:pPr>
      <w:r>
        <w:rPr>
          <w:rStyle w:val="53"/>
          <w:rFonts w:ascii="Times New Roman" w:hAnsi="Times New Roman"/>
        </w:rPr>
        <w:t>3.3.4响应文件份数要求详见“供应商须知前附表”。</w:t>
      </w:r>
    </w:p>
    <w:p>
      <w:pPr>
        <w:pStyle w:val="192"/>
        <w:snapToGrid w:val="0"/>
        <w:spacing w:line="360" w:lineRule="auto"/>
        <w:ind w:firstLine="420"/>
        <w:rPr>
          <w:rStyle w:val="53"/>
          <w:rFonts w:ascii="Times New Roman" w:hAnsi="Times New Roman"/>
        </w:rPr>
      </w:pPr>
      <w:r>
        <w:rPr>
          <w:rStyle w:val="53"/>
          <w:rFonts w:ascii="Times New Roman" w:hAnsi="Times New Roman"/>
        </w:rPr>
        <w:t>3.3.5响应文件应编制目录，供应商没有按照本章3.2款的要求提供全部资料，或者没有仔细阅读磋商文件，或者没有对磋商文件在各方面的要求作出实质性响应是供应商的风险，由此造成的一切后果由供应商自行承担。</w:t>
      </w:r>
    </w:p>
    <w:p>
      <w:pPr>
        <w:pStyle w:val="192"/>
        <w:snapToGrid w:val="0"/>
        <w:spacing w:line="360" w:lineRule="auto"/>
        <w:ind w:firstLine="420"/>
        <w:rPr>
          <w:rStyle w:val="53"/>
          <w:rFonts w:ascii="Times New Roman" w:hAnsi="Times New Roman"/>
        </w:rPr>
      </w:pPr>
      <w:r>
        <w:rPr>
          <w:rStyle w:val="53"/>
          <w:rFonts w:ascii="Times New Roman" w:hAnsi="Times New Roman"/>
        </w:rPr>
        <w:t>3.3.6由于字迹模糊或表达不清引起的后果由供应商负责。</w:t>
      </w:r>
    </w:p>
    <w:p>
      <w:pPr>
        <w:pStyle w:val="192"/>
        <w:snapToGrid w:val="0"/>
        <w:spacing w:line="360" w:lineRule="auto"/>
        <w:ind w:firstLine="420"/>
        <w:rPr>
          <w:rStyle w:val="53"/>
          <w:rFonts w:ascii="Times New Roman" w:hAnsi="Times New Roman"/>
        </w:rPr>
      </w:pPr>
      <w:r>
        <w:rPr>
          <w:rStyle w:val="53"/>
          <w:rFonts w:ascii="Times New Roman" w:hAnsi="Times New Roman"/>
        </w:rPr>
        <w:t>3.4、磋商报价</w:t>
      </w:r>
    </w:p>
    <w:p>
      <w:pPr>
        <w:pStyle w:val="192"/>
        <w:snapToGrid w:val="0"/>
        <w:spacing w:line="360" w:lineRule="auto"/>
        <w:ind w:firstLine="420"/>
        <w:rPr>
          <w:rStyle w:val="53"/>
          <w:rFonts w:ascii="Times New Roman" w:hAnsi="Times New Roman"/>
          <w:u w:val="thick"/>
        </w:rPr>
      </w:pPr>
      <w:r>
        <w:rPr>
          <w:rStyle w:val="53"/>
          <w:rFonts w:ascii="Times New Roman" w:hAnsi="Times New Roman"/>
        </w:rPr>
        <w:t>3.4.1 ▲</w:t>
      </w:r>
      <w:r>
        <w:rPr>
          <w:rStyle w:val="53"/>
          <w:rFonts w:ascii="Times New Roman" w:hAnsi="Times New Roman"/>
          <w:b/>
          <w:u w:val="thick" w:color="000000"/>
        </w:rPr>
        <w:t>本次磋商报价为含税人民币价</w:t>
      </w:r>
      <w:r>
        <w:rPr>
          <w:rStyle w:val="53"/>
          <w:rFonts w:ascii="Times New Roman" w:hAnsi="Times New Roman"/>
          <w:u w:val="thick" w:color="000000"/>
        </w:rPr>
        <w:t>。</w:t>
      </w:r>
    </w:p>
    <w:p>
      <w:pPr>
        <w:pStyle w:val="192"/>
        <w:snapToGrid w:val="0"/>
        <w:spacing w:line="360" w:lineRule="auto"/>
        <w:ind w:firstLine="420"/>
        <w:rPr>
          <w:rStyle w:val="53"/>
          <w:rFonts w:ascii="Times New Roman" w:hAnsi="Times New Roman"/>
        </w:rPr>
      </w:pPr>
      <w:r>
        <w:rPr>
          <w:rStyle w:val="53"/>
          <w:rFonts w:ascii="Times New Roman" w:hAnsi="Times New Roman"/>
        </w:rPr>
        <w:t>3.4.2 磋商报价</w:t>
      </w:r>
      <w:r>
        <w:rPr>
          <w:rStyle w:val="53"/>
          <w:rFonts w:ascii="Times New Roman" w:hAnsi="Times New Roman"/>
          <w:kern w:val="0"/>
        </w:rPr>
        <w:t>投标报价以人民币为结算币种，</w:t>
      </w:r>
      <w:r>
        <w:rPr>
          <w:rStyle w:val="53"/>
          <w:rFonts w:ascii="Times New Roman" w:hAnsi="Times New Roman"/>
        </w:rPr>
        <w:t>投标报价包括完成所有工程所产生的全部费用及采购代理服务费。工程质量须达到竞争性磋商文件规定的质量标准及使用要求。</w:t>
      </w:r>
    </w:p>
    <w:p>
      <w:pPr>
        <w:pStyle w:val="192"/>
        <w:snapToGrid w:val="0"/>
        <w:spacing w:line="360" w:lineRule="auto"/>
        <w:ind w:firstLine="420"/>
        <w:rPr>
          <w:rStyle w:val="53"/>
          <w:rFonts w:ascii="Times New Roman" w:hAnsi="Times New Roman"/>
          <w:b/>
          <w:bCs/>
          <w:u w:val="thick"/>
        </w:rPr>
      </w:pPr>
      <w:r>
        <w:rPr>
          <w:rStyle w:val="53"/>
          <w:rFonts w:ascii="Times New Roman" w:hAnsi="Times New Roman"/>
        </w:rPr>
        <w:t>3.4.3 ▲</w:t>
      </w:r>
      <w:r>
        <w:rPr>
          <w:rStyle w:val="53"/>
          <w:rFonts w:ascii="Times New Roman" w:hAnsi="Times New Roman"/>
          <w:b/>
          <w:u w:val="thick" w:color="000000"/>
        </w:rPr>
        <w:t>所投标项最后一轮报价只允许有一个报价，不接受有选择报价的响应文件。</w:t>
      </w:r>
    </w:p>
    <w:p>
      <w:pPr>
        <w:pStyle w:val="192"/>
        <w:snapToGrid w:val="0"/>
        <w:spacing w:line="360" w:lineRule="auto"/>
        <w:ind w:firstLine="420"/>
        <w:rPr>
          <w:rStyle w:val="53"/>
          <w:rFonts w:ascii="Times New Roman" w:hAnsi="Times New Roman"/>
          <w:b/>
          <w:szCs w:val="21"/>
        </w:rPr>
      </w:pPr>
      <w:r>
        <w:rPr>
          <w:rStyle w:val="53"/>
          <w:rFonts w:ascii="Times New Roman" w:hAnsi="Times New Roman"/>
        </w:rPr>
        <w:t>3.5、</w:t>
      </w:r>
      <w:r>
        <w:rPr>
          <w:rStyle w:val="53"/>
          <w:rFonts w:ascii="Times New Roman" w:hAnsi="Times New Roman"/>
          <w:b/>
          <w:szCs w:val="21"/>
        </w:rPr>
        <w:t>磋商保证金</w:t>
      </w:r>
    </w:p>
    <w:p>
      <w:pPr>
        <w:pStyle w:val="192"/>
        <w:snapToGrid w:val="0"/>
        <w:spacing w:line="360" w:lineRule="auto"/>
        <w:ind w:firstLine="420"/>
        <w:rPr>
          <w:rStyle w:val="53"/>
          <w:rFonts w:ascii="Times New Roman" w:hAnsi="Times New Roman"/>
        </w:rPr>
      </w:pPr>
      <w:r>
        <w:rPr>
          <w:rStyle w:val="53"/>
          <w:rFonts w:ascii="Times New Roman" w:hAnsi="Times New Roman"/>
        </w:rPr>
        <w:t>3.5.1 本项目不需交纳磋商保证金。</w:t>
      </w:r>
    </w:p>
    <w:p>
      <w:pPr>
        <w:pStyle w:val="192"/>
        <w:snapToGrid w:val="0"/>
        <w:spacing w:line="360" w:lineRule="auto"/>
        <w:ind w:firstLineChars="0"/>
        <w:rPr>
          <w:rStyle w:val="53"/>
          <w:rFonts w:ascii="Times New Roman" w:hAnsi="Times New Roman"/>
        </w:rPr>
      </w:pPr>
      <w:r>
        <w:rPr>
          <w:rStyle w:val="53"/>
          <w:rFonts w:ascii="Times New Roman" w:hAnsi="Times New Roman"/>
        </w:rPr>
        <w:t>3.6、响应文件有效期</w:t>
      </w:r>
    </w:p>
    <w:p>
      <w:pPr>
        <w:pStyle w:val="192"/>
        <w:snapToGrid w:val="0"/>
        <w:spacing w:line="360" w:lineRule="auto"/>
        <w:ind w:firstLine="420"/>
        <w:rPr>
          <w:rStyle w:val="53"/>
          <w:rFonts w:ascii="Times New Roman" w:hAnsi="Times New Roman"/>
        </w:rPr>
      </w:pPr>
      <w:r>
        <w:rPr>
          <w:rStyle w:val="53"/>
          <w:rFonts w:ascii="Times New Roman" w:hAnsi="Times New Roman"/>
        </w:rPr>
        <w:t>3.6.1 响应文件有效期按“供应商须知前附表”规定，响应文件应在该有效期内保持有效。合同签订后，响应文件作为合同附件，响应文件有效期同合同有效期。</w:t>
      </w:r>
    </w:p>
    <w:p>
      <w:pPr>
        <w:pStyle w:val="192"/>
        <w:snapToGrid w:val="0"/>
        <w:spacing w:line="360" w:lineRule="auto"/>
        <w:ind w:firstLine="420"/>
        <w:rPr>
          <w:rStyle w:val="53"/>
          <w:rFonts w:ascii="Times New Roman" w:hAnsi="Times New Roman"/>
        </w:rPr>
      </w:pPr>
      <w:r>
        <w:rPr>
          <w:rStyle w:val="53"/>
          <w:rFonts w:ascii="Times New Roman" w:hAnsi="Times New Roman"/>
        </w:rPr>
        <w:t>3.6.2 在特殊情况下，采购人可与供应商协商延长响应文件有效期，这种要求和答复均应以网上公告或书面形式进行。</w:t>
      </w:r>
    </w:p>
    <w:p>
      <w:pPr>
        <w:pStyle w:val="192"/>
        <w:snapToGrid w:val="0"/>
        <w:spacing w:line="360" w:lineRule="auto"/>
        <w:ind w:firstLine="420"/>
        <w:rPr>
          <w:rStyle w:val="53"/>
          <w:rFonts w:ascii="Times New Roman" w:hAnsi="Times New Roman"/>
        </w:rPr>
      </w:pPr>
      <w:r>
        <w:rPr>
          <w:rStyle w:val="53"/>
          <w:rFonts w:ascii="Times New Roman" w:hAnsi="Times New Roman"/>
        </w:rPr>
        <w:t>3.6.3 供应商可拒绝接受延期要求。同意延长有效期的供应商不能修改响应文件。</w:t>
      </w:r>
    </w:p>
    <w:p>
      <w:pPr>
        <w:pStyle w:val="45"/>
        <w:snapToGrid w:val="0"/>
        <w:ind w:firstLine="422"/>
        <w:rPr>
          <w:rStyle w:val="53"/>
          <w:rFonts w:ascii="Times New Roman" w:hAnsi="Times New Roman"/>
        </w:rPr>
      </w:pPr>
      <w:r>
        <w:rPr>
          <w:rStyle w:val="53"/>
          <w:rFonts w:ascii="Times New Roman" w:hAnsi="Times New Roman"/>
        </w:rPr>
        <w:t>四、磋商响应</w:t>
      </w:r>
    </w:p>
    <w:p>
      <w:pPr>
        <w:pStyle w:val="192"/>
        <w:snapToGrid w:val="0"/>
        <w:spacing w:line="360" w:lineRule="auto"/>
        <w:ind w:firstLine="422"/>
        <w:rPr>
          <w:rStyle w:val="53"/>
          <w:rFonts w:ascii="Times New Roman" w:hAnsi="Times New Roman"/>
          <w:sz w:val="24"/>
        </w:rPr>
      </w:pPr>
      <w:r>
        <w:rPr>
          <w:rStyle w:val="53"/>
          <w:rFonts w:ascii="Times New Roman" w:hAnsi="Times New Roman"/>
          <w:b/>
        </w:rPr>
        <w:t>4.1、“电子加密响应文件”的上传、递交时间及地点：</w:t>
      </w:r>
    </w:p>
    <w:p>
      <w:pPr>
        <w:pStyle w:val="192"/>
        <w:snapToGrid w:val="0"/>
        <w:spacing w:line="360" w:lineRule="auto"/>
        <w:ind w:firstLine="420"/>
        <w:rPr>
          <w:rStyle w:val="53"/>
          <w:rFonts w:ascii="Times New Roman" w:hAnsi="Times New Roman"/>
        </w:rPr>
      </w:pPr>
      <w:r>
        <w:rPr>
          <w:rStyle w:val="53"/>
          <w:rFonts w:ascii="Times New Roman" w:hAnsi="Times New Roman"/>
        </w:rPr>
        <w:t>4.</w:t>
      </w:r>
      <w:r>
        <w:rPr>
          <w:rStyle w:val="53"/>
          <w:rFonts w:ascii="Times New Roman" w:hAnsi="Times New Roman"/>
          <w:b/>
          <w:bCs/>
          <w:szCs w:val="32"/>
        </w:rPr>
        <w:t>1</w:t>
      </w:r>
      <w:r>
        <w:rPr>
          <w:rStyle w:val="53"/>
          <w:rFonts w:ascii="Times New Roman" w:hAnsi="Times New Roman"/>
        </w:rPr>
        <w:t>.1</w:t>
      </w:r>
      <w:r>
        <w:rPr>
          <w:rStyle w:val="53"/>
          <w:rFonts w:ascii="Times New Roman" w:hAnsi="Times New Roman"/>
          <w:b/>
        </w:rPr>
        <w:t>投标供应商应在投标截止时间前将“电子加密响应文件”成功上传递交至“政府采购云平台”，否则投标无效。</w:t>
      </w:r>
    </w:p>
    <w:p>
      <w:pPr>
        <w:pStyle w:val="192"/>
        <w:snapToGrid w:val="0"/>
        <w:spacing w:line="360" w:lineRule="auto"/>
        <w:ind w:firstLine="420"/>
        <w:rPr>
          <w:rStyle w:val="53"/>
          <w:rFonts w:ascii="Times New Roman" w:hAnsi="Times New Roman"/>
          <w:b/>
        </w:rPr>
      </w:pPr>
      <w:r>
        <w:rPr>
          <w:rStyle w:val="53"/>
          <w:rFonts w:ascii="Times New Roman" w:hAnsi="Times New Roman"/>
        </w:rPr>
        <w:t>4.</w:t>
      </w:r>
      <w:r>
        <w:rPr>
          <w:rStyle w:val="53"/>
          <w:rFonts w:ascii="Times New Roman" w:hAnsi="Times New Roman"/>
          <w:b/>
          <w:bCs/>
          <w:szCs w:val="32"/>
        </w:rPr>
        <w:t>1</w:t>
      </w:r>
      <w:r>
        <w:rPr>
          <w:rStyle w:val="53"/>
          <w:rFonts w:ascii="Times New Roman" w:hAnsi="Times New Roman"/>
          <w:b/>
        </w:rPr>
        <w:t>.2“电子加密响应文件”成功上传递交后，供应商可自行打印响应文件接收回执。</w:t>
      </w:r>
    </w:p>
    <w:p>
      <w:pPr>
        <w:pStyle w:val="192"/>
        <w:snapToGrid w:val="0"/>
        <w:spacing w:line="360" w:lineRule="auto"/>
        <w:ind w:firstLine="420"/>
        <w:rPr>
          <w:rStyle w:val="53"/>
          <w:rFonts w:ascii="Times New Roman" w:hAnsi="Times New Roman"/>
        </w:rPr>
      </w:pPr>
      <w:r>
        <w:rPr>
          <w:rStyle w:val="53"/>
          <w:rFonts w:ascii="Times New Roman" w:hAnsi="Times New Roman"/>
        </w:rPr>
        <w:t>4.2、“备份响应文件”的密封包装、递交：</w:t>
      </w:r>
    </w:p>
    <w:p>
      <w:pPr>
        <w:pStyle w:val="192"/>
        <w:snapToGrid w:val="0"/>
        <w:spacing w:line="360" w:lineRule="auto"/>
        <w:ind w:firstLine="420"/>
        <w:rPr>
          <w:rStyle w:val="53"/>
          <w:rFonts w:ascii="Times New Roman" w:hAnsi="Times New Roman"/>
        </w:rPr>
      </w:pPr>
      <w:r>
        <w:rPr>
          <w:rStyle w:val="53"/>
          <w:rFonts w:ascii="Times New Roman" w:hAnsi="Times New Roman"/>
        </w:rPr>
        <w:t>4.2.1投标供应商在“政府采购云平台”完成“电子加密响应文件”的上传递交后，还可以（邮寄形式）在投标截止时间前递交以介质（U盘）存储的 “备份响应文件”（一份）；</w:t>
      </w:r>
    </w:p>
    <w:p>
      <w:pPr>
        <w:pStyle w:val="192"/>
        <w:snapToGrid w:val="0"/>
        <w:spacing w:line="360" w:lineRule="auto"/>
        <w:ind w:firstLine="420"/>
        <w:rPr>
          <w:rStyle w:val="53"/>
          <w:rFonts w:ascii="Times New Roman" w:hAnsi="Times New Roman"/>
        </w:rPr>
      </w:pPr>
      <w:r>
        <w:rPr>
          <w:rStyle w:val="53"/>
          <w:rFonts w:ascii="Times New Roman" w:hAnsi="Times New Roman"/>
        </w:rPr>
        <w:t>4.2.2“备份响应文件”应当密封包装，并在包装上标注投标项目名称、投标单位名称并加盖公章。没有密封包装或者逾期邮寄送达至投标地点的“备份响应文件”将不予接收；</w:t>
      </w:r>
    </w:p>
    <w:p>
      <w:pPr>
        <w:pStyle w:val="192"/>
        <w:snapToGrid w:val="0"/>
        <w:spacing w:line="360" w:lineRule="auto"/>
        <w:ind w:firstLine="420"/>
        <w:rPr>
          <w:rStyle w:val="53"/>
          <w:rFonts w:ascii="Times New Roman" w:hAnsi="Times New Roman"/>
        </w:rPr>
      </w:pPr>
      <w:r>
        <w:rPr>
          <w:rStyle w:val="53"/>
          <w:rFonts w:ascii="Times New Roman" w:hAnsi="Times New Roman"/>
        </w:rPr>
        <w:t>4.2.3通过“政府采购云平台”成功上传递交的“电子加密响应文件”已按时解密的，“备份响应文件”自动失效。投标截止时间前，投标供应商仅递交了“备份响应文件”而未将“电子加密响应文件”成功上传至“政府采购云平台”的，投标无效。</w:t>
      </w:r>
    </w:p>
    <w:p>
      <w:pPr>
        <w:pStyle w:val="192"/>
        <w:snapToGrid w:val="0"/>
        <w:spacing w:line="360" w:lineRule="auto"/>
        <w:ind w:firstLine="420"/>
        <w:rPr>
          <w:rStyle w:val="53"/>
          <w:rFonts w:ascii="Times New Roman" w:hAnsi="Times New Roman"/>
        </w:rPr>
      </w:pPr>
      <w:r>
        <w:rPr>
          <w:rStyle w:val="53"/>
          <w:rFonts w:ascii="Times New Roman" w:hAnsi="Times New Roman"/>
        </w:rPr>
        <w:t>4.2.4采购人如因故推迟响应文件递交截止时间，应以更正公告形式通知所有供应商。在这种情况下，采购人和供应商的权利和义务将受到新的响应文件提交的截止时间的约束。</w:t>
      </w:r>
    </w:p>
    <w:p>
      <w:pPr>
        <w:pStyle w:val="192"/>
        <w:snapToGrid w:val="0"/>
        <w:spacing w:line="360" w:lineRule="auto"/>
        <w:ind w:firstLine="420"/>
        <w:rPr>
          <w:rStyle w:val="53"/>
          <w:rFonts w:ascii="Times New Roman" w:hAnsi="Times New Roman"/>
        </w:rPr>
      </w:pPr>
      <w:r>
        <w:rPr>
          <w:rStyle w:val="53"/>
          <w:rFonts w:ascii="Times New Roman" w:hAnsi="Times New Roman"/>
        </w:rPr>
        <w:t>4.3、响应文件的修改和撤回</w:t>
      </w:r>
    </w:p>
    <w:p>
      <w:pPr>
        <w:pStyle w:val="192"/>
        <w:snapToGrid w:val="0"/>
        <w:spacing w:line="360" w:lineRule="auto"/>
        <w:ind w:firstLine="420"/>
        <w:rPr>
          <w:rStyle w:val="53"/>
          <w:rFonts w:ascii="Times New Roman" w:hAnsi="Times New Roman"/>
        </w:rPr>
      </w:pPr>
      <w:r>
        <w:rPr>
          <w:rStyle w:val="53"/>
          <w:rFonts w:ascii="Times New Roman" w:hAnsi="Times New Roman"/>
        </w:rPr>
        <w:t>4.3.1供应商在网上递交响应文件以后如必须修改或撤回响应文件，必须在响应文件提交的截止时间以前在网上撤回响应文件，修改并重新递交电子响应文件，如已递交备份响应文件的，应同时将撤标通知邮寄到达或送达采购代理机构，并同时重新邮寄备份响应文件。</w:t>
      </w:r>
      <w:r>
        <w:rPr>
          <w:rStyle w:val="53"/>
          <w:rFonts w:ascii="Times New Roman" w:hAnsi="Times New Roman"/>
          <w:b/>
          <w:kern w:val="0"/>
          <w:szCs w:val="21"/>
        </w:rPr>
        <w:t>投标截止时间后，供应商不得撤回、修改《响应文件》。</w:t>
      </w:r>
    </w:p>
    <w:p>
      <w:pPr>
        <w:pStyle w:val="192"/>
        <w:snapToGrid w:val="0"/>
        <w:spacing w:line="360" w:lineRule="auto"/>
        <w:ind w:firstLine="420"/>
        <w:rPr>
          <w:rStyle w:val="53"/>
          <w:rFonts w:ascii="Times New Roman" w:hAnsi="Times New Roman"/>
        </w:rPr>
      </w:pPr>
      <w:r>
        <w:rPr>
          <w:rStyle w:val="53"/>
          <w:rFonts w:ascii="Times New Roman" w:hAnsi="Times New Roman"/>
        </w:rPr>
        <w:t>4.4备选磋商方案</w:t>
      </w:r>
    </w:p>
    <w:p>
      <w:pPr>
        <w:pStyle w:val="192"/>
        <w:snapToGrid w:val="0"/>
        <w:spacing w:line="360" w:lineRule="auto"/>
        <w:ind w:firstLine="422"/>
        <w:rPr>
          <w:rStyle w:val="53"/>
          <w:rFonts w:ascii="Times New Roman" w:hAnsi="Times New Roman"/>
          <w:sz w:val="24"/>
        </w:rPr>
      </w:pPr>
      <w:r>
        <w:rPr>
          <w:rStyle w:val="53"/>
          <w:rFonts w:ascii="Times New Roman" w:hAnsi="Times New Roman"/>
          <w:b/>
        </w:rPr>
        <w:t>供应商不得提交备选响应方案，否则，响应文件将被判定为无效标。与“电子加密响应文件”同时生成的“备份响应文件”不是投标备选（替代）方案。</w:t>
      </w:r>
    </w:p>
    <w:p>
      <w:pPr>
        <w:pStyle w:val="45"/>
        <w:snapToGrid w:val="0"/>
        <w:ind w:firstLine="422"/>
        <w:rPr>
          <w:rStyle w:val="53"/>
          <w:rFonts w:ascii="Times New Roman" w:hAnsi="Times New Roman"/>
        </w:rPr>
      </w:pPr>
      <w:r>
        <w:rPr>
          <w:rStyle w:val="53"/>
          <w:rFonts w:ascii="Times New Roman" w:hAnsi="Times New Roman"/>
        </w:rPr>
        <w:t>五、开标、评标及合同签订</w:t>
      </w:r>
    </w:p>
    <w:p>
      <w:pPr>
        <w:pStyle w:val="192"/>
        <w:snapToGrid w:val="0"/>
        <w:spacing w:line="360" w:lineRule="auto"/>
        <w:ind w:firstLine="422"/>
        <w:rPr>
          <w:rStyle w:val="53"/>
          <w:rFonts w:ascii="Times New Roman" w:hAnsi="Times New Roman"/>
          <w:b/>
        </w:rPr>
      </w:pPr>
      <w:r>
        <w:rPr>
          <w:rStyle w:val="53"/>
          <w:rFonts w:ascii="Times New Roman" w:hAnsi="Times New Roman"/>
          <w:b/>
        </w:rPr>
        <w:t>5.1、开标</w:t>
      </w:r>
    </w:p>
    <w:p>
      <w:pPr>
        <w:pStyle w:val="192"/>
        <w:snapToGrid w:val="0"/>
        <w:spacing w:line="360" w:lineRule="auto"/>
        <w:ind w:firstLine="422"/>
        <w:rPr>
          <w:rStyle w:val="53"/>
          <w:rFonts w:ascii="Times New Roman" w:hAnsi="Times New Roman"/>
          <w:b/>
        </w:rPr>
      </w:pPr>
      <w:r>
        <w:rPr>
          <w:rStyle w:val="53"/>
          <w:rFonts w:ascii="Times New Roman" w:hAnsi="Times New Roman"/>
          <w:b/>
        </w:rPr>
        <w:t>5.1.1开标形式</w:t>
      </w:r>
    </w:p>
    <w:p>
      <w:pPr>
        <w:pStyle w:val="192"/>
        <w:snapToGrid w:val="0"/>
        <w:spacing w:line="360" w:lineRule="auto"/>
        <w:ind w:firstLine="422"/>
        <w:rPr>
          <w:rStyle w:val="53"/>
          <w:rFonts w:ascii="Times New Roman" w:hAnsi="Times New Roman"/>
          <w:b/>
        </w:rPr>
      </w:pPr>
      <w:r>
        <w:rPr>
          <w:rStyle w:val="53"/>
          <w:rFonts w:ascii="Times New Roman" w:hAnsi="Times New Roman"/>
          <w:b/>
        </w:rPr>
        <w:t>采购组织机构将按照采购文件规定的时间通过“政府采购云平台”组织开标、开启响应文件，所有供应商均应当准时在线参加。</w:t>
      </w:r>
    </w:p>
    <w:p>
      <w:pPr>
        <w:pStyle w:val="192"/>
        <w:snapToGrid w:val="0"/>
        <w:spacing w:line="360" w:lineRule="auto"/>
        <w:ind w:firstLine="422"/>
        <w:rPr>
          <w:rStyle w:val="53"/>
          <w:rFonts w:ascii="Times New Roman" w:hAnsi="Times New Roman"/>
          <w:b/>
        </w:rPr>
      </w:pPr>
      <w:r>
        <w:rPr>
          <w:rStyle w:val="53"/>
          <w:rFonts w:ascii="Times New Roman" w:hAnsi="Times New Roman"/>
          <w:b/>
        </w:rPr>
        <w:t xml:space="preserve">5.1.2开标准备 </w:t>
      </w:r>
    </w:p>
    <w:p>
      <w:pPr>
        <w:pStyle w:val="192"/>
        <w:snapToGrid w:val="0"/>
        <w:spacing w:line="360" w:lineRule="auto"/>
        <w:ind w:firstLine="422"/>
        <w:rPr>
          <w:rStyle w:val="53"/>
          <w:rFonts w:ascii="Times New Roman" w:hAnsi="Times New Roman"/>
          <w:b/>
        </w:rPr>
      </w:pPr>
      <w:r>
        <w:rPr>
          <w:rStyle w:val="53"/>
          <w:rFonts w:ascii="Times New Roman" w:hAnsi="Times New Roman"/>
          <w:b/>
        </w:rPr>
        <w:t>开标的准备工作由采购组织机构负责落实；</w:t>
      </w:r>
    </w:p>
    <w:p>
      <w:pPr>
        <w:pStyle w:val="192"/>
        <w:snapToGrid w:val="0"/>
        <w:spacing w:line="360" w:lineRule="auto"/>
        <w:ind w:firstLine="422"/>
        <w:rPr>
          <w:rStyle w:val="53"/>
          <w:rFonts w:ascii="Times New Roman" w:hAnsi="Times New Roman"/>
          <w:b/>
        </w:rPr>
      </w:pPr>
      <w:r>
        <w:rPr>
          <w:rStyle w:val="53"/>
          <w:rFonts w:ascii="Times New Roman" w:hAnsi="Times New Roman"/>
          <w:b/>
        </w:rPr>
        <w:t>采购组织机构将按照磋商文件规定的时间通过“政府采购云平台”组织开标、开启响应文件，所有供应商均应当准时在线参加（因供应商需要及时进行标书在线解密）。供应商如不在线参加的，视同认可开标结果，事后不得对开标结果提出异议，同时供应商因未在线参加开标而导致响应文件无法按时解密等一切后果由供应商自己承担。</w:t>
      </w:r>
    </w:p>
    <w:p>
      <w:pPr>
        <w:pStyle w:val="192"/>
        <w:snapToGrid w:val="0"/>
        <w:spacing w:line="360" w:lineRule="auto"/>
        <w:ind w:firstLine="420"/>
        <w:rPr>
          <w:rStyle w:val="53"/>
          <w:rFonts w:ascii="Times New Roman" w:hAnsi="Times New Roman"/>
        </w:rPr>
      </w:pPr>
      <w:r>
        <w:rPr>
          <w:rStyle w:val="53"/>
          <w:rFonts w:ascii="Times New Roman" w:hAnsi="Times New Roman"/>
        </w:rPr>
        <w:t>5.1.3</w:t>
      </w:r>
      <w:r>
        <w:rPr>
          <w:rStyle w:val="53"/>
          <w:rFonts w:ascii="Times New Roman" w:hAnsi="Times New Roman"/>
          <w:b/>
        </w:rPr>
        <w:t>开标流程(两阶段)</w:t>
      </w:r>
    </w:p>
    <w:p>
      <w:pPr>
        <w:pStyle w:val="192"/>
        <w:snapToGrid w:val="0"/>
        <w:spacing w:line="360" w:lineRule="auto"/>
        <w:ind w:firstLine="420"/>
        <w:rPr>
          <w:rStyle w:val="53"/>
          <w:rFonts w:ascii="Times New Roman" w:hAnsi="Times New Roman"/>
        </w:rPr>
      </w:pPr>
      <w:r>
        <w:rPr>
          <w:rStyle w:val="53"/>
          <w:rFonts w:ascii="Times New Roman" w:hAnsi="Times New Roman"/>
        </w:rPr>
        <w:t>5.1.3.1开标第一阶段</w:t>
      </w:r>
    </w:p>
    <w:p>
      <w:pPr>
        <w:pStyle w:val="192"/>
        <w:snapToGrid w:val="0"/>
        <w:spacing w:line="360" w:lineRule="auto"/>
        <w:ind w:firstLine="420"/>
        <w:rPr>
          <w:rStyle w:val="53"/>
          <w:rFonts w:ascii="Times New Roman" w:hAnsi="Times New Roman"/>
        </w:rPr>
      </w:pPr>
      <w:r>
        <w:rPr>
          <w:rStyle w:val="53"/>
          <w:rFonts w:ascii="Times New Roman" w:hAnsi="Times New Roman"/>
        </w:rPr>
        <w:t>（1）向各供应商发出电子加密响应文件【开始解密】通知，由供应商按磋商文件规定的时间内自行进行响应文件解密。供应商在规定的时间内无法完成已递交的“电子加密响应文件”解密的，如已按规定递交了备份响应文件的，将由采购组织机构按“政府采购云平台”操作规范将备份响应文件上传至“政府采购云平台”，上传成功后，“电子加密响应文件”自动失效；</w:t>
      </w:r>
    </w:p>
    <w:p>
      <w:pPr>
        <w:pStyle w:val="192"/>
        <w:snapToGrid w:val="0"/>
        <w:spacing w:line="360" w:lineRule="auto"/>
        <w:ind w:firstLine="420"/>
        <w:rPr>
          <w:rStyle w:val="53"/>
          <w:rFonts w:ascii="Times New Roman" w:hAnsi="Times New Roman"/>
        </w:rPr>
      </w:pPr>
      <w:r>
        <w:rPr>
          <w:rStyle w:val="53"/>
          <w:rFonts w:ascii="Times New Roman" w:hAnsi="Times New Roman"/>
        </w:rPr>
        <w:t>（2）响应文件解密结束，通过邮件形式发送各供应商组织签署《政府采购活动现场确认声明书》及《商务技术开标标录》；</w:t>
      </w:r>
    </w:p>
    <w:p>
      <w:pPr>
        <w:pStyle w:val="192"/>
        <w:snapToGrid w:val="0"/>
        <w:spacing w:line="360" w:lineRule="auto"/>
        <w:ind w:firstLine="420"/>
        <w:rPr>
          <w:rStyle w:val="53"/>
          <w:rFonts w:ascii="Times New Roman" w:hAnsi="Times New Roman"/>
        </w:rPr>
      </w:pPr>
      <w:r>
        <w:rPr>
          <w:rStyle w:val="53"/>
          <w:rFonts w:ascii="Times New Roman" w:hAnsi="Times New Roman"/>
        </w:rPr>
        <w:t>（3）开启商务技术响应文件，进入符合性审查（包括资格审查）；</w:t>
      </w:r>
    </w:p>
    <w:p>
      <w:pPr>
        <w:pStyle w:val="192"/>
        <w:snapToGrid w:val="0"/>
        <w:spacing w:line="360" w:lineRule="auto"/>
        <w:ind w:firstLine="420"/>
        <w:rPr>
          <w:rStyle w:val="53"/>
          <w:rFonts w:ascii="Times New Roman" w:hAnsi="Times New Roman"/>
        </w:rPr>
      </w:pPr>
      <w:r>
        <w:rPr>
          <w:rStyle w:val="53"/>
          <w:rFonts w:ascii="Times New Roman" w:hAnsi="Times New Roman"/>
        </w:rPr>
        <w:t>（4）符合性审查通过的供应商的商务技术文件进入商务技术评审；</w:t>
      </w:r>
    </w:p>
    <w:p>
      <w:pPr>
        <w:pStyle w:val="192"/>
        <w:snapToGrid w:val="0"/>
        <w:spacing w:line="360" w:lineRule="auto"/>
        <w:ind w:firstLine="420"/>
        <w:rPr>
          <w:rStyle w:val="53"/>
          <w:rFonts w:ascii="Times New Roman" w:hAnsi="Times New Roman"/>
        </w:rPr>
      </w:pPr>
      <w:r>
        <w:rPr>
          <w:rStyle w:val="53"/>
          <w:rFonts w:ascii="Times New Roman" w:hAnsi="Times New Roman"/>
        </w:rPr>
        <w:t>（5）第一阶段开标结束。</w:t>
      </w:r>
    </w:p>
    <w:p>
      <w:pPr>
        <w:pStyle w:val="192"/>
        <w:snapToGrid w:val="0"/>
        <w:spacing w:line="360" w:lineRule="auto"/>
        <w:ind w:firstLine="420"/>
        <w:rPr>
          <w:rStyle w:val="53"/>
          <w:rFonts w:ascii="Times New Roman" w:hAnsi="Times New Roman"/>
        </w:rPr>
      </w:pPr>
      <w:r>
        <w:rPr>
          <w:rStyle w:val="53"/>
          <w:rFonts w:ascii="Times New Roman" w:hAnsi="Times New Roman"/>
        </w:rPr>
        <w:t>5.1.3.2开标第二阶段</w:t>
      </w:r>
    </w:p>
    <w:p>
      <w:pPr>
        <w:pStyle w:val="192"/>
        <w:snapToGrid w:val="0"/>
        <w:spacing w:line="360" w:lineRule="auto"/>
        <w:ind w:firstLine="420"/>
        <w:rPr>
          <w:rStyle w:val="53"/>
          <w:rFonts w:ascii="Times New Roman" w:hAnsi="Times New Roman"/>
        </w:rPr>
      </w:pPr>
      <w:r>
        <w:rPr>
          <w:rStyle w:val="53"/>
          <w:rFonts w:ascii="Times New Roman" w:hAnsi="Times New Roman"/>
        </w:rPr>
        <w:t>（1）符合性审查、商务技术评审结束后，进行开标第二阶段。</w:t>
      </w:r>
    </w:p>
    <w:p>
      <w:pPr>
        <w:pStyle w:val="192"/>
        <w:snapToGrid w:val="0"/>
        <w:spacing w:line="360" w:lineRule="auto"/>
        <w:ind w:firstLine="420"/>
        <w:rPr>
          <w:rStyle w:val="53"/>
          <w:rFonts w:ascii="Times New Roman" w:hAnsi="Times New Roman"/>
        </w:rPr>
      </w:pPr>
      <w:r>
        <w:rPr>
          <w:rStyle w:val="53"/>
          <w:rFonts w:ascii="Times New Roman" w:hAnsi="Times New Roman"/>
        </w:rPr>
        <w:t>（2）开启符合性审查、商务技术评审有效供应商的《报价文件》（供应商在线确认）。结束后，由磋商小组对报价的合理性、准确性等进行审查核实，并在线进行磋商报价及评审。</w:t>
      </w:r>
    </w:p>
    <w:p>
      <w:pPr>
        <w:pStyle w:val="192"/>
        <w:snapToGrid w:val="0"/>
        <w:spacing w:line="360" w:lineRule="auto"/>
        <w:ind w:firstLine="420"/>
        <w:rPr>
          <w:rStyle w:val="53"/>
          <w:rFonts w:ascii="Times New Roman" w:hAnsi="Times New Roman"/>
        </w:rPr>
      </w:pPr>
      <w:r>
        <w:rPr>
          <w:rStyle w:val="53"/>
          <w:rFonts w:ascii="Times New Roman" w:hAnsi="Times New Roman"/>
        </w:rPr>
        <w:t>（3）供应商在规定时间内在线提交最终报价。</w:t>
      </w:r>
    </w:p>
    <w:p>
      <w:pPr>
        <w:pStyle w:val="192"/>
        <w:snapToGrid w:val="0"/>
        <w:spacing w:line="360" w:lineRule="auto"/>
        <w:ind w:firstLine="420"/>
        <w:rPr>
          <w:rStyle w:val="53"/>
          <w:rFonts w:ascii="Times New Roman" w:hAnsi="Times New Roman"/>
        </w:rPr>
      </w:pPr>
      <w:r>
        <w:rPr>
          <w:rStyle w:val="53"/>
          <w:rFonts w:ascii="Times New Roman" w:hAnsi="Times New Roman"/>
        </w:rPr>
        <w:t>（4）评审结束后，供应商可自行在线查看报价、得分、排序等信息。</w:t>
      </w:r>
    </w:p>
    <w:p>
      <w:pPr>
        <w:pStyle w:val="192"/>
        <w:snapToGrid w:val="0"/>
        <w:spacing w:line="360" w:lineRule="auto"/>
        <w:ind w:firstLine="422"/>
        <w:rPr>
          <w:rStyle w:val="53"/>
          <w:rFonts w:ascii="Times New Roman" w:hAnsi="Times New Roman"/>
          <w:b/>
        </w:rPr>
      </w:pPr>
      <w:r>
        <w:rPr>
          <w:rStyle w:val="53"/>
          <w:rFonts w:ascii="Times New Roman" w:hAnsi="Times New Roman"/>
          <w:b/>
        </w:rPr>
        <w:t>特别说明：如遇“政府采购云平台”电子化开标或评审程序调整的，按调整后程序执行。</w:t>
      </w:r>
    </w:p>
    <w:p>
      <w:pPr>
        <w:pStyle w:val="192"/>
        <w:snapToGrid w:val="0"/>
        <w:spacing w:line="360" w:lineRule="auto"/>
        <w:ind w:firstLine="420"/>
        <w:rPr>
          <w:rStyle w:val="53"/>
          <w:rFonts w:ascii="Times New Roman" w:hAnsi="Times New Roman"/>
        </w:rPr>
      </w:pPr>
      <w:r>
        <w:rPr>
          <w:rStyle w:val="53"/>
          <w:rFonts w:ascii="Times New Roman" w:hAnsi="Times New Roman"/>
        </w:rPr>
        <w:t>5.1.4开标时，响应文件中的开标一览表内容与响应文件中明细表内容不一致的，以开标一览表为准；响应文件的大写金额和小写金额不一致的，以大写金额为准；对不同文字文本响应文件的解释发生异议的，以中文文本为准。</w:t>
      </w:r>
    </w:p>
    <w:p>
      <w:pPr>
        <w:pStyle w:val="192"/>
        <w:snapToGrid w:val="0"/>
        <w:spacing w:line="360" w:lineRule="auto"/>
        <w:ind w:firstLine="420"/>
        <w:rPr>
          <w:rStyle w:val="53"/>
          <w:rFonts w:ascii="Times New Roman" w:hAnsi="Times New Roman"/>
        </w:rPr>
      </w:pPr>
      <w:r>
        <w:rPr>
          <w:rStyle w:val="53"/>
          <w:rFonts w:ascii="Times New Roman" w:hAnsi="Times New Roman"/>
        </w:rPr>
        <w:t>5.2响应文件符合性评审</w:t>
      </w:r>
    </w:p>
    <w:p>
      <w:pPr>
        <w:pStyle w:val="192"/>
        <w:snapToGrid w:val="0"/>
        <w:spacing w:line="360" w:lineRule="auto"/>
        <w:ind w:firstLine="420"/>
        <w:rPr>
          <w:rStyle w:val="53"/>
          <w:rFonts w:ascii="Times New Roman" w:hAnsi="Times New Roman"/>
        </w:rPr>
      </w:pPr>
      <w:r>
        <w:rPr>
          <w:rStyle w:val="53"/>
          <w:rFonts w:ascii="Times New Roman" w:hAnsi="Times New Roman"/>
        </w:rPr>
        <w:t>5.2.1磋商小组将首先审查每份响应文件是否实质上响应了竞争性磋商文件的要求，实质性响应的响应文件是指响应文件符合竞争性磋商文件规定的实质性内容、条件和规定。</w:t>
      </w:r>
    </w:p>
    <w:p>
      <w:pPr>
        <w:pStyle w:val="192"/>
        <w:snapToGrid w:val="0"/>
        <w:spacing w:line="360" w:lineRule="auto"/>
        <w:ind w:firstLine="420"/>
        <w:rPr>
          <w:rStyle w:val="53"/>
          <w:rFonts w:ascii="Times New Roman" w:hAnsi="Times New Roman"/>
        </w:rPr>
      </w:pPr>
      <w:r>
        <w:rPr>
          <w:rStyle w:val="53"/>
          <w:rFonts w:ascii="Times New Roman" w:hAnsi="Times New Roman"/>
        </w:rPr>
        <w:t>5.2.2重大偏离或保留是指将会影响到竞争性磋商文件规定的服务范围、质量标准，或会给合同中规定的采购人的权利和供应商的责任造成实质性限制，而纠正这些偏离或保留将对其他提交了实质性响应的响应文件的供应商产生不公平影响的。</w:t>
      </w:r>
    </w:p>
    <w:p>
      <w:pPr>
        <w:pStyle w:val="192"/>
        <w:snapToGrid w:val="0"/>
        <w:spacing w:line="360" w:lineRule="auto"/>
        <w:ind w:firstLine="420"/>
        <w:rPr>
          <w:rStyle w:val="53"/>
          <w:rFonts w:ascii="Times New Roman" w:hAnsi="Times New Roman"/>
        </w:rPr>
      </w:pPr>
      <w:r>
        <w:rPr>
          <w:rStyle w:val="53"/>
          <w:rFonts w:ascii="Times New Roman" w:hAnsi="Times New Roman"/>
        </w:rPr>
        <w:t>5.2.3细微偏离是指响应文件对竞争性磋商文件的非实质性内容存在不完全响应或不响应。</w:t>
      </w:r>
    </w:p>
    <w:p>
      <w:pPr>
        <w:pStyle w:val="192"/>
        <w:snapToGrid w:val="0"/>
        <w:spacing w:line="360" w:lineRule="auto"/>
        <w:ind w:firstLine="420"/>
        <w:rPr>
          <w:rStyle w:val="53"/>
          <w:rFonts w:ascii="Times New Roman" w:hAnsi="Times New Roman"/>
        </w:rPr>
      </w:pPr>
      <w:r>
        <w:rPr>
          <w:rStyle w:val="53"/>
          <w:rFonts w:ascii="Times New Roman" w:hAnsi="Times New Roman"/>
        </w:rPr>
        <w:t>5.2.4重大偏离和保留、细微偏离由磋商小组界定。符合性评审时如发现响应文件与竞争性磋商文件要求有重大偏离和保留，其响应文件将被作无效标处理。供应商不得通过修正或撤消不符合竞争性磋商文件要求的重大偏离和保留从而使其响应文件实质性响应竞争性磋商文件要求。但允许响应文件在实质性满足竞争性磋商文件要求的前提下出现的细微偏差，在详细评审时可按评审办法对细微偏差做出不利于该供应商的评审。</w:t>
      </w:r>
    </w:p>
    <w:p>
      <w:pPr>
        <w:pStyle w:val="45"/>
        <w:snapToGrid w:val="0"/>
        <w:ind w:firstLine="422"/>
        <w:rPr>
          <w:rStyle w:val="53"/>
          <w:rFonts w:ascii="Times New Roman" w:hAnsi="Times New Roman"/>
        </w:rPr>
      </w:pPr>
      <w:r>
        <w:rPr>
          <w:rStyle w:val="53"/>
          <w:rFonts w:ascii="Times New Roman" w:hAnsi="Times New Roman"/>
        </w:rPr>
        <w:t>六、磋商</w:t>
      </w:r>
    </w:p>
    <w:p>
      <w:pPr>
        <w:snapToGrid w:val="0"/>
        <w:spacing w:line="360" w:lineRule="auto"/>
        <w:ind w:firstLine="420" w:firstLineChars="200"/>
        <w:rPr>
          <w:rStyle w:val="53"/>
        </w:rPr>
      </w:pPr>
      <w:r>
        <w:rPr>
          <w:rStyle w:val="53"/>
        </w:rPr>
        <w:t>6.1、符合性评审工作内容：具体详见评审办法。</w:t>
      </w:r>
    </w:p>
    <w:p>
      <w:pPr>
        <w:pStyle w:val="126"/>
        <w:snapToGrid w:val="0"/>
        <w:spacing w:line="360" w:lineRule="auto"/>
        <w:ind w:firstLine="420" w:firstLineChars="200"/>
        <w:rPr>
          <w:rStyle w:val="53"/>
          <w:rFonts w:ascii="Times New Roman" w:hAnsi="Times New Roman"/>
          <w:szCs w:val="24"/>
        </w:rPr>
      </w:pPr>
      <w:r>
        <w:rPr>
          <w:rStyle w:val="53"/>
          <w:rFonts w:ascii="Times New Roman" w:hAnsi="Times New Roman"/>
          <w:szCs w:val="24"/>
        </w:rPr>
        <w:t>依据法律法规及竞争性磋商文件的规定，对响应文件中的提供的资格证明材料进行审查，以确定供应商是否具备磋商资格。</w:t>
      </w:r>
    </w:p>
    <w:p>
      <w:pPr>
        <w:pStyle w:val="192"/>
        <w:snapToGrid w:val="0"/>
        <w:spacing w:line="360" w:lineRule="auto"/>
        <w:ind w:firstLine="420"/>
        <w:rPr>
          <w:rStyle w:val="53"/>
          <w:rFonts w:ascii="Times New Roman" w:hAnsi="Times New Roman"/>
        </w:rPr>
      </w:pPr>
      <w:r>
        <w:rPr>
          <w:rStyle w:val="53"/>
          <w:rFonts w:ascii="Times New Roman" w:hAnsi="Times New Roman"/>
        </w:rPr>
        <w:t>依据竞争性磋商文件的规定，从响应文件的有效性、完整性和对竞争性磋商文件的响应程度进行审查，以确定是否对竞争性磋商文件的实质性要求作出响应。</w:t>
      </w:r>
    </w:p>
    <w:p>
      <w:pPr>
        <w:pStyle w:val="192"/>
        <w:snapToGrid w:val="0"/>
        <w:spacing w:line="360" w:lineRule="auto"/>
        <w:ind w:firstLine="420"/>
        <w:rPr>
          <w:rStyle w:val="53"/>
          <w:rFonts w:ascii="Times New Roman" w:hAnsi="Times New Roman"/>
        </w:rPr>
      </w:pPr>
      <w:r>
        <w:rPr>
          <w:rStyle w:val="53"/>
          <w:rFonts w:ascii="Times New Roman" w:hAnsi="Times New Roman"/>
        </w:rPr>
        <w:t>6.2、响应文件的澄清</w:t>
      </w:r>
    </w:p>
    <w:p>
      <w:pPr>
        <w:pStyle w:val="192"/>
        <w:snapToGrid w:val="0"/>
        <w:spacing w:line="360" w:lineRule="auto"/>
        <w:ind w:firstLine="420"/>
        <w:rPr>
          <w:rStyle w:val="53"/>
          <w:rFonts w:ascii="Times New Roman" w:hAnsi="Times New Roman"/>
        </w:rPr>
      </w:pPr>
      <w:r>
        <w:rPr>
          <w:rStyle w:val="53"/>
          <w:rFonts w:ascii="Times New Roman" w:hAnsi="Times New Roman"/>
        </w:rPr>
        <w:t>6.2.1磋商小组可要求供应商对响应文件中含义不明确、同类问题表述不一致、有明显的文字和计算错误的内容等进行澄清并做出答复。澄清以通过“政府采购云平台”在线询标的形式进行。要求供应商在规定的时间内作出必要的澄清、说明或者补正，供应商人澄清、说明或补正时间为30分钟以内。</w:t>
      </w:r>
    </w:p>
    <w:p>
      <w:pPr>
        <w:pStyle w:val="192"/>
        <w:snapToGrid w:val="0"/>
        <w:spacing w:line="360" w:lineRule="auto"/>
        <w:ind w:firstLine="420"/>
        <w:rPr>
          <w:rStyle w:val="53"/>
          <w:rFonts w:ascii="Times New Roman" w:hAnsi="Times New Roman"/>
        </w:rPr>
      </w:pPr>
      <w:r>
        <w:rPr>
          <w:rStyle w:val="53"/>
          <w:rFonts w:ascii="Times New Roman" w:hAnsi="Times New Roman"/>
        </w:rPr>
        <w:t>6.2.2 供应商对响应文件的澄清不得超出响应文件的范围或者改变响应文件的实质性内容。</w:t>
      </w:r>
    </w:p>
    <w:p>
      <w:pPr>
        <w:pStyle w:val="192"/>
        <w:snapToGrid w:val="0"/>
        <w:spacing w:line="360" w:lineRule="auto"/>
        <w:ind w:firstLine="420"/>
        <w:rPr>
          <w:rStyle w:val="53"/>
          <w:rFonts w:ascii="Times New Roman" w:hAnsi="Times New Roman"/>
        </w:rPr>
      </w:pPr>
      <w:r>
        <w:rPr>
          <w:rStyle w:val="53"/>
          <w:rFonts w:ascii="Times New Roman" w:hAnsi="Times New Roman"/>
        </w:rPr>
        <w:t>6.3、错误修正：详见评审办法。</w:t>
      </w:r>
    </w:p>
    <w:p>
      <w:pPr>
        <w:pStyle w:val="192"/>
        <w:snapToGrid w:val="0"/>
        <w:spacing w:line="360" w:lineRule="auto"/>
        <w:ind w:firstLine="420"/>
        <w:rPr>
          <w:rStyle w:val="53"/>
          <w:rFonts w:ascii="Times New Roman" w:hAnsi="Times New Roman"/>
        </w:rPr>
      </w:pPr>
      <w:r>
        <w:rPr>
          <w:rStyle w:val="53"/>
          <w:rFonts w:ascii="Times New Roman" w:hAnsi="Times New Roman"/>
        </w:rPr>
        <w:t>6.4、磋商</w:t>
      </w:r>
    </w:p>
    <w:p>
      <w:pPr>
        <w:pStyle w:val="192"/>
        <w:snapToGrid w:val="0"/>
        <w:spacing w:line="360" w:lineRule="auto"/>
        <w:ind w:firstLine="420"/>
        <w:rPr>
          <w:rStyle w:val="53"/>
          <w:rFonts w:ascii="Times New Roman" w:hAnsi="Times New Roman"/>
        </w:rPr>
      </w:pPr>
      <w:r>
        <w:rPr>
          <w:rStyle w:val="53"/>
          <w:rFonts w:ascii="Times New Roman" w:hAnsi="Times New Roman"/>
        </w:rPr>
        <w:t>6.4.1 采购人将按相关规定组织磋商小组，对响应文件进行审查、比较和评价。</w:t>
      </w:r>
    </w:p>
    <w:p>
      <w:pPr>
        <w:pStyle w:val="192"/>
        <w:snapToGrid w:val="0"/>
        <w:spacing w:line="360" w:lineRule="auto"/>
        <w:ind w:firstLine="420"/>
        <w:rPr>
          <w:rStyle w:val="53"/>
          <w:rFonts w:ascii="Times New Roman" w:hAnsi="Times New Roman"/>
        </w:rPr>
      </w:pPr>
      <w:r>
        <w:rPr>
          <w:rStyle w:val="53"/>
          <w:rFonts w:ascii="Times New Roman" w:hAnsi="Times New Roman"/>
        </w:rPr>
        <w:t>6.4.2 评审原则</w:t>
      </w:r>
    </w:p>
    <w:p>
      <w:pPr>
        <w:pStyle w:val="192"/>
        <w:snapToGrid w:val="0"/>
        <w:spacing w:line="360" w:lineRule="auto"/>
        <w:ind w:firstLine="420"/>
        <w:rPr>
          <w:rStyle w:val="53"/>
          <w:rFonts w:ascii="Times New Roman" w:hAnsi="Times New Roman"/>
        </w:rPr>
      </w:pPr>
      <w:r>
        <w:rPr>
          <w:rStyle w:val="53"/>
          <w:rFonts w:ascii="Times New Roman" w:hAnsi="Times New Roman"/>
        </w:rPr>
        <w:t>本次评审采用综合评分法，在最大限度的满足竞争性磋商文件实质性要求的前提下，按竞争性磋商文件中规定各项评审因素进行综合评审后，以评审总得分最高的供应商作为成交候选供应商或成交供应商。采购人将把成交通知书授予最佳供应商，但最低报价不是成交的保证。</w:t>
      </w:r>
    </w:p>
    <w:p>
      <w:pPr>
        <w:pStyle w:val="192"/>
        <w:snapToGrid w:val="0"/>
        <w:spacing w:line="360" w:lineRule="auto"/>
        <w:ind w:firstLine="420"/>
        <w:rPr>
          <w:rStyle w:val="53"/>
          <w:rFonts w:ascii="Times New Roman" w:hAnsi="Times New Roman"/>
        </w:rPr>
      </w:pPr>
      <w:r>
        <w:rPr>
          <w:rStyle w:val="53"/>
          <w:rFonts w:ascii="Times New Roman" w:hAnsi="Times New Roman"/>
        </w:rPr>
        <w:t>6.4.3评审办法</w:t>
      </w:r>
    </w:p>
    <w:p>
      <w:pPr>
        <w:pStyle w:val="192"/>
        <w:snapToGrid w:val="0"/>
        <w:spacing w:line="360" w:lineRule="auto"/>
        <w:ind w:firstLine="420"/>
        <w:rPr>
          <w:rStyle w:val="53"/>
          <w:rFonts w:ascii="Times New Roman" w:hAnsi="Times New Roman"/>
        </w:rPr>
      </w:pPr>
      <w:r>
        <w:rPr>
          <w:rStyle w:val="53"/>
          <w:rFonts w:ascii="Times New Roman" w:hAnsi="Times New Roman"/>
        </w:rPr>
        <w:t>评审办法详见第三章。</w:t>
      </w:r>
    </w:p>
    <w:p>
      <w:pPr>
        <w:pStyle w:val="192"/>
        <w:snapToGrid w:val="0"/>
        <w:spacing w:line="360" w:lineRule="auto"/>
        <w:ind w:firstLine="420"/>
        <w:rPr>
          <w:rStyle w:val="53"/>
          <w:rFonts w:ascii="Times New Roman" w:hAnsi="Times New Roman"/>
        </w:rPr>
      </w:pPr>
      <w:r>
        <w:rPr>
          <w:rStyle w:val="53"/>
          <w:rFonts w:ascii="Times New Roman" w:hAnsi="Times New Roman"/>
        </w:rPr>
        <w:t>6.5、废标</w:t>
      </w:r>
    </w:p>
    <w:p>
      <w:pPr>
        <w:pStyle w:val="192"/>
        <w:snapToGrid w:val="0"/>
        <w:spacing w:line="360" w:lineRule="auto"/>
        <w:ind w:firstLine="420"/>
        <w:rPr>
          <w:rStyle w:val="53"/>
          <w:rFonts w:ascii="Times New Roman" w:hAnsi="Times New Roman"/>
        </w:rPr>
      </w:pPr>
      <w:r>
        <w:rPr>
          <w:rStyle w:val="53"/>
          <w:rFonts w:ascii="Times New Roman" w:hAnsi="Times New Roman"/>
        </w:rPr>
        <w:t>在采购中，出现下列情形之一的，应予废标：</w:t>
      </w:r>
    </w:p>
    <w:p>
      <w:pPr>
        <w:pStyle w:val="192"/>
        <w:snapToGrid w:val="0"/>
        <w:spacing w:line="360" w:lineRule="auto"/>
        <w:ind w:firstLine="420"/>
        <w:rPr>
          <w:rStyle w:val="53"/>
          <w:rFonts w:ascii="Times New Roman" w:hAnsi="Times New Roman"/>
        </w:rPr>
      </w:pPr>
      <w:r>
        <w:rPr>
          <w:rStyle w:val="53"/>
          <w:rFonts w:ascii="Times New Roman" w:hAnsi="Times New Roman"/>
        </w:rPr>
        <w:t>（1）出现影响采购公正的违法、违规行为的；</w:t>
      </w:r>
    </w:p>
    <w:p>
      <w:pPr>
        <w:pStyle w:val="192"/>
        <w:snapToGrid w:val="0"/>
        <w:spacing w:line="360" w:lineRule="auto"/>
        <w:ind w:firstLine="420"/>
        <w:rPr>
          <w:rStyle w:val="53"/>
          <w:rFonts w:ascii="Times New Roman" w:hAnsi="Times New Roman"/>
        </w:rPr>
      </w:pPr>
      <w:r>
        <w:rPr>
          <w:rStyle w:val="53"/>
          <w:rFonts w:ascii="Times New Roman" w:hAnsi="Times New Roman"/>
        </w:rPr>
        <w:t>（2）符合专业条件的供应商或者对磋商文件作实质响应的供应商不足三家的；</w:t>
      </w:r>
    </w:p>
    <w:p>
      <w:pPr>
        <w:pStyle w:val="192"/>
        <w:snapToGrid w:val="0"/>
        <w:spacing w:line="360" w:lineRule="auto"/>
        <w:ind w:firstLine="420"/>
        <w:rPr>
          <w:rStyle w:val="53"/>
          <w:rFonts w:ascii="Times New Roman" w:hAnsi="Times New Roman"/>
        </w:rPr>
      </w:pPr>
      <w:r>
        <w:rPr>
          <w:rStyle w:val="53"/>
          <w:rFonts w:ascii="Times New Roman" w:hAnsi="Times New Roman"/>
        </w:rPr>
        <w:t xml:space="preserve">（3）供应商的报价均超过了采购预算，采购人不能支付的； </w:t>
      </w:r>
    </w:p>
    <w:p>
      <w:pPr>
        <w:pStyle w:val="192"/>
        <w:snapToGrid w:val="0"/>
        <w:spacing w:line="360" w:lineRule="auto"/>
        <w:ind w:firstLine="420"/>
        <w:rPr>
          <w:rStyle w:val="53"/>
          <w:rFonts w:ascii="Times New Roman" w:hAnsi="Times New Roman"/>
        </w:rPr>
      </w:pPr>
      <w:r>
        <w:rPr>
          <w:rStyle w:val="53"/>
          <w:rFonts w:ascii="Times New Roman" w:hAnsi="Times New Roman"/>
        </w:rPr>
        <w:t>（4）因重大变故，采购任务取消的。</w:t>
      </w:r>
    </w:p>
    <w:p>
      <w:pPr>
        <w:pStyle w:val="192"/>
        <w:snapToGrid w:val="0"/>
        <w:spacing w:line="360" w:lineRule="auto"/>
        <w:ind w:firstLine="420"/>
        <w:rPr>
          <w:rStyle w:val="53"/>
          <w:rFonts w:ascii="Times New Roman" w:hAnsi="Times New Roman"/>
        </w:rPr>
      </w:pPr>
      <w:r>
        <w:rPr>
          <w:rStyle w:val="53"/>
          <w:rFonts w:ascii="Times New Roman" w:hAnsi="Times New Roman"/>
        </w:rPr>
        <w:t>（5）</w:t>
      </w:r>
      <w:r>
        <w:rPr>
          <w:rStyle w:val="53"/>
          <w:rFonts w:ascii="Times New Roman" w:hAnsi="Times New Roman"/>
          <w:b/>
        </w:rPr>
        <w:t>电子交易平台无法正常运行，无法保证电子交易的公平、公正和安全的情况。</w:t>
      </w:r>
    </w:p>
    <w:p>
      <w:pPr>
        <w:pStyle w:val="192"/>
        <w:snapToGrid w:val="0"/>
        <w:spacing w:line="360" w:lineRule="auto"/>
        <w:ind w:firstLine="420"/>
        <w:rPr>
          <w:rStyle w:val="53"/>
          <w:rFonts w:ascii="Times New Roman" w:hAnsi="Times New Roman"/>
        </w:rPr>
      </w:pPr>
      <w:r>
        <w:rPr>
          <w:rStyle w:val="53"/>
          <w:rFonts w:ascii="Times New Roman" w:hAnsi="Times New Roman"/>
        </w:rPr>
        <w:t>6.6、确认采购结果</w:t>
      </w:r>
    </w:p>
    <w:p>
      <w:pPr>
        <w:pStyle w:val="192"/>
        <w:snapToGrid w:val="0"/>
        <w:spacing w:line="360" w:lineRule="auto"/>
        <w:ind w:firstLine="420"/>
        <w:rPr>
          <w:rStyle w:val="53"/>
          <w:rFonts w:ascii="Times New Roman" w:hAnsi="Times New Roman"/>
        </w:rPr>
      </w:pPr>
      <w:r>
        <w:rPr>
          <w:rStyle w:val="53"/>
          <w:rFonts w:ascii="Times New Roman" w:hAnsi="Times New Roman"/>
        </w:rPr>
        <w:t>评审结束后，根据磋商小组推荐，采购人按政府采购有关规定确定成交人。</w:t>
      </w:r>
    </w:p>
    <w:p>
      <w:pPr>
        <w:pStyle w:val="192"/>
        <w:snapToGrid w:val="0"/>
        <w:spacing w:line="360" w:lineRule="auto"/>
        <w:ind w:firstLine="420"/>
        <w:rPr>
          <w:rStyle w:val="53"/>
          <w:rFonts w:ascii="Times New Roman" w:hAnsi="Times New Roman"/>
        </w:rPr>
      </w:pPr>
      <w:r>
        <w:rPr>
          <w:rStyle w:val="53"/>
          <w:rFonts w:ascii="Times New Roman" w:hAnsi="Times New Roman"/>
        </w:rPr>
        <w:t>6.7、结果公告</w:t>
      </w:r>
    </w:p>
    <w:p>
      <w:pPr>
        <w:pStyle w:val="192"/>
        <w:snapToGrid w:val="0"/>
        <w:spacing w:line="360" w:lineRule="auto"/>
        <w:ind w:firstLine="420"/>
        <w:rPr>
          <w:rStyle w:val="53"/>
          <w:rFonts w:ascii="Times New Roman" w:hAnsi="Times New Roman"/>
        </w:rPr>
      </w:pPr>
      <w:r>
        <w:rPr>
          <w:rStyle w:val="53"/>
          <w:rFonts w:ascii="Times New Roman" w:hAnsi="Times New Roman"/>
        </w:rPr>
        <w:t>在采购人确认采购结果后，采购代理机构按相关政府采购规定将成交结果发布在政府采购网上进行公告，公告期为1个工作日。采购人、采购代理机构及磋商小组对未成交的供应商不作落标原因解释。</w:t>
      </w:r>
    </w:p>
    <w:p>
      <w:pPr>
        <w:pStyle w:val="192"/>
        <w:snapToGrid w:val="0"/>
        <w:spacing w:line="360" w:lineRule="auto"/>
        <w:ind w:firstLine="420"/>
        <w:rPr>
          <w:rStyle w:val="53"/>
          <w:rFonts w:ascii="Times New Roman" w:hAnsi="Times New Roman"/>
        </w:rPr>
      </w:pPr>
      <w:r>
        <w:rPr>
          <w:rStyle w:val="53"/>
          <w:rFonts w:ascii="Times New Roman" w:hAnsi="Times New Roman"/>
        </w:rPr>
        <w:t>6.</w:t>
      </w:r>
      <w:r>
        <w:rPr>
          <w:rStyle w:val="53"/>
          <w:rFonts w:ascii="Times New Roman" w:hAnsi="Times New Roman"/>
          <w:bCs/>
        </w:rPr>
        <w:t>8、</w:t>
      </w:r>
      <w:r>
        <w:rPr>
          <w:rStyle w:val="53"/>
          <w:rFonts w:ascii="Times New Roman" w:hAnsi="Times New Roman"/>
        </w:rPr>
        <w:t>采购过程、采购结果质疑</w:t>
      </w:r>
    </w:p>
    <w:p>
      <w:pPr>
        <w:pStyle w:val="192"/>
        <w:snapToGrid w:val="0"/>
        <w:spacing w:line="360" w:lineRule="auto"/>
        <w:ind w:firstLine="420"/>
        <w:rPr>
          <w:rStyle w:val="53"/>
          <w:rFonts w:ascii="Times New Roman" w:hAnsi="Times New Roman"/>
        </w:rPr>
      </w:pPr>
      <w:r>
        <w:rPr>
          <w:rStyle w:val="53"/>
          <w:rFonts w:ascii="Times New Roman" w:hAnsi="Times New Roman"/>
        </w:rPr>
        <w:t>6.8.1供应商认为采购过程、采购结果使自己的合法权益受到损害的，供应商可以提出书面质疑。</w:t>
      </w:r>
    </w:p>
    <w:p>
      <w:pPr>
        <w:pStyle w:val="192"/>
        <w:snapToGrid w:val="0"/>
        <w:spacing w:line="360" w:lineRule="auto"/>
        <w:ind w:firstLine="420"/>
        <w:rPr>
          <w:rStyle w:val="53"/>
          <w:rFonts w:ascii="Times New Roman" w:hAnsi="Times New Roman"/>
        </w:rPr>
      </w:pPr>
      <w:r>
        <w:rPr>
          <w:rStyle w:val="53"/>
          <w:rFonts w:ascii="Times New Roman" w:hAnsi="Times New Roman"/>
        </w:rPr>
        <w:t>6.8.2质疑书须包括以下内容：</w:t>
      </w:r>
    </w:p>
    <w:p>
      <w:pPr>
        <w:pStyle w:val="192"/>
        <w:snapToGrid w:val="0"/>
        <w:spacing w:line="360" w:lineRule="auto"/>
        <w:ind w:firstLine="420"/>
        <w:rPr>
          <w:rStyle w:val="53"/>
          <w:rFonts w:ascii="Times New Roman" w:hAnsi="Times New Roman"/>
        </w:rPr>
      </w:pPr>
      <w:r>
        <w:rPr>
          <w:rStyle w:val="53"/>
          <w:rFonts w:ascii="Times New Roman" w:hAnsi="Times New Roman"/>
        </w:rPr>
        <w:t>（1）质疑人的名称、地址、邮政编码、联系人、联系电话，以及被质疑人名称及联系方式；</w:t>
      </w:r>
    </w:p>
    <w:p>
      <w:pPr>
        <w:pStyle w:val="192"/>
        <w:snapToGrid w:val="0"/>
        <w:spacing w:line="360" w:lineRule="auto"/>
        <w:ind w:firstLine="420"/>
        <w:rPr>
          <w:rStyle w:val="53"/>
          <w:rFonts w:ascii="Times New Roman" w:hAnsi="Times New Roman"/>
        </w:rPr>
      </w:pPr>
      <w:r>
        <w:rPr>
          <w:rStyle w:val="53"/>
          <w:rFonts w:ascii="Times New Roman" w:hAnsi="Times New Roman"/>
        </w:rPr>
        <w:t>（2）被质疑采购项目名称、编号及采购内容；</w:t>
      </w:r>
    </w:p>
    <w:p>
      <w:pPr>
        <w:pStyle w:val="192"/>
        <w:snapToGrid w:val="0"/>
        <w:spacing w:line="360" w:lineRule="auto"/>
        <w:ind w:firstLine="420"/>
        <w:rPr>
          <w:rStyle w:val="53"/>
          <w:rFonts w:ascii="Times New Roman" w:hAnsi="Times New Roman"/>
        </w:rPr>
      </w:pPr>
      <w:r>
        <w:rPr>
          <w:rStyle w:val="53"/>
          <w:rFonts w:ascii="Times New Roman" w:hAnsi="Times New Roman"/>
        </w:rPr>
        <w:t>（3）具体的质疑事项及事实依据；</w:t>
      </w:r>
    </w:p>
    <w:p>
      <w:pPr>
        <w:pStyle w:val="192"/>
        <w:snapToGrid w:val="0"/>
        <w:spacing w:line="360" w:lineRule="auto"/>
        <w:ind w:firstLine="420"/>
        <w:rPr>
          <w:rStyle w:val="53"/>
          <w:rFonts w:ascii="Times New Roman" w:hAnsi="Times New Roman"/>
        </w:rPr>
      </w:pPr>
      <w:r>
        <w:rPr>
          <w:rStyle w:val="53"/>
          <w:rFonts w:ascii="Times New Roman" w:hAnsi="Times New Roman"/>
        </w:rPr>
        <w:t>（4）认为自己合法权益受到损害或可能受到损害的相关证据材料；</w:t>
      </w:r>
    </w:p>
    <w:p>
      <w:pPr>
        <w:pStyle w:val="192"/>
        <w:snapToGrid w:val="0"/>
        <w:spacing w:line="360" w:lineRule="auto"/>
        <w:ind w:firstLine="420"/>
        <w:rPr>
          <w:rStyle w:val="53"/>
          <w:rFonts w:ascii="Times New Roman" w:hAnsi="Times New Roman"/>
        </w:rPr>
      </w:pPr>
      <w:r>
        <w:rPr>
          <w:rStyle w:val="53"/>
          <w:rFonts w:ascii="Times New Roman" w:hAnsi="Times New Roman"/>
        </w:rPr>
        <w:t>（5）提出质疑的日期。</w:t>
      </w:r>
    </w:p>
    <w:p>
      <w:pPr>
        <w:pStyle w:val="192"/>
        <w:snapToGrid w:val="0"/>
        <w:spacing w:line="360" w:lineRule="auto"/>
        <w:ind w:firstLine="420"/>
        <w:rPr>
          <w:rStyle w:val="53"/>
          <w:rFonts w:ascii="Times New Roman" w:hAnsi="Times New Roman"/>
        </w:rPr>
      </w:pPr>
      <w:r>
        <w:rPr>
          <w:rStyle w:val="53"/>
          <w:rFonts w:ascii="Times New Roman" w:hAnsi="Times New Roman"/>
        </w:rPr>
        <w:t>6.8.3采购过程的质疑期限自各采购程序环节结束之日起计算，7个工作日内向采购代理机构提出，逾期提出不予受理。</w:t>
      </w:r>
    </w:p>
    <w:p>
      <w:pPr>
        <w:pStyle w:val="192"/>
        <w:snapToGrid w:val="0"/>
        <w:spacing w:line="360" w:lineRule="auto"/>
        <w:ind w:firstLine="420"/>
        <w:rPr>
          <w:rStyle w:val="53"/>
          <w:rFonts w:ascii="Times New Roman" w:hAnsi="Times New Roman"/>
        </w:rPr>
      </w:pPr>
      <w:r>
        <w:rPr>
          <w:rStyle w:val="53"/>
          <w:rFonts w:ascii="Times New Roman" w:hAnsi="Times New Roman"/>
        </w:rPr>
        <w:t>采购结果的质疑期限自采购结果公告（包括结果公示、结果变更公告等）之日起计算，7个工作日内向采购代理机构提出，逾期提出不予受理。</w:t>
      </w:r>
    </w:p>
    <w:p>
      <w:pPr>
        <w:pStyle w:val="192"/>
        <w:snapToGrid w:val="0"/>
        <w:spacing w:line="360" w:lineRule="auto"/>
        <w:ind w:firstLine="420"/>
        <w:rPr>
          <w:rStyle w:val="53"/>
          <w:rFonts w:ascii="Times New Roman" w:hAnsi="Times New Roman"/>
        </w:rPr>
      </w:pPr>
      <w:r>
        <w:rPr>
          <w:rStyle w:val="53"/>
          <w:rFonts w:ascii="Times New Roman" w:hAnsi="Times New Roman"/>
        </w:rPr>
        <w:t>6.8.4质疑书中涉及的相关材料中有外文资料的，应当将与质疑相关的外文资料完整、客观、真实地翻译为中文，并注明翻译人员姓名、工作单位、联系方式等信息。</w:t>
      </w:r>
    </w:p>
    <w:p>
      <w:pPr>
        <w:pStyle w:val="192"/>
        <w:snapToGrid w:val="0"/>
        <w:spacing w:line="360" w:lineRule="auto"/>
        <w:ind w:firstLine="420"/>
        <w:rPr>
          <w:rStyle w:val="53"/>
          <w:rFonts w:ascii="Times New Roman" w:hAnsi="Times New Roman"/>
        </w:rPr>
      </w:pPr>
      <w:r>
        <w:rPr>
          <w:rStyle w:val="53"/>
          <w:rFonts w:ascii="Times New Roman" w:hAnsi="Times New Roman"/>
        </w:rPr>
        <w:t>6.8.5质疑书必须署名，由法定代表人签字（或盖章）并加盖单位公章，否则不予受理。</w:t>
      </w:r>
    </w:p>
    <w:p>
      <w:pPr>
        <w:pStyle w:val="192"/>
        <w:snapToGrid w:val="0"/>
        <w:spacing w:line="360" w:lineRule="auto"/>
        <w:ind w:firstLine="420"/>
        <w:rPr>
          <w:rStyle w:val="53"/>
          <w:rFonts w:ascii="Times New Roman" w:hAnsi="Times New Roman"/>
        </w:rPr>
      </w:pPr>
      <w:r>
        <w:rPr>
          <w:rStyle w:val="53"/>
          <w:rFonts w:ascii="Times New Roman" w:hAnsi="Times New Roman"/>
        </w:rPr>
        <w:t>6.8.6质疑书以直接提交、传真或邮寄方式提交（一式三份）。</w:t>
      </w:r>
    </w:p>
    <w:p>
      <w:pPr>
        <w:pStyle w:val="192"/>
        <w:snapToGrid w:val="0"/>
        <w:spacing w:line="360" w:lineRule="auto"/>
        <w:ind w:firstLine="420"/>
        <w:rPr>
          <w:rStyle w:val="53"/>
          <w:rFonts w:ascii="Times New Roman" w:hAnsi="Times New Roman"/>
        </w:rPr>
      </w:pPr>
      <w:r>
        <w:rPr>
          <w:rStyle w:val="53"/>
          <w:rFonts w:ascii="Times New Roman" w:hAnsi="Times New Roman"/>
        </w:rPr>
        <w:t>6.8.7质疑书以传真形式提交后，同时须向采购代理机构提交质疑书原件，采购代理机构以收到原件之日作为收到质疑日。</w:t>
      </w:r>
    </w:p>
    <w:p>
      <w:pPr>
        <w:pStyle w:val="192"/>
        <w:snapToGrid w:val="0"/>
        <w:spacing w:line="360" w:lineRule="auto"/>
        <w:ind w:firstLine="420"/>
        <w:rPr>
          <w:rStyle w:val="53"/>
          <w:rFonts w:ascii="Times New Roman" w:hAnsi="Times New Roman"/>
        </w:rPr>
      </w:pPr>
      <w:r>
        <w:rPr>
          <w:rStyle w:val="53"/>
          <w:rFonts w:ascii="Times New Roman" w:hAnsi="Times New Roman"/>
        </w:rPr>
        <w:t>6.9、发出成交通知书</w:t>
      </w:r>
    </w:p>
    <w:p>
      <w:pPr>
        <w:pStyle w:val="192"/>
        <w:snapToGrid w:val="0"/>
        <w:spacing w:line="360" w:lineRule="auto"/>
        <w:ind w:firstLine="420"/>
        <w:rPr>
          <w:rStyle w:val="53"/>
          <w:rFonts w:ascii="Times New Roman" w:hAnsi="Times New Roman"/>
        </w:rPr>
      </w:pPr>
      <w:r>
        <w:rPr>
          <w:rStyle w:val="53"/>
          <w:rFonts w:ascii="Times New Roman" w:hAnsi="Times New Roman"/>
        </w:rPr>
        <w:t>6.9.1采购人及采购代理机构将以书面形式向成交人发出成交通知书。</w:t>
      </w:r>
    </w:p>
    <w:p>
      <w:pPr>
        <w:pStyle w:val="192"/>
        <w:snapToGrid w:val="0"/>
        <w:spacing w:line="360" w:lineRule="auto"/>
        <w:ind w:firstLine="420"/>
        <w:rPr>
          <w:rStyle w:val="53"/>
          <w:rFonts w:ascii="Times New Roman" w:hAnsi="Times New Roman"/>
        </w:rPr>
      </w:pPr>
      <w:r>
        <w:rPr>
          <w:rStyle w:val="53"/>
          <w:rFonts w:ascii="Times New Roman" w:hAnsi="Times New Roman"/>
        </w:rPr>
        <w:t>6.10、签订合同</w:t>
      </w:r>
    </w:p>
    <w:p>
      <w:pPr>
        <w:pStyle w:val="192"/>
        <w:snapToGrid w:val="0"/>
        <w:spacing w:line="360" w:lineRule="auto"/>
        <w:ind w:firstLine="420"/>
        <w:rPr>
          <w:rStyle w:val="53"/>
          <w:rFonts w:ascii="Times New Roman" w:hAnsi="Times New Roman"/>
        </w:rPr>
      </w:pPr>
      <w:r>
        <w:rPr>
          <w:rStyle w:val="53"/>
          <w:rFonts w:ascii="Times New Roman" w:hAnsi="Times New Roman"/>
        </w:rPr>
        <w:t>6.10.1 成交人应在接到成交通知书后按成交通知书规定的时间、地点与采购人签订合同。</w:t>
      </w:r>
    </w:p>
    <w:p>
      <w:pPr>
        <w:pStyle w:val="192"/>
        <w:snapToGrid w:val="0"/>
        <w:spacing w:line="360" w:lineRule="auto"/>
        <w:ind w:firstLine="420"/>
        <w:rPr>
          <w:rStyle w:val="53"/>
          <w:rFonts w:ascii="Times New Roman" w:hAnsi="Times New Roman"/>
        </w:rPr>
      </w:pPr>
      <w:r>
        <w:rPr>
          <w:rStyle w:val="53"/>
          <w:rFonts w:ascii="Times New Roman" w:hAnsi="Times New Roman"/>
        </w:rPr>
        <w:t>6.10.2竞争性磋商文件及补充文件、成交人的响应文件及磋商修改文件、评审过程中有关澄清文件和成交通知书均作为合同附件。</w:t>
      </w:r>
    </w:p>
    <w:p>
      <w:pPr>
        <w:pStyle w:val="192"/>
        <w:snapToGrid w:val="0"/>
        <w:spacing w:line="360" w:lineRule="auto"/>
        <w:ind w:firstLine="420"/>
        <w:rPr>
          <w:rStyle w:val="53"/>
          <w:rFonts w:ascii="Times New Roman" w:hAnsi="Times New Roman"/>
        </w:rPr>
      </w:pPr>
      <w:r>
        <w:rPr>
          <w:rStyle w:val="53"/>
          <w:rFonts w:ascii="Times New Roman" w:hAnsi="Times New Roman"/>
        </w:rPr>
        <w:t>6.10.3拒签合同的责任</w:t>
      </w:r>
    </w:p>
    <w:p>
      <w:pPr>
        <w:pStyle w:val="192"/>
        <w:snapToGrid w:val="0"/>
        <w:spacing w:line="360" w:lineRule="auto"/>
        <w:ind w:firstLine="420"/>
        <w:rPr>
          <w:rStyle w:val="53"/>
          <w:rFonts w:ascii="Times New Roman" w:hAnsi="Times New Roman"/>
        </w:rPr>
      </w:pPr>
      <w:r>
        <w:rPr>
          <w:rStyle w:val="53"/>
          <w:rFonts w:ascii="Times New Roman" w:hAnsi="Times New Roman"/>
        </w:rPr>
        <w:t>成交人接到成交通知书后，在规定时间内借故否认已经承诺的条件而拒签合同者，以磋商违约处理，并赔偿采购人由此造成的直接经济损失。采购人将向政府采购监管部门进行汇报。</w:t>
      </w:r>
    </w:p>
    <w:p>
      <w:pPr>
        <w:pStyle w:val="192"/>
        <w:snapToGrid w:val="0"/>
        <w:spacing w:line="360" w:lineRule="auto"/>
        <w:ind w:firstLine="420"/>
        <w:rPr>
          <w:rStyle w:val="53"/>
          <w:rFonts w:ascii="Times New Roman" w:hAnsi="Times New Roman"/>
        </w:rPr>
      </w:pPr>
      <w:r>
        <w:rPr>
          <w:rStyle w:val="53"/>
          <w:rFonts w:ascii="Times New Roman" w:hAnsi="Times New Roman"/>
        </w:rPr>
        <w:t>6.11、履约保证金</w:t>
      </w:r>
    </w:p>
    <w:p>
      <w:pPr>
        <w:pStyle w:val="192"/>
        <w:snapToGrid w:val="0"/>
        <w:spacing w:line="360" w:lineRule="auto"/>
        <w:ind w:firstLine="420"/>
        <w:rPr>
          <w:rStyle w:val="53"/>
          <w:rFonts w:ascii="Times New Roman" w:hAnsi="Times New Roman"/>
        </w:rPr>
      </w:pPr>
      <w:r>
        <w:rPr>
          <w:rStyle w:val="53"/>
          <w:rFonts w:ascii="Times New Roman" w:hAnsi="Times New Roman"/>
        </w:rPr>
        <w:t>6.11.1成交人在签订合同后按“供应商须知前附表”规定的缴纳履约保证金。</w:t>
      </w:r>
    </w:p>
    <w:p>
      <w:pPr>
        <w:pStyle w:val="192"/>
        <w:snapToGrid w:val="0"/>
        <w:spacing w:line="360" w:lineRule="auto"/>
        <w:ind w:firstLine="420"/>
        <w:rPr>
          <w:rStyle w:val="53"/>
          <w:rFonts w:ascii="Times New Roman" w:hAnsi="Times New Roman"/>
        </w:rPr>
      </w:pPr>
      <w:r>
        <w:rPr>
          <w:rStyle w:val="53"/>
          <w:rFonts w:ascii="Times New Roman" w:hAnsi="Times New Roman"/>
        </w:rPr>
        <w:t>6.11.2履约保证金有效期按“供应商须知前附表”规定。</w:t>
      </w:r>
    </w:p>
    <w:p>
      <w:pPr>
        <w:pStyle w:val="192"/>
        <w:snapToGrid w:val="0"/>
        <w:spacing w:line="360" w:lineRule="auto"/>
        <w:ind w:firstLine="420"/>
        <w:rPr>
          <w:rStyle w:val="53"/>
          <w:rFonts w:ascii="Times New Roman" w:hAnsi="Times New Roman"/>
        </w:rPr>
      </w:pPr>
      <w:r>
        <w:rPr>
          <w:rStyle w:val="53"/>
          <w:rFonts w:ascii="Times New Roman" w:hAnsi="Times New Roman"/>
        </w:rPr>
        <w:t>6.11.3履约保证金退还：按“供应商须知前附表”规定。</w:t>
      </w:r>
    </w:p>
    <w:p>
      <w:pPr>
        <w:pStyle w:val="192"/>
        <w:snapToGrid w:val="0"/>
        <w:spacing w:line="360" w:lineRule="auto"/>
        <w:ind w:firstLine="420"/>
        <w:rPr>
          <w:rStyle w:val="53"/>
          <w:rFonts w:ascii="Times New Roman" w:hAnsi="Times New Roman"/>
        </w:rPr>
      </w:pPr>
      <w:r>
        <w:rPr>
          <w:rStyle w:val="53"/>
          <w:rFonts w:ascii="Times New Roman" w:hAnsi="Times New Roman"/>
        </w:rPr>
        <w:t>6.12、采购代理服务费</w:t>
      </w:r>
    </w:p>
    <w:p>
      <w:pPr>
        <w:pStyle w:val="126"/>
        <w:snapToGrid w:val="0"/>
        <w:spacing w:line="360" w:lineRule="auto"/>
        <w:ind w:firstLine="420" w:firstLineChars="200"/>
        <w:rPr>
          <w:rStyle w:val="53"/>
          <w:rFonts w:ascii="Times New Roman" w:hAnsi="Times New Roman"/>
        </w:rPr>
      </w:pPr>
      <w:r>
        <w:rPr>
          <w:rStyle w:val="53"/>
          <w:rFonts w:ascii="Times New Roman" w:hAnsi="Times New Roman"/>
        </w:rPr>
        <w:t>本次采购代理服务费按“供应商须知前附表”规定收取。</w:t>
      </w:r>
    </w:p>
    <w:p>
      <w:pPr>
        <w:pStyle w:val="126"/>
        <w:snapToGrid w:val="0"/>
        <w:spacing w:line="360" w:lineRule="auto"/>
        <w:ind w:firstLine="422" w:firstLineChars="200"/>
        <w:rPr>
          <w:rStyle w:val="53"/>
          <w:rFonts w:ascii="Times New Roman" w:hAnsi="Times New Roman"/>
          <w:b/>
        </w:rPr>
      </w:pPr>
      <w:r>
        <w:rPr>
          <w:rStyle w:val="53"/>
          <w:rFonts w:ascii="Times New Roman" w:hAnsi="Times New Roman"/>
          <w:b/>
        </w:rPr>
        <w:br w:type="page"/>
      </w:r>
    </w:p>
    <w:p>
      <w:pPr>
        <w:pStyle w:val="126"/>
        <w:snapToGrid w:val="0"/>
        <w:spacing w:line="360" w:lineRule="auto"/>
        <w:ind w:firstLine="420" w:firstLineChars="200"/>
        <w:rPr>
          <w:rStyle w:val="53"/>
          <w:rFonts w:ascii="Times New Roman" w:hAnsi="Times New Roman"/>
        </w:rPr>
      </w:pPr>
    </w:p>
    <w:p>
      <w:pPr>
        <w:pStyle w:val="44"/>
        <w:snapToGrid w:val="0"/>
        <w:outlineLvl w:val="0"/>
        <w:rPr>
          <w:rStyle w:val="53"/>
          <w:b w:val="0"/>
          <w:color w:val="auto"/>
        </w:rPr>
      </w:pPr>
      <w:bookmarkStart w:id="779" w:name="_Toc1498"/>
      <w:r>
        <w:rPr>
          <w:rStyle w:val="53"/>
          <w:b w:val="0"/>
          <w:color w:val="auto"/>
        </w:rPr>
        <w:t>第七章  响应文件格式</w:t>
      </w:r>
      <w:bookmarkEnd w:id="779"/>
    </w:p>
    <w:p>
      <w:pPr>
        <w:snapToGrid w:val="0"/>
        <w:spacing w:line="360" w:lineRule="auto"/>
        <w:jc w:val="center"/>
        <w:rPr>
          <w:rStyle w:val="53"/>
        </w:rPr>
      </w:pPr>
      <w:r>
        <w:rPr>
          <w:rStyle w:val="53"/>
        </w:rPr>
        <w:t>（未提供格式的由供应商自拟）</w:t>
      </w:r>
    </w:p>
    <w:p>
      <w:pPr>
        <w:tabs>
          <w:tab w:val="left" w:pos="2580"/>
          <w:tab w:val="left" w:pos="5940"/>
        </w:tabs>
        <w:snapToGrid w:val="0"/>
        <w:spacing w:line="360" w:lineRule="auto"/>
        <w:ind w:right="-20"/>
        <w:rPr>
          <w:rStyle w:val="53"/>
          <w:kern w:val="0"/>
          <w:sz w:val="28"/>
        </w:rPr>
      </w:pPr>
      <w:r>
        <w:rPr>
          <w:rStyle w:val="53"/>
          <w:kern w:val="0"/>
          <w:sz w:val="28"/>
        </w:rPr>
        <w:t>报价文件封面</w:t>
      </w:r>
    </w:p>
    <w:p>
      <w:pPr>
        <w:snapToGrid w:val="0"/>
        <w:spacing w:line="360" w:lineRule="auto"/>
        <w:rPr>
          <w:rStyle w:val="53"/>
        </w:rPr>
      </w:pPr>
      <w:r>
        <w:rPr>
          <w:rStyle w:val="53"/>
        </w:rPr>
        <w:t xml:space="preserve"> </w:t>
      </w:r>
    </w:p>
    <w:p>
      <w:pPr>
        <w:tabs>
          <w:tab w:val="left" w:pos="2580"/>
          <w:tab w:val="left" w:pos="5940"/>
        </w:tabs>
        <w:snapToGrid w:val="0"/>
        <w:spacing w:line="360" w:lineRule="auto"/>
        <w:ind w:right="-20"/>
        <w:rPr>
          <w:rStyle w:val="53"/>
          <w:kern w:val="0"/>
          <w:sz w:val="28"/>
        </w:rPr>
      </w:pPr>
    </w:p>
    <w:p>
      <w:pPr>
        <w:tabs>
          <w:tab w:val="left" w:pos="2580"/>
          <w:tab w:val="left" w:pos="5940"/>
        </w:tabs>
        <w:snapToGrid w:val="0"/>
        <w:spacing w:line="360" w:lineRule="auto"/>
        <w:ind w:right="-20"/>
        <w:rPr>
          <w:rStyle w:val="53"/>
          <w:kern w:val="0"/>
          <w:sz w:val="28"/>
          <w:u w:val="single"/>
        </w:rPr>
      </w:pPr>
      <w:r>
        <w:rPr>
          <w:rStyle w:val="53"/>
          <w:kern w:val="0"/>
          <w:sz w:val="28"/>
        </w:rPr>
        <w:t>项目名称：</w:t>
      </w:r>
      <w:r>
        <w:rPr>
          <w:rStyle w:val="53"/>
          <w:rFonts w:hint="eastAsia"/>
          <w:kern w:val="0"/>
          <w:sz w:val="28"/>
          <w:u w:val="single" w:color="000000"/>
        </w:rPr>
        <w:t>浙江理工大学下沙校区生活区架空层改造工程（二期）</w:t>
      </w:r>
    </w:p>
    <w:p>
      <w:pPr>
        <w:tabs>
          <w:tab w:val="left" w:pos="2580"/>
          <w:tab w:val="left" w:pos="5940"/>
        </w:tabs>
        <w:snapToGrid w:val="0"/>
        <w:spacing w:line="360" w:lineRule="auto"/>
        <w:ind w:right="-20" w:firstLine="980" w:firstLineChars="350"/>
        <w:rPr>
          <w:rStyle w:val="53"/>
          <w:kern w:val="0"/>
          <w:sz w:val="28"/>
        </w:rPr>
      </w:pPr>
    </w:p>
    <w:p>
      <w:pPr>
        <w:tabs>
          <w:tab w:val="left" w:pos="2580"/>
          <w:tab w:val="left" w:pos="5940"/>
        </w:tabs>
        <w:snapToGrid w:val="0"/>
        <w:spacing w:line="360" w:lineRule="auto"/>
        <w:ind w:right="-20"/>
        <w:rPr>
          <w:rStyle w:val="53"/>
          <w:b/>
          <w:bCs/>
          <w:kern w:val="0"/>
          <w:sz w:val="32"/>
          <w:szCs w:val="32"/>
          <w:u w:val="single"/>
        </w:rPr>
      </w:pPr>
      <w:r>
        <w:rPr>
          <w:rStyle w:val="53"/>
          <w:kern w:val="0"/>
          <w:sz w:val="28"/>
        </w:rPr>
        <w:t>项目编号：</w:t>
      </w:r>
      <w:r>
        <w:rPr>
          <w:rStyle w:val="53"/>
          <w:kern w:val="0"/>
          <w:sz w:val="28"/>
          <w:u w:val="single" w:color="000000"/>
        </w:rPr>
        <w:t xml:space="preserve"> </w:t>
      </w:r>
      <w:r>
        <w:rPr>
          <w:rStyle w:val="53"/>
          <w:rFonts w:hint="eastAsia"/>
          <w:kern w:val="0"/>
          <w:sz w:val="28"/>
          <w:u w:val="single" w:color="000000"/>
        </w:rPr>
        <w:t>zjws2024-zjlg10</w:t>
      </w:r>
      <w:r>
        <w:rPr>
          <w:rStyle w:val="53"/>
          <w:kern w:val="0"/>
          <w:sz w:val="28"/>
          <w:u w:val="single" w:color="000000"/>
        </w:rPr>
        <w:t xml:space="preserve">     </w:t>
      </w:r>
    </w:p>
    <w:p>
      <w:pPr>
        <w:tabs>
          <w:tab w:val="left" w:pos="1805"/>
          <w:tab w:val="left" w:pos="5360"/>
        </w:tabs>
        <w:snapToGrid w:val="0"/>
        <w:spacing w:line="360" w:lineRule="auto"/>
        <w:ind w:right="-20"/>
        <w:jc w:val="center"/>
        <w:rPr>
          <w:rStyle w:val="53"/>
          <w:kern w:val="0"/>
          <w:sz w:val="72"/>
        </w:rPr>
      </w:pPr>
    </w:p>
    <w:p>
      <w:pPr>
        <w:tabs>
          <w:tab w:val="left" w:pos="1805"/>
          <w:tab w:val="left" w:pos="5360"/>
        </w:tabs>
        <w:snapToGrid w:val="0"/>
        <w:spacing w:line="360" w:lineRule="auto"/>
        <w:ind w:right="-20"/>
        <w:jc w:val="center"/>
        <w:rPr>
          <w:rStyle w:val="53"/>
          <w:kern w:val="0"/>
          <w:sz w:val="72"/>
        </w:rPr>
      </w:pPr>
      <w:r>
        <w:rPr>
          <w:rStyle w:val="53"/>
          <w:kern w:val="0"/>
          <w:sz w:val="72"/>
        </w:rPr>
        <w:t>投 标 文 件</w:t>
      </w:r>
    </w:p>
    <w:p>
      <w:pPr>
        <w:tabs>
          <w:tab w:val="left" w:pos="1805"/>
          <w:tab w:val="left" w:pos="5360"/>
        </w:tabs>
        <w:snapToGrid w:val="0"/>
        <w:spacing w:line="360" w:lineRule="auto"/>
        <w:ind w:right="-20"/>
        <w:jc w:val="center"/>
        <w:rPr>
          <w:rStyle w:val="53"/>
          <w:kern w:val="0"/>
          <w:sz w:val="72"/>
        </w:rPr>
      </w:pPr>
      <w:r>
        <w:rPr>
          <w:rStyle w:val="53"/>
          <w:kern w:val="0"/>
          <w:sz w:val="72"/>
        </w:rPr>
        <w:t>（报价文件）</w:t>
      </w:r>
    </w:p>
    <w:p>
      <w:pPr>
        <w:snapToGrid w:val="0"/>
        <w:spacing w:line="360" w:lineRule="auto"/>
        <w:jc w:val="left"/>
        <w:rPr>
          <w:rStyle w:val="53"/>
          <w:kern w:val="0"/>
          <w:sz w:val="16"/>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tabs>
          <w:tab w:val="left" w:pos="6080"/>
          <w:tab w:val="left" w:pos="6640"/>
        </w:tabs>
        <w:snapToGrid w:val="0"/>
        <w:spacing w:line="360" w:lineRule="auto"/>
        <w:ind w:left="774" w:right="403"/>
        <w:jc w:val="left"/>
        <w:rPr>
          <w:rStyle w:val="53"/>
          <w:b/>
          <w:kern w:val="0"/>
          <w:sz w:val="28"/>
        </w:rPr>
      </w:pPr>
      <w:r>
        <w:rPr>
          <w:rStyle w:val="53"/>
          <w:b/>
          <w:kern w:val="0"/>
          <w:sz w:val="28"/>
        </w:rPr>
        <w:t>供应商：</w:t>
      </w:r>
      <w:r>
        <w:rPr>
          <w:rStyle w:val="53"/>
          <w:b/>
          <w:kern w:val="0"/>
          <w:sz w:val="28"/>
          <w:u w:val="single" w:color="000000"/>
        </w:rPr>
        <w:t xml:space="preserve">                          </w:t>
      </w:r>
      <w:r>
        <w:rPr>
          <w:rStyle w:val="53"/>
          <w:b/>
          <w:kern w:val="0"/>
          <w:sz w:val="28"/>
        </w:rPr>
        <w:t>（盖单位公章）</w:t>
      </w:r>
    </w:p>
    <w:p>
      <w:pPr>
        <w:tabs>
          <w:tab w:val="left" w:pos="6080"/>
          <w:tab w:val="left" w:pos="6640"/>
        </w:tabs>
        <w:snapToGrid w:val="0"/>
        <w:spacing w:line="360" w:lineRule="auto"/>
        <w:ind w:left="774" w:right="403"/>
        <w:jc w:val="left"/>
        <w:rPr>
          <w:rStyle w:val="53"/>
          <w:kern w:val="0"/>
          <w:sz w:val="28"/>
        </w:rPr>
      </w:pPr>
    </w:p>
    <w:p>
      <w:pPr>
        <w:tabs>
          <w:tab w:val="left" w:pos="3280"/>
          <w:tab w:val="left" w:pos="4680"/>
          <w:tab w:val="left" w:pos="6080"/>
        </w:tabs>
        <w:snapToGrid w:val="0"/>
        <w:spacing w:line="360" w:lineRule="auto"/>
        <w:ind w:left="2173" w:leftChars="1035" w:right="-20" w:firstLine="548" w:firstLineChars="195"/>
        <w:jc w:val="left"/>
        <w:rPr>
          <w:rStyle w:val="53"/>
          <w:b/>
          <w:kern w:val="0"/>
          <w:sz w:val="28"/>
        </w:rPr>
      </w:pPr>
      <w:r>
        <w:rPr>
          <w:rStyle w:val="53"/>
          <w:b/>
          <w:kern w:val="0"/>
          <w:sz w:val="28"/>
          <w:u w:val="single" w:color="000000"/>
        </w:rPr>
        <w:t xml:space="preserve">      </w:t>
      </w:r>
      <w:r>
        <w:rPr>
          <w:rStyle w:val="53"/>
          <w:b/>
          <w:kern w:val="0"/>
          <w:sz w:val="28"/>
        </w:rPr>
        <w:t>年</w:t>
      </w:r>
      <w:r>
        <w:rPr>
          <w:rStyle w:val="53"/>
          <w:b/>
          <w:kern w:val="0"/>
          <w:sz w:val="28"/>
          <w:u w:val="single" w:color="000000"/>
        </w:rPr>
        <w:t xml:space="preserve">   </w:t>
      </w:r>
      <w:r>
        <w:rPr>
          <w:rStyle w:val="53"/>
          <w:b/>
          <w:kern w:val="0"/>
          <w:sz w:val="28"/>
        </w:rPr>
        <w:t>月</w:t>
      </w:r>
      <w:r>
        <w:rPr>
          <w:rStyle w:val="53"/>
          <w:b/>
          <w:kern w:val="0"/>
          <w:sz w:val="28"/>
          <w:u w:val="single" w:color="000000"/>
        </w:rPr>
        <w:t xml:space="preserve">   </w:t>
      </w:r>
      <w:r>
        <w:rPr>
          <w:rStyle w:val="53"/>
          <w:b/>
          <w:kern w:val="0"/>
          <w:sz w:val="28"/>
        </w:rPr>
        <w:t>日</w:t>
      </w:r>
    </w:p>
    <w:p>
      <w:pPr>
        <w:snapToGrid w:val="0"/>
        <w:spacing w:line="360" w:lineRule="auto"/>
        <w:jc w:val="center"/>
        <w:rPr>
          <w:rStyle w:val="53"/>
        </w:rPr>
      </w:pPr>
      <w:r>
        <w:rPr>
          <w:rStyle w:val="53"/>
        </w:rPr>
        <w:br w:type="page"/>
      </w:r>
    </w:p>
    <w:p>
      <w:pPr>
        <w:snapToGrid w:val="0"/>
        <w:spacing w:line="360" w:lineRule="auto"/>
        <w:jc w:val="center"/>
        <w:rPr>
          <w:rStyle w:val="53"/>
        </w:rPr>
      </w:pPr>
    </w:p>
    <w:p>
      <w:pPr>
        <w:spacing w:line="360" w:lineRule="auto"/>
        <w:ind w:firstLine="422" w:firstLineChars="200"/>
        <w:outlineLvl w:val="1"/>
        <w:rPr>
          <w:b/>
          <w:bCs/>
          <w:szCs w:val="32"/>
        </w:rPr>
      </w:pPr>
      <w:bookmarkStart w:id="780" w:name="_Toc396297233"/>
      <w:bookmarkStart w:id="781" w:name="_Toc336683578"/>
      <w:bookmarkStart w:id="782" w:name="_Toc345575538"/>
      <w:r>
        <w:rPr>
          <w:b/>
          <w:bCs/>
          <w:szCs w:val="32"/>
        </w:rPr>
        <w:t>一、报价函格式</w:t>
      </w:r>
      <w:bookmarkEnd w:id="780"/>
      <w:bookmarkEnd w:id="781"/>
      <w:bookmarkEnd w:id="782"/>
      <w:r>
        <w:rPr>
          <w:b/>
          <w:bCs/>
          <w:szCs w:val="32"/>
        </w:rPr>
        <w:t xml:space="preserve"> </w:t>
      </w:r>
    </w:p>
    <w:p>
      <w:pPr>
        <w:spacing w:line="360" w:lineRule="auto"/>
        <w:jc w:val="center"/>
        <w:rPr>
          <w:b/>
          <w:bCs/>
          <w:sz w:val="32"/>
          <w:szCs w:val="32"/>
        </w:rPr>
      </w:pPr>
      <w:r>
        <w:rPr>
          <w:b/>
          <w:bCs/>
          <w:sz w:val="32"/>
          <w:szCs w:val="32"/>
        </w:rPr>
        <w:t>报价函</w:t>
      </w:r>
    </w:p>
    <w:p>
      <w:pPr>
        <w:adjustRightInd w:val="0"/>
        <w:snapToGrid w:val="0"/>
        <w:spacing w:line="360" w:lineRule="auto"/>
        <w:rPr>
          <w:szCs w:val="20"/>
        </w:rPr>
      </w:pPr>
      <w:r>
        <w:rPr>
          <w:szCs w:val="20"/>
          <w:u w:val="single"/>
        </w:rPr>
        <w:t>浙江理工大学 （采购人单位名称）</w:t>
      </w:r>
      <w:r>
        <w:rPr>
          <w:szCs w:val="20"/>
        </w:rPr>
        <w:t>：</w:t>
      </w:r>
    </w:p>
    <w:p>
      <w:pPr>
        <w:adjustRightInd w:val="0"/>
        <w:snapToGrid w:val="0"/>
        <w:spacing w:line="360" w:lineRule="auto"/>
        <w:rPr>
          <w:szCs w:val="20"/>
        </w:rPr>
      </w:pPr>
      <w:r>
        <w:rPr>
          <w:szCs w:val="20"/>
          <w:u w:val="single"/>
        </w:rPr>
        <w:t>浙江五石中正工程咨询有限公司</w:t>
      </w:r>
      <w:r>
        <w:rPr>
          <w:szCs w:val="20"/>
        </w:rPr>
        <w:t>：</w:t>
      </w:r>
    </w:p>
    <w:p>
      <w:pPr>
        <w:adjustRightInd w:val="0"/>
        <w:snapToGrid w:val="0"/>
        <w:spacing w:line="360" w:lineRule="auto"/>
        <w:ind w:firstLine="411" w:firstLineChars="196"/>
        <w:rPr>
          <w:szCs w:val="20"/>
        </w:rPr>
      </w:pPr>
      <w:r>
        <w:rPr>
          <w:szCs w:val="20"/>
          <w:u w:val="single"/>
        </w:rPr>
        <w:t xml:space="preserve">                 </w:t>
      </w:r>
      <w:r>
        <w:rPr>
          <w:szCs w:val="20"/>
        </w:rPr>
        <w:t>（供应商全称）参加贵方组织的</w:t>
      </w:r>
      <w:r>
        <w:rPr>
          <w:rFonts w:hint="eastAsia"/>
          <w:szCs w:val="20"/>
          <w:u w:val="single"/>
        </w:rPr>
        <w:t>浙江理工大学下沙校区生活区架空层改造工程（二期）</w:t>
      </w:r>
      <w:r>
        <w:rPr>
          <w:szCs w:val="20"/>
        </w:rPr>
        <w:t>（项目名称）</w:t>
      </w:r>
      <w:r>
        <w:rPr>
          <w:rFonts w:hint="eastAsia"/>
          <w:szCs w:val="20"/>
          <w:u w:val="single"/>
        </w:rPr>
        <w:t>zjws2024-zjlg10</w:t>
      </w:r>
      <w:r>
        <w:rPr>
          <w:szCs w:val="20"/>
        </w:rPr>
        <w:t>（项目编号）磋商的有关活动，并对此项目进行磋商。为此我方：</w:t>
      </w:r>
    </w:p>
    <w:p>
      <w:pPr>
        <w:adjustRightInd w:val="0"/>
        <w:snapToGrid w:val="0"/>
        <w:spacing w:line="360" w:lineRule="auto"/>
        <w:ind w:firstLine="420" w:firstLineChars="200"/>
        <w:rPr>
          <w:szCs w:val="21"/>
        </w:rPr>
      </w:pPr>
      <w:r>
        <w:rPr>
          <w:szCs w:val="21"/>
        </w:rPr>
        <w:t>1、承诺在供应商</w:t>
      </w:r>
      <w:r>
        <w:rPr>
          <w:kern w:val="44"/>
          <w:szCs w:val="21"/>
        </w:rPr>
        <w:t>须知</w:t>
      </w:r>
      <w:r>
        <w:rPr>
          <w:szCs w:val="21"/>
        </w:rPr>
        <w:t>规定的投标截止日起遵守本响应文件中的承诺，且在投标有效期满之前均具有约束力。</w:t>
      </w:r>
    </w:p>
    <w:p>
      <w:pPr>
        <w:adjustRightInd w:val="0"/>
        <w:snapToGrid w:val="0"/>
        <w:spacing w:line="360" w:lineRule="auto"/>
        <w:ind w:firstLine="420" w:firstLineChars="200"/>
        <w:rPr>
          <w:szCs w:val="21"/>
        </w:rPr>
      </w:pPr>
      <w:r>
        <w:rPr>
          <w:szCs w:val="21"/>
        </w:rPr>
        <w:t>2、承诺已经具备《中华人民共和国政府采购法》中规定的参加政府采购活动的供应商应当具备的条件及采购人规定的特定条件。</w:t>
      </w:r>
    </w:p>
    <w:p>
      <w:pPr>
        <w:adjustRightInd w:val="0"/>
        <w:snapToGrid w:val="0"/>
        <w:spacing w:line="360" w:lineRule="auto"/>
        <w:ind w:firstLine="420" w:firstLineChars="200"/>
        <w:rPr>
          <w:szCs w:val="21"/>
        </w:rPr>
      </w:pPr>
      <w:r>
        <w:rPr>
          <w:szCs w:val="21"/>
        </w:rPr>
        <w:t>3、已详细审核全部竞争性磋商文件，包括竞争性磋商文件补充（如果有）、参考资料及有关附件，确认无误。</w:t>
      </w:r>
    </w:p>
    <w:p>
      <w:pPr>
        <w:adjustRightInd w:val="0"/>
        <w:snapToGrid w:val="0"/>
        <w:spacing w:line="360" w:lineRule="auto"/>
        <w:ind w:firstLine="420" w:firstLineChars="200"/>
        <w:rPr>
          <w:szCs w:val="21"/>
        </w:rPr>
      </w:pPr>
      <w:r>
        <w:rPr>
          <w:szCs w:val="21"/>
        </w:rPr>
        <w:t>4、提供</w:t>
      </w:r>
      <w:r>
        <w:rPr>
          <w:kern w:val="44"/>
          <w:szCs w:val="21"/>
        </w:rPr>
        <w:t>供应商须知</w:t>
      </w:r>
      <w:r>
        <w:rPr>
          <w:szCs w:val="21"/>
        </w:rPr>
        <w:t>规定的全部响应文件。</w:t>
      </w:r>
    </w:p>
    <w:p>
      <w:pPr>
        <w:adjustRightInd w:val="0"/>
        <w:snapToGrid w:val="0"/>
        <w:spacing w:line="360" w:lineRule="auto"/>
        <w:ind w:firstLine="420" w:firstLineChars="200"/>
      </w:pPr>
      <w:r>
        <w:rPr>
          <w:szCs w:val="21"/>
        </w:rPr>
        <w:t>5、投标</w:t>
      </w:r>
      <w:r>
        <w:t>报价详见《初次报价一览表》。</w:t>
      </w:r>
    </w:p>
    <w:p>
      <w:pPr>
        <w:adjustRightInd w:val="0"/>
        <w:snapToGrid w:val="0"/>
        <w:spacing w:line="360" w:lineRule="auto"/>
        <w:ind w:firstLine="420" w:firstLineChars="200"/>
        <w:rPr>
          <w:szCs w:val="21"/>
        </w:rPr>
      </w:pPr>
      <w:r>
        <w:rPr>
          <w:szCs w:val="21"/>
        </w:rPr>
        <w:t>6、保证遵守竞争性磋商文件中的其他有关规定。</w:t>
      </w:r>
    </w:p>
    <w:p>
      <w:pPr>
        <w:adjustRightInd w:val="0"/>
        <w:snapToGrid w:val="0"/>
        <w:spacing w:line="360" w:lineRule="auto"/>
        <w:ind w:firstLine="420" w:firstLineChars="200"/>
        <w:rPr>
          <w:szCs w:val="21"/>
        </w:rPr>
      </w:pPr>
      <w:r>
        <w:rPr>
          <w:szCs w:val="21"/>
        </w:rPr>
        <w:t>7、完全理解不一定接受最低价中标。</w:t>
      </w:r>
    </w:p>
    <w:p>
      <w:pPr>
        <w:adjustRightInd w:val="0"/>
        <w:snapToGrid w:val="0"/>
        <w:spacing w:line="360" w:lineRule="auto"/>
        <w:ind w:firstLine="420" w:firstLineChars="200"/>
        <w:rPr>
          <w:szCs w:val="21"/>
        </w:rPr>
      </w:pPr>
      <w:r>
        <w:rPr>
          <w:szCs w:val="21"/>
        </w:rPr>
        <w:t>8、愿意向贵方提供任何与该项目投标有关的数据、情况和技术资料。若贵方需要，愿意提供我方做出的一切承诺的证明材料。</w:t>
      </w:r>
    </w:p>
    <w:p>
      <w:pPr>
        <w:adjustRightInd w:val="0"/>
        <w:snapToGrid w:val="0"/>
        <w:spacing w:line="360" w:lineRule="auto"/>
        <w:ind w:firstLine="420" w:firstLineChars="200"/>
        <w:rPr>
          <w:szCs w:val="21"/>
        </w:rPr>
      </w:pPr>
      <w:r>
        <w:rPr>
          <w:szCs w:val="21"/>
        </w:rPr>
        <w:t>9、保证忠实地执行双方所签订的合同，并承担合同规定的责任和义务。</w:t>
      </w:r>
    </w:p>
    <w:p>
      <w:pPr>
        <w:adjustRightInd w:val="0"/>
        <w:snapToGrid w:val="0"/>
        <w:spacing w:line="360" w:lineRule="auto"/>
        <w:ind w:firstLine="420" w:firstLineChars="200"/>
        <w:rPr>
          <w:szCs w:val="21"/>
        </w:rPr>
      </w:pPr>
      <w:r>
        <w:rPr>
          <w:szCs w:val="21"/>
        </w:rPr>
        <w:t>10、将严格遵守《中华人民共和国政府采购法》第七十七条规定，供应商有下列情形之一的，处以采购金额5‰以上10‰以下的罚款，列入不良行为记录名单，在一至三年内禁止参加政府采购活动；有违法所得的，并处没收违法所得；情节严重的，由工商行政管理机关吊销营业执照；构成犯罪的，依法追究刑事责任：</w:t>
      </w:r>
    </w:p>
    <w:p>
      <w:pPr>
        <w:adjustRightInd w:val="0"/>
        <w:snapToGrid w:val="0"/>
        <w:spacing w:line="360" w:lineRule="auto"/>
        <w:ind w:firstLine="420" w:firstLineChars="200"/>
        <w:rPr>
          <w:szCs w:val="21"/>
        </w:rPr>
      </w:pPr>
      <w:r>
        <w:rPr>
          <w:szCs w:val="21"/>
        </w:rPr>
        <w:t>a）提供虚假材料谋取中标、成交的；</w:t>
      </w:r>
    </w:p>
    <w:p>
      <w:pPr>
        <w:adjustRightInd w:val="0"/>
        <w:snapToGrid w:val="0"/>
        <w:spacing w:line="360" w:lineRule="auto"/>
        <w:ind w:firstLine="420" w:firstLineChars="200"/>
        <w:rPr>
          <w:szCs w:val="21"/>
        </w:rPr>
      </w:pPr>
      <w:r>
        <w:rPr>
          <w:szCs w:val="21"/>
        </w:rPr>
        <w:t>b）采取不正当手段诋毁、排挤其他供应商的；</w:t>
      </w:r>
    </w:p>
    <w:p>
      <w:pPr>
        <w:adjustRightInd w:val="0"/>
        <w:snapToGrid w:val="0"/>
        <w:spacing w:line="360" w:lineRule="auto"/>
        <w:ind w:firstLine="420" w:firstLineChars="200"/>
        <w:rPr>
          <w:szCs w:val="21"/>
        </w:rPr>
      </w:pPr>
      <w:r>
        <w:rPr>
          <w:szCs w:val="21"/>
        </w:rPr>
        <w:t>c）与采购人、其它供应商或者采购代理机构恶意串通的；</w:t>
      </w:r>
    </w:p>
    <w:p>
      <w:pPr>
        <w:adjustRightInd w:val="0"/>
        <w:snapToGrid w:val="0"/>
        <w:spacing w:line="360" w:lineRule="auto"/>
        <w:ind w:firstLine="420" w:firstLineChars="200"/>
        <w:rPr>
          <w:szCs w:val="21"/>
        </w:rPr>
      </w:pPr>
      <w:r>
        <w:rPr>
          <w:szCs w:val="21"/>
        </w:rPr>
        <w:t>d）向采购人、采购代理机构行贿或者提供其他不正当利益的；</w:t>
      </w:r>
    </w:p>
    <w:p>
      <w:pPr>
        <w:adjustRightInd w:val="0"/>
        <w:snapToGrid w:val="0"/>
        <w:spacing w:line="360" w:lineRule="auto"/>
        <w:ind w:firstLine="420" w:firstLineChars="200"/>
        <w:rPr>
          <w:szCs w:val="21"/>
        </w:rPr>
      </w:pPr>
      <w:r>
        <w:rPr>
          <w:szCs w:val="21"/>
        </w:rPr>
        <w:t>e）在招标采购过程中与采购人进行协商谈判的；</w:t>
      </w:r>
    </w:p>
    <w:p>
      <w:pPr>
        <w:adjustRightInd w:val="0"/>
        <w:snapToGrid w:val="0"/>
        <w:spacing w:line="360" w:lineRule="auto"/>
        <w:ind w:firstLine="420" w:firstLineChars="200"/>
        <w:rPr>
          <w:szCs w:val="21"/>
        </w:rPr>
      </w:pPr>
      <w:r>
        <w:rPr>
          <w:szCs w:val="21"/>
        </w:rPr>
        <w:t>f）拒绝有关部门监督检查或提供虚假情况的。</w:t>
      </w:r>
    </w:p>
    <w:p>
      <w:pPr>
        <w:adjustRightInd w:val="0"/>
        <w:snapToGrid w:val="0"/>
        <w:spacing w:line="360" w:lineRule="auto"/>
        <w:ind w:firstLine="420" w:firstLineChars="200"/>
        <w:rPr>
          <w:szCs w:val="21"/>
        </w:rPr>
      </w:pPr>
      <w:r>
        <w:rPr>
          <w:szCs w:val="21"/>
        </w:rPr>
        <w:t>供应商有前款第a）至f）项情形之一的，中标、成交无效。</w:t>
      </w:r>
    </w:p>
    <w:p>
      <w:pPr>
        <w:adjustRightInd w:val="0"/>
        <w:snapToGrid w:val="0"/>
        <w:spacing w:line="360" w:lineRule="auto"/>
        <w:ind w:firstLine="420" w:firstLineChars="200"/>
        <w:rPr>
          <w:szCs w:val="21"/>
        </w:rPr>
      </w:pPr>
      <w:r>
        <w:rPr>
          <w:szCs w:val="21"/>
        </w:rPr>
        <w:t>11、本响应文件的有效期为</w:t>
      </w:r>
      <w:r>
        <w:t>自投标截止时间起120天。</w:t>
      </w:r>
    </w:p>
    <w:p>
      <w:pPr>
        <w:adjustRightInd w:val="0"/>
        <w:snapToGrid w:val="0"/>
        <w:spacing w:line="360" w:lineRule="auto"/>
        <w:ind w:firstLine="480"/>
        <w:rPr>
          <w:b/>
          <w:szCs w:val="20"/>
        </w:rPr>
      </w:pPr>
      <w:r>
        <w:rPr>
          <w:b/>
          <w:szCs w:val="20"/>
        </w:rPr>
        <w:t>供应商全称（盖单位公章）：</w:t>
      </w:r>
    </w:p>
    <w:p>
      <w:pPr>
        <w:adjustRightInd w:val="0"/>
        <w:snapToGrid w:val="0"/>
        <w:spacing w:line="360" w:lineRule="auto"/>
        <w:ind w:firstLine="480"/>
        <w:rPr>
          <w:b/>
          <w:szCs w:val="20"/>
        </w:rPr>
      </w:pPr>
      <w:r>
        <w:rPr>
          <w:b/>
          <w:szCs w:val="20"/>
        </w:rPr>
        <w:t>日期：</w:t>
      </w:r>
    </w:p>
    <w:p>
      <w:pPr>
        <w:adjustRightInd w:val="0"/>
        <w:snapToGrid w:val="0"/>
        <w:spacing w:line="360" w:lineRule="auto"/>
        <w:ind w:firstLine="480"/>
        <w:rPr>
          <w:szCs w:val="20"/>
        </w:rPr>
      </w:pPr>
      <w:r>
        <w:rPr>
          <w:szCs w:val="20"/>
        </w:rPr>
        <w:t>单位地址：</w:t>
      </w:r>
      <w:r>
        <w:rPr>
          <w:szCs w:val="20"/>
          <w:u w:val="single"/>
        </w:rPr>
        <w:t xml:space="preserve">                                                </w:t>
      </w:r>
    </w:p>
    <w:p>
      <w:pPr>
        <w:adjustRightInd w:val="0"/>
        <w:snapToGrid w:val="0"/>
        <w:spacing w:line="360" w:lineRule="auto"/>
        <w:ind w:firstLine="480"/>
        <w:rPr>
          <w:szCs w:val="20"/>
        </w:rPr>
      </w:pPr>
      <w:r>
        <w:rPr>
          <w:szCs w:val="20"/>
        </w:rPr>
        <w:t>邮编：</w:t>
      </w:r>
      <w:r>
        <w:rPr>
          <w:szCs w:val="20"/>
          <w:u w:val="single"/>
        </w:rPr>
        <w:t xml:space="preserve">            </w:t>
      </w:r>
      <w:r>
        <w:rPr>
          <w:szCs w:val="20"/>
        </w:rPr>
        <w:t>电话：</w:t>
      </w:r>
      <w:r>
        <w:rPr>
          <w:szCs w:val="20"/>
          <w:u w:val="single"/>
        </w:rPr>
        <w:t xml:space="preserve">          </w:t>
      </w:r>
      <w:r>
        <w:rPr>
          <w:szCs w:val="20"/>
        </w:rPr>
        <w:t>传真：</w:t>
      </w:r>
      <w:r>
        <w:rPr>
          <w:szCs w:val="20"/>
          <w:u w:val="single"/>
        </w:rPr>
        <w:t xml:space="preserve">              </w:t>
      </w:r>
    </w:p>
    <w:p>
      <w:pPr>
        <w:spacing w:line="360" w:lineRule="auto"/>
        <w:ind w:firstLine="422" w:firstLineChars="200"/>
        <w:outlineLvl w:val="1"/>
        <w:rPr>
          <w:b/>
          <w:bCs/>
          <w:szCs w:val="32"/>
        </w:rPr>
      </w:pPr>
      <w:r>
        <w:rPr>
          <w:b/>
          <w:bCs/>
          <w:szCs w:val="32"/>
        </w:rPr>
        <w:br w:type="page"/>
      </w:r>
      <w:bookmarkStart w:id="783" w:name="_Toc336683579"/>
      <w:bookmarkStart w:id="784" w:name="_Toc396297234"/>
      <w:bookmarkStart w:id="785" w:name="_Toc345575539"/>
      <w:r>
        <w:rPr>
          <w:b/>
          <w:bCs/>
          <w:szCs w:val="32"/>
        </w:rPr>
        <w:t>二、初次报价一览表格式</w:t>
      </w:r>
      <w:bookmarkEnd w:id="783"/>
      <w:bookmarkEnd w:id="784"/>
      <w:bookmarkEnd w:id="785"/>
    </w:p>
    <w:p>
      <w:pPr>
        <w:spacing w:line="360" w:lineRule="auto"/>
        <w:ind w:left="321" w:hanging="321" w:hangingChars="100"/>
        <w:jc w:val="center"/>
        <w:rPr>
          <w:b/>
          <w:bCs/>
          <w:sz w:val="32"/>
          <w:szCs w:val="32"/>
        </w:rPr>
      </w:pPr>
      <w:bookmarkStart w:id="786" w:name="_Toc396297235"/>
      <w:bookmarkStart w:id="787" w:name="_Toc336683580"/>
      <w:bookmarkStart w:id="788" w:name="_Toc345575540"/>
      <w:r>
        <w:rPr>
          <w:b/>
          <w:bCs/>
          <w:sz w:val="32"/>
          <w:szCs w:val="32"/>
        </w:rPr>
        <w:t>初次报价一览表</w:t>
      </w:r>
    </w:p>
    <w:p>
      <w:pPr>
        <w:adjustRightInd w:val="0"/>
        <w:snapToGrid w:val="0"/>
        <w:spacing w:line="360" w:lineRule="auto"/>
        <w:rPr>
          <w:szCs w:val="20"/>
          <w:u w:val="single"/>
        </w:rPr>
      </w:pPr>
      <w:r>
        <w:rPr>
          <w:szCs w:val="20"/>
        </w:rPr>
        <w:t>项目名称：</w:t>
      </w:r>
      <w:r>
        <w:rPr>
          <w:rFonts w:hint="eastAsia"/>
          <w:szCs w:val="20"/>
          <w:u w:val="single"/>
        </w:rPr>
        <w:t>浙江理工大学下沙校区生活区架空层改造工程（二期）</w:t>
      </w:r>
    </w:p>
    <w:p>
      <w:pPr>
        <w:adjustRightInd w:val="0"/>
        <w:snapToGrid w:val="0"/>
        <w:spacing w:line="360" w:lineRule="auto"/>
        <w:rPr>
          <w:szCs w:val="20"/>
        </w:rPr>
      </w:pPr>
      <w:r>
        <w:rPr>
          <w:szCs w:val="20"/>
        </w:rPr>
        <w:t xml:space="preserve">项目编号： </w:t>
      </w:r>
      <w:r>
        <w:rPr>
          <w:szCs w:val="20"/>
          <w:u w:val="single"/>
        </w:rPr>
        <w:t xml:space="preserve">                   </w:t>
      </w:r>
      <w:r>
        <w:rPr>
          <w:szCs w:val="20"/>
        </w:rPr>
        <w:t xml:space="preserve">                          （价格单位：元人民币）</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1984"/>
        <w:gridCol w:w="1701"/>
        <w:gridCol w:w="1815"/>
        <w:gridCol w:w="1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979" w:type="dxa"/>
            <w:vAlign w:val="center"/>
          </w:tcPr>
          <w:p>
            <w:pPr>
              <w:pStyle w:val="12"/>
              <w:adjustRightInd w:val="0"/>
              <w:snapToGrid w:val="0"/>
              <w:spacing w:line="440" w:lineRule="exact"/>
              <w:jc w:val="center"/>
              <w:rPr>
                <w:rFonts w:ascii="Times New Roman" w:hAnsi="Times New Roman"/>
                <w:szCs w:val="21"/>
              </w:rPr>
            </w:pPr>
            <w:r>
              <w:rPr>
                <w:rFonts w:ascii="Times New Roman" w:hAnsi="Times New Roman"/>
                <w:szCs w:val="21"/>
              </w:rPr>
              <w:t>项目名称</w:t>
            </w:r>
          </w:p>
        </w:tc>
        <w:tc>
          <w:tcPr>
            <w:tcW w:w="1984" w:type="dxa"/>
            <w:vAlign w:val="center"/>
          </w:tcPr>
          <w:p>
            <w:pPr>
              <w:pStyle w:val="12"/>
              <w:adjustRightInd w:val="0"/>
              <w:snapToGrid w:val="0"/>
              <w:spacing w:line="440" w:lineRule="exact"/>
              <w:jc w:val="center"/>
              <w:rPr>
                <w:rFonts w:ascii="Times New Roman" w:hAnsi="Times New Roman"/>
                <w:szCs w:val="21"/>
              </w:rPr>
            </w:pPr>
            <w:r>
              <w:rPr>
                <w:rFonts w:ascii="Times New Roman" w:hAnsi="Times New Roman"/>
                <w:szCs w:val="21"/>
              </w:rPr>
              <w:t>投标报价（</w:t>
            </w:r>
            <w:r>
              <w:rPr>
                <w:rFonts w:ascii="Times New Roman" w:hAnsi="Times New Roman"/>
                <w:b/>
                <w:bCs/>
                <w:szCs w:val="21"/>
              </w:rPr>
              <w:t>元</w:t>
            </w:r>
            <w:r>
              <w:rPr>
                <w:rFonts w:ascii="Times New Roman" w:hAnsi="Times New Roman"/>
                <w:szCs w:val="21"/>
              </w:rPr>
              <w:t>）</w:t>
            </w:r>
          </w:p>
        </w:tc>
        <w:tc>
          <w:tcPr>
            <w:tcW w:w="1701" w:type="dxa"/>
            <w:vAlign w:val="center"/>
          </w:tcPr>
          <w:p>
            <w:pPr>
              <w:pStyle w:val="12"/>
              <w:adjustRightInd w:val="0"/>
              <w:snapToGrid w:val="0"/>
              <w:spacing w:line="440" w:lineRule="exact"/>
              <w:jc w:val="center"/>
              <w:rPr>
                <w:rFonts w:ascii="Times New Roman" w:hAnsi="Times New Roman"/>
                <w:szCs w:val="21"/>
              </w:rPr>
            </w:pPr>
            <w:r>
              <w:rPr>
                <w:rFonts w:ascii="Times New Roman" w:hAnsi="Times New Roman"/>
                <w:szCs w:val="21"/>
              </w:rPr>
              <w:t>工期（日历天）</w:t>
            </w:r>
          </w:p>
        </w:tc>
        <w:tc>
          <w:tcPr>
            <w:tcW w:w="1815" w:type="dxa"/>
            <w:vAlign w:val="center"/>
          </w:tcPr>
          <w:p>
            <w:pPr>
              <w:pStyle w:val="12"/>
              <w:adjustRightInd w:val="0"/>
              <w:snapToGrid w:val="0"/>
              <w:spacing w:line="440" w:lineRule="exact"/>
              <w:jc w:val="center"/>
              <w:rPr>
                <w:rFonts w:ascii="Times New Roman" w:hAnsi="Times New Roman"/>
                <w:szCs w:val="21"/>
              </w:rPr>
            </w:pPr>
            <w:r>
              <w:rPr>
                <w:rFonts w:ascii="Times New Roman" w:hAnsi="Times New Roman"/>
                <w:szCs w:val="21"/>
              </w:rPr>
              <w:t>项目经理</w:t>
            </w:r>
          </w:p>
        </w:tc>
        <w:tc>
          <w:tcPr>
            <w:tcW w:w="1445" w:type="dxa"/>
            <w:vAlign w:val="center"/>
          </w:tcPr>
          <w:p>
            <w:pPr>
              <w:pStyle w:val="12"/>
              <w:adjustRightInd w:val="0"/>
              <w:snapToGrid w:val="0"/>
              <w:spacing w:line="440" w:lineRule="exact"/>
              <w:jc w:val="center"/>
              <w:rPr>
                <w:rFonts w:ascii="Times New Roman" w:hAnsi="Times New Roman"/>
                <w:szCs w:val="21"/>
              </w:rPr>
            </w:pPr>
            <w:r>
              <w:rPr>
                <w:rFonts w:ascii="Times New Roman" w:hAnsi="Times New Roman"/>
                <w:szCs w:val="21"/>
              </w:rPr>
              <w:t>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1979" w:type="dxa"/>
            <w:vAlign w:val="center"/>
          </w:tcPr>
          <w:p>
            <w:pPr>
              <w:pStyle w:val="12"/>
              <w:adjustRightInd w:val="0"/>
              <w:snapToGrid w:val="0"/>
              <w:spacing w:line="440" w:lineRule="exact"/>
              <w:jc w:val="center"/>
              <w:rPr>
                <w:rFonts w:ascii="Times New Roman" w:hAnsi="Times New Roman"/>
                <w:sz w:val="24"/>
              </w:rPr>
            </w:pPr>
          </w:p>
        </w:tc>
        <w:tc>
          <w:tcPr>
            <w:tcW w:w="1984" w:type="dxa"/>
            <w:vAlign w:val="center"/>
          </w:tcPr>
          <w:p>
            <w:pPr>
              <w:pStyle w:val="12"/>
              <w:adjustRightInd w:val="0"/>
              <w:snapToGrid w:val="0"/>
              <w:spacing w:line="440" w:lineRule="exact"/>
              <w:jc w:val="center"/>
              <w:rPr>
                <w:rFonts w:ascii="Times New Roman" w:hAnsi="Times New Roman"/>
                <w:sz w:val="24"/>
              </w:rPr>
            </w:pPr>
          </w:p>
        </w:tc>
        <w:tc>
          <w:tcPr>
            <w:tcW w:w="1701" w:type="dxa"/>
            <w:vAlign w:val="center"/>
          </w:tcPr>
          <w:p>
            <w:pPr>
              <w:pStyle w:val="12"/>
              <w:adjustRightInd w:val="0"/>
              <w:snapToGrid w:val="0"/>
              <w:spacing w:line="440" w:lineRule="exact"/>
              <w:jc w:val="center"/>
              <w:rPr>
                <w:rFonts w:ascii="Times New Roman" w:hAnsi="Times New Roman"/>
                <w:sz w:val="24"/>
              </w:rPr>
            </w:pPr>
          </w:p>
        </w:tc>
        <w:tc>
          <w:tcPr>
            <w:tcW w:w="1815" w:type="dxa"/>
            <w:vAlign w:val="center"/>
          </w:tcPr>
          <w:p>
            <w:pPr>
              <w:pStyle w:val="12"/>
              <w:adjustRightInd w:val="0"/>
              <w:snapToGrid w:val="0"/>
              <w:spacing w:line="440" w:lineRule="exact"/>
              <w:jc w:val="center"/>
              <w:rPr>
                <w:rFonts w:ascii="Times New Roman" w:hAnsi="Times New Roman"/>
                <w:sz w:val="24"/>
              </w:rPr>
            </w:pPr>
          </w:p>
        </w:tc>
        <w:tc>
          <w:tcPr>
            <w:tcW w:w="1445" w:type="dxa"/>
            <w:vAlign w:val="center"/>
          </w:tcPr>
          <w:p>
            <w:pPr>
              <w:pStyle w:val="12"/>
              <w:adjustRightInd w:val="0"/>
              <w:snapToGrid w:val="0"/>
              <w:spacing w:line="440" w:lineRule="exact"/>
              <w:jc w:val="center"/>
              <w:rPr>
                <w:rFonts w:ascii="Times New Roman" w:hAnsi="Times New Roman"/>
                <w:sz w:val="24"/>
              </w:rPr>
            </w:pPr>
          </w:p>
        </w:tc>
      </w:tr>
    </w:tbl>
    <w:p>
      <w:pPr>
        <w:adjustRightInd w:val="0"/>
        <w:snapToGrid w:val="0"/>
        <w:spacing w:line="360" w:lineRule="auto"/>
        <w:ind w:firstLine="105" w:firstLineChars="50"/>
      </w:pPr>
      <w:r>
        <w:t>注：大写金额与小写金额不一致时，以大写金额为准。</w:t>
      </w:r>
    </w:p>
    <w:p>
      <w:pPr>
        <w:adjustRightInd w:val="0"/>
        <w:snapToGrid w:val="0"/>
        <w:spacing w:line="360" w:lineRule="auto"/>
        <w:ind w:firstLine="420" w:firstLineChars="200"/>
      </w:pPr>
    </w:p>
    <w:p>
      <w:pPr>
        <w:adjustRightInd w:val="0"/>
        <w:snapToGrid w:val="0"/>
        <w:spacing w:line="360" w:lineRule="auto"/>
        <w:ind w:firstLine="420" w:firstLineChars="200"/>
      </w:pPr>
    </w:p>
    <w:p>
      <w:pPr>
        <w:adjustRightInd w:val="0"/>
        <w:snapToGrid w:val="0"/>
        <w:spacing w:line="360" w:lineRule="auto"/>
        <w:ind w:firstLine="420" w:firstLineChars="200"/>
      </w:pPr>
    </w:p>
    <w:p>
      <w:pPr>
        <w:adjustRightInd w:val="0"/>
        <w:snapToGrid w:val="0"/>
        <w:spacing w:line="360" w:lineRule="auto"/>
        <w:ind w:firstLine="420" w:firstLineChars="200"/>
      </w:pPr>
    </w:p>
    <w:p>
      <w:pPr>
        <w:adjustRightInd w:val="0"/>
        <w:snapToGrid w:val="0"/>
        <w:spacing w:line="360" w:lineRule="auto"/>
        <w:ind w:firstLine="420" w:firstLineChars="200"/>
      </w:pPr>
      <w:r>
        <w:t xml:space="preserve">供应商全称（盖单位公章）：                                  </w:t>
      </w:r>
    </w:p>
    <w:p>
      <w:pPr>
        <w:adjustRightInd w:val="0"/>
        <w:snapToGrid w:val="0"/>
        <w:spacing w:line="360" w:lineRule="auto"/>
        <w:ind w:firstLine="420" w:firstLineChars="200"/>
      </w:pPr>
      <w:r>
        <w:t xml:space="preserve">                           </w:t>
      </w:r>
    </w:p>
    <w:p>
      <w:pPr>
        <w:spacing w:line="360" w:lineRule="auto"/>
        <w:ind w:firstLine="420" w:firstLineChars="200"/>
        <w:outlineLvl w:val="1"/>
        <w:rPr>
          <w:b/>
          <w:bCs/>
          <w:szCs w:val="32"/>
        </w:rPr>
        <w:sectPr>
          <w:footerReference r:id="rId5" w:type="default"/>
          <w:pgSz w:w="11906" w:h="16838"/>
          <w:pgMar w:top="1440" w:right="1797" w:bottom="1440" w:left="1797" w:header="720" w:footer="720" w:gutter="0"/>
          <w:pgNumType w:start="1"/>
          <w:cols w:space="720" w:num="1"/>
          <w:docGrid w:linePitch="272" w:charSpace="-3831"/>
        </w:sectPr>
      </w:pPr>
      <w:r>
        <w:t>日期</w:t>
      </w:r>
    </w:p>
    <w:bookmarkEnd w:id="786"/>
    <w:bookmarkEnd w:id="787"/>
    <w:bookmarkEnd w:id="788"/>
    <w:p>
      <w:pPr>
        <w:spacing w:line="360" w:lineRule="auto"/>
        <w:jc w:val="left"/>
        <w:rPr>
          <w:b/>
          <w:bCs/>
          <w:szCs w:val="32"/>
        </w:rPr>
      </w:pPr>
      <w:r>
        <w:rPr>
          <w:b/>
          <w:bCs/>
          <w:szCs w:val="32"/>
        </w:rPr>
        <w:t>三、工程量清单报价格式</w:t>
      </w:r>
    </w:p>
    <w:tbl>
      <w:tblPr>
        <w:tblStyle w:val="32"/>
        <w:tblW w:w="0" w:type="auto"/>
        <w:jc w:val="center"/>
        <w:tblLayout w:type="fixed"/>
        <w:tblCellMar>
          <w:top w:w="0" w:type="dxa"/>
          <w:left w:w="108" w:type="dxa"/>
          <w:bottom w:w="0" w:type="dxa"/>
          <w:right w:w="108" w:type="dxa"/>
        </w:tblCellMar>
      </w:tblPr>
      <w:tblGrid>
        <w:gridCol w:w="1100"/>
        <w:gridCol w:w="1342"/>
        <w:gridCol w:w="1198"/>
        <w:gridCol w:w="2420"/>
        <w:gridCol w:w="960"/>
        <w:gridCol w:w="2000"/>
      </w:tblGrid>
      <w:tr>
        <w:tblPrEx>
          <w:tblCellMar>
            <w:top w:w="0" w:type="dxa"/>
            <w:left w:w="108" w:type="dxa"/>
            <w:bottom w:w="0" w:type="dxa"/>
            <w:right w:w="108" w:type="dxa"/>
          </w:tblCellMar>
        </w:tblPrEx>
        <w:trPr>
          <w:trHeight w:val="780" w:hRule="atLeast"/>
          <w:jc w:val="center"/>
        </w:trPr>
        <w:tc>
          <w:tcPr>
            <w:tcW w:w="9020" w:type="dxa"/>
            <w:gridSpan w:val="6"/>
            <w:tcBorders>
              <w:top w:val="nil"/>
              <w:left w:val="nil"/>
              <w:bottom w:val="nil"/>
              <w:right w:val="nil"/>
            </w:tcBorders>
            <w:vAlign w:val="bottom"/>
          </w:tcPr>
          <w:p>
            <w:pPr>
              <w:pStyle w:val="3"/>
              <w:keepNext w:val="0"/>
              <w:keepLines w:val="0"/>
              <w:ind w:firstLine="422"/>
              <w:jc w:val="center"/>
              <w:rPr>
                <w:rFonts w:ascii="Times New Roman" w:hAnsi="Times New Roman"/>
              </w:rPr>
            </w:pPr>
            <w:bookmarkStart w:id="789" w:name="_Toc31071"/>
            <w:bookmarkStart w:id="790" w:name="_Toc469473461"/>
            <w:bookmarkStart w:id="791" w:name="_Toc42511942"/>
            <w:bookmarkStart w:id="792" w:name="_Toc72857714"/>
            <w:bookmarkStart w:id="793" w:name="_Toc477357153"/>
            <w:bookmarkStart w:id="794" w:name="_Toc426996335"/>
            <w:r>
              <w:rPr>
                <w:rFonts w:ascii="Times New Roman" w:hAnsi="Times New Roman"/>
              </w:rPr>
              <w:t>已标价工程量清单</w:t>
            </w:r>
            <w:bookmarkEnd w:id="789"/>
            <w:bookmarkEnd w:id="790"/>
            <w:bookmarkEnd w:id="791"/>
            <w:bookmarkEnd w:id="792"/>
          </w:p>
          <w:p>
            <w:pPr>
              <w:pStyle w:val="3"/>
              <w:keepNext w:val="0"/>
              <w:keepLines w:val="0"/>
              <w:ind w:firstLine="422"/>
              <w:rPr>
                <w:rFonts w:ascii="Times New Roman" w:hAnsi="Times New Roman"/>
              </w:rPr>
            </w:pPr>
          </w:p>
          <w:p>
            <w:pPr>
              <w:pStyle w:val="3"/>
              <w:keepNext w:val="0"/>
              <w:keepLines w:val="0"/>
              <w:ind w:firstLine="422"/>
              <w:jc w:val="center"/>
              <w:rPr>
                <w:rFonts w:ascii="Times New Roman" w:hAnsi="Times New Roman"/>
                <w:sz w:val="36"/>
                <w:szCs w:val="36"/>
              </w:rPr>
            </w:pPr>
            <w:bookmarkStart w:id="795" w:name="_Toc42511943"/>
            <w:bookmarkStart w:id="796" w:name="_Toc72857715"/>
            <w:bookmarkStart w:id="797" w:name="_Toc3807"/>
            <w:bookmarkStart w:id="798" w:name="_Toc469473462"/>
            <w:r>
              <w:rPr>
                <w:rFonts w:ascii="Times New Roman" w:hAnsi="Times New Roman"/>
              </w:rPr>
              <w:t>投 标 总 价</w:t>
            </w:r>
            <w:bookmarkEnd w:id="795"/>
            <w:bookmarkEnd w:id="796"/>
            <w:bookmarkEnd w:id="797"/>
            <w:bookmarkEnd w:id="798"/>
          </w:p>
        </w:tc>
      </w:tr>
      <w:tr>
        <w:tblPrEx>
          <w:tblCellMar>
            <w:top w:w="0" w:type="dxa"/>
            <w:left w:w="108" w:type="dxa"/>
            <w:bottom w:w="0" w:type="dxa"/>
            <w:right w:w="108" w:type="dxa"/>
          </w:tblCellMar>
        </w:tblPrEx>
        <w:trPr>
          <w:trHeight w:val="600" w:hRule="atLeast"/>
          <w:jc w:val="center"/>
        </w:trPr>
        <w:tc>
          <w:tcPr>
            <w:tcW w:w="1100" w:type="dxa"/>
            <w:tcBorders>
              <w:top w:val="nil"/>
              <w:left w:val="nil"/>
              <w:bottom w:val="nil"/>
              <w:right w:val="nil"/>
            </w:tcBorders>
            <w:vAlign w:val="bottom"/>
          </w:tcPr>
          <w:p>
            <w:pPr>
              <w:ind w:firstLine="560"/>
              <w:jc w:val="center"/>
              <w:rPr>
                <w:kern w:val="0"/>
                <w:sz w:val="28"/>
                <w:szCs w:val="28"/>
              </w:rPr>
            </w:pPr>
          </w:p>
        </w:tc>
        <w:tc>
          <w:tcPr>
            <w:tcW w:w="1342" w:type="dxa"/>
            <w:tcBorders>
              <w:top w:val="nil"/>
              <w:left w:val="nil"/>
              <w:bottom w:val="nil"/>
              <w:right w:val="nil"/>
            </w:tcBorders>
            <w:vAlign w:val="bottom"/>
          </w:tcPr>
          <w:p>
            <w:pPr>
              <w:ind w:firstLine="560"/>
              <w:jc w:val="center"/>
              <w:rPr>
                <w:kern w:val="0"/>
                <w:sz w:val="28"/>
                <w:szCs w:val="28"/>
              </w:rPr>
            </w:pPr>
          </w:p>
        </w:tc>
        <w:tc>
          <w:tcPr>
            <w:tcW w:w="1198" w:type="dxa"/>
            <w:tcBorders>
              <w:top w:val="nil"/>
              <w:left w:val="nil"/>
              <w:bottom w:val="nil"/>
              <w:right w:val="nil"/>
            </w:tcBorders>
            <w:vAlign w:val="bottom"/>
          </w:tcPr>
          <w:p>
            <w:pPr>
              <w:ind w:firstLine="560"/>
              <w:jc w:val="center"/>
              <w:rPr>
                <w:kern w:val="0"/>
                <w:sz w:val="28"/>
                <w:szCs w:val="28"/>
              </w:rPr>
            </w:pPr>
          </w:p>
        </w:tc>
        <w:tc>
          <w:tcPr>
            <w:tcW w:w="2420" w:type="dxa"/>
            <w:tcBorders>
              <w:top w:val="nil"/>
              <w:left w:val="nil"/>
              <w:bottom w:val="nil"/>
              <w:right w:val="nil"/>
            </w:tcBorders>
            <w:vAlign w:val="bottom"/>
          </w:tcPr>
          <w:p>
            <w:pPr>
              <w:ind w:firstLine="560"/>
              <w:jc w:val="center"/>
              <w:rPr>
                <w:kern w:val="0"/>
                <w:sz w:val="28"/>
                <w:szCs w:val="28"/>
              </w:rPr>
            </w:pPr>
          </w:p>
        </w:tc>
        <w:tc>
          <w:tcPr>
            <w:tcW w:w="960" w:type="dxa"/>
            <w:tcBorders>
              <w:top w:val="nil"/>
              <w:left w:val="nil"/>
              <w:bottom w:val="nil"/>
              <w:right w:val="nil"/>
            </w:tcBorders>
            <w:vAlign w:val="bottom"/>
          </w:tcPr>
          <w:p>
            <w:pPr>
              <w:ind w:firstLine="560"/>
              <w:jc w:val="center"/>
              <w:rPr>
                <w:kern w:val="0"/>
                <w:sz w:val="28"/>
                <w:szCs w:val="28"/>
              </w:rPr>
            </w:pPr>
          </w:p>
        </w:tc>
        <w:tc>
          <w:tcPr>
            <w:tcW w:w="2000" w:type="dxa"/>
            <w:tcBorders>
              <w:top w:val="nil"/>
              <w:left w:val="nil"/>
              <w:bottom w:val="nil"/>
              <w:right w:val="nil"/>
            </w:tcBorders>
            <w:vAlign w:val="bottom"/>
          </w:tcPr>
          <w:p>
            <w:pPr>
              <w:ind w:firstLine="560"/>
              <w:jc w:val="center"/>
              <w:rPr>
                <w:kern w:val="0"/>
                <w:sz w:val="28"/>
                <w:szCs w:val="28"/>
              </w:rPr>
            </w:pPr>
          </w:p>
        </w:tc>
      </w:tr>
      <w:tr>
        <w:tblPrEx>
          <w:tblCellMar>
            <w:top w:w="0" w:type="dxa"/>
            <w:left w:w="108" w:type="dxa"/>
            <w:bottom w:w="0" w:type="dxa"/>
            <w:right w:w="108" w:type="dxa"/>
          </w:tblCellMar>
        </w:tblPrEx>
        <w:trPr>
          <w:trHeight w:val="213" w:hRule="atLeast"/>
          <w:jc w:val="center"/>
        </w:trPr>
        <w:tc>
          <w:tcPr>
            <w:tcW w:w="1100" w:type="dxa"/>
            <w:tcBorders>
              <w:top w:val="nil"/>
              <w:left w:val="nil"/>
              <w:bottom w:val="nil"/>
              <w:right w:val="nil"/>
            </w:tcBorders>
            <w:vAlign w:val="bottom"/>
          </w:tcPr>
          <w:p>
            <w:pPr>
              <w:ind w:firstLine="560"/>
              <w:jc w:val="center"/>
              <w:rPr>
                <w:kern w:val="0"/>
                <w:sz w:val="28"/>
                <w:szCs w:val="28"/>
              </w:rPr>
            </w:pPr>
          </w:p>
        </w:tc>
        <w:tc>
          <w:tcPr>
            <w:tcW w:w="1342" w:type="dxa"/>
            <w:tcBorders>
              <w:top w:val="nil"/>
              <w:left w:val="nil"/>
              <w:bottom w:val="nil"/>
              <w:right w:val="nil"/>
            </w:tcBorders>
            <w:vAlign w:val="bottom"/>
          </w:tcPr>
          <w:p>
            <w:pPr>
              <w:ind w:firstLine="560"/>
              <w:jc w:val="center"/>
              <w:rPr>
                <w:kern w:val="0"/>
                <w:sz w:val="28"/>
                <w:szCs w:val="28"/>
              </w:rPr>
            </w:pPr>
          </w:p>
        </w:tc>
        <w:tc>
          <w:tcPr>
            <w:tcW w:w="1198" w:type="dxa"/>
            <w:tcBorders>
              <w:top w:val="nil"/>
              <w:left w:val="nil"/>
              <w:bottom w:val="nil"/>
              <w:right w:val="nil"/>
            </w:tcBorders>
            <w:vAlign w:val="bottom"/>
          </w:tcPr>
          <w:p>
            <w:pPr>
              <w:ind w:firstLine="560"/>
              <w:jc w:val="center"/>
              <w:rPr>
                <w:kern w:val="0"/>
                <w:sz w:val="28"/>
                <w:szCs w:val="28"/>
              </w:rPr>
            </w:pPr>
          </w:p>
        </w:tc>
        <w:tc>
          <w:tcPr>
            <w:tcW w:w="2420" w:type="dxa"/>
            <w:tcBorders>
              <w:top w:val="nil"/>
              <w:left w:val="nil"/>
              <w:bottom w:val="nil"/>
              <w:right w:val="nil"/>
            </w:tcBorders>
            <w:vAlign w:val="bottom"/>
          </w:tcPr>
          <w:p>
            <w:pPr>
              <w:ind w:firstLine="560"/>
              <w:jc w:val="center"/>
              <w:rPr>
                <w:kern w:val="0"/>
                <w:sz w:val="28"/>
                <w:szCs w:val="28"/>
              </w:rPr>
            </w:pPr>
          </w:p>
        </w:tc>
        <w:tc>
          <w:tcPr>
            <w:tcW w:w="960" w:type="dxa"/>
            <w:tcBorders>
              <w:top w:val="nil"/>
              <w:left w:val="nil"/>
              <w:bottom w:val="nil"/>
              <w:right w:val="nil"/>
            </w:tcBorders>
            <w:vAlign w:val="bottom"/>
          </w:tcPr>
          <w:p>
            <w:pPr>
              <w:ind w:firstLine="560"/>
              <w:jc w:val="center"/>
              <w:rPr>
                <w:kern w:val="0"/>
                <w:sz w:val="28"/>
                <w:szCs w:val="28"/>
              </w:rPr>
            </w:pPr>
          </w:p>
        </w:tc>
        <w:tc>
          <w:tcPr>
            <w:tcW w:w="2000" w:type="dxa"/>
            <w:tcBorders>
              <w:top w:val="nil"/>
              <w:left w:val="nil"/>
              <w:bottom w:val="nil"/>
              <w:right w:val="nil"/>
            </w:tcBorders>
            <w:vAlign w:val="bottom"/>
          </w:tcPr>
          <w:p>
            <w:pPr>
              <w:ind w:firstLine="560"/>
              <w:jc w:val="center"/>
              <w:rPr>
                <w:kern w:val="0"/>
                <w:sz w:val="28"/>
                <w:szCs w:val="28"/>
              </w:rPr>
            </w:pPr>
          </w:p>
        </w:tc>
      </w:tr>
      <w:tr>
        <w:tblPrEx>
          <w:tblCellMar>
            <w:top w:w="0" w:type="dxa"/>
            <w:left w:w="108" w:type="dxa"/>
            <w:bottom w:w="0" w:type="dxa"/>
            <w:right w:w="108" w:type="dxa"/>
          </w:tblCellMar>
        </w:tblPrEx>
        <w:trPr>
          <w:trHeight w:val="576" w:hRule="atLeast"/>
          <w:jc w:val="center"/>
        </w:trPr>
        <w:tc>
          <w:tcPr>
            <w:tcW w:w="2442" w:type="dxa"/>
            <w:gridSpan w:val="2"/>
            <w:tcBorders>
              <w:top w:val="nil"/>
              <w:left w:val="nil"/>
              <w:bottom w:val="nil"/>
              <w:right w:val="nil"/>
            </w:tcBorders>
            <w:vAlign w:val="bottom"/>
          </w:tcPr>
          <w:p>
            <w:pPr>
              <w:jc w:val="left"/>
              <w:rPr>
                <w:kern w:val="0"/>
                <w:sz w:val="24"/>
              </w:rPr>
            </w:pPr>
            <w:r>
              <w:rPr>
                <w:kern w:val="0"/>
                <w:sz w:val="24"/>
              </w:rPr>
              <w:t>招    标    人：</w:t>
            </w:r>
          </w:p>
        </w:tc>
        <w:tc>
          <w:tcPr>
            <w:tcW w:w="6578" w:type="dxa"/>
            <w:gridSpan w:val="4"/>
            <w:tcBorders>
              <w:top w:val="nil"/>
              <w:left w:val="nil"/>
              <w:bottom w:val="single" w:color="auto" w:sz="4" w:space="0"/>
              <w:right w:val="nil"/>
            </w:tcBorders>
            <w:vAlign w:val="bottom"/>
          </w:tcPr>
          <w:p>
            <w:pPr>
              <w:jc w:val="left"/>
              <w:rPr>
                <w:kern w:val="0"/>
                <w:sz w:val="24"/>
              </w:rPr>
            </w:pPr>
            <w:r>
              <w:rPr>
                <w:kern w:val="0"/>
                <w:sz w:val="24"/>
              </w:rPr>
              <w:t>　</w:t>
            </w:r>
          </w:p>
        </w:tc>
      </w:tr>
      <w:tr>
        <w:tblPrEx>
          <w:tblCellMar>
            <w:top w:w="0" w:type="dxa"/>
            <w:left w:w="108" w:type="dxa"/>
            <w:bottom w:w="0" w:type="dxa"/>
            <w:right w:w="108" w:type="dxa"/>
          </w:tblCellMar>
        </w:tblPrEx>
        <w:trPr>
          <w:trHeight w:val="949" w:hRule="atLeast"/>
          <w:jc w:val="center"/>
        </w:trPr>
        <w:tc>
          <w:tcPr>
            <w:tcW w:w="2442" w:type="dxa"/>
            <w:gridSpan w:val="2"/>
            <w:tcBorders>
              <w:top w:val="nil"/>
              <w:left w:val="nil"/>
              <w:bottom w:val="nil"/>
              <w:right w:val="nil"/>
            </w:tcBorders>
            <w:vAlign w:val="bottom"/>
          </w:tcPr>
          <w:p>
            <w:pPr>
              <w:jc w:val="left"/>
              <w:rPr>
                <w:kern w:val="0"/>
                <w:sz w:val="24"/>
              </w:rPr>
            </w:pPr>
            <w:r>
              <w:rPr>
                <w:kern w:val="0"/>
                <w:sz w:val="24"/>
              </w:rPr>
              <w:t>工  程  名  称：</w:t>
            </w:r>
          </w:p>
        </w:tc>
        <w:tc>
          <w:tcPr>
            <w:tcW w:w="6578" w:type="dxa"/>
            <w:gridSpan w:val="4"/>
            <w:tcBorders>
              <w:top w:val="nil"/>
              <w:left w:val="nil"/>
              <w:bottom w:val="single" w:color="auto" w:sz="4" w:space="0"/>
              <w:right w:val="nil"/>
            </w:tcBorders>
            <w:vAlign w:val="bottom"/>
          </w:tcPr>
          <w:p>
            <w:pPr>
              <w:jc w:val="left"/>
              <w:rPr>
                <w:kern w:val="0"/>
                <w:sz w:val="24"/>
              </w:rPr>
            </w:pPr>
            <w:r>
              <w:rPr>
                <w:kern w:val="0"/>
                <w:sz w:val="24"/>
              </w:rPr>
              <w:t>　</w:t>
            </w:r>
          </w:p>
        </w:tc>
      </w:tr>
      <w:tr>
        <w:tblPrEx>
          <w:tblCellMar>
            <w:top w:w="0" w:type="dxa"/>
            <w:left w:w="108" w:type="dxa"/>
            <w:bottom w:w="0" w:type="dxa"/>
            <w:right w:w="108" w:type="dxa"/>
          </w:tblCellMar>
        </w:tblPrEx>
        <w:trPr>
          <w:trHeight w:val="945" w:hRule="atLeast"/>
          <w:jc w:val="center"/>
        </w:trPr>
        <w:tc>
          <w:tcPr>
            <w:tcW w:w="2442" w:type="dxa"/>
            <w:gridSpan w:val="2"/>
            <w:tcBorders>
              <w:top w:val="nil"/>
              <w:left w:val="nil"/>
              <w:bottom w:val="nil"/>
              <w:right w:val="nil"/>
            </w:tcBorders>
            <w:vAlign w:val="bottom"/>
          </w:tcPr>
          <w:p>
            <w:pPr>
              <w:jc w:val="left"/>
              <w:rPr>
                <w:kern w:val="0"/>
                <w:sz w:val="24"/>
              </w:rPr>
            </w:pPr>
            <w:r>
              <w:rPr>
                <w:kern w:val="0"/>
                <w:sz w:val="24"/>
              </w:rPr>
              <w:t>投标总价（小写）：</w:t>
            </w:r>
          </w:p>
        </w:tc>
        <w:tc>
          <w:tcPr>
            <w:tcW w:w="6578" w:type="dxa"/>
            <w:gridSpan w:val="4"/>
            <w:tcBorders>
              <w:top w:val="nil"/>
              <w:left w:val="nil"/>
              <w:bottom w:val="nil"/>
              <w:right w:val="nil"/>
            </w:tcBorders>
            <w:vAlign w:val="bottom"/>
          </w:tcPr>
          <w:p>
            <w:pPr>
              <w:jc w:val="left"/>
              <w:rPr>
                <w:kern w:val="0"/>
                <w:sz w:val="24"/>
              </w:rPr>
            </w:pPr>
          </w:p>
        </w:tc>
      </w:tr>
      <w:tr>
        <w:tblPrEx>
          <w:tblCellMar>
            <w:top w:w="0" w:type="dxa"/>
            <w:left w:w="108" w:type="dxa"/>
            <w:bottom w:w="0" w:type="dxa"/>
            <w:right w:w="108" w:type="dxa"/>
          </w:tblCellMar>
        </w:tblPrEx>
        <w:trPr>
          <w:trHeight w:val="852" w:hRule="atLeast"/>
          <w:jc w:val="center"/>
        </w:trPr>
        <w:tc>
          <w:tcPr>
            <w:tcW w:w="2442" w:type="dxa"/>
            <w:gridSpan w:val="2"/>
            <w:tcBorders>
              <w:top w:val="nil"/>
              <w:left w:val="nil"/>
              <w:bottom w:val="nil"/>
              <w:right w:val="nil"/>
            </w:tcBorders>
            <w:vAlign w:val="bottom"/>
          </w:tcPr>
          <w:p>
            <w:pPr>
              <w:rPr>
                <w:kern w:val="0"/>
                <w:sz w:val="24"/>
              </w:rPr>
            </w:pPr>
            <w:r>
              <w:rPr>
                <w:kern w:val="0"/>
                <w:sz w:val="24"/>
              </w:rPr>
              <w:t xml:space="preserve">       （大写）：</w:t>
            </w:r>
          </w:p>
        </w:tc>
        <w:tc>
          <w:tcPr>
            <w:tcW w:w="6578" w:type="dxa"/>
            <w:gridSpan w:val="4"/>
            <w:tcBorders>
              <w:top w:val="single" w:color="auto" w:sz="4" w:space="0"/>
              <w:left w:val="nil"/>
              <w:bottom w:val="single" w:color="auto" w:sz="4" w:space="0"/>
              <w:right w:val="nil"/>
            </w:tcBorders>
            <w:vAlign w:val="bottom"/>
          </w:tcPr>
          <w:p>
            <w:pPr>
              <w:jc w:val="left"/>
              <w:rPr>
                <w:kern w:val="0"/>
                <w:sz w:val="24"/>
              </w:rPr>
            </w:pPr>
            <w:r>
              <w:rPr>
                <w:kern w:val="0"/>
                <w:sz w:val="24"/>
              </w:rPr>
              <w:t>　</w:t>
            </w:r>
          </w:p>
        </w:tc>
      </w:tr>
      <w:tr>
        <w:tblPrEx>
          <w:tblCellMar>
            <w:top w:w="0" w:type="dxa"/>
            <w:left w:w="108" w:type="dxa"/>
            <w:bottom w:w="0" w:type="dxa"/>
            <w:right w:w="108" w:type="dxa"/>
          </w:tblCellMar>
        </w:tblPrEx>
        <w:trPr>
          <w:trHeight w:val="614" w:hRule="atLeast"/>
          <w:jc w:val="center"/>
        </w:trPr>
        <w:tc>
          <w:tcPr>
            <w:tcW w:w="1100" w:type="dxa"/>
            <w:tcBorders>
              <w:top w:val="nil"/>
              <w:left w:val="nil"/>
              <w:bottom w:val="nil"/>
              <w:right w:val="nil"/>
            </w:tcBorders>
            <w:vAlign w:val="bottom"/>
          </w:tcPr>
          <w:p>
            <w:pPr>
              <w:ind w:firstLine="200" w:firstLineChars="100"/>
              <w:jc w:val="left"/>
              <w:rPr>
                <w:kern w:val="0"/>
                <w:sz w:val="20"/>
              </w:rPr>
            </w:pPr>
          </w:p>
        </w:tc>
        <w:tc>
          <w:tcPr>
            <w:tcW w:w="1342" w:type="dxa"/>
            <w:tcBorders>
              <w:top w:val="nil"/>
              <w:left w:val="nil"/>
              <w:bottom w:val="nil"/>
              <w:right w:val="nil"/>
            </w:tcBorders>
            <w:vAlign w:val="bottom"/>
          </w:tcPr>
          <w:p>
            <w:pPr>
              <w:ind w:firstLine="480"/>
              <w:jc w:val="left"/>
              <w:rPr>
                <w:kern w:val="0"/>
                <w:sz w:val="24"/>
              </w:rPr>
            </w:pPr>
          </w:p>
        </w:tc>
        <w:tc>
          <w:tcPr>
            <w:tcW w:w="1198" w:type="dxa"/>
            <w:tcBorders>
              <w:top w:val="nil"/>
              <w:left w:val="nil"/>
              <w:bottom w:val="nil"/>
              <w:right w:val="nil"/>
            </w:tcBorders>
            <w:vAlign w:val="bottom"/>
          </w:tcPr>
          <w:p>
            <w:pPr>
              <w:ind w:firstLine="480"/>
              <w:jc w:val="left"/>
              <w:rPr>
                <w:kern w:val="0"/>
                <w:sz w:val="24"/>
              </w:rPr>
            </w:pPr>
          </w:p>
        </w:tc>
        <w:tc>
          <w:tcPr>
            <w:tcW w:w="2420" w:type="dxa"/>
            <w:tcBorders>
              <w:top w:val="nil"/>
              <w:left w:val="nil"/>
              <w:bottom w:val="nil"/>
              <w:right w:val="nil"/>
            </w:tcBorders>
            <w:vAlign w:val="bottom"/>
          </w:tcPr>
          <w:p>
            <w:pPr>
              <w:ind w:firstLine="480"/>
              <w:jc w:val="left"/>
              <w:rPr>
                <w:kern w:val="0"/>
                <w:sz w:val="24"/>
              </w:rPr>
            </w:pPr>
          </w:p>
        </w:tc>
        <w:tc>
          <w:tcPr>
            <w:tcW w:w="960" w:type="dxa"/>
            <w:tcBorders>
              <w:top w:val="nil"/>
              <w:left w:val="nil"/>
              <w:bottom w:val="nil"/>
              <w:right w:val="nil"/>
            </w:tcBorders>
            <w:vAlign w:val="bottom"/>
          </w:tcPr>
          <w:p>
            <w:pPr>
              <w:ind w:firstLine="480"/>
              <w:jc w:val="left"/>
              <w:rPr>
                <w:kern w:val="0"/>
                <w:sz w:val="24"/>
              </w:rPr>
            </w:pPr>
          </w:p>
        </w:tc>
        <w:tc>
          <w:tcPr>
            <w:tcW w:w="2000" w:type="dxa"/>
            <w:tcBorders>
              <w:top w:val="nil"/>
              <w:left w:val="nil"/>
              <w:bottom w:val="nil"/>
              <w:right w:val="nil"/>
            </w:tcBorders>
            <w:vAlign w:val="bottom"/>
          </w:tcPr>
          <w:p>
            <w:pPr>
              <w:ind w:firstLine="480"/>
              <w:jc w:val="left"/>
              <w:rPr>
                <w:kern w:val="0"/>
                <w:sz w:val="24"/>
              </w:rPr>
            </w:pPr>
          </w:p>
        </w:tc>
      </w:tr>
      <w:tr>
        <w:tblPrEx>
          <w:tblCellMar>
            <w:top w:w="0" w:type="dxa"/>
            <w:left w:w="108" w:type="dxa"/>
            <w:bottom w:w="0" w:type="dxa"/>
            <w:right w:w="108" w:type="dxa"/>
          </w:tblCellMar>
        </w:tblPrEx>
        <w:trPr>
          <w:trHeight w:val="792" w:hRule="atLeast"/>
          <w:jc w:val="center"/>
        </w:trPr>
        <w:tc>
          <w:tcPr>
            <w:tcW w:w="2442" w:type="dxa"/>
            <w:gridSpan w:val="2"/>
            <w:tcBorders>
              <w:top w:val="nil"/>
              <w:left w:val="nil"/>
              <w:bottom w:val="nil"/>
              <w:right w:val="nil"/>
            </w:tcBorders>
            <w:vAlign w:val="bottom"/>
          </w:tcPr>
          <w:p>
            <w:pPr>
              <w:jc w:val="left"/>
              <w:rPr>
                <w:kern w:val="0"/>
                <w:sz w:val="24"/>
              </w:rPr>
            </w:pPr>
            <w:r>
              <w:rPr>
                <w:kern w:val="0"/>
                <w:sz w:val="24"/>
              </w:rPr>
              <w:t>投    标    人：</w:t>
            </w:r>
          </w:p>
        </w:tc>
        <w:tc>
          <w:tcPr>
            <w:tcW w:w="6578" w:type="dxa"/>
            <w:gridSpan w:val="4"/>
            <w:tcBorders>
              <w:top w:val="nil"/>
              <w:left w:val="nil"/>
              <w:bottom w:val="single" w:color="auto" w:sz="4" w:space="0"/>
              <w:right w:val="nil"/>
            </w:tcBorders>
            <w:vAlign w:val="bottom"/>
          </w:tcPr>
          <w:p>
            <w:pPr>
              <w:jc w:val="left"/>
              <w:rPr>
                <w:kern w:val="0"/>
                <w:sz w:val="24"/>
              </w:rPr>
            </w:pPr>
            <w:r>
              <w:rPr>
                <w:kern w:val="0"/>
                <w:sz w:val="24"/>
              </w:rPr>
              <w:t>　</w:t>
            </w:r>
          </w:p>
        </w:tc>
      </w:tr>
      <w:tr>
        <w:tblPrEx>
          <w:tblCellMar>
            <w:top w:w="0" w:type="dxa"/>
            <w:left w:w="108" w:type="dxa"/>
            <w:bottom w:w="0" w:type="dxa"/>
            <w:right w:w="108" w:type="dxa"/>
          </w:tblCellMar>
        </w:tblPrEx>
        <w:trPr>
          <w:trHeight w:val="570" w:hRule="atLeast"/>
          <w:jc w:val="center"/>
        </w:trPr>
        <w:tc>
          <w:tcPr>
            <w:tcW w:w="1100" w:type="dxa"/>
            <w:tcBorders>
              <w:top w:val="nil"/>
              <w:left w:val="nil"/>
              <w:bottom w:val="nil"/>
              <w:right w:val="nil"/>
            </w:tcBorders>
            <w:vAlign w:val="bottom"/>
          </w:tcPr>
          <w:p>
            <w:pPr>
              <w:ind w:firstLine="198" w:firstLineChars="90"/>
              <w:jc w:val="left"/>
              <w:rPr>
                <w:kern w:val="0"/>
                <w:sz w:val="22"/>
                <w:szCs w:val="22"/>
              </w:rPr>
            </w:pPr>
          </w:p>
        </w:tc>
        <w:tc>
          <w:tcPr>
            <w:tcW w:w="1342" w:type="dxa"/>
            <w:tcBorders>
              <w:top w:val="nil"/>
              <w:left w:val="nil"/>
              <w:bottom w:val="nil"/>
              <w:right w:val="nil"/>
            </w:tcBorders>
            <w:vAlign w:val="bottom"/>
          </w:tcPr>
          <w:p>
            <w:pPr>
              <w:ind w:firstLine="440"/>
              <w:jc w:val="left"/>
              <w:rPr>
                <w:kern w:val="0"/>
                <w:sz w:val="22"/>
                <w:szCs w:val="22"/>
              </w:rPr>
            </w:pPr>
          </w:p>
        </w:tc>
        <w:tc>
          <w:tcPr>
            <w:tcW w:w="6578" w:type="dxa"/>
            <w:gridSpan w:val="4"/>
            <w:tcBorders>
              <w:top w:val="nil"/>
              <w:left w:val="nil"/>
              <w:bottom w:val="nil"/>
              <w:right w:val="nil"/>
            </w:tcBorders>
            <w:vAlign w:val="center"/>
          </w:tcPr>
          <w:p>
            <w:pPr>
              <w:ind w:firstLine="440"/>
              <w:jc w:val="center"/>
              <w:rPr>
                <w:kern w:val="0"/>
                <w:sz w:val="22"/>
                <w:szCs w:val="22"/>
              </w:rPr>
            </w:pPr>
            <w:r>
              <w:rPr>
                <w:kern w:val="0"/>
                <w:sz w:val="22"/>
                <w:szCs w:val="22"/>
              </w:rPr>
              <w:t>（单位盖章）</w:t>
            </w:r>
          </w:p>
        </w:tc>
      </w:tr>
      <w:tr>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pPr>
              <w:jc w:val="left"/>
              <w:rPr>
                <w:kern w:val="0"/>
                <w:sz w:val="24"/>
              </w:rPr>
            </w:pPr>
            <w:r>
              <w:rPr>
                <w:kern w:val="0"/>
                <w:sz w:val="24"/>
              </w:rPr>
              <w:t>法 定 代 表 人</w:t>
            </w:r>
          </w:p>
          <w:p>
            <w:pPr>
              <w:jc w:val="left"/>
              <w:rPr>
                <w:kern w:val="0"/>
                <w:sz w:val="24"/>
              </w:rPr>
            </w:pPr>
            <w:r>
              <w:rPr>
                <w:kern w:val="0"/>
                <w:sz w:val="24"/>
              </w:rPr>
              <w:t>或 其 授 权 人：</w:t>
            </w:r>
          </w:p>
        </w:tc>
        <w:tc>
          <w:tcPr>
            <w:tcW w:w="6578" w:type="dxa"/>
            <w:gridSpan w:val="4"/>
            <w:tcBorders>
              <w:top w:val="nil"/>
              <w:left w:val="nil"/>
              <w:bottom w:val="nil"/>
              <w:right w:val="nil"/>
            </w:tcBorders>
            <w:vAlign w:val="bottom"/>
          </w:tcPr>
          <w:p>
            <w:pPr>
              <w:jc w:val="left"/>
              <w:rPr>
                <w:kern w:val="0"/>
                <w:sz w:val="24"/>
              </w:rPr>
            </w:pPr>
          </w:p>
        </w:tc>
      </w:tr>
      <w:tr>
        <w:tblPrEx>
          <w:tblCellMar>
            <w:top w:w="0" w:type="dxa"/>
            <w:left w:w="108" w:type="dxa"/>
            <w:bottom w:w="0" w:type="dxa"/>
            <w:right w:w="108" w:type="dxa"/>
          </w:tblCellMar>
        </w:tblPrEx>
        <w:trPr>
          <w:trHeight w:val="465" w:hRule="atLeast"/>
          <w:jc w:val="center"/>
        </w:trPr>
        <w:tc>
          <w:tcPr>
            <w:tcW w:w="1100" w:type="dxa"/>
            <w:tcBorders>
              <w:top w:val="nil"/>
              <w:left w:val="nil"/>
              <w:bottom w:val="nil"/>
              <w:right w:val="nil"/>
            </w:tcBorders>
            <w:vAlign w:val="bottom"/>
          </w:tcPr>
          <w:p>
            <w:pPr>
              <w:ind w:firstLine="440"/>
              <w:jc w:val="left"/>
              <w:rPr>
                <w:kern w:val="0"/>
                <w:sz w:val="22"/>
                <w:szCs w:val="22"/>
              </w:rPr>
            </w:pPr>
          </w:p>
        </w:tc>
        <w:tc>
          <w:tcPr>
            <w:tcW w:w="1342" w:type="dxa"/>
            <w:tcBorders>
              <w:top w:val="nil"/>
              <w:left w:val="nil"/>
              <w:bottom w:val="nil"/>
              <w:right w:val="nil"/>
            </w:tcBorders>
            <w:vAlign w:val="bottom"/>
          </w:tcPr>
          <w:p>
            <w:pPr>
              <w:ind w:firstLine="440"/>
              <w:jc w:val="left"/>
              <w:rPr>
                <w:kern w:val="0"/>
                <w:sz w:val="22"/>
                <w:szCs w:val="22"/>
              </w:rPr>
            </w:pPr>
          </w:p>
        </w:tc>
        <w:tc>
          <w:tcPr>
            <w:tcW w:w="6578" w:type="dxa"/>
            <w:gridSpan w:val="4"/>
            <w:tcBorders>
              <w:top w:val="single" w:color="auto" w:sz="4" w:space="0"/>
              <w:left w:val="nil"/>
              <w:bottom w:val="nil"/>
              <w:right w:val="nil"/>
            </w:tcBorders>
            <w:vAlign w:val="center"/>
          </w:tcPr>
          <w:p>
            <w:pPr>
              <w:ind w:firstLine="440"/>
              <w:jc w:val="center"/>
              <w:rPr>
                <w:kern w:val="0"/>
                <w:sz w:val="22"/>
                <w:szCs w:val="22"/>
              </w:rPr>
            </w:pPr>
            <w:r>
              <w:rPr>
                <w:kern w:val="0"/>
                <w:sz w:val="22"/>
                <w:szCs w:val="22"/>
              </w:rPr>
              <w:t>（签字或盖章）</w:t>
            </w:r>
          </w:p>
        </w:tc>
      </w:tr>
      <w:tr>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pPr>
              <w:jc w:val="left"/>
              <w:rPr>
                <w:kern w:val="0"/>
                <w:sz w:val="24"/>
              </w:rPr>
            </w:pPr>
            <w:r>
              <w:rPr>
                <w:kern w:val="0"/>
                <w:sz w:val="24"/>
              </w:rPr>
              <w:t>编制时间：</w:t>
            </w:r>
          </w:p>
        </w:tc>
        <w:tc>
          <w:tcPr>
            <w:tcW w:w="3618" w:type="dxa"/>
            <w:gridSpan w:val="2"/>
            <w:tcBorders>
              <w:top w:val="nil"/>
              <w:left w:val="nil"/>
              <w:bottom w:val="nil"/>
              <w:right w:val="nil"/>
            </w:tcBorders>
            <w:vAlign w:val="bottom"/>
          </w:tcPr>
          <w:p>
            <w:pPr>
              <w:ind w:firstLine="480"/>
              <w:jc w:val="left"/>
              <w:rPr>
                <w:kern w:val="0"/>
                <w:sz w:val="24"/>
              </w:rPr>
            </w:pPr>
            <w:r>
              <w:rPr>
                <w:kern w:val="0"/>
                <w:sz w:val="24"/>
              </w:rPr>
              <w:t xml:space="preserve">             </w:t>
            </w:r>
          </w:p>
          <w:p>
            <w:pPr>
              <w:ind w:firstLine="480"/>
              <w:jc w:val="left"/>
              <w:rPr>
                <w:kern w:val="0"/>
                <w:sz w:val="24"/>
              </w:rPr>
            </w:pPr>
            <w:r>
              <w:rPr>
                <w:kern w:val="0"/>
                <w:sz w:val="24"/>
              </w:rPr>
              <w:t xml:space="preserve"> 年      月       日 </w:t>
            </w:r>
          </w:p>
        </w:tc>
        <w:tc>
          <w:tcPr>
            <w:tcW w:w="960" w:type="dxa"/>
            <w:tcBorders>
              <w:top w:val="nil"/>
              <w:left w:val="nil"/>
              <w:bottom w:val="nil"/>
              <w:right w:val="nil"/>
            </w:tcBorders>
            <w:vAlign w:val="bottom"/>
          </w:tcPr>
          <w:p>
            <w:pPr>
              <w:ind w:firstLine="480"/>
              <w:jc w:val="left"/>
              <w:rPr>
                <w:kern w:val="0"/>
                <w:sz w:val="24"/>
              </w:rPr>
            </w:pPr>
          </w:p>
        </w:tc>
        <w:tc>
          <w:tcPr>
            <w:tcW w:w="2000" w:type="dxa"/>
            <w:tcBorders>
              <w:top w:val="nil"/>
              <w:left w:val="nil"/>
              <w:bottom w:val="nil"/>
              <w:right w:val="nil"/>
            </w:tcBorders>
            <w:vAlign w:val="bottom"/>
          </w:tcPr>
          <w:p>
            <w:pPr>
              <w:ind w:firstLine="480"/>
              <w:jc w:val="left"/>
              <w:rPr>
                <w:kern w:val="0"/>
                <w:sz w:val="24"/>
              </w:rPr>
            </w:pPr>
          </w:p>
        </w:tc>
      </w:tr>
      <w:tr>
        <w:tblPrEx>
          <w:tblCellMar>
            <w:top w:w="0" w:type="dxa"/>
            <w:left w:w="108" w:type="dxa"/>
            <w:bottom w:w="0" w:type="dxa"/>
            <w:right w:w="108" w:type="dxa"/>
          </w:tblCellMar>
        </w:tblPrEx>
        <w:trPr>
          <w:trHeight w:val="390" w:hRule="atLeast"/>
          <w:jc w:val="center"/>
        </w:trPr>
        <w:tc>
          <w:tcPr>
            <w:tcW w:w="1100" w:type="dxa"/>
            <w:tcBorders>
              <w:top w:val="nil"/>
              <w:left w:val="nil"/>
              <w:bottom w:val="nil"/>
              <w:right w:val="nil"/>
            </w:tcBorders>
            <w:vAlign w:val="bottom"/>
          </w:tcPr>
          <w:p>
            <w:pPr>
              <w:ind w:firstLine="480"/>
              <w:jc w:val="left"/>
              <w:rPr>
                <w:kern w:val="0"/>
                <w:sz w:val="24"/>
              </w:rPr>
            </w:pPr>
          </w:p>
        </w:tc>
        <w:tc>
          <w:tcPr>
            <w:tcW w:w="1342" w:type="dxa"/>
            <w:tcBorders>
              <w:top w:val="nil"/>
              <w:left w:val="nil"/>
              <w:bottom w:val="nil"/>
              <w:right w:val="nil"/>
            </w:tcBorders>
            <w:vAlign w:val="bottom"/>
          </w:tcPr>
          <w:p>
            <w:pPr>
              <w:ind w:firstLine="480"/>
              <w:jc w:val="left"/>
              <w:rPr>
                <w:kern w:val="0"/>
                <w:sz w:val="24"/>
              </w:rPr>
            </w:pPr>
          </w:p>
        </w:tc>
        <w:tc>
          <w:tcPr>
            <w:tcW w:w="1198" w:type="dxa"/>
            <w:tcBorders>
              <w:top w:val="nil"/>
              <w:left w:val="nil"/>
              <w:bottom w:val="nil"/>
              <w:right w:val="nil"/>
            </w:tcBorders>
            <w:vAlign w:val="bottom"/>
          </w:tcPr>
          <w:p>
            <w:pPr>
              <w:ind w:firstLine="480"/>
              <w:jc w:val="left"/>
              <w:rPr>
                <w:kern w:val="0"/>
                <w:sz w:val="24"/>
              </w:rPr>
            </w:pPr>
          </w:p>
        </w:tc>
        <w:tc>
          <w:tcPr>
            <w:tcW w:w="2420" w:type="dxa"/>
            <w:tcBorders>
              <w:top w:val="nil"/>
              <w:left w:val="nil"/>
              <w:bottom w:val="nil"/>
              <w:right w:val="nil"/>
            </w:tcBorders>
            <w:vAlign w:val="bottom"/>
          </w:tcPr>
          <w:p>
            <w:pPr>
              <w:ind w:firstLine="480"/>
              <w:jc w:val="left"/>
              <w:rPr>
                <w:kern w:val="0"/>
                <w:sz w:val="24"/>
              </w:rPr>
            </w:pPr>
          </w:p>
        </w:tc>
        <w:tc>
          <w:tcPr>
            <w:tcW w:w="960" w:type="dxa"/>
            <w:tcBorders>
              <w:top w:val="nil"/>
              <w:left w:val="nil"/>
              <w:bottom w:val="nil"/>
              <w:right w:val="nil"/>
            </w:tcBorders>
            <w:vAlign w:val="bottom"/>
          </w:tcPr>
          <w:p>
            <w:pPr>
              <w:ind w:firstLine="480"/>
              <w:jc w:val="left"/>
              <w:rPr>
                <w:kern w:val="0"/>
                <w:sz w:val="24"/>
              </w:rPr>
            </w:pPr>
          </w:p>
        </w:tc>
        <w:tc>
          <w:tcPr>
            <w:tcW w:w="2000" w:type="dxa"/>
            <w:tcBorders>
              <w:top w:val="nil"/>
              <w:left w:val="nil"/>
              <w:bottom w:val="nil"/>
              <w:right w:val="nil"/>
            </w:tcBorders>
            <w:vAlign w:val="bottom"/>
          </w:tcPr>
          <w:p>
            <w:pPr>
              <w:ind w:firstLine="480"/>
              <w:jc w:val="right"/>
              <w:rPr>
                <w:kern w:val="0"/>
                <w:sz w:val="24"/>
              </w:rPr>
            </w:pPr>
          </w:p>
        </w:tc>
      </w:tr>
    </w:tbl>
    <w:p>
      <w:pPr>
        <w:tabs>
          <w:tab w:val="center" w:pos="4755"/>
          <w:tab w:val="right" w:pos="9070"/>
        </w:tabs>
        <w:spacing w:before="100" w:beforeAutospacing="1" w:after="100" w:afterAutospacing="1" w:line="300" w:lineRule="exact"/>
        <w:rPr>
          <w:b/>
          <w:kern w:val="0"/>
          <w:sz w:val="32"/>
          <w:szCs w:val="32"/>
        </w:rPr>
      </w:pPr>
    </w:p>
    <w:p>
      <w:pPr>
        <w:tabs>
          <w:tab w:val="center" w:pos="4755"/>
          <w:tab w:val="right" w:pos="9070"/>
        </w:tabs>
        <w:spacing w:before="100" w:beforeAutospacing="1" w:after="100" w:afterAutospacing="1" w:line="300" w:lineRule="exact"/>
        <w:rPr>
          <w:b/>
          <w:kern w:val="0"/>
          <w:sz w:val="32"/>
          <w:szCs w:val="32"/>
        </w:rPr>
      </w:pPr>
    </w:p>
    <w:p>
      <w:pPr>
        <w:tabs>
          <w:tab w:val="center" w:pos="4755"/>
          <w:tab w:val="right" w:pos="9070"/>
        </w:tabs>
        <w:spacing w:before="100" w:beforeAutospacing="1" w:after="100" w:afterAutospacing="1" w:line="300" w:lineRule="exact"/>
        <w:rPr>
          <w:b/>
          <w:kern w:val="0"/>
          <w:sz w:val="32"/>
          <w:szCs w:val="32"/>
        </w:rPr>
      </w:pPr>
    </w:p>
    <w:p>
      <w:pPr>
        <w:tabs>
          <w:tab w:val="center" w:pos="4755"/>
          <w:tab w:val="right" w:pos="9070"/>
        </w:tabs>
        <w:spacing w:before="100" w:beforeAutospacing="1" w:after="100" w:afterAutospacing="1"/>
        <w:ind w:firstLine="321" w:firstLineChars="100"/>
        <w:jc w:val="center"/>
        <w:rPr>
          <w:b/>
          <w:kern w:val="0"/>
          <w:sz w:val="32"/>
          <w:szCs w:val="32"/>
        </w:rPr>
      </w:pPr>
    </w:p>
    <w:p>
      <w:pPr>
        <w:tabs>
          <w:tab w:val="center" w:pos="4755"/>
          <w:tab w:val="right" w:pos="9070"/>
        </w:tabs>
        <w:spacing w:before="100" w:beforeAutospacing="1" w:after="100" w:afterAutospacing="1"/>
        <w:ind w:firstLine="211" w:firstLineChars="100"/>
        <w:jc w:val="center"/>
        <w:rPr>
          <w:b/>
          <w:kern w:val="0"/>
          <w:szCs w:val="21"/>
        </w:rPr>
      </w:pPr>
      <w:r>
        <w:rPr>
          <w:b/>
          <w:kern w:val="0"/>
          <w:szCs w:val="21"/>
        </w:rPr>
        <w:t>工程量清单报价说明</w:t>
      </w:r>
    </w:p>
    <w:p>
      <w:pPr>
        <w:tabs>
          <w:tab w:val="center" w:pos="4755"/>
          <w:tab w:val="right" w:pos="9070"/>
        </w:tabs>
        <w:spacing w:before="100" w:beforeAutospacing="1" w:after="100" w:afterAutospacing="1"/>
        <w:ind w:firstLine="105" w:firstLineChars="50"/>
        <w:jc w:val="left"/>
        <w:rPr>
          <w:kern w:val="0"/>
          <w:szCs w:val="21"/>
        </w:rPr>
      </w:pPr>
      <w:r>
        <w:rPr>
          <w:kern w:val="0"/>
          <w:szCs w:val="21"/>
        </w:rPr>
        <w:t>工程名称：                                                            第    页共    页</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4" w:hRule="atLeast"/>
          <w:jc w:val="center"/>
        </w:trPr>
        <w:tc>
          <w:tcPr>
            <w:tcW w:w="9286" w:type="dxa"/>
          </w:tcPr>
          <w:p>
            <w:pPr>
              <w:tabs>
                <w:tab w:val="center" w:pos="4755"/>
                <w:tab w:val="right" w:pos="9070"/>
              </w:tabs>
              <w:spacing w:before="100" w:beforeAutospacing="1" w:after="100" w:afterAutospacing="1"/>
              <w:rPr>
                <w:b/>
                <w:kern w:val="0"/>
                <w:sz w:val="44"/>
                <w:szCs w:val="44"/>
              </w:rPr>
            </w:pPr>
          </w:p>
        </w:tc>
      </w:tr>
    </w:tbl>
    <w:p>
      <w:pPr>
        <w:tabs>
          <w:tab w:val="center" w:pos="4755"/>
          <w:tab w:val="right" w:pos="9070"/>
        </w:tabs>
        <w:spacing w:before="100" w:beforeAutospacing="1" w:after="100" w:afterAutospacing="1"/>
        <w:ind w:firstLine="210" w:firstLineChars="100"/>
        <w:rPr>
          <w:kern w:val="0"/>
          <w:szCs w:val="28"/>
        </w:rPr>
      </w:pPr>
      <w:r>
        <w:rPr>
          <w:kern w:val="0"/>
          <w:szCs w:val="28"/>
        </w:rPr>
        <w:t xml:space="preserve">供应商：（ 盖章）                      </w:t>
      </w:r>
    </w:p>
    <w:p>
      <w:pPr>
        <w:tabs>
          <w:tab w:val="center" w:pos="4755"/>
          <w:tab w:val="right" w:pos="9070"/>
        </w:tabs>
        <w:jc w:val="center"/>
        <w:rPr>
          <w:b/>
          <w:kern w:val="0"/>
          <w:sz w:val="32"/>
          <w:szCs w:val="32"/>
        </w:rPr>
      </w:pPr>
    </w:p>
    <w:p>
      <w:pPr>
        <w:tabs>
          <w:tab w:val="center" w:pos="4755"/>
          <w:tab w:val="right" w:pos="9070"/>
        </w:tabs>
        <w:jc w:val="center"/>
        <w:rPr>
          <w:b/>
          <w:szCs w:val="21"/>
        </w:rPr>
      </w:pPr>
    </w:p>
    <w:p>
      <w:pPr>
        <w:tabs>
          <w:tab w:val="center" w:pos="4755"/>
          <w:tab w:val="right" w:pos="9070"/>
        </w:tabs>
        <w:jc w:val="center"/>
        <w:rPr>
          <w:b/>
          <w:szCs w:val="21"/>
        </w:rPr>
      </w:pPr>
    </w:p>
    <w:p>
      <w:pPr>
        <w:tabs>
          <w:tab w:val="center" w:pos="4755"/>
          <w:tab w:val="right" w:pos="9070"/>
        </w:tabs>
        <w:jc w:val="center"/>
        <w:rPr>
          <w:b/>
          <w:szCs w:val="21"/>
        </w:rPr>
      </w:pPr>
    </w:p>
    <w:p>
      <w:pPr>
        <w:tabs>
          <w:tab w:val="center" w:pos="4755"/>
          <w:tab w:val="right" w:pos="9070"/>
        </w:tabs>
        <w:jc w:val="center"/>
        <w:rPr>
          <w:b/>
          <w:szCs w:val="21"/>
        </w:rPr>
      </w:pPr>
    </w:p>
    <w:p>
      <w:pPr>
        <w:tabs>
          <w:tab w:val="center" w:pos="4755"/>
          <w:tab w:val="right" w:pos="9070"/>
        </w:tabs>
        <w:jc w:val="center"/>
        <w:rPr>
          <w:b/>
          <w:szCs w:val="21"/>
        </w:rPr>
      </w:pPr>
    </w:p>
    <w:p>
      <w:pPr>
        <w:tabs>
          <w:tab w:val="center" w:pos="4755"/>
          <w:tab w:val="right" w:pos="9070"/>
        </w:tabs>
        <w:jc w:val="center"/>
        <w:rPr>
          <w:b/>
          <w:szCs w:val="21"/>
        </w:rPr>
      </w:pPr>
      <w:r>
        <w:rPr>
          <w:b/>
          <w:szCs w:val="21"/>
        </w:rPr>
        <w:t>表1-1-1  工程项目报价汇总表</w:t>
      </w:r>
    </w:p>
    <w:p>
      <w:pPr>
        <w:pStyle w:val="2"/>
      </w:pPr>
    </w:p>
    <w:p>
      <w:pPr>
        <w:tabs>
          <w:tab w:val="center" w:pos="4755"/>
          <w:tab w:val="right" w:pos="9070"/>
        </w:tabs>
        <w:rPr>
          <w:szCs w:val="21"/>
        </w:rPr>
      </w:pPr>
      <w:r>
        <w:rPr>
          <w:szCs w:val="21"/>
        </w:rPr>
        <w:t>工程名称：</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6300"/>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序号</w:t>
            </w:r>
          </w:p>
        </w:tc>
        <w:tc>
          <w:tcPr>
            <w:tcW w:w="6300" w:type="dxa"/>
            <w:vAlign w:val="center"/>
          </w:tcPr>
          <w:p>
            <w:pPr>
              <w:tabs>
                <w:tab w:val="center" w:pos="4755"/>
                <w:tab w:val="right" w:pos="9070"/>
              </w:tabs>
              <w:spacing w:before="100" w:beforeAutospacing="1" w:after="100" w:afterAutospacing="1" w:line="360" w:lineRule="auto"/>
              <w:jc w:val="center"/>
              <w:rPr>
                <w:szCs w:val="21"/>
              </w:rPr>
            </w:pPr>
            <w:r>
              <w:rPr>
                <w:szCs w:val="21"/>
              </w:rPr>
              <w:t>内容</w:t>
            </w:r>
          </w:p>
        </w:tc>
        <w:tc>
          <w:tcPr>
            <w:tcW w:w="1978" w:type="dxa"/>
            <w:vAlign w:val="center"/>
          </w:tcPr>
          <w:p>
            <w:pPr>
              <w:tabs>
                <w:tab w:val="center" w:pos="4755"/>
                <w:tab w:val="right" w:pos="9070"/>
              </w:tabs>
              <w:spacing w:before="100" w:beforeAutospacing="1" w:after="100" w:afterAutospacing="1" w:line="360" w:lineRule="auto"/>
              <w:jc w:val="center"/>
              <w:rPr>
                <w:szCs w:val="21"/>
              </w:rPr>
            </w:pPr>
            <w:r>
              <w:rPr>
                <w:szCs w:val="21"/>
              </w:rPr>
              <w:t>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一</w:t>
            </w:r>
          </w:p>
        </w:tc>
        <w:tc>
          <w:tcPr>
            <w:tcW w:w="6300" w:type="dxa"/>
          </w:tcPr>
          <w:p>
            <w:pPr>
              <w:tabs>
                <w:tab w:val="center" w:pos="4755"/>
                <w:tab w:val="right" w:pos="9070"/>
              </w:tabs>
              <w:spacing w:before="100" w:beforeAutospacing="1" w:after="100" w:afterAutospacing="1" w:line="360" w:lineRule="auto"/>
              <w:rPr>
                <w:szCs w:val="21"/>
              </w:rPr>
            </w:pPr>
            <w:r>
              <w:rPr>
                <w:szCs w:val="21"/>
              </w:rPr>
              <w:t>单位工程费合计</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1</w:t>
            </w:r>
          </w:p>
        </w:tc>
        <w:tc>
          <w:tcPr>
            <w:tcW w:w="6300" w:type="dxa"/>
          </w:tcPr>
          <w:p>
            <w:pPr>
              <w:tabs>
                <w:tab w:val="center" w:pos="4755"/>
                <w:tab w:val="right" w:pos="9070"/>
              </w:tabs>
              <w:spacing w:before="100" w:beforeAutospacing="1" w:after="100" w:afterAutospacing="1" w:line="360" w:lineRule="auto"/>
              <w:rPr>
                <w:szCs w:val="21"/>
              </w:rPr>
            </w:pPr>
            <w:r>
              <w:rPr>
                <w:szCs w:val="21"/>
              </w:rPr>
              <w:t>（单位工程1，如1号楼）</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2</w:t>
            </w:r>
          </w:p>
        </w:tc>
        <w:tc>
          <w:tcPr>
            <w:tcW w:w="6300" w:type="dxa"/>
          </w:tcPr>
          <w:p>
            <w:pPr>
              <w:tabs>
                <w:tab w:val="center" w:pos="4755"/>
                <w:tab w:val="right" w:pos="9070"/>
              </w:tabs>
              <w:spacing w:before="100" w:beforeAutospacing="1" w:after="100" w:afterAutospacing="1" w:line="360" w:lineRule="auto"/>
              <w:rPr>
                <w:szCs w:val="21"/>
              </w:rPr>
            </w:pPr>
            <w:r>
              <w:rPr>
                <w:szCs w:val="21"/>
              </w:rPr>
              <w:t>（单位工程2）</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p>
        </w:tc>
        <w:tc>
          <w:tcPr>
            <w:tcW w:w="6300" w:type="dxa"/>
          </w:tcPr>
          <w:p>
            <w:pPr>
              <w:tabs>
                <w:tab w:val="center" w:pos="4755"/>
                <w:tab w:val="right" w:pos="9070"/>
              </w:tabs>
              <w:spacing w:before="100" w:beforeAutospacing="1" w:after="100" w:afterAutospacing="1" w:line="360" w:lineRule="auto"/>
              <w:rPr>
                <w:szCs w:val="21"/>
              </w:rPr>
            </w:pP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p>
        </w:tc>
        <w:tc>
          <w:tcPr>
            <w:tcW w:w="6300" w:type="dxa"/>
          </w:tcPr>
          <w:p>
            <w:pPr>
              <w:tabs>
                <w:tab w:val="center" w:pos="4755"/>
                <w:tab w:val="right" w:pos="9070"/>
              </w:tabs>
              <w:spacing w:before="100" w:beforeAutospacing="1" w:after="100" w:afterAutospacing="1" w:line="360" w:lineRule="auto"/>
              <w:rPr>
                <w:szCs w:val="21"/>
              </w:rPr>
            </w:pP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二</w:t>
            </w:r>
          </w:p>
        </w:tc>
        <w:tc>
          <w:tcPr>
            <w:tcW w:w="6300" w:type="dxa"/>
          </w:tcPr>
          <w:p>
            <w:pPr>
              <w:tabs>
                <w:tab w:val="center" w:pos="4755"/>
                <w:tab w:val="right" w:pos="9070"/>
              </w:tabs>
              <w:spacing w:before="100" w:beforeAutospacing="1" w:after="100" w:afterAutospacing="1" w:line="360" w:lineRule="auto"/>
              <w:rPr>
                <w:szCs w:val="21"/>
              </w:rPr>
            </w:pPr>
            <w:r>
              <w:rPr>
                <w:szCs w:val="21"/>
              </w:rPr>
              <w:t>未纳入单位工程费的其他费用[（一）+（二）+（三）+（四）]</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（一）</w:t>
            </w:r>
          </w:p>
        </w:tc>
        <w:tc>
          <w:tcPr>
            <w:tcW w:w="6300" w:type="dxa"/>
            <w:vAlign w:val="center"/>
          </w:tcPr>
          <w:p>
            <w:pPr>
              <w:tabs>
                <w:tab w:val="center" w:pos="4755"/>
                <w:tab w:val="right" w:pos="9070"/>
              </w:tabs>
              <w:spacing w:before="100" w:beforeAutospacing="1" w:after="100" w:afterAutospacing="1" w:line="360" w:lineRule="auto"/>
              <w:rPr>
                <w:szCs w:val="21"/>
              </w:rPr>
            </w:pPr>
            <w:r>
              <w:rPr>
                <w:szCs w:val="21"/>
              </w:rPr>
              <w:t>整体措施项目清单（1+2）</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1</w:t>
            </w:r>
          </w:p>
        </w:tc>
        <w:tc>
          <w:tcPr>
            <w:tcW w:w="6300" w:type="dxa"/>
          </w:tcPr>
          <w:p>
            <w:pPr>
              <w:tabs>
                <w:tab w:val="center" w:pos="4755"/>
                <w:tab w:val="right" w:pos="9070"/>
              </w:tabs>
              <w:spacing w:before="100" w:beforeAutospacing="1" w:after="100" w:afterAutospacing="1" w:line="360" w:lineRule="auto"/>
              <w:rPr>
                <w:szCs w:val="21"/>
              </w:rPr>
            </w:pPr>
            <w:r>
              <w:rPr>
                <w:szCs w:val="21"/>
              </w:rPr>
              <w:t>组织措施项目清单</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2</w:t>
            </w:r>
          </w:p>
        </w:tc>
        <w:tc>
          <w:tcPr>
            <w:tcW w:w="6300" w:type="dxa"/>
          </w:tcPr>
          <w:p>
            <w:pPr>
              <w:tabs>
                <w:tab w:val="center" w:pos="4755"/>
                <w:tab w:val="right" w:pos="9070"/>
              </w:tabs>
              <w:spacing w:before="100" w:beforeAutospacing="1" w:after="100" w:afterAutospacing="1" w:line="360" w:lineRule="auto"/>
              <w:rPr>
                <w:szCs w:val="21"/>
              </w:rPr>
            </w:pPr>
            <w:r>
              <w:rPr>
                <w:szCs w:val="21"/>
              </w:rPr>
              <w:t>技术措施项目清单</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（二）</w:t>
            </w:r>
          </w:p>
        </w:tc>
        <w:tc>
          <w:tcPr>
            <w:tcW w:w="6300" w:type="dxa"/>
          </w:tcPr>
          <w:p>
            <w:pPr>
              <w:tabs>
                <w:tab w:val="center" w:pos="4755"/>
                <w:tab w:val="right" w:pos="9070"/>
              </w:tabs>
              <w:spacing w:before="100" w:beforeAutospacing="1" w:after="100" w:afterAutospacing="1" w:line="360" w:lineRule="auto"/>
              <w:rPr>
                <w:szCs w:val="21"/>
              </w:rPr>
            </w:pPr>
            <w:r>
              <w:rPr>
                <w:szCs w:val="21"/>
              </w:rPr>
              <w:t>整体其他项目清单</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（三）</w:t>
            </w:r>
          </w:p>
        </w:tc>
        <w:tc>
          <w:tcPr>
            <w:tcW w:w="6300" w:type="dxa"/>
          </w:tcPr>
          <w:p>
            <w:pPr>
              <w:tabs>
                <w:tab w:val="center" w:pos="4755"/>
                <w:tab w:val="right" w:pos="9070"/>
              </w:tabs>
              <w:spacing w:before="100" w:beforeAutospacing="1" w:after="100" w:afterAutospacing="1" w:line="360" w:lineRule="auto"/>
              <w:rPr>
                <w:strike/>
                <w:szCs w:val="21"/>
              </w:rPr>
            </w:pPr>
            <w:r>
              <w:rPr>
                <w:szCs w:val="21"/>
              </w:rPr>
              <w:t>整体措施项目规费</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056" w:type="dxa"/>
            <w:vAlign w:val="center"/>
          </w:tcPr>
          <w:p>
            <w:pPr>
              <w:tabs>
                <w:tab w:val="center" w:pos="4755"/>
                <w:tab w:val="right" w:pos="9070"/>
              </w:tabs>
              <w:spacing w:before="100" w:beforeAutospacing="1" w:after="100" w:afterAutospacing="1" w:line="360" w:lineRule="auto"/>
              <w:jc w:val="center"/>
              <w:rPr>
                <w:szCs w:val="21"/>
              </w:rPr>
            </w:pPr>
            <w:r>
              <w:rPr>
                <w:szCs w:val="21"/>
              </w:rPr>
              <w:t>（四）</w:t>
            </w:r>
          </w:p>
        </w:tc>
        <w:tc>
          <w:tcPr>
            <w:tcW w:w="6300" w:type="dxa"/>
          </w:tcPr>
          <w:p>
            <w:pPr>
              <w:tabs>
                <w:tab w:val="center" w:pos="4755"/>
                <w:tab w:val="right" w:pos="9070"/>
              </w:tabs>
              <w:spacing w:before="100" w:beforeAutospacing="1" w:after="100" w:afterAutospacing="1" w:line="360" w:lineRule="auto"/>
              <w:rPr>
                <w:szCs w:val="21"/>
              </w:rPr>
            </w:pPr>
            <w:r>
              <w:rPr>
                <w:szCs w:val="21"/>
              </w:rPr>
              <w:t>税金 {[（一）+（二）+（三）]×费率}</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tcPr>
          <w:p>
            <w:pPr>
              <w:tabs>
                <w:tab w:val="center" w:pos="4755"/>
                <w:tab w:val="right" w:pos="9070"/>
              </w:tabs>
              <w:spacing w:before="100" w:beforeAutospacing="1" w:after="100" w:afterAutospacing="1" w:line="360" w:lineRule="auto"/>
              <w:rPr>
                <w:szCs w:val="21"/>
              </w:rPr>
            </w:pPr>
          </w:p>
        </w:tc>
        <w:tc>
          <w:tcPr>
            <w:tcW w:w="6300" w:type="dxa"/>
          </w:tcPr>
          <w:p>
            <w:pPr>
              <w:tabs>
                <w:tab w:val="center" w:pos="4755"/>
                <w:tab w:val="right" w:pos="9070"/>
              </w:tabs>
              <w:spacing w:before="100" w:beforeAutospacing="1" w:after="100" w:afterAutospacing="1" w:line="360" w:lineRule="auto"/>
              <w:rPr>
                <w:szCs w:val="21"/>
              </w:rPr>
            </w:pPr>
            <w:r>
              <w:rPr>
                <w:szCs w:val="21"/>
              </w:rPr>
              <w:t>总报价 [一 + 二 ]</w:t>
            </w:r>
          </w:p>
        </w:tc>
        <w:tc>
          <w:tcPr>
            <w:tcW w:w="1978" w:type="dxa"/>
          </w:tcPr>
          <w:p>
            <w:pPr>
              <w:tabs>
                <w:tab w:val="center" w:pos="4755"/>
                <w:tab w:val="right" w:pos="9070"/>
              </w:tabs>
              <w:spacing w:before="100" w:beforeAutospacing="1" w:after="100" w:afterAutospacing="1"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4" w:type="dxa"/>
            <w:gridSpan w:val="3"/>
          </w:tcPr>
          <w:p>
            <w:pPr>
              <w:tabs>
                <w:tab w:val="center" w:pos="4755"/>
                <w:tab w:val="right" w:pos="9070"/>
              </w:tabs>
              <w:spacing w:before="100" w:beforeAutospacing="1" w:after="100" w:afterAutospacing="1" w:line="360" w:lineRule="auto"/>
              <w:rPr>
                <w:szCs w:val="21"/>
              </w:rPr>
            </w:pPr>
            <w:r>
              <w:rPr>
                <w:szCs w:val="21"/>
              </w:rPr>
              <w:t>总报价（大写）：</w:t>
            </w:r>
          </w:p>
        </w:tc>
      </w:tr>
    </w:tbl>
    <w:p>
      <w:pPr>
        <w:tabs>
          <w:tab w:val="center" w:pos="4755"/>
          <w:tab w:val="right" w:pos="9070"/>
        </w:tabs>
        <w:rPr>
          <w:szCs w:val="21"/>
        </w:rPr>
      </w:pPr>
      <w:r>
        <w:rPr>
          <w:szCs w:val="21"/>
        </w:rPr>
        <w:t>注：1.本表适用于：（1）有2个及以上单位工程的群体项目的总报价汇总；（2）单位工程发包且有2个及以上专业工程分部分项工程量清单的采购项目总报价汇总。本表应在表1-1-2基础上汇总。</w:t>
      </w:r>
    </w:p>
    <w:p>
      <w:pPr>
        <w:tabs>
          <w:tab w:val="center" w:pos="4755"/>
          <w:tab w:val="right" w:pos="9070"/>
        </w:tabs>
        <w:ind w:firstLine="420" w:firstLineChars="200"/>
        <w:rPr>
          <w:szCs w:val="21"/>
        </w:rPr>
      </w:pPr>
      <w:r>
        <w:rPr>
          <w:szCs w:val="21"/>
        </w:rPr>
        <w:t>2．本表中的整体项目措施清单报价指根据采购人要求和项目特点应从采购项目整体上考虑的措施项目报价。</w:t>
      </w:r>
    </w:p>
    <w:p>
      <w:pPr>
        <w:tabs>
          <w:tab w:val="center" w:pos="4755"/>
          <w:tab w:val="right" w:pos="9070"/>
        </w:tabs>
        <w:ind w:firstLine="420" w:firstLineChars="200"/>
        <w:rPr>
          <w:szCs w:val="21"/>
        </w:rPr>
      </w:pPr>
      <w:r>
        <w:rPr>
          <w:szCs w:val="21"/>
        </w:rPr>
        <w:t>3．本表中的整体其他项目清单报价指根据采购人要求需按采购项目整体考虑的其他项目清单报价。</w:t>
      </w:r>
    </w:p>
    <w:p>
      <w:pPr>
        <w:tabs>
          <w:tab w:val="center" w:pos="4755"/>
          <w:tab w:val="right" w:pos="9070"/>
        </w:tabs>
        <w:ind w:firstLine="420" w:firstLineChars="200"/>
        <w:rPr>
          <w:szCs w:val="21"/>
        </w:rPr>
      </w:pPr>
      <w:r>
        <w:rPr>
          <w:szCs w:val="21"/>
        </w:rPr>
        <w:t>4．本表中的规费指整体措施清单项目应计取的规费。</w:t>
      </w:r>
    </w:p>
    <w:p>
      <w:pPr>
        <w:tabs>
          <w:tab w:val="center" w:pos="4755"/>
          <w:tab w:val="right" w:pos="9070"/>
        </w:tabs>
        <w:ind w:firstLine="420" w:firstLineChars="200"/>
        <w:rPr>
          <w:szCs w:val="21"/>
        </w:rPr>
      </w:pPr>
      <w:r>
        <w:rPr>
          <w:szCs w:val="21"/>
        </w:rPr>
        <w:t>5．本表中的税金指未纳入单位工程费的整体措施项目清单、其他项目清单以及相应规费等费用应计取的税金。</w:t>
      </w:r>
    </w:p>
    <w:p>
      <w:pPr>
        <w:tabs>
          <w:tab w:val="center" w:pos="4755"/>
          <w:tab w:val="right" w:pos="9070"/>
        </w:tabs>
        <w:ind w:firstLine="420" w:firstLineChars="200"/>
        <w:rPr>
          <w:szCs w:val="21"/>
        </w:rPr>
      </w:pPr>
    </w:p>
    <w:p>
      <w:pPr>
        <w:tabs>
          <w:tab w:val="center" w:pos="4755"/>
          <w:tab w:val="right" w:pos="9070"/>
        </w:tabs>
        <w:ind w:firstLine="210" w:firstLineChars="100"/>
        <w:rPr>
          <w:szCs w:val="21"/>
        </w:rPr>
      </w:pPr>
      <w:r>
        <w:rPr>
          <w:szCs w:val="21"/>
        </w:rPr>
        <w:t xml:space="preserve">                  </w:t>
      </w:r>
    </w:p>
    <w:p>
      <w:pPr>
        <w:tabs>
          <w:tab w:val="center" w:pos="4755"/>
          <w:tab w:val="right" w:pos="9070"/>
        </w:tabs>
        <w:ind w:firstLine="210" w:firstLineChars="100"/>
        <w:rPr>
          <w:szCs w:val="21"/>
        </w:rPr>
        <w:sectPr>
          <w:pgSz w:w="12240" w:h="15840"/>
          <w:pgMar w:top="1304" w:right="964" w:bottom="964" w:left="1531" w:header="720" w:footer="720" w:gutter="0"/>
          <w:cols w:space="720" w:num="1"/>
          <w:docGrid w:linePitch="312" w:charSpace="0"/>
        </w:sectPr>
      </w:pPr>
    </w:p>
    <w:p>
      <w:pPr>
        <w:tabs>
          <w:tab w:val="center" w:pos="4755"/>
          <w:tab w:val="right" w:pos="9070"/>
        </w:tabs>
        <w:spacing w:before="100" w:beforeAutospacing="1" w:after="100" w:afterAutospacing="1"/>
        <w:jc w:val="center"/>
        <w:rPr>
          <w:b/>
          <w:szCs w:val="21"/>
        </w:rPr>
      </w:pPr>
      <w:r>
        <w:rPr>
          <w:b/>
          <w:szCs w:val="21"/>
        </w:rPr>
        <w:t>表1-1-2 单位工程报价汇总表</w:t>
      </w:r>
    </w:p>
    <w:p>
      <w:pPr>
        <w:tabs>
          <w:tab w:val="center" w:pos="4755"/>
          <w:tab w:val="right" w:pos="9070"/>
        </w:tabs>
        <w:spacing w:line="360" w:lineRule="auto"/>
        <w:rPr>
          <w:szCs w:val="21"/>
        </w:rPr>
      </w:pPr>
      <w:r>
        <w:rPr>
          <w:szCs w:val="21"/>
        </w:rPr>
        <w:t xml:space="preserve">工程名称：                    </w:t>
      </w:r>
    </w:p>
    <w:p>
      <w:pPr>
        <w:tabs>
          <w:tab w:val="center" w:pos="4755"/>
          <w:tab w:val="right" w:pos="9070"/>
        </w:tabs>
        <w:spacing w:line="360" w:lineRule="auto"/>
        <w:rPr>
          <w:szCs w:val="21"/>
        </w:rPr>
      </w:pPr>
      <w:r>
        <w:rPr>
          <w:szCs w:val="21"/>
        </w:rPr>
        <w:t>单位工程名称：</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600"/>
        <w:gridCol w:w="1236"/>
        <w:gridCol w:w="1948"/>
        <w:gridCol w:w="1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trPr>
        <w:tc>
          <w:tcPr>
            <w:tcW w:w="1008" w:type="dxa"/>
            <w:vMerge w:val="restart"/>
            <w:vAlign w:val="center"/>
          </w:tcPr>
          <w:p>
            <w:pPr>
              <w:tabs>
                <w:tab w:val="center" w:pos="4755"/>
                <w:tab w:val="right" w:pos="9070"/>
              </w:tabs>
              <w:spacing w:before="100" w:beforeAutospacing="1" w:after="100" w:afterAutospacing="1" w:line="360" w:lineRule="auto"/>
              <w:jc w:val="center"/>
              <w:rPr>
                <w:szCs w:val="21"/>
              </w:rPr>
            </w:pPr>
            <w:r>
              <w:rPr>
                <w:szCs w:val="21"/>
              </w:rPr>
              <w:t>序号</w:t>
            </w:r>
          </w:p>
        </w:tc>
        <w:tc>
          <w:tcPr>
            <w:tcW w:w="3600" w:type="dxa"/>
            <w:vMerge w:val="restart"/>
            <w:vAlign w:val="center"/>
          </w:tcPr>
          <w:p>
            <w:pPr>
              <w:tabs>
                <w:tab w:val="center" w:pos="4755"/>
                <w:tab w:val="right" w:pos="9070"/>
              </w:tabs>
              <w:spacing w:before="100" w:beforeAutospacing="1" w:after="100" w:afterAutospacing="1" w:line="360" w:lineRule="auto"/>
              <w:jc w:val="center"/>
              <w:rPr>
                <w:szCs w:val="21"/>
              </w:rPr>
            </w:pPr>
            <w:r>
              <w:rPr>
                <w:szCs w:val="21"/>
              </w:rPr>
              <w:t>内容</w:t>
            </w:r>
          </w:p>
        </w:tc>
        <w:tc>
          <w:tcPr>
            <w:tcW w:w="1236" w:type="dxa"/>
            <w:vMerge w:val="restart"/>
            <w:vAlign w:val="center"/>
          </w:tcPr>
          <w:p>
            <w:pPr>
              <w:tabs>
                <w:tab w:val="center" w:pos="4755"/>
                <w:tab w:val="right" w:pos="9070"/>
              </w:tabs>
              <w:jc w:val="center"/>
              <w:rPr>
                <w:szCs w:val="21"/>
              </w:rPr>
            </w:pPr>
            <w:r>
              <w:rPr>
                <w:szCs w:val="21"/>
              </w:rPr>
              <w:t>报价合计</w:t>
            </w:r>
          </w:p>
          <w:p>
            <w:pPr>
              <w:tabs>
                <w:tab w:val="center" w:pos="4755"/>
                <w:tab w:val="right" w:pos="9070"/>
              </w:tabs>
              <w:jc w:val="center"/>
              <w:rPr>
                <w:szCs w:val="21"/>
              </w:rPr>
            </w:pPr>
            <w:r>
              <w:rPr>
                <w:szCs w:val="21"/>
              </w:rPr>
              <w:t>（元）</w:t>
            </w:r>
          </w:p>
        </w:tc>
        <w:tc>
          <w:tcPr>
            <w:tcW w:w="1948" w:type="dxa"/>
            <w:vAlign w:val="center"/>
          </w:tcPr>
          <w:p>
            <w:pPr>
              <w:tabs>
                <w:tab w:val="center" w:pos="4755"/>
                <w:tab w:val="right" w:pos="9070"/>
              </w:tabs>
              <w:spacing w:line="360" w:lineRule="auto"/>
              <w:jc w:val="center"/>
              <w:rPr>
                <w:szCs w:val="21"/>
              </w:rPr>
            </w:pPr>
            <w:r>
              <w:rPr>
                <w:szCs w:val="21"/>
              </w:rPr>
              <w:t>（清单号）</w:t>
            </w:r>
          </w:p>
        </w:tc>
        <w:tc>
          <w:tcPr>
            <w:tcW w:w="1856" w:type="dxa"/>
            <w:vAlign w:val="center"/>
          </w:tcPr>
          <w:p>
            <w:pPr>
              <w:tabs>
                <w:tab w:val="center" w:pos="4755"/>
                <w:tab w:val="right" w:pos="9070"/>
              </w:tabs>
              <w:spacing w:line="360" w:lineRule="auto"/>
              <w:jc w:val="center"/>
              <w:rPr>
                <w:szCs w:val="21"/>
              </w:rPr>
            </w:pPr>
            <w:r>
              <w:rPr>
                <w:szCs w:val="21"/>
              </w:rPr>
              <w:t>（清单号）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trPr>
        <w:tc>
          <w:tcPr>
            <w:tcW w:w="1008" w:type="dxa"/>
            <w:vMerge w:val="continue"/>
            <w:vAlign w:val="center"/>
          </w:tcPr>
          <w:p>
            <w:pPr>
              <w:keepNext/>
              <w:keepLines/>
              <w:tabs>
                <w:tab w:val="center" w:pos="4755"/>
                <w:tab w:val="right" w:pos="9070"/>
              </w:tabs>
              <w:spacing w:before="100" w:beforeAutospacing="1" w:after="100" w:afterAutospacing="1" w:line="360" w:lineRule="auto"/>
              <w:jc w:val="center"/>
              <w:outlineLvl w:val="0"/>
              <w:rPr>
                <w:szCs w:val="21"/>
              </w:rPr>
            </w:pPr>
          </w:p>
        </w:tc>
        <w:tc>
          <w:tcPr>
            <w:tcW w:w="3600" w:type="dxa"/>
            <w:vMerge w:val="continue"/>
            <w:vAlign w:val="center"/>
          </w:tcPr>
          <w:p>
            <w:pPr>
              <w:keepNext/>
              <w:keepLines/>
              <w:tabs>
                <w:tab w:val="center" w:pos="4755"/>
                <w:tab w:val="right" w:pos="9070"/>
              </w:tabs>
              <w:spacing w:before="100" w:beforeAutospacing="1" w:after="100" w:afterAutospacing="1" w:line="360" w:lineRule="auto"/>
              <w:jc w:val="center"/>
              <w:outlineLvl w:val="0"/>
              <w:rPr>
                <w:szCs w:val="21"/>
              </w:rPr>
            </w:pPr>
          </w:p>
        </w:tc>
        <w:tc>
          <w:tcPr>
            <w:tcW w:w="1236" w:type="dxa"/>
            <w:vMerge w:val="continue"/>
            <w:vAlign w:val="center"/>
          </w:tcPr>
          <w:p>
            <w:pPr>
              <w:keepNext/>
              <w:keepLines/>
              <w:tabs>
                <w:tab w:val="center" w:pos="4755"/>
                <w:tab w:val="right" w:pos="9070"/>
              </w:tabs>
              <w:spacing w:before="340" w:after="330" w:line="360" w:lineRule="auto"/>
              <w:jc w:val="center"/>
              <w:outlineLvl w:val="0"/>
              <w:rPr>
                <w:szCs w:val="21"/>
              </w:rPr>
            </w:pPr>
          </w:p>
        </w:tc>
        <w:tc>
          <w:tcPr>
            <w:tcW w:w="1948" w:type="dxa"/>
            <w:vAlign w:val="center"/>
          </w:tcPr>
          <w:p>
            <w:pPr>
              <w:tabs>
                <w:tab w:val="center" w:pos="4755"/>
                <w:tab w:val="right" w:pos="9070"/>
              </w:tabs>
              <w:spacing w:line="360" w:lineRule="auto"/>
              <w:jc w:val="center"/>
              <w:rPr>
                <w:szCs w:val="21"/>
              </w:rPr>
            </w:pPr>
            <w:r>
              <w:rPr>
                <w:szCs w:val="21"/>
              </w:rPr>
              <w:t>(专业工程1)</w:t>
            </w:r>
          </w:p>
        </w:tc>
        <w:tc>
          <w:tcPr>
            <w:tcW w:w="1856" w:type="dxa"/>
            <w:vAlign w:val="center"/>
          </w:tcPr>
          <w:p>
            <w:pPr>
              <w:tabs>
                <w:tab w:val="center" w:pos="4755"/>
                <w:tab w:val="right" w:pos="9070"/>
              </w:tabs>
              <w:spacing w:line="360" w:lineRule="auto"/>
              <w:jc w:val="center"/>
              <w:rPr>
                <w:szCs w:val="21"/>
              </w:rPr>
            </w:pPr>
            <w:r>
              <w:rPr>
                <w:szCs w:val="21"/>
              </w:rPr>
              <w:t>(专业工程2)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08" w:type="dxa"/>
            <w:vAlign w:val="center"/>
          </w:tcPr>
          <w:p>
            <w:pPr>
              <w:tabs>
                <w:tab w:val="center" w:pos="4755"/>
                <w:tab w:val="right" w:pos="9070"/>
              </w:tabs>
              <w:spacing w:before="100" w:beforeAutospacing="1" w:after="100" w:afterAutospacing="1" w:line="360" w:lineRule="auto"/>
              <w:jc w:val="center"/>
              <w:rPr>
                <w:szCs w:val="21"/>
              </w:rPr>
            </w:pPr>
            <w:r>
              <w:rPr>
                <w:szCs w:val="21"/>
              </w:rPr>
              <w:t>一</w:t>
            </w:r>
          </w:p>
        </w:tc>
        <w:tc>
          <w:tcPr>
            <w:tcW w:w="3600" w:type="dxa"/>
            <w:vAlign w:val="center"/>
          </w:tcPr>
          <w:p>
            <w:pPr>
              <w:tabs>
                <w:tab w:val="center" w:pos="4755"/>
                <w:tab w:val="right" w:pos="9070"/>
              </w:tabs>
              <w:spacing w:before="100" w:beforeAutospacing="1" w:after="100" w:afterAutospacing="1" w:line="360" w:lineRule="auto"/>
              <w:rPr>
                <w:szCs w:val="21"/>
              </w:rPr>
            </w:pPr>
            <w:r>
              <w:rPr>
                <w:szCs w:val="21"/>
              </w:rPr>
              <w:t>分部分项工程量清单</w:t>
            </w:r>
          </w:p>
        </w:tc>
        <w:tc>
          <w:tcPr>
            <w:tcW w:w="1236" w:type="dxa"/>
            <w:vAlign w:val="center"/>
          </w:tcPr>
          <w:p>
            <w:pPr>
              <w:tabs>
                <w:tab w:val="center" w:pos="4755"/>
                <w:tab w:val="right" w:pos="9070"/>
              </w:tabs>
              <w:spacing w:line="360" w:lineRule="auto"/>
              <w:jc w:val="center"/>
              <w:rPr>
                <w:szCs w:val="21"/>
              </w:rPr>
            </w:pPr>
          </w:p>
        </w:tc>
        <w:tc>
          <w:tcPr>
            <w:tcW w:w="1948" w:type="dxa"/>
            <w:vAlign w:val="center"/>
          </w:tcPr>
          <w:p>
            <w:pPr>
              <w:tabs>
                <w:tab w:val="center" w:pos="4755"/>
                <w:tab w:val="right" w:pos="9070"/>
              </w:tabs>
              <w:spacing w:line="360" w:lineRule="auto"/>
              <w:jc w:val="center"/>
              <w:rPr>
                <w:szCs w:val="21"/>
              </w:rPr>
            </w:pPr>
          </w:p>
        </w:tc>
        <w:tc>
          <w:tcPr>
            <w:tcW w:w="1856" w:type="dxa"/>
            <w:vAlign w:val="center"/>
          </w:tcPr>
          <w:p>
            <w:pPr>
              <w:tabs>
                <w:tab w:val="center" w:pos="4755"/>
                <w:tab w:val="right" w:pos="9070"/>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tabs>
                <w:tab w:val="center" w:pos="4755"/>
                <w:tab w:val="right" w:pos="9070"/>
              </w:tabs>
              <w:spacing w:line="360" w:lineRule="auto"/>
              <w:jc w:val="center"/>
              <w:rPr>
                <w:szCs w:val="21"/>
              </w:rPr>
            </w:pPr>
            <w:r>
              <w:rPr>
                <w:szCs w:val="21"/>
              </w:rPr>
              <w:t>二</w:t>
            </w:r>
          </w:p>
        </w:tc>
        <w:tc>
          <w:tcPr>
            <w:tcW w:w="3600" w:type="dxa"/>
            <w:vAlign w:val="center"/>
          </w:tcPr>
          <w:p>
            <w:pPr>
              <w:tabs>
                <w:tab w:val="center" w:pos="4755"/>
                <w:tab w:val="right" w:pos="9070"/>
              </w:tabs>
              <w:spacing w:line="360" w:lineRule="auto"/>
              <w:rPr>
                <w:szCs w:val="21"/>
              </w:rPr>
            </w:pPr>
            <w:r>
              <w:rPr>
                <w:szCs w:val="21"/>
              </w:rPr>
              <w:t>措施项目清单（1+2）</w:t>
            </w:r>
          </w:p>
        </w:tc>
        <w:tc>
          <w:tcPr>
            <w:tcW w:w="1236" w:type="dxa"/>
            <w:vAlign w:val="center"/>
          </w:tcPr>
          <w:p>
            <w:pPr>
              <w:tabs>
                <w:tab w:val="center" w:pos="4755"/>
                <w:tab w:val="right" w:pos="9070"/>
              </w:tabs>
              <w:spacing w:line="360" w:lineRule="auto"/>
              <w:jc w:val="center"/>
              <w:rPr>
                <w:szCs w:val="21"/>
              </w:rPr>
            </w:pPr>
          </w:p>
        </w:tc>
        <w:tc>
          <w:tcPr>
            <w:tcW w:w="1948" w:type="dxa"/>
            <w:vAlign w:val="center"/>
          </w:tcPr>
          <w:p>
            <w:pPr>
              <w:tabs>
                <w:tab w:val="center" w:pos="4755"/>
                <w:tab w:val="right" w:pos="9070"/>
              </w:tabs>
              <w:spacing w:line="360" w:lineRule="auto"/>
              <w:jc w:val="center"/>
              <w:rPr>
                <w:szCs w:val="21"/>
              </w:rPr>
            </w:pPr>
          </w:p>
        </w:tc>
        <w:tc>
          <w:tcPr>
            <w:tcW w:w="1856" w:type="dxa"/>
            <w:vAlign w:val="center"/>
          </w:tcPr>
          <w:p>
            <w:pPr>
              <w:tabs>
                <w:tab w:val="center" w:pos="4755"/>
                <w:tab w:val="right" w:pos="9070"/>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tabs>
                <w:tab w:val="center" w:pos="4755"/>
                <w:tab w:val="right" w:pos="9070"/>
              </w:tabs>
              <w:spacing w:line="360" w:lineRule="auto"/>
              <w:jc w:val="center"/>
              <w:rPr>
                <w:szCs w:val="21"/>
              </w:rPr>
            </w:pPr>
            <w:r>
              <w:rPr>
                <w:szCs w:val="21"/>
              </w:rPr>
              <w:t>1</w:t>
            </w:r>
          </w:p>
        </w:tc>
        <w:tc>
          <w:tcPr>
            <w:tcW w:w="3600" w:type="dxa"/>
            <w:vAlign w:val="center"/>
          </w:tcPr>
          <w:p>
            <w:pPr>
              <w:tabs>
                <w:tab w:val="center" w:pos="4755"/>
                <w:tab w:val="right" w:pos="9070"/>
              </w:tabs>
              <w:spacing w:line="360" w:lineRule="auto"/>
              <w:rPr>
                <w:szCs w:val="21"/>
              </w:rPr>
            </w:pPr>
            <w:r>
              <w:rPr>
                <w:szCs w:val="21"/>
              </w:rPr>
              <w:t>组织措施项目清单</w:t>
            </w:r>
          </w:p>
        </w:tc>
        <w:tc>
          <w:tcPr>
            <w:tcW w:w="1236" w:type="dxa"/>
            <w:vAlign w:val="center"/>
          </w:tcPr>
          <w:p>
            <w:pPr>
              <w:tabs>
                <w:tab w:val="center" w:pos="4755"/>
                <w:tab w:val="right" w:pos="9070"/>
              </w:tabs>
              <w:spacing w:line="360" w:lineRule="auto"/>
              <w:jc w:val="center"/>
              <w:rPr>
                <w:szCs w:val="21"/>
              </w:rPr>
            </w:pPr>
          </w:p>
        </w:tc>
        <w:tc>
          <w:tcPr>
            <w:tcW w:w="1948" w:type="dxa"/>
            <w:vAlign w:val="center"/>
          </w:tcPr>
          <w:p>
            <w:pPr>
              <w:tabs>
                <w:tab w:val="center" w:pos="4755"/>
                <w:tab w:val="right" w:pos="9070"/>
              </w:tabs>
              <w:spacing w:line="360" w:lineRule="auto"/>
              <w:jc w:val="center"/>
              <w:rPr>
                <w:szCs w:val="21"/>
              </w:rPr>
            </w:pPr>
          </w:p>
        </w:tc>
        <w:tc>
          <w:tcPr>
            <w:tcW w:w="1856" w:type="dxa"/>
            <w:vAlign w:val="center"/>
          </w:tcPr>
          <w:p>
            <w:pPr>
              <w:tabs>
                <w:tab w:val="center" w:pos="4755"/>
                <w:tab w:val="right" w:pos="9070"/>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008" w:type="dxa"/>
          </w:tcPr>
          <w:p>
            <w:pPr>
              <w:tabs>
                <w:tab w:val="center" w:pos="4755"/>
                <w:tab w:val="right" w:pos="9070"/>
              </w:tabs>
              <w:spacing w:line="360" w:lineRule="auto"/>
              <w:jc w:val="center"/>
              <w:rPr>
                <w:szCs w:val="21"/>
              </w:rPr>
            </w:pPr>
            <w:r>
              <w:rPr>
                <w:szCs w:val="21"/>
              </w:rPr>
              <w:t>2</w:t>
            </w:r>
          </w:p>
        </w:tc>
        <w:tc>
          <w:tcPr>
            <w:tcW w:w="3600" w:type="dxa"/>
            <w:vAlign w:val="center"/>
          </w:tcPr>
          <w:p>
            <w:pPr>
              <w:tabs>
                <w:tab w:val="center" w:pos="4755"/>
                <w:tab w:val="right" w:pos="9070"/>
              </w:tabs>
              <w:spacing w:line="360" w:lineRule="auto"/>
              <w:rPr>
                <w:szCs w:val="21"/>
              </w:rPr>
            </w:pPr>
            <w:r>
              <w:rPr>
                <w:szCs w:val="21"/>
              </w:rPr>
              <w:t>技术措施项目清单</w:t>
            </w:r>
          </w:p>
        </w:tc>
        <w:tc>
          <w:tcPr>
            <w:tcW w:w="1236" w:type="dxa"/>
            <w:vAlign w:val="center"/>
          </w:tcPr>
          <w:p>
            <w:pPr>
              <w:tabs>
                <w:tab w:val="center" w:pos="4755"/>
                <w:tab w:val="right" w:pos="9070"/>
              </w:tabs>
              <w:spacing w:line="360" w:lineRule="auto"/>
              <w:jc w:val="center"/>
              <w:rPr>
                <w:szCs w:val="21"/>
              </w:rPr>
            </w:pPr>
          </w:p>
        </w:tc>
        <w:tc>
          <w:tcPr>
            <w:tcW w:w="1948" w:type="dxa"/>
            <w:vAlign w:val="center"/>
          </w:tcPr>
          <w:p>
            <w:pPr>
              <w:tabs>
                <w:tab w:val="center" w:pos="4755"/>
                <w:tab w:val="right" w:pos="9070"/>
              </w:tabs>
              <w:spacing w:line="360" w:lineRule="auto"/>
              <w:jc w:val="center"/>
              <w:rPr>
                <w:szCs w:val="21"/>
              </w:rPr>
            </w:pPr>
          </w:p>
        </w:tc>
        <w:tc>
          <w:tcPr>
            <w:tcW w:w="1856" w:type="dxa"/>
            <w:vAlign w:val="center"/>
          </w:tcPr>
          <w:p>
            <w:pPr>
              <w:tabs>
                <w:tab w:val="center" w:pos="4755"/>
                <w:tab w:val="right" w:pos="9070"/>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008" w:type="dxa"/>
            <w:vAlign w:val="center"/>
          </w:tcPr>
          <w:p>
            <w:pPr>
              <w:tabs>
                <w:tab w:val="center" w:pos="4755"/>
                <w:tab w:val="right" w:pos="9070"/>
              </w:tabs>
              <w:spacing w:before="100" w:beforeAutospacing="1" w:after="100" w:afterAutospacing="1" w:line="360" w:lineRule="auto"/>
              <w:jc w:val="center"/>
              <w:rPr>
                <w:szCs w:val="21"/>
              </w:rPr>
            </w:pPr>
            <w:r>
              <w:rPr>
                <w:szCs w:val="21"/>
              </w:rPr>
              <w:t>三</w:t>
            </w:r>
          </w:p>
        </w:tc>
        <w:tc>
          <w:tcPr>
            <w:tcW w:w="3600" w:type="dxa"/>
            <w:vAlign w:val="center"/>
          </w:tcPr>
          <w:p>
            <w:pPr>
              <w:tabs>
                <w:tab w:val="center" w:pos="4755"/>
                <w:tab w:val="right" w:pos="9070"/>
              </w:tabs>
              <w:spacing w:before="100" w:beforeAutospacing="1" w:after="100" w:afterAutospacing="1" w:line="360" w:lineRule="auto"/>
              <w:rPr>
                <w:szCs w:val="21"/>
              </w:rPr>
            </w:pPr>
            <w:r>
              <w:rPr>
                <w:szCs w:val="21"/>
              </w:rPr>
              <w:t>其他项目清单</w:t>
            </w:r>
          </w:p>
        </w:tc>
        <w:tc>
          <w:tcPr>
            <w:tcW w:w="1236" w:type="dxa"/>
            <w:vAlign w:val="center"/>
          </w:tcPr>
          <w:p>
            <w:pPr>
              <w:tabs>
                <w:tab w:val="center" w:pos="4755"/>
                <w:tab w:val="right" w:pos="9070"/>
              </w:tabs>
              <w:spacing w:line="360" w:lineRule="auto"/>
              <w:jc w:val="center"/>
              <w:rPr>
                <w:szCs w:val="21"/>
              </w:rPr>
            </w:pPr>
          </w:p>
        </w:tc>
        <w:tc>
          <w:tcPr>
            <w:tcW w:w="3804" w:type="dxa"/>
            <w:gridSpan w:val="2"/>
            <w:vAlign w:val="center"/>
          </w:tcPr>
          <w:p>
            <w:pPr>
              <w:tabs>
                <w:tab w:val="center" w:pos="4755"/>
                <w:tab w:val="right" w:pos="9070"/>
              </w:tabs>
              <w:spacing w:line="360" w:lineRule="auto"/>
              <w:jc w:val="center"/>
              <w:rPr>
                <w:szCs w:val="21"/>
              </w:rPr>
            </w:pPr>
            <w:r>
              <w:rPr>
                <w:szCs w:val="21"/>
              </w:rPr>
              <mc:AlternateContent>
                <mc:Choice Requires="wps">
                  <w:drawing>
                    <wp:anchor distT="0" distB="0" distL="114300" distR="114300" simplePos="0" relativeHeight="251661312" behindDoc="0" locked="0" layoutInCell="1" allowOverlap="1">
                      <wp:simplePos x="0" y="0"/>
                      <wp:positionH relativeFrom="column">
                        <wp:posOffset>-54610</wp:posOffset>
                      </wp:positionH>
                      <wp:positionV relativeFrom="paragraph">
                        <wp:posOffset>8890</wp:posOffset>
                      </wp:positionV>
                      <wp:extent cx="2352675" cy="276225"/>
                      <wp:effectExtent l="635" t="4445" r="8890" b="508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flipV="1">
                                <a:off x="0" y="0"/>
                                <a:ext cx="2352675" cy="27622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4.3pt;margin-top:0.7pt;height:21.75pt;width:185.25pt;z-index:251661312;mso-width-relative:page;mso-height-relative:page;" filled="f" stroked="t" coordsize="21600,21600" o:gfxdata="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0o7m01QAAAAcBAAAPAAAAAAAAAAEAIAAAACIAAABkcnMvZG93bnJldi54bWxQSwECFAAU&#10;AAAACACHTuJAtQUeYPQBAADHAwAADgAAAAAAAAABACAAAAAkAQAAZHJzL2Uyb0RvYy54bWxQSwUG&#10;AAAAAAYABgBZAQAAigUAAAAA&#10;">
                      <v:fill on="f" focussize="0,0"/>
                      <v:stroke color="#000000" joinstyle="round"/>
                      <v:imagedata o:title=""/>
                      <o:lock v:ext="edit" aspectratio="f"/>
                    </v:lin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008" w:type="dxa"/>
          </w:tcPr>
          <w:p>
            <w:pPr>
              <w:spacing w:after="100" w:line="259" w:lineRule="auto"/>
              <w:rPr>
                <w:szCs w:val="21"/>
              </w:rPr>
            </w:pPr>
            <w:r>
              <w:rPr>
                <w:szCs w:val="21"/>
              </w:rPr>
              <w:t>四</w:t>
            </w:r>
          </w:p>
        </w:tc>
        <w:tc>
          <w:tcPr>
            <w:tcW w:w="3600" w:type="dxa"/>
            <w:vAlign w:val="center"/>
          </w:tcPr>
          <w:p>
            <w:pPr>
              <w:tabs>
                <w:tab w:val="center" w:pos="4755"/>
                <w:tab w:val="right" w:pos="9070"/>
              </w:tabs>
              <w:spacing w:line="360" w:lineRule="auto"/>
              <w:rPr>
                <w:szCs w:val="21"/>
              </w:rPr>
            </w:pPr>
            <w:r>
              <w:rPr>
                <w:szCs w:val="21"/>
              </w:rPr>
              <w:t>规费</w:t>
            </w:r>
          </w:p>
        </w:tc>
        <w:tc>
          <w:tcPr>
            <w:tcW w:w="1236" w:type="dxa"/>
            <w:vAlign w:val="center"/>
          </w:tcPr>
          <w:p>
            <w:pPr>
              <w:tabs>
                <w:tab w:val="center" w:pos="4755"/>
                <w:tab w:val="right" w:pos="9070"/>
              </w:tabs>
              <w:spacing w:line="360" w:lineRule="auto"/>
              <w:jc w:val="center"/>
              <w:rPr>
                <w:szCs w:val="21"/>
              </w:rPr>
            </w:pPr>
          </w:p>
        </w:tc>
        <w:tc>
          <w:tcPr>
            <w:tcW w:w="1948" w:type="dxa"/>
            <w:vAlign w:val="center"/>
          </w:tcPr>
          <w:p>
            <w:pPr>
              <w:tabs>
                <w:tab w:val="center" w:pos="4755"/>
                <w:tab w:val="right" w:pos="9070"/>
              </w:tabs>
              <w:spacing w:line="360" w:lineRule="auto"/>
              <w:jc w:val="center"/>
              <w:rPr>
                <w:szCs w:val="21"/>
              </w:rPr>
            </w:pPr>
          </w:p>
        </w:tc>
        <w:tc>
          <w:tcPr>
            <w:tcW w:w="1856" w:type="dxa"/>
            <w:vAlign w:val="center"/>
          </w:tcPr>
          <w:p>
            <w:pPr>
              <w:tabs>
                <w:tab w:val="center" w:pos="4755"/>
                <w:tab w:val="right" w:pos="9070"/>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 w:hRule="atLeast"/>
        </w:trPr>
        <w:tc>
          <w:tcPr>
            <w:tcW w:w="1008" w:type="dxa"/>
            <w:vAlign w:val="center"/>
          </w:tcPr>
          <w:p>
            <w:pPr>
              <w:tabs>
                <w:tab w:val="center" w:pos="4755"/>
                <w:tab w:val="right" w:pos="9070"/>
              </w:tabs>
              <w:spacing w:before="100" w:beforeAutospacing="1" w:after="100" w:afterAutospacing="1" w:line="360" w:lineRule="auto"/>
              <w:jc w:val="center"/>
              <w:rPr>
                <w:szCs w:val="21"/>
              </w:rPr>
            </w:pPr>
            <w:r>
              <w:rPr>
                <w:szCs w:val="21"/>
              </w:rPr>
              <w:t>五</w:t>
            </w:r>
          </w:p>
        </w:tc>
        <w:tc>
          <w:tcPr>
            <w:tcW w:w="3600" w:type="dxa"/>
            <w:vAlign w:val="center"/>
          </w:tcPr>
          <w:p>
            <w:pPr>
              <w:tabs>
                <w:tab w:val="center" w:pos="4755"/>
                <w:tab w:val="right" w:pos="9070"/>
              </w:tabs>
              <w:spacing w:before="100" w:beforeAutospacing="1" w:after="100" w:afterAutospacing="1" w:line="360" w:lineRule="auto"/>
              <w:rPr>
                <w:szCs w:val="21"/>
              </w:rPr>
            </w:pPr>
            <w:r>
              <w:rPr>
                <w:szCs w:val="21"/>
              </w:rPr>
              <w:t>税金[（一 + 二+三 + 四）×*费率]</w:t>
            </w:r>
          </w:p>
        </w:tc>
        <w:tc>
          <w:tcPr>
            <w:tcW w:w="1236" w:type="dxa"/>
            <w:vAlign w:val="center"/>
          </w:tcPr>
          <w:p>
            <w:pPr>
              <w:tabs>
                <w:tab w:val="center" w:pos="4755"/>
                <w:tab w:val="right" w:pos="9070"/>
              </w:tabs>
              <w:spacing w:line="360" w:lineRule="auto"/>
              <w:jc w:val="center"/>
              <w:rPr>
                <w:szCs w:val="21"/>
              </w:rPr>
            </w:pPr>
          </w:p>
        </w:tc>
        <w:tc>
          <w:tcPr>
            <w:tcW w:w="3804" w:type="dxa"/>
            <w:gridSpan w:val="2"/>
            <w:vMerge w:val="restart"/>
            <w:vAlign w:val="center"/>
          </w:tcPr>
          <w:p>
            <w:pPr>
              <w:tabs>
                <w:tab w:val="center" w:pos="4755"/>
                <w:tab w:val="right" w:pos="9070"/>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08" w:type="dxa"/>
          </w:tcPr>
          <w:p>
            <w:pPr>
              <w:tabs>
                <w:tab w:val="center" w:pos="4755"/>
                <w:tab w:val="right" w:pos="9070"/>
              </w:tabs>
              <w:spacing w:before="100" w:beforeAutospacing="1" w:after="100" w:afterAutospacing="1" w:line="360" w:lineRule="auto"/>
              <w:jc w:val="center"/>
              <w:rPr>
                <w:szCs w:val="21"/>
              </w:rPr>
            </w:pPr>
            <w:r>
              <w:rPr>
                <w:szCs w:val="21"/>
              </w:rPr>
              <w:t>六</w:t>
            </w:r>
          </w:p>
        </w:tc>
        <w:tc>
          <w:tcPr>
            <w:tcW w:w="3600" w:type="dxa"/>
            <w:vAlign w:val="center"/>
          </w:tcPr>
          <w:p>
            <w:pPr>
              <w:tabs>
                <w:tab w:val="center" w:pos="4755"/>
                <w:tab w:val="right" w:pos="9070"/>
              </w:tabs>
              <w:spacing w:before="100" w:beforeAutospacing="1" w:after="100" w:afterAutospacing="1" w:line="360" w:lineRule="auto"/>
              <w:rPr>
                <w:szCs w:val="21"/>
              </w:rPr>
            </w:pPr>
            <w:r>
              <w:rPr>
                <w:szCs w:val="21"/>
              </w:rPr>
              <w:t>总报价（一+二+三+四+五）</w:t>
            </w:r>
          </w:p>
        </w:tc>
        <w:tc>
          <w:tcPr>
            <w:tcW w:w="1236" w:type="dxa"/>
            <w:vAlign w:val="center"/>
          </w:tcPr>
          <w:p>
            <w:pPr>
              <w:tabs>
                <w:tab w:val="center" w:pos="4755"/>
                <w:tab w:val="right" w:pos="9070"/>
              </w:tabs>
              <w:spacing w:line="360" w:lineRule="auto"/>
              <w:jc w:val="center"/>
              <w:rPr>
                <w:szCs w:val="21"/>
              </w:rPr>
            </w:pPr>
          </w:p>
        </w:tc>
        <w:tc>
          <w:tcPr>
            <w:tcW w:w="3804" w:type="dxa"/>
            <w:gridSpan w:val="2"/>
            <w:vMerge w:val="continue"/>
            <w:vAlign w:val="center"/>
          </w:tcPr>
          <w:p>
            <w:pPr>
              <w:tabs>
                <w:tab w:val="center" w:pos="4755"/>
                <w:tab w:val="right" w:pos="9070"/>
              </w:tabs>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9648" w:type="dxa"/>
            <w:gridSpan w:val="5"/>
            <w:vAlign w:val="center"/>
          </w:tcPr>
          <w:p>
            <w:pPr>
              <w:tabs>
                <w:tab w:val="center" w:pos="4755"/>
                <w:tab w:val="right" w:pos="9070"/>
              </w:tabs>
              <w:spacing w:line="360" w:lineRule="auto"/>
              <w:rPr>
                <w:szCs w:val="21"/>
              </w:rPr>
            </w:pPr>
            <w:r>
              <w:rPr>
                <w:szCs w:val="21"/>
              </w:rPr>
              <w:t>总报价(大写)：</w:t>
            </w:r>
          </w:p>
        </w:tc>
      </w:tr>
    </w:tbl>
    <w:p>
      <w:pPr>
        <w:tabs>
          <w:tab w:val="center" w:pos="4755"/>
          <w:tab w:val="right" w:pos="9070"/>
        </w:tabs>
        <w:spacing w:line="360" w:lineRule="auto"/>
        <w:ind w:left="315" w:hanging="315" w:hangingChars="150"/>
        <w:rPr>
          <w:szCs w:val="21"/>
        </w:rPr>
      </w:pPr>
      <w:r>
        <w:rPr>
          <w:szCs w:val="21"/>
        </w:rPr>
        <w:t>注：本表适用于：</w:t>
      </w:r>
    </w:p>
    <w:p>
      <w:pPr>
        <w:tabs>
          <w:tab w:val="center" w:pos="4755"/>
          <w:tab w:val="right" w:pos="9070"/>
        </w:tabs>
        <w:ind w:left="315" w:leftChars="100" w:hanging="105" w:hangingChars="50"/>
        <w:rPr>
          <w:szCs w:val="21"/>
        </w:rPr>
      </w:pPr>
      <w:r>
        <w:rPr>
          <w:szCs w:val="21"/>
        </w:rPr>
        <w:t>（1）只有1个专业工程分部分项工程量清单的单位工程发包项目的报价汇总；</w:t>
      </w:r>
    </w:p>
    <w:p>
      <w:pPr>
        <w:tabs>
          <w:tab w:val="center" w:pos="4755"/>
          <w:tab w:val="right" w:pos="9070"/>
        </w:tabs>
        <w:ind w:left="315" w:leftChars="100" w:hanging="105" w:hangingChars="50"/>
        <w:rPr>
          <w:szCs w:val="21"/>
        </w:rPr>
      </w:pPr>
      <w:r>
        <w:rPr>
          <w:szCs w:val="21"/>
        </w:rPr>
        <w:t>（2）其余采购项目的单位工程报价汇总。</w:t>
      </w:r>
    </w:p>
    <w:p>
      <w:pPr>
        <w:tabs>
          <w:tab w:val="center" w:pos="4755"/>
          <w:tab w:val="right" w:pos="9070"/>
        </w:tabs>
        <w:spacing w:line="360" w:lineRule="auto"/>
        <w:rPr>
          <w:szCs w:val="21"/>
        </w:rPr>
      </w:pPr>
    </w:p>
    <w:p>
      <w:pPr>
        <w:tabs>
          <w:tab w:val="center" w:pos="4755"/>
          <w:tab w:val="right" w:pos="9070"/>
        </w:tabs>
        <w:spacing w:line="360" w:lineRule="auto"/>
        <w:rPr>
          <w:szCs w:val="21"/>
        </w:rPr>
        <w:sectPr>
          <w:footerReference r:id="rId6" w:type="default"/>
          <w:footerReference r:id="rId7" w:type="even"/>
          <w:pgSz w:w="12240" w:h="15840"/>
          <w:pgMar w:top="1304" w:right="964" w:bottom="964" w:left="1531" w:header="720" w:footer="720" w:gutter="0"/>
          <w:cols w:space="720" w:num="1"/>
          <w:docGrid w:linePitch="312" w:charSpace="0"/>
        </w:sectPr>
      </w:pPr>
      <w:r>
        <w:rPr>
          <w:szCs w:val="21"/>
        </w:rPr>
        <w:t xml:space="preserve">                     </w:t>
      </w:r>
    </w:p>
    <w:p>
      <w:pPr>
        <w:tabs>
          <w:tab w:val="center" w:pos="4755"/>
          <w:tab w:val="right" w:pos="9070"/>
        </w:tabs>
        <w:spacing w:before="100" w:beforeAutospacing="1" w:after="100" w:afterAutospacing="1"/>
        <w:jc w:val="center"/>
        <w:rPr>
          <w:szCs w:val="21"/>
        </w:rPr>
      </w:pPr>
      <w:r>
        <w:rPr>
          <w:b/>
          <w:szCs w:val="21"/>
        </w:rPr>
        <w:t>表1-2  分部分项工程量清单及计价表</w:t>
      </w:r>
      <w:r>
        <w:rPr>
          <w:szCs w:val="21"/>
        </w:rPr>
        <w:t>(      号清单)</w:t>
      </w:r>
    </w:p>
    <w:p>
      <w:pPr>
        <w:tabs>
          <w:tab w:val="center" w:pos="4755"/>
          <w:tab w:val="right" w:pos="9070"/>
        </w:tabs>
        <w:rPr>
          <w:szCs w:val="21"/>
        </w:rPr>
      </w:pPr>
      <w:r>
        <w:rPr>
          <w:szCs w:val="21"/>
        </w:rPr>
        <w:t xml:space="preserve">单位工程及专业工程名称：                                                                     </w:t>
      </w:r>
    </w:p>
    <w:p>
      <w:pPr>
        <w:tabs>
          <w:tab w:val="center" w:pos="4755"/>
          <w:tab w:val="right" w:pos="9070"/>
        </w:tabs>
        <w:rPr>
          <w:szCs w:val="21"/>
        </w:rPr>
      </w:pPr>
      <w:r>
        <w:rPr>
          <w:szCs w:val="21"/>
        </w:rPr>
        <w:t>第   页共   页</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4"/>
        <w:gridCol w:w="1080"/>
        <w:gridCol w:w="1260"/>
        <w:gridCol w:w="1440"/>
        <w:gridCol w:w="1440"/>
        <w:gridCol w:w="1260"/>
        <w:gridCol w:w="1260"/>
        <w:gridCol w:w="1026"/>
        <w:gridCol w:w="1254"/>
        <w:gridCol w:w="6"/>
        <w:gridCol w:w="1247"/>
        <w:gridCol w:w="13"/>
        <w:gridCol w:w="881"/>
        <w:gridCol w:w="19"/>
        <w:gridCol w:w="875"/>
        <w:gridCol w:w="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14" w:type="dxa"/>
            <w:vMerge w:val="restart"/>
            <w:vAlign w:val="center"/>
          </w:tcPr>
          <w:p>
            <w:pPr>
              <w:tabs>
                <w:tab w:val="center" w:pos="4755"/>
                <w:tab w:val="right" w:pos="9070"/>
              </w:tabs>
              <w:jc w:val="center"/>
              <w:rPr>
                <w:szCs w:val="21"/>
              </w:rPr>
            </w:pPr>
            <w:r>
              <w:rPr>
                <w:szCs w:val="21"/>
              </w:rPr>
              <w:t>序号</w:t>
            </w:r>
          </w:p>
        </w:tc>
        <w:tc>
          <w:tcPr>
            <w:tcW w:w="1094" w:type="dxa"/>
            <w:gridSpan w:val="2"/>
            <w:vMerge w:val="restart"/>
            <w:vAlign w:val="center"/>
          </w:tcPr>
          <w:p>
            <w:pPr>
              <w:tabs>
                <w:tab w:val="center" w:pos="4755"/>
                <w:tab w:val="right" w:pos="9070"/>
              </w:tabs>
              <w:jc w:val="center"/>
              <w:rPr>
                <w:szCs w:val="21"/>
              </w:rPr>
            </w:pPr>
            <w:r>
              <w:rPr>
                <w:szCs w:val="21"/>
              </w:rPr>
              <w:t>项目编码</w:t>
            </w:r>
          </w:p>
        </w:tc>
        <w:tc>
          <w:tcPr>
            <w:tcW w:w="1260" w:type="dxa"/>
            <w:vMerge w:val="restart"/>
            <w:vAlign w:val="center"/>
          </w:tcPr>
          <w:p>
            <w:pPr>
              <w:tabs>
                <w:tab w:val="center" w:pos="4755"/>
                <w:tab w:val="right" w:pos="9070"/>
              </w:tabs>
              <w:jc w:val="center"/>
              <w:rPr>
                <w:szCs w:val="21"/>
              </w:rPr>
            </w:pPr>
            <w:r>
              <w:rPr>
                <w:szCs w:val="21"/>
              </w:rPr>
              <w:t>项目名称</w:t>
            </w:r>
          </w:p>
        </w:tc>
        <w:tc>
          <w:tcPr>
            <w:tcW w:w="1440" w:type="dxa"/>
            <w:vMerge w:val="restart"/>
            <w:vAlign w:val="center"/>
          </w:tcPr>
          <w:p>
            <w:pPr>
              <w:tabs>
                <w:tab w:val="center" w:pos="4755"/>
                <w:tab w:val="right" w:pos="9070"/>
              </w:tabs>
              <w:jc w:val="center"/>
              <w:rPr>
                <w:szCs w:val="21"/>
              </w:rPr>
            </w:pPr>
            <w:r>
              <w:rPr>
                <w:szCs w:val="21"/>
              </w:rPr>
              <w:t>项目特征</w:t>
            </w:r>
          </w:p>
          <w:p>
            <w:pPr>
              <w:tabs>
                <w:tab w:val="center" w:pos="4755"/>
                <w:tab w:val="right" w:pos="9070"/>
              </w:tabs>
              <w:jc w:val="center"/>
              <w:rPr>
                <w:szCs w:val="21"/>
              </w:rPr>
            </w:pPr>
            <w:r>
              <w:rPr>
                <w:szCs w:val="21"/>
              </w:rPr>
              <w:t>描述</w:t>
            </w:r>
          </w:p>
        </w:tc>
        <w:tc>
          <w:tcPr>
            <w:tcW w:w="1440" w:type="dxa"/>
            <w:vMerge w:val="restart"/>
            <w:vAlign w:val="center"/>
          </w:tcPr>
          <w:p>
            <w:pPr>
              <w:tabs>
                <w:tab w:val="center" w:pos="4755"/>
                <w:tab w:val="right" w:pos="9070"/>
              </w:tabs>
              <w:jc w:val="center"/>
              <w:rPr>
                <w:szCs w:val="21"/>
              </w:rPr>
            </w:pPr>
            <w:r>
              <w:rPr>
                <w:szCs w:val="21"/>
              </w:rPr>
              <w:t>计量单位</w:t>
            </w:r>
          </w:p>
        </w:tc>
        <w:tc>
          <w:tcPr>
            <w:tcW w:w="1260" w:type="dxa"/>
            <w:vMerge w:val="restart"/>
            <w:vAlign w:val="center"/>
          </w:tcPr>
          <w:p>
            <w:pPr>
              <w:tabs>
                <w:tab w:val="center" w:pos="4755"/>
                <w:tab w:val="right" w:pos="9070"/>
              </w:tabs>
              <w:jc w:val="center"/>
              <w:rPr>
                <w:szCs w:val="21"/>
              </w:rPr>
            </w:pPr>
            <w:r>
              <w:rPr>
                <w:szCs w:val="21"/>
              </w:rPr>
              <w:t>工程量</w:t>
            </w:r>
          </w:p>
        </w:tc>
        <w:tc>
          <w:tcPr>
            <w:tcW w:w="1260" w:type="dxa"/>
            <w:vMerge w:val="restart"/>
            <w:vAlign w:val="center"/>
          </w:tcPr>
          <w:p>
            <w:pPr>
              <w:tabs>
                <w:tab w:val="center" w:pos="4755"/>
                <w:tab w:val="right" w:pos="9070"/>
              </w:tabs>
              <w:jc w:val="center"/>
              <w:rPr>
                <w:szCs w:val="21"/>
              </w:rPr>
            </w:pPr>
            <w:r>
              <w:rPr>
                <w:szCs w:val="21"/>
              </w:rPr>
              <w:t>综合单价</w:t>
            </w:r>
          </w:p>
          <w:p>
            <w:pPr>
              <w:tabs>
                <w:tab w:val="center" w:pos="4755"/>
                <w:tab w:val="right" w:pos="9070"/>
              </w:tabs>
              <w:jc w:val="center"/>
              <w:rPr>
                <w:szCs w:val="21"/>
              </w:rPr>
            </w:pPr>
            <w:r>
              <w:rPr>
                <w:szCs w:val="21"/>
              </w:rPr>
              <w:t>(元)</w:t>
            </w:r>
          </w:p>
        </w:tc>
        <w:tc>
          <w:tcPr>
            <w:tcW w:w="1026" w:type="dxa"/>
            <w:vMerge w:val="restart"/>
            <w:vAlign w:val="center"/>
          </w:tcPr>
          <w:p>
            <w:pPr>
              <w:tabs>
                <w:tab w:val="center" w:pos="4755"/>
                <w:tab w:val="right" w:pos="9070"/>
              </w:tabs>
              <w:jc w:val="center"/>
              <w:rPr>
                <w:szCs w:val="21"/>
              </w:rPr>
            </w:pPr>
            <w:r>
              <w:rPr>
                <w:szCs w:val="21"/>
              </w:rPr>
              <w:t>合  价</w:t>
            </w:r>
          </w:p>
          <w:p>
            <w:pPr>
              <w:tabs>
                <w:tab w:val="center" w:pos="4755"/>
                <w:tab w:val="right" w:pos="9070"/>
              </w:tabs>
              <w:jc w:val="center"/>
              <w:rPr>
                <w:szCs w:val="21"/>
              </w:rPr>
            </w:pPr>
            <w:r>
              <w:rPr>
                <w:szCs w:val="21"/>
              </w:rPr>
              <w:t>(元)</w:t>
            </w:r>
          </w:p>
        </w:tc>
        <w:tc>
          <w:tcPr>
            <w:tcW w:w="3420" w:type="dxa"/>
            <w:gridSpan w:val="6"/>
            <w:vAlign w:val="center"/>
          </w:tcPr>
          <w:p>
            <w:pPr>
              <w:tabs>
                <w:tab w:val="center" w:pos="4755"/>
                <w:tab w:val="right" w:pos="9070"/>
              </w:tabs>
              <w:spacing w:before="100" w:beforeAutospacing="1" w:after="100" w:afterAutospacing="1"/>
              <w:jc w:val="center"/>
              <w:rPr>
                <w:szCs w:val="21"/>
              </w:rPr>
            </w:pPr>
            <w:r>
              <w:rPr>
                <w:szCs w:val="21"/>
              </w:rPr>
              <w:t>其中</w:t>
            </w:r>
          </w:p>
        </w:tc>
        <w:tc>
          <w:tcPr>
            <w:tcW w:w="900" w:type="dxa"/>
            <w:gridSpan w:val="2"/>
            <w:vMerge w:val="restart"/>
            <w:vAlign w:val="center"/>
          </w:tcPr>
          <w:p>
            <w:pPr>
              <w:tabs>
                <w:tab w:val="center" w:pos="4755"/>
                <w:tab w:val="right" w:pos="9070"/>
              </w:tabs>
              <w:spacing w:before="100" w:beforeAutospacing="1" w:after="100" w:afterAutospacing="1"/>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14" w:type="dxa"/>
            <w:vMerge w:val="continue"/>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94" w:type="dxa"/>
            <w:gridSpan w:val="2"/>
            <w:vMerge w:val="continue"/>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Merge w:val="continue"/>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Merge w:val="continue"/>
          </w:tcPr>
          <w:p>
            <w:pPr>
              <w:keepNext/>
              <w:keepLines/>
              <w:tabs>
                <w:tab w:val="center" w:pos="4755"/>
                <w:tab w:val="right" w:pos="9070"/>
              </w:tabs>
              <w:spacing w:before="100" w:beforeAutospacing="1" w:after="100" w:afterAutospacing="1" w:line="576" w:lineRule="auto"/>
              <w:outlineLvl w:val="0"/>
              <w:rPr>
                <w:szCs w:val="21"/>
              </w:rPr>
            </w:pPr>
          </w:p>
        </w:tc>
        <w:tc>
          <w:tcPr>
            <w:tcW w:w="1440" w:type="dxa"/>
            <w:vMerge w:val="continue"/>
          </w:tcPr>
          <w:p>
            <w:pPr>
              <w:keepNext/>
              <w:keepLines/>
              <w:tabs>
                <w:tab w:val="center" w:pos="4755"/>
                <w:tab w:val="right" w:pos="9070"/>
              </w:tabs>
              <w:spacing w:before="100" w:beforeAutospacing="1" w:after="100" w:afterAutospacing="1" w:line="576" w:lineRule="auto"/>
              <w:outlineLvl w:val="0"/>
              <w:rPr>
                <w:szCs w:val="21"/>
              </w:rPr>
            </w:pPr>
          </w:p>
        </w:tc>
        <w:tc>
          <w:tcPr>
            <w:tcW w:w="1260" w:type="dxa"/>
            <w:vMerge w:val="continue"/>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Merge w:val="continue"/>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26" w:type="dxa"/>
            <w:vMerge w:val="continue"/>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gridSpan w:val="2"/>
            <w:vAlign w:val="center"/>
          </w:tcPr>
          <w:p>
            <w:pPr>
              <w:tabs>
                <w:tab w:val="center" w:pos="4755"/>
                <w:tab w:val="right" w:pos="9070"/>
              </w:tabs>
              <w:spacing w:before="100" w:beforeAutospacing="1" w:after="100" w:afterAutospacing="1"/>
              <w:jc w:val="center"/>
              <w:rPr>
                <w:szCs w:val="21"/>
              </w:rPr>
            </w:pPr>
            <w:r>
              <w:rPr>
                <w:szCs w:val="21"/>
              </w:rPr>
              <w:t>人工费</w:t>
            </w:r>
          </w:p>
        </w:tc>
        <w:tc>
          <w:tcPr>
            <w:tcW w:w="1260" w:type="dxa"/>
            <w:gridSpan w:val="2"/>
            <w:vAlign w:val="center"/>
          </w:tcPr>
          <w:p>
            <w:pPr>
              <w:tabs>
                <w:tab w:val="center" w:pos="4755"/>
                <w:tab w:val="right" w:pos="9070"/>
              </w:tabs>
              <w:spacing w:before="100" w:beforeAutospacing="1" w:after="100" w:afterAutospacing="1"/>
              <w:jc w:val="center"/>
              <w:rPr>
                <w:szCs w:val="21"/>
              </w:rPr>
            </w:pPr>
            <w:r>
              <w:rPr>
                <w:szCs w:val="21"/>
              </w:rPr>
              <w:t>机械费</w:t>
            </w:r>
          </w:p>
        </w:tc>
        <w:tc>
          <w:tcPr>
            <w:tcW w:w="900" w:type="dxa"/>
            <w:gridSpan w:val="2"/>
            <w:vAlign w:val="center"/>
          </w:tcPr>
          <w:p>
            <w:pPr>
              <w:tabs>
                <w:tab w:val="center" w:pos="4755"/>
                <w:tab w:val="right" w:pos="9070"/>
              </w:tabs>
              <w:spacing w:before="100" w:beforeAutospacing="1" w:after="100" w:afterAutospacing="1"/>
              <w:jc w:val="center"/>
              <w:rPr>
                <w:szCs w:val="21"/>
              </w:rPr>
            </w:pPr>
            <w:r>
              <w:rPr>
                <w:szCs w:val="21"/>
              </w:rPr>
              <w:t>管理费</w:t>
            </w:r>
          </w:p>
        </w:tc>
        <w:tc>
          <w:tcPr>
            <w:tcW w:w="900" w:type="dxa"/>
            <w:gridSpan w:val="2"/>
            <w:vMerge w:val="continue"/>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567" w:hRule="atLeast"/>
        </w:trPr>
        <w:tc>
          <w:tcPr>
            <w:tcW w:w="828" w:type="dxa"/>
            <w:gridSpan w:val="2"/>
            <w:vAlign w:val="center"/>
          </w:tcPr>
          <w:p>
            <w:pPr>
              <w:tabs>
                <w:tab w:val="center" w:pos="4755"/>
                <w:tab w:val="right" w:pos="9070"/>
              </w:tabs>
              <w:spacing w:before="100" w:beforeAutospacing="1" w:after="100" w:afterAutospacing="1"/>
              <w:jc w:val="center"/>
              <w:rPr>
                <w:szCs w:val="21"/>
              </w:rPr>
            </w:pPr>
            <w:r>
              <w:rPr>
                <w:szCs w:val="21"/>
              </w:rPr>
              <w:t>（1）</w:t>
            </w:r>
          </w:p>
        </w:tc>
        <w:tc>
          <w:tcPr>
            <w:tcW w:w="1080" w:type="dxa"/>
            <w:vAlign w:val="center"/>
          </w:tcPr>
          <w:p>
            <w:pPr>
              <w:tabs>
                <w:tab w:val="center" w:pos="4755"/>
                <w:tab w:val="right" w:pos="9070"/>
              </w:tabs>
              <w:spacing w:before="100" w:beforeAutospacing="1" w:after="100" w:afterAutospacing="1"/>
              <w:jc w:val="center"/>
              <w:rPr>
                <w:szCs w:val="21"/>
              </w:rPr>
            </w:pPr>
            <w:r>
              <w:rPr>
                <w:szCs w:val="21"/>
              </w:rPr>
              <w:t>（2）</w:t>
            </w:r>
          </w:p>
        </w:tc>
        <w:tc>
          <w:tcPr>
            <w:tcW w:w="1260" w:type="dxa"/>
            <w:vAlign w:val="center"/>
          </w:tcPr>
          <w:p>
            <w:pPr>
              <w:tabs>
                <w:tab w:val="center" w:pos="4755"/>
                <w:tab w:val="right" w:pos="9070"/>
              </w:tabs>
              <w:spacing w:before="100" w:beforeAutospacing="1" w:after="100" w:afterAutospacing="1"/>
              <w:jc w:val="center"/>
              <w:rPr>
                <w:szCs w:val="21"/>
              </w:rPr>
            </w:pPr>
            <w:r>
              <w:rPr>
                <w:szCs w:val="21"/>
              </w:rPr>
              <w:t>（3）</w:t>
            </w:r>
          </w:p>
        </w:tc>
        <w:tc>
          <w:tcPr>
            <w:tcW w:w="1440" w:type="dxa"/>
            <w:vAlign w:val="center"/>
          </w:tcPr>
          <w:p>
            <w:pPr>
              <w:tabs>
                <w:tab w:val="center" w:pos="4755"/>
                <w:tab w:val="right" w:pos="9070"/>
              </w:tabs>
              <w:spacing w:before="100" w:beforeAutospacing="1" w:after="100" w:afterAutospacing="1"/>
              <w:jc w:val="center"/>
              <w:rPr>
                <w:szCs w:val="21"/>
              </w:rPr>
            </w:pPr>
            <w:r>
              <w:rPr>
                <w:szCs w:val="21"/>
              </w:rPr>
              <w:t>（4）</w:t>
            </w:r>
          </w:p>
        </w:tc>
        <w:tc>
          <w:tcPr>
            <w:tcW w:w="1440" w:type="dxa"/>
            <w:vAlign w:val="center"/>
          </w:tcPr>
          <w:p>
            <w:pPr>
              <w:tabs>
                <w:tab w:val="center" w:pos="4755"/>
                <w:tab w:val="right" w:pos="9070"/>
              </w:tabs>
              <w:spacing w:before="100" w:beforeAutospacing="1" w:after="100" w:afterAutospacing="1"/>
              <w:jc w:val="center"/>
              <w:rPr>
                <w:szCs w:val="21"/>
              </w:rPr>
            </w:pPr>
            <w:r>
              <w:rPr>
                <w:szCs w:val="21"/>
              </w:rPr>
              <w:t>（5）</w:t>
            </w:r>
          </w:p>
        </w:tc>
        <w:tc>
          <w:tcPr>
            <w:tcW w:w="1260" w:type="dxa"/>
            <w:vAlign w:val="center"/>
          </w:tcPr>
          <w:p>
            <w:pPr>
              <w:tabs>
                <w:tab w:val="center" w:pos="4755"/>
                <w:tab w:val="right" w:pos="9070"/>
              </w:tabs>
              <w:spacing w:before="100" w:beforeAutospacing="1" w:after="100" w:afterAutospacing="1"/>
              <w:jc w:val="center"/>
              <w:rPr>
                <w:szCs w:val="21"/>
              </w:rPr>
            </w:pPr>
            <w:r>
              <w:rPr>
                <w:szCs w:val="21"/>
              </w:rPr>
              <w:t>（6）</w:t>
            </w: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2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4"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3"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vAlign w:val="center"/>
          </w:tcPr>
          <w:p>
            <w:pPr>
              <w:tabs>
                <w:tab w:val="center" w:pos="4755"/>
                <w:tab w:val="right" w:pos="9070"/>
              </w:tabs>
              <w:spacing w:before="100" w:beforeAutospacing="1" w:after="100" w:afterAutospacing="1"/>
              <w:jc w:val="center"/>
              <w:rPr>
                <w:szCs w:val="21"/>
              </w:rPr>
            </w:pP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567" w:hRule="atLeast"/>
        </w:trPr>
        <w:tc>
          <w:tcPr>
            <w:tcW w:w="828"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2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4"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3"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567" w:hRule="atLeast"/>
        </w:trPr>
        <w:tc>
          <w:tcPr>
            <w:tcW w:w="828"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2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4"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3"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567" w:hRule="atLeast"/>
        </w:trPr>
        <w:tc>
          <w:tcPr>
            <w:tcW w:w="828"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2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4"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3"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567" w:hRule="atLeast"/>
        </w:trPr>
        <w:tc>
          <w:tcPr>
            <w:tcW w:w="828"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2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4"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3"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5" w:type="dxa"/>
          <w:trHeight w:val="567" w:hRule="atLeast"/>
        </w:trPr>
        <w:tc>
          <w:tcPr>
            <w:tcW w:w="828"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02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4"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53"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tcPr>
          <w:p>
            <w:pPr>
              <w:keepNext/>
              <w:keepLines/>
              <w:tabs>
                <w:tab w:val="center" w:pos="4755"/>
                <w:tab w:val="right" w:pos="9070"/>
              </w:tabs>
              <w:spacing w:before="100" w:beforeAutospacing="1" w:after="100" w:afterAutospacing="1" w:line="576" w:lineRule="auto"/>
              <w:jc w:val="center"/>
              <w:outlineLvl w:val="0"/>
              <w:rPr>
                <w:szCs w:val="21"/>
              </w:rPr>
            </w:pPr>
          </w:p>
        </w:tc>
        <w:tc>
          <w:tcPr>
            <w:tcW w:w="894"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68" w:type="dxa"/>
            <w:gridSpan w:val="8"/>
            <w:vAlign w:val="center"/>
          </w:tcPr>
          <w:p>
            <w:pPr>
              <w:tabs>
                <w:tab w:val="center" w:pos="4755"/>
                <w:tab w:val="right" w:pos="9070"/>
              </w:tabs>
              <w:spacing w:before="100" w:beforeAutospacing="1" w:after="100" w:afterAutospacing="1"/>
              <w:jc w:val="center"/>
              <w:rPr>
                <w:szCs w:val="21"/>
              </w:rPr>
            </w:pPr>
            <w:r>
              <w:rPr>
                <w:szCs w:val="21"/>
              </w:rPr>
              <w:t>合    计</w:t>
            </w:r>
          </w:p>
        </w:tc>
        <w:tc>
          <w:tcPr>
            <w:tcW w:w="102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900" w:type="dxa"/>
            <w:gridSpan w:val="2"/>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900" w:type="dxa"/>
            <w:gridSpan w:val="2"/>
          </w:tcPr>
          <w:p>
            <w:pPr>
              <w:keepNext/>
              <w:keepLines/>
              <w:tabs>
                <w:tab w:val="center" w:pos="4755"/>
                <w:tab w:val="right" w:pos="9070"/>
              </w:tabs>
              <w:spacing w:before="100" w:beforeAutospacing="1" w:after="100" w:afterAutospacing="1" w:line="576" w:lineRule="auto"/>
              <w:jc w:val="center"/>
              <w:outlineLvl w:val="0"/>
              <w:rPr>
                <w:szCs w:val="21"/>
              </w:rPr>
            </w:pPr>
          </w:p>
        </w:tc>
      </w:tr>
    </w:tbl>
    <w:p>
      <w:pPr>
        <w:tabs>
          <w:tab w:val="center" w:pos="4755"/>
          <w:tab w:val="right" w:pos="9070"/>
        </w:tabs>
        <w:rPr>
          <w:szCs w:val="21"/>
        </w:rPr>
      </w:pPr>
    </w:p>
    <w:p>
      <w:pPr>
        <w:tabs>
          <w:tab w:val="center" w:pos="4755"/>
          <w:tab w:val="right" w:pos="9070"/>
        </w:tabs>
        <w:rPr>
          <w:b/>
          <w:szCs w:val="21"/>
        </w:rPr>
        <w:sectPr>
          <w:pgSz w:w="15840" w:h="12240" w:orient="landscape"/>
          <w:pgMar w:top="1531" w:right="1304" w:bottom="964" w:left="964" w:header="720" w:footer="720" w:gutter="0"/>
          <w:cols w:space="720" w:num="1"/>
          <w:docGrid w:linePitch="312" w:charSpace="0"/>
        </w:sectPr>
      </w:pPr>
      <w:r>
        <w:rPr>
          <w:szCs w:val="21"/>
        </w:rPr>
        <w:t>注：表中（1）～〔6）栏由采购人提供内容，（7）栏由采购人按需提出要求，如采购人需要供应商提供清单项目综合单价的计算分析和工料机分析，请在（7）备注中明确。</w:t>
      </w:r>
    </w:p>
    <w:p>
      <w:pPr>
        <w:tabs>
          <w:tab w:val="center" w:pos="4755"/>
          <w:tab w:val="right" w:pos="9070"/>
        </w:tabs>
        <w:spacing w:before="100" w:beforeAutospacing="1" w:after="100" w:afterAutospacing="1"/>
        <w:jc w:val="center"/>
        <w:rPr>
          <w:b/>
          <w:szCs w:val="21"/>
        </w:rPr>
      </w:pPr>
      <w:r>
        <w:rPr>
          <w:b/>
          <w:szCs w:val="21"/>
        </w:rPr>
        <w:t>表1-3-A  组织措施项目（整体）清单及计价表</w:t>
      </w:r>
    </w:p>
    <w:p>
      <w:pPr>
        <w:tabs>
          <w:tab w:val="center" w:pos="4755"/>
          <w:tab w:val="right" w:pos="9070"/>
        </w:tabs>
        <w:spacing w:before="100" w:beforeAutospacing="1" w:after="100" w:afterAutospacing="1"/>
        <w:jc w:val="left"/>
        <w:rPr>
          <w:szCs w:val="21"/>
        </w:rPr>
      </w:pPr>
      <w:r>
        <w:rPr>
          <w:szCs w:val="21"/>
        </w:rPr>
        <w:t>工程名称：                                                                                                                       第页共页</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2590"/>
        <w:gridCol w:w="1080"/>
        <w:gridCol w:w="1080"/>
        <w:gridCol w:w="144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38" w:type="dxa"/>
            <w:vAlign w:val="center"/>
          </w:tcPr>
          <w:p>
            <w:pPr>
              <w:tabs>
                <w:tab w:val="center" w:pos="4755"/>
                <w:tab w:val="right" w:pos="9070"/>
              </w:tabs>
              <w:spacing w:before="100" w:beforeAutospacing="1" w:after="100" w:afterAutospacing="1"/>
              <w:jc w:val="center"/>
              <w:rPr>
                <w:szCs w:val="21"/>
              </w:rPr>
            </w:pPr>
            <w:r>
              <w:rPr>
                <w:szCs w:val="21"/>
              </w:rPr>
              <w:t>序号</w:t>
            </w:r>
          </w:p>
        </w:tc>
        <w:tc>
          <w:tcPr>
            <w:tcW w:w="2590" w:type="dxa"/>
            <w:vAlign w:val="center"/>
          </w:tcPr>
          <w:p>
            <w:pPr>
              <w:tabs>
                <w:tab w:val="center" w:pos="4755"/>
                <w:tab w:val="right" w:pos="9070"/>
              </w:tabs>
              <w:spacing w:before="100" w:beforeAutospacing="1" w:after="100" w:afterAutospacing="1"/>
              <w:jc w:val="center"/>
              <w:rPr>
                <w:szCs w:val="21"/>
              </w:rPr>
            </w:pPr>
            <w:r>
              <w:rPr>
                <w:szCs w:val="21"/>
              </w:rPr>
              <w:t>项目名称</w:t>
            </w:r>
          </w:p>
        </w:tc>
        <w:tc>
          <w:tcPr>
            <w:tcW w:w="1080" w:type="dxa"/>
            <w:vAlign w:val="center"/>
          </w:tcPr>
          <w:p>
            <w:pPr>
              <w:tabs>
                <w:tab w:val="center" w:pos="4755"/>
                <w:tab w:val="right" w:pos="9070"/>
              </w:tabs>
              <w:spacing w:before="100" w:beforeAutospacing="1" w:after="100" w:afterAutospacing="1"/>
              <w:jc w:val="center"/>
              <w:rPr>
                <w:szCs w:val="21"/>
              </w:rPr>
            </w:pPr>
            <w:r>
              <w:rPr>
                <w:szCs w:val="21"/>
              </w:rPr>
              <w:t>单位</w:t>
            </w:r>
          </w:p>
        </w:tc>
        <w:tc>
          <w:tcPr>
            <w:tcW w:w="1080" w:type="dxa"/>
            <w:vAlign w:val="center"/>
          </w:tcPr>
          <w:p>
            <w:pPr>
              <w:tabs>
                <w:tab w:val="center" w:pos="4755"/>
                <w:tab w:val="right" w:pos="9070"/>
              </w:tabs>
              <w:spacing w:before="100" w:beforeAutospacing="1" w:after="100" w:afterAutospacing="1"/>
              <w:jc w:val="center"/>
              <w:rPr>
                <w:szCs w:val="21"/>
              </w:rPr>
            </w:pPr>
            <w:r>
              <w:rPr>
                <w:szCs w:val="21"/>
              </w:rPr>
              <w:t>数量</w:t>
            </w:r>
          </w:p>
        </w:tc>
        <w:tc>
          <w:tcPr>
            <w:tcW w:w="1440" w:type="dxa"/>
            <w:vAlign w:val="center"/>
          </w:tcPr>
          <w:p>
            <w:pPr>
              <w:tabs>
                <w:tab w:val="center" w:pos="4755"/>
                <w:tab w:val="right" w:pos="9070"/>
              </w:tabs>
              <w:spacing w:before="100" w:beforeAutospacing="1" w:after="100" w:afterAutospacing="1"/>
              <w:jc w:val="center"/>
              <w:rPr>
                <w:szCs w:val="21"/>
              </w:rPr>
            </w:pPr>
            <w:r>
              <w:rPr>
                <w:szCs w:val="21"/>
              </w:rPr>
              <w:t>金额(元)</w:t>
            </w:r>
          </w:p>
        </w:tc>
        <w:tc>
          <w:tcPr>
            <w:tcW w:w="2700" w:type="dxa"/>
            <w:vAlign w:val="center"/>
          </w:tcPr>
          <w:p>
            <w:pPr>
              <w:tabs>
                <w:tab w:val="center" w:pos="4755"/>
                <w:tab w:val="right" w:pos="9070"/>
              </w:tabs>
              <w:spacing w:before="100" w:beforeAutospacing="1" w:after="100" w:afterAutospacing="1"/>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5" w:hRule="atLeast"/>
        </w:trPr>
        <w:tc>
          <w:tcPr>
            <w:tcW w:w="938" w:type="dxa"/>
          </w:tcPr>
          <w:p>
            <w:pPr>
              <w:tabs>
                <w:tab w:val="center" w:pos="4755"/>
                <w:tab w:val="right" w:pos="9070"/>
              </w:tabs>
              <w:spacing w:before="100" w:beforeAutospacing="1" w:after="100" w:afterAutospacing="1"/>
              <w:jc w:val="center"/>
              <w:rPr>
                <w:szCs w:val="21"/>
              </w:rPr>
            </w:pPr>
            <w:r>
              <w:rPr>
                <w:szCs w:val="21"/>
              </w:rPr>
              <w:t>（1）</w:t>
            </w:r>
          </w:p>
          <w:p>
            <w:pPr>
              <w:tabs>
                <w:tab w:val="center" w:pos="4755"/>
                <w:tab w:val="right" w:pos="9070"/>
              </w:tabs>
              <w:spacing w:before="100" w:beforeAutospacing="1" w:after="100" w:afterAutospacing="1"/>
              <w:jc w:val="center"/>
              <w:rPr>
                <w:szCs w:val="21"/>
              </w:rPr>
            </w:pPr>
            <w:r>
              <w:rPr>
                <w:szCs w:val="21"/>
              </w:rPr>
              <w:t>一</w:t>
            </w:r>
          </w:p>
          <w:p>
            <w:pPr>
              <w:tabs>
                <w:tab w:val="center" w:pos="4755"/>
                <w:tab w:val="right" w:pos="9070"/>
              </w:tabs>
              <w:spacing w:before="100" w:beforeAutospacing="1" w:after="100" w:afterAutospacing="1"/>
              <w:jc w:val="center"/>
              <w:rPr>
                <w:position w:val="-6"/>
                <w:szCs w:val="21"/>
              </w:rPr>
            </w:pPr>
            <w:r>
              <w:rPr>
                <w:position w:val="-6"/>
                <w:szCs w:val="21"/>
              </w:rPr>
              <w:t>二</w:t>
            </w:r>
          </w:p>
          <w:p>
            <w:pPr>
              <w:tabs>
                <w:tab w:val="center" w:pos="4755"/>
                <w:tab w:val="right" w:pos="9070"/>
              </w:tabs>
              <w:spacing w:before="100" w:beforeAutospacing="1" w:after="100" w:afterAutospacing="1"/>
              <w:jc w:val="center"/>
              <w:rPr>
                <w:position w:val="-6"/>
                <w:szCs w:val="21"/>
              </w:rPr>
            </w:pPr>
            <w:r>
              <w:rPr>
                <w:position w:val="-6"/>
                <w:szCs w:val="21"/>
              </w:rPr>
              <w:t>1</w:t>
            </w:r>
          </w:p>
          <w:p>
            <w:pPr>
              <w:tabs>
                <w:tab w:val="center" w:pos="4755"/>
                <w:tab w:val="right" w:pos="9070"/>
              </w:tabs>
              <w:spacing w:before="100" w:beforeAutospacing="1" w:after="100" w:afterAutospacing="1"/>
              <w:jc w:val="center"/>
              <w:rPr>
                <w:position w:val="-6"/>
                <w:szCs w:val="21"/>
              </w:rPr>
            </w:pPr>
            <w:r>
              <w:rPr>
                <w:position w:val="-6"/>
                <w:szCs w:val="21"/>
              </w:rPr>
              <w:t>2</w:t>
            </w:r>
          </w:p>
          <w:p>
            <w:pPr>
              <w:tabs>
                <w:tab w:val="center" w:pos="4755"/>
                <w:tab w:val="right" w:pos="9070"/>
              </w:tabs>
              <w:spacing w:before="100" w:beforeAutospacing="1" w:after="100" w:afterAutospacing="1"/>
              <w:jc w:val="center"/>
              <w:rPr>
                <w:position w:val="-6"/>
                <w:szCs w:val="21"/>
              </w:rPr>
            </w:pPr>
            <w:r>
              <w:rPr>
                <w:position w:val="-6"/>
                <w:szCs w:val="21"/>
              </w:rPr>
              <w:t>3</w:t>
            </w:r>
          </w:p>
          <w:p>
            <w:pPr>
              <w:tabs>
                <w:tab w:val="center" w:pos="4755"/>
                <w:tab w:val="right" w:pos="9070"/>
              </w:tabs>
              <w:spacing w:before="100" w:beforeAutospacing="1" w:after="100" w:afterAutospacing="1"/>
              <w:jc w:val="center"/>
              <w:rPr>
                <w:position w:val="-6"/>
                <w:szCs w:val="21"/>
              </w:rPr>
            </w:pPr>
            <w:r>
              <w:rPr>
                <w:position w:val="-6"/>
                <w:szCs w:val="21"/>
              </w:rPr>
              <w:t>4</w:t>
            </w:r>
          </w:p>
          <w:p>
            <w:pPr>
              <w:keepNext/>
              <w:keepLines/>
              <w:tabs>
                <w:tab w:val="center" w:pos="4755"/>
                <w:tab w:val="right" w:pos="9070"/>
              </w:tabs>
              <w:spacing w:before="100" w:beforeAutospacing="1" w:after="100" w:afterAutospacing="1" w:line="576" w:lineRule="auto"/>
              <w:jc w:val="center"/>
              <w:outlineLvl w:val="0"/>
              <w:rPr>
                <w:position w:val="-6"/>
                <w:szCs w:val="21"/>
              </w:rPr>
            </w:pPr>
          </w:p>
          <w:p>
            <w:pPr>
              <w:keepNext/>
              <w:keepLines/>
              <w:tabs>
                <w:tab w:val="center" w:pos="4755"/>
                <w:tab w:val="right" w:pos="9070"/>
              </w:tabs>
              <w:spacing w:before="100" w:beforeAutospacing="1" w:after="100" w:afterAutospacing="1" w:line="576" w:lineRule="auto"/>
              <w:jc w:val="center"/>
              <w:outlineLvl w:val="0"/>
              <w:rPr>
                <w:position w:val="-6"/>
                <w:szCs w:val="21"/>
              </w:rPr>
            </w:pPr>
          </w:p>
          <w:p>
            <w:pPr>
              <w:keepNext/>
              <w:keepLines/>
              <w:tabs>
                <w:tab w:val="center" w:pos="4755"/>
                <w:tab w:val="right" w:pos="9070"/>
              </w:tabs>
              <w:spacing w:before="100" w:beforeAutospacing="1" w:after="100" w:afterAutospacing="1" w:line="576" w:lineRule="auto"/>
              <w:jc w:val="center"/>
              <w:outlineLvl w:val="0"/>
              <w:rPr>
                <w:position w:val="-6"/>
                <w:szCs w:val="21"/>
              </w:rPr>
            </w:pPr>
          </w:p>
          <w:p>
            <w:pPr>
              <w:keepNext/>
              <w:keepLines/>
              <w:tabs>
                <w:tab w:val="center" w:pos="4755"/>
                <w:tab w:val="right" w:pos="9070"/>
              </w:tabs>
              <w:spacing w:before="100" w:beforeAutospacing="1" w:after="100" w:afterAutospacing="1" w:line="576" w:lineRule="auto"/>
              <w:jc w:val="center"/>
              <w:outlineLvl w:val="0"/>
              <w:rPr>
                <w:position w:val="-6"/>
                <w:szCs w:val="21"/>
              </w:rPr>
            </w:pPr>
          </w:p>
        </w:tc>
        <w:tc>
          <w:tcPr>
            <w:tcW w:w="2590" w:type="dxa"/>
          </w:tcPr>
          <w:p>
            <w:pPr>
              <w:tabs>
                <w:tab w:val="center" w:pos="4755"/>
                <w:tab w:val="right" w:pos="9070"/>
              </w:tabs>
              <w:spacing w:before="100" w:beforeAutospacing="1" w:after="100" w:afterAutospacing="1"/>
              <w:jc w:val="center"/>
              <w:rPr>
                <w:spacing w:val="-16"/>
                <w:szCs w:val="21"/>
              </w:rPr>
            </w:pPr>
            <w:r>
              <w:rPr>
                <w:spacing w:val="-16"/>
                <w:szCs w:val="21"/>
              </w:rPr>
              <w:t>（2）</w:t>
            </w:r>
          </w:p>
          <w:p>
            <w:pPr>
              <w:tabs>
                <w:tab w:val="center" w:pos="4755"/>
                <w:tab w:val="right" w:pos="9070"/>
              </w:tabs>
              <w:spacing w:before="100" w:beforeAutospacing="1" w:after="100" w:afterAutospacing="1"/>
              <w:rPr>
                <w:szCs w:val="21"/>
              </w:rPr>
            </w:pPr>
            <w:r>
              <w:rPr>
                <w:szCs w:val="21"/>
              </w:rPr>
              <w:t>安全文明施工措施项目</w:t>
            </w:r>
          </w:p>
          <w:p>
            <w:pPr>
              <w:tabs>
                <w:tab w:val="center" w:pos="4755"/>
                <w:tab w:val="right" w:pos="9070"/>
              </w:tabs>
              <w:spacing w:before="100" w:beforeAutospacing="1" w:after="100" w:afterAutospacing="1"/>
              <w:rPr>
                <w:szCs w:val="21"/>
              </w:rPr>
            </w:pPr>
            <w:r>
              <w:rPr>
                <w:szCs w:val="21"/>
              </w:rPr>
              <w:t>其他组织措施项目</w:t>
            </w:r>
          </w:p>
          <w:p>
            <w:pPr>
              <w:tabs>
                <w:tab w:val="center" w:pos="4755"/>
                <w:tab w:val="right" w:pos="9070"/>
              </w:tabs>
              <w:spacing w:before="100" w:beforeAutospacing="1" w:after="100" w:afterAutospacing="1"/>
              <w:rPr>
                <w:szCs w:val="21"/>
              </w:rPr>
            </w:pPr>
            <w:r>
              <w:rPr>
                <w:szCs w:val="21"/>
              </w:rPr>
              <w:t>提前竣工增加费</w:t>
            </w:r>
          </w:p>
          <w:p>
            <w:pPr>
              <w:tabs>
                <w:tab w:val="center" w:pos="4755"/>
                <w:tab w:val="right" w:pos="9070"/>
              </w:tabs>
              <w:spacing w:before="100" w:beforeAutospacing="1" w:after="100" w:afterAutospacing="1"/>
              <w:rPr>
                <w:spacing w:val="-16"/>
                <w:szCs w:val="21"/>
              </w:rPr>
            </w:pPr>
            <w:r>
              <w:rPr>
                <w:spacing w:val="-16"/>
                <w:szCs w:val="21"/>
              </w:rPr>
              <w:t>二次搬运费</w:t>
            </w:r>
          </w:p>
          <w:p>
            <w:pPr>
              <w:tabs>
                <w:tab w:val="center" w:pos="4755"/>
                <w:tab w:val="right" w:pos="9070"/>
              </w:tabs>
              <w:spacing w:before="100" w:beforeAutospacing="1" w:after="100" w:afterAutospacing="1"/>
              <w:rPr>
                <w:spacing w:val="-16"/>
                <w:szCs w:val="21"/>
              </w:rPr>
            </w:pPr>
            <w:r>
              <w:rPr>
                <w:spacing w:val="-16"/>
                <w:szCs w:val="21"/>
              </w:rPr>
              <w:t>冬雨季施工增加费</w:t>
            </w:r>
          </w:p>
          <w:p>
            <w:pPr>
              <w:tabs>
                <w:tab w:val="center" w:pos="4755"/>
                <w:tab w:val="right" w:pos="9070"/>
              </w:tabs>
              <w:spacing w:before="100" w:beforeAutospacing="1" w:after="100" w:afterAutospacing="1"/>
              <w:rPr>
                <w:spacing w:val="-16"/>
                <w:szCs w:val="21"/>
              </w:rPr>
            </w:pPr>
            <w:r>
              <w:rPr>
                <w:spacing w:val="-16"/>
                <w:szCs w:val="21"/>
              </w:rPr>
              <w:t>行车、行人干扰增加费</w:t>
            </w:r>
          </w:p>
          <w:p>
            <w:pPr>
              <w:tabs>
                <w:tab w:val="center" w:pos="4755"/>
                <w:tab w:val="right" w:pos="9070"/>
              </w:tabs>
              <w:spacing w:before="100" w:beforeAutospacing="1" w:after="100" w:afterAutospacing="1"/>
              <w:rPr>
                <w:spacing w:val="-16"/>
                <w:szCs w:val="21"/>
              </w:rPr>
            </w:pPr>
          </w:p>
          <w:p>
            <w:pPr>
              <w:tabs>
                <w:tab w:val="center" w:pos="4755"/>
                <w:tab w:val="right" w:pos="9070"/>
              </w:tabs>
              <w:spacing w:before="100" w:beforeAutospacing="1" w:after="100" w:afterAutospacing="1"/>
              <w:rPr>
                <w:spacing w:val="-16"/>
                <w:szCs w:val="21"/>
              </w:rPr>
            </w:pPr>
          </w:p>
        </w:tc>
        <w:tc>
          <w:tcPr>
            <w:tcW w:w="1080" w:type="dxa"/>
          </w:tcPr>
          <w:p>
            <w:pPr>
              <w:tabs>
                <w:tab w:val="center" w:pos="4755"/>
                <w:tab w:val="right" w:pos="9070"/>
              </w:tabs>
              <w:spacing w:before="100" w:beforeAutospacing="1" w:after="100" w:afterAutospacing="1"/>
              <w:jc w:val="center"/>
              <w:rPr>
                <w:szCs w:val="21"/>
              </w:rPr>
            </w:pPr>
          </w:p>
        </w:tc>
        <w:tc>
          <w:tcPr>
            <w:tcW w:w="1080" w:type="dxa"/>
          </w:tcPr>
          <w:p>
            <w:pPr>
              <w:tabs>
                <w:tab w:val="center" w:pos="4755"/>
                <w:tab w:val="right" w:pos="9070"/>
              </w:tabs>
              <w:spacing w:before="100" w:beforeAutospacing="1" w:after="100" w:afterAutospacing="1"/>
              <w:jc w:val="center"/>
              <w:rPr>
                <w:szCs w:val="21"/>
              </w:rPr>
            </w:pPr>
          </w:p>
        </w:tc>
        <w:tc>
          <w:tcPr>
            <w:tcW w:w="1440" w:type="dxa"/>
            <w:vAlign w:val="center"/>
          </w:tcPr>
          <w:p>
            <w:pPr>
              <w:tabs>
                <w:tab w:val="center" w:pos="4755"/>
                <w:tab w:val="right" w:pos="9070"/>
              </w:tabs>
              <w:spacing w:before="100" w:beforeAutospacing="1" w:after="100" w:afterAutospacing="1"/>
              <w:jc w:val="center"/>
              <w:rPr>
                <w:szCs w:val="21"/>
              </w:rPr>
            </w:pPr>
          </w:p>
        </w:tc>
        <w:tc>
          <w:tcPr>
            <w:tcW w:w="2700" w:type="dxa"/>
          </w:tcPr>
          <w:p>
            <w:pPr>
              <w:tabs>
                <w:tab w:val="center" w:pos="4755"/>
                <w:tab w:val="right" w:pos="9070"/>
              </w:tabs>
              <w:spacing w:before="100" w:beforeAutospacing="1" w:after="100" w:afterAutospacing="1"/>
              <w:jc w:val="center"/>
              <w:rPr>
                <w:szCs w:val="21"/>
              </w:rPr>
            </w:pPr>
          </w:p>
          <w:p>
            <w:pPr>
              <w:tabs>
                <w:tab w:val="center" w:pos="4755"/>
                <w:tab w:val="right" w:pos="9070"/>
              </w:tabs>
              <w:spacing w:before="100" w:beforeAutospacing="1" w:after="100" w:afterAutospacing="1"/>
              <w:jc w:val="center"/>
              <w:rPr>
                <w:szCs w:val="21"/>
              </w:rPr>
            </w:pPr>
            <w:r>
              <w:rPr>
                <w:szCs w:val="21"/>
              </w:rPr>
              <w:t>提供分析清单（表1-3-A-1）</w:t>
            </w:r>
          </w:p>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688" w:type="dxa"/>
            <w:gridSpan w:val="4"/>
            <w:vAlign w:val="center"/>
          </w:tcPr>
          <w:p>
            <w:pPr>
              <w:tabs>
                <w:tab w:val="center" w:pos="4755"/>
                <w:tab w:val="right" w:pos="9070"/>
              </w:tabs>
              <w:spacing w:before="100" w:beforeAutospacing="1" w:after="100" w:afterAutospacing="1"/>
              <w:jc w:val="center"/>
              <w:rPr>
                <w:szCs w:val="21"/>
              </w:rPr>
            </w:pPr>
            <w:r>
              <w:rPr>
                <w:szCs w:val="21"/>
              </w:rPr>
              <w:t>合计</w:t>
            </w:r>
          </w:p>
        </w:tc>
        <w:tc>
          <w:tcPr>
            <w:tcW w:w="1440" w:type="dxa"/>
          </w:tcPr>
          <w:p>
            <w:pPr>
              <w:keepNext/>
              <w:keepLines/>
              <w:tabs>
                <w:tab w:val="center" w:pos="4755"/>
                <w:tab w:val="right" w:pos="9070"/>
              </w:tabs>
              <w:spacing w:before="100" w:beforeAutospacing="1" w:after="100" w:afterAutospacing="1" w:line="576" w:lineRule="auto"/>
              <w:outlineLvl w:val="0"/>
              <w:rPr>
                <w:szCs w:val="21"/>
              </w:rPr>
            </w:pPr>
          </w:p>
        </w:tc>
        <w:tc>
          <w:tcPr>
            <w:tcW w:w="2700" w:type="dxa"/>
          </w:tcPr>
          <w:p>
            <w:pPr>
              <w:keepNext/>
              <w:keepLines/>
              <w:tabs>
                <w:tab w:val="center" w:pos="4755"/>
                <w:tab w:val="right" w:pos="9070"/>
              </w:tabs>
              <w:spacing w:before="100" w:beforeAutospacing="1" w:after="100" w:afterAutospacing="1" w:line="576" w:lineRule="auto"/>
              <w:outlineLvl w:val="0"/>
              <w:rPr>
                <w:szCs w:val="21"/>
              </w:rPr>
            </w:pPr>
          </w:p>
        </w:tc>
      </w:tr>
    </w:tbl>
    <w:p>
      <w:pPr>
        <w:tabs>
          <w:tab w:val="center" w:pos="4755"/>
          <w:tab w:val="right" w:pos="9070"/>
        </w:tabs>
        <w:rPr>
          <w:szCs w:val="21"/>
        </w:rPr>
      </w:pPr>
      <w:r>
        <w:rPr>
          <w:szCs w:val="21"/>
        </w:rPr>
        <w:t>注：1.表中列项供参考，（1）、（2）栏由采购人提供，供应商可按工程实际作补充。</w:t>
      </w:r>
    </w:p>
    <w:p>
      <w:pPr>
        <w:tabs>
          <w:tab w:val="center" w:pos="4755"/>
          <w:tab w:val="right" w:pos="9070"/>
        </w:tabs>
        <w:ind w:firstLine="420" w:firstLineChars="200"/>
        <w:rPr>
          <w:szCs w:val="21"/>
        </w:rPr>
      </w:pPr>
      <w:r>
        <w:rPr>
          <w:szCs w:val="21"/>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pPr>
        <w:tabs>
          <w:tab w:val="center" w:pos="4755"/>
          <w:tab w:val="right" w:pos="9070"/>
        </w:tabs>
        <w:ind w:firstLine="420" w:firstLineChars="200"/>
        <w:rPr>
          <w:szCs w:val="21"/>
        </w:rPr>
      </w:pPr>
      <w:r>
        <w:rPr>
          <w:szCs w:val="21"/>
        </w:rPr>
        <w:t>3.专业工程组织措施项目清单表1-3-B中已报价的组织措施费不得与整体组织措施项目清单表1-3-A中的其他组织措施项目重复报价。</w:t>
      </w:r>
    </w:p>
    <w:p>
      <w:pPr>
        <w:tabs>
          <w:tab w:val="center" w:pos="4755"/>
          <w:tab w:val="right" w:pos="9070"/>
        </w:tabs>
        <w:spacing w:before="100" w:beforeAutospacing="1" w:after="100" w:afterAutospacing="1"/>
        <w:jc w:val="center"/>
        <w:rPr>
          <w:b/>
          <w:szCs w:val="21"/>
        </w:rPr>
      </w:pPr>
      <w:r>
        <w:rPr>
          <w:szCs w:val="21"/>
        </w:rPr>
        <w:br w:type="page"/>
      </w:r>
      <w:r>
        <w:rPr>
          <w:b/>
          <w:szCs w:val="21"/>
        </w:rPr>
        <w:t>表1-3-B  组织措施项目（专业工程）清单及计价表</w:t>
      </w:r>
    </w:p>
    <w:p>
      <w:pPr>
        <w:tabs>
          <w:tab w:val="center" w:pos="4755"/>
          <w:tab w:val="right" w:pos="9070"/>
        </w:tabs>
        <w:ind w:left="5670" w:hanging="5670" w:hangingChars="2700"/>
        <w:rPr>
          <w:szCs w:val="21"/>
        </w:rPr>
      </w:pPr>
      <w:r>
        <w:rPr>
          <w:szCs w:val="21"/>
        </w:rPr>
        <w:t xml:space="preserve">工程名称：                                            </w:t>
      </w:r>
    </w:p>
    <w:p>
      <w:pPr>
        <w:tabs>
          <w:tab w:val="center" w:pos="4755"/>
          <w:tab w:val="right" w:pos="9070"/>
        </w:tabs>
        <w:ind w:left="5670" w:hanging="5670" w:hangingChars="2700"/>
        <w:rPr>
          <w:szCs w:val="21"/>
        </w:rPr>
      </w:pPr>
      <w:r>
        <w:rPr>
          <w:szCs w:val="21"/>
        </w:rPr>
        <w:t>单位工程及专业工程名称：第页共页</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2338"/>
        <w:gridCol w:w="1057"/>
        <w:gridCol w:w="925"/>
        <w:gridCol w:w="1793"/>
        <w:gridCol w:w="2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83" w:type="dxa"/>
            <w:vAlign w:val="center"/>
          </w:tcPr>
          <w:p>
            <w:pPr>
              <w:tabs>
                <w:tab w:val="center" w:pos="4755"/>
                <w:tab w:val="right" w:pos="9070"/>
              </w:tabs>
              <w:spacing w:before="100" w:beforeAutospacing="1" w:after="100" w:afterAutospacing="1"/>
              <w:jc w:val="center"/>
              <w:rPr>
                <w:szCs w:val="21"/>
              </w:rPr>
            </w:pPr>
            <w:r>
              <w:rPr>
                <w:szCs w:val="21"/>
              </w:rPr>
              <w:t>序号</w:t>
            </w:r>
          </w:p>
        </w:tc>
        <w:tc>
          <w:tcPr>
            <w:tcW w:w="2338" w:type="dxa"/>
            <w:vAlign w:val="center"/>
          </w:tcPr>
          <w:p>
            <w:pPr>
              <w:tabs>
                <w:tab w:val="center" w:pos="4755"/>
                <w:tab w:val="right" w:pos="9070"/>
              </w:tabs>
              <w:spacing w:before="100" w:beforeAutospacing="1" w:after="100" w:afterAutospacing="1"/>
              <w:jc w:val="center"/>
              <w:rPr>
                <w:szCs w:val="21"/>
              </w:rPr>
            </w:pPr>
            <w:r>
              <w:rPr>
                <w:szCs w:val="21"/>
              </w:rPr>
              <w:t>项目名称</w:t>
            </w:r>
          </w:p>
        </w:tc>
        <w:tc>
          <w:tcPr>
            <w:tcW w:w="1057" w:type="dxa"/>
            <w:vAlign w:val="center"/>
          </w:tcPr>
          <w:p>
            <w:pPr>
              <w:tabs>
                <w:tab w:val="center" w:pos="4755"/>
                <w:tab w:val="right" w:pos="9070"/>
              </w:tabs>
              <w:spacing w:before="100" w:beforeAutospacing="1" w:after="100" w:afterAutospacing="1"/>
              <w:jc w:val="center"/>
              <w:rPr>
                <w:szCs w:val="21"/>
              </w:rPr>
            </w:pPr>
            <w:r>
              <w:rPr>
                <w:szCs w:val="21"/>
              </w:rPr>
              <w:t>单位</w:t>
            </w:r>
          </w:p>
        </w:tc>
        <w:tc>
          <w:tcPr>
            <w:tcW w:w="925" w:type="dxa"/>
            <w:vAlign w:val="center"/>
          </w:tcPr>
          <w:p>
            <w:pPr>
              <w:tabs>
                <w:tab w:val="center" w:pos="4755"/>
                <w:tab w:val="right" w:pos="9070"/>
              </w:tabs>
              <w:spacing w:before="100" w:beforeAutospacing="1" w:after="100" w:afterAutospacing="1"/>
              <w:jc w:val="center"/>
              <w:rPr>
                <w:szCs w:val="21"/>
              </w:rPr>
            </w:pPr>
            <w:r>
              <w:rPr>
                <w:szCs w:val="21"/>
              </w:rPr>
              <w:t>数量</w:t>
            </w:r>
          </w:p>
        </w:tc>
        <w:tc>
          <w:tcPr>
            <w:tcW w:w="1793" w:type="dxa"/>
            <w:vAlign w:val="center"/>
          </w:tcPr>
          <w:p>
            <w:pPr>
              <w:tabs>
                <w:tab w:val="center" w:pos="4755"/>
                <w:tab w:val="right" w:pos="9070"/>
              </w:tabs>
              <w:spacing w:before="100" w:beforeAutospacing="1" w:after="100" w:afterAutospacing="1"/>
              <w:jc w:val="center"/>
              <w:rPr>
                <w:szCs w:val="21"/>
              </w:rPr>
            </w:pPr>
            <w:r>
              <w:rPr>
                <w:szCs w:val="21"/>
              </w:rPr>
              <w:t>金额(元)</w:t>
            </w:r>
          </w:p>
        </w:tc>
        <w:tc>
          <w:tcPr>
            <w:tcW w:w="2644" w:type="dxa"/>
            <w:vAlign w:val="center"/>
          </w:tcPr>
          <w:p>
            <w:pPr>
              <w:tabs>
                <w:tab w:val="center" w:pos="4755"/>
                <w:tab w:val="right" w:pos="9070"/>
              </w:tabs>
              <w:spacing w:before="100" w:beforeAutospacing="1" w:after="100" w:afterAutospacing="1"/>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0" w:hRule="atLeast"/>
        </w:trPr>
        <w:tc>
          <w:tcPr>
            <w:tcW w:w="983" w:type="dxa"/>
          </w:tcPr>
          <w:p>
            <w:pPr>
              <w:tabs>
                <w:tab w:val="center" w:pos="4755"/>
                <w:tab w:val="right" w:pos="9070"/>
              </w:tabs>
              <w:spacing w:before="100" w:beforeAutospacing="1" w:after="100" w:afterAutospacing="1"/>
              <w:rPr>
                <w:szCs w:val="21"/>
              </w:rPr>
            </w:pPr>
            <w:r>
              <w:rPr>
                <w:szCs w:val="21"/>
              </w:rPr>
              <w:t>（1）</w:t>
            </w:r>
          </w:p>
          <w:p>
            <w:pPr>
              <w:tabs>
                <w:tab w:val="center" w:pos="4755"/>
                <w:tab w:val="right" w:pos="9070"/>
              </w:tabs>
              <w:spacing w:before="100" w:beforeAutospacing="1" w:after="100" w:afterAutospacing="1"/>
              <w:jc w:val="center"/>
              <w:rPr>
                <w:position w:val="-6"/>
                <w:szCs w:val="21"/>
              </w:rPr>
            </w:pPr>
            <w:r>
              <w:rPr>
                <w:position w:val="-6"/>
                <w:szCs w:val="21"/>
              </w:rPr>
              <w:t>1</w:t>
            </w:r>
          </w:p>
          <w:p>
            <w:pPr>
              <w:tabs>
                <w:tab w:val="center" w:pos="4755"/>
                <w:tab w:val="right" w:pos="9070"/>
              </w:tabs>
              <w:spacing w:before="100" w:beforeAutospacing="1" w:after="100" w:afterAutospacing="1"/>
              <w:jc w:val="center"/>
              <w:rPr>
                <w:position w:val="-6"/>
                <w:szCs w:val="21"/>
              </w:rPr>
            </w:pPr>
            <w:r>
              <w:rPr>
                <w:position w:val="-6"/>
                <w:szCs w:val="21"/>
              </w:rPr>
              <w:t>2</w:t>
            </w:r>
          </w:p>
          <w:p>
            <w:pPr>
              <w:tabs>
                <w:tab w:val="center" w:pos="4755"/>
                <w:tab w:val="right" w:pos="9070"/>
              </w:tabs>
              <w:spacing w:before="100" w:beforeAutospacing="1" w:after="100" w:afterAutospacing="1"/>
              <w:jc w:val="center"/>
              <w:rPr>
                <w:position w:val="-6"/>
                <w:szCs w:val="21"/>
              </w:rPr>
            </w:pPr>
            <w:r>
              <w:rPr>
                <w:position w:val="-6"/>
                <w:szCs w:val="21"/>
              </w:rPr>
              <w:t>3</w:t>
            </w:r>
          </w:p>
          <w:p>
            <w:pPr>
              <w:tabs>
                <w:tab w:val="center" w:pos="4755"/>
                <w:tab w:val="right" w:pos="9070"/>
              </w:tabs>
              <w:spacing w:before="100" w:beforeAutospacing="1" w:after="100" w:afterAutospacing="1"/>
              <w:jc w:val="center"/>
              <w:rPr>
                <w:position w:val="-6"/>
                <w:szCs w:val="21"/>
              </w:rPr>
            </w:pPr>
            <w:r>
              <w:rPr>
                <w:position w:val="-6"/>
                <w:szCs w:val="21"/>
              </w:rPr>
              <w:t>4</w:t>
            </w:r>
          </w:p>
          <w:p>
            <w:pPr>
              <w:keepNext/>
              <w:keepLines/>
              <w:tabs>
                <w:tab w:val="center" w:pos="4755"/>
                <w:tab w:val="right" w:pos="9070"/>
              </w:tabs>
              <w:spacing w:before="100" w:beforeAutospacing="1" w:after="100" w:afterAutospacing="1" w:line="576" w:lineRule="auto"/>
              <w:jc w:val="center"/>
              <w:outlineLvl w:val="0"/>
              <w:rPr>
                <w:position w:val="-6"/>
                <w:szCs w:val="21"/>
              </w:rPr>
            </w:pPr>
          </w:p>
          <w:p>
            <w:pPr>
              <w:keepNext/>
              <w:keepLines/>
              <w:tabs>
                <w:tab w:val="center" w:pos="4755"/>
                <w:tab w:val="right" w:pos="9070"/>
              </w:tabs>
              <w:spacing w:before="100" w:beforeAutospacing="1" w:after="100" w:afterAutospacing="1" w:line="576" w:lineRule="auto"/>
              <w:jc w:val="center"/>
              <w:outlineLvl w:val="0"/>
              <w:rPr>
                <w:position w:val="-6"/>
                <w:szCs w:val="21"/>
              </w:rPr>
            </w:pPr>
          </w:p>
          <w:p>
            <w:pPr>
              <w:keepNext/>
              <w:keepLines/>
              <w:tabs>
                <w:tab w:val="center" w:pos="4755"/>
                <w:tab w:val="right" w:pos="9070"/>
              </w:tabs>
              <w:spacing w:before="100" w:beforeAutospacing="1" w:after="100" w:afterAutospacing="1" w:line="576" w:lineRule="auto"/>
              <w:jc w:val="center"/>
              <w:outlineLvl w:val="0"/>
              <w:rPr>
                <w:position w:val="-6"/>
                <w:szCs w:val="21"/>
              </w:rPr>
            </w:pPr>
          </w:p>
          <w:p>
            <w:pPr>
              <w:keepNext/>
              <w:keepLines/>
              <w:tabs>
                <w:tab w:val="center" w:pos="4755"/>
                <w:tab w:val="right" w:pos="9070"/>
              </w:tabs>
              <w:spacing w:before="100" w:beforeAutospacing="1" w:after="100" w:afterAutospacing="1" w:line="576" w:lineRule="auto"/>
              <w:outlineLvl w:val="0"/>
              <w:rPr>
                <w:position w:val="-6"/>
                <w:szCs w:val="21"/>
              </w:rPr>
            </w:pPr>
          </w:p>
          <w:p>
            <w:pPr>
              <w:keepNext/>
              <w:keepLines/>
              <w:tabs>
                <w:tab w:val="center" w:pos="4755"/>
                <w:tab w:val="right" w:pos="9070"/>
              </w:tabs>
              <w:spacing w:before="100" w:beforeAutospacing="1" w:after="100" w:afterAutospacing="1" w:line="576" w:lineRule="auto"/>
              <w:outlineLvl w:val="0"/>
              <w:rPr>
                <w:position w:val="-6"/>
                <w:szCs w:val="21"/>
              </w:rPr>
            </w:pPr>
          </w:p>
        </w:tc>
        <w:tc>
          <w:tcPr>
            <w:tcW w:w="2338" w:type="dxa"/>
          </w:tcPr>
          <w:p>
            <w:pPr>
              <w:tabs>
                <w:tab w:val="center" w:pos="4755"/>
                <w:tab w:val="right" w:pos="9070"/>
              </w:tabs>
              <w:spacing w:before="100" w:beforeAutospacing="1" w:after="100" w:afterAutospacing="1"/>
              <w:jc w:val="center"/>
              <w:rPr>
                <w:spacing w:val="-16"/>
                <w:szCs w:val="21"/>
              </w:rPr>
            </w:pPr>
            <w:r>
              <w:rPr>
                <w:spacing w:val="-16"/>
                <w:szCs w:val="21"/>
              </w:rPr>
              <w:t>（2）</w:t>
            </w:r>
          </w:p>
          <w:p>
            <w:pPr>
              <w:tabs>
                <w:tab w:val="center" w:pos="4755"/>
                <w:tab w:val="right" w:pos="9070"/>
              </w:tabs>
              <w:spacing w:before="100" w:beforeAutospacing="1" w:after="100" w:afterAutospacing="1"/>
              <w:rPr>
                <w:szCs w:val="21"/>
              </w:rPr>
            </w:pPr>
            <w:r>
              <w:rPr>
                <w:szCs w:val="21"/>
              </w:rPr>
              <w:t>提前竣工增加费</w:t>
            </w:r>
          </w:p>
          <w:p>
            <w:pPr>
              <w:tabs>
                <w:tab w:val="center" w:pos="4755"/>
                <w:tab w:val="right" w:pos="9070"/>
              </w:tabs>
              <w:spacing w:before="100" w:beforeAutospacing="1" w:after="100" w:afterAutospacing="1"/>
              <w:rPr>
                <w:spacing w:val="-16"/>
                <w:szCs w:val="21"/>
              </w:rPr>
            </w:pPr>
            <w:r>
              <w:rPr>
                <w:spacing w:val="-16"/>
                <w:szCs w:val="21"/>
              </w:rPr>
              <w:t>二次搬运费</w:t>
            </w:r>
          </w:p>
          <w:p>
            <w:pPr>
              <w:tabs>
                <w:tab w:val="center" w:pos="4755"/>
                <w:tab w:val="right" w:pos="9070"/>
              </w:tabs>
              <w:spacing w:before="100" w:beforeAutospacing="1" w:after="100" w:afterAutospacing="1"/>
              <w:rPr>
                <w:spacing w:val="-16"/>
                <w:szCs w:val="21"/>
              </w:rPr>
            </w:pPr>
            <w:r>
              <w:rPr>
                <w:spacing w:val="-16"/>
                <w:szCs w:val="21"/>
              </w:rPr>
              <w:t>冬雨季施工增加费</w:t>
            </w:r>
          </w:p>
          <w:p>
            <w:pPr>
              <w:tabs>
                <w:tab w:val="center" w:pos="4755"/>
                <w:tab w:val="right" w:pos="9070"/>
              </w:tabs>
              <w:spacing w:before="100" w:beforeAutospacing="1" w:after="100" w:afterAutospacing="1"/>
              <w:rPr>
                <w:spacing w:val="-16"/>
                <w:szCs w:val="21"/>
              </w:rPr>
            </w:pPr>
            <w:r>
              <w:rPr>
                <w:spacing w:val="-16"/>
                <w:szCs w:val="21"/>
              </w:rPr>
              <w:t>行车、行人干扰增加费</w:t>
            </w:r>
          </w:p>
          <w:p>
            <w:pPr>
              <w:tabs>
                <w:tab w:val="center" w:pos="4755"/>
                <w:tab w:val="right" w:pos="9070"/>
              </w:tabs>
              <w:spacing w:before="100" w:beforeAutospacing="1" w:after="100" w:afterAutospacing="1"/>
              <w:rPr>
                <w:spacing w:val="-16"/>
                <w:szCs w:val="21"/>
              </w:rPr>
            </w:pPr>
          </w:p>
        </w:tc>
        <w:tc>
          <w:tcPr>
            <w:tcW w:w="1057" w:type="dxa"/>
          </w:tcPr>
          <w:p>
            <w:pPr>
              <w:tabs>
                <w:tab w:val="center" w:pos="4755"/>
                <w:tab w:val="right" w:pos="9070"/>
              </w:tabs>
              <w:spacing w:before="100" w:beforeAutospacing="1" w:after="100" w:afterAutospacing="1"/>
              <w:jc w:val="center"/>
              <w:rPr>
                <w:szCs w:val="21"/>
              </w:rPr>
            </w:pPr>
          </w:p>
        </w:tc>
        <w:tc>
          <w:tcPr>
            <w:tcW w:w="925" w:type="dxa"/>
          </w:tcPr>
          <w:p>
            <w:pPr>
              <w:tabs>
                <w:tab w:val="center" w:pos="4755"/>
                <w:tab w:val="right" w:pos="9070"/>
              </w:tabs>
              <w:spacing w:before="100" w:beforeAutospacing="1" w:after="100" w:afterAutospacing="1"/>
              <w:jc w:val="center"/>
              <w:rPr>
                <w:szCs w:val="21"/>
              </w:rPr>
            </w:pPr>
          </w:p>
        </w:tc>
        <w:tc>
          <w:tcPr>
            <w:tcW w:w="1793" w:type="dxa"/>
            <w:vAlign w:val="center"/>
          </w:tcPr>
          <w:p>
            <w:pPr>
              <w:tabs>
                <w:tab w:val="center" w:pos="4755"/>
                <w:tab w:val="right" w:pos="9070"/>
              </w:tabs>
              <w:spacing w:before="100" w:beforeAutospacing="1" w:after="100" w:afterAutospacing="1"/>
              <w:jc w:val="center"/>
              <w:rPr>
                <w:szCs w:val="21"/>
              </w:rPr>
            </w:pPr>
          </w:p>
        </w:tc>
        <w:tc>
          <w:tcPr>
            <w:tcW w:w="2644" w:type="dxa"/>
          </w:tcPr>
          <w:p>
            <w:pPr>
              <w:tabs>
                <w:tab w:val="center" w:pos="4755"/>
                <w:tab w:val="right" w:pos="9070"/>
              </w:tabs>
              <w:spacing w:before="100" w:beforeAutospacing="1" w:after="100" w:afterAutospacing="1"/>
              <w:rPr>
                <w:szCs w:val="21"/>
              </w:rPr>
            </w:pPr>
          </w:p>
          <w:p>
            <w:pPr>
              <w:tabs>
                <w:tab w:val="center" w:pos="4755"/>
                <w:tab w:val="right" w:pos="9070"/>
              </w:tabs>
              <w:spacing w:before="100" w:beforeAutospacing="1" w:after="100" w:afterAutospacing="1"/>
              <w:jc w:val="center"/>
              <w:rPr>
                <w:szCs w:val="21"/>
              </w:rPr>
            </w:pPr>
          </w:p>
          <w:p>
            <w:pPr>
              <w:tabs>
                <w:tab w:val="center" w:pos="4755"/>
                <w:tab w:val="right" w:pos="9070"/>
              </w:tabs>
              <w:spacing w:before="100" w:beforeAutospacing="1" w:after="100" w:afterAutospacing="1"/>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trPr>
        <w:tc>
          <w:tcPr>
            <w:tcW w:w="5303" w:type="dxa"/>
            <w:gridSpan w:val="4"/>
          </w:tcPr>
          <w:p>
            <w:pPr>
              <w:tabs>
                <w:tab w:val="center" w:pos="4755"/>
                <w:tab w:val="right" w:pos="9070"/>
              </w:tabs>
              <w:spacing w:before="100" w:beforeAutospacing="1" w:after="100" w:afterAutospacing="1"/>
              <w:jc w:val="center"/>
              <w:rPr>
                <w:szCs w:val="21"/>
              </w:rPr>
            </w:pPr>
            <w:r>
              <w:rPr>
                <w:szCs w:val="21"/>
              </w:rPr>
              <w:t>合计</w:t>
            </w:r>
          </w:p>
        </w:tc>
        <w:tc>
          <w:tcPr>
            <w:tcW w:w="1793" w:type="dxa"/>
          </w:tcPr>
          <w:p>
            <w:pPr>
              <w:keepNext/>
              <w:keepLines/>
              <w:tabs>
                <w:tab w:val="center" w:pos="4755"/>
                <w:tab w:val="right" w:pos="9070"/>
              </w:tabs>
              <w:spacing w:before="100" w:beforeAutospacing="1" w:after="100" w:afterAutospacing="1" w:line="576" w:lineRule="auto"/>
              <w:outlineLvl w:val="0"/>
              <w:rPr>
                <w:szCs w:val="21"/>
              </w:rPr>
            </w:pPr>
          </w:p>
        </w:tc>
        <w:tc>
          <w:tcPr>
            <w:tcW w:w="2644" w:type="dxa"/>
          </w:tcPr>
          <w:p>
            <w:pPr>
              <w:keepNext/>
              <w:keepLines/>
              <w:tabs>
                <w:tab w:val="center" w:pos="4755"/>
                <w:tab w:val="right" w:pos="9070"/>
              </w:tabs>
              <w:spacing w:before="100" w:beforeAutospacing="1" w:after="100" w:afterAutospacing="1" w:line="576" w:lineRule="auto"/>
              <w:outlineLvl w:val="0"/>
              <w:rPr>
                <w:szCs w:val="21"/>
              </w:rPr>
            </w:pPr>
          </w:p>
        </w:tc>
      </w:tr>
    </w:tbl>
    <w:p>
      <w:pPr>
        <w:tabs>
          <w:tab w:val="center" w:pos="4755"/>
          <w:tab w:val="right" w:pos="9070"/>
        </w:tabs>
        <w:rPr>
          <w:szCs w:val="21"/>
        </w:rPr>
      </w:pPr>
      <w:r>
        <w:rPr>
          <w:szCs w:val="21"/>
        </w:rPr>
        <w:t>注： 1.表中列项供参考，（1）、（2）栏由采购人提供，供应商可按工程实际作补充。</w:t>
      </w:r>
    </w:p>
    <w:p>
      <w:pPr>
        <w:tabs>
          <w:tab w:val="center" w:pos="4755"/>
          <w:tab w:val="right" w:pos="9070"/>
        </w:tabs>
        <w:ind w:firstLine="420" w:firstLineChars="200"/>
        <w:rPr>
          <w:szCs w:val="21"/>
        </w:rPr>
      </w:pPr>
      <w:r>
        <w:rPr>
          <w:szCs w:val="21"/>
        </w:rPr>
        <w:t>2．当采购项目为单位工程发包且只有1个分部分项工程量清单时，组织措施项目清单应按表1-3-A报价。</w:t>
      </w:r>
    </w:p>
    <w:p>
      <w:pPr>
        <w:tabs>
          <w:tab w:val="center" w:pos="4755"/>
          <w:tab w:val="right" w:pos="9070"/>
        </w:tabs>
        <w:jc w:val="center"/>
        <w:rPr>
          <w:b/>
          <w:szCs w:val="21"/>
        </w:rPr>
        <w:sectPr>
          <w:pgSz w:w="12240" w:h="15840"/>
          <w:pgMar w:top="1304" w:right="964" w:bottom="964" w:left="1531" w:header="720" w:footer="720" w:gutter="0"/>
          <w:cols w:space="720" w:num="1"/>
          <w:docGrid w:linePitch="312" w:charSpace="0"/>
        </w:sectPr>
      </w:pPr>
    </w:p>
    <w:p>
      <w:pPr>
        <w:tabs>
          <w:tab w:val="center" w:pos="4755"/>
          <w:tab w:val="right" w:pos="9070"/>
        </w:tabs>
        <w:jc w:val="center"/>
        <w:rPr>
          <w:b/>
          <w:szCs w:val="21"/>
        </w:rPr>
      </w:pPr>
      <w:r>
        <w:rPr>
          <w:b/>
          <w:szCs w:val="21"/>
        </w:rPr>
        <w:t>表1-3-C  技术措施项目清单及计价表</w:t>
      </w:r>
    </w:p>
    <w:p>
      <w:pPr>
        <w:tabs>
          <w:tab w:val="center" w:pos="4755"/>
          <w:tab w:val="right" w:pos="9070"/>
        </w:tabs>
        <w:ind w:left="8295" w:hanging="8295" w:hangingChars="3950"/>
        <w:rPr>
          <w:szCs w:val="21"/>
        </w:rPr>
      </w:pPr>
      <w:r>
        <w:rPr>
          <w:szCs w:val="21"/>
        </w:rPr>
        <w:t xml:space="preserve">工程名称：                                                                              单位工程及专业工程名称：                                                                        </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1231"/>
        <w:gridCol w:w="1390"/>
        <w:gridCol w:w="1390"/>
        <w:gridCol w:w="1217"/>
        <w:gridCol w:w="1217"/>
        <w:gridCol w:w="1205"/>
        <w:gridCol w:w="987"/>
        <w:gridCol w:w="1216"/>
        <w:gridCol w:w="1216"/>
        <w:gridCol w:w="6"/>
        <w:gridCol w:w="1023"/>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 w:hRule="atLeast"/>
        </w:trPr>
        <w:tc>
          <w:tcPr>
            <w:tcW w:w="921" w:type="dxa"/>
            <w:vMerge w:val="restart"/>
            <w:vAlign w:val="center"/>
          </w:tcPr>
          <w:p>
            <w:pPr>
              <w:tabs>
                <w:tab w:val="center" w:pos="4755"/>
                <w:tab w:val="right" w:pos="9070"/>
              </w:tabs>
              <w:snapToGrid w:val="0"/>
              <w:spacing w:before="100" w:beforeAutospacing="1" w:after="100" w:afterAutospacing="1"/>
              <w:jc w:val="center"/>
              <w:rPr>
                <w:szCs w:val="21"/>
              </w:rPr>
            </w:pPr>
            <w:r>
              <w:rPr>
                <w:szCs w:val="21"/>
              </w:rPr>
              <w:t>序号</w:t>
            </w:r>
          </w:p>
        </w:tc>
        <w:tc>
          <w:tcPr>
            <w:tcW w:w="1231" w:type="dxa"/>
            <w:vMerge w:val="restart"/>
            <w:vAlign w:val="center"/>
          </w:tcPr>
          <w:p>
            <w:pPr>
              <w:tabs>
                <w:tab w:val="center" w:pos="4755"/>
                <w:tab w:val="right" w:pos="9070"/>
              </w:tabs>
              <w:snapToGrid w:val="0"/>
              <w:spacing w:before="100" w:beforeAutospacing="1" w:after="100" w:afterAutospacing="1"/>
              <w:jc w:val="center"/>
              <w:rPr>
                <w:szCs w:val="21"/>
              </w:rPr>
            </w:pPr>
            <w:r>
              <w:rPr>
                <w:szCs w:val="21"/>
              </w:rPr>
              <w:t>项目编码</w:t>
            </w:r>
          </w:p>
        </w:tc>
        <w:tc>
          <w:tcPr>
            <w:tcW w:w="1390" w:type="dxa"/>
            <w:vMerge w:val="restart"/>
            <w:vAlign w:val="center"/>
          </w:tcPr>
          <w:p>
            <w:pPr>
              <w:tabs>
                <w:tab w:val="center" w:pos="4755"/>
                <w:tab w:val="right" w:pos="9070"/>
              </w:tabs>
              <w:snapToGrid w:val="0"/>
              <w:spacing w:before="100" w:beforeAutospacing="1" w:after="100" w:afterAutospacing="1"/>
              <w:jc w:val="center"/>
              <w:rPr>
                <w:szCs w:val="21"/>
              </w:rPr>
            </w:pPr>
            <w:r>
              <w:rPr>
                <w:szCs w:val="21"/>
              </w:rPr>
              <w:t>项目名称</w:t>
            </w:r>
          </w:p>
        </w:tc>
        <w:tc>
          <w:tcPr>
            <w:tcW w:w="1390" w:type="dxa"/>
            <w:vMerge w:val="restart"/>
            <w:vAlign w:val="center"/>
          </w:tcPr>
          <w:p>
            <w:pPr>
              <w:tabs>
                <w:tab w:val="center" w:pos="4755"/>
                <w:tab w:val="right" w:pos="9070"/>
              </w:tabs>
              <w:snapToGrid w:val="0"/>
              <w:jc w:val="center"/>
              <w:rPr>
                <w:szCs w:val="21"/>
              </w:rPr>
            </w:pPr>
            <w:r>
              <w:rPr>
                <w:szCs w:val="21"/>
              </w:rPr>
              <w:t>项目特征</w:t>
            </w:r>
          </w:p>
          <w:p>
            <w:pPr>
              <w:tabs>
                <w:tab w:val="center" w:pos="4755"/>
                <w:tab w:val="right" w:pos="9070"/>
              </w:tabs>
              <w:snapToGrid w:val="0"/>
              <w:jc w:val="center"/>
              <w:rPr>
                <w:szCs w:val="21"/>
              </w:rPr>
            </w:pPr>
            <w:r>
              <w:rPr>
                <w:szCs w:val="21"/>
              </w:rPr>
              <w:t>描述</w:t>
            </w:r>
          </w:p>
        </w:tc>
        <w:tc>
          <w:tcPr>
            <w:tcW w:w="1217" w:type="dxa"/>
            <w:vMerge w:val="restart"/>
            <w:vAlign w:val="center"/>
          </w:tcPr>
          <w:p>
            <w:pPr>
              <w:tabs>
                <w:tab w:val="center" w:pos="4755"/>
                <w:tab w:val="right" w:pos="9070"/>
              </w:tabs>
              <w:snapToGrid w:val="0"/>
              <w:spacing w:before="100" w:beforeAutospacing="1" w:after="100" w:afterAutospacing="1"/>
              <w:jc w:val="center"/>
              <w:rPr>
                <w:szCs w:val="21"/>
              </w:rPr>
            </w:pPr>
            <w:r>
              <w:rPr>
                <w:szCs w:val="21"/>
              </w:rPr>
              <w:t>计量单位</w:t>
            </w:r>
          </w:p>
        </w:tc>
        <w:tc>
          <w:tcPr>
            <w:tcW w:w="1217" w:type="dxa"/>
            <w:vMerge w:val="restart"/>
            <w:vAlign w:val="center"/>
          </w:tcPr>
          <w:p>
            <w:pPr>
              <w:tabs>
                <w:tab w:val="center" w:pos="4755"/>
                <w:tab w:val="right" w:pos="9070"/>
              </w:tabs>
              <w:snapToGrid w:val="0"/>
              <w:spacing w:before="100" w:beforeAutospacing="1" w:after="100" w:afterAutospacing="1"/>
              <w:jc w:val="center"/>
              <w:rPr>
                <w:szCs w:val="21"/>
              </w:rPr>
            </w:pPr>
            <w:r>
              <w:rPr>
                <w:szCs w:val="21"/>
              </w:rPr>
              <w:t>工程量</w:t>
            </w:r>
          </w:p>
        </w:tc>
        <w:tc>
          <w:tcPr>
            <w:tcW w:w="1205" w:type="dxa"/>
            <w:vMerge w:val="restart"/>
            <w:vAlign w:val="center"/>
          </w:tcPr>
          <w:p>
            <w:pPr>
              <w:tabs>
                <w:tab w:val="center" w:pos="4755"/>
                <w:tab w:val="right" w:pos="9070"/>
              </w:tabs>
              <w:snapToGrid w:val="0"/>
              <w:jc w:val="center"/>
              <w:rPr>
                <w:szCs w:val="21"/>
              </w:rPr>
            </w:pPr>
            <w:r>
              <w:rPr>
                <w:szCs w:val="21"/>
              </w:rPr>
              <w:t>综合单价</w:t>
            </w:r>
          </w:p>
          <w:p>
            <w:pPr>
              <w:tabs>
                <w:tab w:val="center" w:pos="4755"/>
                <w:tab w:val="right" w:pos="9070"/>
              </w:tabs>
              <w:snapToGrid w:val="0"/>
              <w:jc w:val="center"/>
              <w:rPr>
                <w:szCs w:val="21"/>
              </w:rPr>
            </w:pPr>
            <w:r>
              <w:rPr>
                <w:szCs w:val="21"/>
              </w:rPr>
              <w:t>(元)</w:t>
            </w:r>
          </w:p>
        </w:tc>
        <w:tc>
          <w:tcPr>
            <w:tcW w:w="987" w:type="dxa"/>
            <w:vMerge w:val="restart"/>
            <w:vAlign w:val="center"/>
          </w:tcPr>
          <w:p>
            <w:pPr>
              <w:tabs>
                <w:tab w:val="center" w:pos="4755"/>
                <w:tab w:val="right" w:pos="9070"/>
              </w:tabs>
              <w:snapToGrid w:val="0"/>
              <w:jc w:val="center"/>
              <w:rPr>
                <w:szCs w:val="21"/>
              </w:rPr>
            </w:pPr>
            <w:r>
              <w:rPr>
                <w:szCs w:val="21"/>
              </w:rPr>
              <w:t>合  价</w:t>
            </w:r>
          </w:p>
          <w:p>
            <w:pPr>
              <w:tabs>
                <w:tab w:val="center" w:pos="4755"/>
                <w:tab w:val="right" w:pos="9070"/>
              </w:tabs>
              <w:snapToGrid w:val="0"/>
              <w:jc w:val="center"/>
              <w:rPr>
                <w:szCs w:val="21"/>
              </w:rPr>
            </w:pPr>
            <w:r>
              <w:rPr>
                <w:szCs w:val="21"/>
              </w:rPr>
              <w:t>(元)</w:t>
            </w:r>
          </w:p>
        </w:tc>
        <w:tc>
          <w:tcPr>
            <w:tcW w:w="3461" w:type="dxa"/>
            <w:gridSpan w:val="4"/>
            <w:vAlign w:val="center"/>
          </w:tcPr>
          <w:p>
            <w:pPr>
              <w:tabs>
                <w:tab w:val="center" w:pos="4755"/>
                <w:tab w:val="right" w:pos="9070"/>
              </w:tabs>
              <w:snapToGrid w:val="0"/>
              <w:spacing w:before="100" w:beforeAutospacing="1" w:after="100" w:afterAutospacing="1"/>
              <w:jc w:val="center"/>
              <w:rPr>
                <w:szCs w:val="21"/>
              </w:rPr>
            </w:pPr>
            <w:r>
              <w:rPr>
                <w:szCs w:val="21"/>
              </w:rPr>
              <w:t>其中</w:t>
            </w:r>
          </w:p>
        </w:tc>
        <w:tc>
          <w:tcPr>
            <w:tcW w:w="923" w:type="dxa"/>
            <w:vMerge w:val="restart"/>
            <w:vAlign w:val="center"/>
          </w:tcPr>
          <w:p>
            <w:pPr>
              <w:tabs>
                <w:tab w:val="center" w:pos="4755"/>
                <w:tab w:val="right" w:pos="9070"/>
              </w:tabs>
              <w:snapToGrid w:val="0"/>
              <w:spacing w:before="100" w:beforeAutospacing="1" w:after="100" w:afterAutospacing="1"/>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21" w:type="dxa"/>
            <w:vMerge w:val="continue"/>
            <w:vAlign w:val="center"/>
          </w:tcPr>
          <w:p>
            <w:pPr>
              <w:tabs>
                <w:tab w:val="center" w:pos="4755"/>
                <w:tab w:val="right" w:pos="9070"/>
              </w:tabs>
              <w:snapToGrid w:val="0"/>
              <w:spacing w:before="100" w:beforeAutospacing="1" w:after="100" w:afterAutospacing="1" w:line="576" w:lineRule="auto"/>
              <w:jc w:val="center"/>
              <w:outlineLvl w:val="0"/>
              <w:rPr>
                <w:szCs w:val="21"/>
              </w:rPr>
            </w:pPr>
          </w:p>
        </w:tc>
        <w:tc>
          <w:tcPr>
            <w:tcW w:w="1231" w:type="dxa"/>
            <w:vMerge w:val="continue"/>
            <w:vAlign w:val="center"/>
          </w:tcPr>
          <w:p>
            <w:pPr>
              <w:tabs>
                <w:tab w:val="center" w:pos="4755"/>
                <w:tab w:val="right" w:pos="9070"/>
              </w:tabs>
              <w:snapToGrid w:val="0"/>
              <w:spacing w:before="100" w:beforeAutospacing="1" w:after="100" w:afterAutospacing="1" w:line="576" w:lineRule="auto"/>
              <w:jc w:val="center"/>
              <w:outlineLvl w:val="0"/>
              <w:rPr>
                <w:szCs w:val="21"/>
              </w:rPr>
            </w:pPr>
          </w:p>
        </w:tc>
        <w:tc>
          <w:tcPr>
            <w:tcW w:w="1390" w:type="dxa"/>
            <w:vMerge w:val="continue"/>
            <w:vAlign w:val="center"/>
          </w:tcPr>
          <w:p>
            <w:pPr>
              <w:tabs>
                <w:tab w:val="center" w:pos="4755"/>
                <w:tab w:val="right" w:pos="9070"/>
              </w:tabs>
              <w:snapToGrid w:val="0"/>
              <w:spacing w:before="100" w:beforeAutospacing="1" w:after="100" w:afterAutospacing="1" w:line="576" w:lineRule="auto"/>
              <w:jc w:val="center"/>
              <w:outlineLvl w:val="0"/>
              <w:rPr>
                <w:szCs w:val="21"/>
              </w:rPr>
            </w:pPr>
          </w:p>
        </w:tc>
        <w:tc>
          <w:tcPr>
            <w:tcW w:w="1390" w:type="dxa"/>
            <w:vMerge w:val="continue"/>
          </w:tcPr>
          <w:p>
            <w:pPr>
              <w:tabs>
                <w:tab w:val="center" w:pos="4755"/>
                <w:tab w:val="right" w:pos="9070"/>
              </w:tabs>
              <w:snapToGrid w:val="0"/>
              <w:spacing w:before="100" w:beforeAutospacing="1" w:after="100" w:afterAutospacing="1" w:line="576" w:lineRule="auto"/>
              <w:outlineLvl w:val="0"/>
              <w:rPr>
                <w:szCs w:val="21"/>
              </w:rPr>
            </w:pPr>
          </w:p>
        </w:tc>
        <w:tc>
          <w:tcPr>
            <w:tcW w:w="1217" w:type="dxa"/>
            <w:vMerge w:val="continue"/>
          </w:tcPr>
          <w:p>
            <w:pPr>
              <w:tabs>
                <w:tab w:val="center" w:pos="4755"/>
                <w:tab w:val="right" w:pos="9070"/>
              </w:tabs>
              <w:snapToGrid w:val="0"/>
              <w:spacing w:before="100" w:beforeAutospacing="1" w:after="100" w:afterAutospacing="1" w:line="576" w:lineRule="auto"/>
              <w:outlineLvl w:val="0"/>
              <w:rPr>
                <w:szCs w:val="21"/>
              </w:rPr>
            </w:pPr>
          </w:p>
        </w:tc>
        <w:tc>
          <w:tcPr>
            <w:tcW w:w="1217" w:type="dxa"/>
            <w:vMerge w:val="continue"/>
            <w:vAlign w:val="center"/>
          </w:tcPr>
          <w:p>
            <w:pPr>
              <w:tabs>
                <w:tab w:val="center" w:pos="4755"/>
                <w:tab w:val="right" w:pos="9070"/>
              </w:tabs>
              <w:snapToGrid w:val="0"/>
              <w:spacing w:before="100" w:beforeAutospacing="1" w:after="100" w:afterAutospacing="1" w:line="576" w:lineRule="auto"/>
              <w:jc w:val="center"/>
              <w:outlineLvl w:val="0"/>
              <w:rPr>
                <w:szCs w:val="21"/>
              </w:rPr>
            </w:pPr>
          </w:p>
        </w:tc>
        <w:tc>
          <w:tcPr>
            <w:tcW w:w="1205" w:type="dxa"/>
            <w:vMerge w:val="continue"/>
            <w:vAlign w:val="center"/>
          </w:tcPr>
          <w:p>
            <w:pPr>
              <w:tabs>
                <w:tab w:val="center" w:pos="4755"/>
                <w:tab w:val="right" w:pos="9070"/>
              </w:tabs>
              <w:snapToGrid w:val="0"/>
              <w:spacing w:before="100" w:beforeAutospacing="1" w:after="100" w:afterAutospacing="1" w:line="576" w:lineRule="auto"/>
              <w:jc w:val="center"/>
              <w:outlineLvl w:val="0"/>
              <w:rPr>
                <w:szCs w:val="21"/>
              </w:rPr>
            </w:pPr>
          </w:p>
        </w:tc>
        <w:tc>
          <w:tcPr>
            <w:tcW w:w="987" w:type="dxa"/>
            <w:vMerge w:val="continue"/>
          </w:tcPr>
          <w:p>
            <w:pPr>
              <w:tabs>
                <w:tab w:val="center" w:pos="4755"/>
                <w:tab w:val="right" w:pos="9070"/>
              </w:tabs>
              <w:snapToGrid w:val="0"/>
              <w:spacing w:before="100" w:beforeAutospacing="1" w:after="100" w:afterAutospacing="1" w:line="576" w:lineRule="auto"/>
              <w:jc w:val="center"/>
              <w:outlineLvl w:val="0"/>
              <w:rPr>
                <w:szCs w:val="21"/>
              </w:rPr>
            </w:pPr>
          </w:p>
        </w:tc>
        <w:tc>
          <w:tcPr>
            <w:tcW w:w="1216" w:type="dxa"/>
            <w:vAlign w:val="center"/>
          </w:tcPr>
          <w:p>
            <w:pPr>
              <w:tabs>
                <w:tab w:val="center" w:pos="4755"/>
                <w:tab w:val="right" w:pos="9070"/>
              </w:tabs>
              <w:snapToGrid w:val="0"/>
              <w:spacing w:before="100" w:beforeAutospacing="1" w:after="100" w:afterAutospacing="1"/>
              <w:jc w:val="center"/>
              <w:rPr>
                <w:szCs w:val="21"/>
              </w:rPr>
            </w:pPr>
            <w:r>
              <w:rPr>
                <w:szCs w:val="21"/>
              </w:rPr>
              <w:t>人工费</w:t>
            </w:r>
          </w:p>
        </w:tc>
        <w:tc>
          <w:tcPr>
            <w:tcW w:w="1216" w:type="dxa"/>
            <w:vAlign w:val="center"/>
          </w:tcPr>
          <w:p>
            <w:pPr>
              <w:tabs>
                <w:tab w:val="center" w:pos="4755"/>
                <w:tab w:val="right" w:pos="9070"/>
              </w:tabs>
              <w:snapToGrid w:val="0"/>
              <w:spacing w:before="100" w:beforeAutospacing="1" w:after="100" w:afterAutospacing="1"/>
              <w:jc w:val="center"/>
              <w:rPr>
                <w:szCs w:val="21"/>
              </w:rPr>
            </w:pPr>
            <w:r>
              <w:rPr>
                <w:szCs w:val="21"/>
              </w:rPr>
              <w:t>机械费</w:t>
            </w:r>
          </w:p>
        </w:tc>
        <w:tc>
          <w:tcPr>
            <w:tcW w:w="1029" w:type="dxa"/>
            <w:gridSpan w:val="2"/>
            <w:vAlign w:val="center"/>
          </w:tcPr>
          <w:p>
            <w:pPr>
              <w:tabs>
                <w:tab w:val="center" w:pos="4755"/>
                <w:tab w:val="right" w:pos="9070"/>
              </w:tabs>
              <w:snapToGrid w:val="0"/>
              <w:spacing w:before="100" w:beforeAutospacing="1" w:after="100" w:afterAutospacing="1"/>
              <w:jc w:val="center"/>
              <w:rPr>
                <w:szCs w:val="21"/>
              </w:rPr>
            </w:pPr>
            <w:r>
              <w:rPr>
                <w:szCs w:val="21"/>
              </w:rPr>
              <w:t>管理费</w:t>
            </w:r>
          </w:p>
        </w:tc>
        <w:tc>
          <w:tcPr>
            <w:tcW w:w="923" w:type="dxa"/>
            <w:vMerge w:val="continue"/>
            <w:vAlign w:val="center"/>
          </w:tcPr>
          <w:p>
            <w:pPr>
              <w:tabs>
                <w:tab w:val="center" w:pos="4755"/>
                <w:tab w:val="right" w:pos="9070"/>
              </w:tabs>
              <w:snapToGrid w:val="0"/>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21" w:type="dxa"/>
            <w:vAlign w:val="center"/>
          </w:tcPr>
          <w:p>
            <w:pPr>
              <w:tabs>
                <w:tab w:val="center" w:pos="4755"/>
                <w:tab w:val="right" w:pos="9070"/>
              </w:tabs>
              <w:jc w:val="center"/>
              <w:rPr>
                <w:spacing w:val="-16"/>
                <w:szCs w:val="21"/>
              </w:rPr>
            </w:pPr>
            <w:r>
              <w:rPr>
                <w:spacing w:val="-16"/>
                <w:szCs w:val="21"/>
              </w:rPr>
              <w:t>（1）</w:t>
            </w:r>
          </w:p>
        </w:tc>
        <w:tc>
          <w:tcPr>
            <w:tcW w:w="1231" w:type="dxa"/>
            <w:vAlign w:val="center"/>
          </w:tcPr>
          <w:p>
            <w:pPr>
              <w:tabs>
                <w:tab w:val="center" w:pos="4755"/>
                <w:tab w:val="right" w:pos="9070"/>
              </w:tabs>
              <w:jc w:val="center"/>
              <w:rPr>
                <w:spacing w:val="-16"/>
                <w:szCs w:val="21"/>
              </w:rPr>
            </w:pPr>
            <w:r>
              <w:rPr>
                <w:spacing w:val="-16"/>
                <w:szCs w:val="21"/>
              </w:rPr>
              <w:t>（2）</w:t>
            </w:r>
          </w:p>
        </w:tc>
        <w:tc>
          <w:tcPr>
            <w:tcW w:w="1390" w:type="dxa"/>
            <w:vAlign w:val="center"/>
          </w:tcPr>
          <w:p>
            <w:pPr>
              <w:tabs>
                <w:tab w:val="center" w:pos="4755"/>
                <w:tab w:val="right" w:pos="9070"/>
              </w:tabs>
              <w:jc w:val="center"/>
              <w:rPr>
                <w:spacing w:val="-16"/>
                <w:szCs w:val="21"/>
              </w:rPr>
            </w:pPr>
            <w:r>
              <w:rPr>
                <w:spacing w:val="-16"/>
                <w:szCs w:val="21"/>
              </w:rPr>
              <w:t>（3）</w:t>
            </w:r>
          </w:p>
        </w:tc>
        <w:tc>
          <w:tcPr>
            <w:tcW w:w="1390" w:type="dxa"/>
            <w:vAlign w:val="center"/>
          </w:tcPr>
          <w:p>
            <w:pPr>
              <w:tabs>
                <w:tab w:val="center" w:pos="4755"/>
                <w:tab w:val="right" w:pos="9070"/>
              </w:tabs>
              <w:jc w:val="center"/>
              <w:rPr>
                <w:spacing w:val="-16"/>
                <w:szCs w:val="21"/>
              </w:rPr>
            </w:pPr>
            <w:r>
              <w:rPr>
                <w:spacing w:val="-16"/>
                <w:szCs w:val="21"/>
              </w:rPr>
              <w:t>（4）</w:t>
            </w:r>
          </w:p>
        </w:tc>
        <w:tc>
          <w:tcPr>
            <w:tcW w:w="1217" w:type="dxa"/>
            <w:vAlign w:val="center"/>
          </w:tcPr>
          <w:p>
            <w:pPr>
              <w:tabs>
                <w:tab w:val="center" w:pos="4755"/>
                <w:tab w:val="right" w:pos="9070"/>
              </w:tabs>
              <w:jc w:val="center"/>
              <w:rPr>
                <w:spacing w:val="-16"/>
                <w:szCs w:val="21"/>
              </w:rPr>
            </w:pPr>
            <w:r>
              <w:rPr>
                <w:spacing w:val="-16"/>
                <w:szCs w:val="21"/>
              </w:rPr>
              <w:t>（5）</w:t>
            </w:r>
          </w:p>
        </w:tc>
        <w:tc>
          <w:tcPr>
            <w:tcW w:w="1217" w:type="dxa"/>
            <w:vAlign w:val="center"/>
          </w:tcPr>
          <w:p>
            <w:pPr>
              <w:tabs>
                <w:tab w:val="center" w:pos="4755"/>
                <w:tab w:val="right" w:pos="9070"/>
              </w:tabs>
              <w:jc w:val="center"/>
              <w:rPr>
                <w:spacing w:val="-16"/>
                <w:szCs w:val="21"/>
              </w:rPr>
            </w:pPr>
          </w:p>
        </w:tc>
        <w:tc>
          <w:tcPr>
            <w:tcW w:w="1205" w:type="dxa"/>
            <w:vAlign w:val="center"/>
          </w:tcPr>
          <w:p>
            <w:pPr>
              <w:tabs>
                <w:tab w:val="center" w:pos="4755"/>
                <w:tab w:val="right" w:pos="9070"/>
              </w:tabs>
              <w:jc w:val="center"/>
              <w:rPr>
                <w:spacing w:val="-16"/>
                <w:szCs w:val="21"/>
              </w:rPr>
            </w:pPr>
          </w:p>
        </w:tc>
        <w:tc>
          <w:tcPr>
            <w:tcW w:w="987" w:type="dxa"/>
            <w:vAlign w:val="center"/>
          </w:tcPr>
          <w:p>
            <w:pPr>
              <w:tabs>
                <w:tab w:val="center" w:pos="4755"/>
                <w:tab w:val="right" w:pos="9070"/>
              </w:tabs>
              <w:jc w:val="center"/>
              <w:rPr>
                <w:spacing w:val="-16"/>
                <w:szCs w:val="21"/>
              </w:rPr>
            </w:pPr>
          </w:p>
        </w:tc>
        <w:tc>
          <w:tcPr>
            <w:tcW w:w="1216" w:type="dxa"/>
            <w:vAlign w:val="center"/>
          </w:tcPr>
          <w:p>
            <w:pPr>
              <w:tabs>
                <w:tab w:val="center" w:pos="4755"/>
                <w:tab w:val="right" w:pos="9070"/>
              </w:tabs>
              <w:jc w:val="center"/>
              <w:rPr>
                <w:spacing w:val="-16"/>
                <w:szCs w:val="21"/>
              </w:rPr>
            </w:pPr>
          </w:p>
        </w:tc>
        <w:tc>
          <w:tcPr>
            <w:tcW w:w="1222" w:type="dxa"/>
            <w:gridSpan w:val="2"/>
            <w:vAlign w:val="center"/>
          </w:tcPr>
          <w:p>
            <w:pPr>
              <w:tabs>
                <w:tab w:val="center" w:pos="4755"/>
                <w:tab w:val="right" w:pos="9070"/>
              </w:tabs>
              <w:jc w:val="center"/>
              <w:rPr>
                <w:spacing w:val="-16"/>
                <w:szCs w:val="21"/>
              </w:rPr>
            </w:pPr>
          </w:p>
        </w:tc>
        <w:tc>
          <w:tcPr>
            <w:tcW w:w="1023" w:type="dxa"/>
            <w:vAlign w:val="center"/>
          </w:tcPr>
          <w:p>
            <w:pPr>
              <w:tabs>
                <w:tab w:val="center" w:pos="4755"/>
                <w:tab w:val="right" w:pos="9070"/>
              </w:tabs>
              <w:jc w:val="center"/>
              <w:rPr>
                <w:spacing w:val="-16"/>
                <w:szCs w:val="21"/>
              </w:rPr>
            </w:pPr>
          </w:p>
        </w:tc>
        <w:tc>
          <w:tcPr>
            <w:tcW w:w="923" w:type="dxa"/>
            <w:vAlign w:val="center"/>
          </w:tcPr>
          <w:p>
            <w:pPr>
              <w:tabs>
                <w:tab w:val="center" w:pos="4755"/>
                <w:tab w:val="right" w:pos="9070"/>
              </w:tabs>
              <w:jc w:val="center"/>
              <w:rPr>
                <w:spacing w:val="-16"/>
                <w:szCs w:val="21"/>
              </w:rPr>
            </w:pPr>
            <w:r>
              <w:rPr>
                <w:spacing w:val="-16"/>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21" w:type="dxa"/>
          </w:tcPr>
          <w:p>
            <w:pPr>
              <w:keepNext/>
              <w:keepLines/>
              <w:tabs>
                <w:tab w:val="center" w:pos="4755"/>
                <w:tab w:val="right" w:pos="9070"/>
              </w:tabs>
              <w:spacing w:before="100" w:beforeAutospacing="1" w:after="100" w:afterAutospacing="1"/>
              <w:jc w:val="center"/>
              <w:outlineLvl w:val="0"/>
              <w:rPr>
                <w:szCs w:val="21"/>
              </w:rPr>
            </w:pPr>
          </w:p>
        </w:tc>
        <w:tc>
          <w:tcPr>
            <w:tcW w:w="1231" w:type="dxa"/>
            <w:vAlign w:val="center"/>
          </w:tcPr>
          <w:p>
            <w:pPr>
              <w:keepNext/>
              <w:keepLines/>
              <w:tabs>
                <w:tab w:val="center" w:pos="4755"/>
                <w:tab w:val="right" w:pos="9070"/>
              </w:tabs>
              <w:spacing w:before="340" w:after="330"/>
              <w:outlineLvl w:val="0"/>
              <w:rPr>
                <w:spacing w:val="-16"/>
                <w:szCs w:val="21"/>
              </w:rPr>
            </w:pPr>
          </w:p>
        </w:tc>
        <w:tc>
          <w:tcPr>
            <w:tcW w:w="1390" w:type="dxa"/>
            <w:vAlign w:val="center"/>
          </w:tcPr>
          <w:p>
            <w:pPr>
              <w:tabs>
                <w:tab w:val="center" w:pos="4755"/>
                <w:tab w:val="right" w:pos="9070"/>
              </w:tabs>
              <w:rPr>
                <w:spacing w:val="-16"/>
                <w:szCs w:val="21"/>
              </w:rPr>
            </w:pPr>
            <w:r>
              <w:rPr>
                <w:spacing w:val="-16"/>
                <w:szCs w:val="21"/>
              </w:rPr>
              <w:t>大型机械设备进出场及安拆</w:t>
            </w:r>
          </w:p>
        </w:tc>
        <w:tc>
          <w:tcPr>
            <w:tcW w:w="1390" w:type="dxa"/>
            <w:tcBorders>
              <w:tr2bl w:val="single" w:color="auto" w:sz="4" w:space="0"/>
            </w:tcBorders>
          </w:tcPr>
          <w:p>
            <w:pPr>
              <w:tabs>
                <w:tab w:val="center" w:pos="4755"/>
                <w:tab w:val="right" w:pos="9070"/>
              </w:tabs>
              <w:spacing w:before="100" w:beforeAutospacing="1" w:after="100" w:afterAutospacing="1"/>
              <w:jc w:val="center"/>
              <w:rPr>
                <w:szCs w:val="21"/>
              </w:rPr>
            </w:pPr>
          </w:p>
        </w:tc>
        <w:tc>
          <w:tcPr>
            <w:tcW w:w="1217" w:type="dxa"/>
          </w:tcPr>
          <w:p>
            <w:pPr>
              <w:tabs>
                <w:tab w:val="center" w:pos="4755"/>
                <w:tab w:val="right" w:pos="9070"/>
              </w:tabs>
              <w:spacing w:before="100" w:beforeAutospacing="1" w:after="100" w:afterAutospacing="1"/>
              <w:jc w:val="center"/>
              <w:rPr>
                <w:szCs w:val="21"/>
              </w:rPr>
            </w:pPr>
          </w:p>
        </w:tc>
        <w:tc>
          <w:tcPr>
            <w:tcW w:w="1217" w:type="dxa"/>
          </w:tcPr>
          <w:p>
            <w:pPr>
              <w:tabs>
                <w:tab w:val="center" w:pos="4755"/>
                <w:tab w:val="right" w:pos="9070"/>
              </w:tabs>
              <w:spacing w:before="100" w:beforeAutospacing="1" w:after="100" w:afterAutospacing="1"/>
              <w:jc w:val="center"/>
              <w:rPr>
                <w:szCs w:val="21"/>
              </w:rPr>
            </w:pPr>
          </w:p>
        </w:tc>
        <w:tc>
          <w:tcPr>
            <w:tcW w:w="1205" w:type="dxa"/>
          </w:tcPr>
          <w:p>
            <w:pPr>
              <w:tabs>
                <w:tab w:val="center" w:pos="4755"/>
                <w:tab w:val="right" w:pos="9070"/>
              </w:tabs>
              <w:spacing w:before="100" w:beforeAutospacing="1" w:after="100" w:afterAutospacing="1"/>
              <w:jc w:val="center"/>
              <w:rPr>
                <w:szCs w:val="21"/>
              </w:rPr>
            </w:pPr>
          </w:p>
        </w:tc>
        <w:tc>
          <w:tcPr>
            <w:tcW w:w="987" w:type="dxa"/>
          </w:tcPr>
          <w:p>
            <w:pPr>
              <w:tabs>
                <w:tab w:val="center" w:pos="4755"/>
                <w:tab w:val="right" w:pos="9070"/>
              </w:tabs>
              <w:spacing w:before="100" w:beforeAutospacing="1" w:after="100" w:afterAutospacing="1"/>
              <w:jc w:val="center"/>
              <w:rPr>
                <w:szCs w:val="21"/>
              </w:rPr>
            </w:pPr>
          </w:p>
        </w:tc>
        <w:tc>
          <w:tcPr>
            <w:tcW w:w="1216" w:type="dxa"/>
          </w:tcPr>
          <w:p>
            <w:pPr>
              <w:tabs>
                <w:tab w:val="center" w:pos="4755"/>
                <w:tab w:val="right" w:pos="9070"/>
              </w:tabs>
              <w:spacing w:before="100" w:beforeAutospacing="1" w:after="100" w:afterAutospacing="1"/>
              <w:jc w:val="center"/>
              <w:rPr>
                <w:szCs w:val="21"/>
              </w:rPr>
            </w:pPr>
          </w:p>
        </w:tc>
        <w:tc>
          <w:tcPr>
            <w:tcW w:w="1222" w:type="dxa"/>
            <w:gridSpan w:val="2"/>
          </w:tcPr>
          <w:p>
            <w:pPr>
              <w:tabs>
                <w:tab w:val="center" w:pos="4755"/>
                <w:tab w:val="right" w:pos="9070"/>
              </w:tabs>
              <w:spacing w:before="100" w:beforeAutospacing="1" w:after="100" w:afterAutospacing="1"/>
              <w:jc w:val="center"/>
              <w:rPr>
                <w:szCs w:val="21"/>
              </w:rPr>
            </w:pPr>
          </w:p>
        </w:tc>
        <w:tc>
          <w:tcPr>
            <w:tcW w:w="1023" w:type="dxa"/>
          </w:tcPr>
          <w:p>
            <w:pPr>
              <w:tabs>
                <w:tab w:val="center" w:pos="4755"/>
                <w:tab w:val="right" w:pos="9070"/>
              </w:tabs>
              <w:spacing w:before="100" w:beforeAutospacing="1" w:after="100" w:afterAutospacing="1"/>
              <w:jc w:val="center"/>
              <w:rPr>
                <w:szCs w:val="21"/>
              </w:rPr>
            </w:pPr>
          </w:p>
        </w:tc>
        <w:tc>
          <w:tcPr>
            <w:tcW w:w="923" w:type="dxa"/>
          </w:tcPr>
          <w:p>
            <w:pPr>
              <w:tabs>
                <w:tab w:val="center" w:pos="4755"/>
                <w:tab w:val="right" w:pos="9070"/>
              </w:tabs>
              <w:spacing w:before="100" w:beforeAutospacing="1" w:after="100" w:afterAutospacing="1"/>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21" w:type="dxa"/>
          </w:tcPr>
          <w:p>
            <w:pPr>
              <w:tabs>
                <w:tab w:val="center" w:pos="4755"/>
                <w:tab w:val="right" w:pos="9070"/>
              </w:tabs>
              <w:spacing w:before="100" w:beforeAutospacing="1" w:after="100" w:afterAutospacing="1"/>
              <w:jc w:val="center"/>
              <w:rPr>
                <w:szCs w:val="21"/>
              </w:rPr>
            </w:pPr>
          </w:p>
        </w:tc>
        <w:tc>
          <w:tcPr>
            <w:tcW w:w="1231" w:type="dxa"/>
            <w:vAlign w:val="center"/>
          </w:tcPr>
          <w:p>
            <w:pPr>
              <w:tabs>
                <w:tab w:val="center" w:pos="4755"/>
                <w:tab w:val="right" w:pos="9070"/>
              </w:tabs>
              <w:jc w:val="center"/>
              <w:rPr>
                <w:szCs w:val="21"/>
              </w:rPr>
            </w:pPr>
          </w:p>
        </w:tc>
        <w:tc>
          <w:tcPr>
            <w:tcW w:w="1390" w:type="dxa"/>
            <w:vAlign w:val="center"/>
          </w:tcPr>
          <w:p>
            <w:pPr>
              <w:tabs>
                <w:tab w:val="center" w:pos="4755"/>
                <w:tab w:val="right" w:pos="9070"/>
              </w:tabs>
              <w:rPr>
                <w:spacing w:val="-16"/>
                <w:szCs w:val="21"/>
              </w:rPr>
            </w:pPr>
            <w:r>
              <w:rPr>
                <w:spacing w:val="-16"/>
                <w:szCs w:val="21"/>
              </w:rPr>
              <w:t>施工降水</w:t>
            </w:r>
          </w:p>
        </w:tc>
        <w:tc>
          <w:tcPr>
            <w:tcW w:w="1390" w:type="dxa"/>
            <w:tcBorders>
              <w:tr2bl w:val="single" w:color="auto" w:sz="4" w:space="0"/>
            </w:tcBorders>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05" w:type="dxa"/>
          </w:tcPr>
          <w:p>
            <w:pPr>
              <w:keepNext/>
              <w:keepLines/>
              <w:tabs>
                <w:tab w:val="center" w:pos="4755"/>
                <w:tab w:val="right" w:pos="9070"/>
              </w:tabs>
              <w:spacing w:before="100" w:beforeAutospacing="1" w:after="100" w:afterAutospacing="1"/>
              <w:jc w:val="center"/>
              <w:outlineLvl w:val="0"/>
              <w:rPr>
                <w:szCs w:val="21"/>
              </w:rPr>
            </w:pPr>
          </w:p>
        </w:tc>
        <w:tc>
          <w:tcPr>
            <w:tcW w:w="987" w:type="dxa"/>
          </w:tcPr>
          <w:p>
            <w:pPr>
              <w:keepNext/>
              <w:keepLines/>
              <w:tabs>
                <w:tab w:val="center" w:pos="4755"/>
                <w:tab w:val="right" w:pos="9070"/>
              </w:tabs>
              <w:spacing w:before="100" w:beforeAutospacing="1" w:after="100" w:afterAutospacing="1"/>
              <w:jc w:val="center"/>
              <w:outlineLvl w:val="0"/>
              <w:rPr>
                <w:szCs w:val="21"/>
              </w:rPr>
            </w:pPr>
          </w:p>
        </w:tc>
        <w:tc>
          <w:tcPr>
            <w:tcW w:w="1216" w:type="dxa"/>
          </w:tcPr>
          <w:p>
            <w:pPr>
              <w:keepNext/>
              <w:keepLines/>
              <w:tabs>
                <w:tab w:val="center" w:pos="4755"/>
                <w:tab w:val="right" w:pos="9070"/>
              </w:tabs>
              <w:spacing w:before="100" w:beforeAutospacing="1" w:after="100" w:afterAutospacing="1"/>
              <w:jc w:val="center"/>
              <w:outlineLvl w:val="0"/>
              <w:rPr>
                <w:szCs w:val="21"/>
              </w:rPr>
            </w:pPr>
          </w:p>
        </w:tc>
        <w:tc>
          <w:tcPr>
            <w:tcW w:w="1222" w:type="dxa"/>
            <w:gridSpan w:val="2"/>
          </w:tcPr>
          <w:p>
            <w:pPr>
              <w:keepNext/>
              <w:keepLines/>
              <w:tabs>
                <w:tab w:val="center" w:pos="4755"/>
                <w:tab w:val="right" w:pos="9070"/>
              </w:tabs>
              <w:spacing w:before="100" w:beforeAutospacing="1" w:after="100" w:afterAutospacing="1"/>
              <w:jc w:val="center"/>
              <w:outlineLvl w:val="0"/>
              <w:rPr>
                <w:szCs w:val="21"/>
              </w:rPr>
            </w:pPr>
          </w:p>
        </w:tc>
        <w:tc>
          <w:tcPr>
            <w:tcW w:w="1023" w:type="dxa"/>
          </w:tcPr>
          <w:p>
            <w:pPr>
              <w:keepNext/>
              <w:keepLines/>
              <w:tabs>
                <w:tab w:val="center" w:pos="4755"/>
                <w:tab w:val="right" w:pos="9070"/>
              </w:tabs>
              <w:spacing w:before="100" w:beforeAutospacing="1" w:after="100" w:afterAutospacing="1"/>
              <w:jc w:val="center"/>
              <w:outlineLvl w:val="0"/>
              <w:rPr>
                <w:szCs w:val="21"/>
              </w:rPr>
            </w:pPr>
          </w:p>
        </w:tc>
        <w:tc>
          <w:tcPr>
            <w:tcW w:w="923" w:type="dxa"/>
          </w:tcPr>
          <w:p>
            <w:pPr>
              <w:keepNext/>
              <w:keepLines/>
              <w:tabs>
                <w:tab w:val="center" w:pos="4755"/>
                <w:tab w:val="right" w:pos="9070"/>
              </w:tabs>
              <w:spacing w:before="100" w:beforeAutospacing="1" w:after="100" w:afterAutospacing="1"/>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21" w:type="dxa"/>
          </w:tcPr>
          <w:p>
            <w:pPr>
              <w:keepNext/>
              <w:keepLines/>
              <w:tabs>
                <w:tab w:val="center" w:pos="4755"/>
                <w:tab w:val="right" w:pos="9070"/>
              </w:tabs>
              <w:spacing w:before="100" w:beforeAutospacing="1" w:after="100" w:afterAutospacing="1"/>
              <w:jc w:val="center"/>
              <w:outlineLvl w:val="0"/>
              <w:rPr>
                <w:szCs w:val="21"/>
              </w:rPr>
            </w:pPr>
          </w:p>
        </w:tc>
        <w:tc>
          <w:tcPr>
            <w:tcW w:w="1231" w:type="dxa"/>
            <w:vAlign w:val="center"/>
          </w:tcPr>
          <w:p>
            <w:pPr>
              <w:keepNext/>
              <w:keepLines/>
              <w:tabs>
                <w:tab w:val="center" w:pos="4755"/>
                <w:tab w:val="right" w:pos="9070"/>
              </w:tabs>
              <w:spacing w:before="340" w:after="330"/>
              <w:jc w:val="center"/>
              <w:outlineLvl w:val="0"/>
              <w:rPr>
                <w:b/>
                <w:szCs w:val="21"/>
              </w:rPr>
            </w:pPr>
          </w:p>
        </w:tc>
        <w:tc>
          <w:tcPr>
            <w:tcW w:w="1390" w:type="dxa"/>
            <w:vAlign w:val="center"/>
          </w:tcPr>
          <w:p>
            <w:pPr>
              <w:tabs>
                <w:tab w:val="center" w:pos="4755"/>
                <w:tab w:val="right" w:pos="9070"/>
              </w:tabs>
              <w:rPr>
                <w:spacing w:val="-16"/>
                <w:szCs w:val="21"/>
              </w:rPr>
            </w:pPr>
            <w:r>
              <w:rPr>
                <w:spacing w:val="-16"/>
                <w:szCs w:val="21"/>
              </w:rPr>
              <w:t>施工排水</w:t>
            </w:r>
          </w:p>
        </w:tc>
        <w:tc>
          <w:tcPr>
            <w:tcW w:w="1390" w:type="dxa"/>
            <w:tcBorders>
              <w:tr2bl w:val="single" w:color="auto" w:sz="4" w:space="0"/>
            </w:tcBorders>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05" w:type="dxa"/>
          </w:tcPr>
          <w:p>
            <w:pPr>
              <w:keepNext/>
              <w:keepLines/>
              <w:tabs>
                <w:tab w:val="center" w:pos="4755"/>
                <w:tab w:val="right" w:pos="9070"/>
              </w:tabs>
              <w:spacing w:before="100" w:beforeAutospacing="1" w:after="100" w:afterAutospacing="1"/>
              <w:jc w:val="center"/>
              <w:outlineLvl w:val="0"/>
              <w:rPr>
                <w:szCs w:val="21"/>
              </w:rPr>
            </w:pPr>
          </w:p>
        </w:tc>
        <w:tc>
          <w:tcPr>
            <w:tcW w:w="987" w:type="dxa"/>
          </w:tcPr>
          <w:p>
            <w:pPr>
              <w:keepNext/>
              <w:keepLines/>
              <w:tabs>
                <w:tab w:val="center" w:pos="4755"/>
                <w:tab w:val="right" w:pos="9070"/>
              </w:tabs>
              <w:spacing w:before="100" w:beforeAutospacing="1" w:after="100" w:afterAutospacing="1"/>
              <w:jc w:val="center"/>
              <w:outlineLvl w:val="0"/>
              <w:rPr>
                <w:szCs w:val="21"/>
              </w:rPr>
            </w:pPr>
          </w:p>
        </w:tc>
        <w:tc>
          <w:tcPr>
            <w:tcW w:w="1216" w:type="dxa"/>
          </w:tcPr>
          <w:p>
            <w:pPr>
              <w:keepNext/>
              <w:keepLines/>
              <w:tabs>
                <w:tab w:val="center" w:pos="4755"/>
                <w:tab w:val="right" w:pos="9070"/>
              </w:tabs>
              <w:spacing w:before="100" w:beforeAutospacing="1" w:after="100" w:afterAutospacing="1"/>
              <w:jc w:val="center"/>
              <w:outlineLvl w:val="0"/>
              <w:rPr>
                <w:szCs w:val="21"/>
              </w:rPr>
            </w:pPr>
          </w:p>
        </w:tc>
        <w:tc>
          <w:tcPr>
            <w:tcW w:w="1222" w:type="dxa"/>
            <w:gridSpan w:val="2"/>
          </w:tcPr>
          <w:p>
            <w:pPr>
              <w:keepNext/>
              <w:keepLines/>
              <w:tabs>
                <w:tab w:val="center" w:pos="4755"/>
                <w:tab w:val="right" w:pos="9070"/>
              </w:tabs>
              <w:spacing w:before="100" w:beforeAutospacing="1" w:after="100" w:afterAutospacing="1"/>
              <w:jc w:val="center"/>
              <w:outlineLvl w:val="0"/>
              <w:rPr>
                <w:szCs w:val="21"/>
              </w:rPr>
            </w:pPr>
          </w:p>
        </w:tc>
        <w:tc>
          <w:tcPr>
            <w:tcW w:w="1023" w:type="dxa"/>
          </w:tcPr>
          <w:p>
            <w:pPr>
              <w:keepNext/>
              <w:keepLines/>
              <w:tabs>
                <w:tab w:val="center" w:pos="4755"/>
                <w:tab w:val="right" w:pos="9070"/>
              </w:tabs>
              <w:spacing w:before="100" w:beforeAutospacing="1" w:after="100" w:afterAutospacing="1"/>
              <w:jc w:val="center"/>
              <w:outlineLvl w:val="0"/>
              <w:rPr>
                <w:szCs w:val="21"/>
              </w:rPr>
            </w:pPr>
          </w:p>
        </w:tc>
        <w:tc>
          <w:tcPr>
            <w:tcW w:w="923" w:type="dxa"/>
          </w:tcPr>
          <w:p>
            <w:pPr>
              <w:keepNext/>
              <w:keepLines/>
              <w:tabs>
                <w:tab w:val="center" w:pos="4755"/>
                <w:tab w:val="right" w:pos="9070"/>
              </w:tabs>
              <w:spacing w:before="100" w:beforeAutospacing="1" w:after="100" w:afterAutospacing="1"/>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21" w:type="dxa"/>
          </w:tcPr>
          <w:p>
            <w:pPr>
              <w:keepNext/>
              <w:keepLines/>
              <w:tabs>
                <w:tab w:val="center" w:pos="4755"/>
                <w:tab w:val="right" w:pos="9070"/>
              </w:tabs>
              <w:spacing w:before="100" w:beforeAutospacing="1" w:after="100" w:afterAutospacing="1"/>
              <w:jc w:val="center"/>
              <w:outlineLvl w:val="0"/>
              <w:rPr>
                <w:szCs w:val="21"/>
              </w:rPr>
            </w:pPr>
          </w:p>
        </w:tc>
        <w:tc>
          <w:tcPr>
            <w:tcW w:w="1231" w:type="dxa"/>
            <w:vAlign w:val="center"/>
          </w:tcPr>
          <w:p>
            <w:pPr>
              <w:keepNext/>
              <w:keepLines/>
              <w:tabs>
                <w:tab w:val="center" w:pos="4755"/>
                <w:tab w:val="right" w:pos="9070"/>
              </w:tabs>
              <w:spacing w:before="340" w:after="330"/>
              <w:outlineLvl w:val="0"/>
              <w:rPr>
                <w:b/>
                <w:szCs w:val="21"/>
              </w:rPr>
            </w:pPr>
          </w:p>
        </w:tc>
        <w:tc>
          <w:tcPr>
            <w:tcW w:w="1390" w:type="dxa"/>
            <w:vAlign w:val="center"/>
          </w:tcPr>
          <w:p>
            <w:pPr>
              <w:tabs>
                <w:tab w:val="center" w:pos="4755"/>
                <w:tab w:val="right" w:pos="9070"/>
              </w:tabs>
              <w:rPr>
                <w:spacing w:val="-16"/>
                <w:szCs w:val="21"/>
              </w:rPr>
            </w:pPr>
            <w:r>
              <w:rPr>
                <w:spacing w:val="-16"/>
                <w:szCs w:val="21"/>
              </w:rPr>
              <w:t>地下、地下设施或建筑物的临时保护措施</w:t>
            </w:r>
          </w:p>
        </w:tc>
        <w:tc>
          <w:tcPr>
            <w:tcW w:w="1390" w:type="dxa"/>
            <w:tcBorders>
              <w:tr2bl w:val="single" w:color="auto" w:sz="4" w:space="0"/>
            </w:tcBorders>
          </w:tcPr>
          <w:p>
            <w:pPr>
              <w:tabs>
                <w:tab w:val="center" w:pos="4755"/>
                <w:tab w:val="right" w:pos="9070"/>
              </w:tabs>
              <w:spacing w:before="100" w:beforeAutospacing="1" w:after="100" w:afterAutospacing="1"/>
              <w:jc w:val="center"/>
              <w:rPr>
                <w:szCs w:val="21"/>
              </w:rPr>
            </w:pPr>
          </w:p>
        </w:tc>
        <w:tc>
          <w:tcPr>
            <w:tcW w:w="1217" w:type="dxa"/>
          </w:tcPr>
          <w:p>
            <w:pPr>
              <w:tabs>
                <w:tab w:val="center" w:pos="4755"/>
                <w:tab w:val="right" w:pos="9070"/>
              </w:tabs>
              <w:spacing w:before="100" w:beforeAutospacing="1" w:after="100" w:afterAutospacing="1"/>
              <w:jc w:val="center"/>
              <w:rPr>
                <w:szCs w:val="21"/>
              </w:rPr>
            </w:pPr>
          </w:p>
        </w:tc>
        <w:tc>
          <w:tcPr>
            <w:tcW w:w="1217" w:type="dxa"/>
          </w:tcPr>
          <w:p>
            <w:pPr>
              <w:tabs>
                <w:tab w:val="center" w:pos="4755"/>
                <w:tab w:val="right" w:pos="9070"/>
              </w:tabs>
              <w:spacing w:before="100" w:beforeAutospacing="1" w:after="100" w:afterAutospacing="1"/>
              <w:jc w:val="center"/>
              <w:rPr>
                <w:szCs w:val="21"/>
              </w:rPr>
            </w:pPr>
          </w:p>
        </w:tc>
        <w:tc>
          <w:tcPr>
            <w:tcW w:w="1205" w:type="dxa"/>
          </w:tcPr>
          <w:p>
            <w:pPr>
              <w:tabs>
                <w:tab w:val="center" w:pos="4755"/>
                <w:tab w:val="right" w:pos="9070"/>
              </w:tabs>
              <w:spacing w:before="100" w:beforeAutospacing="1" w:after="100" w:afterAutospacing="1"/>
              <w:jc w:val="center"/>
              <w:rPr>
                <w:szCs w:val="21"/>
              </w:rPr>
            </w:pPr>
          </w:p>
        </w:tc>
        <w:tc>
          <w:tcPr>
            <w:tcW w:w="987" w:type="dxa"/>
          </w:tcPr>
          <w:p>
            <w:pPr>
              <w:tabs>
                <w:tab w:val="center" w:pos="4755"/>
                <w:tab w:val="right" w:pos="9070"/>
              </w:tabs>
              <w:spacing w:before="100" w:beforeAutospacing="1" w:after="100" w:afterAutospacing="1"/>
              <w:jc w:val="center"/>
              <w:rPr>
                <w:szCs w:val="21"/>
              </w:rPr>
            </w:pPr>
          </w:p>
        </w:tc>
        <w:tc>
          <w:tcPr>
            <w:tcW w:w="1216" w:type="dxa"/>
          </w:tcPr>
          <w:p>
            <w:pPr>
              <w:tabs>
                <w:tab w:val="center" w:pos="4755"/>
                <w:tab w:val="right" w:pos="9070"/>
              </w:tabs>
              <w:spacing w:before="100" w:beforeAutospacing="1" w:after="100" w:afterAutospacing="1"/>
              <w:jc w:val="center"/>
              <w:rPr>
                <w:szCs w:val="21"/>
              </w:rPr>
            </w:pPr>
          </w:p>
        </w:tc>
        <w:tc>
          <w:tcPr>
            <w:tcW w:w="1222" w:type="dxa"/>
            <w:gridSpan w:val="2"/>
          </w:tcPr>
          <w:p>
            <w:pPr>
              <w:tabs>
                <w:tab w:val="center" w:pos="4755"/>
                <w:tab w:val="right" w:pos="9070"/>
              </w:tabs>
              <w:spacing w:before="100" w:beforeAutospacing="1" w:after="100" w:afterAutospacing="1"/>
              <w:jc w:val="center"/>
              <w:rPr>
                <w:szCs w:val="21"/>
              </w:rPr>
            </w:pPr>
          </w:p>
        </w:tc>
        <w:tc>
          <w:tcPr>
            <w:tcW w:w="1023" w:type="dxa"/>
          </w:tcPr>
          <w:p>
            <w:pPr>
              <w:tabs>
                <w:tab w:val="center" w:pos="4755"/>
                <w:tab w:val="right" w:pos="9070"/>
              </w:tabs>
              <w:spacing w:before="100" w:beforeAutospacing="1" w:after="100" w:afterAutospacing="1"/>
              <w:jc w:val="center"/>
              <w:rPr>
                <w:szCs w:val="21"/>
              </w:rPr>
            </w:pPr>
          </w:p>
        </w:tc>
        <w:tc>
          <w:tcPr>
            <w:tcW w:w="923" w:type="dxa"/>
          </w:tcPr>
          <w:p>
            <w:pPr>
              <w:tabs>
                <w:tab w:val="center" w:pos="4755"/>
                <w:tab w:val="right" w:pos="9070"/>
              </w:tabs>
              <w:spacing w:before="100" w:beforeAutospacing="1" w:after="100" w:afterAutospacing="1"/>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921" w:type="dxa"/>
          </w:tcPr>
          <w:p>
            <w:pPr>
              <w:tabs>
                <w:tab w:val="center" w:pos="4755"/>
                <w:tab w:val="right" w:pos="9070"/>
              </w:tabs>
              <w:spacing w:before="100" w:beforeAutospacing="1" w:after="100" w:afterAutospacing="1"/>
              <w:jc w:val="center"/>
              <w:rPr>
                <w:szCs w:val="21"/>
              </w:rPr>
            </w:pPr>
          </w:p>
        </w:tc>
        <w:tc>
          <w:tcPr>
            <w:tcW w:w="1231" w:type="dxa"/>
            <w:vAlign w:val="center"/>
          </w:tcPr>
          <w:p>
            <w:pPr>
              <w:tabs>
                <w:tab w:val="center" w:pos="4755"/>
                <w:tab w:val="right" w:pos="9070"/>
              </w:tabs>
              <w:spacing w:before="100" w:beforeAutospacing="1" w:after="100" w:afterAutospacing="1"/>
              <w:jc w:val="center"/>
              <w:rPr>
                <w:szCs w:val="21"/>
              </w:rPr>
            </w:pPr>
          </w:p>
        </w:tc>
        <w:tc>
          <w:tcPr>
            <w:tcW w:w="1390" w:type="dxa"/>
            <w:vAlign w:val="center"/>
          </w:tcPr>
          <w:p>
            <w:pPr>
              <w:tabs>
                <w:tab w:val="center" w:pos="4755"/>
                <w:tab w:val="right" w:pos="9070"/>
              </w:tabs>
              <w:spacing w:before="100" w:beforeAutospacing="1" w:after="100" w:afterAutospacing="1"/>
              <w:jc w:val="center"/>
              <w:rPr>
                <w:szCs w:val="21"/>
              </w:rPr>
            </w:pPr>
            <w:r>
              <w:rPr>
                <w:b/>
                <w:szCs w:val="21"/>
              </w:rPr>
              <w:t>……</w:t>
            </w:r>
          </w:p>
        </w:tc>
        <w:tc>
          <w:tcPr>
            <w:tcW w:w="1390" w:type="dxa"/>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05" w:type="dxa"/>
          </w:tcPr>
          <w:p>
            <w:pPr>
              <w:keepNext/>
              <w:keepLines/>
              <w:tabs>
                <w:tab w:val="center" w:pos="4755"/>
                <w:tab w:val="right" w:pos="9070"/>
              </w:tabs>
              <w:spacing w:before="100" w:beforeAutospacing="1" w:after="100" w:afterAutospacing="1"/>
              <w:jc w:val="center"/>
              <w:outlineLvl w:val="0"/>
              <w:rPr>
                <w:szCs w:val="21"/>
              </w:rPr>
            </w:pPr>
          </w:p>
        </w:tc>
        <w:tc>
          <w:tcPr>
            <w:tcW w:w="987" w:type="dxa"/>
          </w:tcPr>
          <w:p>
            <w:pPr>
              <w:keepNext/>
              <w:keepLines/>
              <w:tabs>
                <w:tab w:val="center" w:pos="4755"/>
                <w:tab w:val="right" w:pos="9070"/>
              </w:tabs>
              <w:spacing w:before="100" w:beforeAutospacing="1" w:after="100" w:afterAutospacing="1"/>
              <w:jc w:val="center"/>
              <w:outlineLvl w:val="0"/>
              <w:rPr>
                <w:szCs w:val="21"/>
              </w:rPr>
            </w:pPr>
          </w:p>
        </w:tc>
        <w:tc>
          <w:tcPr>
            <w:tcW w:w="1216" w:type="dxa"/>
          </w:tcPr>
          <w:p>
            <w:pPr>
              <w:keepNext/>
              <w:keepLines/>
              <w:tabs>
                <w:tab w:val="center" w:pos="4755"/>
                <w:tab w:val="right" w:pos="9070"/>
              </w:tabs>
              <w:spacing w:before="100" w:beforeAutospacing="1" w:after="100" w:afterAutospacing="1"/>
              <w:jc w:val="center"/>
              <w:outlineLvl w:val="0"/>
              <w:rPr>
                <w:szCs w:val="21"/>
              </w:rPr>
            </w:pPr>
          </w:p>
        </w:tc>
        <w:tc>
          <w:tcPr>
            <w:tcW w:w="1222" w:type="dxa"/>
            <w:gridSpan w:val="2"/>
          </w:tcPr>
          <w:p>
            <w:pPr>
              <w:keepNext/>
              <w:keepLines/>
              <w:tabs>
                <w:tab w:val="center" w:pos="4755"/>
                <w:tab w:val="right" w:pos="9070"/>
              </w:tabs>
              <w:spacing w:before="100" w:beforeAutospacing="1" w:after="100" w:afterAutospacing="1"/>
              <w:jc w:val="center"/>
              <w:outlineLvl w:val="0"/>
              <w:rPr>
                <w:szCs w:val="21"/>
              </w:rPr>
            </w:pPr>
          </w:p>
        </w:tc>
        <w:tc>
          <w:tcPr>
            <w:tcW w:w="1023" w:type="dxa"/>
          </w:tcPr>
          <w:p>
            <w:pPr>
              <w:keepNext/>
              <w:keepLines/>
              <w:tabs>
                <w:tab w:val="center" w:pos="4755"/>
                <w:tab w:val="right" w:pos="9070"/>
              </w:tabs>
              <w:spacing w:before="100" w:beforeAutospacing="1" w:after="100" w:afterAutospacing="1"/>
              <w:jc w:val="center"/>
              <w:outlineLvl w:val="0"/>
              <w:rPr>
                <w:szCs w:val="21"/>
              </w:rPr>
            </w:pPr>
          </w:p>
        </w:tc>
        <w:tc>
          <w:tcPr>
            <w:tcW w:w="923" w:type="dxa"/>
          </w:tcPr>
          <w:p>
            <w:pPr>
              <w:keepNext/>
              <w:keepLines/>
              <w:tabs>
                <w:tab w:val="center" w:pos="4755"/>
                <w:tab w:val="right" w:pos="9070"/>
              </w:tabs>
              <w:spacing w:before="100" w:beforeAutospacing="1" w:after="100" w:afterAutospacing="1"/>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921" w:type="dxa"/>
          </w:tcPr>
          <w:p>
            <w:pPr>
              <w:keepNext/>
              <w:keepLines/>
              <w:tabs>
                <w:tab w:val="center" w:pos="4755"/>
                <w:tab w:val="right" w:pos="9070"/>
              </w:tabs>
              <w:spacing w:before="100" w:beforeAutospacing="1" w:after="100" w:afterAutospacing="1"/>
              <w:jc w:val="center"/>
              <w:outlineLvl w:val="0"/>
              <w:rPr>
                <w:szCs w:val="21"/>
              </w:rPr>
            </w:pPr>
          </w:p>
        </w:tc>
        <w:tc>
          <w:tcPr>
            <w:tcW w:w="1231" w:type="dxa"/>
          </w:tcPr>
          <w:p>
            <w:pPr>
              <w:keepNext/>
              <w:keepLines/>
              <w:tabs>
                <w:tab w:val="center" w:pos="4755"/>
                <w:tab w:val="right" w:pos="9070"/>
              </w:tabs>
              <w:spacing w:before="100" w:beforeAutospacing="1" w:after="100" w:afterAutospacing="1"/>
              <w:jc w:val="center"/>
              <w:outlineLvl w:val="0"/>
              <w:rPr>
                <w:szCs w:val="21"/>
              </w:rPr>
            </w:pPr>
          </w:p>
        </w:tc>
        <w:tc>
          <w:tcPr>
            <w:tcW w:w="1390" w:type="dxa"/>
            <w:vAlign w:val="center"/>
          </w:tcPr>
          <w:p>
            <w:pPr>
              <w:tabs>
                <w:tab w:val="center" w:pos="4755"/>
                <w:tab w:val="right" w:pos="9070"/>
              </w:tabs>
              <w:spacing w:before="100" w:beforeAutospacing="1" w:after="100" w:afterAutospacing="1"/>
              <w:jc w:val="center"/>
              <w:rPr>
                <w:szCs w:val="21"/>
              </w:rPr>
            </w:pPr>
            <w:r>
              <w:rPr>
                <w:szCs w:val="21"/>
              </w:rPr>
              <w:t>模板</w:t>
            </w:r>
          </w:p>
        </w:tc>
        <w:tc>
          <w:tcPr>
            <w:tcW w:w="1390" w:type="dxa"/>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17" w:type="dxa"/>
          </w:tcPr>
          <w:p>
            <w:pPr>
              <w:keepNext/>
              <w:keepLines/>
              <w:tabs>
                <w:tab w:val="center" w:pos="4755"/>
                <w:tab w:val="right" w:pos="9070"/>
              </w:tabs>
              <w:spacing w:before="100" w:beforeAutospacing="1" w:after="100" w:afterAutospacing="1"/>
              <w:jc w:val="center"/>
              <w:outlineLvl w:val="0"/>
              <w:rPr>
                <w:szCs w:val="21"/>
              </w:rPr>
            </w:pPr>
          </w:p>
        </w:tc>
        <w:tc>
          <w:tcPr>
            <w:tcW w:w="1205" w:type="dxa"/>
          </w:tcPr>
          <w:p>
            <w:pPr>
              <w:keepNext/>
              <w:keepLines/>
              <w:tabs>
                <w:tab w:val="center" w:pos="4755"/>
                <w:tab w:val="right" w:pos="9070"/>
              </w:tabs>
              <w:spacing w:before="100" w:beforeAutospacing="1" w:after="100" w:afterAutospacing="1"/>
              <w:jc w:val="center"/>
              <w:outlineLvl w:val="0"/>
              <w:rPr>
                <w:szCs w:val="21"/>
              </w:rPr>
            </w:pPr>
          </w:p>
        </w:tc>
        <w:tc>
          <w:tcPr>
            <w:tcW w:w="987" w:type="dxa"/>
          </w:tcPr>
          <w:p>
            <w:pPr>
              <w:keepNext/>
              <w:keepLines/>
              <w:tabs>
                <w:tab w:val="center" w:pos="4755"/>
                <w:tab w:val="right" w:pos="9070"/>
              </w:tabs>
              <w:spacing w:before="100" w:beforeAutospacing="1" w:after="100" w:afterAutospacing="1"/>
              <w:jc w:val="center"/>
              <w:outlineLvl w:val="0"/>
              <w:rPr>
                <w:szCs w:val="21"/>
              </w:rPr>
            </w:pPr>
          </w:p>
        </w:tc>
        <w:tc>
          <w:tcPr>
            <w:tcW w:w="1216" w:type="dxa"/>
          </w:tcPr>
          <w:p>
            <w:pPr>
              <w:keepNext/>
              <w:keepLines/>
              <w:tabs>
                <w:tab w:val="center" w:pos="4755"/>
                <w:tab w:val="right" w:pos="9070"/>
              </w:tabs>
              <w:spacing w:before="100" w:beforeAutospacing="1" w:after="100" w:afterAutospacing="1"/>
              <w:jc w:val="center"/>
              <w:outlineLvl w:val="0"/>
              <w:rPr>
                <w:szCs w:val="21"/>
              </w:rPr>
            </w:pPr>
          </w:p>
        </w:tc>
        <w:tc>
          <w:tcPr>
            <w:tcW w:w="1222" w:type="dxa"/>
            <w:gridSpan w:val="2"/>
          </w:tcPr>
          <w:p>
            <w:pPr>
              <w:keepNext/>
              <w:keepLines/>
              <w:tabs>
                <w:tab w:val="center" w:pos="4755"/>
                <w:tab w:val="right" w:pos="9070"/>
              </w:tabs>
              <w:spacing w:before="100" w:beforeAutospacing="1" w:after="100" w:afterAutospacing="1"/>
              <w:jc w:val="center"/>
              <w:outlineLvl w:val="0"/>
              <w:rPr>
                <w:szCs w:val="21"/>
              </w:rPr>
            </w:pPr>
          </w:p>
        </w:tc>
        <w:tc>
          <w:tcPr>
            <w:tcW w:w="1023" w:type="dxa"/>
          </w:tcPr>
          <w:p>
            <w:pPr>
              <w:keepNext/>
              <w:keepLines/>
              <w:tabs>
                <w:tab w:val="center" w:pos="4755"/>
                <w:tab w:val="right" w:pos="9070"/>
              </w:tabs>
              <w:spacing w:before="100" w:beforeAutospacing="1" w:after="100" w:afterAutospacing="1"/>
              <w:jc w:val="center"/>
              <w:outlineLvl w:val="0"/>
              <w:rPr>
                <w:szCs w:val="21"/>
              </w:rPr>
            </w:pPr>
          </w:p>
        </w:tc>
        <w:tc>
          <w:tcPr>
            <w:tcW w:w="923" w:type="dxa"/>
          </w:tcPr>
          <w:p>
            <w:pPr>
              <w:keepNext/>
              <w:keepLines/>
              <w:tabs>
                <w:tab w:val="center" w:pos="4755"/>
                <w:tab w:val="right" w:pos="9070"/>
              </w:tabs>
              <w:spacing w:before="100" w:beforeAutospacing="1" w:after="100" w:afterAutospacing="1"/>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571" w:type="dxa"/>
            <w:gridSpan w:val="7"/>
            <w:tcBorders>
              <w:top w:val="nil"/>
            </w:tcBorders>
            <w:vAlign w:val="center"/>
          </w:tcPr>
          <w:p>
            <w:pPr>
              <w:tabs>
                <w:tab w:val="center" w:pos="4755"/>
                <w:tab w:val="right" w:pos="9070"/>
              </w:tabs>
              <w:spacing w:before="100" w:beforeAutospacing="1" w:after="100" w:afterAutospacing="1"/>
              <w:jc w:val="center"/>
              <w:rPr>
                <w:szCs w:val="21"/>
              </w:rPr>
            </w:pPr>
            <w:r>
              <w:rPr>
                <w:szCs w:val="21"/>
              </w:rPr>
              <w:t>合    计</w:t>
            </w:r>
          </w:p>
        </w:tc>
        <w:tc>
          <w:tcPr>
            <w:tcW w:w="987" w:type="dxa"/>
          </w:tcPr>
          <w:p>
            <w:pPr>
              <w:keepNext/>
              <w:keepLines/>
              <w:tabs>
                <w:tab w:val="center" w:pos="4755"/>
                <w:tab w:val="right" w:pos="9070"/>
              </w:tabs>
              <w:spacing w:before="100" w:beforeAutospacing="1" w:after="100" w:afterAutospacing="1"/>
              <w:outlineLvl w:val="0"/>
              <w:rPr>
                <w:szCs w:val="21"/>
              </w:rPr>
            </w:pPr>
          </w:p>
        </w:tc>
        <w:tc>
          <w:tcPr>
            <w:tcW w:w="1216" w:type="dxa"/>
          </w:tcPr>
          <w:p>
            <w:pPr>
              <w:keepNext/>
              <w:keepLines/>
              <w:tabs>
                <w:tab w:val="center" w:pos="4755"/>
                <w:tab w:val="right" w:pos="9070"/>
              </w:tabs>
              <w:spacing w:before="100" w:beforeAutospacing="1" w:after="100" w:afterAutospacing="1"/>
              <w:outlineLvl w:val="0"/>
              <w:rPr>
                <w:szCs w:val="21"/>
              </w:rPr>
            </w:pPr>
          </w:p>
        </w:tc>
        <w:tc>
          <w:tcPr>
            <w:tcW w:w="1216" w:type="dxa"/>
          </w:tcPr>
          <w:p>
            <w:pPr>
              <w:keepNext/>
              <w:keepLines/>
              <w:tabs>
                <w:tab w:val="center" w:pos="4755"/>
                <w:tab w:val="right" w:pos="9070"/>
              </w:tabs>
              <w:spacing w:before="100" w:beforeAutospacing="1" w:after="100" w:afterAutospacing="1"/>
              <w:outlineLvl w:val="0"/>
              <w:rPr>
                <w:szCs w:val="21"/>
              </w:rPr>
            </w:pPr>
          </w:p>
        </w:tc>
        <w:tc>
          <w:tcPr>
            <w:tcW w:w="1029" w:type="dxa"/>
            <w:gridSpan w:val="2"/>
          </w:tcPr>
          <w:p>
            <w:pPr>
              <w:keepNext/>
              <w:keepLines/>
              <w:tabs>
                <w:tab w:val="center" w:pos="4755"/>
                <w:tab w:val="right" w:pos="9070"/>
              </w:tabs>
              <w:spacing w:before="100" w:beforeAutospacing="1" w:after="100" w:afterAutospacing="1"/>
              <w:outlineLvl w:val="0"/>
              <w:rPr>
                <w:szCs w:val="21"/>
              </w:rPr>
            </w:pPr>
          </w:p>
        </w:tc>
        <w:tc>
          <w:tcPr>
            <w:tcW w:w="923" w:type="dxa"/>
          </w:tcPr>
          <w:p>
            <w:pPr>
              <w:keepNext/>
              <w:keepLines/>
              <w:tabs>
                <w:tab w:val="center" w:pos="4755"/>
                <w:tab w:val="right" w:pos="9070"/>
              </w:tabs>
              <w:spacing w:before="100" w:beforeAutospacing="1" w:after="100" w:afterAutospacing="1"/>
              <w:outlineLvl w:val="0"/>
              <w:rPr>
                <w:szCs w:val="21"/>
              </w:rPr>
            </w:pPr>
          </w:p>
        </w:tc>
      </w:tr>
    </w:tbl>
    <w:p>
      <w:pPr>
        <w:tabs>
          <w:tab w:val="center" w:pos="4755"/>
          <w:tab w:val="right" w:pos="9070"/>
        </w:tabs>
        <w:rPr>
          <w:szCs w:val="21"/>
        </w:rPr>
      </w:pPr>
      <w:r>
        <w:rPr>
          <w:szCs w:val="21"/>
        </w:rPr>
        <w:t>注：1. 本表适用于以“项”为单位计价和以“分部分项工程量清单项目综合单价”方式计价的技术措施项目。</w:t>
      </w:r>
    </w:p>
    <w:p>
      <w:pPr>
        <w:tabs>
          <w:tab w:val="center" w:pos="4755"/>
          <w:tab w:val="right" w:pos="9070"/>
        </w:tabs>
        <w:ind w:firstLine="420" w:firstLineChars="200"/>
        <w:rPr>
          <w:szCs w:val="21"/>
        </w:rPr>
      </w:pPr>
      <w:r>
        <w:rPr>
          <w:szCs w:val="21"/>
        </w:rPr>
        <w:t>2．措施项目应分整体措施项目和专业工程措施项目。如应用于整体措施项目，表头中只须填报工程名称；如应用于专业工程措施项目，表头中应分别填写工程名称、单位工程及专业工程名称。</w:t>
      </w:r>
    </w:p>
    <w:p>
      <w:pPr>
        <w:tabs>
          <w:tab w:val="center" w:pos="4755"/>
          <w:tab w:val="right" w:pos="9070"/>
        </w:tabs>
        <w:ind w:firstLine="420" w:firstLineChars="200"/>
        <w:rPr>
          <w:szCs w:val="21"/>
        </w:rPr>
      </w:pPr>
      <w:r>
        <w:rPr>
          <w:szCs w:val="21"/>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pPr>
        <w:tabs>
          <w:tab w:val="center" w:pos="4755"/>
          <w:tab w:val="right" w:pos="9070"/>
        </w:tabs>
        <w:ind w:firstLine="420" w:firstLineChars="200"/>
        <w:rPr>
          <w:szCs w:val="21"/>
        </w:rPr>
      </w:pPr>
      <w:r>
        <w:rPr>
          <w:szCs w:val="21"/>
        </w:rPr>
        <w:t>4．第（6）栏由采购人按需出要求，如采购人需要供应商提供清单项目综合单价的计算分析和工料机分析，请在备注中明确。</w:t>
      </w:r>
    </w:p>
    <w:p>
      <w:pPr>
        <w:tabs>
          <w:tab w:val="center" w:pos="4755"/>
          <w:tab w:val="right" w:pos="9070"/>
        </w:tabs>
        <w:ind w:firstLine="210" w:firstLineChars="100"/>
        <w:rPr>
          <w:szCs w:val="21"/>
        </w:rPr>
        <w:sectPr>
          <w:pgSz w:w="15840" w:h="12240" w:orient="landscape"/>
          <w:pgMar w:top="1531" w:right="1304" w:bottom="964" w:left="964" w:header="720" w:footer="720" w:gutter="0"/>
          <w:cols w:space="720" w:num="1"/>
          <w:docGrid w:linePitch="312" w:charSpace="0"/>
        </w:sectPr>
      </w:pPr>
    </w:p>
    <w:p>
      <w:pPr>
        <w:jc w:val="center"/>
        <w:rPr>
          <w:b/>
          <w:bCs/>
          <w:szCs w:val="21"/>
        </w:rPr>
      </w:pPr>
      <w:r>
        <w:rPr>
          <w:b/>
          <w:bCs/>
          <w:szCs w:val="21"/>
        </w:rPr>
        <w:t>表1-3-A-1  安全文明施工措施项目清单及计价表</w:t>
      </w:r>
    </w:p>
    <w:p>
      <w:pPr>
        <w:spacing w:line="400" w:lineRule="exact"/>
        <w:ind w:firstLine="420" w:firstLineChars="200"/>
        <w:rPr>
          <w:szCs w:val="21"/>
        </w:rPr>
      </w:pPr>
      <w:r>
        <w:rPr>
          <w:bCs/>
          <w:szCs w:val="21"/>
        </w:rPr>
        <w:t>工程名称:                                        第  页共  页</w:t>
      </w:r>
    </w:p>
    <w:tbl>
      <w:tblPr>
        <w:tblStyle w:val="32"/>
        <w:tblW w:w="8782" w:type="dxa"/>
        <w:jc w:val="center"/>
        <w:tblLayout w:type="fixed"/>
        <w:tblCellMar>
          <w:top w:w="0" w:type="dxa"/>
          <w:left w:w="108" w:type="dxa"/>
          <w:bottom w:w="0" w:type="dxa"/>
          <w:right w:w="108" w:type="dxa"/>
        </w:tblCellMar>
      </w:tblPr>
      <w:tblGrid>
        <w:gridCol w:w="900"/>
        <w:gridCol w:w="2162"/>
        <w:gridCol w:w="647"/>
        <w:gridCol w:w="878"/>
        <w:gridCol w:w="878"/>
        <w:gridCol w:w="878"/>
        <w:gridCol w:w="2439"/>
      </w:tblGrid>
      <w:tr>
        <w:tblPrEx>
          <w:tblCellMar>
            <w:top w:w="0" w:type="dxa"/>
            <w:left w:w="108" w:type="dxa"/>
            <w:bottom w:w="0" w:type="dxa"/>
            <w:right w:w="108" w:type="dxa"/>
          </w:tblCellMar>
        </w:tblPrEx>
        <w:trPr>
          <w:cantSplit/>
          <w:trHeight w:val="340" w:hRule="atLeast"/>
          <w:tblHeader/>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序号</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措施项目名称</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单位</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数量</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单价（元）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合价（元）</w:t>
            </w: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备注</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szCs w:val="21"/>
              </w:rPr>
              <w:t>（2）</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（3）</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一</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安全施工措施项目</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（一）</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基本安全防护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安全网</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安全平网</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平面面积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密目式立网</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垂直立面</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防护栏杆</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按栏杆长度</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高处作业临边防护栏杆</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深基坑（槽）临边护栏</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其他防护栏杆</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防护门</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防护棚</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按防护面积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通道防护棚</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井架防护棚</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升降机防护棚</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含人货两用升降机、货用</w:t>
            </w:r>
          </w:p>
          <w:p>
            <w:pPr>
              <w:spacing w:line="300" w:lineRule="exact"/>
              <w:ind w:left="-53" w:leftChars="-25" w:right="-53" w:rightChars="-25"/>
              <w:jc w:val="center"/>
              <w:rPr>
                <w:szCs w:val="21"/>
              </w:rPr>
            </w:pPr>
            <w:r>
              <w:rPr>
                <w:szCs w:val="21"/>
              </w:rPr>
              <w:t>升降机</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断头路阻挡墙</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3</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6</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安全隔离网</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爆破工程</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7</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对讲机</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（二）</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高处作业</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洞口水平隔离防护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按洞口水平面积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高压线安全措施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起重设备防护措施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楼层呼唤器</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其他高处作业安全防护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（三）</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深基坑（槽）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上下专用通道</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含安全爬梯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基坑支护变形监测</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其他深基坑安全防护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（四）</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脚手架</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水平隔离封闭设施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其他脚手架安全防护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（五）</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井架</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架体围护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货用升降机操作室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其他井架防护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（六）</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消防器材、设施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灭火器</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只</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消防水泵</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台</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水枪、水带</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消防箱</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只</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消防立管</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6</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危险品仓库搭建</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7</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防雷设施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8</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（七）</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特殊工程安全措施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特殊作业防护用品</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救生设施</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含救生衣、救生圈等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防毒面具</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付</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有毒气体检测仪器</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其他特殊安全防护</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（八）</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安全标志</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安全警示标牌、标识</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警示灯</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处</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航标灯</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处</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通航要求</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其他安全标志</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（九）</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r>
              <w:rPr>
                <w:b/>
                <w:bCs/>
                <w:szCs w:val="21"/>
              </w:rPr>
              <w:t>安全专项检测</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b/>
                <w:bCs/>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起重机械检测费</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塔吊、升降机等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钢管、扣件检测费</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高处作业吊篮检测费</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防坠器专项检测费</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r>
              <w:rPr>
                <w:szCs w:val="21"/>
              </w:rPr>
              <w:t>其他安全检测</w:t>
            </w:r>
          </w:p>
        </w:tc>
        <w:tc>
          <w:tcPr>
            <w:tcW w:w="647"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（十）</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智慧工地</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实名制信息采集及考勤设备、软件及管理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扬尘在线视频监测设备、软件及管理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远程高清视频监控设备、软件及管理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起重机械安全监控设备、软件及管理</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其他管理设施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（十一）</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安全教育培训</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（十二）</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现场安全保卫</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（十三）</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其他安全施工措施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二</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文明施工措施项目</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围墙</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按标准设置</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大门、门楼</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标牌</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效果图</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彩钢板围档</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按标准设置</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6</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地坪硬化</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7</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其他文明施工措施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三</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环境保护措施项目</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含扬尘污染防治措施</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现场绿化</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防尘网布</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车辆冲洗设施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含洗车槽、自动冲洗或</w:t>
            </w:r>
          </w:p>
          <w:p>
            <w:pPr>
              <w:spacing w:line="300" w:lineRule="exact"/>
              <w:ind w:left="-53" w:leftChars="-25" w:right="-53" w:rightChars="-25"/>
              <w:jc w:val="center"/>
              <w:rPr>
                <w:szCs w:val="21"/>
              </w:rPr>
            </w:pPr>
            <w:r>
              <w:rPr>
                <w:szCs w:val="21"/>
              </w:rPr>
              <w:t>其他冲洗设备等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喷淋设施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塔吊喷淋</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外架喷淋</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场地喷淋</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防尘雾炮</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台</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6</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其他扬尘控制费用</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7</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噪声控制费用</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8</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污水处理费用</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特殊工程要求</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9</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车辆密封费用</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元</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10</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工地食堂油烟净化设备</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套</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其他环境保护措施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四</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临时设施措施项目</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（一）</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办公用房</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（二）</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生活用房</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宿舍</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食堂</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厕所</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浴室</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其他生活设施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休息场所、文化娱乐设施等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（三）</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生产用房（仓库）</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r>
              <w:rPr>
                <w:szCs w:val="21"/>
                <w:vertAlign w:val="superscript"/>
              </w:rPr>
              <w:t>2</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（四）</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临时用电设施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1</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总配电箱</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只</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2</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分配电箱</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只</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3</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开关箱</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只</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4</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临时用电线路</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5</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用电保护装置</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处</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6</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发电机</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台</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7</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其他临时用电设施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附近外电线路</w:t>
            </w:r>
          </w:p>
          <w:p>
            <w:pPr>
              <w:spacing w:line="300" w:lineRule="exact"/>
              <w:ind w:left="-53" w:leftChars="-25" w:right="-53" w:rightChars="-25"/>
              <w:jc w:val="center"/>
              <w:rPr>
                <w:szCs w:val="21"/>
              </w:rPr>
            </w:pPr>
            <w:r>
              <w:rPr>
                <w:szCs w:val="21"/>
              </w:rPr>
              <w:t>防护设施等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（五）</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临时供水</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按管道长度</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（六）</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临时排水</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m</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按管道长度</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（七）</w:t>
            </w: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r>
              <w:rPr>
                <w:b/>
                <w:bCs/>
                <w:szCs w:val="21"/>
              </w:rPr>
              <w:t>其他临时设施</w:t>
            </w: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p>
        </w:tc>
        <w:tc>
          <w:tcPr>
            <w:tcW w:w="2162"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b/>
                <w:bCs/>
                <w:szCs w:val="21"/>
              </w:rPr>
            </w:pPr>
          </w:p>
        </w:tc>
        <w:tc>
          <w:tcPr>
            <w:tcW w:w="647"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r>
        <w:tblPrEx>
          <w:tblCellMar>
            <w:top w:w="0" w:type="dxa"/>
            <w:left w:w="108" w:type="dxa"/>
            <w:bottom w:w="0" w:type="dxa"/>
            <w:right w:w="108" w:type="dxa"/>
          </w:tblCellMar>
        </w:tblPrEx>
        <w:trPr>
          <w:cantSplit/>
          <w:trHeight w:val="340" w:hRule="atLeast"/>
          <w:jc w:val="center"/>
        </w:trPr>
        <w:tc>
          <w:tcPr>
            <w:tcW w:w="546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r>
              <w:rPr>
                <w:szCs w:val="21"/>
              </w:rPr>
              <w:t>合计</w:t>
            </w:r>
          </w:p>
        </w:tc>
        <w:tc>
          <w:tcPr>
            <w:tcW w:w="878"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c>
          <w:tcPr>
            <w:tcW w:w="2439" w:type="dxa"/>
            <w:tcBorders>
              <w:top w:val="single" w:color="auto" w:sz="4" w:space="0"/>
              <w:left w:val="nil"/>
              <w:bottom w:val="single" w:color="auto" w:sz="4" w:space="0"/>
              <w:right w:val="single" w:color="auto" w:sz="4" w:space="0"/>
            </w:tcBorders>
            <w:shd w:val="clear" w:color="auto" w:fill="FFFFFF"/>
            <w:vAlign w:val="center"/>
          </w:tcPr>
          <w:p>
            <w:pPr>
              <w:spacing w:line="300" w:lineRule="exact"/>
              <w:ind w:left="-53" w:leftChars="-25" w:right="-53" w:rightChars="-25"/>
              <w:jc w:val="center"/>
              <w:rPr>
                <w:szCs w:val="21"/>
              </w:rPr>
            </w:pPr>
          </w:p>
        </w:tc>
      </w:tr>
    </w:tbl>
    <w:p>
      <w:pPr>
        <w:rPr>
          <w:szCs w:val="21"/>
        </w:rPr>
      </w:pPr>
    </w:p>
    <w:p>
      <w:pPr>
        <w:ind w:firstLine="422" w:firstLineChars="200"/>
        <w:rPr>
          <w:szCs w:val="21"/>
        </w:rPr>
      </w:pPr>
      <w:r>
        <w:rPr>
          <w:b/>
          <w:szCs w:val="21"/>
        </w:rPr>
        <w:t>注：</w:t>
      </w:r>
      <w:r>
        <w:rPr>
          <w:szCs w:val="21"/>
        </w:rPr>
        <w:t>表中（1）～（3）栏由采购人根据具体工程特点提供，供应商可补充。安全文明施工措施项目及费用应按采购项目整体报价。</w:t>
      </w:r>
    </w:p>
    <w:p>
      <w:pPr>
        <w:snapToGrid w:val="0"/>
        <w:spacing w:line="360" w:lineRule="auto"/>
        <w:rPr>
          <w:szCs w:val="21"/>
        </w:rPr>
      </w:pPr>
    </w:p>
    <w:p>
      <w:pPr>
        <w:spacing w:before="120" w:beforeLines="50"/>
        <w:rPr>
          <w:szCs w:val="21"/>
        </w:rPr>
      </w:pPr>
    </w:p>
    <w:p>
      <w:pPr>
        <w:rPr>
          <w:b/>
          <w:bCs/>
          <w:szCs w:val="21"/>
        </w:rPr>
      </w:pPr>
    </w:p>
    <w:p>
      <w:pPr>
        <w:tabs>
          <w:tab w:val="center" w:pos="4755"/>
          <w:tab w:val="right" w:pos="9070"/>
        </w:tabs>
        <w:spacing w:before="100" w:beforeAutospacing="1" w:after="100" w:afterAutospacing="1"/>
        <w:ind w:firstLine="211" w:firstLineChars="100"/>
        <w:jc w:val="center"/>
        <w:rPr>
          <w:b/>
          <w:szCs w:val="21"/>
        </w:rPr>
      </w:pPr>
      <w:r>
        <w:rPr>
          <w:b/>
          <w:szCs w:val="21"/>
        </w:rPr>
        <w:br w:type="page"/>
      </w:r>
      <w:r>
        <w:rPr>
          <w:b/>
          <w:szCs w:val="21"/>
        </w:rPr>
        <w:t>1-4  其他项目清单及计价表</w:t>
      </w:r>
    </w:p>
    <w:p>
      <w:pPr>
        <w:tabs>
          <w:tab w:val="center" w:pos="4755"/>
          <w:tab w:val="right" w:pos="9070"/>
        </w:tabs>
        <w:ind w:firstLine="210" w:firstLineChars="100"/>
        <w:rPr>
          <w:szCs w:val="21"/>
        </w:rPr>
      </w:pPr>
      <w:r>
        <w:rPr>
          <w:szCs w:val="21"/>
        </w:rPr>
        <w:t xml:space="preserve">工程名称： </w:t>
      </w:r>
    </w:p>
    <w:p>
      <w:pPr>
        <w:tabs>
          <w:tab w:val="center" w:pos="4755"/>
          <w:tab w:val="right" w:pos="9070"/>
        </w:tabs>
        <w:ind w:left="420" w:leftChars="100" w:hanging="210" w:hangingChars="100"/>
        <w:rPr>
          <w:szCs w:val="21"/>
        </w:rPr>
      </w:pPr>
      <w:r>
        <w:rPr>
          <w:szCs w:val="21"/>
        </w:rPr>
        <w:t>单位工程名称：                                                    第  页共 页</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tabs>
                <w:tab w:val="center" w:pos="4755"/>
                <w:tab w:val="right" w:pos="9070"/>
              </w:tabs>
              <w:spacing w:before="100" w:beforeAutospacing="1" w:after="100" w:afterAutospacing="1"/>
              <w:jc w:val="center"/>
              <w:rPr>
                <w:szCs w:val="21"/>
              </w:rPr>
            </w:pPr>
            <w:r>
              <w:rPr>
                <w:szCs w:val="21"/>
              </w:rPr>
              <w:t>序号</w:t>
            </w:r>
          </w:p>
        </w:tc>
        <w:tc>
          <w:tcPr>
            <w:tcW w:w="2687" w:type="dxa"/>
            <w:vAlign w:val="center"/>
          </w:tcPr>
          <w:p>
            <w:pPr>
              <w:tabs>
                <w:tab w:val="center" w:pos="4755"/>
                <w:tab w:val="right" w:pos="9070"/>
              </w:tabs>
              <w:spacing w:before="100" w:beforeAutospacing="1" w:after="100" w:afterAutospacing="1"/>
              <w:jc w:val="center"/>
              <w:rPr>
                <w:szCs w:val="21"/>
              </w:rPr>
            </w:pPr>
            <w:r>
              <w:rPr>
                <w:szCs w:val="21"/>
              </w:rPr>
              <w:t>项目名称</w:t>
            </w:r>
          </w:p>
        </w:tc>
        <w:tc>
          <w:tcPr>
            <w:tcW w:w="3178" w:type="dxa"/>
            <w:vAlign w:val="center"/>
          </w:tcPr>
          <w:p>
            <w:pPr>
              <w:tabs>
                <w:tab w:val="center" w:pos="4755"/>
                <w:tab w:val="right" w:pos="9070"/>
              </w:tabs>
              <w:spacing w:before="100" w:beforeAutospacing="1" w:after="100" w:afterAutospacing="1"/>
              <w:jc w:val="center"/>
              <w:rPr>
                <w:szCs w:val="21"/>
              </w:rPr>
            </w:pPr>
            <w:r>
              <w:rPr>
                <w:szCs w:val="21"/>
              </w:rPr>
              <w:t>金额(元)</w:t>
            </w:r>
          </w:p>
        </w:tc>
        <w:tc>
          <w:tcPr>
            <w:tcW w:w="2546" w:type="dxa"/>
            <w:vAlign w:val="center"/>
          </w:tcPr>
          <w:p>
            <w:pPr>
              <w:tabs>
                <w:tab w:val="center" w:pos="4755"/>
                <w:tab w:val="right" w:pos="9070"/>
              </w:tabs>
              <w:spacing w:before="100" w:beforeAutospacing="1" w:after="100" w:afterAutospacing="1"/>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tabs>
                <w:tab w:val="center" w:pos="4755"/>
                <w:tab w:val="right" w:pos="9070"/>
              </w:tabs>
              <w:spacing w:before="100" w:beforeAutospacing="1" w:after="100" w:afterAutospacing="1"/>
              <w:jc w:val="center"/>
              <w:rPr>
                <w:szCs w:val="21"/>
              </w:rPr>
            </w:pPr>
            <w:r>
              <w:rPr>
                <w:szCs w:val="21"/>
              </w:rPr>
              <w:t>1</w:t>
            </w:r>
          </w:p>
        </w:tc>
        <w:tc>
          <w:tcPr>
            <w:tcW w:w="2687" w:type="dxa"/>
            <w:vAlign w:val="center"/>
          </w:tcPr>
          <w:p>
            <w:pPr>
              <w:tabs>
                <w:tab w:val="center" w:pos="4755"/>
                <w:tab w:val="right" w:pos="9070"/>
              </w:tabs>
              <w:spacing w:before="100" w:beforeAutospacing="1" w:after="100" w:afterAutospacing="1"/>
              <w:jc w:val="center"/>
              <w:rPr>
                <w:szCs w:val="21"/>
              </w:rPr>
            </w:pPr>
            <w:r>
              <w:rPr>
                <w:szCs w:val="21"/>
              </w:rPr>
              <w:t>暂列金额</w:t>
            </w:r>
          </w:p>
        </w:tc>
        <w:tc>
          <w:tcPr>
            <w:tcW w:w="3178" w:type="dxa"/>
            <w:vAlign w:val="center"/>
          </w:tcPr>
          <w:p>
            <w:pPr>
              <w:keepNext/>
              <w:keepLines/>
              <w:tabs>
                <w:tab w:val="left" w:pos="1000"/>
              </w:tabs>
              <w:spacing w:before="100" w:beforeAutospacing="1" w:after="100" w:afterAutospacing="1" w:line="576" w:lineRule="auto"/>
              <w:jc w:val="center"/>
              <w:outlineLvl w:val="0"/>
              <w:rPr>
                <w:szCs w:val="21"/>
              </w:rPr>
            </w:pPr>
          </w:p>
        </w:tc>
        <w:tc>
          <w:tcPr>
            <w:tcW w:w="2546" w:type="dxa"/>
            <w:vAlign w:val="center"/>
          </w:tcPr>
          <w:p>
            <w:pPr>
              <w:keepNext/>
              <w:keepLines/>
              <w:tabs>
                <w:tab w:val="left" w:pos="100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tabs>
                <w:tab w:val="center" w:pos="4755"/>
                <w:tab w:val="right" w:pos="9070"/>
              </w:tabs>
              <w:spacing w:before="100" w:beforeAutospacing="1" w:after="100" w:afterAutospacing="1"/>
              <w:jc w:val="center"/>
              <w:rPr>
                <w:szCs w:val="21"/>
              </w:rPr>
            </w:pPr>
            <w:r>
              <w:rPr>
                <w:szCs w:val="21"/>
              </w:rPr>
              <w:t>2</w:t>
            </w:r>
          </w:p>
        </w:tc>
        <w:tc>
          <w:tcPr>
            <w:tcW w:w="2687" w:type="dxa"/>
            <w:vAlign w:val="center"/>
          </w:tcPr>
          <w:p>
            <w:pPr>
              <w:tabs>
                <w:tab w:val="center" w:pos="4755"/>
                <w:tab w:val="right" w:pos="9070"/>
              </w:tabs>
              <w:spacing w:before="100" w:beforeAutospacing="1" w:after="100" w:afterAutospacing="1"/>
              <w:jc w:val="center"/>
              <w:rPr>
                <w:szCs w:val="21"/>
              </w:rPr>
            </w:pPr>
            <w:r>
              <w:rPr>
                <w:szCs w:val="21"/>
              </w:rPr>
              <w:t>计日工</w:t>
            </w:r>
          </w:p>
        </w:tc>
        <w:tc>
          <w:tcPr>
            <w:tcW w:w="3178"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546" w:type="dxa"/>
            <w:vAlign w:val="center"/>
          </w:tcPr>
          <w:p>
            <w:pPr>
              <w:tabs>
                <w:tab w:val="center" w:pos="4755"/>
                <w:tab w:val="right" w:pos="9070"/>
              </w:tabs>
              <w:spacing w:before="100" w:beforeAutospacing="1" w:after="100" w:afterAutospacing="1"/>
              <w:jc w:val="center"/>
              <w:rPr>
                <w:szCs w:val="21"/>
              </w:rPr>
            </w:pPr>
            <w:r>
              <w:rPr>
                <w:szCs w:val="21"/>
              </w:rPr>
              <w:t>明细表详见1-4-1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tabs>
                <w:tab w:val="center" w:pos="4755"/>
                <w:tab w:val="right" w:pos="9070"/>
              </w:tabs>
              <w:spacing w:before="100" w:beforeAutospacing="1" w:after="100" w:afterAutospacing="1"/>
              <w:jc w:val="center"/>
              <w:rPr>
                <w:szCs w:val="21"/>
              </w:rPr>
            </w:pPr>
            <w:r>
              <w:rPr>
                <w:szCs w:val="21"/>
              </w:rPr>
              <w:t>3</w:t>
            </w:r>
          </w:p>
        </w:tc>
        <w:tc>
          <w:tcPr>
            <w:tcW w:w="2687" w:type="dxa"/>
            <w:vAlign w:val="center"/>
          </w:tcPr>
          <w:p>
            <w:pPr>
              <w:tabs>
                <w:tab w:val="center" w:pos="4755"/>
                <w:tab w:val="right" w:pos="9070"/>
              </w:tabs>
              <w:spacing w:before="100" w:beforeAutospacing="1" w:after="100" w:afterAutospacing="1"/>
              <w:jc w:val="center"/>
              <w:rPr>
                <w:szCs w:val="21"/>
              </w:rPr>
            </w:pPr>
            <w:r>
              <w:rPr>
                <w:szCs w:val="21"/>
              </w:rPr>
              <w:t>总承包服务费</w:t>
            </w:r>
          </w:p>
        </w:tc>
        <w:tc>
          <w:tcPr>
            <w:tcW w:w="3178"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546" w:type="dxa"/>
            <w:vAlign w:val="center"/>
          </w:tcPr>
          <w:p>
            <w:pPr>
              <w:tabs>
                <w:tab w:val="center" w:pos="4755"/>
                <w:tab w:val="right" w:pos="9070"/>
              </w:tabs>
              <w:spacing w:before="100" w:beforeAutospacing="1" w:after="100" w:afterAutospacing="1"/>
              <w:jc w:val="center"/>
              <w:rPr>
                <w:szCs w:val="21"/>
              </w:rPr>
            </w:pPr>
            <w:r>
              <w:rPr>
                <w:szCs w:val="21"/>
              </w:rPr>
              <w:t>明细表详见1-4-2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tabs>
                <w:tab w:val="center" w:pos="4755"/>
                <w:tab w:val="right" w:pos="9070"/>
              </w:tabs>
              <w:spacing w:before="100" w:beforeAutospacing="1" w:after="100" w:afterAutospacing="1"/>
              <w:jc w:val="center"/>
              <w:rPr>
                <w:szCs w:val="21"/>
              </w:rPr>
            </w:pPr>
            <w:r>
              <w:rPr>
                <w:szCs w:val="21"/>
              </w:rPr>
              <w:t>4</w:t>
            </w:r>
          </w:p>
        </w:tc>
        <w:tc>
          <w:tcPr>
            <w:tcW w:w="2687" w:type="dxa"/>
            <w:vAlign w:val="center"/>
          </w:tcPr>
          <w:p>
            <w:pPr>
              <w:tabs>
                <w:tab w:val="center" w:pos="4755"/>
                <w:tab w:val="right" w:pos="9070"/>
              </w:tabs>
              <w:spacing w:before="100" w:beforeAutospacing="1" w:after="100" w:afterAutospacing="1"/>
              <w:jc w:val="center"/>
              <w:rPr>
                <w:szCs w:val="21"/>
              </w:rPr>
            </w:pPr>
            <w:r>
              <w:rPr>
                <w:szCs w:val="21"/>
              </w:rPr>
              <w:t>标化工地增加费</w:t>
            </w:r>
          </w:p>
        </w:tc>
        <w:tc>
          <w:tcPr>
            <w:tcW w:w="3178"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546" w:type="dxa"/>
            <w:vAlign w:val="center"/>
          </w:tcPr>
          <w:p>
            <w:pPr>
              <w:tabs>
                <w:tab w:val="center" w:pos="4755"/>
                <w:tab w:val="right" w:pos="9070"/>
              </w:tabs>
              <w:spacing w:before="100" w:beforeAutospacing="1" w:after="100" w:afterAutospacing="1"/>
              <w:jc w:val="center"/>
              <w:rPr>
                <w:szCs w:val="21"/>
              </w:rPr>
            </w:pPr>
            <w:r>
              <w:rPr>
                <w:szCs w:val="21"/>
              </w:rPr>
              <w:t>暂列费用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tabs>
                <w:tab w:val="center" w:pos="4755"/>
                <w:tab w:val="right" w:pos="9070"/>
              </w:tabs>
              <w:spacing w:before="100" w:beforeAutospacing="1" w:after="100" w:afterAutospacing="1"/>
              <w:jc w:val="center"/>
              <w:rPr>
                <w:szCs w:val="21"/>
              </w:rPr>
            </w:pPr>
            <w:r>
              <w:rPr>
                <w:szCs w:val="21"/>
              </w:rPr>
              <w:t>5</w:t>
            </w:r>
          </w:p>
        </w:tc>
        <w:tc>
          <w:tcPr>
            <w:tcW w:w="2687" w:type="dxa"/>
            <w:vAlign w:val="center"/>
          </w:tcPr>
          <w:p>
            <w:pPr>
              <w:tabs>
                <w:tab w:val="center" w:pos="4755"/>
                <w:tab w:val="right" w:pos="9070"/>
              </w:tabs>
              <w:spacing w:before="100" w:beforeAutospacing="1" w:after="100" w:afterAutospacing="1"/>
              <w:jc w:val="center"/>
              <w:rPr>
                <w:szCs w:val="21"/>
              </w:rPr>
            </w:pPr>
            <w:r>
              <w:rPr>
                <w:szCs w:val="21"/>
              </w:rPr>
              <w:t>优质工程增加费</w:t>
            </w:r>
          </w:p>
        </w:tc>
        <w:tc>
          <w:tcPr>
            <w:tcW w:w="3178"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546" w:type="dxa"/>
            <w:vAlign w:val="center"/>
          </w:tcPr>
          <w:p>
            <w:pPr>
              <w:tabs>
                <w:tab w:val="center" w:pos="4755"/>
                <w:tab w:val="right" w:pos="9070"/>
              </w:tabs>
              <w:spacing w:before="100" w:beforeAutospacing="1" w:after="100" w:afterAutospacing="1"/>
              <w:jc w:val="center"/>
              <w:rPr>
                <w:szCs w:val="21"/>
              </w:rPr>
            </w:pPr>
            <w:r>
              <w:rPr>
                <w:szCs w:val="21"/>
              </w:rPr>
              <w:t>暂列费用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687"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3178"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54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687" w:type="dxa"/>
            <w:vAlign w:val="center"/>
          </w:tcPr>
          <w:p>
            <w:pPr>
              <w:tabs>
                <w:tab w:val="center" w:pos="4755"/>
                <w:tab w:val="right" w:pos="9070"/>
              </w:tabs>
              <w:spacing w:before="100" w:beforeAutospacing="1" w:after="100" w:afterAutospacing="1"/>
              <w:jc w:val="center"/>
              <w:rPr>
                <w:szCs w:val="21"/>
              </w:rPr>
            </w:pPr>
            <w:r>
              <w:rPr>
                <w:szCs w:val="21"/>
              </w:rPr>
              <w:t>合计</w:t>
            </w:r>
          </w:p>
        </w:tc>
        <w:tc>
          <w:tcPr>
            <w:tcW w:w="3178"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2546"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r>
    </w:tbl>
    <w:p>
      <w:pPr>
        <w:tabs>
          <w:tab w:val="center" w:pos="4755"/>
          <w:tab w:val="right" w:pos="9070"/>
        </w:tabs>
        <w:spacing w:before="100" w:beforeAutospacing="1" w:after="100" w:afterAutospacing="1"/>
        <w:ind w:firstLine="211" w:firstLineChars="100"/>
        <w:jc w:val="center"/>
        <w:rPr>
          <w:b/>
          <w:szCs w:val="21"/>
        </w:rPr>
      </w:pPr>
      <w:r>
        <w:rPr>
          <w:b/>
          <w:szCs w:val="21"/>
        </w:rPr>
        <w:br w:type="page"/>
      </w:r>
      <w:r>
        <w:rPr>
          <w:b/>
          <w:szCs w:val="21"/>
        </w:rPr>
        <w:t>表1-4-1  计日工表</w:t>
      </w:r>
    </w:p>
    <w:p>
      <w:pPr>
        <w:tabs>
          <w:tab w:val="center" w:pos="4755"/>
          <w:tab w:val="right" w:pos="9070"/>
        </w:tabs>
        <w:rPr>
          <w:szCs w:val="21"/>
        </w:rPr>
      </w:pPr>
      <w:r>
        <w:rPr>
          <w:szCs w:val="21"/>
        </w:rPr>
        <w:t xml:space="preserve">工程名称：                                   </w:t>
      </w:r>
    </w:p>
    <w:p>
      <w:pPr>
        <w:tabs>
          <w:tab w:val="center" w:pos="4755"/>
          <w:tab w:val="right" w:pos="9070"/>
        </w:tabs>
        <w:rPr>
          <w:szCs w:val="21"/>
        </w:rPr>
      </w:pPr>
      <w:r>
        <w:rPr>
          <w:szCs w:val="21"/>
        </w:rPr>
        <w:t>单位工程名称：                                     第  页共  页</w:t>
      </w:r>
    </w:p>
    <w:tbl>
      <w:tblPr>
        <w:tblStyle w:val="32"/>
        <w:tblW w:w="0" w:type="auto"/>
        <w:tblInd w:w="11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28"/>
        <w:gridCol w:w="2880"/>
        <w:gridCol w:w="960"/>
        <w:gridCol w:w="1506"/>
        <w:gridCol w:w="1509"/>
        <w:gridCol w:w="150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编号</w:t>
            </w:r>
          </w:p>
        </w:tc>
        <w:tc>
          <w:tcPr>
            <w:tcW w:w="2880" w:type="dxa"/>
            <w:vAlign w:val="center"/>
          </w:tcPr>
          <w:p>
            <w:pPr>
              <w:tabs>
                <w:tab w:val="left" w:pos="3780"/>
              </w:tabs>
              <w:jc w:val="center"/>
              <w:rPr>
                <w:szCs w:val="21"/>
              </w:rPr>
            </w:pPr>
            <w:r>
              <w:rPr>
                <w:szCs w:val="21"/>
              </w:rPr>
              <w:t>项 目 名 称</w:t>
            </w:r>
          </w:p>
        </w:tc>
        <w:tc>
          <w:tcPr>
            <w:tcW w:w="960" w:type="dxa"/>
            <w:vAlign w:val="center"/>
          </w:tcPr>
          <w:p>
            <w:pPr>
              <w:tabs>
                <w:tab w:val="left" w:pos="3780"/>
              </w:tabs>
              <w:jc w:val="center"/>
              <w:rPr>
                <w:szCs w:val="21"/>
              </w:rPr>
            </w:pPr>
            <w:r>
              <w:rPr>
                <w:szCs w:val="21"/>
              </w:rPr>
              <w:t>单位</w:t>
            </w:r>
          </w:p>
        </w:tc>
        <w:tc>
          <w:tcPr>
            <w:tcW w:w="1506" w:type="dxa"/>
            <w:vAlign w:val="center"/>
          </w:tcPr>
          <w:p>
            <w:pPr>
              <w:tabs>
                <w:tab w:val="left" w:pos="3780"/>
              </w:tabs>
              <w:jc w:val="center"/>
              <w:rPr>
                <w:szCs w:val="21"/>
              </w:rPr>
            </w:pPr>
            <w:r>
              <w:rPr>
                <w:szCs w:val="21"/>
              </w:rPr>
              <w:t>数量</w:t>
            </w:r>
          </w:p>
        </w:tc>
        <w:tc>
          <w:tcPr>
            <w:tcW w:w="1509" w:type="dxa"/>
            <w:vAlign w:val="center"/>
          </w:tcPr>
          <w:p>
            <w:pPr>
              <w:tabs>
                <w:tab w:val="left" w:pos="3780"/>
              </w:tabs>
              <w:jc w:val="center"/>
              <w:rPr>
                <w:szCs w:val="21"/>
              </w:rPr>
            </w:pPr>
            <w:r>
              <w:rPr>
                <w:szCs w:val="21"/>
              </w:rPr>
              <w:t>综合单价（元）</w:t>
            </w:r>
          </w:p>
        </w:tc>
        <w:tc>
          <w:tcPr>
            <w:tcW w:w="1506" w:type="dxa"/>
            <w:vAlign w:val="center"/>
          </w:tcPr>
          <w:p>
            <w:pPr>
              <w:tabs>
                <w:tab w:val="left" w:pos="3780"/>
              </w:tabs>
              <w:jc w:val="center"/>
              <w:rPr>
                <w:szCs w:val="21"/>
              </w:rPr>
            </w:pPr>
            <w:r>
              <w:rPr>
                <w:szCs w:val="21"/>
              </w:rPr>
              <w:t>合价（元）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（1）</w:t>
            </w:r>
          </w:p>
        </w:tc>
        <w:tc>
          <w:tcPr>
            <w:tcW w:w="2880" w:type="dxa"/>
            <w:vAlign w:val="center"/>
          </w:tcPr>
          <w:p>
            <w:pPr>
              <w:tabs>
                <w:tab w:val="left" w:pos="3780"/>
              </w:tabs>
              <w:jc w:val="center"/>
              <w:rPr>
                <w:szCs w:val="21"/>
              </w:rPr>
            </w:pPr>
            <w:r>
              <w:rPr>
                <w:szCs w:val="21"/>
              </w:rPr>
              <w:t>（2）</w:t>
            </w:r>
          </w:p>
        </w:tc>
        <w:tc>
          <w:tcPr>
            <w:tcW w:w="960" w:type="dxa"/>
            <w:vAlign w:val="center"/>
          </w:tcPr>
          <w:p>
            <w:pPr>
              <w:tabs>
                <w:tab w:val="left" w:pos="3780"/>
              </w:tabs>
              <w:jc w:val="center"/>
              <w:rPr>
                <w:szCs w:val="21"/>
              </w:rPr>
            </w:pPr>
            <w:r>
              <w:rPr>
                <w:szCs w:val="21"/>
              </w:rPr>
              <w:t>（3）</w:t>
            </w:r>
          </w:p>
        </w:tc>
        <w:tc>
          <w:tcPr>
            <w:tcW w:w="1506" w:type="dxa"/>
            <w:vAlign w:val="center"/>
          </w:tcPr>
          <w:p>
            <w:pPr>
              <w:tabs>
                <w:tab w:val="left" w:pos="3780"/>
              </w:tabs>
              <w:jc w:val="center"/>
              <w:rPr>
                <w:szCs w:val="21"/>
              </w:rPr>
            </w:pPr>
            <w:r>
              <w:rPr>
                <w:szCs w:val="21"/>
              </w:rPr>
              <w:t>（4）</w:t>
            </w: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一</w:t>
            </w:r>
          </w:p>
        </w:tc>
        <w:tc>
          <w:tcPr>
            <w:tcW w:w="2880" w:type="dxa"/>
            <w:vAlign w:val="center"/>
          </w:tcPr>
          <w:p>
            <w:pPr>
              <w:tabs>
                <w:tab w:val="left" w:pos="3780"/>
              </w:tabs>
              <w:jc w:val="center"/>
              <w:rPr>
                <w:szCs w:val="21"/>
              </w:rPr>
            </w:pPr>
            <w:r>
              <w:rPr>
                <w:szCs w:val="21"/>
              </w:rPr>
              <w:t>人    工</w:t>
            </w: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1</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2</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3</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4</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683" w:type="dxa"/>
            <w:gridSpan w:val="5"/>
            <w:vAlign w:val="center"/>
          </w:tcPr>
          <w:p>
            <w:pPr>
              <w:tabs>
                <w:tab w:val="left" w:pos="3780"/>
              </w:tabs>
              <w:jc w:val="center"/>
              <w:rPr>
                <w:szCs w:val="21"/>
              </w:rPr>
            </w:pPr>
            <w:r>
              <w:rPr>
                <w:szCs w:val="21"/>
              </w:rPr>
              <w:t>人 工 小 计</w:t>
            </w: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二</w:t>
            </w:r>
          </w:p>
        </w:tc>
        <w:tc>
          <w:tcPr>
            <w:tcW w:w="2880" w:type="dxa"/>
            <w:vAlign w:val="center"/>
          </w:tcPr>
          <w:p>
            <w:pPr>
              <w:tabs>
                <w:tab w:val="left" w:pos="3780"/>
              </w:tabs>
              <w:jc w:val="center"/>
              <w:rPr>
                <w:szCs w:val="21"/>
              </w:rPr>
            </w:pPr>
            <w:r>
              <w:rPr>
                <w:szCs w:val="21"/>
              </w:rPr>
              <w:t>材    料</w:t>
            </w: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1</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2</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3</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4</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683" w:type="dxa"/>
            <w:gridSpan w:val="5"/>
            <w:vAlign w:val="center"/>
          </w:tcPr>
          <w:p>
            <w:pPr>
              <w:tabs>
                <w:tab w:val="left" w:pos="3780"/>
              </w:tabs>
              <w:jc w:val="center"/>
              <w:rPr>
                <w:szCs w:val="21"/>
              </w:rPr>
            </w:pPr>
            <w:r>
              <w:rPr>
                <w:szCs w:val="21"/>
              </w:rPr>
              <w:t>材 料 小 计</w:t>
            </w: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三</w:t>
            </w:r>
          </w:p>
        </w:tc>
        <w:tc>
          <w:tcPr>
            <w:tcW w:w="2880" w:type="dxa"/>
            <w:vAlign w:val="center"/>
          </w:tcPr>
          <w:p>
            <w:pPr>
              <w:tabs>
                <w:tab w:val="left" w:pos="3780"/>
              </w:tabs>
              <w:jc w:val="center"/>
              <w:rPr>
                <w:szCs w:val="21"/>
              </w:rPr>
            </w:pPr>
            <w:r>
              <w:rPr>
                <w:szCs w:val="21"/>
              </w:rPr>
              <w:t>施工机械</w:t>
            </w: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1</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2</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3</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28" w:type="dxa"/>
            <w:vAlign w:val="center"/>
          </w:tcPr>
          <w:p>
            <w:pPr>
              <w:tabs>
                <w:tab w:val="left" w:pos="3780"/>
              </w:tabs>
              <w:jc w:val="center"/>
              <w:rPr>
                <w:szCs w:val="21"/>
              </w:rPr>
            </w:pPr>
            <w:r>
              <w:rPr>
                <w:szCs w:val="21"/>
              </w:rPr>
              <w:t>4</w:t>
            </w:r>
          </w:p>
        </w:tc>
        <w:tc>
          <w:tcPr>
            <w:tcW w:w="2880" w:type="dxa"/>
            <w:vAlign w:val="center"/>
          </w:tcPr>
          <w:p>
            <w:pPr>
              <w:tabs>
                <w:tab w:val="left" w:pos="3780"/>
              </w:tabs>
              <w:jc w:val="center"/>
              <w:rPr>
                <w:szCs w:val="21"/>
              </w:rPr>
            </w:pPr>
          </w:p>
        </w:tc>
        <w:tc>
          <w:tcPr>
            <w:tcW w:w="960" w:type="dxa"/>
            <w:vAlign w:val="center"/>
          </w:tcPr>
          <w:p>
            <w:pPr>
              <w:tabs>
                <w:tab w:val="left" w:pos="3780"/>
              </w:tabs>
              <w:jc w:val="center"/>
              <w:rPr>
                <w:szCs w:val="21"/>
              </w:rPr>
            </w:pPr>
          </w:p>
        </w:tc>
        <w:tc>
          <w:tcPr>
            <w:tcW w:w="1506" w:type="dxa"/>
            <w:vAlign w:val="center"/>
          </w:tcPr>
          <w:p>
            <w:pPr>
              <w:tabs>
                <w:tab w:val="left" w:pos="3780"/>
              </w:tabs>
              <w:jc w:val="center"/>
              <w:rPr>
                <w:szCs w:val="21"/>
              </w:rPr>
            </w:pPr>
          </w:p>
        </w:tc>
        <w:tc>
          <w:tcPr>
            <w:tcW w:w="1509" w:type="dxa"/>
            <w:vAlign w:val="center"/>
          </w:tcPr>
          <w:p>
            <w:pPr>
              <w:tabs>
                <w:tab w:val="left" w:pos="3780"/>
              </w:tabs>
              <w:jc w:val="center"/>
              <w:rPr>
                <w:szCs w:val="21"/>
              </w:rPr>
            </w:pP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683" w:type="dxa"/>
            <w:gridSpan w:val="5"/>
            <w:vAlign w:val="center"/>
          </w:tcPr>
          <w:p>
            <w:pPr>
              <w:tabs>
                <w:tab w:val="left" w:pos="3780"/>
              </w:tabs>
              <w:jc w:val="center"/>
              <w:rPr>
                <w:szCs w:val="21"/>
              </w:rPr>
            </w:pPr>
            <w:r>
              <w:rPr>
                <w:szCs w:val="21"/>
              </w:rPr>
              <w:t>施工机械小计</w:t>
            </w:r>
          </w:p>
        </w:tc>
        <w:tc>
          <w:tcPr>
            <w:tcW w:w="1506"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683" w:type="dxa"/>
            <w:gridSpan w:val="5"/>
            <w:vAlign w:val="center"/>
          </w:tcPr>
          <w:p>
            <w:pPr>
              <w:tabs>
                <w:tab w:val="left" w:pos="3780"/>
              </w:tabs>
              <w:jc w:val="center"/>
              <w:rPr>
                <w:szCs w:val="21"/>
              </w:rPr>
            </w:pPr>
            <w:r>
              <w:rPr>
                <w:szCs w:val="21"/>
              </w:rPr>
              <w:t>合    计</w:t>
            </w:r>
          </w:p>
        </w:tc>
        <w:tc>
          <w:tcPr>
            <w:tcW w:w="1506" w:type="dxa"/>
            <w:vAlign w:val="center"/>
          </w:tcPr>
          <w:p>
            <w:pPr>
              <w:tabs>
                <w:tab w:val="left" w:pos="3780"/>
              </w:tabs>
              <w:jc w:val="center"/>
              <w:rPr>
                <w:szCs w:val="21"/>
              </w:rPr>
            </w:pPr>
          </w:p>
        </w:tc>
      </w:tr>
    </w:tbl>
    <w:p>
      <w:pPr>
        <w:tabs>
          <w:tab w:val="center" w:pos="4755"/>
          <w:tab w:val="right" w:pos="9070"/>
        </w:tabs>
        <w:rPr>
          <w:szCs w:val="21"/>
        </w:rPr>
      </w:pPr>
      <w:r>
        <w:rPr>
          <w:szCs w:val="21"/>
        </w:rPr>
        <w:t>注：表中（1）～（4）由采购人按需要提出，其中第（4）栏数量为暂定。</w:t>
      </w:r>
    </w:p>
    <w:p>
      <w:pPr>
        <w:jc w:val="center"/>
        <w:rPr>
          <w:b/>
          <w:szCs w:val="21"/>
        </w:rPr>
      </w:pPr>
      <w:r>
        <w:rPr>
          <w:b/>
          <w:szCs w:val="21"/>
        </w:rPr>
        <w:br w:type="page"/>
      </w:r>
      <w:r>
        <w:rPr>
          <w:b/>
          <w:szCs w:val="21"/>
        </w:rPr>
        <w:t>1-4-2   总承包服务费项目及计价表</w:t>
      </w:r>
    </w:p>
    <w:p>
      <w:pPr>
        <w:tabs>
          <w:tab w:val="left" w:pos="3780"/>
        </w:tabs>
        <w:rPr>
          <w:szCs w:val="21"/>
        </w:rPr>
      </w:pPr>
    </w:p>
    <w:p>
      <w:pPr>
        <w:tabs>
          <w:tab w:val="left" w:pos="3780"/>
        </w:tabs>
        <w:spacing w:after="60" w:afterLines="25"/>
        <w:rPr>
          <w:szCs w:val="21"/>
        </w:rPr>
      </w:pPr>
      <w:r>
        <w:rPr>
          <w:szCs w:val="21"/>
        </w:rPr>
        <w:t>工程名称：                                                    第   页 共   页</w:t>
      </w:r>
    </w:p>
    <w:tbl>
      <w:tblPr>
        <w:tblStyle w:val="32"/>
        <w:tblW w:w="0" w:type="auto"/>
        <w:tblInd w:w="11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bottom w:val="single" w:color="auto" w:sz="6" w:space="0"/>
            </w:tcBorders>
            <w:vAlign w:val="center"/>
          </w:tcPr>
          <w:p>
            <w:pPr>
              <w:tabs>
                <w:tab w:val="left" w:pos="3780"/>
              </w:tabs>
              <w:jc w:val="center"/>
              <w:rPr>
                <w:szCs w:val="21"/>
              </w:rPr>
            </w:pPr>
            <w:r>
              <w:rPr>
                <w:szCs w:val="21"/>
              </w:rPr>
              <w:t>序号</w:t>
            </w:r>
          </w:p>
        </w:tc>
        <w:tc>
          <w:tcPr>
            <w:tcW w:w="2709" w:type="dxa"/>
            <w:tcBorders>
              <w:top w:val="single" w:color="auto" w:sz="8" w:space="0"/>
            </w:tcBorders>
            <w:vAlign w:val="center"/>
          </w:tcPr>
          <w:p>
            <w:pPr>
              <w:tabs>
                <w:tab w:val="left" w:pos="3780"/>
              </w:tabs>
              <w:ind w:firstLine="420"/>
              <w:jc w:val="center"/>
              <w:rPr>
                <w:szCs w:val="21"/>
              </w:rPr>
            </w:pPr>
            <w:r>
              <w:rPr>
                <w:szCs w:val="21"/>
              </w:rPr>
              <w:t>项 目 名 称</w:t>
            </w:r>
          </w:p>
        </w:tc>
        <w:tc>
          <w:tcPr>
            <w:tcW w:w="1620" w:type="dxa"/>
            <w:tcBorders>
              <w:top w:val="single" w:color="auto" w:sz="8" w:space="0"/>
            </w:tcBorders>
            <w:vAlign w:val="center"/>
          </w:tcPr>
          <w:p>
            <w:pPr>
              <w:tabs>
                <w:tab w:val="left" w:pos="3780"/>
              </w:tabs>
              <w:jc w:val="center"/>
              <w:rPr>
                <w:szCs w:val="21"/>
              </w:rPr>
            </w:pPr>
            <w:r>
              <w:rPr>
                <w:szCs w:val="21"/>
              </w:rPr>
              <w:t>项目价值（元）</w:t>
            </w:r>
          </w:p>
        </w:tc>
        <w:tc>
          <w:tcPr>
            <w:tcW w:w="1440" w:type="dxa"/>
            <w:tcBorders>
              <w:top w:val="single" w:color="auto" w:sz="8" w:space="0"/>
              <w:bottom w:val="single" w:color="auto" w:sz="6" w:space="0"/>
            </w:tcBorders>
            <w:vAlign w:val="center"/>
          </w:tcPr>
          <w:p>
            <w:pPr>
              <w:tabs>
                <w:tab w:val="left" w:pos="3780"/>
              </w:tabs>
              <w:jc w:val="center"/>
              <w:rPr>
                <w:szCs w:val="21"/>
              </w:rPr>
            </w:pPr>
            <w:r>
              <w:rPr>
                <w:szCs w:val="21"/>
              </w:rPr>
              <w:t>服务内容</w:t>
            </w:r>
          </w:p>
        </w:tc>
        <w:tc>
          <w:tcPr>
            <w:tcW w:w="1440" w:type="dxa"/>
            <w:tcBorders>
              <w:top w:val="single" w:color="auto" w:sz="8" w:space="0"/>
              <w:bottom w:val="single" w:color="auto" w:sz="6" w:space="0"/>
            </w:tcBorders>
            <w:vAlign w:val="center"/>
          </w:tcPr>
          <w:p>
            <w:pPr>
              <w:tabs>
                <w:tab w:val="left" w:pos="3780"/>
              </w:tabs>
              <w:jc w:val="center"/>
              <w:rPr>
                <w:szCs w:val="21"/>
              </w:rPr>
            </w:pPr>
            <w:r>
              <w:rPr>
                <w:szCs w:val="21"/>
              </w:rPr>
              <w:t>费率（%）</w:t>
            </w:r>
          </w:p>
        </w:tc>
        <w:tc>
          <w:tcPr>
            <w:tcW w:w="1440" w:type="dxa"/>
            <w:tcBorders>
              <w:top w:val="single" w:color="auto" w:sz="8" w:space="0"/>
              <w:bottom w:val="single" w:color="auto" w:sz="6" w:space="0"/>
            </w:tcBorders>
            <w:vAlign w:val="center"/>
          </w:tcPr>
          <w:p>
            <w:pPr>
              <w:tabs>
                <w:tab w:val="left" w:pos="3780"/>
              </w:tabs>
              <w:jc w:val="center"/>
              <w:rPr>
                <w:szCs w:val="21"/>
              </w:rPr>
            </w:pPr>
            <w:r>
              <w:rPr>
                <w:szCs w:val="21"/>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rPr>
                <w:szCs w:val="21"/>
              </w:rPr>
            </w:pPr>
            <w:r>
              <w:rPr>
                <w:szCs w:val="21"/>
              </w:rPr>
              <w:t>（1）</w:t>
            </w:r>
          </w:p>
        </w:tc>
        <w:tc>
          <w:tcPr>
            <w:tcW w:w="2709" w:type="dxa"/>
            <w:vAlign w:val="center"/>
          </w:tcPr>
          <w:p>
            <w:pPr>
              <w:tabs>
                <w:tab w:val="left" w:pos="3780"/>
              </w:tabs>
              <w:jc w:val="center"/>
              <w:rPr>
                <w:szCs w:val="21"/>
              </w:rPr>
            </w:pPr>
            <w:r>
              <w:rPr>
                <w:szCs w:val="21"/>
              </w:rPr>
              <w:t>（2）</w:t>
            </w:r>
          </w:p>
        </w:tc>
        <w:tc>
          <w:tcPr>
            <w:tcW w:w="1620" w:type="dxa"/>
            <w:vAlign w:val="center"/>
          </w:tcPr>
          <w:p>
            <w:pPr>
              <w:tabs>
                <w:tab w:val="left" w:pos="3780"/>
              </w:tabs>
              <w:ind w:firstLine="420"/>
              <w:rPr>
                <w:szCs w:val="21"/>
              </w:rPr>
            </w:pPr>
            <w:r>
              <w:rPr>
                <w:szCs w:val="21"/>
              </w:rPr>
              <w:t>（3）</w:t>
            </w:r>
          </w:p>
        </w:tc>
        <w:tc>
          <w:tcPr>
            <w:tcW w:w="1440" w:type="dxa"/>
            <w:tcBorders>
              <w:top w:val="single" w:color="auto" w:sz="6" w:space="0"/>
              <w:bottom w:val="single" w:color="auto" w:sz="6" w:space="0"/>
            </w:tcBorders>
            <w:vAlign w:val="center"/>
          </w:tcPr>
          <w:p>
            <w:pPr>
              <w:rPr>
                <w:szCs w:val="21"/>
              </w:rPr>
            </w:pPr>
            <w:r>
              <w:rPr>
                <w:szCs w:val="21"/>
              </w:rPr>
              <w:t>（4）</w:t>
            </w: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rPr>
                <w:szCs w:val="21"/>
              </w:rPr>
            </w:pPr>
            <w:r>
              <w:rPr>
                <w:szCs w:val="21"/>
              </w:rPr>
              <w:t>1</w:t>
            </w:r>
          </w:p>
        </w:tc>
        <w:tc>
          <w:tcPr>
            <w:tcW w:w="2709" w:type="dxa"/>
            <w:vAlign w:val="center"/>
          </w:tcPr>
          <w:p>
            <w:pPr>
              <w:tabs>
                <w:tab w:val="left" w:pos="3780"/>
              </w:tabs>
              <w:ind w:firstLine="210" w:firstLineChars="100"/>
              <w:rPr>
                <w:szCs w:val="21"/>
              </w:rPr>
            </w:pPr>
            <w:r>
              <w:rPr>
                <w:szCs w:val="21"/>
              </w:rPr>
              <w:t>发包人分包专业工程</w:t>
            </w: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rPr>
                <w:szCs w:val="21"/>
              </w:rPr>
            </w:pPr>
            <w:r>
              <w:rPr>
                <w:szCs w:val="21"/>
              </w:rPr>
              <w:t>2</w:t>
            </w:r>
          </w:p>
        </w:tc>
        <w:tc>
          <w:tcPr>
            <w:tcW w:w="2709" w:type="dxa"/>
            <w:vAlign w:val="center"/>
          </w:tcPr>
          <w:p>
            <w:pPr>
              <w:tabs>
                <w:tab w:val="left" w:pos="3780"/>
              </w:tabs>
              <w:ind w:firstLine="420"/>
              <w:rPr>
                <w:szCs w:val="21"/>
              </w:rPr>
            </w:pPr>
            <w:r>
              <w:rPr>
                <w:szCs w:val="21"/>
              </w:rPr>
              <w:t>发包人供应材料</w:t>
            </w:r>
          </w:p>
        </w:tc>
        <w:tc>
          <w:tcPr>
            <w:tcW w:w="1620" w:type="dxa"/>
            <w:vAlign w:val="center"/>
          </w:tcPr>
          <w:p>
            <w:pP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rPr>
                <w:szCs w:val="21"/>
              </w:rPr>
            </w:pPr>
          </w:p>
        </w:tc>
        <w:tc>
          <w:tcPr>
            <w:tcW w:w="1620" w:type="dxa"/>
            <w:vAlign w:val="center"/>
          </w:tcPr>
          <w:p>
            <w:pP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vAlign w:val="center"/>
          </w:tcPr>
          <w:p>
            <w:pPr>
              <w:tabs>
                <w:tab w:val="left" w:pos="3780"/>
              </w:tabs>
              <w:ind w:firstLine="560"/>
              <w:jc w:val="center"/>
              <w:rPr>
                <w:szCs w:val="21"/>
              </w:rPr>
            </w:pPr>
          </w:p>
        </w:tc>
        <w:tc>
          <w:tcPr>
            <w:tcW w:w="2709" w:type="dxa"/>
            <w:vAlign w:val="center"/>
          </w:tcPr>
          <w:p>
            <w:pPr>
              <w:tabs>
                <w:tab w:val="left" w:pos="3780"/>
              </w:tabs>
              <w:ind w:firstLine="420"/>
              <w:rPr>
                <w:szCs w:val="21"/>
              </w:rPr>
            </w:pPr>
          </w:p>
        </w:tc>
        <w:tc>
          <w:tcPr>
            <w:tcW w:w="1620" w:type="dxa"/>
            <w:vAlign w:val="center"/>
          </w:tcPr>
          <w:p>
            <w:pPr>
              <w:tabs>
                <w:tab w:val="left" w:pos="3780"/>
              </w:tabs>
              <w:ind w:firstLine="420"/>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c>
          <w:tcPr>
            <w:tcW w:w="1440" w:type="dxa"/>
            <w:tcBorders>
              <w:top w:val="single" w:color="auto" w:sz="6" w:space="0"/>
              <w:bottom w:val="single" w:color="auto" w:sz="6" w:space="0"/>
            </w:tcBorders>
            <w:vAlign w:val="center"/>
          </w:tcPr>
          <w:p>
            <w:pPr>
              <w:tabs>
                <w:tab w:val="left" w:pos="3780"/>
              </w:tabs>
              <w:ind w:firstLine="42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bottom w:val="single" w:color="auto" w:sz="8" w:space="0"/>
              <w:right w:val="single" w:color="auto" w:sz="6" w:space="0"/>
            </w:tcBorders>
            <w:vAlign w:val="center"/>
          </w:tcPr>
          <w:p>
            <w:pPr>
              <w:tabs>
                <w:tab w:val="left" w:pos="3780"/>
              </w:tabs>
              <w:ind w:firstLine="560"/>
              <w:jc w:val="center"/>
              <w:rPr>
                <w:szCs w:val="21"/>
              </w:rPr>
            </w:pPr>
            <w:r>
              <w:rPr>
                <w:szCs w:val="21"/>
              </w:rPr>
              <w:t>合    计</w:t>
            </w:r>
          </w:p>
        </w:tc>
        <w:tc>
          <w:tcPr>
            <w:tcW w:w="1440" w:type="dxa"/>
            <w:tcBorders>
              <w:top w:val="single" w:color="auto" w:sz="6" w:space="0"/>
              <w:left w:val="single" w:color="auto" w:sz="6" w:space="0"/>
              <w:bottom w:val="single" w:color="auto" w:sz="8" w:space="0"/>
            </w:tcBorders>
            <w:vAlign w:val="center"/>
          </w:tcPr>
          <w:p>
            <w:pPr>
              <w:keepNext/>
              <w:keepLines/>
              <w:tabs>
                <w:tab w:val="left" w:pos="3780"/>
              </w:tabs>
              <w:spacing w:before="340" w:after="330" w:line="576" w:lineRule="auto"/>
              <w:ind w:firstLine="420"/>
              <w:jc w:val="center"/>
              <w:outlineLvl w:val="0"/>
              <w:rPr>
                <w:szCs w:val="21"/>
              </w:rPr>
            </w:pPr>
          </w:p>
        </w:tc>
      </w:tr>
    </w:tbl>
    <w:p>
      <w:pPr>
        <w:tabs>
          <w:tab w:val="center" w:pos="4755"/>
          <w:tab w:val="right" w:pos="9070"/>
        </w:tabs>
        <w:rPr>
          <w:szCs w:val="21"/>
        </w:rPr>
      </w:pPr>
      <w:r>
        <w:rPr>
          <w:szCs w:val="21"/>
        </w:rPr>
        <w:t>注：表中（1）～（4）由采购人按需要提出。</w:t>
      </w:r>
    </w:p>
    <w:p>
      <w:pPr>
        <w:tabs>
          <w:tab w:val="center" w:pos="4755"/>
          <w:tab w:val="right" w:pos="9070"/>
        </w:tabs>
        <w:rPr>
          <w:szCs w:val="21"/>
        </w:rPr>
      </w:pPr>
    </w:p>
    <w:p>
      <w:pPr>
        <w:jc w:val="center"/>
        <w:rPr>
          <w:b/>
          <w:szCs w:val="21"/>
        </w:rPr>
      </w:pPr>
      <w:r>
        <w:rPr>
          <w:b/>
          <w:szCs w:val="21"/>
        </w:rPr>
        <w:br w:type="page"/>
      </w:r>
      <w:r>
        <w:rPr>
          <w:b/>
          <w:szCs w:val="21"/>
        </w:rPr>
        <w:t>表1-5  主要工日价格表</w:t>
      </w:r>
    </w:p>
    <w:p>
      <w:pPr>
        <w:tabs>
          <w:tab w:val="center" w:pos="4755"/>
          <w:tab w:val="right" w:pos="9070"/>
        </w:tabs>
        <w:ind w:firstLine="420" w:firstLineChars="200"/>
        <w:rPr>
          <w:szCs w:val="21"/>
        </w:rPr>
      </w:pPr>
      <w:r>
        <w:rPr>
          <w:szCs w:val="21"/>
        </w:rPr>
        <w:t>工程名称：                                           第  页共  页</w:t>
      </w:r>
    </w:p>
    <w:tbl>
      <w:tblPr>
        <w:tblStyle w:val="3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3148"/>
        <w:gridCol w:w="1357"/>
        <w:gridCol w:w="181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78" w:type="pct"/>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序号</w:t>
            </w:r>
          </w:p>
        </w:tc>
        <w:tc>
          <w:tcPr>
            <w:tcW w:w="1580" w:type="pct"/>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工  种</w:t>
            </w:r>
          </w:p>
        </w:tc>
        <w:tc>
          <w:tcPr>
            <w:tcW w:w="681" w:type="pct"/>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单位</w:t>
            </w:r>
          </w:p>
        </w:tc>
        <w:tc>
          <w:tcPr>
            <w:tcW w:w="909" w:type="pct"/>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数 量</w:t>
            </w:r>
          </w:p>
        </w:tc>
        <w:tc>
          <w:tcPr>
            <w:tcW w:w="1250" w:type="pct"/>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单 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tabs>
                <w:tab w:val="center" w:pos="4755"/>
                <w:tab w:val="right" w:pos="9070"/>
              </w:tabs>
              <w:spacing w:before="100" w:beforeAutospacing="1" w:after="100" w:afterAutospacing="1"/>
              <w:rPr>
                <w:szCs w:val="21"/>
              </w:rPr>
            </w:pPr>
            <w:r>
              <w:rPr>
                <w:szCs w:val="21"/>
              </w:rPr>
              <w:t>（1）</w:t>
            </w:r>
          </w:p>
        </w:tc>
        <w:tc>
          <w:tcPr>
            <w:tcW w:w="1580" w:type="pct"/>
          </w:tcPr>
          <w:p>
            <w:pPr>
              <w:tabs>
                <w:tab w:val="center" w:pos="4755"/>
                <w:tab w:val="right" w:pos="9070"/>
              </w:tabs>
              <w:spacing w:before="100" w:beforeAutospacing="1" w:after="100" w:afterAutospacing="1"/>
              <w:ind w:firstLine="315" w:firstLineChars="150"/>
              <w:rPr>
                <w:szCs w:val="21"/>
              </w:rPr>
            </w:pPr>
            <w:r>
              <w:rPr>
                <w:szCs w:val="21"/>
              </w:rPr>
              <w:t>（2）</w:t>
            </w:r>
          </w:p>
        </w:tc>
        <w:tc>
          <w:tcPr>
            <w:tcW w:w="681" w:type="pct"/>
          </w:tcPr>
          <w:p>
            <w:pPr>
              <w:tabs>
                <w:tab w:val="center" w:pos="4755"/>
                <w:tab w:val="right" w:pos="9070"/>
              </w:tabs>
              <w:spacing w:before="100" w:beforeAutospacing="1" w:after="100" w:afterAutospacing="1"/>
              <w:jc w:val="center"/>
              <w:rPr>
                <w:szCs w:val="21"/>
              </w:rPr>
            </w:pPr>
            <w:r>
              <w:rPr>
                <w:szCs w:val="21"/>
              </w:rPr>
              <w:t>工日</w:t>
            </w: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78" w:type="pct"/>
          </w:tcPr>
          <w:p>
            <w:pPr>
              <w:keepNext/>
              <w:keepLines/>
              <w:tabs>
                <w:tab w:val="center" w:pos="4755"/>
                <w:tab w:val="right" w:pos="9070"/>
              </w:tabs>
              <w:spacing w:before="100" w:beforeAutospacing="1" w:after="100" w:afterAutospacing="1" w:line="576" w:lineRule="auto"/>
              <w:outlineLvl w:val="0"/>
              <w:rPr>
                <w:szCs w:val="21"/>
              </w:rPr>
            </w:pPr>
          </w:p>
        </w:tc>
        <w:tc>
          <w:tcPr>
            <w:tcW w:w="1580" w:type="pct"/>
          </w:tcPr>
          <w:p>
            <w:pPr>
              <w:keepNext/>
              <w:keepLines/>
              <w:tabs>
                <w:tab w:val="center" w:pos="4755"/>
                <w:tab w:val="right" w:pos="9070"/>
              </w:tabs>
              <w:spacing w:before="100" w:beforeAutospacing="1" w:after="100" w:afterAutospacing="1" w:line="576" w:lineRule="auto"/>
              <w:outlineLvl w:val="0"/>
              <w:rPr>
                <w:szCs w:val="21"/>
              </w:rPr>
            </w:pPr>
          </w:p>
        </w:tc>
        <w:tc>
          <w:tcPr>
            <w:tcW w:w="681" w:type="pct"/>
          </w:tcPr>
          <w:p>
            <w:pPr>
              <w:keepNext/>
              <w:keepLines/>
              <w:tabs>
                <w:tab w:val="center" w:pos="4755"/>
                <w:tab w:val="right" w:pos="9070"/>
              </w:tabs>
              <w:spacing w:before="100" w:beforeAutospacing="1" w:after="100" w:afterAutospacing="1" w:line="576" w:lineRule="auto"/>
              <w:outlineLvl w:val="0"/>
              <w:rPr>
                <w:szCs w:val="21"/>
              </w:rPr>
            </w:pPr>
          </w:p>
        </w:tc>
        <w:tc>
          <w:tcPr>
            <w:tcW w:w="909" w:type="pct"/>
          </w:tcPr>
          <w:p>
            <w:pPr>
              <w:keepNext/>
              <w:keepLines/>
              <w:tabs>
                <w:tab w:val="center" w:pos="4755"/>
                <w:tab w:val="right" w:pos="9070"/>
              </w:tabs>
              <w:spacing w:before="100" w:beforeAutospacing="1" w:after="100" w:afterAutospacing="1" w:line="576" w:lineRule="auto"/>
              <w:outlineLvl w:val="0"/>
              <w:rPr>
                <w:szCs w:val="21"/>
              </w:rPr>
            </w:pPr>
          </w:p>
        </w:tc>
        <w:tc>
          <w:tcPr>
            <w:tcW w:w="1250" w:type="pct"/>
          </w:tcPr>
          <w:p>
            <w:pPr>
              <w:keepNext/>
              <w:keepLines/>
              <w:tabs>
                <w:tab w:val="center" w:pos="4755"/>
                <w:tab w:val="right" w:pos="9070"/>
              </w:tabs>
              <w:spacing w:before="100" w:beforeAutospacing="1" w:after="100" w:afterAutospacing="1" w:line="576" w:lineRule="auto"/>
              <w:outlineLvl w:val="0"/>
              <w:rPr>
                <w:szCs w:val="21"/>
              </w:rPr>
            </w:pPr>
          </w:p>
        </w:tc>
      </w:tr>
    </w:tbl>
    <w:p>
      <w:pPr>
        <w:tabs>
          <w:tab w:val="center" w:pos="4755"/>
          <w:tab w:val="right" w:pos="9070"/>
        </w:tabs>
        <w:ind w:firstLine="525" w:firstLineChars="250"/>
        <w:rPr>
          <w:szCs w:val="21"/>
        </w:rPr>
      </w:pPr>
      <w:r>
        <w:rPr>
          <w:szCs w:val="21"/>
        </w:rPr>
        <w:t>注：本表（1）、（2）栏由采购人按需要提出。</w:t>
      </w:r>
    </w:p>
    <w:p>
      <w:pPr>
        <w:tabs>
          <w:tab w:val="center" w:pos="4755"/>
          <w:tab w:val="right" w:pos="9070"/>
        </w:tabs>
        <w:ind w:firstLine="210" w:firstLineChars="100"/>
        <w:rPr>
          <w:szCs w:val="21"/>
        </w:rPr>
      </w:pPr>
    </w:p>
    <w:p>
      <w:pPr>
        <w:tabs>
          <w:tab w:val="center" w:pos="4755"/>
          <w:tab w:val="right" w:pos="9070"/>
        </w:tabs>
        <w:ind w:firstLine="210" w:firstLineChars="100"/>
        <w:rPr>
          <w:szCs w:val="21"/>
        </w:rPr>
      </w:pPr>
    </w:p>
    <w:p>
      <w:pPr>
        <w:tabs>
          <w:tab w:val="center" w:pos="4755"/>
          <w:tab w:val="right" w:pos="9070"/>
        </w:tabs>
        <w:spacing w:before="100" w:beforeAutospacing="1" w:after="100" w:afterAutospacing="1"/>
        <w:ind w:firstLine="211" w:firstLineChars="100"/>
        <w:jc w:val="center"/>
        <w:rPr>
          <w:b/>
          <w:szCs w:val="21"/>
        </w:rPr>
        <w:sectPr>
          <w:pgSz w:w="12240" w:h="15840"/>
          <w:pgMar w:top="1304" w:right="964" w:bottom="964" w:left="1531" w:header="720" w:footer="720" w:gutter="0"/>
          <w:cols w:space="720" w:num="1"/>
          <w:docGrid w:linePitch="312" w:charSpace="0"/>
        </w:sectPr>
      </w:pPr>
    </w:p>
    <w:p>
      <w:pPr>
        <w:tabs>
          <w:tab w:val="center" w:pos="4755"/>
          <w:tab w:val="right" w:pos="9070"/>
        </w:tabs>
        <w:spacing w:before="100" w:beforeAutospacing="1" w:after="100" w:afterAutospacing="1"/>
        <w:ind w:firstLine="211" w:firstLineChars="100"/>
        <w:jc w:val="center"/>
        <w:rPr>
          <w:b/>
          <w:szCs w:val="21"/>
        </w:rPr>
      </w:pPr>
      <w:r>
        <w:rPr>
          <w:b/>
          <w:szCs w:val="21"/>
        </w:rPr>
        <w:t>表1-6  主要材料及设备价格表</w:t>
      </w:r>
    </w:p>
    <w:p>
      <w:pPr>
        <w:tabs>
          <w:tab w:val="center" w:pos="4755"/>
          <w:tab w:val="right" w:pos="9070"/>
        </w:tabs>
        <w:ind w:left="-359" w:leftChars="-171"/>
        <w:rPr>
          <w:b/>
          <w:szCs w:val="21"/>
        </w:rPr>
      </w:pPr>
      <w:r>
        <w:rPr>
          <w:szCs w:val="21"/>
        </w:rPr>
        <w:t>工程名称：                                                           第  页 共  页</w:t>
      </w:r>
    </w:p>
    <w:tbl>
      <w:tblPr>
        <w:tblStyle w:val="32"/>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260"/>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90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序号</w:t>
            </w:r>
          </w:p>
        </w:tc>
        <w:tc>
          <w:tcPr>
            <w:tcW w:w="108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编码</w:t>
            </w:r>
          </w:p>
        </w:tc>
        <w:tc>
          <w:tcPr>
            <w:tcW w:w="180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材料或设备名称</w:t>
            </w:r>
          </w:p>
        </w:tc>
        <w:tc>
          <w:tcPr>
            <w:tcW w:w="126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规格、型号</w:t>
            </w:r>
          </w:p>
        </w:tc>
        <w:tc>
          <w:tcPr>
            <w:tcW w:w="126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单位</w:t>
            </w:r>
          </w:p>
        </w:tc>
        <w:tc>
          <w:tcPr>
            <w:tcW w:w="126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数量</w:t>
            </w:r>
          </w:p>
        </w:tc>
        <w:tc>
          <w:tcPr>
            <w:tcW w:w="126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单价（元）</w:t>
            </w:r>
          </w:p>
        </w:tc>
        <w:tc>
          <w:tcPr>
            <w:tcW w:w="1260" w:type="dxa"/>
            <w:tcBorders>
              <w:bottom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vAlign w:val="center"/>
          </w:tcPr>
          <w:p>
            <w:pPr>
              <w:tabs>
                <w:tab w:val="center" w:pos="4755"/>
                <w:tab w:val="right" w:pos="9070"/>
              </w:tabs>
              <w:spacing w:before="100" w:beforeAutospacing="1" w:after="100" w:afterAutospacing="1"/>
              <w:jc w:val="center"/>
              <w:rPr>
                <w:szCs w:val="21"/>
              </w:rPr>
            </w:pPr>
            <w:r>
              <w:rPr>
                <w:szCs w:val="21"/>
              </w:rPr>
              <w:t>（1）</w:t>
            </w:r>
          </w:p>
        </w:tc>
        <w:tc>
          <w:tcPr>
            <w:tcW w:w="1080" w:type="dxa"/>
            <w:vAlign w:val="center"/>
          </w:tcPr>
          <w:p>
            <w:pPr>
              <w:tabs>
                <w:tab w:val="center" w:pos="4755"/>
                <w:tab w:val="right" w:pos="9070"/>
              </w:tabs>
              <w:spacing w:before="100" w:beforeAutospacing="1" w:after="100" w:afterAutospacing="1"/>
              <w:jc w:val="center"/>
              <w:rPr>
                <w:szCs w:val="21"/>
              </w:rPr>
            </w:pPr>
            <w:r>
              <w:rPr>
                <w:szCs w:val="21"/>
              </w:rPr>
              <w:t>（2）</w:t>
            </w:r>
          </w:p>
        </w:tc>
        <w:tc>
          <w:tcPr>
            <w:tcW w:w="1800" w:type="dxa"/>
            <w:vAlign w:val="center"/>
          </w:tcPr>
          <w:p>
            <w:pPr>
              <w:tabs>
                <w:tab w:val="center" w:pos="4755"/>
                <w:tab w:val="right" w:pos="9070"/>
              </w:tabs>
              <w:spacing w:before="100" w:beforeAutospacing="1" w:after="100" w:afterAutospacing="1"/>
              <w:jc w:val="center"/>
              <w:rPr>
                <w:szCs w:val="21"/>
              </w:rPr>
            </w:pPr>
            <w:r>
              <w:rPr>
                <w:szCs w:val="21"/>
              </w:rPr>
              <w:t>（3）</w:t>
            </w:r>
          </w:p>
        </w:tc>
        <w:tc>
          <w:tcPr>
            <w:tcW w:w="1260" w:type="dxa"/>
            <w:vAlign w:val="center"/>
          </w:tcPr>
          <w:p>
            <w:pPr>
              <w:tabs>
                <w:tab w:val="center" w:pos="4755"/>
                <w:tab w:val="right" w:pos="9070"/>
              </w:tabs>
              <w:spacing w:before="100" w:beforeAutospacing="1" w:after="100" w:afterAutospacing="1"/>
              <w:jc w:val="center"/>
              <w:rPr>
                <w:szCs w:val="21"/>
              </w:rPr>
            </w:pPr>
            <w:r>
              <w:rPr>
                <w:szCs w:val="21"/>
              </w:rPr>
              <w:t>（4）</w:t>
            </w:r>
          </w:p>
        </w:tc>
        <w:tc>
          <w:tcPr>
            <w:tcW w:w="1260" w:type="dxa"/>
            <w:vAlign w:val="center"/>
          </w:tcPr>
          <w:p>
            <w:pPr>
              <w:tabs>
                <w:tab w:val="center" w:pos="4755"/>
                <w:tab w:val="right" w:pos="9070"/>
              </w:tabs>
              <w:spacing w:before="100" w:beforeAutospacing="1" w:after="100" w:afterAutospacing="1"/>
              <w:jc w:val="center"/>
              <w:rPr>
                <w:szCs w:val="21"/>
              </w:rPr>
            </w:pPr>
            <w:r>
              <w:rPr>
                <w:szCs w:val="21"/>
              </w:rPr>
              <w:t>（5）</w:t>
            </w: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260" w:type="dxa"/>
            <w:vAlign w:val="center"/>
          </w:tcPr>
          <w:p>
            <w:pPr>
              <w:tabs>
                <w:tab w:val="center" w:pos="4755"/>
                <w:tab w:val="right" w:pos="9070"/>
              </w:tabs>
              <w:spacing w:before="100" w:beforeAutospacing="1" w:after="100" w:afterAutospacing="1"/>
              <w:jc w:val="center"/>
              <w:rPr>
                <w:szCs w:val="21"/>
              </w:rPr>
            </w:pP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00" w:type="dxa"/>
          </w:tcPr>
          <w:p>
            <w:pPr>
              <w:keepNext/>
              <w:keepLines/>
              <w:tabs>
                <w:tab w:val="center" w:pos="4755"/>
                <w:tab w:val="right" w:pos="9070"/>
              </w:tabs>
              <w:spacing w:before="100" w:beforeAutospacing="1" w:after="100" w:afterAutospacing="1" w:line="576" w:lineRule="auto"/>
              <w:outlineLvl w:val="0"/>
              <w:rPr>
                <w:szCs w:val="21"/>
              </w:rPr>
            </w:pPr>
          </w:p>
        </w:tc>
        <w:tc>
          <w:tcPr>
            <w:tcW w:w="1080" w:type="dxa"/>
          </w:tcPr>
          <w:p>
            <w:pPr>
              <w:keepNext/>
              <w:keepLines/>
              <w:tabs>
                <w:tab w:val="center" w:pos="4755"/>
                <w:tab w:val="right" w:pos="9070"/>
              </w:tabs>
              <w:spacing w:before="100" w:beforeAutospacing="1" w:after="100" w:afterAutospacing="1" w:line="576" w:lineRule="auto"/>
              <w:outlineLvl w:val="0"/>
              <w:rPr>
                <w:szCs w:val="21"/>
              </w:rPr>
            </w:pPr>
          </w:p>
        </w:tc>
        <w:tc>
          <w:tcPr>
            <w:tcW w:w="180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r>
    </w:tbl>
    <w:p>
      <w:pPr>
        <w:tabs>
          <w:tab w:val="left" w:pos="1470"/>
        </w:tabs>
        <w:ind w:left="420" w:hanging="420" w:hangingChars="200"/>
        <w:rPr>
          <w:szCs w:val="21"/>
        </w:rPr>
      </w:pPr>
      <w:r>
        <w:rPr>
          <w:szCs w:val="21"/>
        </w:rPr>
        <w:t>注：1、表（1）（2）（3）（5）（6）栏由采购人按需要提出，供应商可补充。</w:t>
      </w:r>
    </w:p>
    <w:p>
      <w:pPr>
        <w:tabs>
          <w:tab w:val="center" w:pos="4755"/>
          <w:tab w:val="right" w:pos="9070"/>
        </w:tabs>
        <w:ind w:left="227" w:leftChars="108" w:firstLine="210" w:firstLineChars="100"/>
        <w:rPr>
          <w:szCs w:val="21"/>
        </w:rPr>
      </w:pPr>
      <w:r>
        <w:rPr>
          <w:szCs w:val="21"/>
        </w:rPr>
        <w:t>2、本表的材料及设备包括原材料、燃料、构配件以及按规定应计入建筑安装工程造价的设备。</w:t>
      </w:r>
    </w:p>
    <w:p>
      <w:pPr>
        <w:tabs>
          <w:tab w:val="center" w:pos="4755"/>
          <w:tab w:val="right" w:pos="9070"/>
        </w:tabs>
        <w:ind w:firstLine="315" w:firstLineChars="150"/>
        <w:rPr>
          <w:szCs w:val="21"/>
        </w:rPr>
        <w:sectPr>
          <w:pgSz w:w="12240" w:h="15840"/>
          <w:pgMar w:top="1304" w:right="964" w:bottom="964" w:left="1531" w:header="720" w:footer="720" w:gutter="0"/>
          <w:cols w:space="720" w:num="1"/>
          <w:docGrid w:linePitch="312" w:charSpace="0"/>
        </w:sectPr>
      </w:pPr>
      <w:r>
        <w:rPr>
          <w:szCs w:val="21"/>
        </w:rPr>
        <w:t xml:space="preserve"> 3、采购人指定、提供或暂定的材料和设备，按杭州市工程量清单计价实施细则的规定填写。</w:t>
      </w:r>
    </w:p>
    <w:p>
      <w:pPr>
        <w:tabs>
          <w:tab w:val="center" w:pos="4755"/>
          <w:tab w:val="right" w:pos="9070"/>
        </w:tabs>
        <w:spacing w:before="100" w:beforeAutospacing="1" w:after="100" w:afterAutospacing="1"/>
        <w:ind w:firstLine="211" w:firstLineChars="100"/>
        <w:jc w:val="center"/>
        <w:rPr>
          <w:b/>
          <w:szCs w:val="21"/>
        </w:rPr>
      </w:pPr>
      <w:r>
        <w:rPr>
          <w:b/>
          <w:szCs w:val="21"/>
        </w:rPr>
        <w:t>表1-7  主要机械台班价格表</w:t>
      </w:r>
    </w:p>
    <w:p>
      <w:pPr>
        <w:tabs>
          <w:tab w:val="center" w:pos="4755"/>
          <w:tab w:val="right" w:pos="9070"/>
        </w:tabs>
        <w:ind w:firstLine="210" w:firstLineChars="100"/>
        <w:rPr>
          <w:szCs w:val="21"/>
        </w:rPr>
      </w:pPr>
      <w:r>
        <w:rPr>
          <w:szCs w:val="21"/>
        </w:rPr>
        <w:t>工程名称：第  页共  页</w:t>
      </w:r>
    </w:p>
    <w:tbl>
      <w:tblPr>
        <w:tblStyle w:val="3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16" w:type="dxa"/>
            <w:vAlign w:val="center"/>
          </w:tcPr>
          <w:p>
            <w:pPr>
              <w:tabs>
                <w:tab w:val="center" w:pos="4755"/>
                <w:tab w:val="right" w:pos="9070"/>
              </w:tabs>
              <w:spacing w:before="100" w:beforeAutospacing="1" w:after="100" w:afterAutospacing="1"/>
              <w:jc w:val="center"/>
              <w:rPr>
                <w:szCs w:val="21"/>
              </w:rPr>
            </w:pPr>
            <w:r>
              <w:rPr>
                <w:szCs w:val="21"/>
              </w:rPr>
              <w:t>序号</w:t>
            </w:r>
          </w:p>
        </w:tc>
        <w:tc>
          <w:tcPr>
            <w:tcW w:w="3060" w:type="dxa"/>
            <w:vAlign w:val="center"/>
          </w:tcPr>
          <w:p>
            <w:pPr>
              <w:tabs>
                <w:tab w:val="center" w:pos="4755"/>
                <w:tab w:val="right" w:pos="9070"/>
              </w:tabs>
              <w:spacing w:before="100" w:beforeAutospacing="1" w:after="100" w:afterAutospacing="1"/>
              <w:jc w:val="center"/>
              <w:rPr>
                <w:szCs w:val="21"/>
              </w:rPr>
            </w:pPr>
            <w:r>
              <w:rPr>
                <w:szCs w:val="21"/>
              </w:rPr>
              <w:t>机械设备名称</w:t>
            </w:r>
          </w:p>
        </w:tc>
        <w:tc>
          <w:tcPr>
            <w:tcW w:w="1244" w:type="dxa"/>
            <w:vAlign w:val="center"/>
          </w:tcPr>
          <w:p>
            <w:pPr>
              <w:tabs>
                <w:tab w:val="center" w:pos="4755"/>
                <w:tab w:val="right" w:pos="9070"/>
              </w:tabs>
              <w:spacing w:before="100" w:beforeAutospacing="1" w:after="100" w:afterAutospacing="1"/>
              <w:jc w:val="center"/>
              <w:rPr>
                <w:szCs w:val="21"/>
              </w:rPr>
            </w:pPr>
            <w:r>
              <w:rPr>
                <w:szCs w:val="21"/>
              </w:rPr>
              <w:t>单位</w:t>
            </w:r>
          </w:p>
        </w:tc>
        <w:tc>
          <w:tcPr>
            <w:tcW w:w="1260" w:type="dxa"/>
            <w:vAlign w:val="center"/>
          </w:tcPr>
          <w:p>
            <w:pPr>
              <w:tabs>
                <w:tab w:val="center" w:pos="4755"/>
                <w:tab w:val="right" w:pos="9070"/>
              </w:tabs>
              <w:spacing w:before="100" w:beforeAutospacing="1" w:after="100" w:afterAutospacing="1"/>
              <w:jc w:val="center"/>
              <w:rPr>
                <w:szCs w:val="21"/>
              </w:rPr>
            </w:pPr>
            <w:r>
              <w:rPr>
                <w:szCs w:val="21"/>
              </w:rPr>
              <w:t>数量</w:t>
            </w:r>
          </w:p>
        </w:tc>
        <w:tc>
          <w:tcPr>
            <w:tcW w:w="2340" w:type="dxa"/>
            <w:vAlign w:val="center"/>
          </w:tcPr>
          <w:p>
            <w:pPr>
              <w:tabs>
                <w:tab w:val="center" w:pos="4755"/>
                <w:tab w:val="right" w:pos="9070"/>
              </w:tabs>
              <w:spacing w:before="100" w:beforeAutospacing="1" w:after="100" w:afterAutospacing="1"/>
              <w:jc w:val="center"/>
              <w:rPr>
                <w:szCs w:val="21"/>
              </w:rPr>
            </w:pPr>
            <w:r>
              <w:rPr>
                <w:szCs w:val="21"/>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vAlign w:val="center"/>
          </w:tcPr>
          <w:p>
            <w:pPr>
              <w:tabs>
                <w:tab w:val="center" w:pos="4755"/>
                <w:tab w:val="right" w:pos="9070"/>
              </w:tabs>
              <w:spacing w:before="100" w:beforeAutospacing="1" w:after="100" w:afterAutospacing="1"/>
              <w:jc w:val="center"/>
              <w:rPr>
                <w:szCs w:val="21"/>
              </w:rPr>
            </w:pPr>
            <w:r>
              <w:rPr>
                <w:szCs w:val="21"/>
              </w:rPr>
              <w:t>（1）</w:t>
            </w:r>
          </w:p>
        </w:tc>
        <w:tc>
          <w:tcPr>
            <w:tcW w:w="3060" w:type="dxa"/>
            <w:vAlign w:val="center"/>
          </w:tcPr>
          <w:p>
            <w:pPr>
              <w:tabs>
                <w:tab w:val="center" w:pos="4755"/>
                <w:tab w:val="right" w:pos="9070"/>
              </w:tabs>
              <w:spacing w:before="100" w:beforeAutospacing="1" w:after="100" w:afterAutospacing="1"/>
              <w:jc w:val="center"/>
              <w:rPr>
                <w:szCs w:val="21"/>
              </w:rPr>
            </w:pPr>
            <w:r>
              <w:rPr>
                <w:szCs w:val="21"/>
              </w:rPr>
              <w:t>（2）</w:t>
            </w:r>
          </w:p>
        </w:tc>
        <w:tc>
          <w:tcPr>
            <w:tcW w:w="1244" w:type="dxa"/>
            <w:vAlign w:val="center"/>
          </w:tcPr>
          <w:p>
            <w:pPr>
              <w:tabs>
                <w:tab w:val="center" w:pos="4755"/>
                <w:tab w:val="right" w:pos="9070"/>
              </w:tabs>
              <w:spacing w:before="100" w:beforeAutospacing="1" w:after="100" w:afterAutospacing="1"/>
              <w:jc w:val="center"/>
              <w:rPr>
                <w:szCs w:val="21"/>
              </w:rPr>
            </w:pPr>
            <w:r>
              <w:rPr>
                <w:szCs w:val="21"/>
              </w:rPr>
              <w:t>台班</w:t>
            </w:r>
          </w:p>
        </w:tc>
        <w:tc>
          <w:tcPr>
            <w:tcW w:w="126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2340" w:type="dxa"/>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916" w:type="dxa"/>
          </w:tcPr>
          <w:p>
            <w:pPr>
              <w:keepNext/>
              <w:keepLines/>
              <w:tabs>
                <w:tab w:val="center" w:pos="4755"/>
                <w:tab w:val="right" w:pos="9070"/>
              </w:tabs>
              <w:spacing w:before="100" w:beforeAutospacing="1" w:after="100" w:afterAutospacing="1" w:line="576" w:lineRule="auto"/>
              <w:outlineLvl w:val="0"/>
              <w:rPr>
                <w:szCs w:val="21"/>
              </w:rPr>
            </w:pPr>
          </w:p>
        </w:tc>
        <w:tc>
          <w:tcPr>
            <w:tcW w:w="3060" w:type="dxa"/>
          </w:tcPr>
          <w:p>
            <w:pPr>
              <w:keepNext/>
              <w:keepLines/>
              <w:tabs>
                <w:tab w:val="center" w:pos="4755"/>
                <w:tab w:val="right" w:pos="9070"/>
              </w:tabs>
              <w:spacing w:before="100" w:beforeAutospacing="1" w:after="100" w:afterAutospacing="1" w:line="576" w:lineRule="auto"/>
              <w:outlineLvl w:val="0"/>
              <w:rPr>
                <w:szCs w:val="21"/>
              </w:rPr>
            </w:pPr>
          </w:p>
        </w:tc>
        <w:tc>
          <w:tcPr>
            <w:tcW w:w="1244" w:type="dxa"/>
          </w:tcPr>
          <w:p>
            <w:pPr>
              <w:keepNext/>
              <w:keepLines/>
              <w:tabs>
                <w:tab w:val="center" w:pos="4755"/>
                <w:tab w:val="right" w:pos="9070"/>
              </w:tabs>
              <w:spacing w:before="100" w:beforeAutospacing="1" w:after="100" w:afterAutospacing="1" w:line="576" w:lineRule="auto"/>
              <w:outlineLvl w:val="0"/>
              <w:rPr>
                <w:szCs w:val="21"/>
              </w:rPr>
            </w:pPr>
          </w:p>
        </w:tc>
        <w:tc>
          <w:tcPr>
            <w:tcW w:w="1260" w:type="dxa"/>
          </w:tcPr>
          <w:p>
            <w:pPr>
              <w:keepNext/>
              <w:keepLines/>
              <w:tabs>
                <w:tab w:val="center" w:pos="4755"/>
                <w:tab w:val="right" w:pos="9070"/>
              </w:tabs>
              <w:spacing w:before="100" w:beforeAutospacing="1" w:after="100" w:afterAutospacing="1" w:line="576" w:lineRule="auto"/>
              <w:outlineLvl w:val="0"/>
              <w:rPr>
                <w:szCs w:val="21"/>
              </w:rPr>
            </w:pPr>
          </w:p>
        </w:tc>
        <w:tc>
          <w:tcPr>
            <w:tcW w:w="2340" w:type="dxa"/>
          </w:tcPr>
          <w:p>
            <w:pPr>
              <w:keepNext/>
              <w:keepLines/>
              <w:tabs>
                <w:tab w:val="center" w:pos="4755"/>
                <w:tab w:val="right" w:pos="9070"/>
              </w:tabs>
              <w:spacing w:before="100" w:beforeAutospacing="1" w:after="100" w:afterAutospacing="1" w:line="576" w:lineRule="auto"/>
              <w:outlineLvl w:val="0"/>
              <w:rPr>
                <w:szCs w:val="21"/>
              </w:rPr>
            </w:pPr>
          </w:p>
        </w:tc>
      </w:tr>
    </w:tbl>
    <w:p>
      <w:pPr>
        <w:tabs>
          <w:tab w:val="center" w:pos="4755"/>
          <w:tab w:val="right" w:pos="9070"/>
        </w:tabs>
        <w:ind w:firstLine="210" w:firstLineChars="100"/>
        <w:rPr>
          <w:szCs w:val="21"/>
        </w:rPr>
      </w:pPr>
      <w:r>
        <w:rPr>
          <w:szCs w:val="21"/>
        </w:rPr>
        <w:t>注：表（1）（2）由采购人按需要提出，供应商可补充。</w:t>
      </w:r>
    </w:p>
    <w:p>
      <w:pPr>
        <w:tabs>
          <w:tab w:val="center" w:pos="4755"/>
          <w:tab w:val="right" w:pos="9070"/>
        </w:tabs>
        <w:ind w:firstLine="210" w:firstLineChars="100"/>
        <w:rPr>
          <w:szCs w:val="21"/>
        </w:rPr>
      </w:pPr>
    </w:p>
    <w:p>
      <w:pPr>
        <w:tabs>
          <w:tab w:val="center" w:pos="4755"/>
          <w:tab w:val="right" w:pos="9070"/>
        </w:tabs>
        <w:spacing w:before="100" w:beforeAutospacing="1" w:after="100" w:afterAutospacing="1"/>
        <w:ind w:firstLine="211" w:firstLineChars="100"/>
        <w:jc w:val="center"/>
        <w:rPr>
          <w:b/>
          <w:szCs w:val="21"/>
        </w:rPr>
        <w:sectPr>
          <w:pgSz w:w="12240" w:h="15840"/>
          <w:pgMar w:top="1304" w:right="964" w:bottom="964" w:left="1531" w:header="720" w:footer="720" w:gutter="0"/>
          <w:cols w:space="720" w:num="1"/>
          <w:docGrid w:linePitch="312" w:charSpace="0"/>
        </w:sectPr>
      </w:pPr>
    </w:p>
    <w:p>
      <w:pPr>
        <w:tabs>
          <w:tab w:val="center" w:pos="4755"/>
          <w:tab w:val="right" w:pos="9070"/>
        </w:tabs>
        <w:spacing w:before="100" w:beforeAutospacing="1" w:after="100" w:afterAutospacing="1"/>
        <w:ind w:firstLine="211" w:firstLineChars="100"/>
        <w:jc w:val="center"/>
        <w:rPr>
          <w:b/>
          <w:szCs w:val="21"/>
        </w:rPr>
      </w:pPr>
      <w:r>
        <w:rPr>
          <w:b/>
          <w:szCs w:val="21"/>
        </w:rPr>
        <w:t>表2-1  分部分项工程量清单综合单价分析表</w:t>
      </w:r>
      <w:r>
        <w:rPr>
          <w:b/>
          <w:bCs/>
          <w:szCs w:val="21"/>
        </w:rPr>
        <w:t>（成交后按采购人要求提供）</w:t>
      </w:r>
    </w:p>
    <w:p>
      <w:pPr>
        <w:tabs>
          <w:tab w:val="center" w:pos="4755"/>
          <w:tab w:val="right" w:pos="9070"/>
        </w:tabs>
        <w:rPr>
          <w:szCs w:val="21"/>
        </w:rPr>
      </w:pPr>
      <w:r>
        <w:rPr>
          <w:szCs w:val="21"/>
        </w:rPr>
        <w:t>工程名称：                                                                                           第   页共   页</w:t>
      </w:r>
    </w:p>
    <w:tbl>
      <w:tblPr>
        <w:tblStyle w:val="32"/>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843"/>
        <w:gridCol w:w="1843"/>
        <w:gridCol w:w="992"/>
        <w:gridCol w:w="902"/>
        <w:gridCol w:w="1080"/>
        <w:gridCol w:w="1080"/>
        <w:gridCol w:w="1080"/>
        <w:gridCol w:w="1080"/>
        <w:gridCol w:w="900"/>
        <w:gridCol w:w="1080"/>
        <w:gridCol w:w="108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0" w:type="dxa"/>
            <w:vMerge w:val="restart"/>
            <w:vAlign w:val="center"/>
          </w:tcPr>
          <w:p>
            <w:pPr>
              <w:tabs>
                <w:tab w:val="center" w:pos="4755"/>
                <w:tab w:val="right" w:pos="9070"/>
              </w:tabs>
              <w:spacing w:before="100" w:beforeAutospacing="1" w:after="100" w:afterAutospacing="1"/>
              <w:jc w:val="center"/>
              <w:rPr>
                <w:szCs w:val="21"/>
              </w:rPr>
            </w:pPr>
            <w:r>
              <w:rPr>
                <w:szCs w:val="21"/>
              </w:rPr>
              <w:t>序号</w:t>
            </w:r>
          </w:p>
        </w:tc>
        <w:tc>
          <w:tcPr>
            <w:tcW w:w="1843" w:type="dxa"/>
            <w:vMerge w:val="restart"/>
            <w:vAlign w:val="center"/>
          </w:tcPr>
          <w:p>
            <w:pPr>
              <w:tabs>
                <w:tab w:val="center" w:pos="4755"/>
                <w:tab w:val="right" w:pos="9070"/>
              </w:tabs>
              <w:spacing w:before="100" w:beforeAutospacing="1" w:after="100" w:afterAutospacing="1"/>
              <w:jc w:val="center"/>
              <w:rPr>
                <w:szCs w:val="21"/>
              </w:rPr>
            </w:pPr>
            <w:r>
              <w:rPr>
                <w:szCs w:val="21"/>
              </w:rPr>
              <w:t>编号</w:t>
            </w:r>
          </w:p>
        </w:tc>
        <w:tc>
          <w:tcPr>
            <w:tcW w:w="1843" w:type="dxa"/>
            <w:vMerge w:val="restart"/>
            <w:vAlign w:val="center"/>
          </w:tcPr>
          <w:p>
            <w:pPr>
              <w:tabs>
                <w:tab w:val="center" w:pos="4755"/>
                <w:tab w:val="right" w:pos="9070"/>
              </w:tabs>
              <w:spacing w:before="100" w:beforeAutospacing="1" w:after="100" w:afterAutospacing="1"/>
              <w:jc w:val="center"/>
              <w:rPr>
                <w:szCs w:val="21"/>
              </w:rPr>
            </w:pPr>
            <w:r>
              <w:rPr>
                <w:szCs w:val="21"/>
              </w:rPr>
              <w:t>名称</w:t>
            </w:r>
          </w:p>
        </w:tc>
        <w:tc>
          <w:tcPr>
            <w:tcW w:w="992" w:type="dxa"/>
            <w:vMerge w:val="restart"/>
            <w:vAlign w:val="center"/>
          </w:tcPr>
          <w:p>
            <w:pPr>
              <w:tabs>
                <w:tab w:val="center" w:pos="4755"/>
                <w:tab w:val="right" w:pos="9070"/>
              </w:tabs>
              <w:spacing w:before="100" w:beforeAutospacing="1" w:after="100" w:afterAutospacing="1"/>
              <w:jc w:val="center"/>
              <w:rPr>
                <w:szCs w:val="21"/>
              </w:rPr>
            </w:pPr>
            <w:r>
              <w:rPr>
                <w:szCs w:val="21"/>
              </w:rPr>
              <w:t>计量单位</w:t>
            </w:r>
          </w:p>
        </w:tc>
        <w:tc>
          <w:tcPr>
            <w:tcW w:w="902" w:type="dxa"/>
            <w:vMerge w:val="restart"/>
            <w:vAlign w:val="center"/>
          </w:tcPr>
          <w:p>
            <w:pPr>
              <w:tabs>
                <w:tab w:val="center" w:pos="4755"/>
                <w:tab w:val="right" w:pos="9070"/>
              </w:tabs>
              <w:spacing w:before="100" w:beforeAutospacing="1" w:after="100" w:afterAutospacing="1"/>
              <w:jc w:val="center"/>
              <w:rPr>
                <w:szCs w:val="21"/>
              </w:rPr>
            </w:pPr>
            <w:r>
              <w:rPr>
                <w:szCs w:val="21"/>
              </w:rPr>
              <w:t>数量</w:t>
            </w:r>
          </w:p>
        </w:tc>
        <w:tc>
          <w:tcPr>
            <w:tcW w:w="7380" w:type="dxa"/>
            <w:gridSpan w:val="7"/>
            <w:vAlign w:val="center"/>
          </w:tcPr>
          <w:p>
            <w:pPr>
              <w:tabs>
                <w:tab w:val="center" w:pos="4755"/>
                <w:tab w:val="right" w:pos="9070"/>
              </w:tabs>
              <w:spacing w:before="100" w:beforeAutospacing="1" w:after="100" w:afterAutospacing="1"/>
              <w:jc w:val="center"/>
              <w:rPr>
                <w:szCs w:val="21"/>
              </w:rPr>
            </w:pPr>
            <w:r>
              <w:rPr>
                <w:szCs w:val="21"/>
              </w:rPr>
              <w:t>综  合  单  价（元）</w:t>
            </w:r>
          </w:p>
        </w:tc>
        <w:tc>
          <w:tcPr>
            <w:tcW w:w="1440" w:type="dxa"/>
            <w:vMerge w:val="restart"/>
            <w:vAlign w:val="center"/>
          </w:tcPr>
          <w:p>
            <w:pPr>
              <w:tabs>
                <w:tab w:val="center" w:pos="4755"/>
                <w:tab w:val="right" w:pos="9070"/>
              </w:tabs>
              <w:spacing w:before="100" w:beforeAutospacing="1" w:after="100" w:afterAutospacing="1"/>
              <w:jc w:val="center"/>
              <w:rPr>
                <w:szCs w:val="21"/>
              </w:rPr>
            </w:pPr>
            <w:r>
              <w:rPr>
                <w:szCs w:val="21"/>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0" w:type="dxa"/>
            <w:vMerge w:val="continue"/>
          </w:tcPr>
          <w:p>
            <w:pPr>
              <w:keepNext/>
              <w:keepLines/>
              <w:tabs>
                <w:tab w:val="center" w:pos="4755"/>
                <w:tab w:val="right" w:pos="9070"/>
              </w:tabs>
              <w:spacing w:before="100" w:beforeAutospacing="1" w:after="100" w:afterAutospacing="1" w:line="576" w:lineRule="auto"/>
              <w:outlineLvl w:val="0"/>
              <w:rPr>
                <w:szCs w:val="21"/>
              </w:rPr>
            </w:pPr>
          </w:p>
        </w:tc>
        <w:tc>
          <w:tcPr>
            <w:tcW w:w="1843" w:type="dxa"/>
            <w:vMerge w:val="continue"/>
          </w:tcPr>
          <w:p>
            <w:pPr>
              <w:keepNext/>
              <w:keepLines/>
              <w:tabs>
                <w:tab w:val="center" w:pos="4755"/>
                <w:tab w:val="right" w:pos="9070"/>
              </w:tabs>
              <w:spacing w:before="100" w:beforeAutospacing="1" w:after="100" w:afterAutospacing="1" w:line="576" w:lineRule="auto"/>
              <w:outlineLvl w:val="0"/>
              <w:rPr>
                <w:szCs w:val="21"/>
              </w:rPr>
            </w:pPr>
          </w:p>
        </w:tc>
        <w:tc>
          <w:tcPr>
            <w:tcW w:w="1843" w:type="dxa"/>
            <w:vMerge w:val="continue"/>
          </w:tcPr>
          <w:p>
            <w:pPr>
              <w:keepNext/>
              <w:keepLines/>
              <w:tabs>
                <w:tab w:val="center" w:pos="4755"/>
                <w:tab w:val="right" w:pos="9070"/>
              </w:tabs>
              <w:spacing w:before="100" w:beforeAutospacing="1" w:after="100" w:afterAutospacing="1" w:line="576" w:lineRule="auto"/>
              <w:outlineLvl w:val="0"/>
              <w:rPr>
                <w:szCs w:val="21"/>
              </w:rPr>
            </w:pPr>
          </w:p>
        </w:tc>
        <w:tc>
          <w:tcPr>
            <w:tcW w:w="992" w:type="dxa"/>
            <w:vMerge w:val="continue"/>
          </w:tcPr>
          <w:p>
            <w:pPr>
              <w:keepNext/>
              <w:keepLines/>
              <w:tabs>
                <w:tab w:val="center" w:pos="4755"/>
                <w:tab w:val="right" w:pos="9070"/>
              </w:tabs>
              <w:spacing w:before="100" w:beforeAutospacing="1" w:after="100" w:afterAutospacing="1" w:line="576" w:lineRule="auto"/>
              <w:outlineLvl w:val="0"/>
              <w:rPr>
                <w:szCs w:val="21"/>
              </w:rPr>
            </w:pPr>
          </w:p>
        </w:tc>
        <w:tc>
          <w:tcPr>
            <w:tcW w:w="902" w:type="dxa"/>
            <w:vMerge w:val="continue"/>
          </w:tcPr>
          <w:p>
            <w:pPr>
              <w:keepNext/>
              <w:keepLines/>
              <w:tabs>
                <w:tab w:val="center" w:pos="4755"/>
                <w:tab w:val="right" w:pos="9070"/>
              </w:tabs>
              <w:spacing w:before="100" w:beforeAutospacing="1" w:after="100" w:afterAutospacing="1" w:line="576" w:lineRule="auto"/>
              <w:outlineLvl w:val="0"/>
              <w:rPr>
                <w:szCs w:val="21"/>
              </w:rPr>
            </w:pPr>
          </w:p>
        </w:tc>
        <w:tc>
          <w:tcPr>
            <w:tcW w:w="1080" w:type="dxa"/>
            <w:vAlign w:val="center"/>
          </w:tcPr>
          <w:p>
            <w:pPr>
              <w:tabs>
                <w:tab w:val="center" w:pos="4755"/>
                <w:tab w:val="right" w:pos="9070"/>
              </w:tabs>
              <w:spacing w:before="100" w:beforeAutospacing="1" w:after="100" w:afterAutospacing="1"/>
              <w:jc w:val="center"/>
              <w:rPr>
                <w:szCs w:val="21"/>
              </w:rPr>
            </w:pPr>
            <w:r>
              <w:rPr>
                <w:szCs w:val="21"/>
              </w:rPr>
              <w:t>人工费</w:t>
            </w:r>
          </w:p>
        </w:tc>
        <w:tc>
          <w:tcPr>
            <w:tcW w:w="1080" w:type="dxa"/>
            <w:vAlign w:val="center"/>
          </w:tcPr>
          <w:p>
            <w:pPr>
              <w:tabs>
                <w:tab w:val="center" w:pos="4755"/>
                <w:tab w:val="right" w:pos="9070"/>
              </w:tabs>
              <w:spacing w:before="100" w:beforeAutospacing="1" w:after="100" w:afterAutospacing="1"/>
              <w:jc w:val="center"/>
              <w:rPr>
                <w:szCs w:val="21"/>
              </w:rPr>
            </w:pPr>
            <w:r>
              <w:rPr>
                <w:szCs w:val="21"/>
              </w:rPr>
              <w:t>材料费</w:t>
            </w:r>
          </w:p>
        </w:tc>
        <w:tc>
          <w:tcPr>
            <w:tcW w:w="1080" w:type="dxa"/>
            <w:vAlign w:val="center"/>
          </w:tcPr>
          <w:p>
            <w:pPr>
              <w:tabs>
                <w:tab w:val="center" w:pos="4755"/>
                <w:tab w:val="right" w:pos="9070"/>
              </w:tabs>
              <w:spacing w:before="100" w:beforeAutospacing="1" w:after="100" w:afterAutospacing="1"/>
              <w:jc w:val="center"/>
              <w:rPr>
                <w:szCs w:val="21"/>
              </w:rPr>
            </w:pPr>
            <w:r>
              <w:rPr>
                <w:szCs w:val="21"/>
              </w:rPr>
              <w:t>机械费</w:t>
            </w:r>
          </w:p>
        </w:tc>
        <w:tc>
          <w:tcPr>
            <w:tcW w:w="1080" w:type="dxa"/>
            <w:vAlign w:val="center"/>
          </w:tcPr>
          <w:p>
            <w:pPr>
              <w:tabs>
                <w:tab w:val="center" w:pos="4755"/>
                <w:tab w:val="right" w:pos="9070"/>
              </w:tabs>
              <w:spacing w:before="100" w:beforeAutospacing="1" w:after="100" w:afterAutospacing="1"/>
              <w:jc w:val="center"/>
              <w:rPr>
                <w:szCs w:val="21"/>
              </w:rPr>
            </w:pPr>
            <w:r>
              <w:rPr>
                <w:szCs w:val="21"/>
              </w:rPr>
              <w:t>管理费</w:t>
            </w:r>
          </w:p>
        </w:tc>
        <w:tc>
          <w:tcPr>
            <w:tcW w:w="900" w:type="dxa"/>
            <w:vAlign w:val="center"/>
          </w:tcPr>
          <w:p>
            <w:pPr>
              <w:tabs>
                <w:tab w:val="center" w:pos="4755"/>
                <w:tab w:val="right" w:pos="9070"/>
              </w:tabs>
              <w:spacing w:before="100" w:beforeAutospacing="1" w:after="100" w:afterAutospacing="1"/>
              <w:jc w:val="center"/>
              <w:rPr>
                <w:szCs w:val="21"/>
              </w:rPr>
            </w:pPr>
            <w:r>
              <w:rPr>
                <w:szCs w:val="21"/>
              </w:rPr>
              <w:t>利润</w:t>
            </w:r>
          </w:p>
        </w:tc>
        <w:tc>
          <w:tcPr>
            <w:tcW w:w="1080" w:type="dxa"/>
            <w:vAlign w:val="center"/>
          </w:tcPr>
          <w:p>
            <w:pPr>
              <w:tabs>
                <w:tab w:val="center" w:pos="4755"/>
                <w:tab w:val="right" w:pos="9070"/>
              </w:tabs>
              <w:spacing w:before="100" w:beforeAutospacing="1" w:after="100" w:afterAutospacing="1"/>
              <w:jc w:val="center"/>
              <w:rPr>
                <w:szCs w:val="21"/>
              </w:rPr>
            </w:pPr>
            <w:r>
              <w:rPr>
                <w:szCs w:val="21"/>
              </w:rPr>
              <w:t>风险费用</w:t>
            </w:r>
          </w:p>
        </w:tc>
        <w:tc>
          <w:tcPr>
            <w:tcW w:w="1080" w:type="dxa"/>
            <w:vAlign w:val="center"/>
          </w:tcPr>
          <w:p>
            <w:pPr>
              <w:tabs>
                <w:tab w:val="center" w:pos="4755"/>
                <w:tab w:val="right" w:pos="9070"/>
              </w:tabs>
              <w:spacing w:before="100" w:beforeAutospacing="1" w:after="100" w:afterAutospacing="1"/>
              <w:jc w:val="center"/>
              <w:rPr>
                <w:szCs w:val="21"/>
              </w:rPr>
            </w:pPr>
            <w:r>
              <w:rPr>
                <w:szCs w:val="21"/>
              </w:rPr>
              <w:t>小计</w:t>
            </w:r>
          </w:p>
        </w:tc>
        <w:tc>
          <w:tcPr>
            <w:tcW w:w="1440" w:type="dxa"/>
            <w:vMerge w:val="continue"/>
          </w:tcPr>
          <w:p>
            <w:pPr>
              <w:keepNext/>
              <w:keepLines/>
              <w:tabs>
                <w:tab w:val="center" w:pos="4755"/>
                <w:tab w:val="right" w:pos="9070"/>
              </w:tabs>
              <w:spacing w:before="100" w:beforeAutospacing="1" w:after="100" w:afterAutospacing="1" w:line="576" w:lineRule="auto"/>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0" w:type="dxa"/>
          </w:tcPr>
          <w:p>
            <w:pPr>
              <w:keepNext/>
              <w:keepLines/>
              <w:tabs>
                <w:tab w:val="center" w:pos="4755"/>
                <w:tab w:val="right" w:pos="9070"/>
              </w:tabs>
              <w:spacing w:before="100" w:beforeAutospacing="1" w:after="100" w:afterAutospacing="1" w:line="576" w:lineRule="auto"/>
              <w:ind w:firstLine="315" w:firstLineChars="150"/>
              <w:outlineLvl w:val="0"/>
              <w:rPr>
                <w:szCs w:val="21"/>
              </w:rPr>
            </w:pPr>
          </w:p>
        </w:tc>
        <w:tc>
          <w:tcPr>
            <w:tcW w:w="1843" w:type="dxa"/>
          </w:tcPr>
          <w:p>
            <w:pPr>
              <w:tabs>
                <w:tab w:val="center" w:pos="4755"/>
                <w:tab w:val="right" w:pos="9070"/>
              </w:tabs>
              <w:spacing w:before="100" w:beforeAutospacing="1" w:after="100" w:afterAutospacing="1"/>
              <w:jc w:val="center"/>
              <w:rPr>
                <w:szCs w:val="21"/>
              </w:rPr>
            </w:pPr>
            <w:r>
              <w:rPr>
                <w:szCs w:val="21"/>
              </w:rPr>
              <w:t>（1）</w:t>
            </w:r>
          </w:p>
        </w:tc>
        <w:tc>
          <w:tcPr>
            <w:tcW w:w="1843" w:type="dxa"/>
          </w:tcPr>
          <w:p>
            <w:pPr>
              <w:tabs>
                <w:tab w:val="center" w:pos="4755"/>
                <w:tab w:val="right" w:pos="9070"/>
              </w:tabs>
              <w:spacing w:before="100" w:beforeAutospacing="1" w:after="100" w:afterAutospacing="1"/>
              <w:jc w:val="center"/>
              <w:rPr>
                <w:szCs w:val="21"/>
              </w:rPr>
            </w:pPr>
            <w:r>
              <w:rPr>
                <w:szCs w:val="21"/>
              </w:rPr>
              <w:t>（2）</w:t>
            </w:r>
          </w:p>
        </w:tc>
        <w:tc>
          <w:tcPr>
            <w:tcW w:w="992" w:type="dxa"/>
          </w:tcPr>
          <w:p>
            <w:pPr>
              <w:tabs>
                <w:tab w:val="center" w:pos="4755"/>
                <w:tab w:val="right" w:pos="9070"/>
              </w:tabs>
              <w:spacing w:before="100" w:beforeAutospacing="1" w:after="100" w:afterAutospacing="1"/>
              <w:jc w:val="center"/>
              <w:rPr>
                <w:szCs w:val="21"/>
              </w:rPr>
            </w:pPr>
            <w:r>
              <w:rPr>
                <w:szCs w:val="21"/>
              </w:rPr>
              <w:t>（3）</w:t>
            </w:r>
          </w:p>
        </w:tc>
        <w:tc>
          <w:tcPr>
            <w:tcW w:w="902" w:type="dxa"/>
          </w:tcPr>
          <w:p>
            <w:pPr>
              <w:tabs>
                <w:tab w:val="center" w:pos="4755"/>
                <w:tab w:val="right" w:pos="9070"/>
              </w:tabs>
              <w:spacing w:before="100" w:beforeAutospacing="1" w:after="100" w:afterAutospacing="1"/>
              <w:jc w:val="center"/>
              <w:rPr>
                <w:szCs w:val="21"/>
              </w:rPr>
            </w:pPr>
            <w:r>
              <w:rPr>
                <w:szCs w:val="21"/>
              </w:rPr>
              <w:t>（4）</w:t>
            </w:r>
          </w:p>
        </w:tc>
        <w:tc>
          <w:tcPr>
            <w:tcW w:w="1080" w:type="dxa"/>
          </w:tcPr>
          <w:p>
            <w:pPr>
              <w:tabs>
                <w:tab w:val="center" w:pos="4755"/>
                <w:tab w:val="right" w:pos="9070"/>
              </w:tabs>
              <w:spacing w:before="100" w:beforeAutospacing="1" w:after="100" w:afterAutospacing="1"/>
              <w:jc w:val="center"/>
              <w:rPr>
                <w:szCs w:val="21"/>
              </w:rPr>
            </w:pPr>
            <w:r>
              <w:rPr>
                <w:szCs w:val="21"/>
              </w:rPr>
              <w:t>(5)</w:t>
            </w:r>
          </w:p>
        </w:tc>
        <w:tc>
          <w:tcPr>
            <w:tcW w:w="1080" w:type="dxa"/>
          </w:tcPr>
          <w:p>
            <w:pPr>
              <w:tabs>
                <w:tab w:val="center" w:pos="4755"/>
                <w:tab w:val="right" w:pos="9070"/>
              </w:tabs>
              <w:spacing w:before="100" w:beforeAutospacing="1" w:after="100" w:afterAutospacing="1"/>
              <w:jc w:val="center"/>
              <w:rPr>
                <w:szCs w:val="21"/>
              </w:rPr>
            </w:pPr>
            <w:r>
              <w:rPr>
                <w:szCs w:val="21"/>
              </w:rPr>
              <w:t>(6)</w:t>
            </w:r>
          </w:p>
        </w:tc>
        <w:tc>
          <w:tcPr>
            <w:tcW w:w="1080" w:type="dxa"/>
          </w:tcPr>
          <w:p>
            <w:pPr>
              <w:tabs>
                <w:tab w:val="center" w:pos="4755"/>
                <w:tab w:val="right" w:pos="9070"/>
              </w:tabs>
              <w:spacing w:before="100" w:beforeAutospacing="1" w:after="100" w:afterAutospacing="1"/>
              <w:ind w:firstLine="315" w:firstLineChars="150"/>
              <w:rPr>
                <w:szCs w:val="21"/>
              </w:rPr>
            </w:pPr>
            <w:r>
              <w:rPr>
                <w:szCs w:val="21"/>
              </w:rPr>
              <w:t>(7)</w:t>
            </w:r>
          </w:p>
        </w:tc>
        <w:tc>
          <w:tcPr>
            <w:tcW w:w="1080" w:type="dxa"/>
          </w:tcPr>
          <w:p>
            <w:pPr>
              <w:tabs>
                <w:tab w:val="center" w:pos="4755"/>
                <w:tab w:val="right" w:pos="9070"/>
              </w:tabs>
              <w:spacing w:before="100" w:beforeAutospacing="1" w:after="100" w:afterAutospacing="1"/>
              <w:ind w:firstLine="315" w:firstLineChars="150"/>
              <w:rPr>
                <w:szCs w:val="21"/>
              </w:rPr>
            </w:pPr>
            <w:r>
              <w:rPr>
                <w:szCs w:val="21"/>
              </w:rPr>
              <w:t>(8)</w:t>
            </w:r>
          </w:p>
        </w:tc>
        <w:tc>
          <w:tcPr>
            <w:tcW w:w="900" w:type="dxa"/>
          </w:tcPr>
          <w:p>
            <w:pPr>
              <w:tabs>
                <w:tab w:val="center" w:pos="4755"/>
                <w:tab w:val="right" w:pos="9070"/>
              </w:tabs>
              <w:spacing w:before="100" w:beforeAutospacing="1" w:after="100" w:afterAutospacing="1"/>
              <w:rPr>
                <w:szCs w:val="21"/>
              </w:rPr>
            </w:pPr>
            <w:r>
              <w:rPr>
                <w:szCs w:val="21"/>
              </w:rPr>
              <w:t>(9)</w:t>
            </w:r>
          </w:p>
        </w:tc>
        <w:tc>
          <w:tcPr>
            <w:tcW w:w="1080" w:type="dxa"/>
          </w:tcPr>
          <w:p>
            <w:pPr>
              <w:tabs>
                <w:tab w:val="center" w:pos="4755"/>
                <w:tab w:val="right" w:pos="9070"/>
              </w:tabs>
              <w:spacing w:before="100" w:beforeAutospacing="1" w:after="100" w:afterAutospacing="1"/>
              <w:rPr>
                <w:szCs w:val="21"/>
              </w:rPr>
            </w:pPr>
            <w:r>
              <w:rPr>
                <w:szCs w:val="21"/>
              </w:rPr>
              <w:t>（10）</w:t>
            </w:r>
          </w:p>
        </w:tc>
        <w:tc>
          <w:tcPr>
            <w:tcW w:w="1080" w:type="dxa"/>
          </w:tcPr>
          <w:p>
            <w:pPr>
              <w:tabs>
                <w:tab w:val="center" w:pos="4755"/>
                <w:tab w:val="right" w:pos="9070"/>
              </w:tabs>
              <w:spacing w:before="100" w:beforeAutospacing="1" w:after="100" w:afterAutospacing="1"/>
              <w:ind w:firstLine="105" w:firstLineChars="50"/>
              <w:jc w:val="center"/>
              <w:rPr>
                <w:szCs w:val="21"/>
              </w:rPr>
            </w:pPr>
            <w:r>
              <w:rPr>
                <w:szCs w:val="21"/>
              </w:rPr>
              <w:t>(11)</w:t>
            </w:r>
          </w:p>
        </w:tc>
        <w:tc>
          <w:tcPr>
            <w:tcW w:w="1440" w:type="dxa"/>
          </w:tcPr>
          <w:p>
            <w:pPr>
              <w:tabs>
                <w:tab w:val="center" w:pos="4755"/>
                <w:tab w:val="right" w:pos="9070"/>
              </w:tabs>
              <w:spacing w:before="100" w:beforeAutospacing="1" w:after="100" w:afterAutospacing="1"/>
              <w:jc w:val="center"/>
              <w:rPr>
                <w:szCs w:val="21"/>
              </w:rPr>
            </w:pPr>
            <w:r>
              <w:rPr>
                <w:szCs w:val="21"/>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0" w:type="dxa"/>
            <w:vAlign w:val="center"/>
          </w:tcPr>
          <w:p>
            <w:pPr>
              <w:tabs>
                <w:tab w:val="center" w:pos="4755"/>
                <w:tab w:val="right" w:pos="9070"/>
              </w:tabs>
              <w:spacing w:before="100" w:beforeAutospacing="1" w:after="100" w:afterAutospacing="1"/>
              <w:ind w:firstLine="315" w:firstLineChars="150"/>
              <w:jc w:val="center"/>
              <w:rPr>
                <w:szCs w:val="21"/>
              </w:rPr>
            </w:pPr>
            <w:r>
              <w:rPr>
                <w:szCs w:val="21"/>
              </w:rPr>
              <w:t>1</w:t>
            </w:r>
          </w:p>
        </w:tc>
        <w:tc>
          <w:tcPr>
            <w:tcW w:w="1843" w:type="dxa"/>
            <w:vAlign w:val="center"/>
          </w:tcPr>
          <w:p>
            <w:pPr>
              <w:tabs>
                <w:tab w:val="center" w:pos="4755"/>
                <w:tab w:val="right" w:pos="9070"/>
              </w:tabs>
              <w:spacing w:before="100" w:beforeAutospacing="1" w:after="100" w:afterAutospacing="1"/>
              <w:jc w:val="center"/>
              <w:rPr>
                <w:szCs w:val="21"/>
              </w:rPr>
            </w:pPr>
            <w:r>
              <w:rPr>
                <w:szCs w:val="21"/>
              </w:rPr>
              <w:t>（清单编码）</w:t>
            </w:r>
          </w:p>
        </w:tc>
        <w:tc>
          <w:tcPr>
            <w:tcW w:w="1843" w:type="dxa"/>
            <w:vAlign w:val="center"/>
          </w:tcPr>
          <w:p>
            <w:pPr>
              <w:tabs>
                <w:tab w:val="center" w:pos="4755"/>
                <w:tab w:val="right" w:pos="9070"/>
              </w:tabs>
              <w:spacing w:before="100" w:beforeAutospacing="1" w:after="100" w:afterAutospacing="1"/>
              <w:jc w:val="center"/>
              <w:rPr>
                <w:szCs w:val="21"/>
              </w:rPr>
            </w:pPr>
            <w:r>
              <w:rPr>
                <w:szCs w:val="21"/>
              </w:rPr>
              <w:t>(清单名称)</w:t>
            </w:r>
          </w:p>
        </w:tc>
        <w:tc>
          <w:tcPr>
            <w:tcW w:w="99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843" w:type="dxa"/>
            <w:vAlign w:val="center"/>
          </w:tcPr>
          <w:p>
            <w:pPr>
              <w:tabs>
                <w:tab w:val="center" w:pos="4755"/>
                <w:tab w:val="right" w:pos="9070"/>
              </w:tabs>
              <w:spacing w:before="100" w:beforeAutospacing="1" w:after="100" w:afterAutospacing="1"/>
              <w:jc w:val="center"/>
              <w:rPr>
                <w:szCs w:val="21"/>
              </w:rPr>
            </w:pPr>
            <w:r>
              <w:rPr>
                <w:szCs w:val="21"/>
              </w:rPr>
              <w:t>（定额编号）</w:t>
            </w:r>
          </w:p>
        </w:tc>
        <w:tc>
          <w:tcPr>
            <w:tcW w:w="1843" w:type="dxa"/>
            <w:vAlign w:val="center"/>
          </w:tcPr>
          <w:p>
            <w:pPr>
              <w:tabs>
                <w:tab w:val="center" w:pos="4755"/>
                <w:tab w:val="right" w:pos="9070"/>
              </w:tabs>
              <w:spacing w:before="100" w:beforeAutospacing="1" w:after="100" w:afterAutospacing="1"/>
              <w:rPr>
                <w:szCs w:val="21"/>
              </w:rPr>
            </w:pPr>
            <w:r>
              <w:rPr>
                <w:szCs w:val="21"/>
              </w:rPr>
              <w:t>（定额名称）</w:t>
            </w:r>
          </w:p>
        </w:tc>
        <w:tc>
          <w:tcPr>
            <w:tcW w:w="992" w:type="dxa"/>
          </w:tcPr>
          <w:p>
            <w:pPr>
              <w:tabs>
                <w:tab w:val="center" w:pos="4755"/>
                <w:tab w:val="right" w:pos="9070"/>
              </w:tabs>
              <w:spacing w:before="100" w:beforeAutospacing="1" w:after="100" w:afterAutospacing="1"/>
              <w:jc w:val="center"/>
              <w:rPr>
                <w:szCs w:val="21"/>
              </w:rPr>
            </w:pPr>
          </w:p>
        </w:tc>
        <w:tc>
          <w:tcPr>
            <w:tcW w:w="902" w:type="dxa"/>
          </w:tcPr>
          <w:p>
            <w:pPr>
              <w:tabs>
                <w:tab w:val="center" w:pos="4755"/>
                <w:tab w:val="right" w:pos="9070"/>
              </w:tabs>
              <w:spacing w:before="100" w:beforeAutospacing="1" w:after="100" w:afterAutospacing="1"/>
              <w:jc w:val="center"/>
              <w:rPr>
                <w:szCs w:val="21"/>
              </w:rPr>
            </w:pPr>
          </w:p>
        </w:tc>
        <w:tc>
          <w:tcPr>
            <w:tcW w:w="1080" w:type="dxa"/>
          </w:tcPr>
          <w:p>
            <w:pPr>
              <w:tabs>
                <w:tab w:val="center" w:pos="4755"/>
                <w:tab w:val="right" w:pos="9070"/>
              </w:tabs>
              <w:spacing w:before="100" w:beforeAutospacing="1" w:after="100" w:afterAutospacing="1"/>
              <w:jc w:val="center"/>
              <w:rPr>
                <w:szCs w:val="21"/>
              </w:rPr>
            </w:pPr>
          </w:p>
        </w:tc>
        <w:tc>
          <w:tcPr>
            <w:tcW w:w="1080" w:type="dxa"/>
          </w:tcPr>
          <w:p>
            <w:pPr>
              <w:tabs>
                <w:tab w:val="center" w:pos="4755"/>
                <w:tab w:val="right" w:pos="9070"/>
              </w:tabs>
              <w:spacing w:before="100" w:beforeAutospacing="1" w:after="100" w:afterAutospacing="1"/>
              <w:jc w:val="center"/>
              <w:rPr>
                <w:szCs w:val="21"/>
              </w:rPr>
            </w:pPr>
          </w:p>
        </w:tc>
        <w:tc>
          <w:tcPr>
            <w:tcW w:w="1080" w:type="dxa"/>
          </w:tcPr>
          <w:p>
            <w:pPr>
              <w:tabs>
                <w:tab w:val="center" w:pos="4755"/>
                <w:tab w:val="right" w:pos="9070"/>
              </w:tabs>
              <w:spacing w:before="100" w:beforeAutospacing="1" w:after="100" w:afterAutospacing="1"/>
              <w:jc w:val="center"/>
              <w:rPr>
                <w:szCs w:val="21"/>
              </w:rPr>
            </w:pPr>
          </w:p>
        </w:tc>
        <w:tc>
          <w:tcPr>
            <w:tcW w:w="1080" w:type="dxa"/>
          </w:tcPr>
          <w:p>
            <w:pPr>
              <w:tabs>
                <w:tab w:val="center" w:pos="4755"/>
                <w:tab w:val="right" w:pos="9070"/>
              </w:tabs>
              <w:spacing w:before="100" w:beforeAutospacing="1" w:after="100" w:afterAutospacing="1"/>
              <w:jc w:val="center"/>
              <w:rPr>
                <w:szCs w:val="21"/>
              </w:rPr>
            </w:pPr>
          </w:p>
        </w:tc>
        <w:tc>
          <w:tcPr>
            <w:tcW w:w="900" w:type="dxa"/>
          </w:tcPr>
          <w:p>
            <w:pPr>
              <w:tabs>
                <w:tab w:val="center" w:pos="4755"/>
                <w:tab w:val="right" w:pos="9070"/>
              </w:tabs>
              <w:spacing w:before="100" w:beforeAutospacing="1" w:after="100" w:afterAutospacing="1"/>
              <w:jc w:val="center"/>
              <w:rPr>
                <w:szCs w:val="21"/>
              </w:rPr>
            </w:pPr>
          </w:p>
        </w:tc>
        <w:tc>
          <w:tcPr>
            <w:tcW w:w="1080" w:type="dxa"/>
          </w:tcPr>
          <w:p>
            <w:pPr>
              <w:tabs>
                <w:tab w:val="center" w:pos="4755"/>
                <w:tab w:val="right" w:pos="9070"/>
              </w:tabs>
              <w:spacing w:before="100" w:beforeAutospacing="1" w:after="100" w:afterAutospacing="1"/>
              <w:jc w:val="center"/>
              <w:rPr>
                <w:szCs w:val="21"/>
              </w:rPr>
            </w:pPr>
          </w:p>
        </w:tc>
        <w:tc>
          <w:tcPr>
            <w:tcW w:w="1080" w:type="dxa"/>
          </w:tcPr>
          <w:p>
            <w:pPr>
              <w:tabs>
                <w:tab w:val="center" w:pos="4755"/>
                <w:tab w:val="right" w:pos="9070"/>
              </w:tabs>
              <w:spacing w:before="100" w:beforeAutospacing="1" w:after="100" w:afterAutospacing="1"/>
              <w:jc w:val="center"/>
              <w:rPr>
                <w:szCs w:val="21"/>
              </w:rPr>
            </w:pPr>
          </w:p>
        </w:tc>
        <w:tc>
          <w:tcPr>
            <w:tcW w:w="1440" w:type="dxa"/>
          </w:tcPr>
          <w:p>
            <w:pPr>
              <w:tabs>
                <w:tab w:val="center" w:pos="4755"/>
                <w:tab w:val="right" w:pos="9070"/>
              </w:tabs>
              <w:spacing w:before="100" w:beforeAutospacing="1" w:after="100" w:afterAutospacing="1"/>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0" w:type="dxa"/>
            <w:vAlign w:val="center"/>
          </w:tcPr>
          <w:p>
            <w:pPr>
              <w:tabs>
                <w:tab w:val="center" w:pos="4755"/>
                <w:tab w:val="right" w:pos="9070"/>
              </w:tabs>
              <w:spacing w:before="100" w:beforeAutospacing="1" w:after="100" w:afterAutospacing="1"/>
              <w:jc w:val="center"/>
              <w:rPr>
                <w:szCs w:val="21"/>
              </w:rPr>
            </w:pPr>
          </w:p>
        </w:tc>
        <w:tc>
          <w:tcPr>
            <w:tcW w:w="1843" w:type="dxa"/>
            <w:vAlign w:val="center"/>
          </w:tcPr>
          <w:p>
            <w:pPr>
              <w:tabs>
                <w:tab w:val="center" w:pos="4755"/>
                <w:tab w:val="right" w:pos="9070"/>
              </w:tabs>
              <w:spacing w:before="100" w:beforeAutospacing="1" w:after="100" w:afterAutospacing="1"/>
              <w:jc w:val="center"/>
              <w:rPr>
                <w:szCs w:val="21"/>
              </w:rPr>
            </w:pPr>
            <w:r>
              <w:rPr>
                <w:szCs w:val="21"/>
              </w:rPr>
              <w:t>……</w:t>
            </w:r>
          </w:p>
        </w:tc>
        <w:tc>
          <w:tcPr>
            <w:tcW w:w="1843" w:type="dxa"/>
            <w:vAlign w:val="center"/>
          </w:tcPr>
          <w:p>
            <w:pPr>
              <w:tabs>
                <w:tab w:val="center" w:pos="4755"/>
                <w:tab w:val="right" w:pos="9070"/>
              </w:tabs>
              <w:spacing w:before="100" w:beforeAutospacing="1" w:after="100" w:afterAutospacing="1"/>
              <w:jc w:val="center"/>
              <w:rPr>
                <w:szCs w:val="21"/>
              </w:rPr>
            </w:pPr>
            <w:r>
              <w:rPr>
                <w:szCs w:val="21"/>
              </w:rPr>
              <w:t>……</w:t>
            </w:r>
          </w:p>
        </w:tc>
        <w:tc>
          <w:tcPr>
            <w:tcW w:w="99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0" w:type="dxa"/>
            <w:vAlign w:val="center"/>
          </w:tcPr>
          <w:p>
            <w:pPr>
              <w:tabs>
                <w:tab w:val="center" w:pos="4755"/>
                <w:tab w:val="right" w:pos="9070"/>
              </w:tabs>
              <w:spacing w:before="100" w:beforeAutospacing="1" w:after="100" w:afterAutospacing="1"/>
              <w:jc w:val="center"/>
              <w:rPr>
                <w:szCs w:val="21"/>
              </w:rPr>
            </w:pPr>
            <w:r>
              <w:rPr>
                <w:szCs w:val="21"/>
              </w:rPr>
              <w:t>2</w:t>
            </w:r>
          </w:p>
        </w:tc>
        <w:tc>
          <w:tcPr>
            <w:tcW w:w="1843" w:type="dxa"/>
            <w:vAlign w:val="center"/>
          </w:tcPr>
          <w:p>
            <w:pPr>
              <w:tabs>
                <w:tab w:val="center" w:pos="4755"/>
                <w:tab w:val="right" w:pos="9070"/>
              </w:tabs>
              <w:spacing w:before="100" w:beforeAutospacing="1" w:after="100" w:afterAutospacing="1"/>
              <w:jc w:val="center"/>
              <w:rPr>
                <w:szCs w:val="21"/>
              </w:rPr>
            </w:pPr>
            <w:r>
              <w:rPr>
                <w:szCs w:val="21"/>
              </w:rPr>
              <w:t>（清单编码）</w:t>
            </w:r>
          </w:p>
        </w:tc>
        <w:tc>
          <w:tcPr>
            <w:tcW w:w="1843" w:type="dxa"/>
            <w:vAlign w:val="center"/>
          </w:tcPr>
          <w:p>
            <w:pPr>
              <w:tabs>
                <w:tab w:val="center" w:pos="4755"/>
                <w:tab w:val="right" w:pos="9070"/>
              </w:tabs>
              <w:spacing w:before="100" w:beforeAutospacing="1" w:after="100" w:afterAutospacing="1"/>
              <w:jc w:val="center"/>
              <w:rPr>
                <w:szCs w:val="21"/>
              </w:rPr>
            </w:pPr>
            <w:r>
              <w:rPr>
                <w:szCs w:val="21"/>
              </w:rPr>
              <w:t>(清单名称)</w:t>
            </w:r>
          </w:p>
        </w:tc>
        <w:tc>
          <w:tcPr>
            <w:tcW w:w="99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843" w:type="dxa"/>
            <w:vAlign w:val="center"/>
          </w:tcPr>
          <w:p>
            <w:pPr>
              <w:tabs>
                <w:tab w:val="center" w:pos="4755"/>
                <w:tab w:val="right" w:pos="9070"/>
              </w:tabs>
              <w:spacing w:before="100" w:beforeAutospacing="1" w:after="100" w:afterAutospacing="1"/>
              <w:jc w:val="center"/>
              <w:rPr>
                <w:szCs w:val="21"/>
              </w:rPr>
            </w:pPr>
            <w:r>
              <w:rPr>
                <w:szCs w:val="21"/>
              </w:rPr>
              <w:t>（定额编号）</w:t>
            </w:r>
          </w:p>
        </w:tc>
        <w:tc>
          <w:tcPr>
            <w:tcW w:w="1843" w:type="dxa"/>
            <w:vAlign w:val="center"/>
          </w:tcPr>
          <w:p>
            <w:pPr>
              <w:tabs>
                <w:tab w:val="center" w:pos="4755"/>
                <w:tab w:val="right" w:pos="9070"/>
              </w:tabs>
              <w:spacing w:before="100" w:beforeAutospacing="1" w:after="100" w:afterAutospacing="1"/>
              <w:jc w:val="center"/>
              <w:rPr>
                <w:szCs w:val="21"/>
              </w:rPr>
            </w:pPr>
            <w:r>
              <w:rPr>
                <w:szCs w:val="21"/>
              </w:rPr>
              <w:t>（定额名称）</w:t>
            </w:r>
          </w:p>
        </w:tc>
        <w:tc>
          <w:tcPr>
            <w:tcW w:w="99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20" w:type="dxa"/>
            <w:vAlign w:val="center"/>
          </w:tcPr>
          <w:p>
            <w:pPr>
              <w:keepNext/>
              <w:keepLines/>
              <w:tabs>
                <w:tab w:val="center" w:pos="4755"/>
                <w:tab w:val="right" w:pos="9070"/>
              </w:tabs>
              <w:spacing w:before="100" w:beforeAutospacing="1" w:after="100" w:afterAutospacing="1" w:line="576" w:lineRule="auto"/>
              <w:jc w:val="center"/>
              <w:outlineLvl w:val="0"/>
              <w:rPr>
                <w:szCs w:val="21"/>
              </w:rPr>
            </w:pPr>
          </w:p>
        </w:tc>
        <w:tc>
          <w:tcPr>
            <w:tcW w:w="1843" w:type="dxa"/>
            <w:vAlign w:val="center"/>
          </w:tcPr>
          <w:p>
            <w:pPr>
              <w:tabs>
                <w:tab w:val="center" w:pos="4755"/>
                <w:tab w:val="right" w:pos="9070"/>
              </w:tabs>
              <w:spacing w:before="100" w:beforeAutospacing="1" w:after="100" w:afterAutospacing="1"/>
              <w:jc w:val="center"/>
              <w:rPr>
                <w:szCs w:val="21"/>
              </w:rPr>
            </w:pPr>
            <w:r>
              <w:rPr>
                <w:szCs w:val="21"/>
              </w:rPr>
              <w:t>……</w:t>
            </w:r>
          </w:p>
        </w:tc>
        <w:tc>
          <w:tcPr>
            <w:tcW w:w="1843" w:type="dxa"/>
            <w:vAlign w:val="center"/>
          </w:tcPr>
          <w:p>
            <w:pPr>
              <w:tabs>
                <w:tab w:val="center" w:pos="4755"/>
                <w:tab w:val="right" w:pos="9070"/>
              </w:tabs>
              <w:spacing w:before="100" w:beforeAutospacing="1" w:after="100" w:afterAutospacing="1"/>
              <w:jc w:val="center"/>
              <w:rPr>
                <w:szCs w:val="21"/>
              </w:rPr>
            </w:pPr>
            <w:r>
              <w:rPr>
                <w:szCs w:val="21"/>
              </w:rPr>
              <w:t>……</w:t>
            </w:r>
          </w:p>
        </w:tc>
        <w:tc>
          <w:tcPr>
            <w:tcW w:w="99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2"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90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080" w:type="dxa"/>
          </w:tcPr>
          <w:p>
            <w:pPr>
              <w:keepNext/>
              <w:keepLines/>
              <w:tabs>
                <w:tab w:val="center" w:pos="4755"/>
                <w:tab w:val="right" w:pos="9070"/>
              </w:tabs>
              <w:spacing w:before="100" w:beforeAutospacing="1" w:after="100" w:afterAutospacing="1" w:line="576" w:lineRule="auto"/>
              <w:jc w:val="center"/>
              <w:outlineLvl w:val="0"/>
              <w:rPr>
                <w:szCs w:val="21"/>
              </w:rPr>
            </w:pPr>
          </w:p>
        </w:tc>
        <w:tc>
          <w:tcPr>
            <w:tcW w:w="1440" w:type="dxa"/>
          </w:tcPr>
          <w:p>
            <w:pPr>
              <w:keepNext/>
              <w:keepLines/>
              <w:tabs>
                <w:tab w:val="center" w:pos="4755"/>
                <w:tab w:val="right" w:pos="9070"/>
              </w:tabs>
              <w:spacing w:before="100" w:beforeAutospacing="1" w:after="100" w:afterAutospacing="1" w:line="576" w:lineRule="auto"/>
              <w:jc w:val="center"/>
              <w:outlineLvl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13680" w:type="dxa"/>
            <w:gridSpan w:val="12"/>
            <w:vAlign w:val="center"/>
          </w:tcPr>
          <w:p>
            <w:pPr>
              <w:tabs>
                <w:tab w:val="center" w:pos="4755"/>
                <w:tab w:val="right" w:pos="9070"/>
              </w:tabs>
              <w:spacing w:before="100" w:beforeAutospacing="1" w:after="100" w:afterAutospacing="1"/>
              <w:jc w:val="center"/>
              <w:rPr>
                <w:szCs w:val="21"/>
              </w:rPr>
            </w:pPr>
            <w:r>
              <w:rPr>
                <w:szCs w:val="21"/>
              </w:rPr>
              <w:t>合  计</w:t>
            </w:r>
          </w:p>
        </w:tc>
        <w:tc>
          <w:tcPr>
            <w:tcW w:w="1440" w:type="dxa"/>
          </w:tcPr>
          <w:p>
            <w:pPr>
              <w:keepNext/>
              <w:keepLines/>
              <w:tabs>
                <w:tab w:val="center" w:pos="4755"/>
                <w:tab w:val="right" w:pos="9070"/>
              </w:tabs>
              <w:spacing w:before="100" w:beforeAutospacing="1" w:after="100" w:afterAutospacing="1" w:line="576" w:lineRule="auto"/>
              <w:outlineLvl w:val="0"/>
              <w:rPr>
                <w:szCs w:val="21"/>
              </w:rPr>
            </w:pPr>
          </w:p>
        </w:tc>
      </w:tr>
    </w:tbl>
    <w:p>
      <w:pPr>
        <w:tabs>
          <w:tab w:val="center" w:pos="4755"/>
          <w:tab w:val="right" w:pos="9070"/>
        </w:tabs>
        <w:ind w:left="-91" w:leftChars="-171" w:hanging="268" w:hangingChars="128"/>
        <w:rPr>
          <w:szCs w:val="21"/>
        </w:rPr>
      </w:pPr>
      <w:r>
        <w:rPr>
          <w:szCs w:val="21"/>
        </w:rPr>
        <w:t>注： 表（1）～（4）栏中的清单编号、清单名称、清单计量单位和数量由采购人按需要提出。</w:t>
      </w:r>
    </w:p>
    <w:p>
      <w:pPr>
        <w:tabs>
          <w:tab w:val="center" w:pos="4755"/>
          <w:tab w:val="right" w:pos="9070"/>
        </w:tabs>
        <w:spacing w:before="100" w:beforeAutospacing="1" w:after="100" w:afterAutospacing="1"/>
        <w:ind w:firstLine="211" w:firstLineChars="100"/>
        <w:jc w:val="center"/>
        <w:rPr>
          <w:b/>
          <w:szCs w:val="21"/>
        </w:rPr>
      </w:pPr>
      <w:r>
        <w:rPr>
          <w:b/>
          <w:szCs w:val="21"/>
        </w:rPr>
        <w:br w:type="page"/>
      </w:r>
      <w:r>
        <w:rPr>
          <w:b/>
          <w:szCs w:val="21"/>
        </w:rPr>
        <w:t>表2-2  措施项目清单分析表</w:t>
      </w:r>
      <w:r>
        <w:rPr>
          <w:b/>
          <w:bCs/>
          <w:szCs w:val="21"/>
        </w:rPr>
        <w:t>（成交后按采购人要求提供）</w:t>
      </w:r>
    </w:p>
    <w:p>
      <w:pPr>
        <w:tabs>
          <w:tab w:val="center" w:pos="4755"/>
          <w:tab w:val="right" w:pos="9070"/>
        </w:tabs>
        <w:ind w:left="-91" w:leftChars="-171" w:hanging="268" w:hangingChars="128"/>
        <w:rPr>
          <w:szCs w:val="21"/>
        </w:rPr>
      </w:pPr>
      <w:r>
        <w:rPr>
          <w:szCs w:val="21"/>
        </w:rPr>
        <w:t>工程名称：</w:t>
      </w:r>
    </w:p>
    <w:p>
      <w:pPr>
        <w:tabs>
          <w:tab w:val="center" w:pos="4755"/>
          <w:tab w:val="right" w:pos="9070"/>
        </w:tabs>
        <w:ind w:left="-91" w:leftChars="-171" w:hanging="268" w:hangingChars="128"/>
        <w:rPr>
          <w:szCs w:val="21"/>
        </w:rPr>
      </w:pPr>
      <w:r>
        <w:rPr>
          <w:szCs w:val="21"/>
        </w:rPr>
        <w:t xml:space="preserve">单位工程名称：                                                                                    </w:t>
      </w:r>
    </w:p>
    <w:p>
      <w:pPr>
        <w:tabs>
          <w:tab w:val="center" w:pos="4755"/>
          <w:tab w:val="right" w:pos="9070"/>
        </w:tabs>
        <w:ind w:left="-91" w:leftChars="-171" w:hanging="268" w:hangingChars="128"/>
        <w:rPr>
          <w:szCs w:val="21"/>
        </w:rPr>
      </w:pPr>
      <w:r>
        <w:rPr>
          <w:szCs w:val="21"/>
        </w:rPr>
        <w:t>第   页共   页</w:t>
      </w:r>
    </w:p>
    <w:tbl>
      <w:tblPr>
        <w:tblStyle w:val="32"/>
        <w:tblW w:w="0" w:type="auto"/>
        <w:tblInd w:w="-634"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80"/>
        <w:gridCol w:w="1812"/>
        <w:gridCol w:w="1836"/>
        <w:gridCol w:w="996"/>
        <w:gridCol w:w="912"/>
        <w:gridCol w:w="1068"/>
        <w:gridCol w:w="1080"/>
        <w:gridCol w:w="1044"/>
        <w:gridCol w:w="1116"/>
        <w:gridCol w:w="871"/>
        <w:gridCol w:w="1181"/>
        <w:gridCol w:w="996"/>
        <w:gridCol w:w="14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80" w:type="dxa"/>
            <w:vMerge w:val="restart"/>
            <w:vAlign w:val="center"/>
          </w:tcPr>
          <w:p>
            <w:pPr>
              <w:tabs>
                <w:tab w:val="center" w:pos="4755"/>
                <w:tab w:val="right" w:pos="9070"/>
              </w:tabs>
              <w:spacing w:before="100" w:beforeAutospacing="1" w:after="100" w:afterAutospacing="1"/>
              <w:jc w:val="center"/>
              <w:rPr>
                <w:szCs w:val="21"/>
              </w:rPr>
            </w:pPr>
            <w:r>
              <w:rPr>
                <w:szCs w:val="21"/>
              </w:rPr>
              <w:t>序号</w:t>
            </w:r>
          </w:p>
        </w:tc>
        <w:tc>
          <w:tcPr>
            <w:tcW w:w="1812" w:type="dxa"/>
            <w:vMerge w:val="restart"/>
            <w:vAlign w:val="center"/>
          </w:tcPr>
          <w:p>
            <w:pPr>
              <w:tabs>
                <w:tab w:val="center" w:pos="4755"/>
                <w:tab w:val="right" w:pos="9070"/>
              </w:tabs>
              <w:spacing w:before="100" w:beforeAutospacing="1" w:after="100" w:afterAutospacing="1"/>
              <w:jc w:val="center"/>
              <w:rPr>
                <w:szCs w:val="21"/>
              </w:rPr>
            </w:pPr>
            <w:r>
              <w:rPr>
                <w:szCs w:val="21"/>
              </w:rPr>
              <w:t>编号</w:t>
            </w:r>
          </w:p>
        </w:tc>
        <w:tc>
          <w:tcPr>
            <w:tcW w:w="1836" w:type="dxa"/>
            <w:vMerge w:val="restart"/>
            <w:vAlign w:val="center"/>
          </w:tcPr>
          <w:p>
            <w:pPr>
              <w:tabs>
                <w:tab w:val="center" w:pos="4755"/>
                <w:tab w:val="right" w:pos="9070"/>
              </w:tabs>
              <w:spacing w:before="100" w:beforeAutospacing="1" w:after="100" w:afterAutospacing="1"/>
              <w:jc w:val="center"/>
              <w:rPr>
                <w:szCs w:val="21"/>
              </w:rPr>
            </w:pPr>
            <w:r>
              <w:rPr>
                <w:szCs w:val="21"/>
              </w:rPr>
              <w:t>名称</w:t>
            </w:r>
          </w:p>
        </w:tc>
        <w:tc>
          <w:tcPr>
            <w:tcW w:w="996" w:type="dxa"/>
            <w:vMerge w:val="restart"/>
            <w:vAlign w:val="center"/>
          </w:tcPr>
          <w:p>
            <w:pPr>
              <w:tabs>
                <w:tab w:val="center" w:pos="4755"/>
                <w:tab w:val="right" w:pos="9070"/>
              </w:tabs>
              <w:spacing w:before="100" w:beforeAutospacing="1" w:after="100" w:afterAutospacing="1"/>
              <w:jc w:val="center"/>
              <w:rPr>
                <w:szCs w:val="21"/>
              </w:rPr>
            </w:pPr>
            <w:r>
              <w:rPr>
                <w:szCs w:val="21"/>
              </w:rPr>
              <w:t>计量</w:t>
            </w:r>
          </w:p>
          <w:p>
            <w:pPr>
              <w:tabs>
                <w:tab w:val="center" w:pos="4755"/>
                <w:tab w:val="right" w:pos="9070"/>
              </w:tabs>
              <w:spacing w:before="100" w:beforeAutospacing="1" w:after="100" w:afterAutospacing="1"/>
              <w:jc w:val="center"/>
              <w:rPr>
                <w:szCs w:val="21"/>
              </w:rPr>
            </w:pPr>
            <w:r>
              <w:rPr>
                <w:szCs w:val="21"/>
              </w:rPr>
              <w:t>单位</w:t>
            </w:r>
          </w:p>
        </w:tc>
        <w:tc>
          <w:tcPr>
            <w:tcW w:w="912" w:type="dxa"/>
            <w:vMerge w:val="restart"/>
            <w:vAlign w:val="center"/>
          </w:tcPr>
          <w:p>
            <w:pPr>
              <w:tabs>
                <w:tab w:val="center" w:pos="4755"/>
                <w:tab w:val="right" w:pos="9070"/>
              </w:tabs>
              <w:spacing w:before="100" w:beforeAutospacing="1" w:after="100" w:afterAutospacing="1"/>
              <w:jc w:val="center"/>
              <w:rPr>
                <w:szCs w:val="21"/>
              </w:rPr>
            </w:pPr>
            <w:r>
              <w:rPr>
                <w:szCs w:val="21"/>
              </w:rPr>
              <w:t>数量</w:t>
            </w:r>
          </w:p>
        </w:tc>
        <w:tc>
          <w:tcPr>
            <w:tcW w:w="7356" w:type="dxa"/>
            <w:gridSpan w:val="7"/>
            <w:tcBorders>
              <w:right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综 合 单 价（元）</w:t>
            </w:r>
          </w:p>
        </w:tc>
        <w:tc>
          <w:tcPr>
            <w:tcW w:w="1440" w:type="dxa"/>
            <w:vMerge w:val="restart"/>
            <w:tcBorders>
              <w:left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合计</w:t>
            </w:r>
          </w:p>
          <w:p>
            <w:pPr>
              <w:tabs>
                <w:tab w:val="center" w:pos="4755"/>
                <w:tab w:val="right" w:pos="9070"/>
              </w:tabs>
              <w:spacing w:before="100" w:beforeAutospacing="1" w:after="100" w:afterAutospacing="1"/>
              <w:jc w:val="center"/>
              <w:rPr>
                <w:szCs w:val="21"/>
              </w:rPr>
            </w:pPr>
            <w:r>
              <w:rPr>
                <w:szCs w:val="21"/>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780" w:type="dxa"/>
            <w:vMerge w:val="continue"/>
            <w:vAlign w:val="center"/>
          </w:tcPr>
          <w:p>
            <w:pPr>
              <w:tabs>
                <w:tab w:val="left" w:pos="3780"/>
              </w:tabs>
              <w:ind w:firstLine="360"/>
              <w:jc w:val="center"/>
              <w:rPr>
                <w:szCs w:val="21"/>
              </w:rPr>
            </w:pPr>
          </w:p>
        </w:tc>
        <w:tc>
          <w:tcPr>
            <w:tcW w:w="1812" w:type="dxa"/>
            <w:vMerge w:val="continue"/>
            <w:vAlign w:val="center"/>
          </w:tcPr>
          <w:p>
            <w:pPr>
              <w:tabs>
                <w:tab w:val="left" w:pos="3780"/>
              </w:tabs>
              <w:ind w:firstLine="360"/>
              <w:jc w:val="center"/>
              <w:rPr>
                <w:szCs w:val="21"/>
              </w:rPr>
            </w:pPr>
          </w:p>
        </w:tc>
        <w:tc>
          <w:tcPr>
            <w:tcW w:w="1836" w:type="dxa"/>
            <w:vMerge w:val="continue"/>
            <w:vAlign w:val="center"/>
          </w:tcPr>
          <w:p>
            <w:pPr>
              <w:tabs>
                <w:tab w:val="left" w:pos="3780"/>
              </w:tabs>
              <w:ind w:firstLine="360"/>
              <w:jc w:val="center"/>
              <w:rPr>
                <w:szCs w:val="21"/>
              </w:rPr>
            </w:pPr>
          </w:p>
        </w:tc>
        <w:tc>
          <w:tcPr>
            <w:tcW w:w="996" w:type="dxa"/>
            <w:vMerge w:val="continue"/>
            <w:vAlign w:val="center"/>
          </w:tcPr>
          <w:p>
            <w:pPr>
              <w:tabs>
                <w:tab w:val="left" w:pos="3780"/>
              </w:tabs>
              <w:ind w:firstLine="360"/>
              <w:jc w:val="center"/>
              <w:rPr>
                <w:szCs w:val="21"/>
              </w:rPr>
            </w:pPr>
          </w:p>
        </w:tc>
        <w:tc>
          <w:tcPr>
            <w:tcW w:w="912" w:type="dxa"/>
            <w:vMerge w:val="continue"/>
            <w:vAlign w:val="center"/>
          </w:tcPr>
          <w:p>
            <w:pPr>
              <w:tabs>
                <w:tab w:val="left" w:pos="3780"/>
              </w:tabs>
              <w:ind w:firstLine="360"/>
              <w:jc w:val="center"/>
              <w:rPr>
                <w:szCs w:val="21"/>
              </w:rPr>
            </w:pPr>
          </w:p>
        </w:tc>
        <w:tc>
          <w:tcPr>
            <w:tcW w:w="1068" w:type="dxa"/>
            <w:vAlign w:val="center"/>
          </w:tcPr>
          <w:p>
            <w:pPr>
              <w:tabs>
                <w:tab w:val="center" w:pos="4755"/>
                <w:tab w:val="right" w:pos="9070"/>
              </w:tabs>
              <w:spacing w:before="100" w:beforeAutospacing="1" w:after="100" w:afterAutospacing="1"/>
              <w:jc w:val="center"/>
              <w:rPr>
                <w:szCs w:val="21"/>
              </w:rPr>
            </w:pPr>
            <w:r>
              <w:rPr>
                <w:szCs w:val="21"/>
              </w:rPr>
              <w:t>人工费</w:t>
            </w:r>
          </w:p>
        </w:tc>
        <w:tc>
          <w:tcPr>
            <w:tcW w:w="1080" w:type="dxa"/>
            <w:vAlign w:val="center"/>
          </w:tcPr>
          <w:p>
            <w:pPr>
              <w:tabs>
                <w:tab w:val="center" w:pos="4755"/>
                <w:tab w:val="right" w:pos="9070"/>
              </w:tabs>
              <w:spacing w:before="100" w:beforeAutospacing="1" w:after="100" w:afterAutospacing="1"/>
              <w:jc w:val="center"/>
              <w:rPr>
                <w:szCs w:val="21"/>
              </w:rPr>
            </w:pPr>
            <w:r>
              <w:rPr>
                <w:szCs w:val="21"/>
              </w:rPr>
              <w:t>材料费</w:t>
            </w:r>
          </w:p>
        </w:tc>
        <w:tc>
          <w:tcPr>
            <w:tcW w:w="1044" w:type="dxa"/>
            <w:vAlign w:val="center"/>
          </w:tcPr>
          <w:p>
            <w:pPr>
              <w:tabs>
                <w:tab w:val="center" w:pos="4755"/>
                <w:tab w:val="right" w:pos="9070"/>
              </w:tabs>
              <w:spacing w:before="100" w:beforeAutospacing="1" w:after="100" w:afterAutospacing="1"/>
              <w:jc w:val="center"/>
              <w:rPr>
                <w:szCs w:val="21"/>
              </w:rPr>
            </w:pPr>
            <w:r>
              <w:rPr>
                <w:szCs w:val="21"/>
              </w:rPr>
              <w:t>机械费</w:t>
            </w:r>
          </w:p>
        </w:tc>
        <w:tc>
          <w:tcPr>
            <w:tcW w:w="1116" w:type="dxa"/>
            <w:vAlign w:val="center"/>
          </w:tcPr>
          <w:p>
            <w:pPr>
              <w:tabs>
                <w:tab w:val="center" w:pos="4755"/>
                <w:tab w:val="right" w:pos="9070"/>
              </w:tabs>
              <w:spacing w:before="100" w:beforeAutospacing="1" w:after="100" w:afterAutospacing="1"/>
              <w:jc w:val="center"/>
              <w:rPr>
                <w:szCs w:val="21"/>
              </w:rPr>
            </w:pPr>
            <w:r>
              <w:rPr>
                <w:szCs w:val="21"/>
              </w:rPr>
              <w:t>管理费</w:t>
            </w:r>
          </w:p>
        </w:tc>
        <w:tc>
          <w:tcPr>
            <w:tcW w:w="871" w:type="dxa"/>
            <w:vAlign w:val="center"/>
          </w:tcPr>
          <w:p>
            <w:pPr>
              <w:tabs>
                <w:tab w:val="center" w:pos="4755"/>
                <w:tab w:val="right" w:pos="9070"/>
              </w:tabs>
              <w:spacing w:before="100" w:beforeAutospacing="1" w:after="100" w:afterAutospacing="1"/>
              <w:jc w:val="center"/>
              <w:rPr>
                <w:szCs w:val="21"/>
              </w:rPr>
            </w:pPr>
            <w:r>
              <w:rPr>
                <w:szCs w:val="21"/>
              </w:rPr>
              <w:t>利润</w:t>
            </w:r>
          </w:p>
        </w:tc>
        <w:tc>
          <w:tcPr>
            <w:tcW w:w="1181" w:type="dxa"/>
            <w:vAlign w:val="center"/>
          </w:tcPr>
          <w:p>
            <w:pPr>
              <w:tabs>
                <w:tab w:val="center" w:pos="4755"/>
                <w:tab w:val="right" w:pos="9070"/>
              </w:tabs>
              <w:spacing w:before="100" w:beforeAutospacing="1" w:after="100" w:afterAutospacing="1"/>
              <w:jc w:val="center"/>
              <w:rPr>
                <w:szCs w:val="21"/>
              </w:rPr>
            </w:pPr>
            <w:r>
              <w:rPr>
                <w:szCs w:val="21"/>
              </w:rPr>
              <w:t>风险费用</w:t>
            </w:r>
          </w:p>
        </w:tc>
        <w:tc>
          <w:tcPr>
            <w:tcW w:w="996" w:type="dxa"/>
            <w:tcBorders>
              <w:right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小计</w:t>
            </w:r>
          </w:p>
        </w:tc>
        <w:tc>
          <w:tcPr>
            <w:tcW w:w="1440" w:type="dxa"/>
            <w:vMerge w:val="continue"/>
            <w:tcBorders>
              <w:left w:val="single" w:color="auto" w:sz="4" w:space="0"/>
            </w:tcBorders>
            <w:vAlign w:val="center"/>
          </w:tcPr>
          <w:p>
            <w:pPr>
              <w:tabs>
                <w:tab w:val="left" w:pos="3780"/>
              </w:tabs>
              <w:ind w:firstLine="3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780" w:type="dxa"/>
            <w:vAlign w:val="center"/>
          </w:tcPr>
          <w:p>
            <w:pPr>
              <w:tabs>
                <w:tab w:val="left" w:pos="3780"/>
              </w:tabs>
              <w:jc w:val="center"/>
              <w:rPr>
                <w:szCs w:val="21"/>
              </w:rPr>
            </w:pPr>
          </w:p>
        </w:tc>
        <w:tc>
          <w:tcPr>
            <w:tcW w:w="1812" w:type="dxa"/>
            <w:vAlign w:val="center"/>
          </w:tcPr>
          <w:p>
            <w:pPr>
              <w:tabs>
                <w:tab w:val="left" w:pos="3780"/>
              </w:tabs>
              <w:jc w:val="center"/>
              <w:rPr>
                <w:szCs w:val="21"/>
              </w:rPr>
            </w:pPr>
            <w:r>
              <w:rPr>
                <w:szCs w:val="21"/>
              </w:rPr>
              <w:t>（1）</w:t>
            </w:r>
          </w:p>
        </w:tc>
        <w:tc>
          <w:tcPr>
            <w:tcW w:w="1836" w:type="dxa"/>
            <w:vAlign w:val="center"/>
          </w:tcPr>
          <w:p>
            <w:pPr>
              <w:tabs>
                <w:tab w:val="left" w:pos="3780"/>
              </w:tabs>
              <w:jc w:val="center"/>
              <w:rPr>
                <w:szCs w:val="21"/>
              </w:rPr>
            </w:pPr>
            <w:r>
              <w:rPr>
                <w:szCs w:val="21"/>
              </w:rPr>
              <w:t>（2）</w:t>
            </w:r>
          </w:p>
        </w:tc>
        <w:tc>
          <w:tcPr>
            <w:tcW w:w="996" w:type="dxa"/>
            <w:vAlign w:val="center"/>
          </w:tcPr>
          <w:p>
            <w:pPr>
              <w:tabs>
                <w:tab w:val="center" w:pos="4755"/>
                <w:tab w:val="right" w:pos="9070"/>
              </w:tabs>
              <w:spacing w:before="100" w:beforeAutospacing="1" w:after="100" w:afterAutospacing="1"/>
              <w:jc w:val="center"/>
              <w:rPr>
                <w:szCs w:val="21"/>
              </w:rPr>
            </w:pPr>
            <w:r>
              <w:rPr>
                <w:szCs w:val="21"/>
              </w:rPr>
              <w:t>（3）</w:t>
            </w:r>
          </w:p>
        </w:tc>
        <w:tc>
          <w:tcPr>
            <w:tcW w:w="912" w:type="dxa"/>
            <w:vAlign w:val="center"/>
          </w:tcPr>
          <w:p>
            <w:pPr>
              <w:tabs>
                <w:tab w:val="center" w:pos="4755"/>
                <w:tab w:val="right" w:pos="9070"/>
              </w:tabs>
              <w:spacing w:before="100" w:beforeAutospacing="1" w:after="100" w:afterAutospacing="1"/>
              <w:jc w:val="center"/>
              <w:rPr>
                <w:szCs w:val="21"/>
              </w:rPr>
            </w:pPr>
            <w:r>
              <w:rPr>
                <w:szCs w:val="21"/>
              </w:rPr>
              <w:t>（4）</w:t>
            </w:r>
          </w:p>
        </w:tc>
        <w:tc>
          <w:tcPr>
            <w:tcW w:w="1068" w:type="dxa"/>
            <w:vAlign w:val="center"/>
          </w:tcPr>
          <w:p>
            <w:pPr>
              <w:tabs>
                <w:tab w:val="center" w:pos="4755"/>
                <w:tab w:val="right" w:pos="9070"/>
              </w:tabs>
              <w:spacing w:before="100" w:beforeAutospacing="1" w:after="100" w:afterAutospacing="1"/>
              <w:jc w:val="center"/>
              <w:rPr>
                <w:szCs w:val="21"/>
              </w:rPr>
            </w:pPr>
            <w:r>
              <w:rPr>
                <w:szCs w:val="21"/>
              </w:rPr>
              <w:t>(5)</w:t>
            </w:r>
          </w:p>
        </w:tc>
        <w:tc>
          <w:tcPr>
            <w:tcW w:w="1080" w:type="dxa"/>
            <w:vAlign w:val="center"/>
          </w:tcPr>
          <w:p>
            <w:pPr>
              <w:tabs>
                <w:tab w:val="center" w:pos="4755"/>
                <w:tab w:val="right" w:pos="9070"/>
              </w:tabs>
              <w:spacing w:before="100" w:beforeAutospacing="1" w:after="100" w:afterAutospacing="1"/>
              <w:jc w:val="center"/>
              <w:rPr>
                <w:szCs w:val="21"/>
              </w:rPr>
            </w:pPr>
            <w:r>
              <w:rPr>
                <w:szCs w:val="21"/>
              </w:rPr>
              <w:t>(6)</w:t>
            </w:r>
          </w:p>
        </w:tc>
        <w:tc>
          <w:tcPr>
            <w:tcW w:w="1044" w:type="dxa"/>
            <w:vAlign w:val="center"/>
          </w:tcPr>
          <w:p>
            <w:pPr>
              <w:spacing w:before="100" w:beforeAutospacing="1" w:after="100" w:afterAutospacing="1"/>
              <w:jc w:val="center"/>
              <w:rPr>
                <w:szCs w:val="21"/>
              </w:rPr>
            </w:pPr>
            <w:r>
              <w:rPr>
                <w:szCs w:val="21"/>
              </w:rPr>
              <w:t>(7)</w:t>
            </w:r>
          </w:p>
        </w:tc>
        <w:tc>
          <w:tcPr>
            <w:tcW w:w="1116" w:type="dxa"/>
            <w:vAlign w:val="center"/>
          </w:tcPr>
          <w:p>
            <w:pPr>
              <w:spacing w:before="100" w:beforeAutospacing="1" w:after="100" w:afterAutospacing="1"/>
              <w:jc w:val="center"/>
              <w:rPr>
                <w:szCs w:val="21"/>
              </w:rPr>
            </w:pPr>
            <w:r>
              <w:rPr>
                <w:szCs w:val="21"/>
              </w:rPr>
              <w:t>(8)</w:t>
            </w:r>
          </w:p>
        </w:tc>
        <w:tc>
          <w:tcPr>
            <w:tcW w:w="871" w:type="dxa"/>
            <w:vAlign w:val="center"/>
          </w:tcPr>
          <w:p>
            <w:pPr>
              <w:spacing w:before="100" w:beforeAutospacing="1" w:after="100" w:afterAutospacing="1"/>
              <w:jc w:val="center"/>
              <w:rPr>
                <w:szCs w:val="21"/>
              </w:rPr>
            </w:pPr>
            <w:r>
              <w:rPr>
                <w:szCs w:val="21"/>
              </w:rPr>
              <w:t>(9)</w:t>
            </w:r>
          </w:p>
        </w:tc>
        <w:tc>
          <w:tcPr>
            <w:tcW w:w="1181" w:type="dxa"/>
            <w:vAlign w:val="center"/>
          </w:tcPr>
          <w:p>
            <w:pPr>
              <w:tabs>
                <w:tab w:val="center" w:pos="4755"/>
                <w:tab w:val="right" w:pos="9070"/>
              </w:tabs>
              <w:spacing w:before="100" w:beforeAutospacing="1" w:after="100" w:afterAutospacing="1"/>
              <w:jc w:val="center"/>
              <w:rPr>
                <w:szCs w:val="21"/>
              </w:rPr>
            </w:pPr>
            <w:r>
              <w:rPr>
                <w:szCs w:val="21"/>
              </w:rPr>
              <w:t>（10）</w:t>
            </w:r>
          </w:p>
        </w:tc>
        <w:tc>
          <w:tcPr>
            <w:tcW w:w="996" w:type="dxa"/>
            <w:tcBorders>
              <w:right w:val="single" w:color="auto" w:sz="4" w:space="0"/>
            </w:tcBorders>
            <w:vAlign w:val="center"/>
          </w:tcPr>
          <w:p>
            <w:pPr>
              <w:spacing w:before="100" w:beforeAutospacing="1" w:after="100" w:afterAutospacing="1"/>
              <w:jc w:val="center"/>
              <w:rPr>
                <w:szCs w:val="21"/>
              </w:rPr>
            </w:pPr>
            <w:r>
              <w:rPr>
                <w:szCs w:val="21"/>
              </w:rPr>
              <w:t>(11)</w:t>
            </w:r>
          </w:p>
        </w:tc>
        <w:tc>
          <w:tcPr>
            <w:tcW w:w="1440" w:type="dxa"/>
            <w:tcBorders>
              <w:left w:val="single" w:color="auto" w:sz="4" w:space="0"/>
            </w:tcBorders>
            <w:vAlign w:val="center"/>
          </w:tcPr>
          <w:p>
            <w:pPr>
              <w:tabs>
                <w:tab w:val="center" w:pos="4755"/>
                <w:tab w:val="right" w:pos="9070"/>
              </w:tabs>
              <w:spacing w:before="100" w:beforeAutospacing="1" w:after="100" w:afterAutospacing="1"/>
              <w:jc w:val="center"/>
              <w:rPr>
                <w:szCs w:val="21"/>
              </w:rPr>
            </w:pPr>
            <w:r>
              <w:rPr>
                <w:szCs w:val="21"/>
              </w:rPr>
              <w:t>(4）*(11）</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780" w:type="dxa"/>
            <w:vAlign w:val="center"/>
          </w:tcPr>
          <w:p>
            <w:pPr>
              <w:tabs>
                <w:tab w:val="left" w:pos="3780"/>
              </w:tabs>
              <w:jc w:val="center"/>
              <w:rPr>
                <w:szCs w:val="21"/>
              </w:rPr>
            </w:pPr>
            <w:r>
              <w:rPr>
                <w:szCs w:val="21"/>
              </w:rPr>
              <w:t>1</w:t>
            </w:r>
          </w:p>
        </w:tc>
        <w:tc>
          <w:tcPr>
            <w:tcW w:w="1812" w:type="dxa"/>
            <w:vAlign w:val="center"/>
          </w:tcPr>
          <w:p>
            <w:pPr>
              <w:tabs>
                <w:tab w:val="left" w:pos="3780"/>
              </w:tabs>
              <w:jc w:val="center"/>
              <w:rPr>
                <w:szCs w:val="21"/>
              </w:rPr>
            </w:pPr>
            <w:r>
              <w:rPr>
                <w:szCs w:val="21"/>
              </w:rPr>
              <w:t xml:space="preserve"> （清单编码）</w:t>
            </w:r>
          </w:p>
        </w:tc>
        <w:tc>
          <w:tcPr>
            <w:tcW w:w="1836" w:type="dxa"/>
            <w:vAlign w:val="center"/>
          </w:tcPr>
          <w:p>
            <w:pPr>
              <w:tabs>
                <w:tab w:val="left" w:pos="3780"/>
              </w:tabs>
              <w:rPr>
                <w:szCs w:val="21"/>
              </w:rPr>
            </w:pPr>
            <w:r>
              <w:rPr>
                <w:szCs w:val="21"/>
              </w:rPr>
              <w:t>（清单名称）</w:t>
            </w:r>
          </w:p>
        </w:tc>
        <w:tc>
          <w:tcPr>
            <w:tcW w:w="996" w:type="dxa"/>
            <w:vAlign w:val="center"/>
          </w:tcPr>
          <w:p>
            <w:pPr>
              <w:tabs>
                <w:tab w:val="left" w:pos="3780"/>
              </w:tabs>
              <w:ind w:firstLine="360"/>
              <w:jc w:val="center"/>
              <w:rPr>
                <w:szCs w:val="21"/>
              </w:rPr>
            </w:pPr>
          </w:p>
        </w:tc>
        <w:tc>
          <w:tcPr>
            <w:tcW w:w="912" w:type="dxa"/>
            <w:vAlign w:val="center"/>
          </w:tcPr>
          <w:p>
            <w:pPr>
              <w:tabs>
                <w:tab w:val="left" w:pos="3780"/>
              </w:tabs>
              <w:ind w:firstLine="360"/>
              <w:jc w:val="center"/>
              <w:rPr>
                <w:szCs w:val="21"/>
              </w:rPr>
            </w:pPr>
          </w:p>
        </w:tc>
        <w:tc>
          <w:tcPr>
            <w:tcW w:w="1068" w:type="dxa"/>
            <w:vAlign w:val="center"/>
          </w:tcPr>
          <w:p>
            <w:pPr>
              <w:tabs>
                <w:tab w:val="left" w:pos="3780"/>
              </w:tabs>
              <w:ind w:firstLine="360"/>
              <w:jc w:val="center"/>
              <w:rPr>
                <w:szCs w:val="21"/>
              </w:rPr>
            </w:pPr>
          </w:p>
        </w:tc>
        <w:tc>
          <w:tcPr>
            <w:tcW w:w="1080" w:type="dxa"/>
            <w:vAlign w:val="center"/>
          </w:tcPr>
          <w:p>
            <w:pPr>
              <w:tabs>
                <w:tab w:val="left" w:pos="3780"/>
              </w:tabs>
              <w:ind w:firstLine="360"/>
              <w:jc w:val="center"/>
              <w:rPr>
                <w:szCs w:val="21"/>
              </w:rPr>
            </w:pPr>
          </w:p>
        </w:tc>
        <w:tc>
          <w:tcPr>
            <w:tcW w:w="1044" w:type="dxa"/>
            <w:vAlign w:val="center"/>
          </w:tcPr>
          <w:p>
            <w:pPr>
              <w:tabs>
                <w:tab w:val="left" w:pos="3780"/>
              </w:tabs>
              <w:ind w:firstLine="360"/>
              <w:jc w:val="center"/>
              <w:rPr>
                <w:szCs w:val="21"/>
              </w:rPr>
            </w:pPr>
          </w:p>
        </w:tc>
        <w:tc>
          <w:tcPr>
            <w:tcW w:w="1116" w:type="dxa"/>
            <w:vAlign w:val="center"/>
          </w:tcPr>
          <w:p>
            <w:pPr>
              <w:tabs>
                <w:tab w:val="left" w:pos="3780"/>
              </w:tabs>
              <w:ind w:firstLine="360"/>
              <w:jc w:val="center"/>
              <w:rPr>
                <w:szCs w:val="21"/>
              </w:rPr>
            </w:pPr>
          </w:p>
        </w:tc>
        <w:tc>
          <w:tcPr>
            <w:tcW w:w="871" w:type="dxa"/>
            <w:vAlign w:val="center"/>
          </w:tcPr>
          <w:p>
            <w:pPr>
              <w:tabs>
                <w:tab w:val="left" w:pos="3780"/>
              </w:tabs>
              <w:ind w:firstLine="360"/>
              <w:jc w:val="center"/>
              <w:rPr>
                <w:szCs w:val="21"/>
              </w:rPr>
            </w:pPr>
          </w:p>
        </w:tc>
        <w:tc>
          <w:tcPr>
            <w:tcW w:w="1181" w:type="dxa"/>
            <w:vAlign w:val="center"/>
          </w:tcPr>
          <w:p>
            <w:pPr>
              <w:tabs>
                <w:tab w:val="left" w:pos="3780"/>
              </w:tabs>
              <w:ind w:firstLine="360"/>
              <w:jc w:val="center"/>
              <w:rPr>
                <w:szCs w:val="21"/>
              </w:rPr>
            </w:pPr>
          </w:p>
        </w:tc>
        <w:tc>
          <w:tcPr>
            <w:tcW w:w="996" w:type="dxa"/>
            <w:tcBorders>
              <w:right w:val="single" w:color="auto" w:sz="4" w:space="0"/>
            </w:tcBorders>
            <w:vAlign w:val="center"/>
          </w:tcPr>
          <w:p>
            <w:pPr>
              <w:tabs>
                <w:tab w:val="left" w:pos="3780"/>
              </w:tabs>
              <w:ind w:firstLine="360"/>
              <w:jc w:val="center"/>
              <w:rPr>
                <w:szCs w:val="21"/>
              </w:rPr>
            </w:pPr>
          </w:p>
        </w:tc>
        <w:tc>
          <w:tcPr>
            <w:tcW w:w="1440" w:type="dxa"/>
            <w:tcBorders>
              <w:left w:val="single" w:color="auto" w:sz="4" w:space="0"/>
            </w:tcBorders>
            <w:vAlign w:val="center"/>
          </w:tcPr>
          <w:p>
            <w:pPr>
              <w:tabs>
                <w:tab w:val="left" w:pos="3780"/>
              </w:tabs>
              <w:ind w:firstLine="3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780" w:type="dxa"/>
            <w:vAlign w:val="center"/>
          </w:tcPr>
          <w:p>
            <w:pPr>
              <w:tabs>
                <w:tab w:val="left" w:pos="3780"/>
              </w:tabs>
              <w:jc w:val="center"/>
              <w:rPr>
                <w:szCs w:val="21"/>
              </w:rPr>
            </w:pPr>
          </w:p>
        </w:tc>
        <w:tc>
          <w:tcPr>
            <w:tcW w:w="1812" w:type="dxa"/>
            <w:vAlign w:val="center"/>
          </w:tcPr>
          <w:p>
            <w:pPr>
              <w:tabs>
                <w:tab w:val="left" w:pos="3780"/>
              </w:tabs>
              <w:jc w:val="center"/>
              <w:rPr>
                <w:szCs w:val="21"/>
              </w:rPr>
            </w:pPr>
            <w:r>
              <w:rPr>
                <w:szCs w:val="21"/>
              </w:rPr>
              <w:t xml:space="preserve"> （定额编号）</w:t>
            </w:r>
          </w:p>
        </w:tc>
        <w:tc>
          <w:tcPr>
            <w:tcW w:w="1836" w:type="dxa"/>
            <w:vAlign w:val="center"/>
          </w:tcPr>
          <w:p>
            <w:pPr>
              <w:tabs>
                <w:tab w:val="left" w:pos="3780"/>
              </w:tabs>
              <w:rPr>
                <w:szCs w:val="21"/>
              </w:rPr>
            </w:pPr>
            <w:r>
              <w:rPr>
                <w:szCs w:val="21"/>
              </w:rPr>
              <w:t>（定额名称）</w:t>
            </w:r>
          </w:p>
        </w:tc>
        <w:tc>
          <w:tcPr>
            <w:tcW w:w="996" w:type="dxa"/>
            <w:vAlign w:val="center"/>
          </w:tcPr>
          <w:p>
            <w:pPr>
              <w:tabs>
                <w:tab w:val="left" w:pos="3780"/>
              </w:tabs>
              <w:ind w:firstLine="360"/>
              <w:jc w:val="center"/>
              <w:rPr>
                <w:szCs w:val="21"/>
              </w:rPr>
            </w:pPr>
          </w:p>
        </w:tc>
        <w:tc>
          <w:tcPr>
            <w:tcW w:w="912" w:type="dxa"/>
            <w:vAlign w:val="center"/>
          </w:tcPr>
          <w:p>
            <w:pPr>
              <w:tabs>
                <w:tab w:val="left" w:pos="3780"/>
              </w:tabs>
              <w:ind w:firstLine="360"/>
              <w:jc w:val="center"/>
              <w:rPr>
                <w:szCs w:val="21"/>
              </w:rPr>
            </w:pPr>
          </w:p>
        </w:tc>
        <w:tc>
          <w:tcPr>
            <w:tcW w:w="1068" w:type="dxa"/>
            <w:vAlign w:val="center"/>
          </w:tcPr>
          <w:p>
            <w:pPr>
              <w:tabs>
                <w:tab w:val="left" w:pos="3780"/>
              </w:tabs>
              <w:ind w:firstLine="360"/>
              <w:jc w:val="center"/>
              <w:rPr>
                <w:szCs w:val="21"/>
              </w:rPr>
            </w:pPr>
          </w:p>
        </w:tc>
        <w:tc>
          <w:tcPr>
            <w:tcW w:w="1080" w:type="dxa"/>
            <w:vAlign w:val="center"/>
          </w:tcPr>
          <w:p>
            <w:pPr>
              <w:tabs>
                <w:tab w:val="left" w:pos="3780"/>
              </w:tabs>
              <w:ind w:firstLine="360"/>
              <w:jc w:val="center"/>
              <w:rPr>
                <w:szCs w:val="21"/>
              </w:rPr>
            </w:pPr>
          </w:p>
        </w:tc>
        <w:tc>
          <w:tcPr>
            <w:tcW w:w="1044" w:type="dxa"/>
            <w:vAlign w:val="center"/>
          </w:tcPr>
          <w:p>
            <w:pPr>
              <w:tabs>
                <w:tab w:val="left" w:pos="3780"/>
              </w:tabs>
              <w:ind w:firstLine="360"/>
              <w:jc w:val="center"/>
              <w:rPr>
                <w:szCs w:val="21"/>
              </w:rPr>
            </w:pPr>
          </w:p>
        </w:tc>
        <w:tc>
          <w:tcPr>
            <w:tcW w:w="1116" w:type="dxa"/>
            <w:vAlign w:val="center"/>
          </w:tcPr>
          <w:p>
            <w:pPr>
              <w:tabs>
                <w:tab w:val="left" w:pos="3780"/>
              </w:tabs>
              <w:ind w:firstLine="360"/>
              <w:jc w:val="center"/>
              <w:rPr>
                <w:szCs w:val="21"/>
              </w:rPr>
            </w:pPr>
          </w:p>
        </w:tc>
        <w:tc>
          <w:tcPr>
            <w:tcW w:w="871" w:type="dxa"/>
            <w:vAlign w:val="center"/>
          </w:tcPr>
          <w:p>
            <w:pPr>
              <w:tabs>
                <w:tab w:val="left" w:pos="3780"/>
              </w:tabs>
              <w:ind w:firstLine="360"/>
              <w:jc w:val="center"/>
              <w:rPr>
                <w:szCs w:val="21"/>
              </w:rPr>
            </w:pPr>
          </w:p>
        </w:tc>
        <w:tc>
          <w:tcPr>
            <w:tcW w:w="1181" w:type="dxa"/>
            <w:vAlign w:val="center"/>
          </w:tcPr>
          <w:p>
            <w:pPr>
              <w:tabs>
                <w:tab w:val="left" w:pos="3780"/>
              </w:tabs>
              <w:ind w:firstLine="360"/>
              <w:jc w:val="center"/>
              <w:rPr>
                <w:szCs w:val="21"/>
              </w:rPr>
            </w:pPr>
          </w:p>
        </w:tc>
        <w:tc>
          <w:tcPr>
            <w:tcW w:w="996" w:type="dxa"/>
            <w:vAlign w:val="center"/>
          </w:tcPr>
          <w:p>
            <w:pPr>
              <w:tabs>
                <w:tab w:val="left" w:pos="3780"/>
              </w:tabs>
              <w:ind w:firstLine="360"/>
              <w:jc w:val="center"/>
              <w:rPr>
                <w:szCs w:val="21"/>
              </w:rPr>
            </w:pPr>
          </w:p>
        </w:tc>
        <w:tc>
          <w:tcPr>
            <w:tcW w:w="1440" w:type="dxa"/>
            <w:vAlign w:val="center"/>
          </w:tcPr>
          <w:p>
            <w:pPr>
              <w:tabs>
                <w:tab w:val="left" w:pos="3780"/>
              </w:tabs>
              <w:ind w:firstLine="3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780" w:type="dxa"/>
            <w:vAlign w:val="center"/>
          </w:tcPr>
          <w:p>
            <w:pPr>
              <w:tabs>
                <w:tab w:val="left" w:pos="3780"/>
              </w:tabs>
              <w:jc w:val="center"/>
              <w:rPr>
                <w:szCs w:val="21"/>
              </w:rPr>
            </w:pPr>
          </w:p>
        </w:tc>
        <w:tc>
          <w:tcPr>
            <w:tcW w:w="1812" w:type="dxa"/>
            <w:vAlign w:val="center"/>
          </w:tcPr>
          <w:p>
            <w:pPr>
              <w:tabs>
                <w:tab w:val="left" w:pos="3780"/>
              </w:tabs>
              <w:jc w:val="center"/>
              <w:rPr>
                <w:szCs w:val="21"/>
              </w:rPr>
            </w:pPr>
            <w:r>
              <w:rPr>
                <w:szCs w:val="21"/>
              </w:rPr>
              <w:t>……</w:t>
            </w:r>
          </w:p>
        </w:tc>
        <w:tc>
          <w:tcPr>
            <w:tcW w:w="1836" w:type="dxa"/>
            <w:vAlign w:val="center"/>
          </w:tcPr>
          <w:p>
            <w:pPr>
              <w:tabs>
                <w:tab w:val="left" w:pos="3780"/>
              </w:tabs>
              <w:jc w:val="center"/>
              <w:rPr>
                <w:szCs w:val="21"/>
              </w:rPr>
            </w:pPr>
            <w:r>
              <w:rPr>
                <w:szCs w:val="21"/>
              </w:rPr>
              <w:t>……</w:t>
            </w:r>
          </w:p>
        </w:tc>
        <w:tc>
          <w:tcPr>
            <w:tcW w:w="996" w:type="dxa"/>
            <w:vAlign w:val="center"/>
          </w:tcPr>
          <w:p>
            <w:pPr>
              <w:tabs>
                <w:tab w:val="left" w:pos="3780"/>
              </w:tabs>
              <w:jc w:val="center"/>
              <w:rPr>
                <w:szCs w:val="21"/>
              </w:rPr>
            </w:pPr>
          </w:p>
        </w:tc>
        <w:tc>
          <w:tcPr>
            <w:tcW w:w="912" w:type="dxa"/>
            <w:vAlign w:val="center"/>
          </w:tcPr>
          <w:p>
            <w:pPr>
              <w:tabs>
                <w:tab w:val="left" w:pos="3780"/>
              </w:tabs>
              <w:jc w:val="center"/>
              <w:rPr>
                <w:szCs w:val="21"/>
              </w:rPr>
            </w:pPr>
          </w:p>
        </w:tc>
        <w:tc>
          <w:tcPr>
            <w:tcW w:w="1068" w:type="dxa"/>
            <w:vAlign w:val="center"/>
          </w:tcPr>
          <w:p>
            <w:pPr>
              <w:tabs>
                <w:tab w:val="left" w:pos="3780"/>
              </w:tabs>
              <w:jc w:val="center"/>
              <w:rPr>
                <w:szCs w:val="21"/>
              </w:rPr>
            </w:pPr>
          </w:p>
        </w:tc>
        <w:tc>
          <w:tcPr>
            <w:tcW w:w="1080" w:type="dxa"/>
            <w:vAlign w:val="center"/>
          </w:tcPr>
          <w:p>
            <w:pPr>
              <w:tabs>
                <w:tab w:val="left" w:pos="3780"/>
              </w:tabs>
              <w:jc w:val="center"/>
              <w:rPr>
                <w:szCs w:val="21"/>
              </w:rPr>
            </w:pPr>
          </w:p>
        </w:tc>
        <w:tc>
          <w:tcPr>
            <w:tcW w:w="1044" w:type="dxa"/>
            <w:vAlign w:val="center"/>
          </w:tcPr>
          <w:p>
            <w:pPr>
              <w:tabs>
                <w:tab w:val="left" w:pos="3780"/>
              </w:tabs>
              <w:jc w:val="center"/>
              <w:rPr>
                <w:szCs w:val="21"/>
              </w:rPr>
            </w:pPr>
          </w:p>
        </w:tc>
        <w:tc>
          <w:tcPr>
            <w:tcW w:w="1116" w:type="dxa"/>
            <w:vAlign w:val="center"/>
          </w:tcPr>
          <w:p>
            <w:pPr>
              <w:tabs>
                <w:tab w:val="left" w:pos="3780"/>
              </w:tabs>
              <w:jc w:val="center"/>
              <w:rPr>
                <w:szCs w:val="21"/>
              </w:rPr>
            </w:pPr>
          </w:p>
        </w:tc>
        <w:tc>
          <w:tcPr>
            <w:tcW w:w="871" w:type="dxa"/>
            <w:vAlign w:val="center"/>
          </w:tcPr>
          <w:p>
            <w:pPr>
              <w:tabs>
                <w:tab w:val="left" w:pos="3780"/>
              </w:tabs>
              <w:jc w:val="center"/>
              <w:rPr>
                <w:szCs w:val="21"/>
              </w:rPr>
            </w:pPr>
          </w:p>
        </w:tc>
        <w:tc>
          <w:tcPr>
            <w:tcW w:w="1181" w:type="dxa"/>
            <w:vAlign w:val="center"/>
          </w:tcPr>
          <w:p>
            <w:pPr>
              <w:tabs>
                <w:tab w:val="left" w:pos="3780"/>
              </w:tabs>
              <w:jc w:val="center"/>
              <w:rPr>
                <w:szCs w:val="21"/>
              </w:rPr>
            </w:pPr>
          </w:p>
        </w:tc>
        <w:tc>
          <w:tcPr>
            <w:tcW w:w="996" w:type="dxa"/>
            <w:vAlign w:val="center"/>
          </w:tcPr>
          <w:p>
            <w:pPr>
              <w:tabs>
                <w:tab w:val="left" w:pos="3780"/>
              </w:tabs>
              <w:jc w:val="center"/>
              <w:rPr>
                <w:szCs w:val="21"/>
              </w:rPr>
            </w:pPr>
          </w:p>
        </w:tc>
        <w:tc>
          <w:tcPr>
            <w:tcW w:w="1440"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780" w:type="dxa"/>
            <w:vAlign w:val="center"/>
          </w:tcPr>
          <w:p>
            <w:pPr>
              <w:tabs>
                <w:tab w:val="left" w:pos="3780"/>
              </w:tabs>
              <w:jc w:val="center"/>
              <w:rPr>
                <w:szCs w:val="21"/>
              </w:rPr>
            </w:pPr>
            <w:r>
              <w:rPr>
                <w:szCs w:val="21"/>
              </w:rPr>
              <w:t>2</w:t>
            </w:r>
          </w:p>
        </w:tc>
        <w:tc>
          <w:tcPr>
            <w:tcW w:w="1812" w:type="dxa"/>
            <w:vAlign w:val="center"/>
          </w:tcPr>
          <w:p>
            <w:pPr>
              <w:tabs>
                <w:tab w:val="left" w:pos="3780"/>
              </w:tabs>
              <w:jc w:val="center"/>
              <w:rPr>
                <w:szCs w:val="21"/>
              </w:rPr>
            </w:pPr>
            <w:r>
              <w:rPr>
                <w:szCs w:val="21"/>
              </w:rPr>
              <w:t>（清单编码）</w:t>
            </w:r>
          </w:p>
        </w:tc>
        <w:tc>
          <w:tcPr>
            <w:tcW w:w="1836" w:type="dxa"/>
            <w:vAlign w:val="center"/>
          </w:tcPr>
          <w:p>
            <w:pPr>
              <w:tabs>
                <w:tab w:val="left" w:pos="3780"/>
              </w:tabs>
              <w:jc w:val="center"/>
              <w:rPr>
                <w:szCs w:val="21"/>
              </w:rPr>
            </w:pPr>
            <w:r>
              <w:rPr>
                <w:szCs w:val="21"/>
              </w:rPr>
              <w:t>（清单名称）</w:t>
            </w:r>
          </w:p>
        </w:tc>
        <w:tc>
          <w:tcPr>
            <w:tcW w:w="996" w:type="dxa"/>
            <w:vAlign w:val="center"/>
          </w:tcPr>
          <w:p>
            <w:pPr>
              <w:tabs>
                <w:tab w:val="left" w:pos="3780"/>
              </w:tabs>
              <w:ind w:firstLine="360"/>
              <w:jc w:val="center"/>
              <w:rPr>
                <w:szCs w:val="21"/>
              </w:rPr>
            </w:pPr>
          </w:p>
        </w:tc>
        <w:tc>
          <w:tcPr>
            <w:tcW w:w="912" w:type="dxa"/>
            <w:vAlign w:val="center"/>
          </w:tcPr>
          <w:p>
            <w:pPr>
              <w:tabs>
                <w:tab w:val="left" w:pos="3780"/>
              </w:tabs>
              <w:ind w:firstLine="360"/>
              <w:jc w:val="center"/>
              <w:rPr>
                <w:szCs w:val="21"/>
              </w:rPr>
            </w:pPr>
          </w:p>
        </w:tc>
        <w:tc>
          <w:tcPr>
            <w:tcW w:w="1068" w:type="dxa"/>
            <w:vAlign w:val="center"/>
          </w:tcPr>
          <w:p>
            <w:pPr>
              <w:tabs>
                <w:tab w:val="left" w:pos="3780"/>
              </w:tabs>
              <w:ind w:firstLine="360"/>
              <w:jc w:val="center"/>
              <w:rPr>
                <w:szCs w:val="21"/>
              </w:rPr>
            </w:pPr>
          </w:p>
        </w:tc>
        <w:tc>
          <w:tcPr>
            <w:tcW w:w="1080" w:type="dxa"/>
            <w:vAlign w:val="center"/>
          </w:tcPr>
          <w:p>
            <w:pPr>
              <w:tabs>
                <w:tab w:val="left" w:pos="3780"/>
              </w:tabs>
              <w:ind w:firstLine="360"/>
              <w:jc w:val="center"/>
              <w:rPr>
                <w:szCs w:val="21"/>
              </w:rPr>
            </w:pPr>
          </w:p>
        </w:tc>
        <w:tc>
          <w:tcPr>
            <w:tcW w:w="1044" w:type="dxa"/>
            <w:vAlign w:val="center"/>
          </w:tcPr>
          <w:p>
            <w:pPr>
              <w:tabs>
                <w:tab w:val="left" w:pos="3780"/>
              </w:tabs>
              <w:ind w:firstLine="360"/>
              <w:jc w:val="center"/>
              <w:rPr>
                <w:szCs w:val="21"/>
              </w:rPr>
            </w:pPr>
          </w:p>
        </w:tc>
        <w:tc>
          <w:tcPr>
            <w:tcW w:w="1116" w:type="dxa"/>
            <w:vAlign w:val="center"/>
          </w:tcPr>
          <w:p>
            <w:pPr>
              <w:tabs>
                <w:tab w:val="left" w:pos="3780"/>
              </w:tabs>
              <w:ind w:firstLine="360"/>
              <w:jc w:val="center"/>
              <w:rPr>
                <w:szCs w:val="21"/>
              </w:rPr>
            </w:pPr>
          </w:p>
        </w:tc>
        <w:tc>
          <w:tcPr>
            <w:tcW w:w="871" w:type="dxa"/>
            <w:vAlign w:val="center"/>
          </w:tcPr>
          <w:p>
            <w:pPr>
              <w:tabs>
                <w:tab w:val="left" w:pos="3780"/>
              </w:tabs>
              <w:ind w:firstLine="360"/>
              <w:jc w:val="center"/>
              <w:rPr>
                <w:szCs w:val="21"/>
              </w:rPr>
            </w:pPr>
          </w:p>
        </w:tc>
        <w:tc>
          <w:tcPr>
            <w:tcW w:w="1181" w:type="dxa"/>
            <w:vAlign w:val="center"/>
          </w:tcPr>
          <w:p>
            <w:pPr>
              <w:tabs>
                <w:tab w:val="left" w:pos="3780"/>
              </w:tabs>
              <w:ind w:firstLine="360"/>
              <w:jc w:val="center"/>
              <w:rPr>
                <w:szCs w:val="21"/>
              </w:rPr>
            </w:pPr>
          </w:p>
        </w:tc>
        <w:tc>
          <w:tcPr>
            <w:tcW w:w="996" w:type="dxa"/>
            <w:vAlign w:val="center"/>
          </w:tcPr>
          <w:p>
            <w:pPr>
              <w:tabs>
                <w:tab w:val="left" w:pos="3780"/>
              </w:tabs>
              <w:ind w:firstLine="360"/>
              <w:jc w:val="center"/>
              <w:rPr>
                <w:szCs w:val="21"/>
              </w:rPr>
            </w:pPr>
          </w:p>
        </w:tc>
        <w:tc>
          <w:tcPr>
            <w:tcW w:w="1440" w:type="dxa"/>
            <w:vAlign w:val="center"/>
          </w:tcPr>
          <w:p>
            <w:pPr>
              <w:tabs>
                <w:tab w:val="left" w:pos="3780"/>
              </w:tabs>
              <w:ind w:firstLine="3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780" w:type="dxa"/>
            <w:vAlign w:val="center"/>
          </w:tcPr>
          <w:p>
            <w:pPr>
              <w:tabs>
                <w:tab w:val="left" w:pos="3780"/>
              </w:tabs>
              <w:jc w:val="center"/>
              <w:rPr>
                <w:szCs w:val="21"/>
              </w:rPr>
            </w:pPr>
          </w:p>
        </w:tc>
        <w:tc>
          <w:tcPr>
            <w:tcW w:w="1812" w:type="dxa"/>
            <w:vAlign w:val="center"/>
          </w:tcPr>
          <w:p>
            <w:pPr>
              <w:tabs>
                <w:tab w:val="left" w:pos="3780"/>
              </w:tabs>
              <w:jc w:val="center"/>
              <w:rPr>
                <w:szCs w:val="21"/>
              </w:rPr>
            </w:pPr>
            <w:r>
              <w:rPr>
                <w:szCs w:val="21"/>
              </w:rPr>
              <w:t>（定额编号）</w:t>
            </w:r>
          </w:p>
        </w:tc>
        <w:tc>
          <w:tcPr>
            <w:tcW w:w="1836" w:type="dxa"/>
            <w:vAlign w:val="center"/>
          </w:tcPr>
          <w:p>
            <w:pPr>
              <w:tabs>
                <w:tab w:val="left" w:pos="3780"/>
              </w:tabs>
              <w:jc w:val="center"/>
              <w:rPr>
                <w:szCs w:val="21"/>
              </w:rPr>
            </w:pPr>
            <w:r>
              <w:rPr>
                <w:szCs w:val="21"/>
              </w:rPr>
              <w:t>（定额名称）</w:t>
            </w:r>
          </w:p>
        </w:tc>
        <w:tc>
          <w:tcPr>
            <w:tcW w:w="996" w:type="dxa"/>
            <w:vAlign w:val="center"/>
          </w:tcPr>
          <w:p>
            <w:pPr>
              <w:tabs>
                <w:tab w:val="left" w:pos="3780"/>
              </w:tabs>
              <w:ind w:firstLine="360"/>
              <w:jc w:val="center"/>
              <w:rPr>
                <w:szCs w:val="21"/>
              </w:rPr>
            </w:pPr>
          </w:p>
        </w:tc>
        <w:tc>
          <w:tcPr>
            <w:tcW w:w="912" w:type="dxa"/>
            <w:vAlign w:val="center"/>
          </w:tcPr>
          <w:p>
            <w:pPr>
              <w:tabs>
                <w:tab w:val="left" w:pos="3780"/>
              </w:tabs>
              <w:ind w:firstLine="360"/>
              <w:jc w:val="center"/>
              <w:rPr>
                <w:szCs w:val="21"/>
              </w:rPr>
            </w:pPr>
          </w:p>
        </w:tc>
        <w:tc>
          <w:tcPr>
            <w:tcW w:w="1068" w:type="dxa"/>
            <w:vAlign w:val="center"/>
          </w:tcPr>
          <w:p>
            <w:pPr>
              <w:tabs>
                <w:tab w:val="left" w:pos="3780"/>
              </w:tabs>
              <w:ind w:firstLine="360"/>
              <w:jc w:val="center"/>
              <w:rPr>
                <w:szCs w:val="21"/>
              </w:rPr>
            </w:pPr>
          </w:p>
        </w:tc>
        <w:tc>
          <w:tcPr>
            <w:tcW w:w="1080" w:type="dxa"/>
            <w:vAlign w:val="center"/>
          </w:tcPr>
          <w:p>
            <w:pPr>
              <w:tabs>
                <w:tab w:val="left" w:pos="3780"/>
              </w:tabs>
              <w:ind w:firstLine="360"/>
              <w:jc w:val="center"/>
              <w:rPr>
                <w:szCs w:val="21"/>
              </w:rPr>
            </w:pPr>
          </w:p>
        </w:tc>
        <w:tc>
          <w:tcPr>
            <w:tcW w:w="1044" w:type="dxa"/>
            <w:vAlign w:val="center"/>
          </w:tcPr>
          <w:p>
            <w:pPr>
              <w:tabs>
                <w:tab w:val="left" w:pos="3780"/>
              </w:tabs>
              <w:ind w:firstLine="360"/>
              <w:jc w:val="center"/>
              <w:rPr>
                <w:szCs w:val="21"/>
              </w:rPr>
            </w:pPr>
          </w:p>
        </w:tc>
        <w:tc>
          <w:tcPr>
            <w:tcW w:w="1116" w:type="dxa"/>
            <w:vAlign w:val="center"/>
          </w:tcPr>
          <w:p>
            <w:pPr>
              <w:tabs>
                <w:tab w:val="left" w:pos="3780"/>
              </w:tabs>
              <w:ind w:firstLine="360"/>
              <w:jc w:val="center"/>
              <w:rPr>
                <w:szCs w:val="21"/>
              </w:rPr>
            </w:pPr>
          </w:p>
        </w:tc>
        <w:tc>
          <w:tcPr>
            <w:tcW w:w="871" w:type="dxa"/>
            <w:vAlign w:val="center"/>
          </w:tcPr>
          <w:p>
            <w:pPr>
              <w:tabs>
                <w:tab w:val="left" w:pos="3780"/>
              </w:tabs>
              <w:ind w:firstLine="360"/>
              <w:jc w:val="center"/>
              <w:rPr>
                <w:szCs w:val="21"/>
              </w:rPr>
            </w:pPr>
          </w:p>
        </w:tc>
        <w:tc>
          <w:tcPr>
            <w:tcW w:w="1181" w:type="dxa"/>
            <w:vAlign w:val="center"/>
          </w:tcPr>
          <w:p>
            <w:pPr>
              <w:tabs>
                <w:tab w:val="left" w:pos="3780"/>
              </w:tabs>
              <w:ind w:firstLine="360"/>
              <w:jc w:val="center"/>
              <w:rPr>
                <w:szCs w:val="21"/>
              </w:rPr>
            </w:pPr>
          </w:p>
        </w:tc>
        <w:tc>
          <w:tcPr>
            <w:tcW w:w="996" w:type="dxa"/>
            <w:vAlign w:val="center"/>
          </w:tcPr>
          <w:p>
            <w:pPr>
              <w:tabs>
                <w:tab w:val="left" w:pos="3780"/>
              </w:tabs>
              <w:ind w:firstLine="360"/>
              <w:jc w:val="center"/>
              <w:rPr>
                <w:szCs w:val="21"/>
              </w:rPr>
            </w:pPr>
          </w:p>
        </w:tc>
        <w:tc>
          <w:tcPr>
            <w:tcW w:w="1440" w:type="dxa"/>
            <w:vAlign w:val="center"/>
          </w:tcPr>
          <w:p>
            <w:pPr>
              <w:tabs>
                <w:tab w:val="left" w:pos="3780"/>
              </w:tabs>
              <w:ind w:firstLine="3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780" w:type="dxa"/>
            <w:vAlign w:val="center"/>
          </w:tcPr>
          <w:p>
            <w:pPr>
              <w:tabs>
                <w:tab w:val="left" w:pos="3780"/>
              </w:tabs>
              <w:jc w:val="center"/>
              <w:rPr>
                <w:szCs w:val="21"/>
              </w:rPr>
            </w:pPr>
          </w:p>
        </w:tc>
        <w:tc>
          <w:tcPr>
            <w:tcW w:w="1812" w:type="dxa"/>
            <w:vAlign w:val="center"/>
          </w:tcPr>
          <w:p>
            <w:pPr>
              <w:tabs>
                <w:tab w:val="left" w:pos="3780"/>
              </w:tabs>
              <w:jc w:val="center"/>
              <w:rPr>
                <w:szCs w:val="21"/>
              </w:rPr>
            </w:pPr>
            <w:r>
              <w:rPr>
                <w:szCs w:val="21"/>
              </w:rPr>
              <w:t>……</w:t>
            </w:r>
          </w:p>
        </w:tc>
        <w:tc>
          <w:tcPr>
            <w:tcW w:w="1836" w:type="dxa"/>
            <w:vAlign w:val="center"/>
          </w:tcPr>
          <w:p>
            <w:pPr>
              <w:tabs>
                <w:tab w:val="left" w:pos="3780"/>
              </w:tabs>
              <w:jc w:val="center"/>
              <w:rPr>
                <w:szCs w:val="21"/>
              </w:rPr>
            </w:pPr>
            <w:r>
              <w:rPr>
                <w:szCs w:val="21"/>
              </w:rPr>
              <w:t>……</w:t>
            </w:r>
          </w:p>
        </w:tc>
        <w:tc>
          <w:tcPr>
            <w:tcW w:w="996" w:type="dxa"/>
            <w:vAlign w:val="center"/>
          </w:tcPr>
          <w:p>
            <w:pPr>
              <w:tabs>
                <w:tab w:val="left" w:pos="3780"/>
              </w:tabs>
              <w:jc w:val="center"/>
              <w:rPr>
                <w:szCs w:val="21"/>
              </w:rPr>
            </w:pPr>
          </w:p>
        </w:tc>
        <w:tc>
          <w:tcPr>
            <w:tcW w:w="912" w:type="dxa"/>
            <w:vAlign w:val="center"/>
          </w:tcPr>
          <w:p>
            <w:pPr>
              <w:tabs>
                <w:tab w:val="left" w:pos="3780"/>
              </w:tabs>
              <w:jc w:val="center"/>
              <w:rPr>
                <w:szCs w:val="21"/>
              </w:rPr>
            </w:pPr>
          </w:p>
        </w:tc>
        <w:tc>
          <w:tcPr>
            <w:tcW w:w="1068" w:type="dxa"/>
            <w:vAlign w:val="center"/>
          </w:tcPr>
          <w:p>
            <w:pPr>
              <w:tabs>
                <w:tab w:val="left" w:pos="3780"/>
              </w:tabs>
              <w:jc w:val="center"/>
              <w:rPr>
                <w:szCs w:val="21"/>
              </w:rPr>
            </w:pPr>
          </w:p>
        </w:tc>
        <w:tc>
          <w:tcPr>
            <w:tcW w:w="1080" w:type="dxa"/>
            <w:vAlign w:val="center"/>
          </w:tcPr>
          <w:p>
            <w:pPr>
              <w:tabs>
                <w:tab w:val="left" w:pos="3780"/>
              </w:tabs>
              <w:jc w:val="center"/>
              <w:rPr>
                <w:szCs w:val="21"/>
              </w:rPr>
            </w:pPr>
          </w:p>
        </w:tc>
        <w:tc>
          <w:tcPr>
            <w:tcW w:w="1044" w:type="dxa"/>
            <w:vAlign w:val="center"/>
          </w:tcPr>
          <w:p>
            <w:pPr>
              <w:tabs>
                <w:tab w:val="left" w:pos="3780"/>
              </w:tabs>
              <w:jc w:val="center"/>
              <w:rPr>
                <w:szCs w:val="21"/>
              </w:rPr>
            </w:pPr>
          </w:p>
        </w:tc>
        <w:tc>
          <w:tcPr>
            <w:tcW w:w="1116" w:type="dxa"/>
            <w:vAlign w:val="center"/>
          </w:tcPr>
          <w:p>
            <w:pPr>
              <w:tabs>
                <w:tab w:val="left" w:pos="3780"/>
              </w:tabs>
              <w:jc w:val="center"/>
              <w:rPr>
                <w:szCs w:val="21"/>
              </w:rPr>
            </w:pPr>
          </w:p>
        </w:tc>
        <w:tc>
          <w:tcPr>
            <w:tcW w:w="871" w:type="dxa"/>
            <w:vAlign w:val="center"/>
          </w:tcPr>
          <w:p>
            <w:pPr>
              <w:tabs>
                <w:tab w:val="left" w:pos="3780"/>
              </w:tabs>
              <w:jc w:val="center"/>
              <w:rPr>
                <w:szCs w:val="21"/>
              </w:rPr>
            </w:pPr>
          </w:p>
        </w:tc>
        <w:tc>
          <w:tcPr>
            <w:tcW w:w="1181" w:type="dxa"/>
            <w:vAlign w:val="center"/>
          </w:tcPr>
          <w:p>
            <w:pPr>
              <w:tabs>
                <w:tab w:val="left" w:pos="3780"/>
              </w:tabs>
              <w:jc w:val="center"/>
              <w:rPr>
                <w:szCs w:val="21"/>
              </w:rPr>
            </w:pPr>
          </w:p>
        </w:tc>
        <w:tc>
          <w:tcPr>
            <w:tcW w:w="996" w:type="dxa"/>
            <w:vAlign w:val="center"/>
          </w:tcPr>
          <w:p>
            <w:pPr>
              <w:tabs>
                <w:tab w:val="left" w:pos="3780"/>
              </w:tabs>
              <w:jc w:val="center"/>
              <w:rPr>
                <w:szCs w:val="21"/>
              </w:rPr>
            </w:pPr>
          </w:p>
        </w:tc>
        <w:tc>
          <w:tcPr>
            <w:tcW w:w="1440" w:type="dxa"/>
            <w:vAlign w:val="center"/>
          </w:tcPr>
          <w:p>
            <w:pPr>
              <w:tabs>
                <w:tab w:val="left" w:pos="37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21" w:hRule="atLeast"/>
        </w:trPr>
        <w:tc>
          <w:tcPr>
            <w:tcW w:w="13692" w:type="dxa"/>
            <w:gridSpan w:val="12"/>
            <w:vAlign w:val="center"/>
          </w:tcPr>
          <w:p>
            <w:pPr>
              <w:tabs>
                <w:tab w:val="left" w:pos="3780"/>
              </w:tabs>
              <w:jc w:val="center"/>
              <w:rPr>
                <w:szCs w:val="21"/>
              </w:rPr>
            </w:pPr>
            <w:r>
              <w:rPr>
                <w:szCs w:val="21"/>
              </w:rPr>
              <w:t>合  计：</w:t>
            </w:r>
          </w:p>
        </w:tc>
        <w:tc>
          <w:tcPr>
            <w:tcW w:w="1440" w:type="dxa"/>
            <w:vAlign w:val="center"/>
          </w:tcPr>
          <w:p>
            <w:pPr>
              <w:tabs>
                <w:tab w:val="left" w:pos="3780"/>
              </w:tabs>
              <w:jc w:val="center"/>
              <w:rPr>
                <w:szCs w:val="21"/>
              </w:rPr>
            </w:pPr>
          </w:p>
        </w:tc>
      </w:tr>
    </w:tbl>
    <w:p>
      <w:pPr>
        <w:tabs>
          <w:tab w:val="center" w:pos="4755"/>
          <w:tab w:val="right" w:pos="9070"/>
        </w:tabs>
        <w:ind w:left="-91" w:leftChars="-171" w:hanging="268" w:hangingChars="128"/>
        <w:rPr>
          <w:szCs w:val="21"/>
        </w:rPr>
      </w:pPr>
      <w:r>
        <w:rPr>
          <w:szCs w:val="21"/>
        </w:rPr>
        <w:t>注：  表（1）、（2）栏中清单编号和措施项目清单名称由采购人按需要提出。</w:t>
      </w:r>
    </w:p>
    <w:p>
      <w:pPr>
        <w:tabs>
          <w:tab w:val="center" w:pos="4755"/>
          <w:tab w:val="right" w:pos="9070"/>
        </w:tabs>
        <w:spacing w:before="100" w:beforeAutospacing="1" w:after="100" w:afterAutospacing="1"/>
        <w:ind w:firstLine="211" w:firstLineChars="100"/>
        <w:rPr>
          <w:b/>
          <w:szCs w:val="21"/>
        </w:rPr>
        <w:sectPr>
          <w:pgSz w:w="15840" w:h="12240" w:orient="landscape"/>
          <w:pgMar w:top="1531" w:right="1304" w:bottom="964" w:left="964" w:header="720" w:footer="720" w:gutter="0"/>
          <w:cols w:space="720" w:num="1"/>
          <w:docGrid w:linePitch="312" w:charSpace="0"/>
        </w:sectPr>
      </w:pPr>
    </w:p>
    <w:p>
      <w:pPr>
        <w:tabs>
          <w:tab w:val="center" w:pos="4755"/>
          <w:tab w:val="right" w:pos="9070"/>
        </w:tabs>
        <w:jc w:val="center"/>
        <w:rPr>
          <w:b/>
          <w:bCs/>
          <w:szCs w:val="21"/>
        </w:rPr>
      </w:pPr>
      <w:r>
        <w:rPr>
          <w:b/>
          <w:bCs/>
          <w:szCs w:val="21"/>
        </w:rPr>
        <w:t>表2-3  综合单价工料机分析表（成交后按采购人要求提供）</w:t>
      </w:r>
    </w:p>
    <w:p>
      <w:pPr>
        <w:tabs>
          <w:tab w:val="center" w:pos="4755"/>
          <w:tab w:val="right" w:pos="9070"/>
        </w:tabs>
        <w:spacing w:line="360" w:lineRule="auto"/>
        <w:rPr>
          <w:szCs w:val="21"/>
        </w:rPr>
      </w:pPr>
      <w:r>
        <w:rPr>
          <w:szCs w:val="21"/>
        </w:rPr>
        <w:t>项目编码：                                                   计量单位：</w:t>
      </w:r>
    </w:p>
    <w:p>
      <w:pPr>
        <w:tabs>
          <w:tab w:val="center" w:pos="4755"/>
          <w:tab w:val="right" w:pos="9070"/>
        </w:tabs>
        <w:spacing w:line="360" w:lineRule="auto"/>
        <w:rPr>
          <w:szCs w:val="21"/>
        </w:rPr>
      </w:pPr>
      <w:r>
        <w:rPr>
          <w:szCs w:val="21"/>
        </w:rPr>
        <w:t>项目名称：                                                第   页共  页</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1260"/>
        <w:gridCol w:w="1260"/>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28"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序号</w:t>
            </w:r>
          </w:p>
        </w:tc>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名称及规格</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单位</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数量</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单价</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合价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vMerge w:val="restart"/>
            <w:tcBorders>
              <w:top w:val="single" w:color="auto" w:sz="4" w:space="0"/>
              <w:left w:val="single" w:color="auto" w:sz="4" w:space="0"/>
              <w:bottom w:val="single" w:color="auto" w:sz="4" w:space="0"/>
              <w:right w:val="single" w:color="auto" w:sz="4" w:space="0"/>
            </w:tcBorders>
          </w:tcPr>
          <w:p>
            <w:pPr>
              <w:keepNext/>
              <w:keepLines/>
              <w:tabs>
                <w:tab w:val="center" w:pos="4755"/>
                <w:tab w:val="right" w:pos="9070"/>
              </w:tabs>
              <w:spacing w:before="340" w:after="330" w:line="576" w:lineRule="auto"/>
              <w:outlineLvl w:val="0"/>
              <w:rPr>
                <w:szCs w:val="21"/>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人工</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一类</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工日</w:t>
            </w: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二类</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工日</w:t>
            </w: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三类</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工日</w:t>
            </w: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1</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人工费小计</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vMerge w:val="restart"/>
            <w:tcBorders>
              <w:top w:val="single" w:color="auto" w:sz="4" w:space="0"/>
              <w:left w:val="single" w:color="auto" w:sz="4" w:space="0"/>
              <w:bottom w:val="single" w:color="auto" w:sz="4" w:space="0"/>
              <w:right w:val="single" w:color="auto" w:sz="4" w:space="0"/>
            </w:tcBorders>
          </w:tcPr>
          <w:p>
            <w:pPr>
              <w:tabs>
                <w:tab w:val="center" w:pos="4755"/>
                <w:tab w:val="right" w:pos="9070"/>
              </w:tabs>
              <w:jc w:val="center"/>
              <w:rPr>
                <w:szCs w:val="21"/>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主要</w:t>
            </w:r>
          </w:p>
          <w:p>
            <w:pPr>
              <w:tabs>
                <w:tab w:val="center" w:pos="4755"/>
                <w:tab w:val="right" w:pos="9070"/>
              </w:tabs>
              <w:rPr>
                <w:szCs w:val="21"/>
              </w:rPr>
            </w:pPr>
            <w:r>
              <w:rPr>
                <w:szCs w:val="21"/>
              </w:rPr>
              <w:t>材料</w:t>
            </w:r>
          </w:p>
        </w:tc>
        <w:tc>
          <w:tcPr>
            <w:tcW w:w="126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jc w:val="center"/>
              <w:outlineLvl w:val="0"/>
              <w:rPr>
                <w:szCs w:val="21"/>
              </w:rPr>
            </w:pP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其他材料费</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2</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材料费小计</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主要</w:t>
            </w:r>
          </w:p>
          <w:p>
            <w:pPr>
              <w:tabs>
                <w:tab w:val="center" w:pos="4755"/>
                <w:tab w:val="right" w:pos="9070"/>
              </w:tabs>
              <w:rPr>
                <w:szCs w:val="21"/>
              </w:rPr>
            </w:pPr>
            <w:r>
              <w:rPr>
                <w:szCs w:val="21"/>
              </w:rPr>
              <w:t>机械</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jc w:val="center"/>
              <w:outlineLvl w:val="0"/>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jc w:val="center"/>
              <w:outlineLvl w:val="0"/>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jc w:val="center"/>
              <w:outlineLvl w:val="0"/>
              <w:rPr>
                <w:szCs w:val="21"/>
              </w:rPr>
            </w:pP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其他机械费</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3</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机械费小计</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4</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直接工程费(1+2+3)</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5</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管理费</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6</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利润</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7</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风险费用</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8</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综合单价（4+5+6+7）</w:t>
            </w:r>
          </w:p>
        </w:tc>
        <w:tc>
          <w:tcPr>
            <w:tcW w:w="1620" w:type="dxa"/>
            <w:tcBorders>
              <w:top w:val="single" w:color="auto" w:sz="4" w:space="0"/>
              <w:left w:val="single" w:color="auto" w:sz="4" w:space="0"/>
              <w:bottom w:val="single" w:color="auto" w:sz="4" w:space="0"/>
              <w:right w:val="single" w:color="auto" w:sz="4" w:space="0"/>
            </w:tcBorders>
          </w:tcPr>
          <w:p>
            <w:pPr>
              <w:tabs>
                <w:tab w:val="center" w:pos="4755"/>
                <w:tab w:val="right" w:pos="9070"/>
              </w:tabs>
              <w:rPr>
                <w:szCs w:val="21"/>
              </w:rPr>
            </w:pPr>
          </w:p>
        </w:tc>
      </w:tr>
    </w:tbl>
    <w:p>
      <w:pPr>
        <w:tabs>
          <w:tab w:val="center" w:pos="4755"/>
          <w:tab w:val="right" w:pos="9070"/>
        </w:tabs>
        <w:rPr>
          <w:szCs w:val="21"/>
        </w:rPr>
        <w:sectPr>
          <w:pgSz w:w="12240" w:h="15840"/>
          <w:pgMar w:top="1304" w:right="964" w:bottom="964" w:left="1531" w:header="720" w:footer="720" w:gutter="0"/>
          <w:cols w:space="720" w:num="1"/>
          <w:docGrid w:linePitch="312" w:charSpace="0"/>
        </w:sectPr>
      </w:pPr>
      <w:r>
        <w:rPr>
          <w:szCs w:val="21"/>
        </w:rPr>
        <w:t>注：本表由采购人按需要提出</w:t>
      </w:r>
    </w:p>
    <w:p>
      <w:pPr>
        <w:jc w:val="center"/>
        <w:rPr>
          <w:b/>
          <w:bCs/>
          <w:szCs w:val="21"/>
        </w:rPr>
      </w:pPr>
      <w:r>
        <w:rPr>
          <w:b/>
          <w:bCs/>
          <w:szCs w:val="21"/>
        </w:rPr>
        <w:t>表2-4  措施项目工料机分析表（成交后按采购人要求提供）</w:t>
      </w:r>
    </w:p>
    <w:p>
      <w:pPr>
        <w:tabs>
          <w:tab w:val="center" w:pos="4755"/>
          <w:tab w:val="right" w:pos="9070"/>
        </w:tabs>
        <w:rPr>
          <w:szCs w:val="21"/>
        </w:rPr>
      </w:pPr>
      <w:r>
        <w:rPr>
          <w:szCs w:val="21"/>
        </w:rPr>
        <w:t>项目编码：                                             计量单位：</w:t>
      </w:r>
    </w:p>
    <w:p>
      <w:pPr>
        <w:tabs>
          <w:tab w:val="center" w:pos="4755"/>
          <w:tab w:val="right" w:pos="9070"/>
        </w:tabs>
        <w:rPr>
          <w:szCs w:val="21"/>
        </w:rPr>
      </w:pPr>
      <w:r>
        <w:rPr>
          <w:szCs w:val="21"/>
        </w:rPr>
        <w:t>项目名称：                                             第   页 共  页</w:t>
      </w:r>
    </w:p>
    <w:tbl>
      <w:tblPr>
        <w:tblStyle w:val="3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1260"/>
        <w:gridCol w:w="1260"/>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28"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序号</w:t>
            </w:r>
          </w:p>
        </w:tc>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名称及规格</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单位</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数量</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576" w:lineRule="auto"/>
              <w:outlineLvl w:val="0"/>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单价</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合价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restart"/>
            <w:tcBorders>
              <w:top w:val="single" w:color="auto" w:sz="4" w:space="0"/>
              <w:left w:val="single" w:color="auto" w:sz="4" w:space="0"/>
              <w:bottom w:val="single" w:color="auto" w:sz="4" w:space="0"/>
              <w:right w:val="single" w:color="auto" w:sz="4" w:space="0"/>
            </w:tcBorders>
            <w:vAlign w:val="center"/>
          </w:tcPr>
          <w:p>
            <w:pPr>
              <w:keepNext/>
              <w:keepLines/>
              <w:tabs>
                <w:tab w:val="center" w:pos="4755"/>
                <w:tab w:val="right" w:pos="9070"/>
              </w:tabs>
              <w:spacing w:before="340" w:after="330" w:line="576" w:lineRule="auto"/>
              <w:outlineLvl w:val="0"/>
              <w:rPr>
                <w:szCs w:val="21"/>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人工</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一类</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工日</w:t>
            </w: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二类</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工日</w:t>
            </w: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三类</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工日</w:t>
            </w: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ind w:firstLine="210" w:firstLineChars="100"/>
              <w:rPr>
                <w:szCs w:val="21"/>
              </w:rPr>
            </w:pPr>
            <w:r>
              <w:rPr>
                <w:szCs w:val="21"/>
              </w:rPr>
              <w:t>1</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人工费小计</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主要材料</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其他材料费</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ind w:firstLine="210" w:firstLineChars="100"/>
              <w:rPr>
                <w:szCs w:val="21"/>
              </w:rPr>
            </w:pPr>
            <w:r>
              <w:rPr>
                <w:szCs w:val="21"/>
              </w:rPr>
              <w:t>2</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材料费小计</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主要机械</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其他机械费</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3</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机械费小计</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4</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直接工程费(1+2+3)</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5</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管理费</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6</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利润</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7</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风险费用</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jc w:val="center"/>
              <w:rPr>
                <w:szCs w:val="21"/>
              </w:rPr>
            </w:pPr>
            <w:r>
              <w:rPr>
                <w:szCs w:val="21"/>
              </w:rPr>
              <w:t>8</w:t>
            </w:r>
          </w:p>
        </w:tc>
        <w:tc>
          <w:tcPr>
            <w:tcW w:w="6300" w:type="dxa"/>
            <w:gridSpan w:val="5"/>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r>
              <w:rPr>
                <w:szCs w:val="21"/>
              </w:rPr>
              <w:t>合计（4+5+6+7）</w:t>
            </w:r>
          </w:p>
        </w:tc>
        <w:tc>
          <w:tcPr>
            <w:tcW w:w="1620" w:type="dxa"/>
            <w:tcBorders>
              <w:top w:val="single" w:color="auto" w:sz="4" w:space="0"/>
              <w:left w:val="single" w:color="auto" w:sz="4" w:space="0"/>
              <w:bottom w:val="single" w:color="auto" w:sz="4" w:space="0"/>
              <w:right w:val="single" w:color="auto" w:sz="4" w:space="0"/>
            </w:tcBorders>
            <w:vAlign w:val="center"/>
          </w:tcPr>
          <w:p>
            <w:pPr>
              <w:tabs>
                <w:tab w:val="center" w:pos="4755"/>
                <w:tab w:val="right" w:pos="9070"/>
              </w:tabs>
              <w:rPr>
                <w:szCs w:val="21"/>
              </w:rPr>
            </w:pPr>
          </w:p>
        </w:tc>
      </w:tr>
    </w:tbl>
    <w:p>
      <w:pPr>
        <w:tabs>
          <w:tab w:val="center" w:pos="4755"/>
          <w:tab w:val="right" w:pos="9070"/>
        </w:tabs>
        <w:rPr>
          <w:szCs w:val="21"/>
        </w:rPr>
      </w:pPr>
      <w:r>
        <w:rPr>
          <w:szCs w:val="21"/>
        </w:rPr>
        <w:t>注：本表由采购人按需要提出</w:t>
      </w:r>
    </w:p>
    <w:p>
      <w:pPr>
        <w:tabs>
          <w:tab w:val="left" w:pos="2310"/>
        </w:tabs>
        <w:rPr>
          <w:szCs w:val="21"/>
        </w:rPr>
      </w:pPr>
      <w:r>
        <w:rPr>
          <w:szCs w:val="21"/>
        </w:rPr>
        <w:tab/>
      </w:r>
    </w:p>
    <w:p>
      <w:pPr>
        <w:tabs>
          <w:tab w:val="left" w:pos="2310"/>
        </w:tabs>
        <w:rPr>
          <w:szCs w:val="21"/>
        </w:rPr>
      </w:pPr>
    </w:p>
    <w:p>
      <w:pPr>
        <w:jc w:val="center"/>
        <w:rPr>
          <w:b/>
          <w:bCs/>
          <w:szCs w:val="21"/>
        </w:rPr>
      </w:pPr>
      <w:r>
        <w:rPr>
          <w:b/>
          <w:szCs w:val="21"/>
        </w:rPr>
        <w:br w:type="page"/>
      </w:r>
      <w:r>
        <w:rPr>
          <w:b/>
          <w:bCs/>
          <w:szCs w:val="21"/>
        </w:rPr>
        <w:t>表2-5  临时宿舍取暖降温等费用分析表</w:t>
      </w:r>
    </w:p>
    <w:p>
      <w:pPr>
        <w:tabs>
          <w:tab w:val="center" w:pos="4755"/>
          <w:tab w:val="right" w:pos="9070"/>
        </w:tabs>
        <w:rPr>
          <w:szCs w:val="21"/>
        </w:rPr>
      </w:pPr>
    </w:p>
    <w:p>
      <w:pPr>
        <w:tabs>
          <w:tab w:val="center" w:pos="4755"/>
          <w:tab w:val="right" w:pos="9070"/>
        </w:tabs>
        <w:ind w:firstLine="420" w:firstLineChars="200"/>
        <w:rPr>
          <w:szCs w:val="21"/>
        </w:rPr>
      </w:pPr>
      <w:r>
        <w:rPr>
          <w:szCs w:val="21"/>
        </w:rPr>
        <w:t>工程名称：                                        第  页共  页</w:t>
      </w:r>
    </w:p>
    <w:tbl>
      <w:tblPr>
        <w:tblStyle w:val="32"/>
        <w:tblW w:w="88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
        <w:gridCol w:w="3182"/>
        <w:gridCol w:w="884"/>
        <w:gridCol w:w="996"/>
        <w:gridCol w:w="1524"/>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r>
              <w:rPr>
                <w:szCs w:val="21"/>
              </w:rPr>
              <w:t>序号</w:t>
            </w:r>
          </w:p>
        </w:tc>
        <w:tc>
          <w:tcPr>
            <w:tcW w:w="3182" w:type="dxa"/>
            <w:vAlign w:val="center"/>
          </w:tcPr>
          <w:p>
            <w:pPr>
              <w:tabs>
                <w:tab w:val="center" w:pos="4755"/>
                <w:tab w:val="right" w:pos="9070"/>
              </w:tabs>
              <w:spacing w:line="320" w:lineRule="exact"/>
              <w:ind w:left="-53" w:leftChars="-25" w:right="-53" w:rightChars="-25"/>
              <w:jc w:val="center"/>
              <w:rPr>
                <w:szCs w:val="21"/>
              </w:rPr>
            </w:pPr>
            <w:r>
              <w:rPr>
                <w:szCs w:val="21"/>
              </w:rPr>
              <w:t>费用名称</w:t>
            </w:r>
          </w:p>
        </w:tc>
        <w:tc>
          <w:tcPr>
            <w:tcW w:w="884" w:type="dxa"/>
            <w:vAlign w:val="center"/>
          </w:tcPr>
          <w:p>
            <w:pPr>
              <w:tabs>
                <w:tab w:val="center" w:pos="4755"/>
                <w:tab w:val="right" w:pos="9070"/>
              </w:tabs>
              <w:spacing w:line="320" w:lineRule="exact"/>
              <w:ind w:left="-53" w:leftChars="-25" w:right="-53" w:rightChars="-25"/>
              <w:jc w:val="center"/>
              <w:rPr>
                <w:szCs w:val="21"/>
              </w:rPr>
            </w:pPr>
            <w:r>
              <w:rPr>
                <w:szCs w:val="21"/>
              </w:rPr>
              <w:t>单位</w:t>
            </w:r>
          </w:p>
        </w:tc>
        <w:tc>
          <w:tcPr>
            <w:tcW w:w="996" w:type="dxa"/>
            <w:vAlign w:val="center"/>
          </w:tcPr>
          <w:p>
            <w:pPr>
              <w:tabs>
                <w:tab w:val="center" w:pos="4755"/>
                <w:tab w:val="right" w:pos="9070"/>
              </w:tabs>
              <w:spacing w:line="320" w:lineRule="exact"/>
              <w:ind w:left="-53" w:leftChars="-25" w:right="-53" w:rightChars="-25"/>
              <w:jc w:val="center"/>
              <w:rPr>
                <w:szCs w:val="21"/>
              </w:rPr>
            </w:pPr>
            <w:r>
              <w:rPr>
                <w:szCs w:val="21"/>
              </w:rPr>
              <w:t>数量</w:t>
            </w:r>
          </w:p>
        </w:tc>
        <w:tc>
          <w:tcPr>
            <w:tcW w:w="1524" w:type="dxa"/>
            <w:vAlign w:val="center"/>
          </w:tcPr>
          <w:p>
            <w:pPr>
              <w:tabs>
                <w:tab w:val="center" w:pos="4755"/>
                <w:tab w:val="right" w:pos="9070"/>
              </w:tabs>
              <w:spacing w:line="320" w:lineRule="exact"/>
              <w:ind w:left="-53" w:leftChars="-25" w:right="-53" w:rightChars="-25"/>
              <w:jc w:val="center"/>
              <w:rPr>
                <w:szCs w:val="21"/>
              </w:rPr>
            </w:pPr>
            <w:r>
              <w:rPr>
                <w:szCs w:val="21"/>
              </w:rPr>
              <w:t>单价（元）</w:t>
            </w:r>
          </w:p>
        </w:tc>
        <w:tc>
          <w:tcPr>
            <w:tcW w:w="1362" w:type="dxa"/>
            <w:vAlign w:val="center"/>
          </w:tcPr>
          <w:p>
            <w:pPr>
              <w:tabs>
                <w:tab w:val="center" w:pos="4755"/>
                <w:tab w:val="right" w:pos="9070"/>
              </w:tabs>
              <w:spacing w:line="320" w:lineRule="exact"/>
              <w:ind w:left="-53" w:leftChars="-25" w:right="-53" w:rightChars="-25"/>
              <w:jc w:val="center"/>
              <w:rPr>
                <w:szCs w:val="21"/>
              </w:rPr>
            </w:pPr>
            <w:r>
              <w:rPr>
                <w:szCs w:val="21"/>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r>
              <w:rPr>
                <w:szCs w:val="21"/>
              </w:rPr>
              <w:t>一</w:t>
            </w:r>
          </w:p>
        </w:tc>
        <w:tc>
          <w:tcPr>
            <w:tcW w:w="3182" w:type="dxa"/>
            <w:vAlign w:val="center"/>
          </w:tcPr>
          <w:p>
            <w:pPr>
              <w:tabs>
                <w:tab w:val="center" w:pos="4755"/>
                <w:tab w:val="right" w:pos="9070"/>
              </w:tabs>
              <w:spacing w:line="320" w:lineRule="exact"/>
              <w:ind w:left="-53" w:leftChars="-25" w:right="-53" w:rightChars="-25"/>
              <w:jc w:val="center"/>
              <w:rPr>
                <w:szCs w:val="21"/>
              </w:rPr>
            </w:pPr>
            <w:r>
              <w:rPr>
                <w:b/>
                <w:szCs w:val="21"/>
              </w:rPr>
              <w:t>现场临时宿舍空调设施</w:t>
            </w: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b/>
                <w:szCs w:val="21"/>
              </w:rPr>
            </w:pPr>
            <w:r>
              <w:rPr>
                <w:b/>
                <w:szCs w:val="21"/>
              </w:rPr>
              <w:t>二</w:t>
            </w:r>
          </w:p>
        </w:tc>
        <w:tc>
          <w:tcPr>
            <w:tcW w:w="3182" w:type="dxa"/>
            <w:vAlign w:val="center"/>
          </w:tcPr>
          <w:p>
            <w:pPr>
              <w:tabs>
                <w:tab w:val="center" w:pos="4755"/>
                <w:tab w:val="right" w:pos="9070"/>
              </w:tabs>
              <w:spacing w:line="320" w:lineRule="exact"/>
              <w:ind w:left="-53" w:leftChars="-25" w:right="-53" w:rightChars="-25"/>
              <w:jc w:val="center"/>
              <w:rPr>
                <w:b/>
                <w:szCs w:val="21"/>
              </w:rPr>
            </w:pPr>
            <w:r>
              <w:rPr>
                <w:b/>
                <w:szCs w:val="21"/>
              </w:rPr>
              <w:t>安全生产责任保险</w:t>
            </w: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6" w:type="dxa"/>
            <w:vAlign w:val="center"/>
          </w:tcPr>
          <w:p>
            <w:pPr>
              <w:tabs>
                <w:tab w:val="center" w:pos="4755"/>
                <w:tab w:val="right" w:pos="9070"/>
              </w:tabs>
              <w:spacing w:line="320" w:lineRule="exact"/>
              <w:ind w:left="-53" w:leftChars="-25" w:right="-53" w:rightChars="-25"/>
              <w:jc w:val="center"/>
              <w:rPr>
                <w:szCs w:val="21"/>
              </w:rPr>
            </w:pPr>
          </w:p>
        </w:tc>
        <w:tc>
          <w:tcPr>
            <w:tcW w:w="3182" w:type="dxa"/>
            <w:vAlign w:val="center"/>
          </w:tcPr>
          <w:p>
            <w:pPr>
              <w:tabs>
                <w:tab w:val="center" w:pos="4755"/>
                <w:tab w:val="right" w:pos="9070"/>
              </w:tabs>
              <w:spacing w:line="320" w:lineRule="exact"/>
              <w:ind w:left="-53" w:leftChars="-25" w:right="-53" w:rightChars="-25"/>
              <w:jc w:val="center"/>
              <w:rPr>
                <w:szCs w:val="21"/>
              </w:rPr>
            </w:pPr>
            <w:r>
              <w:rPr>
                <w:szCs w:val="21"/>
              </w:rPr>
              <w:t>合计</w:t>
            </w:r>
          </w:p>
        </w:tc>
        <w:tc>
          <w:tcPr>
            <w:tcW w:w="884" w:type="dxa"/>
            <w:vAlign w:val="center"/>
          </w:tcPr>
          <w:p>
            <w:pPr>
              <w:tabs>
                <w:tab w:val="center" w:pos="4755"/>
                <w:tab w:val="right" w:pos="9070"/>
              </w:tabs>
              <w:spacing w:line="320" w:lineRule="exact"/>
              <w:ind w:left="-53" w:leftChars="-25" w:right="-53" w:rightChars="-25"/>
              <w:jc w:val="center"/>
              <w:rPr>
                <w:szCs w:val="21"/>
              </w:rPr>
            </w:pPr>
          </w:p>
        </w:tc>
        <w:tc>
          <w:tcPr>
            <w:tcW w:w="996" w:type="dxa"/>
            <w:vAlign w:val="center"/>
          </w:tcPr>
          <w:p>
            <w:pPr>
              <w:tabs>
                <w:tab w:val="center" w:pos="4755"/>
                <w:tab w:val="right" w:pos="9070"/>
              </w:tabs>
              <w:spacing w:line="320" w:lineRule="exact"/>
              <w:ind w:left="-53" w:leftChars="-25" w:right="-53" w:rightChars="-25"/>
              <w:jc w:val="center"/>
              <w:rPr>
                <w:szCs w:val="21"/>
              </w:rPr>
            </w:pPr>
          </w:p>
        </w:tc>
        <w:tc>
          <w:tcPr>
            <w:tcW w:w="1524" w:type="dxa"/>
            <w:vAlign w:val="center"/>
          </w:tcPr>
          <w:p>
            <w:pPr>
              <w:tabs>
                <w:tab w:val="center" w:pos="4755"/>
                <w:tab w:val="right" w:pos="9070"/>
              </w:tabs>
              <w:spacing w:line="320" w:lineRule="exact"/>
              <w:ind w:left="-53" w:leftChars="-25" w:right="-53" w:rightChars="-25"/>
              <w:jc w:val="center"/>
              <w:rPr>
                <w:szCs w:val="21"/>
              </w:rPr>
            </w:pPr>
          </w:p>
        </w:tc>
        <w:tc>
          <w:tcPr>
            <w:tcW w:w="1362" w:type="dxa"/>
            <w:vAlign w:val="center"/>
          </w:tcPr>
          <w:p>
            <w:pPr>
              <w:tabs>
                <w:tab w:val="center" w:pos="4755"/>
                <w:tab w:val="right" w:pos="9070"/>
              </w:tabs>
              <w:spacing w:line="320" w:lineRule="exact"/>
              <w:ind w:left="-53" w:leftChars="-25" w:right="-53" w:rightChars="-25"/>
              <w:jc w:val="center"/>
              <w:rPr>
                <w:szCs w:val="21"/>
              </w:rPr>
            </w:pPr>
          </w:p>
        </w:tc>
      </w:tr>
    </w:tbl>
    <w:p>
      <w:pPr>
        <w:rPr>
          <w:szCs w:val="21"/>
        </w:rPr>
      </w:pPr>
      <w:r>
        <w:rPr>
          <w:b/>
          <w:szCs w:val="21"/>
        </w:rPr>
        <w:t>注：</w:t>
      </w:r>
      <w:r>
        <w:rPr>
          <w:szCs w:val="21"/>
        </w:rPr>
        <w:t>本表为企业管理费部分内容的报价分析表，由供应商根据市政府、市建设行政主管部门颁发的有关文件对于现场民工宿舍空调的设置要求或标准、安责险等规定进行相应数量和费用的报价。</w:t>
      </w:r>
    </w:p>
    <w:p>
      <w:pPr>
        <w:adjustRightInd w:val="0"/>
        <w:snapToGrid w:val="0"/>
        <w:spacing w:line="360" w:lineRule="auto"/>
        <w:rPr>
          <w:szCs w:val="20"/>
        </w:rPr>
      </w:pPr>
    </w:p>
    <w:p>
      <w:pPr>
        <w:snapToGrid w:val="0"/>
        <w:spacing w:line="360" w:lineRule="auto"/>
        <w:jc w:val="left"/>
        <w:rPr>
          <w:rStyle w:val="53"/>
        </w:rPr>
      </w:pPr>
      <w:r>
        <w:rPr>
          <w:b/>
        </w:rPr>
        <w:br w:type="page"/>
      </w:r>
      <w:bookmarkEnd w:id="793"/>
      <w:bookmarkEnd w:id="794"/>
      <w:r>
        <w:rPr>
          <w:rStyle w:val="53"/>
          <w:b/>
          <w:bCs/>
          <w:szCs w:val="32"/>
        </w:rPr>
        <w:t>四、缴纳采购代理服务费承诺书</w:t>
      </w:r>
    </w:p>
    <w:p>
      <w:pPr>
        <w:snapToGrid w:val="0"/>
        <w:spacing w:line="300" w:lineRule="auto"/>
        <w:ind w:firstLine="422"/>
        <w:jc w:val="center"/>
        <w:rPr>
          <w:rStyle w:val="53"/>
          <w:b/>
          <w:bCs/>
          <w:sz w:val="24"/>
        </w:rPr>
      </w:pPr>
    </w:p>
    <w:p>
      <w:pPr>
        <w:snapToGrid w:val="0"/>
        <w:spacing w:line="360" w:lineRule="auto"/>
        <w:jc w:val="center"/>
        <w:rPr>
          <w:rStyle w:val="53"/>
          <w:b/>
          <w:bCs/>
          <w:sz w:val="32"/>
        </w:rPr>
      </w:pPr>
      <w:r>
        <w:rPr>
          <w:rStyle w:val="53"/>
          <w:b/>
          <w:bCs/>
          <w:sz w:val="32"/>
        </w:rPr>
        <w:t>缴纳采购代理服务费承诺书</w:t>
      </w:r>
    </w:p>
    <w:p>
      <w:pPr>
        <w:snapToGrid w:val="0"/>
        <w:spacing w:line="360" w:lineRule="auto"/>
        <w:rPr>
          <w:rStyle w:val="53"/>
          <w:szCs w:val="21"/>
        </w:rPr>
      </w:pPr>
      <w:r>
        <w:rPr>
          <w:rStyle w:val="53"/>
          <w:szCs w:val="21"/>
        </w:rPr>
        <w:t>浙江五石中正工程咨询有限公司：</w:t>
      </w:r>
    </w:p>
    <w:p>
      <w:pPr>
        <w:snapToGrid w:val="0"/>
        <w:spacing w:line="360" w:lineRule="auto"/>
        <w:ind w:firstLine="420" w:firstLineChars="200"/>
        <w:rPr>
          <w:rStyle w:val="53"/>
          <w:szCs w:val="21"/>
        </w:rPr>
      </w:pPr>
    </w:p>
    <w:p>
      <w:pPr>
        <w:snapToGrid w:val="0"/>
        <w:spacing w:line="360" w:lineRule="auto"/>
        <w:ind w:firstLine="420" w:firstLineChars="200"/>
        <w:rPr>
          <w:rStyle w:val="53"/>
          <w:szCs w:val="21"/>
        </w:rPr>
      </w:pPr>
      <w:r>
        <w:rPr>
          <w:rStyle w:val="53"/>
          <w:szCs w:val="21"/>
        </w:rPr>
        <w:t xml:space="preserve">我公司在贵公司组织的 </w:t>
      </w:r>
      <w:r>
        <w:rPr>
          <w:rStyle w:val="53"/>
          <w:rFonts w:hint="eastAsia"/>
          <w:szCs w:val="21"/>
          <w:u w:val="single" w:color="000000"/>
        </w:rPr>
        <w:t>浙江理工大学下沙校区生活区架空层改造工程（二期）</w:t>
      </w:r>
      <w:r>
        <w:rPr>
          <w:rStyle w:val="53"/>
          <w:szCs w:val="21"/>
          <w:u w:val="single" w:color="000000"/>
        </w:rPr>
        <w:t>（</w:t>
      </w:r>
      <w:r>
        <w:rPr>
          <w:rStyle w:val="53"/>
          <w:szCs w:val="21"/>
        </w:rPr>
        <w:t>项目名称）的采购中若获成交，我公司保证在</w:t>
      </w:r>
      <w:r>
        <w:rPr>
          <w:rStyle w:val="53"/>
          <w:b/>
          <w:szCs w:val="21"/>
        </w:rPr>
        <w:t>收到贵公司通知后</w:t>
      </w:r>
      <w:r>
        <w:rPr>
          <w:rStyle w:val="53"/>
          <w:szCs w:val="21"/>
        </w:rPr>
        <w:t>按</w:t>
      </w:r>
      <w:r>
        <w:rPr>
          <w:rStyle w:val="53"/>
          <w:b/>
          <w:szCs w:val="21"/>
        </w:rPr>
        <w:t>供应商须知前附表</w:t>
      </w:r>
      <w:r>
        <w:rPr>
          <w:rStyle w:val="53"/>
          <w:szCs w:val="21"/>
        </w:rPr>
        <w:t>的规定，向贵公司即浙江五石中正工程咨询有限公司支付采购代理费。如我公司未按上述承诺支付采购代理费，由此产生的一切法律后果和责任由我公司承担。我公司声明放弃对此提出任何异议和追索的权利。</w:t>
      </w:r>
    </w:p>
    <w:p>
      <w:pPr>
        <w:pStyle w:val="126"/>
        <w:snapToGrid w:val="0"/>
        <w:spacing w:line="360" w:lineRule="auto"/>
        <w:ind w:left="5250" w:firstLine="420" w:firstLineChars="200"/>
        <w:rPr>
          <w:rStyle w:val="53"/>
          <w:rFonts w:ascii="Times New Roman" w:hAnsi="Times New Roman"/>
          <w:szCs w:val="21"/>
        </w:rPr>
      </w:pPr>
      <w:r>
        <w:rPr>
          <w:rStyle w:val="53"/>
          <w:rFonts w:ascii="Times New Roman" w:hAnsi="Times New Roman"/>
          <w:szCs w:val="21"/>
        </w:rPr>
        <w:t>特此承诺。</w:t>
      </w:r>
    </w:p>
    <w:p>
      <w:pPr>
        <w:snapToGrid w:val="0"/>
        <w:spacing w:line="360" w:lineRule="auto"/>
        <w:rPr>
          <w:rStyle w:val="53"/>
        </w:rPr>
      </w:pPr>
    </w:p>
    <w:p>
      <w:pPr>
        <w:snapToGrid w:val="0"/>
        <w:spacing w:line="360" w:lineRule="auto"/>
        <w:rPr>
          <w:rStyle w:val="53"/>
          <w:b/>
          <w:spacing w:val="20"/>
          <w:u w:val="single"/>
        </w:rPr>
      </w:pPr>
      <w:r>
        <w:rPr>
          <w:rStyle w:val="53"/>
          <w:b/>
        </w:rPr>
        <w:t>供应商全称（盖单位公章）：</w:t>
      </w:r>
    </w:p>
    <w:p>
      <w:pPr>
        <w:snapToGrid w:val="0"/>
        <w:spacing w:line="360" w:lineRule="auto"/>
        <w:rPr>
          <w:rStyle w:val="53"/>
          <w:b/>
          <w:spacing w:val="20"/>
          <w:u w:val="single"/>
        </w:rPr>
      </w:pPr>
      <w:r>
        <w:rPr>
          <w:rStyle w:val="53"/>
          <w:b/>
        </w:rPr>
        <w:t xml:space="preserve"> </w:t>
      </w:r>
    </w:p>
    <w:p>
      <w:pPr>
        <w:snapToGrid w:val="0"/>
        <w:spacing w:line="360" w:lineRule="auto"/>
        <w:rPr>
          <w:rStyle w:val="53"/>
          <w:b/>
          <w:spacing w:val="20"/>
        </w:rPr>
      </w:pPr>
      <w:r>
        <w:rPr>
          <w:rStyle w:val="53"/>
          <w:b/>
          <w:spacing w:val="20"/>
        </w:rPr>
        <w:t>日期：</w:t>
      </w:r>
      <w:r>
        <w:rPr>
          <w:rStyle w:val="53"/>
          <w:b/>
        </w:rPr>
        <w:t xml:space="preserve">   年  月  日</w:t>
      </w:r>
    </w:p>
    <w:p>
      <w:pPr>
        <w:snapToGrid w:val="0"/>
        <w:spacing w:line="360" w:lineRule="auto"/>
        <w:rPr>
          <w:rStyle w:val="53"/>
          <w:szCs w:val="20"/>
        </w:rPr>
      </w:pPr>
    </w:p>
    <w:p>
      <w:pPr>
        <w:snapToGrid w:val="0"/>
        <w:spacing w:line="360" w:lineRule="auto"/>
        <w:rPr>
          <w:rStyle w:val="53"/>
          <w:b/>
        </w:rPr>
      </w:pPr>
      <w:r>
        <w:rPr>
          <w:rStyle w:val="53"/>
          <w:b/>
        </w:rPr>
        <w:br w:type="page"/>
      </w:r>
    </w:p>
    <w:p>
      <w:pPr>
        <w:snapToGrid w:val="0"/>
        <w:spacing w:line="360" w:lineRule="auto"/>
        <w:rPr>
          <w:rStyle w:val="53"/>
          <w:b/>
          <w:kern w:val="0"/>
          <w:szCs w:val="21"/>
        </w:rPr>
      </w:pPr>
      <w:r>
        <w:rPr>
          <w:rStyle w:val="53"/>
          <w:b/>
          <w:kern w:val="0"/>
          <w:szCs w:val="21"/>
        </w:rPr>
        <w:t xml:space="preserve"> </w:t>
      </w:r>
    </w:p>
    <w:p>
      <w:pPr>
        <w:tabs>
          <w:tab w:val="left" w:pos="2580"/>
          <w:tab w:val="left" w:pos="5940"/>
        </w:tabs>
        <w:snapToGrid w:val="0"/>
        <w:spacing w:line="360" w:lineRule="auto"/>
        <w:ind w:right="-20"/>
        <w:rPr>
          <w:rStyle w:val="53"/>
          <w:kern w:val="0"/>
          <w:sz w:val="28"/>
        </w:rPr>
      </w:pPr>
      <w:r>
        <w:rPr>
          <w:rStyle w:val="53"/>
          <w:kern w:val="0"/>
          <w:sz w:val="28"/>
        </w:rPr>
        <w:t>商务技术文件封面</w:t>
      </w:r>
    </w:p>
    <w:p>
      <w:pPr>
        <w:tabs>
          <w:tab w:val="left" w:pos="2580"/>
          <w:tab w:val="left" w:pos="5940"/>
        </w:tabs>
        <w:snapToGrid w:val="0"/>
        <w:spacing w:line="360" w:lineRule="auto"/>
        <w:ind w:right="-20"/>
        <w:rPr>
          <w:rStyle w:val="53"/>
          <w:kern w:val="0"/>
          <w:sz w:val="28"/>
        </w:rPr>
      </w:pPr>
    </w:p>
    <w:p>
      <w:pPr>
        <w:tabs>
          <w:tab w:val="left" w:pos="2580"/>
          <w:tab w:val="left" w:pos="5940"/>
        </w:tabs>
        <w:snapToGrid w:val="0"/>
        <w:spacing w:line="360" w:lineRule="auto"/>
        <w:ind w:right="-20"/>
        <w:rPr>
          <w:rStyle w:val="53"/>
          <w:kern w:val="0"/>
          <w:sz w:val="28"/>
          <w:u w:val="single"/>
        </w:rPr>
      </w:pPr>
      <w:r>
        <w:rPr>
          <w:rStyle w:val="53"/>
          <w:kern w:val="0"/>
          <w:sz w:val="28"/>
        </w:rPr>
        <w:t>项目名称：</w:t>
      </w:r>
      <w:r>
        <w:rPr>
          <w:rStyle w:val="53"/>
          <w:rFonts w:hint="eastAsia"/>
          <w:kern w:val="0"/>
          <w:sz w:val="28"/>
          <w:u w:val="single" w:color="000000"/>
        </w:rPr>
        <w:t>浙江理工大学下沙校区生活区架空层改造工程（二期）</w:t>
      </w:r>
      <w:r>
        <w:rPr>
          <w:rStyle w:val="53"/>
          <w:kern w:val="0"/>
          <w:sz w:val="28"/>
          <w:u w:val="single" w:color="000000"/>
        </w:rPr>
        <w:t xml:space="preserve"> </w:t>
      </w:r>
    </w:p>
    <w:p>
      <w:pPr>
        <w:tabs>
          <w:tab w:val="left" w:pos="2580"/>
          <w:tab w:val="left" w:pos="5940"/>
        </w:tabs>
        <w:snapToGrid w:val="0"/>
        <w:spacing w:line="360" w:lineRule="auto"/>
        <w:ind w:right="-20" w:firstLine="1120" w:firstLineChars="400"/>
        <w:rPr>
          <w:rStyle w:val="53"/>
          <w:kern w:val="0"/>
          <w:sz w:val="28"/>
        </w:rPr>
      </w:pPr>
    </w:p>
    <w:p>
      <w:pPr>
        <w:tabs>
          <w:tab w:val="left" w:pos="2580"/>
          <w:tab w:val="left" w:pos="5940"/>
        </w:tabs>
        <w:snapToGrid w:val="0"/>
        <w:spacing w:line="360" w:lineRule="auto"/>
        <w:ind w:right="-20"/>
        <w:rPr>
          <w:rStyle w:val="53"/>
          <w:b/>
          <w:bCs/>
          <w:kern w:val="0"/>
          <w:sz w:val="32"/>
          <w:szCs w:val="32"/>
          <w:u w:val="single"/>
        </w:rPr>
      </w:pPr>
      <w:r>
        <w:rPr>
          <w:rStyle w:val="53"/>
          <w:kern w:val="0"/>
          <w:sz w:val="28"/>
        </w:rPr>
        <w:t>项目编号：</w:t>
      </w:r>
      <w:r>
        <w:rPr>
          <w:rStyle w:val="53"/>
          <w:kern w:val="0"/>
          <w:sz w:val="28"/>
          <w:u w:val="single" w:color="000000"/>
        </w:rPr>
        <w:t xml:space="preserve"> </w:t>
      </w:r>
      <w:r>
        <w:rPr>
          <w:rStyle w:val="53"/>
          <w:rFonts w:hint="eastAsia"/>
          <w:kern w:val="0"/>
          <w:sz w:val="28"/>
          <w:u w:val="single" w:color="000000"/>
        </w:rPr>
        <w:t>zjws2024-zjlg10</w:t>
      </w:r>
      <w:r>
        <w:rPr>
          <w:rStyle w:val="53"/>
          <w:kern w:val="0"/>
          <w:sz w:val="28"/>
          <w:u w:val="single" w:color="000000"/>
        </w:rPr>
        <w:t xml:space="preserve">              </w:t>
      </w:r>
    </w:p>
    <w:p>
      <w:pPr>
        <w:snapToGrid w:val="0"/>
        <w:spacing w:line="360" w:lineRule="auto"/>
        <w:jc w:val="left"/>
        <w:rPr>
          <w:rStyle w:val="53"/>
          <w:b/>
          <w:bCs/>
          <w:kern w:val="0"/>
          <w:sz w:val="44"/>
          <w:szCs w:val="44"/>
        </w:rPr>
      </w:pPr>
    </w:p>
    <w:p>
      <w:pPr>
        <w:snapToGrid w:val="0"/>
        <w:spacing w:line="360" w:lineRule="auto"/>
        <w:jc w:val="left"/>
        <w:rPr>
          <w:rStyle w:val="53"/>
          <w:kern w:val="0"/>
          <w:sz w:val="24"/>
        </w:rPr>
      </w:pPr>
    </w:p>
    <w:p>
      <w:pPr>
        <w:snapToGrid w:val="0"/>
        <w:spacing w:line="360" w:lineRule="auto"/>
        <w:jc w:val="left"/>
        <w:rPr>
          <w:rStyle w:val="53"/>
          <w:kern w:val="0"/>
          <w:sz w:val="24"/>
        </w:rPr>
      </w:pPr>
    </w:p>
    <w:p>
      <w:pPr>
        <w:snapToGrid w:val="0"/>
        <w:spacing w:line="360" w:lineRule="auto"/>
        <w:jc w:val="left"/>
        <w:rPr>
          <w:rStyle w:val="53"/>
          <w:kern w:val="0"/>
          <w:sz w:val="24"/>
        </w:rPr>
      </w:pPr>
    </w:p>
    <w:p>
      <w:pPr>
        <w:snapToGrid w:val="0"/>
        <w:spacing w:line="360" w:lineRule="auto"/>
        <w:jc w:val="left"/>
        <w:rPr>
          <w:rStyle w:val="53"/>
          <w:kern w:val="0"/>
          <w:sz w:val="24"/>
        </w:rPr>
      </w:pPr>
    </w:p>
    <w:p>
      <w:pPr>
        <w:tabs>
          <w:tab w:val="left" w:pos="1805"/>
          <w:tab w:val="left" w:pos="5360"/>
        </w:tabs>
        <w:snapToGrid w:val="0"/>
        <w:spacing w:line="360" w:lineRule="auto"/>
        <w:ind w:right="-20"/>
        <w:jc w:val="center"/>
        <w:rPr>
          <w:rStyle w:val="53"/>
          <w:kern w:val="0"/>
          <w:sz w:val="72"/>
        </w:rPr>
      </w:pPr>
      <w:r>
        <w:rPr>
          <w:rStyle w:val="53"/>
          <w:kern w:val="0"/>
          <w:sz w:val="72"/>
        </w:rPr>
        <w:t>响应文件</w:t>
      </w:r>
    </w:p>
    <w:p>
      <w:pPr>
        <w:tabs>
          <w:tab w:val="left" w:pos="1805"/>
          <w:tab w:val="left" w:pos="5360"/>
        </w:tabs>
        <w:snapToGrid w:val="0"/>
        <w:spacing w:line="360" w:lineRule="auto"/>
        <w:ind w:right="-20"/>
        <w:jc w:val="center"/>
        <w:rPr>
          <w:rStyle w:val="53"/>
          <w:kern w:val="0"/>
          <w:sz w:val="72"/>
        </w:rPr>
      </w:pPr>
      <w:r>
        <w:rPr>
          <w:rStyle w:val="53"/>
          <w:kern w:val="0"/>
          <w:sz w:val="72"/>
        </w:rPr>
        <w:t>（商务技术文件）</w:t>
      </w:r>
    </w:p>
    <w:p>
      <w:pPr>
        <w:snapToGrid w:val="0"/>
        <w:spacing w:line="360" w:lineRule="auto"/>
        <w:jc w:val="left"/>
        <w:rPr>
          <w:rStyle w:val="53"/>
          <w:kern w:val="0"/>
          <w:sz w:val="16"/>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snapToGrid w:val="0"/>
        <w:spacing w:line="360" w:lineRule="auto"/>
        <w:jc w:val="left"/>
        <w:rPr>
          <w:rStyle w:val="53"/>
          <w:kern w:val="0"/>
          <w:sz w:val="20"/>
        </w:rPr>
      </w:pPr>
    </w:p>
    <w:p>
      <w:pPr>
        <w:tabs>
          <w:tab w:val="left" w:pos="6080"/>
          <w:tab w:val="left" w:pos="6640"/>
        </w:tabs>
        <w:snapToGrid w:val="0"/>
        <w:spacing w:line="360" w:lineRule="auto"/>
        <w:ind w:left="774" w:right="403"/>
        <w:jc w:val="left"/>
        <w:rPr>
          <w:rStyle w:val="53"/>
          <w:b/>
          <w:kern w:val="0"/>
          <w:sz w:val="28"/>
        </w:rPr>
      </w:pPr>
      <w:r>
        <w:rPr>
          <w:rStyle w:val="53"/>
          <w:b/>
          <w:kern w:val="0"/>
          <w:sz w:val="28"/>
        </w:rPr>
        <w:t>供应商：</w:t>
      </w:r>
      <w:r>
        <w:rPr>
          <w:rStyle w:val="53"/>
          <w:b/>
          <w:kern w:val="0"/>
          <w:sz w:val="28"/>
          <w:u w:val="single" w:color="000000"/>
        </w:rPr>
        <w:t xml:space="preserve">                          </w:t>
      </w:r>
      <w:r>
        <w:rPr>
          <w:rStyle w:val="53"/>
          <w:b/>
          <w:kern w:val="0"/>
          <w:sz w:val="28"/>
        </w:rPr>
        <w:t>（盖单位公章）</w:t>
      </w:r>
    </w:p>
    <w:p>
      <w:pPr>
        <w:tabs>
          <w:tab w:val="left" w:pos="6080"/>
          <w:tab w:val="left" w:pos="6640"/>
        </w:tabs>
        <w:snapToGrid w:val="0"/>
        <w:spacing w:line="360" w:lineRule="auto"/>
        <w:ind w:left="774" w:right="403"/>
        <w:jc w:val="left"/>
        <w:rPr>
          <w:rStyle w:val="53"/>
          <w:b/>
          <w:kern w:val="0"/>
          <w:sz w:val="28"/>
        </w:rPr>
      </w:pPr>
    </w:p>
    <w:p>
      <w:pPr>
        <w:tabs>
          <w:tab w:val="left" w:pos="3280"/>
          <w:tab w:val="left" w:pos="4680"/>
          <w:tab w:val="left" w:pos="6080"/>
        </w:tabs>
        <w:snapToGrid w:val="0"/>
        <w:spacing w:line="360" w:lineRule="auto"/>
        <w:ind w:left="2173" w:leftChars="1035" w:right="-20" w:firstLine="548" w:firstLineChars="195"/>
        <w:jc w:val="left"/>
        <w:rPr>
          <w:rStyle w:val="53"/>
          <w:b/>
          <w:kern w:val="0"/>
          <w:sz w:val="28"/>
        </w:rPr>
      </w:pPr>
      <w:r>
        <w:rPr>
          <w:rStyle w:val="53"/>
          <w:b/>
          <w:kern w:val="0"/>
          <w:sz w:val="28"/>
          <w:u w:val="single" w:color="000000"/>
        </w:rPr>
        <w:t xml:space="preserve">      </w:t>
      </w:r>
      <w:r>
        <w:rPr>
          <w:rStyle w:val="53"/>
          <w:b/>
          <w:kern w:val="0"/>
          <w:sz w:val="28"/>
        </w:rPr>
        <w:t>年</w:t>
      </w:r>
      <w:r>
        <w:rPr>
          <w:rStyle w:val="53"/>
          <w:b/>
          <w:kern w:val="0"/>
          <w:sz w:val="28"/>
          <w:u w:val="single" w:color="000000"/>
        </w:rPr>
        <w:t xml:space="preserve">   </w:t>
      </w:r>
      <w:r>
        <w:rPr>
          <w:rStyle w:val="53"/>
          <w:b/>
          <w:kern w:val="0"/>
          <w:sz w:val="28"/>
        </w:rPr>
        <w:t>月</w:t>
      </w:r>
      <w:r>
        <w:rPr>
          <w:rStyle w:val="53"/>
          <w:b/>
          <w:kern w:val="0"/>
          <w:sz w:val="28"/>
          <w:u w:val="single" w:color="000000"/>
        </w:rPr>
        <w:t xml:space="preserve">   </w:t>
      </w:r>
      <w:r>
        <w:rPr>
          <w:rStyle w:val="53"/>
          <w:b/>
          <w:kern w:val="0"/>
          <w:sz w:val="28"/>
        </w:rPr>
        <w:t>日</w:t>
      </w:r>
    </w:p>
    <w:p>
      <w:pPr>
        <w:tabs>
          <w:tab w:val="left" w:pos="3280"/>
          <w:tab w:val="left" w:pos="4680"/>
          <w:tab w:val="left" w:pos="6080"/>
        </w:tabs>
        <w:snapToGrid w:val="0"/>
        <w:spacing w:line="360" w:lineRule="auto"/>
        <w:ind w:right="-20"/>
        <w:jc w:val="left"/>
        <w:rPr>
          <w:rStyle w:val="53"/>
          <w:kern w:val="0"/>
          <w:sz w:val="28"/>
        </w:rPr>
      </w:pPr>
    </w:p>
    <w:p>
      <w:pPr>
        <w:rPr>
          <w:rStyle w:val="53"/>
          <w:b/>
          <w:bCs/>
          <w:szCs w:val="32"/>
        </w:rPr>
      </w:pPr>
      <w:r>
        <w:rPr>
          <w:rStyle w:val="53"/>
          <w:b/>
          <w:bCs/>
          <w:szCs w:val="32"/>
        </w:rPr>
        <w:br w:type="page"/>
      </w:r>
    </w:p>
    <w:p>
      <w:pPr>
        <w:snapToGrid w:val="0"/>
        <w:spacing w:line="360" w:lineRule="auto"/>
        <w:rPr>
          <w:rStyle w:val="53"/>
          <w:b/>
          <w:bCs/>
          <w:szCs w:val="32"/>
        </w:rPr>
      </w:pPr>
      <w:r>
        <w:rPr>
          <w:rStyle w:val="53"/>
          <w:b/>
          <w:bCs/>
          <w:szCs w:val="32"/>
        </w:rPr>
        <w:t xml:space="preserve">一、法定代表人资格证明书及授权书委托格式  </w:t>
      </w:r>
    </w:p>
    <w:p>
      <w:pPr>
        <w:snapToGrid w:val="0"/>
        <w:spacing w:line="360" w:lineRule="auto"/>
        <w:ind w:firstLine="643"/>
        <w:jc w:val="center"/>
        <w:rPr>
          <w:rStyle w:val="53"/>
          <w:b/>
          <w:bCs/>
          <w:sz w:val="32"/>
          <w:szCs w:val="20"/>
        </w:rPr>
      </w:pPr>
      <w:r>
        <w:rPr>
          <w:rStyle w:val="53"/>
          <w:b/>
          <w:bCs/>
          <w:sz w:val="32"/>
          <w:szCs w:val="20"/>
        </w:rPr>
        <w:t>法定代表人资格证明书</w:t>
      </w:r>
    </w:p>
    <w:p>
      <w:pPr>
        <w:snapToGrid w:val="0"/>
        <w:spacing w:line="360" w:lineRule="auto"/>
        <w:ind w:firstLine="480" w:firstLineChars="229"/>
        <w:rPr>
          <w:rStyle w:val="53"/>
          <w:szCs w:val="20"/>
          <w:u w:val="single"/>
        </w:rPr>
      </w:pPr>
      <w:r>
        <w:rPr>
          <w:rStyle w:val="53"/>
          <w:szCs w:val="20"/>
          <w:u w:val="single" w:color="000000"/>
        </w:rPr>
        <w:t xml:space="preserve">浙江理工大学 （采购人单位名称）： </w:t>
      </w:r>
    </w:p>
    <w:p>
      <w:pPr>
        <w:snapToGrid w:val="0"/>
        <w:spacing w:line="360" w:lineRule="auto"/>
        <w:ind w:firstLine="482"/>
        <w:rPr>
          <w:rStyle w:val="53"/>
          <w:szCs w:val="20"/>
          <w:u w:val="single"/>
        </w:rPr>
      </w:pPr>
      <w:r>
        <w:rPr>
          <w:rStyle w:val="53"/>
          <w:szCs w:val="20"/>
          <w:u w:val="single" w:color="000000"/>
        </w:rPr>
        <w:t>浙江五石中正工程咨询有限公司：</w:t>
      </w:r>
    </w:p>
    <w:p>
      <w:pPr>
        <w:snapToGrid w:val="0"/>
        <w:spacing w:line="360" w:lineRule="auto"/>
        <w:ind w:firstLine="482"/>
        <w:rPr>
          <w:rStyle w:val="53"/>
          <w:szCs w:val="20"/>
        </w:rPr>
      </w:pPr>
    </w:p>
    <w:p>
      <w:pPr>
        <w:snapToGrid w:val="0"/>
        <w:spacing w:line="360" w:lineRule="auto"/>
        <w:ind w:firstLine="420" w:firstLineChars="200"/>
        <w:textAlignment w:val="bottom"/>
        <w:rPr>
          <w:rStyle w:val="53"/>
          <w:kern w:val="0"/>
          <w:szCs w:val="21"/>
        </w:rPr>
      </w:pPr>
      <w:r>
        <w:rPr>
          <w:rStyle w:val="53"/>
          <w:kern w:val="0"/>
          <w:szCs w:val="21"/>
          <w:u w:val="single" w:color="000000"/>
        </w:rPr>
        <w:t xml:space="preserve">     （姓名）    </w:t>
      </w:r>
      <w:r>
        <w:rPr>
          <w:rStyle w:val="53"/>
          <w:kern w:val="0"/>
          <w:szCs w:val="21"/>
        </w:rPr>
        <w:t>系</w:t>
      </w:r>
      <w:r>
        <w:rPr>
          <w:rStyle w:val="53"/>
          <w:kern w:val="0"/>
          <w:szCs w:val="21"/>
          <w:u w:val="single" w:color="000000"/>
        </w:rPr>
        <w:t xml:space="preserve">  （单位名称）  </w:t>
      </w:r>
      <w:r>
        <w:rPr>
          <w:rStyle w:val="53"/>
          <w:kern w:val="0"/>
          <w:szCs w:val="21"/>
        </w:rPr>
        <w:t>的法定代表人，</w:t>
      </w:r>
      <w:r>
        <w:rPr>
          <w:rStyle w:val="53"/>
          <w:kern w:val="0"/>
          <w:szCs w:val="21"/>
          <w:u w:val="single" w:color="000000"/>
        </w:rPr>
        <w:t xml:space="preserve">   （身份证号）     </w:t>
      </w:r>
      <w:r>
        <w:rPr>
          <w:rStyle w:val="53"/>
          <w:kern w:val="0"/>
          <w:szCs w:val="21"/>
        </w:rPr>
        <w:t>。</w:t>
      </w:r>
    </w:p>
    <w:p>
      <w:pPr>
        <w:snapToGrid w:val="0"/>
        <w:spacing w:line="360" w:lineRule="auto"/>
        <w:ind w:firstLine="420" w:firstLineChars="200"/>
        <w:textAlignment w:val="bottom"/>
        <w:rPr>
          <w:rStyle w:val="53"/>
          <w:kern w:val="0"/>
          <w:szCs w:val="21"/>
        </w:rPr>
      </w:pPr>
      <w:r>
        <w:rPr>
          <w:rStyle w:val="53"/>
          <w:kern w:val="0"/>
          <w:szCs w:val="21"/>
        </w:rPr>
        <w:t>特此证明。</w:t>
      </w:r>
    </w:p>
    <w:p>
      <w:pPr>
        <w:snapToGrid w:val="0"/>
        <w:spacing w:line="360" w:lineRule="auto"/>
        <w:ind w:firstLine="422" w:firstLineChars="200"/>
        <w:textAlignment w:val="bottom"/>
        <w:rPr>
          <w:rStyle w:val="53"/>
          <w:b/>
          <w:kern w:val="0"/>
          <w:szCs w:val="21"/>
        </w:rPr>
      </w:pPr>
      <w:r>
        <w:rPr>
          <w:rStyle w:val="53"/>
          <w:b/>
          <w:kern w:val="0"/>
          <w:szCs w:val="21"/>
        </w:rPr>
        <w:t>供应商：（盖单位公章）</w:t>
      </w:r>
    </w:p>
    <w:p>
      <w:pPr>
        <w:snapToGrid w:val="0"/>
        <w:spacing w:line="360" w:lineRule="auto"/>
        <w:ind w:firstLine="422" w:firstLineChars="200"/>
        <w:rPr>
          <w:rStyle w:val="53"/>
          <w:b/>
          <w:kern w:val="0"/>
          <w:szCs w:val="21"/>
        </w:rPr>
      </w:pPr>
      <w:r>
        <w:rPr>
          <w:rStyle w:val="53"/>
          <w:b/>
          <w:kern w:val="0"/>
          <w:szCs w:val="21"/>
        </w:rPr>
        <w:t>日期：</w:t>
      </w:r>
      <w:r>
        <w:rPr>
          <w:rStyle w:val="53"/>
          <w:b/>
          <w:kern w:val="0"/>
          <w:szCs w:val="21"/>
          <w:u w:val="single" w:color="000000"/>
        </w:rPr>
        <w:t xml:space="preserve">      </w:t>
      </w:r>
      <w:r>
        <w:rPr>
          <w:rStyle w:val="53"/>
          <w:b/>
          <w:kern w:val="0"/>
          <w:szCs w:val="21"/>
        </w:rPr>
        <w:t>年</w:t>
      </w:r>
      <w:r>
        <w:rPr>
          <w:rStyle w:val="53"/>
          <w:b/>
          <w:kern w:val="0"/>
          <w:szCs w:val="21"/>
          <w:u w:val="single" w:color="000000"/>
        </w:rPr>
        <w:t xml:space="preserve">    </w:t>
      </w:r>
      <w:r>
        <w:rPr>
          <w:rStyle w:val="53"/>
          <w:b/>
          <w:kern w:val="0"/>
          <w:szCs w:val="21"/>
        </w:rPr>
        <w:t>月</w:t>
      </w:r>
      <w:r>
        <w:rPr>
          <w:rStyle w:val="53"/>
          <w:b/>
          <w:kern w:val="0"/>
          <w:szCs w:val="21"/>
          <w:u w:val="single" w:color="000000"/>
        </w:rPr>
        <w:t xml:space="preserve">     </w:t>
      </w:r>
      <w:r>
        <w:rPr>
          <w:rStyle w:val="53"/>
          <w:b/>
          <w:kern w:val="0"/>
          <w:szCs w:val="21"/>
        </w:rPr>
        <w:t>日</w:t>
      </w:r>
    </w:p>
    <w:p>
      <w:pPr>
        <w:snapToGrid w:val="0"/>
        <w:spacing w:line="360" w:lineRule="auto"/>
        <w:ind w:firstLine="420" w:firstLineChars="200"/>
        <w:rPr>
          <w:rStyle w:val="53"/>
          <w:kern w:val="0"/>
          <w:szCs w:val="21"/>
        </w:rPr>
      </w:pPr>
      <w:r>
        <w:rPr>
          <w:rStyle w:val="53"/>
          <w:kern w:val="0"/>
          <w:szCs w:val="21"/>
        </w:rPr>
        <w:t>附：</w:t>
      </w:r>
    </w:p>
    <w:p>
      <w:pPr>
        <w:snapToGrid w:val="0"/>
        <w:spacing w:line="360" w:lineRule="auto"/>
        <w:ind w:firstLine="420" w:firstLineChars="200"/>
        <w:rPr>
          <w:rStyle w:val="53"/>
          <w:kern w:val="0"/>
          <w:szCs w:val="21"/>
        </w:rPr>
      </w:pPr>
      <w:r>
        <w:rPr>
          <w:rStyle w:val="53"/>
          <w:kern w:val="0"/>
          <w:szCs w:val="21"/>
        </w:rPr>
        <w:t>法定代表人身份证复印件（正反两面）</w:t>
      </w:r>
    </w:p>
    <w:p>
      <w:pPr>
        <w:snapToGrid w:val="0"/>
        <w:spacing w:line="360" w:lineRule="auto"/>
        <w:ind w:firstLine="422" w:firstLineChars="200"/>
        <w:rPr>
          <w:rStyle w:val="53"/>
          <w:b/>
          <w:kern w:val="0"/>
          <w:szCs w:val="21"/>
        </w:rPr>
      </w:pPr>
    </w:p>
    <w:tbl>
      <w:tblPr>
        <w:tblStyle w:val="32"/>
        <w:tblW w:w="7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7390" w:type="dxa"/>
            <w:vAlign w:val="center"/>
          </w:tcPr>
          <w:p>
            <w:pPr>
              <w:adjustRightInd w:val="0"/>
              <w:snapToGrid w:val="0"/>
              <w:spacing w:line="360" w:lineRule="auto"/>
              <w:jc w:val="center"/>
              <w:rPr>
                <w:szCs w:val="21"/>
              </w:rPr>
            </w:pPr>
            <w:r>
              <w:rPr>
                <w:szCs w:val="21"/>
              </w:rPr>
              <w:t>法定代表人身份证复印件粘贴处（正、反面）</w:t>
            </w:r>
          </w:p>
        </w:tc>
      </w:tr>
    </w:tbl>
    <w:p>
      <w:pPr>
        <w:snapToGrid w:val="0"/>
        <w:spacing w:line="360" w:lineRule="auto"/>
        <w:ind w:firstLine="422" w:firstLineChars="200"/>
        <w:rPr>
          <w:rStyle w:val="53"/>
          <w:b/>
          <w:kern w:val="0"/>
          <w:szCs w:val="21"/>
        </w:rPr>
      </w:pPr>
    </w:p>
    <w:p>
      <w:pPr>
        <w:snapToGrid w:val="0"/>
        <w:spacing w:line="360" w:lineRule="auto"/>
        <w:ind w:firstLine="422" w:firstLineChars="200"/>
        <w:rPr>
          <w:rStyle w:val="53"/>
          <w:b/>
          <w:kern w:val="0"/>
          <w:szCs w:val="21"/>
        </w:rPr>
      </w:pPr>
    </w:p>
    <w:p>
      <w:pPr>
        <w:snapToGrid w:val="0"/>
        <w:spacing w:line="360" w:lineRule="auto"/>
        <w:ind w:firstLine="422" w:firstLineChars="200"/>
        <w:rPr>
          <w:rStyle w:val="53"/>
          <w:b/>
          <w:kern w:val="0"/>
          <w:szCs w:val="21"/>
        </w:rPr>
      </w:pPr>
      <w:r>
        <w:rPr>
          <w:rStyle w:val="53"/>
          <w:b/>
          <w:kern w:val="0"/>
          <w:szCs w:val="21"/>
        </w:rPr>
        <w:t>注：法定代表人直接签署响应文件并参加投标的，在响应文件中出具此资格证明书及身份证复印件。</w:t>
      </w:r>
    </w:p>
    <w:p>
      <w:pPr>
        <w:snapToGrid w:val="0"/>
        <w:spacing w:line="360" w:lineRule="auto"/>
        <w:ind w:firstLine="643"/>
        <w:jc w:val="center"/>
        <w:rPr>
          <w:rStyle w:val="53"/>
          <w:b/>
          <w:bCs/>
          <w:sz w:val="32"/>
          <w:szCs w:val="20"/>
        </w:rPr>
      </w:pPr>
      <w:r>
        <w:rPr>
          <w:rStyle w:val="53"/>
          <w:b/>
          <w:bCs/>
          <w:sz w:val="32"/>
          <w:szCs w:val="20"/>
        </w:rPr>
        <w:br w:type="page"/>
      </w:r>
      <w:r>
        <w:rPr>
          <w:rStyle w:val="53"/>
          <w:b/>
          <w:bCs/>
          <w:sz w:val="32"/>
          <w:szCs w:val="20"/>
        </w:rPr>
        <w:t>法定代表人授权委托书</w:t>
      </w:r>
    </w:p>
    <w:p>
      <w:pPr>
        <w:snapToGrid w:val="0"/>
        <w:spacing w:line="360" w:lineRule="auto"/>
        <w:ind w:firstLine="420" w:firstLineChars="200"/>
        <w:rPr>
          <w:rStyle w:val="53"/>
        </w:rPr>
      </w:pPr>
      <w:r>
        <w:rPr>
          <w:rStyle w:val="53"/>
          <w:szCs w:val="20"/>
          <w:u w:val="single" w:color="000000"/>
        </w:rPr>
        <w:t>浙江理工大学 （采购人单位名称）：</w:t>
      </w:r>
      <w:r>
        <w:rPr>
          <w:rStyle w:val="53"/>
        </w:rPr>
        <w:t xml:space="preserve"> </w:t>
      </w:r>
    </w:p>
    <w:p>
      <w:pPr>
        <w:snapToGrid w:val="0"/>
        <w:spacing w:line="360" w:lineRule="auto"/>
        <w:ind w:firstLine="420" w:firstLineChars="200"/>
        <w:rPr>
          <w:rStyle w:val="53"/>
          <w:szCs w:val="20"/>
          <w:u w:val="single"/>
        </w:rPr>
      </w:pPr>
      <w:r>
        <w:rPr>
          <w:rStyle w:val="53"/>
          <w:szCs w:val="20"/>
          <w:u w:val="single" w:color="000000"/>
        </w:rPr>
        <w:t>浙江五石中正工程咨询有限公司：</w:t>
      </w:r>
    </w:p>
    <w:p>
      <w:pPr>
        <w:snapToGrid w:val="0"/>
        <w:spacing w:line="360" w:lineRule="auto"/>
        <w:ind w:firstLine="420" w:firstLineChars="200"/>
        <w:rPr>
          <w:rStyle w:val="53"/>
          <w:szCs w:val="20"/>
        </w:rPr>
      </w:pPr>
      <w:r>
        <w:rPr>
          <w:rStyle w:val="53"/>
          <w:szCs w:val="20"/>
        </w:rPr>
        <w:t>我以</w:t>
      </w:r>
      <w:r>
        <w:rPr>
          <w:rStyle w:val="53"/>
          <w:szCs w:val="20"/>
          <w:u w:val="single" w:color="000000"/>
        </w:rPr>
        <w:t xml:space="preserve">        （供应商全称）    </w:t>
      </w:r>
      <w:r>
        <w:rPr>
          <w:rStyle w:val="53"/>
          <w:szCs w:val="20"/>
        </w:rPr>
        <w:t>法定代表人的身份授权</w:t>
      </w:r>
      <w:r>
        <w:rPr>
          <w:rStyle w:val="53"/>
          <w:szCs w:val="20"/>
          <w:u w:val="single" w:color="000000"/>
        </w:rPr>
        <w:t>（全权代表姓名）</w:t>
      </w:r>
      <w:r>
        <w:rPr>
          <w:rStyle w:val="53"/>
          <w:szCs w:val="20"/>
        </w:rPr>
        <w:t>、</w:t>
      </w:r>
      <w:r>
        <w:rPr>
          <w:rStyle w:val="53"/>
          <w:szCs w:val="20"/>
          <w:u w:val="single" w:color="000000"/>
        </w:rPr>
        <w:t xml:space="preserve">  （身份证号</w:t>
      </w:r>
      <w:r>
        <w:rPr>
          <w:rStyle w:val="53"/>
          <w:szCs w:val="20"/>
          <w:u w:val="single" w:color="000000"/>
        </w:rPr>
        <w:tab/>
      </w:r>
      <w:r>
        <w:rPr>
          <w:rStyle w:val="53"/>
          <w:szCs w:val="20"/>
          <w:u w:val="single" w:color="000000"/>
        </w:rPr>
        <w:tab/>
      </w:r>
      <w:r>
        <w:rPr>
          <w:rStyle w:val="53"/>
          <w:szCs w:val="20"/>
          <w:u w:val="single" w:color="000000"/>
        </w:rPr>
        <w:t xml:space="preserve">）  </w:t>
      </w:r>
      <w:r>
        <w:rPr>
          <w:rStyle w:val="53"/>
          <w:szCs w:val="20"/>
        </w:rPr>
        <w:t>，为我单位的全权代表，参加贵处组织的</w:t>
      </w:r>
      <w:r>
        <w:rPr>
          <w:rStyle w:val="53"/>
          <w:szCs w:val="20"/>
          <w:u w:val="single" w:color="000000"/>
        </w:rPr>
        <w:t xml:space="preserve"> </w:t>
      </w:r>
      <w:r>
        <w:rPr>
          <w:rStyle w:val="53"/>
          <w:rFonts w:hint="eastAsia"/>
          <w:szCs w:val="20"/>
          <w:u w:val="single" w:color="000000"/>
        </w:rPr>
        <w:t>浙江理工大学下沙校区生活区架空层改造工程（二期）</w:t>
      </w:r>
      <w:r>
        <w:rPr>
          <w:rStyle w:val="53"/>
          <w:szCs w:val="20"/>
        </w:rPr>
        <w:t>（项目名称）</w:t>
      </w:r>
      <w:r>
        <w:rPr>
          <w:rStyle w:val="53"/>
          <w:rFonts w:hint="eastAsia"/>
          <w:szCs w:val="20"/>
          <w:u w:val="single" w:color="000000"/>
        </w:rPr>
        <w:t>zjws2024-zjlg10</w:t>
      </w:r>
      <w:r>
        <w:rPr>
          <w:rStyle w:val="53"/>
          <w:szCs w:val="20"/>
        </w:rPr>
        <w:t>（项目编号）的招标，签署本项目相关响应文件并全权处理投标活动中的一切事宜。我单位承认全权代表做出的与本项目招投标活动有关的全部行为。</w:t>
      </w:r>
    </w:p>
    <w:p>
      <w:pPr>
        <w:snapToGrid w:val="0"/>
        <w:spacing w:line="360" w:lineRule="auto"/>
        <w:ind w:firstLine="422" w:firstLineChars="200"/>
        <w:rPr>
          <w:rStyle w:val="53"/>
          <w:b/>
          <w:szCs w:val="20"/>
        </w:rPr>
      </w:pPr>
      <w:r>
        <w:rPr>
          <w:rStyle w:val="53"/>
          <w:b/>
          <w:szCs w:val="20"/>
        </w:rPr>
        <w:t>供应商全称（盖单位公章）：</w:t>
      </w:r>
    </w:p>
    <w:p>
      <w:pPr>
        <w:snapToGrid w:val="0"/>
        <w:spacing w:line="360" w:lineRule="auto"/>
        <w:ind w:firstLine="422" w:firstLineChars="200"/>
        <w:rPr>
          <w:rStyle w:val="53"/>
          <w:b/>
          <w:szCs w:val="20"/>
        </w:rPr>
      </w:pPr>
      <w:r>
        <w:rPr>
          <w:rStyle w:val="53"/>
          <w:b/>
          <w:szCs w:val="20"/>
        </w:rPr>
        <w:t xml:space="preserve"> </w:t>
      </w:r>
    </w:p>
    <w:p>
      <w:pPr>
        <w:snapToGrid w:val="0"/>
        <w:spacing w:line="360" w:lineRule="auto"/>
        <w:ind w:firstLine="422" w:firstLineChars="200"/>
        <w:rPr>
          <w:rStyle w:val="53"/>
          <w:b/>
          <w:szCs w:val="20"/>
        </w:rPr>
      </w:pPr>
      <w:r>
        <w:rPr>
          <w:rStyle w:val="53"/>
          <w:b/>
          <w:szCs w:val="20"/>
        </w:rPr>
        <w:t xml:space="preserve"> </w:t>
      </w:r>
    </w:p>
    <w:p>
      <w:pPr>
        <w:snapToGrid w:val="0"/>
        <w:spacing w:line="360" w:lineRule="auto"/>
        <w:ind w:firstLine="422" w:firstLineChars="200"/>
        <w:rPr>
          <w:rStyle w:val="53"/>
          <w:b/>
          <w:szCs w:val="20"/>
        </w:rPr>
      </w:pPr>
      <w:r>
        <w:rPr>
          <w:rStyle w:val="53"/>
          <w:b/>
          <w:szCs w:val="20"/>
        </w:rPr>
        <w:t>日期：</w:t>
      </w:r>
    </w:p>
    <w:p>
      <w:pPr>
        <w:snapToGrid w:val="0"/>
        <w:spacing w:line="360" w:lineRule="auto"/>
        <w:ind w:firstLine="480"/>
        <w:rPr>
          <w:rStyle w:val="53"/>
          <w:b/>
          <w:szCs w:val="20"/>
        </w:rPr>
      </w:pPr>
      <w:r>
        <w:rPr>
          <w:rStyle w:val="53"/>
          <w:b/>
          <w:szCs w:val="20"/>
        </w:rPr>
        <w:t>附：</w:t>
      </w:r>
    </w:p>
    <w:p>
      <w:pPr>
        <w:snapToGrid w:val="0"/>
        <w:spacing w:line="360" w:lineRule="auto"/>
        <w:ind w:firstLine="480"/>
        <w:rPr>
          <w:rStyle w:val="53"/>
          <w:szCs w:val="20"/>
        </w:rPr>
      </w:pPr>
      <w:r>
        <w:rPr>
          <w:rStyle w:val="53"/>
          <w:szCs w:val="20"/>
        </w:rPr>
        <w:t>全权代表姓名：       职  务：         电  话：</w:t>
      </w:r>
    </w:p>
    <w:p>
      <w:pPr>
        <w:snapToGrid w:val="0"/>
        <w:spacing w:line="360" w:lineRule="auto"/>
        <w:ind w:firstLine="422" w:firstLineChars="200"/>
        <w:rPr>
          <w:rStyle w:val="53"/>
          <w:b/>
        </w:rPr>
      </w:pPr>
      <w:r>
        <w:rPr>
          <w:rStyle w:val="53"/>
          <w:b/>
        </w:rPr>
        <w:t xml:space="preserve"> </w:t>
      </w:r>
    </w:p>
    <w:p>
      <w:pPr>
        <w:snapToGrid w:val="0"/>
        <w:spacing w:line="360" w:lineRule="auto"/>
        <w:ind w:firstLine="422" w:firstLineChars="200"/>
        <w:rPr>
          <w:rStyle w:val="53"/>
          <w:b/>
        </w:rPr>
      </w:pPr>
      <w:r>
        <w:rPr>
          <w:rStyle w:val="53"/>
          <w:b/>
        </w:rPr>
        <w:t>注：法定代表人授权其公司员工签署及参加投标的，在响应文件中同时出具法定代表人资格证明书及此授权书。</w:t>
      </w:r>
    </w:p>
    <w:p>
      <w:pPr>
        <w:snapToGrid w:val="0"/>
        <w:spacing w:line="360" w:lineRule="auto"/>
        <w:ind w:firstLine="422" w:firstLineChars="200"/>
        <w:rPr>
          <w:rStyle w:val="53"/>
          <w:b/>
        </w:rPr>
      </w:pPr>
      <w:r>
        <w:rPr>
          <w:rStyle w:val="53"/>
          <w:b/>
        </w:rPr>
        <w:t>响应文件格式中所提到的响应文件签署人是指以上两文件确定的签署人员。</w:t>
      </w:r>
    </w:p>
    <w:p>
      <w:pPr>
        <w:snapToGrid w:val="0"/>
        <w:spacing w:line="360" w:lineRule="auto"/>
        <w:ind w:firstLine="422" w:firstLineChars="200"/>
        <w:rPr>
          <w:rStyle w:val="53"/>
          <w:b/>
        </w:rPr>
      </w:pPr>
      <w:r>
        <w:rPr>
          <w:rStyle w:val="53"/>
          <w:b/>
        </w:rPr>
        <w:t>如参加开标并在开评标过程中签署文件的人员与响应文件签署人不一致，须另行提供授权书。</w:t>
      </w:r>
    </w:p>
    <w:p>
      <w:pPr>
        <w:snapToGrid w:val="0"/>
        <w:spacing w:line="360" w:lineRule="auto"/>
        <w:jc w:val="left"/>
        <w:rPr>
          <w:rStyle w:val="53"/>
          <w:b/>
          <w:bCs/>
          <w:szCs w:val="32"/>
        </w:rPr>
      </w:pPr>
      <w:r>
        <w:rPr>
          <w:rStyle w:val="53"/>
          <w:b/>
          <w:bCs/>
          <w:spacing w:val="20"/>
          <w:szCs w:val="32"/>
        </w:rPr>
        <w:t>二</w:t>
      </w:r>
      <w:r>
        <w:rPr>
          <w:rStyle w:val="53"/>
          <w:b/>
          <w:bCs/>
          <w:szCs w:val="32"/>
        </w:rPr>
        <w:t>、资格审查资料</w:t>
      </w:r>
    </w:p>
    <w:p>
      <w:pPr>
        <w:snapToGrid w:val="0"/>
        <w:spacing w:line="360" w:lineRule="auto"/>
        <w:ind w:left="321" w:hanging="321"/>
        <w:jc w:val="center"/>
        <w:rPr>
          <w:rStyle w:val="53"/>
          <w:b/>
          <w:bCs/>
          <w:sz w:val="32"/>
          <w:szCs w:val="32"/>
        </w:rPr>
      </w:pPr>
      <w:r>
        <w:rPr>
          <w:rStyle w:val="53"/>
          <w:b/>
          <w:bCs/>
          <w:sz w:val="32"/>
          <w:szCs w:val="32"/>
        </w:rPr>
        <w:t>资格审查资料</w:t>
      </w:r>
    </w:p>
    <w:p>
      <w:pPr>
        <w:snapToGrid w:val="0"/>
        <w:spacing w:line="360" w:lineRule="auto"/>
        <w:ind w:firstLine="420" w:firstLineChars="200"/>
        <w:jc w:val="left"/>
        <w:rPr>
          <w:rStyle w:val="53"/>
          <w:kern w:val="0"/>
        </w:rPr>
      </w:pPr>
      <w:r>
        <w:rPr>
          <w:rStyle w:val="53"/>
          <w:kern w:val="0"/>
        </w:rPr>
        <w:t>（一）资格审查须知</w:t>
      </w:r>
    </w:p>
    <w:p>
      <w:pPr>
        <w:snapToGrid w:val="0"/>
        <w:spacing w:line="360" w:lineRule="auto"/>
        <w:ind w:firstLine="420" w:firstLineChars="200"/>
        <w:jc w:val="left"/>
        <w:rPr>
          <w:rStyle w:val="53"/>
          <w:kern w:val="0"/>
        </w:rPr>
      </w:pPr>
      <w:r>
        <w:rPr>
          <w:rStyle w:val="53"/>
          <w:kern w:val="0"/>
        </w:rPr>
        <w:t>1、供应商必须认真填写竞争性磋商文件规定的所有表格，并对其真实性负责，采购人有权对其进行调查核实和要求澄清。</w:t>
      </w:r>
    </w:p>
    <w:p>
      <w:pPr>
        <w:snapToGrid w:val="0"/>
        <w:spacing w:line="360" w:lineRule="auto"/>
        <w:ind w:firstLine="420" w:firstLineChars="200"/>
        <w:jc w:val="left"/>
        <w:rPr>
          <w:rStyle w:val="53"/>
          <w:kern w:val="0"/>
        </w:rPr>
      </w:pPr>
      <w:r>
        <w:rPr>
          <w:rStyle w:val="53"/>
          <w:kern w:val="0"/>
        </w:rPr>
        <w:t>2、资格审查按通过和不通过两种方式进行评定，供应商的资格等方面的要求作为资格审查通过的强制性资格条件，经核实有一项不符合要求，则供应商的资格为不通过，不通过的供应商对其响应文件不进行后续评审。</w:t>
      </w:r>
    </w:p>
    <w:p>
      <w:pPr>
        <w:snapToGrid w:val="0"/>
        <w:spacing w:line="360" w:lineRule="auto"/>
        <w:ind w:firstLine="420" w:firstLineChars="200"/>
        <w:jc w:val="left"/>
        <w:rPr>
          <w:rStyle w:val="53"/>
          <w:kern w:val="0"/>
        </w:rPr>
      </w:pPr>
      <w:r>
        <w:rPr>
          <w:rStyle w:val="53"/>
          <w:kern w:val="0"/>
        </w:rPr>
        <w:t>（二）资格审查资料格式</w:t>
      </w:r>
    </w:p>
    <w:p>
      <w:pPr>
        <w:snapToGrid w:val="0"/>
        <w:spacing w:line="360" w:lineRule="auto"/>
        <w:ind w:firstLine="420" w:firstLineChars="200"/>
        <w:jc w:val="left"/>
        <w:rPr>
          <w:rStyle w:val="53"/>
          <w:kern w:val="0"/>
        </w:rPr>
      </w:pPr>
      <w:r>
        <w:rPr>
          <w:rStyle w:val="53"/>
          <w:kern w:val="0"/>
        </w:rPr>
        <w:t>详见附件</w:t>
      </w:r>
    </w:p>
    <w:p>
      <w:pPr>
        <w:snapToGrid w:val="0"/>
        <w:spacing w:line="360" w:lineRule="auto"/>
        <w:ind w:left="280" w:hanging="280"/>
        <w:rPr>
          <w:rStyle w:val="53"/>
          <w:sz w:val="28"/>
          <w:szCs w:val="28"/>
        </w:rPr>
      </w:pPr>
      <w:r>
        <w:rPr>
          <w:rStyle w:val="53"/>
          <w:sz w:val="28"/>
          <w:szCs w:val="28"/>
        </w:rPr>
        <w:br w:type="page"/>
      </w:r>
    </w:p>
    <w:p>
      <w:pPr>
        <w:snapToGrid w:val="0"/>
        <w:spacing w:line="360" w:lineRule="auto"/>
        <w:ind w:left="280" w:hanging="280"/>
        <w:rPr>
          <w:rStyle w:val="53"/>
        </w:rPr>
      </w:pPr>
      <w:r>
        <w:rPr>
          <w:rStyle w:val="53"/>
        </w:rPr>
        <w:t>附件：强制性资格条件</w:t>
      </w:r>
    </w:p>
    <w:tbl>
      <w:tblPr>
        <w:tblStyle w:val="32"/>
        <w:tblW w:w="852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0"/>
        <w:gridCol w:w="4397"/>
        <w:gridCol w:w="3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序号</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强制性资格条件</w:t>
            </w:r>
          </w:p>
        </w:tc>
        <w:tc>
          <w:tcPr>
            <w:tcW w:w="36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证明资料附后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1</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kern w:val="0"/>
                <w:szCs w:val="21"/>
              </w:rPr>
            </w:pPr>
            <w:r>
              <w:rPr>
                <w:rStyle w:val="53"/>
              </w:rPr>
              <w:t>具有独立承担民事责任的能力</w:t>
            </w:r>
          </w:p>
        </w:tc>
        <w:tc>
          <w:tcPr>
            <w:tcW w:w="3618"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53"/>
                <w:szCs w:val="21"/>
              </w:rPr>
            </w:pPr>
            <w:r>
              <w:rPr>
                <w:rStyle w:val="53"/>
                <w:szCs w:val="21"/>
              </w:rPr>
              <w:t>营业执照(或事业法人登记证书或其它工商等登记证明材料；自然人参与政府采购，提供身份证)复印件、实施“五证合一、一照一码”登记制度改革的，只需提供改革后取得的营业执照复印件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2</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具有良好的商业信誉和健全的财务会计制度</w:t>
            </w:r>
          </w:p>
        </w:tc>
        <w:tc>
          <w:tcPr>
            <w:tcW w:w="3618"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left"/>
              <w:rPr>
                <w:rStyle w:val="53"/>
              </w:rPr>
            </w:pPr>
            <w:r>
              <w:rPr>
                <w:rStyle w:val="53"/>
              </w:rPr>
              <w:t>详见承诺函格式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3</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具有履行合同所必需的设备和专业技术能力</w:t>
            </w:r>
          </w:p>
        </w:tc>
        <w:tc>
          <w:tcPr>
            <w:tcW w:w="3618" w:type="dxa"/>
            <w:vMerge w:val="continue"/>
            <w:tcBorders>
              <w:top w:val="single" w:color="000000" w:sz="4" w:space="0"/>
              <w:left w:val="single" w:color="000000" w:sz="4" w:space="0"/>
              <w:bottom w:val="single" w:color="000000" w:sz="4" w:space="0"/>
              <w:right w:val="single" w:color="000000" w:sz="4" w:space="0"/>
            </w:tcBorders>
            <w:vAlign w:val="center"/>
          </w:tcPr>
          <w:p>
            <w:pPr>
              <w:snapToGrid w:val="0"/>
              <w:rPr>
                <w:rStyle w:val="53"/>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4</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有依法缴纳税收和社会保障资金的良好记录</w:t>
            </w:r>
          </w:p>
        </w:tc>
        <w:tc>
          <w:tcPr>
            <w:tcW w:w="3618" w:type="dxa"/>
            <w:vMerge w:val="continue"/>
            <w:tcBorders>
              <w:top w:val="single" w:color="000000" w:sz="4" w:space="0"/>
              <w:left w:val="single" w:color="000000" w:sz="4" w:space="0"/>
              <w:bottom w:val="single" w:color="000000" w:sz="4" w:space="0"/>
              <w:right w:val="single" w:color="000000" w:sz="4" w:space="0"/>
            </w:tcBorders>
            <w:vAlign w:val="center"/>
          </w:tcPr>
          <w:p>
            <w:pPr>
              <w:snapToGrid w:val="0"/>
              <w:jc w:val="left"/>
              <w:rPr>
                <w:rStyle w:val="53"/>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5</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参加政府采购活动前三年内，在经营活动中没有重大违法记录</w:t>
            </w:r>
          </w:p>
        </w:tc>
        <w:tc>
          <w:tcPr>
            <w:tcW w:w="3618" w:type="dxa"/>
            <w:vMerge w:val="continue"/>
            <w:tcBorders>
              <w:top w:val="single" w:color="000000" w:sz="4" w:space="0"/>
              <w:left w:val="single" w:color="000000" w:sz="4" w:space="0"/>
              <w:bottom w:val="single" w:color="000000" w:sz="4" w:space="0"/>
              <w:right w:val="single" w:color="000000" w:sz="4" w:space="0"/>
            </w:tcBorders>
            <w:vAlign w:val="center"/>
          </w:tcPr>
          <w:p>
            <w:pPr>
              <w:snapToGrid w:val="0"/>
              <w:rPr>
                <w:rStyle w:val="5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6</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kern w:val="0"/>
                <w:szCs w:val="21"/>
              </w:rPr>
              <w:t>未被“信用中国”（www.creditchina.gov.cn）、中国政府采购网（www.ccgp.gov.cn）列入失信被执行人、重大税收违法案件当事人名单、政府采购严重违法失信行为记录名单</w:t>
            </w:r>
          </w:p>
        </w:tc>
        <w:tc>
          <w:tcPr>
            <w:tcW w:w="3618" w:type="dxa"/>
            <w:vMerge w:val="continue"/>
            <w:tcBorders>
              <w:top w:val="single" w:color="000000" w:sz="4" w:space="0"/>
              <w:left w:val="single" w:color="000000" w:sz="4" w:space="0"/>
              <w:bottom w:val="single" w:color="000000" w:sz="4" w:space="0"/>
              <w:right w:val="single" w:color="000000" w:sz="4" w:space="0"/>
            </w:tcBorders>
            <w:vAlign w:val="center"/>
          </w:tcPr>
          <w:p>
            <w:pPr>
              <w:snapToGrid w:val="0"/>
              <w:rPr>
                <w:rStyle w:val="5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7</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kern w:val="0"/>
                <w:szCs w:val="21"/>
              </w:rPr>
            </w:pPr>
            <w:r>
              <w:rPr>
                <w:rStyle w:val="53"/>
                <w:szCs w:val="21"/>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w="3618" w:type="dxa"/>
            <w:vMerge w:val="continue"/>
            <w:tcBorders>
              <w:top w:val="single" w:color="000000" w:sz="4" w:space="0"/>
              <w:left w:val="single" w:color="000000" w:sz="4" w:space="0"/>
              <w:bottom w:val="single" w:color="000000" w:sz="4" w:space="0"/>
              <w:right w:val="single" w:color="000000" w:sz="4" w:space="0"/>
            </w:tcBorders>
            <w:vAlign w:val="center"/>
          </w:tcPr>
          <w:p>
            <w:pPr>
              <w:snapToGrid w:val="0"/>
              <w:rPr>
                <w:rStyle w:val="5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8</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供应商具有建筑装修装饰工程专业承包二级及以上资质。</w:t>
            </w:r>
          </w:p>
        </w:tc>
        <w:tc>
          <w:tcPr>
            <w:tcW w:w="3618"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提供资质证书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9</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szCs w:val="21"/>
              </w:rPr>
            </w:pPr>
            <w:r>
              <w:rPr>
                <w:rStyle w:val="53"/>
                <w:szCs w:val="21"/>
              </w:rPr>
              <w:t>落实政府采购政策需满足的资格要求：</w:t>
            </w:r>
          </w:p>
          <w:p>
            <w:pPr>
              <w:snapToGrid w:val="0"/>
              <w:rPr>
                <w:rStyle w:val="53"/>
                <w:szCs w:val="21"/>
              </w:rPr>
            </w:pPr>
            <w:r>
              <w:rPr>
                <w:rStyle w:val="53"/>
                <w:szCs w:val="21"/>
              </w:rPr>
              <w:t>专门面向中小企业（</w:t>
            </w:r>
            <w:r>
              <w:rPr>
                <w:rStyle w:val="53"/>
                <w:kern w:val="0"/>
                <w:szCs w:val="21"/>
              </w:rPr>
              <w:t>监狱企业，残疾人福利性企业视同为小微企业</w:t>
            </w:r>
            <w:r>
              <w:rPr>
                <w:rStyle w:val="53"/>
                <w:szCs w:val="21"/>
              </w:rPr>
              <w:t>）；</w:t>
            </w:r>
          </w:p>
          <w:p>
            <w:pPr>
              <w:snapToGrid w:val="0"/>
              <w:rPr>
                <w:rStyle w:val="53"/>
                <w:kern w:val="0"/>
                <w:szCs w:val="21"/>
              </w:rPr>
            </w:pPr>
            <w:r>
              <w:rPr>
                <w:rStyle w:val="53"/>
                <w:szCs w:val="21"/>
              </w:rPr>
              <w:t>工程全部由符合政策要求的中小企业承接，提供中小企业声明函。</w:t>
            </w:r>
          </w:p>
        </w:tc>
        <w:tc>
          <w:tcPr>
            <w:tcW w:w="3618"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详见中小企业声明函格式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szCs w:val="21"/>
              </w:rPr>
            </w:pPr>
            <w:r>
              <w:rPr>
                <w:rStyle w:val="53"/>
                <w:szCs w:val="21"/>
              </w:rPr>
              <w:t>10</w:t>
            </w:r>
          </w:p>
        </w:tc>
        <w:tc>
          <w:tcPr>
            <w:tcW w:w="4397" w:type="dxa"/>
            <w:tcBorders>
              <w:top w:val="single" w:color="000000" w:sz="4" w:space="0"/>
              <w:left w:val="single" w:color="000000" w:sz="4" w:space="0"/>
              <w:bottom w:val="single" w:color="000000" w:sz="4" w:space="0"/>
              <w:right w:val="single" w:color="000000" w:sz="4" w:space="0"/>
            </w:tcBorders>
            <w:vAlign w:val="center"/>
          </w:tcPr>
          <w:p>
            <w:pPr>
              <w:snapToGrid w:val="0"/>
              <w:rPr>
                <w:rStyle w:val="53"/>
                <w:szCs w:val="21"/>
              </w:rPr>
            </w:pPr>
            <w:r>
              <w:rPr>
                <w:rStyle w:val="53"/>
                <w:szCs w:val="21"/>
              </w:rPr>
              <w:t>本项目接受联合体投标</w:t>
            </w:r>
          </w:p>
        </w:tc>
        <w:tc>
          <w:tcPr>
            <w:tcW w:w="3618" w:type="dxa"/>
            <w:tcBorders>
              <w:top w:val="single" w:color="000000" w:sz="4" w:space="0"/>
              <w:left w:val="single" w:color="000000" w:sz="4" w:space="0"/>
              <w:bottom w:val="single" w:color="000000" w:sz="4" w:space="0"/>
              <w:right w:val="single" w:color="000000" w:sz="4" w:space="0"/>
            </w:tcBorders>
            <w:vAlign w:val="center"/>
          </w:tcPr>
          <w:p>
            <w:pPr>
              <w:snapToGrid w:val="0"/>
              <w:rPr>
                <w:rStyle w:val="53"/>
              </w:rPr>
            </w:pPr>
            <w:r>
              <w:rPr>
                <w:rStyle w:val="53"/>
              </w:rPr>
              <w:t>如以联合体形式参与政府采购的，提供联合协议。详见联合协议格式。</w:t>
            </w:r>
          </w:p>
        </w:tc>
      </w:tr>
    </w:tbl>
    <w:p>
      <w:pPr>
        <w:snapToGrid w:val="0"/>
        <w:spacing w:line="360" w:lineRule="auto"/>
        <w:rPr>
          <w:rStyle w:val="53"/>
          <w:b/>
          <w:kern w:val="0"/>
          <w:szCs w:val="21"/>
        </w:rPr>
      </w:pPr>
      <w:r>
        <w:rPr>
          <w:rStyle w:val="53"/>
          <w:b/>
          <w:kern w:val="0"/>
          <w:szCs w:val="21"/>
        </w:rPr>
        <w:t>注：1、证明材料复印件需齐全，不得缺页，否则证明无效。</w:t>
      </w:r>
    </w:p>
    <w:p>
      <w:pPr>
        <w:snapToGrid w:val="0"/>
        <w:spacing w:line="360" w:lineRule="auto"/>
        <w:ind w:firstLine="422" w:firstLineChars="200"/>
        <w:rPr>
          <w:rStyle w:val="53"/>
          <w:b/>
          <w:kern w:val="0"/>
          <w:szCs w:val="21"/>
        </w:rPr>
      </w:pPr>
      <w:r>
        <w:rPr>
          <w:rStyle w:val="53"/>
          <w:b/>
          <w:kern w:val="0"/>
          <w:szCs w:val="21"/>
        </w:rPr>
        <w:t>2、证明材料应具备充分性，与要求相对应，否则由此产生的责任和风险供应商承担。</w:t>
      </w:r>
    </w:p>
    <w:p>
      <w:pPr>
        <w:snapToGrid w:val="0"/>
        <w:spacing w:line="360" w:lineRule="auto"/>
        <w:rPr>
          <w:rStyle w:val="53"/>
          <w:b/>
        </w:rPr>
      </w:pPr>
      <w:r>
        <w:rPr>
          <w:rStyle w:val="53"/>
          <w:b/>
          <w:szCs w:val="21"/>
        </w:rPr>
        <w:t xml:space="preserve"> </w:t>
      </w:r>
    </w:p>
    <w:p>
      <w:pPr>
        <w:snapToGrid w:val="0"/>
        <w:spacing w:line="360" w:lineRule="auto"/>
        <w:rPr>
          <w:rStyle w:val="53"/>
          <w:b/>
        </w:rPr>
      </w:pPr>
    </w:p>
    <w:p>
      <w:pPr>
        <w:snapToGrid w:val="0"/>
        <w:spacing w:line="360" w:lineRule="auto"/>
        <w:rPr>
          <w:rStyle w:val="53"/>
          <w:b/>
        </w:rPr>
      </w:pPr>
    </w:p>
    <w:p>
      <w:pPr>
        <w:snapToGrid w:val="0"/>
        <w:spacing w:line="360" w:lineRule="auto"/>
        <w:rPr>
          <w:rStyle w:val="53"/>
          <w:b/>
        </w:rPr>
      </w:pPr>
    </w:p>
    <w:p>
      <w:pPr>
        <w:snapToGrid w:val="0"/>
        <w:spacing w:line="360" w:lineRule="auto"/>
        <w:rPr>
          <w:rStyle w:val="53"/>
          <w:b/>
        </w:rPr>
      </w:pPr>
    </w:p>
    <w:p>
      <w:pPr>
        <w:snapToGrid w:val="0"/>
        <w:spacing w:line="360" w:lineRule="auto"/>
        <w:rPr>
          <w:rStyle w:val="53"/>
          <w:b/>
        </w:rPr>
      </w:pPr>
    </w:p>
    <w:p>
      <w:pPr>
        <w:snapToGrid w:val="0"/>
        <w:spacing w:line="360" w:lineRule="auto"/>
        <w:rPr>
          <w:rStyle w:val="53"/>
          <w:b/>
        </w:rPr>
      </w:pPr>
    </w:p>
    <w:p>
      <w:pPr>
        <w:snapToGrid w:val="0"/>
        <w:spacing w:line="360" w:lineRule="auto"/>
        <w:rPr>
          <w:rStyle w:val="53"/>
          <w:b/>
        </w:rPr>
      </w:pPr>
    </w:p>
    <w:p>
      <w:pPr>
        <w:snapToGrid w:val="0"/>
        <w:spacing w:line="360" w:lineRule="auto"/>
        <w:rPr>
          <w:rStyle w:val="53"/>
          <w:b/>
        </w:rPr>
      </w:pPr>
    </w:p>
    <w:p>
      <w:pPr>
        <w:snapToGrid w:val="0"/>
        <w:spacing w:line="360" w:lineRule="auto"/>
        <w:rPr>
          <w:rStyle w:val="53"/>
          <w:b/>
        </w:rPr>
      </w:pPr>
      <w:r>
        <w:rPr>
          <w:rStyle w:val="53"/>
          <w:b/>
        </w:rPr>
        <w:t>附件一：</w:t>
      </w:r>
      <w:r>
        <w:rPr>
          <w:rStyle w:val="53"/>
          <w:b/>
          <w:szCs w:val="21"/>
        </w:rPr>
        <w:t>营业执照(或事业法人登记证书或其它工商等登记证明材料；自然人参与政府采购，提供身份证)复印件</w:t>
      </w:r>
    </w:p>
    <w:p>
      <w:pPr>
        <w:snapToGrid w:val="0"/>
        <w:spacing w:line="360" w:lineRule="auto"/>
        <w:jc w:val="left"/>
        <w:rPr>
          <w:rStyle w:val="53"/>
          <w:b/>
          <w:szCs w:val="21"/>
        </w:rPr>
      </w:pPr>
    </w:p>
    <w:p>
      <w:pPr>
        <w:snapToGrid w:val="0"/>
        <w:spacing w:line="360" w:lineRule="auto"/>
        <w:jc w:val="left"/>
        <w:rPr>
          <w:rStyle w:val="53"/>
          <w:b/>
          <w:szCs w:val="21"/>
        </w:rPr>
      </w:pPr>
      <w:r>
        <w:rPr>
          <w:rStyle w:val="53"/>
          <w:b/>
          <w:szCs w:val="21"/>
        </w:rPr>
        <w:t>附件二：承诺函</w:t>
      </w:r>
    </w:p>
    <w:p>
      <w:pPr>
        <w:snapToGrid w:val="0"/>
        <w:spacing w:line="360" w:lineRule="auto"/>
        <w:jc w:val="center"/>
        <w:rPr>
          <w:rStyle w:val="53"/>
          <w:b/>
          <w:sz w:val="30"/>
          <w:szCs w:val="30"/>
        </w:rPr>
      </w:pPr>
      <w:r>
        <w:rPr>
          <w:rStyle w:val="53"/>
          <w:b/>
          <w:sz w:val="30"/>
          <w:szCs w:val="30"/>
        </w:rPr>
        <w:t>承诺函</w:t>
      </w:r>
    </w:p>
    <w:p>
      <w:pPr>
        <w:snapToGrid w:val="0"/>
        <w:spacing w:line="360" w:lineRule="auto"/>
        <w:rPr>
          <w:rStyle w:val="53"/>
          <w:kern w:val="0"/>
          <w:szCs w:val="21"/>
        </w:rPr>
      </w:pPr>
      <w:r>
        <w:rPr>
          <w:rStyle w:val="53"/>
          <w:kern w:val="0"/>
          <w:szCs w:val="21"/>
          <w:u w:val="single" w:color="000000"/>
        </w:rPr>
        <w:t>（采购人名称）：</w:t>
      </w:r>
    </w:p>
    <w:p>
      <w:pPr>
        <w:snapToGrid w:val="0"/>
        <w:spacing w:line="360" w:lineRule="auto"/>
        <w:ind w:firstLine="420" w:firstLineChars="200"/>
        <w:jc w:val="left"/>
        <w:rPr>
          <w:rStyle w:val="53"/>
          <w:kern w:val="0"/>
          <w:szCs w:val="21"/>
        </w:rPr>
      </w:pPr>
      <w:r>
        <w:rPr>
          <w:rStyle w:val="53"/>
          <w:szCs w:val="21"/>
        </w:rPr>
        <w:t>我方此次参加</w:t>
      </w:r>
      <w:r>
        <w:rPr>
          <w:rStyle w:val="53"/>
          <w:b/>
          <w:kern w:val="0"/>
          <w:szCs w:val="21"/>
          <w:u w:val="single" w:color="000000"/>
        </w:rPr>
        <w:t xml:space="preserve">             （项目名称）               </w:t>
      </w:r>
      <w:r>
        <w:rPr>
          <w:rStyle w:val="53"/>
          <w:szCs w:val="21"/>
        </w:rPr>
        <w:t>的投标，</w:t>
      </w:r>
      <w:r>
        <w:rPr>
          <w:rStyle w:val="53"/>
          <w:kern w:val="0"/>
          <w:szCs w:val="21"/>
        </w:rPr>
        <w:t>郑重承诺如下：</w:t>
      </w:r>
    </w:p>
    <w:p>
      <w:pPr>
        <w:snapToGrid w:val="0"/>
        <w:spacing w:line="360" w:lineRule="auto"/>
        <w:ind w:firstLine="420" w:firstLineChars="200"/>
        <w:jc w:val="left"/>
        <w:rPr>
          <w:rStyle w:val="53"/>
          <w:kern w:val="0"/>
          <w:szCs w:val="21"/>
        </w:rPr>
      </w:pPr>
      <w:r>
        <w:rPr>
          <w:rStyle w:val="53"/>
          <w:kern w:val="0"/>
          <w:szCs w:val="21"/>
        </w:rPr>
        <w:t>1、我方承诺</w:t>
      </w:r>
      <w:r>
        <w:rPr>
          <w:rStyle w:val="53"/>
          <w:szCs w:val="21"/>
        </w:rPr>
        <w:t>具有良好的商业信誉和健全的财务会计</w:t>
      </w:r>
      <w:r>
        <w:rPr>
          <w:rStyle w:val="53"/>
        </w:rPr>
        <w:t>制度</w:t>
      </w:r>
      <w:r>
        <w:rPr>
          <w:rStyle w:val="53"/>
          <w:kern w:val="0"/>
          <w:szCs w:val="21"/>
        </w:rPr>
        <w:t>。如有虚假，采购人可取消我方任何资格（投标/中标/签订合同），我方对此无任何异议。</w:t>
      </w:r>
    </w:p>
    <w:p>
      <w:pPr>
        <w:snapToGrid w:val="0"/>
        <w:spacing w:line="360" w:lineRule="auto"/>
        <w:ind w:firstLine="420" w:firstLineChars="200"/>
        <w:jc w:val="left"/>
        <w:rPr>
          <w:rStyle w:val="53"/>
          <w:kern w:val="0"/>
          <w:szCs w:val="21"/>
        </w:rPr>
      </w:pPr>
      <w:r>
        <w:rPr>
          <w:rStyle w:val="53"/>
          <w:kern w:val="0"/>
          <w:szCs w:val="21"/>
        </w:rPr>
        <w:t>2、我方承诺具有履行合同所必需的设备和专业技术能力。如有虚假，采购人可取消我方任何资格（投标/中标/签订合同），我方对此无任何异议。</w:t>
      </w:r>
    </w:p>
    <w:p>
      <w:pPr>
        <w:snapToGrid w:val="0"/>
        <w:spacing w:line="360" w:lineRule="auto"/>
        <w:ind w:firstLine="420" w:firstLineChars="200"/>
        <w:rPr>
          <w:rStyle w:val="53"/>
          <w:kern w:val="0"/>
          <w:szCs w:val="21"/>
        </w:rPr>
      </w:pPr>
      <w:r>
        <w:rPr>
          <w:rStyle w:val="53"/>
          <w:kern w:val="0"/>
          <w:szCs w:val="21"/>
        </w:rPr>
        <w:t>3、我公司郑重声明，我司严格依法缴纳税收和社会保障资金，本文件中所提供的相关材料均真实有效，不存在虚假、造假行为。如有违反，愿承担一切责任。</w:t>
      </w:r>
    </w:p>
    <w:p>
      <w:pPr>
        <w:snapToGrid w:val="0"/>
        <w:spacing w:line="360" w:lineRule="auto"/>
        <w:ind w:firstLine="420" w:firstLineChars="200"/>
        <w:rPr>
          <w:rStyle w:val="53"/>
          <w:szCs w:val="21"/>
        </w:rPr>
      </w:pPr>
      <w:r>
        <w:rPr>
          <w:rStyle w:val="53"/>
          <w:szCs w:val="21"/>
        </w:rPr>
        <w:t>4、我方具有良好的商业信誉，依法缴纳税收和社会保障资金，</w:t>
      </w:r>
      <w:r>
        <w:rPr>
          <w:rStyle w:val="53"/>
          <w:kern w:val="0"/>
          <w:szCs w:val="21"/>
        </w:rPr>
        <w:t>未被列入失信被执行人名单、重大税收违法案件当事人名单、政府采购严重违法失信行为记录名单，</w:t>
      </w:r>
      <w:r>
        <w:rPr>
          <w:rStyle w:val="53"/>
          <w:szCs w:val="21"/>
        </w:rPr>
        <w:t>在参加政府采购活动前三年内没有重大违法记录（重大违法记录是指因违法经营受到刑事处罚、没有被责令停产停业、被吊销许可证或者执照、被处以较大数额罚款等行政处罚），没有因违法经营被禁止参加政府采购活动的期限未满情形</w:t>
      </w:r>
      <w:r>
        <w:rPr>
          <w:rStyle w:val="53"/>
          <w:kern w:val="0"/>
          <w:szCs w:val="21"/>
        </w:rPr>
        <w:t>。如有虚假，采购人可取消我方任何资格（投标/中标/签订合同），我方对此无任何异议。</w:t>
      </w:r>
    </w:p>
    <w:p>
      <w:pPr>
        <w:snapToGrid w:val="0"/>
        <w:spacing w:line="360" w:lineRule="auto"/>
        <w:ind w:firstLine="420" w:firstLineChars="200"/>
        <w:rPr>
          <w:rStyle w:val="53"/>
          <w:szCs w:val="21"/>
        </w:rPr>
      </w:pPr>
      <w:r>
        <w:rPr>
          <w:rStyle w:val="53"/>
          <w:szCs w:val="21"/>
        </w:rPr>
        <w:t>5、我方郑重承诺：到本项目投标截止时间为止，我公司未被“信用中国”（www.creditchina.gov.cn）、中国政府采购网（www.ccgp.gov.cn）列入失信被执行人名单、重大税收违法案件当事人名单、政府采购严重违法失信行为记录名单。如有隐瞒，愿承担一切责任。</w:t>
      </w:r>
    </w:p>
    <w:p>
      <w:pPr>
        <w:snapToGrid w:val="0"/>
        <w:spacing w:line="360" w:lineRule="auto"/>
        <w:ind w:firstLine="420" w:firstLineChars="200"/>
        <w:rPr>
          <w:rStyle w:val="53"/>
          <w:szCs w:val="21"/>
        </w:rPr>
      </w:pPr>
      <w:r>
        <w:rPr>
          <w:rStyle w:val="53"/>
          <w:szCs w:val="21"/>
        </w:rPr>
        <w:t>6、我方郑重承诺，我方此次参加投标，与参加本次项目同一合同项下政府采购活动的其他供应商不存在单位负责人为同一人或者直接控股、管理关系。</w:t>
      </w:r>
    </w:p>
    <w:p>
      <w:pPr>
        <w:snapToGrid w:val="0"/>
        <w:spacing w:line="360" w:lineRule="auto"/>
        <w:ind w:firstLine="420" w:firstLineChars="200"/>
        <w:rPr>
          <w:rStyle w:val="53"/>
          <w:szCs w:val="21"/>
        </w:rPr>
      </w:pPr>
      <w:r>
        <w:rPr>
          <w:rStyle w:val="53"/>
          <w:szCs w:val="21"/>
        </w:rPr>
        <w:t>7、我方郑重承诺，我方此次参加投标，不属于以下情况：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snapToGrid w:val="0"/>
        <w:spacing w:line="360" w:lineRule="auto"/>
        <w:ind w:firstLine="420" w:firstLineChars="200"/>
        <w:rPr>
          <w:rStyle w:val="53"/>
          <w:b/>
          <w:szCs w:val="21"/>
        </w:rPr>
      </w:pPr>
      <w:r>
        <w:rPr>
          <w:rStyle w:val="53"/>
          <w:szCs w:val="21"/>
        </w:rPr>
        <w:t>8、我方郑重承诺，我方此次参加投标的拟派项目负责人未存在在其他任何在建合同工程上担任项目负责人的情况，如有虚假或隐瞒，愿意承担一切后果。</w:t>
      </w:r>
    </w:p>
    <w:p>
      <w:pPr>
        <w:snapToGrid w:val="0"/>
        <w:spacing w:line="360" w:lineRule="auto"/>
        <w:ind w:firstLine="422" w:firstLineChars="200"/>
        <w:rPr>
          <w:rStyle w:val="53"/>
          <w:b/>
          <w:szCs w:val="21"/>
        </w:rPr>
      </w:pPr>
      <w:r>
        <w:rPr>
          <w:rStyle w:val="53"/>
          <w:b/>
          <w:szCs w:val="21"/>
        </w:rPr>
        <w:t>特此承诺！</w:t>
      </w:r>
    </w:p>
    <w:p>
      <w:pPr>
        <w:snapToGrid w:val="0"/>
        <w:spacing w:line="360" w:lineRule="auto"/>
        <w:ind w:firstLine="422" w:firstLineChars="200"/>
        <w:rPr>
          <w:rStyle w:val="53"/>
          <w:b/>
          <w:szCs w:val="21"/>
        </w:rPr>
      </w:pPr>
      <w:r>
        <w:rPr>
          <w:rStyle w:val="53"/>
          <w:b/>
          <w:szCs w:val="21"/>
        </w:rPr>
        <w:t>供应商全称（</w:t>
      </w:r>
      <w:r>
        <w:rPr>
          <w:rStyle w:val="53"/>
          <w:b/>
        </w:rPr>
        <w:t>盖单位公章</w:t>
      </w:r>
      <w:r>
        <w:rPr>
          <w:rStyle w:val="53"/>
          <w:b/>
          <w:szCs w:val="21"/>
        </w:rPr>
        <w:t xml:space="preserve">）： </w:t>
      </w:r>
    </w:p>
    <w:p>
      <w:pPr>
        <w:snapToGrid w:val="0"/>
        <w:spacing w:line="360" w:lineRule="auto"/>
        <w:ind w:firstLine="422" w:firstLineChars="200"/>
        <w:rPr>
          <w:rStyle w:val="53"/>
          <w:b/>
        </w:rPr>
      </w:pPr>
      <w:r>
        <w:rPr>
          <w:rStyle w:val="53"/>
          <w:b/>
          <w:szCs w:val="21"/>
        </w:rPr>
        <w:t>日期：</w:t>
      </w:r>
    </w:p>
    <w:p>
      <w:pPr>
        <w:snapToGrid w:val="0"/>
        <w:spacing w:line="360" w:lineRule="auto"/>
        <w:rPr>
          <w:rStyle w:val="53"/>
          <w:b/>
        </w:rPr>
      </w:pPr>
    </w:p>
    <w:p>
      <w:pPr>
        <w:rPr>
          <w:rStyle w:val="53"/>
        </w:rPr>
      </w:pPr>
      <w:r>
        <w:rPr>
          <w:rStyle w:val="53"/>
        </w:rPr>
        <w:br w:type="page"/>
      </w:r>
    </w:p>
    <w:p>
      <w:pPr>
        <w:snapToGrid w:val="0"/>
        <w:jc w:val="left"/>
        <w:rPr>
          <w:rStyle w:val="53"/>
        </w:rPr>
      </w:pPr>
      <w:r>
        <w:rPr>
          <w:rStyle w:val="53"/>
        </w:rPr>
        <w:t>附件三：中小企业声明函（工程）</w:t>
      </w:r>
    </w:p>
    <w:p>
      <w:pPr>
        <w:snapToGrid w:val="0"/>
        <w:jc w:val="center"/>
        <w:rPr>
          <w:rStyle w:val="53"/>
          <w:b/>
          <w:kern w:val="0"/>
        </w:rPr>
      </w:pPr>
      <w:r>
        <w:rPr>
          <w:rStyle w:val="53"/>
          <w:b/>
          <w:kern w:val="0"/>
        </w:rPr>
        <w:t>中小企业声明函（工程）</w:t>
      </w:r>
    </w:p>
    <w:p>
      <w:pPr>
        <w:snapToGrid w:val="0"/>
        <w:spacing w:line="360" w:lineRule="auto"/>
        <w:rPr>
          <w:rStyle w:val="53"/>
        </w:rPr>
      </w:pPr>
    </w:p>
    <w:p>
      <w:pPr>
        <w:snapToGrid w:val="0"/>
        <w:spacing w:line="360" w:lineRule="auto"/>
        <w:ind w:firstLine="630" w:firstLineChars="300"/>
        <w:rPr>
          <w:rStyle w:val="53"/>
        </w:rPr>
      </w:pPr>
      <w:r>
        <w:rPr>
          <w:rStyle w:val="53"/>
        </w:rPr>
        <w:t>本公司（联合体）郑重声明，根据《政府采购促进中小企业发展管理办法》（财库﹝2020﹞46 号）的规定，本公司</w:t>
      </w:r>
      <w:r>
        <w:rPr>
          <w:rStyle w:val="53"/>
          <w:u w:val="single" w:color="000000"/>
        </w:rPr>
        <w:t>（联合体）</w:t>
      </w:r>
      <w:r>
        <w:rPr>
          <w:rStyle w:val="53"/>
        </w:rPr>
        <w:t xml:space="preserve">参加 </w:t>
      </w:r>
      <w:r>
        <w:rPr>
          <w:rStyle w:val="53"/>
          <w:u w:val="single" w:color="000000"/>
        </w:rPr>
        <w:t xml:space="preserve">（单位名称） </w:t>
      </w:r>
      <w:r>
        <w:rPr>
          <w:rStyle w:val="53"/>
        </w:rPr>
        <w:t>的</w:t>
      </w:r>
      <w:r>
        <w:rPr>
          <w:rStyle w:val="53"/>
          <w:rFonts w:hint="eastAsia"/>
          <w:u w:val="single" w:color="000000"/>
        </w:rPr>
        <w:t>浙江理工大学下沙校区生活区架空层改造工程（二期）</w:t>
      </w:r>
      <w:r>
        <w:rPr>
          <w:rStyle w:val="53"/>
          <w:u w:val="single" w:color="000000"/>
        </w:rPr>
        <w:t xml:space="preserve"> </w:t>
      </w:r>
      <w:r>
        <w:rPr>
          <w:rStyle w:val="53"/>
        </w:rPr>
        <w:t>采购活动，工程的施工单位全部为符合政策要求的中小企业（或者：服务全部由符合政策要求的中小企业承接）。相关企业（含联合体中的中小企业、签订分包意向协议的中小企业）的具体情况如下：</w:t>
      </w:r>
    </w:p>
    <w:p>
      <w:pPr>
        <w:snapToGrid w:val="0"/>
        <w:spacing w:line="360" w:lineRule="auto"/>
        <w:ind w:firstLine="630" w:firstLineChars="300"/>
        <w:rPr>
          <w:rStyle w:val="53"/>
        </w:rPr>
      </w:pPr>
      <w:r>
        <w:rPr>
          <w:rStyle w:val="53"/>
        </w:rPr>
        <w:t xml:space="preserve">1. </w:t>
      </w:r>
      <w:r>
        <w:rPr>
          <w:rStyle w:val="53"/>
          <w:u w:val="single" w:color="000000"/>
        </w:rPr>
        <w:t xml:space="preserve">（标的名称） </w:t>
      </w:r>
      <w:r>
        <w:rPr>
          <w:rStyle w:val="53"/>
        </w:rPr>
        <w:t xml:space="preserve">，属于 </w:t>
      </w:r>
      <w:r>
        <w:rPr>
          <w:rStyle w:val="53"/>
          <w:u w:val="single" w:color="000000"/>
        </w:rPr>
        <w:t xml:space="preserve">（建筑业） </w:t>
      </w:r>
      <w:r>
        <w:rPr>
          <w:rStyle w:val="53"/>
        </w:rPr>
        <w:t>；承建（承接）企业为</w:t>
      </w:r>
      <w:r>
        <w:rPr>
          <w:rStyle w:val="53"/>
          <w:u w:val="single" w:color="000000"/>
        </w:rPr>
        <w:t xml:space="preserve"> （企业名称） </w:t>
      </w:r>
      <w:r>
        <w:rPr>
          <w:rStyle w:val="53"/>
        </w:rPr>
        <w:t>，从业人员</w:t>
      </w:r>
      <w:r>
        <w:rPr>
          <w:rStyle w:val="53"/>
          <w:u w:val="single" w:color="000000"/>
        </w:rPr>
        <w:t xml:space="preserve">     </w:t>
      </w:r>
      <w:r>
        <w:rPr>
          <w:rStyle w:val="53"/>
        </w:rPr>
        <w:t>人，营业收入为</w:t>
      </w:r>
      <w:r>
        <w:rPr>
          <w:rStyle w:val="53"/>
          <w:u w:val="single" w:color="000000"/>
        </w:rPr>
        <w:t xml:space="preserve">     </w:t>
      </w:r>
      <w:r>
        <w:rPr>
          <w:rStyle w:val="53"/>
        </w:rPr>
        <w:t>万元，资产总额为</w:t>
      </w:r>
      <w:r>
        <w:rPr>
          <w:rStyle w:val="53"/>
          <w:u w:val="single" w:color="000000"/>
        </w:rPr>
        <w:t xml:space="preserve">    </w:t>
      </w:r>
      <w:r>
        <w:rPr>
          <w:rStyle w:val="53"/>
        </w:rPr>
        <w:t>万元，属于</w:t>
      </w:r>
      <w:r>
        <w:rPr>
          <w:rStyle w:val="53"/>
          <w:u w:val="single" w:color="000000"/>
        </w:rPr>
        <w:t xml:space="preserve"> （中型企业、小型企业、微型企业） </w:t>
      </w:r>
      <w:r>
        <w:rPr>
          <w:rStyle w:val="53"/>
        </w:rPr>
        <w:t>；</w:t>
      </w:r>
    </w:p>
    <w:p>
      <w:pPr>
        <w:snapToGrid w:val="0"/>
        <w:spacing w:line="360" w:lineRule="auto"/>
        <w:ind w:firstLine="630" w:firstLineChars="300"/>
        <w:rPr>
          <w:rStyle w:val="53"/>
        </w:rPr>
      </w:pPr>
      <w:r>
        <w:rPr>
          <w:rStyle w:val="53"/>
        </w:rPr>
        <w:t xml:space="preserve">2. </w:t>
      </w:r>
      <w:r>
        <w:rPr>
          <w:rStyle w:val="53"/>
          <w:u w:val="single" w:color="000000"/>
        </w:rPr>
        <w:t xml:space="preserve">（标的名称） </w:t>
      </w:r>
      <w:r>
        <w:rPr>
          <w:rStyle w:val="53"/>
        </w:rPr>
        <w:t>，属于</w:t>
      </w:r>
      <w:r>
        <w:rPr>
          <w:rStyle w:val="53"/>
          <w:u w:val="single" w:color="000000"/>
        </w:rPr>
        <w:t xml:space="preserve"> （建筑业） </w:t>
      </w:r>
      <w:r>
        <w:rPr>
          <w:rStyle w:val="53"/>
        </w:rPr>
        <w:t>；承建（承接）企业为</w:t>
      </w:r>
      <w:r>
        <w:rPr>
          <w:rStyle w:val="53"/>
          <w:u w:val="single" w:color="000000"/>
        </w:rPr>
        <w:t xml:space="preserve"> （企业名称） </w:t>
      </w:r>
      <w:r>
        <w:rPr>
          <w:rStyle w:val="53"/>
        </w:rPr>
        <w:t xml:space="preserve">，从业人员 </w:t>
      </w:r>
      <w:r>
        <w:rPr>
          <w:rStyle w:val="53"/>
          <w:u w:val="single" w:color="000000"/>
        </w:rPr>
        <w:t xml:space="preserve">     </w:t>
      </w:r>
      <w:r>
        <w:rPr>
          <w:rStyle w:val="53"/>
        </w:rPr>
        <w:t>人，营业收入为</w:t>
      </w:r>
      <w:r>
        <w:rPr>
          <w:rStyle w:val="53"/>
          <w:u w:val="single" w:color="000000"/>
        </w:rPr>
        <w:t xml:space="preserve">     </w:t>
      </w:r>
      <w:r>
        <w:rPr>
          <w:rStyle w:val="53"/>
        </w:rPr>
        <w:t>万元，资产总额为</w:t>
      </w:r>
      <w:r>
        <w:rPr>
          <w:rStyle w:val="53"/>
          <w:u w:val="single" w:color="000000"/>
        </w:rPr>
        <w:t xml:space="preserve">    </w:t>
      </w:r>
      <w:r>
        <w:rPr>
          <w:rStyle w:val="53"/>
        </w:rPr>
        <w:t>万元，属于 （中型企业、小型企业、微型企业） ；</w:t>
      </w:r>
    </w:p>
    <w:p>
      <w:pPr>
        <w:snapToGrid w:val="0"/>
        <w:spacing w:line="360" w:lineRule="auto"/>
        <w:rPr>
          <w:rStyle w:val="53"/>
          <w:u w:val="single"/>
        </w:rPr>
      </w:pPr>
      <w:r>
        <w:rPr>
          <w:rStyle w:val="53"/>
        </w:rPr>
        <w:t>……</w:t>
      </w:r>
    </w:p>
    <w:p>
      <w:pPr>
        <w:snapToGrid w:val="0"/>
        <w:spacing w:line="360" w:lineRule="auto"/>
        <w:ind w:firstLine="420" w:firstLineChars="200"/>
        <w:rPr>
          <w:rStyle w:val="53"/>
        </w:rPr>
      </w:pPr>
      <w:r>
        <w:rPr>
          <w:rStyle w:val="53"/>
        </w:rPr>
        <w:t>以上企业，不属于大企业的分支机构，不存在控股股东为大企业的情形，也不存在与大企业的负责人为同一人的情形。</w:t>
      </w:r>
    </w:p>
    <w:p>
      <w:pPr>
        <w:snapToGrid w:val="0"/>
        <w:spacing w:line="360" w:lineRule="auto"/>
        <w:ind w:firstLine="420" w:firstLineChars="200"/>
        <w:rPr>
          <w:rStyle w:val="53"/>
        </w:rPr>
      </w:pPr>
      <w:r>
        <w:rPr>
          <w:rStyle w:val="53"/>
        </w:rPr>
        <w:t>本企业对上述声明内容的真实性负责。如有虚假，将依法承担相应责任。</w:t>
      </w:r>
    </w:p>
    <w:p>
      <w:pPr>
        <w:snapToGrid w:val="0"/>
        <w:spacing w:line="360" w:lineRule="auto"/>
        <w:ind w:firstLine="420" w:firstLineChars="200"/>
        <w:jc w:val="left"/>
        <w:rPr>
          <w:rStyle w:val="53"/>
          <w:kern w:val="0"/>
        </w:rPr>
      </w:pPr>
    </w:p>
    <w:p>
      <w:pPr>
        <w:snapToGrid w:val="0"/>
        <w:spacing w:line="360" w:lineRule="auto"/>
        <w:ind w:firstLine="420" w:firstLineChars="200"/>
        <w:jc w:val="left"/>
        <w:rPr>
          <w:rStyle w:val="53"/>
          <w:kern w:val="0"/>
        </w:rPr>
      </w:pPr>
    </w:p>
    <w:p>
      <w:pPr>
        <w:snapToGrid w:val="0"/>
        <w:spacing w:line="360" w:lineRule="auto"/>
        <w:ind w:firstLine="420" w:firstLineChars="200"/>
        <w:jc w:val="left"/>
        <w:rPr>
          <w:rStyle w:val="53"/>
          <w:kern w:val="0"/>
        </w:rPr>
      </w:pPr>
      <w:r>
        <w:rPr>
          <w:rStyle w:val="53"/>
          <w:kern w:val="0"/>
        </w:rPr>
        <w:t>供应商全称（盖章） ：</w:t>
      </w:r>
    </w:p>
    <w:p>
      <w:pPr>
        <w:snapToGrid w:val="0"/>
        <w:ind w:right="630" w:firstLine="630" w:firstLineChars="300"/>
        <w:jc w:val="left"/>
        <w:rPr>
          <w:rStyle w:val="53"/>
        </w:rPr>
      </w:pPr>
      <w:r>
        <w:rPr>
          <w:rStyle w:val="53"/>
        </w:rPr>
        <w:t>日 期：</w:t>
      </w:r>
    </w:p>
    <w:p>
      <w:pPr>
        <w:snapToGrid w:val="0"/>
        <w:spacing w:line="276" w:lineRule="auto"/>
        <w:ind w:firstLine="422" w:firstLineChars="200"/>
        <w:rPr>
          <w:rStyle w:val="53"/>
          <w:b/>
        </w:rPr>
      </w:pPr>
    </w:p>
    <w:p>
      <w:pPr>
        <w:snapToGrid w:val="0"/>
        <w:spacing w:line="360" w:lineRule="auto"/>
        <w:jc w:val="center"/>
        <w:rPr>
          <w:rStyle w:val="53"/>
          <w:b/>
          <w:bCs/>
          <w:sz w:val="32"/>
        </w:rPr>
      </w:pPr>
    </w:p>
    <w:p>
      <w:pPr>
        <w:snapToGrid w:val="0"/>
        <w:spacing w:line="360" w:lineRule="auto"/>
        <w:jc w:val="center"/>
        <w:rPr>
          <w:rStyle w:val="53"/>
          <w:b/>
          <w:bCs/>
          <w:sz w:val="32"/>
        </w:rPr>
      </w:pPr>
    </w:p>
    <w:p>
      <w:pPr>
        <w:snapToGrid w:val="0"/>
        <w:spacing w:line="360" w:lineRule="auto"/>
        <w:jc w:val="center"/>
        <w:rPr>
          <w:rStyle w:val="53"/>
          <w:b/>
          <w:bCs/>
          <w:sz w:val="32"/>
        </w:rPr>
      </w:pPr>
    </w:p>
    <w:p>
      <w:pPr>
        <w:snapToGrid w:val="0"/>
        <w:spacing w:line="360" w:lineRule="auto"/>
        <w:jc w:val="center"/>
        <w:rPr>
          <w:rStyle w:val="53"/>
          <w:b/>
          <w:bCs/>
          <w:sz w:val="32"/>
        </w:rPr>
      </w:pPr>
    </w:p>
    <w:p>
      <w:pPr>
        <w:snapToGrid w:val="0"/>
        <w:spacing w:line="360" w:lineRule="auto"/>
        <w:rPr>
          <w:rStyle w:val="53"/>
          <w:b/>
          <w:bCs/>
          <w:sz w:val="32"/>
        </w:rPr>
      </w:pPr>
    </w:p>
    <w:p>
      <w:pPr>
        <w:snapToGrid w:val="0"/>
        <w:spacing w:line="360" w:lineRule="auto"/>
        <w:jc w:val="center"/>
        <w:rPr>
          <w:rStyle w:val="53"/>
          <w:b/>
          <w:bCs/>
          <w:sz w:val="32"/>
        </w:rPr>
      </w:pPr>
    </w:p>
    <w:p>
      <w:pPr>
        <w:snapToGrid w:val="0"/>
        <w:spacing w:line="360" w:lineRule="auto"/>
        <w:jc w:val="center"/>
        <w:rPr>
          <w:rStyle w:val="53"/>
          <w:b/>
          <w:bCs/>
          <w:sz w:val="32"/>
        </w:rPr>
      </w:pPr>
      <w:r>
        <w:rPr>
          <w:rStyle w:val="53"/>
          <w:b/>
          <w:bCs/>
          <w:sz w:val="32"/>
        </w:rPr>
        <w:br w:type="page"/>
      </w:r>
      <w:r>
        <w:rPr>
          <w:rStyle w:val="53"/>
          <w:b/>
          <w:bCs/>
          <w:sz w:val="32"/>
        </w:rPr>
        <w:t>监狱企业声明函</w:t>
      </w:r>
    </w:p>
    <w:p>
      <w:pPr>
        <w:snapToGrid w:val="0"/>
        <w:spacing w:line="360" w:lineRule="auto"/>
        <w:jc w:val="center"/>
        <w:rPr>
          <w:rStyle w:val="53"/>
          <w:b/>
          <w:sz w:val="40"/>
          <w:szCs w:val="21"/>
          <w:u w:val="single"/>
        </w:rPr>
      </w:pPr>
      <w:r>
        <w:rPr>
          <w:rStyle w:val="53"/>
          <w:b/>
          <w:sz w:val="40"/>
          <w:szCs w:val="21"/>
          <w:u w:val="single" w:color="000000"/>
        </w:rPr>
        <w:t>【不属于监狱企业的无需填写、递交】</w:t>
      </w:r>
    </w:p>
    <w:p>
      <w:pPr>
        <w:snapToGrid w:val="0"/>
        <w:spacing w:line="360" w:lineRule="auto"/>
        <w:ind w:firstLine="420" w:firstLineChars="200"/>
        <w:jc w:val="left"/>
        <w:rPr>
          <w:rStyle w:val="53"/>
          <w:szCs w:val="21"/>
        </w:rPr>
      </w:pPr>
      <w:r>
        <w:rPr>
          <w:rStyle w:val="53"/>
          <w:szCs w:val="21"/>
        </w:rPr>
        <w:t>本企业郑重声明，根据《关于政府采购支持监狱企业发展有关问题的通知》（财库[2014]68号）的规定，本企业为</w:t>
      </w:r>
      <w:r>
        <w:rPr>
          <w:rStyle w:val="53"/>
          <w:szCs w:val="21"/>
          <w:u w:val="single" w:color="000000"/>
        </w:rPr>
        <w:t>监狱企业</w:t>
      </w:r>
      <w:r>
        <w:rPr>
          <w:rStyle w:val="53"/>
          <w:szCs w:val="21"/>
        </w:rPr>
        <w:t>。</w:t>
      </w:r>
    </w:p>
    <w:p>
      <w:pPr>
        <w:snapToGrid w:val="0"/>
        <w:spacing w:line="360" w:lineRule="auto"/>
        <w:ind w:firstLine="420" w:firstLineChars="200"/>
        <w:jc w:val="left"/>
        <w:rPr>
          <w:rStyle w:val="53"/>
          <w:szCs w:val="21"/>
        </w:rPr>
      </w:pPr>
      <w:r>
        <w:rPr>
          <w:rStyle w:val="53"/>
          <w:szCs w:val="21"/>
        </w:rPr>
        <w:t>根据上述标准，我企业属于</w:t>
      </w:r>
      <w:r>
        <w:rPr>
          <w:rStyle w:val="53"/>
          <w:szCs w:val="21"/>
          <w:u w:val="single" w:color="000000"/>
        </w:rPr>
        <w:t>监狱企业</w:t>
      </w:r>
      <w:r>
        <w:rPr>
          <w:rStyle w:val="53"/>
          <w:szCs w:val="21"/>
        </w:rPr>
        <w:t>的理由为：。</w:t>
      </w:r>
    </w:p>
    <w:p>
      <w:pPr>
        <w:snapToGrid w:val="0"/>
        <w:spacing w:line="360" w:lineRule="auto"/>
        <w:ind w:firstLine="420" w:firstLineChars="200"/>
        <w:rPr>
          <w:rStyle w:val="53"/>
          <w:szCs w:val="21"/>
        </w:rPr>
      </w:pPr>
      <w:r>
        <w:rPr>
          <w:rStyle w:val="53"/>
          <w:szCs w:val="21"/>
        </w:rPr>
        <w:t>本企业为参加（项目名称）（项目编号：）采购活动提供本企业的产品（工程）。</w:t>
      </w:r>
    </w:p>
    <w:p>
      <w:pPr>
        <w:snapToGrid w:val="0"/>
        <w:ind w:firstLine="803" w:firstLineChars="200"/>
        <w:rPr>
          <w:rStyle w:val="53"/>
          <w:b/>
          <w:szCs w:val="21"/>
        </w:rPr>
      </w:pPr>
      <w:r>
        <w:rPr>
          <w:rStyle w:val="53"/>
          <w:b/>
          <w:sz w:val="40"/>
          <w:szCs w:val="21"/>
        </w:rPr>
        <w:t>本企业对上述声明的真实性负责。如有虚假，将依法承担相应责任。</w:t>
      </w:r>
    </w:p>
    <w:p>
      <w:pPr>
        <w:snapToGrid w:val="0"/>
        <w:spacing w:line="360" w:lineRule="auto"/>
        <w:ind w:firstLine="422" w:firstLineChars="200"/>
        <w:rPr>
          <w:rStyle w:val="53"/>
          <w:b/>
          <w:szCs w:val="20"/>
        </w:rPr>
      </w:pPr>
    </w:p>
    <w:p>
      <w:pPr>
        <w:snapToGrid w:val="0"/>
        <w:spacing w:line="360" w:lineRule="auto"/>
        <w:ind w:firstLine="422" w:firstLineChars="200"/>
        <w:rPr>
          <w:rStyle w:val="53"/>
          <w:b/>
          <w:kern w:val="0"/>
          <w:szCs w:val="21"/>
          <w:u w:val="single"/>
        </w:rPr>
      </w:pPr>
      <w:r>
        <w:rPr>
          <w:rStyle w:val="53"/>
          <w:b/>
          <w:szCs w:val="20"/>
        </w:rPr>
        <w:t>供应商全称</w:t>
      </w:r>
      <w:r>
        <w:rPr>
          <w:rStyle w:val="53"/>
          <w:b/>
          <w:kern w:val="0"/>
          <w:szCs w:val="21"/>
        </w:rPr>
        <w:t>（盖单位公章）：</w:t>
      </w:r>
    </w:p>
    <w:p>
      <w:pPr>
        <w:snapToGrid w:val="0"/>
        <w:spacing w:line="360" w:lineRule="auto"/>
        <w:ind w:firstLine="422" w:firstLineChars="200"/>
        <w:rPr>
          <w:rStyle w:val="53"/>
          <w:b/>
          <w:kern w:val="0"/>
          <w:szCs w:val="21"/>
        </w:rPr>
      </w:pPr>
      <w:r>
        <w:rPr>
          <w:rStyle w:val="53"/>
          <w:b/>
          <w:kern w:val="0"/>
          <w:szCs w:val="21"/>
        </w:rPr>
        <w:t>日期：年月日</w:t>
      </w:r>
    </w:p>
    <w:p>
      <w:pPr>
        <w:snapToGrid w:val="0"/>
        <w:spacing w:line="360" w:lineRule="auto"/>
        <w:ind w:firstLine="420" w:firstLineChars="200"/>
        <w:rPr>
          <w:rStyle w:val="53"/>
          <w:kern w:val="0"/>
          <w:szCs w:val="21"/>
        </w:rPr>
      </w:pPr>
      <w:r>
        <w:rPr>
          <w:rStyle w:val="53"/>
          <w:kern w:val="0"/>
          <w:szCs w:val="21"/>
        </w:rPr>
        <w:t>监狱企业参加政府采购活动时，应当提供由省级以上监狱管理局、戒毒管理局（含新疆生产建设兵团）出具的属于监狱企业的证明文件。</w:t>
      </w:r>
    </w:p>
    <w:p>
      <w:pPr>
        <w:snapToGrid w:val="0"/>
        <w:spacing w:line="360" w:lineRule="auto"/>
        <w:rPr>
          <w:rStyle w:val="53"/>
          <w:szCs w:val="20"/>
        </w:rPr>
      </w:pPr>
      <w:r>
        <w:rPr>
          <w:rStyle w:val="53"/>
          <w:kern w:val="0"/>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napToGrid w:val="0"/>
        <w:spacing w:line="360" w:lineRule="auto"/>
        <w:jc w:val="center"/>
        <w:rPr>
          <w:rStyle w:val="53"/>
          <w:b/>
          <w:bCs/>
          <w:sz w:val="32"/>
          <w:szCs w:val="32"/>
        </w:rPr>
      </w:pPr>
    </w:p>
    <w:p>
      <w:pPr>
        <w:snapToGrid w:val="0"/>
        <w:spacing w:line="360" w:lineRule="auto"/>
        <w:jc w:val="center"/>
        <w:rPr>
          <w:rStyle w:val="53"/>
          <w:b/>
          <w:bCs/>
          <w:sz w:val="32"/>
          <w:szCs w:val="32"/>
        </w:rPr>
      </w:pPr>
      <w:r>
        <w:rPr>
          <w:rStyle w:val="53"/>
          <w:b/>
          <w:bCs/>
          <w:sz w:val="32"/>
          <w:szCs w:val="32"/>
        </w:rPr>
        <w:t>残疾人福利性单位声明函</w:t>
      </w:r>
    </w:p>
    <w:p>
      <w:pPr>
        <w:snapToGrid w:val="0"/>
        <w:spacing w:line="360" w:lineRule="auto"/>
        <w:jc w:val="center"/>
        <w:rPr>
          <w:rStyle w:val="53"/>
          <w:b/>
          <w:sz w:val="36"/>
          <w:szCs w:val="21"/>
          <w:u w:val="single"/>
        </w:rPr>
      </w:pPr>
      <w:r>
        <w:rPr>
          <w:rStyle w:val="53"/>
          <w:b/>
          <w:sz w:val="36"/>
          <w:szCs w:val="21"/>
          <w:u w:val="single" w:color="000000"/>
        </w:rPr>
        <w:t>【不属于残疾人福利性单位的无需填写、递交】</w:t>
      </w:r>
    </w:p>
    <w:p>
      <w:pPr>
        <w:snapToGrid w:val="0"/>
        <w:spacing w:line="360" w:lineRule="auto"/>
        <w:rPr>
          <w:rStyle w:val="53"/>
          <w:kern w:val="0"/>
          <w:szCs w:val="21"/>
        </w:rPr>
      </w:pPr>
      <w:r>
        <w:rPr>
          <w:rStyle w:val="53"/>
          <w:kern w:val="0"/>
          <w:szCs w:val="21"/>
        </w:rPr>
        <w:t>本单位郑重声明，根据《财政部 民政部 中国残疾人联合会关于促进残疾人就业政府采购政策的通知》（财库〔2017〕141号）的规定，本单位为符合条件的残疾人福利性单位，且本单位参加</w:t>
      </w:r>
      <w:r>
        <w:rPr>
          <w:rStyle w:val="53"/>
          <w:kern w:val="0"/>
          <w:szCs w:val="21"/>
          <w:u w:val="single" w:color="000000"/>
        </w:rPr>
        <w:t xml:space="preserve"> （采购人名称）</w:t>
      </w:r>
      <w:r>
        <w:rPr>
          <w:rStyle w:val="53"/>
          <w:kern w:val="0"/>
          <w:szCs w:val="21"/>
        </w:rPr>
        <w:t xml:space="preserve">  单位的</w:t>
      </w:r>
      <w:r>
        <w:rPr>
          <w:rStyle w:val="53"/>
          <w:kern w:val="0"/>
          <w:szCs w:val="21"/>
          <w:u w:val="single" w:color="000000"/>
        </w:rPr>
        <w:t xml:space="preserve">   （项目名称）   </w:t>
      </w:r>
      <w:r>
        <w:rPr>
          <w:rStyle w:val="53"/>
          <w:kern w:val="0"/>
          <w:szCs w:val="21"/>
        </w:rPr>
        <w:t xml:space="preserve"> 项目采购活动提供本单位制造的</w:t>
      </w:r>
      <w:r>
        <w:rPr>
          <w:rStyle w:val="53"/>
          <w:kern w:val="0"/>
          <w:szCs w:val="21"/>
          <w:u w:val="single" w:color="000000"/>
        </w:rPr>
        <w:t>货物（由本单位承担工程/提供服务）</w:t>
      </w:r>
      <w:r>
        <w:rPr>
          <w:rStyle w:val="53"/>
          <w:kern w:val="0"/>
          <w:szCs w:val="21"/>
        </w:rPr>
        <w:t>，或者提供其他残疾人福利性单位制造的货物（不包括使用非残疾人福利性单位注册商标的货物）。</w:t>
      </w:r>
    </w:p>
    <w:p>
      <w:pPr>
        <w:snapToGrid w:val="0"/>
        <w:ind w:firstLine="803" w:firstLineChars="200"/>
        <w:rPr>
          <w:rStyle w:val="53"/>
          <w:b/>
          <w:szCs w:val="21"/>
        </w:rPr>
      </w:pPr>
      <w:r>
        <w:rPr>
          <w:rStyle w:val="53"/>
          <w:b/>
          <w:sz w:val="40"/>
          <w:szCs w:val="21"/>
        </w:rPr>
        <w:t>本企业对上述声明的真实性负责。如有虚假，将依法承担相应责任。</w:t>
      </w:r>
    </w:p>
    <w:p>
      <w:pPr>
        <w:snapToGrid w:val="0"/>
        <w:spacing w:line="360" w:lineRule="auto"/>
        <w:rPr>
          <w:rStyle w:val="53"/>
          <w:kern w:val="0"/>
          <w:szCs w:val="21"/>
        </w:rPr>
      </w:pPr>
    </w:p>
    <w:p>
      <w:pPr>
        <w:snapToGrid w:val="0"/>
        <w:spacing w:line="360" w:lineRule="auto"/>
        <w:rPr>
          <w:rStyle w:val="53"/>
          <w:b/>
          <w:kern w:val="0"/>
          <w:szCs w:val="21"/>
        </w:rPr>
      </w:pPr>
      <w:r>
        <w:rPr>
          <w:rStyle w:val="53"/>
          <w:b/>
          <w:kern w:val="0"/>
          <w:szCs w:val="21"/>
        </w:rPr>
        <w:t>供应商全称（盖单位公章）：</w:t>
      </w:r>
    </w:p>
    <w:p>
      <w:pPr>
        <w:snapToGrid w:val="0"/>
        <w:spacing w:line="360" w:lineRule="auto"/>
        <w:rPr>
          <w:rStyle w:val="53"/>
          <w:b/>
          <w:kern w:val="0"/>
          <w:szCs w:val="21"/>
        </w:rPr>
      </w:pPr>
      <w:r>
        <w:rPr>
          <w:rStyle w:val="53"/>
          <w:b/>
          <w:kern w:val="0"/>
          <w:szCs w:val="21"/>
        </w:rPr>
        <w:t>日期：年月日</w:t>
      </w:r>
    </w:p>
    <w:p>
      <w:pPr>
        <w:snapToGrid w:val="0"/>
        <w:spacing w:line="276" w:lineRule="auto"/>
        <w:ind w:firstLine="422" w:firstLineChars="200"/>
        <w:rPr>
          <w:rStyle w:val="53"/>
          <w:b/>
        </w:rPr>
      </w:pPr>
    </w:p>
    <w:p>
      <w:pPr>
        <w:snapToGrid w:val="0"/>
        <w:spacing w:line="276" w:lineRule="auto"/>
        <w:ind w:firstLine="422" w:firstLineChars="200"/>
        <w:rPr>
          <w:rStyle w:val="53"/>
          <w:b/>
        </w:rPr>
      </w:pPr>
    </w:p>
    <w:p>
      <w:pPr>
        <w:snapToGrid w:val="0"/>
        <w:spacing w:line="276" w:lineRule="auto"/>
        <w:ind w:firstLine="422" w:firstLineChars="200"/>
        <w:rPr>
          <w:rStyle w:val="53"/>
          <w:b/>
        </w:rPr>
      </w:pPr>
      <w:r>
        <w:rPr>
          <w:rStyle w:val="53"/>
          <w:b/>
        </w:rPr>
        <w:t>附件四：特定资质证书及其他相关证明材料。</w:t>
      </w:r>
    </w:p>
    <w:p>
      <w:pPr>
        <w:snapToGrid w:val="0"/>
        <w:spacing w:line="276" w:lineRule="auto"/>
        <w:ind w:firstLine="422" w:firstLineChars="200"/>
        <w:rPr>
          <w:rStyle w:val="53"/>
          <w:b/>
        </w:rPr>
      </w:pPr>
    </w:p>
    <w:p>
      <w:pPr>
        <w:snapToGrid w:val="0"/>
        <w:spacing w:line="276" w:lineRule="auto"/>
        <w:rPr>
          <w:rStyle w:val="53"/>
          <w:b/>
        </w:rPr>
      </w:pPr>
    </w:p>
    <w:p>
      <w:pPr>
        <w:snapToGrid w:val="0"/>
        <w:spacing w:line="276" w:lineRule="auto"/>
        <w:ind w:firstLine="422" w:firstLineChars="200"/>
        <w:rPr>
          <w:rStyle w:val="53"/>
          <w:b/>
        </w:rPr>
      </w:pPr>
    </w:p>
    <w:p>
      <w:pPr>
        <w:snapToGrid w:val="0"/>
        <w:spacing w:line="276" w:lineRule="auto"/>
        <w:ind w:firstLine="422" w:firstLineChars="200"/>
        <w:rPr>
          <w:rStyle w:val="53"/>
          <w:b/>
        </w:rPr>
      </w:pPr>
      <w:r>
        <w:rPr>
          <w:rStyle w:val="53"/>
          <w:b/>
        </w:rPr>
        <w:t>附件五：</w:t>
      </w:r>
      <w:r>
        <w:rPr>
          <w:rStyle w:val="53"/>
          <w:b/>
          <w:bCs/>
          <w:lang w:val="zh-CN"/>
        </w:rPr>
        <w:t>联合</w:t>
      </w:r>
      <w:r>
        <w:rPr>
          <w:rStyle w:val="53"/>
          <w:b/>
          <w:bCs/>
          <w:szCs w:val="32"/>
          <w:lang w:val="zh-CN"/>
        </w:rPr>
        <w:t>协议</w:t>
      </w:r>
      <w:r>
        <w:rPr>
          <w:rStyle w:val="53"/>
          <w:b/>
          <w:kern w:val="0"/>
          <w:szCs w:val="21"/>
        </w:rPr>
        <w:t>格式</w:t>
      </w:r>
    </w:p>
    <w:p>
      <w:pPr>
        <w:snapToGrid w:val="0"/>
        <w:spacing w:line="360" w:lineRule="auto"/>
        <w:ind w:firstLine="643"/>
        <w:jc w:val="center"/>
        <w:rPr>
          <w:rStyle w:val="53"/>
          <w:b/>
          <w:bCs/>
          <w:sz w:val="32"/>
          <w:szCs w:val="20"/>
        </w:rPr>
      </w:pPr>
      <w:r>
        <w:rPr>
          <w:rStyle w:val="53"/>
          <w:b/>
          <w:bCs/>
          <w:sz w:val="32"/>
          <w:szCs w:val="20"/>
        </w:rPr>
        <w:t>联合协议</w:t>
      </w:r>
    </w:p>
    <w:p>
      <w:pPr>
        <w:snapToGrid w:val="0"/>
        <w:spacing w:line="360" w:lineRule="auto"/>
        <w:ind w:firstLine="422" w:firstLineChars="200"/>
        <w:jc w:val="center"/>
        <w:rPr>
          <w:rStyle w:val="53"/>
          <w:b/>
          <w:szCs w:val="21"/>
        </w:rPr>
      </w:pPr>
      <w:r>
        <w:rPr>
          <w:rStyle w:val="53"/>
          <w:b/>
          <w:szCs w:val="21"/>
        </w:rPr>
        <w:t>（如以联合体形式参与政府采购的，提供联合协议，否则不需要提供。）</w:t>
      </w:r>
    </w:p>
    <w:p>
      <w:pPr>
        <w:snapToGrid w:val="0"/>
        <w:spacing w:line="360" w:lineRule="auto"/>
        <w:ind w:firstLine="576"/>
        <w:rPr>
          <w:rStyle w:val="53"/>
          <w:kern w:val="0"/>
          <w:szCs w:val="21"/>
          <w:lang w:val="zh-CN"/>
        </w:rPr>
      </w:pPr>
      <w:r>
        <w:rPr>
          <w:rStyle w:val="53"/>
          <w:kern w:val="0"/>
          <w:szCs w:val="21"/>
          <w:u w:val="single" w:color="000000"/>
        </w:rPr>
        <w:t>（联合体所有成员名称）</w:t>
      </w:r>
      <w:r>
        <w:rPr>
          <w:rStyle w:val="53"/>
          <w:kern w:val="0"/>
          <w:szCs w:val="21"/>
        </w:rPr>
        <w:t>自愿</w:t>
      </w:r>
      <w:r>
        <w:rPr>
          <w:rStyle w:val="53"/>
          <w:kern w:val="0"/>
          <w:szCs w:val="21"/>
          <w:lang w:val="zh-CN"/>
        </w:rPr>
        <w:t>组成一个联合体，以一个</w:t>
      </w:r>
      <w:r>
        <w:rPr>
          <w:rStyle w:val="53"/>
          <w:kern w:val="0"/>
          <w:szCs w:val="21"/>
        </w:rPr>
        <w:t>供应商</w:t>
      </w:r>
      <w:r>
        <w:rPr>
          <w:rStyle w:val="53"/>
          <w:kern w:val="0"/>
          <w:szCs w:val="21"/>
          <w:lang w:val="zh-CN"/>
        </w:rPr>
        <w:t>的身份</w:t>
      </w:r>
      <w:r>
        <w:rPr>
          <w:rStyle w:val="53"/>
          <w:kern w:val="0"/>
          <w:szCs w:val="21"/>
        </w:rPr>
        <w:t>参加</w:t>
      </w:r>
      <w:r>
        <w:rPr>
          <w:rStyle w:val="53"/>
          <w:szCs w:val="21"/>
        </w:rPr>
        <w:t>（项目名称）（项目编号）</w:t>
      </w:r>
      <w:r>
        <w:rPr>
          <w:rStyle w:val="53"/>
          <w:kern w:val="0"/>
          <w:szCs w:val="21"/>
        </w:rPr>
        <w:t>政府采购活动</w:t>
      </w:r>
      <w:r>
        <w:rPr>
          <w:rStyle w:val="53"/>
          <w:kern w:val="0"/>
          <w:szCs w:val="21"/>
          <w:lang w:val="zh-CN"/>
        </w:rPr>
        <w:t xml:space="preserve">。 </w:t>
      </w:r>
    </w:p>
    <w:p>
      <w:pPr>
        <w:snapToGrid w:val="0"/>
        <w:spacing w:line="360" w:lineRule="auto"/>
        <w:ind w:firstLine="420" w:firstLineChars="200"/>
        <w:rPr>
          <w:rStyle w:val="53"/>
          <w:kern w:val="0"/>
          <w:szCs w:val="21"/>
          <w:lang w:val="zh-CN"/>
        </w:rPr>
      </w:pPr>
      <w:r>
        <w:rPr>
          <w:rStyle w:val="53"/>
          <w:kern w:val="0"/>
          <w:szCs w:val="21"/>
          <w:lang w:val="zh-CN"/>
        </w:rPr>
        <w:t>一、各方一致决定，</w:t>
      </w:r>
      <w:r>
        <w:rPr>
          <w:rStyle w:val="53"/>
          <w:kern w:val="0"/>
          <w:szCs w:val="21"/>
          <w:u w:val="single" w:color="000000"/>
        </w:rPr>
        <w:t>（某联合体成员名称）</w:t>
      </w:r>
      <w:r>
        <w:rPr>
          <w:rStyle w:val="53"/>
          <w:kern w:val="0"/>
          <w:szCs w:val="21"/>
        </w:rPr>
        <w:t>为联合体</w:t>
      </w:r>
      <w:r>
        <w:rPr>
          <w:rStyle w:val="53"/>
          <w:kern w:val="0"/>
          <w:szCs w:val="21"/>
          <w:lang w:val="zh-CN"/>
        </w:rPr>
        <w:t>牵头人</w:t>
      </w:r>
      <w:r>
        <w:rPr>
          <w:rStyle w:val="53"/>
          <w:szCs w:val="21"/>
        </w:rPr>
        <w:t>，代表所有联合体成员负责投标和合同实施阶段的主办、协调工作</w:t>
      </w:r>
      <w:r>
        <w:rPr>
          <w:rStyle w:val="53"/>
          <w:kern w:val="0"/>
          <w:szCs w:val="21"/>
          <w:lang w:val="zh-CN"/>
        </w:rPr>
        <w:t>。</w:t>
      </w:r>
    </w:p>
    <w:p>
      <w:pPr>
        <w:pStyle w:val="192"/>
        <w:snapToGrid w:val="0"/>
        <w:spacing w:line="360" w:lineRule="auto"/>
        <w:ind w:firstLine="420"/>
        <w:rPr>
          <w:rStyle w:val="53"/>
          <w:rFonts w:ascii="Times New Roman" w:hAnsi="Times New Roman"/>
          <w:kern w:val="0"/>
          <w:szCs w:val="21"/>
          <w:lang w:val="zh-CN"/>
        </w:rPr>
      </w:pPr>
      <w:r>
        <w:rPr>
          <w:rStyle w:val="53"/>
          <w:rFonts w:ascii="Times New Roman" w:hAnsi="Times New Roman"/>
          <w:kern w:val="0"/>
          <w:szCs w:val="21"/>
          <w:lang w:val="zh-CN"/>
        </w:rPr>
        <w:t>二、</w:t>
      </w:r>
      <w:r>
        <w:rPr>
          <w:rStyle w:val="53"/>
          <w:rFonts w:ascii="Times New Roman" w:hAnsi="Times New Roman"/>
          <w:szCs w:val="21"/>
        </w:rPr>
        <w:t>授权书载明的</w:t>
      </w:r>
      <w:r>
        <w:rPr>
          <w:rStyle w:val="53"/>
          <w:rFonts w:ascii="Times New Roman" w:hAnsi="Times New Roman"/>
          <w:kern w:val="0"/>
          <w:szCs w:val="21"/>
          <w:lang w:val="zh-CN"/>
        </w:rPr>
        <w:t>授权代表根据</w:t>
      </w:r>
      <w:r>
        <w:rPr>
          <w:rStyle w:val="53"/>
          <w:rFonts w:ascii="Times New Roman" w:hAnsi="Times New Roman"/>
          <w:kern w:val="0"/>
          <w:szCs w:val="21"/>
        </w:rPr>
        <w:t>磋商</w:t>
      </w:r>
      <w:r>
        <w:rPr>
          <w:rStyle w:val="53"/>
          <w:rFonts w:ascii="Times New Roman" w:hAnsi="Times New Roman"/>
          <w:kern w:val="0"/>
          <w:szCs w:val="21"/>
          <w:lang w:val="zh-CN"/>
        </w:rPr>
        <w:t>文件规定及</w:t>
      </w:r>
      <w:r>
        <w:rPr>
          <w:rStyle w:val="53"/>
          <w:rFonts w:ascii="Times New Roman" w:hAnsi="Times New Roman"/>
          <w:kern w:val="0"/>
          <w:szCs w:val="21"/>
        </w:rPr>
        <w:t>响应</w:t>
      </w:r>
      <w:r>
        <w:rPr>
          <w:rStyle w:val="53"/>
          <w:rFonts w:ascii="Times New Roman" w:hAnsi="Times New Roman"/>
          <w:kern w:val="0"/>
          <w:szCs w:val="21"/>
          <w:lang w:val="zh-CN"/>
        </w:rPr>
        <w:t>内容而对采购人、采购代理机构所作的任何合法承诺，包括书面澄清及相应等均对联合</w:t>
      </w:r>
      <w:r>
        <w:rPr>
          <w:rStyle w:val="53"/>
          <w:rFonts w:ascii="Times New Roman" w:hAnsi="Times New Roman"/>
          <w:kern w:val="0"/>
          <w:szCs w:val="21"/>
        </w:rPr>
        <w:t>体</w:t>
      </w:r>
      <w:r>
        <w:rPr>
          <w:rStyle w:val="53"/>
          <w:rFonts w:ascii="Times New Roman" w:hAnsi="Times New Roman"/>
          <w:kern w:val="0"/>
          <w:szCs w:val="21"/>
          <w:lang w:val="zh-CN"/>
        </w:rPr>
        <w:t>各方产生约束力。</w:t>
      </w:r>
    </w:p>
    <w:p>
      <w:pPr>
        <w:snapToGrid w:val="0"/>
        <w:spacing w:line="360" w:lineRule="auto"/>
        <w:ind w:firstLine="420" w:firstLineChars="200"/>
        <w:rPr>
          <w:rStyle w:val="53"/>
          <w:kern w:val="0"/>
          <w:szCs w:val="21"/>
          <w:lang w:val="zh-CN"/>
        </w:rPr>
      </w:pPr>
      <w:r>
        <w:rPr>
          <w:rStyle w:val="53"/>
          <w:kern w:val="0"/>
          <w:szCs w:val="21"/>
          <w:lang w:val="zh-CN"/>
        </w:rPr>
        <w:t>三、本次联合投标中，分工如下：</w:t>
      </w:r>
    </w:p>
    <w:p>
      <w:pPr>
        <w:snapToGrid w:val="0"/>
        <w:spacing w:line="360" w:lineRule="auto"/>
        <w:ind w:firstLine="420" w:firstLineChars="200"/>
        <w:rPr>
          <w:rStyle w:val="53"/>
          <w:kern w:val="0"/>
          <w:szCs w:val="21"/>
          <w:lang w:val="zh-CN"/>
        </w:rPr>
      </w:pPr>
      <w:r>
        <w:rPr>
          <w:rStyle w:val="53"/>
          <w:kern w:val="0"/>
          <w:szCs w:val="21"/>
          <w:lang w:val="zh-CN"/>
        </w:rPr>
        <w:t>（联合体成员1）承担的工作和义务为：</w:t>
      </w:r>
      <w:r>
        <w:rPr>
          <w:rStyle w:val="53"/>
          <w:kern w:val="0"/>
          <w:szCs w:val="21"/>
          <w:u w:val="single"/>
        </w:rPr>
        <w:t xml:space="preserve">      </w:t>
      </w:r>
      <w:r>
        <w:rPr>
          <w:rStyle w:val="53"/>
          <w:kern w:val="0"/>
          <w:szCs w:val="21"/>
          <w:lang w:val="zh-CN"/>
        </w:rPr>
        <w:t>；</w:t>
      </w:r>
    </w:p>
    <w:p>
      <w:pPr>
        <w:snapToGrid w:val="0"/>
        <w:spacing w:line="360" w:lineRule="auto"/>
        <w:ind w:firstLine="420" w:firstLineChars="200"/>
        <w:rPr>
          <w:rStyle w:val="53"/>
          <w:kern w:val="0"/>
          <w:szCs w:val="21"/>
          <w:lang w:val="zh-CN"/>
        </w:rPr>
      </w:pPr>
      <w:r>
        <w:rPr>
          <w:rStyle w:val="53"/>
          <w:kern w:val="0"/>
          <w:szCs w:val="21"/>
          <w:lang w:val="zh-CN"/>
        </w:rPr>
        <w:t>（联合体成员2）承担的工作和义务为：</w:t>
      </w:r>
      <w:r>
        <w:rPr>
          <w:rStyle w:val="53"/>
          <w:kern w:val="0"/>
          <w:szCs w:val="21"/>
          <w:u w:val="single"/>
        </w:rPr>
        <w:t xml:space="preserve">      </w:t>
      </w:r>
      <w:r>
        <w:rPr>
          <w:rStyle w:val="53"/>
          <w:kern w:val="0"/>
          <w:szCs w:val="21"/>
          <w:lang w:val="zh-CN"/>
        </w:rPr>
        <w:t>；</w:t>
      </w:r>
    </w:p>
    <w:p>
      <w:pPr>
        <w:pStyle w:val="680"/>
        <w:rPr>
          <w:lang w:val="zh-CN"/>
        </w:rPr>
      </w:pPr>
      <w:r>
        <w:rPr>
          <w:lang w:val="zh-CN"/>
        </w:rPr>
        <w:t>……</w:t>
      </w:r>
    </w:p>
    <w:p>
      <w:pPr>
        <w:snapToGrid w:val="0"/>
        <w:spacing w:line="360" w:lineRule="auto"/>
        <w:ind w:firstLine="420" w:firstLineChars="200"/>
        <w:rPr>
          <w:rStyle w:val="53"/>
          <w:b/>
          <w:kern w:val="0"/>
          <w:szCs w:val="21"/>
          <w:lang w:val="zh-CN"/>
        </w:rPr>
      </w:pPr>
      <w:r>
        <w:rPr>
          <w:rStyle w:val="53"/>
          <w:kern w:val="0"/>
          <w:szCs w:val="21"/>
          <w:lang w:val="zh-CN"/>
        </w:rPr>
        <w:t>四、</w:t>
      </w:r>
      <w:r>
        <w:rPr>
          <w:rStyle w:val="53"/>
          <w:kern w:val="0"/>
          <w:szCs w:val="21"/>
          <w:u w:val="single" w:color="000000"/>
        </w:rPr>
        <w:t>（联合体其中一方成员名称）</w:t>
      </w:r>
      <w:r>
        <w:rPr>
          <w:rStyle w:val="53"/>
          <w:kern w:val="0"/>
          <w:szCs w:val="21"/>
        </w:rPr>
        <w:t>为</w:t>
      </w:r>
      <w:r>
        <w:rPr>
          <w:rStyle w:val="53"/>
          <w:szCs w:val="21"/>
        </w:rPr>
        <w:t>中小企业</w:t>
      </w:r>
      <w:r>
        <w:rPr>
          <w:rStyle w:val="53"/>
          <w:kern w:val="0"/>
          <w:szCs w:val="21"/>
        </w:rPr>
        <w:t>，其合同份额占到合同总金额</w:t>
      </w:r>
      <w:r>
        <w:rPr>
          <w:rStyle w:val="53"/>
          <w:kern w:val="0"/>
          <w:szCs w:val="21"/>
          <w:u w:val="single" w:color="000000"/>
        </w:rPr>
        <w:t xml:space="preserve">     </w:t>
      </w:r>
      <w:r>
        <w:rPr>
          <w:rStyle w:val="53"/>
          <w:kern w:val="0"/>
          <w:szCs w:val="21"/>
        </w:rPr>
        <w:t>%以上；</w:t>
      </w:r>
      <w:r>
        <w:rPr>
          <w:rStyle w:val="53"/>
          <w:kern w:val="0"/>
          <w:szCs w:val="21"/>
          <w:lang w:val="zh-CN"/>
        </w:rPr>
        <w:t>……。</w:t>
      </w:r>
    </w:p>
    <w:p>
      <w:pPr>
        <w:snapToGrid w:val="0"/>
        <w:spacing w:line="360" w:lineRule="auto"/>
        <w:ind w:firstLine="420" w:firstLineChars="200"/>
        <w:rPr>
          <w:rStyle w:val="53"/>
          <w:kern w:val="0"/>
          <w:szCs w:val="21"/>
          <w:lang w:val="zh-CN"/>
        </w:rPr>
      </w:pPr>
      <w:r>
        <w:rPr>
          <w:rStyle w:val="53"/>
          <w:kern w:val="0"/>
          <w:szCs w:val="21"/>
          <w:lang w:val="zh-CN"/>
        </w:rPr>
        <w:t>五、如果</w:t>
      </w:r>
      <w:r>
        <w:rPr>
          <w:rStyle w:val="53"/>
          <w:kern w:val="0"/>
          <w:szCs w:val="21"/>
        </w:rPr>
        <w:t>成交</w:t>
      </w:r>
      <w:r>
        <w:rPr>
          <w:rStyle w:val="53"/>
          <w:kern w:val="0"/>
          <w:szCs w:val="21"/>
          <w:lang w:val="zh-CN"/>
        </w:rPr>
        <w:t>，</w:t>
      </w:r>
      <w:r>
        <w:rPr>
          <w:rStyle w:val="53"/>
          <w:szCs w:val="21"/>
        </w:rPr>
        <w:t>联合体各成员方共同与采购人签订合同，并就采购合同约定的事项对采购人承担连带责任。</w:t>
      </w:r>
    </w:p>
    <w:p>
      <w:pPr>
        <w:snapToGrid w:val="0"/>
        <w:spacing w:line="360" w:lineRule="auto"/>
        <w:ind w:firstLine="420" w:firstLineChars="200"/>
        <w:rPr>
          <w:rStyle w:val="53"/>
          <w:kern w:val="0"/>
          <w:szCs w:val="21"/>
          <w:lang w:val="zh-CN"/>
        </w:rPr>
      </w:pPr>
      <w:r>
        <w:rPr>
          <w:rStyle w:val="53"/>
          <w:kern w:val="0"/>
          <w:szCs w:val="21"/>
          <w:lang w:val="zh-CN"/>
        </w:rPr>
        <w:t>六、有关本次联合</w:t>
      </w:r>
      <w:r>
        <w:rPr>
          <w:rStyle w:val="53"/>
          <w:kern w:val="0"/>
          <w:szCs w:val="21"/>
        </w:rPr>
        <w:t>参与政府采购</w:t>
      </w:r>
      <w:r>
        <w:rPr>
          <w:rStyle w:val="53"/>
          <w:kern w:val="0"/>
          <w:szCs w:val="21"/>
          <w:lang w:val="zh-CN"/>
        </w:rPr>
        <w:t>的其他事宜：</w:t>
      </w:r>
    </w:p>
    <w:p>
      <w:pPr>
        <w:snapToGrid w:val="0"/>
        <w:spacing w:line="360" w:lineRule="auto"/>
        <w:ind w:firstLine="420" w:firstLineChars="200"/>
        <w:rPr>
          <w:rStyle w:val="53"/>
          <w:kern w:val="0"/>
          <w:szCs w:val="21"/>
          <w:lang w:val="zh-CN"/>
        </w:rPr>
      </w:pPr>
      <w:r>
        <w:rPr>
          <w:rStyle w:val="53"/>
          <w:kern w:val="0"/>
          <w:szCs w:val="21"/>
          <w:lang w:val="zh-CN"/>
        </w:rPr>
        <w:t>1、联合体各方不再单独参加或者与其他供应商另外组成联合体参加同一合同项下的政府采购活动。</w:t>
      </w:r>
    </w:p>
    <w:p>
      <w:pPr>
        <w:snapToGrid w:val="0"/>
        <w:spacing w:line="360" w:lineRule="auto"/>
        <w:ind w:firstLine="420" w:firstLineChars="200"/>
        <w:rPr>
          <w:rStyle w:val="53"/>
          <w:kern w:val="0"/>
          <w:szCs w:val="21"/>
          <w:lang w:val="zh-CN"/>
        </w:rPr>
      </w:pPr>
      <w:r>
        <w:rPr>
          <w:rStyle w:val="53"/>
          <w:kern w:val="0"/>
          <w:szCs w:val="21"/>
          <w:lang w:val="zh-CN"/>
        </w:rPr>
        <w:t>2、联合体中有同类资质的各方按照联合体分工承担相同工作的，按照资质等级较低的供应商确定资质等级。</w:t>
      </w:r>
    </w:p>
    <w:p>
      <w:pPr>
        <w:snapToGrid w:val="0"/>
        <w:spacing w:line="360" w:lineRule="auto"/>
        <w:ind w:firstLine="420" w:firstLineChars="200"/>
        <w:rPr>
          <w:rStyle w:val="53"/>
          <w:kern w:val="0"/>
          <w:szCs w:val="21"/>
          <w:lang w:val="zh-CN"/>
        </w:rPr>
      </w:pPr>
      <w:r>
        <w:rPr>
          <w:rStyle w:val="53"/>
          <w:kern w:val="0"/>
          <w:szCs w:val="21"/>
          <w:lang w:val="zh-CN"/>
        </w:rPr>
        <w:t>3、本协议提交采购人、采购代理机构后，联合体各方不得以任何形式对上述内容进行修改或撤销。</w:t>
      </w:r>
    </w:p>
    <w:p>
      <w:pPr>
        <w:pStyle w:val="116"/>
        <w:snapToGrid w:val="0"/>
        <w:rPr>
          <w:rStyle w:val="53"/>
          <w:lang w:val="zh-CN"/>
        </w:rPr>
      </w:pPr>
      <w:r>
        <w:rPr>
          <w:rStyle w:val="53"/>
          <w:kern w:val="0"/>
          <w:szCs w:val="21"/>
        </w:rPr>
        <w:t>4、除磋商文件要求联合体双方盖章的部分外，</w:t>
      </w:r>
      <w:r>
        <w:rPr>
          <w:rStyle w:val="53"/>
          <w:szCs w:val="21"/>
        </w:rPr>
        <w:t>其余部分由牵头人盖章即可。</w:t>
      </w:r>
    </w:p>
    <w:p>
      <w:pPr>
        <w:snapToGrid w:val="0"/>
        <w:spacing w:line="360" w:lineRule="auto"/>
        <w:ind w:firstLine="4410" w:firstLineChars="2100"/>
        <w:rPr>
          <w:rStyle w:val="53"/>
          <w:kern w:val="0"/>
          <w:szCs w:val="21"/>
          <w:lang w:val="zh-CN"/>
        </w:rPr>
      </w:pPr>
    </w:p>
    <w:p>
      <w:pPr>
        <w:snapToGrid w:val="0"/>
        <w:spacing w:line="360" w:lineRule="auto"/>
        <w:ind w:firstLine="4410" w:firstLineChars="2100"/>
        <w:rPr>
          <w:rStyle w:val="53"/>
          <w:kern w:val="0"/>
          <w:szCs w:val="21"/>
          <w:lang w:val="zh-CN"/>
        </w:rPr>
      </w:pPr>
    </w:p>
    <w:p>
      <w:pPr>
        <w:snapToGrid w:val="0"/>
        <w:spacing w:line="360" w:lineRule="auto"/>
        <w:ind w:firstLine="4410" w:firstLineChars="2100"/>
        <w:rPr>
          <w:rStyle w:val="53"/>
          <w:kern w:val="0"/>
          <w:szCs w:val="21"/>
          <w:lang w:val="zh-CN"/>
        </w:rPr>
      </w:pPr>
      <w:r>
        <w:rPr>
          <w:rStyle w:val="53"/>
          <w:kern w:val="0"/>
          <w:szCs w:val="21"/>
          <w:lang w:val="zh-CN"/>
        </w:rPr>
        <w:t>联合体成员名称（盖单位公章）：</w:t>
      </w:r>
    </w:p>
    <w:p>
      <w:pPr>
        <w:snapToGrid w:val="0"/>
        <w:spacing w:line="360" w:lineRule="auto"/>
        <w:ind w:firstLine="4410" w:firstLineChars="2100"/>
        <w:rPr>
          <w:rStyle w:val="53"/>
          <w:kern w:val="0"/>
          <w:szCs w:val="21"/>
          <w:lang w:val="zh-CN"/>
        </w:rPr>
      </w:pPr>
      <w:r>
        <w:rPr>
          <w:rStyle w:val="53"/>
          <w:kern w:val="0"/>
          <w:szCs w:val="21"/>
          <w:lang w:val="zh-CN"/>
        </w:rPr>
        <w:t>联合体成员名称（盖单位公章）：</w:t>
      </w:r>
    </w:p>
    <w:p>
      <w:pPr>
        <w:snapToGrid w:val="0"/>
        <w:spacing w:line="360" w:lineRule="auto"/>
        <w:rPr>
          <w:rStyle w:val="53"/>
          <w:b/>
          <w:bCs/>
          <w:szCs w:val="32"/>
        </w:rPr>
      </w:pPr>
    </w:p>
    <w:p>
      <w:pPr>
        <w:snapToGrid w:val="0"/>
        <w:spacing w:line="360" w:lineRule="auto"/>
        <w:rPr>
          <w:rStyle w:val="53"/>
          <w:b/>
        </w:rPr>
      </w:pPr>
      <w:r>
        <w:rPr>
          <w:rStyle w:val="53"/>
          <w:b/>
        </w:rPr>
        <w:t>三、偏离表</w:t>
      </w:r>
    </w:p>
    <w:p>
      <w:pPr>
        <w:snapToGrid w:val="0"/>
        <w:spacing w:line="360" w:lineRule="auto"/>
        <w:ind w:left="361" w:hanging="361"/>
        <w:jc w:val="center"/>
        <w:rPr>
          <w:rStyle w:val="53"/>
          <w:b/>
        </w:rPr>
      </w:pPr>
      <w:r>
        <w:rPr>
          <w:rStyle w:val="53"/>
          <w:b/>
          <w:bCs/>
          <w:spacing w:val="20"/>
          <w:sz w:val="32"/>
          <w:szCs w:val="32"/>
        </w:rPr>
        <w:t>偏离表</w:t>
      </w:r>
    </w:p>
    <w:p>
      <w:pPr>
        <w:snapToGrid w:val="0"/>
        <w:spacing w:line="360" w:lineRule="auto"/>
        <w:rPr>
          <w:rStyle w:val="53"/>
        </w:rPr>
      </w:pPr>
      <w:r>
        <w:rPr>
          <w:rStyle w:val="53"/>
        </w:rPr>
        <w:t>项目名称：</w:t>
      </w:r>
      <w:r>
        <w:rPr>
          <w:rStyle w:val="53"/>
          <w:rFonts w:hint="eastAsia"/>
        </w:rPr>
        <w:t>浙江理工大学下沙校区生活区架空层改造工程（二期）</w:t>
      </w:r>
    </w:p>
    <w:p>
      <w:pPr>
        <w:snapToGrid w:val="0"/>
        <w:spacing w:line="360" w:lineRule="auto"/>
        <w:rPr>
          <w:rStyle w:val="53"/>
        </w:rPr>
      </w:pPr>
      <w:r>
        <w:rPr>
          <w:rStyle w:val="53"/>
        </w:rPr>
        <w:t>项目编号：</w:t>
      </w:r>
      <w:r>
        <w:rPr>
          <w:rStyle w:val="53"/>
          <w:rFonts w:hint="eastAsia"/>
        </w:rPr>
        <w:t>zjws2024-zjlg10</w:t>
      </w:r>
    </w:p>
    <w:tbl>
      <w:tblPr>
        <w:tblStyle w:val="32"/>
        <w:tblW w:w="8528"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584"/>
        <w:gridCol w:w="648"/>
        <w:gridCol w:w="1946"/>
        <w:gridCol w:w="1945"/>
        <w:gridCol w:w="1784"/>
        <w:gridCol w:w="1621"/>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4"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r>
              <w:rPr>
                <w:rStyle w:val="53"/>
              </w:rPr>
              <w:t>序号</w:t>
            </w:r>
          </w:p>
        </w:tc>
        <w:tc>
          <w:tcPr>
            <w:tcW w:w="648" w:type="dxa"/>
            <w:tcBorders>
              <w:top w:val="single" w:color="000000" w:sz="4"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r>
              <w:rPr>
                <w:rStyle w:val="53"/>
              </w:rPr>
              <w:t>类别</w:t>
            </w:r>
          </w:p>
        </w:tc>
        <w:tc>
          <w:tcPr>
            <w:tcW w:w="1946" w:type="dxa"/>
            <w:tcBorders>
              <w:top w:val="single" w:color="000000" w:sz="4"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r>
              <w:rPr>
                <w:rStyle w:val="53"/>
              </w:rPr>
              <w:t>招标要求</w:t>
            </w:r>
          </w:p>
        </w:tc>
        <w:tc>
          <w:tcPr>
            <w:tcW w:w="1945" w:type="dxa"/>
            <w:tcBorders>
              <w:top w:val="single" w:color="000000" w:sz="4"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r>
              <w:rPr>
                <w:rStyle w:val="53"/>
              </w:rPr>
              <w:t>投标响应</w:t>
            </w:r>
          </w:p>
        </w:tc>
        <w:tc>
          <w:tcPr>
            <w:tcW w:w="1784" w:type="dxa"/>
            <w:tcBorders>
              <w:top w:val="single" w:color="000000" w:sz="4"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r>
              <w:rPr>
                <w:rStyle w:val="53"/>
              </w:rPr>
              <w:t>是否偏离</w:t>
            </w:r>
          </w:p>
        </w:tc>
        <w:tc>
          <w:tcPr>
            <w:tcW w:w="1621" w:type="dxa"/>
            <w:tcBorders>
              <w:top w:val="single" w:color="000000" w:sz="4"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r>
              <w:rPr>
                <w:rStyle w:val="53"/>
              </w:rPr>
              <w:t>说明</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restart"/>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r>
              <w:rPr>
                <w:rStyle w:val="53"/>
              </w:rPr>
              <w:t>商务偏离</w:t>
            </w: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restart"/>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r>
              <w:rPr>
                <w:rStyle w:val="53"/>
              </w:rPr>
              <w:t>技术偏离</w:t>
            </w: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6"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6"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6"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6" w:space="0"/>
              <w:right w:val="single" w:color="000000" w:sz="4" w:space="0"/>
            </w:tcBorders>
            <w:vAlign w:val="center"/>
          </w:tcPr>
          <w:p>
            <w:pPr>
              <w:snapToGrid w:val="0"/>
              <w:spacing w:line="360" w:lineRule="auto"/>
              <w:jc w:val="center"/>
              <w:rPr>
                <w:rStyle w:val="53"/>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cantSplit/>
          <w:trHeight w:val="454" w:hRule="atLeast"/>
        </w:trPr>
        <w:tc>
          <w:tcPr>
            <w:tcW w:w="584" w:type="dxa"/>
            <w:tcBorders>
              <w:top w:val="single" w:color="000000" w:sz="6" w:space="0"/>
              <w:left w:val="single" w:color="000000" w:sz="4" w:space="0"/>
              <w:bottom w:val="single" w:color="000000" w:sz="4" w:space="0"/>
              <w:right w:val="single" w:color="000000" w:sz="6" w:space="0"/>
            </w:tcBorders>
            <w:vAlign w:val="center"/>
          </w:tcPr>
          <w:p>
            <w:pPr>
              <w:snapToGrid w:val="0"/>
              <w:spacing w:line="360" w:lineRule="auto"/>
              <w:jc w:val="center"/>
              <w:rPr>
                <w:rStyle w:val="53"/>
              </w:rPr>
            </w:pPr>
          </w:p>
        </w:tc>
        <w:tc>
          <w:tcPr>
            <w:tcW w:w="648" w:type="dxa"/>
            <w:vMerge w:val="continue"/>
            <w:tcBorders>
              <w:top w:val="single" w:color="000000" w:sz="6" w:space="0"/>
              <w:left w:val="single" w:color="000000" w:sz="4" w:space="0"/>
              <w:bottom w:val="single" w:color="000000" w:sz="4" w:space="0"/>
              <w:right w:val="single" w:color="000000" w:sz="4" w:space="0"/>
            </w:tcBorders>
            <w:vAlign w:val="center"/>
          </w:tcPr>
          <w:p>
            <w:pPr>
              <w:snapToGrid w:val="0"/>
              <w:spacing w:line="360" w:lineRule="auto"/>
              <w:jc w:val="center"/>
              <w:rPr>
                <w:rStyle w:val="53"/>
              </w:rPr>
            </w:pPr>
          </w:p>
        </w:tc>
        <w:tc>
          <w:tcPr>
            <w:tcW w:w="1946" w:type="dxa"/>
            <w:tcBorders>
              <w:top w:val="single" w:color="000000" w:sz="6" w:space="0"/>
              <w:left w:val="single" w:color="000000" w:sz="4" w:space="0"/>
              <w:bottom w:val="single" w:color="000000" w:sz="4" w:space="0"/>
              <w:right w:val="single" w:color="000000" w:sz="6" w:space="0"/>
            </w:tcBorders>
            <w:vAlign w:val="center"/>
          </w:tcPr>
          <w:p>
            <w:pPr>
              <w:snapToGrid w:val="0"/>
              <w:spacing w:line="360" w:lineRule="auto"/>
              <w:jc w:val="center"/>
              <w:rPr>
                <w:rStyle w:val="53"/>
              </w:rPr>
            </w:pPr>
          </w:p>
        </w:tc>
        <w:tc>
          <w:tcPr>
            <w:tcW w:w="1945" w:type="dxa"/>
            <w:tcBorders>
              <w:top w:val="single" w:color="000000" w:sz="6" w:space="0"/>
              <w:left w:val="single" w:color="000000" w:sz="6" w:space="0"/>
              <w:bottom w:val="single" w:color="000000" w:sz="4" w:space="0"/>
              <w:right w:val="single" w:color="000000" w:sz="6" w:space="0"/>
            </w:tcBorders>
            <w:vAlign w:val="center"/>
          </w:tcPr>
          <w:p>
            <w:pPr>
              <w:snapToGrid w:val="0"/>
              <w:spacing w:line="360" w:lineRule="auto"/>
              <w:jc w:val="center"/>
              <w:rPr>
                <w:rStyle w:val="53"/>
              </w:rPr>
            </w:pPr>
          </w:p>
        </w:tc>
        <w:tc>
          <w:tcPr>
            <w:tcW w:w="1784" w:type="dxa"/>
            <w:tcBorders>
              <w:top w:val="single" w:color="000000" w:sz="6" w:space="0"/>
              <w:left w:val="single" w:color="000000" w:sz="6" w:space="0"/>
              <w:bottom w:val="single" w:color="000000" w:sz="4" w:space="0"/>
              <w:right w:val="single" w:color="000000" w:sz="6" w:space="0"/>
            </w:tcBorders>
            <w:vAlign w:val="center"/>
          </w:tcPr>
          <w:p>
            <w:pPr>
              <w:snapToGrid w:val="0"/>
              <w:spacing w:line="360" w:lineRule="auto"/>
              <w:jc w:val="center"/>
              <w:rPr>
                <w:rStyle w:val="53"/>
              </w:rPr>
            </w:pPr>
          </w:p>
        </w:tc>
        <w:tc>
          <w:tcPr>
            <w:tcW w:w="1621" w:type="dxa"/>
            <w:tcBorders>
              <w:top w:val="single" w:color="000000" w:sz="6" w:space="0"/>
              <w:left w:val="single" w:color="000000" w:sz="6" w:space="0"/>
              <w:bottom w:val="single" w:color="000000" w:sz="4" w:space="0"/>
              <w:right w:val="single" w:color="000000" w:sz="4" w:space="0"/>
            </w:tcBorders>
            <w:vAlign w:val="center"/>
          </w:tcPr>
          <w:p>
            <w:pPr>
              <w:snapToGrid w:val="0"/>
              <w:spacing w:line="360" w:lineRule="auto"/>
              <w:jc w:val="center"/>
              <w:rPr>
                <w:rStyle w:val="53"/>
              </w:rPr>
            </w:pPr>
          </w:p>
        </w:tc>
      </w:tr>
    </w:tbl>
    <w:p>
      <w:pPr>
        <w:snapToGrid w:val="0"/>
        <w:spacing w:line="360" w:lineRule="auto"/>
        <w:rPr>
          <w:rStyle w:val="53"/>
          <w:b/>
        </w:rPr>
      </w:pPr>
      <w:r>
        <w:rPr>
          <w:rStyle w:val="53"/>
          <w:b/>
        </w:rPr>
        <w:t>填表说明：</w:t>
      </w:r>
      <w:r>
        <w:rPr>
          <w:rStyle w:val="53"/>
        </w:rPr>
        <w:t>对磋商文件有任何偏离（包括正偏离及负偏离）均应汇总并填写在此表中，不填写此表视作完全响应本磋商文件要求。</w:t>
      </w:r>
    </w:p>
    <w:p>
      <w:pPr>
        <w:snapToGrid w:val="0"/>
        <w:spacing w:line="360" w:lineRule="auto"/>
        <w:rPr>
          <w:rStyle w:val="53"/>
          <w:b/>
        </w:rPr>
      </w:pPr>
    </w:p>
    <w:p>
      <w:pPr>
        <w:snapToGrid w:val="0"/>
        <w:spacing w:line="360" w:lineRule="auto"/>
        <w:rPr>
          <w:rStyle w:val="53"/>
          <w:b/>
          <w:spacing w:val="20"/>
        </w:rPr>
      </w:pPr>
      <w:r>
        <w:rPr>
          <w:rStyle w:val="53"/>
          <w:b/>
        </w:rPr>
        <w:t xml:space="preserve">供应商全称（盖单位公章）： </w:t>
      </w:r>
      <w:r>
        <w:rPr>
          <w:rStyle w:val="53"/>
          <w:b/>
          <w:spacing w:val="20"/>
        </w:rPr>
        <w:t xml:space="preserve">  </w:t>
      </w:r>
    </w:p>
    <w:p>
      <w:pPr>
        <w:snapToGrid w:val="0"/>
        <w:spacing w:line="360" w:lineRule="auto"/>
        <w:rPr>
          <w:rStyle w:val="53"/>
          <w:b/>
          <w:spacing w:val="20"/>
        </w:rPr>
      </w:pPr>
      <w:r>
        <w:rPr>
          <w:rStyle w:val="53"/>
          <w:b/>
        </w:rPr>
        <w:t xml:space="preserve"> </w:t>
      </w:r>
    </w:p>
    <w:p>
      <w:pPr>
        <w:snapToGrid w:val="0"/>
        <w:spacing w:line="360" w:lineRule="auto"/>
        <w:rPr>
          <w:rStyle w:val="53"/>
          <w:b/>
          <w:bCs/>
          <w:szCs w:val="32"/>
        </w:rPr>
      </w:pPr>
      <w:r>
        <w:rPr>
          <w:rStyle w:val="53"/>
          <w:b/>
          <w:spacing w:val="20"/>
        </w:rPr>
        <w:t>日期：</w:t>
      </w:r>
    </w:p>
    <w:p>
      <w:pPr>
        <w:snapToGrid w:val="0"/>
        <w:spacing w:line="400" w:lineRule="exact"/>
        <w:textAlignment w:val="bottom"/>
        <w:rPr>
          <w:rStyle w:val="53"/>
          <w:b/>
        </w:rPr>
      </w:pPr>
      <w:r>
        <w:rPr>
          <w:rStyle w:val="53"/>
          <w:b/>
        </w:rPr>
        <w:br w:type="page"/>
      </w:r>
    </w:p>
    <w:p>
      <w:pPr>
        <w:snapToGrid w:val="0"/>
        <w:spacing w:line="400" w:lineRule="exact"/>
        <w:textAlignment w:val="bottom"/>
        <w:rPr>
          <w:rStyle w:val="53"/>
          <w:b/>
          <w:bCs/>
          <w:szCs w:val="32"/>
        </w:rPr>
      </w:pPr>
      <w:r>
        <w:rPr>
          <w:rStyle w:val="53"/>
          <w:b/>
        </w:rPr>
        <w:t>四</w:t>
      </w:r>
      <w:r>
        <w:rPr>
          <w:rStyle w:val="53"/>
          <w:b/>
          <w:bCs/>
          <w:szCs w:val="32"/>
        </w:rPr>
        <w:t>、商务技术要求（格式仅供参照，无格式的格式自拟）：</w:t>
      </w:r>
    </w:p>
    <w:p>
      <w:pPr>
        <w:snapToGrid w:val="0"/>
        <w:spacing w:line="360" w:lineRule="auto"/>
        <w:ind w:left="420"/>
        <w:rPr>
          <w:rStyle w:val="53"/>
        </w:rPr>
      </w:pPr>
      <w:r>
        <w:rPr>
          <w:rStyle w:val="53"/>
        </w:rPr>
        <w:t>（1）工程业绩；</w:t>
      </w:r>
    </w:p>
    <w:p>
      <w:pPr>
        <w:snapToGrid w:val="0"/>
        <w:spacing w:line="360" w:lineRule="auto"/>
        <w:ind w:left="420"/>
        <w:rPr>
          <w:rStyle w:val="53"/>
        </w:rPr>
      </w:pPr>
      <w:r>
        <w:rPr>
          <w:rStyle w:val="53"/>
        </w:rPr>
        <w:t>（2）技术文件部分；</w:t>
      </w:r>
    </w:p>
    <w:p>
      <w:pPr>
        <w:pStyle w:val="192"/>
        <w:snapToGrid w:val="0"/>
        <w:spacing w:line="360" w:lineRule="auto"/>
        <w:ind w:firstLine="420"/>
        <w:rPr>
          <w:rStyle w:val="53"/>
          <w:rFonts w:ascii="Times New Roman" w:hAnsi="Times New Roman"/>
        </w:rPr>
      </w:pPr>
      <w:r>
        <w:rPr>
          <w:rStyle w:val="53"/>
          <w:rFonts w:ascii="Times New Roman" w:hAnsi="Times New Roman"/>
          <w:szCs w:val="21"/>
        </w:rPr>
        <w:t>（3）供应商认为需要提供的资料、采</w:t>
      </w:r>
      <w:r>
        <w:rPr>
          <w:rStyle w:val="53"/>
          <w:rFonts w:ascii="Times New Roman" w:hAnsi="Times New Roman"/>
        </w:rPr>
        <w:t>购文件要求提供的其他资料</w:t>
      </w:r>
      <w:r>
        <w:rPr>
          <w:rStyle w:val="53"/>
          <w:rFonts w:ascii="Times New Roman" w:hAnsi="Times New Roman"/>
          <w:szCs w:val="21"/>
        </w:rPr>
        <w:t>。</w:t>
      </w:r>
    </w:p>
    <w:p>
      <w:pPr>
        <w:pStyle w:val="45"/>
        <w:snapToGrid w:val="0"/>
        <w:spacing w:line="480" w:lineRule="auto"/>
        <w:ind w:firstLine="418"/>
        <w:jc w:val="center"/>
        <w:rPr>
          <w:rStyle w:val="53"/>
          <w:rFonts w:ascii="Times New Roman" w:hAnsi="Times New Roman"/>
          <w:w w:val="99"/>
          <w:kern w:val="0"/>
        </w:rPr>
      </w:pPr>
      <w:r>
        <w:rPr>
          <w:rStyle w:val="53"/>
          <w:rFonts w:ascii="Times New Roman" w:hAnsi="Times New Roman"/>
          <w:w w:val="99"/>
          <w:kern w:val="0"/>
        </w:rPr>
        <w:br w:type="page"/>
      </w:r>
    </w:p>
    <w:p>
      <w:pPr>
        <w:pStyle w:val="45"/>
        <w:snapToGrid w:val="0"/>
        <w:spacing w:line="480" w:lineRule="auto"/>
        <w:ind w:firstLine="422"/>
        <w:jc w:val="center"/>
        <w:rPr>
          <w:rStyle w:val="53"/>
          <w:rFonts w:ascii="Times New Roman" w:hAnsi="Times New Roman"/>
        </w:rPr>
      </w:pPr>
      <w:r>
        <w:rPr>
          <w:rStyle w:val="53"/>
          <w:rFonts w:ascii="Times New Roman" w:hAnsi="Times New Roman"/>
        </w:rPr>
        <w:t>拟投入的主要施工机械设备表</w:t>
      </w:r>
    </w:p>
    <w:tbl>
      <w:tblPr>
        <w:tblStyle w:val="32"/>
        <w:tblW w:w="96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5"/>
        <w:gridCol w:w="1116"/>
        <w:gridCol w:w="1116"/>
        <w:gridCol w:w="1117"/>
        <w:gridCol w:w="1116"/>
        <w:gridCol w:w="1116"/>
        <w:gridCol w:w="1117"/>
        <w:gridCol w:w="1116"/>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序号</w:t>
            </w:r>
          </w:p>
        </w:tc>
        <w:tc>
          <w:tcPr>
            <w:tcW w:w="11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机械或</w:t>
            </w:r>
          </w:p>
          <w:p>
            <w:pPr>
              <w:snapToGrid w:val="0"/>
              <w:jc w:val="center"/>
              <w:rPr>
                <w:rStyle w:val="53"/>
              </w:rPr>
            </w:pPr>
            <w:r>
              <w:rPr>
                <w:rStyle w:val="53"/>
              </w:rPr>
              <w:t>设备名称</w:t>
            </w:r>
          </w:p>
        </w:tc>
        <w:tc>
          <w:tcPr>
            <w:tcW w:w="11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型号</w:t>
            </w:r>
          </w:p>
          <w:p>
            <w:pPr>
              <w:snapToGrid w:val="0"/>
              <w:jc w:val="center"/>
              <w:rPr>
                <w:rStyle w:val="53"/>
              </w:rPr>
            </w:pPr>
            <w:r>
              <w:rPr>
                <w:rStyle w:val="53"/>
              </w:rPr>
              <w:t>规格</w:t>
            </w:r>
          </w:p>
        </w:tc>
        <w:tc>
          <w:tcPr>
            <w:tcW w:w="11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数量</w:t>
            </w:r>
          </w:p>
        </w:tc>
        <w:tc>
          <w:tcPr>
            <w:tcW w:w="11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国别</w:t>
            </w:r>
          </w:p>
          <w:p>
            <w:pPr>
              <w:snapToGrid w:val="0"/>
              <w:jc w:val="center"/>
              <w:rPr>
                <w:rStyle w:val="53"/>
              </w:rPr>
            </w:pPr>
            <w:r>
              <w:rPr>
                <w:rStyle w:val="53"/>
              </w:rPr>
              <w:t>产地</w:t>
            </w:r>
          </w:p>
        </w:tc>
        <w:tc>
          <w:tcPr>
            <w:tcW w:w="11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制造</w:t>
            </w:r>
          </w:p>
          <w:p>
            <w:pPr>
              <w:snapToGrid w:val="0"/>
              <w:jc w:val="center"/>
              <w:rPr>
                <w:rStyle w:val="53"/>
              </w:rPr>
            </w:pPr>
            <w:r>
              <w:rPr>
                <w:rStyle w:val="53"/>
              </w:rPr>
              <w:t>年份</w:t>
            </w:r>
          </w:p>
        </w:tc>
        <w:tc>
          <w:tcPr>
            <w:tcW w:w="11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额定功率（KW）</w:t>
            </w:r>
          </w:p>
        </w:tc>
        <w:tc>
          <w:tcPr>
            <w:tcW w:w="111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生产</w:t>
            </w:r>
          </w:p>
          <w:p>
            <w:pPr>
              <w:snapToGrid w:val="0"/>
              <w:jc w:val="center"/>
              <w:rPr>
                <w:rStyle w:val="53"/>
              </w:rPr>
            </w:pPr>
            <w:r>
              <w:rPr>
                <w:rStyle w:val="53"/>
              </w:rPr>
              <w:t>能力</w:t>
            </w:r>
          </w:p>
        </w:tc>
        <w:tc>
          <w:tcPr>
            <w:tcW w:w="11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用于施工部位备注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675"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6"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c>
          <w:tcPr>
            <w:tcW w:w="1117" w:type="dxa"/>
            <w:tcBorders>
              <w:top w:val="single" w:color="000000" w:sz="4" w:space="0"/>
              <w:left w:val="single" w:color="000000" w:sz="4" w:space="0"/>
              <w:bottom w:val="single" w:color="000000" w:sz="4" w:space="0"/>
              <w:right w:val="single" w:color="000000" w:sz="4" w:space="0"/>
            </w:tcBorders>
          </w:tcPr>
          <w:p>
            <w:pPr>
              <w:snapToGrid w:val="0"/>
              <w:spacing w:after="360"/>
              <w:rPr>
                <w:rStyle w:val="53"/>
                <w:sz w:val="24"/>
              </w:rPr>
            </w:pPr>
          </w:p>
        </w:tc>
      </w:tr>
    </w:tbl>
    <w:p>
      <w:pPr>
        <w:snapToGrid w:val="0"/>
        <w:spacing w:after="360"/>
        <w:ind w:left="627"/>
        <w:rPr>
          <w:rStyle w:val="53"/>
          <w:sz w:val="24"/>
        </w:rPr>
      </w:pPr>
    </w:p>
    <w:p>
      <w:pPr>
        <w:pStyle w:val="45"/>
        <w:snapToGrid w:val="0"/>
        <w:ind w:firstLine="482"/>
        <w:jc w:val="center"/>
        <w:rPr>
          <w:rStyle w:val="53"/>
          <w:rFonts w:ascii="Times New Roman" w:hAnsi="Times New Roman"/>
          <w:sz w:val="24"/>
        </w:rPr>
      </w:pPr>
      <w:r>
        <w:rPr>
          <w:rStyle w:val="53"/>
          <w:rFonts w:ascii="Times New Roman" w:hAnsi="Times New Roman"/>
          <w:sz w:val="24"/>
        </w:rPr>
        <w:br w:type="page"/>
      </w:r>
    </w:p>
    <w:p>
      <w:pPr>
        <w:pStyle w:val="45"/>
        <w:snapToGrid w:val="0"/>
        <w:ind w:firstLine="422"/>
        <w:jc w:val="center"/>
        <w:rPr>
          <w:rStyle w:val="53"/>
          <w:rFonts w:ascii="Times New Roman" w:hAnsi="Times New Roman"/>
        </w:rPr>
      </w:pPr>
      <w:r>
        <w:rPr>
          <w:rStyle w:val="53"/>
          <w:rFonts w:ascii="Times New Roman" w:hAnsi="Times New Roman"/>
        </w:rPr>
        <w:t>劳动力计划表</w:t>
      </w:r>
    </w:p>
    <w:p>
      <w:pPr>
        <w:snapToGrid w:val="0"/>
        <w:spacing w:after="120"/>
        <w:ind w:left="629"/>
        <w:rPr>
          <w:rStyle w:val="53"/>
          <w:sz w:val="24"/>
        </w:rPr>
      </w:pPr>
      <w:r>
        <w:rPr>
          <w:rStyle w:val="53"/>
          <w:sz w:val="24"/>
        </w:rPr>
        <w:t>单位：人</w:t>
      </w:r>
    </w:p>
    <w:tbl>
      <w:tblPr>
        <w:tblStyle w:val="32"/>
        <w:tblW w:w="96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0"/>
        <w:gridCol w:w="1222"/>
        <w:gridCol w:w="1222"/>
        <w:gridCol w:w="1222"/>
        <w:gridCol w:w="1223"/>
        <w:gridCol w:w="1222"/>
        <w:gridCol w:w="1222"/>
        <w:gridCol w:w="12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9" w:hRule="atLeast"/>
        </w:trPr>
        <w:tc>
          <w:tcPr>
            <w:tcW w:w="1050" w:type="dxa"/>
            <w:vMerge w:val="restart"/>
            <w:tcBorders>
              <w:top w:val="single" w:color="000000" w:sz="4" w:space="0"/>
              <w:left w:val="single" w:color="000000" w:sz="4" w:space="0"/>
              <w:bottom w:val="single" w:color="000000" w:sz="4" w:space="0"/>
              <w:right w:val="single" w:color="000000" w:sz="4" w:space="0"/>
            </w:tcBorders>
          </w:tcPr>
          <w:p>
            <w:pPr>
              <w:snapToGrid w:val="0"/>
              <w:rPr>
                <w:rStyle w:val="53"/>
              </w:rPr>
            </w:pPr>
          </w:p>
        </w:tc>
        <w:tc>
          <w:tcPr>
            <w:tcW w:w="8556" w:type="dxa"/>
            <w:gridSpan w:val="7"/>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rPr>
            </w:pPr>
            <w:r>
              <w:rPr>
                <w:rStyle w:val="53"/>
              </w:rPr>
              <w:t>按工程施工阶段投入劳动力情况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5" w:hRule="atLeast"/>
        </w:trPr>
        <w:tc>
          <w:tcPr>
            <w:tcW w:w="1050" w:type="dxa"/>
            <w:vMerge w:val="continue"/>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050"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2"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c>
          <w:tcPr>
            <w:tcW w:w="1223" w:type="dxa"/>
            <w:tcBorders>
              <w:top w:val="single" w:color="000000" w:sz="4" w:space="0"/>
              <w:left w:val="single" w:color="000000" w:sz="4" w:space="0"/>
              <w:bottom w:val="single" w:color="000000" w:sz="4" w:space="0"/>
              <w:right w:val="single" w:color="000000" w:sz="4" w:space="0"/>
            </w:tcBorders>
          </w:tcPr>
          <w:p>
            <w:pPr>
              <w:snapToGrid w:val="0"/>
              <w:rPr>
                <w:rStyle w:val="53"/>
                <w:sz w:val="24"/>
              </w:rPr>
            </w:pPr>
          </w:p>
        </w:tc>
      </w:tr>
    </w:tbl>
    <w:p>
      <w:pPr>
        <w:snapToGrid w:val="0"/>
        <w:spacing w:line="400" w:lineRule="exact"/>
        <w:rPr>
          <w:rStyle w:val="53"/>
          <w:szCs w:val="21"/>
        </w:rPr>
      </w:pPr>
      <w:r>
        <w:rPr>
          <w:rStyle w:val="53"/>
          <w:szCs w:val="21"/>
        </w:rPr>
        <w:t>注：供应商应按所列格式提交包括分包在内的劳动力计划表。</w:t>
      </w:r>
    </w:p>
    <w:p>
      <w:pPr>
        <w:snapToGrid w:val="0"/>
        <w:spacing w:line="400" w:lineRule="exact"/>
        <w:rPr>
          <w:rStyle w:val="53"/>
          <w:szCs w:val="21"/>
        </w:rPr>
      </w:pPr>
      <w:r>
        <w:rPr>
          <w:rStyle w:val="53"/>
          <w:szCs w:val="21"/>
        </w:rPr>
        <w:t>本计划表是以每班八小时工作制为基础的。</w:t>
      </w:r>
    </w:p>
    <w:p>
      <w:pPr>
        <w:pStyle w:val="45"/>
        <w:snapToGrid w:val="0"/>
        <w:ind w:firstLine="422"/>
        <w:jc w:val="center"/>
        <w:rPr>
          <w:rStyle w:val="53"/>
          <w:rFonts w:ascii="Times New Roman" w:hAnsi="Times New Roman"/>
          <w:szCs w:val="21"/>
        </w:rPr>
      </w:pPr>
      <w:r>
        <w:rPr>
          <w:rStyle w:val="53"/>
          <w:rFonts w:ascii="Times New Roman" w:hAnsi="Times New Roman"/>
          <w:szCs w:val="21"/>
        </w:rPr>
        <w:br w:type="page"/>
      </w:r>
    </w:p>
    <w:p>
      <w:pPr>
        <w:pStyle w:val="45"/>
        <w:snapToGrid w:val="0"/>
        <w:ind w:firstLine="422"/>
        <w:jc w:val="center"/>
        <w:rPr>
          <w:rStyle w:val="53"/>
          <w:rFonts w:ascii="Times New Roman" w:hAnsi="Times New Roman"/>
        </w:rPr>
      </w:pPr>
      <w:r>
        <w:rPr>
          <w:rStyle w:val="53"/>
          <w:rFonts w:ascii="Times New Roman" w:hAnsi="Times New Roman"/>
        </w:rPr>
        <w:t>项目管理班子配备情况表</w:t>
      </w:r>
    </w:p>
    <w:p>
      <w:pPr>
        <w:snapToGrid w:val="0"/>
        <w:spacing w:line="360" w:lineRule="auto"/>
        <w:ind w:firstLine="717" w:firstLineChars="299"/>
        <w:rPr>
          <w:rStyle w:val="53"/>
          <w:kern w:val="0"/>
          <w:sz w:val="24"/>
        </w:rPr>
      </w:pPr>
    </w:p>
    <w:tbl>
      <w:tblPr>
        <w:tblStyle w:val="32"/>
        <w:tblW w:w="96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720"/>
        <w:gridCol w:w="720"/>
        <w:gridCol w:w="888"/>
        <w:gridCol w:w="888"/>
        <w:gridCol w:w="888"/>
        <w:gridCol w:w="888"/>
        <w:gridCol w:w="1488"/>
        <w:gridCol w:w="889"/>
        <w:gridCol w:w="15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Pr>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职务</w:t>
            </w:r>
          </w:p>
        </w:tc>
        <w:tc>
          <w:tcPr>
            <w:tcW w:w="720"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姓名</w:t>
            </w:r>
          </w:p>
        </w:tc>
        <w:tc>
          <w:tcPr>
            <w:tcW w:w="720"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职称</w:t>
            </w:r>
          </w:p>
        </w:tc>
        <w:tc>
          <w:tcPr>
            <w:tcW w:w="5040" w:type="dxa"/>
            <w:gridSpan w:val="5"/>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上岗资格证明</w:t>
            </w:r>
          </w:p>
        </w:tc>
        <w:tc>
          <w:tcPr>
            <w:tcW w:w="247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已承担在建工程情况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Pr>
        <w:tc>
          <w:tcPr>
            <w:tcW w:w="648" w:type="dxa"/>
            <w:vMerge w:val="continue"/>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vMerge w:val="continue"/>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vMerge w:val="continue"/>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证书</w:t>
            </w:r>
          </w:p>
          <w:p>
            <w:pPr>
              <w:snapToGrid w:val="0"/>
              <w:jc w:val="center"/>
              <w:rPr>
                <w:rStyle w:val="53"/>
                <w:kern w:val="0"/>
                <w:szCs w:val="28"/>
              </w:rPr>
            </w:pPr>
            <w:r>
              <w:rPr>
                <w:rStyle w:val="53"/>
                <w:kern w:val="0"/>
                <w:szCs w:val="28"/>
              </w:rPr>
              <w:t>名称</w:t>
            </w:r>
          </w:p>
        </w:tc>
        <w:tc>
          <w:tcPr>
            <w:tcW w:w="8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级别</w:t>
            </w:r>
          </w:p>
        </w:tc>
        <w:tc>
          <w:tcPr>
            <w:tcW w:w="8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证号</w:t>
            </w:r>
          </w:p>
        </w:tc>
        <w:tc>
          <w:tcPr>
            <w:tcW w:w="8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专业</w:t>
            </w:r>
          </w:p>
        </w:tc>
        <w:tc>
          <w:tcPr>
            <w:tcW w:w="14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原服务单位</w:t>
            </w:r>
          </w:p>
        </w:tc>
        <w:tc>
          <w:tcPr>
            <w:tcW w:w="88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项目数</w:t>
            </w:r>
          </w:p>
        </w:tc>
        <w:tc>
          <w:tcPr>
            <w:tcW w:w="158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主要项目名称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64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720"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88"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9"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858" w:hRule="exact"/>
        </w:trPr>
        <w:tc>
          <w:tcPr>
            <w:tcW w:w="9606" w:type="dxa"/>
            <w:gridSpan w:val="10"/>
            <w:tcBorders>
              <w:top w:val="single" w:color="000000" w:sz="4" w:space="0"/>
              <w:left w:val="single" w:color="000000" w:sz="4" w:space="0"/>
              <w:bottom w:val="single" w:color="000000" w:sz="4" w:space="0"/>
              <w:right w:val="single" w:color="000000" w:sz="4" w:space="0"/>
            </w:tcBorders>
          </w:tcPr>
          <w:p>
            <w:pPr>
              <w:snapToGrid w:val="0"/>
              <w:spacing w:line="360" w:lineRule="auto"/>
              <w:ind w:firstLine="472" w:firstLineChars="225"/>
              <w:rPr>
                <w:rStyle w:val="53"/>
                <w:kern w:val="0"/>
                <w:szCs w:val="28"/>
              </w:rPr>
            </w:pPr>
            <w:r>
              <w:rPr>
                <w:rStyle w:val="53"/>
                <w:kern w:val="0"/>
                <w:szCs w:val="28"/>
              </w:rPr>
              <w:t>本工程一旦我单位中标，将实行项目负责人负责制，并配备上述项目管理班子。上述填报内容真实，若不真实，愿按有关规定接受处理。项目管理班子机构设置、职责分工等情况另附资料说明。</w:t>
            </w:r>
          </w:p>
          <w:p>
            <w:pPr>
              <w:snapToGrid w:val="0"/>
              <w:spacing w:line="360" w:lineRule="auto"/>
              <w:ind w:firstLine="474" w:firstLineChars="225"/>
              <w:rPr>
                <w:rStyle w:val="53"/>
                <w:kern w:val="0"/>
                <w:szCs w:val="28"/>
              </w:rPr>
            </w:pPr>
            <w:r>
              <w:rPr>
                <w:b/>
                <w:bCs/>
                <w:kern w:val="0"/>
                <w:szCs w:val="28"/>
              </w:rPr>
              <w:t>后附项目经理注册证书复印件、</w:t>
            </w:r>
            <w:r>
              <w:rPr>
                <w:b/>
                <w:bCs/>
                <w:szCs w:val="21"/>
              </w:rPr>
              <w:t>有效的三类人员B类证书、现场安全生产专职管理人员具有“三类人员”有效C类证书等相关证书。</w:t>
            </w:r>
          </w:p>
        </w:tc>
      </w:tr>
    </w:tbl>
    <w:p>
      <w:pPr>
        <w:snapToGrid w:val="0"/>
        <w:spacing w:line="360" w:lineRule="auto"/>
        <w:ind w:firstLine="717" w:firstLineChars="299"/>
        <w:rPr>
          <w:rStyle w:val="53"/>
          <w:kern w:val="0"/>
          <w:sz w:val="24"/>
          <w:szCs w:val="28"/>
        </w:rPr>
      </w:pPr>
    </w:p>
    <w:p>
      <w:pPr>
        <w:pStyle w:val="45"/>
        <w:snapToGrid w:val="0"/>
        <w:ind w:firstLine="482"/>
        <w:jc w:val="center"/>
        <w:rPr>
          <w:rStyle w:val="53"/>
          <w:rFonts w:ascii="Times New Roman" w:hAnsi="Times New Roman"/>
          <w:kern w:val="0"/>
          <w:sz w:val="24"/>
          <w:szCs w:val="28"/>
        </w:rPr>
      </w:pPr>
      <w:r>
        <w:rPr>
          <w:rStyle w:val="53"/>
          <w:rFonts w:ascii="Times New Roman" w:hAnsi="Times New Roman"/>
          <w:kern w:val="0"/>
          <w:sz w:val="24"/>
          <w:szCs w:val="28"/>
        </w:rPr>
        <w:br w:type="page"/>
      </w:r>
    </w:p>
    <w:p>
      <w:pPr>
        <w:pStyle w:val="45"/>
        <w:snapToGrid w:val="0"/>
        <w:ind w:firstLine="422"/>
        <w:jc w:val="center"/>
        <w:rPr>
          <w:rStyle w:val="53"/>
          <w:rFonts w:ascii="Times New Roman" w:hAnsi="Times New Roman"/>
        </w:rPr>
      </w:pPr>
      <w:r>
        <w:rPr>
          <w:rStyle w:val="53"/>
          <w:rFonts w:ascii="Times New Roman" w:hAnsi="Times New Roman"/>
        </w:rPr>
        <w:t>工程施工人员配备情况表</w:t>
      </w:r>
    </w:p>
    <w:p>
      <w:pPr>
        <w:snapToGrid w:val="0"/>
        <w:spacing w:line="360" w:lineRule="auto"/>
        <w:ind w:firstLine="717" w:firstLineChars="299"/>
        <w:rPr>
          <w:rStyle w:val="53"/>
          <w:kern w:val="0"/>
          <w:sz w:val="24"/>
        </w:rPr>
      </w:pPr>
    </w:p>
    <w:tbl>
      <w:tblPr>
        <w:tblStyle w:val="32"/>
        <w:tblW w:w="852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4"/>
        <w:gridCol w:w="861"/>
        <w:gridCol w:w="861"/>
        <w:gridCol w:w="1583"/>
        <w:gridCol w:w="1277"/>
        <w:gridCol w:w="1417"/>
        <w:gridCol w:w="17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Pr>
        <w:tc>
          <w:tcPr>
            <w:tcW w:w="774"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职务</w:t>
            </w:r>
          </w:p>
        </w:tc>
        <w:tc>
          <w:tcPr>
            <w:tcW w:w="861"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姓名</w:t>
            </w:r>
          </w:p>
        </w:tc>
        <w:tc>
          <w:tcPr>
            <w:tcW w:w="861" w:type="dxa"/>
            <w:vMerge w:val="restart"/>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职称</w:t>
            </w:r>
          </w:p>
        </w:tc>
        <w:tc>
          <w:tcPr>
            <w:tcW w:w="6032"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上岗资格证明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Pr>
        <w:tc>
          <w:tcPr>
            <w:tcW w:w="774" w:type="dxa"/>
            <w:vMerge w:val="continue"/>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vMerge w:val="continue"/>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vMerge w:val="continue"/>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证书</w:t>
            </w:r>
          </w:p>
          <w:p>
            <w:pPr>
              <w:snapToGrid w:val="0"/>
              <w:jc w:val="center"/>
              <w:rPr>
                <w:rStyle w:val="53"/>
                <w:kern w:val="0"/>
                <w:szCs w:val="28"/>
              </w:rPr>
            </w:pPr>
            <w:r>
              <w:rPr>
                <w:rStyle w:val="53"/>
                <w:kern w:val="0"/>
                <w:szCs w:val="28"/>
              </w:rPr>
              <w:t>名称</w:t>
            </w:r>
          </w:p>
        </w:tc>
        <w:tc>
          <w:tcPr>
            <w:tcW w:w="12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级别</w:t>
            </w: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证号</w:t>
            </w:r>
          </w:p>
        </w:tc>
        <w:tc>
          <w:tcPr>
            <w:tcW w:w="17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53"/>
                <w:kern w:val="0"/>
                <w:szCs w:val="28"/>
              </w:rPr>
            </w:pPr>
            <w:r>
              <w:rPr>
                <w:rStyle w:val="53"/>
                <w:kern w:val="0"/>
                <w:szCs w:val="28"/>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trPr>
        <w:tc>
          <w:tcPr>
            <w:tcW w:w="774"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861"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583"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27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417"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c>
          <w:tcPr>
            <w:tcW w:w="1755" w:type="dxa"/>
            <w:tcBorders>
              <w:top w:val="single" w:color="000000" w:sz="4" w:space="0"/>
              <w:left w:val="single" w:color="000000" w:sz="4" w:space="0"/>
              <w:bottom w:val="single" w:color="000000" w:sz="4" w:space="0"/>
              <w:right w:val="single" w:color="000000" w:sz="4" w:space="0"/>
            </w:tcBorders>
          </w:tcPr>
          <w:p>
            <w:pPr>
              <w:snapToGrid w:val="0"/>
              <w:spacing w:line="360" w:lineRule="auto"/>
              <w:rPr>
                <w:rStyle w:val="53"/>
                <w:kern w:val="0"/>
                <w:sz w:val="24"/>
                <w:szCs w:val="28"/>
              </w:rPr>
            </w:pPr>
          </w:p>
        </w:tc>
      </w:tr>
    </w:tbl>
    <w:p>
      <w:pPr>
        <w:snapToGrid w:val="0"/>
        <w:spacing w:line="360" w:lineRule="auto"/>
        <w:ind w:firstLine="717" w:firstLineChars="299"/>
        <w:rPr>
          <w:rStyle w:val="53"/>
          <w:kern w:val="0"/>
          <w:sz w:val="24"/>
          <w:szCs w:val="28"/>
        </w:rPr>
      </w:pPr>
    </w:p>
    <w:p>
      <w:pPr>
        <w:tabs>
          <w:tab w:val="left" w:pos="639"/>
          <w:tab w:val="left" w:pos="3663"/>
          <w:tab w:val="left" w:pos="4968"/>
          <w:tab w:val="left" w:pos="6559"/>
          <w:tab w:val="left" w:pos="8199"/>
        </w:tabs>
        <w:snapToGrid w:val="0"/>
        <w:jc w:val="left"/>
        <w:rPr>
          <w:rStyle w:val="53"/>
          <w:szCs w:val="21"/>
        </w:rPr>
      </w:pPr>
    </w:p>
    <w:p>
      <w:pPr>
        <w:tabs>
          <w:tab w:val="left" w:pos="639"/>
          <w:tab w:val="left" w:pos="3663"/>
          <w:tab w:val="left" w:pos="4968"/>
          <w:tab w:val="left" w:pos="6559"/>
          <w:tab w:val="left" w:pos="8199"/>
        </w:tabs>
        <w:snapToGrid w:val="0"/>
        <w:jc w:val="left"/>
        <w:rPr>
          <w:rStyle w:val="53"/>
          <w:szCs w:val="21"/>
        </w:rPr>
      </w:pPr>
    </w:p>
    <w:p>
      <w:pPr>
        <w:snapToGrid w:val="0"/>
        <w:spacing w:line="360" w:lineRule="auto"/>
        <w:jc w:val="center"/>
        <w:rPr>
          <w:rStyle w:val="53"/>
          <w:b/>
          <w:bCs/>
          <w:szCs w:val="32"/>
        </w:rPr>
      </w:pPr>
    </w:p>
    <w:p>
      <w:pPr>
        <w:adjustRightInd w:val="0"/>
        <w:spacing w:line="360" w:lineRule="auto"/>
        <w:jc w:val="center"/>
      </w:pPr>
    </w:p>
    <w:p>
      <w:pPr>
        <w:pStyle w:val="42"/>
        <w:rPr>
          <w:rFonts w:hAnsi="Times New Roman" w:cs="Times New Roman"/>
        </w:rPr>
      </w:pPr>
    </w:p>
    <w:p>
      <w:pPr>
        <w:pStyle w:val="42"/>
        <w:rPr>
          <w:rFonts w:hAnsi="Times New Roman" w:cs="Times New Roman"/>
        </w:rPr>
      </w:pPr>
    </w:p>
    <w:p>
      <w:pPr>
        <w:pStyle w:val="42"/>
        <w:rPr>
          <w:rFonts w:hAnsi="Times New Roman" w:cs="Times New Roman"/>
        </w:rPr>
      </w:pPr>
    </w:p>
    <w:p>
      <w:pPr>
        <w:pStyle w:val="42"/>
        <w:rPr>
          <w:rFonts w:hAnsi="Times New Roman" w:cs="Times New Roman"/>
        </w:rPr>
      </w:pPr>
    </w:p>
    <w:p>
      <w:pPr>
        <w:pStyle w:val="42"/>
        <w:rPr>
          <w:rFonts w:hAnsi="Times New Roman" w:cs="Times New Roman"/>
        </w:rPr>
      </w:pPr>
    </w:p>
    <w:p>
      <w:pPr>
        <w:pStyle w:val="42"/>
        <w:rPr>
          <w:rFonts w:hAnsi="Times New Roman" w:cs="Times New Roman"/>
        </w:rPr>
      </w:pPr>
    </w:p>
    <w:p>
      <w:pPr>
        <w:pStyle w:val="42"/>
        <w:rPr>
          <w:rFonts w:hAnsi="Times New Roman" w:cs="Times New Roman"/>
        </w:rPr>
      </w:pPr>
    </w:p>
    <w:p>
      <w:pPr>
        <w:pStyle w:val="42"/>
        <w:rPr>
          <w:rFonts w:hAnsi="Times New Roman" w:cs="Times New Roman"/>
        </w:rPr>
      </w:pPr>
    </w:p>
    <w:p>
      <w:pPr>
        <w:pStyle w:val="42"/>
        <w:rPr>
          <w:rFonts w:hAnsi="Times New Roman" w:cs="Times New Roman"/>
        </w:rPr>
      </w:pPr>
    </w:p>
    <w:p>
      <w:pPr>
        <w:adjustRightInd w:val="0"/>
        <w:spacing w:line="360" w:lineRule="auto"/>
        <w:jc w:val="center"/>
        <w:rPr>
          <w:b/>
          <w:bCs/>
          <w:sz w:val="24"/>
        </w:rPr>
      </w:pPr>
      <w:r>
        <w:rPr>
          <w:bCs/>
          <w:szCs w:val="21"/>
        </w:rPr>
        <w:t xml:space="preserve"> </w:t>
      </w:r>
      <w:r>
        <w:rPr>
          <w:b/>
          <w:bCs/>
          <w:sz w:val="24"/>
        </w:rPr>
        <w:t>到位率承诺书</w:t>
      </w:r>
    </w:p>
    <w:p>
      <w:pPr>
        <w:pStyle w:val="12"/>
        <w:adjustRightInd w:val="0"/>
        <w:snapToGrid w:val="0"/>
        <w:spacing w:line="360" w:lineRule="auto"/>
        <w:jc w:val="left"/>
        <w:rPr>
          <w:rFonts w:ascii="Times New Roman" w:hAnsi="Times New Roman"/>
          <w:szCs w:val="21"/>
        </w:rPr>
      </w:pPr>
      <w:r>
        <w:rPr>
          <w:rFonts w:ascii="Times New Roman" w:hAnsi="Times New Roman"/>
          <w:szCs w:val="21"/>
          <w:u w:val="single"/>
        </w:rPr>
        <w:t>浙江理工大学</w:t>
      </w:r>
      <w:r>
        <w:rPr>
          <w:rFonts w:ascii="Times New Roman" w:hAnsi="Times New Roman"/>
          <w:szCs w:val="21"/>
        </w:rPr>
        <w:t>：</w:t>
      </w:r>
    </w:p>
    <w:p>
      <w:pPr>
        <w:autoSpaceDE w:val="0"/>
        <w:autoSpaceDN w:val="0"/>
        <w:snapToGrid w:val="0"/>
        <w:spacing w:line="360" w:lineRule="auto"/>
        <w:textAlignment w:val="bottom"/>
        <w:rPr>
          <w:szCs w:val="21"/>
        </w:rPr>
      </w:pPr>
      <w:r>
        <w:rPr>
          <w:u w:val="single"/>
        </w:rPr>
        <w:t>浙江五石中正工程咨询有限公司</w:t>
      </w:r>
      <w:r>
        <w:t>：</w:t>
      </w:r>
    </w:p>
    <w:p>
      <w:pPr>
        <w:autoSpaceDE w:val="0"/>
        <w:autoSpaceDN w:val="0"/>
        <w:snapToGrid w:val="0"/>
        <w:spacing w:line="360" w:lineRule="auto"/>
        <w:ind w:firstLine="420" w:firstLineChars="200"/>
        <w:textAlignment w:val="bottom"/>
        <w:rPr>
          <w:szCs w:val="21"/>
        </w:rPr>
      </w:pPr>
      <w:r>
        <w:rPr>
          <w:szCs w:val="21"/>
        </w:rPr>
        <w:t>我方</w:t>
      </w:r>
      <w:r>
        <w:rPr>
          <w:szCs w:val="21"/>
          <w:u w:val="single"/>
        </w:rPr>
        <w:t>（供应商）</w:t>
      </w:r>
      <w:r>
        <w:rPr>
          <w:szCs w:val="21"/>
        </w:rPr>
        <w:t>参加</w:t>
      </w:r>
      <w:r>
        <w:rPr>
          <w:u w:val="single"/>
        </w:rPr>
        <w:t>浙江理工大学</w:t>
      </w:r>
      <w:r>
        <w:t>（采购人）</w:t>
      </w:r>
      <w:r>
        <w:rPr>
          <w:rFonts w:hint="eastAsia"/>
          <w:u w:val="single"/>
        </w:rPr>
        <w:t>浙江理工大学下沙校区生活区架空层改造工程（二期）</w:t>
      </w:r>
      <w:r>
        <w:t xml:space="preserve">（项目名称） </w:t>
      </w:r>
      <w:r>
        <w:rPr>
          <w:rFonts w:hint="eastAsia"/>
          <w:u w:val="single"/>
        </w:rPr>
        <w:t>zjws2024-zjlg10</w:t>
      </w:r>
      <w:r>
        <w:rPr>
          <w:szCs w:val="21"/>
        </w:rPr>
        <w:t>（项目编号）政府采购活动对到位率进行以下承诺：</w:t>
      </w:r>
    </w:p>
    <w:p>
      <w:pPr>
        <w:autoSpaceDE w:val="0"/>
        <w:autoSpaceDN w:val="0"/>
        <w:snapToGrid w:val="0"/>
        <w:spacing w:line="360" w:lineRule="auto"/>
        <w:ind w:left="420"/>
        <w:textAlignment w:val="bottom"/>
        <w:rPr>
          <w:szCs w:val="21"/>
        </w:rPr>
      </w:pPr>
      <w:r>
        <w:rPr>
          <w:szCs w:val="21"/>
        </w:rPr>
        <w:t>1、承诺拟派项目经理到位率为</w:t>
      </w:r>
      <w:r>
        <w:rPr>
          <w:szCs w:val="21"/>
          <w:u w:val="single"/>
        </w:rPr>
        <w:t xml:space="preserve">      </w:t>
      </w:r>
      <w:r>
        <w:rPr>
          <w:szCs w:val="21"/>
        </w:rPr>
        <w:t>%。</w:t>
      </w:r>
    </w:p>
    <w:p>
      <w:pPr>
        <w:pStyle w:val="2"/>
        <w:spacing w:line="360" w:lineRule="auto"/>
        <w:rPr>
          <w:b/>
          <w:bCs/>
        </w:rPr>
      </w:pPr>
      <w:r>
        <w:rPr>
          <w:b/>
          <w:bCs/>
          <w:szCs w:val="21"/>
        </w:rPr>
        <w:t xml:space="preserve">    2、</w:t>
      </w:r>
      <w:r>
        <w:rPr>
          <w:szCs w:val="21"/>
        </w:rPr>
        <w:t>承诺拟派</w:t>
      </w:r>
      <w:r>
        <w:rPr>
          <w:b/>
          <w:bCs/>
          <w:szCs w:val="32"/>
        </w:rPr>
        <w:t>施工现场管理人员</w:t>
      </w:r>
      <w:r>
        <w:rPr>
          <w:b/>
          <w:bCs/>
          <w:szCs w:val="21"/>
        </w:rPr>
        <w:t>到位率为</w:t>
      </w:r>
      <w:r>
        <w:rPr>
          <w:b/>
          <w:bCs/>
          <w:szCs w:val="21"/>
          <w:u w:val="single"/>
        </w:rPr>
        <w:t xml:space="preserve">      </w:t>
      </w:r>
      <w:r>
        <w:rPr>
          <w:b/>
          <w:bCs/>
          <w:szCs w:val="21"/>
        </w:rPr>
        <w:t>%。</w:t>
      </w:r>
    </w:p>
    <w:p>
      <w:pPr>
        <w:pStyle w:val="12"/>
        <w:adjustRightInd w:val="0"/>
        <w:snapToGrid w:val="0"/>
        <w:spacing w:line="360" w:lineRule="auto"/>
        <w:ind w:firstLine="420" w:firstLineChars="200"/>
        <w:rPr>
          <w:rFonts w:ascii="Times New Roman" w:hAnsi="Times New Roman"/>
          <w:szCs w:val="21"/>
        </w:rPr>
      </w:pPr>
      <w:r>
        <w:rPr>
          <w:rFonts w:ascii="Times New Roman" w:hAnsi="Times New Roman"/>
          <w:szCs w:val="21"/>
        </w:rPr>
        <w:t>特此承诺。</w:t>
      </w:r>
    </w:p>
    <w:p>
      <w:pPr>
        <w:pStyle w:val="12"/>
        <w:adjustRightInd w:val="0"/>
        <w:snapToGrid w:val="0"/>
        <w:spacing w:line="360" w:lineRule="auto"/>
        <w:ind w:left="840" w:firstLine="420" w:firstLineChars="200"/>
        <w:rPr>
          <w:rFonts w:ascii="Times New Roman" w:hAnsi="Times New Roman"/>
          <w:szCs w:val="21"/>
        </w:rPr>
      </w:pPr>
    </w:p>
    <w:p>
      <w:pPr>
        <w:pStyle w:val="12"/>
        <w:adjustRightInd w:val="0"/>
        <w:snapToGrid w:val="0"/>
        <w:spacing w:line="480" w:lineRule="auto"/>
        <w:ind w:left="840" w:firstLine="420" w:firstLineChars="200"/>
        <w:rPr>
          <w:rFonts w:ascii="Times New Roman" w:hAnsi="Times New Roman"/>
          <w:szCs w:val="21"/>
        </w:rPr>
      </w:pPr>
    </w:p>
    <w:p>
      <w:pPr>
        <w:pStyle w:val="12"/>
        <w:adjustRightInd w:val="0"/>
        <w:snapToGrid w:val="0"/>
        <w:spacing w:line="480" w:lineRule="auto"/>
        <w:ind w:left="840" w:firstLine="420" w:firstLineChars="200"/>
        <w:rPr>
          <w:rFonts w:ascii="Times New Roman" w:hAnsi="Times New Roman"/>
          <w:szCs w:val="21"/>
          <w:u w:val="single"/>
        </w:rPr>
      </w:pPr>
      <w:r>
        <w:rPr>
          <w:rFonts w:ascii="Times New Roman" w:hAnsi="Times New Roman"/>
          <w:szCs w:val="21"/>
        </w:rPr>
        <w:t>供应商全称：（盖单位公章）</w:t>
      </w:r>
    </w:p>
    <w:p>
      <w:pPr>
        <w:pStyle w:val="12"/>
        <w:adjustRightInd w:val="0"/>
        <w:snapToGrid w:val="0"/>
        <w:spacing w:line="480" w:lineRule="auto"/>
        <w:ind w:left="840" w:firstLine="420" w:firstLineChars="200"/>
        <w:rPr>
          <w:rFonts w:ascii="Times New Roman" w:hAnsi="Times New Roman"/>
          <w:szCs w:val="21"/>
        </w:rPr>
      </w:pPr>
      <w:r>
        <w:rPr>
          <w:rFonts w:ascii="Times New Roman" w:hAnsi="Times New Roman"/>
          <w:szCs w:val="21"/>
        </w:rPr>
        <w:t>日期：2024年   月   日</w:t>
      </w:r>
    </w:p>
    <w:p>
      <w:pPr>
        <w:snapToGrid w:val="0"/>
        <w:spacing w:line="300" w:lineRule="auto"/>
        <w:ind w:left="281" w:hanging="281" w:hangingChars="100"/>
        <w:jc w:val="center"/>
        <w:outlineLvl w:val="0"/>
        <w:rPr>
          <w:b/>
          <w:bCs/>
          <w:sz w:val="28"/>
          <w:szCs w:val="28"/>
        </w:rPr>
      </w:pPr>
      <w:bookmarkStart w:id="799" w:name="_Toc17210"/>
      <w:bookmarkStart w:id="800" w:name="_Toc17674"/>
    </w:p>
    <w:p>
      <w:pPr>
        <w:rPr>
          <w:b/>
          <w:bCs/>
          <w:sz w:val="28"/>
          <w:szCs w:val="28"/>
        </w:rPr>
      </w:pPr>
      <w:r>
        <w:rPr>
          <w:b/>
          <w:bCs/>
          <w:sz w:val="28"/>
          <w:szCs w:val="28"/>
        </w:rPr>
        <w:br w:type="page"/>
      </w:r>
    </w:p>
    <w:p>
      <w:pPr>
        <w:pStyle w:val="42"/>
        <w:rPr>
          <w:rFonts w:hAnsi="Times New Roman" w:cs="Times New Roman"/>
        </w:rPr>
      </w:pPr>
    </w:p>
    <w:p>
      <w:pPr>
        <w:snapToGrid w:val="0"/>
        <w:spacing w:line="300" w:lineRule="auto"/>
        <w:ind w:left="281" w:hanging="281" w:hangingChars="100"/>
        <w:jc w:val="center"/>
        <w:outlineLvl w:val="0"/>
        <w:rPr>
          <w:b/>
          <w:bCs/>
          <w:sz w:val="28"/>
          <w:szCs w:val="28"/>
        </w:rPr>
      </w:pPr>
      <w:r>
        <w:rPr>
          <w:b/>
          <w:bCs/>
          <w:sz w:val="28"/>
          <w:szCs w:val="28"/>
        </w:rPr>
        <w:t>项目经理无在建工程声明函</w:t>
      </w:r>
      <w:bookmarkEnd w:id="799"/>
      <w:bookmarkEnd w:id="800"/>
    </w:p>
    <w:p>
      <w:pPr>
        <w:pStyle w:val="12"/>
        <w:adjustRightInd w:val="0"/>
        <w:snapToGrid w:val="0"/>
        <w:spacing w:line="480" w:lineRule="auto"/>
        <w:rPr>
          <w:rFonts w:ascii="Times New Roman" w:hAnsi="Times New Roman"/>
          <w:szCs w:val="21"/>
        </w:rPr>
      </w:pPr>
      <w:r>
        <w:rPr>
          <w:rFonts w:ascii="Times New Roman" w:hAnsi="Times New Roman"/>
          <w:szCs w:val="21"/>
          <w:u w:val="single"/>
        </w:rPr>
        <w:t>浙江理工大学</w:t>
      </w:r>
      <w:r>
        <w:rPr>
          <w:rFonts w:ascii="Times New Roman" w:hAnsi="Times New Roman"/>
          <w:szCs w:val="21"/>
        </w:rPr>
        <w:t>：</w:t>
      </w:r>
    </w:p>
    <w:p>
      <w:pPr>
        <w:snapToGrid w:val="0"/>
        <w:spacing w:line="480" w:lineRule="auto"/>
        <w:jc w:val="left"/>
      </w:pPr>
      <w:r>
        <w:rPr>
          <w:u w:val="single"/>
        </w:rPr>
        <w:t>浙江五石中正工程咨询有限公司</w:t>
      </w:r>
      <w:r>
        <w:t>：</w:t>
      </w:r>
    </w:p>
    <w:p>
      <w:pPr>
        <w:snapToGrid w:val="0"/>
        <w:spacing w:line="480" w:lineRule="auto"/>
        <w:ind w:firstLine="420" w:firstLineChars="200"/>
        <w:rPr>
          <w:szCs w:val="21"/>
        </w:rPr>
      </w:pPr>
      <w:r>
        <w:rPr>
          <w:szCs w:val="21"/>
        </w:rPr>
        <w:t>我方参加</w:t>
      </w:r>
      <w:r>
        <w:rPr>
          <w:u w:val="single"/>
        </w:rPr>
        <w:t>浙江理工大学</w:t>
      </w:r>
      <w:r>
        <w:t>（采购人）</w:t>
      </w:r>
      <w:r>
        <w:rPr>
          <w:rFonts w:hint="eastAsia"/>
          <w:u w:val="single"/>
        </w:rPr>
        <w:t>浙江理工大学下沙校区生活区架空层改造工程（二期）</w:t>
      </w:r>
      <w:r>
        <w:t>（项目名称）</w:t>
      </w:r>
      <w:r>
        <w:rPr>
          <w:rFonts w:hint="eastAsia"/>
          <w:u w:val="single"/>
        </w:rPr>
        <w:t>zjws2024-zjlg10</w:t>
      </w:r>
      <w:r>
        <w:t>（项目编号）</w:t>
      </w:r>
      <w:r>
        <w:rPr>
          <w:szCs w:val="21"/>
        </w:rPr>
        <w:t>采购活动，拟派项目经理（</w:t>
      </w:r>
      <w:r>
        <w:rPr>
          <w:szCs w:val="21"/>
          <w:u w:val="single"/>
        </w:rPr>
        <w:t>姓名及身份证号码</w:t>
      </w:r>
      <w:r>
        <w:rPr>
          <w:szCs w:val="21"/>
        </w:rPr>
        <w:t>）无在建工程。</w:t>
      </w:r>
    </w:p>
    <w:p>
      <w:pPr>
        <w:snapToGrid w:val="0"/>
        <w:spacing w:line="480" w:lineRule="auto"/>
        <w:ind w:firstLine="420" w:firstLineChars="200"/>
        <w:rPr>
          <w:kern w:val="0"/>
          <w:szCs w:val="21"/>
        </w:rPr>
      </w:pPr>
      <w:r>
        <w:rPr>
          <w:kern w:val="0"/>
          <w:szCs w:val="21"/>
        </w:rPr>
        <w:t>本公司对上述声明的真实性负责。如有虚假，愿意承担相应责任，对此无任何异议。</w:t>
      </w:r>
    </w:p>
    <w:p>
      <w:pPr>
        <w:snapToGrid w:val="0"/>
        <w:spacing w:line="480" w:lineRule="auto"/>
        <w:ind w:firstLine="420" w:firstLineChars="200"/>
        <w:rPr>
          <w:szCs w:val="21"/>
        </w:rPr>
      </w:pPr>
      <w:r>
        <w:rPr>
          <w:szCs w:val="21"/>
        </w:rPr>
        <w:t>特此声明！</w:t>
      </w:r>
    </w:p>
    <w:p>
      <w:pPr>
        <w:adjustRightInd w:val="0"/>
        <w:snapToGrid w:val="0"/>
        <w:spacing w:line="480" w:lineRule="auto"/>
        <w:ind w:firstLine="420" w:firstLineChars="200"/>
        <w:rPr>
          <w:spacing w:val="20"/>
          <w:szCs w:val="21"/>
          <w:u w:val="single"/>
        </w:rPr>
      </w:pPr>
      <w:r>
        <w:rPr>
          <w:szCs w:val="21"/>
        </w:rPr>
        <w:t>供应商全称：（盖单位公章）</w:t>
      </w:r>
    </w:p>
    <w:p>
      <w:pPr>
        <w:pStyle w:val="5"/>
        <w:spacing w:line="480" w:lineRule="auto"/>
        <w:rPr>
          <w:rFonts w:ascii="Times New Roman" w:hAnsi="Times New Roman"/>
          <w:sz w:val="21"/>
          <w:szCs w:val="21"/>
          <w:lang w:val="en-US"/>
        </w:rPr>
      </w:pPr>
      <w:r>
        <w:rPr>
          <w:rFonts w:ascii="Times New Roman" w:hAnsi="Times New Roman"/>
          <w:sz w:val="21"/>
          <w:szCs w:val="21"/>
        </w:rPr>
        <w:t>日期</w:t>
      </w:r>
      <w:r>
        <w:rPr>
          <w:rFonts w:ascii="Times New Roman" w:hAnsi="Times New Roman"/>
          <w:sz w:val="21"/>
          <w:szCs w:val="21"/>
          <w:lang w:val="en-US"/>
        </w:rPr>
        <w:t>：2024</w:t>
      </w:r>
      <w:r>
        <w:rPr>
          <w:rFonts w:ascii="Times New Roman" w:hAnsi="Times New Roman"/>
          <w:sz w:val="21"/>
          <w:szCs w:val="21"/>
        </w:rPr>
        <w:t>年</w:t>
      </w:r>
      <w:r>
        <w:rPr>
          <w:rFonts w:ascii="Times New Roman" w:hAnsi="Times New Roman"/>
          <w:sz w:val="21"/>
          <w:szCs w:val="21"/>
          <w:lang w:val="en-US"/>
        </w:rPr>
        <w:t xml:space="preserve">   </w:t>
      </w:r>
      <w:r>
        <w:rPr>
          <w:rFonts w:ascii="Times New Roman" w:hAnsi="Times New Roman"/>
          <w:sz w:val="21"/>
          <w:szCs w:val="21"/>
        </w:rPr>
        <w:t>月</w:t>
      </w:r>
      <w:r>
        <w:rPr>
          <w:rFonts w:ascii="Times New Roman" w:hAnsi="Times New Roman"/>
          <w:sz w:val="21"/>
          <w:szCs w:val="21"/>
          <w:lang w:val="en-US"/>
        </w:rPr>
        <w:t xml:space="preserve">   </w:t>
      </w:r>
      <w:r>
        <w:rPr>
          <w:rFonts w:ascii="Times New Roman" w:hAnsi="Times New Roman"/>
          <w:sz w:val="21"/>
          <w:szCs w:val="21"/>
        </w:rPr>
        <w:t>日</w:t>
      </w:r>
    </w:p>
    <w:p>
      <w:pPr>
        <w:pStyle w:val="31"/>
        <w:spacing w:line="480" w:lineRule="auto"/>
        <w:ind w:firstLine="480"/>
        <w:rPr>
          <w:rFonts w:eastAsia="宋体"/>
        </w:rPr>
      </w:pPr>
    </w:p>
    <w:p>
      <w:pPr>
        <w:snapToGrid w:val="0"/>
        <w:spacing w:line="360" w:lineRule="auto"/>
        <w:jc w:val="center"/>
        <w:rPr>
          <w:rStyle w:val="53"/>
          <w:b/>
          <w:bCs/>
          <w:szCs w:val="32"/>
        </w:rPr>
      </w:pPr>
    </w:p>
    <w:p>
      <w:pPr>
        <w:snapToGrid w:val="0"/>
        <w:spacing w:line="360" w:lineRule="auto"/>
        <w:jc w:val="center"/>
        <w:rPr>
          <w:rStyle w:val="53"/>
          <w:b/>
          <w:bCs/>
          <w:szCs w:val="32"/>
        </w:rPr>
      </w:pPr>
    </w:p>
    <w:p>
      <w:pPr>
        <w:snapToGrid w:val="0"/>
        <w:spacing w:line="360" w:lineRule="auto"/>
        <w:jc w:val="center"/>
        <w:rPr>
          <w:rStyle w:val="53"/>
          <w:b/>
          <w:bCs/>
          <w:szCs w:val="32"/>
        </w:rPr>
      </w:pPr>
    </w:p>
    <w:p>
      <w:pPr>
        <w:rPr>
          <w:rStyle w:val="53"/>
          <w:b/>
          <w:bCs/>
          <w:szCs w:val="32"/>
        </w:rPr>
      </w:pPr>
      <w:r>
        <w:rPr>
          <w:rStyle w:val="53"/>
          <w:b/>
          <w:bCs/>
          <w:szCs w:val="32"/>
        </w:rPr>
        <w:br w:type="page"/>
      </w:r>
    </w:p>
    <w:p>
      <w:pPr>
        <w:snapToGrid w:val="0"/>
        <w:spacing w:line="360" w:lineRule="auto"/>
        <w:jc w:val="center"/>
        <w:rPr>
          <w:rStyle w:val="53"/>
          <w:b/>
          <w:bCs/>
          <w:szCs w:val="32"/>
        </w:rPr>
      </w:pPr>
      <w:r>
        <w:rPr>
          <w:rStyle w:val="53"/>
          <w:b/>
          <w:bCs/>
          <w:szCs w:val="32"/>
        </w:rPr>
        <w:t>主要材料表</w:t>
      </w:r>
    </w:p>
    <w:tbl>
      <w:tblPr>
        <w:tblStyle w:val="32"/>
        <w:tblW w:w="793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31"/>
        <w:gridCol w:w="3118"/>
        <w:gridCol w:w="358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1" w:hRule="exact"/>
          <w:tblHeader/>
          <w:jc w:val="center"/>
        </w:trPr>
        <w:tc>
          <w:tcPr>
            <w:tcW w:w="1231" w:type="dxa"/>
            <w:tcBorders>
              <w:top w:val="single" w:color="000000" w:sz="12"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序号</w:t>
            </w:r>
          </w:p>
        </w:tc>
        <w:tc>
          <w:tcPr>
            <w:tcW w:w="3118" w:type="dxa"/>
            <w:tcBorders>
              <w:top w:val="single" w:color="000000" w:sz="12" w:space="0"/>
              <w:left w:val="single" w:color="000000" w:sz="6"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材料名称</w:t>
            </w:r>
          </w:p>
        </w:tc>
        <w:tc>
          <w:tcPr>
            <w:tcW w:w="3589" w:type="dxa"/>
            <w:tcBorders>
              <w:top w:val="single" w:color="000000" w:sz="12" w:space="0"/>
              <w:left w:val="single" w:color="000000" w:sz="4" w:space="0"/>
              <w:bottom w:val="single" w:color="000000" w:sz="6" w:space="0"/>
              <w:right w:val="single" w:color="000000" w:sz="12" w:space="0"/>
            </w:tcBorders>
            <w:vAlign w:val="center"/>
          </w:tcPr>
          <w:p>
            <w:pPr>
              <w:snapToGrid w:val="0"/>
              <w:jc w:val="center"/>
              <w:rPr>
                <w:rStyle w:val="53"/>
                <w:sz w:val="18"/>
                <w:szCs w:val="18"/>
              </w:rPr>
            </w:pPr>
            <w:r>
              <w:rPr>
                <w:rStyle w:val="53"/>
                <w:sz w:val="18"/>
                <w:szCs w:val="18"/>
              </w:rPr>
              <w:t>品牌</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6"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1</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2</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4</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5</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rFonts w:hint="eastAsia"/>
                <w:sz w:val="18"/>
                <w:szCs w:val="18"/>
              </w:rPr>
              <w:t>6</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rFonts w:hint="eastAsia"/>
                <w:sz w:val="18"/>
                <w:szCs w:val="18"/>
              </w:rPr>
              <w:t>7</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rFonts w:hint="eastAsia"/>
                <w:sz w:val="18"/>
                <w:szCs w:val="18"/>
              </w:rPr>
              <w:t>8</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rFonts w:hint="eastAsia"/>
                <w:sz w:val="18"/>
                <w:szCs w:val="18"/>
              </w:rPr>
              <w:t>9</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pPr>
              <w:snapToGrid w:val="0"/>
              <w:jc w:val="center"/>
              <w:rPr>
                <w:rStyle w:val="53"/>
                <w:sz w:val="18"/>
                <w:szCs w:val="18"/>
              </w:rPr>
            </w:pPr>
            <w:r>
              <w:rPr>
                <w:rStyle w:val="53"/>
                <w:sz w:val="18"/>
                <w:szCs w:val="18"/>
              </w:rPr>
              <w:t>。。。</w:t>
            </w:r>
          </w:p>
        </w:tc>
        <w:tc>
          <w:tcPr>
            <w:tcW w:w="311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53"/>
                <w:sz w:val="18"/>
                <w:szCs w:val="18"/>
              </w:rPr>
            </w:pPr>
          </w:p>
        </w:tc>
        <w:tc>
          <w:tcPr>
            <w:tcW w:w="3589" w:type="dxa"/>
            <w:tcBorders>
              <w:top w:val="single" w:color="000000" w:sz="6" w:space="0"/>
              <w:left w:val="single" w:color="000000" w:sz="4" w:space="0"/>
              <w:bottom w:val="single" w:color="000000" w:sz="6" w:space="0"/>
              <w:right w:val="single" w:color="000000" w:sz="12" w:space="0"/>
            </w:tcBorders>
          </w:tcPr>
          <w:p>
            <w:pPr>
              <w:snapToGrid w:val="0"/>
              <w:jc w:val="center"/>
              <w:rPr>
                <w:rStyle w:val="53"/>
                <w:sz w:val="18"/>
                <w:szCs w:val="18"/>
              </w:rPr>
            </w:pPr>
          </w:p>
        </w:tc>
      </w:tr>
    </w:tbl>
    <w:p>
      <w:pPr>
        <w:adjustRightInd w:val="0"/>
        <w:spacing w:line="360" w:lineRule="auto"/>
        <w:rPr>
          <w:rStyle w:val="53"/>
        </w:rPr>
      </w:pPr>
      <w:r>
        <w:rPr>
          <w:b/>
        </w:rPr>
        <w:t>投标供应商在招标工程量清单编制说明中任选一品牌填入此表，如选用其他品牌，请提供相关证明材料。</w:t>
      </w:r>
    </w:p>
    <w:p>
      <w:pPr>
        <w:snapToGrid w:val="0"/>
        <w:rPr>
          <w:rStyle w:val="53"/>
        </w:rPr>
      </w:pPr>
    </w:p>
    <w:sectPr>
      <w:headerReference r:id="rId10" w:type="first"/>
      <w:footerReference r:id="rId13" w:type="first"/>
      <w:headerReference r:id="rId8" w:type="default"/>
      <w:footerReference r:id="rId11" w:type="default"/>
      <w:headerReference r:id="rId9" w:type="even"/>
      <w:footerReference r:id="rId12" w:type="even"/>
      <w:pgSz w:w="11906" w:h="16838"/>
      <w:pgMar w:top="1440" w:right="1797" w:bottom="1440" w:left="1797" w:header="720" w:footer="720" w:gutter="0"/>
      <w:cols w:space="425" w:num="1"/>
      <w:titlePg/>
      <w:docGrid w:linePitch="286" w:charSpace="-38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CS?o｡ﾀ?">
    <w:altName w:val="MS Mincho"/>
    <w:panose1 w:val="00000000000000000000"/>
    <w:charset w:val="80"/>
    <w:family w:val="modern"/>
    <w:pitch w:val="default"/>
    <w:sig w:usb0="00000000" w:usb1="00000000" w:usb2="00000010" w:usb3="00000000" w:csb0="0002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1"/>
    <w:family w:val="roman"/>
    <w:pitch w:val="default"/>
    <w:sig w:usb0="00000000" w:usb1="00000000" w:usb2="00000000" w:usb3="00000000" w:csb0="00040001" w:csb1="00000000"/>
  </w:font>
  <w:font w:name="EU-F1">
    <w:altName w:val="宋体"/>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Comic Sans MS">
    <w:panose1 w:val="030F0702030302020204"/>
    <w:charset w:val="00"/>
    <w:family w:val="script"/>
    <w:pitch w:val="default"/>
    <w:sig w:usb0="00000287" w:usb1="00000000" w:usb2="00000000" w:usb3="00000000" w:csb0="2000009F" w:csb1="00000000"/>
  </w:font>
  <w:font w:name="Arial Unicode MS">
    <w:panose1 w:val="020B0604020202020204"/>
    <w:charset w:val="86"/>
    <w:family w:val="swiss"/>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 w:name="@宋体">
    <w:panose1 w:val="02010600030101010101"/>
    <w:charset w:val="86"/>
    <w:family w:val="auto"/>
    <w:pitch w:val="default"/>
    <w:sig w:usb0="00000003" w:usb1="288F0000" w:usb2="0000000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Arial Black">
    <w:panose1 w:val="020B0A04020102020204"/>
    <w:charset w:val="00"/>
    <w:family w:val="swiss"/>
    <w:pitch w:val="default"/>
    <w:sig w:usb0="00000287" w:usb1="00000000" w:usb2="00000000" w:usb3="00000000" w:csb0="2000009F" w:csb1="DFD70000"/>
  </w:font>
  <w:font w:name="System">
    <w:altName w:val="宋体"/>
    <w:panose1 w:val="00000000000000000000"/>
    <w:charset w:val="86"/>
    <w:family w:val="auto"/>
    <w:pitch w:val="default"/>
    <w:sig w:usb0="00000000" w:usb1="00000000" w:usb2="00000010" w:usb3="00000000" w:csb0="00040000" w:csb1="00000000"/>
  </w:font>
  <w:font w:name="MS UI Gothic">
    <w:panose1 w:val="020B0600070205080204"/>
    <w:charset w:val="80"/>
    <w:family w:val="swiss"/>
    <w:pitch w:val="default"/>
    <w:sig w:usb0="E00002FF" w:usb1="6AC7FDFB" w:usb2="00000012" w:usb3="00000000" w:csb0="4002009F" w:csb1="DFD70000"/>
  </w:font>
  <w:font w:name="华文中宋">
    <w:panose1 w:val="02010600040101010101"/>
    <w:charset w:val="86"/>
    <w:family w:val="auto"/>
    <w:pitch w:val="default"/>
    <w:sig w:usb0="00000287" w:usb1="080F0000" w:usb2="00000000" w:usb3="00000000" w:csb0="0004009F" w:csb1="DFD70000"/>
  </w:font>
  <w:font w:name="Romantic">
    <w:altName w:val="Romantic Paradise"/>
    <w:panose1 w:val="00000400000000000000"/>
    <w:charset w:val="02"/>
    <w:family w:val="auto"/>
    <w:pitch w:val="default"/>
    <w:sig w:usb0="00000000" w:usb1="00000000" w:usb2="00000000" w:usb3="00000000" w:csb0="80000000" w:csb1="00000000"/>
  </w:font>
  <w:font w:name="微软大黑体">
    <w:altName w:val="黑体"/>
    <w:panose1 w:val="00000000000000000000"/>
    <w:charset w:val="86"/>
    <w:family w:val="modern"/>
    <w:pitch w:val="default"/>
    <w:sig w:usb0="00000000" w:usb1="00000000" w:usb2="00000010" w:usb3="00000000" w:csb0="00040000" w:csb1="00000000"/>
  </w:font>
  <w:font w:name="Optima">
    <w:altName w:val="Segoe Print"/>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MS Mincho">
    <w:panose1 w:val="020206090402050803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Romantic Paradise">
    <w:panose1 w:val="00000000000000000000"/>
    <w:charset w:val="00"/>
    <w:family w:val="auto"/>
    <w:pitch w:val="default"/>
    <w:sig w:usb0="8000004F" w:usb1="0001200A" w:usb2="00000000" w:usb3="00000000" w:csb0="200001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36"/>
      </w:rPr>
    </w:pPr>
    <w:r>
      <w:fldChar w:fldCharType="begin"/>
    </w:r>
    <w:r>
      <w:rPr>
        <w:rStyle w:val="36"/>
      </w:rPr>
      <w:instrText xml:space="preserve">PAGE  </w:instrText>
    </w:r>
    <w:r>
      <w:fldChar w:fldCharType="end"/>
    </w:r>
  </w:p>
  <w:p>
    <w:pPr>
      <w:pStyle w:val="2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pPr>
                          <w:r>
                            <w:fldChar w:fldCharType="begin"/>
                          </w:r>
                          <w:r>
                            <w:instrText xml:space="preserve"> PAGE  \* MERGEFORMAT </w:instrText>
                          </w:r>
                          <w:r>
                            <w:fldChar w:fldCharType="separate"/>
                          </w:r>
                          <w:r>
                            <w:t>14</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aEKcWsEBAACNAwAADgAAAAAAAAABACAAAAAeAQAAZHJzL2Uyb0RvYy54bWxQSwUG&#10;AAAAAAYABgBZAQAAUQUAAAAA&#10;">
              <v:fill on="f" focussize="0,0"/>
              <v:stroke on="f"/>
              <v:imagedata o:title=""/>
              <o:lock v:ext="edit" aspectratio="f"/>
              <v:textbox inset="0mm,0mm,0mm,0mm" style="mso-fit-shape-to-text:t;">
                <w:txbxContent>
                  <w:p>
                    <w:pPr>
                      <w:pStyle w:val="2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pPr>
                          <w:r>
                            <w:fldChar w:fldCharType="begin"/>
                          </w:r>
                          <w:r>
                            <w:instrText xml:space="preserve"> PAGE  \* MERGEFORMAT </w:instrText>
                          </w:r>
                          <w:r>
                            <w:fldChar w:fldCharType="separate"/>
                          </w:r>
                          <w:r>
                            <w:t>86</w:t>
                          </w:r>
                          <w: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SAYMIBAACN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v0gGDCAQAAjQMAAA4AAAAAAAAAAQAgAAAAHgEAAGRycy9lMm9Eb2MueG1sUEsF&#10;BgAAAAAGAAYAWQEAAFIFAAAAAA==&#10;">
              <v:fill on="f" focussize="0,0"/>
              <v:stroke on="f"/>
              <v:imagedata o:title=""/>
              <o:lock v:ext="edit" aspectratio="f"/>
              <v:textbox inset="0mm,0mm,0mm,0mm" style="mso-fit-shape-to-text:t;">
                <w:txbxContent>
                  <w:p>
                    <w:pPr>
                      <w:pStyle w:val="24"/>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3"/>
      <w:rPr>
        <w:rStyle w:val="36"/>
      </w:rPr>
    </w:pPr>
    <w:r>
      <w:fldChar w:fldCharType="begin"/>
    </w:r>
    <w:r>
      <w:rPr>
        <w:rStyle w:val="36"/>
      </w:rPr>
      <w:instrText xml:space="preserve">PAGE  </w:instrText>
    </w:r>
    <w:r>
      <w:fldChar w:fldCharType="separate"/>
    </w:r>
    <w:r>
      <w:rPr>
        <w:rStyle w:val="36"/>
      </w:rPr>
      <w:t>28</w:t>
    </w:r>
    <w:r>
      <w:fldChar w:fldCharType="end"/>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rPr>
        <w:rStyle w:val="53"/>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pPr>
                          <w:r>
                            <w:fldChar w:fldCharType="begin"/>
                          </w:r>
                          <w:r>
                            <w:instrText xml:space="preserve"> PAGE  \* MERGEFORMAT </w:instrText>
                          </w:r>
                          <w:r>
                            <w:fldChar w:fldCharType="separate"/>
                          </w:r>
                          <w:r>
                            <w:t>106</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liYzMIBAACN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NeUOG5x4OefP86//px/fydv&#10;sjx9gBqzbgPmpeG9H3BpZj+gM7MeVLT5i3wIxlHc00VcOSQi8qPVcrWqMCQwNl8Qn90/DxHSB+kt&#10;yUZDI06viMqPnyCNqXNKrub8jTamTNC4/xyImT0s9z72mK007IaJ0M63J+TT4+Ab6nDPKTEfHeqa&#10;d2Q24mzsJiPXgPDukLBw6SejjlBTMZxSYTRtVF6Df+8l6/4v2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FJYmMzCAQAAjQMAAA4AAAAAAAAAAQAgAAAAHgEAAGRycy9lMm9Eb2MueG1sUEsF&#10;BgAAAAAGAAYAWQEAAFIFAAAAAA==&#10;">
              <v:fill on="f" focussize="0,0"/>
              <v:stroke on="f"/>
              <v:imagedata o:title=""/>
              <o:lock v:ext="edit" aspectratio="f"/>
              <v:textbox inset="0mm,0mm,0mm,0mm" style="mso-fit-shape-to-text:t;">
                <w:txbxContent>
                  <w:p>
                    <w:pPr>
                      <w:pStyle w:val="24"/>
                    </w:pPr>
                    <w:r>
                      <w:fldChar w:fldCharType="begin"/>
                    </w:r>
                    <w:r>
                      <w:instrText xml:space="preserve"> PAGE  \* MERGEFORMAT </w:instrText>
                    </w:r>
                    <w:r>
                      <w:fldChar w:fldCharType="separate"/>
                    </w:r>
                    <w:r>
                      <w:t>106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rPr>
        <w:rStyle w:val="53"/>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rPr>
        <w:rStyle w:val="53"/>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pPr>
                          <w:r>
                            <w:fldChar w:fldCharType="begin"/>
                          </w:r>
                          <w:r>
                            <w:instrText xml:space="preserve"> PAGE  \* MERGEFORMAT </w:instrText>
                          </w:r>
                          <w:r>
                            <w:fldChar w:fldCharType="separate"/>
                          </w:r>
                          <w:r>
                            <w:t>87</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zq8sIBAACN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fM6vLCAQAAjQMAAA4AAAAAAAAAAQAgAAAAHgEAAGRycy9lMm9Eb2MueG1sUEsF&#10;BgAAAAAGAAYAWQEAAFIFAAAAAA==&#10;">
              <v:fill on="f" focussize="0,0"/>
              <v:stroke on="f"/>
              <v:imagedata o:title=""/>
              <o:lock v:ext="edit" aspectratio="f"/>
              <v:textbox inset="0mm,0mm,0mm,0mm" style="mso-fit-shape-to-text:t;">
                <w:txbxContent>
                  <w:p>
                    <w:pPr>
                      <w:pStyle w:val="24"/>
                    </w:pPr>
                    <w:r>
                      <w:fldChar w:fldCharType="begin"/>
                    </w:r>
                    <w:r>
                      <w:instrText xml:space="preserve"> PAGE  \* MERGEFORMAT </w:instrText>
                    </w:r>
                    <w:r>
                      <w:fldChar w:fldCharType="separate"/>
                    </w:r>
                    <w:r>
                      <w:t>87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single" w:color="auto" w:sz="6" w:space="2"/>
      </w:pBdr>
      <w:jc w:val="both"/>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5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53"/>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5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pStyle w:val="441"/>
      <w:lvlText w:val="（%1）"/>
      <w:lvlJc w:val="left"/>
      <w:pPr>
        <w:tabs>
          <w:tab w:val="left" w:pos="980"/>
        </w:tabs>
        <w:ind w:left="980" w:hanging="420"/>
        <w:textAlignment w:val="baseline"/>
      </w:pPr>
    </w:lvl>
    <w:lvl w:ilvl="1" w:tentative="0">
      <w:start w:val="1"/>
      <w:numFmt w:val="lowerLetter"/>
      <w:lvlText w:val="%1)"/>
      <w:lvlJc w:val="left"/>
      <w:pPr>
        <w:tabs>
          <w:tab w:val="left" w:pos="840"/>
        </w:tabs>
        <w:ind w:left="840" w:hanging="420"/>
        <w:textAlignment w:val="baseline"/>
      </w:pPr>
    </w:lvl>
    <w:lvl w:ilvl="2" w:tentative="0">
      <w:start w:val="1"/>
      <w:numFmt w:val="lowerRoman"/>
      <w:pStyle w:val="457"/>
      <w:lvlText w:val="%1."/>
      <w:lvlJc w:val="right"/>
      <w:pPr>
        <w:tabs>
          <w:tab w:val="left" w:pos="1260"/>
        </w:tabs>
        <w:ind w:left="1260" w:hanging="420"/>
        <w:textAlignment w:val="baseline"/>
      </w:pPr>
    </w:lvl>
    <w:lvl w:ilvl="3" w:tentative="0">
      <w:start w:val="1"/>
      <w:numFmt w:val="decimal"/>
      <w:lvlText w:val="%1."/>
      <w:lvlJc w:val="left"/>
      <w:pPr>
        <w:tabs>
          <w:tab w:val="left" w:pos="1680"/>
        </w:tabs>
        <w:ind w:left="1680" w:hanging="420"/>
        <w:textAlignment w:val="baseline"/>
      </w:pPr>
    </w:lvl>
    <w:lvl w:ilvl="4" w:tentative="0">
      <w:start w:val="1"/>
      <w:numFmt w:val="lowerLetter"/>
      <w:lvlText w:val="%1)"/>
      <w:lvlJc w:val="left"/>
      <w:pPr>
        <w:tabs>
          <w:tab w:val="left" w:pos="2100"/>
        </w:tabs>
        <w:ind w:left="2100" w:hanging="420"/>
        <w:textAlignment w:val="baseline"/>
      </w:pPr>
    </w:lvl>
    <w:lvl w:ilvl="5" w:tentative="0">
      <w:start w:val="1"/>
      <w:numFmt w:val="lowerRoman"/>
      <w:lvlText w:val="%1."/>
      <w:lvlJc w:val="right"/>
      <w:pPr>
        <w:tabs>
          <w:tab w:val="left" w:pos="2520"/>
        </w:tabs>
        <w:ind w:left="2520" w:hanging="420"/>
        <w:textAlignment w:val="baseline"/>
      </w:pPr>
    </w:lvl>
    <w:lvl w:ilvl="6" w:tentative="0">
      <w:start w:val="1"/>
      <w:numFmt w:val="decimal"/>
      <w:lvlText w:val="%1."/>
      <w:lvlJc w:val="left"/>
      <w:pPr>
        <w:tabs>
          <w:tab w:val="left" w:pos="2940"/>
        </w:tabs>
        <w:ind w:left="2940" w:hanging="420"/>
        <w:textAlignment w:val="baseline"/>
      </w:pPr>
    </w:lvl>
    <w:lvl w:ilvl="7" w:tentative="0">
      <w:start w:val="1"/>
      <w:numFmt w:val="lowerLetter"/>
      <w:lvlText w:val="%1)"/>
      <w:lvlJc w:val="left"/>
      <w:pPr>
        <w:tabs>
          <w:tab w:val="left" w:pos="3360"/>
        </w:tabs>
        <w:ind w:left="3360" w:hanging="420"/>
        <w:textAlignment w:val="baseline"/>
      </w:pPr>
    </w:lvl>
    <w:lvl w:ilvl="8" w:tentative="0">
      <w:start w:val="1"/>
      <w:numFmt w:val="lowerRoman"/>
      <w:lvlText w:val="%1."/>
      <w:lvlJc w:val="right"/>
      <w:pPr>
        <w:tabs>
          <w:tab w:val="left" w:pos="3780"/>
        </w:tabs>
        <w:ind w:left="3780" w:hanging="420"/>
        <w:textAlignment w:val="baseline"/>
      </w:pPr>
    </w:lvl>
  </w:abstractNum>
  <w:abstractNum w:abstractNumId="1">
    <w:nsid w:val="0000001F"/>
    <w:multiLevelType w:val="multilevel"/>
    <w:tmpl w:val="0000001F"/>
    <w:lvl w:ilvl="0" w:tentative="0">
      <w:start w:val="1"/>
      <w:numFmt w:val="decimal"/>
      <w:pStyle w:val="542"/>
      <w:lvlText w:val="%1） "/>
      <w:lvlJc w:val="left"/>
      <w:pPr>
        <w:tabs>
          <w:tab w:val="left" w:pos="454"/>
        </w:tabs>
        <w:ind w:left="0" w:firstLine="420"/>
        <w:textAlignment w:val="baseline"/>
      </w:pPr>
    </w:lvl>
    <w:lvl w:ilvl="1" w:tentative="0">
      <w:start w:val="1"/>
      <w:numFmt w:val="lowerLetter"/>
      <w:lvlText w:val="%1)"/>
      <w:lvlJc w:val="left"/>
      <w:pPr>
        <w:tabs>
          <w:tab w:val="left" w:pos="840"/>
        </w:tabs>
        <w:ind w:left="840" w:hanging="420"/>
        <w:textAlignment w:val="baseline"/>
      </w:pPr>
    </w:lvl>
    <w:lvl w:ilvl="2" w:tentative="0">
      <w:start w:val="1"/>
      <w:numFmt w:val="lowerRoman"/>
      <w:lvlText w:val="%1."/>
      <w:lvlJc w:val="right"/>
      <w:pPr>
        <w:tabs>
          <w:tab w:val="left" w:pos="1260"/>
        </w:tabs>
        <w:ind w:left="1260" w:hanging="420"/>
        <w:textAlignment w:val="baseline"/>
      </w:pPr>
    </w:lvl>
    <w:lvl w:ilvl="3" w:tentative="0">
      <w:start w:val="1"/>
      <w:numFmt w:val="decimal"/>
      <w:lvlText w:val="%1."/>
      <w:lvlJc w:val="left"/>
      <w:pPr>
        <w:tabs>
          <w:tab w:val="left" w:pos="1680"/>
        </w:tabs>
        <w:ind w:left="1680" w:hanging="420"/>
        <w:textAlignment w:val="baseline"/>
      </w:pPr>
    </w:lvl>
    <w:lvl w:ilvl="4" w:tentative="0">
      <w:start w:val="1"/>
      <w:numFmt w:val="lowerLetter"/>
      <w:lvlText w:val="%1)"/>
      <w:lvlJc w:val="left"/>
      <w:pPr>
        <w:tabs>
          <w:tab w:val="left" w:pos="2100"/>
        </w:tabs>
        <w:ind w:left="2100" w:hanging="420"/>
        <w:textAlignment w:val="baseline"/>
      </w:pPr>
    </w:lvl>
    <w:lvl w:ilvl="5" w:tentative="0">
      <w:start w:val="1"/>
      <w:numFmt w:val="lowerRoman"/>
      <w:lvlText w:val="%1."/>
      <w:lvlJc w:val="right"/>
      <w:pPr>
        <w:tabs>
          <w:tab w:val="left" w:pos="2520"/>
        </w:tabs>
        <w:ind w:left="2520" w:hanging="420"/>
        <w:textAlignment w:val="baseline"/>
      </w:pPr>
    </w:lvl>
    <w:lvl w:ilvl="6" w:tentative="0">
      <w:start w:val="1"/>
      <w:numFmt w:val="decimal"/>
      <w:lvlText w:val="%1."/>
      <w:lvlJc w:val="left"/>
      <w:pPr>
        <w:tabs>
          <w:tab w:val="left" w:pos="2940"/>
        </w:tabs>
        <w:ind w:left="2940" w:hanging="420"/>
        <w:textAlignment w:val="baseline"/>
      </w:pPr>
    </w:lvl>
    <w:lvl w:ilvl="7" w:tentative="0">
      <w:start w:val="1"/>
      <w:numFmt w:val="lowerLetter"/>
      <w:lvlText w:val="%1)"/>
      <w:lvlJc w:val="left"/>
      <w:pPr>
        <w:tabs>
          <w:tab w:val="left" w:pos="3360"/>
        </w:tabs>
        <w:ind w:left="3360" w:hanging="420"/>
        <w:textAlignment w:val="baseline"/>
      </w:pPr>
    </w:lvl>
    <w:lvl w:ilvl="8" w:tentative="0">
      <w:start w:val="1"/>
      <w:numFmt w:val="lowerRoman"/>
      <w:lvlText w:val="%1."/>
      <w:lvlJc w:val="right"/>
      <w:pPr>
        <w:tabs>
          <w:tab w:val="left" w:pos="3780"/>
        </w:tabs>
        <w:ind w:left="3780" w:hanging="420"/>
        <w:textAlignment w:val="baseline"/>
      </w:pPr>
    </w:lvl>
  </w:abstractNum>
  <w:abstractNum w:abstractNumId="2">
    <w:nsid w:val="23C33366"/>
    <w:multiLevelType w:val="multilevel"/>
    <w:tmpl w:val="23C33366"/>
    <w:lvl w:ilvl="0" w:tentative="0">
      <w:start w:val="4"/>
      <w:numFmt w:val="decimal"/>
      <w:pStyle w:val="415"/>
      <w:lvlText w:val="%1）"/>
      <w:lvlJc w:val="left"/>
      <w:pPr>
        <w:ind w:left="1050" w:hanging="720"/>
        <w:textAlignment w:val="baseline"/>
      </w:pPr>
    </w:lvl>
    <w:lvl w:ilvl="1" w:tentative="0">
      <w:start w:val="1"/>
      <w:numFmt w:val="lowerLetter"/>
      <w:lvlText w:val="%1)"/>
      <w:lvlJc w:val="left"/>
      <w:pPr>
        <w:ind w:left="1170" w:hanging="420"/>
        <w:textAlignment w:val="baseline"/>
      </w:pPr>
    </w:lvl>
    <w:lvl w:ilvl="2" w:tentative="0">
      <w:start w:val="1"/>
      <w:numFmt w:val="lowerRoman"/>
      <w:lvlText w:val="%1."/>
      <w:lvlJc w:val="right"/>
      <w:pPr>
        <w:ind w:left="1590" w:hanging="420"/>
        <w:textAlignment w:val="baseline"/>
      </w:pPr>
    </w:lvl>
    <w:lvl w:ilvl="3" w:tentative="0">
      <w:start w:val="1"/>
      <w:numFmt w:val="decimal"/>
      <w:lvlText w:val="%1."/>
      <w:lvlJc w:val="left"/>
      <w:pPr>
        <w:ind w:left="2010" w:hanging="420"/>
        <w:textAlignment w:val="baseline"/>
      </w:pPr>
    </w:lvl>
    <w:lvl w:ilvl="4" w:tentative="0">
      <w:start w:val="1"/>
      <w:numFmt w:val="lowerLetter"/>
      <w:lvlText w:val="%1)"/>
      <w:lvlJc w:val="left"/>
      <w:pPr>
        <w:ind w:left="2430" w:hanging="420"/>
        <w:textAlignment w:val="baseline"/>
      </w:pPr>
    </w:lvl>
    <w:lvl w:ilvl="5" w:tentative="0">
      <w:start w:val="1"/>
      <w:numFmt w:val="lowerRoman"/>
      <w:lvlText w:val="%1."/>
      <w:lvlJc w:val="right"/>
      <w:pPr>
        <w:ind w:left="2850" w:hanging="420"/>
        <w:textAlignment w:val="baseline"/>
      </w:pPr>
    </w:lvl>
    <w:lvl w:ilvl="6" w:tentative="0">
      <w:start w:val="1"/>
      <w:numFmt w:val="decimal"/>
      <w:lvlText w:val="%1."/>
      <w:lvlJc w:val="left"/>
      <w:pPr>
        <w:ind w:left="3270" w:hanging="420"/>
        <w:textAlignment w:val="baseline"/>
      </w:pPr>
    </w:lvl>
    <w:lvl w:ilvl="7" w:tentative="0">
      <w:start w:val="1"/>
      <w:numFmt w:val="lowerLetter"/>
      <w:lvlText w:val="%1)"/>
      <w:lvlJc w:val="left"/>
      <w:pPr>
        <w:ind w:left="3690" w:hanging="420"/>
        <w:textAlignment w:val="baseline"/>
      </w:pPr>
    </w:lvl>
    <w:lvl w:ilvl="8" w:tentative="0">
      <w:start w:val="1"/>
      <w:numFmt w:val="lowerRoman"/>
      <w:lvlText w:val="%1."/>
      <w:lvlJc w:val="right"/>
      <w:pPr>
        <w:ind w:left="4110" w:hanging="420"/>
        <w:textAlignment w:val="baseline"/>
      </w:pPr>
    </w:lvl>
  </w:abstractNum>
  <w:abstractNum w:abstractNumId="3">
    <w:nsid w:val="3CFB3441"/>
    <w:multiLevelType w:val="multilevel"/>
    <w:tmpl w:val="3CFB3441"/>
    <w:lvl w:ilvl="0" w:tentative="0">
      <w:start w:val="1"/>
      <w:numFmt w:val="decimal"/>
      <w:pStyle w:val="444"/>
      <w:lvlText w:val="%1）"/>
      <w:lvlJc w:val="left"/>
      <w:pPr>
        <w:tabs>
          <w:tab w:val="left" w:pos="454"/>
        </w:tabs>
        <w:ind w:left="0" w:firstLine="400"/>
        <w:textAlignment w:val="baseline"/>
      </w:pPr>
      <w:rPr>
        <w:rFonts w:ascii="宋体" w:hAnsi="宋体" w:eastAsia="宋体"/>
        <w:b w:val="0"/>
        <w:i w:val="0"/>
        <w:sz w:val="21"/>
      </w:rPr>
    </w:lvl>
    <w:lvl w:ilvl="1" w:tentative="0">
      <w:start w:val="1"/>
      <w:numFmt w:val="lowerLetter"/>
      <w:lvlText w:val="%1)"/>
      <w:lvlJc w:val="left"/>
      <w:pPr>
        <w:tabs>
          <w:tab w:val="left" w:pos="840"/>
        </w:tabs>
        <w:ind w:left="840" w:hanging="420"/>
        <w:textAlignment w:val="baseline"/>
      </w:pPr>
    </w:lvl>
    <w:lvl w:ilvl="2" w:tentative="0">
      <w:start w:val="1"/>
      <w:numFmt w:val="lowerRoman"/>
      <w:lvlText w:val="%1."/>
      <w:lvlJc w:val="right"/>
      <w:pPr>
        <w:tabs>
          <w:tab w:val="left" w:pos="1260"/>
        </w:tabs>
        <w:ind w:left="1260" w:hanging="420"/>
        <w:textAlignment w:val="baseline"/>
      </w:pPr>
    </w:lvl>
    <w:lvl w:ilvl="3" w:tentative="0">
      <w:start w:val="1"/>
      <w:numFmt w:val="decimal"/>
      <w:lvlText w:val="%1."/>
      <w:lvlJc w:val="left"/>
      <w:pPr>
        <w:tabs>
          <w:tab w:val="left" w:pos="1680"/>
        </w:tabs>
        <w:ind w:left="1680" w:hanging="420"/>
        <w:textAlignment w:val="baseline"/>
      </w:pPr>
    </w:lvl>
    <w:lvl w:ilvl="4" w:tentative="0">
      <w:start w:val="1"/>
      <w:numFmt w:val="lowerLetter"/>
      <w:lvlText w:val="%1)"/>
      <w:lvlJc w:val="left"/>
      <w:pPr>
        <w:tabs>
          <w:tab w:val="left" w:pos="2100"/>
        </w:tabs>
        <w:ind w:left="2100" w:hanging="420"/>
        <w:textAlignment w:val="baseline"/>
      </w:pPr>
    </w:lvl>
    <w:lvl w:ilvl="5" w:tentative="0">
      <w:start w:val="1"/>
      <w:numFmt w:val="lowerRoman"/>
      <w:lvlText w:val="%1."/>
      <w:lvlJc w:val="right"/>
      <w:pPr>
        <w:tabs>
          <w:tab w:val="left" w:pos="2520"/>
        </w:tabs>
        <w:ind w:left="2520" w:hanging="420"/>
        <w:textAlignment w:val="baseline"/>
      </w:pPr>
    </w:lvl>
    <w:lvl w:ilvl="6" w:tentative="0">
      <w:start w:val="1"/>
      <w:numFmt w:val="decimal"/>
      <w:lvlText w:val="%1."/>
      <w:lvlJc w:val="left"/>
      <w:pPr>
        <w:tabs>
          <w:tab w:val="left" w:pos="2940"/>
        </w:tabs>
        <w:ind w:left="2940" w:hanging="420"/>
        <w:textAlignment w:val="baseline"/>
      </w:pPr>
    </w:lvl>
    <w:lvl w:ilvl="7" w:tentative="0">
      <w:start w:val="1"/>
      <w:numFmt w:val="lowerLetter"/>
      <w:lvlText w:val="%1)"/>
      <w:lvlJc w:val="left"/>
      <w:pPr>
        <w:tabs>
          <w:tab w:val="left" w:pos="3360"/>
        </w:tabs>
        <w:ind w:left="3360" w:hanging="420"/>
        <w:textAlignment w:val="baseline"/>
      </w:pPr>
    </w:lvl>
    <w:lvl w:ilvl="8" w:tentative="0">
      <w:start w:val="1"/>
      <w:numFmt w:val="lowerRoman"/>
      <w:lvlText w:val="%1."/>
      <w:lvlJc w:val="right"/>
      <w:pPr>
        <w:tabs>
          <w:tab w:val="left" w:pos="3780"/>
        </w:tabs>
        <w:ind w:left="3780" w:hanging="420"/>
        <w:textAlignment w:val="baseline"/>
      </w:pPr>
    </w:lvl>
  </w:abstractNum>
  <w:abstractNum w:abstractNumId="4">
    <w:nsid w:val="5DA55CB0"/>
    <w:multiLevelType w:val="multilevel"/>
    <w:tmpl w:val="5DA55CB0"/>
    <w:lvl w:ilvl="0" w:tentative="0">
      <w:start w:val="1"/>
      <w:numFmt w:val="japaneseCounting"/>
      <w:pStyle w:val="565"/>
      <w:lvlText w:val="%1、"/>
      <w:lvlJc w:val="left"/>
      <w:pPr>
        <w:ind w:left="863" w:hanging="450"/>
        <w:textAlignment w:val="baseline"/>
      </w:pPr>
      <w:rPr>
        <w:b/>
      </w:rPr>
    </w:lvl>
    <w:lvl w:ilvl="1" w:tentative="0">
      <w:start w:val="1"/>
      <w:numFmt w:val="lowerLetter"/>
      <w:lvlText w:val="%1)"/>
      <w:lvlJc w:val="left"/>
      <w:pPr>
        <w:ind w:left="1253" w:hanging="420"/>
        <w:textAlignment w:val="baseline"/>
      </w:pPr>
    </w:lvl>
    <w:lvl w:ilvl="2" w:tentative="0">
      <w:start w:val="1"/>
      <w:numFmt w:val="lowerRoman"/>
      <w:lvlText w:val="%1."/>
      <w:lvlJc w:val="right"/>
      <w:pPr>
        <w:ind w:left="1673" w:hanging="420"/>
        <w:textAlignment w:val="baseline"/>
      </w:pPr>
    </w:lvl>
    <w:lvl w:ilvl="3" w:tentative="0">
      <w:start w:val="1"/>
      <w:numFmt w:val="decimal"/>
      <w:lvlText w:val="%1."/>
      <w:lvlJc w:val="left"/>
      <w:pPr>
        <w:ind w:left="2093" w:hanging="420"/>
        <w:textAlignment w:val="baseline"/>
      </w:pPr>
    </w:lvl>
    <w:lvl w:ilvl="4" w:tentative="0">
      <w:start w:val="1"/>
      <w:numFmt w:val="lowerLetter"/>
      <w:lvlText w:val="%1)"/>
      <w:lvlJc w:val="left"/>
      <w:pPr>
        <w:ind w:left="2513" w:hanging="420"/>
        <w:textAlignment w:val="baseline"/>
      </w:pPr>
    </w:lvl>
    <w:lvl w:ilvl="5" w:tentative="0">
      <w:start w:val="1"/>
      <w:numFmt w:val="lowerRoman"/>
      <w:lvlText w:val="%1."/>
      <w:lvlJc w:val="right"/>
      <w:pPr>
        <w:ind w:left="2933" w:hanging="420"/>
        <w:textAlignment w:val="baseline"/>
      </w:pPr>
    </w:lvl>
    <w:lvl w:ilvl="6" w:tentative="0">
      <w:start w:val="1"/>
      <w:numFmt w:val="decimal"/>
      <w:lvlText w:val="%1."/>
      <w:lvlJc w:val="left"/>
      <w:pPr>
        <w:ind w:left="3353" w:hanging="420"/>
        <w:textAlignment w:val="baseline"/>
      </w:pPr>
    </w:lvl>
    <w:lvl w:ilvl="7" w:tentative="0">
      <w:start w:val="1"/>
      <w:numFmt w:val="lowerLetter"/>
      <w:lvlText w:val="%1)"/>
      <w:lvlJc w:val="left"/>
      <w:pPr>
        <w:ind w:left="3773" w:hanging="420"/>
        <w:textAlignment w:val="baseline"/>
      </w:pPr>
    </w:lvl>
    <w:lvl w:ilvl="8" w:tentative="0">
      <w:start w:val="1"/>
      <w:numFmt w:val="lowerRoman"/>
      <w:lvlText w:val="%1."/>
      <w:lvlJc w:val="right"/>
      <w:pPr>
        <w:ind w:left="4193" w:hanging="420"/>
        <w:textAlignment w:val="baseline"/>
      </w:pPr>
    </w:lvl>
  </w:abstractNum>
  <w:abstractNum w:abstractNumId="5">
    <w:nsid w:val="633F2600"/>
    <w:multiLevelType w:val="singleLevel"/>
    <w:tmpl w:val="633F2600"/>
    <w:lvl w:ilvl="0" w:tentative="0">
      <w:start w:val="18"/>
      <w:numFmt w:val="decimal"/>
      <w:suff w:val="nothing"/>
      <w:lvlText w:val="%1、"/>
      <w:lvlJc w:val="left"/>
    </w:lvl>
  </w:abstractNum>
  <w:abstractNum w:abstractNumId="6">
    <w:nsid w:val="64457E41"/>
    <w:multiLevelType w:val="singleLevel"/>
    <w:tmpl w:val="64457E41"/>
    <w:lvl w:ilvl="0" w:tentative="0">
      <w:start w:val="4"/>
      <w:numFmt w:val="chineseCounting"/>
      <w:suff w:val="space"/>
      <w:lvlText w:val="第%1章"/>
      <w:lvlJc w:val="left"/>
      <w:pPr>
        <w:textAlignment w:val="baseline"/>
      </w:pPr>
    </w:lvl>
  </w:abstractNum>
  <w:abstractNum w:abstractNumId="7">
    <w:nsid w:val="6BD934DA"/>
    <w:multiLevelType w:val="multilevel"/>
    <w:tmpl w:val="6BD934DA"/>
    <w:lvl w:ilvl="0" w:tentative="0">
      <w:start w:val="1"/>
      <w:numFmt w:val="decimal"/>
      <w:lvlText w:val="%1）"/>
      <w:lvlJc w:val="left"/>
      <w:pPr>
        <w:ind w:left="-38" w:hanging="360"/>
        <w:textAlignment w:val="baseline"/>
      </w:pPr>
      <w:rPr>
        <w:rFonts w:ascii="宋体" w:hAnsi="宋体" w:eastAsia="宋体"/>
      </w:rPr>
    </w:lvl>
    <w:lvl w:ilvl="1" w:tentative="0">
      <w:start w:val="1"/>
      <w:numFmt w:val="lowerLetter"/>
      <w:lvlText w:val="%1)"/>
      <w:lvlJc w:val="left"/>
      <w:pPr>
        <w:ind w:left="1252" w:hanging="420"/>
        <w:textAlignment w:val="baseline"/>
      </w:pPr>
    </w:lvl>
    <w:lvl w:ilvl="2" w:tentative="0">
      <w:start w:val="1"/>
      <w:numFmt w:val="lowerRoman"/>
      <w:lvlText w:val="%1."/>
      <w:lvlJc w:val="right"/>
      <w:pPr>
        <w:ind w:left="1672" w:hanging="420"/>
        <w:textAlignment w:val="baseline"/>
      </w:pPr>
    </w:lvl>
    <w:lvl w:ilvl="3" w:tentative="0">
      <w:start w:val="1"/>
      <w:numFmt w:val="decimal"/>
      <w:lvlText w:val="%1."/>
      <w:lvlJc w:val="left"/>
      <w:pPr>
        <w:ind w:left="2092" w:hanging="420"/>
        <w:textAlignment w:val="baseline"/>
      </w:pPr>
    </w:lvl>
    <w:lvl w:ilvl="4" w:tentative="0">
      <w:start w:val="1"/>
      <w:numFmt w:val="lowerLetter"/>
      <w:lvlText w:val="%1)"/>
      <w:lvlJc w:val="left"/>
      <w:pPr>
        <w:ind w:left="2512" w:hanging="420"/>
        <w:textAlignment w:val="baseline"/>
      </w:pPr>
    </w:lvl>
    <w:lvl w:ilvl="5" w:tentative="0">
      <w:start w:val="1"/>
      <w:numFmt w:val="lowerRoman"/>
      <w:lvlText w:val="%1."/>
      <w:lvlJc w:val="right"/>
      <w:pPr>
        <w:ind w:left="2932" w:hanging="420"/>
        <w:textAlignment w:val="baseline"/>
      </w:pPr>
    </w:lvl>
    <w:lvl w:ilvl="6" w:tentative="0">
      <w:start w:val="1"/>
      <w:numFmt w:val="decimal"/>
      <w:lvlText w:val="%1."/>
      <w:lvlJc w:val="left"/>
      <w:pPr>
        <w:ind w:left="3352" w:hanging="420"/>
        <w:textAlignment w:val="baseline"/>
      </w:pPr>
    </w:lvl>
    <w:lvl w:ilvl="7" w:tentative="0">
      <w:start w:val="1"/>
      <w:numFmt w:val="lowerLetter"/>
      <w:lvlText w:val="%1)"/>
      <w:lvlJc w:val="left"/>
      <w:pPr>
        <w:ind w:left="3772" w:hanging="420"/>
        <w:textAlignment w:val="baseline"/>
      </w:pPr>
    </w:lvl>
    <w:lvl w:ilvl="8" w:tentative="0">
      <w:start w:val="1"/>
      <w:numFmt w:val="lowerRoman"/>
      <w:lvlText w:val="%1."/>
      <w:lvlJc w:val="right"/>
      <w:pPr>
        <w:ind w:left="4192" w:hanging="420"/>
        <w:textAlignment w:val="baseline"/>
      </w:pPr>
    </w:lvl>
  </w:abstractNum>
  <w:abstractNum w:abstractNumId="8">
    <w:nsid w:val="766F41EB"/>
    <w:multiLevelType w:val="multilevel"/>
    <w:tmpl w:val="766F41EB"/>
    <w:lvl w:ilvl="0" w:tentative="0">
      <w:start w:val="3"/>
      <w:numFmt w:val="decimal"/>
      <w:lvlText w:val="%1"/>
      <w:lvlJc w:val="left"/>
      <w:pPr>
        <w:tabs>
          <w:tab w:val="left" w:pos="720"/>
        </w:tabs>
        <w:ind w:left="720" w:hanging="720"/>
        <w:textAlignment w:val="baseline"/>
      </w:pPr>
      <w:rPr>
        <w:rFonts w:ascii="Times New Roman" w:hAnsi="Times New Roman" w:eastAsia="黑体"/>
        <w:b/>
        <w:color w:val="000000"/>
      </w:rPr>
    </w:lvl>
    <w:lvl w:ilvl="1" w:tentative="0">
      <w:start w:val="3"/>
      <w:numFmt w:val="decimal"/>
      <w:lvlText w:val="%1.%2"/>
      <w:lvlJc w:val="left"/>
      <w:pPr>
        <w:tabs>
          <w:tab w:val="left" w:pos="720"/>
        </w:tabs>
        <w:ind w:left="720" w:hanging="720"/>
        <w:textAlignment w:val="baseline"/>
      </w:pPr>
      <w:rPr>
        <w:rFonts w:ascii="Times New Roman" w:hAnsi="Times New Roman" w:eastAsia="黑体"/>
        <w:b/>
        <w:color w:val="000000"/>
      </w:rPr>
    </w:lvl>
    <w:lvl w:ilvl="2" w:tentative="0">
      <w:start w:val="5"/>
      <w:numFmt w:val="decimal"/>
      <w:lvlText w:val="%1.%2.%3"/>
      <w:lvlJc w:val="left"/>
      <w:pPr>
        <w:tabs>
          <w:tab w:val="left" w:pos="720"/>
        </w:tabs>
        <w:ind w:left="720" w:hanging="720"/>
        <w:textAlignment w:val="baseline"/>
      </w:pPr>
      <w:rPr>
        <w:rFonts w:ascii="Times New Roman" w:hAnsi="Times New Roman" w:eastAsia="黑体"/>
        <w:b/>
        <w:color w:val="000000"/>
      </w:rPr>
    </w:lvl>
    <w:lvl w:ilvl="3" w:tentative="0">
      <w:start w:val="1"/>
      <w:numFmt w:val="decimal"/>
      <w:lvlText w:val="%1.%2.%3.%4"/>
      <w:lvlJc w:val="left"/>
      <w:pPr>
        <w:tabs>
          <w:tab w:val="left" w:pos="1080"/>
        </w:tabs>
        <w:ind w:left="1080" w:hanging="1080"/>
        <w:textAlignment w:val="baseline"/>
      </w:pPr>
      <w:rPr>
        <w:rFonts w:ascii="Times New Roman" w:hAnsi="Times New Roman" w:eastAsia="黑体"/>
        <w:b/>
        <w:color w:val="000000"/>
      </w:rPr>
    </w:lvl>
    <w:lvl w:ilvl="4" w:tentative="0">
      <w:start w:val="1"/>
      <w:numFmt w:val="decimal"/>
      <w:lvlText w:val="%1.%2.%3.%4.%5"/>
      <w:lvlJc w:val="left"/>
      <w:pPr>
        <w:tabs>
          <w:tab w:val="left" w:pos="1080"/>
        </w:tabs>
        <w:ind w:left="1080" w:hanging="1080"/>
        <w:textAlignment w:val="baseline"/>
      </w:pPr>
      <w:rPr>
        <w:rFonts w:ascii="Times New Roman" w:hAnsi="Times New Roman" w:eastAsia="黑体"/>
        <w:b/>
        <w:color w:val="000000"/>
      </w:rPr>
    </w:lvl>
    <w:lvl w:ilvl="5" w:tentative="0">
      <w:start w:val="1"/>
      <w:numFmt w:val="decimal"/>
      <w:lvlText w:val="%1.%2.%3.%4.%5.%6"/>
      <w:lvlJc w:val="left"/>
      <w:pPr>
        <w:tabs>
          <w:tab w:val="left" w:pos="1440"/>
        </w:tabs>
        <w:ind w:left="1440" w:hanging="1440"/>
        <w:textAlignment w:val="baseline"/>
      </w:pPr>
      <w:rPr>
        <w:rFonts w:ascii="Times New Roman" w:hAnsi="Times New Roman" w:eastAsia="黑体"/>
        <w:b/>
        <w:color w:val="000000"/>
      </w:rPr>
    </w:lvl>
    <w:lvl w:ilvl="6" w:tentative="0">
      <w:start w:val="1"/>
      <w:numFmt w:val="decimal"/>
      <w:lvlText w:val="%1.%2.%3.%4.%5.%6.%7"/>
      <w:lvlJc w:val="left"/>
      <w:pPr>
        <w:tabs>
          <w:tab w:val="left" w:pos="1800"/>
        </w:tabs>
        <w:ind w:left="1800" w:hanging="1800"/>
        <w:textAlignment w:val="baseline"/>
      </w:pPr>
      <w:rPr>
        <w:rFonts w:ascii="Times New Roman" w:hAnsi="Times New Roman" w:eastAsia="黑体"/>
        <w:b/>
        <w:color w:val="000000"/>
      </w:rPr>
    </w:lvl>
    <w:lvl w:ilvl="7" w:tentative="0">
      <w:start w:val="1"/>
      <w:numFmt w:val="decimal"/>
      <w:lvlText w:val="%1.%2.%3.%4.%5.%6.%7.%8"/>
      <w:lvlJc w:val="left"/>
      <w:pPr>
        <w:tabs>
          <w:tab w:val="left" w:pos="1800"/>
        </w:tabs>
        <w:ind w:left="1800" w:hanging="1800"/>
        <w:textAlignment w:val="baseline"/>
      </w:pPr>
      <w:rPr>
        <w:rFonts w:ascii="Times New Roman" w:hAnsi="Times New Roman" w:eastAsia="黑体"/>
        <w:b/>
        <w:color w:val="000000"/>
      </w:rPr>
    </w:lvl>
    <w:lvl w:ilvl="8" w:tentative="0">
      <w:start w:val="1"/>
      <w:numFmt w:val="decimal"/>
      <w:lvlText w:val="%1.%2.%3.%4.%5.%6.%7.%8.%9"/>
      <w:lvlJc w:val="left"/>
      <w:pPr>
        <w:tabs>
          <w:tab w:val="left" w:pos="2160"/>
        </w:tabs>
        <w:ind w:left="2160" w:hanging="2160"/>
        <w:textAlignment w:val="baseline"/>
      </w:pPr>
      <w:rPr>
        <w:rFonts w:ascii="Times New Roman" w:hAnsi="Times New Roman" w:eastAsia="黑体"/>
        <w:b/>
        <w:color w:val="000000"/>
      </w:rPr>
    </w:lvl>
  </w:abstractNum>
  <w:num w:numId="1">
    <w:abstractNumId w:val="2"/>
  </w:num>
  <w:num w:numId="2">
    <w:abstractNumId w:val="0"/>
  </w:num>
  <w:num w:numId="3">
    <w:abstractNumId w:val="3"/>
  </w:num>
  <w:num w:numId="4">
    <w:abstractNumId w:val="1"/>
  </w:num>
  <w:num w:numId="5">
    <w:abstractNumId w:val="4"/>
  </w:num>
  <w:num w:numId="6">
    <w:abstractNumId w:val="5"/>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hideSpellingErrors/>
  <w:documentProtection w:enforcement="0"/>
  <w:defaultTabStop w:val="420"/>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wZDA0NTk2NTYzODU5NzZkYWI5YzQyODkzOTI1MDUifQ=="/>
  </w:docVars>
  <w:rsids>
    <w:rsidRoot w:val="008766C2"/>
    <w:rsid w:val="00000BED"/>
    <w:rsid w:val="000546D0"/>
    <w:rsid w:val="000574F5"/>
    <w:rsid w:val="0006583B"/>
    <w:rsid w:val="00074706"/>
    <w:rsid w:val="000A5533"/>
    <w:rsid w:val="001014A2"/>
    <w:rsid w:val="00155C59"/>
    <w:rsid w:val="001910EB"/>
    <w:rsid w:val="001A2FA7"/>
    <w:rsid w:val="001C1EDA"/>
    <w:rsid w:val="001F09BB"/>
    <w:rsid w:val="002353CA"/>
    <w:rsid w:val="00236E38"/>
    <w:rsid w:val="00244A4D"/>
    <w:rsid w:val="00287292"/>
    <w:rsid w:val="00295387"/>
    <w:rsid w:val="002C63BB"/>
    <w:rsid w:val="002C64A7"/>
    <w:rsid w:val="002D1E14"/>
    <w:rsid w:val="002E2712"/>
    <w:rsid w:val="002E34D6"/>
    <w:rsid w:val="002F0657"/>
    <w:rsid w:val="00300EF8"/>
    <w:rsid w:val="003742DC"/>
    <w:rsid w:val="003802E9"/>
    <w:rsid w:val="00395D19"/>
    <w:rsid w:val="003B5D8D"/>
    <w:rsid w:val="003E56A4"/>
    <w:rsid w:val="004019C8"/>
    <w:rsid w:val="00451D81"/>
    <w:rsid w:val="004730DD"/>
    <w:rsid w:val="004B0E84"/>
    <w:rsid w:val="004D07A6"/>
    <w:rsid w:val="004D2063"/>
    <w:rsid w:val="004E3C1B"/>
    <w:rsid w:val="004E5C95"/>
    <w:rsid w:val="00502618"/>
    <w:rsid w:val="00521D1F"/>
    <w:rsid w:val="005358D4"/>
    <w:rsid w:val="005427F4"/>
    <w:rsid w:val="00546AD1"/>
    <w:rsid w:val="005707A0"/>
    <w:rsid w:val="00572668"/>
    <w:rsid w:val="00586C51"/>
    <w:rsid w:val="005A7172"/>
    <w:rsid w:val="005B2761"/>
    <w:rsid w:val="005B288B"/>
    <w:rsid w:val="005B5DF0"/>
    <w:rsid w:val="005C16C1"/>
    <w:rsid w:val="005D0666"/>
    <w:rsid w:val="005E7C4E"/>
    <w:rsid w:val="006129CE"/>
    <w:rsid w:val="00660950"/>
    <w:rsid w:val="00667581"/>
    <w:rsid w:val="00676D3C"/>
    <w:rsid w:val="006858B8"/>
    <w:rsid w:val="006B591D"/>
    <w:rsid w:val="006D4338"/>
    <w:rsid w:val="006E1911"/>
    <w:rsid w:val="006E2CCA"/>
    <w:rsid w:val="006F1619"/>
    <w:rsid w:val="007049AE"/>
    <w:rsid w:val="00716507"/>
    <w:rsid w:val="0072660C"/>
    <w:rsid w:val="00732F53"/>
    <w:rsid w:val="007441A1"/>
    <w:rsid w:val="00751BE2"/>
    <w:rsid w:val="00754DDF"/>
    <w:rsid w:val="007920AD"/>
    <w:rsid w:val="00792B0D"/>
    <w:rsid w:val="007D4FDC"/>
    <w:rsid w:val="007E4A7E"/>
    <w:rsid w:val="007F32C4"/>
    <w:rsid w:val="0080011E"/>
    <w:rsid w:val="00832300"/>
    <w:rsid w:val="008351B1"/>
    <w:rsid w:val="00856B67"/>
    <w:rsid w:val="0087227B"/>
    <w:rsid w:val="008766C2"/>
    <w:rsid w:val="00877637"/>
    <w:rsid w:val="00881B94"/>
    <w:rsid w:val="008C4249"/>
    <w:rsid w:val="008C5B72"/>
    <w:rsid w:val="008D67D3"/>
    <w:rsid w:val="008F3FDB"/>
    <w:rsid w:val="00907551"/>
    <w:rsid w:val="00914B00"/>
    <w:rsid w:val="009162AC"/>
    <w:rsid w:val="009171AB"/>
    <w:rsid w:val="00924441"/>
    <w:rsid w:val="0093069C"/>
    <w:rsid w:val="00955347"/>
    <w:rsid w:val="00955C50"/>
    <w:rsid w:val="00985E8D"/>
    <w:rsid w:val="009F699C"/>
    <w:rsid w:val="00A037AE"/>
    <w:rsid w:val="00A0485A"/>
    <w:rsid w:val="00A52ECE"/>
    <w:rsid w:val="00A85A4A"/>
    <w:rsid w:val="00A864D3"/>
    <w:rsid w:val="00AA3301"/>
    <w:rsid w:val="00AB75AE"/>
    <w:rsid w:val="00AC40FD"/>
    <w:rsid w:val="00B05756"/>
    <w:rsid w:val="00B3607A"/>
    <w:rsid w:val="00B4392B"/>
    <w:rsid w:val="00B53182"/>
    <w:rsid w:val="00B935B9"/>
    <w:rsid w:val="00BA2C63"/>
    <w:rsid w:val="00BB0325"/>
    <w:rsid w:val="00BB69FD"/>
    <w:rsid w:val="00BC28EC"/>
    <w:rsid w:val="00BC6235"/>
    <w:rsid w:val="00BE679C"/>
    <w:rsid w:val="00BF7082"/>
    <w:rsid w:val="00C06415"/>
    <w:rsid w:val="00C11089"/>
    <w:rsid w:val="00C16E16"/>
    <w:rsid w:val="00C31CEC"/>
    <w:rsid w:val="00C47A19"/>
    <w:rsid w:val="00C850EB"/>
    <w:rsid w:val="00C95075"/>
    <w:rsid w:val="00CE482C"/>
    <w:rsid w:val="00CF1396"/>
    <w:rsid w:val="00CF7A2B"/>
    <w:rsid w:val="00D03351"/>
    <w:rsid w:val="00D10A2D"/>
    <w:rsid w:val="00D12101"/>
    <w:rsid w:val="00D204CB"/>
    <w:rsid w:val="00D26E2D"/>
    <w:rsid w:val="00D33D8E"/>
    <w:rsid w:val="00D44E0C"/>
    <w:rsid w:val="00D64C6B"/>
    <w:rsid w:val="00D652CC"/>
    <w:rsid w:val="00DB38A0"/>
    <w:rsid w:val="00DC667E"/>
    <w:rsid w:val="00DE59F3"/>
    <w:rsid w:val="00E54DDF"/>
    <w:rsid w:val="00EA21F3"/>
    <w:rsid w:val="00EA3BCC"/>
    <w:rsid w:val="00EB3A71"/>
    <w:rsid w:val="00EC06A5"/>
    <w:rsid w:val="00ED52D1"/>
    <w:rsid w:val="00F02804"/>
    <w:rsid w:val="00F527FE"/>
    <w:rsid w:val="00F90136"/>
    <w:rsid w:val="00F94E9C"/>
    <w:rsid w:val="00FA3ABC"/>
    <w:rsid w:val="00FD0D6E"/>
    <w:rsid w:val="00FD372D"/>
    <w:rsid w:val="014A7BF2"/>
    <w:rsid w:val="01972AED"/>
    <w:rsid w:val="027A76EE"/>
    <w:rsid w:val="027D71DE"/>
    <w:rsid w:val="02A022A7"/>
    <w:rsid w:val="02B7449E"/>
    <w:rsid w:val="02BF42BD"/>
    <w:rsid w:val="02EA4873"/>
    <w:rsid w:val="03653EFA"/>
    <w:rsid w:val="03D33A9D"/>
    <w:rsid w:val="040E6A7D"/>
    <w:rsid w:val="04267B2D"/>
    <w:rsid w:val="0429655F"/>
    <w:rsid w:val="04702FD5"/>
    <w:rsid w:val="04D72497"/>
    <w:rsid w:val="05674A63"/>
    <w:rsid w:val="058E22F2"/>
    <w:rsid w:val="062D7896"/>
    <w:rsid w:val="068C2A20"/>
    <w:rsid w:val="07650A9C"/>
    <w:rsid w:val="07782663"/>
    <w:rsid w:val="07B74F40"/>
    <w:rsid w:val="08615A9B"/>
    <w:rsid w:val="08837A4B"/>
    <w:rsid w:val="09481422"/>
    <w:rsid w:val="095E5C8F"/>
    <w:rsid w:val="0A814155"/>
    <w:rsid w:val="0AAB051E"/>
    <w:rsid w:val="0B5331D2"/>
    <w:rsid w:val="0D047D03"/>
    <w:rsid w:val="0D363B25"/>
    <w:rsid w:val="0D703BC7"/>
    <w:rsid w:val="0DCA34AB"/>
    <w:rsid w:val="0E2C692C"/>
    <w:rsid w:val="0ED0234A"/>
    <w:rsid w:val="0F7F0898"/>
    <w:rsid w:val="0FBC07DA"/>
    <w:rsid w:val="0FD415A9"/>
    <w:rsid w:val="108A0E2A"/>
    <w:rsid w:val="10A26B62"/>
    <w:rsid w:val="113F6E30"/>
    <w:rsid w:val="12290F48"/>
    <w:rsid w:val="12993F24"/>
    <w:rsid w:val="12BF6533"/>
    <w:rsid w:val="12FE1373"/>
    <w:rsid w:val="12FE1C75"/>
    <w:rsid w:val="136D24FB"/>
    <w:rsid w:val="13C730D8"/>
    <w:rsid w:val="14C71F31"/>
    <w:rsid w:val="14CF1B1B"/>
    <w:rsid w:val="1514752E"/>
    <w:rsid w:val="16D7751F"/>
    <w:rsid w:val="171262AF"/>
    <w:rsid w:val="171526BE"/>
    <w:rsid w:val="17973B0C"/>
    <w:rsid w:val="17DD69CD"/>
    <w:rsid w:val="18C035AA"/>
    <w:rsid w:val="18DC19BB"/>
    <w:rsid w:val="1A0C0FA3"/>
    <w:rsid w:val="1A353895"/>
    <w:rsid w:val="1A547EFD"/>
    <w:rsid w:val="1A644D34"/>
    <w:rsid w:val="1AB2396B"/>
    <w:rsid w:val="1B06174E"/>
    <w:rsid w:val="1B135B8A"/>
    <w:rsid w:val="1B1F25D2"/>
    <w:rsid w:val="1BAE6FEE"/>
    <w:rsid w:val="1BB10BD5"/>
    <w:rsid w:val="1BB809B8"/>
    <w:rsid w:val="1BE7599C"/>
    <w:rsid w:val="1C8170DD"/>
    <w:rsid w:val="1CC8276B"/>
    <w:rsid w:val="1CEC5C03"/>
    <w:rsid w:val="1D7768AC"/>
    <w:rsid w:val="1E366767"/>
    <w:rsid w:val="1E55798A"/>
    <w:rsid w:val="1F172EB5"/>
    <w:rsid w:val="1F3D4B30"/>
    <w:rsid w:val="1F570F31"/>
    <w:rsid w:val="200813FD"/>
    <w:rsid w:val="201E51C4"/>
    <w:rsid w:val="21447A99"/>
    <w:rsid w:val="21604808"/>
    <w:rsid w:val="21E32E28"/>
    <w:rsid w:val="221D0DAC"/>
    <w:rsid w:val="22695E6E"/>
    <w:rsid w:val="22AF4D3A"/>
    <w:rsid w:val="22B36039"/>
    <w:rsid w:val="22E316D2"/>
    <w:rsid w:val="22EC5646"/>
    <w:rsid w:val="22FC2731"/>
    <w:rsid w:val="235C6C70"/>
    <w:rsid w:val="238C6C76"/>
    <w:rsid w:val="24063F1E"/>
    <w:rsid w:val="243E7020"/>
    <w:rsid w:val="24506970"/>
    <w:rsid w:val="24975805"/>
    <w:rsid w:val="2498367D"/>
    <w:rsid w:val="24F437AF"/>
    <w:rsid w:val="25131E4F"/>
    <w:rsid w:val="25217505"/>
    <w:rsid w:val="25AA38D2"/>
    <w:rsid w:val="25D25156"/>
    <w:rsid w:val="25D9659B"/>
    <w:rsid w:val="25E844A1"/>
    <w:rsid w:val="260D4251"/>
    <w:rsid w:val="275A5DA7"/>
    <w:rsid w:val="2762006E"/>
    <w:rsid w:val="27764078"/>
    <w:rsid w:val="280B37BA"/>
    <w:rsid w:val="282E35BB"/>
    <w:rsid w:val="284E1F83"/>
    <w:rsid w:val="293E0BC6"/>
    <w:rsid w:val="29EE6979"/>
    <w:rsid w:val="2A15789A"/>
    <w:rsid w:val="2A4F5563"/>
    <w:rsid w:val="2AA568DA"/>
    <w:rsid w:val="2B145F52"/>
    <w:rsid w:val="2B5D30B4"/>
    <w:rsid w:val="2B817200"/>
    <w:rsid w:val="2BD966BF"/>
    <w:rsid w:val="2C2A46AF"/>
    <w:rsid w:val="2C494C1D"/>
    <w:rsid w:val="2C4B4A59"/>
    <w:rsid w:val="2C5219A4"/>
    <w:rsid w:val="2CDD6A28"/>
    <w:rsid w:val="2D5012CE"/>
    <w:rsid w:val="2D8C08E3"/>
    <w:rsid w:val="2F2227AD"/>
    <w:rsid w:val="2F7343C8"/>
    <w:rsid w:val="2F9257C7"/>
    <w:rsid w:val="30167621"/>
    <w:rsid w:val="30C351E6"/>
    <w:rsid w:val="312406A1"/>
    <w:rsid w:val="314645F1"/>
    <w:rsid w:val="31571D4B"/>
    <w:rsid w:val="31786007"/>
    <w:rsid w:val="31A3386C"/>
    <w:rsid w:val="321E77E6"/>
    <w:rsid w:val="326A39E6"/>
    <w:rsid w:val="32825991"/>
    <w:rsid w:val="32B25AEF"/>
    <w:rsid w:val="32CD1084"/>
    <w:rsid w:val="339E56B7"/>
    <w:rsid w:val="340D66CF"/>
    <w:rsid w:val="35783C55"/>
    <w:rsid w:val="36432912"/>
    <w:rsid w:val="36774FEB"/>
    <w:rsid w:val="36EB4FDA"/>
    <w:rsid w:val="37317AF2"/>
    <w:rsid w:val="37A64320"/>
    <w:rsid w:val="381C0FE3"/>
    <w:rsid w:val="383829E7"/>
    <w:rsid w:val="38601E17"/>
    <w:rsid w:val="38BB7B3D"/>
    <w:rsid w:val="39974DD1"/>
    <w:rsid w:val="39D73DF6"/>
    <w:rsid w:val="3A1C7FF9"/>
    <w:rsid w:val="3A434A18"/>
    <w:rsid w:val="3B582336"/>
    <w:rsid w:val="3C823580"/>
    <w:rsid w:val="3C873012"/>
    <w:rsid w:val="3CDFAE37"/>
    <w:rsid w:val="3CE753A4"/>
    <w:rsid w:val="3CF04440"/>
    <w:rsid w:val="3D582F4C"/>
    <w:rsid w:val="3DED69EA"/>
    <w:rsid w:val="3E703259"/>
    <w:rsid w:val="3EF50189"/>
    <w:rsid w:val="3F0D289E"/>
    <w:rsid w:val="3F2502FE"/>
    <w:rsid w:val="3F3EF745"/>
    <w:rsid w:val="3F4150D3"/>
    <w:rsid w:val="3F4168C2"/>
    <w:rsid w:val="3F5016C0"/>
    <w:rsid w:val="3F934242"/>
    <w:rsid w:val="3F9D160E"/>
    <w:rsid w:val="3FF1763D"/>
    <w:rsid w:val="3FF761BA"/>
    <w:rsid w:val="40477C2A"/>
    <w:rsid w:val="40E04E5A"/>
    <w:rsid w:val="411E4B11"/>
    <w:rsid w:val="41BB1238"/>
    <w:rsid w:val="41EC4393"/>
    <w:rsid w:val="41F45960"/>
    <w:rsid w:val="42583085"/>
    <w:rsid w:val="426D6697"/>
    <w:rsid w:val="42F74DE5"/>
    <w:rsid w:val="436118B0"/>
    <w:rsid w:val="439142D8"/>
    <w:rsid w:val="43AA2C88"/>
    <w:rsid w:val="43ED0DC6"/>
    <w:rsid w:val="4412158C"/>
    <w:rsid w:val="441A7E0D"/>
    <w:rsid w:val="44E73A68"/>
    <w:rsid w:val="459D0EF9"/>
    <w:rsid w:val="462B61C2"/>
    <w:rsid w:val="462C207A"/>
    <w:rsid w:val="464473C4"/>
    <w:rsid w:val="46AE0AA9"/>
    <w:rsid w:val="4704387E"/>
    <w:rsid w:val="479C322F"/>
    <w:rsid w:val="479C6D8B"/>
    <w:rsid w:val="47A64965"/>
    <w:rsid w:val="47B10A89"/>
    <w:rsid w:val="47D46525"/>
    <w:rsid w:val="48277F24"/>
    <w:rsid w:val="495C5D50"/>
    <w:rsid w:val="49C600F0"/>
    <w:rsid w:val="49C9362B"/>
    <w:rsid w:val="49E05A96"/>
    <w:rsid w:val="4A154293"/>
    <w:rsid w:val="4A307E09"/>
    <w:rsid w:val="4A88284C"/>
    <w:rsid w:val="4B7F0D87"/>
    <w:rsid w:val="4BFB6776"/>
    <w:rsid w:val="4C742307"/>
    <w:rsid w:val="4CB571EA"/>
    <w:rsid w:val="4CC151FB"/>
    <w:rsid w:val="4D043941"/>
    <w:rsid w:val="4D551EB6"/>
    <w:rsid w:val="4DC32F02"/>
    <w:rsid w:val="4E070A7F"/>
    <w:rsid w:val="4E2A6D4B"/>
    <w:rsid w:val="4E9B77C0"/>
    <w:rsid w:val="4ECE37F3"/>
    <w:rsid w:val="4FC535F0"/>
    <w:rsid w:val="4FC7436C"/>
    <w:rsid w:val="4FE419FD"/>
    <w:rsid w:val="4FEC63D6"/>
    <w:rsid w:val="519948B3"/>
    <w:rsid w:val="52D95228"/>
    <w:rsid w:val="53466D73"/>
    <w:rsid w:val="535C34FE"/>
    <w:rsid w:val="539118BF"/>
    <w:rsid w:val="54245B97"/>
    <w:rsid w:val="54443FDA"/>
    <w:rsid w:val="54670D0F"/>
    <w:rsid w:val="5490496A"/>
    <w:rsid w:val="54F70743"/>
    <w:rsid w:val="55167559"/>
    <w:rsid w:val="559E182B"/>
    <w:rsid w:val="55B5428E"/>
    <w:rsid w:val="55CD0D6A"/>
    <w:rsid w:val="5601448F"/>
    <w:rsid w:val="569752EE"/>
    <w:rsid w:val="56A325F9"/>
    <w:rsid w:val="573F2B92"/>
    <w:rsid w:val="57572CCF"/>
    <w:rsid w:val="591A426B"/>
    <w:rsid w:val="5982546A"/>
    <w:rsid w:val="59D13D69"/>
    <w:rsid w:val="59DE6ED1"/>
    <w:rsid w:val="5A382C8B"/>
    <w:rsid w:val="5A6B7ABF"/>
    <w:rsid w:val="5B1A2087"/>
    <w:rsid w:val="5C1D7374"/>
    <w:rsid w:val="5E3E24F3"/>
    <w:rsid w:val="5E62546E"/>
    <w:rsid w:val="5ECB022A"/>
    <w:rsid w:val="5F3E1CCA"/>
    <w:rsid w:val="5F7FC8B9"/>
    <w:rsid w:val="5FE7723B"/>
    <w:rsid w:val="602D6CC3"/>
    <w:rsid w:val="60861018"/>
    <w:rsid w:val="60B04F61"/>
    <w:rsid w:val="60EC196B"/>
    <w:rsid w:val="615E344C"/>
    <w:rsid w:val="61AB7916"/>
    <w:rsid w:val="61B1661E"/>
    <w:rsid w:val="61C71D57"/>
    <w:rsid w:val="62550EF8"/>
    <w:rsid w:val="63086D3E"/>
    <w:rsid w:val="630D0713"/>
    <w:rsid w:val="634203D6"/>
    <w:rsid w:val="6477464E"/>
    <w:rsid w:val="64D855EC"/>
    <w:rsid w:val="654F1E72"/>
    <w:rsid w:val="65A835F2"/>
    <w:rsid w:val="65AD441D"/>
    <w:rsid w:val="65C07C91"/>
    <w:rsid w:val="65D931E4"/>
    <w:rsid w:val="661C47F8"/>
    <w:rsid w:val="667C4500"/>
    <w:rsid w:val="67672692"/>
    <w:rsid w:val="677D408C"/>
    <w:rsid w:val="679C5E72"/>
    <w:rsid w:val="681416DD"/>
    <w:rsid w:val="68A36CCD"/>
    <w:rsid w:val="68E30963"/>
    <w:rsid w:val="693D7F76"/>
    <w:rsid w:val="697F7468"/>
    <w:rsid w:val="69E76134"/>
    <w:rsid w:val="6B480E55"/>
    <w:rsid w:val="6B5C6DAA"/>
    <w:rsid w:val="6B746C6C"/>
    <w:rsid w:val="6B8237AB"/>
    <w:rsid w:val="6BBF5C84"/>
    <w:rsid w:val="6BD73FFC"/>
    <w:rsid w:val="6C3A443D"/>
    <w:rsid w:val="6DF4138F"/>
    <w:rsid w:val="6E22598D"/>
    <w:rsid w:val="6E3000AA"/>
    <w:rsid w:val="6F277AA2"/>
    <w:rsid w:val="6F491694"/>
    <w:rsid w:val="6F9C5BB9"/>
    <w:rsid w:val="6FC35805"/>
    <w:rsid w:val="6FF728F2"/>
    <w:rsid w:val="701025DA"/>
    <w:rsid w:val="70195543"/>
    <w:rsid w:val="70AA4EB0"/>
    <w:rsid w:val="70E909E4"/>
    <w:rsid w:val="71324866"/>
    <w:rsid w:val="71C01745"/>
    <w:rsid w:val="71E026C6"/>
    <w:rsid w:val="720B7A5B"/>
    <w:rsid w:val="723839D1"/>
    <w:rsid w:val="72B64F42"/>
    <w:rsid w:val="72F25BD1"/>
    <w:rsid w:val="735142DD"/>
    <w:rsid w:val="7393425C"/>
    <w:rsid w:val="73EF52A1"/>
    <w:rsid w:val="74236F86"/>
    <w:rsid w:val="74C432FA"/>
    <w:rsid w:val="754B7577"/>
    <w:rsid w:val="755F2193"/>
    <w:rsid w:val="75EF25F8"/>
    <w:rsid w:val="76723F74"/>
    <w:rsid w:val="774B4F43"/>
    <w:rsid w:val="775B139E"/>
    <w:rsid w:val="778573BC"/>
    <w:rsid w:val="779B4BFF"/>
    <w:rsid w:val="77B91110"/>
    <w:rsid w:val="77D7EB94"/>
    <w:rsid w:val="78244C42"/>
    <w:rsid w:val="785472A4"/>
    <w:rsid w:val="785E3A65"/>
    <w:rsid w:val="78B5003A"/>
    <w:rsid w:val="799139C7"/>
    <w:rsid w:val="7996586B"/>
    <w:rsid w:val="79B161E1"/>
    <w:rsid w:val="79FD6EC3"/>
    <w:rsid w:val="7A122D59"/>
    <w:rsid w:val="7A7C6425"/>
    <w:rsid w:val="7AE9B44D"/>
    <w:rsid w:val="7B046B46"/>
    <w:rsid w:val="7B133887"/>
    <w:rsid w:val="7C036DD6"/>
    <w:rsid w:val="7C851AEE"/>
    <w:rsid w:val="7CA755FE"/>
    <w:rsid w:val="7D691C4E"/>
    <w:rsid w:val="7D7D3CF4"/>
    <w:rsid w:val="7DA7314D"/>
    <w:rsid w:val="7DD57757"/>
    <w:rsid w:val="7E142CC9"/>
    <w:rsid w:val="7E4F632A"/>
    <w:rsid w:val="7E9800F6"/>
    <w:rsid w:val="7EBD2E67"/>
    <w:rsid w:val="7EC57862"/>
    <w:rsid w:val="7F5434CC"/>
    <w:rsid w:val="7F7818B1"/>
    <w:rsid w:val="7FBE6159"/>
    <w:rsid w:val="DBFF054D"/>
    <w:rsid w:val="E2FF4ED1"/>
    <w:rsid w:val="F51A66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line="360" w:lineRule="auto"/>
      <w:ind w:firstLine="200" w:firstLineChars="200"/>
      <w:outlineLvl w:val="1"/>
    </w:pPr>
    <w:rPr>
      <w:rFonts w:ascii="Arial" w:hAnsi="Arial"/>
      <w:b/>
      <w:bCs/>
      <w:szCs w:val="32"/>
    </w:rPr>
  </w:style>
  <w:style w:type="paragraph" w:styleId="4">
    <w:name w:val="heading 3"/>
    <w:basedOn w:val="1"/>
    <w:next w:val="1"/>
    <w:autoRedefine/>
    <w:qFormat/>
    <w:uiPriority w:val="0"/>
    <w:pPr>
      <w:autoSpaceDE w:val="0"/>
      <w:autoSpaceDN w:val="0"/>
      <w:spacing w:before="120" w:after="120" w:line="300" w:lineRule="auto"/>
      <w:outlineLvl w:val="2"/>
    </w:pPr>
    <w:rPr>
      <w:sz w:val="24"/>
      <w:szCs w:val="20"/>
    </w:rPr>
  </w:style>
  <w:style w:type="character" w:default="1" w:styleId="34">
    <w:name w:val="Default Paragraph Font"/>
    <w:semiHidden/>
    <w:unhideWhenUsed/>
    <w:qFormat/>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5">
    <w:name w:val="Normal Indent"/>
    <w:basedOn w:val="1"/>
    <w:next w:val="1"/>
    <w:autoRedefine/>
    <w:qFormat/>
    <w:uiPriority w:val="0"/>
    <w:pPr>
      <w:ind w:firstLine="420"/>
    </w:pPr>
    <w:rPr>
      <w:rFonts w:ascii="Arial" w:hAnsi="Arial"/>
      <w:kern w:val="0"/>
      <w:sz w:val="20"/>
      <w:lang w:val="zh-CN"/>
    </w:rPr>
  </w:style>
  <w:style w:type="paragraph" w:styleId="6">
    <w:name w:val="caption"/>
    <w:basedOn w:val="1"/>
    <w:next w:val="1"/>
    <w:autoRedefine/>
    <w:qFormat/>
    <w:uiPriority w:val="0"/>
    <w:pPr>
      <w:ind w:firstLine="200" w:firstLineChars="200"/>
    </w:pPr>
    <w:rPr>
      <w:rFonts w:ascii="Calibri Light" w:hAnsi="Calibri Light" w:eastAsia="黑体"/>
      <w:sz w:val="20"/>
      <w:szCs w:val="20"/>
    </w:rPr>
  </w:style>
  <w:style w:type="paragraph" w:styleId="7">
    <w:name w:val="annotation text"/>
    <w:basedOn w:val="1"/>
    <w:link w:val="671"/>
    <w:autoRedefine/>
    <w:qFormat/>
    <w:uiPriority w:val="0"/>
    <w:pPr>
      <w:jc w:val="left"/>
    </w:pPr>
  </w:style>
  <w:style w:type="paragraph" w:styleId="8">
    <w:name w:val="Body Text"/>
    <w:basedOn w:val="1"/>
    <w:next w:val="9"/>
    <w:autoRedefine/>
    <w:qFormat/>
    <w:uiPriority w:val="99"/>
    <w:pPr>
      <w:adjustRightInd w:val="0"/>
      <w:spacing w:line="315" w:lineRule="atLeast"/>
      <w:jc w:val="left"/>
    </w:pPr>
    <w:rPr>
      <w:rFonts w:ascii="仿宋_GB2312" w:eastAsia="仿宋_GB2312"/>
      <w:kern w:val="0"/>
      <w:sz w:val="28"/>
      <w:szCs w:val="20"/>
    </w:rPr>
  </w:style>
  <w:style w:type="paragraph" w:styleId="9">
    <w:name w:val="Body Text First Indent"/>
    <w:basedOn w:val="8"/>
    <w:next w:val="1"/>
    <w:autoRedefine/>
    <w:qFormat/>
    <w:uiPriority w:val="0"/>
    <w:pPr>
      <w:spacing w:line="360" w:lineRule="auto"/>
      <w:ind w:firstLine="200" w:firstLineChars="200"/>
    </w:pPr>
  </w:style>
  <w:style w:type="paragraph" w:styleId="10">
    <w:name w:val="Body Text Indent"/>
    <w:basedOn w:val="1"/>
    <w:next w:val="1"/>
    <w:autoRedefine/>
    <w:qFormat/>
    <w:uiPriority w:val="0"/>
    <w:pPr>
      <w:spacing w:line="380" w:lineRule="exact"/>
      <w:ind w:firstLine="480"/>
    </w:pPr>
    <w:rPr>
      <w:rFonts w:eastAsia="方正书宋简体"/>
      <w:sz w:val="24"/>
    </w:rPr>
  </w:style>
  <w:style w:type="paragraph" w:styleId="11">
    <w:name w:val="toc 3"/>
    <w:basedOn w:val="1"/>
    <w:next w:val="1"/>
    <w:qFormat/>
    <w:uiPriority w:val="0"/>
    <w:pPr>
      <w:ind w:left="420"/>
      <w:jc w:val="left"/>
    </w:pPr>
    <w:rPr>
      <w:i/>
      <w:iCs/>
      <w:sz w:val="20"/>
      <w:szCs w:val="20"/>
    </w:rPr>
  </w:style>
  <w:style w:type="paragraph" w:styleId="12">
    <w:name w:val="Plain Text"/>
    <w:basedOn w:val="1"/>
    <w:autoRedefine/>
    <w:qFormat/>
    <w:uiPriority w:val="0"/>
    <w:rPr>
      <w:rFonts w:ascii="宋体" w:hAnsi="Courier New"/>
      <w:szCs w:val="20"/>
    </w:rPr>
  </w:style>
  <w:style w:type="paragraph" w:styleId="13">
    <w:name w:val="Date"/>
    <w:basedOn w:val="1"/>
    <w:next w:val="1"/>
    <w:link w:val="99"/>
    <w:autoRedefine/>
    <w:qFormat/>
    <w:uiPriority w:val="0"/>
    <w:pPr>
      <w:ind w:left="100" w:leftChars="2500"/>
    </w:pPr>
    <w:rPr>
      <w:color w:val="000000"/>
      <w:sz w:val="24"/>
    </w:rPr>
  </w:style>
  <w:style w:type="paragraph" w:styleId="14">
    <w:name w:val="Body Text Indent 2"/>
    <w:basedOn w:val="1"/>
    <w:next w:val="15"/>
    <w:autoRedefine/>
    <w:qFormat/>
    <w:uiPriority w:val="99"/>
    <w:pPr>
      <w:ind w:left="630" w:firstLine="645"/>
    </w:pPr>
    <w:rPr>
      <w:rFonts w:ascii="Arial" w:hAnsi="Arial" w:eastAsia="仿宋_GB2312"/>
      <w:sz w:val="32"/>
    </w:rPr>
  </w:style>
  <w:style w:type="paragraph" w:customStyle="1" w:styleId="15">
    <w:name w:val="xl75"/>
    <w:basedOn w:val="1"/>
    <w:next w:val="16"/>
    <w:autoRedefine/>
    <w:qFormat/>
    <w:uiPriority w:val="0"/>
    <w:pPr>
      <w:spacing w:before="280" w:after="280"/>
      <w:ind w:left="200" w:firstLine="5320"/>
      <w:jc w:val="center"/>
    </w:pPr>
    <w:rPr>
      <w:rFonts w:ascii="宋体"/>
    </w:rPr>
  </w:style>
  <w:style w:type="paragraph" w:customStyle="1" w:styleId="16">
    <w:name w:val="Test2"/>
    <w:basedOn w:val="3"/>
    <w:next w:val="17"/>
    <w:autoRedefine/>
    <w:qFormat/>
    <w:uiPriority w:val="0"/>
    <w:pPr>
      <w:adjustRightInd w:val="0"/>
      <w:snapToGrid w:val="0"/>
      <w:spacing w:before="156" w:beforeLines="50" w:after="156" w:afterLines="50" w:line="480" w:lineRule="exact"/>
      <w:jc w:val="center"/>
    </w:pPr>
    <w:rPr>
      <w:rFonts w:ascii="黑体" w:eastAsia="黑体"/>
      <w:snapToGrid w:val="0"/>
      <w:kern w:val="0"/>
      <w:sz w:val="24"/>
    </w:rPr>
  </w:style>
  <w:style w:type="paragraph" w:customStyle="1" w:styleId="17">
    <w:name w:val="xl59"/>
    <w:basedOn w:val="1"/>
    <w:next w:val="18"/>
    <w:autoRedefine/>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18">
    <w:name w:val="方案正文"/>
    <w:basedOn w:val="1"/>
    <w:next w:val="19"/>
    <w:autoRedefine/>
    <w:qFormat/>
    <w:uiPriority w:val="0"/>
    <w:pPr>
      <w:spacing w:before="156" w:line="360" w:lineRule="auto"/>
      <w:ind w:firstLine="359" w:firstLineChars="171"/>
      <w:jc w:val="left"/>
    </w:pPr>
    <w:rPr>
      <w:rFonts w:ascii="Arial" w:hAnsi="Arial" w:cs="宋体"/>
      <w:sz w:val="24"/>
      <w:szCs w:val="21"/>
    </w:rPr>
  </w:style>
  <w:style w:type="paragraph" w:customStyle="1" w:styleId="19">
    <w:name w:val="小四 段落 宋体 Char Char Char Char"/>
    <w:basedOn w:val="1"/>
    <w:next w:val="20"/>
    <w:autoRedefine/>
    <w:qFormat/>
    <w:uiPriority w:val="0"/>
    <w:pPr>
      <w:spacing w:line="360" w:lineRule="auto"/>
      <w:ind w:right="-33" w:firstLine="480" w:firstLineChars="200"/>
      <w:jc w:val="left"/>
    </w:pPr>
    <w:rPr>
      <w:sz w:val="24"/>
    </w:rPr>
  </w:style>
  <w:style w:type="paragraph" w:customStyle="1" w:styleId="20">
    <w:name w:val="flType"/>
    <w:basedOn w:val="21"/>
    <w:next w:val="1"/>
    <w:autoRedefine/>
    <w:qFormat/>
    <w:uiPriority w:val="0"/>
    <w:pPr>
      <w:spacing w:after="284"/>
    </w:pPr>
    <w:rPr>
      <w:rFonts w:eastAsia="宋体"/>
      <w:b w:val="0"/>
    </w:rPr>
  </w:style>
  <w:style w:type="paragraph" w:customStyle="1" w:styleId="21">
    <w:name w:val="flName"/>
    <w:basedOn w:val="22"/>
    <w:autoRedefine/>
    <w:qFormat/>
    <w:uiPriority w:val="0"/>
    <w:pPr>
      <w:spacing w:before="0" w:line="113" w:lineRule="atLeast"/>
    </w:pPr>
  </w:style>
  <w:style w:type="paragraph" w:customStyle="1" w:styleId="22">
    <w:name w:val="flNote"/>
    <w:basedOn w:val="1"/>
    <w:autoRedefine/>
    <w:qFormat/>
    <w:uiPriority w:val="0"/>
    <w:pPr>
      <w:adjustRightInd w:val="0"/>
      <w:spacing w:before="567" w:line="360" w:lineRule="atLeast"/>
      <w:jc w:val="center"/>
    </w:pPr>
    <w:rPr>
      <w:rFonts w:eastAsia="黑体"/>
      <w:b/>
      <w:kern w:val="0"/>
      <w:sz w:val="24"/>
    </w:rPr>
  </w:style>
  <w:style w:type="paragraph" w:styleId="23">
    <w:name w:val="Balloon Text"/>
    <w:basedOn w:val="1"/>
    <w:link w:val="673"/>
    <w:autoRedefine/>
    <w:qFormat/>
    <w:uiPriority w:val="0"/>
    <w:rPr>
      <w:sz w:val="18"/>
      <w:szCs w:val="18"/>
    </w:rPr>
  </w:style>
  <w:style w:type="paragraph" w:styleId="24">
    <w:name w:val="footer"/>
    <w:basedOn w:val="1"/>
    <w:link w:val="285"/>
    <w:autoRedefine/>
    <w:qFormat/>
    <w:uiPriority w:val="99"/>
    <w:pPr>
      <w:tabs>
        <w:tab w:val="center" w:pos="4153"/>
        <w:tab w:val="right" w:pos="8306"/>
      </w:tabs>
      <w:snapToGrid w:val="0"/>
      <w:jc w:val="left"/>
    </w:pPr>
    <w:rPr>
      <w:sz w:val="18"/>
      <w:szCs w:val="18"/>
    </w:rPr>
  </w:style>
  <w:style w:type="paragraph" w:styleId="25">
    <w:name w:val="header"/>
    <w:basedOn w:val="1"/>
    <w:link w:val="270"/>
    <w:autoRedefine/>
    <w:qFormat/>
    <w:uiPriority w:val="0"/>
    <w:pPr>
      <w:pBdr>
        <w:bottom w:val="single" w:color="000000" w:sz="6" w:space="1"/>
      </w:pBdr>
      <w:tabs>
        <w:tab w:val="center" w:pos="4153"/>
        <w:tab w:val="right" w:pos="8306"/>
      </w:tabs>
      <w:snapToGrid w:val="0"/>
      <w:jc w:val="center"/>
    </w:pPr>
    <w:rPr>
      <w:sz w:val="18"/>
      <w:szCs w:val="18"/>
    </w:rPr>
  </w:style>
  <w:style w:type="paragraph" w:styleId="26">
    <w:name w:val="Subtitle"/>
    <w:basedOn w:val="1"/>
    <w:next w:val="1"/>
    <w:link w:val="74"/>
    <w:autoRedefine/>
    <w:qFormat/>
    <w:uiPriority w:val="0"/>
    <w:pPr>
      <w:spacing w:before="240" w:after="60" w:line="312" w:lineRule="auto"/>
      <w:jc w:val="center"/>
    </w:pPr>
    <w:rPr>
      <w:rFonts w:ascii="Cambria" w:hAnsi="Cambria"/>
      <w:b/>
      <w:bCs/>
      <w:kern w:val="28"/>
      <w:sz w:val="32"/>
      <w:szCs w:val="32"/>
    </w:rPr>
  </w:style>
  <w:style w:type="paragraph" w:styleId="27">
    <w:name w:val="List"/>
    <w:basedOn w:val="1"/>
    <w:autoRedefine/>
    <w:qFormat/>
    <w:uiPriority w:val="0"/>
    <w:pPr>
      <w:ind w:left="200" w:hanging="200" w:hangingChars="200"/>
    </w:pPr>
  </w:style>
  <w:style w:type="paragraph" w:styleId="28">
    <w:name w:val="Normal (Web)"/>
    <w:basedOn w:val="1"/>
    <w:autoRedefine/>
    <w:qFormat/>
    <w:uiPriority w:val="99"/>
    <w:pPr>
      <w:spacing w:before="100" w:beforeAutospacing="1" w:after="100" w:afterAutospacing="1"/>
      <w:jc w:val="left"/>
    </w:pPr>
    <w:rPr>
      <w:rFonts w:ascii="宋体" w:hAnsi="宋体"/>
      <w:kern w:val="0"/>
      <w:sz w:val="24"/>
    </w:rPr>
  </w:style>
  <w:style w:type="paragraph" w:styleId="29">
    <w:name w:val="Title"/>
    <w:basedOn w:val="1"/>
    <w:link w:val="205"/>
    <w:autoRedefine/>
    <w:qFormat/>
    <w:uiPriority w:val="0"/>
    <w:pPr>
      <w:jc w:val="center"/>
    </w:pPr>
    <w:rPr>
      <w:sz w:val="30"/>
    </w:rPr>
  </w:style>
  <w:style w:type="paragraph" w:styleId="30">
    <w:name w:val="annotation subject"/>
    <w:basedOn w:val="7"/>
    <w:next w:val="7"/>
    <w:link w:val="672"/>
    <w:autoRedefine/>
    <w:qFormat/>
    <w:uiPriority w:val="0"/>
    <w:rPr>
      <w:b/>
      <w:bCs/>
    </w:rPr>
  </w:style>
  <w:style w:type="paragraph" w:styleId="31">
    <w:name w:val="Body Text First Indent 2"/>
    <w:basedOn w:val="10"/>
    <w:next w:val="1"/>
    <w:autoRedefine/>
    <w:qFormat/>
    <w:uiPriority w:val="99"/>
    <w:pPr>
      <w:widowControl w:val="0"/>
      <w:ind w:firstLine="420" w:firstLineChars="200"/>
    </w:pPr>
  </w:style>
  <w:style w:type="table" w:styleId="33">
    <w:name w:val="Table Grid"/>
    <w:basedOn w:val="3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autoRedefine/>
    <w:qFormat/>
    <w:uiPriority w:val="0"/>
    <w:rPr>
      <w:b/>
    </w:rPr>
  </w:style>
  <w:style w:type="character" w:styleId="36">
    <w:name w:val="page number"/>
    <w:autoRedefine/>
    <w:qFormat/>
    <w:uiPriority w:val="0"/>
    <w:rPr>
      <w:rFonts w:ascii="Times New Roman" w:hAnsi="Times New Roman" w:eastAsia="Arial" w:cs="Times New Roman"/>
    </w:rPr>
  </w:style>
  <w:style w:type="character" w:styleId="37">
    <w:name w:val="FollowedHyperlink"/>
    <w:autoRedefine/>
    <w:qFormat/>
    <w:uiPriority w:val="0"/>
    <w:rPr>
      <w:color w:val="800080"/>
      <w:u w:val="single"/>
    </w:rPr>
  </w:style>
  <w:style w:type="character" w:styleId="38">
    <w:name w:val="Emphasis"/>
    <w:autoRedefine/>
    <w:qFormat/>
    <w:uiPriority w:val="0"/>
    <w:rPr>
      <w:color w:val="CC0033"/>
    </w:rPr>
  </w:style>
  <w:style w:type="character" w:styleId="39">
    <w:name w:val="Hyperlink"/>
    <w:autoRedefine/>
    <w:qFormat/>
    <w:uiPriority w:val="0"/>
    <w:rPr>
      <w:color w:val="0000FF"/>
      <w:u w:val="single"/>
    </w:rPr>
  </w:style>
  <w:style w:type="character" w:styleId="40">
    <w:name w:val="annotation reference"/>
    <w:basedOn w:val="34"/>
    <w:autoRedefine/>
    <w:qFormat/>
    <w:uiPriority w:val="0"/>
    <w:rPr>
      <w:sz w:val="21"/>
      <w:szCs w:val="21"/>
    </w:rPr>
  </w:style>
  <w:style w:type="paragraph" w:customStyle="1" w:styleId="41">
    <w:name w:val="表格文字"/>
    <w:basedOn w:val="1"/>
    <w:next w:val="8"/>
    <w:autoRedefine/>
    <w:qFormat/>
    <w:uiPriority w:val="0"/>
    <w:pPr>
      <w:spacing w:before="25" w:after="25"/>
      <w:jc w:val="left"/>
    </w:pPr>
    <w:rPr>
      <w:bCs/>
      <w:spacing w:val="10"/>
      <w:kern w:val="0"/>
      <w:sz w:val="24"/>
      <w:szCs w:val="20"/>
    </w:rPr>
  </w:style>
  <w:style w:type="paragraph" w:customStyle="1" w:styleId="42">
    <w:name w:val="首行缩进"/>
    <w:basedOn w:val="1"/>
    <w:autoRedefine/>
    <w:qFormat/>
    <w:uiPriority w:val="0"/>
    <w:pPr>
      <w:spacing w:line="360" w:lineRule="auto"/>
      <w:ind w:firstLine="480" w:firstLineChars="200"/>
    </w:pPr>
    <w:rPr>
      <w:rFonts w:hAnsi="宋体" w:cs="宋体"/>
      <w:sz w:val="24"/>
    </w:rPr>
  </w:style>
  <w:style w:type="paragraph" w:customStyle="1" w:styleId="43">
    <w:name w:val="BodyText"/>
    <w:basedOn w:val="1"/>
    <w:link w:val="293"/>
    <w:autoRedefine/>
    <w:qFormat/>
    <w:uiPriority w:val="0"/>
    <w:pPr>
      <w:spacing w:after="120"/>
    </w:pPr>
  </w:style>
  <w:style w:type="paragraph" w:customStyle="1" w:styleId="44">
    <w:name w:val="Heading1"/>
    <w:basedOn w:val="1"/>
    <w:next w:val="1"/>
    <w:link w:val="332"/>
    <w:autoRedefine/>
    <w:qFormat/>
    <w:uiPriority w:val="0"/>
    <w:pPr>
      <w:keepNext/>
      <w:spacing w:line="360" w:lineRule="auto"/>
      <w:jc w:val="center"/>
    </w:pPr>
    <w:rPr>
      <w:b/>
      <w:color w:val="000000"/>
      <w:sz w:val="32"/>
    </w:rPr>
  </w:style>
  <w:style w:type="paragraph" w:customStyle="1" w:styleId="45">
    <w:name w:val="Heading2"/>
    <w:basedOn w:val="1"/>
    <w:next w:val="1"/>
    <w:link w:val="189"/>
    <w:autoRedefine/>
    <w:qFormat/>
    <w:uiPriority w:val="0"/>
    <w:pPr>
      <w:keepNext/>
      <w:keepLines/>
      <w:spacing w:line="360" w:lineRule="auto"/>
      <w:ind w:firstLine="200" w:firstLineChars="200"/>
    </w:pPr>
    <w:rPr>
      <w:rFonts w:ascii="Arial" w:hAnsi="Arial"/>
      <w:b/>
      <w:bCs/>
      <w:szCs w:val="32"/>
    </w:rPr>
  </w:style>
  <w:style w:type="paragraph" w:customStyle="1" w:styleId="46">
    <w:name w:val="Heading3"/>
    <w:basedOn w:val="1"/>
    <w:next w:val="1"/>
    <w:link w:val="289"/>
    <w:autoRedefine/>
    <w:qFormat/>
    <w:uiPriority w:val="0"/>
    <w:pPr>
      <w:spacing w:before="120" w:after="120" w:line="300" w:lineRule="auto"/>
    </w:pPr>
    <w:rPr>
      <w:sz w:val="24"/>
      <w:szCs w:val="20"/>
    </w:rPr>
  </w:style>
  <w:style w:type="paragraph" w:customStyle="1" w:styleId="47">
    <w:name w:val="Heading4"/>
    <w:basedOn w:val="1"/>
    <w:next w:val="1"/>
    <w:link w:val="243"/>
    <w:autoRedefine/>
    <w:qFormat/>
    <w:uiPriority w:val="0"/>
    <w:pPr>
      <w:keepNext/>
      <w:keepLines/>
      <w:spacing w:before="280" w:after="290" w:line="376" w:lineRule="auto"/>
    </w:pPr>
    <w:rPr>
      <w:rFonts w:ascii="Cambria" w:hAnsi="Cambria"/>
      <w:b/>
      <w:bCs/>
      <w:sz w:val="28"/>
      <w:szCs w:val="28"/>
    </w:rPr>
  </w:style>
  <w:style w:type="paragraph" w:customStyle="1" w:styleId="48">
    <w:name w:val="Heading5"/>
    <w:basedOn w:val="1"/>
    <w:next w:val="1"/>
    <w:link w:val="266"/>
    <w:autoRedefine/>
    <w:qFormat/>
    <w:uiPriority w:val="0"/>
    <w:pPr>
      <w:keepNext/>
      <w:keepLines/>
      <w:spacing w:before="280" w:after="290" w:line="376" w:lineRule="auto"/>
    </w:pPr>
    <w:rPr>
      <w:b/>
      <w:bCs/>
      <w:sz w:val="28"/>
      <w:szCs w:val="28"/>
    </w:rPr>
  </w:style>
  <w:style w:type="paragraph" w:customStyle="1" w:styleId="49">
    <w:name w:val="Heading6"/>
    <w:basedOn w:val="1"/>
    <w:next w:val="1"/>
    <w:link w:val="255"/>
    <w:autoRedefine/>
    <w:qFormat/>
    <w:uiPriority w:val="0"/>
    <w:pPr>
      <w:keepNext/>
      <w:keepLines/>
      <w:spacing w:line="320" w:lineRule="auto"/>
    </w:pPr>
    <w:rPr>
      <w:rFonts w:ascii="Calibri Light" w:hAnsi="Calibri Light"/>
      <w:b/>
      <w:bCs/>
    </w:rPr>
  </w:style>
  <w:style w:type="paragraph" w:customStyle="1" w:styleId="50">
    <w:name w:val="Heading7"/>
    <w:basedOn w:val="1"/>
    <w:next w:val="1"/>
    <w:link w:val="274"/>
    <w:autoRedefine/>
    <w:qFormat/>
    <w:uiPriority w:val="0"/>
    <w:pPr>
      <w:keepNext/>
      <w:keepLines/>
      <w:spacing w:before="240" w:after="64" w:line="320" w:lineRule="auto"/>
    </w:pPr>
    <w:rPr>
      <w:rFonts w:ascii="Calibri" w:hAnsi="Calibri" w:eastAsia="仿宋"/>
      <w:b/>
      <w:bCs/>
      <w:sz w:val="32"/>
    </w:rPr>
  </w:style>
  <w:style w:type="paragraph" w:customStyle="1" w:styleId="51">
    <w:name w:val="Heading8"/>
    <w:basedOn w:val="1"/>
    <w:next w:val="1"/>
    <w:link w:val="247"/>
    <w:autoRedefine/>
    <w:qFormat/>
    <w:uiPriority w:val="0"/>
    <w:pPr>
      <w:keepNext/>
      <w:keepLines/>
      <w:spacing w:before="240" w:after="64" w:line="320" w:lineRule="auto"/>
    </w:pPr>
    <w:rPr>
      <w:rFonts w:ascii="Calibri Light" w:hAnsi="Calibri Light"/>
      <w:sz w:val="32"/>
    </w:rPr>
  </w:style>
  <w:style w:type="paragraph" w:customStyle="1" w:styleId="52">
    <w:name w:val="Heading9"/>
    <w:basedOn w:val="1"/>
    <w:next w:val="1"/>
    <w:link w:val="209"/>
    <w:autoRedefine/>
    <w:qFormat/>
    <w:uiPriority w:val="0"/>
    <w:pPr>
      <w:keepNext/>
      <w:keepLines/>
      <w:spacing w:before="240" w:after="64" w:line="320" w:lineRule="auto"/>
    </w:pPr>
    <w:rPr>
      <w:rFonts w:ascii="Calibri Light" w:hAnsi="Calibri Light"/>
      <w:szCs w:val="21"/>
    </w:rPr>
  </w:style>
  <w:style w:type="character" w:customStyle="1" w:styleId="53">
    <w:name w:val="NormalCharacter"/>
    <w:autoRedefine/>
    <w:qFormat/>
    <w:uiPriority w:val="0"/>
  </w:style>
  <w:style w:type="table" w:customStyle="1" w:styleId="54">
    <w:name w:val="TableNormal"/>
    <w:autoRedefine/>
    <w:qFormat/>
    <w:uiPriority w:val="0"/>
    <w:tblPr>
      <w:tblCellMar>
        <w:top w:w="0" w:type="dxa"/>
        <w:left w:w="0" w:type="dxa"/>
        <w:bottom w:w="0" w:type="dxa"/>
        <w:right w:w="0" w:type="dxa"/>
      </w:tblCellMar>
    </w:tblPr>
  </w:style>
  <w:style w:type="character" w:customStyle="1" w:styleId="55">
    <w:name w:val="UserStyle_0"/>
    <w:autoRedefine/>
    <w:qFormat/>
    <w:uiPriority w:val="0"/>
    <w:rPr>
      <w:rFonts w:eastAsia="宋体"/>
      <w:kern w:val="2"/>
      <w:sz w:val="21"/>
      <w:lang w:val="en-US" w:eastAsia="zh-CN" w:bidi="ar-SA"/>
    </w:rPr>
  </w:style>
  <w:style w:type="character" w:customStyle="1" w:styleId="56">
    <w:name w:val="UserStyle_1"/>
    <w:autoRedefine/>
    <w:qFormat/>
    <w:uiPriority w:val="0"/>
    <w:rPr>
      <w:rFonts w:eastAsia="黑体"/>
      <w:spacing w:val="20"/>
      <w:kern w:val="2"/>
      <w:sz w:val="28"/>
    </w:rPr>
  </w:style>
  <w:style w:type="character" w:customStyle="1" w:styleId="57">
    <w:name w:val="AnnotationReference"/>
    <w:autoRedefine/>
    <w:qFormat/>
    <w:uiPriority w:val="0"/>
    <w:rPr>
      <w:sz w:val="21"/>
      <w:szCs w:val="21"/>
    </w:rPr>
  </w:style>
  <w:style w:type="character" w:customStyle="1" w:styleId="58">
    <w:name w:val="UserStyle_2"/>
    <w:autoRedefine/>
    <w:qFormat/>
    <w:uiPriority w:val="0"/>
    <w:rPr>
      <w:rFonts w:ascii="Arial" w:hAnsi="Arial"/>
      <w:b/>
      <w:sz w:val="32"/>
    </w:rPr>
  </w:style>
  <w:style w:type="character" w:customStyle="1" w:styleId="59">
    <w:name w:val="UserStyle_3"/>
    <w:autoRedefine/>
    <w:qFormat/>
    <w:uiPriority w:val="0"/>
  </w:style>
  <w:style w:type="character" w:customStyle="1" w:styleId="60">
    <w:name w:val="UserStyle_4"/>
    <w:autoRedefine/>
    <w:qFormat/>
    <w:uiPriority w:val="0"/>
    <w:rPr>
      <w:kern w:val="2"/>
      <w:sz w:val="21"/>
      <w:szCs w:val="24"/>
    </w:rPr>
  </w:style>
  <w:style w:type="character" w:customStyle="1" w:styleId="61">
    <w:name w:val="UserStyle_5"/>
    <w:autoRedefine/>
    <w:qFormat/>
    <w:locked/>
    <w:uiPriority w:val="0"/>
    <w:rPr>
      <w:rFonts w:ascii="宋体" w:hAnsi="宋体" w:eastAsia="宋体"/>
      <w:kern w:val="2"/>
      <w:sz w:val="18"/>
      <w:lang w:val="en-US" w:eastAsia="zh-CN" w:bidi="ar-SA"/>
    </w:rPr>
  </w:style>
  <w:style w:type="character" w:customStyle="1" w:styleId="62">
    <w:name w:val="UserStyle_6"/>
    <w:autoRedefine/>
    <w:qFormat/>
    <w:uiPriority w:val="0"/>
    <w:rPr>
      <w:rFonts w:ascii="Cambria" w:hAnsi="Cambria" w:eastAsia="宋体" w:cs="Times New Roman"/>
      <w:b/>
      <w:bCs/>
      <w:sz w:val="32"/>
      <w:szCs w:val="32"/>
    </w:rPr>
  </w:style>
  <w:style w:type="character" w:customStyle="1" w:styleId="63">
    <w:name w:val="UserStyle_7"/>
    <w:autoRedefine/>
    <w:qFormat/>
    <w:uiPriority w:val="0"/>
    <w:rPr>
      <w:rFonts w:ascii="Arial" w:hAnsi="Arial" w:eastAsia="黑体"/>
      <w:kern w:val="0"/>
      <w:szCs w:val="21"/>
    </w:rPr>
  </w:style>
  <w:style w:type="character" w:customStyle="1" w:styleId="64">
    <w:name w:val="UserStyle_8"/>
    <w:autoRedefine/>
    <w:qFormat/>
    <w:uiPriority w:val="0"/>
    <w:rPr>
      <w:rFonts w:ascii="宋体" w:eastAsia="宋体"/>
      <w:b/>
      <w:kern w:val="2"/>
      <w:sz w:val="28"/>
      <w:lang w:val="en-US" w:eastAsia="zh-CN" w:bidi="ar-SA"/>
    </w:rPr>
  </w:style>
  <w:style w:type="character" w:customStyle="1" w:styleId="65">
    <w:name w:val="UserStyle_9"/>
    <w:autoRedefine/>
    <w:qFormat/>
    <w:uiPriority w:val="0"/>
    <w:rPr>
      <w:i/>
      <w:iCs/>
      <w:color w:val="000000"/>
      <w:kern w:val="2"/>
      <w:sz w:val="21"/>
      <w:szCs w:val="22"/>
    </w:rPr>
  </w:style>
  <w:style w:type="character" w:customStyle="1" w:styleId="66">
    <w:name w:val="UserStyle_10"/>
    <w:autoRedefine/>
    <w:qFormat/>
    <w:uiPriority w:val="0"/>
    <w:rPr>
      <w:i/>
      <w:iCs/>
      <w:color w:val="000000"/>
      <w:kern w:val="2"/>
      <w:sz w:val="21"/>
      <w:szCs w:val="24"/>
    </w:rPr>
  </w:style>
  <w:style w:type="character" w:customStyle="1" w:styleId="67">
    <w:name w:val="UserStyle_11"/>
    <w:autoRedefine/>
    <w:qFormat/>
    <w:uiPriority w:val="0"/>
    <w:rPr>
      <w:rFonts w:eastAsia="宋体"/>
      <w:kern w:val="2"/>
      <w:sz w:val="18"/>
      <w:szCs w:val="18"/>
      <w:lang w:val="en-US" w:eastAsia="zh-CN" w:bidi="ar-SA"/>
    </w:rPr>
  </w:style>
  <w:style w:type="character" w:customStyle="1" w:styleId="68">
    <w:name w:val="UserStyle_12"/>
    <w:autoRedefine/>
    <w:qFormat/>
    <w:uiPriority w:val="0"/>
    <w:rPr>
      <w:rFonts w:ascii="Arial" w:hAnsi="Arial" w:eastAsia="宋体"/>
      <w:color w:val="000000"/>
      <w:sz w:val="20"/>
    </w:rPr>
  </w:style>
  <w:style w:type="character" w:customStyle="1" w:styleId="69">
    <w:name w:val="UserStyle_13"/>
    <w:autoRedefine/>
    <w:qFormat/>
    <w:uiPriority w:val="0"/>
    <w:rPr>
      <w:rFonts w:ascii="Cambria" w:hAnsi="Cambria" w:eastAsia="宋体" w:cs="Times New Roman"/>
      <w:b/>
      <w:bCs/>
      <w:kern w:val="2"/>
      <w:sz w:val="32"/>
      <w:szCs w:val="32"/>
      <w:lang w:val="en-US" w:eastAsia="zh-CN" w:bidi="ar-SA"/>
    </w:rPr>
  </w:style>
  <w:style w:type="character" w:customStyle="1" w:styleId="70">
    <w:name w:val="PageNumber"/>
    <w:autoRedefine/>
    <w:qFormat/>
    <w:uiPriority w:val="0"/>
    <w:rPr>
      <w:rFonts w:eastAsia="Arial"/>
    </w:rPr>
  </w:style>
  <w:style w:type="character" w:customStyle="1" w:styleId="71">
    <w:name w:val="FootnoteReference"/>
    <w:autoRedefine/>
    <w:qFormat/>
    <w:uiPriority w:val="0"/>
    <w:rPr>
      <w:vertAlign w:val="superscript"/>
    </w:rPr>
  </w:style>
  <w:style w:type="character" w:customStyle="1" w:styleId="72">
    <w:name w:val="UserStyle_14"/>
    <w:link w:val="73"/>
    <w:autoRedefine/>
    <w:qFormat/>
    <w:uiPriority w:val="0"/>
    <w:rPr>
      <w:rFonts w:ascii="宋体"/>
      <w:sz w:val="24"/>
    </w:rPr>
  </w:style>
  <w:style w:type="paragraph" w:customStyle="1" w:styleId="73">
    <w:name w:val="BodyTextIndent"/>
    <w:basedOn w:val="1"/>
    <w:link w:val="72"/>
    <w:autoRedefine/>
    <w:qFormat/>
    <w:uiPriority w:val="0"/>
    <w:pPr>
      <w:snapToGrid w:val="0"/>
      <w:spacing w:before="120" w:line="400" w:lineRule="atLeast"/>
      <w:ind w:firstLine="570"/>
      <w:textAlignment w:val="bottom"/>
    </w:pPr>
    <w:rPr>
      <w:rFonts w:ascii="宋体"/>
      <w:kern w:val="0"/>
      <w:sz w:val="24"/>
      <w:szCs w:val="20"/>
    </w:rPr>
  </w:style>
  <w:style w:type="character" w:customStyle="1" w:styleId="74">
    <w:name w:val="副标题 字符"/>
    <w:link w:val="26"/>
    <w:autoRedefine/>
    <w:qFormat/>
    <w:uiPriority w:val="0"/>
    <w:rPr>
      <w:rFonts w:ascii="Cambria" w:hAnsi="Cambria" w:cs="Times New Roman"/>
      <w:b/>
      <w:bCs/>
      <w:kern w:val="28"/>
      <w:sz w:val="32"/>
      <w:szCs w:val="32"/>
    </w:rPr>
  </w:style>
  <w:style w:type="character" w:customStyle="1" w:styleId="75">
    <w:name w:val="UserStyle_16"/>
    <w:autoRedefine/>
    <w:qFormat/>
    <w:uiPriority w:val="0"/>
    <w:rPr>
      <w:color w:val="800080"/>
      <w:u w:val="single"/>
    </w:rPr>
  </w:style>
  <w:style w:type="character" w:customStyle="1" w:styleId="76">
    <w:name w:val="UserStyle_17"/>
    <w:autoRedefine/>
    <w:qFormat/>
    <w:uiPriority w:val="0"/>
    <w:rPr>
      <w:sz w:val="20"/>
      <w:szCs w:val="20"/>
    </w:rPr>
  </w:style>
  <w:style w:type="character" w:customStyle="1" w:styleId="77">
    <w:name w:val="UserStyle_18"/>
    <w:link w:val="78"/>
    <w:autoRedefine/>
    <w:qFormat/>
    <w:uiPriority w:val="0"/>
    <w:rPr>
      <w:rFonts w:ascii="宋体" w:hAnsi="宋体"/>
      <w:sz w:val="24"/>
      <w:szCs w:val="24"/>
    </w:rPr>
  </w:style>
  <w:style w:type="paragraph" w:customStyle="1" w:styleId="78">
    <w:name w:val="HtmlPre"/>
    <w:basedOn w:val="1"/>
    <w:link w:val="77"/>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79">
    <w:name w:val="UserStyle_19"/>
    <w:autoRedefine/>
    <w:qFormat/>
    <w:uiPriority w:val="0"/>
    <w:rPr>
      <w:rFonts w:ascii="Times New Roman" w:hAnsi="Times New Roman"/>
      <w:i/>
      <w:iCs/>
      <w:color w:val="000000"/>
      <w:kern w:val="2"/>
      <w:sz w:val="21"/>
    </w:rPr>
  </w:style>
  <w:style w:type="character" w:customStyle="1" w:styleId="80">
    <w:name w:val="UserStyle_20"/>
    <w:autoRedefine/>
    <w:qFormat/>
    <w:uiPriority w:val="0"/>
    <w:rPr>
      <w:rFonts w:ascii="宋体" w:eastAsia="宋体"/>
      <w:kern w:val="2"/>
      <w:sz w:val="18"/>
      <w:szCs w:val="18"/>
      <w:lang w:val="en-US" w:eastAsia="zh-CN" w:bidi="ar-SA"/>
    </w:rPr>
  </w:style>
  <w:style w:type="character" w:customStyle="1" w:styleId="81">
    <w:name w:val="UserStyle_21"/>
    <w:link w:val="82"/>
    <w:autoRedefine/>
    <w:qFormat/>
    <w:uiPriority w:val="0"/>
    <w:rPr>
      <w:rFonts w:ascii="Calibri" w:hAnsi="Calibri"/>
      <w:kern w:val="2"/>
      <w:sz w:val="21"/>
      <w:szCs w:val="22"/>
    </w:rPr>
  </w:style>
  <w:style w:type="paragraph" w:customStyle="1" w:styleId="82">
    <w:name w:val="UserStyle_22"/>
    <w:basedOn w:val="1"/>
    <w:link w:val="81"/>
    <w:autoRedefine/>
    <w:qFormat/>
    <w:uiPriority w:val="0"/>
    <w:pPr>
      <w:ind w:firstLine="420" w:firstLineChars="200"/>
    </w:pPr>
    <w:rPr>
      <w:rFonts w:ascii="Calibri" w:hAnsi="Calibri"/>
      <w:szCs w:val="22"/>
    </w:rPr>
  </w:style>
  <w:style w:type="character" w:customStyle="1" w:styleId="83">
    <w:name w:val="UserStyle_23"/>
    <w:autoRedefine/>
    <w:qFormat/>
    <w:uiPriority w:val="0"/>
    <w:rPr>
      <w:rFonts w:ascii="Cambria" w:hAnsi="Cambria" w:cs="Times New Roman"/>
      <w:b/>
      <w:bCs/>
      <w:kern w:val="28"/>
      <w:sz w:val="32"/>
      <w:szCs w:val="32"/>
    </w:rPr>
  </w:style>
  <w:style w:type="character" w:customStyle="1" w:styleId="84">
    <w:name w:val="UserStyle_24"/>
    <w:autoRedefine/>
    <w:qFormat/>
    <w:uiPriority w:val="0"/>
    <w:rPr>
      <w:rFonts w:ascii="Times New Roman" w:hAnsi="Times New Roman" w:eastAsia="宋体"/>
      <w:sz w:val="18"/>
      <w:szCs w:val="18"/>
    </w:rPr>
  </w:style>
  <w:style w:type="character" w:customStyle="1" w:styleId="85">
    <w:name w:val="UserStyle_25"/>
    <w:autoRedefine/>
    <w:semiHidden/>
    <w:qFormat/>
    <w:uiPriority w:val="0"/>
    <w:rPr>
      <w:rFonts w:ascii="Times New Roman" w:hAnsi="Times New Roman" w:eastAsia="宋体"/>
      <w:szCs w:val="24"/>
    </w:rPr>
  </w:style>
  <w:style w:type="character" w:customStyle="1" w:styleId="86">
    <w:name w:val="UserStyle_26"/>
    <w:autoRedefine/>
    <w:qFormat/>
    <w:uiPriority w:val="0"/>
  </w:style>
  <w:style w:type="character" w:customStyle="1" w:styleId="87">
    <w:name w:val="UserStyle_27"/>
    <w:autoRedefine/>
    <w:qFormat/>
    <w:uiPriority w:val="0"/>
  </w:style>
  <w:style w:type="character" w:customStyle="1" w:styleId="88">
    <w:name w:val="UserStyle_28"/>
    <w:autoRedefine/>
    <w:qFormat/>
    <w:uiPriority w:val="0"/>
    <w:rPr>
      <w:kern w:val="2"/>
      <w:sz w:val="21"/>
    </w:rPr>
  </w:style>
  <w:style w:type="character" w:customStyle="1" w:styleId="89">
    <w:name w:val="UserStyle_29"/>
    <w:autoRedefine/>
    <w:qFormat/>
    <w:uiPriority w:val="0"/>
    <w:rPr>
      <w:rFonts w:ascii="Arial" w:hAnsi="Arial" w:eastAsia="宋体" w:cs="Times New Roman"/>
      <w:b/>
      <w:bCs/>
      <w:kern w:val="2"/>
      <w:sz w:val="21"/>
      <w:szCs w:val="28"/>
      <w:lang w:val="en-US" w:eastAsia="zh-CN" w:bidi="ar-SA"/>
    </w:rPr>
  </w:style>
  <w:style w:type="character" w:customStyle="1" w:styleId="90">
    <w:name w:val="UserStyle_30"/>
    <w:autoRedefine/>
    <w:qFormat/>
    <w:uiPriority w:val="0"/>
    <w:rPr>
      <w:rFonts w:ascii="Arial" w:hAnsi="Arial" w:eastAsia="黑体" w:cs="Times New Roman"/>
      <w:b/>
      <w:bCs/>
      <w:kern w:val="2"/>
      <w:sz w:val="28"/>
      <w:szCs w:val="28"/>
      <w:lang w:val="en-US" w:eastAsia="zh-CN" w:bidi="ar-SA"/>
    </w:rPr>
  </w:style>
  <w:style w:type="character" w:customStyle="1" w:styleId="91">
    <w:name w:val="UserStyle_31"/>
    <w:autoRedefine/>
    <w:qFormat/>
    <w:uiPriority w:val="0"/>
    <w:rPr>
      <w:rFonts w:cs="Times New Roman"/>
      <w:b/>
      <w:bCs/>
      <w:sz w:val="24"/>
      <w:szCs w:val="24"/>
    </w:rPr>
  </w:style>
  <w:style w:type="character" w:customStyle="1" w:styleId="92">
    <w:name w:val="UserStyle_32"/>
    <w:link w:val="93"/>
    <w:autoRedefine/>
    <w:qFormat/>
    <w:uiPriority w:val="0"/>
    <w:rPr>
      <w:kern w:val="2"/>
      <w:sz w:val="18"/>
      <w:szCs w:val="18"/>
    </w:rPr>
  </w:style>
  <w:style w:type="paragraph" w:customStyle="1" w:styleId="93">
    <w:name w:val="Acetate"/>
    <w:basedOn w:val="1"/>
    <w:link w:val="92"/>
    <w:autoRedefine/>
    <w:qFormat/>
    <w:uiPriority w:val="0"/>
    <w:rPr>
      <w:sz w:val="18"/>
      <w:szCs w:val="18"/>
    </w:rPr>
  </w:style>
  <w:style w:type="character" w:customStyle="1" w:styleId="94">
    <w:name w:val="UserStyle_33"/>
    <w:autoRedefine/>
    <w:qFormat/>
    <w:uiPriority w:val="0"/>
    <w:rPr>
      <w:rFonts w:ascii="宋体"/>
      <w:kern w:val="2"/>
      <w:sz w:val="18"/>
      <w:szCs w:val="18"/>
    </w:rPr>
  </w:style>
  <w:style w:type="character" w:customStyle="1" w:styleId="95">
    <w:name w:val="UserStyle_34"/>
    <w:link w:val="96"/>
    <w:autoRedefine/>
    <w:qFormat/>
    <w:uiPriority w:val="0"/>
    <w:rPr>
      <w:kern w:val="2"/>
      <w:sz w:val="18"/>
    </w:rPr>
  </w:style>
  <w:style w:type="paragraph" w:customStyle="1" w:styleId="96">
    <w:name w:val="FootnoteText"/>
    <w:basedOn w:val="1"/>
    <w:link w:val="95"/>
    <w:autoRedefine/>
    <w:qFormat/>
    <w:uiPriority w:val="0"/>
    <w:pPr>
      <w:snapToGrid w:val="0"/>
      <w:jc w:val="left"/>
    </w:pPr>
    <w:rPr>
      <w:sz w:val="18"/>
      <w:szCs w:val="20"/>
    </w:rPr>
  </w:style>
  <w:style w:type="character" w:customStyle="1" w:styleId="97">
    <w:name w:val="UserStyle_35"/>
    <w:autoRedefine/>
    <w:qFormat/>
    <w:uiPriority w:val="0"/>
    <w:rPr>
      <w:kern w:val="2"/>
      <w:sz w:val="18"/>
      <w:szCs w:val="18"/>
    </w:rPr>
  </w:style>
  <w:style w:type="character" w:customStyle="1" w:styleId="98">
    <w:name w:val="UserStyle_36"/>
    <w:autoRedefine/>
    <w:qFormat/>
    <w:uiPriority w:val="0"/>
    <w:rPr>
      <w:rFonts w:ascii="Arial" w:hAnsi="Arial" w:eastAsia="宋体"/>
      <w:spacing w:val="20"/>
      <w:kern w:val="2"/>
      <w:sz w:val="21"/>
      <w:lang w:val="en-US" w:eastAsia="zh-CN" w:bidi="ar-SA"/>
    </w:rPr>
  </w:style>
  <w:style w:type="character" w:customStyle="1" w:styleId="99">
    <w:name w:val="日期 字符"/>
    <w:link w:val="13"/>
    <w:autoRedefine/>
    <w:qFormat/>
    <w:uiPriority w:val="0"/>
    <w:rPr>
      <w:color w:val="000000"/>
      <w:kern w:val="2"/>
      <w:sz w:val="24"/>
      <w:szCs w:val="24"/>
    </w:rPr>
  </w:style>
  <w:style w:type="character" w:customStyle="1" w:styleId="100">
    <w:name w:val="UserStyle_38"/>
    <w:autoRedefine/>
    <w:qFormat/>
    <w:uiPriority w:val="0"/>
    <w:rPr>
      <w:kern w:val="2"/>
      <w:sz w:val="16"/>
      <w:szCs w:val="16"/>
      <w:lang w:bidi="ar-SA"/>
    </w:rPr>
  </w:style>
  <w:style w:type="character" w:customStyle="1" w:styleId="101">
    <w:name w:val="UserStyle_39"/>
    <w:autoRedefine/>
    <w:qFormat/>
    <w:locked/>
    <w:uiPriority w:val="0"/>
    <w:rPr>
      <w:rFonts w:ascii="Calibri" w:hAnsi="Calibri" w:eastAsia="宋体" w:cs="Times New Roman"/>
      <w:b/>
      <w:bCs/>
      <w:kern w:val="2"/>
      <w:sz w:val="24"/>
      <w:szCs w:val="24"/>
      <w:lang w:bidi="ar-SA"/>
    </w:rPr>
  </w:style>
  <w:style w:type="character" w:customStyle="1" w:styleId="102">
    <w:name w:val="UserStyle_40"/>
    <w:link w:val="103"/>
    <w:autoRedefine/>
    <w:qFormat/>
    <w:uiPriority w:val="0"/>
    <w:rPr>
      <w:rFonts w:ascii="Calibri" w:hAnsi="Calibri"/>
      <w:sz w:val="22"/>
      <w:szCs w:val="22"/>
      <w:lang w:eastAsia="en-US" w:bidi="en-US"/>
    </w:rPr>
  </w:style>
  <w:style w:type="paragraph" w:customStyle="1" w:styleId="103">
    <w:name w:val="BodyText1I2"/>
    <w:basedOn w:val="73"/>
    <w:link w:val="102"/>
    <w:autoRedefine/>
    <w:qFormat/>
    <w:uiPriority w:val="0"/>
    <w:pPr>
      <w:spacing w:before="0" w:after="120" w:line="276" w:lineRule="auto"/>
      <w:ind w:left="420" w:leftChars="200" w:firstLine="200" w:firstLineChars="200"/>
      <w:jc w:val="left"/>
      <w:textAlignment w:val="auto"/>
    </w:pPr>
    <w:rPr>
      <w:rFonts w:ascii="Calibri" w:hAnsi="Calibri"/>
      <w:sz w:val="22"/>
      <w:szCs w:val="22"/>
      <w:lang w:eastAsia="en-US" w:bidi="en-US"/>
    </w:rPr>
  </w:style>
  <w:style w:type="character" w:customStyle="1" w:styleId="104">
    <w:name w:val="UserStyle_41"/>
    <w:autoRedefine/>
    <w:qFormat/>
    <w:uiPriority w:val="0"/>
    <w:rPr>
      <w:rFonts w:ascii="宋体" w:hAnsi="Courier New" w:eastAsia="宋体"/>
      <w:kern w:val="0"/>
      <w:sz w:val="20"/>
      <w:szCs w:val="21"/>
      <w:lang w:val="zh-CN"/>
    </w:rPr>
  </w:style>
  <w:style w:type="character" w:customStyle="1" w:styleId="105">
    <w:name w:val="UserStyle_42"/>
    <w:link w:val="106"/>
    <w:autoRedefine/>
    <w:qFormat/>
    <w:uiPriority w:val="0"/>
    <w:rPr>
      <w:kern w:val="2"/>
      <w:sz w:val="21"/>
      <w:szCs w:val="24"/>
    </w:rPr>
  </w:style>
  <w:style w:type="paragraph" w:customStyle="1" w:styleId="106">
    <w:name w:val="BodyText1I"/>
    <w:basedOn w:val="43"/>
    <w:link w:val="105"/>
    <w:autoRedefine/>
    <w:qFormat/>
    <w:uiPriority w:val="0"/>
    <w:pPr>
      <w:ind w:firstLine="420" w:firstLineChars="100"/>
    </w:pPr>
  </w:style>
  <w:style w:type="character" w:customStyle="1" w:styleId="107">
    <w:name w:val="UserStyle_43"/>
    <w:autoRedefine/>
    <w:qFormat/>
    <w:uiPriority w:val="0"/>
    <w:rPr>
      <w:rFonts w:ascii="Arial" w:hAnsi="Arial" w:eastAsia="宋体"/>
      <w:kern w:val="2"/>
      <w:sz w:val="21"/>
      <w:szCs w:val="24"/>
      <w:lang w:val="en-US" w:eastAsia="zh-CN" w:bidi="ar-SA"/>
    </w:rPr>
  </w:style>
  <w:style w:type="character" w:customStyle="1" w:styleId="108">
    <w:name w:val="UserStyle_44"/>
    <w:autoRedefine/>
    <w:qFormat/>
    <w:uiPriority w:val="0"/>
    <w:rPr>
      <w:kern w:val="2"/>
      <w:sz w:val="21"/>
    </w:rPr>
  </w:style>
  <w:style w:type="character" w:customStyle="1" w:styleId="109">
    <w:name w:val="UserStyle_45"/>
    <w:autoRedefine/>
    <w:qFormat/>
    <w:uiPriority w:val="0"/>
    <w:rPr>
      <w:rFonts w:ascii="宋体"/>
      <w:kern w:val="2"/>
      <w:sz w:val="18"/>
      <w:szCs w:val="18"/>
    </w:rPr>
  </w:style>
  <w:style w:type="character" w:customStyle="1" w:styleId="110">
    <w:name w:val="UserStyle_46"/>
    <w:autoRedefine/>
    <w:qFormat/>
    <w:uiPriority w:val="0"/>
    <w:rPr>
      <w:rFonts w:ascii="宋体"/>
      <w:kern w:val="2"/>
      <w:sz w:val="18"/>
      <w:szCs w:val="18"/>
    </w:rPr>
  </w:style>
  <w:style w:type="character" w:customStyle="1" w:styleId="111">
    <w:name w:val="UserStyle_47"/>
    <w:autoRedefine/>
    <w:qFormat/>
    <w:uiPriority w:val="0"/>
    <w:rPr>
      <w:kern w:val="2"/>
      <w:sz w:val="18"/>
      <w:szCs w:val="18"/>
    </w:rPr>
  </w:style>
  <w:style w:type="character" w:customStyle="1" w:styleId="112">
    <w:name w:val="UserStyle_48"/>
    <w:autoRedefine/>
    <w:qFormat/>
    <w:uiPriority w:val="0"/>
    <w:rPr>
      <w:rFonts w:ascii="宋体" w:hAnsi="宋体" w:eastAsia="宋体"/>
      <w:kern w:val="2"/>
      <w:sz w:val="21"/>
      <w:szCs w:val="24"/>
      <w:u w:val="single"/>
      <w:lang w:val="en-US" w:eastAsia="zh-CN" w:bidi="ar-SA"/>
    </w:rPr>
  </w:style>
  <w:style w:type="character" w:customStyle="1" w:styleId="113">
    <w:name w:val="UserStyle_49"/>
    <w:link w:val="114"/>
    <w:autoRedefine/>
    <w:qFormat/>
    <w:uiPriority w:val="0"/>
    <w:rPr>
      <w:rFonts w:eastAsia="黑体"/>
      <w:color w:val="000000"/>
      <w:kern w:val="2"/>
      <w:sz w:val="24"/>
      <w:szCs w:val="24"/>
    </w:rPr>
  </w:style>
  <w:style w:type="paragraph" w:customStyle="1" w:styleId="114">
    <w:name w:val="BodyTextIndent3"/>
    <w:basedOn w:val="1"/>
    <w:link w:val="113"/>
    <w:autoRedefine/>
    <w:qFormat/>
    <w:uiPriority w:val="0"/>
    <w:pPr>
      <w:spacing w:line="400" w:lineRule="atLeast"/>
      <w:ind w:firstLine="443" w:firstLineChars="200"/>
      <w:textAlignment w:val="bottom"/>
    </w:pPr>
    <w:rPr>
      <w:rFonts w:eastAsia="黑体"/>
      <w:color w:val="000000"/>
      <w:sz w:val="24"/>
    </w:rPr>
  </w:style>
  <w:style w:type="character" w:customStyle="1" w:styleId="115">
    <w:name w:val="UserStyle_50"/>
    <w:link w:val="116"/>
    <w:autoRedefine/>
    <w:qFormat/>
    <w:uiPriority w:val="0"/>
    <w:rPr>
      <w:kern w:val="2"/>
      <w:sz w:val="21"/>
      <w:szCs w:val="24"/>
    </w:rPr>
  </w:style>
  <w:style w:type="paragraph" w:customStyle="1" w:styleId="116">
    <w:name w:val="NormalIndent"/>
    <w:basedOn w:val="1"/>
    <w:link w:val="115"/>
    <w:autoRedefine/>
    <w:qFormat/>
    <w:uiPriority w:val="0"/>
    <w:pPr>
      <w:ind w:firstLine="420" w:firstLineChars="200"/>
    </w:pPr>
  </w:style>
  <w:style w:type="character" w:customStyle="1" w:styleId="117">
    <w:name w:val="UserStyle_51"/>
    <w:link w:val="118"/>
    <w:autoRedefine/>
    <w:qFormat/>
    <w:uiPriority w:val="0"/>
    <w:rPr>
      <w:rFonts w:cs="Times New Roman"/>
      <w:b/>
      <w:bCs/>
      <w:i/>
      <w:iCs/>
      <w:color w:val="4F81BD"/>
      <w:kern w:val="2"/>
      <w:sz w:val="21"/>
      <w:szCs w:val="22"/>
    </w:rPr>
  </w:style>
  <w:style w:type="paragraph" w:customStyle="1" w:styleId="118">
    <w:name w:val="UserStyle_52"/>
    <w:basedOn w:val="1"/>
    <w:next w:val="1"/>
    <w:link w:val="117"/>
    <w:autoRedefine/>
    <w:qFormat/>
    <w:uiPriority w:val="0"/>
    <w:pPr>
      <w:pBdr>
        <w:bottom w:val="single" w:color="808080" w:sz="4" w:space="4"/>
      </w:pBdr>
      <w:spacing w:before="200" w:after="280"/>
      <w:ind w:left="936" w:right="936"/>
    </w:pPr>
    <w:rPr>
      <w:b/>
      <w:bCs/>
      <w:i/>
      <w:iCs/>
      <w:color w:val="4F81BD"/>
      <w:szCs w:val="22"/>
    </w:rPr>
  </w:style>
  <w:style w:type="character" w:customStyle="1" w:styleId="119">
    <w:name w:val="UserStyle_53"/>
    <w:autoRedefine/>
    <w:qFormat/>
    <w:uiPriority w:val="0"/>
    <w:rPr>
      <w:vanish/>
      <w:color w:val="FF0000"/>
    </w:rPr>
  </w:style>
  <w:style w:type="character" w:customStyle="1" w:styleId="120">
    <w:name w:val="UserStyle_54"/>
    <w:link w:val="121"/>
    <w:autoRedefine/>
    <w:qFormat/>
    <w:uiPriority w:val="0"/>
    <w:rPr>
      <w:rFonts w:ascii="Arial" w:hAnsi="Arial" w:eastAsia="新宋体" w:cs="Times New Roman"/>
      <w:b/>
      <w:bCs/>
      <w:kern w:val="2"/>
      <w:sz w:val="32"/>
      <w:szCs w:val="44"/>
    </w:rPr>
  </w:style>
  <w:style w:type="paragraph" w:customStyle="1" w:styleId="121">
    <w:name w:val="UserStyle_55"/>
    <w:basedOn w:val="44"/>
    <w:link w:val="120"/>
    <w:autoRedefine/>
    <w:qFormat/>
    <w:uiPriority w:val="0"/>
    <w:pPr>
      <w:keepLines/>
      <w:snapToGrid w:val="0"/>
    </w:pPr>
    <w:rPr>
      <w:rFonts w:ascii="Arial" w:hAnsi="Arial" w:eastAsia="新宋体"/>
      <w:bCs/>
      <w:szCs w:val="44"/>
    </w:rPr>
  </w:style>
  <w:style w:type="character" w:customStyle="1" w:styleId="122">
    <w:name w:val="UserStyle_56"/>
    <w:autoRedefine/>
    <w:qFormat/>
    <w:uiPriority w:val="0"/>
    <w:rPr>
      <w:kern w:val="2"/>
      <w:sz w:val="24"/>
      <w:szCs w:val="24"/>
      <w:u w:val="single"/>
    </w:rPr>
  </w:style>
  <w:style w:type="character" w:customStyle="1" w:styleId="123">
    <w:name w:val="UserStyle_57"/>
    <w:autoRedefine/>
    <w:qFormat/>
    <w:uiPriority w:val="0"/>
    <w:rPr>
      <w:sz w:val="18"/>
      <w:szCs w:val="18"/>
    </w:rPr>
  </w:style>
  <w:style w:type="character" w:customStyle="1" w:styleId="124">
    <w:name w:val="UserStyle_58"/>
    <w:link w:val="125"/>
    <w:autoRedefine/>
    <w:qFormat/>
    <w:uiPriority w:val="0"/>
    <w:rPr>
      <w:rFonts w:ascii="Arial" w:hAnsi="Arial"/>
      <w:color w:val="000000"/>
      <w:kern w:val="2"/>
      <w:sz w:val="21"/>
      <w:szCs w:val="21"/>
    </w:rPr>
  </w:style>
  <w:style w:type="paragraph" w:customStyle="1" w:styleId="125">
    <w:name w:val="UserStyle_59"/>
    <w:basedOn w:val="126"/>
    <w:link w:val="124"/>
    <w:autoRedefine/>
    <w:qFormat/>
    <w:uiPriority w:val="0"/>
    <w:pPr>
      <w:snapToGrid w:val="0"/>
      <w:spacing w:line="400" w:lineRule="exact"/>
      <w:ind w:firstLine="200" w:firstLineChars="200"/>
    </w:pPr>
    <w:rPr>
      <w:rFonts w:ascii="Arial" w:hAnsi="Arial"/>
      <w:color w:val="000000"/>
      <w:szCs w:val="21"/>
    </w:rPr>
  </w:style>
  <w:style w:type="paragraph" w:customStyle="1" w:styleId="126">
    <w:name w:val="PlainText"/>
    <w:basedOn w:val="1"/>
    <w:link w:val="214"/>
    <w:autoRedefine/>
    <w:qFormat/>
    <w:uiPriority w:val="0"/>
    <w:rPr>
      <w:rFonts w:ascii="宋体" w:hAnsi="Courier New"/>
      <w:szCs w:val="20"/>
    </w:rPr>
  </w:style>
  <w:style w:type="character" w:customStyle="1" w:styleId="127">
    <w:name w:val="UserStyle_60"/>
    <w:autoRedefine/>
    <w:qFormat/>
    <w:uiPriority w:val="0"/>
    <w:rPr>
      <w:rFonts w:ascii="Arial" w:hAnsi="Arial" w:eastAsia="黑体" w:cs="Times New Roman"/>
      <w:b/>
      <w:bCs/>
      <w:kern w:val="2"/>
      <w:sz w:val="28"/>
      <w:szCs w:val="28"/>
    </w:rPr>
  </w:style>
  <w:style w:type="character" w:customStyle="1" w:styleId="128">
    <w:name w:val="UserStyle_61"/>
    <w:autoRedefine/>
    <w:qFormat/>
    <w:uiPriority w:val="0"/>
    <w:rPr>
      <w:rFonts w:ascii="宋体" w:hAnsi="Times New Roman" w:eastAsia="宋体"/>
      <w:szCs w:val="20"/>
    </w:rPr>
  </w:style>
  <w:style w:type="character" w:customStyle="1" w:styleId="129">
    <w:name w:val="261"/>
    <w:autoRedefine/>
    <w:qFormat/>
    <w:uiPriority w:val="0"/>
    <w:rPr>
      <w:rFonts w:cs="Times New Roman"/>
      <w:b/>
      <w:bCs/>
      <w:i/>
      <w:iCs/>
      <w:color w:val="4F81BD"/>
    </w:rPr>
  </w:style>
  <w:style w:type="character" w:customStyle="1" w:styleId="130">
    <w:name w:val="UserStyle_62"/>
    <w:autoRedefine/>
    <w:qFormat/>
    <w:uiPriority w:val="0"/>
    <w:rPr>
      <w:rFonts w:cs="Times New Roman"/>
      <w:b/>
      <w:bCs/>
      <w:sz w:val="24"/>
      <w:szCs w:val="24"/>
    </w:rPr>
  </w:style>
  <w:style w:type="character" w:customStyle="1" w:styleId="131">
    <w:name w:val="UserStyle_63"/>
    <w:autoRedefine/>
    <w:qFormat/>
    <w:uiPriority w:val="0"/>
    <w:rPr>
      <w:rFonts w:ascii="Calibri" w:hAnsi="Calibri"/>
      <w:sz w:val="22"/>
      <w:szCs w:val="22"/>
      <w:lang w:val="en-US" w:eastAsia="zh-CN" w:bidi="ar-SA"/>
    </w:rPr>
  </w:style>
  <w:style w:type="character" w:customStyle="1" w:styleId="132">
    <w:name w:val="UserStyle_64"/>
    <w:autoRedefine/>
    <w:qFormat/>
    <w:uiPriority w:val="0"/>
    <w:rPr>
      <w:i/>
      <w:iCs/>
      <w:color w:val="000000"/>
      <w:kern w:val="2"/>
      <w:sz w:val="21"/>
      <w:szCs w:val="24"/>
    </w:rPr>
  </w:style>
  <w:style w:type="character" w:customStyle="1" w:styleId="133">
    <w:name w:val="UserStyle_65"/>
    <w:autoRedefine/>
    <w:qFormat/>
    <w:uiPriority w:val="0"/>
    <w:rPr>
      <w:rFonts w:cs="Times New Roman"/>
      <w:b/>
      <w:bCs/>
      <w:i/>
      <w:iCs/>
      <w:color w:val="4F81BD"/>
      <w:kern w:val="2"/>
      <w:sz w:val="21"/>
      <w:szCs w:val="24"/>
    </w:rPr>
  </w:style>
  <w:style w:type="character" w:customStyle="1" w:styleId="134">
    <w:name w:val="UserStyle_66"/>
    <w:autoRedefine/>
    <w:qFormat/>
    <w:uiPriority w:val="0"/>
    <w:rPr>
      <w:kern w:val="2"/>
      <w:sz w:val="21"/>
    </w:rPr>
  </w:style>
  <w:style w:type="character" w:customStyle="1" w:styleId="135">
    <w:name w:val="UserStyle_67"/>
    <w:autoRedefine/>
    <w:qFormat/>
    <w:uiPriority w:val="0"/>
    <w:rPr>
      <w:rFonts w:ascii="黑体" w:hAnsi="Times New Roman" w:eastAsia="黑体"/>
      <w:b/>
      <w:color w:val="000000"/>
      <w:kern w:val="0"/>
      <w:sz w:val="28"/>
      <w:szCs w:val="20"/>
      <w:lang w:val="zh-CN" w:eastAsia="zh-CN"/>
    </w:rPr>
  </w:style>
  <w:style w:type="character" w:customStyle="1" w:styleId="136">
    <w:name w:val="UserStyle_68"/>
    <w:autoRedefine/>
    <w:qFormat/>
    <w:uiPriority w:val="0"/>
    <w:rPr>
      <w:spacing w:val="20"/>
      <w:kern w:val="2"/>
      <w:sz w:val="28"/>
    </w:rPr>
  </w:style>
  <w:style w:type="character" w:customStyle="1" w:styleId="137">
    <w:name w:val="UserStyle_69"/>
    <w:autoRedefine/>
    <w:qFormat/>
    <w:uiPriority w:val="0"/>
    <w:rPr>
      <w:kern w:val="2"/>
      <w:sz w:val="18"/>
      <w:szCs w:val="18"/>
    </w:rPr>
  </w:style>
  <w:style w:type="character" w:customStyle="1" w:styleId="138">
    <w:name w:val="UserStyle_70"/>
    <w:autoRedefine/>
    <w:qFormat/>
    <w:uiPriority w:val="0"/>
    <w:rPr>
      <w:kern w:val="2"/>
      <w:sz w:val="21"/>
      <w:szCs w:val="24"/>
    </w:rPr>
  </w:style>
  <w:style w:type="character" w:customStyle="1" w:styleId="139">
    <w:name w:val="UserStyle_71"/>
    <w:link w:val="140"/>
    <w:autoRedefine/>
    <w:qFormat/>
    <w:uiPriority w:val="0"/>
    <w:rPr>
      <w:i/>
      <w:iCs/>
      <w:color w:val="000000"/>
      <w:kern w:val="2"/>
      <w:sz w:val="21"/>
      <w:szCs w:val="22"/>
    </w:rPr>
  </w:style>
  <w:style w:type="paragraph" w:customStyle="1" w:styleId="140">
    <w:name w:val="UserStyle_72"/>
    <w:basedOn w:val="1"/>
    <w:next w:val="1"/>
    <w:link w:val="139"/>
    <w:autoRedefine/>
    <w:qFormat/>
    <w:uiPriority w:val="0"/>
    <w:rPr>
      <w:i/>
      <w:iCs/>
      <w:color w:val="000000"/>
      <w:szCs w:val="22"/>
    </w:rPr>
  </w:style>
  <w:style w:type="character" w:customStyle="1" w:styleId="141">
    <w:name w:val="UserStyle_73"/>
    <w:autoRedefine/>
    <w:qFormat/>
    <w:uiPriority w:val="0"/>
    <w:rPr>
      <w:rFonts w:ascii="Arial" w:hAnsi="Arial" w:eastAsia="宋体"/>
      <w:kern w:val="2"/>
      <w:sz w:val="21"/>
      <w:lang w:val="en-US" w:eastAsia="zh-CN" w:bidi="ar-SA"/>
    </w:rPr>
  </w:style>
  <w:style w:type="character" w:customStyle="1" w:styleId="142">
    <w:name w:val="UserStyle_74"/>
    <w:autoRedefine/>
    <w:qFormat/>
    <w:uiPriority w:val="0"/>
    <w:rPr>
      <w:kern w:val="2"/>
      <w:sz w:val="21"/>
    </w:rPr>
  </w:style>
  <w:style w:type="character" w:customStyle="1" w:styleId="143">
    <w:name w:val="UserStyle_75"/>
    <w:autoRedefine/>
    <w:qFormat/>
    <w:uiPriority w:val="0"/>
    <w:rPr>
      <w:sz w:val="18"/>
      <w:szCs w:val="18"/>
    </w:rPr>
  </w:style>
  <w:style w:type="character" w:customStyle="1" w:styleId="144">
    <w:name w:val="UserStyle_76"/>
    <w:autoRedefine/>
    <w:qFormat/>
    <w:uiPriority w:val="0"/>
    <w:rPr>
      <w:rFonts w:eastAsia="黑体"/>
      <w:spacing w:val="20"/>
      <w:kern w:val="2"/>
      <w:sz w:val="28"/>
    </w:rPr>
  </w:style>
  <w:style w:type="character" w:customStyle="1" w:styleId="145">
    <w:name w:val="UserStyle_77"/>
    <w:autoRedefine/>
    <w:qFormat/>
    <w:uiPriority w:val="0"/>
    <w:rPr>
      <w:rFonts w:cs="Times New Roman"/>
      <w:b/>
      <w:bCs/>
      <w:i/>
      <w:iCs/>
      <w:color w:val="4F81BD"/>
      <w:kern w:val="2"/>
      <w:sz w:val="21"/>
      <w:szCs w:val="24"/>
    </w:rPr>
  </w:style>
  <w:style w:type="character" w:customStyle="1" w:styleId="146">
    <w:name w:val="UserStyle_78"/>
    <w:autoRedefine/>
    <w:qFormat/>
    <w:uiPriority w:val="0"/>
    <w:rPr>
      <w:rFonts w:cs="Times New Roman"/>
      <w:b/>
      <w:bCs/>
      <w:kern w:val="2"/>
      <w:sz w:val="32"/>
      <w:szCs w:val="44"/>
    </w:rPr>
  </w:style>
  <w:style w:type="character" w:customStyle="1" w:styleId="147">
    <w:name w:val="UserStyle_79"/>
    <w:autoRedefine/>
    <w:qFormat/>
    <w:uiPriority w:val="0"/>
    <w:rPr>
      <w:rFonts w:ascii="黑体" w:eastAsia="黑体"/>
    </w:rPr>
  </w:style>
  <w:style w:type="character" w:customStyle="1" w:styleId="148">
    <w:name w:val="UserStyle_80"/>
    <w:autoRedefine/>
    <w:qFormat/>
    <w:uiPriority w:val="0"/>
    <w:rPr>
      <w:rFonts w:ascii="Times New Roman" w:hAnsi="Times New Roman"/>
      <w:kern w:val="2"/>
      <w:sz w:val="21"/>
      <w:szCs w:val="24"/>
    </w:rPr>
  </w:style>
  <w:style w:type="character" w:customStyle="1" w:styleId="149">
    <w:name w:val="UserStyle_81"/>
    <w:link w:val="150"/>
    <w:autoRedefine/>
    <w:qFormat/>
    <w:uiPriority w:val="0"/>
    <w:rPr>
      <w:rFonts w:cs="Times New Roman"/>
      <w:b/>
      <w:bCs/>
      <w:color w:val="000000"/>
      <w:kern w:val="2"/>
      <w:sz w:val="28"/>
      <w:szCs w:val="24"/>
    </w:rPr>
  </w:style>
  <w:style w:type="paragraph" w:customStyle="1" w:styleId="150">
    <w:name w:val="BodyText2"/>
    <w:basedOn w:val="1"/>
    <w:link w:val="149"/>
    <w:autoRedefine/>
    <w:qFormat/>
    <w:uiPriority w:val="0"/>
    <w:rPr>
      <w:b/>
      <w:bCs/>
      <w:color w:val="000000"/>
      <w:sz w:val="28"/>
    </w:rPr>
  </w:style>
  <w:style w:type="character" w:customStyle="1" w:styleId="151">
    <w:name w:val="UserStyle_82"/>
    <w:autoRedefine/>
    <w:qFormat/>
    <w:uiPriority w:val="0"/>
    <w:rPr>
      <w:kern w:val="2"/>
      <w:sz w:val="18"/>
      <w:szCs w:val="18"/>
    </w:rPr>
  </w:style>
  <w:style w:type="character" w:customStyle="1" w:styleId="152">
    <w:name w:val="264"/>
    <w:autoRedefine/>
    <w:qFormat/>
    <w:uiPriority w:val="0"/>
    <w:rPr>
      <w:rFonts w:cs="Times New Roman"/>
      <w:b/>
      <w:bCs/>
      <w:smallCaps/>
      <w:spacing w:val="5"/>
    </w:rPr>
  </w:style>
  <w:style w:type="character" w:customStyle="1" w:styleId="153">
    <w:name w:val="UserStyle_83"/>
    <w:autoRedefine/>
    <w:qFormat/>
    <w:uiPriority w:val="0"/>
    <w:rPr>
      <w:kern w:val="2"/>
      <w:sz w:val="21"/>
      <w:szCs w:val="22"/>
    </w:rPr>
  </w:style>
  <w:style w:type="character" w:customStyle="1" w:styleId="154">
    <w:name w:val="UserStyle_84"/>
    <w:autoRedefine/>
    <w:qFormat/>
    <w:uiPriority w:val="0"/>
    <w:rPr>
      <w:kern w:val="2"/>
      <w:sz w:val="16"/>
      <w:szCs w:val="16"/>
    </w:rPr>
  </w:style>
  <w:style w:type="character" w:customStyle="1" w:styleId="155">
    <w:name w:val="UserStyle_85"/>
    <w:link w:val="156"/>
    <w:autoRedefine/>
    <w:qFormat/>
    <w:uiPriority w:val="0"/>
    <w:rPr>
      <w:rFonts w:eastAsia="仿宋"/>
      <w:sz w:val="32"/>
    </w:rPr>
  </w:style>
  <w:style w:type="paragraph" w:customStyle="1" w:styleId="156">
    <w:name w:val="UserStyle_86"/>
    <w:basedOn w:val="1"/>
    <w:link w:val="155"/>
    <w:autoRedefine/>
    <w:qFormat/>
    <w:uiPriority w:val="0"/>
    <w:pPr>
      <w:spacing w:line="360" w:lineRule="auto"/>
      <w:ind w:firstLine="480" w:firstLineChars="200"/>
    </w:pPr>
    <w:rPr>
      <w:rFonts w:eastAsia="仿宋"/>
      <w:kern w:val="0"/>
      <w:sz w:val="32"/>
      <w:szCs w:val="20"/>
    </w:rPr>
  </w:style>
  <w:style w:type="character" w:customStyle="1" w:styleId="157">
    <w:name w:val="UserStyle_87"/>
    <w:autoRedefine/>
    <w:qFormat/>
    <w:uiPriority w:val="0"/>
    <w:rPr>
      <w:sz w:val="18"/>
      <w:szCs w:val="18"/>
    </w:rPr>
  </w:style>
  <w:style w:type="character" w:customStyle="1" w:styleId="158">
    <w:name w:val="UserStyle_88"/>
    <w:autoRedefine/>
    <w:qFormat/>
    <w:uiPriority w:val="0"/>
    <w:rPr>
      <w:rFonts w:ascii="宋体" w:hAnsi="Arial" w:eastAsia="宋体"/>
      <w:b/>
      <w:color w:val="000000"/>
      <w:kern w:val="44"/>
      <w:sz w:val="36"/>
      <w:szCs w:val="20"/>
    </w:rPr>
  </w:style>
  <w:style w:type="character" w:customStyle="1" w:styleId="159">
    <w:name w:val="UserStyle_89"/>
    <w:autoRedefine/>
    <w:qFormat/>
    <w:uiPriority w:val="0"/>
    <w:rPr>
      <w:rFonts w:ascii="Arial" w:hAnsi="Arial" w:eastAsia="宋体"/>
      <w:color w:val="000000"/>
      <w:sz w:val="20"/>
    </w:rPr>
  </w:style>
  <w:style w:type="character" w:customStyle="1" w:styleId="160">
    <w:name w:val="UserStyle_90"/>
    <w:link w:val="161"/>
    <w:autoRedefine/>
    <w:qFormat/>
    <w:uiPriority w:val="0"/>
    <w:rPr>
      <w:rFonts w:ascii="宋体" w:hAnsi="Courier New" w:eastAsia="Times New Roman"/>
      <w:color w:val="000000"/>
      <w:kern w:val="2"/>
      <w:sz w:val="21"/>
      <w:szCs w:val="21"/>
    </w:rPr>
  </w:style>
  <w:style w:type="paragraph" w:customStyle="1" w:styleId="161">
    <w:name w:val="UserStyle_91"/>
    <w:basedOn w:val="126"/>
    <w:link w:val="160"/>
    <w:autoRedefine/>
    <w:qFormat/>
    <w:uiPriority w:val="0"/>
    <w:rPr>
      <w:rFonts w:eastAsia="Times New Roman"/>
      <w:color w:val="000000"/>
      <w:szCs w:val="21"/>
    </w:rPr>
  </w:style>
  <w:style w:type="character" w:customStyle="1" w:styleId="162">
    <w:name w:val="UserStyle_92"/>
    <w:autoRedefine/>
    <w:qFormat/>
    <w:uiPriority w:val="0"/>
    <w:rPr>
      <w:rFonts w:ascii="Times New Roman" w:hAnsi="Times New Roman" w:eastAsia="宋体" w:cs="Times New Roman"/>
      <w:b/>
      <w:bCs/>
      <w:kern w:val="0"/>
      <w:sz w:val="24"/>
      <w:szCs w:val="24"/>
    </w:rPr>
  </w:style>
  <w:style w:type="character" w:customStyle="1" w:styleId="163">
    <w:name w:val="UserStyle_93"/>
    <w:autoRedefine/>
    <w:qFormat/>
    <w:uiPriority w:val="0"/>
    <w:rPr>
      <w:sz w:val="22"/>
      <w:szCs w:val="22"/>
    </w:rPr>
  </w:style>
  <w:style w:type="character" w:customStyle="1" w:styleId="164">
    <w:name w:val="UserStyle_94"/>
    <w:autoRedefine/>
    <w:qFormat/>
    <w:uiPriority w:val="0"/>
    <w:rPr>
      <w:rFonts w:ascii="Times New Roman"/>
      <w:sz w:val="21"/>
      <w:szCs w:val="24"/>
    </w:rPr>
  </w:style>
  <w:style w:type="character" w:customStyle="1" w:styleId="165">
    <w:name w:val="UserStyle_95"/>
    <w:autoRedefine/>
    <w:qFormat/>
    <w:uiPriority w:val="0"/>
    <w:rPr>
      <w:rFonts w:ascii="Arial" w:hAnsi="Arial" w:eastAsia="黑体" w:cs="Times New Roman"/>
      <w:b/>
      <w:bCs/>
      <w:kern w:val="2"/>
      <w:sz w:val="28"/>
      <w:szCs w:val="28"/>
      <w:lang w:val="en-US" w:eastAsia="zh-CN" w:bidi="ar-SA"/>
    </w:rPr>
  </w:style>
  <w:style w:type="character" w:customStyle="1" w:styleId="166">
    <w:name w:val="UserStyle_96"/>
    <w:autoRedefine/>
    <w:qFormat/>
    <w:uiPriority w:val="0"/>
    <w:rPr>
      <w:rFonts w:ascii="宋体" w:eastAsia="宋体"/>
      <w:b/>
      <w:kern w:val="44"/>
      <w:sz w:val="36"/>
      <w:lang w:val="en-US" w:eastAsia="zh-CN" w:bidi="ar-SA"/>
    </w:rPr>
  </w:style>
  <w:style w:type="character" w:customStyle="1" w:styleId="167">
    <w:name w:val="UserStyle_97"/>
    <w:autoRedefine/>
    <w:qFormat/>
    <w:uiPriority w:val="0"/>
    <w:rPr>
      <w:sz w:val="29"/>
      <w:szCs w:val="29"/>
    </w:rPr>
  </w:style>
  <w:style w:type="character" w:customStyle="1" w:styleId="168">
    <w:name w:val="UserStyle_98"/>
    <w:autoRedefine/>
    <w:qFormat/>
    <w:uiPriority w:val="0"/>
    <w:rPr>
      <w:sz w:val="18"/>
      <w:szCs w:val="18"/>
    </w:rPr>
  </w:style>
  <w:style w:type="character" w:customStyle="1" w:styleId="169">
    <w:name w:val="UserStyle_99"/>
    <w:autoRedefine/>
    <w:qFormat/>
    <w:uiPriority w:val="0"/>
    <w:rPr>
      <w:rFonts w:ascii="Cambria" w:hAnsi="Cambria" w:eastAsia="宋体" w:cs="Times New Roman"/>
      <w:b/>
      <w:bCs/>
      <w:kern w:val="2"/>
      <w:sz w:val="32"/>
      <w:szCs w:val="32"/>
      <w:lang w:val="en-US" w:eastAsia="zh-CN" w:bidi="ar-SA"/>
    </w:rPr>
  </w:style>
  <w:style w:type="character" w:customStyle="1" w:styleId="170">
    <w:name w:val="UserStyle_100"/>
    <w:link w:val="171"/>
    <w:autoRedefine/>
    <w:qFormat/>
    <w:uiPriority w:val="0"/>
    <w:rPr>
      <w:rFonts w:ascii="Arial" w:hAnsi="Arial" w:cs="Times New Roman"/>
      <w:b/>
      <w:bCs/>
      <w:sz w:val="24"/>
      <w:szCs w:val="32"/>
    </w:rPr>
  </w:style>
  <w:style w:type="paragraph" w:customStyle="1" w:styleId="171">
    <w:name w:val="UserStyle_101"/>
    <w:basedOn w:val="46"/>
    <w:link w:val="170"/>
    <w:autoRedefine/>
    <w:qFormat/>
    <w:uiPriority w:val="0"/>
    <w:pPr>
      <w:keepNext/>
      <w:keepLines/>
      <w:tabs>
        <w:tab w:val="left" w:pos="400"/>
      </w:tabs>
      <w:snapToGrid w:val="0"/>
      <w:spacing w:before="260" w:after="260" w:line="413" w:lineRule="auto"/>
    </w:pPr>
    <w:rPr>
      <w:rFonts w:ascii="Arial" w:hAnsi="Arial"/>
      <w:b/>
      <w:bCs/>
      <w:kern w:val="0"/>
      <w:szCs w:val="32"/>
    </w:rPr>
  </w:style>
  <w:style w:type="character" w:customStyle="1" w:styleId="172">
    <w:name w:val="UserStyle_102"/>
    <w:autoRedefine/>
    <w:qFormat/>
    <w:uiPriority w:val="0"/>
    <w:rPr>
      <w:spacing w:val="20"/>
      <w:kern w:val="2"/>
      <w:sz w:val="28"/>
    </w:rPr>
  </w:style>
  <w:style w:type="character" w:customStyle="1" w:styleId="173">
    <w:name w:val="UserStyle_103"/>
    <w:autoRedefine/>
    <w:qFormat/>
    <w:uiPriority w:val="0"/>
    <w:rPr>
      <w:rFonts w:eastAsia="宋体" w:cs="Times New Roman"/>
      <w:b/>
      <w:bCs/>
      <w:kern w:val="2"/>
      <w:sz w:val="21"/>
      <w:szCs w:val="24"/>
      <w:lang w:val="en-US" w:eastAsia="zh-CN" w:bidi="ar-SA"/>
    </w:rPr>
  </w:style>
  <w:style w:type="character" w:customStyle="1" w:styleId="174">
    <w:name w:val="UserStyle_104"/>
    <w:autoRedefine/>
    <w:qFormat/>
    <w:uiPriority w:val="0"/>
    <w:rPr>
      <w:rFonts w:ascii="Cambria" w:hAnsi="Cambria" w:cs="Times New Roman"/>
      <w:b/>
      <w:bCs/>
      <w:kern w:val="28"/>
      <w:sz w:val="32"/>
      <w:szCs w:val="32"/>
    </w:rPr>
  </w:style>
  <w:style w:type="character" w:customStyle="1" w:styleId="175">
    <w:name w:val="UserStyle_105"/>
    <w:autoRedefine/>
    <w:qFormat/>
    <w:uiPriority w:val="0"/>
    <w:rPr>
      <w:rFonts w:eastAsia="宋体"/>
      <w:kern w:val="2"/>
      <w:sz w:val="21"/>
      <w:szCs w:val="24"/>
      <w:lang w:val="en-US" w:eastAsia="zh-CN" w:bidi="ar-SA"/>
    </w:rPr>
  </w:style>
  <w:style w:type="character" w:customStyle="1" w:styleId="176">
    <w:name w:val="UserStyle_106"/>
    <w:autoRedefine/>
    <w:qFormat/>
    <w:uiPriority w:val="0"/>
    <w:rPr>
      <w:rFonts w:ascii="宋体" w:eastAsia="宋体"/>
      <w:kern w:val="2"/>
      <w:sz w:val="18"/>
      <w:szCs w:val="18"/>
      <w:lang w:val="en-US" w:eastAsia="zh-CN" w:bidi="ar-SA"/>
    </w:rPr>
  </w:style>
  <w:style w:type="character" w:customStyle="1" w:styleId="177">
    <w:name w:val="UserStyle_107"/>
    <w:autoRedefine/>
    <w:qFormat/>
    <w:uiPriority w:val="0"/>
    <w:rPr>
      <w:rFonts w:ascii="Arial" w:hAnsi="Arial" w:eastAsia="黑体"/>
      <w:sz w:val="21"/>
      <w:szCs w:val="21"/>
    </w:rPr>
  </w:style>
  <w:style w:type="character" w:customStyle="1" w:styleId="178">
    <w:name w:val="UserStyle_108"/>
    <w:link w:val="179"/>
    <w:autoRedefine/>
    <w:qFormat/>
    <w:uiPriority w:val="0"/>
    <w:rPr>
      <w:sz w:val="36"/>
    </w:rPr>
  </w:style>
  <w:style w:type="paragraph" w:customStyle="1" w:styleId="179">
    <w:name w:val="UserStyle_109"/>
    <w:basedOn w:val="45"/>
    <w:link w:val="178"/>
    <w:autoRedefine/>
    <w:qFormat/>
    <w:uiPriority w:val="0"/>
    <w:pPr>
      <w:tabs>
        <w:tab w:val="left" w:pos="420"/>
        <w:tab w:val="left" w:pos="454"/>
      </w:tabs>
      <w:spacing w:before="260" w:after="260" w:line="413" w:lineRule="auto"/>
      <w:ind w:firstLine="0" w:firstLineChars="0"/>
      <w:jc w:val="center"/>
    </w:pPr>
    <w:rPr>
      <w:rFonts w:ascii="Times New Roman" w:hAnsi="Times New Roman"/>
      <w:b w:val="0"/>
      <w:bCs w:val="0"/>
      <w:kern w:val="0"/>
      <w:sz w:val="36"/>
      <w:szCs w:val="20"/>
    </w:rPr>
  </w:style>
  <w:style w:type="character" w:customStyle="1" w:styleId="180">
    <w:name w:val="UserStyle_110"/>
    <w:link w:val="181"/>
    <w:autoRedefine/>
    <w:qFormat/>
    <w:uiPriority w:val="0"/>
    <w:rPr>
      <w:kern w:val="2"/>
      <w:sz w:val="21"/>
      <w:szCs w:val="24"/>
      <w:shd w:val="clear" w:color="auto" w:fill="000080"/>
    </w:rPr>
  </w:style>
  <w:style w:type="paragraph" w:customStyle="1" w:styleId="181">
    <w:name w:val="NavPane"/>
    <w:basedOn w:val="1"/>
    <w:link w:val="180"/>
    <w:autoRedefine/>
    <w:qFormat/>
    <w:uiPriority w:val="0"/>
    <w:pPr>
      <w:shd w:val="clear" w:color="auto" w:fill="000080"/>
    </w:pPr>
  </w:style>
  <w:style w:type="character" w:customStyle="1" w:styleId="182">
    <w:name w:val="UserStyle_111"/>
    <w:autoRedefine/>
    <w:qFormat/>
    <w:uiPriority w:val="0"/>
    <w:rPr>
      <w:rFonts w:ascii="Arial" w:hAnsi="Arial"/>
      <w:b/>
      <w:sz w:val="32"/>
    </w:rPr>
  </w:style>
  <w:style w:type="character" w:customStyle="1" w:styleId="183">
    <w:name w:val="UserStyle_112"/>
    <w:autoRedefine/>
    <w:qFormat/>
    <w:uiPriority w:val="0"/>
    <w:rPr>
      <w:rFonts w:ascii="Arial" w:hAnsi="Arial" w:eastAsia="宋体"/>
      <w:color w:val="000000"/>
      <w:sz w:val="20"/>
    </w:rPr>
  </w:style>
  <w:style w:type="character" w:customStyle="1" w:styleId="184">
    <w:name w:val="UserStyle_113"/>
    <w:autoRedefine/>
    <w:qFormat/>
    <w:uiPriority w:val="0"/>
  </w:style>
  <w:style w:type="character" w:customStyle="1" w:styleId="185">
    <w:name w:val="UserStyle_114"/>
    <w:autoRedefine/>
    <w:qFormat/>
    <w:uiPriority w:val="0"/>
    <w:rPr>
      <w:rFonts w:ascii="Arial" w:hAnsi="Arial" w:eastAsia="宋体"/>
      <w:kern w:val="2"/>
      <w:sz w:val="21"/>
      <w:szCs w:val="24"/>
      <w:lang w:val="en-US" w:eastAsia="zh-CN" w:bidi="ar-SA"/>
    </w:rPr>
  </w:style>
  <w:style w:type="character" w:customStyle="1" w:styleId="186">
    <w:name w:val="UserStyle_115"/>
    <w:autoRedefine/>
    <w:qFormat/>
    <w:uiPriority w:val="0"/>
    <w:rPr>
      <w:rFonts w:ascii="Arial" w:hAnsi="Arial" w:eastAsia="黑体" w:cs="Times New Roman"/>
      <w:b/>
      <w:bCs/>
      <w:kern w:val="2"/>
      <w:sz w:val="28"/>
      <w:szCs w:val="28"/>
      <w:lang w:val="en-US" w:eastAsia="zh-CN" w:bidi="ar-SA"/>
    </w:rPr>
  </w:style>
  <w:style w:type="character" w:customStyle="1" w:styleId="187">
    <w:name w:val="UserStyle_116"/>
    <w:autoRedefine/>
    <w:qFormat/>
    <w:uiPriority w:val="0"/>
    <w:rPr>
      <w:rFonts w:ascii="Times New Roman" w:hAnsi="Times New Roman" w:eastAsia="宋体"/>
      <w:sz w:val="18"/>
      <w:szCs w:val="18"/>
    </w:rPr>
  </w:style>
  <w:style w:type="character" w:customStyle="1" w:styleId="188">
    <w:name w:val="UserStyle_117"/>
    <w:autoRedefine/>
    <w:qFormat/>
    <w:uiPriority w:val="0"/>
  </w:style>
  <w:style w:type="character" w:customStyle="1" w:styleId="189">
    <w:name w:val="UserStyle_118"/>
    <w:link w:val="45"/>
    <w:autoRedefine/>
    <w:qFormat/>
    <w:uiPriority w:val="0"/>
    <w:rPr>
      <w:rFonts w:ascii="Arial" w:hAnsi="Arial" w:cs="Times New Roman"/>
      <w:b/>
      <w:bCs/>
      <w:kern w:val="2"/>
      <w:sz w:val="21"/>
      <w:szCs w:val="32"/>
    </w:rPr>
  </w:style>
  <w:style w:type="character" w:customStyle="1" w:styleId="190">
    <w:name w:val="UserStyle_119"/>
    <w:autoRedefine/>
    <w:qFormat/>
    <w:uiPriority w:val="0"/>
  </w:style>
  <w:style w:type="character" w:customStyle="1" w:styleId="191">
    <w:name w:val="UserStyle_120"/>
    <w:link w:val="192"/>
    <w:autoRedefine/>
    <w:qFormat/>
    <w:uiPriority w:val="0"/>
    <w:rPr>
      <w:rFonts w:ascii="Arial" w:hAnsi="Arial"/>
      <w:kern w:val="2"/>
      <w:sz w:val="21"/>
      <w:szCs w:val="24"/>
    </w:rPr>
  </w:style>
  <w:style w:type="paragraph" w:customStyle="1" w:styleId="192">
    <w:name w:val="UserStyle_121"/>
    <w:basedOn w:val="1"/>
    <w:link w:val="191"/>
    <w:autoRedefine/>
    <w:qFormat/>
    <w:uiPriority w:val="0"/>
    <w:pPr>
      <w:spacing w:line="360" w:lineRule="exact"/>
      <w:ind w:firstLine="200" w:firstLineChars="200"/>
    </w:pPr>
    <w:rPr>
      <w:rFonts w:ascii="Arial" w:hAnsi="Arial"/>
    </w:rPr>
  </w:style>
  <w:style w:type="character" w:customStyle="1" w:styleId="193">
    <w:name w:val="UserStyle_122"/>
    <w:autoRedefine/>
    <w:qFormat/>
    <w:uiPriority w:val="0"/>
    <w:rPr>
      <w:rFonts w:ascii="Arial" w:hAnsi="Arial" w:eastAsia="黑体"/>
      <w:sz w:val="24"/>
      <w:szCs w:val="24"/>
    </w:rPr>
  </w:style>
  <w:style w:type="character" w:customStyle="1" w:styleId="194">
    <w:name w:val="UserStyle_123"/>
    <w:autoRedefine/>
    <w:qFormat/>
    <w:uiPriority w:val="0"/>
    <w:rPr>
      <w:rFonts w:ascii="Cambria" w:hAnsi="Cambria" w:cs="Times New Roman"/>
      <w:b/>
      <w:bCs/>
      <w:kern w:val="28"/>
      <w:sz w:val="32"/>
      <w:szCs w:val="32"/>
    </w:rPr>
  </w:style>
  <w:style w:type="character" w:customStyle="1" w:styleId="195">
    <w:name w:val="UserStyle_124"/>
    <w:autoRedefine/>
    <w:qFormat/>
    <w:uiPriority w:val="0"/>
    <w:rPr>
      <w:rFonts w:ascii="宋体" w:hAnsi="Times New Roman" w:eastAsia="宋体"/>
      <w:sz w:val="24"/>
      <w:szCs w:val="20"/>
    </w:rPr>
  </w:style>
  <w:style w:type="character" w:customStyle="1" w:styleId="196">
    <w:name w:val="UserStyle_125"/>
    <w:autoRedefine/>
    <w:qFormat/>
    <w:uiPriority w:val="0"/>
    <w:rPr>
      <w:rFonts w:ascii="Cambria" w:hAnsi="Cambria" w:eastAsia="宋体" w:cs="Times New Roman"/>
      <w:b/>
      <w:bCs/>
      <w:kern w:val="2"/>
      <w:sz w:val="32"/>
      <w:szCs w:val="32"/>
      <w:lang w:val="en-US" w:eastAsia="zh-CN" w:bidi="ar-SA"/>
    </w:rPr>
  </w:style>
  <w:style w:type="character" w:customStyle="1" w:styleId="197">
    <w:name w:val="UserStyle_126"/>
    <w:link w:val="198"/>
    <w:autoRedefine/>
    <w:qFormat/>
    <w:uiPriority w:val="0"/>
    <w:rPr>
      <w:rFonts w:cs="Times New Roman"/>
      <w:b/>
      <w:bCs/>
      <w:i/>
      <w:iCs/>
      <w:color w:val="4F81BD"/>
      <w:kern w:val="2"/>
      <w:sz w:val="21"/>
      <w:szCs w:val="24"/>
    </w:rPr>
  </w:style>
  <w:style w:type="paragraph" w:customStyle="1" w:styleId="198">
    <w:name w:val="UserStyle_127"/>
    <w:basedOn w:val="1"/>
    <w:next w:val="1"/>
    <w:link w:val="197"/>
    <w:autoRedefine/>
    <w:qFormat/>
    <w:uiPriority w:val="0"/>
    <w:pPr>
      <w:pBdr>
        <w:bottom w:val="single" w:color="808080" w:sz="4" w:space="4"/>
      </w:pBdr>
      <w:spacing w:before="200" w:after="280"/>
      <w:ind w:left="936" w:right="936"/>
    </w:pPr>
    <w:rPr>
      <w:b/>
      <w:bCs/>
      <w:i/>
      <w:iCs/>
      <w:color w:val="4F81BD"/>
    </w:rPr>
  </w:style>
  <w:style w:type="character" w:customStyle="1" w:styleId="199">
    <w:name w:val="UserStyle_128"/>
    <w:autoRedefine/>
    <w:qFormat/>
    <w:uiPriority w:val="0"/>
    <w:rPr>
      <w:kern w:val="2"/>
      <w:sz w:val="16"/>
      <w:szCs w:val="16"/>
    </w:rPr>
  </w:style>
  <w:style w:type="character" w:customStyle="1" w:styleId="200">
    <w:name w:val="UserStyle_129"/>
    <w:autoRedefine/>
    <w:qFormat/>
    <w:uiPriority w:val="0"/>
    <w:rPr>
      <w:rFonts w:ascii="宋体" w:hAnsi="???|CS?o｡ﾀ?"/>
      <w:sz w:val="21"/>
      <w:szCs w:val="28"/>
      <w:lang w:val="en-US" w:eastAsia="zh-CN" w:bidi="ar-SA"/>
    </w:rPr>
  </w:style>
  <w:style w:type="character" w:customStyle="1" w:styleId="201">
    <w:name w:val="UserStyle_130"/>
    <w:autoRedefine/>
    <w:qFormat/>
    <w:uiPriority w:val="0"/>
  </w:style>
  <w:style w:type="character" w:customStyle="1" w:styleId="202">
    <w:name w:val="UserStyle_131"/>
    <w:link w:val="203"/>
    <w:autoRedefine/>
    <w:qFormat/>
    <w:uiPriority w:val="0"/>
    <w:rPr>
      <w:rFonts w:ascii="楷体_GB2312" w:eastAsia="楷体_GB2312"/>
      <w:b/>
      <w:color w:val="000000"/>
      <w:kern w:val="2"/>
      <w:sz w:val="30"/>
      <w:szCs w:val="24"/>
    </w:rPr>
  </w:style>
  <w:style w:type="paragraph" w:customStyle="1" w:styleId="203">
    <w:name w:val="BodyText3"/>
    <w:basedOn w:val="1"/>
    <w:link w:val="202"/>
    <w:autoRedefine/>
    <w:qFormat/>
    <w:uiPriority w:val="0"/>
    <w:pPr>
      <w:spacing w:line="440" w:lineRule="atLeast"/>
      <w:jc w:val="center"/>
    </w:pPr>
    <w:rPr>
      <w:rFonts w:ascii="楷体_GB2312" w:eastAsia="楷体_GB2312"/>
      <w:b/>
      <w:color w:val="000000"/>
      <w:sz w:val="30"/>
    </w:rPr>
  </w:style>
  <w:style w:type="character" w:customStyle="1" w:styleId="204">
    <w:name w:val="UserStyle_132"/>
    <w:autoRedefine/>
    <w:qFormat/>
    <w:uiPriority w:val="0"/>
    <w:rPr>
      <w:spacing w:val="20"/>
      <w:kern w:val="2"/>
      <w:sz w:val="28"/>
    </w:rPr>
  </w:style>
  <w:style w:type="character" w:customStyle="1" w:styleId="205">
    <w:name w:val="标题 字符"/>
    <w:link w:val="29"/>
    <w:autoRedefine/>
    <w:qFormat/>
    <w:uiPriority w:val="0"/>
    <w:rPr>
      <w:kern w:val="2"/>
      <w:sz w:val="30"/>
      <w:szCs w:val="24"/>
    </w:rPr>
  </w:style>
  <w:style w:type="character" w:customStyle="1" w:styleId="206">
    <w:name w:val="UserStyle_134"/>
    <w:link w:val="207"/>
    <w:autoRedefine/>
    <w:qFormat/>
    <w:uiPriority w:val="0"/>
    <w:rPr>
      <w:rFonts w:eastAsia="仿宋_GB2312"/>
      <w:kern w:val="2"/>
      <w:sz w:val="32"/>
    </w:rPr>
  </w:style>
  <w:style w:type="paragraph" w:customStyle="1" w:styleId="207">
    <w:name w:val="UserStyle_135"/>
    <w:basedOn w:val="1"/>
    <w:link w:val="206"/>
    <w:autoRedefine/>
    <w:qFormat/>
    <w:uiPriority w:val="0"/>
    <w:rPr>
      <w:rFonts w:eastAsia="仿宋_GB2312"/>
      <w:sz w:val="32"/>
      <w:szCs w:val="20"/>
    </w:rPr>
  </w:style>
  <w:style w:type="character" w:customStyle="1" w:styleId="208">
    <w:name w:val="UserStyle_136"/>
    <w:autoRedefine/>
    <w:qFormat/>
    <w:uiPriority w:val="0"/>
    <w:rPr>
      <w:rFonts w:ascii="宋体" w:eastAsia="宋体"/>
      <w:b/>
      <w:kern w:val="44"/>
      <w:sz w:val="36"/>
      <w:lang w:val="en-US" w:eastAsia="zh-CN" w:bidi="ar-SA"/>
    </w:rPr>
  </w:style>
  <w:style w:type="character" w:customStyle="1" w:styleId="209">
    <w:name w:val="UserStyle_137"/>
    <w:link w:val="52"/>
    <w:autoRedefine/>
    <w:qFormat/>
    <w:uiPriority w:val="0"/>
    <w:rPr>
      <w:rFonts w:ascii="Calibri Light" w:hAnsi="Calibri Light"/>
      <w:kern w:val="2"/>
      <w:sz w:val="21"/>
      <w:szCs w:val="21"/>
    </w:rPr>
  </w:style>
  <w:style w:type="character" w:customStyle="1" w:styleId="210">
    <w:name w:val="UserStyle_138"/>
    <w:autoRedefine/>
    <w:qFormat/>
    <w:uiPriority w:val="0"/>
    <w:rPr>
      <w:rFonts w:ascii="Arial" w:hAnsi="Arial" w:eastAsia="黑体"/>
      <w:sz w:val="21"/>
      <w:szCs w:val="21"/>
    </w:rPr>
  </w:style>
  <w:style w:type="character" w:customStyle="1" w:styleId="211">
    <w:name w:val="UserStyle_139"/>
    <w:autoRedefine/>
    <w:qFormat/>
    <w:uiPriority w:val="0"/>
    <w:rPr>
      <w:rFonts w:ascii="Arial" w:hAnsi="Arial" w:eastAsia="宋体" w:cs="Times New Roman"/>
      <w:b/>
      <w:bCs/>
      <w:kern w:val="2"/>
      <w:sz w:val="21"/>
      <w:szCs w:val="32"/>
      <w:lang w:val="en-US" w:eastAsia="zh-CN" w:bidi="ar-SA"/>
    </w:rPr>
  </w:style>
  <w:style w:type="character" w:customStyle="1" w:styleId="212">
    <w:name w:val="UserStyle_140"/>
    <w:autoRedefine/>
    <w:qFormat/>
    <w:uiPriority w:val="0"/>
    <w:rPr>
      <w:rFonts w:ascii="仿宋_GB2312" w:hAnsi="仿宋_GB2312" w:eastAsia="仿宋_GB2312"/>
      <w:sz w:val="28"/>
    </w:rPr>
  </w:style>
  <w:style w:type="character" w:customStyle="1" w:styleId="213">
    <w:name w:val="UserStyle_141"/>
    <w:autoRedefine/>
    <w:qFormat/>
    <w:uiPriority w:val="0"/>
    <w:rPr>
      <w:rFonts w:eastAsia="宋体"/>
      <w:kern w:val="2"/>
      <w:sz w:val="21"/>
      <w:szCs w:val="24"/>
      <w:lang w:val="en-US" w:eastAsia="zh-CN" w:bidi="ar-SA"/>
    </w:rPr>
  </w:style>
  <w:style w:type="character" w:customStyle="1" w:styleId="214">
    <w:name w:val="UserStyle_142"/>
    <w:link w:val="126"/>
    <w:autoRedefine/>
    <w:qFormat/>
    <w:uiPriority w:val="0"/>
    <w:rPr>
      <w:rFonts w:ascii="宋体" w:hAnsi="Courier New"/>
      <w:kern w:val="2"/>
      <w:sz w:val="21"/>
    </w:rPr>
  </w:style>
  <w:style w:type="character" w:customStyle="1" w:styleId="215">
    <w:name w:val="UserStyle_143"/>
    <w:autoRedefine/>
    <w:qFormat/>
    <w:uiPriority w:val="0"/>
  </w:style>
  <w:style w:type="character" w:customStyle="1" w:styleId="216">
    <w:name w:val="UserStyle_144"/>
    <w:link w:val="217"/>
    <w:autoRedefine/>
    <w:qFormat/>
    <w:uiPriority w:val="0"/>
    <w:rPr>
      <w:rFonts w:ascii="Arial" w:hAnsi="Arial"/>
      <w:color w:val="000000"/>
      <w:kern w:val="2"/>
      <w:sz w:val="21"/>
    </w:rPr>
  </w:style>
  <w:style w:type="paragraph" w:customStyle="1" w:styleId="217">
    <w:name w:val="UserStyle_145"/>
    <w:basedOn w:val="1"/>
    <w:link w:val="216"/>
    <w:autoRedefine/>
    <w:qFormat/>
    <w:uiPriority w:val="0"/>
    <w:pPr>
      <w:snapToGrid w:val="0"/>
      <w:spacing w:line="400" w:lineRule="exact"/>
      <w:ind w:firstLine="200" w:firstLineChars="200"/>
    </w:pPr>
    <w:rPr>
      <w:rFonts w:ascii="Arial" w:hAnsi="Arial"/>
      <w:color w:val="000000"/>
      <w:szCs w:val="20"/>
    </w:rPr>
  </w:style>
  <w:style w:type="character" w:customStyle="1" w:styleId="218">
    <w:name w:val="UserStyle_146"/>
    <w:autoRedefine/>
    <w:qFormat/>
    <w:uiPriority w:val="0"/>
    <w:rPr>
      <w:rFonts w:ascii="宋体"/>
      <w:kern w:val="2"/>
      <w:sz w:val="18"/>
      <w:szCs w:val="18"/>
    </w:rPr>
  </w:style>
  <w:style w:type="character" w:customStyle="1" w:styleId="219">
    <w:name w:val="UserStyle_147"/>
    <w:autoRedefine/>
    <w:qFormat/>
    <w:uiPriority w:val="0"/>
    <w:rPr>
      <w:rFonts w:ascii="Times New Roman" w:hAnsi="Times New Roman" w:eastAsia="宋体"/>
      <w:szCs w:val="20"/>
    </w:rPr>
  </w:style>
  <w:style w:type="character" w:customStyle="1" w:styleId="220">
    <w:name w:val="UserStyle_148"/>
    <w:autoRedefine/>
    <w:qFormat/>
    <w:uiPriority w:val="0"/>
  </w:style>
  <w:style w:type="character" w:customStyle="1" w:styleId="221">
    <w:name w:val="UserStyle_149"/>
    <w:autoRedefine/>
    <w:qFormat/>
    <w:uiPriority w:val="0"/>
    <w:rPr>
      <w:rFonts w:ascii="宋体" w:hAnsi="宋体" w:eastAsia="宋体"/>
      <w:szCs w:val="20"/>
      <w:u w:val="single"/>
    </w:rPr>
  </w:style>
  <w:style w:type="character" w:customStyle="1" w:styleId="222">
    <w:name w:val="UserStyle_150"/>
    <w:autoRedefine/>
    <w:qFormat/>
    <w:uiPriority w:val="0"/>
    <w:rPr>
      <w:rFonts w:ascii="Cambria" w:hAnsi="Cambria" w:eastAsia="宋体" w:cs="Times New Roman"/>
      <w:b/>
      <w:bCs/>
      <w:kern w:val="2"/>
      <w:sz w:val="32"/>
      <w:szCs w:val="32"/>
    </w:rPr>
  </w:style>
  <w:style w:type="character" w:customStyle="1" w:styleId="223">
    <w:name w:val="UserStyle_151"/>
    <w:link w:val="224"/>
    <w:autoRedefine/>
    <w:qFormat/>
    <w:uiPriority w:val="0"/>
    <w:rPr>
      <w:rFonts w:ascii="宋体" w:hAnsi="宋体"/>
      <w:b/>
      <w:color w:val="000000"/>
      <w:kern w:val="2"/>
      <w:sz w:val="21"/>
    </w:rPr>
  </w:style>
  <w:style w:type="paragraph" w:customStyle="1" w:styleId="224">
    <w:name w:val="UserStyle_152"/>
    <w:basedOn w:val="126"/>
    <w:link w:val="223"/>
    <w:autoRedefine/>
    <w:qFormat/>
    <w:uiPriority w:val="0"/>
    <w:pPr>
      <w:spacing w:line="440" w:lineRule="exact"/>
      <w:ind w:firstLine="420" w:firstLineChars="200"/>
    </w:pPr>
    <w:rPr>
      <w:rFonts w:hAnsi="宋体"/>
      <w:b/>
      <w:color w:val="000000"/>
    </w:rPr>
  </w:style>
  <w:style w:type="character" w:customStyle="1" w:styleId="225">
    <w:name w:val="UserStyle_153"/>
    <w:autoRedefine/>
    <w:qFormat/>
    <w:uiPriority w:val="0"/>
    <w:rPr>
      <w:rFonts w:ascii="宋体"/>
      <w:spacing w:val="20"/>
      <w:kern w:val="2"/>
      <w:sz w:val="21"/>
      <w:szCs w:val="24"/>
    </w:rPr>
  </w:style>
  <w:style w:type="character" w:customStyle="1" w:styleId="226">
    <w:name w:val="UserStyle_154"/>
    <w:autoRedefine/>
    <w:qFormat/>
    <w:uiPriority w:val="0"/>
    <w:rPr>
      <w:rFonts w:eastAsia="宋体"/>
      <w:kern w:val="2"/>
      <w:sz w:val="21"/>
      <w:szCs w:val="24"/>
      <w:lang w:val="en-US" w:eastAsia="zh-CN" w:bidi="ar-SA"/>
    </w:rPr>
  </w:style>
  <w:style w:type="character" w:customStyle="1" w:styleId="227">
    <w:name w:val="UserStyle_155"/>
    <w:autoRedefine/>
    <w:qFormat/>
    <w:uiPriority w:val="0"/>
    <w:rPr>
      <w:rFonts w:ascii="Arial" w:hAnsi="Arial" w:eastAsia="宋体"/>
      <w:color w:val="000000"/>
      <w:sz w:val="20"/>
    </w:rPr>
  </w:style>
  <w:style w:type="character" w:customStyle="1" w:styleId="228">
    <w:name w:val="UserStyle_156"/>
    <w:autoRedefine/>
    <w:qFormat/>
    <w:uiPriority w:val="0"/>
    <w:rPr>
      <w:kern w:val="2"/>
      <w:sz w:val="21"/>
      <w:szCs w:val="24"/>
    </w:rPr>
  </w:style>
  <w:style w:type="character" w:customStyle="1" w:styleId="229">
    <w:name w:val="UserStyle_157"/>
    <w:autoRedefine/>
    <w:qFormat/>
    <w:uiPriority w:val="0"/>
    <w:rPr>
      <w:rFonts w:ascii="宋体"/>
      <w:kern w:val="2"/>
      <w:sz w:val="21"/>
    </w:rPr>
  </w:style>
  <w:style w:type="character" w:customStyle="1" w:styleId="230">
    <w:name w:val="UserStyle_158"/>
    <w:autoRedefine/>
    <w:qFormat/>
    <w:uiPriority w:val="0"/>
    <w:rPr>
      <w:rFonts w:eastAsia="黑体"/>
      <w:spacing w:val="20"/>
      <w:kern w:val="2"/>
      <w:sz w:val="28"/>
    </w:rPr>
  </w:style>
  <w:style w:type="character" w:customStyle="1" w:styleId="231">
    <w:name w:val="UserStyle_159"/>
    <w:link w:val="232"/>
    <w:autoRedefine/>
    <w:qFormat/>
    <w:uiPriority w:val="0"/>
    <w:rPr>
      <w:rFonts w:ascii="宋体"/>
      <w:sz w:val="24"/>
    </w:rPr>
  </w:style>
  <w:style w:type="paragraph" w:customStyle="1" w:styleId="232">
    <w:name w:val="BodyTextIndent2"/>
    <w:basedOn w:val="1"/>
    <w:link w:val="231"/>
    <w:autoRedefine/>
    <w:qFormat/>
    <w:uiPriority w:val="0"/>
    <w:pPr>
      <w:spacing w:line="480" w:lineRule="atLeast"/>
      <w:ind w:firstLine="480"/>
    </w:pPr>
    <w:rPr>
      <w:rFonts w:ascii="宋体"/>
      <w:kern w:val="0"/>
      <w:sz w:val="24"/>
      <w:szCs w:val="20"/>
    </w:rPr>
  </w:style>
  <w:style w:type="character" w:customStyle="1" w:styleId="233">
    <w:name w:val="UserStyle_160"/>
    <w:autoRedefine/>
    <w:qFormat/>
    <w:uiPriority w:val="0"/>
    <w:rPr>
      <w:kern w:val="2"/>
      <w:sz w:val="18"/>
      <w:szCs w:val="18"/>
    </w:rPr>
  </w:style>
  <w:style w:type="character" w:customStyle="1" w:styleId="234">
    <w:name w:val="UserStyle_161"/>
    <w:link w:val="235"/>
    <w:autoRedefine/>
    <w:qFormat/>
    <w:uiPriority w:val="0"/>
    <w:rPr>
      <w:kern w:val="2"/>
      <w:sz w:val="24"/>
      <w:szCs w:val="22"/>
      <w:lang w:val="en-US" w:eastAsia="zh-CN" w:bidi="ar-SA"/>
    </w:rPr>
  </w:style>
  <w:style w:type="paragraph" w:customStyle="1" w:styleId="235">
    <w:name w:val="UserStyle_162"/>
    <w:link w:val="234"/>
    <w:autoRedefine/>
    <w:qFormat/>
    <w:uiPriority w:val="0"/>
    <w:pPr>
      <w:ind w:firstLine="200" w:firstLineChars="200"/>
      <w:jc w:val="both"/>
      <w:textAlignment w:val="baseline"/>
    </w:pPr>
    <w:rPr>
      <w:rFonts w:ascii="Times New Roman" w:hAnsi="Times New Roman" w:eastAsia="宋体" w:cs="Times New Roman"/>
      <w:kern w:val="2"/>
      <w:sz w:val="24"/>
      <w:szCs w:val="22"/>
      <w:lang w:val="en-US" w:eastAsia="zh-CN" w:bidi="ar-SA"/>
    </w:rPr>
  </w:style>
  <w:style w:type="character" w:customStyle="1" w:styleId="236">
    <w:name w:val="UserStyle_163"/>
    <w:autoRedefine/>
    <w:qFormat/>
    <w:uiPriority w:val="0"/>
    <w:rPr>
      <w:kern w:val="2"/>
      <w:sz w:val="21"/>
      <w:szCs w:val="22"/>
    </w:rPr>
  </w:style>
  <w:style w:type="character" w:customStyle="1" w:styleId="237">
    <w:name w:val="UserStyle_164"/>
    <w:autoRedefine/>
    <w:qFormat/>
    <w:uiPriority w:val="0"/>
    <w:rPr>
      <w:rFonts w:ascii="宋体"/>
      <w:spacing w:val="20"/>
      <w:kern w:val="2"/>
      <w:sz w:val="21"/>
    </w:rPr>
  </w:style>
  <w:style w:type="character" w:customStyle="1" w:styleId="238">
    <w:name w:val="UserStyle_165"/>
    <w:autoRedefine/>
    <w:qFormat/>
    <w:uiPriority w:val="0"/>
    <w:rPr>
      <w:rFonts w:ascii="Arial" w:hAnsi="Arial" w:eastAsia="宋体" w:cs="Times New Roman"/>
      <w:b/>
      <w:bCs/>
      <w:w w:val="99"/>
      <w:sz w:val="24"/>
      <w:szCs w:val="24"/>
      <w:lang w:val="en-US" w:eastAsia="zh-CN" w:bidi="ar-SA"/>
    </w:rPr>
  </w:style>
  <w:style w:type="character" w:customStyle="1" w:styleId="239">
    <w:name w:val="UserStyle_166"/>
    <w:autoRedefine/>
    <w:qFormat/>
    <w:uiPriority w:val="0"/>
    <w:rPr>
      <w:rFonts w:ascii="宋体" w:eastAsia="宋体" w:cs="Times New Roman"/>
      <w:b/>
      <w:bCs/>
      <w:kern w:val="2"/>
      <w:sz w:val="28"/>
      <w:szCs w:val="24"/>
      <w:lang w:val="en-US" w:eastAsia="zh-CN" w:bidi="ar-SA"/>
    </w:rPr>
  </w:style>
  <w:style w:type="character" w:customStyle="1" w:styleId="240">
    <w:name w:val="UserStyle_167"/>
    <w:link w:val="241"/>
    <w:autoRedefine/>
    <w:qFormat/>
    <w:uiPriority w:val="0"/>
    <w:rPr>
      <w:i/>
      <w:iCs/>
      <w:color w:val="000000"/>
      <w:kern w:val="2"/>
      <w:sz w:val="21"/>
      <w:szCs w:val="22"/>
    </w:rPr>
  </w:style>
  <w:style w:type="paragraph" w:customStyle="1" w:styleId="241">
    <w:name w:val="UserStyle_168"/>
    <w:basedOn w:val="1"/>
    <w:next w:val="1"/>
    <w:link w:val="240"/>
    <w:autoRedefine/>
    <w:qFormat/>
    <w:uiPriority w:val="0"/>
    <w:rPr>
      <w:i/>
      <w:iCs/>
      <w:color w:val="000000"/>
      <w:szCs w:val="22"/>
    </w:rPr>
  </w:style>
  <w:style w:type="character" w:customStyle="1" w:styleId="242">
    <w:name w:val="UserStyle_169"/>
    <w:autoRedefine/>
    <w:qFormat/>
    <w:uiPriority w:val="0"/>
    <w:rPr>
      <w:rFonts w:ascii="宋体" w:hAnsi="宋体"/>
      <w:kern w:val="2"/>
      <w:sz w:val="21"/>
      <w:szCs w:val="24"/>
      <w:u w:val="single"/>
    </w:rPr>
  </w:style>
  <w:style w:type="character" w:customStyle="1" w:styleId="243">
    <w:name w:val="UserStyle_170"/>
    <w:link w:val="47"/>
    <w:autoRedefine/>
    <w:qFormat/>
    <w:uiPriority w:val="0"/>
    <w:rPr>
      <w:rFonts w:ascii="Cambria" w:hAnsi="Cambria" w:cs="Times New Roman"/>
      <w:b/>
      <w:bCs/>
      <w:kern w:val="2"/>
      <w:sz w:val="28"/>
      <w:szCs w:val="28"/>
    </w:rPr>
  </w:style>
  <w:style w:type="character" w:customStyle="1" w:styleId="244">
    <w:name w:val="UserStyle_171"/>
    <w:autoRedefine/>
    <w:qFormat/>
    <w:uiPriority w:val="0"/>
    <w:rPr>
      <w:rFonts w:ascii="宋体" w:hAnsi="Courier New"/>
      <w:kern w:val="2"/>
      <w:sz w:val="21"/>
      <w:szCs w:val="21"/>
    </w:rPr>
  </w:style>
  <w:style w:type="character" w:customStyle="1" w:styleId="245">
    <w:name w:val="UserStyle_172"/>
    <w:autoRedefine/>
    <w:qFormat/>
    <w:uiPriority w:val="0"/>
  </w:style>
  <w:style w:type="character" w:customStyle="1" w:styleId="246">
    <w:name w:val="UserStyle_173"/>
    <w:autoRedefine/>
    <w:qFormat/>
    <w:uiPriority w:val="0"/>
  </w:style>
  <w:style w:type="character" w:customStyle="1" w:styleId="247">
    <w:name w:val="UserStyle_174"/>
    <w:link w:val="51"/>
    <w:autoRedefine/>
    <w:qFormat/>
    <w:uiPriority w:val="0"/>
    <w:rPr>
      <w:rFonts w:ascii="Calibri Light" w:hAnsi="Calibri Light"/>
      <w:kern w:val="2"/>
      <w:sz w:val="32"/>
      <w:szCs w:val="24"/>
    </w:rPr>
  </w:style>
  <w:style w:type="character" w:customStyle="1" w:styleId="248">
    <w:name w:val="UserStyle_175"/>
    <w:autoRedefine/>
    <w:qFormat/>
    <w:uiPriority w:val="0"/>
    <w:rPr>
      <w:rFonts w:ascii="Arial" w:hAnsi="Arial" w:eastAsia="黑体"/>
      <w:sz w:val="24"/>
      <w:szCs w:val="24"/>
    </w:rPr>
  </w:style>
  <w:style w:type="character" w:customStyle="1" w:styleId="249">
    <w:name w:val="263"/>
    <w:autoRedefine/>
    <w:qFormat/>
    <w:uiPriority w:val="0"/>
    <w:rPr>
      <w:rFonts w:cs="Times New Roman"/>
      <w:b/>
      <w:bCs/>
      <w:smallCaps/>
      <w:color w:val="C0504D"/>
      <w:spacing w:val="5"/>
      <w:u w:val="single"/>
    </w:rPr>
  </w:style>
  <w:style w:type="character" w:customStyle="1" w:styleId="250">
    <w:name w:val="UserStyle_176"/>
    <w:autoRedefine/>
    <w:qFormat/>
    <w:uiPriority w:val="0"/>
    <w:rPr>
      <w:rFonts w:cs="Times New Roman"/>
      <w:b/>
      <w:bCs/>
      <w:i/>
      <w:iCs/>
      <w:color w:val="4F81BD"/>
      <w:kern w:val="2"/>
      <w:sz w:val="21"/>
      <w:szCs w:val="24"/>
    </w:rPr>
  </w:style>
  <w:style w:type="character" w:customStyle="1" w:styleId="251">
    <w:name w:val="UserStyle_177"/>
    <w:autoRedefine/>
    <w:qFormat/>
    <w:uiPriority w:val="0"/>
    <w:rPr>
      <w:rFonts w:ascii="Arial" w:hAnsi="Arial" w:eastAsia="宋体"/>
      <w:kern w:val="2"/>
      <w:sz w:val="21"/>
      <w:lang w:val="en-US" w:eastAsia="zh-CN" w:bidi="ar-SA"/>
    </w:rPr>
  </w:style>
  <w:style w:type="character" w:customStyle="1" w:styleId="252">
    <w:name w:val="UserStyle_178"/>
    <w:autoRedefine/>
    <w:qFormat/>
    <w:uiPriority w:val="0"/>
  </w:style>
  <w:style w:type="character" w:customStyle="1" w:styleId="253">
    <w:name w:val="UserStyle_179"/>
    <w:autoRedefine/>
    <w:qFormat/>
    <w:uiPriority w:val="0"/>
    <w:rPr>
      <w:rFonts w:cs="Times New Roman"/>
      <w:b/>
      <w:bCs/>
      <w:i/>
      <w:iCs/>
      <w:color w:val="4F81BD"/>
      <w:kern w:val="2"/>
      <w:sz w:val="21"/>
      <w:szCs w:val="24"/>
    </w:rPr>
  </w:style>
  <w:style w:type="character" w:customStyle="1" w:styleId="254">
    <w:name w:val="UserStyle_180"/>
    <w:autoRedefine/>
    <w:qFormat/>
    <w:uiPriority w:val="0"/>
    <w:rPr>
      <w:kern w:val="2"/>
      <w:sz w:val="18"/>
      <w:lang w:bidi="ar-SA"/>
    </w:rPr>
  </w:style>
  <w:style w:type="character" w:customStyle="1" w:styleId="255">
    <w:name w:val="UserStyle_181"/>
    <w:link w:val="49"/>
    <w:autoRedefine/>
    <w:qFormat/>
    <w:uiPriority w:val="0"/>
    <w:rPr>
      <w:rFonts w:ascii="Calibri Light" w:hAnsi="Calibri Light" w:cs="黑体"/>
      <w:b/>
      <w:bCs/>
      <w:kern w:val="2"/>
      <w:sz w:val="21"/>
      <w:szCs w:val="24"/>
    </w:rPr>
  </w:style>
  <w:style w:type="character" w:customStyle="1" w:styleId="256">
    <w:name w:val="UserStyle_182"/>
    <w:autoRedefine/>
    <w:qFormat/>
    <w:locked/>
    <w:uiPriority w:val="0"/>
    <w:rPr>
      <w:rFonts w:ascii="宋体" w:hAnsi="宋体" w:eastAsia="宋体"/>
      <w:kern w:val="2"/>
      <w:sz w:val="18"/>
      <w:lang w:val="en-US" w:eastAsia="zh-CN" w:bidi="ar-SA"/>
    </w:rPr>
  </w:style>
  <w:style w:type="character" w:customStyle="1" w:styleId="257">
    <w:name w:val="UserStyle_183"/>
    <w:autoRedefine/>
    <w:semiHidden/>
    <w:qFormat/>
    <w:uiPriority w:val="0"/>
    <w:rPr>
      <w:rFonts w:ascii="Times New Roman" w:hAnsi="Times New Roman"/>
      <w:kern w:val="2"/>
      <w:sz w:val="18"/>
      <w:szCs w:val="18"/>
    </w:rPr>
  </w:style>
  <w:style w:type="character" w:customStyle="1" w:styleId="258">
    <w:name w:val="UserStyle_184"/>
    <w:autoRedefine/>
    <w:qFormat/>
    <w:uiPriority w:val="0"/>
    <w:rPr>
      <w:rFonts w:ascii="Cambria" w:hAnsi="Cambria" w:eastAsia="宋体" w:cs="Times New Roman"/>
      <w:b/>
      <w:bCs/>
      <w:kern w:val="2"/>
      <w:sz w:val="28"/>
      <w:szCs w:val="28"/>
    </w:rPr>
  </w:style>
  <w:style w:type="character" w:customStyle="1" w:styleId="259">
    <w:name w:val="UserStyle_185"/>
    <w:autoRedefine/>
    <w:qFormat/>
    <w:uiPriority w:val="0"/>
    <w:rPr>
      <w:sz w:val="24"/>
      <w:szCs w:val="24"/>
    </w:rPr>
  </w:style>
  <w:style w:type="character" w:customStyle="1" w:styleId="260">
    <w:name w:val="UserStyle_186"/>
    <w:autoRedefine/>
    <w:qFormat/>
    <w:uiPriority w:val="0"/>
    <w:rPr>
      <w:rFonts w:ascii="宋体"/>
      <w:kern w:val="2"/>
      <w:sz w:val="21"/>
      <w:lang w:bidi="ar-SA"/>
    </w:rPr>
  </w:style>
  <w:style w:type="character" w:customStyle="1" w:styleId="261">
    <w:name w:val="UserStyle_187"/>
    <w:link w:val="262"/>
    <w:autoRedefine/>
    <w:qFormat/>
    <w:uiPriority w:val="0"/>
    <w:rPr>
      <w:kern w:val="2"/>
      <w:sz w:val="21"/>
    </w:rPr>
  </w:style>
  <w:style w:type="paragraph" w:customStyle="1" w:styleId="262">
    <w:name w:val="AnnotationText"/>
    <w:basedOn w:val="1"/>
    <w:link w:val="261"/>
    <w:autoRedefine/>
    <w:qFormat/>
    <w:uiPriority w:val="0"/>
    <w:pPr>
      <w:jc w:val="left"/>
    </w:pPr>
    <w:rPr>
      <w:szCs w:val="20"/>
    </w:rPr>
  </w:style>
  <w:style w:type="character" w:customStyle="1" w:styleId="263">
    <w:name w:val="260"/>
    <w:autoRedefine/>
    <w:qFormat/>
    <w:uiPriority w:val="0"/>
    <w:rPr>
      <w:i/>
      <w:iCs/>
      <w:color w:val="808080"/>
    </w:rPr>
  </w:style>
  <w:style w:type="character" w:customStyle="1" w:styleId="264">
    <w:name w:val="UserStyle_188"/>
    <w:autoRedefine/>
    <w:qFormat/>
    <w:uiPriority w:val="0"/>
    <w:rPr>
      <w:rFonts w:ascii="Arial" w:hAnsi="Arial" w:eastAsia="黑体"/>
      <w:kern w:val="2"/>
      <w:sz w:val="24"/>
      <w:szCs w:val="24"/>
      <w:lang w:val="en-US" w:eastAsia="zh-CN" w:bidi="ar-SA"/>
    </w:rPr>
  </w:style>
  <w:style w:type="character" w:customStyle="1" w:styleId="265">
    <w:name w:val="UserStyle_189"/>
    <w:autoRedefine/>
    <w:qFormat/>
    <w:uiPriority w:val="0"/>
    <w:rPr>
      <w:rFonts w:eastAsia="宋体" w:cs="Times New Roman"/>
      <w:b/>
      <w:bCs/>
      <w:kern w:val="44"/>
      <w:sz w:val="44"/>
      <w:szCs w:val="44"/>
      <w:lang w:val="en-US" w:eastAsia="zh-CN" w:bidi="ar-SA"/>
    </w:rPr>
  </w:style>
  <w:style w:type="character" w:customStyle="1" w:styleId="266">
    <w:name w:val="UserStyle_190"/>
    <w:link w:val="48"/>
    <w:autoRedefine/>
    <w:qFormat/>
    <w:uiPriority w:val="0"/>
    <w:rPr>
      <w:rFonts w:cs="Times New Roman"/>
      <w:b/>
      <w:bCs/>
      <w:kern w:val="2"/>
      <w:sz w:val="28"/>
      <w:szCs w:val="28"/>
    </w:rPr>
  </w:style>
  <w:style w:type="character" w:customStyle="1" w:styleId="267">
    <w:name w:val="UserStyle_191"/>
    <w:link w:val="268"/>
    <w:autoRedefine/>
    <w:qFormat/>
    <w:locked/>
    <w:uiPriority w:val="0"/>
    <w:rPr>
      <w:kern w:val="2"/>
      <w:sz w:val="24"/>
    </w:rPr>
  </w:style>
  <w:style w:type="paragraph" w:customStyle="1" w:styleId="268">
    <w:name w:val="UserStyle_192"/>
    <w:basedOn w:val="1"/>
    <w:link w:val="267"/>
    <w:autoRedefine/>
    <w:qFormat/>
    <w:uiPriority w:val="0"/>
    <w:pPr>
      <w:spacing w:before="156" w:line="360" w:lineRule="auto"/>
      <w:ind w:firstLine="510" w:firstLineChars="200"/>
    </w:pPr>
    <w:rPr>
      <w:sz w:val="24"/>
      <w:szCs w:val="20"/>
    </w:rPr>
  </w:style>
  <w:style w:type="character" w:customStyle="1" w:styleId="269">
    <w:name w:val="UserStyle_193"/>
    <w:autoRedefine/>
    <w:qFormat/>
    <w:locked/>
    <w:uiPriority w:val="0"/>
    <w:rPr>
      <w:rFonts w:eastAsia="宋体"/>
      <w:b/>
      <w:kern w:val="2"/>
      <w:sz w:val="28"/>
      <w:lang w:val="en-US" w:eastAsia="zh-CN" w:bidi="ar-SA"/>
    </w:rPr>
  </w:style>
  <w:style w:type="character" w:customStyle="1" w:styleId="270">
    <w:name w:val="页眉 字符"/>
    <w:link w:val="25"/>
    <w:autoRedefine/>
    <w:qFormat/>
    <w:uiPriority w:val="0"/>
    <w:rPr>
      <w:kern w:val="2"/>
      <w:sz w:val="18"/>
      <w:szCs w:val="18"/>
    </w:rPr>
  </w:style>
  <w:style w:type="character" w:customStyle="1" w:styleId="271">
    <w:name w:val="UserStyle_195"/>
    <w:link w:val="272"/>
    <w:autoRedefine/>
    <w:qFormat/>
    <w:uiPriority w:val="0"/>
    <w:rPr>
      <w:rFonts w:cs="Times New Roman"/>
      <w:b/>
      <w:bCs/>
      <w:kern w:val="2"/>
      <w:sz w:val="21"/>
    </w:rPr>
  </w:style>
  <w:style w:type="paragraph" w:customStyle="1" w:styleId="272">
    <w:name w:val="AnnotationSubject"/>
    <w:basedOn w:val="262"/>
    <w:next w:val="262"/>
    <w:link w:val="271"/>
    <w:autoRedefine/>
    <w:qFormat/>
    <w:uiPriority w:val="0"/>
    <w:rPr>
      <w:b/>
      <w:bCs/>
    </w:rPr>
  </w:style>
  <w:style w:type="character" w:customStyle="1" w:styleId="273">
    <w:name w:val="UserStyle_196"/>
    <w:autoRedefine/>
    <w:qFormat/>
    <w:uiPriority w:val="0"/>
    <w:rPr>
      <w:rFonts w:ascii="宋体" w:hAnsi="Courier New" w:eastAsia="宋体"/>
      <w:kern w:val="2"/>
      <w:sz w:val="21"/>
      <w:lang w:val="en-US" w:eastAsia="zh-CN"/>
    </w:rPr>
  </w:style>
  <w:style w:type="character" w:customStyle="1" w:styleId="274">
    <w:name w:val="UserStyle_197"/>
    <w:link w:val="50"/>
    <w:autoRedefine/>
    <w:qFormat/>
    <w:uiPriority w:val="0"/>
    <w:rPr>
      <w:rFonts w:ascii="Calibri" w:hAnsi="Calibri" w:eastAsia="仿宋" w:cs="黑体"/>
      <w:b/>
      <w:bCs/>
      <w:kern w:val="2"/>
      <w:sz w:val="32"/>
      <w:szCs w:val="24"/>
    </w:rPr>
  </w:style>
  <w:style w:type="character" w:customStyle="1" w:styleId="275">
    <w:name w:val="UserStyle_198"/>
    <w:autoRedefine/>
    <w:qFormat/>
    <w:uiPriority w:val="0"/>
    <w:rPr>
      <w:rFonts w:ascii="Times New Roman" w:hAnsi="Times New Roman" w:eastAsia="宋体"/>
      <w:color w:val="000000"/>
      <w:kern w:val="24"/>
      <w:sz w:val="24"/>
      <w:szCs w:val="24"/>
      <w:lang w:val="sv-SE"/>
    </w:rPr>
  </w:style>
  <w:style w:type="character" w:customStyle="1" w:styleId="276">
    <w:name w:val="UserStyle_199"/>
    <w:autoRedefine/>
    <w:qFormat/>
    <w:uiPriority w:val="0"/>
    <w:rPr>
      <w:rFonts w:eastAsia="宋体"/>
      <w:spacing w:val="20"/>
      <w:kern w:val="2"/>
      <w:sz w:val="28"/>
      <w:lang w:val="en-US" w:eastAsia="zh-CN" w:bidi="ar-SA"/>
    </w:rPr>
  </w:style>
  <w:style w:type="character" w:customStyle="1" w:styleId="277">
    <w:name w:val="UserStyle_200"/>
    <w:autoRedefine/>
    <w:qFormat/>
    <w:uiPriority w:val="0"/>
    <w:rPr>
      <w:rFonts w:ascii="宋体" w:hAnsi="Courier New"/>
      <w:kern w:val="2"/>
      <w:sz w:val="21"/>
    </w:rPr>
  </w:style>
  <w:style w:type="character" w:customStyle="1" w:styleId="278">
    <w:name w:val="UserStyle_201"/>
    <w:autoRedefine/>
    <w:qFormat/>
    <w:uiPriority w:val="0"/>
    <w:rPr>
      <w:rFonts w:ascii="宋体" w:hAnsi="宋体"/>
      <w:sz w:val="28"/>
      <w:szCs w:val="28"/>
      <w:lang w:bidi="ar-SA"/>
    </w:rPr>
  </w:style>
  <w:style w:type="character" w:customStyle="1" w:styleId="279">
    <w:name w:val="UserStyle_202"/>
    <w:autoRedefine/>
    <w:qFormat/>
    <w:uiPriority w:val="0"/>
    <w:rPr>
      <w:kern w:val="2"/>
      <w:sz w:val="21"/>
    </w:rPr>
  </w:style>
  <w:style w:type="character" w:customStyle="1" w:styleId="280">
    <w:name w:val="UserStyle_203"/>
    <w:link w:val="281"/>
    <w:autoRedefine/>
    <w:qFormat/>
    <w:uiPriority w:val="0"/>
  </w:style>
  <w:style w:type="paragraph" w:customStyle="1" w:styleId="281">
    <w:name w:val="UserStyle_204"/>
    <w:basedOn w:val="1"/>
    <w:link w:val="280"/>
    <w:autoRedefine/>
    <w:qFormat/>
    <w:uiPriority w:val="0"/>
    <w:pPr>
      <w:ind w:firstLine="420" w:firstLineChars="200"/>
    </w:pPr>
    <w:rPr>
      <w:rFonts w:ascii="Calibri" w:hAnsi="Calibri"/>
      <w:szCs w:val="22"/>
    </w:rPr>
  </w:style>
  <w:style w:type="character" w:customStyle="1" w:styleId="282">
    <w:name w:val="UserStyle_205"/>
    <w:autoRedefine/>
    <w:qFormat/>
    <w:locked/>
    <w:uiPriority w:val="0"/>
    <w:rPr>
      <w:rFonts w:ascii="宋体" w:hAnsi="宋体" w:eastAsia="宋体"/>
      <w:kern w:val="2"/>
      <w:sz w:val="18"/>
      <w:lang w:val="en-US" w:eastAsia="zh-CN" w:bidi="ar-SA"/>
    </w:rPr>
  </w:style>
  <w:style w:type="character" w:customStyle="1" w:styleId="283">
    <w:name w:val="UserStyle_206"/>
    <w:autoRedefine/>
    <w:qFormat/>
    <w:uiPriority w:val="0"/>
    <w:rPr>
      <w:rFonts w:ascii="宋体" w:hAnsi="宋体" w:eastAsia="宋体"/>
      <w:b/>
      <w:spacing w:val="-2"/>
      <w:sz w:val="24"/>
      <w:lang w:val="en-US" w:eastAsia="zh-CN" w:bidi="ar-SA"/>
    </w:rPr>
  </w:style>
  <w:style w:type="character" w:customStyle="1" w:styleId="284">
    <w:name w:val="UserStyle_207"/>
    <w:autoRedefine/>
    <w:qFormat/>
    <w:uiPriority w:val="0"/>
    <w:rPr>
      <w:rFonts w:cs="Times New Roman"/>
      <w:b/>
      <w:bCs/>
      <w:i/>
      <w:iCs/>
      <w:color w:val="4F81BD"/>
      <w:kern w:val="2"/>
      <w:sz w:val="21"/>
    </w:rPr>
  </w:style>
  <w:style w:type="character" w:customStyle="1" w:styleId="285">
    <w:name w:val="页脚 字符"/>
    <w:link w:val="24"/>
    <w:autoRedefine/>
    <w:qFormat/>
    <w:uiPriority w:val="99"/>
    <w:rPr>
      <w:kern w:val="2"/>
      <w:sz w:val="18"/>
      <w:szCs w:val="18"/>
    </w:rPr>
  </w:style>
  <w:style w:type="character" w:customStyle="1" w:styleId="286">
    <w:name w:val="UserStyle_209"/>
    <w:autoRedefine/>
    <w:qFormat/>
    <w:uiPriority w:val="0"/>
    <w:rPr>
      <w:rFonts w:ascii="宋体" w:hAnsi="Courier New"/>
    </w:rPr>
  </w:style>
  <w:style w:type="character" w:customStyle="1" w:styleId="287">
    <w:name w:val="UserStyle_210"/>
    <w:autoRedefine/>
    <w:qFormat/>
    <w:uiPriority w:val="0"/>
    <w:rPr>
      <w:rFonts w:ascii="宋体"/>
      <w:spacing w:val="20"/>
      <w:kern w:val="2"/>
      <w:sz w:val="21"/>
    </w:rPr>
  </w:style>
  <w:style w:type="character" w:customStyle="1" w:styleId="288">
    <w:name w:val="UserStyle_211"/>
    <w:autoRedefine/>
    <w:qFormat/>
    <w:uiPriority w:val="0"/>
    <w:rPr>
      <w:rFonts w:eastAsia="宋体"/>
      <w:kern w:val="2"/>
      <w:sz w:val="21"/>
      <w:szCs w:val="24"/>
      <w:lang w:val="en-US" w:eastAsia="zh-CN" w:bidi="ar-SA"/>
    </w:rPr>
  </w:style>
  <w:style w:type="character" w:customStyle="1" w:styleId="289">
    <w:name w:val="UserStyle_212"/>
    <w:link w:val="46"/>
    <w:autoRedefine/>
    <w:qFormat/>
    <w:uiPriority w:val="0"/>
    <w:rPr>
      <w:kern w:val="2"/>
      <w:sz w:val="24"/>
    </w:rPr>
  </w:style>
  <w:style w:type="character" w:customStyle="1" w:styleId="290">
    <w:name w:val="UserStyle_213"/>
    <w:link w:val="291"/>
    <w:autoRedefine/>
    <w:qFormat/>
    <w:uiPriority w:val="0"/>
    <w:rPr>
      <w:rFonts w:ascii="Arial" w:hAnsi="Arial"/>
      <w:kern w:val="2"/>
      <w:sz w:val="21"/>
      <w:lang w:val="en-US" w:eastAsia="zh-CN" w:bidi="ar-SA"/>
    </w:rPr>
  </w:style>
  <w:style w:type="paragraph" w:customStyle="1" w:styleId="291">
    <w:name w:val="UserStyle_214"/>
    <w:link w:val="290"/>
    <w:autoRedefine/>
    <w:qFormat/>
    <w:uiPriority w:val="0"/>
    <w:pPr>
      <w:snapToGrid w:val="0"/>
      <w:spacing w:line="400" w:lineRule="exact"/>
      <w:ind w:firstLine="200" w:firstLineChars="200"/>
      <w:jc w:val="both"/>
      <w:textAlignment w:val="baseline"/>
    </w:pPr>
    <w:rPr>
      <w:rFonts w:ascii="Arial" w:hAnsi="Arial" w:eastAsia="宋体" w:cs="Times New Roman"/>
      <w:kern w:val="2"/>
      <w:sz w:val="21"/>
      <w:lang w:val="en-US" w:eastAsia="zh-CN" w:bidi="ar-SA"/>
    </w:rPr>
  </w:style>
  <w:style w:type="character" w:customStyle="1" w:styleId="292">
    <w:name w:val="UserStyle_215"/>
    <w:autoRedefine/>
    <w:qFormat/>
    <w:uiPriority w:val="0"/>
    <w:rPr>
      <w:sz w:val="24"/>
    </w:rPr>
  </w:style>
  <w:style w:type="character" w:customStyle="1" w:styleId="293">
    <w:name w:val="UserStyle_216"/>
    <w:link w:val="43"/>
    <w:autoRedefine/>
    <w:qFormat/>
    <w:uiPriority w:val="0"/>
    <w:rPr>
      <w:kern w:val="2"/>
      <w:sz w:val="21"/>
      <w:szCs w:val="24"/>
    </w:rPr>
  </w:style>
  <w:style w:type="character" w:customStyle="1" w:styleId="294">
    <w:name w:val="UserStyle_217"/>
    <w:autoRedefine/>
    <w:qFormat/>
    <w:uiPriority w:val="0"/>
    <w:rPr>
      <w:rFonts w:ascii="Cambria" w:hAnsi="Cambria" w:cs="Times New Roman"/>
      <w:b/>
      <w:bCs/>
      <w:kern w:val="28"/>
      <w:sz w:val="32"/>
      <w:szCs w:val="32"/>
    </w:rPr>
  </w:style>
  <w:style w:type="character" w:customStyle="1" w:styleId="295">
    <w:name w:val="UserStyle_218"/>
    <w:autoRedefine/>
    <w:qFormat/>
    <w:uiPriority w:val="0"/>
    <w:rPr>
      <w:rFonts w:ascii="Arial" w:hAnsi="Arial" w:eastAsia="宋体" w:cs="Times New Roman"/>
      <w:b/>
      <w:bCs/>
      <w:sz w:val="21"/>
      <w:szCs w:val="21"/>
      <w:lang w:val="en-US" w:eastAsia="zh-CN" w:bidi="ar-SA"/>
    </w:rPr>
  </w:style>
  <w:style w:type="character" w:customStyle="1" w:styleId="296">
    <w:name w:val="UserStyle_219"/>
    <w:autoRedefine/>
    <w:qFormat/>
    <w:uiPriority w:val="0"/>
    <w:rPr>
      <w:rFonts w:ascii="Arial" w:hAnsi="Arial" w:eastAsia="宋体"/>
      <w:kern w:val="2"/>
      <w:sz w:val="21"/>
      <w:szCs w:val="32"/>
      <w:lang w:val="en-US" w:eastAsia="zh-CN" w:bidi="ar-SA"/>
    </w:rPr>
  </w:style>
  <w:style w:type="character" w:customStyle="1" w:styleId="297">
    <w:name w:val="UserStyle_220"/>
    <w:autoRedefine/>
    <w:qFormat/>
    <w:uiPriority w:val="0"/>
    <w:rPr>
      <w:rFonts w:ascii="ˎ̥" w:hAnsi="ˎ̥"/>
      <w:sz w:val="21"/>
      <w:szCs w:val="21"/>
    </w:rPr>
  </w:style>
  <w:style w:type="character" w:customStyle="1" w:styleId="298">
    <w:name w:val="UserStyle_221"/>
    <w:autoRedefine/>
    <w:qFormat/>
    <w:uiPriority w:val="0"/>
    <w:rPr>
      <w:rFonts w:ascii="Arial" w:hAnsi="Arial" w:eastAsia="黑体"/>
      <w:kern w:val="0"/>
      <w:sz w:val="24"/>
      <w:szCs w:val="24"/>
    </w:rPr>
  </w:style>
  <w:style w:type="character" w:customStyle="1" w:styleId="299">
    <w:name w:val="UserStyle_222"/>
    <w:autoRedefine/>
    <w:qFormat/>
    <w:locked/>
    <w:uiPriority w:val="0"/>
    <w:rPr>
      <w:rFonts w:ascii="Cambria" w:hAnsi="Cambria" w:eastAsia="宋体" w:cs="宋体"/>
      <w:b/>
      <w:bCs/>
      <w:kern w:val="2"/>
      <w:sz w:val="24"/>
      <w:szCs w:val="24"/>
      <w:lang w:bidi="ar-SA"/>
    </w:rPr>
  </w:style>
  <w:style w:type="character" w:customStyle="1" w:styleId="300">
    <w:name w:val="UserStyle_223"/>
    <w:autoRedefine/>
    <w:qFormat/>
    <w:uiPriority w:val="0"/>
    <w:rPr>
      <w:rFonts w:ascii="宋体"/>
      <w:kern w:val="2"/>
      <w:sz w:val="21"/>
    </w:rPr>
  </w:style>
  <w:style w:type="character" w:customStyle="1" w:styleId="301">
    <w:name w:val="UserStyle_224"/>
    <w:autoRedefine/>
    <w:qFormat/>
    <w:uiPriority w:val="0"/>
    <w:rPr>
      <w:rFonts w:ascii="Arial" w:hAnsi="Arial" w:eastAsia="黑体" w:cs="Times New Roman"/>
      <w:b/>
      <w:bCs/>
      <w:kern w:val="0"/>
      <w:sz w:val="24"/>
      <w:szCs w:val="24"/>
    </w:rPr>
  </w:style>
  <w:style w:type="character" w:customStyle="1" w:styleId="302">
    <w:name w:val="UserStyle_225"/>
    <w:autoRedefine/>
    <w:qFormat/>
    <w:uiPriority w:val="0"/>
    <w:rPr>
      <w:rFonts w:ascii="宋体"/>
      <w:spacing w:val="20"/>
      <w:kern w:val="2"/>
      <w:sz w:val="21"/>
      <w:szCs w:val="24"/>
    </w:rPr>
  </w:style>
  <w:style w:type="character" w:customStyle="1" w:styleId="303">
    <w:name w:val="UserStyle_226"/>
    <w:autoRedefine/>
    <w:qFormat/>
    <w:uiPriority w:val="0"/>
    <w:rPr>
      <w:rFonts w:ascii="Arial" w:hAnsi="Arial" w:eastAsia="黑体" w:cs="Times New Roman"/>
      <w:b/>
      <w:bCs/>
      <w:kern w:val="2"/>
      <w:sz w:val="28"/>
      <w:szCs w:val="28"/>
    </w:rPr>
  </w:style>
  <w:style w:type="character" w:customStyle="1" w:styleId="304">
    <w:name w:val="UserStyle_227"/>
    <w:autoRedefine/>
    <w:qFormat/>
    <w:uiPriority w:val="0"/>
    <w:rPr>
      <w:rFonts w:cs="Times New Roman"/>
      <w:b/>
      <w:bCs/>
      <w:kern w:val="44"/>
      <w:sz w:val="44"/>
      <w:szCs w:val="44"/>
    </w:rPr>
  </w:style>
  <w:style w:type="character" w:customStyle="1" w:styleId="305">
    <w:name w:val="UserStyle_228"/>
    <w:autoRedefine/>
    <w:qFormat/>
    <w:uiPriority w:val="0"/>
    <w:rPr>
      <w:rFonts w:ascii="宋体" w:hAnsi="Courier New" w:eastAsia="宋体"/>
      <w:kern w:val="2"/>
      <w:sz w:val="21"/>
      <w:lang w:val="en-US" w:eastAsia="zh-CN" w:bidi="ar-SA"/>
    </w:rPr>
  </w:style>
  <w:style w:type="character" w:customStyle="1" w:styleId="306">
    <w:name w:val="UserStyle_229"/>
    <w:autoRedefine/>
    <w:qFormat/>
    <w:uiPriority w:val="0"/>
    <w:rPr>
      <w:rFonts w:ascii="Arial" w:hAnsi="Arial" w:eastAsia="宋体"/>
      <w:color w:val="000000"/>
      <w:sz w:val="20"/>
    </w:rPr>
  </w:style>
  <w:style w:type="character" w:customStyle="1" w:styleId="307">
    <w:name w:val="UserStyle_230"/>
    <w:autoRedefine/>
    <w:qFormat/>
    <w:uiPriority w:val="0"/>
    <w:rPr>
      <w:rFonts w:ascii="Arial" w:hAnsi="Arial" w:eastAsia="黑体" w:cs="Times New Roman"/>
      <w:b/>
      <w:bCs/>
      <w:sz w:val="24"/>
      <w:szCs w:val="24"/>
    </w:rPr>
  </w:style>
  <w:style w:type="character" w:customStyle="1" w:styleId="308">
    <w:name w:val="UserStyle_231"/>
    <w:autoRedefine/>
    <w:qFormat/>
    <w:uiPriority w:val="0"/>
    <w:rPr>
      <w:rFonts w:ascii="Arial" w:hAnsi="Arial" w:eastAsia="宋体"/>
      <w:color w:val="000000"/>
      <w:spacing w:val="20"/>
      <w:kern w:val="2"/>
      <w:sz w:val="21"/>
      <w:lang w:val="en-US" w:eastAsia="zh-CN" w:bidi="ar-SA"/>
    </w:rPr>
  </w:style>
  <w:style w:type="character" w:customStyle="1" w:styleId="309">
    <w:name w:val="UserStyle_232"/>
    <w:autoRedefine/>
    <w:qFormat/>
    <w:uiPriority w:val="0"/>
    <w:rPr>
      <w:rFonts w:ascii="宋体" w:hAnsi="Courier New" w:eastAsia="宋体"/>
      <w:kern w:val="2"/>
      <w:sz w:val="21"/>
      <w:szCs w:val="21"/>
      <w:lang w:val="en-US" w:eastAsia="zh-CN" w:bidi="ar-SA"/>
    </w:rPr>
  </w:style>
  <w:style w:type="character" w:customStyle="1" w:styleId="310">
    <w:name w:val="UserStyle_233"/>
    <w:autoRedefine/>
    <w:qFormat/>
    <w:uiPriority w:val="0"/>
    <w:rPr>
      <w:rFonts w:cs="Times New Roman"/>
      <w:b/>
      <w:bCs/>
      <w:sz w:val="32"/>
      <w:szCs w:val="32"/>
    </w:rPr>
  </w:style>
  <w:style w:type="character" w:customStyle="1" w:styleId="311">
    <w:name w:val="UserStyle_234"/>
    <w:link w:val="312"/>
    <w:autoRedefine/>
    <w:qFormat/>
    <w:uiPriority w:val="0"/>
    <w:rPr>
      <w:rFonts w:eastAsia="仿宋"/>
      <w:kern w:val="2"/>
      <w:sz w:val="32"/>
      <w:szCs w:val="24"/>
    </w:rPr>
  </w:style>
  <w:style w:type="paragraph" w:customStyle="1" w:styleId="312">
    <w:name w:val="UserStyle_235"/>
    <w:basedOn w:val="1"/>
    <w:link w:val="311"/>
    <w:autoRedefine/>
    <w:qFormat/>
    <w:uiPriority w:val="0"/>
    <w:pPr>
      <w:spacing w:line="360" w:lineRule="auto"/>
      <w:ind w:firstLine="200" w:firstLineChars="200"/>
      <w:jc w:val="left"/>
    </w:pPr>
    <w:rPr>
      <w:rFonts w:eastAsia="仿宋"/>
      <w:sz w:val="32"/>
    </w:rPr>
  </w:style>
  <w:style w:type="character" w:customStyle="1" w:styleId="313">
    <w:name w:val="UserStyle_236"/>
    <w:autoRedefine/>
    <w:qFormat/>
    <w:uiPriority w:val="0"/>
    <w:rPr>
      <w:kern w:val="2"/>
      <w:sz w:val="18"/>
      <w:szCs w:val="18"/>
    </w:rPr>
  </w:style>
  <w:style w:type="character" w:customStyle="1" w:styleId="314">
    <w:name w:val="UserStyle_237"/>
    <w:autoRedefine/>
    <w:qFormat/>
    <w:uiPriority w:val="0"/>
  </w:style>
  <w:style w:type="character" w:customStyle="1" w:styleId="315">
    <w:name w:val="UserStyle_238"/>
    <w:autoRedefine/>
    <w:qFormat/>
    <w:uiPriority w:val="0"/>
  </w:style>
  <w:style w:type="character" w:customStyle="1" w:styleId="316">
    <w:name w:val="UserStyle_239"/>
    <w:autoRedefine/>
    <w:qFormat/>
    <w:uiPriority w:val="0"/>
    <w:rPr>
      <w:rFonts w:ascii="Arial" w:hAnsi="Arial" w:eastAsia="黑体"/>
      <w:kern w:val="2"/>
      <w:sz w:val="21"/>
      <w:szCs w:val="21"/>
      <w:lang w:val="en-US" w:eastAsia="zh-CN" w:bidi="ar-SA"/>
    </w:rPr>
  </w:style>
  <w:style w:type="character" w:customStyle="1" w:styleId="317">
    <w:name w:val="UserStyle_240"/>
    <w:autoRedefine/>
    <w:qFormat/>
    <w:uiPriority w:val="0"/>
    <w:rPr>
      <w:rFonts w:cs="Times New Roman"/>
      <w:b/>
      <w:bCs/>
      <w:i/>
      <w:iCs/>
      <w:color w:val="4F81BD"/>
      <w:kern w:val="2"/>
      <w:sz w:val="21"/>
      <w:szCs w:val="24"/>
    </w:rPr>
  </w:style>
  <w:style w:type="character" w:customStyle="1" w:styleId="318">
    <w:name w:val="UserStyle_241"/>
    <w:autoRedefine/>
    <w:qFormat/>
    <w:uiPriority w:val="0"/>
    <w:rPr>
      <w:rFonts w:ascii="宋体"/>
      <w:kern w:val="2"/>
      <w:sz w:val="24"/>
    </w:rPr>
  </w:style>
  <w:style w:type="character" w:customStyle="1" w:styleId="319">
    <w:name w:val="UserStyle_242"/>
    <w:link w:val="320"/>
    <w:autoRedefine/>
    <w:qFormat/>
    <w:uiPriority w:val="0"/>
    <w:rPr>
      <w:rFonts w:eastAsia="楷体_GB2312"/>
      <w:kern w:val="2"/>
      <w:sz w:val="24"/>
      <w:szCs w:val="24"/>
      <w:lang w:val="en-US" w:eastAsia="zh-CN" w:bidi="ar-SA"/>
    </w:rPr>
  </w:style>
  <w:style w:type="paragraph" w:customStyle="1" w:styleId="320">
    <w:name w:val="UserStyle_243"/>
    <w:link w:val="319"/>
    <w:autoRedefine/>
    <w:qFormat/>
    <w:uiPriority w:val="0"/>
    <w:pPr>
      <w:spacing w:line="360" w:lineRule="auto"/>
      <w:ind w:firstLine="200" w:firstLineChars="200"/>
      <w:textAlignment w:val="baseline"/>
    </w:pPr>
    <w:rPr>
      <w:rFonts w:ascii="Times New Roman" w:hAnsi="Times New Roman" w:eastAsia="楷体_GB2312" w:cs="Times New Roman"/>
      <w:kern w:val="2"/>
      <w:sz w:val="24"/>
      <w:szCs w:val="24"/>
      <w:lang w:val="en-US" w:eastAsia="zh-CN" w:bidi="ar-SA"/>
    </w:rPr>
  </w:style>
  <w:style w:type="character" w:customStyle="1" w:styleId="321">
    <w:name w:val="UserStyle_244"/>
    <w:autoRedefine/>
    <w:qFormat/>
    <w:uiPriority w:val="0"/>
    <w:rPr>
      <w:rFonts w:ascii="宋体"/>
      <w:kern w:val="2"/>
      <w:sz w:val="18"/>
      <w:szCs w:val="18"/>
    </w:rPr>
  </w:style>
  <w:style w:type="character" w:customStyle="1" w:styleId="322">
    <w:name w:val="UserStyle_245"/>
    <w:autoRedefine/>
    <w:qFormat/>
    <w:uiPriority w:val="0"/>
    <w:rPr>
      <w:kern w:val="2"/>
      <w:sz w:val="21"/>
    </w:rPr>
  </w:style>
  <w:style w:type="character" w:customStyle="1" w:styleId="323">
    <w:name w:val="UserStyle_246"/>
    <w:autoRedefine/>
    <w:qFormat/>
    <w:uiPriority w:val="0"/>
    <w:rPr>
      <w:rFonts w:ascii="Arial" w:hAnsi="Arial" w:eastAsia="黑体" w:cs="Times New Roman"/>
      <w:b/>
      <w:bCs/>
      <w:sz w:val="28"/>
      <w:szCs w:val="28"/>
    </w:rPr>
  </w:style>
  <w:style w:type="character" w:customStyle="1" w:styleId="324">
    <w:name w:val="UserStyle_247"/>
    <w:autoRedefine/>
    <w:qFormat/>
    <w:locked/>
    <w:uiPriority w:val="0"/>
    <w:rPr>
      <w:rFonts w:ascii="Cambria" w:hAnsi="Cambria" w:eastAsia="宋体"/>
      <w:kern w:val="2"/>
      <w:sz w:val="21"/>
      <w:szCs w:val="21"/>
      <w:lang w:bidi="ar-SA"/>
    </w:rPr>
  </w:style>
  <w:style w:type="character" w:customStyle="1" w:styleId="325">
    <w:name w:val="UserStyle_248"/>
    <w:autoRedefine/>
    <w:qFormat/>
    <w:uiPriority w:val="0"/>
    <w:rPr>
      <w:spacing w:val="20"/>
      <w:kern w:val="2"/>
      <w:sz w:val="28"/>
      <w:lang w:bidi="ar-SA"/>
    </w:rPr>
  </w:style>
  <w:style w:type="character" w:customStyle="1" w:styleId="326">
    <w:name w:val="UserStyle_249"/>
    <w:autoRedefine/>
    <w:qFormat/>
    <w:uiPriority w:val="0"/>
    <w:rPr>
      <w:rFonts w:ascii="Arial" w:hAnsi="Arial"/>
      <w:sz w:val="24"/>
      <w:szCs w:val="24"/>
    </w:rPr>
  </w:style>
  <w:style w:type="character" w:customStyle="1" w:styleId="327">
    <w:name w:val="UserStyle_250"/>
    <w:autoRedefine/>
    <w:qFormat/>
    <w:uiPriority w:val="0"/>
    <w:rPr>
      <w:rFonts w:ascii="宋体"/>
      <w:kern w:val="2"/>
      <w:sz w:val="24"/>
    </w:rPr>
  </w:style>
  <w:style w:type="character" w:customStyle="1" w:styleId="328">
    <w:name w:val="UserStyle_251"/>
    <w:autoRedefine/>
    <w:qFormat/>
    <w:uiPriority w:val="0"/>
    <w:rPr>
      <w:rFonts w:ascii="宋体" w:hAnsi="宋体"/>
      <w:spacing w:val="6"/>
      <w:sz w:val="24"/>
      <w:szCs w:val="24"/>
    </w:rPr>
  </w:style>
  <w:style w:type="character" w:customStyle="1" w:styleId="329">
    <w:name w:val="UserStyle_252"/>
    <w:autoRedefine/>
    <w:qFormat/>
    <w:locked/>
    <w:uiPriority w:val="0"/>
    <w:rPr>
      <w:rFonts w:ascii="Cambria" w:hAnsi="Cambria" w:eastAsia="宋体"/>
      <w:kern w:val="2"/>
      <w:sz w:val="24"/>
      <w:szCs w:val="24"/>
      <w:lang w:bidi="ar-SA"/>
    </w:rPr>
  </w:style>
  <w:style w:type="character" w:customStyle="1" w:styleId="330">
    <w:name w:val="UserStyle_253"/>
    <w:autoRedefine/>
    <w:qFormat/>
    <w:uiPriority w:val="0"/>
    <w:rPr>
      <w:rFonts w:eastAsia="宋体" w:cs="Times New Roman"/>
      <w:b/>
      <w:bCs/>
      <w:kern w:val="44"/>
      <w:sz w:val="44"/>
      <w:szCs w:val="44"/>
      <w:lang w:val="en-US" w:eastAsia="zh-CN" w:bidi="ar-SA"/>
    </w:rPr>
  </w:style>
  <w:style w:type="character" w:customStyle="1" w:styleId="331">
    <w:name w:val="UserStyle_254"/>
    <w:autoRedefine/>
    <w:qFormat/>
    <w:uiPriority w:val="0"/>
    <w:rPr>
      <w:rFonts w:ascii="Times New Roman" w:hAnsi="Times New Roman"/>
      <w:i/>
      <w:iCs/>
      <w:color w:val="000000"/>
      <w:kern w:val="2"/>
      <w:sz w:val="21"/>
      <w:szCs w:val="24"/>
    </w:rPr>
  </w:style>
  <w:style w:type="character" w:customStyle="1" w:styleId="332">
    <w:name w:val="UserStyle_255"/>
    <w:link w:val="44"/>
    <w:autoRedefine/>
    <w:qFormat/>
    <w:uiPriority w:val="0"/>
    <w:rPr>
      <w:b/>
      <w:color w:val="000000"/>
      <w:kern w:val="2"/>
      <w:sz w:val="32"/>
      <w:szCs w:val="24"/>
    </w:rPr>
  </w:style>
  <w:style w:type="character" w:customStyle="1" w:styleId="333">
    <w:name w:val="UserStyle_256"/>
    <w:autoRedefine/>
    <w:semiHidden/>
    <w:qFormat/>
    <w:uiPriority w:val="0"/>
    <w:rPr>
      <w:kern w:val="2"/>
      <w:sz w:val="21"/>
      <w:szCs w:val="22"/>
    </w:rPr>
  </w:style>
  <w:style w:type="character" w:customStyle="1" w:styleId="334">
    <w:name w:val="262"/>
    <w:autoRedefine/>
    <w:qFormat/>
    <w:uiPriority w:val="0"/>
    <w:rPr>
      <w:smallCaps/>
      <w:color w:val="C0504D"/>
      <w:u w:val="single"/>
    </w:rPr>
  </w:style>
  <w:style w:type="character" w:customStyle="1" w:styleId="335">
    <w:name w:val="UserStyle_257"/>
    <w:autoRedefine/>
    <w:qFormat/>
    <w:uiPriority w:val="0"/>
    <w:rPr>
      <w:rFonts w:ascii="Times New Roman" w:hAnsi="Times New Roman" w:eastAsia="宋体" w:cs="Times New Roman"/>
      <w:b/>
      <w:bCs/>
      <w:kern w:val="44"/>
      <w:sz w:val="44"/>
      <w:szCs w:val="44"/>
    </w:rPr>
  </w:style>
  <w:style w:type="character" w:customStyle="1" w:styleId="336">
    <w:name w:val="UserStyle_258"/>
    <w:link w:val="337"/>
    <w:autoRedefine/>
    <w:qFormat/>
    <w:uiPriority w:val="0"/>
    <w:rPr>
      <w:sz w:val="24"/>
    </w:rPr>
  </w:style>
  <w:style w:type="paragraph" w:customStyle="1" w:styleId="337">
    <w:name w:val="UserStyle_259"/>
    <w:basedOn w:val="1"/>
    <w:link w:val="336"/>
    <w:autoRedefine/>
    <w:qFormat/>
    <w:uiPriority w:val="0"/>
    <w:pPr>
      <w:spacing w:before="100" w:after="100"/>
      <w:ind w:left="360" w:right="360"/>
      <w:jc w:val="left"/>
    </w:pPr>
    <w:rPr>
      <w:kern w:val="0"/>
      <w:sz w:val="24"/>
      <w:szCs w:val="20"/>
    </w:rPr>
  </w:style>
  <w:style w:type="character" w:customStyle="1" w:styleId="338">
    <w:name w:val="UserStyle_260"/>
    <w:autoRedefine/>
    <w:qFormat/>
    <w:uiPriority w:val="0"/>
    <w:rPr>
      <w:rFonts w:ascii="宋体"/>
      <w:spacing w:val="20"/>
      <w:kern w:val="2"/>
      <w:sz w:val="21"/>
    </w:rPr>
  </w:style>
  <w:style w:type="character" w:customStyle="1" w:styleId="339">
    <w:name w:val="UserStyle_261"/>
    <w:autoRedefine/>
    <w:qFormat/>
    <w:uiPriority w:val="0"/>
    <w:rPr>
      <w:rFonts w:ascii="Times New Roman" w:hAnsi="Times New Roman" w:eastAsia="宋体" w:cs="Times New Roman"/>
      <w:b/>
      <w:bCs/>
      <w:szCs w:val="20"/>
    </w:rPr>
  </w:style>
  <w:style w:type="character" w:customStyle="1" w:styleId="340">
    <w:name w:val="UserStyle_262"/>
    <w:autoRedefine/>
    <w:qFormat/>
    <w:uiPriority w:val="0"/>
    <w:rPr>
      <w:kern w:val="2"/>
      <w:sz w:val="18"/>
    </w:rPr>
  </w:style>
  <w:style w:type="character" w:customStyle="1" w:styleId="341">
    <w:name w:val="UserStyle_263"/>
    <w:autoRedefine/>
    <w:qFormat/>
    <w:uiPriority w:val="0"/>
    <w:rPr>
      <w:kern w:val="2"/>
      <w:sz w:val="18"/>
      <w:szCs w:val="18"/>
    </w:rPr>
  </w:style>
  <w:style w:type="character" w:customStyle="1" w:styleId="342">
    <w:name w:val="UserStyle_264"/>
    <w:autoRedefine/>
    <w:qFormat/>
    <w:uiPriority w:val="0"/>
    <w:rPr>
      <w:rFonts w:ascii="Arial" w:hAnsi="Arial"/>
      <w:b/>
      <w:spacing w:val="1"/>
      <w:w w:val="99"/>
      <w:sz w:val="30"/>
      <w:szCs w:val="21"/>
    </w:rPr>
  </w:style>
  <w:style w:type="character" w:customStyle="1" w:styleId="343">
    <w:name w:val="UserStyle_265"/>
    <w:autoRedefine/>
    <w:qFormat/>
    <w:uiPriority w:val="0"/>
    <w:rPr>
      <w:rFonts w:eastAsia="宋体"/>
      <w:sz w:val="24"/>
      <w:lang w:val="en-US" w:eastAsia="zh-CN" w:bidi="ar-SA"/>
    </w:rPr>
  </w:style>
  <w:style w:type="character" w:customStyle="1" w:styleId="344">
    <w:name w:val="UserStyle_266"/>
    <w:autoRedefine/>
    <w:qFormat/>
    <w:uiPriority w:val="0"/>
    <w:rPr>
      <w:rFonts w:cs="Times New Roman"/>
      <w:b/>
      <w:bCs/>
      <w:kern w:val="2"/>
      <w:sz w:val="21"/>
    </w:rPr>
  </w:style>
  <w:style w:type="character" w:customStyle="1" w:styleId="345">
    <w:name w:val="UserStyle_267"/>
    <w:autoRedefine/>
    <w:qFormat/>
    <w:uiPriority w:val="0"/>
  </w:style>
  <w:style w:type="character" w:customStyle="1" w:styleId="346">
    <w:name w:val="UserStyle_268"/>
    <w:autoRedefine/>
    <w:qFormat/>
    <w:uiPriority w:val="0"/>
    <w:rPr>
      <w:rFonts w:ascii="Arial" w:hAnsi="Arial" w:cs="Arial"/>
      <w:b/>
      <w:bCs/>
      <w:spacing w:val="-1"/>
      <w:kern w:val="2"/>
      <w:sz w:val="30"/>
      <w:szCs w:val="30"/>
    </w:rPr>
  </w:style>
  <w:style w:type="character" w:customStyle="1" w:styleId="347">
    <w:name w:val="UserStyle_269"/>
    <w:autoRedefine/>
    <w:qFormat/>
    <w:uiPriority w:val="0"/>
    <w:rPr>
      <w:kern w:val="2"/>
      <w:sz w:val="18"/>
      <w:szCs w:val="18"/>
    </w:rPr>
  </w:style>
  <w:style w:type="character" w:customStyle="1" w:styleId="348">
    <w:name w:val="UserStyle_270"/>
    <w:link w:val="349"/>
    <w:autoRedefine/>
    <w:qFormat/>
    <w:uiPriority w:val="0"/>
    <w:rPr>
      <w:kern w:val="2"/>
      <w:sz w:val="21"/>
      <w:szCs w:val="24"/>
    </w:rPr>
  </w:style>
  <w:style w:type="paragraph" w:customStyle="1" w:styleId="349">
    <w:name w:val="UserStyle_271"/>
    <w:basedOn w:val="1"/>
    <w:link w:val="348"/>
    <w:autoRedefine/>
    <w:qFormat/>
    <w:uiPriority w:val="0"/>
    <w:pPr>
      <w:ind w:firstLine="420" w:firstLineChars="200"/>
    </w:pPr>
  </w:style>
  <w:style w:type="character" w:customStyle="1" w:styleId="350">
    <w:name w:val="UserStyle_272"/>
    <w:autoRedefine/>
    <w:qFormat/>
    <w:uiPriority w:val="0"/>
    <w:rPr>
      <w:rFonts w:ascii="Arial" w:hAnsi="Arial" w:eastAsia="黑体" w:cs="Times New Roman"/>
      <w:b/>
      <w:bCs/>
      <w:sz w:val="32"/>
      <w:szCs w:val="32"/>
      <w:lang w:val="zh-CN" w:eastAsia="zh-CN"/>
    </w:rPr>
  </w:style>
  <w:style w:type="character" w:customStyle="1" w:styleId="351">
    <w:name w:val="UserStyle_273"/>
    <w:autoRedefine/>
    <w:qFormat/>
    <w:uiPriority w:val="0"/>
    <w:rPr>
      <w:rFonts w:ascii="宋体" w:hAnsi="宋体"/>
      <w:sz w:val="28"/>
      <w:szCs w:val="28"/>
      <w:lang w:bidi="ar-SA"/>
    </w:rPr>
  </w:style>
  <w:style w:type="character" w:customStyle="1" w:styleId="352">
    <w:name w:val="UserStyle_274"/>
    <w:autoRedefine/>
    <w:qFormat/>
    <w:uiPriority w:val="0"/>
    <w:rPr>
      <w:i/>
      <w:iCs/>
      <w:color w:val="000000"/>
      <w:kern w:val="2"/>
      <w:sz w:val="21"/>
      <w:szCs w:val="22"/>
    </w:rPr>
  </w:style>
  <w:style w:type="character" w:customStyle="1" w:styleId="353">
    <w:name w:val="UserStyle_275"/>
    <w:autoRedefine/>
    <w:qFormat/>
    <w:uiPriority w:val="0"/>
    <w:rPr>
      <w:rFonts w:ascii="Times New Roman" w:hAnsi="Times New Roman" w:eastAsia="宋体"/>
      <w:szCs w:val="20"/>
      <w:shd w:val="clear" w:color="auto" w:fill="000080"/>
    </w:rPr>
  </w:style>
  <w:style w:type="character" w:customStyle="1" w:styleId="354">
    <w:name w:val="UserStyle_276"/>
    <w:autoRedefine/>
    <w:qFormat/>
    <w:uiPriority w:val="0"/>
    <w:rPr>
      <w:color w:val="000000"/>
      <w:sz w:val="18"/>
      <w:szCs w:val="18"/>
    </w:rPr>
  </w:style>
  <w:style w:type="character" w:customStyle="1" w:styleId="355">
    <w:name w:val="UserStyle_277"/>
    <w:autoRedefine/>
    <w:qFormat/>
    <w:uiPriority w:val="0"/>
    <w:rPr>
      <w:rFonts w:ascii="Times New Roman" w:hAnsi="Times New Roman" w:eastAsia="宋体"/>
      <w:szCs w:val="20"/>
    </w:rPr>
  </w:style>
  <w:style w:type="character" w:customStyle="1" w:styleId="356">
    <w:name w:val="UserStyle_278"/>
    <w:autoRedefine/>
    <w:qFormat/>
    <w:uiPriority w:val="0"/>
    <w:rPr>
      <w:rFonts w:ascii="Arial" w:hAnsi="Arial" w:eastAsia="黑体" w:cs="Times New Roman"/>
      <w:b/>
      <w:bCs/>
      <w:kern w:val="2"/>
      <w:sz w:val="24"/>
      <w:szCs w:val="24"/>
      <w:lang w:val="en-US" w:eastAsia="zh-CN" w:bidi="ar-SA"/>
    </w:rPr>
  </w:style>
  <w:style w:type="character" w:customStyle="1" w:styleId="357">
    <w:name w:val="UserStyle_279"/>
    <w:link w:val="358"/>
    <w:autoRedefine/>
    <w:qFormat/>
    <w:uiPriority w:val="0"/>
    <w:rPr>
      <w:rFonts w:ascii="宋体" w:hAnsi="宋体"/>
      <w:b/>
      <w:kern w:val="2"/>
      <w:sz w:val="21"/>
      <w:szCs w:val="21"/>
    </w:rPr>
  </w:style>
  <w:style w:type="paragraph" w:customStyle="1" w:styleId="358">
    <w:name w:val="UserStyle_280"/>
    <w:basedOn w:val="25"/>
    <w:next w:val="25"/>
    <w:link w:val="357"/>
    <w:autoRedefine/>
    <w:qFormat/>
    <w:uiPriority w:val="0"/>
    <w:pPr>
      <w:jc w:val="right"/>
    </w:pPr>
    <w:rPr>
      <w:rFonts w:ascii="宋体" w:hAnsi="宋体"/>
      <w:b/>
      <w:sz w:val="21"/>
      <w:szCs w:val="21"/>
    </w:rPr>
  </w:style>
  <w:style w:type="character" w:customStyle="1" w:styleId="359">
    <w:name w:val="UserStyle_281"/>
    <w:autoRedefine/>
    <w:qFormat/>
    <w:uiPriority w:val="0"/>
    <w:rPr>
      <w:spacing w:val="240"/>
    </w:rPr>
  </w:style>
  <w:style w:type="character" w:customStyle="1" w:styleId="360">
    <w:name w:val="UserStyle_282"/>
    <w:autoRedefine/>
    <w:qFormat/>
    <w:uiPriority w:val="0"/>
    <w:rPr>
      <w:kern w:val="2"/>
      <w:sz w:val="18"/>
      <w:szCs w:val="18"/>
    </w:rPr>
  </w:style>
  <w:style w:type="character" w:customStyle="1" w:styleId="361">
    <w:name w:val="UserStyle_283"/>
    <w:autoRedefine/>
    <w:qFormat/>
    <w:uiPriority w:val="0"/>
    <w:rPr>
      <w:rFonts w:ascii="宋体" w:hAnsi="宋体"/>
      <w:kern w:val="2"/>
      <w:sz w:val="21"/>
      <w:szCs w:val="24"/>
      <w:u w:val="single"/>
    </w:rPr>
  </w:style>
  <w:style w:type="character" w:customStyle="1" w:styleId="362">
    <w:name w:val="UserStyle_284"/>
    <w:autoRedefine/>
    <w:qFormat/>
    <w:uiPriority w:val="0"/>
    <w:rPr>
      <w:rFonts w:eastAsia="宋体" w:cs="Times New Roman"/>
      <w:b/>
      <w:bCs/>
      <w:kern w:val="2"/>
      <w:sz w:val="24"/>
      <w:szCs w:val="24"/>
      <w:lang w:val="en-US" w:eastAsia="zh-CN" w:bidi="ar-SA"/>
    </w:rPr>
  </w:style>
  <w:style w:type="character" w:customStyle="1" w:styleId="363">
    <w:name w:val="UserStyle_285"/>
    <w:autoRedefine/>
    <w:qFormat/>
    <w:uiPriority w:val="0"/>
    <w:rPr>
      <w:rFonts w:eastAsia="楷体_GB2312"/>
      <w:kern w:val="2"/>
      <w:sz w:val="24"/>
      <w:szCs w:val="24"/>
    </w:rPr>
  </w:style>
  <w:style w:type="character" w:customStyle="1" w:styleId="364">
    <w:name w:val="UserStyle_286"/>
    <w:autoRedefine/>
    <w:qFormat/>
    <w:uiPriority w:val="0"/>
    <w:rPr>
      <w:rFonts w:ascii="Arial" w:hAnsi="Arial" w:eastAsia="宋体"/>
      <w:color w:val="000000"/>
      <w:sz w:val="20"/>
    </w:rPr>
  </w:style>
  <w:style w:type="character" w:customStyle="1" w:styleId="365">
    <w:name w:val="UserStyle_287"/>
    <w:autoRedefine/>
    <w:qFormat/>
    <w:uiPriority w:val="0"/>
    <w:rPr>
      <w:i/>
      <w:iCs/>
      <w:color w:val="000000"/>
      <w:kern w:val="2"/>
      <w:sz w:val="21"/>
      <w:szCs w:val="24"/>
    </w:rPr>
  </w:style>
  <w:style w:type="character" w:customStyle="1" w:styleId="366">
    <w:name w:val="UserStyle_288"/>
    <w:autoRedefine/>
    <w:qFormat/>
    <w:uiPriority w:val="0"/>
    <w:rPr>
      <w:rFonts w:ascii="Arial" w:hAnsi="Arial" w:eastAsia="黑体" w:cs="Times New Roman"/>
      <w:b/>
      <w:bCs/>
      <w:sz w:val="24"/>
      <w:szCs w:val="24"/>
    </w:rPr>
  </w:style>
  <w:style w:type="character" w:customStyle="1" w:styleId="367">
    <w:name w:val="UserStyle_289"/>
    <w:autoRedefine/>
    <w:qFormat/>
    <w:uiPriority w:val="0"/>
    <w:rPr>
      <w:kern w:val="2"/>
      <w:sz w:val="18"/>
      <w:szCs w:val="18"/>
    </w:rPr>
  </w:style>
  <w:style w:type="character" w:customStyle="1" w:styleId="368">
    <w:name w:val="UserStyle_290"/>
    <w:autoRedefine/>
    <w:qFormat/>
    <w:uiPriority w:val="0"/>
    <w:rPr>
      <w:kern w:val="2"/>
      <w:sz w:val="21"/>
    </w:rPr>
  </w:style>
  <w:style w:type="character" w:customStyle="1" w:styleId="369">
    <w:name w:val="UserStyle_291"/>
    <w:autoRedefine/>
    <w:qFormat/>
    <w:uiPriority w:val="0"/>
    <w:rPr>
      <w:rFonts w:ascii="宋体" w:hAnsi="Times New Roman"/>
      <w:sz w:val="18"/>
      <w:szCs w:val="18"/>
    </w:rPr>
  </w:style>
  <w:style w:type="character" w:customStyle="1" w:styleId="370">
    <w:name w:val="UserStyle_292"/>
    <w:autoRedefine/>
    <w:qFormat/>
    <w:uiPriority w:val="0"/>
    <w:rPr>
      <w:rFonts w:eastAsia="宋体"/>
      <w:sz w:val="24"/>
    </w:rPr>
  </w:style>
  <w:style w:type="character" w:customStyle="1" w:styleId="371">
    <w:name w:val="UserStyle_293"/>
    <w:autoRedefine/>
    <w:qFormat/>
    <w:uiPriority w:val="0"/>
    <w:rPr>
      <w:rFonts w:cs="Times New Roman"/>
      <w:b/>
      <w:bCs/>
      <w:i/>
      <w:iCs/>
      <w:color w:val="4F81BD"/>
      <w:kern w:val="2"/>
      <w:sz w:val="21"/>
      <w:szCs w:val="24"/>
    </w:rPr>
  </w:style>
  <w:style w:type="character" w:customStyle="1" w:styleId="372">
    <w:name w:val="UserStyle_294"/>
    <w:autoRedefine/>
    <w:qFormat/>
    <w:uiPriority w:val="0"/>
    <w:rPr>
      <w:kern w:val="2"/>
      <w:sz w:val="18"/>
      <w:szCs w:val="18"/>
    </w:rPr>
  </w:style>
  <w:style w:type="character" w:customStyle="1" w:styleId="373">
    <w:name w:val="UserStyle_295"/>
    <w:autoRedefine/>
    <w:qFormat/>
    <w:uiPriority w:val="0"/>
    <w:rPr>
      <w:rFonts w:ascii="Arial" w:hAnsi="Arial"/>
      <w:sz w:val="24"/>
      <w:szCs w:val="24"/>
    </w:rPr>
  </w:style>
  <w:style w:type="character" w:customStyle="1" w:styleId="374">
    <w:name w:val="UserStyle_296"/>
    <w:autoRedefine/>
    <w:qFormat/>
    <w:uiPriority w:val="0"/>
    <w:rPr>
      <w:rFonts w:ascii="宋体" w:hAnsi="Courier New"/>
      <w:color w:val="000000"/>
      <w:kern w:val="2"/>
      <w:sz w:val="21"/>
      <w:szCs w:val="21"/>
    </w:rPr>
  </w:style>
  <w:style w:type="character" w:customStyle="1" w:styleId="375">
    <w:name w:val="UserStyle_297"/>
    <w:link w:val="376"/>
    <w:autoRedefine/>
    <w:qFormat/>
    <w:uiPriority w:val="0"/>
    <w:rPr>
      <w:rFonts w:ascii="Calibri" w:hAnsi="Calibri" w:eastAsia="宋体"/>
      <w:szCs w:val="22"/>
    </w:rPr>
  </w:style>
  <w:style w:type="paragraph" w:customStyle="1" w:styleId="376">
    <w:name w:val="UserStyle_298"/>
    <w:basedOn w:val="1"/>
    <w:link w:val="375"/>
    <w:autoRedefine/>
    <w:qFormat/>
    <w:uiPriority w:val="0"/>
    <w:rPr>
      <w:rFonts w:ascii="Calibri" w:hAnsi="Calibri"/>
      <w:szCs w:val="22"/>
    </w:rPr>
  </w:style>
  <w:style w:type="paragraph" w:customStyle="1" w:styleId="377">
    <w:name w:val="UserStyle_299"/>
    <w:basedOn w:val="1"/>
    <w:autoRedefine/>
    <w:qFormat/>
    <w:uiPriority w:val="0"/>
    <w:pPr>
      <w:spacing w:before="160" w:after="60" w:line="312" w:lineRule="exact"/>
      <w:jc w:val="center"/>
    </w:pPr>
    <w:rPr>
      <w:rFonts w:ascii="EU-F1" w:eastAsia="黑体"/>
      <w:kern w:val="21"/>
      <w:szCs w:val="21"/>
    </w:rPr>
  </w:style>
  <w:style w:type="paragraph" w:customStyle="1" w:styleId="378">
    <w:name w:val="Index1"/>
    <w:basedOn w:val="1"/>
    <w:next w:val="1"/>
    <w:autoRedefine/>
    <w:qFormat/>
    <w:uiPriority w:val="0"/>
    <w:pPr>
      <w:spacing w:line="360" w:lineRule="auto"/>
      <w:jc w:val="center"/>
    </w:pPr>
    <w:rPr>
      <w:rFonts w:ascii="Arial" w:hAnsi="Arial"/>
      <w:kern w:val="0"/>
      <w:sz w:val="24"/>
    </w:rPr>
  </w:style>
  <w:style w:type="paragraph" w:customStyle="1" w:styleId="379">
    <w:name w:val="IndexHeading"/>
    <w:basedOn w:val="1"/>
    <w:next w:val="378"/>
    <w:autoRedefine/>
    <w:qFormat/>
    <w:uiPriority w:val="0"/>
    <w:rPr>
      <w:szCs w:val="20"/>
    </w:rPr>
  </w:style>
  <w:style w:type="paragraph" w:customStyle="1" w:styleId="380">
    <w:name w:val="UserStyle_300"/>
    <w:basedOn w:val="44"/>
    <w:autoRedefine/>
    <w:qFormat/>
    <w:uiPriority w:val="0"/>
    <w:pPr>
      <w:keepLines/>
      <w:tabs>
        <w:tab w:val="left" w:pos="540"/>
      </w:tabs>
      <w:topLinePunct/>
      <w:snapToGrid w:val="0"/>
      <w:spacing w:before="340" w:after="330" w:line="480" w:lineRule="auto"/>
      <w:ind w:firstLine="723"/>
    </w:pPr>
    <w:rPr>
      <w:b w:val="0"/>
      <w:bCs/>
      <w:kern w:val="44"/>
      <w:sz w:val="36"/>
      <w:szCs w:val="36"/>
    </w:rPr>
  </w:style>
  <w:style w:type="paragraph" w:customStyle="1" w:styleId="381">
    <w:name w:val="Index8"/>
    <w:basedOn w:val="1"/>
    <w:next w:val="1"/>
    <w:autoRedefine/>
    <w:qFormat/>
    <w:uiPriority w:val="0"/>
    <w:pPr>
      <w:ind w:left="1400" w:leftChars="1400"/>
    </w:pPr>
    <w:rPr>
      <w:szCs w:val="20"/>
    </w:rPr>
  </w:style>
  <w:style w:type="paragraph" w:customStyle="1" w:styleId="382">
    <w:name w:val="UserStyle_301"/>
    <w:basedOn w:val="1"/>
    <w:next w:val="73"/>
    <w:autoRedefine/>
    <w:qFormat/>
    <w:uiPriority w:val="0"/>
    <w:pPr>
      <w:snapToGrid w:val="0"/>
      <w:spacing w:after="120" w:line="360" w:lineRule="auto"/>
      <w:ind w:left="420" w:leftChars="200" w:firstLine="480" w:firstLineChars="200"/>
    </w:pPr>
    <w:rPr>
      <w:sz w:val="24"/>
      <w:szCs w:val="20"/>
    </w:rPr>
  </w:style>
  <w:style w:type="paragraph" w:customStyle="1" w:styleId="383">
    <w:name w:val="UserStyle_302"/>
    <w:basedOn w:val="1"/>
    <w:autoRedefine/>
    <w:qFormat/>
    <w:uiPriority w:val="0"/>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olor w:val="000000"/>
      <w:kern w:val="0"/>
      <w:sz w:val="18"/>
      <w:szCs w:val="18"/>
    </w:rPr>
  </w:style>
  <w:style w:type="paragraph" w:customStyle="1" w:styleId="384">
    <w:name w:val="TOC3"/>
    <w:basedOn w:val="1"/>
    <w:next w:val="1"/>
    <w:autoRedefine/>
    <w:qFormat/>
    <w:uiPriority w:val="0"/>
    <w:pPr>
      <w:ind w:left="420"/>
      <w:jc w:val="left"/>
    </w:pPr>
    <w:rPr>
      <w:i/>
      <w:iCs/>
      <w:sz w:val="20"/>
      <w:szCs w:val="20"/>
    </w:rPr>
  </w:style>
  <w:style w:type="paragraph" w:customStyle="1" w:styleId="385">
    <w:name w:val="Index4"/>
    <w:basedOn w:val="1"/>
    <w:next w:val="1"/>
    <w:autoRedefine/>
    <w:qFormat/>
    <w:uiPriority w:val="0"/>
    <w:pPr>
      <w:ind w:left="600" w:leftChars="600"/>
    </w:pPr>
  </w:style>
  <w:style w:type="paragraph" w:customStyle="1" w:styleId="386">
    <w:name w:val="UserStyle_303"/>
    <w:basedOn w:val="1"/>
    <w:autoRedefine/>
    <w:qFormat/>
    <w:uiPriority w:val="0"/>
    <w:rPr>
      <w:rFonts w:ascii="Tahoma" w:hAnsi="Tahoma"/>
      <w:sz w:val="24"/>
      <w:szCs w:val="20"/>
    </w:rPr>
  </w:style>
  <w:style w:type="paragraph" w:customStyle="1" w:styleId="387">
    <w:name w:val="UserStyle_304"/>
    <w:basedOn w:val="1"/>
    <w:autoRedefine/>
    <w:qFormat/>
    <w:uiPriority w:val="0"/>
    <w:pPr>
      <w:tabs>
        <w:tab w:val="left" w:pos="360"/>
      </w:tabs>
    </w:pPr>
    <w:rPr>
      <w:sz w:val="24"/>
    </w:rPr>
  </w:style>
  <w:style w:type="paragraph" w:customStyle="1" w:styleId="388">
    <w:name w:val="List2"/>
    <w:basedOn w:val="1"/>
    <w:autoRedefine/>
    <w:qFormat/>
    <w:uiPriority w:val="0"/>
    <w:pPr>
      <w:ind w:left="100" w:leftChars="200" w:hanging="200" w:hangingChars="200"/>
    </w:pPr>
  </w:style>
  <w:style w:type="paragraph" w:customStyle="1" w:styleId="389">
    <w:name w:val="UserStyle_305"/>
    <w:basedOn w:val="1"/>
    <w:autoRedefine/>
    <w:qFormat/>
    <w:uiPriority w:val="0"/>
    <w:rPr>
      <w:rFonts w:ascii="宋体" w:hAnsi="Courier New"/>
      <w:szCs w:val="20"/>
    </w:rPr>
  </w:style>
  <w:style w:type="paragraph" w:customStyle="1" w:styleId="390">
    <w:name w:val="HtmlNormal"/>
    <w:basedOn w:val="1"/>
    <w:autoRedefine/>
    <w:qFormat/>
    <w:uiPriority w:val="0"/>
    <w:pPr>
      <w:spacing w:before="100" w:beforeAutospacing="1" w:after="100" w:afterAutospacing="1"/>
      <w:jc w:val="left"/>
    </w:pPr>
    <w:rPr>
      <w:rFonts w:ascii="宋体" w:hAnsi="宋体"/>
      <w:kern w:val="0"/>
      <w:sz w:val="24"/>
    </w:rPr>
  </w:style>
  <w:style w:type="paragraph" w:customStyle="1" w:styleId="391">
    <w:name w:val="UserStyle_306"/>
    <w:basedOn w:val="1"/>
    <w:autoRedefine/>
    <w:qFormat/>
    <w:uiPriority w:val="0"/>
    <w:pPr>
      <w:ind w:firstLine="420" w:firstLineChars="200"/>
    </w:pPr>
    <w:rPr>
      <w:rFonts w:ascii="Calibri" w:hAnsi="Calibri"/>
      <w:szCs w:val="22"/>
    </w:rPr>
  </w:style>
  <w:style w:type="paragraph" w:customStyle="1" w:styleId="392">
    <w:name w:val="Index6"/>
    <w:basedOn w:val="1"/>
    <w:next w:val="1"/>
    <w:autoRedefine/>
    <w:qFormat/>
    <w:uiPriority w:val="0"/>
    <w:pPr>
      <w:ind w:left="1000" w:leftChars="1000"/>
    </w:pPr>
    <w:rPr>
      <w:szCs w:val="20"/>
    </w:rPr>
  </w:style>
  <w:style w:type="paragraph" w:customStyle="1" w:styleId="393">
    <w:name w:val="UserStyle_307"/>
    <w:basedOn w:val="394"/>
    <w:autoRedefine/>
    <w:qFormat/>
    <w:uiPriority w:val="0"/>
    <w:pPr>
      <w:snapToGrid w:val="0"/>
    </w:pPr>
    <w:rPr>
      <w:rFonts w:ascii="Arial" w:hAnsi="Arial"/>
      <w:sz w:val="21"/>
    </w:rPr>
  </w:style>
  <w:style w:type="paragraph" w:customStyle="1" w:styleId="394">
    <w:name w:val="UserStyle_308"/>
    <w:basedOn w:val="1"/>
    <w:autoRedefine/>
    <w:qFormat/>
    <w:uiPriority w:val="0"/>
    <w:rPr>
      <w:rFonts w:ascii="宋体"/>
      <w:sz w:val="20"/>
      <w:szCs w:val="20"/>
    </w:rPr>
  </w:style>
  <w:style w:type="paragraph" w:customStyle="1" w:styleId="395">
    <w:name w:val="UserStyle_309"/>
    <w:basedOn w:val="1"/>
    <w:autoRedefine/>
    <w:qFormat/>
    <w:uiPriority w:val="0"/>
    <w:pPr>
      <w:spacing w:line="360" w:lineRule="exact"/>
      <w:ind w:firstLine="200" w:firstLineChars="200"/>
    </w:pPr>
    <w:rPr>
      <w:rFonts w:ascii="Arial" w:hAnsi="Arial"/>
      <w:szCs w:val="20"/>
    </w:rPr>
  </w:style>
  <w:style w:type="paragraph" w:customStyle="1" w:styleId="396">
    <w:name w:val="UserStyle_310"/>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Comic Sans MS" w:hAnsi="Comic Sans MS"/>
      <w:kern w:val="0"/>
      <w:sz w:val="20"/>
      <w:szCs w:val="20"/>
    </w:rPr>
  </w:style>
  <w:style w:type="paragraph" w:customStyle="1" w:styleId="397">
    <w:name w:val="TOC6"/>
    <w:basedOn w:val="1"/>
    <w:next w:val="1"/>
    <w:autoRedefine/>
    <w:qFormat/>
    <w:uiPriority w:val="0"/>
    <w:pPr>
      <w:ind w:left="1050"/>
      <w:jc w:val="left"/>
    </w:pPr>
    <w:rPr>
      <w:sz w:val="18"/>
      <w:szCs w:val="18"/>
    </w:rPr>
  </w:style>
  <w:style w:type="paragraph" w:customStyle="1" w:styleId="398">
    <w:name w:val="UserStyle_311"/>
    <w:basedOn w:val="1"/>
    <w:autoRedefine/>
    <w:qFormat/>
    <w:uiPriority w:val="0"/>
    <w:rPr>
      <w:rFonts w:ascii="Tahoma" w:hAnsi="Tahoma"/>
      <w:sz w:val="24"/>
      <w:szCs w:val="20"/>
    </w:rPr>
  </w:style>
  <w:style w:type="paragraph" w:customStyle="1" w:styleId="399">
    <w:name w:val="TOC1"/>
    <w:basedOn w:val="1"/>
    <w:next w:val="1"/>
    <w:autoRedefine/>
    <w:qFormat/>
    <w:uiPriority w:val="0"/>
    <w:pPr>
      <w:tabs>
        <w:tab w:val="right" w:leader="dot" w:pos="9403"/>
      </w:tabs>
      <w:snapToGrid w:val="0"/>
      <w:spacing w:line="360" w:lineRule="auto"/>
    </w:pPr>
    <w:rPr>
      <w:b/>
      <w:bCs/>
      <w:caps/>
    </w:rPr>
  </w:style>
  <w:style w:type="paragraph" w:customStyle="1" w:styleId="400">
    <w:name w:val="UserStyle_312"/>
    <w:basedOn w:val="1"/>
    <w:autoRedefine/>
    <w:qFormat/>
    <w:uiPriority w:val="0"/>
    <w:pPr>
      <w:spacing w:after="160" w:line="240" w:lineRule="exact"/>
      <w:jc w:val="left"/>
    </w:pPr>
    <w:rPr>
      <w:rFonts w:ascii="Arial" w:hAnsi="Arial" w:eastAsia="Times New Roman"/>
      <w:b/>
      <w:kern w:val="0"/>
      <w:sz w:val="24"/>
      <w:szCs w:val="20"/>
      <w:lang w:eastAsia="en-US"/>
    </w:rPr>
  </w:style>
  <w:style w:type="paragraph" w:customStyle="1" w:styleId="401">
    <w:name w:val="ListNumber3"/>
    <w:basedOn w:val="1"/>
    <w:autoRedefine/>
    <w:qFormat/>
    <w:uiPriority w:val="0"/>
    <w:pPr>
      <w:keepNext/>
      <w:tabs>
        <w:tab w:val="left" w:pos="1080"/>
      </w:tabs>
      <w:spacing w:after="60"/>
      <w:ind w:left="1080" w:hanging="360"/>
    </w:pPr>
    <w:rPr>
      <w:rFonts w:ascii="Arial" w:hAnsi="Arial"/>
      <w:kern w:val="0"/>
      <w:sz w:val="20"/>
      <w:szCs w:val="20"/>
      <w:lang w:val="en-GB" w:eastAsia="en-US"/>
    </w:rPr>
  </w:style>
  <w:style w:type="paragraph" w:customStyle="1" w:styleId="402">
    <w:name w:val="TOAHeading"/>
    <w:basedOn w:val="1"/>
    <w:next w:val="1"/>
    <w:autoRedefine/>
    <w:qFormat/>
    <w:uiPriority w:val="0"/>
    <w:pPr>
      <w:spacing w:before="120"/>
    </w:pPr>
    <w:rPr>
      <w:rFonts w:ascii="Arial" w:hAnsi="Arial"/>
      <w:sz w:val="24"/>
    </w:rPr>
  </w:style>
  <w:style w:type="paragraph" w:customStyle="1" w:styleId="403">
    <w:name w:val="UserStyle_313"/>
    <w:basedOn w:val="1"/>
    <w:autoRedefine/>
    <w:qFormat/>
    <w:uiPriority w:val="0"/>
    <w:pPr>
      <w:snapToGrid w:val="0"/>
    </w:pPr>
    <w:rPr>
      <w:rFonts w:ascii="Arial" w:hAnsi="Arial"/>
      <w:kern w:val="0"/>
      <w:szCs w:val="20"/>
    </w:rPr>
  </w:style>
  <w:style w:type="paragraph" w:customStyle="1" w:styleId="404">
    <w:name w:val="UserStyle_314"/>
    <w:basedOn w:val="1"/>
    <w:autoRedefine/>
    <w:qFormat/>
    <w:uiPriority w:val="0"/>
    <w:pPr>
      <w:spacing w:before="100" w:beforeAutospacing="1" w:after="100" w:afterAutospacing="1"/>
      <w:jc w:val="left"/>
    </w:pPr>
    <w:rPr>
      <w:rFonts w:ascii="宋体" w:hAnsi="宋体"/>
      <w:b/>
      <w:bCs/>
      <w:kern w:val="0"/>
      <w:sz w:val="36"/>
      <w:szCs w:val="36"/>
    </w:rPr>
  </w:style>
  <w:style w:type="paragraph" w:customStyle="1" w:styleId="405">
    <w:name w:val="Index5"/>
    <w:basedOn w:val="1"/>
    <w:next w:val="1"/>
    <w:autoRedefine/>
    <w:qFormat/>
    <w:uiPriority w:val="0"/>
    <w:pPr>
      <w:ind w:left="800" w:leftChars="800"/>
    </w:pPr>
    <w:rPr>
      <w:szCs w:val="20"/>
    </w:rPr>
  </w:style>
  <w:style w:type="paragraph" w:customStyle="1" w:styleId="406">
    <w:name w:val="UserStyle_315"/>
    <w:basedOn w:val="1"/>
    <w:autoRedefine/>
    <w:qFormat/>
    <w:uiPriority w:val="0"/>
    <w:pPr>
      <w:shd w:val="clear" w:color="auto" w:fill="FFFFFF"/>
      <w:spacing w:before="100" w:beforeAutospacing="1" w:after="100" w:afterAutospacing="1"/>
      <w:jc w:val="center"/>
    </w:pPr>
    <w:rPr>
      <w:rFonts w:ascii="黑体" w:hAnsi="黑体" w:eastAsia="黑体" w:cs="宋体"/>
      <w:b/>
      <w:bCs/>
      <w:color w:val="000000"/>
      <w:kern w:val="0"/>
      <w:sz w:val="36"/>
      <w:szCs w:val="36"/>
    </w:rPr>
  </w:style>
  <w:style w:type="paragraph" w:customStyle="1" w:styleId="407">
    <w:name w:val="UserStyle_316"/>
    <w:basedOn w:val="1"/>
    <w:autoRedefine/>
    <w:qFormat/>
    <w:uiPriority w:val="0"/>
    <w:rPr>
      <w:rFonts w:ascii="仿宋_GB2312" w:eastAsia="仿宋_GB2312"/>
      <w:b/>
      <w:sz w:val="32"/>
      <w:szCs w:val="32"/>
    </w:rPr>
  </w:style>
  <w:style w:type="paragraph" w:customStyle="1" w:styleId="408">
    <w:name w:val="UserStyle_317"/>
    <w:basedOn w:val="1"/>
    <w:autoRedefine/>
    <w:qFormat/>
    <w:uiPriority w:val="0"/>
    <w:rPr>
      <w:szCs w:val="20"/>
    </w:rPr>
  </w:style>
  <w:style w:type="paragraph" w:customStyle="1" w:styleId="409">
    <w:name w:val="TOC8"/>
    <w:basedOn w:val="1"/>
    <w:next w:val="1"/>
    <w:autoRedefine/>
    <w:qFormat/>
    <w:uiPriority w:val="0"/>
    <w:pPr>
      <w:ind w:left="1470"/>
      <w:jc w:val="left"/>
    </w:pPr>
    <w:rPr>
      <w:sz w:val="18"/>
      <w:szCs w:val="18"/>
    </w:rPr>
  </w:style>
  <w:style w:type="paragraph" w:customStyle="1" w:styleId="410">
    <w:name w:val="List4"/>
    <w:basedOn w:val="1"/>
    <w:autoRedefine/>
    <w:qFormat/>
    <w:uiPriority w:val="0"/>
    <w:pPr>
      <w:ind w:left="100" w:leftChars="600" w:hanging="200" w:hangingChars="200"/>
    </w:pPr>
    <w:rPr>
      <w:szCs w:val="20"/>
    </w:rPr>
  </w:style>
  <w:style w:type="paragraph" w:customStyle="1" w:styleId="411">
    <w:name w:val="UserStyle_318"/>
    <w:basedOn w:val="1"/>
    <w:autoRedefine/>
    <w:qFormat/>
    <w:uiPriority w:val="0"/>
    <w:pPr>
      <w:keepNext/>
      <w:spacing w:before="120"/>
      <w:jc w:val="left"/>
    </w:pPr>
    <w:rPr>
      <w:rFonts w:ascii="宋体" w:cs="宋体"/>
      <w:b/>
      <w:bCs/>
      <w:kern w:val="0"/>
      <w:sz w:val="24"/>
      <w:szCs w:val="20"/>
    </w:rPr>
  </w:style>
  <w:style w:type="paragraph" w:customStyle="1" w:styleId="412">
    <w:name w:val="UserStyle_319"/>
    <w:basedOn w:val="1"/>
    <w:autoRedefine/>
    <w:qFormat/>
    <w:uiPriority w:val="0"/>
    <w:rPr>
      <w:rFonts w:ascii="仿宋_GB2312" w:eastAsia="仿宋_GB2312"/>
      <w:b/>
      <w:sz w:val="32"/>
      <w:szCs w:val="32"/>
    </w:rPr>
  </w:style>
  <w:style w:type="paragraph" w:customStyle="1" w:styleId="413">
    <w:name w:val="TOC9"/>
    <w:basedOn w:val="1"/>
    <w:next w:val="1"/>
    <w:autoRedefine/>
    <w:qFormat/>
    <w:uiPriority w:val="0"/>
    <w:pPr>
      <w:ind w:left="1680"/>
      <w:jc w:val="left"/>
    </w:pPr>
    <w:rPr>
      <w:sz w:val="18"/>
      <w:szCs w:val="18"/>
    </w:rPr>
  </w:style>
  <w:style w:type="paragraph" w:customStyle="1" w:styleId="414">
    <w:name w:val="UserStyle_320"/>
    <w:autoRedefine/>
    <w:qFormat/>
    <w:uiPriority w:val="0"/>
    <w:pPr>
      <w:textAlignment w:val="baseline"/>
    </w:pPr>
    <w:rPr>
      <w:rFonts w:ascii="Times New Roman" w:hAnsi="Times New Roman" w:eastAsia="宋体" w:cs="Times New Roman"/>
      <w:kern w:val="2"/>
      <w:sz w:val="21"/>
      <w:szCs w:val="24"/>
      <w:lang w:val="en-US" w:eastAsia="zh-CN" w:bidi="ar-SA"/>
    </w:rPr>
  </w:style>
  <w:style w:type="paragraph" w:customStyle="1" w:styleId="415">
    <w:name w:val="UserStyle_321"/>
    <w:basedOn w:val="45"/>
    <w:autoRedefine/>
    <w:qFormat/>
    <w:uiPriority w:val="0"/>
    <w:pPr>
      <w:numPr>
        <w:ilvl w:val="0"/>
        <w:numId w:val="1"/>
      </w:numPr>
      <w:spacing w:before="156" w:after="156" w:line="560" w:lineRule="exact"/>
      <w:ind w:left="0" w:firstLine="0" w:firstLineChars="0"/>
    </w:pPr>
    <w:rPr>
      <w:rFonts w:cs="宋体"/>
      <w:sz w:val="32"/>
      <w:szCs w:val="20"/>
    </w:rPr>
  </w:style>
  <w:style w:type="paragraph" w:customStyle="1" w:styleId="416">
    <w:name w:val="TOC5"/>
    <w:basedOn w:val="1"/>
    <w:next w:val="1"/>
    <w:autoRedefine/>
    <w:qFormat/>
    <w:uiPriority w:val="0"/>
    <w:pPr>
      <w:ind w:left="840"/>
      <w:jc w:val="left"/>
    </w:pPr>
    <w:rPr>
      <w:sz w:val="18"/>
      <w:szCs w:val="18"/>
    </w:rPr>
  </w:style>
  <w:style w:type="paragraph" w:customStyle="1" w:styleId="417">
    <w:name w:val="UserStyle_322"/>
    <w:basedOn w:val="1"/>
    <w:autoRedefine/>
    <w:qFormat/>
    <w:uiPriority w:val="0"/>
    <w:pPr>
      <w:spacing w:before="100" w:beforeAutospacing="1" w:after="100" w:afterAutospacing="1" w:line="300" w:lineRule="atLeast"/>
      <w:jc w:val="left"/>
    </w:pPr>
    <w:rPr>
      <w:color w:val="000000"/>
      <w:kern w:val="0"/>
      <w:szCs w:val="21"/>
    </w:rPr>
  </w:style>
  <w:style w:type="paragraph" w:customStyle="1" w:styleId="418">
    <w:name w:val="UserStyle_323"/>
    <w:basedOn w:val="1"/>
    <w:autoRedefine/>
    <w:qFormat/>
    <w:uiPriority w:val="0"/>
    <w:rPr>
      <w:rFonts w:ascii="Tahoma" w:hAnsi="Tahoma"/>
      <w:sz w:val="24"/>
      <w:szCs w:val="20"/>
    </w:rPr>
  </w:style>
  <w:style w:type="paragraph" w:customStyle="1" w:styleId="419">
    <w:name w:val="UserStyle_324"/>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420">
    <w:name w:val="UserStyle_325"/>
    <w:basedOn w:val="1"/>
    <w:autoRedefine/>
    <w:qFormat/>
    <w:uiPriority w:val="0"/>
    <w:rPr>
      <w:rFonts w:ascii="宋体"/>
      <w:sz w:val="28"/>
      <w:szCs w:val="20"/>
    </w:rPr>
  </w:style>
  <w:style w:type="paragraph" w:customStyle="1" w:styleId="421">
    <w:name w:val="Index2"/>
    <w:basedOn w:val="1"/>
    <w:next w:val="1"/>
    <w:autoRedefine/>
    <w:qFormat/>
    <w:uiPriority w:val="0"/>
    <w:pPr>
      <w:ind w:left="200" w:leftChars="200"/>
    </w:pPr>
    <w:rPr>
      <w:rFonts w:ascii="宋体"/>
      <w:sz w:val="24"/>
      <w:szCs w:val="20"/>
    </w:rPr>
  </w:style>
  <w:style w:type="paragraph" w:customStyle="1" w:styleId="422">
    <w:name w:val="UserStyle_326"/>
    <w:basedOn w:val="46"/>
    <w:autoRedefine/>
    <w:qFormat/>
    <w:uiPriority w:val="0"/>
    <w:pPr>
      <w:keepNext/>
      <w:keepLines/>
      <w:spacing w:before="100" w:after="0" w:line="360" w:lineRule="auto"/>
      <w:ind w:firstLine="422" w:firstLineChars="200"/>
    </w:pPr>
    <w:rPr>
      <w:rFonts w:ascii="Arial" w:hAnsi="Arial"/>
      <w:b/>
      <w:bCs/>
      <w:kern w:val="0"/>
      <w:szCs w:val="30"/>
    </w:rPr>
  </w:style>
  <w:style w:type="paragraph" w:customStyle="1" w:styleId="423">
    <w:name w:val="UserStyle_327"/>
    <w:basedOn w:val="1"/>
    <w:autoRedefine/>
    <w:qFormat/>
    <w:uiPriority w:val="0"/>
    <w:pPr>
      <w:spacing w:after="160" w:line="240" w:lineRule="exact"/>
      <w:jc w:val="left"/>
    </w:pPr>
    <w:rPr>
      <w:rFonts w:ascii="宋体"/>
      <w:sz w:val="28"/>
      <w:szCs w:val="20"/>
    </w:rPr>
  </w:style>
  <w:style w:type="paragraph" w:customStyle="1" w:styleId="424">
    <w:name w:val="TOC2"/>
    <w:basedOn w:val="1"/>
    <w:next w:val="1"/>
    <w:autoRedefine/>
    <w:qFormat/>
    <w:uiPriority w:val="0"/>
    <w:pPr>
      <w:tabs>
        <w:tab w:val="right" w:leader="dot" w:pos="9403"/>
      </w:tabs>
      <w:snapToGrid w:val="0"/>
      <w:spacing w:line="360" w:lineRule="auto"/>
      <w:ind w:firstLine="200" w:firstLineChars="200"/>
    </w:pPr>
    <w:rPr>
      <w:smallCaps/>
    </w:rPr>
  </w:style>
  <w:style w:type="paragraph" w:customStyle="1" w:styleId="425">
    <w:name w:val="UserStyle_328"/>
    <w:basedOn w:val="1"/>
    <w:autoRedefine/>
    <w:qFormat/>
    <w:uiPriority w:val="0"/>
    <w:pPr>
      <w:jc w:val="center"/>
      <w:textAlignment w:val="center"/>
    </w:pPr>
    <w:rPr>
      <w:rFonts w:ascii="华文细黑" w:hAnsi="华文细黑"/>
      <w:kern w:val="0"/>
      <w:szCs w:val="20"/>
    </w:rPr>
  </w:style>
  <w:style w:type="paragraph" w:customStyle="1" w:styleId="426">
    <w:name w:val="TOC4"/>
    <w:basedOn w:val="1"/>
    <w:next w:val="1"/>
    <w:autoRedefine/>
    <w:qFormat/>
    <w:uiPriority w:val="0"/>
    <w:pPr>
      <w:ind w:left="630"/>
      <w:jc w:val="left"/>
    </w:pPr>
    <w:rPr>
      <w:sz w:val="18"/>
      <w:szCs w:val="18"/>
    </w:rPr>
  </w:style>
  <w:style w:type="paragraph" w:customStyle="1" w:styleId="427">
    <w:name w:val="BlockQuote"/>
    <w:basedOn w:val="1"/>
    <w:autoRedefine/>
    <w:qFormat/>
    <w:uiPriority w:val="0"/>
    <w:pPr>
      <w:spacing w:line="340" w:lineRule="exact"/>
      <w:ind w:left="850" w:leftChars="405" w:right="16"/>
    </w:pPr>
    <w:rPr>
      <w:rFonts w:ascii="宋体"/>
      <w:spacing w:val="20"/>
    </w:rPr>
  </w:style>
  <w:style w:type="paragraph" w:customStyle="1" w:styleId="428">
    <w:name w:val="UserStyle_329"/>
    <w:basedOn w:val="1"/>
    <w:autoRedefine/>
    <w:qFormat/>
    <w:uiPriority w:val="0"/>
    <w:rPr>
      <w:rFonts w:ascii="宋体"/>
      <w:sz w:val="28"/>
      <w:szCs w:val="20"/>
    </w:rPr>
  </w:style>
  <w:style w:type="paragraph" w:customStyle="1" w:styleId="429">
    <w:name w:val="List5"/>
    <w:basedOn w:val="1"/>
    <w:autoRedefine/>
    <w:qFormat/>
    <w:uiPriority w:val="0"/>
    <w:pPr>
      <w:ind w:left="100" w:leftChars="800" w:hanging="200" w:hangingChars="200"/>
    </w:pPr>
    <w:rPr>
      <w:szCs w:val="20"/>
    </w:rPr>
  </w:style>
  <w:style w:type="paragraph" w:customStyle="1" w:styleId="430">
    <w:name w:val="UserStyle_330"/>
    <w:basedOn w:val="1"/>
    <w:autoRedefine/>
    <w:qFormat/>
    <w:uiPriority w:val="0"/>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color w:val="000000"/>
      <w:kern w:val="0"/>
      <w:sz w:val="18"/>
      <w:szCs w:val="18"/>
    </w:rPr>
  </w:style>
  <w:style w:type="paragraph" w:customStyle="1" w:styleId="431">
    <w:name w:val="TOC7"/>
    <w:basedOn w:val="1"/>
    <w:next w:val="1"/>
    <w:autoRedefine/>
    <w:qFormat/>
    <w:uiPriority w:val="0"/>
    <w:pPr>
      <w:ind w:left="1260"/>
      <w:jc w:val="left"/>
    </w:pPr>
    <w:rPr>
      <w:sz w:val="18"/>
      <w:szCs w:val="18"/>
    </w:rPr>
  </w:style>
  <w:style w:type="paragraph" w:customStyle="1" w:styleId="432">
    <w:name w:val="UserStyle_331"/>
    <w:basedOn w:val="1"/>
    <w:autoRedefine/>
    <w:qFormat/>
    <w:uiPriority w:val="0"/>
    <w:pPr>
      <w:spacing w:line="360" w:lineRule="atLeast"/>
    </w:pPr>
    <w:rPr>
      <w:rFonts w:ascii="Tahoma" w:hAnsi="Tahoma"/>
      <w:sz w:val="24"/>
      <w:szCs w:val="20"/>
    </w:rPr>
  </w:style>
  <w:style w:type="paragraph" w:customStyle="1" w:styleId="433">
    <w:name w:val="UserStyle_332"/>
    <w:basedOn w:val="1"/>
    <w:autoRedefine/>
    <w:qFormat/>
    <w:uiPriority w:val="0"/>
    <w:pPr>
      <w:snapToGrid w:val="0"/>
      <w:spacing w:line="360" w:lineRule="auto"/>
      <w:ind w:right="-126" w:rightChars="-45" w:firstLine="430" w:firstLineChars="204"/>
    </w:pPr>
    <w:rPr>
      <w:rFonts w:ascii="宋体" w:hAnsi="宋体"/>
      <w:b/>
      <w:bCs/>
      <w:color w:val="000000"/>
      <w:szCs w:val="21"/>
    </w:rPr>
  </w:style>
  <w:style w:type="paragraph" w:customStyle="1" w:styleId="434">
    <w:name w:val="Index3"/>
    <w:basedOn w:val="1"/>
    <w:next w:val="1"/>
    <w:autoRedefine/>
    <w:qFormat/>
    <w:uiPriority w:val="0"/>
    <w:pPr>
      <w:ind w:left="400" w:leftChars="400"/>
    </w:pPr>
    <w:rPr>
      <w:rFonts w:ascii="宋体"/>
      <w:sz w:val="24"/>
      <w:szCs w:val="20"/>
    </w:rPr>
  </w:style>
  <w:style w:type="paragraph" w:customStyle="1" w:styleId="435">
    <w:name w:val="UserStyle_333"/>
    <w:basedOn w:val="1"/>
    <w:autoRedefine/>
    <w:qFormat/>
    <w:uiPriority w:val="0"/>
    <w:rPr>
      <w:sz w:val="24"/>
      <w:szCs w:val="20"/>
    </w:rPr>
  </w:style>
  <w:style w:type="paragraph" w:customStyle="1" w:styleId="436">
    <w:name w:val="UserStyle_334"/>
    <w:autoRedefine/>
    <w:qFormat/>
    <w:uiPriority w:val="0"/>
    <w:pPr>
      <w:textAlignment w:val="baseline"/>
    </w:pPr>
    <w:rPr>
      <w:rFonts w:ascii="Calibri" w:hAnsi="Calibri" w:eastAsia="宋体" w:cs="Times New Roman"/>
      <w:sz w:val="22"/>
      <w:szCs w:val="22"/>
      <w:lang w:val="en-US" w:eastAsia="zh-CN" w:bidi="ar-SA"/>
    </w:rPr>
  </w:style>
  <w:style w:type="paragraph" w:customStyle="1" w:styleId="437">
    <w:name w:val="UserStyle_335"/>
    <w:basedOn w:val="1"/>
    <w:autoRedefine/>
    <w:qFormat/>
    <w:uiPriority w:val="0"/>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20"/>
      <w:szCs w:val="20"/>
    </w:rPr>
  </w:style>
  <w:style w:type="paragraph" w:customStyle="1" w:styleId="438">
    <w:name w:val="Index9"/>
    <w:basedOn w:val="1"/>
    <w:next w:val="1"/>
    <w:autoRedefine/>
    <w:qFormat/>
    <w:uiPriority w:val="0"/>
    <w:pPr>
      <w:ind w:left="1600" w:leftChars="1600"/>
    </w:pPr>
    <w:rPr>
      <w:szCs w:val="20"/>
    </w:rPr>
  </w:style>
  <w:style w:type="paragraph" w:customStyle="1" w:styleId="439">
    <w:name w:val="List3"/>
    <w:basedOn w:val="1"/>
    <w:autoRedefine/>
    <w:qFormat/>
    <w:uiPriority w:val="0"/>
    <w:pPr>
      <w:ind w:left="100" w:leftChars="400" w:hanging="200" w:hangingChars="200"/>
    </w:pPr>
    <w:rPr>
      <w:szCs w:val="20"/>
    </w:rPr>
  </w:style>
  <w:style w:type="paragraph" w:customStyle="1" w:styleId="440">
    <w:name w:val="Index7"/>
    <w:basedOn w:val="1"/>
    <w:next w:val="1"/>
    <w:autoRedefine/>
    <w:qFormat/>
    <w:uiPriority w:val="0"/>
    <w:pPr>
      <w:ind w:left="1200" w:leftChars="1200"/>
    </w:pPr>
    <w:rPr>
      <w:szCs w:val="20"/>
    </w:rPr>
  </w:style>
  <w:style w:type="paragraph" w:customStyle="1" w:styleId="441">
    <w:name w:val="ListNumber"/>
    <w:basedOn w:val="1"/>
    <w:autoRedefine/>
    <w:qFormat/>
    <w:uiPriority w:val="0"/>
    <w:pPr>
      <w:numPr>
        <w:ilvl w:val="0"/>
        <w:numId w:val="2"/>
      </w:numPr>
      <w:tabs>
        <w:tab w:val="left" w:pos="454"/>
        <w:tab w:val="left" w:pos="720"/>
      </w:tabs>
      <w:ind w:left="454" w:hanging="284"/>
      <w:jc w:val="left"/>
    </w:pPr>
    <w:rPr>
      <w:kern w:val="0"/>
      <w:sz w:val="24"/>
      <w:szCs w:val="20"/>
    </w:rPr>
  </w:style>
  <w:style w:type="paragraph" w:customStyle="1" w:styleId="442">
    <w:name w:val="UserStyle_336"/>
    <w:basedOn w:val="1"/>
    <w:autoRedefine/>
    <w:qFormat/>
    <w:uiPriority w:val="0"/>
    <w:pPr>
      <w:pBdr>
        <w:top w:val="single" w:color="000000" w:sz="4" w:space="0"/>
        <w:bottom w:val="single" w:color="000000" w:sz="4" w:space="0"/>
      </w:pBdr>
      <w:shd w:val="clear" w:color="auto" w:fill="FFFFFF"/>
      <w:spacing w:before="100" w:beforeAutospacing="1" w:after="100" w:afterAutospacing="1"/>
      <w:jc w:val="center"/>
    </w:pPr>
    <w:rPr>
      <w:rFonts w:ascii="宋体" w:hAnsi="宋体"/>
      <w:color w:val="000000"/>
      <w:kern w:val="0"/>
      <w:sz w:val="18"/>
      <w:szCs w:val="18"/>
    </w:rPr>
  </w:style>
  <w:style w:type="paragraph" w:customStyle="1" w:styleId="443">
    <w:name w:val="UserStyle_337"/>
    <w:basedOn w:val="44"/>
    <w:next w:val="1"/>
    <w:autoRedefine/>
    <w:qFormat/>
    <w:uiPriority w:val="0"/>
    <w:pPr>
      <w:keepLines/>
      <w:spacing w:before="480" w:line="276" w:lineRule="auto"/>
      <w:jc w:val="left"/>
    </w:pPr>
    <w:rPr>
      <w:rFonts w:ascii="Cambria" w:hAnsi="Cambria" w:eastAsia="新宋体"/>
      <w:bCs/>
      <w:color w:val="365F91"/>
      <w:kern w:val="0"/>
      <w:sz w:val="28"/>
      <w:szCs w:val="28"/>
    </w:rPr>
  </w:style>
  <w:style w:type="paragraph" w:customStyle="1" w:styleId="444">
    <w:name w:val="UserStyle_338"/>
    <w:basedOn w:val="1"/>
    <w:autoRedefine/>
    <w:qFormat/>
    <w:uiPriority w:val="0"/>
    <w:pPr>
      <w:numPr>
        <w:ilvl w:val="0"/>
        <w:numId w:val="3"/>
      </w:numPr>
      <w:tabs>
        <w:tab w:val="left" w:pos="720"/>
        <w:tab w:val="left" w:pos="840"/>
      </w:tabs>
    </w:pPr>
    <w:rPr>
      <w:rFonts w:ascii="宋体"/>
      <w:sz w:val="28"/>
      <w:szCs w:val="20"/>
    </w:rPr>
  </w:style>
  <w:style w:type="paragraph" w:customStyle="1" w:styleId="445">
    <w:name w:val="UserStyle_339"/>
    <w:autoRedefine/>
    <w:qFormat/>
    <w:uiPriority w:val="0"/>
    <w:pPr>
      <w:jc w:val="both"/>
      <w:textAlignment w:val="baseline"/>
    </w:pPr>
    <w:rPr>
      <w:rFonts w:ascii="Calibri" w:hAnsi="Calibri" w:eastAsia="宋体" w:cs="Times New Roman"/>
      <w:kern w:val="2"/>
      <w:sz w:val="21"/>
      <w:szCs w:val="22"/>
      <w:lang w:val="en-US" w:eastAsia="zh-CN" w:bidi="ar-SA"/>
    </w:rPr>
  </w:style>
  <w:style w:type="paragraph" w:customStyle="1" w:styleId="446">
    <w:name w:val="UserStyle_340"/>
    <w:basedOn w:val="1"/>
    <w:autoRedefine/>
    <w:qFormat/>
    <w:uiPriority w:val="0"/>
  </w:style>
  <w:style w:type="paragraph" w:customStyle="1" w:styleId="447">
    <w:name w:val="UserStyle_341"/>
    <w:basedOn w:val="1"/>
    <w:autoRedefine/>
    <w:qFormat/>
    <w:uiPriority w:val="0"/>
    <w:pPr>
      <w:snapToGrid w:val="0"/>
      <w:spacing w:line="320" w:lineRule="exact"/>
      <w:jc w:val="center"/>
    </w:pPr>
    <w:rPr>
      <w:spacing w:val="20"/>
      <w:kern w:val="28"/>
      <w:szCs w:val="20"/>
    </w:rPr>
  </w:style>
  <w:style w:type="paragraph" w:customStyle="1" w:styleId="448">
    <w:name w:val="UserStyle_342"/>
    <w:basedOn w:val="1"/>
    <w:autoRedefine/>
    <w:qFormat/>
    <w:uiPriority w:val="0"/>
    <w:pPr>
      <w:tabs>
        <w:tab w:val="left" w:pos="0"/>
      </w:tabs>
      <w:spacing w:line="360" w:lineRule="auto"/>
      <w:ind w:firstLine="734"/>
    </w:pPr>
    <w:rPr>
      <w:rFonts w:ascii="宋体" w:hAnsi="宋体"/>
      <w:kern w:val="0"/>
      <w:sz w:val="28"/>
      <w:szCs w:val="20"/>
    </w:rPr>
  </w:style>
  <w:style w:type="paragraph" w:customStyle="1" w:styleId="449">
    <w:name w:val="UserStyle_343"/>
    <w:basedOn w:val="1"/>
    <w:autoRedefine/>
    <w:qFormat/>
    <w:uiPriority w:val="0"/>
    <w:rPr>
      <w:rFonts w:ascii="仿宋_GB2312" w:eastAsia="仿宋_GB2312"/>
      <w:b/>
      <w:sz w:val="32"/>
      <w:szCs w:val="32"/>
    </w:rPr>
  </w:style>
  <w:style w:type="paragraph" w:customStyle="1" w:styleId="450">
    <w:name w:val="UserStyle_344"/>
    <w:basedOn w:val="1"/>
    <w:autoRedefine/>
    <w:qFormat/>
    <w:uiPriority w:val="0"/>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eastAsia="@宋体"/>
      <w:color w:val="000000"/>
      <w:kern w:val="0"/>
      <w:sz w:val="18"/>
      <w:szCs w:val="18"/>
    </w:rPr>
  </w:style>
  <w:style w:type="paragraph" w:customStyle="1" w:styleId="451">
    <w:name w:val="UserStyle_345"/>
    <w:basedOn w:val="1"/>
    <w:autoRedefine/>
    <w:qFormat/>
    <w:uiPriority w:val="0"/>
    <w:rPr>
      <w:rFonts w:ascii="仿宋_GB2312" w:eastAsia="仿宋_GB2312"/>
      <w:b/>
      <w:sz w:val="32"/>
      <w:szCs w:val="32"/>
    </w:rPr>
  </w:style>
  <w:style w:type="paragraph" w:customStyle="1" w:styleId="452">
    <w:name w:val="UserStyle_346"/>
    <w:basedOn w:val="1"/>
    <w:autoRedefine/>
    <w:qFormat/>
    <w:uiPriority w:val="0"/>
    <w:rPr>
      <w:rFonts w:ascii="仿宋_GB2312" w:eastAsia="仿宋_GB2312"/>
      <w:b/>
      <w:sz w:val="32"/>
      <w:szCs w:val="32"/>
    </w:rPr>
  </w:style>
  <w:style w:type="paragraph" w:customStyle="1" w:styleId="453">
    <w:name w:val="UserStyle_347"/>
    <w:basedOn w:val="1"/>
    <w:autoRedefine/>
    <w:qFormat/>
    <w:uiPriority w:val="0"/>
    <w:rPr>
      <w:rFonts w:ascii="仿宋_GB2312" w:eastAsia="仿宋_GB2312"/>
      <w:b/>
      <w:sz w:val="32"/>
      <w:szCs w:val="32"/>
    </w:rPr>
  </w:style>
  <w:style w:type="paragraph" w:customStyle="1" w:styleId="454">
    <w:name w:val="UserStyle_348"/>
    <w:basedOn w:val="1"/>
    <w:next w:val="43"/>
    <w:autoRedefine/>
    <w:qFormat/>
    <w:uiPriority w:val="0"/>
    <w:pPr>
      <w:spacing w:line="500" w:lineRule="exact"/>
      <w:jc w:val="center"/>
    </w:pPr>
  </w:style>
  <w:style w:type="paragraph" w:customStyle="1" w:styleId="455">
    <w:name w:val="UserStyle_349"/>
    <w:basedOn w:val="1"/>
    <w:autoRedefine/>
    <w:qFormat/>
    <w:uiPriority w:val="0"/>
    <w:pPr>
      <w:spacing w:after="120"/>
      <w:ind w:left="426" w:firstLine="425"/>
    </w:pPr>
    <w:rPr>
      <w:rFonts w:ascii="宋体" w:hAnsi="Tms Rmn"/>
      <w:kern w:val="0"/>
      <w:sz w:val="24"/>
      <w:szCs w:val="20"/>
    </w:rPr>
  </w:style>
  <w:style w:type="paragraph" w:customStyle="1" w:styleId="456">
    <w:name w:val="UserStyle_350"/>
    <w:basedOn w:val="44"/>
    <w:next w:val="1"/>
    <w:autoRedefine/>
    <w:qFormat/>
    <w:uiPriority w:val="0"/>
    <w:pPr>
      <w:keepLines/>
      <w:spacing w:before="480" w:line="276" w:lineRule="auto"/>
      <w:jc w:val="left"/>
    </w:pPr>
    <w:rPr>
      <w:rFonts w:ascii="Cambria" w:hAnsi="Cambria" w:eastAsia="新宋体"/>
      <w:bCs/>
      <w:color w:val="365F91"/>
      <w:kern w:val="0"/>
      <w:sz w:val="28"/>
      <w:szCs w:val="28"/>
    </w:rPr>
  </w:style>
  <w:style w:type="paragraph" w:customStyle="1" w:styleId="457">
    <w:name w:val="UserStyle_351"/>
    <w:basedOn w:val="192"/>
    <w:autoRedefine/>
    <w:qFormat/>
    <w:uiPriority w:val="0"/>
    <w:pPr>
      <w:numPr>
        <w:ilvl w:val="2"/>
        <w:numId w:val="2"/>
      </w:numPr>
      <w:tabs>
        <w:tab w:val="left" w:pos="1050"/>
      </w:tabs>
      <w:snapToGrid w:val="0"/>
      <w:spacing w:line="400" w:lineRule="exact"/>
      <w:ind w:left="0" w:firstLine="200"/>
    </w:pPr>
    <w:rPr>
      <w:szCs w:val="32"/>
    </w:rPr>
  </w:style>
  <w:style w:type="paragraph" w:customStyle="1" w:styleId="458">
    <w:name w:val="UserStyle_352"/>
    <w:basedOn w:val="1"/>
    <w:autoRedefine/>
    <w:qFormat/>
    <w:uiPriority w:val="0"/>
    <w:pPr>
      <w:shd w:val="clear" w:color="auto" w:fill="FFFFFF"/>
      <w:spacing w:before="100" w:beforeAutospacing="1" w:after="100" w:afterAutospacing="1"/>
      <w:jc w:val="left"/>
      <w:textAlignment w:val="bottom"/>
    </w:pPr>
    <w:rPr>
      <w:rFonts w:ascii="宋体" w:hAnsi="宋体"/>
      <w:color w:val="000000"/>
      <w:kern w:val="0"/>
      <w:sz w:val="18"/>
      <w:szCs w:val="18"/>
    </w:rPr>
  </w:style>
  <w:style w:type="paragraph" w:customStyle="1" w:styleId="459">
    <w:name w:val="UserStyle_353"/>
    <w:autoRedefine/>
    <w:qFormat/>
    <w:uiPriority w:val="0"/>
    <w:pPr>
      <w:ind w:firstLine="200" w:firstLineChars="200"/>
      <w:jc w:val="both"/>
      <w:textAlignment w:val="baseline"/>
    </w:pPr>
    <w:rPr>
      <w:rFonts w:ascii="宋体" w:hAnsi="Times New Roman" w:eastAsia="宋体" w:cs="Times New Roman"/>
      <w:sz w:val="21"/>
      <w:lang w:val="en-US" w:eastAsia="zh-CN" w:bidi="ar-SA"/>
    </w:rPr>
  </w:style>
  <w:style w:type="paragraph" w:customStyle="1" w:styleId="460">
    <w:name w:val="UserStyle_354"/>
    <w:basedOn w:val="46"/>
    <w:autoRedefine/>
    <w:qFormat/>
    <w:uiPriority w:val="0"/>
    <w:pPr>
      <w:keepNext/>
      <w:keepLines/>
      <w:spacing w:before="0" w:after="0" w:line="400" w:lineRule="exact"/>
      <w:ind w:firstLine="422" w:firstLineChars="200"/>
    </w:pPr>
    <w:rPr>
      <w:rFonts w:ascii="Arial" w:hAnsi="Arial" w:eastAsia="黑体"/>
      <w:kern w:val="0"/>
    </w:rPr>
  </w:style>
  <w:style w:type="paragraph" w:customStyle="1" w:styleId="461">
    <w:name w:val="UserStyle_355"/>
    <w:basedOn w:val="1"/>
    <w:autoRedefine/>
    <w:qFormat/>
    <w:uiPriority w:val="0"/>
    <w:pPr>
      <w:spacing w:before="100" w:beforeAutospacing="1" w:after="100" w:afterAutospacing="1"/>
      <w:jc w:val="left"/>
    </w:pPr>
    <w:rPr>
      <w:b/>
      <w:bCs/>
      <w:kern w:val="0"/>
      <w:sz w:val="36"/>
      <w:szCs w:val="36"/>
    </w:rPr>
  </w:style>
  <w:style w:type="paragraph" w:customStyle="1" w:styleId="462">
    <w:name w:val="UserStyle_356"/>
    <w:basedOn w:val="1"/>
    <w:autoRedefine/>
    <w:qFormat/>
    <w:uiPriority w:val="0"/>
    <w:pPr>
      <w:tabs>
        <w:tab w:val="left" w:pos="999"/>
      </w:tabs>
      <w:snapToGrid w:val="0"/>
      <w:spacing w:line="360" w:lineRule="auto"/>
      <w:ind w:left="999" w:hanging="432"/>
    </w:pPr>
    <w:rPr>
      <w:sz w:val="28"/>
      <w:szCs w:val="20"/>
    </w:rPr>
  </w:style>
  <w:style w:type="paragraph" w:customStyle="1" w:styleId="463">
    <w:name w:val="UserStyle_357"/>
    <w:basedOn w:val="1"/>
    <w:autoRedefine/>
    <w:qFormat/>
    <w:uiPriority w:val="0"/>
    <w:pPr>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olor w:val="000000"/>
      <w:kern w:val="0"/>
      <w:sz w:val="18"/>
      <w:szCs w:val="18"/>
    </w:rPr>
  </w:style>
  <w:style w:type="paragraph" w:customStyle="1" w:styleId="464">
    <w:name w:val="UserStyle_358"/>
    <w:basedOn w:val="1"/>
    <w:autoRedefine/>
    <w:qFormat/>
    <w:uiPriority w:val="0"/>
    <w:rPr>
      <w:rFonts w:ascii="Tahoma" w:hAnsi="Tahoma"/>
      <w:sz w:val="24"/>
      <w:szCs w:val="20"/>
    </w:rPr>
  </w:style>
  <w:style w:type="paragraph" w:customStyle="1" w:styleId="465">
    <w:name w:val="UserStyle_359"/>
    <w:basedOn w:val="1"/>
    <w:autoRedefine/>
    <w:qFormat/>
    <w:uiPriority w:val="0"/>
    <w:rPr>
      <w:rFonts w:ascii="仿宋_GB2312" w:eastAsia="仿宋_GB2312"/>
      <w:b/>
      <w:sz w:val="32"/>
      <w:szCs w:val="32"/>
    </w:rPr>
  </w:style>
  <w:style w:type="paragraph" w:customStyle="1" w:styleId="466">
    <w:name w:val="UserStyle_360"/>
    <w:basedOn w:val="1"/>
    <w:autoRedefine/>
    <w:qFormat/>
    <w:uiPriority w:val="0"/>
    <w:pPr>
      <w:spacing w:after="160" w:line="240" w:lineRule="exact"/>
      <w:jc w:val="left"/>
    </w:pPr>
    <w:rPr>
      <w:rFonts w:ascii="Verdana" w:hAnsi="Verdana" w:eastAsia="仿宋_GB2312"/>
      <w:kern w:val="0"/>
      <w:sz w:val="24"/>
      <w:szCs w:val="20"/>
      <w:lang w:eastAsia="en-US"/>
    </w:rPr>
  </w:style>
  <w:style w:type="paragraph" w:customStyle="1" w:styleId="467">
    <w:name w:val="UserStyle_361"/>
    <w:basedOn w:val="1"/>
    <w:autoRedefine/>
    <w:qFormat/>
    <w:uiPriority w:val="0"/>
    <w:rPr>
      <w:rFonts w:ascii="仿宋_GB2312" w:eastAsia="仿宋_GB2312"/>
      <w:b/>
      <w:sz w:val="32"/>
      <w:szCs w:val="32"/>
    </w:rPr>
  </w:style>
  <w:style w:type="paragraph" w:customStyle="1" w:styleId="468">
    <w:name w:val="UserStyle_362"/>
    <w:basedOn w:val="1"/>
    <w:autoRedefine/>
    <w:qFormat/>
    <w:uiPriority w:val="0"/>
    <w:pPr>
      <w:spacing w:line="480" w:lineRule="atLeast"/>
      <w:ind w:firstLine="567"/>
    </w:pPr>
    <w:rPr>
      <w:rFonts w:eastAsia="楷体_GB2312"/>
      <w:kern w:val="0"/>
      <w:sz w:val="28"/>
      <w:szCs w:val="20"/>
    </w:rPr>
  </w:style>
  <w:style w:type="paragraph" w:customStyle="1" w:styleId="469">
    <w:name w:val="UserStyle_363"/>
    <w:basedOn w:val="1"/>
    <w:autoRedefine/>
    <w:qFormat/>
    <w:uiPriority w:val="0"/>
    <w:pPr>
      <w:tabs>
        <w:tab w:val="left" w:pos="0"/>
      </w:tabs>
      <w:spacing w:line="360" w:lineRule="auto"/>
      <w:ind w:left="180" w:firstLine="540"/>
    </w:pPr>
    <w:rPr>
      <w:rFonts w:ascii="宋体" w:hAnsi="宋体"/>
      <w:kern w:val="0"/>
      <w:sz w:val="28"/>
      <w:szCs w:val="20"/>
    </w:rPr>
  </w:style>
  <w:style w:type="paragraph" w:customStyle="1" w:styleId="470">
    <w:name w:val="UserStyle_364"/>
    <w:basedOn w:val="1"/>
    <w:autoRedefine/>
    <w:qFormat/>
    <w:uiPriority w:val="0"/>
    <w:rPr>
      <w:rFonts w:ascii="仿宋_GB2312" w:eastAsia="仿宋_GB2312"/>
      <w:b/>
      <w:sz w:val="32"/>
      <w:szCs w:val="32"/>
    </w:rPr>
  </w:style>
  <w:style w:type="paragraph" w:customStyle="1" w:styleId="471">
    <w:name w:val="UserStyle_365"/>
    <w:basedOn w:val="126"/>
    <w:autoRedefine/>
    <w:qFormat/>
    <w:uiPriority w:val="0"/>
    <w:pPr>
      <w:spacing w:line="440" w:lineRule="exact"/>
      <w:ind w:firstLine="200" w:firstLineChars="200"/>
    </w:pPr>
    <w:rPr>
      <w:rFonts w:hAnsi="宋体" w:eastAsia="Times New Roman"/>
    </w:rPr>
  </w:style>
  <w:style w:type="paragraph" w:customStyle="1" w:styleId="472">
    <w:name w:val="UserStyle_366"/>
    <w:basedOn w:val="1"/>
    <w:autoRedefine/>
    <w:qFormat/>
    <w:uiPriority w:val="0"/>
    <w:pPr>
      <w:shd w:val="clear" w:color="auto" w:fill="000080"/>
    </w:pPr>
    <w:rPr>
      <w:rFonts w:ascii="Tahoma" w:hAnsi="Tahoma"/>
      <w:sz w:val="24"/>
      <w:shd w:val="clear" w:color="auto" w:fill="000080"/>
    </w:rPr>
  </w:style>
  <w:style w:type="paragraph" w:customStyle="1" w:styleId="473">
    <w:name w:val="UserStyle_367"/>
    <w:basedOn w:val="1"/>
    <w:autoRedefine/>
    <w:qFormat/>
    <w:uiPriority w:val="0"/>
    <w:pPr>
      <w:spacing w:line="360" w:lineRule="auto"/>
      <w:ind w:left="454" w:hanging="227"/>
    </w:pPr>
    <w:rPr>
      <w:rFonts w:ascii="宋体"/>
      <w:sz w:val="24"/>
    </w:rPr>
  </w:style>
  <w:style w:type="paragraph" w:customStyle="1" w:styleId="474">
    <w:name w:val="UserStyle_368"/>
    <w:basedOn w:val="45"/>
    <w:autoRedefine/>
    <w:qFormat/>
    <w:uiPriority w:val="0"/>
    <w:pPr>
      <w:snapToGrid w:val="0"/>
      <w:spacing w:before="100" w:line="400" w:lineRule="exact"/>
      <w:ind w:firstLine="0" w:firstLineChars="0"/>
      <w:jc w:val="center"/>
    </w:pPr>
    <w:rPr>
      <w:rFonts w:ascii="Times New Roman" w:hAnsi="Times New Roman" w:eastAsia="黑体"/>
      <w:b w:val="0"/>
      <w:bCs w:val="0"/>
      <w:w w:val="99"/>
      <w:kern w:val="0"/>
      <w:sz w:val="28"/>
      <w:szCs w:val="20"/>
    </w:rPr>
  </w:style>
  <w:style w:type="paragraph" w:customStyle="1" w:styleId="475">
    <w:name w:val="UserStyle_369"/>
    <w:basedOn w:val="1"/>
    <w:autoRedefine/>
    <w:qFormat/>
    <w:uiPriority w:val="0"/>
  </w:style>
  <w:style w:type="paragraph" w:customStyle="1" w:styleId="476">
    <w:name w:val="UserStyle_370"/>
    <w:basedOn w:val="1"/>
    <w:autoRedefine/>
    <w:qFormat/>
    <w:uiPriority w:val="0"/>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olor w:val="000000"/>
      <w:kern w:val="0"/>
      <w:sz w:val="18"/>
      <w:szCs w:val="18"/>
    </w:rPr>
  </w:style>
  <w:style w:type="paragraph" w:customStyle="1" w:styleId="477">
    <w:name w:val="UserStyle_371"/>
    <w:basedOn w:val="1"/>
    <w:autoRedefine/>
    <w:qFormat/>
    <w:uiPriority w:val="0"/>
    <w:rPr>
      <w:rFonts w:ascii="Tahoma" w:hAnsi="Tahoma"/>
      <w:sz w:val="24"/>
      <w:szCs w:val="20"/>
    </w:rPr>
  </w:style>
  <w:style w:type="paragraph" w:customStyle="1" w:styleId="478">
    <w:name w:val="UserStyle_372"/>
    <w:basedOn w:val="1"/>
    <w:next w:val="73"/>
    <w:autoRedefine/>
    <w:qFormat/>
    <w:uiPriority w:val="0"/>
    <w:pPr>
      <w:spacing w:line="500" w:lineRule="exact"/>
      <w:ind w:firstLine="960" w:firstLineChars="400"/>
    </w:pPr>
    <w:rPr>
      <w:rFonts w:ascii="宋体" w:hAnsi="宋体"/>
      <w:sz w:val="24"/>
      <w:szCs w:val="20"/>
    </w:rPr>
  </w:style>
  <w:style w:type="paragraph" w:customStyle="1" w:styleId="479">
    <w:name w:val="UserStyle_373"/>
    <w:basedOn w:val="1"/>
    <w:autoRedefine/>
    <w:qFormat/>
    <w:uiPriority w:val="0"/>
    <w:rPr>
      <w:rFonts w:ascii="Tahoma" w:hAnsi="Tahoma"/>
      <w:sz w:val="24"/>
      <w:szCs w:val="20"/>
    </w:rPr>
  </w:style>
  <w:style w:type="paragraph" w:customStyle="1" w:styleId="480">
    <w:name w:val="UserStyle_374"/>
    <w:basedOn w:val="1"/>
    <w:autoRedefine/>
    <w:qFormat/>
    <w:uiPriority w:val="0"/>
    <w:pPr>
      <w:spacing w:line="351" w:lineRule="atLeast"/>
      <w:ind w:firstLine="419"/>
    </w:pPr>
    <w:rPr>
      <w:rFonts w:ascii="宋体"/>
      <w:color w:val="000000"/>
      <w:kern w:val="0"/>
      <w:szCs w:val="20"/>
    </w:rPr>
  </w:style>
  <w:style w:type="paragraph" w:customStyle="1" w:styleId="481">
    <w:name w:val="UserStyle_375"/>
    <w:basedOn w:val="1"/>
    <w:autoRedefine/>
    <w:qFormat/>
    <w:uiPriority w:val="0"/>
    <w:pPr>
      <w:keepNext/>
      <w:keepLines/>
      <w:spacing w:before="156" w:after="156" w:line="580" w:lineRule="exact"/>
      <w:jc w:val="left"/>
    </w:pPr>
    <w:rPr>
      <w:rFonts w:ascii="宋体" w:hAnsi="宋体"/>
      <w:b/>
      <w:bCs/>
      <w:color w:val="000000"/>
      <w:kern w:val="24"/>
      <w:sz w:val="28"/>
      <w:szCs w:val="20"/>
    </w:rPr>
  </w:style>
  <w:style w:type="paragraph" w:customStyle="1" w:styleId="482">
    <w:name w:val="UserStyle_376"/>
    <w:basedOn w:val="1"/>
    <w:autoRedefine/>
    <w:qFormat/>
    <w:uiPriority w:val="0"/>
    <w:pPr>
      <w:snapToGrid w:val="0"/>
      <w:spacing w:line="288" w:lineRule="auto"/>
      <w:ind w:firstLine="200" w:firstLineChars="200"/>
    </w:pPr>
    <w:rPr>
      <w:rFonts w:ascii="宋体" w:hAnsi="Courier New"/>
      <w:szCs w:val="20"/>
    </w:rPr>
  </w:style>
  <w:style w:type="paragraph" w:customStyle="1" w:styleId="483">
    <w:name w:val="UserStyle_377"/>
    <w:basedOn w:val="1"/>
    <w:autoRedefine/>
    <w:qFormat/>
    <w:uiPriority w:val="0"/>
    <w:pPr>
      <w:spacing w:line="420" w:lineRule="atLeast"/>
      <w:jc w:val="left"/>
    </w:pPr>
    <w:rPr>
      <w:kern w:val="0"/>
      <w:szCs w:val="20"/>
    </w:rPr>
  </w:style>
  <w:style w:type="paragraph" w:customStyle="1" w:styleId="484">
    <w:name w:val="UserStyle_378"/>
    <w:basedOn w:val="1"/>
    <w:autoRedefine/>
    <w:qFormat/>
    <w:uiPriority w:val="0"/>
    <w:pPr>
      <w:ind w:firstLine="200" w:firstLineChars="200"/>
    </w:pPr>
    <w:rPr>
      <w:rFonts w:ascii="Tahoma" w:hAnsi="Tahoma"/>
      <w:sz w:val="24"/>
      <w:szCs w:val="20"/>
    </w:rPr>
  </w:style>
  <w:style w:type="paragraph" w:customStyle="1" w:styleId="485">
    <w:name w:val="UserStyle_379"/>
    <w:basedOn w:val="1"/>
    <w:autoRedefine/>
    <w:qFormat/>
    <w:uiPriority w:val="0"/>
    <w:rPr>
      <w:rFonts w:ascii="宋体" w:hAnsi="Courier New"/>
      <w:szCs w:val="20"/>
    </w:rPr>
  </w:style>
  <w:style w:type="paragraph" w:customStyle="1" w:styleId="486">
    <w:name w:val="UserStyle_380"/>
    <w:basedOn w:val="43"/>
    <w:autoRedefine/>
    <w:qFormat/>
    <w:uiPriority w:val="0"/>
    <w:pPr>
      <w:snapToGrid w:val="0"/>
      <w:spacing w:after="0" w:line="400" w:lineRule="exact"/>
      <w:ind w:firstLine="200" w:firstLineChars="200"/>
    </w:pPr>
    <w:rPr>
      <w:rFonts w:ascii="Arial" w:hAnsi="Arial"/>
      <w:szCs w:val="20"/>
    </w:rPr>
  </w:style>
  <w:style w:type="paragraph" w:customStyle="1" w:styleId="487">
    <w:name w:val="UserStyle_381"/>
    <w:basedOn w:val="1"/>
    <w:autoRedefine/>
    <w:qFormat/>
    <w:uiPriority w:val="0"/>
    <w:pPr>
      <w:snapToGrid w:val="0"/>
      <w:spacing w:before="50" w:after="50"/>
      <w:jc w:val="center"/>
    </w:pPr>
    <w:rPr>
      <w:rFonts w:ascii="宋体" w:hAnsi="宋体"/>
      <w:sz w:val="24"/>
      <w:szCs w:val="20"/>
    </w:rPr>
  </w:style>
  <w:style w:type="paragraph" w:customStyle="1" w:styleId="488">
    <w:name w:val="UserStyle_382"/>
    <w:basedOn w:val="46"/>
    <w:autoRedefine/>
    <w:qFormat/>
    <w:uiPriority w:val="0"/>
    <w:pPr>
      <w:keepNext/>
      <w:keepLines/>
      <w:tabs>
        <w:tab w:val="left" w:pos="1200"/>
      </w:tabs>
      <w:snapToGrid w:val="0"/>
      <w:spacing w:before="624" w:after="0" w:line="413" w:lineRule="auto"/>
      <w:ind w:left="863" w:hanging="450"/>
      <w:jc w:val="center"/>
    </w:pPr>
    <w:rPr>
      <w:rFonts w:ascii="宋体"/>
      <w:b/>
      <w:sz w:val="30"/>
    </w:rPr>
  </w:style>
  <w:style w:type="paragraph" w:customStyle="1" w:styleId="489">
    <w:name w:val="UserStyle_383"/>
    <w:basedOn w:val="1"/>
    <w:autoRedefine/>
    <w:qFormat/>
    <w:uiPriority w:val="0"/>
    <w:pPr>
      <w:shd w:val="clear" w:color="auto" w:fill="000080"/>
    </w:pPr>
    <w:rPr>
      <w:rFonts w:ascii="Tahoma" w:hAnsi="Tahoma"/>
      <w:sz w:val="24"/>
      <w:shd w:val="clear" w:color="auto" w:fill="000080"/>
    </w:rPr>
  </w:style>
  <w:style w:type="paragraph" w:customStyle="1" w:styleId="490">
    <w:name w:val="UserStyle_384"/>
    <w:basedOn w:val="1"/>
    <w:autoRedefine/>
    <w:qFormat/>
    <w:uiPriority w:val="0"/>
    <w:rPr>
      <w:rFonts w:ascii="宋体"/>
      <w:sz w:val="28"/>
      <w:szCs w:val="20"/>
    </w:rPr>
  </w:style>
  <w:style w:type="paragraph" w:customStyle="1" w:styleId="491">
    <w:name w:val="UserStyle_385"/>
    <w:basedOn w:val="1"/>
    <w:autoRedefine/>
    <w:qFormat/>
    <w:uiPriority w:val="0"/>
    <w:pPr>
      <w:spacing w:before="320" w:after="160" w:line="360" w:lineRule="atLeast"/>
      <w:ind w:firstLine="200" w:firstLineChars="200"/>
      <w:jc w:val="center"/>
    </w:pPr>
    <w:rPr>
      <w:rFonts w:ascii="Arial" w:eastAsia="黑体"/>
      <w:kern w:val="0"/>
      <w:sz w:val="32"/>
    </w:rPr>
  </w:style>
  <w:style w:type="paragraph" w:customStyle="1" w:styleId="492">
    <w:name w:val="UserStyle_386"/>
    <w:basedOn w:val="46"/>
    <w:autoRedefine/>
    <w:qFormat/>
    <w:uiPriority w:val="0"/>
    <w:pPr>
      <w:tabs>
        <w:tab w:val="left" w:pos="1140"/>
      </w:tabs>
      <w:spacing w:before="156" w:after="0" w:line="360" w:lineRule="auto"/>
      <w:ind w:left="1140"/>
    </w:pPr>
    <w:rPr>
      <w:kern w:val="0"/>
    </w:rPr>
  </w:style>
  <w:style w:type="paragraph" w:customStyle="1" w:styleId="493">
    <w:name w:val="UserStyle_387"/>
    <w:basedOn w:val="1"/>
    <w:autoRedefine/>
    <w:qFormat/>
    <w:uiPriority w:val="0"/>
    <w:pPr>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olor w:val="000000"/>
      <w:kern w:val="0"/>
      <w:sz w:val="18"/>
      <w:szCs w:val="18"/>
    </w:rPr>
  </w:style>
  <w:style w:type="paragraph" w:customStyle="1" w:styleId="494">
    <w:name w:val="UserStyle_388"/>
    <w:basedOn w:val="1"/>
    <w:autoRedefine/>
    <w:qFormat/>
    <w:uiPriority w:val="0"/>
    <w:rPr>
      <w:rFonts w:ascii="仿宋_GB2312" w:eastAsia="仿宋_GB2312"/>
      <w:b/>
      <w:sz w:val="32"/>
      <w:szCs w:val="32"/>
    </w:rPr>
  </w:style>
  <w:style w:type="paragraph" w:customStyle="1" w:styleId="495">
    <w:name w:val="UserStyle_389"/>
    <w:basedOn w:val="1"/>
    <w:autoRedefine/>
    <w:qFormat/>
    <w:uiPriority w:val="0"/>
    <w:pPr>
      <w:pBdr>
        <w:top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8"/>
      <w:szCs w:val="18"/>
    </w:rPr>
  </w:style>
  <w:style w:type="paragraph" w:customStyle="1" w:styleId="496">
    <w:name w:val="UserStyle_390"/>
    <w:basedOn w:val="1"/>
    <w:autoRedefine/>
    <w:qFormat/>
    <w:uiPriority w:val="0"/>
    <w:pPr>
      <w:keepNext/>
      <w:pageBreakBefore/>
      <w:tabs>
        <w:tab w:val="left" w:pos="720"/>
      </w:tabs>
      <w:spacing w:line="360" w:lineRule="auto"/>
      <w:jc w:val="center"/>
    </w:pPr>
    <w:rPr>
      <w:rFonts w:eastAsia="黑体"/>
      <w:b/>
      <w:kern w:val="44"/>
      <w:sz w:val="36"/>
      <w:szCs w:val="20"/>
    </w:rPr>
  </w:style>
  <w:style w:type="paragraph" w:customStyle="1" w:styleId="497">
    <w:name w:val="UserStyle_391"/>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Comic Sans MS" w:hAnsi="Comic Sans MS" w:cs="宋体"/>
      <w:b/>
      <w:bCs/>
      <w:kern w:val="0"/>
      <w:sz w:val="20"/>
      <w:szCs w:val="20"/>
    </w:rPr>
  </w:style>
  <w:style w:type="paragraph" w:customStyle="1" w:styleId="498">
    <w:name w:val="UserStyle_392"/>
    <w:basedOn w:val="1"/>
    <w:autoRedefine/>
    <w:qFormat/>
    <w:uiPriority w:val="0"/>
    <w:rPr>
      <w:rFonts w:ascii="仿宋_GB2312" w:eastAsia="仿宋_GB2312"/>
      <w:b/>
      <w:sz w:val="32"/>
      <w:szCs w:val="32"/>
    </w:rPr>
  </w:style>
  <w:style w:type="paragraph" w:customStyle="1" w:styleId="499">
    <w:name w:val="UserStyle_393"/>
    <w:basedOn w:val="1"/>
    <w:autoRedefine/>
    <w:qFormat/>
    <w:uiPriority w:val="0"/>
    <w:pPr>
      <w:spacing w:line="351" w:lineRule="atLeast"/>
      <w:ind w:firstLine="481"/>
    </w:pPr>
    <w:rPr>
      <w:rFonts w:ascii="仿宋_GB2312" w:eastAsia="仿宋_GB2312"/>
      <w:color w:val="000000"/>
      <w:kern w:val="0"/>
      <w:sz w:val="24"/>
      <w:szCs w:val="20"/>
    </w:rPr>
  </w:style>
  <w:style w:type="paragraph" w:customStyle="1" w:styleId="500">
    <w:name w:val="UserStyle_394"/>
    <w:basedOn w:val="1"/>
    <w:autoRedefine/>
    <w:qFormat/>
    <w:uiPriority w:val="0"/>
    <w:pPr>
      <w:spacing w:after="240"/>
      <w:jc w:val="center"/>
    </w:pPr>
    <w:rPr>
      <w:rFonts w:ascii="Arial Black" w:hAnsi="Arial Black"/>
      <w:kern w:val="0"/>
      <w:sz w:val="48"/>
      <w:szCs w:val="20"/>
    </w:rPr>
  </w:style>
  <w:style w:type="paragraph" w:customStyle="1" w:styleId="501">
    <w:name w:val="UserStyle_395"/>
    <w:basedOn w:val="1"/>
    <w:autoRedefine/>
    <w:qFormat/>
    <w:uiPriority w:val="0"/>
    <w:rPr>
      <w:szCs w:val="20"/>
    </w:rPr>
  </w:style>
  <w:style w:type="paragraph" w:customStyle="1" w:styleId="502">
    <w:name w:val="UserStyle_396"/>
    <w:basedOn w:val="1"/>
    <w:autoRedefine/>
    <w:qFormat/>
    <w:uiPriority w:val="0"/>
    <w:pPr>
      <w:spacing w:after="160" w:line="240" w:lineRule="exact"/>
      <w:jc w:val="left"/>
    </w:pPr>
    <w:rPr>
      <w:rFonts w:ascii="Arial" w:hAnsi="Arial" w:eastAsia="Times New Roman"/>
      <w:b/>
      <w:kern w:val="0"/>
      <w:sz w:val="24"/>
      <w:szCs w:val="20"/>
      <w:lang w:eastAsia="en-US"/>
    </w:rPr>
  </w:style>
  <w:style w:type="paragraph" w:customStyle="1" w:styleId="503">
    <w:name w:val="UserStyle_397"/>
    <w:basedOn w:val="1"/>
    <w:autoRedefine/>
    <w:qFormat/>
    <w:uiPriority w:val="0"/>
    <w:pPr>
      <w:spacing w:before="100" w:beforeAutospacing="1" w:after="100" w:afterAutospacing="1"/>
      <w:jc w:val="left"/>
    </w:pPr>
    <w:rPr>
      <w:rFonts w:ascii="宋体" w:hAnsi="宋体"/>
      <w:kern w:val="0"/>
      <w:sz w:val="24"/>
    </w:rPr>
  </w:style>
  <w:style w:type="paragraph" w:customStyle="1" w:styleId="504">
    <w:name w:val="UserStyle_398"/>
    <w:basedOn w:val="1"/>
    <w:autoRedefine/>
    <w:qFormat/>
    <w:uiPriority w:val="0"/>
    <w:pPr>
      <w:pBdr>
        <w:left w:val="single" w:color="000000" w:sz="4" w:space="0"/>
        <w:right w:val="single" w:color="000000" w:sz="4" w:space="0"/>
      </w:pBdr>
      <w:spacing w:before="100" w:beforeAutospacing="1" w:after="100" w:afterAutospacing="1"/>
      <w:jc w:val="center"/>
    </w:pPr>
    <w:rPr>
      <w:rFonts w:ascii="宋体" w:hAnsi="宋体"/>
      <w:kern w:val="0"/>
      <w:sz w:val="24"/>
    </w:rPr>
  </w:style>
  <w:style w:type="paragraph" w:customStyle="1" w:styleId="505">
    <w:name w:val="UserStyle_399"/>
    <w:basedOn w:val="1"/>
    <w:autoRedefine/>
    <w:qFormat/>
    <w:uiPriority w:val="0"/>
    <w:pPr>
      <w:spacing w:line="360" w:lineRule="exact"/>
      <w:ind w:firstLine="480" w:firstLineChars="200"/>
    </w:pPr>
    <w:rPr>
      <w:rFonts w:ascii="Arial" w:hAnsi="Arial"/>
      <w:kern w:val="0"/>
      <w:szCs w:val="20"/>
    </w:rPr>
  </w:style>
  <w:style w:type="paragraph" w:customStyle="1" w:styleId="506">
    <w:name w:val="UserStyle_400"/>
    <w:basedOn w:val="507"/>
    <w:next w:val="507"/>
    <w:autoRedefine/>
    <w:qFormat/>
    <w:uiPriority w:val="0"/>
    <w:pPr>
      <w:spacing w:after="298"/>
    </w:pPr>
  </w:style>
  <w:style w:type="paragraph" w:customStyle="1" w:styleId="507">
    <w:name w:val="UserStyle_401"/>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508">
    <w:name w:val="UserStyle_402"/>
    <w:basedOn w:val="1"/>
    <w:autoRedefine/>
    <w:qFormat/>
    <w:uiPriority w:val="0"/>
    <w:pPr>
      <w:spacing w:after="160" w:line="240" w:lineRule="exact"/>
      <w:jc w:val="left"/>
    </w:pPr>
    <w:rPr>
      <w:rFonts w:ascii="宋体"/>
      <w:sz w:val="28"/>
      <w:szCs w:val="20"/>
    </w:rPr>
  </w:style>
  <w:style w:type="paragraph" w:customStyle="1" w:styleId="509">
    <w:name w:val="UserStyle_403"/>
    <w:basedOn w:val="1"/>
    <w:autoRedefine/>
    <w:qFormat/>
    <w:uiPriority w:val="0"/>
    <w:pPr>
      <w:spacing w:line="360" w:lineRule="auto"/>
      <w:ind w:right="210" w:rightChars="100" w:firstLine="360"/>
    </w:pPr>
    <w:rPr>
      <w:rFonts w:ascii="Verdana" w:hAnsi="Verdana" w:eastAsia="仿宋_GB2312"/>
      <w:sz w:val="22"/>
      <w:szCs w:val="22"/>
      <w:lang w:val="sv-SE"/>
    </w:rPr>
  </w:style>
  <w:style w:type="paragraph" w:customStyle="1" w:styleId="510">
    <w:name w:val="UserStyle_404"/>
    <w:basedOn w:val="1"/>
    <w:autoRedefine/>
    <w:qFormat/>
    <w:uiPriority w:val="0"/>
    <w:pPr>
      <w:spacing w:after="160" w:line="240" w:lineRule="exact"/>
      <w:jc w:val="left"/>
    </w:pPr>
    <w:rPr>
      <w:rFonts w:ascii="Verdana" w:hAnsi="Verdana" w:eastAsia="仿宋_GB2312"/>
      <w:kern w:val="0"/>
      <w:sz w:val="24"/>
      <w:szCs w:val="20"/>
      <w:lang w:eastAsia="en-US"/>
    </w:rPr>
  </w:style>
  <w:style w:type="paragraph" w:customStyle="1" w:styleId="511">
    <w:name w:val="UserStyle_405"/>
    <w:basedOn w:val="1"/>
    <w:next w:val="1"/>
    <w:autoRedefine/>
    <w:qFormat/>
    <w:uiPriority w:val="0"/>
    <w:pPr>
      <w:spacing w:line="360" w:lineRule="auto"/>
      <w:jc w:val="right"/>
    </w:pPr>
    <w:rPr>
      <w:kern w:val="0"/>
      <w:sz w:val="24"/>
      <w:szCs w:val="20"/>
    </w:rPr>
  </w:style>
  <w:style w:type="paragraph" w:customStyle="1" w:styleId="512">
    <w:name w:val="UserStyle_406"/>
    <w:basedOn w:val="116"/>
    <w:autoRedefine/>
    <w:qFormat/>
    <w:uiPriority w:val="0"/>
    <w:pPr>
      <w:spacing w:after="120"/>
      <w:ind w:left="420" w:firstLine="0" w:firstLineChars="0"/>
      <w:jc w:val="left"/>
    </w:pPr>
    <w:rPr>
      <w:rFonts w:ascii="宋体" w:hAnsi="Tms Rmn"/>
      <w:kern w:val="0"/>
      <w:szCs w:val="20"/>
    </w:rPr>
  </w:style>
  <w:style w:type="paragraph" w:customStyle="1" w:styleId="513">
    <w:name w:val="UserStyle_407"/>
    <w:basedOn w:val="44"/>
    <w:next w:val="1"/>
    <w:autoRedefine/>
    <w:qFormat/>
    <w:uiPriority w:val="0"/>
    <w:pPr>
      <w:keepLines/>
      <w:spacing w:before="240" w:after="120" w:line="259" w:lineRule="auto"/>
      <w:jc w:val="left"/>
    </w:pPr>
    <w:rPr>
      <w:rFonts w:ascii="Calibri Light" w:hAnsi="Calibri Light"/>
      <w:b w:val="0"/>
      <w:color w:val="2E74B5"/>
      <w:kern w:val="0"/>
      <w:szCs w:val="32"/>
    </w:rPr>
  </w:style>
  <w:style w:type="paragraph" w:customStyle="1" w:styleId="514">
    <w:name w:val="UserStyle_408"/>
    <w:basedOn w:val="1"/>
    <w:autoRedefine/>
    <w:qFormat/>
    <w:uiPriority w:val="0"/>
    <w:pPr>
      <w:spacing w:before="100" w:after="100"/>
      <w:jc w:val="left"/>
    </w:pPr>
    <w:rPr>
      <w:rFonts w:ascii="宋体" w:hAnsi="宋体"/>
      <w:kern w:val="0"/>
      <w:sz w:val="24"/>
      <w:szCs w:val="20"/>
    </w:rPr>
  </w:style>
  <w:style w:type="paragraph" w:customStyle="1" w:styleId="515">
    <w:name w:val="UserStyle_409"/>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宋体" w:hAnsi="宋体"/>
      <w:kern w:val="0"/>
      <w:szCs w:val="21"/>
    </w:rPr>
  </w:style>
  <w:style w:type="paragraph" w:customStyle="1" w:styleId="516">
    <w:name w:val="UserStyle_410"/>
    <w:basedOn w:val="1"/>
    <w:autoRedefine/>
    <w:qFormat/>
    <w:uiPriority w:val="0"/>
    <w:pPr>
      <w:tabs>
        <w:tab w:val="left" w:pos="0"/>
      </w:tabs>
      <w:snapToGrid w:val="0"/>
      <w:spacing w:line="360" w:lineRule="auto"/>
      <w:ind w:firstLine="734" w:firstLineChars="200"/>
    </w:pPr>
    <w:rPr>
      <w:rFonts w:ascii="宋体" w:hAnsi="宋体"/>
      <w:kern w:val="0"/>
      <w:sz w:val="28"/>
      <w:szCs w:val="20"/>
    </w:rPr>
  </w:style>
  <w:style w:type="paragraph" w:customStyle="1" w:styleId="517">
    <w:name w:val="UserStyle_411"/>
    <w:basedOn w:val="1"/>
    <w:autoRedefine/>
    <w:qFormat/>
    <w:uiPriority w:val="0"/>
    <w:pPr>
      <w:ind w:left="1680" w:hanging="420"/>
      <w:jc w:val="left"/>
    </w:pPr>
    <w:rPr>
      <w:rFonts w:ascii="宋体" w:hAnsi="Tms Rmn"/>
      <w:kern w:val="0"/>
      <w:szCs w:val="20"/>
    </w:rPr>
  </w:style>
  <w:style w:type="paragraph" w:customStyle="1" w:styleId="518">
    <w:name w:val="UserStyle_412"/>
    <w:basedOn w:val="1"/>
    <w:autoRedefine/>
    <w:qFormat/>
    <w:uiPriority w:val="0"/>
    <w:pPr>
      <w:spacing w:line="600" w:lineRule="exact"/>
      <w:ind w:firstLine="640" w:firstLineChars="200"/>
    </w:pPr>
    <w:rPr>
      <w:rFonts w:ascii="仿宋_GB2312" w:eastAsia="仿宋_GB2312"/>
      <w:color w:val="000000"/>
      <w:sz w:val="28"/>
      <w:szCs w:val="28"/>
    </w:rPr>
  </w:style>
  <w:style w:type="paragraph" w:customStyle="1" w:styleId="519">
    <w:name w:val="UserStyle_413"/>
    <w:basedOn w:val="1"/>
    <w:autoRedefine/>
    <w:qFormat/>
    <w:uiPriority w:val="0"/>
    <w:pPr>
      <w:spacing w:after="160" w:line="240" w:lineRule="exact"/>
      <w:jc w:val="left"/>
    </w:pPr>
    <w:rPr>
      <w:rFonts w:ascii="Verdana" w:hAnsi="Verdana" w:eastAsia="仿宋_GB2312"/>
      <w:kern w:val="0"/>
      <w:sz w:val="24"/>
      <w:szCs w:val="20"/>
      <w:lang w:eastAsia="en-US"/>
    </w:rPr>
  </w:style>
  <w:style w:type="paragraph" w:customStyle="1" w:styleId="520">
    <w:name w:val="UserStyle_414"/>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kern w:val="0"/>
      <w:sz w:val="24"/>
    </w:rPr>
  </w:style>
  <w:style w:type="paragraph" w:customStyle="1" w:styleId="521">
    <w:name w:val="UserStyle_415"/>
    <w:basedOn w:val="488"/>
    <w:autoRedefine/>
    <w:qFormat/>
    <w:uiPriority w:val="0"/>
    <w:rPr>
      <w:sz w:val="32"/>
    </w:rPr>
  </w:style>
  <w:style w:type="paragraph" w:customStyle="1" w:styleId="522">
    <w:name w:val="UserStyle_416"/>
    <w:basedOn w:val="1"/>
    <w:autoRedefine/>
    <w:qFormat/>
    <w:uiPriority w:val="0"/>
    <w:pPr>
      <w:spacing w:after="160" w:line="240" w:lineRule="exact"/>
      <w:jc w:val="left"/>
    </w:pPr>
  </w:style>
  <w:style w:type="paragraph" w:customStyle="1" w:styleId="523">
    <w:name w:val="UserStyle_417"/>
    <w:basedOn w:val="1"/>
    <w:autoRedefine/>
    <w:qFormat/>
    <w:uiPriority w:val="0"/>
    <w:pPr>
      <w:snapToGrid w:val="0"/>
      <w:ind w:firstLine="200" w:firstLineChars="200"/>
    </w:pPr>
    <w:rPr>
      <w:kern w:val="0"/>
      <w:sz w:val="24"/>
      <w:szCs w:val="20"/>
    </w:rPr>
  </w:style>
  <w:style w:type="paragraph" w:customStyle="1" w:styleId="524">
    <w:name w:val="UserStyle_418"/>
    <w:basedOn w:val="507"/>
    <w:next w:val="507"/>
    <w:autoRedefine/>
    <w:qFormat/>
    <w:uiPriority w:val="0"/>
    <w:pPr>
      <w:spacing w:line="440" w:lineRule="atLeast"/>
    </w:pPr>
  </w:style>
  <w:style w:type="paragraph" w:customStyle="1" w:styleId="525">
    <w:name w:val="UserStyle_419"/>
    <w:basedOn w:val="1"/>
    <w:autoRedefine/>
    <w:qFormat/>
    <w:uiPriority w:val="0"/>
    <w:pPr>
      <w:tabs>
        <w:tab w:val="left" w:pos="0"/>
      </w:tabs>
      <w:spacing w:line="360" w:lineRule="auto"/>
      <w:ind w:firstLine="734"/>
    </w:pPr>
    <w:rPr>
      <w:rFonts w:ascii="宋体" w:hAnsi="宋体"/>
      <w:kern w:val="0"/>
      <w:sz w:val="28"/>
      <w:szCs w:val="20"/>
    </w:rPr>
  </w:style>
  <w:style w:type="paragraph" w:customStyle="1" w:styleId="526">
    <w:name w:val="UserStyle_420"/>
    <w:basedOn w:val="1"/>
    <w:autoRedefine/>
    <w:qFormat/>
    <w:uiPriority w:val="0"/>
    <w:pPr>
      <w:tabs>
        <w:tab w:val="left" w:pos="0"/>
      </w:tabs>
      <w:snapToGrid w:val="0"/>
      <w:spacing w:line="360" w:lineRule="auto"/>
      <w:ind w:left="180" w:firstLine="540" w:firstLineChars="200"/>
    </w:pPr>
    <w:rPr>
      <w:rFonts w:ascii="宋体" w:hAnsi="宋体"/>
      <w:kern w:val="0"/>
      <w:sz w:val="28"/>
      <w:szCs w:val="20"/>
    </w:rPr>
  </w:style>
  <w:style w:type="paragraph" w:customStyle="1" w:styleId="527">
    <w:name w:val="UserStyle_421"/>
    <w:basedOn w:val="1"/>
    <w:autoRedefine/>
    <w:qFormat/>
    <w:uiPriority w:val="0"/>
    <w:pPr>
      <w:ind w:firstLine="420" w:firstLineChars="200"/>
    </w:pPr>
  </w:style>
  <w:style w:type="paragraph" w:customStyle="1" w:styleId="528">
    <w:name w:val="UserStyle_422"/>
    <w:basedOn w:val="1"/>
    <w:autoRedefine/>
    <w:qFormat/>
    <w:uiPriority w:val="0"/>
    <w:pPr>
      <w:spacing w:after="160" w:line="240" w:lineRule="exact"/>
      <w:jc w:val="left"/>
    </w:pPr>
  </w:style>
  <w:style w:type="paragraph" w:customStyle="1" w:styleId="529">
    <w:name w:val="UserStyle_423"/>
    <w:basedOn w:val="1"/>
    <w:autoRedefine/>
    <w:qFormat/>
    <w:uiPriority w:val="0"/>
    <w:pPr>
      <w:pBdr>
        <w:top w:val="single" w:color="000000" w:sz="4" w:space="0"/>
        <w:bottom w:val="single" w:color="000000" w:sz="4" w:space="0"/>
      </w:pBdr>
      <w:shd w:val="clear" w:color="auto" w:fill="FFFFFF"/>
      <w:spacing w:before="100" w:beforeAutospacing="1" w:after="100" w:afterAutospacing="1"/>
      <w:jc w:val="center"/>
    </w:pPr>
    <w:rPr>
      <w:rFonts w:ascii="宋体" w:hAnsi="宋体" w:cs="宋体"/>
      <w:b/>
      <w:bCs/>
      <w:color w:val="000000"/>
      <w:kern w:val="0"/>
      <w:sz w:val="18"/>
      <w:szCs w:val="18"/>
    </w:rPr>
  </w:style>
  <w:style w:type="paragraph" w:customStyle="1" w:styleId="530">
    <w:name w:val="UserStyle_424"/>
    <w:basedOn w:val="1"/>
    <w:autoRedefine/>
    <w:semiHidden/>
    <w:qFormat/>
    <w:uiPriority w:val="0"/>
    <w:pPr>
      <w:spacing w:line="360" w:lineRule="auto"/>
      <w:ind w:firstLine="200" w:firstLineChars="200"/>
    </w:pPr>
    <w:rPr>
      <w:rFonts w:ascii="宋体" w:hAnsi="宋体" w:eastAsia="仿宋"/>
      <w:sz w:val="32"/>
    </w:rPr>
  </w:style>
  <w:style w:type="paragraph" w:customStyle="1" w:styleId="531">
    <w:name w:val="UserStyle_425"/>
    <w:basedOn w:val="1"/>
    <w:autoRedefine/>
    <w:qFormat/>
    <w:uiPriority w:val="0"/>
    <w:rPr>
      <w:szCs w:val="20"/>
    </w:rPr>
  </w:style>
  <w:style w:type="paragraph" w:customStyle="1" w:styleId="532">
    <w:name w:val="UserStyle_426"/>
    <w:basedOn w:val="1"/>
    <w:next w:val="1"/>
    <w:autoRedefine/>
    <w:qFormat/>
    <w:uiPriority w:val="0"/>
    <w:pPr>
      <w:spacing w:line="360" w:lineRule="auto"/>
      <w:jc w:val="left"/>
    </w:pPr>
    <w:rPr>
      <w:rFonts w:ascii="宋体"/>
      <w:color w:val="000000"/>
      <w:kern w:val="0"/>
      <w:sz w:val="24"/>
      <w:szCs w:val="20"/>
    </w:rPr>
  </w:style>
  <w:style w:type="paragraph" w:customStyle="1" w:styleId="533">
    <w:name w:val="UserStyle_427"/>
    <w:basedOn w:val="1"/>
    <w:autoRedefine/>
    <w:qFormat/>
    <w:uiPriority w:val="0"/>
    <w:pPr>
      <w:spacing w:after="160" w:line="240" w:lineRule="exact"/>
      <w:jc w:val="left"/>
    </w:pPr>
    <w:rPr>
      <w:rFonts w:ascii="Verdana" w:hAnsi="Verdana" w:eastAsia="仿宋_GB2312"/>
      <w:kern w:val="0"/>
      <w:sz w:val="24"/>
      <w:szCs w:val="20"/>
      <w:lang w:eastAsia="en-US"/>
    </w:rPr>
  </w:style>
  <w:style w:type="paragraph" w:customStyle="1" w:styleId="534">
    <w:name w:val="UserStyle_428"/>
    <w:basedOn w:val="1"/>
    <w:autoRedefine/>
    <w:qFormat/>
    <w:uiPriority w:val="0"/>
    <w:pPr>
      <w:snapToGrid w:val="0"/>
      <w:spacing w:line="360" w:lineRule="auto"/>
      <w:ind w:left="425"/>
      <w:jc w:val="center"/>
    </w:pPr>
    <w:rPr>
      <w:rFonts w:eastAsia="黑体"/>
      <w:b/>
      <w:bCs/>
      <w:color w:val="000000"/>
      <w:sz w:val="32"/>
    </w:rPr>
  </w:style>
  <w:style w:type="paragraph" w:customStyle="1" w:styleId="535">
    <w:name w:val="UserStyle_429"/>
    <w:basedOn w:val="44"/>
    <w:next w:val="1"/>
    <w:autoRedefine/>
    <w:qFormat/>
    <w:uiPriority w:val="0"/>
    <w:pPr>
      <w:keepLines/>
      <w:spacing w:before="240" w:line="259" w:lineRule="auto"/>
      <w:jc w:val="left"/>
    </w:pPr>
    <w:rPr>
      <w:rFonts w:ascii="Cambria" w:hAnsi="Cambria"/>
      <w:b w:val="0"/>
      <w:color w:val="365F90"/>
      <w:kern w:val="0"/>
      <w:szCs w:val="32"/>
    </w:rPr>
  </w:style>
  <w:style w:type="paragraph" w:customStyle="1" w:styleId="536">
    <w:name w:val="UserStyle_430"/>
    <w:autoRedefine/>
    <w:qFormat/>
    <w:uiPriority w:val="0"/>
    <w:pPr>
      <w:textAlignment w:val="baseline"/>
    </w:pPr>
    <w:rPr>
      <w:rFonts w:ascii="Calibri" w:hAnsi="Calibri" w:eastAsia="宋体" w:cs="Times New Roman"/>
      <w:sz w:val="22"/>
      <w:szCs w:val="22"/>
      <w:lang w:val="en-US" w:eastAsia="zh-CN" w:bidi="ar-SA"/>
    </w:rPr>
  </w:style>
  <w:style w:type="paragraph" w:customStyle="1" w:styleId="537">
    <w:name w:val="UserStyle_431"/>
    <w:basedOn w:val="1"/>
    <w:autoRedefine/>
    <w:qFormat/>
    <w:uiPriority w:val="0"/>
    <w:rPr>
      <w:rFonts w:ascii="宋体"/>
      <w:sz w:val="28"/>
      <w:szCs w:val="20"/>
    </w:rPr>
  </w:style>
  <w:style w:type="paragraph" w:customStyle="1" w:styleId="538">
    <w:name w:val="UserStyle_432"/>
    <w:basedOn w:val="1"/>
    <w:autoRedefine/>
    <w:qFormat/>
    <w:uiPriority w:val="0"/>
    <w:pPr>
      <w:pBdr>
        <w:top w:val="single" w:color="000000" w:sz="4" w:space="0"/>
        <w:left w:val="single" w:color="000000" w:sz="4" w:space="0"/>
        <w:bottom w:val="single" w:color="000000" w:sz="4" w:space="0"/>
      </w:pBdr>
      <w:shd w:val="clear" w:color="auto" w:fill="FFFFFF"/>
      <w:spacing w:before="100" w:beforeAutospacing="1" w:after="100" w:afterAutospacing="1"/>
      <w:jc w:val="center"/>
    </w:pPr>
    <w:rPr>
      <w:rFonts w:ascii="宋体" w:hAnsi="宋体"/>
      <w:color w:val="000000"/>
      <w:kern w:val="0"/>
      <w:sz w:val="18"/>
      <w:szCs w:val="18"/>
    </w:rPr>
  </w:style>
  <w:style w:type="paragraph" w:customStyle="1" w:styleId="539">
    <w:name w:val="UserStyle_433"/>
    <w:basedOn w:val="1"/>
    <w:autoRedefine/>
    <w:qFormat/>
    <w:uiPriority w:val="0"/>
    <w:rPr>
      <w:rFonts w:ascii="System" w:eastAsia="System"/>
      <w:kern w:val="0"/>
      <w:sz w:val="24"/>
      <w:szCs w:val="20"/>
    </w:rPr>
  </w:style>
  <w:style w:type="paragraph" w:customStyle="1" w:styleId="540">
    <w:name w:val="UserStyle_434"/>
    <w:basedOn w:val="192"/>
    <w:autoRedefine/>
    <w:qFormat/>
    <w:uiPriority w:val="0"/>
    <w:pPr>
      <w:ind w:firstLine="420"/>
    </w:pPr>
    <w:rPr>
      <w:szCs w:val="20"/>
    </w:rPr>
  </w:style>
  <w:style w:type="paragraph" w:customStyle="1" w:styleId="541">
    <w:name w:val="UserStyle_435"/>
    <w:basedOn w:val="44"/>
    <w:next w:val="1"/>
    <w:autoRedefine/>
    <w:qFormat/>
    <w:uiPriority w:val="0"/>
    <w:pPr>
      <w:keepLines/>
      <w:spacing w:before="240" w:line="259" w:lineRule="auto"/>
      <w:jc w:val="left"/>
    </w:pPr>
    <w:rPr>
      <w:rFonts w:ascii="Calibri Light" w:hAnsi="Calibri Light"/>
      <w:b w:val="0"/>
      <w:color w:val="2E74B5"/>
      <w:kern w:val="0"/>
      <w:szCs w:val="32"/>
    </w:rPr>
  </w:style>
  <w:style w:type="paragraph" w:customStyle="1" w:styleId="542">
    <w:name w:val="UserStyle_436"/>
    <w:basedOn w:val="1"/>
    <w:autoRedefine/>
    <w:qFormat/>
    <w:uiPriority w:val="0"/>
    <w:pPr>
      <w:numPr>
        <w:ilvl w:val="0"/>
        <w:numId w:val="4"/>
      </w:numPr>
    </w:pPr>
  </w:style>
  <w:style w:type="paragraph" w:customStyle="1" w:styleId="543">
    <w:name w:val="UserStyle_437"/>
    <w:basedOn w:val="1"/>
    <w:autoRedefine/>
    <w:qFormat/>
    <w:uiPriority w:val="0"/>
    <w:pPr>
      <w:tabs>
        <w:tab w:val="left" w:pos="720"/>
      </w:tabs>
      <w:spacing w:line="360" w:lineRule="auto"/>
    </w:pPr>
    <w:rPr>
      <w:rFonts w:ascii="MS UI Gothic" w:hAnsi="MS UI Gothic"/>
      <w:kern w:val="44"/>
      <w:sz w:val="24"/>
      <w:szCs w:val="20"/>
    </w:rPr>
  </w:style>
  <w:style w:type="paragraph" w:customStyle="1" w:styleId="544">
    <w:name w:val="UserStyle_438"/>
    <w:basedOn w:val="1"/>
    <w:autoRedefine/>
    <w:qFormat/>
    <w:uiPriority w:val="0"/>
    <w:pPr>
      <w:pBdr>
        <w:top w:val="single" w:color="000000" w:sz="8"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545">
    <w:name w:val="UserStyle_439"/>
    <w:basedOn w:val="1"/>
    <w:autoRedefine/>
    <w:qFormat/>
    <w:uiPriority w:val="0"/>
    <w:pPr>
      <w:pBdr>
        <w:top w:val="single" w:color="000000" w:sz="4" w:space="0"/>
        <w:bottom w:val="single" w:color="000000" w:sz="4" w:space="0"/>
      </w:pBdr>
      <w:spacing w:before="100" w:beforeAutospacing="1" w:after="100" w:afterAutospacing="1"/>
      <w:jc w:val="center"/>
    </w:pPr>
    <w:rPr>
      <w:rFonts w:ascii="Comic Sans MS" w:hAnsi="Comic Sans MS"/>
      <w:kern w:val="0"/>
      <w:sz w:val="20"/>
      <w:szCs w:val="20"/>
    </w:rPr>
  </w:style>
  <w:style w:type="paragraph" w:customStyle="1" w:styleId="546">
    <w:name w:val="UserStyle_440"/>
    <w:basedOn w:val="1"/>
    <w:autoRedefine/>
    <w:qFormat/>
    <w:uiPriority w:val="0"/>
    <w:pPr>
      <w:snapToGrid w:val="0"/>
      <w:spacing w:line="360" w:lineRule="auto"/>
      <w:jc w:val="center"/>
    </w:pPr>
    <w:rPr>
      <w:rFonts w:ascii="黑体" w:hAnsi="宋体" w:eastAsia="黑体"/>
      <w:b/>
      <w:bCs/>
      <w:sz w:val="18"/>
      <w:szCs w:val="21"/>
    </w:rPr>
  </w:style>
  <w:style w:type="paragraph" w:customStyle="1" w:styleId="547">
    <w:name w:val="UserStyle_441"/>
    <w:basedOn w:val="1"/>
    <w:autoRedefine/>
    <w:qFormat/>
    <w:uiPriority w:val="0"/>
    <w:pPr>
      <w:spacing w:after="160" w:line="240" w:lineRule="exact"/>
      <w:jc w:val="left"/>
    </w:pPr>
    <w:rPr>
      <w:rFonts w:ascii="宋体"/>
      <w:sz w:val="28"/>
      <w:szCs w:val="20"/>
    </w:rPr>
  </w:style>
  <w:style w:type="paragraph" w:customStyle="1" w:styleId="548">
    <w:name w:val="UserStyle_442"/>
    <w:basedOn w:val="116"/>
    <w:autoRedefine/>
    <w:qFormat/>
    <w:uiPriority w:val="0"/>
    <w:pPr>
      <w:spacing w:line="360" w:lineRule="auto"/>
      <w:ind w:firstLine="480"/>
      <w:jc w:val="left"/>
    </w:pPr>
    <w:rPr>
      <w:sz w:val="24"/>
    </w:rPr>
  </w:style>
  <w:style w:type="paragraph" w:customStyle="1" w:styleId="549">
    <w:name w:val="UserStyle_443"/>
    <w:basedOn w:val="1"/>
    <w:autoRedefine/>
    <w:qFormat/>
    <w:uiPriority w:val="0"/>
    <w:pPr>
      <w:spacing w:line="120" w:lineRule="exact"/>
    </w:pPr>
    <w:rPr>
      <w:rFonts w:eastAsia="仿宋_GB2312"/>
      <w:color w:val="FFFFFF"/>
      <w:kern w:val="0"/>
      <w:sz w:val="30"/>
      <w:szCs w:val="20"/>
    </w:rPr>
  </w:style>
  <w:style w:type="paragraph" w:customStyle="1" w:styleId="550">
    <w:name w:val="UserStyle_444"/>
    <w:basedOn w:val="1"/>
    <w:autoRedefine/>
    <w:qFormat/>
    <w:uiPriority w:val="0"/>
    <w:pPr>
      <w:jc w:val="left"/>
    </w:pPr>
    <w:rPr>
      <w:rFonts w:ascii="ˎ̥" w:hAnsi="ˎ̥"/>
      <w:color w:val="000000"/>
      <w:kern w:val="0"/>
      <w:sz w:val="13"/>
      <w:szCs w:val="13"/>
    </w:rPr>
  </w:style>
  <w:style w:type="paragraph" w:customStyle="1" w:styleId="551">
    <w:name w:val="UserStyle_445"/>
    <w:basedOn w:val="1"/>
    <w:autoRedefine/>
    <w:qFormat/>
    <w:uiPriority w:val="0"/>
    <w:rPr>
      <w:rFonts w:ascii="仿宋_GB2312" w:eastAsia="仿宋_GB2312"/>
      <w:b/>
      <w:sz w:val="32"/>
      <w:szCs w:val="32"/>
    </w:rPr>
  </w:style>
  <w:style w:type="paragraph" w:customStyle="1" w:styleId="552">
    <w:name w:val="UserStyle_446"/>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olor w:val="000000"/>
      <w:kern w:val="0"/>
      <w:szCs w:val="21"/>
    </w:rPr>
  </w:style>
  <w:style w:type="paragraph" w:customStyle="1" w:styleId="553">
    <w:name w:val="UserStyle_447"/>
    <w:basedOn w:val="24"/>
    <w:autoRedefine/>
    <w:qFormat/>
    <w:uiPriority w:val="0"/>
    <w:pPr>
      <w:pBdr>
        <w:top w:val="single" w:color="000000" w:sz="4" w:space="1"/>
        <w:bottom w:val="single" w:color="000000" w:sz="4" w:space="1"/>
      </w:pBdr>
      <w:tabs>
        <w:tab w:val="right" w:pos="9901"/>
      </w:tabs>
    </w:pPr>
    <w:rPr>
      <w:sz w:val="21"/>
    </w:rPr>
  </w:style>
  <w:style w:type="paragraph" w:customStyle="1" w:styleId="554">
    <w:name w:val="UserStyle_448"/>
    <w:basedOn w:val="507"/>
    <w:next w:val="507"/>
    <w:autoRedefine/>
    <w:qFormat/>
    <w:uiPriority w:val="0"/>
    <w:pPr>
      <w:spacing w:line="440" w:lineRule="atLeast"/>
    </w:pPr>
  </w:style>
  <w:style w:type="paragraph" w:customStyle="1" w:styleId="555">
    <w:name w:val="UserStyle_449"/>
    <w:basedOn w:val="181"/>
    <w:autoRedefine/>
    <w:qFormat/>
    <w:uiPriority w:val="0"/>
    <w:rPr>
      <w:rFonts w:ascii="宋体"/>
      <w:sz w:val="18"/>
      <w:szCs w:val="18"/>
    </w:rPr>
  </w:style>
  <w:style w:type="paragraph" w:customStyle="1" w:styleId="556">
    <w:name w:val="UserStyle_450"/>
    <w:basedOn w:val="507"/>
    <w:next w:val="507"/>
    <w:autoRedefine/>
    <w:qFormat/>
    <w:uiPriority w:val="0"/>
    <w:pPr>
      <w:spacing w:after="443"/>
    </w:pPr>
  </w:style>
  <w:style w:type="paragraph" w:customStyle="1" w:styleId="557">
    <w:name w:val="UserStyle_451"/>
    <w:basedOn w:val="44"/>
    <w:next w:val="1"/>
    <w:autoRedefine/>
    <w:qFormat/>
    <w:uiPriority w:val="0"/>
    <w:pPr>
      <w:keepLines/>
      <w:spacing w:before="240" w:line="259" w:lineRule="auto"/>
      <w:jc w:val="left"/>
    </w:pPr>
    <w:rPr>
      <w:rFonts w:ascii="Calibri Light" w:hAnsi="Calibri Light"/>
      <w:b w:val="0"/>
      <w:color w:val="2E74B5"/>
      <w:kern w:val="0"/>
      <w:szCs w:val="32"/>
    </w:rPr>
  </w:style>
  <w:style w:type="paragraph" w:customStyle="1" w:styleId="558">
    <w:name w:val="UserStyle_452"/>
    <w:basedOn w:val="1"/>
    <w:autoRedefine/>
    <w:qFormat/>
    <w:uiPriority w:val="0"/>
    <w:pPr>
      <w:spacing w:line="360" w:lineRule="exact"/>
      <w:ind w:firstLine="200" w:firstLineChars="200"/>
    </w:pPr>
    <w:rPr>
      <w:rFonts w:ascii="Arial" w:hAnsi="Arial"/>
      <w:szCs w:val="20"/>
    </w:rPr>
  </w:style>
  <w:style w:type="paragraph" w:customStyle="1" w:styleId="559">
    <w:name w:val="UserStyle_453"/>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kern w:val="0"/>
      <w:sz w:val="24"/>
    </w:rPr>
  </w:style>
  <w:style w:type="paragraph" w:customStyle="1" w:styleId="560">
    <w:name w:val="UserStyle_454"/>
    <w:basedOn w:val="1"/>
    <w:autoRedefine/>
    <w:qFormat/>
    <w:uiPriority w:val="0"/>
    <w:pPr>
      <w:spacing w:before="100" w:beforeAutospacing="1" w:after="100" w:afterAutospacing="1" w:line="900" w:lineRule="atLeast"/>
      <w:jc w:val="left"/>
    </w:pPr>
    <w:rPr>
      <w:rFonts w:ascii="华文中宋" w:hAnsi="华文中宋" w:eastAsia="华文中宋"/>
      <w:b/>
      <w:bCs/>
      <w:color w:val="FF0000"/>
      <w:kern w:val="0"/>
      <w:sz w:val="60"/>
      <w:szCs w:val="60"/>
    </w:rPr>
  </w:style>
  <w:style w:type="paragraph" w:customStyle="1" w:styleId="561">
    <w:name w:val="UserStyle_455"/>
    <w:basedOn w:val="1"/>
    <w:autoRedefine/>
    <w:qFormat/>
    <w:uiPriority w:val="0"/>
    <w:pPr>
      <w:spacing w:before="100" w:beforeAutospacing="1" w:after="100" w:afterAutospacing="1"/>
      <w:jc w:val="left"/>
    </w:pPr>
    <w:rPr>
      <w:rFonts w:ascii="宋体" w:hAnsi="宋体"/>
      <w:kern w:val="0"/>
      <w:sz w:val="24"/>
    </w:rPr>
  </w:style>
  <w:style w:type="paragraph" w:customStyle="1" w:styleId="562">
    <w:name w:val="UserStyle_456"/>
    <w:basedOn w:val="1"/>
    <w:autoRedefine/>
    <w:qFormat/>
    <w:uiPriority w:val="0"/>
    <w:pPr>
      <w:pBdr>
        <w:top w:val="single" w:color="000000" w:sz="4" w:space="0"/>
        <w:left w:val="single" w:color="000000" w:sz="4" w:space="0"/>
        <w:bottom w:val="single" w:color="000000" w:sz="4" w:space="0"/>
      </w:pBdr>
      <w:spacing w:before="100" w:beforeAutospacing="1" w:after="100" w:afterAutospacing="1"/>
      <w:jc w:val="center"/>
    </w:pPr>
    <w:rPr>
      <w:rFonts w:ascii="Comic Sans MS" w:hAnsi="Comic Sans MS"/>
      <w:kern w:val="0"/>
      <w:sz w:val="20"/>
      <w:szCs w:val="20"/>
    </w:rPr>
  </w:style>
  <w:style w:type="paragraph" w:customStyle="1" w:styleId="563">
    <w:name w:val="UserStyle_457"/>
    <w:basedOn w:val="1"/>
    <w:autoRedefine/>
    <w:qFormat/>
    <w:uiPriority w:val="0"/>
    <w:rPr>
      <w:rFonts w:ascii="宋体" w:hAnsi="宋体"/>
      <w:kern w:val="0"/>
      <w:szCs w:val="21"/>
    </w:rPr>
  </w:style>
  <w:style w:type="paragraph" w:customStyle="1" w:styleId="564">
    <w:name w:val="UserStyle_458"/>
    <w:basedOn w:val="1"/>
    <w:autoRedefine/>
    <w:qFormat/>
    <w:uiPriority w:val="0"/>
    <w:pPr>
      <w:spacing w:before="100" w:beforeAutospacing="1" w:after="100" w:afterAutospacing="1"/>
      <w:jc w:val="left"/>
    </w:pPr>
    <w:rPr>
      <w:rFonts w:ascii="宋体" w:hAnsi="宋体"/>
      <w:kern w:val="0"/>
      <w:sz w:val="18"/>
      <w:szCs w:val="18"/>
    </w:rPr>
  </w:style>
  <w:style w:type="paragraph" w:customStyle="1" w:styleId="565">
    <w:name w:val="UserStyle_459"/>
    <w:basedOn w:val="488"/>
    <w:autoRedefine/>
    <w:qFormat/>
    <w:uiPriority w:val="0"/>
    <w:pPr>
      <w:numPr>
        <w:ilvl w:val="0"/>
        <w:numId w:val="5"/>
      </w:numPr>
    </w:pPr>
    <w:rPr>
      <w:sz w:val="32"/>
    </w:rPr>
  </w:style>
  <w:style w:type="paragraph" w:customStyle="1" w:styleId="566">
    <w:name w:val="UserStyle_460"/>
    <w:basedOn w:val="1"/>
    <w:autoRedefine/>
    <w:qFormat/>
    <w:uiPriority w:val="0"/>
    <w:rPr>
      <w:szCs w:val="20"/>
    </w:rPr>
  </w:style>
  <w:style w:type="paragraph" w:customStyle="1" w:styleId="567">
    <w:name w:val="UserStyle_461"/>
    <w:basedOn w:val="1"/>
    <w:autoRedefine/>
    <w:qFormat/>
    <w:uiPriority w:val="0"/>
    <w:pPr>
      <w:spacing w:line="300" w:lineRule="auto"/>
      <w:jc w:val="center"/>
    </w:pPr>
    <w:rPr>
      <w:rFonts w:ascii="宋体" w:hAnsi="宋体"/>
      <w:sz w:val="24"/>
      <w:szCs w:val="20"/>
    </w:rPr>
  </w:style>
  <w:style w:type="paragraph" w:customStyle="1" w:styleId="568">
    <w:name w:val="UserStyle_462"/>
    <w:basedOn w:val="1"/>
    <w:autoRedefine/>
    <w:qFormat/>
    <w:uiPriority w:val="0"/>
    <w:rPr>
      <w:szCs w:val="20"/>
    </w:rPr>
  </w:style>
  <w:style w:type="paragraph" w:customStyle="1" w:styleId="569">
    <w:name w:val="UserStyle_463"/>
    <w:basedOn w:val="1"/>
    <w:autoRedefine/>
    <w:qFormat/>
    <w:uiPriority w:val="0"/>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right"/>
    </w:pPr>
    <w:rPr>
      <w:rFonts w:ascii="宋体" w:hAnsi="宋体"/>
      <w:color w:val="000000"/>
      <w:kern w:val="0"/>
      <w:sz w:val="18"/>
      <w:szCs w:val="18"/>
    </w:rPr>
  </w:style>
  <w:style w:type="paragraph" w:customStyle="1" w:styleId="570">
    <w:name w:val="UserStyle_464"/>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kern w:val="0"/>
      <w:sz w:val="24"/>
    </w:rPr>
  </w:style>
  <w:style w:type="paragraph" w:customStyle="1" w:styleId="571">
    <w:name w:val="UserStyle_465"/>
    <w:basedOn w:val="1"/>
    <w:next w:val="114"/>
    <w:autoRedefine/>
    <w:qFormat/>
    <w:uiPriority w:val="0"/>
    <w:pPr>
      <w:snapToGrid w:val="0"/>
      <w:spacing w:line="440" w:lineRule="atLeast"/>
      <w:ind w:firstLine="480"/>
    </w:pPr>
    <w:rPr>
      <w:kern w:val="0"/>
      <w:sz w:val="24"/>
      <w:szCs w:val="20"/>
    </w:rPr>
  </w:style>
  <w:style w:type="paragraph" w:customStyle="1" w:styleId="572">
    <w:name w:val="UserStyle_466"/>
    <w:basedOn w:val="1"/>
    <w:autoRedefine/>
    <w:qFormat/>
    <w:uiPriority w:val="0"/>
    <w:pPr>
      <w:spacing w:before="100" w:beforeAutospacing="1" w:after="100" w:afterAutospacing="1"/>
      <w:jc w:val="left"/>
    </w:pPr>
    <w:rPr>
      <w:kern w:val="0"/>
      <w:sz w:val="24"/>
    </w:rPr>
  </w:style>
  <w:style w:type="paragraph" w:customStyle="1" w:styleId="573">
    <w:name w:val="UserStyle_467"/>
    <w:basedOn w:val="1"/>
    <w:autoRedefine/>
    <w:qFormat/>
    <w:uiPriority w:val="0"/>
    <w:pPr>
      <w:spacing w:line="360" w:lineRule="auto"/>
      <w:ind w:firstLine="480" w:firstLineChars="200"/>
    </w:pPr>
    <w:rPr>
      <w:rFonts w:ascii="宋体" w:hAnsi="宋体"/>
      <w:color w:val="000000"/>
      <w:sz w:val="24"/>
    </w:rPr>
  </w:style>
  <w:style w:type="paragraph" w:customStyle="1" w:styleId="574">
    <w:name w:val="UserStyle_468"/>
    <w:basedOn w:val="1"/>
    <w:autoRedefine/>
    <w:qFormat/>
    <w:uiPriority w:val="0"/>
    <w:pPr>
      <w:pBdr>
        <w:top w:val="single" w:color="000000" w:sz="4" w:space="1"/>
      </w:pBdr>
      <w:jc w:val="left"/>
    </w:pPr>
    <w:rPr>
      <w:kern w:val="0"/>
      <w:sz w:val="18"/>
      <w:szCs w:val="20"/>
    </w:rPr>
  </w:style>
  <w:style w:type="paragraph" w:customStyle="1" w:styleId="575">
    <w:name w:val="UserStyle_469"/>
    <w:basedOn w:val="1"/>
    <w:autoRedefine/>
    <w:qFormat/>
    <w:uiPriority w:val="0"/>
    <w:pPr>
      <w:spacing w:line="748" w:lineRule="atLeast"/>
      <w:ind w:left="-521" w:firstLine="527"/>
    </w:pPr>
    <w:rPr>
      <w:rFonts w:ascii="Romantic" w:hAnsi="微软大黑体"/>
      <w:color w:val="000000"/>
      <w:kern w:val="0"/>
      <w:sz w:val="24"/>
      <w:szCs w:val="20"/>
    </w:rPr>
  </w:style>
  <w:style w:type="paragraph" w:customStyle="1" w:styleId="576">
    <w:name w:val="UserStyle_470"/>
    <w:basedOn w:val="1"/>
    <w:autoRedefine/>
    <w:qFormat/>
    <w:uiPriority w:val="0"/>
    <w:rPr>
      <w:rFonts w:ascii="仿宋_GB2312" w:eastAsia="仿宋_GB2312"/>
      <w:b/>
      <w:sz w:val="32"/>
      <w:szCs w:val="32"/>
    </w:rPr>
  </w:style>
  <w:style w:type="paragraph" w:customStyle="1" w:styleId="577">
    <w:name w:val="UserStyle_471"/>
    <w:basedOn w:val="1"/>
    <w:autoRedefine/>
    <w:qFormat/>
    <w:uiPriority w:val="0"/>
    <w:pPr>
      <w:spacing w:before="100" w:beforeAutospacing="1" w:after="100" w:afterAutospacing="1"/>
      <w:jc w:val="left"/>
    </w:pPr>
    <w:rPr>
      <w:rFonts w:ascii="宋体" w:hAnsi="宋体" w:cs="宋体"/>
      <w:b/>
      <w:bCs/>
      <w:color w:val="990000"/>
      <w:kern w:val="0"/>
      <w:szCs w:val="21"/>
    </w:rPr>
  </w:style>
  <w:style w:type="paragraph" w:customStyle="1" w:styleId="578">
    <w:name w:val="UserStyle_472"/>
    <w:basedOn w:val="1"/>
    <w:autoRedefine/>
    <w:qFormat/>
    <w:uiPriority w:val="0"/>
    <w:pPr>
      <w:tabs>
        <w:tab w:val="left" w:pos="0"/>
      </w:tabs>
      <w:spacing w:line="360" w:lineRule="auto"/>
      <w:ind w:left="180" w:firstLine="540"/>
    </w:pPr>
    <w:rPr>
      <w:rFonts w:ascii="宋体" w:hAnsi="宋体"/>
      <w:kern w:val="0"/>
      <w:sz w:val="28"/>
      <w:szCs w:val="20"/>
    </w:rPr>
  </w:style>
  <w:style w:type="paragraph" w:customStyle="1" w:styleId="579">
    <w:name w:val="UserStyle_473"/>
    <w:basedOn w:val="43"/>
    <w:autoRedefine/>
    <w:qFormat/>
    <w:uiPriority w:val="0"/>
    <w:pPr>
      <w:snapToGrid w:val="0"/>
      <w:spacing w:after="0" w:line="400" w:lineRule="exact"/>
      <w:ind w:firstLine="200" w:firstLineChars="200"/>
    </w:pPr>
    <w:rPr>
      <w:rFonts w:ascii="Arial" w:hAnsi="Arial"/>
      <w:szCs w:val="20"/>
    </w:rPr>
  </w:style>
  <w:style w:type="paragraph" w:customStyle="1" w:styleId="580">
    <w:name w:val="UserStyle_474"/>
    <w:autoRedefine/>
    <w:qFormat/>
    <w:uiPriority w:val="0"/>
    <w:pPr>
      <w:tabs>
        <w:tab w:val="left" w:pos="480"/>
        <w:tab w:val="left" w:pos="960"/>
        <w:tab w:val="left" w:pos="1440"/>
        <w:tab w:val="left" w:pos="1920"/>
        <w:tab w:val="left" w:pos="2400"/>
        <w:tab w:val="left" w:pos="2880"/>
        <w:tab w:val="left" w:pos="3360"/>
        <w:tab w:val="left" w:pos="3840"/>
        <w:tab w:val="left" w:pos="4320"/>
      </w:tabs>
      <w:textAlignment w:val="baseline"/>
    </w:pPr>
    <w:rPr>
      <w:rFonts w:ascii="宋体" w:hAnsi="Tms Rmn" w:eastAsia="宋体" w:cs="Times New Roman"/>
      <w:sz w:val="24"/>
      <w:lang w:val="en-US" w:eastAsia="zh-CN" w:bidi="ar-SA"/>
    </w:rPr>
  </w:style>
  <w:style w:type="paragraph" w:customStyle="1" w:styleId="581">
    <w:name w:val="UserStyle_475"/>
    <w:next w:val="1"/>
    <w:autoRedefine/>
    <w:qFormat/>
    <w:uiPriority w:val="0"/>
    <w:pPr>
      <w:tabs>
        <w:tab w:val="left" w:pos="2636"/>
        <w:tab w:val="left" w:pos="3090"/>
      </w:tabs>
      <w:spacing w:after="113" w:line="340" w:lineRule="atLeast"/>
      <w:jc w:val="center"/>
      <w:textAlignment w:val="baseline"/>
    </w:pPr>
    <w:rPr>
      <w:rFonts w:ascii="Optima" w:hAnsi="Optima" w:eastAsia="宋体" w:cs="Times New Roman"/>
      <w:b/>
      <w:sz w:val="30"/>
      <w:lang w:val="en-US" w:eastAsia="zh-CN" w:bidi="ar-SA"/>
    </w:rPr>
  </w:style>
  <w:style w:type="paragraph" w:customStyle="1" w:styleId="582">
    <w:name w:val="UserStyle_476"/>
    <w:basedOn w:val="583"/>
    <w:autoRedefine/>
    <w:qFormat/>
    <w:uiPriority w:val="0"/>
    <w:pPr>
      <w:snapToGrid w:val="0"/>
      <w:spacing w:line="360" w:lineRule="auto"/>
      <w:ind w:firstLine="472" w:firstLineChars="224"/>
    </w:pPr>
    <w:rPr>
      <w:rFonts w:ascii="黑体" w:hAnsi="宋体" w:eastAsia="黑体"/>
      <w:b/>
      <w:sz w:val="21"/>
      <w:szCs w:val="21"/>
    </w:rPr>
  </w:style>
  <w:style w:type="paragraph" w:customStyle="1" w:styleId="583">
    <w:name w:val="UserStyle_477"/>
    <w:basedOn w:val="1"/>
    <w:autoRedefine/>
    <w:qFormat/>
    <w:uiPriority w:val="0"/>
    <w:pPr>
      <w:ind w:firstLine="200" w:firstLineChars="200"/>
    </w:pPr>
    <w:rPr>
      <w:sz w:val="24"/>
    </w:rPr>
  </w:style>
  <w:style w:type="paragraph" w:customStyle="1" w:styleId="584">
    <w:name w:val="UserStyle_478"/>
    <w:basedOn w:val="1"/>
    <w:autoRedefine/>
    <w:qFormat/>
    <w:uiPriority w:val="0"/>
    <w:pPr>
      <w:spacing w:line="360" w:lineRule="auto"/>
    </w:pPr>
    <w:rPr>
      <w:rFonts w:ascii="宋体" w:hAnsi="宋体"/>
      <w:sz w:val="24"/>
    </w:rPr>
  </w:style>
  <w:style w:type="paragraph" w:customStyle="1" w:styleId="585">
    <w:name w:val="UserStyle_479"/>
    <w:basedOn w:val="1"/>
    <w:autoRedefine/>
    <w:qFormat/>
    <w:uiPriority w:val="0"/>
    <w:pPr>
      <w:pBdr>
        <w:top w:val="single" w:color="000000" w:sz="4" w:space="0"/>
        <w:left w:val="single" w:color="000000" w:sz="4" w:space="0"/>
        <w:bottom w:val="single" w:color="000000" w:sz="4" w:space="0"/>
      </w:pBdr>
      <w:spacing w:before="100" w:beforeAutospacing="1" w:after="100" w:afterAutospacing="1"/>
      <w:jc w:val="center"/>
      <w:textAlignment w:val="center"/>
    </w:pPr>
    <w:rPr>
      <w:rFonts w:ascii="Comic Sans MS" w:hAnsi="Comic Sans MS"/>
      <w:kern w:val="0"/>
      <w:sz w:val="20"/>
      <w:szCs w:val="20"/>
    </w:rPr>
  </w:style>
  <w:style w:type="paragraph" w:customStyle="1" w:styleId="586">
    <w:name w:val="UserStyle_480"/>
    <w:basedOn w:val="73"/>
    <w:autoRedefine/>
    <w:qFormat/>
    <w:uiPriority w:val="0"/>
    <w:pPr>
      <w:spacing w:before="0"/>
      <w:ind w:firstLine="210"/>
    </w:pPr>
    <w:rPr>
      <w:rFonts w:hAnsi="Calibri"/>
    </w:rPr>
  </w:style>
  <w:style w:type="paragraph" w:customStyle="1" w:styleId="587">
    <w:name w:val="UserStyle_481"/>
    <w:basedOn w:val="44"/>
    <w:autoRedefine/>
    <w:qFormat/>
    <w:uiPriority w:val="0"/>
    <w:pPr>
      <w:keepLines/>
      <w:spacing w:before="120" w:after="120" w:line="400" w:lineRule="exact"/>
    </w:pPr>
    <w:rPr>
      <w:rFonts w:ascii="黑体" w:hAnsi="黑体" w:eastAsia="黑体"/>
      <w:b w:val="0"/>
      <w:kern w:val="0"/>
      <w:szCs w:val="20"/>
    </w:rPr>
  </w:style>
  <w:style w:type="paragraph" w:customStyle="1" w:styleId="588">
    <w:name w:val="UserStyle_482"/>
    <w:basedOn w:val="1"/>
    <w:autoRedefine/>
    <w:qFormat/>
    <w:uiPriority w:val="0"/>
    <w:pPr>
      <w:pBdr>
        <w:bottom w:val="single" w:color="000000" w:sz="4" w:space="0"/>
      </w:pBdr>
      <w:spacing w:before="100" w:beforeAutospacing="1" w:after="100" w:afterAutospacing="1"/>
      <w:jc w:val="center"/>
    </w:pPr>
    <w:rPr>
      <w:rFonts w:ascii="宋体" w:hAnsi="宋体"/>
      <w:kern w:val="0"/>
      <w:sz w:val="24"/>
    </w:rPr>
  </w:style>
  <w:style w:type="paragraph" w:customStyle="1" w:styleId="589">
    <w:name w:val="UserStyle_483"/>
    <w:basedOn w:val="1"/>
    <w:autoRedefine/>
    <w:qFormat/>
    <w:uiPriority w:val="0"/>
    <w:rPr>
      <w:rFonts w:eastAsia="仿宋_GB2312"/>
      <w:sz w:val="28"/>
    </w:rPr>
  </w:style>
  <w:style w:type="paragraph" w:customStyle="1" w:styleId="590">
    <w:name w:val="UserStyle_484"/>
    <w:basedOn w:val="1"/>
    <w:autoRedefine/>
    <w:qFormat/>
    <w:uiPriority w:val="0"/>
    <w:pPr>
      <w:ind w:firstLine="420" w:firstLineChars="200"/>
    </w:pPr>
  </w:style>
  <w:style w:type="paragraph" w:customStyle="1" w:styleId="591">
    <w:name w:val="UserStyle_485"/>
    <w:basedOn w:val="116"/>
    <w:autoRedefine/>
    <w:qFormat/>
    <w:uiPriority w:val="0"/>
    <w:pPr>
      <w:spacing w:after="156" w:line="360" w:lineRule="auto"/>
      <w:ind w:firstLine="480"/>
      <w:jc w:val="left"/>
    </w:pPr>
  </w:style>
  <w:style w:type="paragraph" w:customStyle="1" w:styleId="592">
    <w:name w:val="UserStyle_486"/>
    <w:basedOn w:val="1"/>
    <w:autoRedefine/>
    <w:qFormat/>
    <w:uiPriority w:val="0"/>
    <w:rPr>
      <w:rFonts w:eastAsia="仿宋_GB2312"/>
      <w:sz w:val="28"/>
    </w:rPr>
  </w:style>
  <w:style w:type="paragraph" w:customStyle="1" w:styleId="593">
    <w:name w:val="UserStyle_487"/>
    <w:autoRedefine/>
    <w:qFormat/>
    <w:uiPriority w:val="0"/>
    <w:pPr>
      <w:spacing w:before="156" w:line="360" w:lineRule="atLeast"/>
      <w:ind w:left="567" w:firstLine="510"/>
      <w:jc w:val="both"/>
      <w:textAlignment w:val="baseline"/>
    </w:pPr>
    <w:rPr>
      <w:rFonts w:ascii="Times New Roman" w:hAnsi="Times New Roman" w:eastAsia="宋体" w:cs="Times New Roman"/>
      <w:lang w:val="en-US" w:eastAsia="zh-CN" w:bidi="ar-SA"/>
    </w:rPr>
  </w:style>
  <w:style w:type="paragraph" w:customStyle="1" w:styleId="594">
    <w:name w:val="UserStyle_488"/>
    <w:basedOn w:val="1"/>
    <w:autoRedefine/>
    <w:qFormat/>
    <w:uiPriority w:val="0"/>
    <w:pPr>
      <w:ind w:firstLine="420" w:firstLineChars="200"/>
    </w:pPr>
    <w:rPr>
      <w:rFonts w:ascii="Calibri" w:hAnsi="Calibri"/>
      <w:szCs w:val="22"/>
    </w:rPr>
  </w:style>
  <w:style w:type="paragraph" w:customStyle="1" w:styleId="595">
    <w:name w:val="UserStyle_489"/>
    <w:basedOn w:val="1"/>
    <w:autoRedefine/>
    <w:qFormat/>
    <w:uiPriority w:val="0"/>
    <w:pPr>
      <w:ind w:firstLine="420" w:firstLineChars="200"/>
    </w:pPr>
  </w:style>
  <w:style w:type="paragraph" w:customStyle="1" w:styleId="596">
    <w:name w:val="UserStyle_490"/>
    <w:basedOn w:val="1"/>
    <w:autoRedefine/>
    <w:qFormat/>
    <w:uiPriority w:val="0"/>
    <w:pPr>
      <w:tabs>
        <w:tab w:val="left" w:pos="432"/>
      </w:tabs>
      <w:ind w:left="432" w:hanging="432"/>
    </w:pPr>
    <w:rPr>
      <w:rFonts w:ascii="Tahoma" w:hAnsi="Tahoma"/>
      <w:sz w:val="24"/>
      <w:szCs w:val="20"/>
    </w:rPr>
  </w:style>
  <w:style w:type="paragraph" w:customStyle="1" w:styleId="597">
    <w:name w:val="UserStyle_491"/>
    <w:next w:val="1"/>
    <w:autoRedefine/>
    <w:qFormat/>
    <w:uiPriority w:val="0"/>
    <w:pPr>
      <w:spacing w:line="360" w:lineRule="auto"/>
      <w:ind w:left="200" w:leftChars="200"/>
      <w:textAlignment w:val="baseline"/>
    </w:pPr>
    <w:rPr>
      <w:rFonts w:ascii="Times New Roman" w:hAnsi="Times New Roman" w:eastAsia="仿宋_GB2312" w:cs="Times New Roman"/>
      <w:sz w:val="30"/>
      <w:lang w:val="en-US" w:eastAsia="en-US" w:bidi="ar-SA"/>
    </w:rPr>
  </w:style>
  <w:style w:type="paragraph" w:customStyle="1" w:styleId="598">
    <w:name w:val="UserStyle_492"/>
    <w:basedOn w:val="1"/>
    <w:autoRedefine/>
    <w:qFormat/>
    <w:uiPriority w:val="0"/>
    <w:pPr>
      <w:spacing w:line="360" w:lineRule="auto"/>
    </w:pPr>
    <w:rPr>
      <w:rFonts w:ascii="宋体" w:hAnsi="宋体"/>
      <w:sz w:val="24"/>
    </w:rPr>
  </w:style>
  <w:style w:type="paragraph" w:customStyle="1" w:styleId="599">
    <w:name w:val="UserStyle_493"/>
    <w:basedOn w:val="1"/>
    <w:next w:val="1"/>
    <w:autoRedefine/>
    <w:qFormat/>
    <w:uiPriority w:val="0"/>
    <w:pPr>
      <w:spacing w:line="360" w:lineRule="auto"/>
      <w:jc w:val="right"/>
    </w:pPr>
    <w:rPr>
      <w:kern w:val="0"/>
      <w:sz w:val="24"/>
      <w:szCs w:val="20"/>
    </w:rPr>
  </w:style>
  <w:style w:type="paragraph" w:customStyle="1" w:styleId="600">
    <w:name w:val="UserStyle_494"/>
    <w:basedOn w:val="1"/>
    <w:autoRedefine/>
    <w:qFormat/>
    <w:uiPriority w:val="0"/>
    <w:rPr>
      <w:rFonts w:ascii="仿宋_GB2312" w:eastAsia="仿宋_GB2312"/>
      <w:b/>
      <w:sz w:val="32"/>
      <w:szCs w:val="32"/>
    </w:rPr>
  </w:style>
  <w:style w:type="paragraph" w:customStyle="1" w:styleId="601">
    <w:name w:val="UserStyle_495"/>
    <w:basedOn w:val="1"/>
    <w:autoRedefine/>
    <w:qFormat/>
    <w:uiPriority w:val="0"/>
  </w:style>
  <w:style w:type="paragraph" w:customStyle="1" w:styleId="602">
    <w:name w:val="UserStyle_496"/>
    <w:basedOn w:val="1"/>
    <w:autoRedefine/>
    <w:qFormat/>
    <w:uiPriority w:val="0"/>
    <w:rPr>
      <w:rFonts w:ascii="仿宋_GB2312" w:eastAsia="仿宋_GB2312"/>
      <w:b/>
      <w:sz w:val="32"/>
      <w:szCs w:val="32"/>
    </w:rPr>
  </w:style>
  <w:style w:type="paragraph" w:customStyle="1" w:styleId="603">
    <w:name w:val="UserStyle_497"/>
    <w:basedOn w:val="1"/>
    <w:autoRedefine/>
    <w:qFormat/>
    <w:uiPriority w:val="0"/>
    <w:pPr>
      <w:tabs>
        <w:tab w:val="left" w:pos="432"/>
      </w:tabs>
      <w:ind w:left="432" w:hanging="432"/>
    </w:pPr>
    <w:rPr>
      <w:szCs w:val="20"/>
    </w:rPr>
  </w:style>
  <w:style w:type="paragraph" w:customStyle="1" w:styleId="604">
    <w:name w:val="UserStyle_498"/>
    <w:basedOn w:val="181"/>
    <w:autoRedefine/>
    <w:qFormat/>
    <w:uiPriority w:val="0"/>
    <w:rPr>
      <w:rFonts w:ascii="Tahoma" w:hAnsi="Tahoma"/>
      <w:sz w:val="24"/>
    </w:rPr>
  </w:style>
  <w:style w:type="paragraph" w:customStyle="1" w:styleId="605">
    <w:name w:val="UserStyle_499"/>
    <w:basedOn w:val="1"/>
    <w:autoRedefine/>
    <w:qFormat/>
    <w:uiPriority w:val="0"/>
    <w:pPr>
      <w:spacing w:after="160" w:line="240" w:lineRule="exact"/>
      <w:jc w:val="left"/>
    </w:pPr>
    <w:rPr>
      <w:rFonts w:ascii="Verdana" w:hAnsi="Verdana" w:eastAsia="仿宋_GB2312"/>
      <w:kern w:val="0"/>
      <w:sz w:val="24"/>
      <w:szCs w:val="20"/>
      <w:lang w:eastAsia="en-US"/>
    </w:rPr>
  </w:style>
  <w:style w:type="paragraph" w:customStyle="1" w:styleId="606">
    <w:name w:val="UserStyle_500"/>
    <w:basedOn w:val="1"/>
    <w:autoRedefine/>
    <w:qFormat/>
    <w:uiPriority w:val="0"/>
    <w:rPr>
      <w:rFonts w:ascii="仿宋_GB2312" w:eastAsia="仿宋_GB2312"/>
      <w:b/>
      <w:sz w:val="32"/>
      <w:szCs w:val="32"/>
    </w:rPr>
  </w:style>
  <w:style w:type="paragraph" w:customStyle="1" w:styleId="607">
    <w:name w:val="UserStyle_501"/>
    <w:basedOn w:val="1"/>
    <w:autoRedefine/>
    <w:qFormat/>
    <w:uiPriority w:val="0"/>
    <w:pPr>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olor w:val="000000"/>
      <w:kern w:val="0"/>
      <w:sz w:val="18"/>
      <w:szCs w:val="18"/>
    </w:rPr>
  </w:style>
  <w:style w:type="paragraph" w:customStyle="1" w:styleId="608">
    <w:name w:val="UserStyle_502"/>
    <w:basedOn w:val="1"/>
    <w:autoRedefine/>
    <w:qFormat/>
    <w:uiPriority w:val="0"/>
    <w:pPr>
      <w:spacing w:before="100" w:beforeAutospacing="1" w:after="100" w:afterAutospacing="1"/>
      <w:jc w:val="left"/>
    </w:pPr>
    <w:rPr>
      <w:rFonts w:ascii="宋体" w:hAnsi="宋体"/>
      <w:kern w:val="0"/>
      <w:sz w:val="24"/>
    </w:rPr>
  </w:style>
  <w:style w:type="paragraph" w:customStyle="1" w:styleId="609">
    <w:name w:val="UserStyle_503"/>
    <w:basedOn w:val="1"/>
    <w:autoRedefine/>
    <w:qFormat/>
    <w:uiPriority w:val="0"/>
    <w:pPr>
      <w:spacing w:line="360" w:lineRule="auto"/>
      <w:ind w:firstLine="480" w:firstLineChars="200"/>
    </w:pPr>
    <w:rPr>
      <w:szCs w:val="22"/>
    </w:rPr>
  </w:style>
  <w:style w:type="paragraph" w:customStyle="1" w:styleId="610">
    <w:name w:val="UserStyle_504"/>
    <w:basedOn w:val="126"/>
    <w:autoRedefine/>
    <w:qFormat/>
    <w:uiPriority w:val="0"/>
    <w:rPr>
      <w:color w:val="000000"/>
      <w:sz w:val="24"/>
      <w:szCs w:val="21"/>
    </w:rPr>
  </w:style>
  <w:style w:type="paragraph" w:customStyle="1" w:styleId="611">
    <w:name w:val="UserStyle_505"/>
    <w:basedOn w:val="1"/>
    <w:autoRedefine/>
    <w:qFormat/>
    <w:uiPriority w:val="0"/>
    <w:pPr>
      <w:spacing w:before="100" w:beforeAutospacing="1" w:after="100" w:afterAutospacing="1"/>
      <w:jc w:val="left"/>
    </w:pPr>
    <w:rPr>
      <w:rFonts w:ascii="宋体" w:hAnsi="宋体"/>
      <w:kern w:val="0"/>
      <w:sz w:val="24"/>
    </w:rPr>
  </w:style>
  <w:style w:type="paragraph" w:customStyle="1" w:styleId="612">
    <w:name w:val="UserStyle_506"/>
    <w:basedOn w:val="1"/>
    <w:autoRedefine/>
    <w:qFormat/>
    <w:uiPriority w:val="0"/>
    <w:rPr>
      <w:rFonts w:ascii="宋体"/>
      <w:sz w:val="28"/>
      <w:szCs w:val="20"/>
    </w:rPr>
  </w:style>
  <w:style w:type="paragraph" w:customStyle="1" w:styleId="613">
    <w:name w:val="UserStyle_507"/>
    <w:basedOn w:val="1"/>
    <w:autoRedefine/>
    <w:qFormat/>
    <w:uiPriority w:val="0"/>
    <w:rPr>
      <w:rFonts w:ascii="宋体" w:hAnsi="Courier New"/>
      <w:szCs w:val="20"/>
    </w:rPr>
  </w:style>
  <w:style w:type="paragraph" w:customStyle="1" w:styleId="614">
    <w:name w:val="UserStyle_508"/>
    <w:basedOn w:val="1"/>
    <w:autoRedefine/>
    <w:qFormat/>
    <w:uiPriority w:val="0"/>
    <w:pPr>
      <w:spacing w:before="119" w:line="272" w:lineRule="atLeast"/>
      <w:ind w:left="719" w:firstLine="481"/>
      <w:jc w:val="left"/>
    </w:pPr>
    <w:rPr>
      <w:rFonts w:ascii="宋体"/>
      <w:color w:val="000000"/>
      <w:kern w:val="0"/>
      <w:sz w:val="24"/>
      <w:szCs w:val="20"/>
    </w:rPr>
  </w:style>
  <w:style w:type="paragraph" w:customStyle="1" w:styleId="615">
    <w:name w:val="UserStyle_509"/>
    <w:basedOn w:val="507"/>
    <w:next w:val="507"/>
    <w:autoRedefine/>
    <w:qFormat/>
    <w:uiPriority w:val="0"/>
    <w:pPr>
      <w:spacing w:line="440" w:lineRule="atLeast"/>
    </w:pPr>
  </w:style>
  <w:style w:type="paragraph" w:customStyle="1" w:styleId="616">
    <w:name w:val="UserStyle_510"/>
    <w:basedOn w:val="1"/>
    <w:autoRedefine/>
    <w:qFormat/>
    <w:uiPriority w:val="0"/>
    <w:rPr>
      <w:rFonts w:ascii="Tahoma" w:hAnsi="Tahoma"/>
      <w:sz w:val="24"/>
      <w:szCs w:val="20"/>
    </w:rPr>
  </w:style>
  <w:style w:type="paragraph" w:customStyle="1" w:styleId="617">
    <w:name w:val="UserStyle_511"/>
    <w:basedOn w:val="1"/>
    <w:autoRedefine/>
    <w:qFormat/>
    <w:uiPriority w:val="0"/>
    <w:pPr>
      <w:spacing w:line="240" w:lineRule="exact"/>
      <w:ind w:left="105" w:leftChars="50"/>
    </w:pPr>
    <w:rPr>
      <w:sz w:val="18"/>
      <w:szCs w:val="21"/>
    </w:rPr>
  </w:style>
  <w:style w:type="paragraph" w:customStyle="1" w:styleId="618">
    <w:name w:val="UserStyle_512"/>
    <w:basedOn w:val="1"/>
    <w:autoRedefine/>
    <w:qFormat/>
    <w:uiPriority w:val="0"/>
    <w:pPr>
      <w:ind w:left="1260" w:hanging="420"/>
      <w:jc w:val="left"/>
    </w:pPr>
    <w:rPr>
      <w:rFonts w:ascii="宋体" w:hAnsi="Tms Rmn"/>
      <w:kern w:val="0"/>
      <w:szCs w:val="20"/>
    </w:rPr>
  </w:style>
  <w:style w:type="paragraph" w:customStyle="1" w:styleId="619">
    <w:name w:val="UserStyle_513"/>
    <w:basedOn w:val="116"/>
    <w:autoRedefine/>
    <w:qFormat/>
    <w:uiPriority w:val="0"/>
    <w:pPr>
      <w:spacing w:after="156" w:line="360" w:lineRule="auto"/>
      <w:ind w:firstLine="480"/>
      <w:jc w:val="left"/>
    </w:pPr>
  </w:style>
  <w:style w:type="paragraph" w:customStyle="1" w:styleId="620">
    <w:name w:val="UserStyle_514"/>
    <w:basedOn w:val="1"/>
    <w:autoRedefine/>
    <w:qFormat/>
    <w:uiPriority w:val="0"/>
    <w:pPr>
      <w:tabs>
        <w:tab w:val="left" w:pos="1985"/>
      </w:tabs>
      <w:jc w:val="left"/>
    </w:pPr>
    <w:rPr>
      <w:rFonts w:ascii="宋体" w:hAnsi="Tms Rmn"/>
      <w:kern w:val="0"/>
      <w:szCs w:val="20"/>
    </w:rPr>
  </w:style>
  <w:style w:type="paragraph" w:customStyle="1" w:styleId="621">
    <w:name w:val="UserStyle_515"/>
    <w:basedOn w:val="1"/>
    <w:autoRedefine/>
    <w:qFormat/>
    <w:uiPriority w:val="0"/>
    <w:rPr>
      <w:rFonts w:ascii="System" w:eastAsia="System"/>
      <w:kern w:val="0"/>
      <w:sz w:val="24"/>
      <w:szCs w:val="20"/>
    </w:rPr>
  </w:style>
  <w:style w:type="paragraph" w:customStyle="1" w:styleId="622">
    <w:name w:val="UserStyle_516"/>
    <w:basedOn w:val="1"/>
    <w:autoRedefine/>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Comic Sans MS" w:hAnsi="Comic Sans MS"/>
      <w:kern w:val="0"/>
      <w:sz w:val="20"/>
      <w:szCs w:val="20"/>
    </w:rPr>
  </w:style>
  <w:style w:type="paragraph" w:customStyle="1" w:styleId="623">
    <w:name w:val="UserStyle_517"/>
    <w:basedOn w:val="1"/>
    <w:autoRedefine/>
    <w:qFormat/>
    <w:uiPriority w:val="0"/>
    <w:pPr>
      <w:tabs>
        <w:tab w:val="left" w:pos="0"/>
      </w:tabs>
      <w:spacing w:line="360" w:lineRule="auto"/>
      <w:ind w:left="180" w:firstLine="540"/>
    </w:pPr>
    <w:rPr>
      <w:rFonts w:ascii="宋体" w:hAnsi="宋体"/>
      <w:kern w:val="0"/>
      <w:sz w:val="28"/>
      <w:szCs w:val="20"/>
    </w:rPr>
  </w:style>
  <w:style w:type="paragraph" w:customStyle="1" w:styleId="624">
    <w:name w:val="UserStyle_518"/>
    <w:basedOn w:val="1"/>
    <w:autoRedefine/>
    <w:qFormat/>
    <w:uiPriority w:val="0"/>
    <w:rPr>
      <w:kern w:val="0"/>
      <w:szCs w:val="21"/>
    </w:rPr>
  </w:style>
  <w:style w:type="paragraph" w:customStyle="1" w:styleId="625">
    <w:name w:val="UserStyle_519"/>
    <w:autoRedefine/>
    <w:qFormat/>
    <w:uiPriority w:val="0"/>
    <w:pPr>
      <w:textAlignment w:val="baseline"/>
    </w:pPr>
    <w:rPr>
      <w:rFonts w:ascii="Times New Roman" w:hAnsi="Times New Roman" w:eastAsia="宋体" w:cs="Times New Roman"/>
      <w:kern w:val="2"/>
      <w:sz w:val="21"/>
      <w:szCs w:val="24"/>
      <w:lang w:val="en-US" w:eastAsia="zh-CN" w:bidi="ar-SA"/>
    </w:rPr>
  </w:style>
  <w:style w:type="paragraph" w:customStyle="1" w:styleId="626">
    <w:name w:val="UserStyle_520"/>
    <w:basedOn w:val="1"/>
    <w:next w:val="1"/>
    <w:autoRedefine/>
    <w:qFormat/>
    <w:uiPriority w:val="0"/>
    <w:pPr>
      <w:jc w:val="left"/>
    </w:pPr>
    <w:rPr>
      <w:rFonts w:ascii="宋体"/>
      <w:kern w:val="0"/>
      <w:sz w:val="24"/>
    </w:rPr>
  </w:style>
  <w:style w:type="paragraph" w:customStyle="1" w:styleId="627">
    <w:name w:val="UserStyle_521"/>
    <w:basedOn w:val="1"/>
    <w:autoRedefine/>
    <w:qFormat/>
    <w:uiPriority w:val="0"/>
    <w:pPr>
      <w:tabs>
        <w:tab w:val="left" w:pos="1287"/>
      </w:tabs>
      <w:spacing w:line="360" w:lineRule="auto"/>
      <w:ind w:firstLine="567"/>
    </w:pPr>
    <w:rPr>
      <w:sz w:val="28"/>
      <w:szCs w:val="20"/>
    </w:rPr>
  </w:style>
  <w:style w:type="paragraph" w:customStyle="1" w:styleId="628">
    <w:name w:val="UserStyle_522"/>
    <w:basedOn w:val="116"/>
    <w:autoRedefine/>
    <w:qFormat/>
    <w:uiPriority w:val="0"/>
    <w:pPr>
      <w:spacing w:after="156" w:line="360" w:lineRule="auto"/>
      <w:ind w:firstLine="480"/>
      <w:jc w:val="left"/>
    </w:pPr>
    <w:rPr>
      <w:kern w:val="0"/>
      <w:sz w:val="24"/>
      <w:szCs w:val="20"/>
    </w:rPr>
  </w:style>
  <w:style w:type="paragraph" w:customStyle="1" w:styleId="629">
    <w:name w:val="UserStyle_523"/>
    <w:basedOn w:val="1"/>
    <w:autoRedefine/>
    <w:qFormat/>
    <w:uiPriority w:val="0"/>
    <w:pPr>
      <w:pBdr>
        <w:top w:val="single" w:color="000000" w:sz="4" w:space="0"/>
        <w:bottom w:val="single" w:color="000000" w:sz="4" w:space="0"/>
      </w:pBdr>
      <w:shd w:val="clear" w:color="auto" w:fill="FFFFFF"/>
      <w:spacing w:before="100" w:beforeAutospacing="1" w:after="100" w:afterAutospacing="1"/>
      <w:jc w:val="center"/>
    </w:pPr>
    <w:rPr>
      <w:rFonts w:ascii="宋体" w:hAnsi="宋体"/>
      <w:color w:val="000000"/>
      <w:kern w:val="0"/>
      <w:sz w:val="18"/>
      <w:szCs w:val="18"/>
    </w:rPr>
  </w:style>
  <w:style w:type="paragraph" w:customStyle="1" w:styleId="630">
    <w:name w:val="UserStyle_524"/>
    <w:basedOn w:val="44"/>
    <w:autoRedefine/>
    <w:qFormat/>
    <w:uiPriority w:val="0"/>
    <w:pPr>
      <w:keepLines/>
      <w:snapToGrid w:val="0"/>
      <w:spacing w:line="480" w:lineRule="auto"/>
    </w:pPr>
    <w:rPr>
      <w:rFonts w:ascii="Arial" w:hAnsi="Arial" w:eastAsia="新宋体"/>
      <w:bCs/>
      <w:sz w:val="36"/>
      <w:szCs w:val="44"/>
    </w:rPr>
  </w:style>
  <w:style w:type="paragraph" w:customStyle="1" w:styleId="631">
    <w:name w:val="UserStyle_525"/>
    <w:basedOn w:val="1"/>
    <w:autoRedefine/>
    <w:qFormat/>
    <w:uiPriority w:val="0"/>
    <w:pPr>
      <w:spacing w:after="160" w:line="240" w:lineRule="exact"/>
      <w:jc w:val="left"/>
    </w:pPr>
  </w:style>
  <w:style w:type="paragraph" w:customStyle="1" w:styleId="632">
    <w:name w:val="UserStyle_526"/>
    <w:basedOn w:val="1"/>
    <w:autoRedefine/>
    <w:qFormat/>
    <w:uiPriority w:val="0"/>
    <w:rPr>
      <w:rFonts w:ascii="宋体" w:hAnsi="Courier New"/>
      <w:szCs w:val="20"/>
    </w:rPr>
  </w:style>
  <w:style w:type="paragraph" w:customStyle="1" w:styleId="633">
    <w:name w:val="UserStyle_527"/>
    <w:basedOn w:val="1"/>
    <w:autoRedefine/>
    <w:qFormat/>
    <w:uiPriority w:val="0"/>
    <w:pPr>
      <w:spacing w:before="100" w:beforeAutospacing="1" w:after="100" w:afterAutospacing="1"/>
      <w:jc w:val="center"/>
    </w:pPr>
    <w:rPr>
      <w:rFonts w:ascii="宋体" w:hAnsi="宋体"/>
      <w:kern w:val="0"/>
      <w:sz w:val="24"/>
    </w:rPr>
  </w:style>
  <w:style w:type="paragraph" w:customStyle="1" w:styleId="634">
    <w:name w:val="UserStyle_528"/>
    <w:basedOn w:val="46"/>
    <w:autoRedefine/>
    <w:qFormat/>
    <w:uiPriority w:val="0"/>
    <w:pPr>
      <w:keepNext/>
      <w:keepLines/>
      <w:tabs>
        <w:tab w:val="left" w:pos="576"/>
      </w:tabs>
      <w:spacing w:before="260" w:after="260" w:line="413" w:lineRule="auto"/>
    </w:pPr>
    <w:rPr>
      <w:rFonts w:ascii="宋体" w:cs="宋体"/>
      <w:b/>
      <w:bCs/>
      <w:sz w:val="32"/>
    </w:rPr>
  </w:style>
  <w:style w:type="paragraph" w:customStyle="1" w:styleId="635">
    <w:name w:val="UserStyle_529"/>
    <w:basedOn w:val="1"/>
    <w:autoRedefine/>
    <w:qFormat/>
    <w:uiPriority w:val="0"/>
    <w:pPr>
      <w:ind w:left="2100" w:hanging="420"/>
      <w:jc w:val="left"/>
    </w:pPr>
    <w:rPr>
      <w:rFonts w:ascii="宋体" w:hAnsi="Tms Rmn"/>
      <w:kern w:val="0"/>
      <w:szCs w:val="20"/>
    </w:rPr>
  </w:style>
  <w:style w:type="paragraph" w:customStyle="1" w:styleId="636">
    <w:name w:val="UserStyle_530"/>
    <w:basedOn w:val="1"/>
    <w:autoRedefine/>
    <w:qFormat/>
    <w:uiPriority w:val="0"/>
    <w:rPr>
      <w:rFonts w:ascii="仿宋_GB2312" w:eastAsia="仿宋_GB2312"/>
      <w:b/>
      <w:sz w:val="32"/>
      <w:szCs w:val="32"/>
    </w:rPr>
  </w:style>
  <w:style w:type="paragraph" w:customStyle="1" w:styleId="637">
    <w:name w:val="UserStyle_531"/>
    <w:basedOn w:val="1"/>
    <w:autoRedefine/>
    <w:qFormat/>
    <w:uiPriority w:val="0"/>
    <w:pPr>
      <w:spacing w:before="30" w:line="360" w:lineRule="auto"/>
      <w:ind w:firstLine="200" w:firstLineChars="200"/>
    </w:pPr>
    <w:rPr>
      <w:rFonts w:ascii="Arial" w:hAnsi="Arial"/>
      <w:sz w:val="24"/>
    </w:rPr>
  </w:style>
  <w:style w:type="paragraph" w:customStyle="1" w:styleId="638">
    <w:name w:val="UserStyle_532"/>
    <w:basedOn w:val="1"/>
    <w:autoRedefine/>
    <w:qFormat/>
    <w:uiPriority w:val="0"/>
    <w:pPr>
      <w:ind w:left="840" w:hanging="420"/>
      <w:jc w:val="left"/>
    </w:pPr>
    <w:rPr>
      <w:rFonts w:ascii="宋体" w:hAnsi="Tms Rmn"/>
      <w:kern w:val="0"/>
      <w:szCs w:val="20"/>
    </w:rPr>
  </w:style>
  <w:style w:type="paragraph" w:customStyle="1" w:styleId="639">
    <w:name w:val="UserStyle_533"/>
    <w:basedOn w:val="1"/>
    <w:autoRedefine/>
    <w:qFormat/>
    <w:uiPriority w:val="0"/>
    <w:pPr>
      <w:tabs>
        <w:tab w:val="left" w:pos="0"/>
      </w:tabs>
      <w:spacing w:line="360" w:lineRule="auto"/>
      <w:ind w:firstLine="734"/>
    </w:pPr>
    <w:rPr>
      <w:rFonts w:ascii="宋体" w:hAnsi="宋体"/>
      <w:kern w:val="0"/>
      <w:sz w:val="28"/>
      <w:szCs w:val="20"/>
    </w:rPr>
  </w:style>
  <w:style w:type="paragraph" w:customStyle="1" w:styleId="640">
    <w:name w:val="UserStyle_534"/>
    <w:basedOn w:val="1"/>
    <w:autoRedefine/>
    <w:qFormat/>
    <w:uiPriority w:val="0"/>
    <w:pPr>
      <w:spacing w:before="100" w:beforeAutospacing="1" w:after="100" w:afterAutospacing="1"/>
      <w:jc w:val="left"/>
    </w:pPr>
    <w:rPr>
      <w:rFonts w:ascii="宋体" w:hAnsi="宋体"/>
      <w:kern w:val="0"/>
      <w:sz w:val="24"/>
    </w:rPr>
  </w:style>
  <w:style w:type="paragraph" w:customStyle="1" w:styleId="641">
    <w:name w:val="UserStyle_535"/>
    <w:basedOn w:val="1"/>
    <w:autoRedefine/>
    <w:qFormat/>
    <w:uiPriority w:val="0"/>
    <w:pPr>
      <w:jc w:val="center"/>
    </w:pPr>
    <w:rPr>
      <w:rFonts w:ascii="楷体_GB2312" w:hAnsi="Courier New" w:eastAsia="楷体_GB2312"/>
      <w:szCs w:val="20"/>
    </w:rPr>
  </w:style>
  <w:style w:type="paragraph" w:customStyle="1" w:styleId="642">
    <w:name w:val="UserStyle_536"/>
    <w:basedOn w:val="1"/>
    <w:autoRedefine/>
    <w:qFormat/>
    <w:uiPriority w:val="0"/>
    <w:pPr>
      <w:spacing w:before="320" w:after="160" w:line="360" w:lineRule="atLeast"/>
      <w:jc w:val="center"/>
    </w:pPr>
    <w:rPr>
      <w:rFonts w:ascii="Arial" w:eastAsia="黑体"/>
      <w:kern w:val="0"/>
      <w:sz w:val="30"/>
      <w:szCs w:val="20"/>
    </w:rPr>
  </w:style>
  <w:style w:type="paragraph" w:customStyle="1" w:styleId="643">
    <w:name w:val="UserStyle_537"/>
    <w:basedOn w:val="507"/>
    <w:next w:val="507"/>
    <w:autoRedefine/>
    <w:qFormat/>
    <w:uiPriority w:val="0"/>
    <w:pPr>
      <w:spacing w:line="440" w:lineRule="atLeast"/>
    </w:pPr>
  </w:style>
  <w:style w:type="paragraph" w:customStyle="1" w:styleId="644">
    <w:name w:val="UserStyle_538"/>
    <w:basedOn w:val="1"/>
    <w:autoRedefine/>
    <w:qFormat/>
    <w:uiPriority w:val="0"/>
    <w:pPr>
      <w:pBdr>
        <w:top w:val="single" w:color="000000" w:sz="4" w:space="0"/>
        <w:bottom w:val="single" w:color="000000" w:sz="4" w:space="0"/>
      </w:pBdr>
      <w:spacing w:before="100" w:beforeAutospacing="1" w:after="100" w:afterAutospacing="1"/>
      <w:jc w:val="center"/>
      <w:textAlignment w:val="center"/>
    </w:pPr>
    <w:rPr>
      <w:rFonts w:ascii="Comic Sans MS" w:hAnsi="Comic Sans MS"/>
      <w:kern w:val="0"/>
      <w:sz w:val="20"/>
      <w:szCs w:val="20"/>
    </w:rPr>
  </w:style>
  <w:style w:type="paragraph" w:customStyle="1" w:styleId="645">
    <w:name w:val="UserStyle_539"/>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customStyle="1" w:styleId="646">
    <w:name w:val="UserStyle_540"/>
    <w:basedOn w:val="1"/>
    <w:autoRedefine/>
    <w:qFormat/>
    <w:uiPriority w:val="0"/>
    <w:rPr>
      <w:rFonts w:ascii="Tahoma" w:hAnsi="Tahoma"/>
      <w:sz w:val="24"/>
      <w:szCs w:val="20"/>
    </w:rPr>
  </w:style>
  <w:style w:type="paragraph" w:customStyle="1" w:styleId="647">
    <w:name w:val="UserStyle_541"/>
    <w:basedOn w:val="45"/>
    <w:autoRedefine/>
    <w:qFormat/>
    <w:uiPriority w:val="0"/>
    <w:pPr>
      <w:tabs>
        <w:tab w:val="left" w:pos="432"/>
      </w:tabs>
      <w:spacing w:before="260" w:after="260" w:line="413" w:lineRule="auto"/>
      <w:ind w:firstLine="0" w:firstLineChars="0"/>
      <w:jc w:val="center"/>
    </w:pPr>
    <w:rPr>
      <w:rFonts w:eastAsia="黑体" w:cs="宋体"/>
      <w:sz w:val="32"/>
      <w:szCs w:val="20"/>
    </w:rPr>
  </w:style>
  <w:style w:type="paragraph" w:customStyle="1" w:styleId="648">
    <w:name w:val="UserStyle_542"/>
    <w:autoRedefine/>
    <w:qFormat/>
    <w:uiPriority w:val="0"/>
    <w:pPr>
      <w:spacing w:line="312" w:lineRule="atLeast"/>
      <w:jc w:val="both"/>
      <w:textAlignment w:val="baseline"/>
    </w:pPr>
    <w:rPr>
      <w:rFonts w:ascii="Times New Roman" w:hAnsi="Times New Roman" w:eastAsia="宋体" w:cs="Times New Roman"/>
      <w:lang w:val="en-US" w:eastAsia="zh-CN" w:bidi="ar-SA"/>
    </w:rPr>
  </w:style>
  <w:style w:type="paragraph" w:customStyle="1" w:styleId="649">
    <w:name w:val="UserStyle_543"/>
    <w:basedOn w:val="1"/>
    <w:autoRedefine/>
    <w:qFormat/>
    <w:uiPriority w:val="0"/>
    <w:pPr>
      <w:snapToGrid w:val="0"/>
      <w:spacing w:line="400" w:lineRule="exact"/>
      <w:ind w:firstLine="200" w:firstLineChars="200"/>
    </w:pPr>
    <w:rPr>
      <w:rFonts w:ascii="Arial" w:hAnsi="Arial"/>
      <w:szCs w:val="21"/>
    </w:rPr>
  </w:style>
  <w:style w:type="table" w:customStyle="1" w:styleId="650">
    <w:name w:val="198"/>
    <w:basedOn w:val="54"/>
    <w:autoRedefine/>
    <w:qFormat/>
    <w:uiPriority w:val="0"/>
  </w:style>
  <w:style w:type="table" w:customStyle="1" w:styleId="651">
    <w:name w:val="197"/>
    <w:basedOn w:val="54"/>
    <w:autoRedefine/>
    <w:qFormat/>
    <w:uiPriority w:val="0"/>
  </w:style>
  <w:style w:type="table" w:customStyle="1" w:styleId="652">
    <w:name w:val="TableGrid"/>
    <w:basedOn w:val="54"/>
    <w:autoRedefine/>
    <w:qFormat/>
    <w:uiPriority w:val="0"/>
  </w:style>
  <w:style w:type="table" w:customStyle="1" w:styleId="653">
    <w:name w:val="199"/>
    <w:basedOn w:val="54"/>
    <w:autoRedefine/>
    <w:qFormat/>
    <w:uiPriority w:val="0"/>
  </w:style>
  <w:style w:type="table" w:customStyle="1" w:styleId="654">
    <w:name w:val="UserStyle_544"/>
    <w:basedOn w:val="54"/>
    <w:autoRedefine/>
    <w:qFormat/>
    <w:uiPriority w:val="0"/>
  </w:style>
  <w:style w:type="table" w:customStyle="1" w:styleId="655">
    <w:name w:val="UserStyle_545"/>
    <w:basedOn w:val="54"/>
    <w:autoRedefine/>
    <w:qFormat/>
    <w:uiPriority w:val="0"/>
  </w:style>
  <w:style w:type="table" w:customStyle="1" w:styleId="656">
    <w:name w:val="UserStyle_546"/>
    <w:basedOn w:val="54"/>
    <w:autoRedefine/>
    <w:qFormat/>
    <w:uiPriority w:val="0"/>
  </w:style>
  <w:style w:type="table" w:customStyle="1" w:styleId="657">
    <w:name w:val="UserStyle_547"/>
    <w:basedOn w:val="54"/>
    <w:autoRedefine/>
    <w:qFormat/>
    <w:uiPriority w:val="0"/>
  </w:style>
  <w:style w:type="table" w:customStyle="1" w:styleId="658">
    <w:name w:val="UserStyle_548"/>
    <w:basedOn w:val="54"/>
    <w:autoRedefine/>
    <w:qFormat/>
    <w:uiPriority w:val="0"/>
  </w:style>
  <w:style w:type="table" w:customStyle="1" w:styleId="659">
    <w:name w:val="UserStyle_549"/>
    <w:basedOn w:val="54"/>
    <w:autoRedefine/>
    <w:qFormat/>
    <w:uiPriority w:val="0"/>
  </w:style>
  <w:style w:type="table" w:customStyle="1" w:styleId="660">
    <w:name w:val="UserStyle_550"/>
    <w:basedOn w:val="54"/>
    <w:autoRedefine/>
    <w:qFormat/>
    <w:uiPriority w:val="0"/>
  </w:style>
  <w:style w:type="table" w:customStyle="1" w:styleId="661">
    <w:name w:val="UserStyle_551"/>
    <w:basedOn w:val="54"/>
    <w:autoRedefine/>
    <w:qFormat/>
    <w:uiPriority w:val="0"/>
  </w:style>
  <w:style w:type="table" w:customStyle="1" w:styleId="662">
    <w:name w:val="UserStyle_552"/>
    <w:basedOn w:val="54"/>
    <w:autoRedefine/>
    <w:qFormat/>
    <w:uiPriority w:val="0"/>
  </w:style>
  <w:style w:type="table" w:customStyle="1" w:styleId="663">
    <w:name w:val="UserStyle_553"/>
    <w:basedOn w:val="54"/>
    <w:autoRedefine/>
    <w:qFormat/>
    <w:uiPriority w:val="0"/>
  </w:style>
  <w:style w:type="table" w:customStyle="1" w:styleId="664">
    <w:name w:val="UserStyle_554"/>
    <w:basedOn w:val="54"/>
    <w:autoRedefine/>
    <w:qFormat/>
    <w:uiPriority w:val="0"/>
  </w:style>
  <w:style w:type="table" w:customStyle="1" w:styleId="665">
    <w:name w:val="UserStyle_555"/>
    <w:basedOn w:val="54"/>
    <w:autoRedefine/>
    <w:qFormat/>
    <w:uiPriority w:val="0"/>
  </w:style>
  <w:style w:type="table" w:customStyle="1" w:styleId="666">
    <w:name w:val="UserStyle_556"/>
    <w:basedOn w:val="54"/>
    <w:autoRedefine/>
    <w:qFormat/>
    <w:uiPriority w:val="0"/>
  </w:style>
  <w:style w:type="table" w:customStyle="1" w:styleId="667">
    <w:name w:val="UserStyle_557"/>
    <w:basedOn w:val="54"/>
    <w:autoRedefine/>
    <w:qFormat/>
    <w:uiPriority w:val="0"/>
  </w:style>
  <w:style w:type="table" w:customStyle="1" w:styleId="668">
    <w:name w:val="UserStyle_558"/>
    <w:basedOn w:val="54"/>
    <w:autoRedefine/>
    <w:qFormat/>
    <w:uiPriority w:val="0"/>
  </w:style>
  <w:style w:type="table" w:customStyle="1" w:styleId="669">
    <w:name w:val="UserStyle_559"/>
    <w:basedOn w:val="54"/>
    <w:autoRedefine/>
    <w:qFormat/>
    <w:uiPriority w:val="0"/>
  </w:style>
  <w:style w:type="paragraph" w:styleId="670">
    <w:name w:val="List Paragraph"/>
    <w:basedOn w:val="1"/>
    <w:autoRedefine/>
    <w:qFormat/>
    <w:uiPriority w:val="34"/>
    <w:pPr>
      <w:ind w:firstLine="420" w:firstLineChars="200"/>
    </w:pPr>
  </w:style>
  <w:style w:type="character" w:customStyle="1" w:styleId="671">
    <w:name w:val="批注文字 字符"/>
    <w:basedOn w:val="34"/>
    <w:link w:val="7"/>
    <w:autoRedefine/>
    <w:qFormat/>
    <w:uiPriority w:val="0"/>
    <w:rPr>
      <w:kern w:val="2"/>
      <w:sz w:val="21"/>
      <w:szCs w:val="24"/>
    </w:rPr>
  </w:style>
  <w:style w:type="character" w:customStyle="1" w:styleId="672">
    <w:name w:val="批注主题 字符"/>
    <w:basedOn w:val="671"/>
    <w:link w:val="30"/>
    <w:autoRedefine/>
    <w:qFormat/>
    <w:uiPriority w:val="0"/>
    <w:rPr>
      <w:b/>
      <w:bCs/>
      <w:kern w:val="2"/>
      <w:sz w:val="21"/>
      <w:szCs w:val="24"/>
    </w:rPr>
  </w:style>
  <w:style w:type="character" w:customStyle="1" w:styleId="673">
    <w:name w:val="批注框文本 字符"/>
    <w:basedOn w:val="34"/>
    <w:link w:val="23"/>
    <w:autoRedefine/>
    <w:qFormat/>
    <w:uiPriority w:val="0"/>
    <w:rPr>
      <w:kern w:val="2"/>
      <w:sz w:val="18"/>
      <w:szCs w:val="18"/>
    </w:rPr>
  </w:style>
  <w:style w:type="character" w:customStyle="1" w:styleId="674">
    <w:name w:val="样式1 Char Char"/>
    <w:link w:val="675"/>
    <w:autoRedefine/>
    <w:qFormat/>
    <w:uiPriority w:val="0"/>
    <w:rPr>
      <w:rFonts w:ascii="Arial" w:hAnsi="Arial"/>
      <w:kern w:val="2"/>
      <w:sz w:val="21"/>
      <w:szCs w:val="24"/>
    </w:rPr>
  </w:style>
  <w:style w:type="paragraph" w:customStyle="1" w:styleId="675">
    <w:name w:val="样式1"/>
    <w:basedOn w:val="1"/>
    <w:link w:val="674"/>
    <w:autoRedefine/>
    <w:qFormat/>
    <w:uiPriority w:val="0"/>
    <w:pPr>
      <w:widowControl w:val="0"/>
      <w:spacing w:line="360" w:lineRule="exact"/>
      <w:ind w:firstLine="200" w:firstLineChars="200"/>
      <w:textAlignment w:val="auto"/>
    </w:pPr>
    <w:rPr>
      <w:rFonts w:ascii="Arial" w:hAnsi="Arial"/>
    </w:rPr>
  </w:style>
  <w:style w:type="paragraph" w:customStyle="1" w:styleId="676">
    <w:name w:val="内文正文"/>
    <w:basedOn w:val="12"/>
    <w:autoRedefine/>
    <w:qFormat/>
    <w:uiPriority w:val="0"/>
    <w:pPr>
      <w:adjustRightInd w:val="0"/>
      <w:snapToGrid w:val="0"/>
      <w:spacing w:line="400" w:lineRule="exact"/>
      <w:ind w:firstLine="200" w:firstLineChars="200"/>
    </w:pPr>
    <w:rPr>
      <w:rFonts w:ascii="Arial" w:hAnsi="Arial"/>
      <w:color w:val="000000"/>
      <w:szCs w:val="21"/>
    </w:rPr>
  </w:style>
  <w:style w:type="paragraph" w:customStyle="1" w:styleId="677">
    <w:name w:val="正文2"/>
    <w:basedOn w:val="1"/>
    <w:autoRedefine/>
    <w:qFormat/>
    <w:uiPriority w:val="0"/>
    <w:pPr>
      <w:spacing w:before="156" w:line="360" w:lineRule="auto"/>
      <w:ind w:firstLine="510" w:firstLineChars="200"/>
    </w:pPr>
    <w:rPr>
      <w:sz w:val="24"/>
      <w:szCs w:val="20"/>
    </w:rPr>
  </w:style>
  <w:style w:type="paragraph" w:customStyle="1" w:styleId="678">
    <w:name w:val="WPSOffice手动目录 1"/>
    <w:autoRedefine/>
    <w:qFormat/>
    <w:uiPriority w:val="0"/>
    <w:rPr>
      <w:rFonts w:ascii="Times New Roman" w:hAnsi="Times New Roman" w:eastAsia="宋体" w:cs="Times New Roman"/>
      <w:lang w:val="en-US" w:eastAsia="zh-CN" w:bidi="ar-SA"/>
    </w:rPr>
  </w:style>
  <w:style w:type="paragraph" w:customStyle="1" w:styleId="679">
    <w:name w:val="修订1"/>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680">
    <w:name w:val="正文1"/>
    <w:basedOn w:val="11"/>
    <w:next w:val="1"/>
    <w:autoRedefine/>
    <w:qFormat/>
    <w:uiPriority w:val="99"/>
    <w:pPr>
      <w:widowControl w:val="0"/>
      <w:adjustRightInd w:val="0"/>
      <w:spacing w:line="312" w:lineRule="atLeast"/>
      <w:jc w:val="both"/>
    </w:pPr>
  </w:style>
  <w:style w:type="paragraph" w:customStyle="1" w:styleId="681">
    <w:name w:val="newstyle16"/>
    <w:basedOn w:val="1"/>
    <w:autoRedefine/>
    <w:qFormat/>
    <w:uiPriority w:val="0"/>
    <w:pPr>
      <w:spacing w:after="150"/>
      <w:jc w:val="left"/>
    </w:pPr>
    <w:rPr>
      <w:rFonts w:ascii="宋体" w:hAnsi="宋体" w:cs="宋体"/>
      <w:kern w:val="0"/>
      <w:sz w:val="24"/>
    </w:rPr>
  </w:style>
  <w:style w:type="paragraph" w:customStyle="1" w:styleId="682">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683">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9ED02D-1C19-4F4E-8E5C-91EDAF4A7C9C}">
  <ds:schemaRefs/>
</ds:datastoreItem>
</file>

<file path=docProps/app.xml><?xml version="1.0" encoding="utf-8"?>
<Properties xmlns="http://schemas.openxmlformats.org/officeDocument/2006/extended-properties" xmlns:vt="http://schemas.openxmlformats.org/officeDocument/2006/docPropsVTypes">
  <Template>Normal</Template>
  <Pages>102</Pages>
  <Words>9690</Words>
  <Characters>55239</Characters>
  <Lines>460</Lines>
  <Paragraphs>129</Paragraphs>
  <TotalTime>155</TotalTime>
  <ScaleCrop>false</ScaleCrop>
  <LinksUpToDate>false</LinksUpToDate>
  <CharactersWithSpaces>64800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2023-09-14T14:25:00Z</dcterms:created>
  <dc:creator>lenovo</dc:creator>
  <cp:lastModifiedBy>王剑强</cp:lastModifiedBy>
  <cp:lastPrinted>2023-10-16T02:27:00Z</cp:lastPrinted>
  <dcterms:modified xsi:type="dcterms:W3CDTF">2024-07-22T14:35:01Z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1F52BB867D084A3CAE37AF5ABDD635DC_13</vt:lpwstr>
  </property>
</Properties>
</file>