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1791FF">
      <w:pPr>
        <w:adjustRightInd/>
        <w:spacing w:line="360" w:lineRule="auto"/>
        <w:jc w:val="center"/>
        <w:rPr>
          <w:rFonts w:hint="eastAsia" w:ascii="宋体" w:hAnsi="宋体" w:eastAsia="宋体" w:cs="宋体"/>
          <w:b/>
          <w:color w:val="auto"/>
          <w:sz w:val="48"/>
          <w:szCs w:val="48"/>
          <w:highlight w:val="none"/>
          <w:lang w:eastAsia="zh-CN"/>
        </w:rPr>
      </w:pPr>
      <w:r>
        <w:rPr>
          <w:rFonts w:hint="eastAsia" w:ascii="宋体" w:hAnsi="宋体" w:eastAsia="宋体" w:cs="宋体"/>
          <w:b/>
          <w:color w:val="auto"/>
          <w:sz w:val="48"/>
          <w:szCs w:val="48"/>
          <w:highlight w:val="none"/>
          <w:lang w:eastAsia="zh-CN"/>
        </w:rPr>
        <w:t>浙江省2025年省级残疾人体育赛事活动</w:t>
      </w:r>
    </w:p>
    <w:p w14:paraId="7AB0D532">
      <w:pPr>
        <w:adjustRightInd/>
        <w:spacing w:line="360" w:lineRule="auto"/>
        <w:jc w:val="center"/>
        <w:rPr>
          <w:rFonts w:hint="eastAsia" w:ascii="宋体" w:hAnsi="宋体" w:eastAsia="宋体" w:cs="宋体"/>
          <w:b/>
          <w:color w:val="auto"/>
          <w:sz w:val="48"/>
          <w:szCs w:val="48"/>
          <w:highlight w:val="none"/>
          <w:lang w:eastAsia="zh-CN"/>
        </w:rPr>
      </w:pPr>
      <w:r>
        <w:rPr>
          <w:rFonts w:hint="eastAsia" w:ascii="宋体" w:hAnsi="宋体" w:eastAsia="宋体" w:cs="宋体"/>
          <w:b/>
          <w:color w:val="auto"/>
          <w:sz w:val="48"/>
          <w:szCs w:val="48"/>
          <w:highlight w:val="none"/>
          <w:lang w:eastAsia="zh-CN"/>
        </w:rPr>
        <w:t>运营服务项目</w:t>
      </w:r>
    </w:p>
    <w:p w14:paraId="038A8373">
      <w:pPr>
        <w:adjustRightInd/>
        <w:spacing w:line="360" w:lineRule="auto"/>
        <w:jc w:val="center"/>
        <w:rPr>
          <w:rFonts w:hint="eastAsia" w:ascii="宋体" w:hAnsi="宋体" w:eastAsia="宋体" w:cs="宋体"/>
          <w:b/>
          <w:bCs/>
          <w:color w:val="auto"/>
          <w:w w:val="95"/>
          <w:sz w:val="56"/>
          <w:szCs w:val="72"/>
          <w:highlight w:val="none"/>
        </w:rPr>
      </w:pPr>
    </w:p>
    <w:p w14:paraId="35C1D41C">
      <w:pPr>
        <w:adjustRightInd/>
        <w:spacing w:line="360" w:lineRule="auto"/>
        <w:jc w:val="center"/>
        <w:rPr>
          <w:rFonts w:hint="eastAsia" w:ascii="宋体" w:hAnsi="宋体" w:eastAsia="宋体" w:cs="宋体"/>
          <w:b/>
          <w:bCs/>
          <w:color w:val="auto"/>
          <w:w w:val="95"/>
          <w:sz w:val="72"/>
          <w:szCs w:val="72"/>
          <w:highlight w:val="none"/>
        </w:rPr>
      </w:pPr>
    </w:p>
    <w:p w14:paraId="5A3FEAEF">
      <w:pPr>
        <w:adjustRightInd/>
        <w:spacing w:line="360" w:lineRule="auto"/>
        <w:jc w:val="center"/>
        <w:rPr>
          <w:rFonts w:hint="eastAsia" w:ascii="宋体" w:hAnsi="宋体" w:eastAsia="宋体" w:cs="宋体"/>
          <w:b/>
          <w:bCs/>
          <w:color w:val="auto"/>
          <w:w w:val="95"/>
          <w:sz w:val="48"/>
          <w:szCs w:val="48"/>
          <w:highlight w:val="none"/>
          <w:lang w:val="zh-CN"/>
        </w:rPr>
      </w:pPr>
    </w:p>
    <w:p w14:paraId="6D811A61">
      <w:pPr>
        <w:adjustRightInd/>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bCs/>
          <w:color w:val="auto"/>
          <w:w w:val="95"/>
          <w:sz w:val="48"/>
          <w:szCs w:val="48"/>
          <w:highlight w:val="none"/>
          <w:lang w:val="zh-CN"/>
        </w:rPr>
        <w:t>竞争性磋商</w:t>
      </w:r>
      <w:r>
        <w:rPr>
          <w:rFonts w:hint="eastAsia" w:ascii="宋体" w:hAnsi="宋体" w:eastAsia="宋体" w:cs="宋体"/>
          <w:b/>
          <w:color w:val="auto"/>
          <w:sz w:val="48"/>
          <w:szCs w:val="48"/>
          <w:highlight w:val="none"/>
        </w:rPr>
        <w:t>文件</w:t>
      </w:r>
    </w:p>
    <w:p w14:paraId="2F74B61B">
      <w:pPr>
        <w:adjustRightInd/>
        <w:spacing w:line="360" w:lineRule="auto"/>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（电子交易）</w:t>
      </w:r>
    </w:p>
    <w:p w14:paraId="109F1015">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项目编号:</w:t>
      </w:r>
      <w:r>
        <w:rPr>
          <w:rFonts w:hint="eastAsia" w:ascii="宋体" w:hAnsi="宋体" w:eastAsia="宋体" w:cs="宋体"/>
          <w:color w:val="auto"/>
          <w:sz w:val="30"/>
          <w:szCs w:val="30"/>
          <w:highlight w:val="none"/>
          <w:lang w:eastAsia="zh-CN"/>
        </w:rPr>
        <w:t>ZJZBC-25-843</w:t>
      </w:r>
    </w:p>
    <w:p w14:paraId="6AC2D447">
      <w:pPr>
        <w:adjustRightInd/>
        <w:spacing w:line="360" w:lineRule="auto"/>
        <w:rPr>
          <w:rFonts w:hint="eastAsia" w:ascii="宋体" w:hAnsi="宋体" w:eastAsia="宋体" w:cs="宋体"/>
          <w:color w:val="auto"/>
          <w:sz w:val="28"/>
          <w:szCs w:val="20"/>
          <w:highlight w:val="none"/>
        </w:rPr>
      </w:pPr>
    </w:p>
    <w:p w14:paraId="0344CFCD">
      <w:pPr>
        <w:spacing w:line="360" w:lineRule="auto"/>
        <w:jc w:val="center"/>
        <w:rPr>
          <w:rFonts w:hint="eastAsia" w:ascii="宋体" w:hAnsi="宋体" w:eastAsia="宋体" w:cs="宋体"/>
          <w:color w:val="auto"/>
          <w:sz w:val="24"/>
          <w:highlight w:val="none"/>
        </w:rPr>
      </w:pPr>
    </w:p>
    <w:p w14:paraId="61A13724">
      <w:pPr>
        <w:snapToGrid w:val="0"/>
        <w:spacing w:line="360" w:lineRule="auto"/>
        <w:jc w:val="center"/>
        <w:rPr>
          <w:rFonts w:hint="eastAsia" w:ascii="宋体" w:hAnsi="宋体" w:eastAsia="宋体" w:cs="宋体"/>
          <w:color w:val="auto"/>
          <w:sz w:val="32"/>
          <w:szCs w:val="32"/>
          <w:highlight w:val="none"/>
        </w:rPr>
      </w:pPr>
    </w:p>
    <w:p w14:paraId="1BE1F9E0">
      <w:pPr>
        <w:snapToGrid w:val="0"/>
        <w:spacing w:line="360" w:lineRule="auto"/>
        <w:jc w:val="center"/>
        <w:rPr>
          <w:rFonts w:hint="eastAsia" w:ascii="宋体" w:hAnsi="宋体" w:eastAsia="宋体" w:cs="宋体"/>
          <w:color w:val="auto"/>
          <w:sz w:val="32"/>
          <w:szCs w:val="32"/>
          <w:highlight w:val="none"/>
        </w:rPr>
      </w:pPr>
    </w:p>
    <w:p w14:paraId="020584F0">
      <w:pPr>
        <w:pStyle w:val="59"/>
        <w:rPr>
          <w:rFonts w:hint="eastAsia" w:ascii="宋体" w:hAnsi="宋体" w:eastAsia="宋体" w:cs="宋体"/>
          <w:color w:val="auto"/>
          <w:sz w:val="32"/>
          <w:szCs w:val="32"/>
          <w:highlight w:val="none"/>
        </w:rPr>
      </w:pPr>
    </w:p>
    <w:p w14:paraId="00B99C8C">
      <w:pPr>
        <w:pStyle w:val="59"/>
        <w:rPr>
          <w:rFonts w:hint="eastAsia" w:ascii="宋体" w:hAnsi="宋体" w:eastAsia="宋体" w:cs="宋体"/>
          <w:color w:val="auto"/>
          <w:sz w:val="32"/>
          <w:szCs w:val="32"/>
          <w:highlight w:val="none"/>
        </w:rPr>
      </w:pPr>
    </w:p>
    <w:p w14:paraId="52CAD84F">
      <w:pPr>
        <w:snapToGrid w:val="0"/>
        <w:spacing w:line="360" w:lineRule="auto"/>
        <w:jc w:val="center"/>
        <w:rPr>
          <w:rFonts w:hint="eastAsia" w:ascii="宋体" w:hAnsi="宋体" w:eastAsia="宋体" w:cs="宋体"/>
          <w:color w:val="auto"/>
          <w:sz w:val="32"/>
          <w:szCs w:val="32"/>
          <w:highlight w:val="none"/>
        </w:rPr>
      </w:pPr>
    </w:p>
    <w:p w14:paraId="785DD9AE">
      <w:pPr>
        <w:snapToGrid w:val="0"/>
        <w:spacing w:line="360" w:lineRule="auto"/>
        <w:jc w:val="center"/>
        <w:rPr>
          <w:rFonts w:hint="eastAsia" w:ascii="宋体" w:hAnsi="宋体" w:eastAsia="宋体" w:cs="宋体"/>
          <w:color w:val="auto"/>
          <w:sz w:val="30"/>
          <w:szCs w:val="30"/>
          <w:highlight w:val="none"/>
        </w:rPr>
      </w:pPr>
    </w:p>
    <w:p w14:paraId="2FE422B7">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采购人：</w:t>
      </w:r>
      <w:r>
        <w:rPr>
          <w:rFonts w:hint="eastAsia" w:ascii="宋体" w:hAnsi="宋体" w:eastAsia="宋体" w:cs="宋体"/>
          <w:color w:val="auto"/>
          <w:sz w:val="30"/>
          <w:szCs w:val="30"/>
          <w:highlight w:val="none"/>
          <w:lang w:eastAsia="zh-CN"/>
        </w:rPr>
        <w:t>浙江省残疾人联合会</w:t>
      </w:r>
    </w:p>
    <w:p w14:paraId="7ED6A488">
      <w:pPr>
        <w:spacing w:line="360" w:lineRule="auto"/>
        <w:jc w:val="center"/>
        <w:rPr>
          <w:rFonts w:hint="eastAsia" w:ascii="宋体" w:hAnsi="宋体" w:eastAsia="宋体" w:cs="宋体"/>
          <w:bCs/>
          <w:color w:val="auto"/>
          <w:sz w:val="30"/>
          <w:szCs w:val="30"/>
          <w:highlight w:val="none"/>
        </w:rPr>
      </w:pPr>
      <w:r>
        <w:rPr>
          <w:rFonts w:hint="eastAsia" w:ascii="宋体" w:hAnsi="宋体" w:eastAsia="宋体" w:cs="宋体"/>
          <w:bCs/>
          <w:color w:val="auto"/>
          <w:sz w:val="30"/>
          <w:szCs w:val="30"/>
          <w:highlight w:val="none"/>
        </w:rPr>
        <w:t>采购代理机构：浙江省建设工程设备招标有限公司</w:t>
      </w:r>
    </w:p>
    <w:p w14:paraId="1FE951AE">
      <w:pPr>
        <w:spacing w:line="360" w:lineRule="auto"/>
        <w:jc w:val="center"/>
        <w:rPr>
          <w:rFonts w:hint="eastAsia" w:ascii="宋体" w:hAnsi="宋体" w:eastAsia="宋体" w:cs="宋体"/>
          <w:bCs/>
          <w:color w:val="auto"/>
          <w:sz w:val="30"/>
          <w:szCs w:val="30"/>
          <w:highlight w:val="none"/>
        </w:rPr>
      </w:pPr>
      <w:r>
        <w:rPr>
          <w:rFonts w:hint="eastAsia" w:ascii="宋体" w:hAnsi="宋体" w:eastAsia="宋体" w:cs="宋体"/>
          <w:bCs/>
          <w:color w:val="auto"/>
          <w:sz w:val="30"/>
          <w:szCs w:val="30"/>
          <w:highlight w:val="none"/>
        </w:rPr>
        <w:t>二〇二</w:t>
      </w:r>
      <w:r>
        <w:rPr>
          <w:rFonts w:hint="eastAsia" w:ascii="宋体" w:hAnsi="宋体" w:eastAsia="宋体" w:cs="宋体"/>
          <w:bCs/>
          <w:color w:val="auto"/>
          <w:sz w:val="30"/>
          <w:szCs w:val="30"/>
          <w:highlight w:val="none"/>
          <w:lang w:val="en-US" w:eastAsia="zh-CN"/>
        </w:rPr>
        <w:t>五</w:t>
      </w:r>
      <w:r>
        <w:rPr>
          <w:rFonts w:hint="eastAsia" w:ascii="宋体" w:hAnsi="宋体" w:eastAsia="宋体" w:cs="宋体"/>
          <w:bCs/>
          <w:color w:val="auto"/>
          <w:sz w:val="30"/>
          <w:szCs w:val="30"/>
          <w:highlight w:val="none"/>
        </w:rPr>
        <w:t>年</w:t>
      </w:r>
      <w:r>
        <w:rPr>
          <w:rFonts w:hint="eastAsia" w:ascii="宋体" w:hAnsi="宋体" w:eastAsia="宋体" w:cs="宋体"/>
          <w:bCs/>
          <w:color w:val="auto"/>
          <w:sz w:val="30"/>
          <w:szCs w:val="30"/>
          <w:highlight w:val="none"/>
          <w:lang w:val="en-US" w:eastAsia="zh-CN"/>
        </w:rPr>
        <w:t>四</w:t>
      </w:r>
      <w:r>
        <w:rPr>
          <w:rFonts w:hint="eastAsia" w:ascii="宋体" w:hAnsi="宋体" w:eastAsia="宋体" w:cs="宋体"/>
          <w:bCs/>
          <w:color w:val="auto"/>
          <w:sz w:val="30"/>
          <w:szCs w:val="30"/>
          <w:highlight w:val="none"/>
        </w:rPr>
        <w:t>月</w:t>
      </w:r>
      <w:bookmarkStart w:id="0" w:name="_Hlt67893495"/>
      <w:bookmarkEnd w:id="0"/>
    </w:p>
    <w:p w14:paraId="5B515270">
      <w:pPr>
        <w:pStyle w:val="631"/>
        <w:spacing w:before="100" w:beforeAutospacing="1" w:after="100" w:afterAutospacing="1"/>
        <w:jc w:val="center"/>
        <w:rPr>
          <w:rFonts w:hint="eastAsia" w:ascii="宋体" w:hAnsi="宋体" w:eastAsia="宋体" w:cs="宋体"/>
          <w:color w:val="auto"/>
          <w:kern w:val="2"/>
          <w:sz w:val="21"/>
          <w:szCs w:val="24"/>
          <w:highlight w:val="none"/>
          <w:lang w:val="zh-CN"/>
        </w:rPr>
        <w:sectPr>
          <w:footerReference r:id="rId4" w:type="first"/>
          <w:footerReference r:id="rId3" w:type="default"/>
          <w:pgSz w:w="11906" w:h="16838"/>
          <w:pgMar w:top="1418" w:right="1418" w:bottom="1418" w:left="1474" w:header="851" w:footer="992" w:gutter="0"/>
          <w:pgNumType w:start="1"/>
          <w:cols w:space="720" w:num="1"/>
          <w:docGrid w:linePitch="312" w:charSpace="0"/>
        </w:sectPr>
      </w:pPr>
    </w:p>
    <w:sdt>
      <w:sdtPr>
        <w:rPr>
          <w:rFonts w:hint="eastAsia" w:ascii="宋体" w:hAnsi="宋体" w:eastAsia="宋体" w:cs="宋体"/>
          <w:color w:val="auto"/>
          <w:kern w:val="2"/>
          <w:sz w:val="21"/>
          <w:szCs w:val="24"/>
          <w:highlight w:val="none"/>
          <w:lang w:val="zh-CN"/>
        </w:rPr>
        <w:id w:val="1"/>
        <w:docPartObj>
          <w:docPartGallery w:val="Table of Contents"/>
          <w:docPartUnique/>
        </w:docPartObj>
      </w:sdtPr>
      <w:sdtEndPr>
        <w:rPr>
          <w:rFonts w:hint="eastAsia" w:ascii="宋体" w:hAnsi="宋体" w:eastAsia="宋体" w:cs="宋体"/>
          <w:bCs/>
          <w:color w:val="auto"/>
          <w:kern w:val="2"/>
          <w:sz w:val="21"/>
          <w:szCs w:val="24"/>
          <w:highlight w:val="none"/>
          <w:lang w:val="zh-CN"/>
        </w:rPr>
      </w:sdtEndPr>
      <w:sdtContent>
        <w:p w14:paraId="4C4FC274">
          <w:pPr>
            <w:pStyle w:val="631"/>
            <w:spacing w:before="100" w:beforeAutospacing="1" w:after="100" w:afterAutospacing="1"/>
            <w:jc w:val="center"/>
            <w:rPr>
              <w:rFonts w:hint="eastAsia" w:ascii="宋体" w:hAnsi="宋体" w:eastAsia="宋体" w:cs="宋体"/>
              <w:b/>
              <w:color w:val="auto"/>
              <w:sz w:val="36"/>
              <w:highlight w:val="none"/>
            </w:rPr>
          </w:pPr>
          <w:r>
            <w:rPr>
              <w:rFonts w:hint="eastAsia" w:ascii="宋体" w:hAnsi="宋体" w:eastAsia="宋体" w:cs="宋体"/>
              <w:b/>
              <w:color w:val="auto"/>
              <w:sz w:val="36"/>
              <w:highlight w:val="none"/>
              <w:lang w:val="zh-CN"/>
            </w:rPr>
            <w:t>目</w:t>
          </w:r>
          <w:r>
            <w:rPr>
              <w:rFonts w:hint="eastAsia" w:ascii="宋体" w:hAnsi="宋体" w:eastAsia="宋体" w:cs="宋体"/>
              <w:b/>
              <w:color w:val="auto"/>
              <w:sz w:val="36"/>
              <w:highlight w:val="none"/>
              <w:lang w:val="en-US" w:eastAsia="zh-CN"/>
            </w:rPr>
            <w:t xml:space="preserve"> </w:t>
          </w:r>
          <w:r>
            <w:rPr>
              <w:rFonts w:hint="eastAsia" w:ascii="宋体" w:hAnsi="宋体" w:eastAsia="宋体" w:cs="宋体"/>
              <w:b/>
              <w:color w:val="auto"/>
              <w:sz w:val="36"/>
              <w:highlight w:val="none"/>
              <w:lang w:val="zh-CN"/>
            </w:rPr>
            <w:t>录</w:t>
          </w:r>
        </w:p>
        <w:p w14:paraId="572FD73B">
          <w:pPr>
            <w:pStyle w:val="40"/>
            <w:tabs>
              <w:tab w:val="right" w:leader="dot" w:pos="9004"/>
            </w:tabs>
            <w:spacing w:line="60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TOC \o "1-3" \h \z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"_Toc127975690"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8"/>
              <w:szCs w:val="28"/>
              <w:highlight w:val="none"/>
            </w:rPr>
            <w:t>第一部分  邀请供应商</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_Toc127975690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27DD6F1B">
          <w:pPr>
            <w:pStyle w:val="40"/>
            <w:tabs>
              <w:tab w:val="right" w:leader="dot" w:pos="9004"/>
            </w:tabs>
            <w:spacing w:line="60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"_Toc127975700"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8"/>
              <w:szCs w:val="28"/>
              <w:highlight w:val="none"/>
            </w:rPr>
            <w:t>第二部分  竞争性磋商流程</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_Toc127975700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7</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B592BE1">
          <w:pPr>
            <w:pStyle w:val="40"/>
            <w:tabs>
              <w:tab w:val="right" w:leader="dot" w:pos="9004"/>
            </w:tabs>
            <w:spacing w:line="60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"_Toc127975701"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8"/>
              <w:szCs w:val="28"/>
              <w:highlight w:val="none"/>
            </w:rPr>
            <w:t>第三部分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_Toc127975701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73E4C743">
          <w:pPr>
            <w:pStyle w:val="40"/>
            <w:tabs>
              <w:tab w:val="right" w:leader="dot" w:pos="9004"/>
            </w:tabs>
            <w:spacing w:line="60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"_Toc127975716"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8"/>
              <w:szCs w:val="28"/>
              <w:highlight w:val="none"/>
            </w:rPr>
            <w:t>第四部分  采购需求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_Toc127975716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28</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0FA5FC96">
          <w:pPr>
            <w:pStyle w:val="40"/>
            <w:tabs>
              <w:tab w:val="right" w:leader="dot" w:pos="9004"/>
            </w:tabs>
            <w:spacing w:line="60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"_Toc127975717"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8"/>
              <w:szCs w:val="28"/>
              <w:highlight w:val="none"/>
            </w:rPr>
            <w:t>第五部分  评审方法及评审标准</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_Toc127975717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15AB93A9">
          <w:pPr>
            <w:pStyle w:val="40"/>
            <w:tabs>
              <w:tab w:val="right" w:leader="dot" w:pos="9004"/>
            </w:tabs>
            <w:spacing w:line="60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"_Toc127975726"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8"/>
              <w:szCs w:val="28"/>
              <w:highlight w:val="none"/>
            </w:rPr>
            <w:t>第六部分  拟签订的合同文本</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_Toc127975726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0C2EAAA">
          <w:pPr>
            <w:pStyle w:val="40"/>
            <w:tabs>
              <w:tab w:val="right" w:leader="dot" w:pos="9004"/>
            </w:tabs>
            <w:spacing w:line="600" w:lineRule="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"_Toc127975727"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8"/>
              <w:szCs w:val="28"/>
              <w:highlight w:val="none"/>
            </w:rPr>
            <w:t>第七部分  应提交的有关格式范例</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lang w:val="en-US" w:eastAsia="zh-CN"/>
            </w:rPr>
            <w:t>1</w:t>
          </w:r>
        </w:p>
        <w:p w14:paraId="6F9B2ABD">
          <w:pPr>
            <w:spacing w:line="600" w:lineRule="auto"/>
            <w:rPr>
              <w:rFonts w:hint="eastAsia" w:ascii="宋体" w:hAnsi="宋体" w:eastAsia="宋体" w:cs="宋体"/>
              <w:color w:val="auto"/>
              <w:highlight w:val="none"/>
            </w:rPr>
          </w:pPr>
          <w:r>
            <w:rPr>
              <w:rFonts w:hint="eastAsia" w:ascii="宋体" w:hAnsi="宋体" w:eastAsia="宋体" w:cs="宋体"/>
              <w:bCs/>
              <w:color w:val="auto"/>
              <w:sz w:val="28"/>
              <w:szCs w:val="28"/>
              <w:highlight w:val="none"/>
              <w:lang w:val="zh-CN"/>
            </w:rPr>
            <w:fldChar w:fldCharType="end"/>
          </w:r>
        </w:p>
      </w:sdtContent>
    </w:sdt>
    <w:p w14:paraId="3B752988">
      <w:pPr>
        <w:widowControl/>
        <w:adjustRightInd/>
        <w:jc w:val="left"/>
        <w:rPr>
          <w:rFonts w:hint="eastAsia" w:ascii="宋体" w:hAnsi="宋体" w:eastAsia="宋体" w:cs="宋体"/>
          <w:b/>
          <w:color w:val="auto"/>
          <w:sz w:val="36"/>
          <w:szCs w:val="20"/>
          <w:highlight w:val="none"/>
        </w:rPr>
        <w:sectPr>
          <w:footerReference r:id="rId5" w:type="default"/>
          <w:pgSz w:w="11906" w:h="16838"/>
          <w:pgMar w:top="1418" w:right="1418" w:bottom="1418" w:left="1474" w:header="851" w:footer="992" w:gutter="0"/>
          <w:pgNumType w:fmt="decimal" w:start="1"/>
          <w:cols w:space="720" w:num="1"/>
          <w:docGrid w:linePitch="312" w:charSpace="0"/>
        </w:sectPr>
      </w:pPr>
      <w:bookmarkStart w:id="1" w:name="_Hlt74729822"/>
      <w:bookmarkEnd w:id="1"/>
      <w:bookmarkStart w:id="2" w:name="_Hlt74707423"/>
      <w:bookmarkEnd w:id="2"/>
      <w:bookmarkStart w:id="3" w:name="_Hlt74649545"/>
      <w:bookmarkEnd w:id="3"/>
      <w:bookmarkStart w:id="4" w:name="_Hlt74728647"/>
      <w:bookmarkEnd w:id="4"/>
      <w:bookmarkStart w:id="5" w:name="第二部分"/>
      <w:bookmarkStart w:id="6" w:name="_Toc91899870"/>
      <w:bookmarkStart w:id="7" w:name="_Toc91899871"/>
      <w:r>
        <w:rPr>
          <w:rFonts w:hint="eastAsia" w:ascii="宋体" w:hAnsi="宋体" w:eastAsia="宋体" w:cs="宋体"/>
          <w:b/>
          <w:color w:val="auto"/>
          <w:sz w:val="36"/>
          <w:szCs w:val="20"/>
          <w:highlight w:val="none"/>
        </w:rPr>
        <w:br w:type="page"/>
      </w:r>
      <w:bookmarkStart w:id="116" w:name="_GoBack"/>
      <w:bookmarkEnd w:id="116"/>
    </w:p>
    <w:p w14:paraId="44EABE5A">
      <w:pPr>
        <w:adjustRightInd/>
        <w:spacing w:line="360" w:lineRule="auto"/>
        <w:jc w:val="center"/>
        <w:outlineLvl w:val="0"/>
        <w:rPr>
          <w:rFonts w:hint="eastAsia" w:ascii="宋体" w:hAnsi="宋体" w:eastAsia="宋体" w:cs="宋体"/>
          <w:b/>
          <w:color w:val="auto"/>
          <w:sz w:val="36"/>
          <w:szCs w:val="20"/>
          <w:highlight w:val="none"/>
        </w:rPr>
      </w:pPr>
      <w:bookmarkStart w:id="8" w:name="_Toc127975690"/>
      <w:r>
        <w:rPr>
          <w:rFonts w:hint="eastAsia" w:ascii="宋体" w:hAnsi="宋体" w:eastAsia="宋体" w:cs="宋体"/>
          <w:b/>
          <w:color w:val="auto"/>
          <w:sz w:val="36"/>
          <w:szCs w:val="20"/>
          <w:highlight w:val="none"/>
        </w:rPr>
        <w:t>第一部分  邀请供应商</w:t>
      </w:r>
      <w:bookmarkEnd w:id="8"/>
    </w:p>
    <w:p w14:paraId="16C2D23B">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9" w:name="_Toc127975691"/>
      <w:r>
        <w:rPr>
          <w:rFonts w:hint="eastAsia" w:ascii="宋体" w:hAnsi="宋体" w:eastAsia="宋体" w:cs="宋体"/>
          <w:b/>
          <w:color w:val="auto"/>
          <w:sz w:val="32"/>
          <w:szCs w:val="32"/>
          <w:highlight w:val="none"/>
        </w:rPr>
        <w:t>竞争性磋商邀请公告</w:t>
      </w:r>
      <w:bookmarkEnd w:id="9"/>
      <w:bookmarkStart w:id="10" w:name="OLE_LINK3"/>
    </w:p>
    <w:p w14:paraId="3B8809B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1ED0178B">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rPr>
        <w:t>采购项目的潜在供应商应在</w:t>
      </w:r>
      <w:r>
        <w:rPr>
          <w:rFonts w:hint="eastAsia" w:ascii="宋体" w:hAnsi="宋体" w:eastAsia="宋体" w:cs="宋体"/>
          <w:color w:val="auto"/>
          <w:sz w:val="24"/>
          <w:highlight w:val="none"/>
          <w:u w:val="singl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"https://www.zcygov.cn/）获取采购文件，并于2023年"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4"/>
          <w:highlight w:val="none"/>
        </w:rPr>
        <w:t>https://www.zcygov.cn/</w:t>
      </w:r>
      <w:r>
        <w:rPr>
          <w:rStyle w:val="68"/>
          <w:rFonts w:hint="eastAsia" w:ascii="宋体" w:hAnsi="宋体" w:eastAsia="宋体" w:cs="宋体"/>
          <w:snapToGrid/>
          <w:color w:val="auto"/>
          <w:kern w:val="2"/>
          <w:sz w:val="24"/>
          <w:szCs w:val="24"/>
          <w:highlight w:val="none"/>
        </w:rPr>
        <w:t>）获取采购文件，并于</w:t>
      </w:r>
      <w:r>
        <w:rPr>
          <w:rStyle w:val="68"/>
          <w:rFonts w:hint="eastAsia" w:ascii="宋体" w:hAnsi="宋体" w:eastAsia="宋体" w:cs="宋体"/>
          <w:snapToGrid/>
          <w:color w:val="auto"/>
          <w:kern w:val="2"/>
          <w:sz w:val="24"/>
          <w:szCs w:val="24"/>
          <w:highlight w:val="none"/>
          <w:u w:val="single"/>
          <w:lang w:eastAsia="zh-CN"/>
        </w:rPr>
        <w:t>2025</w:t>
      </w:r>
      <w:r>
        <w:rPr>
          <w:rStyle w:val="68"/>
          <w:rFonts w:hint="eastAsia" w:ascii="宋体" w:hAnsi="宋体" w:eastAsia="宋体" w:cs="宋体"/>
          <w:bCs/>
          <w:snapToGrid/>
          <w:color w:val="auto"/>
          <w:kern w:val="2"/>
          <w:sz w:val="24"/>
          <w:szCs w:val="24"/>
          <w:highlight w:val="none"/>
          <w:u w:val="single"/>
        </w:rPr>
        <w:t>年</w:t>
      </w:r>
      <w:r>
        <w:rPr>
          <w:rStyle w:val="68"/>
          <w:rFonts w:hint="eastAsia" w:ascii="宋体" w:hAnsi="宋体" w:eastAsia="宋体" w:cs="宋体"/>
          <w:bCs/>
          <w:snapToGrid/>
          <w:color w:val="auto"/>
          <w:kern w:val="2"/>
          <w:sz w:val="24"/>
          <w:szCs w:val="24"/>
          <w:highlight w:val="none"/>
          <w:u w:val="single"/>
        </w:rPr>
        <w:fldChar w:fldCharType="end"/>
      </w:r>
      <w:r>
        <w:rPr>
          <w:rStyle w:val="68"/>
          <w:rFonts w:hint="eastAsia" w:ascii="宋体" w:hAnsi="宋体" w:cs="宋体"/>
          <w:bCs/>
          <w:snapToGrid/>
          <w:color w:val="auto"/>
          <w:kern w:val="2"/>
          <w:sz w:val="24"/>
          <w:szCs w:val="24"/>
          <w:highlight w:val="none"/>
          <w:u w:val="single"/>
          <w:lang w:val="en-US" w:eastAsia="zh-CN"/>
        </w:rPr>
        <w:t>04</w:t>
      </w:r>
      <w:r>
        <w:rPr>
          <w:rFonts w:hint="eastAsia" w:ascii="宋体" w:hAnsi="宋体" w:eastAsia="宋体" w:cs="宋体"/>
          <w:bCs/>
          <w:color w:val="auto"/>
          <w:sz w:val="24"/>
          <w:highlight w:val="none"/>
          <w:u w:val="single"/>
          <w:lang w:val="en-US" w:eastAsia="zh-CN"/>
        </w:rPr>
        <w:t>月</w:t>
      </w:r>
      <w:r>
        <w:rPr>
          <w:rFonts w:hint="eastAsia" w:ascii="宋体" w:hAnsi="宋体" w:cs="宋体"/>
          <w:bCs/>
          <w:color w:val="auto"/>
          <w:sz w:val="24"/>
          <w:highlight w:val="none"/>
          <w:u w:val="single"/>
          <w:lang w:val="en-US" w:eastAsia="zh-CN"/>
        </w:rPr>
        <w:t>25</w:t>
      </w:r>
      <w:r>
        <w:rPr>
          <w:rFonts w:hint="eastAsia" w:ascii="宋体" w:hAnsi="宋体" w:eastAsia="宋体" w:cs="宋体"/>
          <w:bCs/>
          <w:color w:val="auto"/>
          <w:sz w:val="24"/>
          <w:highlight w:val="none"/>
          <w:u w:val="single"/>
          <w:lang w:val="en-US" w:eastAsia="zh-CN"/>
        </w:rPr>
        <w:t>日</w:t>
      </w:r>
      <w:r>
        <w:rPr>
          <w:rFonts w:hint="eastAsia" w:ascii="宋体" w:hAnsi="宋体" w:cs="宋体"/>
          <w:bCs/>
          <w:color w:val="auto"/>
          <w:sz w:val="24"/>
          <w:highlight w:val="none"/>
          <w:u w:val="single"/>
          <w:lang w:val="en-US" w:eastAsia="zh-CN"/>
        </w:rPr>
        <w:t>10</w:t>
      </w:r>
      <w:r>
        <w:rPr>
          <w:rFonts w:hint="eastAsia" w:ascii="宋体" w:hAnsi="宋体" w:eastAsia="宋体" w:cs="宋体"/>
          <w:bCs/>
          <w:color w:val="auto"/>
          <w:sz w:val="24"/>
          <w:highlight w:val="none"/>
          <w:u w:val="single"/>
        </w:rPr>
        <w:t>点</w:t>
      </w:r>
      <w:r>
        <w:rPr>
          <w:rFonts w:hint="eastAsia" w:ascii="宋体" w:hAnsi="宋体" w:cs="宋体"/>
          <w:bCs/>
          <w:color w:val="auto"/>
          <w:sz w:val="24"/>
          <w:highlight w:val="none"/>
          <w:u w:val="single"/>
          <w:lang w:val="en-US" w:eastAsia="zh-CN"/>
        </w:rPr>
        <w:t>0</w:t>
      </w:r>
      <w:r>
        <w:rPr>
          <w:rFonts w:hint="eastAsia" w:ascii="宋体" w:hAnsi="宋体" w:eastAsia="宋体" w:cs="宋体"/>
          <w:bCs/>
          <w:color w:val="auto"/>
          <w:sz w:val="24"/>
          <w:highlight w:val="none"/>
          <w:u w:val="single"/>
        </w:rPr>
        <w:t>0分00秒</w:t>
      </w:r>
      <w:r>
        <w:rPr>
          <w:rFonts w:hint="eastAsia" w:ascii="宋体" w:hAnsi="宋体" w:eastAsia="宋体" w:cs="宋体"/>
          <w:bCs/>
          <w:color w:val="auto"/>
          <w:sz w:val="24"/>
          <w:highlight w:val="none"/>
        </w:rPr>
        <w:t>（北京时间）前提交响应文件</w:t>
      </w:r>
      <w:r>
        <w:rPr>
          <w:rFonts w:hint="eastAsia" w:ascii="宋体" w:hAnsi="宋体" w:eastAsia="宋体" w:cs="宋体"/>
          <w:color w:val="auto"/>
          <w:sz w:val="24"/>
          <w:highlight w:val="none"/>
        </w:rPr>
        <w:t>。</w:t>
      </w:r>
    </w:p>
    <w:p w14:paraId="12F92BC1">
      <w:pPr>
        <w:spacing w:line="360" w:lineRule="auto"/>
        <w:rPr>
          <w:rFonts w:hint="eastAsia" w:ascii="宋体" w:hAnsi="宋体" w:eastAsia="宋体" w:cs="宋体"/>
          <w:b/>
          <w:bCs/>
          <w:snapToGrid w:val="0"/>
          <w:color w:val="auto"/>
          <w:kern w:val="28"/>
          <w:sz w:val="24"/>
          <w:szCs w:val="20"/>
          <w:highlight w:val="none"/>
        </w:rPr>
      </w:pPr>
      <w:bookmarkStart w:id="11" w:name="_Toc28359012"/>
      <w:bookmarkStart w:id="12" w:name="_Toc127975692"/>
      <w:bookmarkStart w:id="13" w:name="_Toc35393798"/>
      <w:bookmarkStart w:id="14" w:name="_Toc35393629"/>
      <w:bookmarkStart w:id="15" w:name="_Toc28359089"/>
      <w:r>
        <w:rPr>
          <w:rFonts w:hint="eastAsia" w:ascii="宋体" w:hAnsi="宋体" w:eastAsia="宋体" w:cs="宋体"/>
          <w:b/>
          <w:bCs/>
          <w:snapToGrid w:val="0"/>
          <w:color w:val="auto"/>
          <w:kern w:val="28"/>
          <w:sz w:val="24"/>
          <w:szCs w:val="20"/>
          <w:highlight w:val="none"/>
        </w:rPr>
        <w:t>一、项目基本情况</w:t>
      </w:r>
      <w:bookmarkEnd w:id="11"/>
      <w:bookmarkEnd w:id="12"/>
      <w:bookmarkEnd w:id="13"/>
      <w:bookmarkEnd w:id="14"/>
      <w:bookmarkEnd w:id="15"/>
    </w:p>
    <w:p w14:paraId="7411B679">
      <w:pPr>
        <w:spacing w:line="360" w:lineRule="auto"/>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项目编号：</w:t>
      </w:r>
      <w:r>
        <w:rPr>
          <w:rFonts w:hint="eastAsia" w:ascii="宋体" w:hAnsi="宋体" w:eastAsia="宋体" w:cs="宋体"/>
          <w:color w:val="auto"/>
          <w:sz w:val="24"/>
          <w:highlight w:val="none"/>
          <w:lang w:eastAsia="zh-CN"/>
        </w:rPr>
        <w:t>ZJZBC-25-843</w:t>
      </w:r>
    </w:p>
    <w:p w14:paraId="30021CDF">
      <w:pPr>
        <w:spacing w:line="360" w:lineRule="auto"/>
        <w:ind w:firstLine="482" w:firstLineChars="200"/>
        <w:rPr>
          <w:rFonts w:hint="eastAsia" w:ascii="宋体" w:hAnsi="宋体" w:eastAsia="宋体" w:cs="宋体"/>
          <w:b/>
          <w:color w:val="auto"/>
          <w:sz w:val="24"/>
          <w:highlight w:val="none"/>
          <w:u w:val="single"/>
          <w:lang w:eastAsia="zh-CN"/>
        </w:rPr>
      </w:pPr>
      <w:r>
        <w:rPr>
          <w:rFonts w:hint="eastAsia" w:ascii="宋体" w:hAnsi="宋体" w:eastAsia="宋体" w:cs="宋体"/>
          <w:b/>
          <w:color w:val="auto"/>
          <w:sz w:val="24"/>
          <w:highlight w:val="none"/>
        </w:rPr>
        <w:t>项目名称：</w:t>
      </w:r>
      <w:r>
        <w:rPr>
          <w:rFonts w:hint="eastAsia" w:ascii="宋体" w:hAnsi="宋体" w:eastAsia="宋体" w:cs="宋体"/>
          <w:color w:val="auto"/>
          <w:sz w:val="24"/>
          <w:highlight w:val="none"/>
          <w:lang w:eastAsia="zh-CN"/>
        </w:rPr>
        <w:t>浙江省2025年省级残疾人体育赛事活动运营服务项目</w:t>
      </w:r>
    </w:p>
    <w:p w14:paraId="0FFC1836">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采购方式：</w:t>
      </w:r>
      <w:r>
        <w:rPr>
          <w:rFonts w:hint="eastAsia" w:ascii="宋体" w:hAnsi="宋体" w:eastAsia="宋体" w:cs="宋体"/>
          <w:color w:val="auto"/>
          <w:sz w:val="24"/>
          <w:highlight w:val="none"/>
        </w:rPr>
        <w:t>竞争性磋商</w:t>
      </w:r>
    </w:p>
    <w:p w14:paraId="07BA3FE0">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预算金额（元）：</w:t>
      </w:r>
      <w:r>
        <w:rPr>
          <w:rFonts w:hint="eastAsia" w:ascii="宋体" w:hAnsi="宋体" w:eastAsia="宋体" w:cs="宋体"/>
          <w:color w:val="auto"/>
          <w:sz w:val="24"/>
          <w:highlight w:val="none"/>
          <w:lang w:val="en-US" w:eastAsia="zh-CN"/>
        </w:rPr>
        <w:t>1300000.00</w:t>
      </w:r>
    </w:p>
    <w:p w14:paraId="70959103">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最高限价（元）：</w:t>
      </w:r>
      <w:r>
        <w:rPr>
          <w:rFonts w:hint="eastAsia" w:ascii="宋体" w:hAnsi="宋体" w:eastAsia="宋体" w:cs="宋体"/>
          <w:color w:val="auto"/>
          <w:sz w:val="24"/>
          <w:highlight w:val="none"/>
          <w:lang w:val="en-US" w:eastAsia="zh-CN"/>
        </w:rPr>
        <w:t>1300000.00</w:t>
      </w:r>
    </w:p>
    <w:p w14:paraId="56298B2C">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采购需求：</w:t>
      </w:r>
      <w:r>
        <w:rPr>
          <w:rFonts w:hint="eastAsia" w:ascii="宋体" w:hAnsi="宋体" w:eastAsia="宋体" w:cs="宋体"/>
          <w:b w:val="0"/>
          <w:bCs/>
          <w:color w:val="auto"/>
          <w:sz w:val="24"/>
          <w:highlight w:val="none"/>
        </w:rPr>
        <w:t>为更好举办比赛</w:t>
      </w:r>
      <w:r>
        <w:rPr>
          <w:rFonts w:hint="eastAsia" w:ascii="宋体" w:hAnsi="宋体" w:eastAsia="宋体" w:cs="宋体"/>
          <w:b w:val="0"/>
          <w:bCs/>
          <w:color w:val="auto"/>
          <w:sz w:val="24"/>
          <w:highlight w:val="none"/>
          <w:lang w:val="en-US" w:eastAsia="zh-CN"/>
        </w:rPr>
        <w:t>活动</w:t>
      </w:r>
      <w:r>
        <w:rPr>
          <w:rFonts w:hint="eastAsia" w:ascii="宋体" w:hAnsi="宋体" w:eastAsia="宋体" w:cs="宋体"/>
          <w:b w:val="0"/>
          <w:bCs/>
          <w:color w:val="auto"/>
          <w:sz w:val="24"/>
          <w:highlight w:val="none"/>
        </w:rPr>
        <w:t>，通过公开发布信息以竞争性磋商方式确定具有比赛服务能力的供应商承担本项目的比赛服务</w:t>
      </w:r>
      <w:r>
        <w:rPr>
          <w:rFonts w:hint="eastAsia" w:ascii="宋体" w:hAnsi="宋体" w:eastAsia="宋体" w:cs="宋体"/>
          <w:b w:val="0"/>
          <w:bCs/>
          <w:color w:val="auto"/>
          <w:sz w:val="24"/>
          <w:highlight w:val="none"/>
          <w:lang w:val="en-US" w:eastAsia="zh-CN"/>
        </w:rPr>
        <w:t>，</w:t>
      </w:r>
      <w:r>
        <w:rPr>
          <w:rFonts w:hint="eastAsia" w:ascii="宋体" w:hAnsi="宋体" w:eastAsia="宋体" w:cs="宋体"/>
          <w:color w:val="auto"/>
          <w:sz w:val="24"/>
          <w:highlight w:val="none"/>
        </w:rPr>
        <w:t>具体详见磋商文件“第四部分 采购需求”。</w:t>
      </w:r>
    </w:p>
    <w:p w14:paraId="5FE4BDCE">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合同履行期限：</w:t>
      </w:r>
      <w:r>
        <w:rPr>
          <w:rFonts w:hint="eastAsia" w:ascii="宋体" w:hAnsi="宋体" w:eastAsia="宋体" w:cs="宋体"/>
          <w:color w:val="auto"/>
          <w:sz w:val="24"/>
          <w:highlight w:val="none"/>
          <w:lang w:eastAsia="zh-CN"/>
        </w:rPr>
        <w:t>自合同签订之日起至所有赛事比赛结束。</w:t>
      </w:r>
    </w:p>
    <w:p w14:paraId="5F8EEABB">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b/>
            <w:color w:val="auto"/>
            <w:sz w:val="24"/>
            <w:highlight w:val="none"/>
          </w:rPr>
          <w:id w:val="2035453831"/>
          <w14:checkbox>
            <w14:checked w14:val="1"/>
            <w14:checkedState w14:val="00FE" w14:font="Wingdings"/>
            <w14:uncheckedState w14:val="2610" w14:font="MS Gothic"/>
          </w14:checkbox>
        </w:sdtPr>
        <w:sdtEndPr>
          <w:rPr>
            <w:rFonts w:hint="eastAsia" w:ascii="宋体" w:hAnsi="宋体" w:eastAsia="宋体" w:cs="宋体"/>
            <w:b/>
            <w:color w:val="auto"/>
            <w:sz w:val="24"/>
            <w:highlight w:val="none"/>
          </w:rPr>
        </w:sdtEndPr>
        <w:sdtContent>
          <w:r>
            <w:rPr>
              <w:rFonts w:hint="eastAsia" w:ascii="宋体" w:hAnsi="宋体" w:eastAsia="宋体" w:cs="宋体"/>
              <w:b/>
              <w:color w:val="auto"/>
              <w:sz w:val="24"/>
              <w:highlight w:val="none"/>
            </w:rPr>
            <w:sym w:font="Wingdings" w:char="F0FE"/>
          </w:r>
        </w:sdtContent>
      </w:sdt>
      <w:r>
        <w:rPr>
          <w:rFonts w:hint="eastAsia" w:ascii="宋体" w:hAnsi="宋体" w:eastAsia="宋体" w:cs="宋体"/>
          <w:b/>
          <w:color w:val="auto"/>
          <w:sz w:val="24"/>
          <w:highlight w:val="none"/>
        </w:rPr>
        <w:t>是，</w:t>
      </w:r>
      <w:sdt>
        <w:sdtPr>
          <w:rPr>
            <w:rFonts w:hint="eastAsia" w:ascii="宋体" w:hAnsi="宋体" w:eastAsia="宋体" w:cs="宋体"/>
            <w:b/>
            <w:color w:val="auto"/>
            <w:sz w:val="24"/>
            <w:highlight w:val="none"/>
          </w:rPr>
          <w:id w:val="5"/>
          <w14:checkbox>
            <w14:checked w14:val="0"/>
            <w14:checkedState w14:val="00FE" w14:font="Wingdings"/>
            <w14:uncheckedState w14:val="2610" w14:font="MS Gothic"/>
          </w14:checkbox>
        </w:sdtPr>
        <w:sdtEndPr>
          <w:rPr>
            <w:rFonts w:hint="eastAsia" w:ascii="宋体" w:hAnsi="宋体" w:eastAsia="宋体" w:cs="宋体"/>
            <w:b/>
            <w:color w:val="auto"/>
            <w:sz w:val="24"/>
            <w:highlight w:val="none"/>
          </w:rPr>
        </w:sdtEndPr>
        <w:sdtContent>
          <w:r>
            <w:rPr>
              <w:rFonts w:hint="eastAsia" w:ascii="宋体" w:hAnsi="宋体" w:eastAsia="宋体" w:cs="宋体"/>
              <w:b/>
              <w:color w:val="auto"/>
              <w:sz w:val="24"/>
              <w:highlight w:val="none"/>
            </w:rPr>
            <w:t>☐</w:t>
          </w:r>
        </w:sdtContent>
      </w:sdt>
      <w:r>
        <w:rPr>
          <w:rFonts w:hint="eastAsia" w:ascii="宋体" w:hAnsi="宋体" w:eastAsia="宋体" w:cs="宋体"/>
          <w:b/>
          <w:color w:val="auto"/>
          <w:sz w:val="24"/>
          <w:highlight w:val="none"/>
        </w:rPr>
        <w:t>否。</w:t>
      </w:r>
    </w:p>
    <w:p w14:paraId="4159650D">
      <w:pPr>
        <w:spacing w:line="360" w:lineRule="auto"/>
        <w:rPr>
          <w:rFonts w:hint="eastAsia" w:ascii="宋体" w:hAnsi="宋体" w:eastAsia="宋体" w:cs="宋体"/>
          <w:b/>
          <w:bCs/>
          <w:snapToGrid w:val="0"/>
          <w:color w:val="auto"/>
          <w:kern w:val="28"/>
          <w:sz w:val="24"/>
          <w:szCs w:val="20"/>
          <w:highlight w:val="none"/>
        </w:rPr>
      </w:pPr>
      <w:bookmarkStart w:id="16" w:name="_Toc28359090"/>
      <w:bookmarkStart w:id="17" w:name="_Toc28359013"/>
      <w:bookmarkStart w:id="18" w:name="_Toc35393630"/>
      <w:bookmarkStart w:id="19" w:name="_Toc35393799"/>
      <w:bookmarkStart w:id="20" w:name="_Toc127975693"/>
      <w:r>
        <w:rPr>
          <w:rFonts w:hint="eastAsia" w:ascii="宋体" w:hAnsi="宋体" w:eastAsia="宋体" w:cs="宋体"/>
          <w:b/>
          <w:bCs/>
          <w:snapToGrid w:val="0"/>
          <w:color w:val="auto"/>
          <w:kern w:val="28"/>
          <w:sz w:val="24"/>
          <w:szCs w:val="20"/>
          <w:highlight w:val="none"/>
        </w:rPr>
        <w:t>二、申请人的资格要求：</w:t>
      </w:r>
      <w:bookmarkEnd w:id="16"/>
      <w:bookmarkEnd w:id="17"/>
      <w:bookmarkEnd w:id="18"/>
      <w:bookmarkEnd w:id="19"/>
      <w:bookmarkEnd w:id="20"/>
    </w:p>
    <w:p w14:paraId="0EE4404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A445A8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2.以联合体形式响应的，提供联合协议(本项目不接受联合体响应或者供应商不以联合体形式响应的，则不需要提供) 。</w:t>
      </w:r>
    </w:p>
    <w:p w14:paraId="0E57F4CA">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14:paraId="2AFF020A">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（注：不得限制大中型企业与小微企业组成联合体参与响应）</w:t>
      </w:r>
      <w:r>
        <w:rPr>
          <w:rFonts w:hint="eastAsia" w:ascii="宋体" w:hAnsi="宋体" w:eastAsia="宋体" w:cs="宋体"/>
          <w:color w:val="auto"/>
          <w:sz w:val="24"/>
          <w:highlight w:val="none"/>
        </w:rPr>
        <w:t>；</w:t>
      </w:r>
    </w:p>
    <w:p w14:paraId="39D4956B">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14:paraId="046ACDE5">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服务全部由符合政策要求的中小企业承接，提供中小企业声明函；</w:t>
      </w:r>
    </w:p>
    <w:p w14:paraId="18112361">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服务全部由符合政策要求的小微企业承接，提供中小企业声明函；</w:t>
      </w:r>
    </w:p>
    <w:p w14:paraId="1E9302D6">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0"/>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color w:val="auto"/>
          <w:sz w:val="24"/>
          <w:highlight w:val="none"/>
        </w:rPr>
        <w:t>；</w:t>
      </w:r>
    </w:p>
    <w:p w14:paraId="6C2B2EAA">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宋体" w:hAnsi="宋体" w:eastAsia="宋体" w:cs="宋体"/>
          <w:color w:val="auto"/>
          <w:sz w:val="24"/>
          <w:highlight w:val="none"/>
        </w:rPr>
        <w:t>。</w:t>
      </w:r>
    </w:p>
    <w:p w14:paraId="19C6D57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4.本项目的特定资格要求：无。</w:t>
      </w:r>
    </w:p>
    <w:p w14:paraId="6AB3AEE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22FAE49">
      <w:pPr>
        <w:spacing w:line="360" w:lineRule="auto"/>
        <w:rPr>
          <w:rFonts w:hint="eastAsia" w:ascii="宋体" w:hAnsi="宋体" w:eastAsia="宋体" w:cs="宋体"/>
          <w:b/>
          <w:bCs/>
          <w:snapToGrid w:val="0"/>
          <w:color w:val="auto"/>
          <w:kern w:val="28"/>
          <w:sz w:val="24"/>
          <w:szCs w:val="20"/>
          <w:highlight w:val="none"/>
        </w:rPr>
      </w:pPr>
      <w:bookmarkStart w:id="21" w:name="_Toc35393631"/>
      <w:bookmarkStart w:id="22" w:name="_Toc28359091"/>
      <w:bookmarkStart w:id="23" w:name="_Toc35393800"/>
      <w:bookmarkStart w:id="24" w:name="_Toc28359014"/>
      <w:bookmarkStart w:id="25" w:name="_Toc127975694"/>
      <w:r>
        <w:rPr>
          <w:rFonts w:hint="eastAsia" w:ascii="宋体" w:hAnsi="宋体" w:eastAsia="宋体" w:cs="宋体"/>
          <w:b/>
          <w:bCs/>
          <w:snapToGrid w:val="0"/>
          <w:color w:val="auto"/>
          <w:kern w:val="28"/>
          <w:sz w:val="24"/>
          <w:szCs w:val="20"/>
          <w:highlight w:val="none"/>
        </w:rPr>
        <w:t>三、获取（下载）采购文件</w:t>
      </w:r>
      <w:bookmarkEnd w:id="21"/>
      <w:bookmarkEnd w:id="22"/>
      <w:bookmarkEnd w:id="23"/>
      <w:bookmarkEnd w:id="24"/>
      <w:bookmarkEnd w:id="25"/>
    </w:p>
    <w:p w14:paraId="04E404EC">
      <w:pPr>
        <w:spacing w:line="360" w:lineRule="auto"/>
        <w:ind w:firstLine="54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7"/>
          <w:szCs w:val="27"/>
          <w:highlight w:val="none"/>
        </w:rPr>
        <w:t>/</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lang w:eastAsia="zh-CN"/>
        </w:rPr>
        <w:t>2025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04</w:t>
      </w:r>
      <w:r>
        <w:rPr>
          <w:rFonts w:hint="eastAsia" w:ascii="宋体" w:hAnsi="宋体" w:eastAsia="宋体" w:cs="宋体"/>
          <w:color w:val="auto"/>
          <w:sz w:val="24"/>
          <w:highlight w:val="none"/>
          <w:lang w:val="en-US" w:eastAsia="zh-CN"/>
        </w:rPr>
        <w:t>月</w:t>
      </w:r>
      <w:r>
        <w:rPr>
          <w:rFonts w:hint="eastAsia" w:ascii="宋体" w:hAnsi="宋体" w:cs="宋体"/>
          <w:color w:val="auto"/>
          <w:sz w:val="24"/>
          <w:highlight w:val="none"/>
          <w:lang w:val="en-US" w:eastAsia="zh-CN"/>
        </w:rPr>
        <w:t>25</w:t>
      </w:r>
      <w:r>
        <w:rPr>
          <w:rFonts w:hint="eastAsia" w:ascii="宋体" w:hAnsi="宋体" w:eastAsia="宋体" w:cs="宋体"/>
          <w:color w:val="auto"/>
          <w:sz w:val="24"/>
          <w:highlight w:val="none"/>
          <w:lang w:val="en-US" w:eastAsia="zh-CN"/>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14:paraId="34014679">
      <w:pPr>
        <w:spacing w:line="360" w:lineRule="auto"/>
        <w:ind w:firstLine="540"/>
        <w:rPr>
          <w:rFonts w:hint="eastAsia" w:ascii="宋体" w:hAnsi="宋体" w:eastAsia="宋体" w:cs="宋体"/>
          <w:color w:val="auto"/>
          <w:sz w:val="28"/>
          <w:szCs w:val="28"/>
          <w:highlight w:val="none"/>
          <w:u w:val="single"/>
        </w:rPr>
      </w:pPr>
      <w:r>
        <w:rPr>
          <w:rFonts w:hint="eastAsia" w:ascii="宋体" w:hAnsi="宋体" w:eastAsia="宋体" w:cs="宋体"/>
          <w:b/>
          <w:color w:val="auto"/>
          <w:sz w:val="24"/>
          <w:highlight w:val="none"/>
        </w:rPr>
        <w:t>地点（网址）：政采云平台（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sz w:val="24"/>
          <w:highlight w:val="none"/>
        </w:rPr>
        <w:t>https://www.zcygov.cn/</w:t>
      </w:r>
      <w:r>
        <w:rPr>
          <w:rStyle w:val="68"/>
          <w:rFonts w:hint="eastAsia" w:ascii="宋体" w:hAnsi="宋体" w:eastAsia="宋体" w:cs="宋体"/>
          <w:b/>
          <w:color w:val="auto"/>
          <w:sz w:val="24"/>
          <w:highlight w:val="none"/>
        </w:rPr>
        <w:fldChar w:fldCharType="end"/>
      </w:r>
      <w:r>
        <w:rPr>
          <w:rFonts w:hint="eastAsia" w:ascii="宋体" w:hAnsi="宋体" w:eastAsia="宋体" w:cs="宋体"/>
          <w:b/>
          <w:color w:val="auto"/>
          <w:sz w:val="24"/>
          <w:highlight w:val="none"/>
        </w:rPr>
        <w:t>）。</w:t>
      </w:r>
    </w:p>
    <w:p w14:paraId="622CCB4D">
      <w:pPr>
        <w:spacing w:line="360" w:lineRule="auto"/>
        <w:ind w:firstLine="54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供应商登录政采云平台https://www.zcygov.cn/在线申请获取采购文件（进入“项目采购”应用，在获取采购文件菜单中选择项目，申请获取采购文件）。</w:t>
      </w:r>
    </w:p>
    <w:p w14:paraId="4CF2F5EB">
      <w:pPr>
        <w:spacing w:line="360" w:lineRule="auto"/>
        <w:ind w:firstLine="540"/>
        <w:rPr>
          <w:rFonts w:hint="eastAsia" w:ascii="宋体" w:hAnsi="宋体" w:eastAsia="宋体" w:cs="宋体"/>
          <w:color w:val="auto"/>
          <w:sz w:val="28"/>
          <w:szCs w:val="28"/>
          <w:highlight w:val="none"/>
        </w:rPr>
      </w:pPr>
      <w:r>
        <w:rPr>
          <w:rFonts w:hint="eastAsia" w:ascii="宋体" w:hAnsi="宋体" w:eastAsia="宋体" w:cs="宋体"/>
          <w:b/>
          <w:color w:val="auto"/>
          <w:sz w:val="24"/>
          <w:highlight w:val="none"/>
        </w:rPr>
        <w:t>售价：</w:t>
      </w:r>
      <w:r>
        <w:rPr>
          <w:rFonts w:hint="eastAsia" w:ascii="宋体" w:hAnsi="宋体" w:eastAsia="宋体" w:cs="宋体"/>
          <w:color w:val="auto"/>
          <w:sz w:val="24"/>
          <w:highlight w:val="none"/>
        </w:rPr>
        <w:t>免费。</w:t>
      </w:r>
    </w:p>
    <w:p w14:paraId="1A05AD40">
      <w:pPr>
        <w:spacing w:line="360" w:lineRule="auto"/>
        <w:rPr>
          <w:rFonts w:hint="eastAsia" w:ascii="宋体" w:hAnsi="宋体" w:eastAsia="宋体" w:cs="宋体"/>
          <w:b/>
          <w:bCs/>
          <w:snapToGrid w:val="0"/>
          <w:color w:val="auto"/>
          <w:kern w:val="28"/>
          <w:sz w:val="24"/>
          <w:szCs w:val="20"/>
          <w:highlight w:val="none"/>
        </w:rPr>
      </w:pPr>
      <w:bookmarkStart w:id="26" w:name="_Toc28359092"/>
      <w:bookmarkStart w:id="27" w:name="_Toc35393801"/>
      <w:bookmarkStart w:id="28" w:name="_Toc35393632"/>
      <w:bookmarkStart w:id="29" w:name="_Toc28359015"/>
      <w:bookmarkStart w:id="30" w:name="_Toc127975695"/>
      <w:r>
        <w:rPr>
          <w:rFonts w:hint="eastAsia" w:ascii="宋体" w:hAnsi="宋体" w:eastAsia="宋体" w:cs="宋体"/>
          <w:b/>
          <w:bCs/>
          <w:snapToGrid w:val="0"/>
          <w:color w:val="auto"/>
          <w:kern w:val="28"/>
          <w:sz w:val="24"/>
          <w:szCs w:val="20"/>
          <w:highlight w:val="none"/>
        </w:rPr>
        <w:t>四、响应文件提交</w:t>
      </w:r>
      <w:bookmarkEnd w:id="26"/>
      <w:bookmarkEnd w:id="27"/>
      <w:bookmarkEnd w:id="28"/>
      <w:bookmarkEnd w:id="29"/>
      <w:r>
        <w:rPr>
          <w:rFonts w:hint="eastAsia" w:ascii="宋体" w:hAnsi="宋体" w:eastAsia="宋体" w:cs="宋体"/>
          <w:b/>
          <w:bCs/>
          <w:snapToGrid w:val="0"/>
          <w:color w:val="auto"/>
          <w:kern w:val="28"/>
          <w:sz w:val="24"/>
          <w:szCs w:val="20"/>
          <w:highlight w:val="none"/>
        </w:rPr>
        <w:t>（上传）</w:t>
      </w:r>
      <w:bookmarkEnd w:id="30"/>
    </w:p>
    <w:p w14:paraId="6C8AD957">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截止时间：</w:t>
      </w:r>
      <w:r>
        <w:rPr>
          <w:rFonts w:hint="eastAsia" w:ascii="宋体" w:hAnsi="宋体" w:eastAsia="宋体" w:cs="宋体"/>
          <w:color w:val="auto"/>
          <w:sz w:val="24"/>
          <w:highlight w:val="none"/>
          <w:u w:val="single"/>
          <w:lang w:eastAsia="zh-CN"/>
        </w:rPr>
        <w:t>2025</w:t>
      </w:r>
      <w:r>
        <w:rPr>
          <w:rFonts w:hint="eastAsia" w:ascii="宋体" w:hAnsi="宋体" w:eastAsia="宋体" w:cs="宋体"/>
          <w:bCs/>
          <w:color w:val="auto"/>
          <w:sz w:val="24"/>
          <w:highlight w:val="none"/>
          <w:u w:val="single"/>
        </w:rPr>
        <w:t>年</w:t>
      </w:r>
      <w:r>
        <w:rPr>
          <w:rFonts w:hint="eastAsia" w:ascii="宋体" w:hAnsi="宋体" w:eastAsia="宋体" w:cs="宋体"/>
          <w:bCs/>
          <w:color w:val="auto"/>
          <w:sz w:val="24"/>
          <w:highlight w:val="none"/>
          <w:u w:val="single"/>
          <w:lang w:val="en-US" w:eastAsia="zh-CN"/>
        </w:rPr>
        <w:t>04月25日</w:t>
      </w:r>
      <w:r>
        <w:rPr>
          <w:rFonts w:hint="eastAsia" w:ascii="宋体" w:hAnsi="宋体" w:cs="宋体"/>
          <w:bCs/>
          <w:color w:val="auto"/>
          <w:sz w:val="24"/>
          <w:highlight w:val="none"/>
          <w:u w:val="single"/>
          <w:lang w:val="en-US" w:eastAsia="zh-CN"/>
        </w:rPr>
        <w:t>10</w:t>
      </w:r>
      <w:r>
        <w:rPr>
          <w:rFonts w:hint="eastAsia" w:ascii="宋体" w:hAnsi="宋体" w:eastAsia="宋体" w:cs="宋体"/>
          <w:bCs/>
          <w:color w:val="auto"/>
          <w:sz w:val="24"/>
          <w:highlight w:val="none"/>
          <w:u w:val="single"/>
        </w:rPr>
        <w:t>点</w:t>
      </w:r>
      <w:r>
        <w:rPr>
          <w:rFonts w:hint="eastAsia" w:ascii="宋体" w:hAnsi="宋体" w:cs="宋体"/>
          <w:bCs/>
          <w:color w:val="auto"/>
          <w:sz w:val="24"/>
          <w:highlight w:val="none"/>
          <w:u w:val="single"/>
          <w:lang w:val="en-US" w:eastAsia="zh-CN"/>
        </w:rPr>
        <w:t>0</w:t>
      </w:r>
      <w:r>
        <w:rPr>
          <w:rFonts w:hint="eastAsia" w:ascii="宋体" w:hAnsi="宋体" w:eastAsia="宋体" w:cs="宋体"/>
          <w:bCs/>
          <w:color w:val="auto"/>
          <w:sz w:val="24"/>
          <w:highlight w:val="none"/>
          <w:u w:val="single"/>
        </w:rPr>
        <w:t>0分00秒</w:t>
      </w:r>
      <w:r>
        <w:rPr>
          <w:rFonts w:hint="eastAsia" w:ascii="宋体" w:hAnsi="宋体" w:eastAsia="宋体" w:cs="宋体"/>
          <w:bCs/>
          <w:color w:val="auto"/>
          <w:sz w:val="24"/>
          <w:highlight w:val="none"/>
        </w:rPr>
        <w:t>（北京时间）</w:t>
      </w:r>
    </w:p>
    <w:p w14:paraId="7B4DB468">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地点：</w:t>
      </w:r>
      <w:r>
        <w:rPr>
          <w:rFonts w:hint="eastAsia" w:ascii="宋体" w:hAnsi="宋体" w:eastAsia="宋体" w:cs="宋体"/>
          <w:b/>
          <w:color w:val="auto"/>
          <w:sz w:val="24"/>
          <w:highlight w:val="none"/>
        </w:rPr>
        <w:t>通过“政府采购云平台（https://www.zcygov.cn/）”在线递交。</w:t>
      </w:r>
    </w:p>
    <w:p w14:paraId="3174D4AD">
      <w:pPr>
        <w:spacing w:line="360" w:lineRule="auto"/>
        <w:rPr>
          <w:rFonts w:hint="eastAsia" w:ascii="宋体" w:hAnsi="宋体" w:eastAsia="宋体" w:cs="宋体"/>
          <w:b/>
          <w:bCs/>
          <w:snapToGrid w:val="0"/>
          <w:color w:val="auto"/>
          <w:kern w:val="28"/>
          <w:sz w:val="24"/>
          <w:szCs w:val="20"/>
          <w:highlight w:val="none"/>
        </w:rPr>
      </w:pPr>
      <w:bookmarkStart w:id="31" w:name="_Toc35393802"/>
      <w:bookmarkStart w:id="32" w:name="_Toc35393633"/>
      <w:bookmarkStart w:id="33" w:name="_Toc28359093"/>
      <w:bookmarkStart w:id="34" w:name="_Toc28359016"/>
      <w:bookmarkStart w:id="35" w:name="_Toc127975696"/>
      <w:r>
        <w:rPr>
          <w:rFonts w:hint="eastAsia" w:ascii="宋体" w:hAnsi="宋体" w:eastAsia="宋体" w:cs="宋体"/>
          <w:b/>
          <w:bCs/>
          <w:snapToGrid w:val="0"/>
          <w:color w:val="auto"/>
          <w:kern w:val="28"/>
          <w:sz w:val="24"/>
          <w:szCs w:val="20"/>
          <w:highlight w:val="none"/>
        </w:rPr>
        <w:t>五、响应文件开启</w:t>
      </w:r>
      <w:bookmarkEnd w:id="31"/>
      <w:bookmarkEnd w:id="32"/>
      <w:bookmarkEnd w:id="33"/>
      <w:bookmarkEnd w:id="34"/>
      <w:bookmarkEnd w:id="35"/>
    </w:p>
    <w:p w14:paraId="35FA0EC5">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lang w:eastAsia="zh-CN"/>
        </w:rPr>
        <w:t>2025</w:t>
      </w:r>
      <w:r>
        <w:rPr>
          <w:rFonts w:hint="eastAsia" w:ascii="宋体" w:hAnsi="宋体" w:eastAsia="宋体" w:cs="宋体"/>
          <w:bCs/>
          <w:color w:val="auto"/>
          <w:sz w:val="24"/>
          <w:highlight w:val="none"/>
          <w:u w:val="single"/>
        </w:rPr>
        <w:t>年</w:t>
      </w:r>
      <w:r>
        <w:rPr>
          <w:rFonts w:hint="eastAsia" w:ascii="宋体" w:hAnsi="宋体" w:eastAsia="宋体" w:cs="宋体"/>
          <w:bCs/>
          <w:color w:val="auto"/>
          <w:sz w:val="24"/>
          <w:highlight w:val="none"/>
          <w:u w:val="single"/>
          <w:lang w:val="en-US" w:eastAsia="zh-CN"/>
        </w:rPr>
        <w:t>04月25日</w:t>
      </w:r>
      <w:r>
        <w:rPr>
          <w:rFonts w:hint="eastAsia" w:ascii="宋体" w:hAnsi="宋体" w:cs="宋体"/>
          <w:bCs/>
          <w:color w:val="auto"/>
          <w:sz w:val="24"/>
          <w:highlight w:val="none"/>
          <w:u w:val="single"/>
          <w:lang w:val="en-US" w:eastAsia="zh-CN"/>
        </w:rPr>
        <w:t>10</w:t>
      </w:r>
      <w:r>
        <w:rPr>
          <w:rFonts w:hint="eastAsia" w:ascii="宋体" w:hAnsi="宋体" w:eastAsia="宋体" w:cs="宋体"/>
          <w:bCs/>
          <w:color w:val="auto"/>
          <w:sz w:val="24"/>
          <w:highlight w:val="none"/>
          <w:u w:val="single"/>
        </w:rPr>
        <w:t>点</w:t>
      </w:r>
      <w:r>
        <w:rPr>
          <w:rFonts w:hint="eastAsia" w:ascii="宋体" w:hAnsi="宋体" w:cs="宋体"/>
          <w:bCs/>
          <w:color w:val="auto"/>
          <w:sz w:val="24"/>
          <w:highlight w:val="none"/>
          <w:u w:val="single"/>
          <w:lang w:val="en-US" w:eastAsia="zh-CN"/>
        </w:rPr>
        <w:t>0</w:t>
      </w:r>
      <w:r>
        <w:rPr>
          <w:rFonts w:hint="eastAsia" w:ascii="宋体" w:hAnsi="宋体" w:eastAsia="宋体" w:cs="宋体"/>
          <w:bCs/>
          <w:color w:val="auto"/>
          <w:sz w:val="24"/>
          <w:highlight w:val="none"/>
          <w:u w:val="single"/>
        </w:rPr>
        <w:t>0分00秒</w:t>
      </w:r>
      <w:r>
        <w:rPr>
          <w:rFonts w:hint="eastAsia" w:ascii="宋体" w:hAnsi="宋体" w:eastAsia="宋体" w:cs="宋体"/>
          <w:bCs/>
          <w:color w:val="auto"/>
          <w:sz w:val="24"/>
          <w:highlight w:val="none"/>
        </w:rPr>
        <w:t>（北京时间）</w:t>
      </w:r>
    </w:p>
    <w:p w14:paraId="0132AEDB">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地点：政采云平台（https://www.zcygov.cn/）（线下：杭州市上城区环站东路</w:t>
      </w:r>
      <w:r>
        <w:rPr>
          <w:rFonts w:hint="eastAsia" w:ascii="宋体" w:hAnsi="宋体" w:eastAsia="宋体" w:cs="宋体"/>
          <w:color w:val="auto"/>
          <w:sz w:val="24"/>
          <w:highlight w:val="none"/>
          <w:lang w:eastAsia="zh-CN"/>
        </w:rPr>
        <w:t>99号</w:t>
      </w:r>
      <w:r>
        <w:rPr>
          <w:rFonts w:hint="eastAsia" w:ascii="宋体" w:hAnsi="宋体" w:eastAsia="宋体" w:cs="宋体"/>
          <w:color w:val="auto"/>
          <w:sz w:val="24"/>
          <w:highlight w:val="none"/>
        </w:rPr>
        <w:t>云峰大厦1幢</w:t>
      </w:r>
      <w:r>
        <w:rPr>
          <w:rFonts w:hint="eastAsia" w:ascii="宋体" w:hAnsi="宋体" w:eastAsia="宋体" w:cs="宋体"/>
          <w:color w:val="auto"/>
          <w:sz w:val="24"/>
          <w:highlight w:val="none"/>
          <w:lang w:eastAsia="zh-CN"/>
        </w:rPr>
        <w:t>13楼</w:t>
      </w:r>
      <w:r>
        <w:rPr>
          <w:rFonts w:hint="eastAsia" w:ascii="宋体" w:hAnsi="宋体" w:eastAsia="宋体" w:cs="宋体"/>
          <w:color w:val="auto"/>
          <w:sz w:val="24"/>
          <w:highlight w:val="none"/>
        </w:rPr>
        <w:t>开标室）。</w:t>
      </w:r>
    </w:p>
    <w:p w14:paraId="6F165AF8">
      <w:pPr>
        <w:spacing w:line="360" w:lineRule="auto"/>
        <w:rPr>
          <w:rFonts w:hint="eastAsia" w:ascii="宋体" w:hAnsi="宋体" w:eastAsia="宋体" w:cs="宋体"/>
          <w:b/>
          <w:bCs/>
          <w:snapToGrid w:val="0"/>
          <w:color w:val="auto"/>
          <w:kern w:val="28"/>
          <w:sz w:val="24"/>
          <w:szCs w:val="20"/>
          <w:highlight w:val="none"/>
        </w:rPr>
      </w:pPr>
      <w:bookmarkStart w:id="36" w:name="_Toc28359017"/>
      <w:bookmarkStart w:id="37" w:name="_Toc35393634"/>
      <w:bookmarkStart w:id="38" w:name="_Toc35393803"/>
      <w:bookmarkStart w:id="39" w:name="_Toc127975697"/>
      <w:bookmarkStart w:id="40" w:name="_Toc28359094"/>
      <w:r>
        <w:rPr>
          <w:rFonts w:hint="eastAsia" w:ascii="宋体" w:hAnsi="宋体" w:eastAsia="宋体" w:cs="宋体"/>
          <w:b/>
          <w:bCs/>
          <w:snapToGrid w:val="0"/>
          <w:color w:val="auto"/>
          <w:kern w:val="28"/>
          <w:sz w:val="24"/>
          <w:szCs w:val="20"/>
          <w:highlight w:val="none"/>
        </w:rPr>
        <w:t>六、公告期限</w:t>
      </w:r>
      <w:bookmarkEnd w:id="36"/>
      <w:bookmarkEnd w:id="37"/>
      <w:bookmarkEnd w:id="38"/>
      <w:bookmarkEnd w:id="39"/>
      <w:bookmarkEnd w:id="40"/>
    </w:p>
    <w:p w14:paraId="75B1FF84">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自本公告发布之日起3个工作日。</w:t>
      </w:r>
    </w:p>
    <w:p w14:paraId="3140F6BD">
      <w:pPr>
        <w:spacing w:line="360" w:lineRule="auto"/>
        <w:rPr>
          <w:rFonts w:hint="eastAsia" w:ascii="宋体" w:hAnsi="宋体" w:eastAsia="宋体" w:cs="宋体"/>
          <w:b/>
          <w:bCs/>
          <w:snapToGrid w:val="0"/>
          <w:color w:val="auto"/>
          <w:kern w:val="28"/>
          <w:sz w:val="24"/>
          <w:szCs w:val="20"/>
          <w:highlight w:val="none"/>
        </w:rPr>
      </w:pPr>
      <w:bookmarkStart w:id="41" w:name="_Toc35393635"/>
      <w:bookmarkStart w:id="42" w:name="_Toc127975698"/>
      <w:bookmarkStart w:id="43" w:name="_Toc35393804"/>
      <w:r>
        <w:rPr>
          <w:rFonts w:hint="eastAsia" w:ascii="宋体" w:hAnsi="宋体" w:eastAsia="宋体" w:cs="宋体"/>
          <w:b/>
          <w:bCs/>
          <w:snapToGrid w:val="0"/>
          <w:color w:val="auto"/>
          <w:kern w:val="28"/>
          <w:sz w:val="24"/>
          <w:szCs w:val="20"/>
          <w:highlight w:val="none"/>
        </w:rPr>
        <w:t>七、其他补充事宜</w:t>
      </w:r>
      <w:bookmarkEnd w:id="41"/>
      <w:bookmarkEnd w:id="42"/>
      <w:bookmarkEnd w:id="43"/>
    </w:p>
    <w:p w14:paraId="2607F93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929627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E93560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0074600">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4.其他事项：（1）需要落实的政府采购政策：</w:t>
      </w:r>
      <w:r>
        <w:rPr>
          <w:rFonts w:hint="eastAsia" w:ascii="宋体" w:hAnsi="宋体" w:eastAsia="宋体" w:cs="宋体"/>
          <w:color w:val="auto"/>
          <w:kern w:val="0"/>
          <w:sz w:val="24"/>
          <w:highlight w:val="none"/>
        </w:rPr>
        <w:t>包括节约资源、保护环境、</w:t>
      </w:r>
      <w:r>
        <w:rPr>
          <w:rFonts w:hint="eastAsia" w:ascii="宋体" w:hAnsi="宋体" w:eastAsia="宋体" w:cs="宋体"/>
          <w:color w:val="auto"/>
          <w:sz w:val="24"/>
          <w:highlight w:val="none"/>
        </w:rPr>
        <w:t>支持创新、</w:t>
      </w:r>
      <w:r>
        <w:rPr>
          <w:rFonts w:hint="eastAsia" w:ascii="宋体" w:hAnsi="宋体" w:eastAsia="宋体" w:cs="宋体"/>
          <w:color w:val="auto"/>
          <w:kern w:val="0"/>
          <w:sz w:val="24"/>
          <w:highlight w:val="none"/>
        </w:rPr>
        <w:t>促进中小企业发展等，详见磋商文件第三部分。</w:t>
      </w:r>
      <w:r>
        <w:rPr>
          <w:rFonts w:hint="eastAsia" w:ascii="宋体" w:hAnsi="宋体" w:eastAsia="宋体" w:cs="宋体"/>
          <w:b/>
          <w:color w:val="auto"/>
          <w:kern w:val="0"/>
          <w:sz w:val="24"/>
          <w:szCs w:val="20"/>
          <w:highlight w:val="none"/>
        </w:rPr>
        <w:t>（2）</w:t>
      </w:r>
      <w:r>
        <w:rPr>
          <w:rFonts w:hint="eastAsia" w:ascii="宋体" w:hAnsi="宋体" w:eastAsia="宋体" w:cs="宋体"/>
          <w:b/>
          <w:color w:val="auto"/>
          <w:sz w:val="24"/>
          <w:highlight w:val="none"/>
        </w:rPr>
        <w:t>电子交易的说明:1）电子交易：</w:t>
      </w:r>
      <w:r>
        <w:rPr>
          <w:rFonts w:hint="eastAsia" w:ascii="宋体" w:hAnsi="宋体" w:eastAsia="宋体" w:cs="宋体"/>
          <w:color w:val="auto"/>
          <w:sz w:val="24"/>
          <w:highlight w:val="none"/>
        </w:rPr>
        <w:t>本项目以数据电文形式，依托“政府采购云平台（www.zcygov.cn）”进行采购活动，不接受纸质响应文件。</w:t>
      </w:r>
      <w:r>
        <w:rPr>
          <w:rFonts w:hint="eastAsia" w:ascii="宋体" w:hAnsi="宋体" w:eastAsia="宋体" w:cs="宋体"/>
          <w:b/>
          <w:color w:val="auto"/>
          <w:sz w:val="24"/>
          <w:highlight w:val="none"/>
        </w:rPr>
        <w:t>2）响应准备：</w:t>
      </w:r>
      <w:r>
        <w:rPr>
          <w:rFonts w:hint="eastAsia" w:ascii="宋体" w:hAnsi="宋体" w:eastAsia="宋体" w:cs="宋体"/>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宋体" w:hAnsi="宋体" w:eastAsia="宋体" w:cs="宋体"/>
          <w:b/>
          <w:color w:val="auto"/>
          <w:sz w:val="24"/>
          <w:highlight w:val="none"/>
        </w:rPr>
        <w:t>3）磋商文件的获取：</w:t>
      </w:r>
      <w:r>
        <w:rPr>
          <w:rFonts w:hint="eastAsia" w:ascii="宋体" w:hAnsi="宋体" w:eastAsia="宋体" w:cs="宋体"/>
          <w:color w:val="auto"/>
          <w:sz w:val="24"/>
          <w:highlight w:val="none"/>
        </w:rPr>
        <w:t>使用账号登录或者使用CA登录政采云平台；进入“项目采购”应用，在获取采购文件菜单中选择项目，获取磋商文件。</w:t>
      </w:r>
      <w:r>
        <w:rPr>
          <w:rFonts w:hint="eastAsia" w:ascii="宋体" w:hAnsi="宋体" w:eastAsia="宋体" w:cs="宋体"/>
          <w:b/>
          <w:color w:val="auto"/>
          <w:sz w:val="24"/>
          <w:highlight w:val="none"/>
        </w:rPr>
        <w:t>4）响应文件的制作：</w:t>
      </w:r>
      <w:r>
        <w:rPr>
          <w:rFonts w:hint="eastAsia" w:ascii="宋体" w:hAnsi="宋体" w:eastAsia="宋体" w:cs="宋体"/>
          <w:color w:val="auto"/>
          <w:sz w:val="24"/>
          <w:highlight w:val="none"/>
        </w:rPr>
        <w:t>在“政采云电子交易客户端”中完成“填写基本信息”、“导入投标文件”、“标书关联”、“标书检查”、“电子签名”、“生成电子标书”等操作。</w:t>
      </w:r>
      <w:r>
        <w:rPr>
          <w:rFonts w:hint="eastAsia" w:ascii="宋体" w:hAnsi="宋体" w:eastAsia="宋体" w:cs="宋体"/>
          <w:b/>
          <w:color w:val="auto"/>
          <w:sz w:val="24"/>
          <w:highlight w:val="none"/>
        </w:rPr>
        <w:t>5）</w:t>
      </w:r>
      <w:r>
        <w:rPr>
          <w:rFonts w:hint="eastAsia" w:ascii="宋体" w:hAnsi="宋体" w:eastAsia="宋体" w:cs="宋体"/>
          <w:color w:val="auto"/>
          <w:sz w:val="24"/>
          <w:highlight w:val="none"/>
        </w:rPr>
        <w:t>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将依托政采云平台完成本项目的电子交易活动，平台不接受未按本公告约定方式获取磋商文件的供应商进行响应活动；</w:t>
      </w:r>
      <w:r>
        <w:rPr>
          <w:rFonts w:hint="eastAsia" w:ascii="宋体" w:hAnsi="宋体" w:eastAsia="宋体" w:cs="宋体"/>
          <w:b/>
          <w:color w:val="auto"/>
          <w:sz w:val="24"/>
          <w:highlight w:val="none"/>
        </w:rPr>
        <w:t>6）</w:t>
      </w:r>
      <w:r>
        <w:rPr>
          <w:rFonts w:hint="eastAsia" w:ascii="宋体" w:hAnsi="宋体" w:eastAsia="宋体" w:cs="宋体"/>
          <w:color w:val="auto"/>
          <w:sz w:val="24"/>
          <w:highlight w:val="none"/>
        </w:rPr>
        <w:t>对未按上述方式获取磋商文件的供应商对该文件提出的质疑，采购人或采购代理机构将不予处理</w:t>
      </w:r>
      <w:r>
        <w:rPr>
          <w:rFonts w:hint="eastAsia" w:ascii="宋体" w:hAnsi="宋体" w:eastAsia="宋体" w:cs="宋体"/>
          <w:b/>
          <w:color w:val="auto"/>
          <w:sz w:val="24"/>
          <w:highlight w:val="none"/>
        </w:rPr>
        <w:t>；7）</w:t>
      </w:r>
      <w:r>
        <w:rPr>
          <w:rFonts w:hint="eastAsia" w:ascii="宋体" w:hAnsi="宋体" w:eastAsia="宋体" w:cs="宋体"/>
          <w:color w:val="auto"/>
          <w:sz w:val="24"/>
          <w:highlight w:val="none"/>
        </w:rPr>
        <w:t>不提供磋商文件纸质版；</w:t>
      </w:r>
      <w:r>
        <w:rPr>
          <w:rFonts w:hint="eastAsia" w:ascii="宋体" w:hAnsi="宋体" w:eastAsia="宋体" w:cs="宋体"/>
          <w:b/>
          <w:color w:val="auto"/>
          <w:sz w:val="24"/>
          <w:highlight w:val="none"/>
        </w:rPr>
        <w:t>8）响应文件的传输提交：</w:t>
      </w:r>
      <w:r>
        <w:rPr>
          <w:rFonts w:hint="eastAsia" w:ascii="宋体" w:hAnsi="宋体" w:eastAsia="宋体" w:cs="宋体"/>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备份响应文件”；</w:t>
      </w:r>
      <w:r>
        <w:rPr>
          <w:rFonts w:hint="eastAsia" w:ascii="宋体" w:hAnsi="宋体" w:eastAsia="宋体" w:cs="宋体"/>
          <w:b/>
          <w:color w:val="auto"/>
          <w:sz w:val="24"/>
          <w:highlight w:val="none"/>
        </w:rPr>
        <w:t>9）响应文件的解密：</w:t>
      </w:r>
      <w:r>
        <w:rPr>
          <w:rFonts w:hint="eastAsia" w:ascii="宋体" w:hAnsi="宋体" w:eastAsia="宋体" w:cs="宋体"/>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r>
        <w:rPr>
          <w:rFonts w:hint="eastAsia" w:ascii="宋体" w:hAnsi="宋体" w:eastAsia="宋体" w:cs="宋体"/>
          <w:b/>
          <w:color w:val="auto"/>
          <w:sz w:val="24"/>
          <w:highlight w:val="none"/>
        </w:rPr>
        <w:t>10）具体操作指南</w:t>
      </w:r>
      <w:r>
        <w:rPr>
          <w:rFonts w:hint="eastAsia" w:ascii="宋体" w:hAnsi="宋体" w:eastAsia="宋体" w:cs="宋体"/>
          <w:color w:val="auto"/>
          <w:sz w:val="24"/>
          <w:highlight w:val="none"/>
        </w:rPr>
        <w:t>：详见政采云平台“服务中心-帮助文档-项目采购-操作流程-电子招投标-政府采购项目电子交易管理操作指南-供应商”。（3）磋商文件公告期限与磋商公告的公告期限一致。</w:t>
      </w:r>
    </w:p>
    <w:p w14:paraId="6B85C8BD">
      <w:pPr>
        <w:spacing w:line="360" w:lineRule="auto"/>
        <w:rPr>
          <w:rFonts w:hint="eastAsia" w:ascii="宋体" w:hAnsi="宋体" w:eastAsia="宋体" w:cs="宋体"/>
          <w:b/>
          <w:bCs/>
          <w:snapToGrid w:val="0"/>
          <w:color w:val="auto"/>
          <w:kern w:val="28"/>
          <w:sz w:val="24"/>
          <w:szCs w:val="20"/>
          <w:highlight w:val="none"/>
        </w:rPr>
      </w:pPr>
      <w:bookmarkStart w:id="44" w:name="_Toc35393636"/>
      <w:bookmarkStart w:id="45" w:name="_Toc28359095"/>
      <w:bookmarkStart w:id="46" w:name="_Toc28359018"/>
      <w:bookmarkStart w:id="47" w:name="_Toc35393805"/>
      <w:bookmarkStart w:id="48" w:name="_Toc127975699"/>
      <w:r>
        <w:rPr>
          <w:rFonts w:hint="eastAsia" w:ascii="宋体" w:hAnsi="宋体" w:eastAsia="宋体" w:cs="宋体"/>
          <w:b/>
          <w:bCs/>
          <w:snapToGrid w:val="0"/>
          <w:color w:val="auto"/>
          <w:kern w:val="28"/>
          <w:sz w:val="24"/>
          <w:szCs w:val="20"/>
          <w:highlight w:val="none"/>
        </w:rPr>
        <w:t>八、凡对本次采购提出询问、质疑、投诉，请按以下方式联系</w:t>
      </w:r>
      <w:bookmarkEnd w:id="44"/>
      <w:bookmarkEnd w:id="45"/>
      <w:bookmarkEnd w:id="46"/>
      <w:bookmarkEnd w:id="47"/>
      <w:bookmarkEnd w:id="48"/>
    </w:p>
    <w:p w14:paraId="3C4D6A5B">
      <w:pPr>
        <w:spacing w:line="360" w:lineRule="auto"/>
        <w:rPr>
          <w:rFonts w:hint="eastAsia" w:ascii="宋体" w:hAnsi="宋体" w:eastAsia="宋体" w:cs="宋体"/>
          <w:b/>
          <w:bCs/>
          <w:color w:val="auto"/>
          <w:sz w:val="24"/>
          <w:highlight w:val="none"/>
        </w:rPr>
      </w:pPr>
      <w:bookmarkStart w:id="49" w:name="_Toc28359096"/>
      <w:bookmarkStart w:id="50" w:name="_Toc35393806"/>
      <w:bookmarkStart w:id="51" w:name="_Toc35393637"/>
      <w:bookmarkStart w:id="52" w:name="_Toc28359019"/>
      <w:r>
        <w:rPr>
          <w:rFonts w:hint="eastAsia" w:ascii="宋体" w:hAnsi="宋体" w:eastAsia="宋体" w:cs="宋体"/>
          <w:b/>
          <w:bCs/>
          <w:color w:val="auto"/>
          <w:sz w:val="24"/>
          <w:highlight w:val="none"/>
        </w:rPr>
        <w:t>1.采购人信息</w:t>
      </w:r>
      <w:bookmarkEnd w:id="49"/>
      <w:bookmarkEnd w:id="50"/>
      <w:bookmarkEnd w:id="51"/>
      <w:bookmarkEnd w:id="52"/>
      <w:r>
        <w:rPr>
          <w:rFonts w:hint="eastAsia" w:ascii="宋体" w:hAnsi="宋体" w:eastAsia="宋体" w:cs="宋体"/>
          <w:b/>
          <w:bCs/>
          <w:color w:val="auto"/>
          <w:sz w:val="24"/>
          <w:highlight w:val="none"/>
        </w:rPr>
        <w:t>：</w:t>
      </w:r>
    </w:p>
    <w:p w14:paraId="484A822D">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浙江省残疾人联合会</w:t>
      </w:r>
    </w:p>
    <w:p w14:paraId="2E6AE85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sz w:val="24"/>
        </w:rPr>
        <w:t>浙江省杭州市天目山路50号信息技术大厦4-5楼</w:t>
      </w:r>
    </w:p>
    <w:p w14:paraId="3CACB3C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14:paraId="69FE215A">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项目联系人（询问）：廖志伟</w:t>
      </w:r>
    </w:p>
    <w:p w14:paraId="301CAC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项目联系方式（询问）：0571-88834339</w:t>
      </w:r>
    </w:p>
    <w:p w14:paraId="33EA3EFC">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质疑联系人：陈志彪</w:t>
      </w:r>
    </w:p>
    <w:p w14:paraId="75907063">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质疑联系方式：0571-88834339</w:t>
      </w:r>
    </w:p>
    <w:p w14:paraId="5CD05B69">
      <w:pPr>
        <w:spacing w:line="360" w:lineRule="auto"/>
        <w:rPr>
          <w:rFonts w:hint="eastAsia" w:ascii="宋体" w:hAnsi="宋体" w:eastAsia="宋体" w:cs="宋体"/>
          <w:b/>
          <w:bCs/>
          <w:color w:val="auto"/>
          <w:sz w:val="24"/>
          <w:highlight w:val="none"/>
        </w:rPr>
      </w:pPr>
      <w:bookmarkStart w:id="53" w:name="_Toc28359097"/>
      <w:bookmarkStart w:id="54" w:name="_Toc35393638"/>
      <w:bookmarkStart w:id="55" w:name="_Toc28359020"/>
      <w:bookmarkStart w:id="56" w:name="_Toc35393807"/>
      <w:r>
        <w:rPr>
          <w:rFonts w:hint="eastAsia" w:ascii="宋体" w:hAnsi="宋体" w:eastAsia="宋体" w:cs="宋体"/>
          <w:b/>
          <w:bCs/>
          <w:color w:val="auto"/>
          <w:sz w:val="24"/>
          <w:highlight w:val="none"/>
        </w:rPr>
        <w:t>2.采购代理机构信息</w:t>
      </w:r>
      <w:bookmarkEnd w:id="53"/>
      <w:bookmarkEnd w:id="54"/>
      <w:bookmarkEnd w:id="55"/>
      <w:bookmarkEnd w:id="56"/>
      <w:r>
        <w:rPr>
          <w:rFonts w:hint="eastAsia" w:ascii="宋体" w:hAnsi="宋体" w:eastAsia="宋体" w:cs="宋体"/>
          <w:b/>
          <w:bCs/>
          <w:color w:val="auto"/>
          <w:sz w:val="24"/>
          <w:highlight w:val="none"/>
        </w:rPr>
        <w:t>：</w:t>
      </w:r>
    </w:p>
    <w:p w14:paraId="1C36132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称：浙江省建设工程设备招标有限公司</w:t>
      </w:r>
    </w:p>
    <w:p w14:paraId="4773C4B3">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    址：杭州市上城区环站东路</w:t>
      </w:r>
      <w:r>
        <w:rPr>
          <w:rFonts w:hint="eastAsia" w:ascii="宋体" w:hAnsi="宋体" w:eastAsia="宋体" w:cs="宋体"/>
          <w:color w:val="auto"/>
          <w:sz w:val="24"/>
          <w:highlight w:val="none"/>
          <w:lang w:eastAsia="zh-CN"/>
        </w:rPr>
        <w:t>99号</w:t>
      </w:r>
      <w:r>
        <w:rPr>
          <w:rFonts w:hint="eastAsia" w:ascii="宋体" w:hAnsi="宋体" w:eastAsia="宋体" w:cs="宋体"/>
          <w:color w:val="auto"/>
          <w:sz w:val="24"/>
          <w:highlight w:val="none"/>
        </w:rPr>
        <w:t>云峰大厦1幢</w:t>
      </w:r>
      <w:r>
        <w:rPr>
          <w:rFonts w:hint="eastAsia" w:ascii="宋体" w:hAnsi="宋体" w:eastAsia="宋体" w:cs="宋体"/>
          <w:color w:val="auto"/>
          <w:sz w:val="24"/>
          <w:highlight w:val="none"/>
          <w:lang w:eastAsia="zh-CN"/>
        </w:rPr>
        <w:t>13楼</w:t>
      </w:r>
    </w:p>
    <w:p w14:paraId="17C8AB4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真：0571-87631300</w:t>
      </w:r>
    </w:p>
    <w:p w14:paraId="78789CBF">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val="en-US" w:eastAsia="zh-CN"/>
        </w:rPr>
        <w:t>郭鹏飞</w:t>
      </w:r>
    </w:p>
    <w:p w14:paraId="73E8F40C">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项目联系方式（询问）：</w:t>
      </w:r>
      <w:r>
        <w:rPr>
          <w:rFonts w:hint="eastAsia" w:ascii="宋体" w:hAnsi="宋体" w:cs="宋体"/>
          <w:color w:val="auto"/>
          <w:sz w:val="24"/>
          <w:highlight w:val="none"/>
          <w:lang w:val="en-US" w:eastAsia="zh-CN"/>
        </w:rPr>
        <w:t>13605702227</w:t>
      </w:r>
    </w:p>
    <w:p w14:paraId="65CEB2D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质疑联系人：李蕾</w:t>
      </w:r>
    </w:p>
    <w:p w14:paraId="6307006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质疑联系方式：0571-87631285（请通过以下路径在线提起质疑：政采云-项目采购-询问质疑投诉-质疑列表）</w:t>
      </w:r>
    </w:p>
    <w:p w14:paraId="4ED3256D">
      <w:pPr>
        <w:spacing w:line="360" w:lineRule="auto"/>
        <w:rPr>
          <w:rFonts w:hint="eastAsia" w:ascii="宋体" w:hAnsi="宋体" w:eastAsia="宋体" w:cs="宋体"/>
          <w:b/>
          <w:sz w:val="24"/>
        </w:rPr>
      </w:pPr>
      <w:bookmarkStart w:id="57" w:name="_Toc28359098"/>
      <w:bookmarkStart w:id="58" w:name="_Toc35393639"/>
      <w:bookmarkStart w:id="59" w:name="_Toc28359021"/>
      <w:bookmarkStart w:id="60" w:name="_Toc35393808"/>
      <w:r>
        <w:rPr>
          <w:rFonts w:hint="eastAsia" w:ascii="宋体" w:hAnsi="宋体" w:eastAsia="宋体" w:cs="宋体"/>
          <w:b/>
          <w:bCs/>
          <w:color w:val="auto"/>
          <w:sz w:val="24"/>
          <w:highlight w:val="none"/>
        </w:rPr>
        <w:t>3.</w:t>
      </w:r>
      <w:bookmarkEnd w:id="57"/>
      <w:bookmarkEnd w:id="58"/>
      <w:bookmarkEnd w:id="59"/>
      <w:bookmarkEnd w:id="60"/>
      <w:r>
        <w:rPr>
          <w:rFonts w:hint="eastAsia" w:ascii="宋体" w:hAnsi="宋体" w:eastAsia="宋体" w:cs="宋体"/>
          <w:b/>
          <w:sz w:val="24"/>
        </w:rPr>
        <w:t>同级政府采购监督管理部门：</w:t>
      </w:r>
    </w:p>
    <w:p w14:paraId="4F93701E">
      <w:pPr>
        <w:spacing w:line="360" w:lineRule="auto"/>
        <w:ind w:firstLine="480" w:firstLineChars="200"/>
        <w:rPr>
          <w:rFonts w:hint="eastAsia" w:ascii="宋体" w:hAnsi="宋体" w:eastAsia="宋体" w:cs="宋体"/>
          <w:sz w:val="24"/>
        </w:rPr>
      </w:pPr>
      <w:r>
        <w:rPr>
          <w:rFonts w:hint="eastAsia" w:ascii="宋体" w:hAnsi="宋体" w:eastAsia="宋体" w:cs="宋体"/>
          <w:sz w:val="24"/>
        </w:rPr>
        <w:t>名    称：浙江省政府采购行政裁决服务中心（杭州市上城区清泰街549号城建综合大楼11楼）</w:t>
      </w:r>
    </w:p>
    <w:p w14:paraId="33F55269">
      <w:pPr>
        <w:spacing w:line="360" w:lineRule="auto"/>
        <w:ind w:firstLine="480" w:firstLineChars="200"/>
        <w:rPr>
          <w:rFonts w:hint="eastAsia" w:ascii="宋体" w:hAnsi="宋体" w:eastAsia="宋体" w:cs="宋体"/>
          <w:sz w:val="24"/>
        </w:rPr>
      </w:pPr>
      <w:r>
        <w:rPr>
          <w:rFonts w:hint="eastAsia" w:ascii="宋体" w:hAnsi="宋体" w:eastAsia="宋体" w:cs="宋体"/>
          <w:sz w:val="24"/>
        </w:rPr>
        <w:t>地    址：杭州市上城区清泰街549号城建综合大楼11楼</w:t>
      </w:r>
    </w:p>
    <w:p w14:paraId="7E02E34D">
      <w:pPr>
        <w:spacing w:line="360" w:lineRule="auto"/>
        <w:ind w:firstLine="480" w:firstLineChars="200"/>
        <w:rPr>
          <w:rFonts w:hint="eastAsia" w:ascii="宋体" w:hAnsi="宋体" w:eastAsia="宋体" w:cs="宋体"/>
          <w:sz w:val="24"/>
        </w:rPr>
      </w:pPr>
      <w:r>
        <w:rPr>
          <w:rFonts w:hint="eastAsia" w:ascii="宋体" w:hAnsi="宋体" w:eastAsia="宋体" w:cs="宋体"/>
          <w:sz w:val="24"/>
        </w:rPr>
        <w:t>联系人 ：朱老师、王老师、匡老师</w:t>
      </w:r>
    </w:p>
    <w:p w14:paraId="0CD0B063">
      <w:pPr>
        <w:spacing w:line="360" w:lineRule="auto"/>
        <w:ind w:firstLine="480" w:firstLineChars="200"/>
        <w:rPr>
          <w:rFonts w:hint="eastAsia" w:ascii="宋体" w:hAnsi="宋体" w:eastAsia="宋体" w:cs="宋体"/>
          <w:b/>
          <w:sz w:val="24"/>
          <w:u w:val="single"/>
        </w:rPr>
      </w:pPr>
      <w:r>
        <w:rPr>
          <w:rFonts w:hint="eastAsia" w:ascii="宋体" w:hAnsi="宋体" w:eastAsia="宋体" w:cs="宋体"/>
          <w:sz w:val="24"/>
        </w:rPr>
        <w:t>监督投诉电话：0571-87800218，0571-87227671</w:t>
      </w:r>
    </w:p>
    <w:p w14:paraId="496096D5">
      <w:pPr>
        <w:spacing w:line="360" w:lineRule="auto"/>
        <w:ind w:firstLine="480" w:firstLineChars="200"/>
        <w:rPr>
          <w:rFonts w:hint="eastAsia" w:ascii="宋体" w:hAnsi="宋体" w:eastAsia="宋体" w:cs="宋体"/>
          <w:sz w:val="24"/>
        </w:rPr>
      </w:pPr>
      <w:r>
        <w:rPr>
          <w:rFonts w:hint="eastAsia" w:ascii="宋体" w:hAnsi="宋体" w:eastAsia="宋体" w:cs="宋体"/>
          <w:sz w:val="24"/>
        </w:rPr>
        <w:t>政策咨询：何一平、冯华，0571-87058424、87055741</w:t>
      </w:r>
    </w:p>
    <w:p w14:paraId="72A90081">
      <w:pPr>
        <w:spacing w:line="360" w:lineRule="auto"/>
        <w:ind w:firstLine="480" w:firstLineChars="200"/>
        <w:rPr>
          <w:rFonts w:hint="eastAsia" w:ascii="宋体" w:hAnsi="宋体" w:eastAsia="宋体" w:cs="宋体"/>
          <w:sz w:val="24"/>
        </w:rPr>
      </w:pPr>
      <w:r>
        <w:rPr>
          <w:rFonts w:hint="eastAsia" w:ascii="宋体" w:hAnsi="宋体" w:eastAsia="宋体" w:cs="宋体"/>
          <w:sz w:val="24"/>
        </w:rPr>
        <w:t>预算金额未达100万元的采购项目，由采购人处理采购争议。</w:t>
      </w:r>
    </w:p>
    <w:p w14:paraId="7B8D315D">
      <w:pPr>
        <w:spacing w:line="360" w:lineRule="auto"/>
        <w:ind w:firstLine="480" w:firstLineChars="200"/>
        <w:rPr>
          <w:rFonts w:hint="eastAsia" w:ascii="宋体" w:hAnsi="宋体" w:eastAsia="宋体" w:cs="宋体"/>
          <w:sz w:val="24"/>
        </w:rPr>
      </w:pPr>
      <w:r>
        <w:rPr>
          <w:rFonts w:hint="eastAsia" w:ascii="宋体" w:hAnsi="宋体" w:eastAsia="宋体" w:cs="宋体"/>
          <w:sz w:val="24"/>
        </w:rPr>
        <w:t>若对项目采购电子交易系统操作有疑问，可登录政采云（https://www.zcygov.cn/），点击右侧咨询小采，获取采小蜜智能服务管家帮助，或拨打政采云服务热线95763获取热线服务帮助。</w:t>
      </w:r>
    </w:p>
    <w:p w14:paraId="0D30A1A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z w:val="24"/>
        </w:rPr>
        <w:t>CA问题联系电话（人工）：汇信CA 400-888-4636；天谷CA 400-087-8198。</w:t>
      </w:r>
    </w:p>
    <w:bookmarkEnd w:id="10"/>
    <w:p w14:paraId="7021EDA0">
      <w:pPr>
        <w:pStyle w:val="31"/>
        <w:spacing w:line="360" w:lineRule="auto"/>
        <w:ind w:firstLine="480" w:firstLineChars="200"/>
        <w:jc w:val="right"/>
        <w:rPr>
          <w:rFonts w:hint="eastAsia" w:ascii="宋体" w:hAnsi="宋体" w:eastAsia="宋体" w:cs="宋体"/>
          <w:color w:val="auto"/>
          <w:sz w:val="24"/>
          <w:szCs w:val="24"/>
          <w:highlight w:val="none"/>
        </w:rPr>
      </w:pPr>
    </w:p>
    <w:p w14:paraId="0C813410">
      <w:pPr>
        <w:pStyle w:val="31"/>
        <w:spacing w:line="360" w:lineRule="auto"/>
        <w:ind w:firstLine="480" w:firstLineChars="200"/>
        <w:rPr>
          <w:rFonts w:hint="eastAsia" w:ascii="宋体" w:hAnsi="宋体" w:eastAsia="宋体" w:cs="宋体"/>
          <w:color w:val="auto"/>
          <w:sz w:val="24"/>
          <w:szCs w:val="24"/>
          <w:highlight w:val="none"/>
        </w:rPr>
      </w:pPr>
    </w:p>
    <w:p w14:paraId="50B96A7D">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bookmarkStart w:id="61" w:name="_Toc127975700"/>
      <w:r>
        <w:rPr>
          <w:rFonts w:hint="eastAsia" w:ascii="宋体" w:hAnsi="宋体" w:eastAsia="宋体" w:cs="宋体"/>
          <w:b/>
          <w:color w:val="auto"/>
          <w:sz w:val="36"/>
          <w:szCs w:val="20"/>
          <w:highlight w:val="none"/>
        </w:rPr>
        <w:t>第二部分  竞争性磋商流程</w:t>
      </w:r>
      <w:bookmarkEnd w:id="61"/>
    </w:p>
    <w:p w14:paraId="61AE4F37">
      <w:pPr>
        <w:pStyle w:val="393"/>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1.征集供应商</w:t>
      </w:r>
    </w:p>
    <w:p w14:paraId="630799D3">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1.1邀请供应商。</w:t>
      </w:r>
    </w:p>
    <w:p w14:paraId="4EB38630">
      <w:pPr>
        <w:pStyle w:val="393"/>
        <w:numPr>
          <w:ilvl w:val="0"/>
          <w:numId w:val="7"/>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采用公告方式邀请供应商的，</w:t>
      </w:r>
      <w:r>
        <w:rPr>
          <w:rFonts w:hint="eastAsia" w:ascii="宋体" w:hAnsi="宋体" w:eastAsia="宋体" w:cs="宋体"/>
          <w:color w:val="auto"/>
          <w:szCs w:val="24"/>
          <w:highlight w:val="none"/>
        </w:rPr>
        <w:t>由采购人、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在省级以上人民政府财政部门指定的政府采购信息发布媒体上发布磋商公告，邀请符合相应资格条件的供应商参与竞争性磋商采购活动。</w:t>
      </w:r>
    </w:p>
    <w:p w14:paraId="66724172">
      <w:pPr>
        <w:pStyle w:val="393"/>
        <w:numPr>
          <w:ilvl w:val="0"/>
          <w:numId w:val="7"/>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采用随机抽取方式邀请供应商的，</w:t>
      </w:r>
      <w:r>
        <w:rPr>
          <w:rFonts w:hint="eastAsia" w:ascii="宋体" w:hAnsi="宋体" w:eastAsia="宋体" w:cs="宋体"/>
          <w:color w:val="auto"/>
          <w:szCs w:val="24"/>
          <w:highlight w:val="none"/>
        </w:rPr>
        <w:t>由采购人、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从省级以上财政部门建立的供应商库中随机抽取不少于3家符合相应资格条件的供应商参与竞争性磋商采购活动。</w:t>
      </w:r>
    </w:p>
    <w:p w14:paraId="405EC0CD">
      <w:pPr>
        <w:pStyle w:val="393"/>
        <w:numPr>
          <w:ilvl w:val="0"/>
          <w:numId w:val="7"/>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采用书面推荐方式邀请供应商的，</w:t>
      </w:r>
      <w:r>
        <w:rPr>
          <w:rFonts w:hint="eastAsia" w:ascii="宋体" w:hAnsi="宋体" w:eastAsia="宋体" w:cs="宋体"/>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5ED0D78D">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1.2供应商获取磋商文件。</w:t>
      </w:r>
    </w:p>
    <w:p w14:paraId="42AFF34C">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1.3组织现场考察或召开答疑会（如果有）。</w:t>
      </w:r>
    </w:p>
    <w:p w14:paraId="5F60BFD9">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1.4发布更正（延期）公告，澄清或修改磋商文件（如果有）。</w:t>
      </w:r>
    </w:p>
    <w:p w14:paraId="66443C77">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1.5供应商按磋商文件要求编制响应文件。</w:t>
      </w:r>
    </w:p>
    <w:p w14:paraId="48E57910">
      <w:pPr>
        <w:pStyle w:val="393"/>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2.响应文件开启与信用信息查询</w:t>
      </w:r>
    </w:p>
    <w:p w14:paraId="21EE9A43">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2.1供应商依据“提交响应文件的截止时间与地点”通过政采云平台在线提交响应文件。供应商在提交响应文件的截止时间前，可以补充、修改或撤回响应文件。</w:t>
      </w:r>
    </w:p>
    <w:p w14:paraId="6E4AE11F">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2.2</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)和中国政府采购网(www.ccgp.gov.cn)渠道查询供应商响应截止时间当日的信用记录。</w:t>
      </w:r>
    </w:p>
    <w:p w14:paraId="24533DF1">
      <w:pPr>
        <w:pStyle w:val="393"/>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3.磋商与评审</w:t>
      </w:r>
    </w:p>
    <w:p w14:paraId="0DDF2B74">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3.1磋商小组签到。</w:t>
      </w:r>
    </w:p>
    <w:p w14:paraId="7F031D47">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3.2</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宣布有关纪律以及磋商、评审工作程序。</w:t>
      </w:r>
    </w:p>
    <w:p w14:paraId="604630EE">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3.3磋商小组审查确认磋商文件。磋商文件内容违反国家有关强制性规定的，磋商小组应当停止评审并向</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说明情况。</w:t>
      </w:r>
    </w:p>
    <w:p w14:paraId="24559E35">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3.4磋商小组对供应商的资格进行审查。</w:t>
      </w:r>
    </w:p>
    <w:p w14:paraId="3982FE45">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3.5磋商小组审查响应文件。</w:t>
      </w:r>
    </w:p>
    <w:p w14:paraId="49D20597">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3.6对于未实质性响应磋商文件的响应文件由磋商小组认定响应无效，并告知该供应商。</w:t>
      </w:r>
    </w:p>
    <w:p w14:paraId="14511B8E">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4A852BA4">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利用政采云平台发起磋商邀请，供应商通过政采云“在线评审室”进行远程视频磋商。供应商使用CA数字证书登陆政采云平台——收到视频评审邀请——点击“视频评审”进入“视频评审系统”——开始远程磋商活动；对于要求到</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现场进行磋商的供应商，可在</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4楼讲标室通过视频会议系统或自备CA数字证书、笔记本电脑等开展磋商活动。</w:t>
      </w:r>
    </w:p>
    <w:p w14:paraId="35558BBE">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3.9经磋商确定磋商文件的变动情况。对磋商文件作出的实质性变动是磋商文件的有效组成部分，磋商小组应当及时以书面形式同时通知所有参加磋商的供应商。</w:t>
      </w:r>
    </w:p>
    <w:p w14:paraId="2E6052EC">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05A79016">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3.11磋商小组按照下列方式确定提交最后报价的供应商，有特殊规定的从其规定：</w:t>
      </w:r>
    </w:p>
    <w:p w14:paraId="25952900">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0F408E6D">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0AEFCD35">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3.12确定进入最后报价的供应商在规定时间内提交最后报价。</w:t>
      </w:r>
    </w:p>
    <w:p w14:paraId="70A4A36F">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3.13</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唱价。</w:t>
      </w:r>
    </w:p>
    <w:p w14:paraId="36FD50A6">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127CF8FE">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3.15磋商小组应当根据综合评分情况，按照评审得分由高到低顺序推荐3名以上成交候选供应商，并编写评审报告。</w:t>
      </w:r>
    </w:p>
    <w:p w14:paraId="4439F7DE">
      <w:pPr>
        <w:pStyle w:val="393"/>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4. 成交</w:t>
      </w:r>
    </w:p>
    <w:p w14:paraId="19D972DE">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4.1政府采购项目实行全流程电子化，评审报告送交、采购结果确定和结果公告均在线完成。</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009798AD">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4.2</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232BEED1">
      <w:pPr>
        <w:pStyle w:val="393"/>
        <w:spacing w:before="0"/>
        <w:ind w:firstLine="0" w:firstLineChars="0"/>
        <w:rPr>
          <w:rFonts w:hint="eastAsia" w:ascii="宋体" w:hAnsi="宋体" w:eastAsia="宋体" w:cs="宋体"/>
          <w:color w:val="auto"/>
          <w:kern w:val="0"/>
          <w:szCs w:val="21"/>
          <w:highlight w:val="none"/>
        </w:rPr>
      </w:pPr>
      <w:r>
        <w:rPr>
          <w:rFonts w:hint="eastAsia" w:ascii="宋体" w:hAnsi="宋体" w:eastAsia="宋体" w:cs="宋体"/>
          <w:b/>
          <w:color w:val="auto"/>
          <w:highlight w:val="none"/>
        </w:rPr>
        <w:t>5.合同及履约验收</w:t>
      </w:r>
    </w:p>
    <w:p w14:paraId="3864CE85">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5.1采购人与成交供应商应当在成交通知书发出之日起30日内签订政府采购合同。</w:t>
      </w:r>
    </w:p>
    <w:p w14:paraId="5DA07ABF">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sz w:val="24"/>
          <w:highlight w:val="none"/>
        </w:rPr>
        <w:t>5.2成交供应商按照政策要求及合同约定缴纳履约保证金。</w:t>
      </w:r>
    </w:p>
    <w:p w14:paraId="523C0674">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5.3合同履约。</w:t>
      </w:r>
    </w:p>
    <w:p w14:paraId="433FC8BE">
      <w:pPr>
        <w:pStyle w:val="393"/>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5.4采购人组织验收。</w:t>
      </w:r>
    </w:p>
    <w:p w14:paraId="3CB93341">
      <w:pPr>
        <w:widowControl/>
        <w:adjustRightInd/>
        <w:jc w:val="left"/>
        <w:rPr>
          <w:rFonts w:hint="eastAsia" w:ascii="宋体" w:hAnsi="宋体" w:eastAsia="宋体" w:cs="宋体"/>
          <w:b/>
          <w:color w:val="auto"/>
          <w:sz w:val="24"/>
          <w:szCs w:val="20"/>
          <w:highlight w:val="none"/>
        </w:rPr>
      </w:pPr>
      <w:r>
        <w:rPr>
          <w:rFonts w:hint="eastAsia" w:ascii="宋体" w:hAnsi="宋体" w:eastAsia="宋体" w:cs="宋体"/>
          <w:b/>
          <w:color w:val="auto"/>
          <w:highlight w:val="none"/>
        </w:rPr>
        <w:br w:type="page"/>
      </w:r>
    </w:p>
    <w:p w14:paraId="37486BBB">
      <w:pPr>
        <w:pStyle w:val="393"/>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6.竞争性磋商流程图</w:t>
      </w:r>
    </w:p>
    <w:p w14:paraId="6C961BBD">
      <w:pPr>
        <w:pStyle w:val="393"/>
        <w:spacing w:before="0"/>
        <w:ind w:firstLine="0" w:firstLineChars="0"/>
        <w:rPr>
          <w:rFonts w:hint="eastAsia" w:ascii="宋体" w:hAnsi="宋体" w:eastAsia="宋体" w:cs="宋体"/>
          <w:b/>
          <w:color w:val="auto"/>
          <w:highlight w:val="none"/>
        </w:rPr>
      </w:pPr>
    </w:p>
    <w:p w14:paraId="2E688EDA">
      <w:pPr>
        <w:widowControl/>
        <w:adjustRightInd/>
        <w:rPr>
          <w:rFonts w:hint="eastAsia" w:ascii="宋体" w:hAnsi="宋体" w:eastAsia="宋体" w:cs="宋体"/>
          <w:color w:val="auto"/>
          <w:sz w:val="24"/>
          <w:highlight w:val="none"/>
        </w:rPr>
      </w:pPr>
    </w:p>
    <w:p w14:paraId="45F00A95">
      <w:pPr>
        <w:widowControl/>
        <w:adjustRightInd/>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AF9BF7A">
                            <w:pPr>
                              <w:rPr>
                                <w:rFonts w:asciiTheme="minorEastAsia" w:hAnsiTheme="minorEastAsia" w:eastAsiaTheme="minorEastAsia"/>
                              </w:rPr>
                            </w:pPr>
                            <w:r>
                              <w:rPr>
                                <w:rFonts w:hint="eastAsia" w:asciiTheme="minorEastAsia" w:hAnsiTheme="minorEastAsia" w:eastAsiaTheme="minorEastAsia"/>
                              </w:rPr>
                              <w:t>验收</w:t>
                            </w:r>
                          </w:p>
                          <w:p w14:paraId="0E15CD43">
                            <w:pPr>
                              <w:rPr>
                                <w:rFonts w:ascii="仿宋_GB2312" w:eastAsia="仿宋_GB2312"/>
                              </w:rPr>
                            </w:pPr>
                            <w:r>
                              <w:rPr>
                                <w:rFonts w:hint="eastAsia" w:ascii="仿宋_GB2312" w:eastAsia="仿宋_GB2312"/>
                              </w:rPr>
                              <w:t>立项</w:t>
                            </w:r>
                          </w:p>
                          <w:p w14:paraId="14FB8EF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2AF9BF7A">
                      <w:pPr>
                        <w:rPr>
                          <w:rFonts w:asciiTheme="minorEastAsia" w:hAnsiTheme="minorEastAsia" w:eastAsiaTheme="minorEastAsia"/>
                        </w:rPr>
                      </w:pPr>
                      <w:r>
                        <w:rPr>
                          <w:rFonts w:hint="eastAsia" w:asciiTheme="minorEastAsia" w:hAnsiTheme="minorEastAsia" w:eastAsiaTheme="minorEastAsia"/>
                        </w:rPr>
                        <w:t>验收</w:t>
                      </w:r>
                    </w:p>
                    <w:p w14:paraId="0E15CD43">
                      <w:pPr>
                        <w:rPr>
                          <w:rFonts w:ascii="仿宋_GB2312" w:eastAsia="仿宋_GB2312"/>
                        </w:rPr>
                      </w:pPr>
                      <w:r>
                        <w:rPr>
                          <w:rFonts w:hint="eastAsia" w:ascii="仿宋_GB2312" w:eastAsia="仿宋_GB2312"/>
                        </w:rPr>
                        <w:t>立项</w:t>
                      </w:r>
                    </w:p>
                    <w:p w14:paraId="14FB8EFF">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3840;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6770368">
                            <w:pPr>
                              <w:rPr>
                                <w:rFonts w:asciiTheme="minorEastAsia" w:hAnsiTheme="minorEastAsia" w:eastAsiaTheme="minorEastAsia"/>
                              </w:rPr>
                            </w:pPr>
                            <w:r>
                              <w:rPr>
                                <w:rFonts w:hint="eastAsia" w:asciiTheme="minorEastAsia" w:hAnsiTheme="minorEastAsia" w:eastAsiaTheme="minorEastAsia"/>
                              </w:rPr>
                              <w:t>履约</w:t>
                            </w:r>
                          </w:p>
                          <w:p w14:paraId="50373946">
                            <w:pPr>
                              <w:rPr>
                                <w:rFonts w:ascii="仿宋_GB2312" w:eastAsia="仿宋_GB2312"/>
                              </w:rPr>
                            </w:pPr>
                            <w:r>
                              <w:rPr>
                                <w:rFonts w:hint="eastAsia" w:ascii="仿宋_GB2312" w:eastAsia="仿宋_GB2312"/>
                              </w:rPr>
                              <w:t>立项</w:t>
                            </w:r>
                          </w:p>
                          <w:p w14:paraId="2781087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66770368">
                      <w:pPr>
                        <w:rPr>
                          <w:rFonts w:asciiTheme="minorEastAsia" w:hAnsiTheme="minorEastAsia" w:eastAsiaTheme="minorEastAsia"/>
                        </w:rPr>
                      </w:pPr>
                      <w:r>
                        <w:rPr>
                          <w:rFonts w:hint="eastAsia" w:asciiTheme="minorEastAsia" w:hAnsiTheme="minorEastAsia" w:eastAsiaTheme="minorEastAsia"/>
                        </w:rPr>
                        <w:t>履约</w:t>
                      </w:r>
                    </w:p>
                    <w:p w14:paraId="50373946">
                      <w:pPr>
                        <w:rPr>
                          <w:rFonts w:ascii="仿宋_GB2312" w:eastAsia="仿宋_GB2312"/>
                        </w:rPr>
                      </w:pPr>
                      <w:r>
                        <w:rPr>
                          <w:rFonts w:hint="eastAsia" w:ascii="仿宋_GB2312" w:eastAsia="仿宋_GB2312"/>
                        </w:rPr>
                        <w:t>立项</w:t>
                      </w:r>
                    </w:p>
                    <w:p w14:paraId="27810879">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8CFE388">
                            <w:pPr>
                              <w:jc w:val="center"/>
                              <w:rPr>
                                <w:rFonts w:asciiTheme="minorEastAsia" w:hAnsiTheme="minorEastAsia" w:eastAsiaTheme="minorEastAsia"/>
                              </w:rPr>
                            </w:pPr>
                            <w:r>
                              <w:rPr>
                                <w:rFonts w:hint="eastAsia" w:asciiTheme="minorEastAsia" w:hAnsiTheme="minorEastAsia" w:eastAsiaTheme="minorEastAsia"/>
                              </w:rPr>
                              <w:t>签订合同</w:t>
                            </w:r>
                          </w:p>
                          <w:p w14:paraId="0C16808C">
                            <w:pPr>
                              <w:rPr>
                                <w:rFonts w:ascii="仿宋_GB2312" w:eastAsia="仿宋_GB2312"/>
                              </w:rPr>
                            </w:pPr>
                            <w:r>
                              <w:rPr>
                                <w:rFonts w:hint="eastAsia" w:ascii="仿宋_GB2312" w:eastAsia="仿宋_GB2312"/>
                              </w:rPr>
                              <w:t>立项</w:t>
                            </w:r>
                          </w:p>
                          <w:p w14:paraId="65E47D1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28CFE388">
                      <w:pPr>
                        <w:jc w:val="center"/>
                        <w:rPr>
                          <w:rFonts w:asciiTheme="minorEastAsia" w:hAnsiTheme="minorEastAsia" w:eastAsiaTheme="minorEastAsia"/>
                        </w:rPr>
                      </w:pPr>
                      <w:r>
                        <w:rPr>
                          <w:rFonts w:hint="eastAsia" w:asciiTheme="minorEastAsia" w:hAnsiTheme="minorEastAsia" w:eastAsiaTheme="minorEastAsia"/>
                        </w:rPr>
                        <w:t>签订合同</w:t>
                      </w:r>
                    </w:p>
                    <w:p w14:paraId="0C16808C">
                      <w:pPr>
                        <w:rPr>
                          <w:rFonts w:ascii="仿宋_GB2312" w:eastAsia="仿宋_GB2312"/>
                        </w:rPr>
                      </w:pPr>
                      <w:r>
                        <w:rPr>
                          <w:rFonts w:hint="eastAsia" w:ascii="仿宋_GB2312" w:eastAsia="仿宋_GB2312"/>
                        </w:rPr>
                        <w:t>立项</w:t>
                      </w:r>
                    </w:p>
                    <w:p w14:paraId="65E47D14">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89B1C2A">
                            <w:pPr>
                              <w:rPr>
                                <w:rFonts w:asciiTheme="minorEastAsia" w:hAnsiTheme="minorEastAsia" w:eastAsiaTheme="minorEastAsia"/>
                              </w:rPr>
                            </w:pPr>
                            <w:r>
                              <w:rPr>
                                <w:rFonts w:hint="eastAsia" w:asciiTheme="minorEastAsia" w:hAnsiTheme="minorEastAsia" w:eastAsiaTheme="minorEastAsia"/>
                              </w:rPr>
                              <w:t>成交公告；成交通知书</w:t>
                            </w:r>
                          </w:p>
                          <w:p w14:paraId="03609728">
                            <w:pPr>
                              <w:rPr>
                                <w:rFonts w:ascii="仿宋_GB2312" w:eastAsia="仿宋_GB2312"/>
                              </w:rPr>
                            </w:pPr>
                            <w:r>
                              <w:rPr>
                                <w:rFonts w:hint="eastAsia" w:ascii="仿宋_GB2312" w:eastAsia="仿宋_GB2312"/>
                              </w:rPr>
                              <w:t>立项</w:t>
                            </w:r>
                          </w:p>
                          <w:p w14:paraId="0525445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589B1C2A">
                      <w:pPr>
                        <w:rPr>
                          <w:rFonts w:asciiTheme="minorEastAsia" w:hAnsiTheme="minorEastAsia" w:eastAsiaTheme="minorEastAsia"/>
                        </w:rPr>
                      </w:pPr>
                      <w:r>
                        <w:rPr>
                          <w:rFonts w:hint="eastAsia" w:asciiTheme="minorEastAsia" w:hAnsiTheme="minorEastAsia" w:eastAsiaTheme="minorEastAsia"/>
                        </w:rPr>
                        <w:t>成交公告；成交通知书</w:t>
                      </w:r>
                    </w:p>
                    <w:p w14:paraId="03609728">
                      <w:pPr>
                        <w:rPr>
                          <w:rFonts w:ascii="仿宋_GB2312" w:eastAsia="仿宋_GB2312"/>
                        </w:rPr>
                      </w:pPr>
                      <w:r>
                        <w:rPr>
                          <w:rFonts w:hint="eastAsia" w:ascii="仿宋_GB2312" w:eastAsia="仿宋_GB2312"/>
                        </w:rPr>
                        <w:t>立项</w:t>
                      </w:r>
                    </w:p>
                    <w:p w14:paraId="05254456">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86F4ED1">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21F527D4">
                            <w:pPr>
                              <w:rPr>
                                <w:rFonts w:ascii="仿宋_GB2312" w:eastAsia="仿宋_GB2312"/>
                              </w:rPr>
                            </w:pPr>
                            <w:r>
                              <w:rPr>
                                <w:rFonts w:hint="eastAsia" w:ascii="仿宋_GB2312" w:eastAsia="仿宋_GB2312"/>
                              </w:rPr>
                              <w:t>立项</w:t>
                            </w:r>
                          </w:p>
                          <w:p w14:paraId="17FC7C8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586F4ED1">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21F527D4">
                      <w:pPr>
                        <w:rPr>
                          <w:rFonts w:ascii="仿宋_GB2312" w:eastAsia="仿宋_GB2312"/>
                        </w:rPr>
                      </w:pPr>
                      <w:r>
                        <w:rPr>
                          <w:rFonts w:hint="eastAsia" w:ascii="仿宋_GB2312" w:eastAsia="仿宋_GB2312"/>
                        </w:rPr>
                        <w:t>立项</w:t>
                      </w:r>
                    </w:p>
                    <w:p w14:paraId="17FC7C8D">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0965FD7">
                            <w:pPr>
                              <w:jc w:val="center"/>
                              <w:rPr>
                                <w:rFonts w:asciiTheme="minorEastAsia" w:hAnsiTheme="minorEastAsia" w:eastAsiaTheme="minorEastAsia"/>
                              </w:rPr>
                            </w:pPr>
                            <w:r>
                              <w:rPr>
                                <w:rFonts w:hint="eastAsia" w:asciiTheme="minorEastAsia" w:hAnsiTheme="minorEastAsia" w:eastAsiaTheme="minorEastAsia"/>
                              </w:rPr>
                              <w:t>评审打分</w:t>
                            </w:r>
                          </w:p>
                          <w:p w14:paraId="03499F01">
                            <w:pPr>
                              <w:rPr>
                                <w:rFonts w:ascii="仿宋_GB2312" w:eastAsia="仿宋_GB2312"/>
                              </w:rPr>
                            </w:pPr>
                            <w:r>
                              <w:rPr>
                                <w:rFonts w:hint="eastAsia" w:ascii="仿宋_GB2312" w:eastAsia="仿宋_GB2312"/>
                              </w:rPr>
                              <w:t>立项</w:t>
                            </w:r>
                          </w:p>
                          <w:p w14:paraId="573F880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10965FD7">
                      <w:pPr>
                        <w:jc w:val="center"/>
                        <w:rPr>
                          <w:rFonts w:asciiTheme="minorEastAsia" w:hAnsiTheme="minorEastAsia" w:eastAsiaTheme="minorEastAsia"/>
                        </w:rPr>
                      </w:pPr>
                      <w:r>
                        <w:rPr>
                          <w:rFonts w:hint="eastAsia" w:asciiTheme="minorEastAsia" w:hAnsiTheme="minorEastAsia" w:eastAsiaTheme="minorEastAsia"/>
                        </w:rPr>
                        <w:t>评审打分</w:t>
                      </w:r>
                    </w:p>
                    <w:p w14:paraId="03499F01">
                      <w:pPr>
                        <w:rPr>
                          <w:rFonts w:ascii="仿宋_GB2312" w:eastAsia="仿宋_GB2312"/>
                        </w:rPr>
                      </w:pPr>
                      <w:r>
                        <w:rPr>
                          <w:rFonts w:hint="eastAsia" w:ascii="仿宋_GB2312" w:eastAsia="仿宋_GB2312"/>
                        </w:rPr>
                        <w:t>立项</w:t>
                      </w:r>
                    </w:p>
                    <w:p w14:paraId="573F8808">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D4E0546">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19FF915E">
                            <w:pPr>
                              <w:rPr>
                                <w:rFonts w:ascii="仿宋_GB2312" w:eastAsia="仿宋_GB2312"/>
                              </w:rPr>
                            </w:pPr>
                            <w:r>
                              <w:rPr>
                                <w:rFonts w:hint="eastAsia" w:ascii="仿宋_GB2312" w:eastAsia="仿宋_GB2312"/>
                              </w:rPr>
                              <w:t>立项</w:t>
                            </w:r>
                          </w:p>
                          <w:p w14:paraId="2F06B21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6D4E0546">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19FF915E">
                      <w:pPr>
                        <w:rPr>
                          <w:rFonts w:ascii="仿宋_GB2312" w:eastAsia="仿宋_GB2312"/>
                        </w:rPr>
                      </w:pPr>
                      <w:r>
                        <w:rPr>
                          <w:rFonts w:hint="eastAsia" w:ascii="仿宋_GB2312" w:eastAsia="仿宋_GB2312"/>
                        </w:rPr>
                        <w:t>立项</w:t>
                      </w:r>
                    </w:p>
                    <w:p w14:paraId="2F06B21E">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70962C">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3970962C">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04231B7">
                            <w:pPr>
                              <w:jc w:val="center"/>
                              <w:rPr>
                                <w:rFonts w:asciiTheme="minorEastAsia" w:hAnsiTheme="minorEastAsia" w:eastAsiaTheme="minorEastAsia"/>
                              </w:rPr>
                            </w:pPr>
                            <w:r>
                              <w:rPr>
                                <w:rFonts w:hint="eastAsia" w:asciiTheme="minorEastAsia" w:hAnsiTheme="minorEastAsia" w:eastAsiaTheme="minorEastAsia"/>
                              </w:rPr>
                              <w:t>资格审查</w:t>
                            </w:r>
                          </w:p>
                          <w:p w14:paraId="55C311DC">
                            <w:pPr>
                              <w:jc w:val="center"/>
                              <w:rPr>
                                <w:rFonts w:ascii="仿宋_GB2312" w:eastAsia="仿宋_GB2312"/>
                              </w:rPr>
                            </w:pPr>
                          </w:p>
                          <w:p w14:paraId="100E925F">
                            <w:pPr>
                              <w:rPr>
                                <w:rFonts w:ascii="仿宋_GB2312" w:eastAsia="仿宋_GB2312"/>
                              </w:rPr>
                            </w:pPr>
                            <w:r>
                              <w:rPr>
                                <w:rFonts w:hint="eastAsia" w:ascii="仿宋_GB2312" w:eastAsia="仿宋_GB2312"/>
                              </w:rPr>
                              <w:t>立项</w:t>
                            </w:r>
                          </w:p>
                          <w:p w14:paraId="19749C9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104231B7">
                      <w:pPr>
                        <w:jc w:val="center"/>
                        <w:rPr>
                          <w:rFonts w:asciiTheme="minorEastAsia" w:hAnsiTheme="minorEastAsia" w:eastAsiaTheme="minorEastAsia"/>
                        </w:rPr>
                      </w:pPr>
                      <w:r>
                        <w:rPr>
                          <w:rFonts w:hint="eastAsia" w:asciiTheme="minorEastAsia" w:hAnsiTheme="minorEastAsia" w:eastAsiaTheme="minorEastAsia"/>
                        </w:rPr>
                        <w:t>资格审查</w:t>
                      </w:r>
                    </w:p>
                    <w:p w14:paraId="55C311DC">
                      <w:pPr>
                        <w:jc w:val="center"/>
                        <w:rPr>
                          <w:rFonts w:ascii="仿宋_GB2312" w:eastAsia="仿宋_GB2312"/>
                        </w:rPr>
                      </w:pPr>
                    </w:p>
                    <w:p w14:paraId="100E925F">
                      <w:pPr>
                        <w:rPr>
                          <w:rFonts w:ascii="仿宋_GB2312" w:eastAsia="仿宋_GB2312"/>
                        </w:rPr>
                      </w:pPr>
                      <w:r>
                        <w:rPr>
                          <w:rFonts w:hint="eastAsia" w:ascii="仿宋_GB2312" w:eastAsia="仿宋_GB2312"/>
                        </w:rPr>
                        <w:t>立项</w:t>
                      </w:r>
                    </w:p>
                    <w:p w14:paraId="19749C9C">
                      <w:pPr>
                        <w:rPr>
                          <w:rFonts w:ascii="仿宋_GB2312" w:eastAsia="仿宋_GB2312"/>
                        </w:rPr>
                      </w:pPr>
                    </w:p>
                  </w:txbxContent>
                </v:textbox>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1792;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6A582A">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5F6A582A">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C3ADC49">
                            <w:pPr>
                              <w:jc w:val="center"/>
                              <w:rPr>
                                <w:rFonts w:asciiTheme="minorEastAsia" w:hAnsiTheme="minorEastAsia" w:eastAsiaTheme="minorEastAsia"/>
                              </w:rPr>
                            </w:pPr>
                            <w:r>
                              <w:rPr>
                                <w:rFonts w:hint="eastAsia" w:asciiTheme="minorEastAsia" w:hAnsiTheme="minorEastAsia" w:eastAsiaTheme="minorEastAsia"/>
                              </w:rPr>
                              <w:t>开启响应文件</w:t>
                            </w:r>
                          </w:p>
                          <w:p w14:paraId="17CAF3D0">
                            <w:pPr>
                              <w:rPr>
                                <w:rFonts w:ascii="仿宋_GB2312" w:eastAsia="仿宋_GB2312"/>
                              </w:rPr>
                            </w:pPr>
                            <w:r>
                              <w:rPr>
                                <w:rFonts w:hint="eastAsia" w:ascii="仿宋_GB2312" w:eastAsia="仿宋_GB2312"/>
                              </w:rPr>
                              <w:t>立项</w:t>
                            </w:r>
                          </w:p>
                          <w:p w14:paraId="74BCF64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C3ADC49">
                      <w:pPr>
                        <w:jc w:val="center"/>
                        <w:rPr>
                          <w:rFonts w:asciiTheme="minorEastAsia" w:hAnsiTheme="minorEastAsia" w:eastAsiaTheme="minorEastAsia"/>
                        </w:rPr>
                      </w:pPr>
                      <w:r>
                        <w:rPr>
                          <w:rFonts w:hint="eastAsia" w:asciiTheme="minorEastAsia" w:hAnsiTheme="minorEastAsia" w:eastAsiaTheme="minorEastAsia"/>
                        </w:rPr>
                        <w:t>开启响应文件</w:t>
                      </w:r>
                    </w:p>
                    <w:p w14:paraId="17CAF3D0">
                      <w:pPr>
                        <w:rPr>
                          <w:rFonts w:ascii="仿宋_GB2312" w:eastAsia="仿宋_GB2312"/>
                        </w:rPr>
                      </w:pPr>
                      <w:r>
                        <w:rPr>
                          <w:rFonts w:hint="eastAsia" w:ascii="仿宋_GB2312" w:eastAsia="仿宋_GB2312"/>
                        </w:rPr>
                        <w:t>立项</w:t>
                      </w:r>
                    </w:p>
                    <w:p w14:paraId="74BCF648">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B333147">
                            <w:pPr>
                              <w:jc w:val="center"/>
                              <w:rPr>
                                <w:rFonts w:asciiTheme="minorEastAsia" w:hAnsiTheme="minorEastAsia" w:eastAsiaTheme="minorEastAsia"/>
                              </w:rPr>
                            </w:pPr>
                            <w:r>
                              <w:rPr>
                                <w:rFonts w:hint="eastAsia" w:asciiTheme="minorEastAsia" w:hAnsiTheme="minorEastAsia" w:eastAsiaTheme="minorEastAsia"/>
                              </w:rPr>
                              <w:t>邀请供应商</w:t>
                            </w:r>
                          </w:p>
                          <w:p w14:paraId="41AD1370">
                            <w:pPr>
                              <w:rPr>
                                <w:rFonts w:ascii="仿宋_GB2312" w:eastAsia="仿宋_GB2312"/>
                              </w:rPr>
                            </w:pPr>
                            <w:r>
                              <w:rPr>
                                <w:rFonts w:hint="eastAsia" w:ascii="仿宋_GB2312" w:eastAsia="仿宋_GB2312"/>
                              </w:rPr>
                              <w:t>立项</w:t>
                            </w:r>
                          </w:p>
                          <w:p w14:paraId="047F888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2B333147">
                      <w:pPr>
                        <w:jc w:val="center"/>
                        <w:rPr>
                          <w:rFonts w:asciiTheme="minorEastAsia" w:hAnsiTheme="minorEastAsia" w:eastAsiaTheme="minorEastAsia"/>
                        </w:rPr>
                      </w:pPr>
                      <w:r>
                        <w:rPr>
                          <w:rFonts w:hint="eastAsia" w:asciiTheme="minorEastAsia" w:hAnsiTheme="minorEastAsia" w:eastAsiaTheme="minorEastAsia"/>
                        </w:rPr>
                        <w:t>邀请供应商</w:t>
                      </w:r>
                    </w:p>
                    <w:p w14:paraId="41AD1370">
                      <w:pPr>
                        <w:rPr>
                          <w:rFonts w:ascii="仿宋_GB2312" w:eastAsia="仿宋_GB2312"/>
                        </w:rPr>
                      </w:pPr>
                      <w:r>
                        <w:rPr>
                          <w:rFonts w:hint="eastAsia" w:ascii="仿宋_GB2312" w:eastAsia="仿宋_GB2312"/>
                        </w:rPr>
                        <w:t>立项</w:t>
                      </w:r>
                    </w:p>
                    <w:p w14:paraId="047F888C">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w:br w:type="page"/>
      </w:r>
    </w:p>
    <w:p w14:paraId="17F75C53">
      <w:pPr>
        <w:adjustRightInd/>
        <w:spacing w:before="240" w:beforeLines="100" w:line="360" w:lineRule="auto"/>
        <w:jc w:val="center"/>
        <w:outlineLvl w:val="0"/>
        <w:rPr>
          <w:rFonts w:hint="eastAsia" w:ascii="宋体" w:hAnsi="宋体" w:eastAsia="宋体" w:cs="宋体"/>
          <w:b/>
          <w:color w:val="auto"/>
          <w:sz w:val="36"/>
          <w:szCs w:val="20"/>
          <w:highlight w:val="none"/>
        </w:rPr>
      </w:pPr>
      <w:bookmarkStart w:id="62" w:name="_Toc127975701"/>
      <w:r>
        <w:rPr>
          <w:rFonts w:hint="eastAsia" w:ascii="宋体" w:hAnsi="宋体" w:eastAsia="宋体" w:cs="宋体"/>
          <w:b/>
          <w:color w:val="auto"/>
          <w:sz w:val="36"/>
          <w:szCs w:val="20"/>
          <w:highlight w:val="none"/>
        </w:rPr>
        <w:t>第三部分</w:t>
      </w:r>
      <w:bookmarkEnd w:id="5"/>
      <w:r>
        <w:rPr>
          <w:rFonts w:hint="eastAsia" w:ascii="宋体" w:hAnsi="宋体" w:eastAsia="宋体" w:cs="宋体"/>
          <w:b/>
          <w:color w:val="auto"/>
          <w:sz w:val="36"/>
          <w:szCs w:val="20"/>
          <w:highlight w:val="none"/>
        </w:rPr>
        <w:t xml:space="preserve">  供应商须知</w:t>
      </w:r>
      <w:bookmarkEnd w:id="6"/>
      <w:bookmarkEnd w:id="62"/>
    </w:p>
    <w:p w14:paraId="7FC01402">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63" w:name="_Toc127975702"/>
      <w:r>
        <w:rPr>
          <w:rFonts w:hint="eastAsia" w:ascii="宋体" w:hAnsi="宋体" w:eastAsia="宋体" w:cs="宋体"/>
          <w:b/>
          <w:color w:val="auto"/>
          <w:sz w:val="32"/>
          <w:szCs w:val="32"/>
          <w:highlight w:val="none"/>
        </w:rPr>
        <w:t>一、前附表</w:t>
      </w:r>
      <w:bookmarkEnd w:id="63"/>
    </w:p>
    <w:tbl>
      <w:tblPr>
        <w:tblStyle w:val="61"/>
        <w:tblW w:w="92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126"/>
        <w:gridCol w:w="6287"/>
      </w:tblGrid>
      <w:tr w14:paraId="12B79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Align w:val="center"/>
          </w:tcPr>
          <w:p w14:paraId="66F83ABC">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126" w:type="dxa"/>
            <w:vAlign w:val="center"/>
          </w:tcPr>
          <w:p w14:paraId="1C499FF0">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287" w:type="dxa"/>
            <w:vAlign w:val="center"/>
          </w:tcPr>
          <w:p w14:paraId="684AB62F">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4E496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7" w:type="dxa"/>
            <w:vAlign w:val="center"/>
          </w:tcPr>
          <w:p w14:paraId="325149C9">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126" w:type="dxa"/>
            <w:vAlign w:val="center"/>
          </w:tcPr>
          <w:p w14:paraId="02081255">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287" w:type="dxa"/>
            <w:vAlign w:val="center"/>
          </w:tcPr>
          <w:p w14:paraId="1B368DAE">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14:paraId="05BF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34E0A53">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126" w:type="dxa"/>
            <w:vAlign w:val="center"/>
          </w:tcPr>
          <w:p w14:paraId="7F432207">
            <w:pPr>
              <w:snapToGrid w:val="0"/>
              <w:spacing w:line="440" w:lineRule="exact"/>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采购标的及其对应的中小企业划分标准所属行业</w:t>
            </w:r>
          </w:p>
        </w:tc>
        <w:tc>
          <w:tcPr>
            <w:tcW w:w="6287" w:type="dxa"/>
            <w:vAlign w:val="center"/>
          </w:tcPr>
          <w:p w14:paraId="4F251035">
            <w:pPr>
              <w:snapToGri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标的：</w:t>
            </w:r>
            <w:r>
              <w:rPr>
                <w:rFonts w:hint="eastAsia" w:ascii="宋体" w:hAnsi="宋体" w:eastAsia="宋体" w:cs="宋体"/>
                <w:bCs/>
                <w:color w:val="auto"/>
                <w:kern w:val="0"/>
                <w:sz w:val="24"/>
                <w:highlight w:val="none"/>
                <w:u w:val="single"/>
                <w:lang w:eastAsia="zh-CN"/>
              </w:rPr>
              <w:t>浙江省2025年省级残疾人体育赛事活动运营服务项目</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 xml:space="preserve"> 其</w:t>
            </w:r>
            <w:r>
              <w:rPr>
                <w:rFonts w:hint="eastAsia" w:ascii="宋体" w:hAnsi="宋体" w:eastAsia="宋体" w:cs="宋体"/>
                <w:color w:val="auto"/>
                <w:kern w:val="0"/>
                <w:sz w:val="24"/>
                <w:highlight w:val="none"/>
                <w:u w:val="single"/>
                <w:lang w:eastAsia="zh-CN"/>
              </w:rPr>
              <w:t>他</w:t>
            </w:r>
            <w:r>
              <w:rPr>
                <w:rFonts w:hint="eastAsia" w:ascii="宋体" w:hAnsi="宋体" w:eastAsia="宋体" w:cs="宋体"/>
                <w:color w:val="auto"/>
                <w:kern w:val="0"/>
                <w:sz w:val="24"/>
                <w:highlight w:val="none"/>
                <w:u w:val="single"/>
              </w:rPr>
              <w:t xml:space="preserve">未列明  </w:t>
            </w:r>
            <w:r>
              <w:rPr>
                <w:rFonts w:hint="eastAsia" w:ascii="宋体" w:hAnsi="宋体" w:eastAsia="宋体" w:cs="宋体"/>
                <w:color w:val="auto"/>
                <w:kern w:val="0"/>
                <w:sz w:val="24"/>
                <w:highlight w:val="none"/>
              </w:rPr>
              <w:t>行业；</w:t>
            </w:r>
          </w:p>
          <w:p w14:paraId="2C772E03">
            <w:pPr>
              <w:snapToGrid w:val="0"/>
              <w:spacing w:line="440" w:lineRule="exact"/>
              <w:rPr>
                <w:rFonts w:hint="eastAsia" w:ascii="宋体" w:hAnsi="宋体" w:eastAsia="宋体" w:cs="宋体"/>
                <w:color w:val="auto"/>
                <w:kern w:val="0"/>
                <w:sz w:val="24"/>
                <w:highlight w:val="none"/>
              </w:rPr>
            </w:pPr>
            <w:r>
              <w:rPr>
                <w:rFonts w:hint="eastAsia" w:ascii="宋体" w:hAnsi="宋体" w:eastAsia="宋体" w:cs="宋体"/>
                <w:b w:val="0"/>
                <w:bCs w:val="0"/>
                <w:kern w:val="0"/>
                <w:sz w:val="24"/>
                <w:szCs w:val="24"/>
                <w:lang w:val="en-US" w:eastAsia="zh-CN" w:bidi="ar-SA"/>
              </w:rPr>
              <w:t>根据《关于印发中小企业划型标准规定的通知》（工信部联企业〔2011〕300）第四条第（二）项规定：</w:t>
            </w:r>
            <w:r>
              <w:rPr>
                <w:rFonts w:hint="eastAsia" w:ascii="宋体" w:hAnsi="宋体" w:eastAsia="宋体" w:cs="宋体"/>
                <w:b/>
                <w:bCs/>
                <w:kern w:val="0"/>
                <w:sz w:val="24"/>
                <w:u w:val="single"/>
              </w:rPr>
              <w:t>其</w:t>
            </w:r>
            <w:r>
              <w:rPr>
                <w:rFonts w:hint="eastAsia" w:ascii="宋体" w:hAnsi="宋体" w:eastAsia="宋体" w:cs="宋体"/>
                <w:b/>
                <w:bCs/>
                <w:kern w:val="0"/>
                <w:sz w:val="24"/>
                <w:u w:val="single"/>
                <w:lang w:eastAsia="zh-CN"/>
              </w:rPr>
              <w:t>他</w:t>
            </w:r>
            <w:r>
              <w:rPr>
                <w:rFonts w:hint="eastAsia" w:ascii="宋体" w:hAnsi="宋体" w:eastAsia="宋体" w:cs="宋体"/>
                <w:b/>
                <w:bCs/>
                <w:kern w:val="0"/>
                <w:sz w:val="24"/>
                <w:u w:val="single"/>
              </w:rPr>
              <w:t>未列明</w:t>
            </w:r>
            <w:r>
              <w:rPr>
                <w:rFonts w:hint="eastAsia" w:ascii="宋体" w:hAnsi="宋体" w:eastAsia="宋体" w:cs="宋体"/>
                <w:b/>
                <w:bCs/>
                <w:kern w:val="0"/>
                <w:sz w:val="24"/>
                <w:szCs w:val="24"/>
                <w:lang w:val="en-US" w:eastAsia="zh-CN" w:bidi="ar-SA"/>
              </w:rPr>
              <w:t>行</w:t>
            </w:r>
            <w:r>
              <w:rPr>
                <w:rFonts w:hint="eastAsia" w:ascii="宋体" w:hAnsi="宋体" w:eastAsia="宋体" w:cs="宋体"/>
                <w:b/>
                <w:bCs/>
                <w:kern w:val="0"/>
                <w:sz w:val="24"/>
                <w:szCs w:val="24"/>
                <w:u w:val="none"/>
                <w:lang w:val="en-US" w:eastAsia="zh-CN" w:bidi="ar-SA"/>
              </w:rPr>
              <w:t>业，从业人员300人以下为中小微型企业。其中，从业人员100人及以上为中型企业；从业人员10人及以上为小型企业；从业人员10人以下为微型企业。</w:t>
            </w:r>
          </w:p>
        </w:tc>
      </w:tr>
      <w:tr w14:paraId="2E4DE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D645DC4">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2126" w:type="dxa"/>
            <w:vAlign w:val="center"/>
          </w:tcPr>
          <w:p w14:paraId="6FBCE528">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287" w:type="dxa"/>
            <w:vAlign w:val="center"/>
          </w:tcPr>
          <w:p w14:paraId="7476B711">
            <w:pPr>
              <w:spacing w:line="440" w:lineRule="exact"/>
              <w:rPr>
                <w:rFonts w:hint="eastAsia" w:ascii="宋体" w:hAnsi="宋体" w:eastAsia="宋体" w:cs="宋体"/>
                <w:b/>
                <w:bCs/>
                <w:color w:val="auto"/>
                <w:kern w:val="0"/>
                <w:sz w:val="24"/>
                <w:highlight w:val="none"/>
              </w:rPr>
            </w:pPr>
            <w:sdt>
              <w:sdtPr>
                <w:rPr>
                  <w:rFonts w:hint="eastAsia" w:ascii="宋体" w:hAnsi="宋体" w:eastAsia="宋体" w:cs="宋体"/>
                  <w:b/>
                  <w:bCs/>
                  <w:color w:val="auto"/>
                  <w:kern w:val="0"/>
                  <w:sz w:val="24"/>
                  <w:highlight w:val="none"/>
                </w:rPr>
                <w:id w:val="1930223464"/>
                <w14:checkbox>
                  <w14:checked w14:val="1"/>
                  <w14:checkedState w14:val="00FE" w14:font="Wingdings"/>
                  <w14:uncheckedState w14:val="2610" w14:font="MS Gothic"/>
                </w14:checkbox>
              </w:sdtPr>
              <w:sdtEndPr>
                <w:rPr>
                  <w:rFonts w:hint="eastAsia" w:ascii="宋体" w:hAnsi="宋体" w:eastAsia="宋体" w:cs="宋体"/>
                  <w:b/>
                  <w:bCs/>
                  <w:color w:val="auto"/>
                  <w:kern w:val="0"/>
                  <w:sz w:val="24"/>
                  <w:highlight w:val="none"/>
                </w:rPr>
              </w:sdtEndPr>
              <w:sdtContent>
                <w:r>
                  <w:rPr>
                    <w:rFonts w:hint="eastAsia" w:ascii="宋体" w:hAnsi="宋体" w:eastAsia="宋体" w:cs="宋体"/>
                    <w:b/>
                    <w:bCs/>
                    <w:color w:val="auto"/>
                    <w:kern w:val="0"/>
                    <w:sz w:val="24"/>
                    <w:highlight w:val="none"/>
                  </w:rPr>
                  <w:sym w:font="Wingdings" w:char="F0FE"/>
                </w:r>
              </w:sdtContent>
            </w:sdt>
            <w:r>
              <w:rPr>
                <w:rFonts w:hint="eastAsia" w:ascii="宋体" w:hAnsi="宋体" w:eastAsia="宋体" w:cs="宋体"/>
                <w:b/>
                <w:bCs/>
                <w:color w:val="auto"/>
                <w:kern w:val="0"/>
                <w:sz w:val="24"/>
                <w:highlight w:val="none"/>
              </w:rPr>
              <w:t>本项目不允许采购进口产品。</w:t>
            </w:r>
          </w:p>
          <w:p w14:paraId="4025DE83">
            <w:pPr>
              <w:spacing w:line="440" w:lineRule="exact"/>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1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采进口产品。</w:t>
            </w:r>
          </w:p>
        </w:tc>
      </w:tr>
      <w:tr w14:paraId="69AEE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3F6DBF1">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2126" w:type="dxa"/>
            <w:vAlign w:val="center"/>
          </w:tcPr>
          <w:p w14:paraId="4CF27440">
            <w:pPr>
              <w:snapToGrid w:val="0"/>
              <w:spacing w:line="44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287" w:type="dxa"/>
            <w:vAlign w:val="center"/>
          </w:tcPr>
          <w:p w14:paraId="486D6B0C">
            <w:pPr>
              <w:spacing w:line="440" w:lineRule="exact"/>
              <w:rPr>
                <w:rFonts w:hint="eastAsia" w:ascii="宋体" w:hAnsi="宋体" w:eastAsia="宋体" w:cs="宋体"/>
                <w:color w:val="auto"/>
                <w:sz w:val="24"/>
                <w:highlight w:val="none"/>
              </w:rPr>
            </w:pPr>
            <w:sdt>
              <w:sdtPr>
                <w:rPr>
                  <w:rFonts w:hint="eastAsia" w:ascii="宋体" w:hAnsi="宋体" w:eastAsia="宋体" w:cs="宋体"/>
                  <w:b/>
                  <w:color w:val="auto"/>
                  <w:kern w:val="0"/>
                  <w:sz w:val="24"/>
                  <w:highlight w:val="none"/>
                </w:rPr>
                <w:id w:val="14"/>
                <w14:checkbox>
                  <w14:checked w14:val="1"/>
                  <w14:checkedState w14:val="00FE" w14:font="Wingdings"/>
                  <w14:uncheckedState w14:val="2610" w14:font="MS Gothic"/>
                </w14:checkbox>
              </w:sdtPr>
              <w:sdtEndPr>
                <w:rPr>
                  <w:rFonts w:hint="eastAsia" w:ascii="宋体" w:hAnsi="宋体" w:eastAsia="宋体" w:cs="宋体"/>
                  <w:b/>
                  <w:color w:val="auto"/>
                  <w:kern w:val="0"/>
                  <w:sz w:val="24"/>
                  <w:highlight w:val="none"/>
                </w:rPr>
              </w:sdtEndPr>
              <w:sdtContent>
                <w:r>
                  <w:rPr>
                    <w:rFonts w:hint="eastAsia" w:ascii="宋体" w:hAnsi="宋体" w:eastAsia="宋体" w:cs="宋体"/>
                    <w:b/>
                    <w:color w:val="auto"/>
                    <w:kern w:val="0"/>
                    <w:sz w:val="24"/>
                    <w:highlight w:val="none"/>
                  </w:rPr>
                  <w:sym w:font="Wingdings" w:char="F0FE"/>
                </w:r>
              </w:sdtContent>
            </w:sdt>
            <w:r>
              <w:rPr>
                <w:rFonts w:hint="eastAsia" w:ascii="宋体" w:hAnsi="宋体" w:eastAsia="宋体" w:cs="宋体"/>
                <w:b/>
                <w:color w:val="auto"/>
                <w:kern w:val="0"/>
                <w:sz w:val="24"/>
                <w:highlight w:val="none"/>
              </w:rPr>
              <w:t xml:space="preserve"> A</w:t>
            </w:r>
            <w:r>
              <w:rPr>
                <w:rFonts w:hint="eastAsia" w:ascii="宋体" w:hAnsi="宋体" w:eastAsia="宋体" w:cs="宋体"/>
                <w:b/>
                <w:color w:val="auto"/>
                <w:sz w:val="24"/>
                <w:highlight w:val="none"/>
              </w:rPr>
              <w:t>同意将非主体、非关键性的</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u w:val="single"/>
                <w:lang w:val="en-US" w:eastAsia="zh-CN"/>
              </w:rPr>
              <w:t>裁判员工作</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工作分包。</w:t>
            </w:r>
            <w:sdt>
              <w:sdtPr>
                <w:rPr>
                  <w:rFonts w:hint="eastAsia" w:ascii="宋体" w:hAnsi="宋体" w:eastAsia="宋体" w:cs="宋体"/>
                  <w:b/>
                  <w:color w:val="auto"/>
                  <w:kern w:val="0"/>
                  <w:sz w:val="24"/>
                  <w:highlight w:val="none"/>
                </w:rPr>
                <w:id w:val="15"/>
                <w14:checkbox>
                  <w14:checked w14:val="0"/>
                  <w14:checkedState w14:val="00FE" w14:font="Wingdings"/>
                  <w14:uncheckedState w14:val="2610" w14:font="MS Gothic"/>
                </w14:checkbox>
              </w:sdtPr>
              <w:sdtEndPr>
                <w:rPr>
                  <w:rFonts w:hint="eastAsia" w:ascii="宋体" w:hAnsi="宋体" w:eastAsia="宋体" w:cs="宋体"/>
                  <w:b/>
                  <w:color w:val="auto"/>
                  <w:kern w:val="0"/>
                  <w:sz w:val="24"/>
                  <w:highlight w:val="none"/>
                </w:rPr>
              </w:sdtEndPr>
              <w:sdtContent>
                <w:r>
                  <w:rPr>
                    <w:rFonts w:hint="eastAsia" w:ascii="宋体" w:hAnsi="宋体" w:eastAsia="宋体" w:cs="宋体"/>
                    <w:b/>
                    <w:color w:val="auto"/>
                    <w:kern w:val="0"/>
                    <w:sz w:val="24"/>
                    <w:highlight w:val="none"/>
                  </w:rPr>
                  <w:t>☐</w:t>
                </w:r>
              </w:sdtContent>
            </w:sdt>
            <w:r>
              <w:rPr>
                <w:rFonts w:hint="eastAsia" w:ascii="宋体" w:hAnsi="宋体" w:eastAsia="宋体" w:cs="宋体"/>
                <w:b/>
                <w:bCs/>
                <w:color w:val="auto"/>
                <w:kern w:val="0"/>
                <w:sz w:val="24"/>
                <w:highlight w:val="none"/>
              </w:rPr>
              <w:t xml:space="preserve"> </w:t>
            </w:r>
            <w:r>
              <w:rPr>
                <w:rFonts w:hint="eastAsia" w:ascii="宋体" w:hAnsi="宋体" w:eastAsia="宋体" w:cs="宋体"/>
                <w:bCs/>
                <w:color w:val="auto"/>
                <w:kern w:val="0"/>
                <w:sz w:val="24"/>
                <w:highlight w:val="none"/>
              </w:rPr>
              <w:t>B</w:t>
            </w:r>
            <w:r>
              <w:rPr>
                <w:rFonts w:hint="eastAsia" w:ascii="宋体" w:hAnsi="宋体" w:eastAsia="宋体" w:cs="宋体"/>
                <w:bCs/>
                <w:color w:val="auto"/>
                <w:sz w:val="24"/>
                <w:highlight w:val="none"/>
              </w:rPr>
              <w:t>不同意分包。</w:t>
            </w:r>
          </w:p>
          <w:p w14:paraId="640C22D4">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14:paraId="54742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56A6BAF">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2126" w:type="dxa"/>
            <w:vAlign w:val="center"/>
          </w:tcPr>
          <w:p w14:paraId="7EFBCE75">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287" w:type="dxa"/>
            <w:vAlign w:val="center"/>
          </w:tcPr>
          <w:p w14:paraId="7978F46A">
            <w:pPr>
              <w:spacing w:line="440" w:lineRule="exact"/>
              <w:rPr>
                <w:rFonts w:hint="eastAsia" w:ascii="宋体" w:hAnsi="宋体" w:eastAsia="宋体" w:cs="宋体"/>
                <w:b/>
                <w:bCs/>
                <w:color w:val="auto"/>
                <w:sz w:val="24"/>
                <w:highlight w:val="none"/>
              </w:rPr>
            </w:pPr>
            <w:sdt>
              <w:sdtPr>
                <w:rPr>
                  <w:rFonts w:hint="eastAsia" w:ascii="宋体" w:hAnsi="宋体" w:eastAsia="宋体" w:cs="宋体"/>
                  <w:b/>
                  <w:bCs/>
                  <w:color w:val="auto"/>
                  <w:kern w:val="0"/>
                  <w:sz w:val="24"/>
                  <w:highlight w:val="none"/>
                </w:rPr>
                <w:id w:val="16"/>
                <w14:checkbox>
                  <w14:checked w14:val="1"/>
                  <w14:checkedState w14:val="00FE" w14:font="Wingdings"/>
                  <w14:uncheckedState w14:val="2610" w14:font="MS Gothic"/>
                </w14:checkbox>
              </w:sdtPr>
              <w:sdtEndPr>
                <w:rPr>
                  <w:rFonts w:hint="eastAsia" w:ascii="宋体" w:hAnsi="宋体" w:eastAsia="宋体" w:cs="宋体"/>
                  <w:b/>
                  <w:bCs/>
                  <w:color w:val="auto"/>
                  <w:kern w:val="0"/>
                  <w:sz w:val="24"/>
                  <w:highlight w:val="none"/>
                </w:rPr>
              </w:sdtEndPr>
              <w:sdtContent>
                <w:r>
                  <w:rPr>
                    <w:rFonts w:hint="eastAsia" w:ascii="宋体" w:hAnsi="宋体" w:eastAsia="宋体" w:cs="宋体"/>
                    <w:b/>
                    <w:bCs/>
                    <w:color w:val="auto"/>
                    <w:kern w:val="0"/>
                    <w:sz w:val="24"/>
                    <w:highlight w:val="none"/>
                  </w:rPr>
                  <w:sym w:font="Wingdings" w:char="F0FE"/>
                </w:r>
              </w:sdtContent>
            </w:sdt>
            <w:r>
              <w:rPr>
                <w:rFonts w:hint="eastAsia" w:ascii="宋体" w:hAnsi="宋体" w:eastAsia="宋体" w:cs="宋体"/>
                <w:b/>
                <w:bCs/>
                <w:color w:val="auto"/>
                <w:kern w:val="0"/>
                <w:sz w:val="24"/>
                <w:highlight w:val="none"/>
              </w:rPr>
              <w:t>A</w:t>
            </w:r>
            <w:r>
              <w:rPr>
                <w:rFonts w:hint="eastAsia" w:ascii="宋体" w:hAnsi="宋体" w:eastAsia="宋体" w:cs="宋体"/>
                <w:b/>
                <w:bCs/>
                <w:color w:val="auto"/>
                <w:sz w:val="24"/>
                <w:highlight w:val="none"/>
              </w:rPr>
              <w:t>不组织。</w:t>
            </w:r>
          </w:p>
          <w:p w14:paraId="1A7A5D22">
            <w:pPr>
              <w:spacing w:line="440" w:lineRule="exact"/>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185977230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p w14:paraId="29C5C98D">
            <w:pPr>
              <w:spacing w:line="440" w:lineRule="exact"/>
              <w:rPr>
                <w:rFonts w:hint="eastAsia" w:ascii="宋体" w:hAnsi="宋体" w:eastAsia="宋体" w:cs="宋体"/>
                <w:color w:val="auto"/>
                <w:sz w:val="24"/>
                <w:szCs w:val="20"/>
                <w:highlight w:val="none"/>
              </w:rPr>
            </w:pPr>
            <w:sdt>
              <w:sdtPr>
                <w:rPr>
                  <w:rFonts w:hint="eastAsia" w:ascii="宋体" w:hAnsi="宋体" w:eastAsia="宋体" w:cs="宋体"/>
                  <w:kern w:val="0"/>
                  <w:sz w:val="24"/>
                </w:rPr>
                <w:id w:val="147454057"/>
                <w14:checkbox>
                  <w14:checked w14:val="0"/>
                  <w14:checkedState w14:val="00FE" w14:font="Wingdings"/>
                  <w14:uncheckedState w14:val="2610" w14:font="MS Gothic"/>
                </w14:checkbox>
              </w:sdtPr>
              <w:sdtEndPr>
                <w:rPr>
                  <w:rFonts w:hint="eastAsia" w:ascii="宋体" w:hAnsi="宋体" w:eastAsia="宋体" w:cs="宋体"/>
                  <w:kern w:val="0"/>
                  <w:sz w:val="24"/>
                </w:rPr>
              </w:sdtEndPr>
              <w:sdtContent>
                <w:r>
                  <w:rPr>
                    <w:rFonts w:hint="eastAsia" w:ascii="宋体" w:hAnsi="宋体" w:eastAsia="宋体" w:cs="宋体"/>
                    <w:kern w:val="0"/>
                    <w:sz w:val="24"/>
                    <w:szCs w:val="21"/>
                    <w:lang w:val="en-US" w:eastAsia="zh-CN" w:bidi="ar-SA"/>
                  </w:rPr>
                  <w:t>☐</w:t>
                </w:r>
              </w:sdtContent>
            </w:sdt>
            <w:r>
              <w:rPr>
                <w:rFonts w:hint="eastAsia" w:ascii="宋体" w:hAnsi="宋体" w:eastAsia="宋体" w:cs="宋体"/>
                <w:kern w:val="0"/>
                <w:sz w:val="24"/>
                <w:szCs w:val="24"/>
                <w:lang w:val="en-US" w:eastAsia="zh-CN" w:bidi="ar-SA"/>
              </w:rPr>
              <w:t>C不统一组织，供应商在获取采购文件后，自行至项目现场考察。</w:t>
            </w:r>
            <w:r>
              <w:rPr>
                <w:rFonts w:hint="eastAsia" w:ascii="宋体" w:hAnsi="宋体" w:eastAsia="宋体" w:cs="宋体"/>
                <w:sz w:val="24"/>
              </w:rPr>
              <w:t>地点：</w:t>
            </w:r>
            <w:r>
              <w:rPr>
                <w:rFonts w:hint="eastAsia" w:ascii="宋体" w:hAnsi="宋体" w:eastAsia="宋体" w:cs="宋体"/>
                <w:sz w:val="24"/>
                <w:u w:val="single"/>
              </w:rPr>
              <w:t xml:space="preserve">      </w:t>
            </w:r>
            <w:r>
              <w:rPr>
                <w:rFonts w:hint="eastAsia" w:ascii="宋体" w:hAnsi="宋体" w:eastAsia="宋体" w:cs="宋体"/>
                <w:sz w:val="24"/>
              </w:rPr>
              <w:t>，联系人：</w:t>
            </w:r>
            <w:r>
              <w:rPr>
                <w:rFonts w:hint="eastAsia" w:ascii="宋体" w:hAnsi="宋体" w:eastAsia="宋体" w:cs="宋体"/>
                <w:sz w:val="24"/>
                <w:u w:val="single"/>
              </w:rPr>
              <w:t xml:space="preserve">      </w:t>
            </w:r>
            <w:r>
              <w:rPr>
                <w:rFonts w:hint="eastAsia" w:ascii="宋体" w:hAnsi="宋体" w:eastAsia="宋体" w:cs="宋体"/>
                <w:sz w:val="24"/>
              </w:rPr>
              <w:t>，联系方式：</w:t>
            </w:r>
            <w:r>
              <w:rPr>
                <w:rFonts w:hint="eastAsia" w:ascii="宋体" w:hAnsi="宋体" w:eastAsia="宋体" w:cs="宋体"/>
                <w:sz w:val="24"/>
                <w:u w:val="single"/>
              </w:rPr>
              <w:t xml:space="preserve">      </w:t>
            </w:r>
            <w:r>
              <w:rPr>
                <w:rFonts w:hint="eastAsia" w:ascii="宋体" w:hAnsi="宋体" w:eastAsia="宋体" w:cs="宋体"/>
                <w:sz w:val="24"/>
              </w:rPr>
              <w:t>。</w:t>
            </w:r>
          </w:p>
        </w:tc>
      </w:tr>
      <w:tr w14:paraId="68BFB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6968D78">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2126" w:type="dxa"/>
            <w:vAlign w:val="center"/>
          </w:tcPr>
          <w:p w14:paraId="25F62D6E">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287" w:type="dxa"/>
            <w:vAlign w:val="center"/>
          </w:tcPr>
          <w:p w14:paraId="19E4E56E">
            <w:pPr>
              <w:spacing w:line="440" w:lineRule="exact"/>
              <w:rPr>
                <w:rFonts w:hint="eastAsia" w:ascii="宋体" w:hAnsi="宋体" w:eastAsia="宋体" w:cs="宋体"/>
                <w:b/>
                <w:bCs/>
                <w:color w:val="auto"/>
                <w:sz w:val="24"/>
                <w:highlight w:val="none"/>
              </w:rPr>
            </w:pPr>
            <w:sdt>
              <w:sdtPr>
                <w:rPr>
                  <w:rFonts w:hint="eastAsia" w:ascii="宋体" w:hAnsi="宋体" w:eastAsia="宋体" w:cs="宋体"/>
                  <w:b/>
                  <w:bCs/>
                  <w:color w:val="auto"/>
                  <w:kern w:val="0"/>
                  <w:sz w:val="24"/>
                  <w:highlight w:val="none"/>
                </w:rPr>
                <w:id w:val="2046937961"/>
                <w14:checkbox>
                  <w14:checked w14:val="1"/>
                  <w14:checkedState w14:val="00FE" w14:font="Wingdings"/>
                  <w14:uncheckedState w14:val="2610" w14:font="MS Gothic"/>
                </w14:checkbox>
              </w:sdtPr>
              <w:sdtEndPr>
                <w:rPr>
                  <w:rFonts w:hint="eastAsia" w:ascii="宋体" w:hAnsi="宋体" w:eastAsia="宋体" w:cs="宋体"/>
                  <w:b/>
                  <w:bCs/>
                  <w:color w:val="auto"/>
                  <w:kern w:val="0"/>
                  <w:sz w:val="24"/>
                  <w:highlight w:val="none"/>
                </w:rPr>
              </w:sdtEndPr>
              <w:sdtContent>
                <w:r>
                  <w:rPr>
                    <w:rFonts w:hint="eastAsia" w:ascii="宋体" w:hAnsi="宋体" w:eastAsia="宋体" w:cs="宋体"/>
                    <w:b/>
                    <w:bCs/>
                    <w:color w:val="auto"/>
                    <w:kern w:val="0"/>
                    <w:sz w:val="24"/>
                    <w:highlight w:val="none"/>
                  </w:rPr>
                  <w:sym w:font="Wingdings" w:char="F0FE"/>
                </w:r>
              </w:sdtContent>
            </w:sdt>
            <w:r>
              <w:rPr>
                <w:rFonts w:hint="eastAsia" w:ascii="宋体" w:hAnsi="宋体" w:eastAsia="宋体" w:cs="宋体"/>
                <w:b/>
                <w:bCs/>
                <w:color w:val="auto"/>
                <w:kern w:val="0"/>
                <w:sz w:val="24"/>
                <w:highlight w:val="none"/>
              </w:rPr>
              <w:t>A</w:t>
            </w:r>
            <w:r>
              <w:rPr>
                <w:rFonts w:hint="eastAsia" w:ascii="宋体" w:hAnsi="宋体" w:eastAsia="宋体" w:cs="宋体"/>
                <w:b/>
                <w:bCs/>
                <w:color w:val="auto"/>
                <w:sz w:val="24"/>
                <w:highlight w:val="none"/>
              </w:rPr>
              <w:t>不要求提供。</w:t>
            </w:r>
          </w:p>
          <w:p w14:paraId="45387D87">
            <w:pPr>
              <w:spacing w:line="440" w:lineRule="exact"/>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B要求提供，</w:t>
            </w:r>
          </w:p>
          <w:p w14:paraId="3EE3DF33">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5F7FF21D">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3B6D901F">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评审标准</w:t>
            </w:r>
            <w:r>
              <w:rPr>
                <w:rFonts w:hint="eastAsia" w:ascii="宋体" w:hAnsi="宋体" w:eastAsia="宋体" w:cs="宋体"/>
                <w:color w:val="auto"/>
                <w:kern w:val="0"/>
                <w:sz w:val="24"/>
                <w:highlight w:val="none"/>
              </w:rPr>
              <w:t>；</w:t>
            </w:r>
          </w:p>
          <w:p w14:paraId="75F5C3B9">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00849100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6975559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330A4AF4">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。请供应商在上述时间内提供样品并按规定位置安装完毕。超过截止时间的，采购人或采购代理机构将不予接收，并将清场并封闭样品现场。</w:t>
            </w:r>
          </w:p>
          <w:p w14:paraId="2EC08496">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）采购活动结束后，对于未成交人提供的样品，采购人、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将通知未成交人在规定的时间内取回，逾期未取回的，采购人、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不负保管义务；对于成交人提供的样品，采购人将进行保管、封存，并作为履约验收的参考。</w:t>
            </w:r>
          </w:p>
          <w:p w14:paraId="7859FD0D">
            <w:pPr>
              <w:spacing w:line="440" w:lineRule="exact"/>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（7）制作、运输、安装和保管样品所发生的一切费用由供应商自理。</w:t>
            </w:r>
          </w:p>
        </w:tc>
      </w:tr>
      <w:tr w14:paraId="1589C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A774E8F">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2126" w:type="dxa"/>
            <w:vAlign w:val="center"/>
          </w:tcPr>
          <w:p w14:paraId="507D7CBF">
            <w:pPr>
              <w:snapToGrid w:val="0"/>
              <w:spacing w:line="440" w:lineRule="exact"/>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287" w:type="dxa"/>
            <w:vAlign w:val="center"/>
          </w:tcPr>
          <w:p w14:paraId="2E2C0F9E">
            <w:pPr>
              <w:spacing w:line="440" w:lineRule="exact"/>
              <w:rPr>
                <w:rFonts w:hint="eastAsia" w:ascii="宋体" w:hAnsi="宋体" w:eastAsia="宋体" w:cs="宋体"/>
                <w:b/>
                <w:bCs/>
                <w:color w:val="auto"/>
                <w:sz w:val="24"/>
                <w:highlight w:val="none"/>
              </w:rPr>
            </w:pPr>
            <w:sdt>
              <w:sdtPr>
                <w:rPr>
                  <w:rFonts w:hint="eastAsia" w:ascii="宋体" w:hAnsi="宋体" w:eastAsia="宋体" w:cs="宋体"/>
                  <w:b/>
                  <w:bCs/>
                  <w:color w:val="auto"/>
                  <w:kern w:val="0"/>
                  <w:sz w:val="24"/>
                  <w:highlight w:val="none"/>
                </w:rPr>
                <w:id w:val="99611760"/>
                <w14:checkbox>
                  <w14:checked w14:val="1"/>
                  <w14:checkedState w14:val="00FE" w14:font="Wingdings"/>
                  <w14:uncheckedState w14:val="2610" w14:font="MS Gothic"/>
                </w14:checkbox>
              </w:sdtPr>
              <w:sdtEndPr>
                <w:rPr>
                  <w:rFonts w:hint="eastAsia" w:ascii="宋体" w:hAnsi="宋体" w:eastAsia="宋体" w:cs="宋体"/>
                  <w:b/>
                  <w:bCs/>
                  <w:color w:val="auto"/>
                  <w:kern w:val="0"/>
                  <w:sz w:val="24"/>
                  <w:highlight w:val="none"/>
                </w:rPr>
              </w:sdtEndPr>
              <w:sdtContent>
                <w:r>
                  <w:rPr>
                    <w:rFonts w:hint="eastAsia" w:ascii="宋体" w:hAnsi="宋体" w:eastAsia="宋体" w:cs="宋体"/>
                    <w:b/>
                    <w:bCs/>
                    <w:color w:val="auto"/>
                    <w:kern w:val="0"/>
                    <w:sz w:val="24"/>
                    <w:highlight w:val="none"/>
                  </w:rPr>
                  <w:sym w:font="Wingdings" w:char="F0FE"/>
                </w:r>
              </w:sdtContent>
            </w:sdt>
            <w:r>
              <w:rPr>
                <w:rFonts w:hint="eastAsia" w:ascii="宋体" w:hAnsi="宋体" w:eastAsia="宋体" w:cs="宋体"/>
                <w:b/>
                <w:bCs/>
                <w:color w:val="auto"/>
                <w:kern w:val="0"/>
                <w:sz w:val="24"/>
                <w:highlight w:val="none"/>
              </w:rPr>
              <w:t>A</w:t>
            </w:r>
            <w:r>
              <w:rPr>
                <w:rFonts w:hint="eastAsia" w:ascii="宋体" w:hAnsi="宋体" w:eastAsia="宋体" w:cs="宋体"/>
                <w:b/>
                <w:bCs/>
                <w:color w:val="auto"/>
                <w:sz w:val="24"/>
                <w:highlight w:val="none"/>
              </w:rPr>
              <w:t>不组织。</w:t>
            </w:r>
          </w:p>
          <w:p w14:paraId="79BD166E">
            <w:pPr>
              <w:spacing w:line="440" w:lineRule="exact"/>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2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p>
          <w:p w14:paraId="0638D140">
            <w:pPr>
              <w:snapToGri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（1）在评审时安排每个供应商进行方案讲解演示。每个供应商时间不超过20分钟，讲解次序以响应文件解密时间先后次序为准，讲解演示人员不超过3人。讲解演示结束后按要求解答评标委员会提问。</w:t>
            </w:r>
          </w:p>
          <w:p w14:paraId="717F98C7">
            <w:pPr>
              <w:snapToGri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14:paraId="24C37DDC">
            <w:pPr>
              <w:snapToGri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方式一：政采云平台在线讲解演示。政采云平台在线讲解需供应商根据政采云平台操作要求做好准备工作，提前完善软硬件配置环境。</w:t>
            </w:r>
          </w:p>
          <w:p w14:paraId="228E74CB">
            <w:pPr>
              <w:snapToGri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方式二：现场讲解演示。现场讲解地点为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，讲解演示所用电脑等设备由供应商自备。现场讲解演示人员进场时提供讲解人员名单（加盖公章或授权代表签名）及身份证明，否则不得讲解演示。</w:t>
            </w:r>
          </w:p>
          <w:p w14:paraId="526217D1">
            <w:pPr>
              <w:snapToGrid w:val="0"/>
              <w:spacing w:line="440" w:lineRule="exac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1E76B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0BB83229">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2126" w:type="dxa"/>
            <w:vMerge w:val="restart"/>
            <w:vAlign w:val="center"/>
          </w:tcPr>
          <w:p w14:paraId="23501EBB">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供应商应当提供的资格、资信证明文件</w:t>
            </w:r>
          </w:p>
        </w:tc>
        <w:tc>
          <w:tcPr>
            <w:tcW w:w="6287" w:type="dxa"/>
            <w:vAlign w:val="center"/>
          </w:tcPr>
          <w:p w14:paraId="72D119D3">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w:t>
            </w:r>
            <w:r>
              <w:rPr>
                <w:rFonts w:hint="eastAsia" w:ascii="宋体" w:hAnsi="宋体" w:eastAsia="宋体" w:cs="宋体"/>
                <w:b/>
                <w:color w:val="auto"/>
                <w:sz w:val="24"/>
                <w:highlight w:val="none"/>
              </w:rPr>
              <w:t>见磋商文件第三部分“六、响应文件的编制”。</w:t>
            </w:r>
          </w:p>
          <w:p w14:paraId="73DC0FF7">
            <w:pPr>
              <w:spacing w:line="440" w:lineRule="exact"/>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供应商未提供有效的资格证明文件的，视为供应商不具备磋商文件中规定的资格要求，响应无效。</w:t>
            </w:r>
          </w:p>
        </w:tc>
      </w:tr>
      <w:tr w14:paraId="34E4F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0B75E1BA">
            <w:pPr>
              <w:snapToGrid w:val="0"/>
              <w:spacing w:line="440" w:lineRule="exact"/>
              <w:jc w:val="center"/>
              <w:rPr>
                <w:rFonts w:hint="eastAsia" w:ascii="宋体" w:hAnsi="宋体" w:eastAsia="宋体" w:cs="宋体"/>
                <w:color w:val="auto"/>
                <w:sz w:val="24"/>
                <w:highlight w:val="none"/>
              </w:rPr>
            </w:pPr>
          </w:p>
        </w:tc>
        <w:tc>
          <w:tcPr>
            <w:tcW w:w="2126" w:type="dxa"/>
            <w:vMerge w:val="continue"/>
            <w:vAlign w:val="center"/>
          </w:tcPr>
          <w:p w14:paraId="4AA2F8AC">
            <w:pPr>
              <w:snapToGrid w:val="0"/>
              <w:spacing w:line="440" w:lineRule="exact"/>
              <w:jc w:val="center"/>
              <w:rPr>
                <w:rFonts w:hint="eastAsia" w:ascii="宋体" w:hAnsi="宋体" w:eastAsia="宋体" w:cs="宋体"/>
                <w:b/>
                <w:color w:val="auto"/>
                <w:sz w:val="24"/>
                <w:highlight w:val="none"/>
              </w:rPr>
            </w:pPr>
          </w:p>
        </w:tc>
        <w:tc>
          <w:tcPr>
            <w:tcW w:w="6287" w:type="dxa"/>
            <w:vAlign w:val="center"/>
          </w:tcPr>
          <w:p w14:paraId="43052FCD">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（2）资信证明文件：根据磋商文件第五部分评审标准提供。</w:t>
            </w:r>
          </w:p>
        </w:tc>
      </w:tr>
      <w:tr w14:paraId="1C893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DB79E94">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2126" w:type="dxa"/>
            <w:vAlign w:val="center"/>
          </w:tcPr>
          <w:p w14:paraId="576120E0">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287" w:type="dxa"/>
            <w:vAlign w:val="center"/>
          </w:tcPr>
          <w:p w14:paraId="78D29F25">
            <w:pPr>
              <w:snapToGrid w:val="0"/>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4E14CFF">
            <w:pPr>
              <w:pStyle w:val="71"/>
              <w:keepNext w:val="0"/>
              <w:keepLines w:val="0"/>
              <w:pageBreakBefore w:val="0"/>
              <w:widowControl/>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kern w:val="0"/>
                <w:sz w:val="24"/>
                <w:highlight w:val="none"/>
                <w:lang w:eastAsia="zh-CN"/>
              </w:rPr>
            </w:pPr>
            <w:sdt>
              <w:sdtPr>
                <w:rPr>
                  <w:rFonts w:hint="eastAsia" w:ascii="宋体" w:hAnsi="宋体" w:eastAsia="宋体" w:cs="宋体"/>
                  <w:color w:val="auto"/>
                  <w:kern w:val="0"/>
                  <w:sz w:val="24"/>
                  <w:highlight w:val="none"/>
                </w:rPr>
                <w:id w:val="147461840"/>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lang w:eastAsia="zh-CN"/>
              </w:rPr>
              <w:t>强制采购。产品：</w:t>
            </w:r>
            <w:r>
              <w:rPr>
                <w:rFonts w:hint="eastAsia" w:ascii="宋体" w:hAnsi="宋体" w:eastAsia="宋体" w:cs="宋体"/>
                <w:sz w:val="24"/>
                <w:u w:val="single"/>
              </w:rPr>
              <w:t xml:space="preserve">      </w:t>
            </w:r>
            <w:r>
              <w:rPr>
                <w:rFonts w:hint="eastAsia" w:ascii="宋体" w:hAnsi="宋体" w:eastAsia="宋体" w:cs="宋体"/>
                <w:sz w:val="24"/>
              </w:rPr>
              <w:t>。</w:t>
            </w:r>
          </w:p>
          <w:p w14:paraId="7CCCEF55">
            <w:pPr>
              <w:pStyle w:val="71"/>
              <w:keepNext w:val="0"/>
              <w:keepLines w:val="0"/>
              <w:pageBreakBefore w:val="0"/>
              <w:widowControl/>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□优先采购节能产品。产品：</w:t>
            </w:r>
            <w:r>
              <w:rPr>
                <w:rFonts w:hint="eastAsia" w:ascii="宋体" w:hAnsi="宋体" w:eastAsia="宋体" w:cs="宋体"/>
                <w:sz w:val="24"/>
                <w:u w:val="single"/>
              </w:rPr>
              <w:t xml:space="preserve">      </w:t>
            </w:r>
            <w:r>
              <w:rPr>
                <w:rFonts w:hint="eastAsia" w:ascii="宋体" w:hAnsi="宋体" w:eastAsia="宋体" w:cs="宋体"/>
                <w:sz w:val="24"/>
              </w:rPr>
              <w:t>。</w:t>
            </w:r>
          </w:p>
          <w:p w14:paraId="1ABD0C94">
            <w:pPr>
              <w:pStyle w:val="71"/>
              <w:keepNext w:val="0"/>
              <w:keepLines w:val="0"/>
              <w:pageBreakBefore w:val="0"/>
              <w:widowControl/>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sz w:val="24"/>
              </w:rPr>
            </w:pPr>
            <w:r>
              <w:rPr>
                <w:rFonts w:hint="eastAsia" w:ascii="宋体" w:hAnsi="宋体" w:eastAsia="宋体" w:cs="宋体"/>
                <w:color w:val="auto"/>
                <w:kern w:val="0"/>
                <w:sz w:val="24"/>
                <w:highlight w:val="none"/>
                <w:lang w:eastAsia="zh-CN"/>
              </w:rPr>
              <w:t>□优先采购环保产品。产品：</w:t>
            </w:r>
            <w:r>
              <w:rPr>
                <w:rFonts w:hint="eastAsia" w:ascii="宋体" w:hAnsi="宋体" w:eastAsia="宋体" w:cs="宋体"/>
                <w:sz w:val="24"/>
                <w:u w:val="single"/>
              </w:rPr>
              <w:t xml:space="preserve">      </w:t>
            </w:r>
            <w:r>
              <w:rPr>
                <w:rFonts w:hint="eastAsia" w:ascii="宋体" w:hAnsi="宋体" w:eastAsia="宋体" w:cs="宋体"/>
                <w:sz w:val="24"/>
              </w:rPr>
              <w:t>。</w:t>
            </w:r>
          </w:p>
          <w:p w14:paraId="21EF44F8">
            <w:pPr>
              <w:pStyle w:val="71"/>
              <w:keepNext w:val="0"/>
              <w:keepLines w:val="0"/>
              <w:pageBreakBefore w:val="0"/>
              <w:widowControl/>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无</w:t>
            </w:r>
          </w:p>
        </w:tc>
      </w:tr>
      <w:tr w14:paraId="2554E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7AD7301">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2126" w:type="dxa"/>
            <w:vAlign w:val="center"/>
          </w:tcPr>
          <w:p w14:paraId="7694F789">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287" w:type="dxa"/>
            <w:vAlign w:val="center"/>
          </w:tcPr>
          <w:p w14:paraId="295199D4">
            <w:pPr>
              <w:snapToGrid w:val="0"/>
              <w:spacing w:line="440" w:lineRule="exact"/>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有关本项目实施所需的所有费用（含税费）均计入报价。《报价</w:t>
            </w:r>
            <w:r>
              <w:rPr>
                <w:rFonts w:hint="eastAsia" w:ascii="宋体" w:hAnsi="宋体" w:eastAsia="宋体" w:cs="宋体"/>
                <w:color w:val="auto"/>
                <w:sz w:val="24"/>
                <w:highlight w:val="none"/>
              </w:rPr>
              <w:t>一览表（报价表）</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是报价的唯一载体</w:t>
            </w:r>
            <w:r>
              <w:rPr>
                <w:rFonts w:hint="eastAsia" w:ascii="宋体" w:hAnsi="宋体" w:eastAsia="宋体" w:cs="宋体"/>
                <w:color w:val="auto"/>
                <w:kern w:val="0"/>
                <w:sz w:val="24"/>
                <w:highlight w:val="none"/>
                <w:lang w:val="zh-CN"/>
              </w:rPr>
              <w:t>。磋商文件中价格全部采用人民币报价。磋商文件未列明，而供应商认为必需的费用也需列入报价。</w:t>
            </w:r>
            <w:r>
              <w:rPr>
                <w:rFonts w:hint="eastAsia" w:ascii="宋体" w:hAnsi="宋体" w:eastAsia="宋体" w:cs="宋体"/>
                <w:b/>
                <w:color w:val="auto"/>
                <w:kern w:val="0"/>
                <w:sz w:val="24"/>
                <w:highlight w:val="none"/>
                <w:lang w:val="zh-CN"/>
              </w:rPr>
              <w:t>提醒：验收时检测费用由采购人承担，不包含在报价中。</w:t>
            </w:r>
          </w:p>
          <w:p w14:paraId="269B3405">
            <w:pPr>
              <w:snapToGrid w:val="0"/>
              <w:spacing w:line="440" w:lineRule="exact"/>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报价出现下列情形的，响应无效：</w:t>
            </w:r>
          </w:p>
          <w:p w14:paraId="5E6FF99C">
            <w:pPr>
              <w:snapToGrid w:val="0"/>
              <w:spacing w:line="440" w:lineRule="exact"/>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响应文件出现不是唯一的、有选择性的报价的；</w:t>
            </w:r>
          </w:p>
          <w:p w14:paraId="4F2345CF">
            <w:pPr>
              <w:snapToGrid w:val="0"/>
              <w:spacing w:line="440" w:lineRule="exact"/>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报价超过磋商文件中规定的预算金额或者最高限价的；</w:t>
            </w:r>
          </w:p>
          <w:p w14:paraId="362086CD">
            <w:pPr>
              <w:spacing w:line="440" w:lineRule="exact"/>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eastAsia="宋体" w:cs="宋体"/>
                <w:b/>
                <w:color w:val="auto"/>
                <w:kern w:val="0"/>
                <w:sz w:val="24"/>
                <w:highlight w:val="none"/>
                <w:lang w:val="zh-CN"/>
              </w:rPr>
              <w:t>；</w:t>
            </w:r>
          </w:p>
          <w:p w14:paraId="51326C05">
            <w:pPr>
              <w:spacing w:line="440" w:lineRule="exact"/>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供应商对根据修正原则修正后的报价不确认的</w:t>
            </w:r>
            <w:r>
              <w:rPr>
                <w:rFonts w:hint="eastAsia" w:ascii="宋体" w:hAnsi="宋体" w:eastAsia="宋体" w:cs="宋体"/>
                <w:b/>
                <w:color w:val="auto"/>
                <w:sz w:val="24"/>
                <w:highlight w:val="none"/>
              </w:rPr>
              <w:t>。</w:t>
            </w:r>
          </w:p>
        </w:tc>
      </w:tr>
      <w:tr w14:paraId="51F63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7CF5466">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2126" w:type="dxa"/>
            <w:vAlign w:val="center"/>
          </w:tcPr>
          <w:p w14:paraId="7C707197">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287" w:type="dxa"/>
            <w:vAlign w:val="center"/>
          </w:tcPr>
          <w:p w14:paraId="3FD846B8">
            <w:pPr>
              <w:spacing w:line="440" w:lineRule="exact"/>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供应商若有融资意向，成交后可在“政采云”平台申请政采贷：操作路径：登录政采云平台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003F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B9CEBA7">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2126" w:type="dxa"/>
            <w:vAlign w:val="center"/>
          </w:tcPr>
          <w:p w14:paraId="5F2FBA88">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备份响应文件送达地点和签收人员 </w:t>
            </w:r>
          </w:p>
        </w:tc>
        <w:tc>
          <w:tcPr>
            <w:tcW w:w="6287" w:type="dxa"/>
            <w:vAlign w:val="center"/>
          </w:tcPr>
          <w:p w14:paraId="06C94E4C">
            <w:pPr>
              <w:pStyle w:val="31"/>
              <w:spacing w:line="440" w:lineRule="exact"/>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备份响应文件送达地点：</w:t>
            </w:r>
            <w:r>
              <w:rPr>
                <w:rFonts w:hint="eastAsia" w:ascii="宋体" w:hAnsi="宋体" w:eastAsia="宋体" w:cs="宋体"/>
                <w:color w:val="auto"/>
                <w:sz w:val="24"/>
                <w:highlight w:val="none"/>
                <w:u w:val="single"/>
              </w:rPr>
              <w:t>杭州市上城区环站东路</w:t>
            </w:r>
            <w:r>
              <w:rPr>
                <w:rFonts w:hint="eastAsia" w:ascii="宋体" w:hAnsi="宋体" w:eastAsia="宋体" w:cs="宋体"/>
                <w:color w:val="auto"/>
                <w:sz w:val="24"/>
                <w:highlight w:val="none"/>
                <w:u w:val="single"/>
                <w:lang w:eastAsia="zh-CN"/>
              </w:rPr>
              <w:t>99号</w:t>
            </w:r>
            <w:r>
              <w:rPr>
                <w:rFonts w:hint="eastAsia" w:ascii="宋体" w:hAnsi="宋体" w:eastAsia="宋体" w:cs="宋体"/>
                <w:color w:val="auto"/>
                <w:sz w:val="24"/>
                <w:highlight w:val="none"/>
                <w:u w:val="single"/>
              </w:rPr>
              <w:t>云峰大厦1幢</w:t>
            </w:r>
            <w:r>
              <w:rPr>
                <w:rFonts w:hint="eastAsia" w:ascii="宋体" w:hAnsi="宋体" w:eastAsia="宋体" w:cs="宋体"/>
                <w:color w:val="auto"/>
                <w:sz w:val="24"/>
                <w:highlight w:val="none"/>
                <w:u w:val="single"/>
                <w:lang w:eastAsia="zh-CN"/>
              </w:rPr>
              <w:t>13楼</w:t>
            </w:r>
            <w:r>
              <w:rPr>
                <w:rFonts w:hint="eastAsia" w:ascii="宋体" w:hAnsi="宋体" w:eastAsia="宋体" w:cs="宋体"/>
                <w:color w:val="auto"/>
                <w:sz w:val="24"/>
                <w:highlight w:val="none"/>
                <w:u w:val="single"/>
              </w:rPr>
              <w:t>（接受邮寄，需在响应截止前寄达签收）</w:t>
            </w:r>
            <w:r>
              <w:rPr>
                <w:rFonts w:hint="eastAsia" w:ascii="宋体" w:hAnsi="宋体" w:eastAsia="宋体" w:cs="宋体"/>
                <w:color w:val="auto"/>
                <w:kern w:val="28"/>
                <w:sz w:val="24"/>
                <w:szCs w:val="24"/>
                <w:highlight w:val="none"/>
              </w:rPr>
              <w:t>；备份响应文件签收人员联系电话：</w:t>
            </w:r>
            <w:r>
              <w:rPr>
                <w:rFonts w:hint="eastAsia" w:ascii="宋体" w:hAnsi="宋体" w:eastAsia="宋体" w:cs="宋体"/>
                <w:color w:val="auto"/>
                <w:kern w:val="28"/>
                <w:sz w:val="24"/>
                <w:szCs w:val="24"/>
                <w:highlight w:val="none"/>
                <w:u w:val="single"/>
                <w:lang w:val="en-US" w:eastAsia="zh-CN"/>
              </w:rPr>
              <w:t>郭鹏飞</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13605702227</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不强制或变相强制供应商提交备份响应文件。</w:t>
            </w:r>
          </w:p>
        </w:tc>
      </w:tr>
      <w:tr w14:paraId="44994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14:paraId="65EBF332">
            <w:pPr>
              <w:snapToGrid w:val="0"/>
              <w:spacing w:line="44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2126" w:type="dxa"/>
            <w:vMerge w:val="restart"/>
            <w:vAlign w:val="center"/>
          </w:tcPr>
          <w:p w14:paraId="6474B420">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287" w:type="dxa"/>
            <w:vAlign w:val="center"/>
          </w:tcPr>
          <w:p w14:paraId="05B6DCFD">
            <w:pPr>
              <w:spacing w:line="440" w:lineRule="exact"/>
              <w:rPr>
                <w:rFonts w:hint="eastAsia" w:ascii="宋体" w:hAnsi="宋体" w:eastAsia="宋体" w:cs="宋体"/>
                <w:snapToGrid w:val="0"/>
                <w:color w:val="auto"/>
                <w:kern w:val="28"/>
                <w:sz w:val="24"/>
                <w:highlight w:val="none"/>
              </w:rPr>
            </w:pPr>
            <w:r>
              <w:rPr>
                <w:rFonts w:hint="eastAsia" w:ascii="宋体" w:hAnsi="宋体" w:eastAsia="宋体" w:cs="宋体"/>
                <w:snapToGrid w:val="0"/>
                <w:kern w:val="0"/>
                <w:sz w:val="24"/>
              </w:rPr>
              <w:t>联合体投标的，联合体各方分别提供与联合体协议中规定的分工内容相应的业绩证明材料，业绩数量以提供材料较少的一方为准</w:t>
            </w:r>
            <w:r>
              <w:rPr>
                <w:rFonts w:hint="eastAsia" w:ascii="宋体" w:hAnsi="宋体" w:eastAsia="宋体" w:cs="宋体"/>
                <w:b w:val="0"/>
                <w:bCs/>
                <w:kern w:val="0"/>
                <w:sz w:val="24"/>
              </w:rPr>
              <w:t>。</w:t>
            </w:r>
          </w:p>
        </w:tc>
      </w:tr>
      <w:tr w14:paraId="3F341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14:paraId="6C13CE74">
            <w:pPr>
              <w:snapToGrid w:val="0"/>
              <w:spacing w:line="440" w:lineRule="exact"/>
              <w:jc w:val="center"/>
              <w:rPr>
                <w:rFonts w:hint="eastAsia" w:ascii="宋体" w:hAnsi="宋体" w:eastAsia="宋体" w:cs="宋体"/>
                <w:color w:val="auto"/>
                <w:sz w:val="24"/>
                <w:highlight w:val="none"/>
              </w:rPr>
            </w:pPr>
          </w:p>
        </w:tc>
        <w:tc>
          <w:tcPr>
            <w:tcW w:w="2126" w:type="dxa"/>
            <w:vMerge w:val="continue"/>
            <w:vAlign w:val="center"/>
          </w:tcPr>
          <w:p w14:paraId="25388E6C">
            <w:pPr>
              <w:snapToGrid w:val="0"/>
              <w:spacing w:line="440" w:lineRule="exact"/>
              <w:jc w:val="center"/>
              <w:rPr>
                <w:rFonts w:hint="eastAsia" w:ascii="宋体" w:hAnsi="宋体" w:eastAsia="宋体" w:cs="宋体"/>
                <w:b/>
                <w:color w:val="auto"/>
                <w:sz w:val="24"/>
                <w:highlight w:val="none"/>
              </w:rPr>
            </w:pPr>
          </w:p>
        </w:tc>
        <w:tc>
          <w:tcPr>
            <w:tcW w:w="6287" w:type="dxa"/>
            <w:vAlign w:val="center"/>
          </w:tcPr>
          <w:p w14:paraId="39C3C28E">
            <w:pPr>
              <w:spacing w:line="440" w:lineRule="exact"/>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4746302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联合体响应的，联合体各方均需按磋商文件第五部分评审标准要求提供资信证明文件，否则视为不符合相关要求。</w:t>
            </w:r>
          </w:p>
          <w:p w14:paraId="3065E751">
            <w:pPr>
              <w:spacing w:line="440" w:lineRule="exact"/>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47470905"/>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61559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 w:hRule="atLeast"/>
        </w:trPr>
        <w:tc>
          <w:tcPr>
            <w:tcW w:w="817" w:type="dxa"/>
            <w:vAlign w:val="center"/>
          </w:tcPr>
          <w:p w14:paraId="337FFC81">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sz w:val="24"/>
              </w:rPr>
              <w:t>14</w:t>
            </w:r>
          </w:p>
        </w:tc>
        <w:tc>
          <w:tcPr>
            <w:tcW w:w="2126" w:type="dxa"/>
            <w:vAlign w:val="center"/>
          </w:tcPr>
          <w:p w14:paraId="2D361EC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推荐中标候选人数量</w:t>
            </w:r>
          </w:p>
        </w:tc>
        <w:tc>
          <w:tcPr>
            <w:tcW w:w="6287" w:type="dxa"/>
            <w:vAlign w:val="center"/>
          </w:tcPr>
          <w:p w14:paraId="1220E916">
            <w:pPr>
              <w:spacing w:line="360" w:lineRule="auto"/>
              <w:jc w:val="both"/>
              <w:rPr>
                <w:rFonts w:hint="eastAsia" w:ascii="宋体" w:hAnsi="宋体" w:eastAsia="宋体" w:cs="宋体"/>
                <w:color w:val="auto"/>
                <w:kern w:val="0"/>
                <w:sz w:val="24"/>
                <w:highlight w:val="none"/>
              </w:rPr>
            </w:pPr>
            <w:r>
              <w:rPr>
                <w:rFonts w:hint="eastAsia" w:ascii="宋体" w:hAnsi="宋体" w:eastAsia="宋体" w:cs="宋体"/>
                <w:color w:val="auto"/>
                <w:spacing w:val="-6"/>
                <w:sz w:val="24"/>
                <w:highlight w:val="none"/>
              </w:rPr>
              <w:t>推荐中标候选人数量：</w:t>
            </w:r>
            <w:r>
              <w:rPr>
                <w:rFonts w:hint="eastAsia" w:ascii="宋体" w:hAnsi="宋体" w:eastAsia="宋体" w:cs="宋体"/>
                <w:color w:val="auto"/>
                <w:spacing w:val="-6"/>
                <w:sz w:val="24"/>
                <w:highlight w:val="none"/>
                <w:u w:val="single"/>
                <w:lang w:val="en-US" w:eastAsia="zh-CN"/>
              </w:rPr>
              <w:t xml:space="preserve"> 3 </w:t>
            </w:r>
            <w:r>
              <w:rPr>
                <w:rFonts w:hint="eastAsia" w:ascii="宋体" w:hAnsi="宋体" w:eastAsia="宋体" w:cs="宋体"/>
                <w:color w:val="auto"/>
                <w:spacing w:val="-6"/>
                <w:sz w:val="24"/>
                <w:highlight w:val="none"/>
              </w:rPr>
              <w:t>名</w:t>
            </w:r>
            <w:r>
              <w:rPr>
                <w:rFonts w:hint="eastAsia" w:ascii="宋体" w:hAnsi="宋体" w:eastAsia="宋体" w:cs="宋体"/>
                <w:color w:val="auto"/>
                <w:spacing w:val="-6"/>
                <w:sz w:val="24"/>
                <w:highlight w:val="none"/>
                <w:lang w:eastAsia="zh-CN"/>
              </w:rPr>
              <w:t>。</w:t>
            </w:r>
          </w:p>
        </w:tc>
      </w:tr>
      <w:tr w14:paraId="58582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702EFD5">
            <w:pPr>
              <w:snapToGrid w:val="0"/>
              <w:spacing w:line="44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2126" w:type="dxa"/>
            <w:vAlign w:val="center"/>
          </w:tcPr>
          <w:p w14:paraId="6AE10E21">
            <w:pPr>
              <w:snapToGrid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sz w:val="24"/>
              </w:rPr>
              <w:t>其他</w:t>
            </w:r>
          </w:p>
        </w:tc>
        <w:tc>
          <w:tcPr>
            <w:tcW w:w="6287" w:type="dxa"/>
            <w:vAlign w:val="center"/>
          </w:tcPr>
          <w:p w14:paraId="11C0C7F1">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（1）成交通知书发出后30日内，成交供应商持成交通知书与采购人签订合同；合同签订后需在2个工作日内进行备案公示。</w:t>
            </w:r>
          </w:p>
          <w:p w14:paraId="3B055F05">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（2）成交供应商在收到成交通知后7个工作日内提交纸质版投标文件（内容同电子投标文件）：一正二副或系统解密版三份，用于项目资料存档。（邮寄地址：杭州市上城区环站东路</w:t>
            </w:r>
            <w:r>
              <w:rPr>
                <w:rFonts w:hint="eastAsia" w:ascii="宋体" w:hAnsi="宋体" w:eastAsia="宋体" w:cs="宋体"/>
                <w:color w:val="auto"/>
                <w:kern w:val="0"/>
                <w:sz w:val="24"/>
                <w:highlight w:val="none"/>
                <w:lang w:eastAsia="zh-CN"/>
              </w:rPr>
              <w:t>99号</w:t>
            </w:r>
            <w:r>
              <w:rPr>
                <w:rFonts w:hint="eastAsia" w:ascii="宋体" w:hAnsi="宋体" w:eastAsia="宋体" w:cs="宋体"/>
                <w:color w:val="auto"/>
                <w:kern w:val="0"/>
                <w:sz w:val="24"/>
                <w:highlight w:val="none"/>
              </w:rPr>
              <w:t>云峰大厦1幢</w:t>
            </w:r>
            <w:r>
              <w:rPr>
                <w:rFonts w:hint="eastAsia" w:ascii="宋体" w:hAnsi="宋体" w:eastAsia="宋体" w:cs="宋体"/>
                <w:color w:val="auto"/>
                <w:kern w:val="0"/>
                <w:sz w:val="24"/>
                <w:highlight w:val="none"/>
                <w:lang w:eastAsia="zh-CN"/>
              </w:rPr>
              <w:t>13楼</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eastAsia="zh-CN"/>
              </w:rPr>
              <w:t>郭鹏飞</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eastAsia="zh-CN"/>
              </w:rPr>
              <w:t>13605702227</w:t>
            </w:r>
            <w:r>
              <w:rPr>
                <w:rFonts w:hint="eastAsia" w:ascii="宋体" w:hAnsi="宋体" w:eastAsia="宋体" w:cs="宋体"/>
                <w:color w:val="auto"/>
                <w:kern w:val="0"/>
                <w:sz w:val="24"/>
                <w:highlight w:val="none"/>
              </w:rPr>
              <w:t>收）。</w:t>
            </w:r>
          </w:p>
          <w:p w14:paraId="37E7815E">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本项目招标代理服务费收费标准为：本项目的招标服务费由中标（成交）人支付，按计价格［2002］1980号文件规定的80%计算，不足伍仟元按伍仟元计。结算方式为：由中标（成交）人一次性向采购代理机构付清，请各供应商充分考虑。</w:t>
            </w:r>
          </w:p>
          <w:p w14:paraId="74823312">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收款单位：浙江省建设工程设备招标有限公司</w:t>
            </w:r>
          </w:p>
          <w:p w14:paraId="54EA8EE9">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开户银行：中信银行</w:t>
            </w:r>
            <w:r>
              <w:rPr>
                <w:rFonts w:hint="eastAsia" w:ascii="宋体" w:hAnsi="宋体" w:eastAsia="宋体" w:cs="宋体"/>
                <w:color w:val="auto"/>
                <w:kern w:val="0"/>
                <w:sz w:val="24"/>
                <w:highlight w:val="none"/>
                <w:lang w:eastAsia="zh-CN"/>
              </w:rPr>
              <w:t>杭州</w:t>
            </w:r>
            <w:r>
              <w:rPr>
                <w:rFonts w:hint="eastAsia" w:ascii="宋体" w:hAnsi="宋体" w:eastAsia="宋体" w:cs="宋体"/>
                <w:color w:val="auto"/>
                <w:kern w:val="0"/>
                <w:sz w:val="24"/>
                <w:highlight w:val="none"/>
              </w:rPr>
              <w:t>西湖支行</w:t>
            </w:r>
          </w:p>
          <w:p w14:paraId="61F9A559">
            <w:pPr>
              <w:spacing w:line="44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帐    号：7331610182600010016</w:t>
            </w:r>
          </w:p>
        </w:tc>
      </w:tr>
    </w:tbl>
    <w:p w14:paraId="0C47EA58">
      <w:pPr>
        <w:snapToGrid w:val="0"/>
        <w:jc w:val="center"/>
        <w:rPr>
          <w:rFonts w:hint="eastAsia" w:ascii="宋体" w:hAnsi="宋体" w:eastAsia="宋体" w:cs="宋体"/>
          <w:b/>
          <w:color w:val="auto"/>
          <w:sz w:val="32"/>
          <w:szCs w:val="20"/>
          <w:highlight w:val="none"/>
        </w:rPr>
      </w:pPr>
    </w:p>
    <w:p w14:paraId="6B614816">
      <w:pPr>
        <w:widowControl/>
        <w:adjustRightInd/>
        <w:jc w:val="left"/>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br w:type="page"/>
      </w:r>
    </w:p>
    <w:p w14:paraId="5A245D42">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64" w:name="_Toc127975703"/>
      <w:r>
        <w:rPr>
          <w:rFonts w:hint="eastAsia" w:ascii="宋体" w:hAnsi="宋体" w:eastAsia="宋体" w:cs="宋体"/>
          <w:b/>
          <w:color w:val="auto"/>
          <w:sz w:val="32"/>
          <w:szCs w:val="32"/>
          <w:highlight w:val="none"/>
        </w:rPr>
        <w:t>二、总则</w:t>
      </w:r>
      <w:bookmarkEnd w:id="64"/>
    </w:p>
    <w:p w14:paraId="7E3B6741">
      <w:pPr>
        <w:tabs>
          <w:tab w:val="left" w:pos="378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3E3DEB1E">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本磋商文件适用于该项目的邀请、响应、开启响应文件、信用信息查询、资格性审查、评审、成交、合同、验收等行为（法律、法规另有规定的，从其规定）。</w:t>
      </w:r>
    </w:p>
    <w:p w14:paraId="503EC20F">
      <w:pPr>
        <w:tabs>
          <w:tab w:val="left" w:pos="378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14:paraId="08AAC66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“采购人”系指磋商邀请公告中载明的本项目的采购人。</w:t>
      </w:r>
    </w:p>
    <w:p w14:paraId="7E03A38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”系指磋商邀请公告中载明的本项目的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w:t>
      </w:r>
    </w:p>
    <w:p w14:paraId="5604013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“供应商”系指响应磋商、参加本次竞争的法人、其他组织或自然人。</w:t>
      </w:r>
    </w:p>
    <w:p w14:paraId="3902916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757A71F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 “成交人”系指经评审确定的成交供应商。</w:t>
      </w:r>
    </w:p>
    <w:p w14:paraId="1E2CD86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2.6“响应文件”系指供应商提交的商务技术文件。供应商提交最后报价后，最后报价是供应商响应文件的有效组成部分。</w:t>
      </w:r>
    </w:p>
    <w:p w14:paraId="0300DC3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2.7“电子交易平台”是指本项目政府采购活动所依托的政府采购云平台（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kern w:val="2"/>
          <w:sz w:val="24"/>
          <w:szCs w:val="24"/>
          <w:highlight w:val="none"/>
        </w:rPr>
        <w:t>https://www.zcygov.cn/</w:t>
      </w:r>
      <w:r>
        <w:rPr>
          <w:rStyle w:val="68"/>
          <w:rFonts w:hint="eastAsia" w:ascii="宋体" w:hAnsi="宋体" w:eastAsia="宋体" w:cs="宋体"/>
          <w:snapToGrid/>
          <w:color w:val="auto"/>
          <w:kern w:val="2"/>
          <w:sz w:val="24"/>
          <w:szCs w:val="24"/>
          <w:highlight w:val="none"/>
        </w:rPr>
        <w:fldChar w:fldCharType="end"/>
      </w:r>
      <w:r>
        <w:rPr>
          <w:rFonts w:hint="eastAsia" w:ascii="宋体" w:hAnsi="宋体" w:eastAsia="宋体" w:cs="宋体"/>
          <w:color w:val="auto"/>
          <w:sz w:val="24"/>
          <w:highlight w:val="none"/>
        </w:rPr>
        <w:t>）。</w:t>
      </w:r>
    </w:p>
    <w:p w14:paraId="45D7B48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77D2B49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2.9 </w:t>
      </w:r>
      <w:r>
        <w:rPr>
          <w:rFonts w:hint="eastAsia" w:ascii="宋体" w:hAnsi="宋体" w:eastAsia="宋体" w:cs="宋体"/>
          <w:color w:val="auto"/>
          <w:sz w:val="24"/>
          <w:highlight w:val="none"/>
          <w:u w:val="single"/>
        </w:rPr>
        <w:t>“书面形式”包括数据电文形式与纸质形式。数据电文形式与纸质形式的采购活动具有同等法律效力。</w:t>
      </w:r>
    </w:p>
    <w:p w14:paraId="3A666D1C">
      <w:pPr>
        <w:snapToGrid w:val="0"/>
        <w:spacing w:line="360" w:lineRule="auto"/>
        <w:ind w:firstLine="480" w:firstLineChars="200"/>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2.10 “▲” 系指实质性要求条款， “※”系指磋商过程中可能实质性变动的内容， “</w:t>
      </w:r>
      <w:sdt>
        <w:sdtPr>
          <w:rPr>
            <w:rFonts w:hint="eastAsia" w:ascii="宋体" w:hAnsi="宋体" w:eastAsia="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3A690B7D">
      <w:pPr>
        <w:tabs>
          <w:tab w:val="left" w:pos="378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 响应有效期</w:t>
      </w:r>
    </w:p>
    <w:p w14:paraId="28EBE971">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▲3.1</w:t>
      </w:r>
      <w:r>
        <w:rPr>
          <w:rFonts w:hint="eastAsia" w:ascii="宋体" w:hAnsi="宋体" w:eastAsia="宋体" w:cs="宋体"/>
          <w:b/>
          <w:color w:val="auto"/>
          <w:sz w:val="24"/>
          <w:szCs w:val="20"/>
          <w:highlight w:val="none"/>
        </w:rPr>
        <w:t>响应有效期为从提交响应文件的截止之日起90天。供应商的响应文件中承</w:t>
      </w:r>
      <w:r>
        <w:rPr>
          <w:rFonts w:hint="eastAsia" w:ascii="宋体" w:hAnsi="宋体" w:eastAsia="宋体" w:cs="宋体"/>
          <w:b/>
          <w:color w:val="auto"/>
          <w:sz w:val="24"/>
          <w:szCs w:val="21"/>
          <w:highlight w:val="none"/>
        </w:rPr>
        <w:t>诺的响应有效期少于磋商文件中载明的磋商有效期的，响应无效。</w:t>
      </w:r>
    </w:p>
    <w:p w14:paraId="0637FFA7">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3.2响应文件合格提交后，自响应截止日期起，在响应有效期内有效。</w:t>
      </w:r>
    </w:p>
    <w:p w14:paraId="19A71D31">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3.3在原定响应有效期满之前，如果出现特殊情况，</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可以以书面形式通知供应商延长响应有效期。供应商同意延长的，不得要求或被允许修改其响应文件；供应商拒绝延长的，其响应无效。</w:t>
      </w:r>
      <w:r>
        <w:rPr>
          <w:rFonts w:hint="eastAsia" w:ascii="宋体" w:hAnsi="宋体" w:eastAsia="宋体" w:cs="宋体"/>
          <w:color w:val="auto"/>
          <w:szCs w:val="24"/>
          <w:highlight w:val="none"/>
        </w:rPr>
        <w:t>拒绝延长磋商有效期的供应商不得再参与该项目后续采购活动。</w:t>
      </w:r>
    </w:p>
    <w:p w14:paraId="3615BE2D">
      <w:pPr>
        <w:tabs>
          <w:tab w:val="left" w:pos="378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4．响应费用</w:t>
      </w:r>
    </w:p>
    <w:p w14:paraId="051F5CF9">
      <w:pPr>
        <w:pStyle w:val="31"/>
        <w:spacing w:line="360" w:lineRule="auto"/>
        <w:ind w:firstLine="360" w:firstLineChars="15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供应商需自行承担涉及响应的一切费用</w:t>
      </w:r>
      <w:r>
        <w:rPr>
          <w:rFonts w:hint="eastAsia" w:ascii="宋体" w:hAnsi="宋体" w:eastAsia="宋体" w:cs="宋体"/>
          <w:color w:val="auto"/>
          <w:sz w:val="24"/>
          <w:highlight w:val="none"/>
          <w:lang w:val="zh-CN"/>
        </w:rPr>
        <w:t>。</w:t>
      </w:r>
    </w:p>
    <w:p w14:paraId="554D54DE">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65" w:name="_Toc127975704"/>
      <w:r>
        <w:rPr>
          <w:rFonts w:hint="eastAsia" w:ascii="宋体" w:hAnsi="宋体" w:eastAsia="宋体" w:cs="宋体"/>
          <w:b/>
          <w:color w:val="auto"/>
          <w:sz w:val="32"/>
          <w:szCs w:val="32"/>
          <w:highlight w:val="none"/>
        </w:rPr>
        <w:t>三、需要落实的政府采购政策</w:t>
      </w:r>
      <w:bookmarkEnd w:id="65"/>
    </w:p>
    <w:p w14:paraId="271AC166">
      <w:pPr>
        <w:pStyle w:val="39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1.是否允许采购进口产品要求</w:t>
      </w:r>
    </w:p>
    <w:p w14:paraId="2111A45E">
      <w:pPr>
        <w:pStyle w:val="31"/>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330A2D4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2.支持绿色发展</w:t>
      </w:r>
    </w:p>
    <w:p w14:paraId="2A3E02C5">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eastAsia="宋体" w:cs="宋体"/>
          <w:b/>
          <w:color w:val="auto"/>
          <w:sz w:val="24"/>
          <w:highlight w:val="none"/>
        </w:rPr>
        <w:t>采购人拟采购的产品属于政府强制采购的节能产品品目清单范围的，供应商未按磋商文件要求提供国家确定的认证机构出具的、处于有效期之内的节能产品认证证书的，响应无效。</w:t>
      </w:r>
    </w:p>
    <w:p w14:paraId="6545F64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修缮、装修类项目采购建材的，采购人应将绿色建筑和绿色建材性能、指标等作为实质性条件纳入磋商文件和合同。</w:t>
      </w:r>
    </w:p>
    <w:p w14:paraId="61C7E28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7402D1A5">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3.支持中小企业发展。</w:t>
      </w:r>
    </w:p>
    <w:p w14:paraId="719C0AE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2E02340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58CAD2AC">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3.2</w:t>
      </w:r>
      <w:r>
        <w:rPr>
          <w:rFonts w:hint="eastAsia" w:ascii="宋体" w:hAnsi="宋体" w:eastAsia="宋体" w:cs="宋体"/>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06DCA42C">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2FEDBF8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08BFE1B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3.4符合《关于促进残疾人就业政府采购政策的通知》（财库〔2017〕141号）规定的条件并提供《残疾人福利性单位声明函》（附件3）的残疾人福利性单位视同小型、微型企业；</w:t>
      </w:r>
    </w:p>
    <w:p w14:paraId="5608496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2E6DF67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02D0CB2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3.7中小企业享受扶持政策获得政府采购合同的，小微企业不得将合同分包给大中型企业，中型企业不得将合同分包给大型企业。</w:t>
      </w:r>
    </w:p>
    <w:p w14:paraId="226DFBC2">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w:t>
      </w:r>
      <w:r>
        <w:rPr>
          <w:rFonts w:hint="eastAsia" w:ascii="宋体" w:hAnsi="宋体" w:eastAsia="宋体" w:cs="宋体"/>
          <w:b/>
          <w:bCs/>
          <w:color w:val="auto"/>
          <w:sz w:val="24"/>
          <w:highlight w:val="none"/>
        </w:rPr>
        <w:t>支持创新发展</w:t>
      </w:r>
    </w:p>
    <w:p w14:paraId="0565845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 采购人优先采购被认定为首台套产品和“制造精品”的自主创新产品。</w:t>
      </w:r>
    </w:p>
    <w:p w14:paraId="62CDBE2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DC8D9F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4.3采购人应当贯彻落实知识产权保护相关法律法规，应当采购使用正版软件。</w:t>
      </w:r>
    </w:p>
    <w:p w14:paraId="7691D18C">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5.中小企业信用融资：</w:t>
      </w:r>
    </w:p>
    <w:p w14:paraId="42A8432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供应商若有融资意向，成交后可在“政采云”平台申请政采贷：操作路径：登录政采云平台 - 金融服务中心 -【融资服务】，可在热门申请中选择产品直接申请，也可点击云智贷匹配适合产品进行申请，或者在可申请项目中根据该项目进行申请。</w:t>
      </w:r>
    </w:p>
    <w:p w14:paraId="19C92B6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6.平等对待内外资企业和符合条件的破产重整企业</w:t>
      </w:r>
    </w:p>
    <w:p w14:paraId="671CA50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p>
    <w:p w14:paraId="5DC1635D">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66" w:name="_Toc127975705"/>
      <w:r>
        <w:rPr>
          <w:rFonts w:hint="eastAsia" w:ascii="宋体" w:hAnsi="宋体" w:eastAsia="宋体" w:cs="宋体"/>
          <w:b/>
          <w:color w:val="auto"/>
          <w:sz w:val="32"/>
          <w:szCs w:val="32"/>
          <w:highlight w:val="none"/>
        </w:rPr>
        <w:t>四、询问、质疑与投诉</w:t>
      </w:r>
      <w:bookmarkEnd w:id="66"/>
    </w:p>
    <w:p w14:paraId="4D68F4F2">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供应商询问</w:t>
      </w:r>
    </w:p>
    <w:p w14:paraId="7DD4B79B">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9F0BFC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供应商质疑</w:t>
      </w:r>
    </w:p>
    <w:p w14:paraId="7F0DFA22">
      <w:pPr>
        <w:pStyle w:val="31"/>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lang w:val="zh-CN"/>
        </w:rPr>
        <w:t>2</w:t>
      </w:r>
      <w:r>
        <w:rPr>
          <w:rFonts w:hint="eastAsia" w:ascii="宋体" w:hAnsi="宋体" w:eastAsia="宋体" w:cs="宋体"/>
          <w:b/>
          <w:color w:val="auto"/>
          <w:sz w:val="24"/>
          <w:highlight w:val="none"/>
        </w:rPr>
        <w:t>.1质疑提出时效</w:t>
      </w:r>
    </w:p>
    <w:p w14:paraId="6B990B4F">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2.1.1提出质疑的供应商应当是参与所质疑项目采购活动的供应商。潜在供应商已依法获取其可质疑的采购文件的，可以对该文件提出质疑。</w:t>
      </w:r>
    </w:p>
    <w:p w14:paraId="02ED832C">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2</w:t>
      </w:r>
      <w:r>
        <w:rPr>
          <w:rFonts w:hint="eastAsia" w:ascii="宋体" w:hAnsi="宋体" w:eastAsia="宋体" w:cs="宋体"/>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提出质疑，否则，采购人或者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不予受理：</w:t>
      </w:r>
    </w:p>
    <w:p w14:paraId="122E73FF">
      <w:pPr>
        <w:pStyle w:val="15"/>
        <w:spacing w:line="360" w:lineRule="auto"/>
        <w:ind w:firstLine="434" w:firstLineChars="181"/>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2.1.2.1对采购文件提出质疑的，质疑期限为供应商获得采购文件之日或者采购文件公告期限届满之日起计算，采购文件在获取截止之日后获得的，应当自采购文件公告期限届满之日起计算。</w:t>
      </w:r>
    </w:p>
    <w:p w14:paraId="58F901D0">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2.1.2.2对采购过程提出质疑的，质疑期限为各采购程序环节结束之日起计算。</w:t>
      </w:r>
    </w:p>
    <w:p w14:paraId="0EC94DF7">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2.1.2.3对采购结果提出质疑的，质疑期限自采购结果公告期限届满之日起计算。</w:t>
      </w:r>
    </w:p>
    <w:p w14:paraId="54AF9DD3">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2.1.2.4对同一采购程序环节的质疑，供应商须一次性提出。</w:t>
      </w:r>
    </w:p>
    <w:p w14:paraId="66B531B9">
      <w:pPr>
        <w:pStyle w:val="31"/>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2.2质疑答复</w:t>
      </w:r>
    </w:p>
    <w:p w14:paraId="23936A0E">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应当在收到供应商的书面质疑后七个工作日内作出答复，并以书面形式通知质疑供应商和其他与质疑处理结果有利害关系的政府采购当事人，但答复的内容不得涉及商业秘密。采购人或者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在质疑回复后5个工作日内，在浙江政府采购网的“其他公告”栏目公开质疑答复，答复内容应当完整。质疑函作为附件上传。</w:t>
      </w:r>
    </w:p>
    <w:p w14:paraId="0779FA05">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2.2.2询问或者质疑事项可能影响采购结果的，采购人应当暂停签订合同，已经签订合同的，应当中止履行合同。</w:t>
      </w:r>
    </w:p>
    <w:p w14:paraId="1C8972C0">
      <w:pPr>
        <w:pStyle w:val="31"/>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lang w:val="zh-CN"/>
        </w:rPr>
        <w:t>2.3质疑函</w:t>
      </w:r>
    </w:p>
    <w:p w14:paraId="570EEFD6">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2.3.1供应商提出质疑应当提交质疑函和必要的证明材料。质疑函应当包括下列内容：</w:t>
      </w:r>
    </w:p>
    <w:p w14:paraId="04A314DF">
      <w:pPr>
        <w:pStyle w:val="31"/>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供应商的姓名或者名称、地址、邮编、联系人及联系电话；</w:t>
      </w:r>
    </w:p>
    <w:p w14:paraId="29FCF20A">
      <w:pPr>
        <w:pStyle w:val="31"/>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质疑项目的名称、编号；</w:t>
      </w:r>
    </w:p>
    <w:p w14:paraId="0B300C33">
      <w:pPr>
        <w:pStyle w:val="31"/>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具体、明确的质疑事项和与质疑事项相关的请求；</w:t>
      </w:r>
    </w:p>
    <w:p w14:paraId="72A9079E">
      <w:pPr>
        <w:pStyle w:val="31"/>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p>
    <w:p w14:paraId="6FCF8E49">
      <w:pPr>
        <w:pStyle w:val="31"/>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必要的法律依据；</w:t>
      </w:r>
    </w:p>
    <w:p w14:paraId="47FE2E35">
      <w:pPr>
        <w:pStyle w:val="31"/>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提出质疑的日期。</w:t>
      </w:r>
    </w:p>
    <w:p w14:paraId="3CD135B5">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24632EA2">
      <w:pPr>
        <w:pStyle w:val="31"/>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质疑函范本及制作说明详见附件1。</w:t>
      </w:r>
    </w:p>
    <w:p w14:paraId="6629D2E7">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3.供应商投诉</w:t>
      </w:r>
    </w:p>
    <w:p w14:paraId="3C43152D">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3.1质疑供应商对采购人、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的答复不满意或者采购人、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未在规定的时间内作出答复的，可以在答复期满后十五个工作日内向同级政府采购监督管理部门提出投诉。</w:t>
      </w:r>
    </w:p>
    <w:p w14:paraId="75C6F858">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3.2供应商投诉的事项不得超出已质疑事项的范围，基于质疑答复内容提出的投诉事项除外。</w:t>
      </w:r>
    </w:p>
    <w:p w14:paraId="03AADC0C">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3.3供应商投诉应当有明确的请求和必要的证明材料。</w:t>
      </w:r>
    </w:p>
    <w:p w14:paraId="174D8D90">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3.4以联合体形式参加政府采购活动的，其投诉应当由组成联合体的所有供应商共同提出。</w:t>
      </w:r>
    </w:p>
    <w:p w14:paraId="336CC647">
      <w:pPr>
        <w:pStyle w:val="31"/>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投诉书范本及制作说明详见附件2。</w:t>
      </w:r>
    </w:p>
    <w:p w14:paraId="20851AAE">
      <w:pPr>
        <w:pStyle w:val="31"/>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4.在线质疑、投诉。</w:t>
      </w:r>
    </w:p>
    <w:p w14:paraId="0550AF65">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C483B79">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67" w:name="_Toc127975706"/>
      <w:r>
        <w:rPr>
          <w:rFonts w:hint="eastAsia" w:ascii="宋体" w:hAnsi="宋体" w:eastAsia="宋体" w:cs="宋体"/>
          <w:b/>
          <w:color w:val="auto"/>
          <w:sz w:val="32"/>
          <w:szCs w:val="32"/>
          <w:highlight w:val="none"/>
        </w:rPr>
        <w:t>五、磋商文件构成、修改、解释</w:t>
      </w:r>
      <w:bookmarkEnd w:id="67"/>
    </w:p>
    <w:p w14:paraId="0689D1C7">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1．磋商文件的构成</w:t>
      </w:r>
    </w:p>
    <w:p w14:paraId="636D36DA">
      <w:pPr>
        <w:pStyle w:val="31"/>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磋商文件包括下列文件及附件</w:t>
      </w:r>
    </w:p>
    <w:p w14:paraId="6A92B241">
      <w:pPr>
        <w:pStyle w:val="31"/>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第一部分  邀请供应商邀请</w:t>
      </w:r>
    </w:p>
    <w:p w14:paraId="49233BBB">
      <w:pPr>
        <w:pStyle w:val="31"/>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第二部分  竞争性磋商流程</w:t>
      </w:r>
    </w:p>
    <w:p w14:paraId="7CA0F726">
      <w:pPr>
        <w:pStyle w:val="31"/>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第三部分  供应商须知</w:t>
      </w:r>
    </w:p>
    <w:p w14:paraId="2A9105AA">
      <w:pPr>
        <w:pStyle w:val="31"/>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第四部分  采购需求</w:t>
      </w:r>
    </w:p>
    <w:p w14:paraId="25785A70">
      <w:pPr>
        <w:pStyle w:val="31"/>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第五部分  评审方法及评审标准</w:t>
      </w:r>
    </w:p>
    <w:p w14:paraId="385E9C89">
      <w:pPr>
        <w:pStyle w:val="31"/>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第六部分  拟签订的合同文本</w:t>
      </w:r>
    </w:p>
    <w:p w14:paraId="7936D65F">
      <w:pPr>
        <w:pStyle w:val="31"/>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第七部分  应提交的有关格式范例</w:t>
      </w:r>
    </w:p>
    <w:p w14:paraId="567E0472">
      <w:pPr>
        <w:pStyle w:val="31"/>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 </w:t>
      </w:r>
      <w:r>
        <w:rPr>
          <w:rFonts w:hint="eastAsia" w:ascii="宋体" w:hAnsi="宋体" w:eastAsia="宋体" w:cs="宋体"/>
          <w:color w:val="auto"/>
          <w:sz w:val="24"/>
          <w:highlight w:val="none"/>
        </w:rPr>
        <w:t>与本项目有关的</w:t>
      </w:r>
      <w:r>
        <w:rPr>
          <w:rFonts w:hint="eastAsia" w:ascii="宋体" w:hAnsi="宋体" w:eastAsia="宋体" w:cs="宋体"/>
          <w:bCs/>
          <w:color w:val="auto"/>
          <w:sz w:val="24"/>
          <w:highlight w:val="none"/>
        </w:rPr>
        <w:t>澄清或者修改的内容为磋商文件的组成部分</w:t>
      </w:r>
      <w:r>
        <w:rPr>
          <w:rFonts w:hint="eastAsia" w:ascii="宋体" w:hAnsi="宋体" w:eastAsia="宋体" w:cs="宋体"/>
          <w:color w:val="auto"/>
          <w:sz w:val="24"/>
          <w:highlight w:val="none"/>
        </w:rPr>
        <w:t>。</w:t>
      </w:r>
    </w:p>
    <w:p w14:paraId="16B020CB">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磋商文件的澄清、修改</w:t>
      </w:r>
    </w:p>
    <w:p w14:paraId="77C05297">
      <w:pPr>
        <w:pStyle w:val="39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2.1已获取磋商文件的潜在供应商，若有问题需要澄清，应于提交首次响应文件截止时间前，以书面形式向</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w:t>
      </w:r>
    </w:p>
    <w:p w14:paraId="34FF0D55">
      <w:pPr>
        <w:pStyle w:val="39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2.2</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12562F23">
      <w:pPr>
        <w:pStyle w:val="39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2.3澄清或者修改的内容可能影响响应文件编制的，采购人、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应当在提交首次响应文件截止时间至少5日前，通过电子交易平台通知所有获取磋商文件的供应商；不足5日的，采购人、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应当顺延提交首次响应文件截止时间。</w:t>
      </w:r>
    </w:p>
    <w:p w14:paraId="3DC90F8E">
      <w:pPr>
        <w:pStyle w:val="393"/>
        <w:snapToGrid w:val="0"/>
        <w:spacing w:before="0"/>
        <w:ind w:firstLine="482"/>
        <w:rPr>
          <w:rFonts w:hint="eastAsia" w:ascii="宋体" w:hAnsi="宋体" w:eastAsia="宋体" w:cs="宋体"/>
          <w:color w:val="auto"/>
          <w:highlight w:val="none"/>
        </w:rPr>
      </w:pPr>
      <w:r>
        <w:rPr>
          <w:rFonts w:hint="eastAsia" w:ascii="宋体" w:hAnsi="宋体" w:eastAsia="宋体" w:cs="宋体"/>
          <w:b/>
          <w:color w:val="auto"/>
          <w:highlight w:val="none"/>
        </w:rPr>
        <w:t>▲</w:t>
      </w:r>
      <w:r>
        <w:rPr>
          <w:rFonts w:hint="eastAsia" w:ascii="宋体" w:hAnsi="宋体" w:eastAsia="宋体" w:cs="宋体"/>
          <w:b/>
          <w:color w:val="auto"/>
          <w:szCs w:val="21"/>
          <w:highlight w:val="none"/>
        </w:rPr>
        <w:t>响应文件未按磋商文件的澄清、修改的内容编制，又不符合实质性要求的，响应无效。</w:t>
      </w:r>
    </w:p>
    <w:p w14:paraId="2DEF31CA">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68" w:name="_Toc127975707"/>
      <w:r>
        <w:rPr>
          <w:rFonts w:hint="eastAsia" w:ascii="宋体" w:hAnsi="宋体" w:eastAsia="宋体" w:cs="宋体"/>
          <w:b/>
          <w:color w:val="auto"/>
          <w:sz w:val="32"/>
          <w:szCs w:val="32"/>
          <w:highlight w:val="none"/>
        </w:rPr>
        <w:t>六、响应文件的编制</w:t>
      </w:r>
      <w:bookmarkEnd w:id="68"/>
    </w:p>
    <w:p w14:paraId="37273857">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响应文件的语言</w:t>
      </w:r>
    </w:p>
    <w:p w14:paraId="633C5F8B">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响应文件及供应商与采购有关的来往通知、函件和文件均应使用中文。</w:t>
      </w:r>
    </w:p>
    <w:p w14:paraId="33D8BF0A">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2. 响应文件的组成</w:t>
      </w:r>
    </w:p>
    <w:p w14:paraId="01B1287C">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响应文件应当包括以下主要内容：</w:t>
      </w:r>
    </w:p>
    <w:p w14:paraId="47A88AEE">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资格文件部分：</w:t>
      </w:r>
    </w:p>
    <w:p w14:paraId="41D2283A">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w:t>
      </w:r>
    </w:p>
    <w:p w14:paraId="6827F4A2">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（2）联合协议（如果有）</w:t>
      </w:r>
    </w:p>
    <w:p w14:paraId="3E4FB835">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w:t>
      </w:r>
    </w:p>
    <w:p w14:paraId="68DA43FB">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（4）符合特定资格条件要求的资质文件（复印件）</w:t>
      </w:r>
    </w:p>
    <w:p w14:paraId="470DE7BE">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（5）政府采购活动现场确认声明书</w:t>
      </w:r>
    </w:p>
    <w:p w14:paraId="3EAA7E55">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商务技术文件部分：</w:t>
      </w:r>
    </w:p>
    <w:p w14:paraId="7E94B251">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（1）响应函</w:t>
      </w:r>
    </w:p>
    <w:p w14:paraId="45DF8B1D">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（2）授权委托书或法定代表人（单位负责人、自然人本人）身份证明</w:t>
      </w:r>
    </w:p>
    <w:p w14:paraId="0CD408FF">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（3）分包意向协议</w:t>
      </w:r>
    </w:p>
    <w:p w14:paraId="03BC6E1B">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）评标标准相应的商务技术资料</w:t>
      </w:r>
    </w:p>
    <w:p w14:paraId="63F7D57E">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）认为需要的其他技术文件或说明</w:t>
      </w:r>
    </w:p>
    <w:p w14:paraId="366A9AD5">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）政府采购供应商廉洁自律承诺书</w:t>
      </w:r>
    </w:p>
    <w:p w14:paraId="4C8F4FDC">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报价文件部分：</w:t>
      </w:r>
    </w:p>
    <w:p w14:paraId="172503A0">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（1）报价一览表（报价表）</w:t>
      </w:r>
    </w:p>
    <w:p w14:paraId="6C507BE6">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（2）报价情况说明（</w:t>
      </w:r>
      <w:r>
        <w:rPr>
          <w:rFonts w:hint="eastAsia" w:ascii="宋体" w:hAnsi="宋体" w:eastAsia="宋体" w:cs="宋体"/>
          <w:color w:val="auto"/>
          <w:sz w:val="24"/>
          <w:highlight w:val="none"/>
          <w:lang w:eastAsia="zh-CN"/>
        </w:rPr>
        <w:t>如果有</w:t>
      </w:r>
      <w:r>
        <w:rPr>
          <w:rFonts w:hint="eastAsia" w:ascii="宋体" w:hAnsi="宋体" w:eastAsia="宋体" w:cs="宋体"/>
          <w:color w:val="auto"/>
          <w:sz w:val="24"/>
          <w:highlight w:val="none"/>
        </w:rPr>
        <w:t>）</w:t>
      </w:r>
    </w:p>
    <w:p w14:paraId="3C8A7255">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（3）中小企业声明函（如果有）</w:t>
      </w:r>
    </w:p>
    <w:p w14:paraId="1B73D91A">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供应商应对响应文件中材料的真实性、合法性负责。</w:t>
      </w:r>
    </w:p>
    <w:p w14:paraId="736106E6">
      <w:pPr>
        <w:pStyle w:val="31"/>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响应文件的编制和签署</w:t>
      </w:r>
    </w:p>
    <w:p w14:paraId="3DCEB43C">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12F18CA2">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755B8BA6">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24F5512B">
      <w:pPr>
        <w:pStyle w:val="393"/>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3.4响应文件按照磋商文件第七部分格式要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▲供应商的响应文件未按照磋商文件要求签署、盖章的，其响应无效</w:t>
      </w:r>
      <w:r>
        <w:rPr>
          <w:rFonts w:hint="eastAsia" w:ascii="宋体" w:hAnsi="宋体" w:eastAsia="宋体" w:cs="宋体"/>
          <w:color w:val="auto"/>
          <w:szCs w:val="24"/>
          <w:highlight w:val="none"/>
        </w:rPr>
        <w:t>。</w:t>
      </w:r>
    </w:p>
    <w:p w14:paraId="5DEE4618">
      <w:pPr>
        <w:pStyle w:val="393"/>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5D154548">
      <w:pPr>
        <w:pStyle w:val="393"/>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3.6磋商文件对响应文件签署、盖章的要求适用于电子签名。</w:t>
      </w:r>
    </w:p>
    <w:p w14:paraId="2EC1ED67">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69" w:name="_Toc127975708"/>
      <w:r>
        <w:rPr>
          <w:rFonts w:hint="eastAsia" w:ascii="宋体" w:hAnsi="宋体" w:eastAsia="宋体" w:cs="宋体"/>
          <w:b/>
          <w:color w:val="auto"/>
          <w:sz w:val="32"/>
          <w:szCs w:val="32"/>
          <w:highlight w:val="none"/>
        </w:rPr>
        <w:t>七、响应文件的提交和备份</w:t>
      </w:r>
      <w:bookmarkEnd w:id="69"/>
    </w:p>
    <w:p w14:paraId="60F22531">
      <w:pPr>
        <w:pStyle w:val="39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1.响应文件的提交、补充、修改、撤回</w:t>
      </w:r>
    </w:p>
    <w:p w14:paraId="5A7A05B3">
      <w:pPr>
        <w:pStyle w:val="393"/>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5EA57D0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在响应截止时间以后，不能补充、修改响应文件。</w:t>
      </w:r>
    </w:p>
    <w:p w14:paraId="5C343B7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在提交“最后报价”后，供应商不能退出磋商。</w:t>
      </w:r>
    </w:p>
    <w:p w14:paraId="29917C0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48F2136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可以视情况延长提交响应文件的截止时间。在上述情况下，</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与供应商以前在响应截止期方面的全部权利、责任和义务，将适用于延长至新的响应截止期。</w:t>
      </w:r>
    </w:p>
    <w:p w14:paraId="56C765BC">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2.备份响应文件</w:t>
      </w:r>
    </w:p>
    <w:p w14:paraId="7A5C7FC2">
      <w:pPr>
        <w:pStyle w:val="31"/>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2.1 供应商在电子交易平台传输提交响应文件后，还可以在响应截止时间前直接提交或者以邮政快递方式递交备份响应文件1份，</w:t>
      </w:r>
      <w:r>
        <w:rPr>
          <w:rFonts w:hint="eastAsia" w:ascii="宋体" w:hAnsi="宋体" w:eastAsia="宋体" w:cs="宋体"/>
          <w:b/>
          <w:color w:val="auto"/>
          <w:sz w:val="24"/>
          <w:szCs w:val="24"/>
          <w:highlight w:val="none"/>
        </w:rPr>
        <w:t>但采购人、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不强制或变相强制供应商提交备份响应文件。</w:t>
      </w:r>
    </w:p>
    <w:p w14:paraId="0FBA2B0A">
      <w:pPr>
        <w:pStyle w:val="31"/>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2.2 备份响应文件须在“政采云投标客户端”制作生成，并储存在不可修改的</w:t>
      </w:r>
      <w:r>
        <w:rPr>
          <w:rFonts w:hint="eastAsia" w:ascii="宋体" w:hAnsi="宋体" w:eastAsia="宋体" w:cs="宋体"/>
          <w:b/>
          <w:color w:val="auto"/>
          <w:sz w:val="24"/>
          <w:highlight w:val="none"/>
          <w:u w:val="single"/>
        </w:rPr>
        <w:t>电子光盘</w:t>
      </w:r>
      <w:r>
        <w:rPr>
          <w:rFonts w:hint="eastAsia" w:ascii="宋体" w:hAnsi="宋体" w:eastAsia="宋体" w:cs="宋体"/>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存储、密封规定的备份响应文件将被视为无效或者被拒绝接收。</w:t>
      </w:r>
    </w:p>
    <w:p w14:paraId="0939627C">
      <w:pPr>
        <w:pStyle w:val="31"/>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直接提交备份响应文件的，供应商应于响应截止时间前在磋商公告中载明的开启响应文件的地点将备份响应文件提交给</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将拒绝接受逾期送达的备份响应文件。</w:t>
      </w:r>
    </w:p>
    <w:p w14:paraId="18BECCAD">
      <w:pPr>
        <w:pStyle w:val="31"/>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将拒绝接受逾期送达的备份响应文件。邮寄过程中，电子备份响应文件发生泄露、遗失、损坏或延期送达等情况的，由供应商自行负责。</w:t>
      </w:r>
    </w:p>
    <w:p w14:paraId="04F4B981">
      <w:pPr>
        <w:pStyle w:val="31"/>
        <w:spacing w:line="360" w:lineRule="auto"/>
        <w:ind w:firstLine="361" w:firstLineChars="15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 xml:space="preserve">2.5 </w:t>
      </w:r>
      <w:r>
        <w:rPr>
          <w:rFonts w:hint="eastAsia" w:ascii="宋体" w:hAnsi="宋体" w:eastAsia="宋体" w:cs="宋体"/>
          <w:b/>
          <w:color w:val="auto"/>
          <w:sz w:val="24"/>
          <w:highlight w:val="none"/>
        </w:rPr>
        <w:t>▲</w:t>
      </w:r>
      <w:r>
        <w:rPr>
          <w:rFonts w:hint="eastAsia" w:ascii="宋体" w:hAnsi="宋体" w:eastAsia="宋体" w:cs="宋体"/>
          <w:b/>
          <w:color w:val="auto"/>
          <w:sz w:val="24"/>
          <w:szCs w:val="24"/>
          <w:highlight w:val="none"/>
        </w:rPr>
        <w:t>供应商仅提交备份响应文件，未在电子交易平台传输提交响应文件的，响应无效。</w:t>
      </w:r>
    </w:p>
    <w:p w14:paraId="1BB96569">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70" w:name="_Toc127975709"/>
      <w:r>
        <w:rPr>
          <w:rFonts w:hint="eastAsia" w:ascii="宋体" w:hAnsi="宋体" w:eastAsia="宋体" w:cs="宋体"/>
          <w:b/>
          <w:color w:val="auto"/>
          <w:sz w:val="32"/>
          <w:szCs w:val="32"/>
          <w:highlight w:val="none"/>
        </w:rPr>
        <w:t>八、开启响应文件与信用信息查询</w:t>
      </w:r>
      <w:bookmarkEnd w:id="70"/>
    </w:p>
    <w:p w14:paraId="4D2E540A">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开启响应文件</w:t>
      </w:r>
    </w:p>
    <w:p w14:paraId="5642AFDE">
      <w:pPr>
        <w:pStyle w:val="31"/>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 </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按照磋商文件规定的时间通过电子交易平台组织响应文件开启，所有供应商均应当准时在线参加。</w:t>
      </w:r>
      <w:r>
        <w:rPr>
          <w:rFonts w:hint="eastAsia" w:ascii="宋体" w:hAnsi="宋体" w:eastAsia="宋体" w:cs="宋体"/>
          <w:b/>
          <w:color w:val="auto"/>
          <w:sz w:val="24"/>
          <w:szCs w:val="24"/>
          <w:highlight w:val="none"/>
        </w:rPr>
        <w:t>供应商数量不符合规定的，不得开启响应文件。</w:t>
      </w:r>
    </w:p>
    <w:p w14:paraId="2ADFD239">
      <w:pPr>
        <w:pStyle w:val="31"/>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1.2开启响应文件时，电子交易平台按开启响应文件时间自动提取所有响应文件。</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依托电子交易平台发起开始解密指令，供应商按照平台提示和磋商文件的规定在半小时内完成在线解密。</w:t>
      </w:r>
    </w:p>
    <w:p w14:paraId="6FBFF5EA">
      <w:pPr>
        <w:pStyle w:val="31"/>
        <w:spacing w:line="360" w:lineRule="auto"/>
        <w:ind w:firstLine="361" w:firstLineChars="15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695D22AA">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1.4采购人或采购代理机构依据法律法规和磋商文件的规定，对供应商的资格进行审查。</w:t>
      </w:r>
    </w:p>
    <w:p w14:paraId="1860FDAB">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1.5供应商未按照磋商文件要求提供与资格条件相应的有效资格证明材料的，视为供应商不具备磋商文件中规定的资格要求，其投标无效。</w:t>
      </w:r>
    </w:p>
    <w:p w14:paraId="04DA76B8">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1.6对未通过资格审查的供应商，采购人或采购代理机构告知其未通过的原因。</w:t>
      </w:r>
    </w:p>
    <w:p w14:paraId="021116F4">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1.7合格供应商不足3家的，不再评标。</w:t>
      </w:r>
    </w:p>
    <w:p w14:paraId="6355630B">
      <w:pPr>
        <w:pStyle w:val="31"/>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1.8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7B18A6C1">
      <w:pPr>
        <w:pStyle w:val="39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2.信用信息查询</w:t>
      </w:r>
    </w:p>
    <w:p w14:paraId="7A2B4D44">
      <w:pPr>
        <w:pStyle w:val="393"/>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2.1信用信息查询渠道及截止时间：</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)、中国政府采购网(www.ccgp.gov.cn)渠道查询供应商响应截止时间前的信用记录。</w:t>
      </w:r>
    </w:p>
    <w:p w14:paraId="2B255B06">
      <w:pPr>
        <w:pStyle w:val="393"/>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2.2信用信息查询记录和证据留存的具体方式：现场查询的供应商的信用记录、查询结果经确认后存档。</w:t>
      </w:r>
    </w:p>
    <w:p w14:paraId="5AA84037">
      <w:pPr>
        <w:pStyle w:val="393"/>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3D14FF0C">
      <w:pPr>
        <w:pStyle w:val="393"/>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0CDACCC">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71" w:name="_Toc127975710"/>
      <w:r>
        <w:rPr>
          <w:rFonts w:hint="eastAsia" w:ascii="宋体" w:hAnsi="宋体" w:eastAsia="宋体" w:cs="宋体"/>
          <w:b/>
          <w:color w:val="auto"/>
          <w:sz w:val="32"/>
          <w:szCs w:val="32"/>
          <w:highlight w:val="none"/>
        </w:rPr>
        <w:t>九、提交最后报价</w:t>
      </w:r>
      <w:bookmarkEnd w:id="71"/>
    </w:p>
    <w:p w14:paraId="5DDE2F2D">
      <w:pPr>
        <w:snapToGrid w:val="0"/>
        <w:spacing w:line="360" w:lineRule="auto"/>
        <w:rPr>
          <w:rFonts w:hint="eastAsia" w:ascii="宋体" w:hAnsi="宋体" w:eastAsia="宋体" w:cs="宋体"/>
          <w:color w:val="auto"/>
          <w:sz w:val="24"/>
          <w:highlight w:val="none"/>
          <w:u w:val="single"/>
          <w:lang w:val="zh-CN"/>
        </w:rPr>
      </w:pPr>
      <w:r>
        <w:rPr>
          <w:rFonts w:hint="eastAsia" w:ascii="宋体" w:hAnsi="宋体" w:eastAsia="宋体" w:cs="宋体"/>
          <w:b/>
          <w:color w:val="auto"/>
          <w:sz w:val="24"/>
          <w:highlight w:val="none"/>
        </w:rPr>
        <w:t>1.</w:t>
      </w:r>
      <w:r>
        <w:rPr>
          <w:rFonts w:hint="eastAsia" w:ascii="宋体" w:hAnsi="宋体" w:eastAsia="宋体" w:cs="宋体"/>
          <w:color w:val="auto"/>
          <w:sz w:val="24"/>
          <w:highlight w:val="none"/>
        </w:rPr>
        <w:t>供应商的</w:t>
      </w:r>
      <w:r>
        <w:rPr>
          <w:rFonts w:hint="eastAsia" w:ascii="宋体" w:hAnsi="宋体" w:eastAsia="宋体" w:cs="宋体"/>
          <w:b/>
          <w:color w:val="auto"/>
          <w:sz w:val="24"/>
          <w:highlight w:val="none"/>
        </w:rPr>
        <w:t>最后报价文件</w:t>
      </w:r>
      <w:r>
        <w:rPr>
          <w:rFonts w:hint="eastAsia" w:ascii="宋体" w:hAnsi="宋体" w:eastAsia="宋体" w:cs="宋体"/>
          <w:color w:val="auto"/>
          <w:sz w:val="24"/>
          <w:highlight w:val="none"/>
        </w:rPr>
        <w:t>应包括以下内容（均需使用电子签名）：</w:t>
      </w:r>
    </w:p>
    <w:p w14:paraId="5C83B7BA">
      <w:pPr>
        <w:pStyle w:val="31"/>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1.1最后报价一览表；</w:t>
      </w:r>
    </w:p>
    <w:p w14:paraId="6FF2B923">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72" w:name="_Toc127975711"/>
      <w:r>
        <w:rPr>
          <w:rFonts w:hint="eastAsia" w:ascii="宋体" w:hAnsi="宋体" w:eastAsia="宋体" w:cs="宋体"/>
          <w:b/>
          <w:color w:val="auto"/>
          <w:sz w:val="32"/>
          <w:szCs w:val="32"/>
          <w:highlight w:val="none"/>
        </w:rPr>
        <w:t>十、评审</w:t>
      </w:r>
      <w:bookmarkEnd w:id="72"/>
    </w:p>
    <w:p w14:paraId="1D485558">
      <w:pPr>
        <w:pStyle w:val="393"/>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highlight w:val="none"/>
        </w:rPr>
        <w:t xml:space="preserve"> 评审方法：</w:t>
      </w:r>
      <w:r>
        <w:rPr>
          <w:rFonts w:hint="eastAsia" w:ascii="宋体" w:hAnsi="宋体" w:eastAsia="宋体" w:cs="宋体"/>
          <w:color w:val="auto"/>
          <w:highlight w:val="none"/>
        </w:rPr>
        <w:t>综合评分法。</w:t>
      </w:r>
    </w:p>
    <w:p w14:paraId="51A7C61B">
      <w:pPr>
        <w:pStyle w:val="393"/>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 价格分计算方法：</w:t>
      </w:r>
      <w:r>
        <w:rPr>
          <w:rFonts w:hint="eastAsia" w:ascii="宋体" w:hAnsi="宋体" w:eastAsia="宋体" w:cs="宋体"/>
          <w:color w:val="auto"/>
          <w:highlight w:val="none"/>
        </w:rPr>
        <w:t>低价优先法。</w:t>
      </w:r>
    </w:p>
    <w:p w14:paraId="797F17CF">
      <w:pPr>
        <w:pStyle w:val="393"/>
        <w:spacing w:before="0"/>
        <w:ind w:firstLine="0" w:firstLineChars="0"/>
        <w:rPr>
          <w:rFonts w:hint="eastAsia" w:ascii="宋体" w:hAnsi="宋体" w:eastAsia="宋体" w:cs="宋体"/>
          <w:color w:val="auto"/>
          <w:szCs w:val="24"/>
          <w:highlight w:val="none"/>
        </w:rPr>
      </w:pPr>
      <w:r>
        <w:rPr>
          <w:rFonts w:hint="eastAsia" w:ascii="宋体" w:hAnsi="宋体" w:eastAsia="宋体" w:cs="宋体"/>
          <w:b/>
          <w:color w:val="auto"/>
          <w:highlight w:val="none"/>
        </w:rPr>
        <w:t>3. 评审要求：</w:t>
      </w:r>
      <w:r>
        <w:rPr>
          <w:rFonts w:hint="eastAsia" w:ascii="宋体" w:hAnsi="宋体" w:eastAsia="宋体" w:cs="宋体"/>
          <w:color w:val="auto"/>
          <w:highlight w:val="none"/>
        </w:rPr>
        <w:t>详见磋商文件第五部分“评审方法及评审标准”。</w:t>
      </w:r>
    </w:p>
    <w:p w14:paraId="3AA46005">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73" w:name="_Toc127975712"/>
      <w:r>
        <w:rPr>
          <w:rFonts w:hint="eastAsia" w:ascii="宋体" w:hAnsi="宋体" w:eastAsia="宋体" w:cs="宋体"/>
          <w:b/>
          <w:color w:val="auto"/>
          <w:sz w:val="32"/>
          <w:szCs w:val="32"/>
          <w:highlight w:val="none"/>
        </w:rPr>
        <w:t>十一、成交</w:t>
      </w:r>
      <w:bookmarkEnd w:id="73"/>
    </w:p>
    <w:p w14:paraId="0B2DD662">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推荐成交候选供应商</w:t>
      </w:r>
    </w:p>
    <w:p w14:paraId="3499CFF2">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6B7C9819">
      <w:pPr>
        <w:pStyle w:val="31"/>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确定成交供应商</w:t>
      </w:r>
    </w:p>
    <w:p w14:paraId="12BCE96C">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一般在收到评审报告当天确定中标或者成交供应商。成交通知书和成交结果公告应当在规定时间内同时发出。</w:t>
      </w:r>
    </w:p>
    <w:p w14:paraId="5408A623">
      <w:pPr>
        <w:tabs>
          <w:tab w:val="left" w:pos="0"/>
        </w:tabs>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3．成交通知及成交结果公告</w:t>
      </w:r>
    </w:p>
    <w:p w14:paraId="26D66619">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szCs w:val="21"/>
          <w:highlight w:val="none"/>
        </w:rPr>
        <w:t>3.1自成交人确定之日起2个工作日内，</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通过电子交易平台向成交人发出成交通知书，</w:t>
      </w:r>
      <w:r>
        <w:rPr>
          <w:rFonts w:hint="eastAsia" w:ascii="宋体" w:hAnsi="宋体" w:eastAsia="宋体" w:cs="宋体"/>
          <w:color w:val="auto"/>
          <w:sz w:val="24"/>
          <w:highlight w:val="none"/>
        </w:rPr>
        <w:t>同时编制发布采购</w:t>
      </w:r>
      <w:r>
        <w:rPr>
          <w:rFonts w:hint="eastAsia" w:ascii="宋体" w:hAnsi="宋体" w:eastAsia="宋体" w:cs="宋体"/>
          <w:color w:val="auto"/>
          <w:sz w:val="24"/>
          <w:szCs w:val="21"/>
          <w:highlight w:val="none"/>
        </w:rPr>
        <w:t>成交结果公告。</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也可以以纸质形式进行成交通知。</w:t>
      </w:r>
    </w:p>
    <w:p w14:paraId="4A4E05F3">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3.2</w:t>
      </w:r>
      <w:r>
        <w:rPr>
          <w:rFonts w:hint="eastAsia" w:ascii="宋体" w:hAnsi="宋体" w:eastAsia="宋体" w:cs="宋体"/>
          <w:color w:val="auto"/>
          <w:sz w:val="24"/>
          <w:szCs w:val="21"/>
          <w:highlight w:val="none"/>
        </w:rPr>
        <w:t>成交</w:t>
      </w:r>
      <w:r>
        <w:rPr>
          <w:rFonts w:hint="eastAsia" w:ascii="宋体" w:hAnsi="宋体" w:eastAsia="宋体" w:cs="宋体"/>
          <w:color w:val="auto"/>
          <w:sz w:val="24"/>
          <w:highlight w:val="none"/>
        </w:rPr>
        <w:t>结果公告内容包括采购人及其委托的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的名称、地址、联系方式，项目名称和项目编号，成交人名称、地址和成交金额，主要中标标的的名称、规格型号、数量、单价、服务要求，开标记录、</w:t>
      </w:r>
      <w:bookmarkStart w:id="74" w:name="_Hlk101184471"/>
      <w:r>
        <w:rPr>
          <w:rFonts w:hint="eastAsia" w:ascii="宋体" w:hAnsi="宋体" w:eastAsia="宋体" w:cs="宋体"/>
          <w:color w:val="auto"/>
          <w:sz w:val="24"/>
          <w:highlight w:val="none"/>
        </w:rPr>
        <w:t>资格审查情况、评审专家抽取规则、符合性审查情况、</w:t>
      </w:r>
      <w:bookmarkEnd w:id="74"/>
      <w:r>
        <w:rPr>
          <w:rFonts w:hint="eastAsia" w:ascii="宋体" w:hAnsi="宋体" w:eastAsia="宋体" w:cs="宋体"/>
          <w:color w:val="auto"/>
          <w:sz w:val="24"/>
          <w:highlight w:val="none"/>
        </w:rPr>
        <w:t>未成交情况说明、成交公告期限以及评审专家名单、评分汇总及明细。</w:t>
      </w:r>
    </w:p>
    <w:p w14:paraId="6B806B2B">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3.3公告期限为1个工作日。</w:t>
      </w:r>
    </w:p>
    <w:p w14:paraId="2BF704F0">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3.4由于中标、成交供应商原因导致重新采购的，应当承担支付代理费和专家评审费等费用在内的赔偿责任。</w:t>
      </w:r>
    </w:p>
    <w:p w14:paraId="7D6BA7CB">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75" w:name="_Toc127975713"/>
      <w:r>
        <w:rPr>
          <w:rFonts w:hint="eastAsia" w:ascii="宋体" w:hAnsi="宋体" w:eastAsia="宋体" w:cs="宋体"/>
          <w:b/>
          <w:color w:val="auto"/>
          <w:sz w:val="32"/>
          <w:szCs w:val="32"/>
          <w:highlight w:val="none"/>
        </w:rPr>
        <w:t>十二、合同</w:t>
      </w:r>
      <w:bookmarkEnd w:id="75"/>
    </w:p>
    <w:p w14:paraId="764CDB61">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1.合同主要条款：</w:t>
      </w:r>
      <w:r>
        <w:rPr>
          <w:rFonts w:hint="eastAsia" w:ascii="宋体" w:hAnsi="宋体" w:eastAsia="宋体" w:cs="宋体"/>
          <w:color w:val="auto"/>
          <w:sz w:val="24"/>
          <w:highlight w:val="none"/>
        </w:rPr>
        <w:t>详见“第六部分拟签订的合同文本”。</w:t>
      </w:r>
    </w:p>
    <w:p w14:paraId="7FD237D2">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2.合同的签订</w:t>
      </w:r>
    </w:p>
    <w:p w14:paraId="7B0AD8C4">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Cs w:val="21"/>
          <w:highlight w:val="none"/>
        </w:rPr>
        <w:t>2.1</w:t>
      </w:r>
      <w:r>
        <w:rPr>
          <w:rFonts w:hint="eastAsia" w:ascii="宋体" w:hAnsi="宋体" w:eastAsia="宋体" w:cs="宋体"/>
          <w:color w:val="auto"/>
          <w:kern w:val="0"/>
          <w:sz w:val="24"/>
          <w:highlight w:val="none"/>
        </w:rPr>
        <w:t>除不可抗力等特殊情况外，原则上采购人应当在成交通知书发出之日起30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65D9C9DE">
      <w:pPr>
        <w:pStyle w:val="393"/>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31B7051F">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5E745D5F">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76D46FE">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2.5如签订合同并生效后，供应商无故拒绝或延期，除按照合同条款处理外，列入不良行为记录一次，并给予通报。</w:t>
      </w:r>
    </w:p>
    <w:p w14:paraId="3EB941DC">
      <w:pPr>
        <w:pStyle w:val="393"/>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2.6采购合同由采购人与成交供应商根据磋商文件、响应文件等内容通过政府采购电子交易平台在线签订，自动备案。</w:t>
      </w:r>
    </w:p>
    <w:p w14:paraId="69B89954">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3．履约保证金</w:t>
      </w:r>
    </w:p>
    <w:p w14:paraId="35C38972">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04E3C8CE">
      <w:pPr>
        <w:tabs>
          <w:tab w:val="left" w:pos="0"/>
        </w:tabs>
        <w:spacing w:line="360" w:lineRule="auto"/>
        <w:ind w:firstLine="482"/>
        <w:rPr>
          <w:rFonts w:hint="eastAsia" w:ascii="宋体" w:hAnsi="宋体" w:eastAsia="宋体" w:cs="宋体"/>
          <w:color w:val="auto"/>
          <w:kern w:val="0"/>
          <w:sz w:val="24"/>
          <w:highlight w:val="none"/>
        </w:rPr>
      </w:pPr>
      <w:r>
        <w:rPr>
          <w:rFonts w:hint="eastAsia" w:ascii="宋体" w:hAnsi="宋体" w:eastAsia="宋体" w:cs="宋体"/>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7EE825B">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76" w:name="_Toc127975714"/>
      <w:r>
        <w:rPr>
          <w:rFonts w:hint="eastAsia" w:ascii="宋体" w:hAnsi="宋体" w:eastAsia="宋体" w:cs="宋体"/>
          <w:b/>
          <w:color w:val="auto"/>
          <w:sz w:val="32"/>
          <w:szCs w:val="32"/>
          <w:highlight w:val="none"/>
        </w:rPr>
        <w:t>十三、验收</w:t>
      </w:r>
      <w:bookmarkEnd w:id="76"/>
    </w:p>
    <w:p w14:paraId="2BAE5DDA">
      <w:pPr>
        <w:pStyle w:val="23"/>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1.验收</w:t>
      </w:r>
    </w:p>
    <w:p w14:paraId="040074C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采购人应当根据采购项目的具体情况，自行组织项目验收或者委托采购代理机构验收。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3D52DD3">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1.2采购人可以邀请参加本项目的其他供应商或者第三方机构参与验收。参与验收的供应商或者第三方机构的意见作为验收书的参考资料一并存档。</w:t>
      </w:r>
    </w:p>
    <w:p w14:paraId="61B5E66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6EC27A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251D23C">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1D7D6612">
      <w:pPr>
        <w:adjustRightInd/>
        <w:spacing w:before="240" w:beforeLines="100" w:after="240" w:afterLines="100" w:line="440" w:lineRule="exact"/>
        <w:jc w:val="center"/>
        <w:outlineLvl w:val="1"/>
        <w:rPr>
          <w:rFonts w:hint="eastAsia" w:ascii="宋体" w:hAnsi="宋体" w:eastAsia="宋体" w:cs="宋体"/>
          <w:b/>
          <w:color w:val="auto"/>
          <w:sz w:val="32"/>
          <w:szCs w:val="32"/>
          <w:highlight w:val="none"/>
        </w:rPr>
      </w:pPr>
      <w:bookmarkStart w:id="77" w:name="_Toc127975715"/>
      <w:r>
        <w:rPr>
          <w:rFonts w:hint="eastAsia" w:ascii="宋体" w:hAnsi="宋体" w:eastAsia="宋体" w:cs="宋体"/>
          <w:b/>
          <w:color w:val="auto"/>
          <w:sz w:val="32"/>
          <w:szCs w:val="32"/>
          <w:highlight w:val="none"/>
        </w:rPr>
        <w:t>十四、电子交易活动的中止</w:t>
      </w:r>
      <w:bookmarkEnd w:id="77"/>
    </w:p>
    <w:p w14:paraId="5C8F6762">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1.电子交易活动的中止</w:t>
      </w:r>
    </w:p>
    <w:p w14:paraId="6E74E0B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采购过程中出现以下情形，导致电子交易平台无法正常运行，或者无法保证电子交易的公平、公正和安全时，</w:t>
      </w:r>
      <w:r>
        <w:rPr>
          <w:rFonts w:hint="eastAsia" w:ascii="宋体" w:hAnsi="宋体" w:eastAsia="宋体" w:cs="宋体"/>
          <w:color w:val="auto"/>
          <w:kern w:val="0"/>
          <w:sz w:val="24"/>
          <w:highlight w:val="none"/>
          <w:lang w:eastAsia="zh-CN"/>
        </w:rPr>
        <w:t>采购代理机构</w:t>
      </w:r>
      <w:r>
        <w:rPr>
          <w:rFonts w:hint="eastAsia" w:ascii="宋体" w:hAnsi="宋体" w:eastAsia="宋体" w:cs="宋体"/>
          <w:color w:val="auto"/>
          <w:kern w:val="0"/>
          <w:sz w:val="24"/>
          <w:highlight w:val="none"/>
        </w:rPr>
        <w:t>可中止电子交易活动：</w:t>
      </w:r>
    </w:p>
    <w:p w14:paraId="706440C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1.1电子交易平台发生故障而无法登录访问的； </w:t>
      </w:r>
    </w:p>
    <w:p w14:paraId="40D6824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1.2电子交易平台应用或数据库出现错误，不能进行正常操作的；</w:t>
      </w:r>
    </w:p>
    <w:p w14:paraId="34F04AAE">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1.3电子交易平台发现严重安全漏洞，有潜在泄密危险的；</w:t>
      </w:r>
    </w:p>
    <w:p w14:paraId="3D8CE97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1.4病毒发作导致不能进行正常操作的； </w:t>
      </w:r>
    </w:p>
    <w:p w14:paraId="4CD5CD5C">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1.5其他无法保证电子交易的公平、公正和安全的情况。</w:t>
      </w:r>
    </w:p>
    <w:p w14:paraId="2C09FD79">
      <w:pPr>
        <w:tabs>
          <w:tab w:val="left" w:pos="0"/>
        </w:tabs>
        <w:spacing w:line="360" w:lineRule="auto"/>
        <w:rPr>
          <w:rFonts w:hint="eastAsia" w:ascii="宋体" w:hAnsi="宋体" w:eastAsia="宋体" w:cs="宋体"/>
          <w:b/>
          <w:color w:val="auto"/>
          <w:sz w:val="36"/>
          <w:szCs w:val="36"/>
          <w:highlight w:val="none"/>
        </w:rPr>
      </w:pPr>
      <w:r>
        <w:rPr>
          <w:rFonts w:hint="eastAsia" w:ascii="宋体" w:hAnsi="宋体" w:eastAsia="宋体" w:cs="宋体"/>
          <w:b/>
          <w:color w:val="auto"/>
          <w:kern w:val="0"/>
          <w:sz w:val="24"/>
          <w:highlight w:val="none"/>
        </w:rPr>
        <w:t>2.</w:t>
      </w:r>
      <w:r>
        <w:rPr>
          <w:rFonts w:hint="eastAsia" w:ascii="宋体" w:hAnsi="宋体" w:eastAsia="宋体" w:cs="宋体"/>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7"/>
      <w:bookmarkStart w:id="78" w:name="_Hlt74707468"/>
      <w:bookmarkEnd w:id="78"/>
      <w:bookmarkStart w:id="79" w:name="_Hlt74714665"/>
      <w:bookmarkEnd w:id="79"/>
      <w:bookmarkStart w:id="80" w:name="_Hlt74730295"/>
      <w:bookmarkEnd w:id="80"/>
      <w:bookmarkStart w:id="81" w:name="_Hlt74729768"/>
      <w:bookmarkEnd w:id="81"/>
      <w:bookmarkStart w:id="82" w:name="_Hlt75236290"/>
      <w:bookmarkEnd w:id="82"/>
      <w:bookmarkStart w:id="83" w:name="_Hlt68072990"/>
      <w:bookmarkEnd w:id="83"/>
      <w:bookmarkStart w:id="84" w:name="_Hlt68057669"/>
      <w:bookmarkEnd w:id="84"/>
      <w:bookmarkStart w:id="85" w:name="_Hlt75236011"/>
      <w:bookmarkEnd w:id="85"/>
      <w:bookmarkStart w:id="86" w:name="_Hlt75236101"/>
      <w:bookmarkEnd w:id="86"/>
      <w:bookmarkStart w:id="87" w:name="_Toc164416483"/>
      <w:bookmarkStart w:id="88" w:name="第三部分"/>
      <w:r>
        <w:rPr>
          <w:rFonts w:hint="eastAsia" w:ascii="宋体" w:hAnsi="宋体" w:eastAsia="宋体" w:cs="宋体"/>
          <w:b/>
          <w:color w:val="auto"/>
          <w:sz w:val="36"/>
          <w:szCs w:val="36"/>
          <w:highlight w:val="none"/>
        </w:rPr>
        <w:br w:type="page"/>
      </w:r>
    </w:p>
    <w:p w14:paraId="2217AEED">
      <w:pPr>
        <w:adjustRightInd/>
        <w:spacing w:before="240" w:beforeLines="100" w:line="360" w:lineRule="auto"/>
        <w:jc w:val="center"/>
        <w:outlineLvl w:val="0"/>
        <w:rPr>
          <w:rFonts w:hint="eastAsia" w:ascii="宋体" w:hAnsi="宋体" w:eastAsia="宋体" w:cs="宋体"/>
          <w:b/>
          <w:color w:val="auto"/>
          <w:sz w:val="36"/>
          <w:szCs w:val="20"/>
          <w:highlight w:val="none"/>
        </w:rPr>
      </w:pPr>
      <w:bookmarkStart w:id="89" w:name="_Toc127975716"/>
      <w:r>
        <w:rPr>
          <w:rFonts w:hint="eastAsia" w:ascii="宋体" w:hAnsi="宋体" w:eastAsia="宋体" w:cs="宋体"/>
          <w:b/>
          <w:color w:val="auto"/>
          <w:sz w:val="36"/>
          <w:szCs w:val="20"/>
          <w:highlight w:val="none"/>
        </w:rPr>
        <w:t>第四部分  采购需求</w:t>
      </w:r>
      <w:bookmarkEnd w:id="89"/>
    </w:p>
    <w:p w14:paraId="3EAE15E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一、概述</w:t>
      </w:r>
    </w:p>
    <w:p w14:paraId="6228470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为不断夯实基层残疾人体育基础，推动我省残疾人体育可持续发展，结合各地实际，经研究，2025年计划举办省级残疾人体育赛事活动10项，其中体育赛事8项、群众体育活动2项。为更好举办比赛</w:t>
      </w:r>
      <w:r>
        <w:rPr>
          <w:rFonts w:hint="eastAsia" w:ascii="宋体" w:hAnsi="宋体" w:eastAsia="宋体" w:cs="宋体"/>
          <w:sz w:val="24"/>
          <w:szCs w:val="24"/>
          <w:lang w:val="en-US" w:eastAsia="zh-CN"/>
        </w:rPr>
        <w:t>活动</w:t>
      </w:r>
      <w:r>
        <w:rPr>
          <w:rFonts w:hint="eastAsia" w:ascii="宋体" w:hAnsi="宋体" w:eastAsia="宋体" w:cs="宋体"/>
          <w:sz w:val="24"/>
          <w:szCs w:val="24"/>
        </w:rPr>
        <w:t>，通过公开发布信息以竞争性磋商方式确定具有比赛服务能力的供应商承担本项目的比赛服务。</w:t>
      </w:r>
    </w:p>
    <w:p w14:paraId="1FFECBC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二、服务内容</w:t>
      </w:r>
    </w:p>
    <w:p w14:paraId="5078848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由浙江省残疾人联合会主办的2025年省级残疾人体育赛事活动拟于202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3-10</w:t>
      </w:r>
      <w:r>
        <w:rPr>
          <w:rFonts w:hint="eastAsia" w:ascii="宋体" w:hAnsi="宋体" w:eastAsia="宋体" w:cs="宋体"/>
          <w:sz w:val="24"/>
          <w:szCs w:val="24"/>
        </w:rPr>
        <w:t>月在</w:t>
      </w:r>
      <w:r>
        <w:rPr>
          <w:rFonts w:hint="eastAsia" w:ascii="宋体" w:hAnsi="宋体" w:eastAsia="宋体" w:cs="宋体"/>
          <w:sz w:val="24"/>
          <w:szCs w:val="24"/>
          <w:lang w:val="en-US" w:eastAsia="zh-CN"/>
        </w:rPr>
        <w:t>浙江省内</w:t>
      </w:r>
      <w:r>
        <w:rPr>
          <w:rFonts w:hint="eastAsia" w:ascii="宋体" w:hAnsi="宋体" w:eastAsia="宋体" w:cs="宋体"/>
          <w:sz w:val="24"/>
          <w:szCs w:val="24"/>
        </w:rPr>
        <w:t>举行，</w:t>
      </w:r>
      <w:r>
        <w:rPr>
          <w:rFonts w:hint="eastAsia" w:ascii="宋体" w:hAnsi="宋体" w:eastAsia="宋体" w:cs="宋体"/>
          <w:sz w:val="24"/>
          <w:szCs w:val="24"/>
          <w:lang w:val="en-US" w:eastAsia="zh-CN"/>
        </w:rPr>
        <w:t>各项目</w:t>
      </w:r>
      <w:r>
        <w:rPr>
          <w:rFonts w:hint="eastAsia" w:ascii="宋体" w:hAnsi="宋体" w:eastAsia="宋体" w:cs="宋体"/>
          <w:sz w:val="24"/>
          <w:szCs w:val="24"/>
        </w:rPr>
        <w:t>比赛期赛时</w:t>
      </w:r>
      <w:r>
        <w:rPr>
          <w:rFonts w:hint="eastAsia" w:ascii="宋体" w:hAnsi="宋体" w:eastAsia="宋体" w:cs="宋体"/>
          <w:sz w:val="24"/>
          <w:szCs w:val="24"/>
          <w:lang w:val="en-US" w:eastAsia="zh-CN"/>
        </w:rPr>
        <w:t>3-4</w:t>
      </w:r>
      <w:r>
        <w:rPr>
          <w:rFonts w:hint="eastAsia" w:ascii="宋体" w:hAnsi="宋体" w:eastAsia="宋体" w:cs="宋体"/>
          <w:sz w:val="24"/>
          <w:szCs w:val="24"/>
        </w:rPr>
        <w:t>天。共设</w:t>
      </w:r>
      <w:r>
        <w:rPr>
          <w:rFonts w:hint="eastAsia" w:ascii="宋体" w:hAnsi="宋体" w:eastAsia="宋体" w:cs="宋体"/>
          <w:sz w:val="24"/>
          <w:szCs w:val="24"/>
          <w:lang w:val="en-US" w:eastAsia="zh-CN"/>
        </w:rPr>
        <w:t>10</w:t>
      </w:r>
      <w:r>
        <w:rPr>
          <w:rFonts w:hint="eastAsia" w:ascii="宋体" w:hAnsi="宋体" w:eastAsia="宋体" w:cs="宋体"/>
          <w:sz w:val="24"/>
          <w:szCs w:val="24"/>
        </w:rPr>
        <w:t>项</w:t>
      </w:r>
      <w:r>
        <w:rPr>
          <w:rFonts w:hint="eastAsia" w:ascii="宋体" w:hAnsi="宋体" w:eastAsia="宋体" w:cs="宋体"/>
          <w:sz w:val="24"/>
          <w:szCs w:val="24"/>
          <w:lang w:val="en-US" w:eastAsia="zh-CN"/>
        </w:rPr>
        <w:t>比赛</w:t>
      </w:r>
      <w:r>
        <w:rPr>
          <w:rFonts w:hint="eastAsia" w:ascii="宋体" w:hAnsi="宋体" w:eastAsia="宋体" w:cs="宋体"/>
          <w:sz w:val="24"/>
          <w:szCs w:val="24"/>
        </w:rPr>
        <w:t>，其中体育赛事8项</w:t>
      </w:r>
      <w:r>
        <w:rPr>
          <w:rFonts w:hint="eastAsia" w:ascii="宋体" w:hAnsi="宋体" w:eastAsia="宋体" w:cs="宋体"/>
          <w:sz w:val="24"/>
          <w:szCs w:val="24"/>
          <w:lang w:eastAsia="zh-CN"/>
        </w:rPr>
        <w:t>（</w:t>
      </w:r>
      <w:r>
        <w:rPr>
          <w:rFonts w:hint="eastAsia" w:ascii="宋体" w:hAnsi="宋体" w:eastAsia="宋体" w:cs="宋体"/>
          <w:sz w:val="24"/>
          <w:szCs w:val="24"/>
        </w:rPr>
        <w:t>旱地冰壶锦标赛</w:t>
      </w:r>
      <w:r>
        <w:rPr>
          <w:rFonts w:hint="eastAsia" w:ascii="宋体" w:hAnsi="宋体" w:eastAsia="宋体" w:cs="宋体"/>
          <w:sz w:val="24"/>
          <w:szCs w:val="24"/>
          <w:lang w:eastAsia="zh-CN"/>
        </w:rPr>
        <w:t>、</w:t>
      </w:r>
      <w:r>
        <w:rPr>
          <w:rFonts w:hint="eastAsia" w:ascii="宋体" w:hAnsi="宋体" w:eastAsia="宋体" w:cs="宋体"/>
          <w:sz w:val="24"/>
          <w:szCs w:val="24"/>
        </w:rPr>
        <w:t>大众项目锦标赛（象棋、围棋、盲人跳绳）</w:t>
      </w:r>
      <w:r>
        <w:rPr>
          <w:rFonts w:hint="eastAsia" w:ascii="宋体" w:hAnsi="宋体" w:eastAsia="宋体" w:cs="宋体"/>
          <w:sz w:val="24"/>
          <w:szCs w:val="24"/>
          <w:lang w:eastAsia="zh-CN"/>
        </w:rPr>
        <w:t>、</w:t>
      </w:r>
      <w:r>
        <w:rPr>
          <w:rFonts w:hint="eastAsia" w:ascii="宋体" w:hAnsi="宋体" w:eastAsia="宋体" w:cs="宋体"/>
          <w:sz w:val="24"/>
          <w:szCs w:val="24"/>
        </w:rPr>
        <w:t>草地掷球锦标赛</w:t>
      </w:r>
      <w:r>
        <w:rPr>
          <w:rFonts w:hint="eastAsia" w:ascii="宋体" w:hAnsi="宋体" w:eastAsia="宋体" w:cs="宋体"/>
          <w:sz w:val="24"/>
          <w:szCs w:val="24"/>
          <w:lang w:eastAsia="zh-CN"/>
        </w:rPr>
        <w:t>、</w:t>
      </w:r>
      <w:r>
        <w:rPr>
          <w:rFonts w:hint="eastAsia" w:ascii="宋体" w:hAnsi="宋体" w:eastAsia="宋体" w:cs="宋体"/>
          <w:sz w:val="24"/>
          <w:szCs w:val="24"/>
        </w:rPr>
        <w:t>乒乓球锦标赛</w:t>
      </w:r>
      <w:r>
        <w:rPr>
          <w:rFonts w:hint="eastAsia" w:ascii="宋体" w:hAnsi="宋体" w:eastAsia="宋体" w:cs="宋体"/>
          <w:sz w:val="24"/>
          <w:szCs w:val="24"/>
          <w:lang w:eastAsia="zh-CN"/>
        </w:rPr>
        <w:t>、</w:t>
      </w:r>
      <w:r>
        <w:rPr>
          <w:rFonts w:hint="eastAsia" w:ascii="宋体" w:hAnsi="宋体" w:eastAsia="宋体" w:cs="宋体"/>
          <w:sz w:val="24"/>
          <w:szCs w:val="24"/>
        </w:rPr>
        <w:t>田径锦标赛</w:t>
      </w:r>
      <w:r>
        <w:rPr>
          <w:rFonts w:hint="eastAsia" w:ascii="宋体" w:hAnsi="宋体" w:eastAsia="宋体" w:cs="宋体"/>
          <w:sz w:val="24"/>
          <w:szCs w:val="24"/>
          <w:lang w:eastAsia="zh-CN"/>
        </w:rPr>
        <w:t>、</w:t>
      </w:r>
      <w:r>
        <w:rPr>
          <w:rFonts w:hint="eastAsia" w:ascii="宋体" w:hAnsi="宋体" w:eastAsia="宋体" w:cs="宋体"/>
          <w:sz w:val="24"/>
          <w:szCs w:val="24"/>
        </w:rPr>
        <w:t>羽毛球锦标赛</w:t>
      </w:r>
      <w:r>
        <w:rPr>
          <w:rFonts w:hint="eastAsia" w:ascii="宋体" w:hAnsi="宋体" w:eastAsia="宋体" w:cs="宋体"/>
          <w:sz w:val="24"/>
          <w:szCs w:val="24"/>
          <w:lang w:eastAsia="zh-CN"/>
        </w:rPr>
        <w:t>、</w:t>
      </w:r>
      <w:r>
        <w:rPr>
          <w:rFonts w:hint="eastAsia" w:ascii="宋体" w:hAnsi="宋体" w:eastAsia="宋体" w:cs="宋体"/>
          <w:sz w:val="24"/>
          <w:szCs w:val="24"/>
        </w:rPr>
        <w:t>游泳锦标赛</w:t>
      </w:r>
      <w:r>
        <w:rPr>
          <w:rFonts w:hint="eastAsia" w:ascii="宋体" w:hAnsi="宋体" w:eastAsia="宋体" w:cs="宋体"/>
          <w:sz w:val="24"/>
          <w:szCs w:val="24"/>
          <w:lang w:eastAsia="zh-CN"/>
        </w:rPr>
        <w:t>、</w:t>
      </w:r>
      <w:r>
        <w:rPr>
          <w:rFonts w:hint="eastAsia" w:ascii="宋体" w:hAnsi="宋体" w:eastAsia="宋体" w:cs="宋体"/>
          <w:sz w:val="24"/>
          <w:szCs w:val="24"/>
        </w:rPr>
        <w:t>无人机锦标赛</w:t>
      </w:r>
      <w:r>
        <w:rPr>
          <w:rFonts w:hint="eastAsia" w:ascii="宋体" w:hAnsi="宋体" w:eastAsia="宋体" w:cs="宋体"/>
          <w:sz w:val="24"/>
          <w:szCs w:val="24"/>
          <w:lang w:eastAsia="zh-CN"/>
        </w:rPr>
        <w:t>）</w:t>
      </w:r>
      <w:r>
        <w:rPr>
          <w:rFonts w:hint="eastAsia" w:ascii="宋体" w:hAnsi="宋体" w:eastAsia="宋体" w:cs="宋体"/>
          <w:sz w:val="24"/>
          <w:szCs w:val="24"/>
        </w:rPr>
        <w:t>、群众体育活动2项</w:t>
      </w:r>
      <w:r>
        <w:rPr>
          <w:rFonts w:hint="eastAsia" w:ascii="宋体" w:hAnsi="宋体" w:eastAsia="宋体" w:cs="宋体"/>
          <w:sz w:val="24"/>
          <w:szCs w:val="24"/>
          <w:lang w:eastAsia="zh-CN"/>
        </w:rPr>
        <w:t>（</w:t>
      </w:r>
      <w:r>
        <w:rPr>
          <w:rFonts w:hint="eastAsia" w:ascii="宋体" w:hAnsi="宋体" w:eastAsia="宋体" w:cs="宋体"/>
          <w:sz w:val="24"/>
          <w:szCs w:val="24"/>
        </w:rPr>
        <w:t>第十九次全国特奥日系列活动</w:t>
      </w:r>
      <w:r>
        <w:rPr>
          <w:rFonts w:hint="eastAsia" w:ascii="宋体" w:hAnsi="宋体" w:eastAsia="宋体" w:cs="宋体"/>
          <w:sz w:val="24"/>
          <w:szCs w:val="24"/>
          <w:lang w:eastAsia="zh-CN"/>
        </w:rPr>
        <w:t>、</w:t>
      </w:r>
      <w:r>
        <w:rPr>
          <w:rFonts w:hint="eastAsia" w:ascii="宋体" w:hAnsi="宋体" w:eastAsia="宋体" w:cs="宋体"/>
          <w:sz w:val="24"/>
          <w:szCs w:val="24"/>
        </w:rPr>
        <w:t>第十五届残疾人健身周活动飞镖锦标赛</w:t>
      </w:r>
      <w:r>
        <w:rPr>
          <w:rFonts w:hint="eastAsia" w:ascii="宋体" w:hAnsi="宋体" w:eastAsia="宋体" w:cs="宋体"/>
          <w:sz w:val="24"/>
          <w:szCs w:val="24"/>
          <w:lang w:eastAsia="zh-CN"/>
        </w:rPr>
        <w:t>）</w:t>
      </w:r>
      <w:r>
        <w:rPr>
          <w:rFonts w:hint="eastAsia" w:ascii="宋体" w:hAnsi="宋体" w:eastAsia="宋体" w:cs="宋体"/>
          <w:sz w:val="24"/>
          <w:szCs w:val="24"/>
        </w:rPr>
        <w:t>。残疾类别有肢体残疾、视力残疾、听力残疾，智力残疾。预计参赛运动员、教练员、工作人员等将达到1</w:t>
      </w:r>
      <w:r>
        <w:rPr>
          <w:rFonts w:hint="eastAsia" w:ascii="宋体" w:hAnsi="宋体" w:eastAsia="宋体" w:cs="宋体"/>
          <w:sz w:val="24"/>
          <w:szCs w:val="24"/>
          <w:lang w:val="en-US" w:eastAsia="zh-CN"/>
        </w:rPr>
        <w:t>5</w:t>
      </w:r>
      <w:r>
        <w:rPr>
          <w:rFonts w:hint="eastAsia" w:ascii="宋体" w:hAnsi="宋体" w:eastAsia="宋体" w:cs="宋体"/>
          <w:sz w:val="24"/>
          <w:szCs w:val="24"/>
        </w:rPr>
        <w:t>00人次以上。加上裁判员、医护人员、技术官员、新闻记者及志愿者等，预计总人数将超过2</w:t>
      </w:r>
      <w:r>
        <w:rPr>
          <w:rFonts w:hint="eastAsia" w:ascii="宋体" w:hAnsi="宋体" w:eastAsia="宋体" w:cs="宋体"/>
          <w:sz w:val="24"/>
          <w:szCs w:val="24"/>
          <w:lang w:val="en-US" w:eastAsia="zh-CN"/>
        </w:rPr>
        <w:t>0</w:t>
      </w:r>
      <w:r>
        <w:rPr>
          <w:rFonts w:hint="eastAsia" w:ascii="宋体" w:hAnsi="宋体" w:eastAsia="宋体" w:cs="宋体"/>
          <w:sz w:val="24"/>
          <w:szCs w:val="24"/>
        </w:rPr>
        <w:t>00人次以上。</w:t>
      </w:r>
    </w:p>
    <w:p w14:paraId="10BBC8E4">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三、采购需求</w:t>
      </w:r>
    </w:p>
    <w:tbl>
      <w:tblPr>
        <w:tblStyle w:val="60"/>
        <w:tblpPr w:leftFromText="180" w:rightFromText="180" w:vertAnchor="text" w:horzAnchor="page" w:tblpXSpec="center" w:tblpY="357"/>
        <w:tblOverlap w:val="never"/>
        <w:tblW w:w="9021"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
      <w:tblGrid>
        <w:gridCol w:w="1905"/>
        <w:gridCol w:w="3410"/>
        <w:gridCol w:w="2071"/>
        <w:gridCol w:w="1635"/>
      </w:tblGrid>
      <w:tr w14:paraId="21B517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90" w:hRule="atLeast"/>
          <w:tblHeader/>
          <w:jc w:val="center"/>
        </w:trPr>
        <w:tc>
          <w:tcPr>
            <w:tcW w:w="1905" w:type="dxa"/>
            <w:tcBorders>
              <w:top w:val="outset" w:color="auto" w:sz="6" w:space="0"/>
              <w:left w:val="outset" w:color="auto" w:sz="6" w:space="0"/>
              <w:bottom w:val="outset" w:color="auto" w:sz="6" w:space="0"/>
              <w:right w:val="outset" w:color="auto" w:sz="6" w:space="0"/>
            </w:tcBorders>
            <w:shd w:val="clear" w:color="auto" w:fill="auto"/>
            <w:vAlign w:val="center"/>
          </w:tcPr>
          <w:p w14:paraId="614FBDD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项目名称</w:t>
            </w:r>
          </w:p>
        </w:tc>
        <w:tc>
          <w:tcPr>
            <w:tcW w:w="3410" w:type="dxa"/>
            <w:tcBorders>
              <w:top w:val="outset" w:color="auto" w:sz="6" w:space="0"/>
              <w:left w:val="outset" w:color="auto" w:sz="6" w:space="0"/>
              <w:bottom w:val="outset" w:color="auto" w:sz="6" w:space="0"/>
              <w:right w:val="outset" w:color="auto" w:sz="6" w:space="0"/>
            </w:tcBorders>
            <w:shd w:val="clear" w:color="auto" w:fill="auto"/>
            <w:vAlign w:val="center"/>
          </w:tcPr>
          <w:p w14:paraId="72317DA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采购标的</w:t>
            </w:r>
          </w:p>
        </w:tc>
        <w:tc>
          <w:tcPr>
            <w:tcW w:w="2071" w:type="dxa"/>
            <w:tcBorders>
              <w:top w:val="outset" w:color="auto" w:sz="6" w:space="0"/>
              <w:left w:val="outset" w:color="auto" w:sz="6" w:space="0"/>
              <w:bottom w:val="outset" w:color="auto" w:sz="6" w:space="0"/>
              <w:right w:val="outset" w:color="auto" w:sz="6" w:space="0"/>
            </w:tcBorders>
            <w:shd w:val="clear" w:color="auto" w:fill="auto"/>
            <w:vAlign w:val="center"/>
          </w:tcPr>
          <w:p w14:paraId="096AB22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数量（单位）</w:t>
            </w:r>
          </w:p>
        </w:tc>
        <w:tc>
          <w:tcPr>
            <w:tcW w:w="1635" w:type="dxa"/>
            <w:tcBorders>
              <w:top w:val="outset" w:color="auto" w:sz="6" w:space="0"/>
              <w:left w:val="outset" w:color="auto" w:sz="6" w:space="0"/>
              <w:bottom w:val="outset" w:color="auto" w:sz="6" w:space="0"/>
              <w:right w:val="outset" w:color="auto" w:sz="6" w:space="0"/>
            </w:tcBorders>
            <w:shd w:val="clear" w:color="auto" w:fill="auto"/>
            <w:vAlign w:val="center"/>
          </w:tcPr>
          <w:p w14:paraId="737EA45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预算(万元)</w:t>
            </w:r>
          </w:p>
        </w:tc>
      </w:tr>
      <w:tr w14:paraId="0B3046C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765" w:hRule="atLeast"/>
          <w:jc w:val="center"/>
        </w:trPr>
        <w:tc>
          <w:tcPr>
            <w:tcW w:w="1905" w:type="dxa"/>
            <w:tcBorders>
              <w:top w:val="outset" w:color="auto" w:sz="6" w:space="0"/>
              <w:left w:val="outset" w:color="auto" w:sz="6" w:space="0"/>
              <w:bottom w:val="outset" w:color="auto" w:sz="6" w:space="0"/>
              <w:right w:val="outset" w:color="auto" w:sz="6" w:space="0"/>
            </w:tcBorders>
            <w:shd w:val="clear" w:color="auto" w:fill="auto"/>
            <w:tcMar>
              <w:top w:w="75" w:type="dxa"/>
              <w:left w:w="75" w:type="dxa"/>
              <w:bottom w:w="75" w:type="dxa"/>
              <w:right w:w="75" w:type="dxa"/>
            </w:tcMar>
            <w:vAlign w:val="center"/>
          </w:tcPr>
          <w:p w14:paraId="32BA79B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体育组织服务</w:t>
            </w:r>
          </w:p>
        </w:tc>
        <w:tc>
          <w:tcPr>
            <w:tcW w:w="3410" w:type="dxa"/>
            <w:tcBorders>
              <w:top w:val="outset" w:color="auto" w:sz="6" w:space="0"/>
              <w:left w:val="outset" w:color="auto" w:sz="6" w:space="0"/>
              <w:bottom w:val="outset" w:color="auto" w:sz="6" w:space="0"/>
              <w:right w:val="outset" w:color="auto" w:sz="6" w:space="0"/>
            </w:tcBorders>
            <w:shd w:val="clear" w:color="auto" w:fill="auto"/>
            <w:tcMar>
              <w:top w:w="75" w:type="dxa"/>
              <w:left w:w="75" w:type="dxa"/>
              <w:bottom w:w="75" w:type="dxa"/>
              <w:right w:w="75" w:type="dxa"/>
            </w:tcMar>
            <w:vAlign w:val="center"/>
          </w:tcPr>
          <w:p w14:paraId="715E35D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2025年省级残疾人体育赛事</w:t>
            </w:r>
          </w:p>
          <w:p w14:paraId="0380735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活动</w:t>
            </w:r>
            <w:r>
              <w:rPr>
                <w:rFonts w:hint="eastAsia" w:ascii="宋体" w:hAnsi="宋体" w:eastAsia="宋体" w:cs="宋体"/>
                <w:sz w:val="24"/>
                <w:szCs w:val="24"/>
              </w:rPr>
              <w:t>运营服务</w:t>
            </w:r>
          </w:p>
        </w:tc>
        <w:tc>
          <w:tcPr>
            <w:tcW w:w="2071" w:type="dxa"/>
            <w:tcBorders>
              <w:top w:val="outset" w:color="auto" w:sz="6" w:space="0"/>
              <w:left w:val="outset" w:color="auto" w:sz="6" w:space="0"/>
              <w:bottom w:val="outset" w:color="auto" w:sz="6" w:space="0"/>
              <w:right w:val="outset" w:color="auto" w:sz="6" w:space="0"/>
            </w:tcBorders>
            <w:shd w:val="clear" w:color="auto" w:fill="auto"/>
            <w:tcMar>
              <w:top w:w="75" w:type="dxa"/>
              <w:left w:w="75" w:type="dxa"/>
              <w:bottom w:w="75" w:type="dxa"/>
              <w:right w:w="75" w:type="dxa"/>
            </w:tcMar>
            <w:vAlign w:val="center"/>
          </w:tcPr>
          <w:p w14:paraId="6085F1E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1(项)</w:t>
            </w:r>
          </w:p>
        </w:tc>
        <w:tc>
          <w:tcPr>
            <w:tcW w:w="1635" w:type="dxa"/>
            <w:tcBorders>
              <w:top w:val="outset" w:color="auto" w:sz="6" w:space="0"/>
              <w:left w:val="outset" w:color="auto" w:sz="6" w:space="0"/>
              <w:bottom w:val="outset" w:color="auto" w:sz="6" w:space="0"/>
              <w:right w:val="outset" w:color="auto" w:sz="6" w:space="0"/>
            </w:tcBorders>
            <w:shd w:val="clear" w:color="auto" w:fill="auto"/>
            <w:tcMar>
              <w:top w:w="75" w:type="dxa"/>
              <w:left w:w="75" w:type="dxa"/>
              <w:bottom w:w="75" w:type="dxa"/>
              <w:right w:w="75" w:type="dxa"/>
            </w:tcMar>
            <w:vAlign w:val="center"/>
          </w:tcPr>
          <w:p w14:paraId="59B2F0E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130</w:t>
            </w:r>
          </w:p>
        </w:tc>
      </w:tr>
    </w:tbl>
    <w:p w14:paraId="3CA6D95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1.本项目接受联合体投标。</w:t>
      </w:r>
    </w:p>
    <w:p w14:paraId="2AA1C61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2.合同履行期限：自合同签订之日起至所有赛事比赛结束。</w:t>
      </w:r>
    </w:p>
    <w:p w14:paraId="64E94DA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四、具体技术及人员要求</w:t>
      </w:r>
    </w:p>
    <w:p w14:paraId="0DDABC9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1.供应商要做好赛事总体思路策划和通过赛事举办所要达到的目标，要求能充分展现赛事特点、易于传播。赛事总体思路策划经采购人和赛事组委会确认后由供应商组织实施。</w:t>
      </w:r>
    </w:p>
    <w:p w14:paraId="26B66BC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.负责提供器材保障。每个运动项目的比赛场馆和器材配备、布置以及使用的天数均需满足比赛报名及立项情况；</w:t>
      </w:r>
    </w:p>
    <w:p w14:paraId="2EF1C9E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负责提供竞赛保障。每个运动项目的比赛均需配足比赛所需的裁判员（含裁判长、检录、发令、编排、记录等）和工作人员；整个赛事的竞赛工作由赛事技术代表、技术官员、裁判员负责（相关人员应具有省级以上残疾人赛事执裁经历且人员数量不少于总数的50%）。赛事技术代表、技术官员、裁判员的具体人员名单由供应商负责提供，经采购人确认后实施。选聘国家级及以上裁判员担任比赛技术代表或执行总裁，一级及以上裁判员担任各裁判长。</w:t>
      </w:r>
    </w:p>
    <w:p w14:paraId="290D84C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.负责提供</w:t>
      </w:r>
      <w:r>
        <w:rPr>
          <w:rFonts w:hint="eastAsia" w:ascii="宋体" w:hAnsi="宋体" w:eastAsia="宋体" w:cs="宋体"/>
          <w:sz w:val="24"/>
          <w:szCs w:val="24"/>
          <w:lang w:val="en-US" w:eastAsia="zh-CN"/>
        </w:rPr>
        <w:t>食宿</w:t>
      </w:r>
      <w:r>
        <w:rPr>
          <w:rFonts w:hint="eastAsia" w:ascii="宋体" w:hAnsi="宋体" w:eastAsia="宋体" w:cs="宋体"/>
          <w:sz w:val="24"/>
          <w:szCs w:val="24"/>
        </w:rPr>
        <w:t>保障。</w:t>
      </w:r>
      <w:r>
        <w:rPr>
          <w:rFonts w:hint="eastAsia" w:ascii="宋体" w:hAnsi="宋体" w:eastAsia="宋体" w:cs="宋体"/>
          <w:sz w:val="24"/>
          <w:szCs w:val="24"/>
          <w:lang w:val="en-US" w:eastAsia="zh-CN"/>
        </w:rPr>
        <w:t>赛会期间提供参赛人员食宿保障。</w:t>
      </w:r>
    </w:p>
    <w:p w14:paraId="1A5EF49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.每个运动项目的比赛场馆均需配备专业医护人员2名以上。</w:t>
      </w:r>
    </w:p>
    <w:p w14:paraId="353A622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五、基本要求</w:t>
      </w:r>
    </w:p>
    <w:p w14:paraId="2A03798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1.时间规程：赛事场地及时间需符合主办单位印发赛事规程相对应，按照规程要求腾出场地，并符合举办所属赛事的相应要求。</w:t>
      </w:r>
    </w:p>
    <w:p w14:paraId="578B509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场地规模：举办各项比赛的场地必须符合赛事的要求，有相应的观众席位，举办过类似的赛事活动，具有成熟的场地维护机制。根据赛事活动确保比赛场馆的电力设施、场地设施、安保设施达到市级体育竞赛规定的技术要求。</w:t>
      </w:r>
    </w:p>
    <w:p w14:paraId="24AD1EF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3.竞赛保障：</w:t>
      </w:r>
    </w:p>
    <w:p w14:paraId="5650BB5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裁判用具：提供满足比赛要求的裁判员、后勤保障人员无线通讯系统和设备；提供裁判所需的电脑、打印机和相应耗材。</w:t>
      </w:r>
    </w:p>
    <w:p w14:paraId="5F57510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竞赛用房：安排运动员休息室、棚、凳，裁判员和仲裁休息室。</w:t>
      </w:r>
    </w:p>
    <w:p w14:paraId="323AC50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功能用房确定：检录地点（有广播）、休息室，赛后控制中心、运动员进出场线路，编排记录公告。</w:t>
      </w:r>
    </w:p>
    <w:p w14:paraId="294E60F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w:t>
      </w:r>
      <w:r>
        <w:rPr>
          <w:rFonts w:hint="eastAsia" w:ascii="宋体" w:hAnsi="宋体" w:eastAsia="宋体" w:cs="宋体"/>
          <w:sz w:val="24"/>
          <w:szCs w:val="24"/>
          <w:lang w:eastAsia="zh-CN"/>
        </w:rPr>
        <w:t>）</w:t>
      </w:r>
      <w:r>
        <w:rPr>
          <w:rFonts w:hint="eastAsia" w:ascii="宋体" w:hAnsi="宋体" w:eastAsia="宋体" w:cs="宋体"/>
          <w:sz w:val="24"/>
          <w:szCs w:val="24"/>
        </w:rPr>
        <w:t>器材及场地布置：按照比赛的标准要求进行比赛器材和场地布置，具体包括但不限于主背景墙、主席台和颁奖台、音响、导引提示牌、饮用水、隔离带、活动桌椅、各类宣传广告牌和道旗、注水旗等。应制订器材和场地布置方案，包含形象设计、各类平面布置图、效果图，以及各类物品的数量和总体施工计划安排。器材和场地布置方案须经采购人和组委会同意后组织实施。器材和场地布置涉及的审批、场租等事项由供应商负责办理并承担相关费用。</w:t>
      </w:r>
    </w:p>
    <w:p w14:paraId="79FE22D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医疗防疫保障：为所有参赛选手、赛事技术代表、技术官员、裁判员、工作人员投保人身意外险（含突发性死亡保险赔付），并有意外状况的处置及预案。疫情期间举办比赛，供应商应对会场内所有人员进行量码、温测登记，做好疫情防控预案。</w:t>
      </w:r>
    </w:p>
    <w:p w14:paraId="720E241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5.安保服务：安保人数要求必须满足相应赛事的安保应急预案要求，具有相应的安保力量，具体人数根据实际情况可做调整。</w:t>
      </w:r>
    </w:p>
    <w:p w14:paraId="44CFCC0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证件、广告制作：各类赛事应按组委会要求的位置设置会标板和广告板，具有制作、搭建相关广告的能力。设计制作提供各项赛事活动各类证件、印刷资料，包括但不限于各项赛事所需的运动员证、志愿者证、车辆通行证、安保人员证、媒体记者证、工作人员证、号码布、秩序册、赛事工作手册、参赛指南、成绩册、奖牌、奖杯、证书等证件材料。</w:t>
      </w:r>
    </w:p>
    <w:p w14:paraId="313331F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7.相关工作人员服装、误工费：相关工作人员服装数量以实际情况为准，款式按照采购人标准制作。裁判员、工作人员、志愿者等人员误工费按相关规定执行。</w:t>
      </w:r>
    </w:p>
    <w:p w14:paraId="54F09F3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8.媒体宣传推广：须扩大宣传，整合宣传资源，运用多种手段，调动各种积极性，加强工作力度，构建形式多样、全方位、多角度的宣传格局，为赛事顺利举办营造良好舆论环境，同时提高赛事的影响力。</w:t>
      </w:r>
    </w:p>
    <w:p w14:paraId="71ECEDD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9.针对赛事组委会的竞赛规程，协助赛事主办方进行前期竞赛工作的组织与安排。</w:t>
      </w:r>
    </w:p>
    <w:p w14:paraId="144BA65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10.各项赛事活动的比赛地点需设在</w:t>
      </w:r>
      <w:r>
        <w:rPr>
          <w:rFonts w:hint="eastAsia" w:ascii="宋体" w:hAnsi="宋体" w:eastAsia="宋体" w:cs="宋体"/>
          <w:sz w:val="24"/>
          <w:szCs w:val="24"/>
          <w:lang w:val="en-US" w:eastAsia="zh-CN"/>
        </w:rPr>
        <w:t>浙江省</w:t>
      </w:r>
      <w:r>
        <w:rPr>
          <w:rFonts w:hint="eastAsia" w:ascii="宋体" w:hAnsi="宋体" w:eastAsia="宋体" w:cs="宋体"/>
          <w:sz w:val="24"/>
          <w:szCs w:val="24"/>
        </w:rPr>
        <w:t>范围内。</w:t>
      </w:r>
    </w:p>
    <w:p w14:paraId="0F99536B">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六、其它要求</w:t>
      </w:r>
    </w:p>
    <w:p w14:paraId="7F53863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1.每个运动项目的项目组要求配备项目负责人1名，除项目负责人外不少于3名服务人员，在响应文件中提供服务团队人员一览表。</w:t>
      </w:r>
    </w:p>
    <w:p w14:paraId="5AC9AC6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2.重视安全、卫生、环保内容。根据赛事培训安全、卫生的预案要求，详细制定安全、卫生计划，在人流密集时要做好疏通预案。确保培训、赛事安全顺利。</w:t>
      </w:r>
    </w:p>
    <w:p w14:paraId="2C268ED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3.投标报价包含比赛场地和器材租用、比赛场地布置、裁判员工作经费、志愿者补助、秩序册和成绩册编制、奖状奖牌奖杯和证件制作、赛事的安全、防疫和医疗保障等项目所涉及的一切费用。</w:t>
      </w:r>
    </w:p>
    <w:p w14:paraId="31CDDC9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4.项目结束后提供项目总结报告。报告需参与度、受众度、影响力按各阶段执行情况分别进行总结，并量化成果。</w:t>
      </w:r>
    </w:p>
    <w:p w14:paraId="026E4839">
      <w:pPr>
        <w:pStyle w:val="71"/>
        <w:rPr>
          <w:rFonts w:hint="eastAsia" w:ascii="宋体" w:hAnsi="宋体" w:eastAsia="宋体" w:cs="宋体"/>
          <w:sz w:val="24"/>
          <w:szCs w:val="24"/>
        </w:rPr>
      </w:pPr>
    </w:p>
    <w:p w14:paraId="4B3CF5D9">
      <w:pPr>
        <w:widowControl/>
        <w:adjustRightInd/>
        <w:jc w:val="left"/>
        <w:rPr>
          <w:rFonts w:hint="eastAsia" w:ascii="宋体" w:hAnsi="宋体" w:eastAsia="宋体" w:cs="宋体"/>
          <w:b/>
          <w:color w:val="auto"/>
          <w:sz w:val="36"/>
          <w:szCs w:val="20"/>
          <w:highlight w:val="none"/>
        </w:rPr>
      </w:pPr>
      <w:bookmarkStart w:id="90" w:name="_Toc127975717"/>
      <w:r>
        <w:rPr>
          <w:rFonts w:hint="eastAsia" w:ascii="宋体" w:hAnsi="宋体" w:eastAsia="宋体" w:cs="宋体"/>
          <w:b/>
          <w:color w:val="auto"/>
          <w:sz w:val="36"/>
          <w:szCs w:val="20"/>
          <w:highlight w:val="none"/>
        </w:rPr>
        <w:br w:type="page"/>
      </w:r>
    </w:p>
    <w:p w14:paraId="3B9283D1">
      <w:pPr>
        <w:adjustRightInd/>
        <w:spacing w:before="240" w:beforeLines="100"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 xml:space="preserve">第五部分  </w:t>
      </w:r>
      <w:bookmarkEnd w:id="87"/>
      <w:bookmarkEnd w:id="88"/>
      <w:bookmarkStart w:id="91" w:name="第四部分"/>
      <w:r>
        <w:rPr>
          <w:rFonts w:hint="eastAsia" w:ascii="宋体" w:hAnsi="宋体" w:eastAsia="宋体" w:cs="宋体"/>
          <w:b/>
          <w:color w:val="auto"/>
          <w:sz w:val="36"/>
          <w:szCs w:val="20"/>
          <w:highlight w:val="none"/>
        </w:rPr>
        <w:t>评审方法及评审标准</w:t>
      </w:r>
      <w:bookmarkEnd w:id="90"/>
    </w:p>
    <w:p w14:paraId="223F4487">
      <w:pPr>
        <w:adjustRightInd/>
        <w:spacing w:line="360" w:lineRule="auto"/>
        <w:jc w:val="center"/>
        <w:outlineLvl w:val="1"/>
        <w:rPr>
          <w:rFonts w:hint="eastAsia" w:ascii="宋体" w:hAnsi="宋体" w:eastAsia="宋体" w:cs="宋体"/>
          <w:b/>
          <w:color w:val="auto"/>
          <w:sz w:val="32"/>
          <w:szCs w:val="32"/>
          <w:highlight w:val="none"/>
        </w:rPr>
      </w:pPr>
      <w:bookmarkStart w:id="92" w:name="_Toc127975718"/>
      <w:r>
        <w:rPr>
          <w:rFonts w:hint="eastAsia" w:ascii="宋体" w:hAnsi="宋体" w:eastAsia="宋体" w:cs="宋体"/>
          <w:b/>
          <w:color w:val="auto"/>
          <w:sz w:val="32"/>
          <w:szCs w:val="32"/>
          <w:highlight w:val="none"/>
        </w:rPr>
        <w:t>评审方法前附表</w:t>
      </w:r>
      <w:bookmarkEnd w:id="92"/>
    </w:p>
    <w:tbl>
      <w:tblPr>
        <w:tblStyle w:val="60"/>
        <w:tblW w:w="89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1148"/>
        <w:gridCol w:w="1212"/>
        <w:gridCol w:w="4875"/>
        <w:gridCol w:w="1003"/>
      </w:tblGrid>
      <w:tr w14:paraId="520B5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701" w:type="dxa"/>
            <w:tcBorders>
              <w:top w:val="single" w:color="auto" w:sz="4" w:space="0"/>
              <w:left w:val="single" w:color="auto" w:sz="4" w:space="0"/>
              <w:bottom w:val="single" w:color="auto" w:sz="4" w:space="0"/>
              <w:right w:val="single" w:color="auto" w:sz="4" w:space="0"/>
            </w:tcBorders>
            <w:vAlign w:val="center"/>
          </w:tcPr>
          <w:p w14:paraId="7DBB2BF6">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序号</w:t>
            </w:r>
          </w:p>
        </w:tc>
        <w:tc>
          <w:tcPr>
            <w:tcW w:w="1148" w:type="dxa"/>
            <w:tcBorders>
              <w:top w:val="single" w:color="auto" w:sz="4" w:space="0"/>
              <w:left w:val="single" w:color="auto" w:sz="4" w:space="0"/>
              <w:bottom w:val="single" w:color="auto" w:sz="4" w:space="0"/>
              <w:right w:val="single" w:color="auto" w:sz="4" w:space="0"/>
            </w:tcBorders>
            <w:vAlign w:val="center"/>
          </w:tcPr>
          <w:p w14:paraId="109275D4">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评审类别</w:t>
            </w:r>
          </w:p>
        </w:tc>
        <w:tc>
          <w:tcPr>
            <w:tcW w:w="1212" w:type="dxa"/>
            <w:tcBorders>
              <w:top w:val="single" w:color="auto" w:sz="4" w:space="0"/>
              <w:left w:val="single" w:color="auto" w:sz="4" w:space="0"/>
              <w:bottom w:val="single" w:color="auto" w:sz="4" w:space="0"/>
              <w:right w:val="single" w:color="auto" w:sz="4" w:space="0"/>
            </w:tcBorders>
            <w:vAlign w:val="center"/>
          </w:tcPr>
          <w:p w14:paraId="5DBF0A6C">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评审项目</w:t>
            </w:r>
          </w:p>
        </w:tc>
        <w:tc>
          <w:tcPr>
            <w:tcW w:w="4875" w:type="dxa"/>
            <w:tcBorders>
              <w:top w:val="single" w:color="auto" w:sz="4" w:space="0"/>
              <w:left w:val="single" w:color="auto" w:sz="4" w:space="0"/>
              <w:bottom w:val="single" w:color="auto" w:sz="4" w:space="0"/>
              <w:right w:val="single" w:color="auto" w:sz="4" w:space="0"/>
            </w:tcBorders>
            <w:vAlign w:val="center"/>
          </w:tcPr>
          <w:p w14:paraId="04FFCB39">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评审细则</w:t>
            </w:r>
          </w:p>
        </w:tc>
        <w:tc>
          <w:tcPr>
            <w:tcW w:w="1003" w:type="dxa"/>
            <w:tcBorders>
              <w:top w:val="single" w:color="auto" w:sz="4" w:space="0"/>
              <w:left w:val="single" w:color="auto" w:sz="4" w:space="0"/>
              <w:bottom w:val="single" w:color="auto" w:sz="4" w:space="0"/>
              <w:right w:val="single" w:color="auto" w:sz="4" w:space="0"/>
            </w:tcBorders>
            <w:vAlign w:val="center"/>
          </w:tcPr>
          <w:p w14:paraId="6423F217">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评审分值</w:t>
            </w:r>
          </w:p>
        </w:tc>
      </w:tr>
      <w:tr w14:paraId="66EEC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4" w:hRule="atLeast"/>
          <w:jc w:val="center"/>
        </w:trPr>
        <w:tc>
          <w:tcPr>
            <w:tcW w:w="701" w:type="dxa"/>
            <w:vMerge w:val="restart"/>
            <w:tcBorders>
              <w:top w:val="single" w:color="auto" w:sz="4" w:space="0"/>
              <w:left w:val="single" w:color="auto" w:sz="4" w:space="0"/>
              <w:right w:val="single" w:color="auto" w:sz="4" w:space="0"/>
            </w:tcBorders>
            <w:vAlign w:val="center"/>
          </w:tcPr>
          <w:p w14:paraId="185DD1F6">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1</w:t>
            </w:r>
          </w:p>
        </w:tc>
        <w:tc>
          <w:tcPr>
            <w:tcW w:w="1148" w:type="dxa"/>
            <w:vMerge w:val="restart"/>
            <w:tcBorders>
              <w:top w:val="single" w:color="auto" w:sz="4" w:space="0"/>
              <w:left w:val="single" w:color="auto" w:sz="4" w:space="0"/>
              <w:right w:val="single" w:color="auto" w:sz="4" w:space="0"/>
            </w:tcBorders>
            <w:vAlign w:val="center"/>
          </w:tcPr>
          <w:p w14:paraId="624C8782">
            <w:pPr>
              <w:pStyle w:val="393"/>
              <w:spacing w:before="0"/>
              <w:ind w:firstLine="0" w:firstLineChars="0"/>
              <w:rPr>
                <w:rFonts w:hint="eastAsia" w:ascii="宋体" w:hAnsi="宋体" w:eastAsia="宋体" w:cs="宋体"/>
                <w:kern w:val="0"/>
                <w:szCs w:val="24"/>
              </w:rPr>
            </w:pPr>
            <w:r>
              <w:rPr>
                <w:rFonts w:hint="eastAsia" w:ascii="宋体" w:hAnsi="宋体" w:eastAsia="宋体" w:cs="宋体"/>
                <w:kern w:val="0"/>
                <w:szCs w:val="24"/>
              </w:rPr>
              <w:t>商务、资信部分</w:t>
            </w:r>
          </w:p>
          <w:p w14:paraId="2CF76876">
            <w:pPr>
              <w:pStyle w:val="393"/>
              <w:spacing w:before="0"/>
              <w:ind w:firstLine="0" w:firstLineChars="0"/>
              <w:rPr>
                <w:rFonts w:hint="eastAsia" w:ascii="宋体" w:hAnsi="宋体" w:eastAsia="宋体" w:cs="宋体"/>
                <w:kern w:val="0"/>
                <w:szCs w:val="24"/>
              </w:rPr>
            </w:pPr>
            <w:r>
              <w:rPr>
                <w:rFonts w:hint="eastAsia" w:ascii="宋体" w:hAnsi="宋体" w:eastAsia="宋体" w:cs="宋体"/>
                <w:kern w:val="0"/>
                <w:szCs w:val="24"/>
              </w:rPr>
              <w:t>（</w:t>
            </w:r>
            <w:r>
              <w:rPr>
                <w:rFonts w:hint="eastAsia" w:ascii="宋体" w:hAnsi="宋体" w:eastAsia="宋体" w:cs="宋体"/>
                <w:kern w:val="0"/>
                <w:szCs w:val="24"/>
                <w:lang w:val="en-US" w:eastAsia="zh-CN"/>
              </w:rPr>
              <w:t>20</w:t>
            </w:r>
            <w:r>
              <w:rPr>
                <w:rFonts w:hint="eastAsia" w:ascii="宋体" w:hAnsi="宋体" w:eastAsia="宋体" w:cs="宋体"/>
                <w:kern w:val="0"/>
                <w:szCs w:val="24"/>
              </w:rPr>
              <w:t>分）</w:t>
            </w:r>
          </w:p>
        </w:tc>
        <w:tc>
          <w:tcPr>
            <w:tcW w:w="1212" w:type="dxa"/>
            <w:tcBorders>
              <w:top w:val="single" w:color="auto" w:sz="4" w:space="0"/>
              <w:left w:val="single" w:color="auto" w:sz="4" w:space="0"/>
              <w:bottom w:val="single" w:color="auto" w:sz="4" w:space="0"/>
              <w:right w:val="single" w:color="auto" w:sz="4" w:space="0"/>
            </w:tcBorders>
            <w:vAlign w:val="center"/>
          </w:tcPr>
          <w:p w14:paraId="2A6F2F5D">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类似业绩</w:t>
            </w:r>
          </w:p>
        </w:tc>
        <w:tc>
          <w:tcPr>
            <w:tcW w:w="4875" w:type="dxa"/>
            <w:tcBorders>
              <w:top w:val="single" w:color="auto" w:sz="4" w:space="0"/>
              <w:left w:val="single" w:color="auto" w:sz="4" w:space="0"/>
              <w:bottom w:val="single" w:color="auto" w:sz="4" w:space="0"/>
              <w:right w:val="single" w:color="auto" w:sz="4" w:space="0"/>
            </w:tcBorders>
            <w:vAlign w:val="center"/>
          </w:tcPr>
          <w:p w14:paraId="0678DAFB">
            <w:pPr>
              <w:pStyle w:val="393"/>
              <w:spacing w:before="0"/>
              <w:ind w:firstLine="0" w:firstLineChars="0"/>
              <w:jc w:val="left"/>
              <w:rPr>
                <w:rFonts w:hint="eastAsia" w:ascii="宋体" w:hAnsi="宋体" w:eastAsia="宋体" w:cs="宋体"/>
                <w:kern w:val="0"/>
                <w:szCs w:val="24"/>
              </w:rPr>
            </w:pPr>
            <w:r>
              <w:rPr>
                <w:rFonts w:hint="eastAsia" w:ascii="宋体" w:hAnsi="宋体" w:eastAsia="宋体" w:cs="宋体"/>
                <w:kern w:val="0"/>
                <w:szCs w:val="24"/>
              </w:rPr>
              <w:t>供应商具有体育赛事执行策划业绩的每个得1分，最高得1分。证明材料：合同复印件、赛事章程、赛事通知等能体现出供应商信息的证明材料加盖公章。</w:t>
            </w:r>
          </w:p>
        </w:tc>
        <w:tc>
          <w:tcPr>
            <w:tcW w:w="1003" w:type="dxa"/>
            <w:tcBorders>
              <w:top w:val="single" w:color="auto" w:sz="4" w:space="0"/>
              <w:left w:val="single" w:color="auto" w:sz="4" w:space="0"/>
              <w:bottom w:val="single" w:color="auto" w:sz="4" w:space="0"/>
              <w:right w:val="single" w:color="auto" w:sz="4" w:space="0"/>
            </w:tcBorders>
            <w:vAlign w:val="center"/>
          </w:tcPr>
          <w:p w14:paraId="65757AA4">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1分</w:t>
            </w:r>
          </w:p>
        </w:tc>
      </w:tr>
      <w:tr w14:paraId="79251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1" w:hRule="atLeast"/>
          <w:jc w:val="center"/>
        </w:trPr>
        <w:tc>
          <w:tcPr>
            <w:tcW w:w="701" w:type="dxa"/>
            <w:vMerge w:val="continue"/>
            <w:tcBorders>
              <w:top w:val="single" w:color="auto" w:sz="4" w:space="0"/>
              <w:left w:val="single" w:color="auto" w:sz="4" w:space="0"/>
              <w:right w:val="single" w:color="auto" w:sz="4" w:space="0"/>
            </w:tcBorders>
            <w:vAlign w:val="center"/>
          </w:tcPr>
          <w:p w14:paraId="7237A643">
            <w:pPr>
              <w:pStyle w:val="393"/>
              <w:spacing w:before="0"/>
              <w:ind w:firstLine="0" w:firstLineChars="0"/>
              <w:jc w:val="center"/>
              <w:rPr>
                <w:rFonts w:hint="eastAsia" w:ascii="宋体" w:hAnsi="宋体" w:eastAsia="宋体" w:cs="宋体"/>
                <w:kern w:val="0"/>
                <w:szCs w:val="24"/>
              </w:rPr>
            </w:pPr>
          </w:p>
        </w:tc>
        <w:tc>
          <w:tcPr>
            <w:tcW w:w="1148" w:type="dxa"/>
            <w:vMerge w:val="continue"/>
            <w:tcBorders>
              <w:top w:val="single" w:color="auto" w:sz="4" w:space="0"/>
              <w:left w:val="single" w:color="auto" w:sz="4" w:space="0"/>
              <w:right w:val="single" w:color="auto" w:sz="4" w:space="0"/>
            </w:tcBorders>
            <w:vAlign w:val="center"/>
          </w:tcPr>
          <w:p w14:paraId="5BF24B34">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bottom w:val="single" w:color="auto" w:sz="4" w:space="0"/>
              <w:right w:val="single" w:color="auto" w:sz="4" w:space="0"/>
            </w:tcBorders>
            <w:vAlign w:val="center"/>
          </w:tcPr>
          <w:p w14:paraId="793BF542">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项目负责人</w:t>
            </w:r>
          </w:p>
        </w:tc>
        <w:tc>
          <w:tcPr>
            <w:tcW w:w="4875" w:type="dxa"/>
            <w:tcBorders>
              <w:top w:val="single" w:color="auto" w:sz="4" w:space="0"/>
              <w:left w:val="single" w:color="auto" w:sz="4" w:space="0"/>
              <w:bottom w:val="single" w:color="auto" w:sz="4" w:space="0"/>
              <w:right w:val="single" w:color="auto" w:sz="4" w:space="0"/>
            </w:tcBorders>
            <w:vAlign w:val="center"/>
          </w:tcPr>
          <w:p w14:paraId="0C3CF059">
            <w:pPr>
              <w:pStyle w:val="393"/>
              <w:spacing w:before="0"/>
              <w:ind w:firstLine="0" w:firstLineChars="0"/>
              <w:jc w:val="left"/>
              <w:rPr>
                <w:rFonts w:hint="eastAsia" w:ascii="宋体" w:hAnsi="宋体" w:eastAsia="宋体" w:cs="宋体"/>
                <w:kern w:val="0"/>
                <w:szCs w:val="24"/>
              </w:rPr>
            </w:pPr>
            <w:r>
              <w:rPr>
                <w:rFonts w:hint="eastAsia" w:ascii="宋体" w:hAnsi="宋体" w:eastAsia="宋体" w:cs="宋体"/>
                <w:kern w:val="0"/>
                <w:szCs w:val="24"/>
              </w:rPr>
              <w:t>拟派项目负责人具有体育类相关资格证书(如裁判员、教练员、社会指导员等证书)的得</w:t>
            </w:r>
            <w:r>
              <w:rPr>
                <w:rFonts w:hint="eastAsia" w:ascii="宋体" w:hAnsi="宋体" w:cs="宋体"/>
                <w:kern w:val="0"/>
                <w:szCs w:val="24"/>
                <w:lang w:val="en-US" w:eastAsia="zh-CN"/>
              </w:rPr>
              <w:t>2</w:t>
            </w:r>
            <w:r>
              <w:rPr>
                <w:rFonts w:hint="eastAsia" w:ascii="宋体" w:hAnsi="宋体" w:eastAsia="宋体" w:cs="宋体"/>
                <w:kern w:val="0"/>
                <w:szCs w:val="24"/>
              </w:rPr>
              <w:t>分。提供相应证书复印件等证明材料加盖公章。</w:t>
            </w:r>
          </w:p>
        </w:tc>
        <w:tc>
          <w:tcPr>
            <w:tcW w:w="1003" w:type="dxa"/>
            <w:tcBorders>
              <w:top w:val="single" w:color="auto" w:sz="4" w:space="0"/>
              <w:left w:val="single" w:color="auto" w:sz="4" w:space="0"/>
              <w:bottom w:val="single" w:color="auto" w:sz="4" w:space="0"/>
              <w:right w:val="single" w:color="auto" w:sz="4" w:space="0"/>
            </w:tcBorders>
            <w:vAlign w:val="center"/>
          </w:tcPr>
          <w:p w14:paraId="18DD341E">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lang w:val="en-US" w:eastAsia="zh-CN"/>
              </w:rPr>
              <w:t>2</w:t>
            </w:r>
            <w:r>
              <w:rPr>
                <w:rFonts w:hint="eastAsia" w:ascii="宋体" w:hAnsi="宋体" w:eastAsia="宋体" w:cs="宋体"/>
                <w:kern w:val="0"/>
                <w:szCs w:val="24"/>
              </w:rPr>
              <w:t>分</w:t>
            </w:r>
          </w:p>
        </w:tc>
      </w:tr>
      <w:tr w14:paraId="1A207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6" w:hRule="atLeast"/>
          <w:jc w:val="center"/>
        </w:trPr>
        <w:tc>
          <w:tcPr>
            <w:tcW w:w="701" w:type="dxa"/>
            <w:vMerge w:val="continue"/>
            <w:tcBorders>
              <w:top w:val="single" w:color="auto" w:sz="4" w:space="0"/>
              <w:left w:val="single" w:color="auto" w:sz="4" w:space="0"/>
              <w:right w:val="single" w:color="auto" w:sz="4" w:space="0"/>
            </w:tcBorders>
            <w:vAlign w:val="center"/>
          </w:tcPr>
          <w:p w14:paraId="4649BB84">
            <w:pPr>
              <w:pStyle w:val="393"/>
              <w:spacing w:before="0"/>
              <w:ind w:firstLine="0" w:firstLineChars="0"/>
              <w:jc w:val="center"/>
              <w:rPr>
                <w:rFonts w:hint="eastAsia" w:ascii="宋体" w:hAnsi="宋体" w:eastAsia="宋体" w:cs="宋体"/>
                <w:kern w:val="0"/>
                <w:szCs w:val="24"/>
              </w:rPr>
            </w:pPr>
          </w:p>
        </w:tc>
        <w:tc>
          <w:tcPr>
            <w:tcW w:w="1148" w:type="dxa"/>
            <w:vMerge w:val="continue"/>
            <w:tcBorders>
              <w:top w:val="single" w:color="auto" w:sz="4" w:space="0"/>
              <w:left w:val="single" w:color="auto" w:sz="4" w:space="0"/>
              <w:right w:val="single" w:color="auto" w:sz="4" w:space="0"/>
            </w:tcBorders>
            <w:vAlign w:val="center"/>
          </w:tcPr>
          <w:p w14:paraId="3CF8BF75">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bottom w:val="single" w:color="auto" w:sz="4" w:space="0"/>
              <w:right w:val="single" w:color="auto" w:sz="4" w:space="0"/>
            </w:tcBorders>
            <w:shd w:val="clear" w:color="auto" w:fill="auto"/>
            <w:vAlign w:val="center"/>
          </w:tcPr>
          <w:p w14:paraId="193CFC6B">
            <w:pPr>
              <w:pStyle w:val="393"/>
              <w:spacing w:before="0"/>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Cs w:val="24"/>
              </w:rPr>
              <w:t>项目组成员</w:t>
            </w:r>
          </w:p>
        </w:tc>
        <w:tc>
          <w:tcPr>
            <w:tcW w:w="4875" w:type="dxa"/>
            <w:tcBorders>
              <w:top w:val="single" w:color="auto" w:sz="4" w:space="0"/>
              <w:left w:val="single" w:color="auto" w:sz="4" w:space="0"/>
              <w:bottom w:val="single" w:color="auto" w:sz="4" w:space="0"/>
              <w:right w:val="single" w:color="auto" w:sz="4" w:space="0"/>
            </w:tcBorders>
            <w:shd w:val="clear" w:color="auto" w:fill="auto"/>
            <w:vAlign w:val="center"/>
          </w:tcPr>
          <w:p w14:paraId="3D7EDC44">
            <w:pPr>
              <w:pStyle w:val="393"/>
              <w:spacing w:before="0"/>
              <w:ind w:firstLine="0" w:firstLineChars="0"/>
              <w:jc w:val="left"/>
              <w:rPr>
                <w:rFonts w:hint="eastAsia" w:ascii="宋体" w:hAnsi="宋体" w:eastAsia="宋体" w:cs="宋体"/>
                <w:kern w:val="0"/>
                <w:sz w:val="24"/>
                <w:szCs w:val="24"/>
                <w:lang w:val="en-US" w:eastAsia="zh-CN" w:bidi="ar-SA"/>
              </w:rPr>
            </w:pPr>
            <w:r>
              <w:rPr>
                <w:rFonts w:hint="eastAsia" w:ascii="宋体" w:hAnsi="宋体" w:eastAsia="宋体" w:cs="宋体"/>
                <w:kern w:val="0"/>
                <w:szCs w:val="24"/>
              </w:rPr>
              <w:t>项目组其他成员具有与本项目各单项赛事相对应的裁判员证书，每提供一个得</w:t>
            </w:r>
            <w:r>
              <w:rPr>
                <w:rFonts w:hint="eastAsia" w:ascii="宋体" w:hAnsi="宋体" w:eastAsia="宋体" w:cs="宋体"/>
                <w:kern w:val="0"/>
                <w:szCs w:val="24"/>
                <w:lang w:val="en-US" w:eastAsia="zh-CN"/>
              </w:rPr>
              <w:t>1</w:t>
            </w:r>
            <w:r>
              <w:rPr>
                <w:rFonts w:hint="eastAsia" w:ascii="宋体" w:hAnsi="宋体" w:eastAsia="宋体" w:cs="宋体"/>
                <w:kern w:val="0"/>
                <w:szCs w:val="24"/>
              </w:rPr>
              <w:t>分，同一单项赛事最多计取</w:t>
            </w:r>
            <w:r>
              <w:rPr>
                <w:rFonts w:hint="eastAsia" w:ascii="宋体" w:hAnsi="宋体" w:eastAsia="宋体" w:cs="宋体"/>
                <w:kern w:val="0"/>
                <w:szCs w:val="24"/>
                <w:lang w:val="en-US" w:eastAsia="zh-CN"/>
              </w:rPr>
              <w:t>3</w:t>
            </w:r>
            <w:r>
              <w:rPr>
                <w:rFonts w:hint="eastAsia" w:ascii="宋体" w:hAnsi="宋体" w:eastAsia="宋体" w:cs="宋体"/>
                <w:kern w:val="0"/>
                <w:szCs w:val="24"/>
              </w:rPr>
              <w:t>分，最高得</w:t>
            </w:r>
            <w:r>
              <w:rPr>
                <w:rFonts w:hint="eastAsia" w:ascii="宋体" w:hAnsi="宋体" w:eastAsia="宋体" w:cs="宋体"/>
                <w:kern w:val="0"/>
                <w:szCs w:val="24"/>
                <w:lang w:val="en-US" w:eastAsia="zh-CN"/>
              </w:rPr>
              <w:t>12</w:t>
            </w:r>
            <w:r>
              <w:rPr>
                <w:rFonts w:hint="eastAsia" w:ascii="宋体" w:hAnsi="宋体" w:eastAsia="宋体" w:cs="宋体"/>
                <w:kern w:val="0"/>
                <w:szCs w:val="24"/>
              </w:rPr>
              <w:t>分。提供相应证书复印件等证明材料加盖公章。</w:t>
            </w:r>
          </w:p>
        </w:tc>
        <w:tc>
          <w:tcPr>
            <w:tcW w:w="1003" w:type="dxa"/>
            <w:tcBorders>
              <w:top w:val="single" w:color="auto" w:sz="4" w:space="0"/>
              <w:left w:val="single" w:color="auto" w:sz="4" w:space="0"/>
              <w:bottom w:val="single" w:color="auto" w:sz="4" w:space="0"/>
              <w:right w:val="single" w:color="auto" w:sz="4" w:space="0"/>
            </w:tcBorders>
            <w:shd w:val="clear" w:color="auto" w:fill="auto"/>
            <w:vAlign w:val="center"/>
          </w:tcPr>
          <w:p w14:paraId="1915907C">
            <w:pPr>
              <w:pStyle w:val="393"/>
              <w:spacing w:before="0"/>
              <w:ind w:firstLine="0" w:firstLineChars="0"/>
              <w:jc w:val="center"/>
              <w:rPr>
                <w:rFonts w:hint="eastAsia" w:ascii="宋体" w:hAnsi="宋体" w:eastAsia="宋体" w:cs="宋体"/>
                <w:kern w:val="0"/>
                <w:sz w:val="24"/>
                <w:szCs w:val="24"/>
                <w:lang w:val="en-US" w:eastAsia="zh-CN" w:bidi="ar-SA"/>
              </w:rPr>
            </w:pPr>
            <w:r>
              <w:rPr>
                <w:rFonts w:hint="eastAsia" w:ascii="宋体" w:hAnsi="宋体" w:eastAsia="宋体" w:cs="宋体"/>
                <w:kern w:val="0"/>
                <w:szCs w:val="24"/>
                <w:lang w:val="en-US" w:eastAsia="zh-CN"/>
              </w:rPr>
              <w:t>12</w:t>
            </w:r>
            <w:r>
              <w:rPr>
                <w:rFonts w:hint="eastAsia" w:ascii="宋体" w:hAnsi="宋体" w:eastAsia="宋体" w:cs="宋体"/>
                <w:kern w:val="0"/>
                <w:szCs w:val="24"/>
              </w:rPr>
              <w:t>分</w:t>
            </w:r>
          </w:p>
        </w:tc>
      </w:tr>
      <w:tr w14:paraId="75665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701" w:type="dxa"/>
            <w:vMerge w:val="continue"/>
            <w:tcBorders>
              <w:left w:val="single" w:color="auto" w:sz="4" w:space="0"/>
              <w:bottom w:val="single" w:color="auto" w:sz="4" w:space="0"/>
              <w:right w:val="single" w:color="auto" w:sz="4" w:space="0"/>
            </w:tcBorders>
            <w:vAlign w:val="center"/>
          </w:tcPr>
          <w:p w14:paraId="03B960E8">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069E4550">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bottom w:val="single" w:color="auto" w:sz="4" w:space="0"/>
              <w:right w:val="single" w:color="auto" w:sz="4" w:space="0"/>
            </w:tcBorders>
            <w:vAlign w:val="center"/>
          </w:tcPr>
          <w:p w14:paraId="00D5B986">
            <w:pPr>
              <w:pStyle w:val="393"/>
              <w:spacing w:before="0"/>
              <w:ind w:firstLine="0" w:firstLineChars="0"/>
              <w:jc w:val="center"/>
              <w:rPr>
                <w:rFonts w:hint="eastAsia" w:ascii="宋体" w:hAnsi="宋体" w:eastAsia="宋体" w:cs="宋体"/>
                <w:kern w:val="0"/>
                <w:szCs w:val="24"/>
                <w:lang w:val="en-US" w:eastAsia="zh-CN"/>
              </w:rPr>
            </w:pPr>
            <w:r>
              <w:rPr>
                <w:rFonts w:hint="eastAsia" w:ascii="宋体" w:hAnsi="宋体" w:eastAsia="宋体" w:cs="宋体"/>
                <w:kern w:val="0"/>
                <w:szCs w:val="24"/>
                <w:lang w:val="en-US" w:eastAsia="zh-CN"/>
              </w:rPr>
              <w:t>项目人员配备</w:t>
            </w:r>
          </w:p>
        </w:tc>
        <w:tc>
          <w:tcPr>
            <w:tcW w:w="4875" w:type="dxa"/>
            <w:tcBorders>
              <w:top w:val="single" w:color="auto" w:sz="4" w:space="0"/>
              <w:left w:val="single" w:color="auto" w:sz="4" w:space="0"/>
              <w:bottom w:val="single" w:color="auto" w:sz="4" w:space="0"/>
              <w:right w:val="single" w:color="auto" w:sz="4" w:space="0"/>
            </w:tcBorders>
            <w:vAlign w:val="center"/>
          </w:tcPr>
          <w:p w14:paraId="223B0AA5">
            <w:pPr>
              <w:pStyle w:val="393"/>
              <w:spacing w:before="0"/>
              <w:ind w:firstLine="0" w:firstLineChars="0"/>
              <w:jc w:val="left"/>
              <w:rPr>
                <w:rFonts w:hint="eastAsia" w:ascii="宋体" w:hAnsi="宋体" w:eastAsia="宋体" w:cs="宋体"/>
                <w:kern w:val="0"/>
                <w:szCs w:val="24"/>
                <w:lang w:val="en-US" w:eastAsia="zh-CN"/>
              </w:rPr>
            </w:pPr>
            <w:r>
              <w:rPr>
                <w:rFonts w:hint="eastAsia" w:ascii="宋体" w:hAnsi="宋体" w:cs="宋体"/>
                <w:kern w:val="0"/>
                <w:szCs w:val="24"/>
                <w:lang w:val="en-US" w:eastAsia="zh-CN"/>
              </w:rPr>
              <w:t>承诺按照磋商文件要求，</w:t>
            </w:r>
            <w:r>
              <w:rPr>
                <w:rFonts w:hint="eastAsia" w:ascii="宋体" w:hAnsi="宋体" w:eastAsia="宋体" w:cs="宋体"/>
                <w:kern w:val="0"/>
                <w:szCs w:val="24"/>
              </w:rPr>
              <w:t>每个运动项目的项目组配备项目负责人1名，除项目负责人外不少于3名服务人员</w:t>
            </w:r>
            <w:r>
              <w:rPr>
                <w:rFonts w:hint="eastAsia" w:ascii="宋体" w:hAnsi="宋体" w:eastAsia="宋体" w:cs="宋体"/>
                <w:kern w:val="0"/>
                <w:szCs w:val="24"/>
                <w:lang w:val="en-US" w:eastAsia="zh-CN"/>
              </w:rPr>
              <w:t>得5分</w:t>
            </w:r>
            <w:r>
              <w:rPr>
                <w:rFonts w:hint="eastAsia" w:ascii="宋体" w:hAnsi="宋体" w:eastAsia="宋体" w:cs="宋体"/>
                <w:kern w:val="0"/>
                <w:szCs w:val="24"/>
                <w:lang w:eastAsia="zh-CN"/>
              </w:rPr>
              <w:t>。</w:t>
            </w:r>
            <w:r>
              <w:rPr>
                <w:rFonts w:hint="eastAsia" w:ascii="宋体" w:hAnsi="宋体" w:eastAsia="宋体" w:cs="宋体"/>
                <w:kern w:val="0"/>
                <w:szCs w:val="24"/>
                <w:lang w:val="en-US" w:eastAsia="zh-CN"/>
              </w:rPr>
              <w:t>证明材料：提供人员表或承诺书。</w:t>
            </w:r>
          </w:p>
        </w:tc>
        <w:tc>
          <w:tcPr>
            <w:tcW w:w="1003" w:type="dxa"/>
            <w:tcBorders>
              <w:top w:val="single" w:color="auto" w:sz="4" w:space="0"/>
              <w:left w:val="single" w:color="auto" w:sz="4" w:space="0"/>
              <w:bottom w:val="single" w:color="auto" w:sz="4" w:space="0"/>
              <w:right w:val="single" w:color="auto" w:sz="4" w:space="0"/>
            </w:tcBorders>
            <w:vAlign w:val="center"/>
          </w:tcPr>
          <w:p w14:paraId="4E1421ED">
            <w:pPr>
              <w:pStyle w:val="393"/>
              <w:spacing w:before="0"/>
              <w:ind w:firstLine="0" w:firstLineChars="0"/>
              <w:jc w:val="center"/>
              <w:rPr>
                <w:rFonts w:hint="eastAsia" w:ascii="宋体" w:hAnsi="宋体" w:eastAsia="宋体" w:cs="宋体"/>
                <w:kern w:val="0"/>
                <w:szCs w:val="24"/>
                <w:lang w:val="en-US" w:eastAsia="zh-CN"/>
              </w:rPr>
            </w:pPr>
            <w:r>
              <w:rPr>
                <w:rFonts w:hint="eastAsia" w:ascii="宋体" w:hAnsi="宋体" w:eastAsia="宋体" w:cs="宋体"/>
                <w:kern w:val="0"/>
                <w:szCs w:val="24"/>
                <w:lang w:val="en-US" w:eastAsia="zh-CN"/>
              </w:rPr>
              <w:t>5分</w:t>
            </w:r>
          </w:p>
        </w:tc>
      </w:tr>
      <w:tr w14:paraId="2B6DB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701" w:type="dxa"/>
            <w:vMerge w:val="restart"/>
            <w:tcBorders>
              <w:top w:val="single" w:color="auto" w:sz="4" w:space="0"/>
              <w:left w:val="single" w:color="auto" w:sz="4" w:space="0"/>
              <w:right w:val="single" w:color="auto" w:sz="4" w:space="0"/>
            </w:tcBorders>
            <w:vAlign w:val="center"/>
          </w:tcPr>
          <w:p w14:paraId="72750E10">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2</w:t>
            </w:r>
          </w:p>
        </w:tc>
        <w:tc>
          <w:tcPr>
            <w:tcW w:w="1148" w:type="dxa"/>
            <w:vMerge w:val="restart"/>
            <w:tcBorders>
              <w:left w:val="single" w:color="auto" w:sz="4" w:space="0"/>
              <w:right w:val="single" w:color="auto" w:sz="4" w:space="0"/>
            </w:tcBorders>
            <w:vAlign w:val="center"/>
          </w:tcPr>
          <w:p w14:paraId="0FA970EE">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技术部分（</w:t>
            </w:r>
            <w:r>
              <w:rPr>
                <w:rFonts w:hint="eastAsia" w:ascii="宋体" w:hAnsi="宋体" w:eastAsia="宋体" w:cs="宋体"/>
                <w:kern w:val="0"/>
                <w:szCs w:val="24"/>
                <w:lang w:val="en-US" w:eastAsia="zh-CN"/>
              </w:rPr>
              <w:t>65</w:t>
            </w:r>
            <w:r>
              <w:rPr>
                <w:rFonts w:hint="eastAsia" w:ascii="宋体" w:hAnsi="宋体" w:eastAsia="宋体" w:cs="宋体"/>
                <w:kern w:val="0"/>
                <w:szCs w:val="24"/>
              </w:rPr>
              <w:t>分）</w:t>
            </w:r>
          </w:p>
        </w:tc>
        <w:tc>
          <w:tcPr>
            <w:tcW w:w="1212" w:type="dxa"/>
            <w:tcBorders>
              <w:top w:val="single" w:color="auto" w:sz="4" w:space="0"/>
              <w:left w:val="single" w:color="auto" w:sz="4" w:space="0"/>
              <w:right w:val="single" w:color="auto" w:sz="4" w:space="0"/>
            </w:tcBorders>
            <w:vAlign w:val="center"/>
          </w:tcPr>
          <w:p w14:paraId="725E0A56">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szCs w:val="24"/>
              </w:rPr>
              <w:t>项目整体理解把握</w:t>
            </w:r>
          </w:p>
        </w:tc>
        <w:tc>
          <w:tcPr>
            <w:tcW w:w="4875" w:type="dxa"/>
            <w:tcBorders>
              <w:top w:val="single" w:color="auto" w:sz="4" w:space="0"/>
              <w:left w:val="single" w:color="auto" w:sz="4" w:space="0"/>
              <w:right w:val="single" w:color="auto" w:sz="4" w:space="0"/>
            </w:tcBorders>
            <w:vAlign w:val="center"/>
          </w:tcPr>
          <w:p w14:paraId="1CBF8812">
            <w:pPr>
              <w:pStyle w:val="393"/>
              <w:spacing w:before="0" w:line="440" w:lineRule="exact"/>
              <w:ind w:firstLine="0" w:firstLineChars="0"/>
              <w:rPr>
                <w:rFonts w:hint="eastAsia" w:ascii="宋体" w:hAnsi="宋体" w:eastAsia="宋体" w:cs="宋体"/>
                <w:kern w:val="0"/>
                <w:szCs w:val="24"/>
              </w:rPr>
            </w:pPr>
            <w:r>
              <w:rPr>
                <w:rFonts w:hint="eastAsia" w:ascii="宋体" w:hAnsi="宋体" w:eastAsia="宋体" w:cs="宋体"/>
                <w:szCs w:val="24"/>
              </w:rPr>
              <w:t>供应商根据磋商文件要求并结合采购人需求，对本项目的服务要求理解程度进行评审。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7AD3D3B5">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szCs w:val="24"/>
              </w:rPr>
              <w:t>5分</w:t>
            </w:r>
          </w:p>
        </w:tc>
      </w:tr>
      <w:tr w14:paraId="534EC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701" w:type="dxa"/>
            <w:vMerge w:val="continue"/>
            <w:tcBorders>
              <w:left w:val="single" w:color="auto" w:sz="4" w:space="0"/>
              <w:right w:val="single" w:color="auto" w:sz="4" w:space="0"/>
            </w:tcBorders>
            <w:vAlign w:val="center"/>
          </w:tcPr>
          <w:p w14:paraId="5B45493E">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1911F931">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right w:val="single" w:color="auto" w:sz="4" w:space="0"/>
            </w:tcBorders>
            <w:vAlign w:val="center"/>
          </w:tcPr>
          <w:p w14:paraId="09F932D4">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szCs w:val="24"/>
              </w:rPr>
              <w:t>项目实施方案</w:t>
            </w:r>
          </w:p>
        </w:tc>
        <w:tc>
          <w:tcPr>
            <w:tcW w:w="4875" w:type="dxa"/>
            <w:tcBorders>
              <w:top w:val="single" w:color="auto" w:sz="4" w:space="0"/>
              <w:left w:val="single" w:color="auto" w:sz="4" w:space="0"/>
              <w:right w:val="single" w:color="auto" w:sz="4" w:space="0"/>
            </w:tcBorders>
            <w:vAlign w:val="center"/>
          </w:tcPr>
          <w:p w14:paraId="3813ADB4">
            <w:pPr>
              <w:pStyle w:val="393"/>
              <w:spacing w:before="0" w:line="440" w:lineRule="exact"/>
              <w:ind w:firstLine="0" w:firstLineChars="0"/>
              <w:rPr>
                <w:rFonts w:hint="eastAsia" w:ascii="宋体" w:hAnsi="宋体" w:eastAsia="宋体" w:cs="宋体"/>
                <w:kern w:val="0"/>
                <w:szCs w:val="24"/>
              </w:rPr>
            </w:pPr>
            <w:r>
              <w:rPr>
                <w:rFonts w:hint="eastAsia" w:ascii="宋体" w:hAnsi="宋体" w:eastAsia="宋体" w:cs="宋体"/>
                <w:kern w:val="0"/>
                <w:szCs w:val="24"/>
              </w:rPr>
              <w:t>供应商针对本项目的实施方案（方案的完整性、合理性、可实施性）进行评审。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19522F24">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lang w:val="en-US" w:eastAsia="zh-CN"/>
              </w:rPr>
              <w:t>5</w:t>
            </w:r>
            <w:r>
              <w:rPr>
                <w:rFonts w:hint="eastAsia" w:ascii="宋体" w:hAnsi="宋体" w:eastAsia="宋体" w:cs="宋体"/>
                <w:kern w:val="0"/>
                <w:szCs w:val="24"/>
              </w:rPr>
              <w:t>分</w:t>
            </w:r>
          </w:p>
        </w:tc>
      </w:tr>
      <w:tr w14:paraId="51B9A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701" w:type="dxa"/>
            <w:vMerge w:val="continue"/>
            <w:tcBorders>
              <w:left w:val="single" w:color="auto" w:sz="4" w:space="0"/>
              <w:right w:val="single" w:color="auto" w:sz="4" w:space="0"/>
            </w:tcBorders>
            <w:vAlign w:val="center"/>
          </w:tcPr>
          <w:p w14:paraId="0B6E99C2">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4B0200FB">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right w:val="single" w:color="auto" w:sz="4" w:space="0"/>
            </w:tcBorders>
            <w:vAlign w:val="center"/>
          </w:tcPr>
          <w:p w14:paraId="126A2D4C">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进度计划</w:t>
            </w:r>
          </w:p>
        </w:tc>
        <w:tc>
          <w:tcPr>
            <w:tcW w:w="4875" w:type="dxa"/>
            <w:tcBorders>
              <w:top w:val="single" w:color="auto" w:sz="4" w:space="0"/>
              <w:left w:val="single" w:color="auto" w:sz="4" w:space="0"/>
              <w:right w:val="single" w:color="auto" w:sz="4" w:space="0"/>
            </w:tcBorders>
            <w:vAlign w:val="center"/>
          </w:tcPr>
          <w:p w14:paraId="1AD23243">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kern w:val="0"/>
                <w:szCs w:val="24"/>
              </w:rPr>
              <w:t>根据供应商提供的进度计划进行评审。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37148208">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5分</w:t>
            </w:r>
          </w:p>
        </w:tc>
      </w:tr>
      <w:tr w14:paraId="72D0C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01" w:type="dxa"/>
            <w:vMerge w:val="continue"/>
            <w:tcBorders>
              <w:left w:val="single" w:color="auto" w:sz="4" w:space="0"/>
              <w:right w:val="single" w:color="auto" w:sz="4" w:space="0"/>
            </w:tcBorders>
            <w:vAlign w:val="center"/>
          </w:tcPr>
          <w:p w14:paraId="3948C778">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06763F4C">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right w:val="single" w:color="auto" w:sz="4" w:space="0"/>
            </w:tcBorders>
            <w:vAlign w:val="center"/>
          </w:tcPr>
          <w:p w14:paraId="203324C4">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重难点分析</w:t>
            </w:r>
          </w:p>
        </w:tc>
        <w:tc>
          <w:tcPr>
            <w:tcW w:w="4875" w:type="dxa"/>
            <w:tcBorders>
              <w:top w:val="single" w:color="auto" w:sz="4" w:space="0"/>
              <w:left w:val="single" w:color="auto" w:sz="4" w:space="0"/>
              <w:right w:val="single" w:color="auto" w:sz="4" w:space="0"/>
            </w:tcBorders>
            <w:vAlign w:val="center"/>
          </w:tcPr>
          <w:p w14:paraId="4E2D6EA6">
            <w:pPr>
              <w:pStyle w:val="393"/>
              <w:spacing w:before="0" w:line="440" w:lineRule="exact"/>
              <w:ind w:firstLine="0" w:firstLineChars="0"/>
              <w:jc w:val="left"/>
              <w:rPr>
                <w:rFonts w:hint="eastAsia" w:ascii="宋体" w:hAnsi="宋体" w:eastAsia="宋体" w:cs="宋体"/>
                <w:kern w:val="0"/>
                <w:szCs w:val="24"/>
                <w:lang w:eastAsia="zh-CN"/>
              </w:rPr>
            </w:pPr>
            <w:r>
              <w:rPr>
                <w:rFonts w:hint="eastAsia" w:ascii="宋体" w:hAnsi="宋体" w:eastAsia="宋体" w:cs="宋体"/>
                <w:kern w:val="0"/>
                <w:szCs w:val="24"/>
              </w:rPr>
              <w:t>根据供应商针对本项目的重点难点分析及相应方案进行评审</w:t>
            </w:r>
            <w:r>
              <w:rPr>
                <w:rFonts w:hint="eastAsia" w:ascii="宋体" w:hAnsi="宋体" w:eastAsia="宋体" w:cs="宋体"/>
                <w:kern w:val="0"/>
                <w:szCs w:val="24"/>
                <w:lang w:eastAsia="zh-CN"/>
              </w:rPr>
              <w:t>。</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6A472282">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5分</w:t>
            </w:r>
          </w:p>
        </w:tc>
      </w:tr>
      <w:tr w14:paraId="49572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01" w:type="dxa"/>
            <w:vMerge w:val="continue"/>
            <w:tcBorders>
              <w:top w:val="single" w:color="auto" w:sz="4" w:space="0"/>
              <w:left w:val="single" w:color="auto" w:sz="4" w:space="0"/>
              <w:right w:val="single" w:color="auto" w:sz="4" w:space="0"/>
            </w:tcBorders>
            <w:vAlign w:val="center"/>
          </w:tcPr>
          <w:p w14:paraId="409902E9">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2D3CF0D5">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right w:val="single" w:color="auto" w:sz="4" w:space="0"/>
            </w:tcBorders>
            <w:vAlign w:val="center"/>
          </w:tcPr>
          <w:p w14:paraId="15EFDFCB">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szCs w:val="24"/>
              </w:rPr>
              <w:t>服务质量控制措施</w:t>
            </w:r>
          </w:p>
        </w:tc>
        <w:tc>
          <w:tcPr>
            <w:tcW w:w="4875" w:type="dxa"/>
            <w:tcBorders>
              <w:top w:val="single" w:color="auto" w:sz="4" w:space="0"/>
              <w:left w:val="single" w:color="auto" w:sz="4" w:space="0"/>
              <w:right w:val="single" w:color="auto" w:sz="4" w:space="0"/>
            </w:tcBorders>
            <w:vAlign w:val="center"/>
          </w:tcPr>
          <w:p w14:paraId="2E691C01">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szCs w:val="24"/>
              </w:rPr>
              <w:t>根据供应商提供的针对本项目情况采取质量控制方法及措施的有效性、合理性、科学性进行评审。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1164211E">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5分</w:t>
            </w:r>
          </w:p>
        </w:tc>
      </w:tr>
      <w:tr w14:paraId="39BBE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jc w:val="center"/>
        </w:trPr>
        <w:tc>
          <w:tcPr>
            <w:tcW w:w="701" w:type="dxa"/>
            <w:vMerge w:val="continue"/>
            <w:tcBorders>
              <w:left w:val="single" w:color="auto" w:sz="4" w:space="0"/>
              <w:right w:val="single" w:color="auto" w:sz="4" w:space="0"/>
            </w:tcBorders>
            <w:vAlign w:val="center"/>
          </w:tcPr>
          <w:p w14:paraId="30346DE3">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66685A9B">
            <w:pPr>
              <w:pStyle w:val="393"/>
              <w:spacing w:before="0"/>
              <w:ind w:firstLine="0" w:firstLineChars="0"/>
              <w:jc w:val="center"/>
              <w:rPr>
                <w:rFonts w:hint="eastAsia" w:ascii="宋体" w:hAnsi="宋体" w:eastAsia="宋体" w:cs="宋体"/>
                <w:kern w:val="0"/>
                <w:szCs w:val="24"/>
              </w:rPr>
            </w:pPr>
          </w:p>
        </w:tc>
        <w:tc>
          <w:tcPr>
            <w:tcW w:w="1212" w:type="dxa"/>
            <w:tcBorders>
              <w:left w:val="single" w:color="auto" w:sz="4" w:space="0"/>
              <w:right w:val="single" w:color="auto" w:sz="4" w:space="0"/>
            </w:tcBorders>
            <w:vAlign w:val="center"/>
          </w:tcPr>
          <w:p w14:paraId="4C68CE8A">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szCs w:val="24"/>
              </w:rPr>
              <w:t>应急措施</w:t>
            </w:r>
          </w:p>
        </w:tc>
        <w:tc>
          <w:tcPr>
            <w:tcW w:w="4875" w:type="dxa"/>
            <w:tcBorders>
              <w:left w:val="single" w:color="auto" w:sz="4" w:space="0"/>
              <w:right w:val="single" w:color="auto" w:sz="4" w:space="0"/>
            </w:tcBorders>
            <w:vAlign w:val="center"/>
          </w:tcPr>
          <w:p w14:paraId="6BC862FD">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szCs w:val="24"/>
              </w:rPr>
              <w:t>根据可能出现各类突发事件的应急预案（包括但不限于医疗救护方案以及各类突发事件方案）进行评审。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left w:val="single" w:color="auto" w:sz="4" w:space="0"/>
              <w:right w:val="single" w:color="auto" w:sz="4" w:space="0"/>
            </w:tcBorders>
            <w:vAlign w:val="center"/>
          </w:tcPr>
          <w:p w14:paraId="018A8278">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5分</w:t>
            </w:r>
          </w:p>
        </w:tc>
      </w:tr>
      <w:tr w14:paraId="58B4F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01" w:type="dxa"/>
            <w:vMerge w:val="continue"/>
            <w:tcBorders>
              <w:left w:val="single" w:color="auto" w:sz="4" w:space="0"/>
              <w:right w:val="single" w:color="auto" w:sz="4" w:space="0"/>
            </w:tcBorders>
            <w:vAlign w:val="center"/>
          </w:tcPr>
          <w:p w14:paraId="77B876EB">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7AB7090F">
            <w:pPr>
              <w:pStyle w:val="393"/>
              <w:spacing w:before="0"/>
              <w:ind w:firstLine="0" w:firstLineChars="0"/>
              <w:jc w:val="center"/>
              <w:rPr>
                <w:rFonts w:hint="eastAsia" w:ascii="宋体" w:hAnsi="宋体" w:eastAsia="宋体" w:cs="宋体"/>
                <w:kern w:val="0"/>
                <w:szCs w:val="24"/>
              </w:rPr>
            </w:pPr>
          </w:p>
        </w:tc>
        <w:tc>
          <w:tcPr>
            <w:tcW w:w="1212" w:type="dxa"/>
            <w:tcBorders>
              <w:left w:val="single" w:color="auto" w:sz="4" w:space="0"/>
              <w:right w:val="single" w:color="auto" w:sz="4" w:space="0"/>
            </w:tcBorders>
            <w:vAlign w:val="center"/>
          </w:tcPr>
          <w:p w14:paraId="5AE36FAC">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组织分工与外部协调</w:t>
            </w:r>
          </w:p>
        </w:tc>
        <w:tc>
          <w:tcPr>
            <w:tcW w:w="4875" w:type="dxa"/>
            <w:tcBorders>
              <w:left w:val="single" w:color="auto" w:sz="4" w:space="0"/>
              <w:right w:val="single" w:color="auto" w:sz="4" w:space="0"/>
            </w:tcBorders>
            <w:vAlign w:val="center"/>
          </w:tcPr>
          <w:p w14:paraId="623FF0A0">
            <w:pPr>
              <w:snapToGrid w:val="0"/>
              <w:spacing w:line="440" w:lineRule="exact"/>
              <w:rPr>
                <w:rFonts w:hint="eastAsia" w:ascii="宋体" w:hAnsi="宋体" w:eastAsia="宋体" w:cs="宋体"/>
                <w:kern w:val="0"/>
                <w:szCs w:val="24"/>
              </w:rPr>
            </w:pPr>
            <w:r>
              <w:rPr>
                <w:rFonts w:hint="eastAsia" w:ascii="宋体" w:hAnsi="宋体" w:eastAsia="宋体" w:cs="宋体"/>
                <w:sz w:val="24"/>
              </w:rPr>
              <w:t>根据供应商提供的组织分工与外部协调方案（包括但不限于如何通过合理组织分工与外部协调确保项目进度）进行评审。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left w:val="single" w:color="auto" w:sz="4" w:space="0"/>
              <w:right w:val="single" w:color="auto" w:sz="4" w:space="0"/>
            </w:tcBorders>
            <w:vAlign w:val="center"/>
          </w:tcPr>
          <w:p w14:paraId="49FF0D7B">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5分</w:t>
            </w:r>
          </w:p>
        </w:tc>
      </w:tr>
      <w:tr w14:paraId="41E85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jc w:val="center"/>
        </w:trPr>
        <w:tc>
          <w:tcPr>
            <w:tcW w:w="701" w:type="dxa"/>
            <w:vMerge w:val="continue"/>
            <w:tcBorders>
              <w:left w:val="single" w:color="auto" w:sz="4" w:space="0"/>
              <w:right w:val="single" w:color="auto" w:sz="4" w:space="0"/>
            </w:tcBorders>
            <w:vAlign w:val="center"/>
          </w:tcPr>
          <w:p w14:paraId="32338CEC">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7EB2112C">
            <w:pPr>
              <w:pStyle w:val="393"/>
              <w:spacing w:before="0"/>
              <w:ind w:firstLine="0" w:firstLineChars="0"/>
              <w:jc w:val="center"/>
              <w:rPr>
                <w:rFonts w:hint="eastAsia" w:ascii="宋体" w:hAnsi="宋体" w:eastAsia="宋体" w:cs="宋体"/>
                <w:kern w:val="0"/>
                <w:szCs w:val="24"/>
              </w:rPr>
            </w:pPr>
          </w:p>
        </w:tc>
        <w:tc>
          <w:tcPr>
            <w:tcW w:w="1212" w:type="dxa"/>
            <w:tcBorders>
              <w:left w:val="single" w:color="auto" w:sz="4" w:space="0"/>
              <w:right w:val="single" w:color="auto" w:sz="4" w:space="0"/>
            </w:tcBorders>
            <w:vAlign w:val="center"/>
          </w:tcPr>
          <w:p w14:paraId="1049C437">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szCs w:val="24"/>
              </w:rPr>
              <w:t>管理制度</w:t>
            </w:r>
          </w:p>
        </w:tc>
        <w:tc>
          <w:tcPr>
            <w:tcW w:w="4875" w:type="dxa"/>
            <w:tcBorders>
              <w:left w:val="single" w:color="auto" w:sz="4" w:space="0"/>
              <w:right w:val="single" w:color="auto" w:sz="4" w:space="0"/>
            </w:tcBorders>
            <w:vAlign w:val="center"/>
          </w:tcPr>
          <w:p w14:paraId="78F935F0">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szCs w:val="24"/>
              </w:rPr>
              <w:t>供应商内部管理考核制度、员工培训计划等完整、合理、科学的得5分；供应商内部管理考核制度、员工培训计划等基本完整、较合理、较科学的得3分；供应商内部管理考核制度、员工培训计划等欠完整、欠合理、欠科学的得2分；未提供内部管理考核制度、员工培训计划的不得分。</w:t>
            </w:r>
          </w:p>
        </w:tc>
        <w:tc>
          <w:tcPr>
            <w:tcW w:w="1003" w:type="dxa"/>
            <w:tcBorders>
              <w:left w:val="single" w:color="auto" w:sz="4" w:space="0"/>
              <w:right w:val="single" w:color="auto" w:sz="4" w:space="0"/>
            </w:tcBorders>
            <w:vAlign w:val="center"/>
          </w:tcPr>
          <w:p w14:paraId="0B972EBA">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5分</w:t>
            </w:r>
          </w:p>
        </w:tc>
      </w:tr>
      <w:tr w14:paraId="51020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vMerge w:val="continue"/>
            <w:tcBorders>
              <w:left w:val="single" w:color="auto" w:sz="4" w:space="0"/>
              <w:right w:val="single" w:color="auto" w:sz="4" w:space="0"/>
            </w:tcBorders>
            <w:vAlign w:val="center"/>
          </w:tcPr>
          <w:p w14:paraId="09580B3D">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11B3DF2E">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bottom w:val="single" w:color="auto" w:sz="4" w:space="0"/>
              <w:right w:val="single" w:color="auto" w:sz="4" w:space="0"/>
            </w:tcBorders>
            <w:vAlign w:val="center"/>
          </w:tcPr>
          <w:p w14:paraId="3C85AE25">
            <w:pPr>
              <w:spacing w:line="440" w:lineRule="exact"/>
              <w:jc w:val="center"/>
              <w:rPr>
                <w:rFonts w:hint="eastAsia" w:ascii="宋体" w:hAnsi="宋体" w:eastAsia="宋体" w:cs="宋体"/>
                <w:kern w:val="0"/>
                <w:szCs w:val="24"/>
              </w:rPr>
            </w:pPr>
            <w:r>
              <w:rPr>
                <w:rFonts w:hint="eastAsia" w:ascii="宋体" w:hAnsi="宋体" w:eastAsia="宋体" w:cs="宋体"/>
                <w:kern w:val="0"/>
                <w:sz w:val="24"/>
              </w:rPr>
              <w:t>项目实施的人员</w:t>
            </w:r>
          </w:p>
        </w:tc>
        <w:tc>
          <w:tcPr>
            <w:tcW w:w="4875" w:type="dxa"/>
            <w:tcBorders>
              <w:top w:val="single" w:color="auto" w:sz="4" w:space="0"/>
              <w:left w:val="single" w:color="auto" w:sz="4" w:space="0"/>
              <w:bottom w:val="single" w:color="auto" w:sz="4" w:space="0"/>
              <w:right w:val="single" w:color="auto" w:sz="4" w:space="0"/>
            </w:tcBorders>
            <w:vAlign w:val="center"/>
          </w:tcPr>
          <w:p w14:paraId="2D7717A8">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kern w:val="0"/>
                <w:szCs w:val="24"/>
              </w:rPr>
              <w:t>根据各供应商提供的人员团队实力（项目组人员配备情况：人员专业情况、职责分工情况、组织架构情况等）进行评审。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32B47BE6">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lang w:val="en-US" w:eastAsia="zh-CN"/>
              </w:rPr>
              <w:t>5</w:t>
            </w:r>
            <w:r>
              <w:rPr>
                <w:rFonts w:hint="eastAsia" w:ascii="宋体" w:hAnsi="宋体" w:eastAsia="宋体" w:cs="宋体"/>
                <w:kern w:val="0"/>
                <w:szCs w:val="24"/>
              </w:rPr>
              <w:t>分</w:t>
            </w:r>
          </w:p>
        </w:tc>
      </w:tr>
      <w:tr w14:paraId="59FF0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vMerge w:val="continue"/>
            <w:tcBorders>
              <w:left w:val="single" w:color="auto" w:sz="4" w:space="0"/>
              <w:right w:val="single" w:color="auto" w:sz="4" w:space="0"/>
            </w:tcBorders>
            <w:vAlign w:val="center"/>
          </w:tcPr>
          <w:p w14:paraId="3450C317">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7E58A8D2">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bottom w:val="single" w:color="auto" w:sz="4" w:space="0"/>
              <w:right w:val="single" w:color="auto" w:sz="4" w:space="0"/>
            </w:tcBorders>
            <w:vAlign w:val="center"/>
          </w:tcPr>
          <w:p w14:paraId="6FDA895C">
            <w:pPr>
              <w:spacing w:line="440" w:lineRule="exact"/>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场地安排</w:t>
            </w:r>
          </w:p>
        </w:tc>
        <w:tc>
          <w:tcPr>
            <w:tcW w:w="4875" w:type="dxa"/>
            <w:tcBorders>
              <w:top w:val="single" w:color="auto" w:sz="4" w:space="0"/>
              <w:left w:val="single" w:color="auto" w:sz="4" w:space="0"/>
              <w:bottom w:val="single" w:color="auto" w:sz="4" w:space="0"/>
              <w:right w:val="single" w:color="auto" w:sz="4" w:space="0"/>
            </w:tcBorders>
            <w:vAlign w:val="center"/>
          </w:tcPr>
          <w:p w14:paraId="4E06F0C2">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kern w:val="0"/>
                <w:szCs w:val="24"/>
              </w:rPr>
              <w:t>根据供应商拟</w:t>
            </w:r>
            <w:r>
              <w:rPr>
                <w:rFonts w:hint="eastAsia" w:ascii="宋体" w:hAnsi="宋体" w:eastAsia="宋体" w:cs="宋体"/>
                <w:kern w:val="0"/>
                <w:szCs w:val="24"/>
                <w:lang w:val="en-US" w:eastAsia="zh-CN"/>
              </w:rPr>
              <w:t>安排</w:t>
            </w:r>
            <w:r>
              <w:rPr>
                <w:rFonts w:hint="eastAsia" w:ascii="宋体" w:hAnsi="宋体" w:eastAsia="宋体" w:cs="宋体"/>
                <w:kern w:val="0"/>
                <w:szCs w:val="24"/>
              </w:rPr>
              <w:t>本项目的</w:t>
            </w:r>
            <w:r>
              <w:rPr>
                <w:rFonts w:hint="eastAsia" w:ascii="宋体" w:hAnsi="宋体" w:eastAsia="宋体" w:cs="宋体"/>
                <w:kern w:val="0"/>
                <w:sz w:val="24"/>
                <w:lang w:val="en-US" w:eastAsia="zh-CN"/>
              </w:rPr>
              <w:t>场地安排</w:t>
            </w:r>
            <w:r>
              <w:rPr>
                <w:rFonts w:hint="eastAsia" w:ascii="宋体" w:hAnsi="宋体" w:eastAsia="宋体" w:cs="宋体"/>
                <w:kern w:val="0"/>
                <w:szCs w:val="24"/>
              </w:rPr>
              <w:t>情况进行评审。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5CF5485A">
            <w:pPr>
              <w:pStyle w:val="393"/>
              <w:spacing w:before="0" w:line="440" w:lineRule="exact"/>
              <w:ind w:firstLine="0" w:firstLineChars="0"/>
              <w:jc w:val="center"/>
              <w:rPr>
                <w:rFonts w:hint="eastAsia" w:ascii="宋体" w:hAnsi="宋体" w:eastAsia="宋体" w:cs="宋体"/>
                <w:kern w:val="0"/>
                <w:szCs w:val="24"/>
                <w:lang w:val="en-US" w:eastAsia="zh-CN"/>
              </w:rPr>
            </w:pPr>
            <w:r>
              <w:rPr>
                <w:rFonts w:hint="eastAsia" w:ascii="宋体" w:hAnsi="宋体" w:eastAsia="宋体" w:cs="宋体"/>
                <w:kern w:val="0"/>
                <w:szCs w:val="24"/>
                <w:lang w:val="en-US" w:eastAsia="zh-CN"/>
              </w:rPr>
              <w:t>5</w:t>
            </w:r>
            <w:r>
              <w:rPr>
                <w:rFonts w:hint="eastAsia" w:ascii="宋体" w:hAnsi="宋体" w:eastAsia="宋体" w:cs="宋体"/>
                <w:kern w:val="0"/>
                <w:szCs w:val="24"/>
              </w:rPr>
              <w:t>分</w:t>
            </w:r>
          </w:p>
        </w:tc>
      </w:tr>
      <w:tr w14:paraId="298FE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vMerge w:val="continue"/>
            <w:tcBorders>
              <w:left w:val="single" w:color="auto" w:sz="4" w:space="0"/>
              <w:right w:val="single" w:color="auto" w:sz="4" w:space="0"/>
            </w:tcBorders>
            <w:vAlign w:val="center"/>
          </w:tcPr>
          <w:p w14:paraId="07B568F4">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59DCAAD5">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bottom w:val="single" w:color="auto" w:sz="4" w:space="0"/>
              <w:right w:val="single" w:color="auto" w:sz="4" w:space="0"/>
            </w:tcBorders>
            <w:vAlign w:val="center"/>
          </w:tcPr>
          <w:p w14:paraId="3D12711C">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设施器材</w:t>
            </w:r>
          </w:p>
        </w:tc>
        <w:tc>
          <w:tcPr>
            <w:tcW w:w="4875" w:type="dxa"/>
            <w:tcBorders>
              <w:top w:val="single" w:color="auto" w:sz="4" w:space="0"/>
              <w:left w:val="single" w:color="auto" w:sz="4" w:space="0"/>
              <w:bottom w:val="single" w:color="auto" w:sz="4" w:space="0"/>
              <w:right w:val="single" w:color="auto" w:sz="4" w:space="0"/>
            </w:tcBorders>
            <w:vAlign w:val="center"/>
          </w:tcPr>
          <w:p w14:paraId="479E9D69">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kern w:val="0"/>
                <w:szCs w:val="24"/>
              </w:rPr>
              <w:t>根据供应商拟投入本项目的设施器材配置情况进行评审。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1E1D03B4">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5分</w:t>
            </w:r>
          </w:p>
        </w:tc>
      </w:tr>
      <w:tr w14:paraId="33A3E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vMerge w:val="continue"/>
            <w:tcBorders>
              <w:left w:val="single" w:color="auto" w:sz="4" w:space="0"/>
              <w:right w:val="single" w:color="auto" w:sz="4" w:space="0"/>
            </w:tcBorders>
            <w:vAlign w:val="center"/>
          </w:tcPr>
          <w:p w14:paraId="3179D09B">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7C961CC0">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bottom w:val="single" w:color="auto" w:sz="4" w:space="0"/>
              <w:right w:val="single" w:color="auto" w:sz="4" w:space="0"/>
            </w:tcBorders>
            <w:vAlign w:val="center"/>
          </w:tcPr>
          <w:p w14:paraId="212B33A6">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合理化建议</w:t>
            </w:r>
          </w:p>
        </w:tc>
        <w:tc>
          <w:tcPr>
            <w:tcW w:w="4875" w:type="dxa"/>
            <w:tcBorders>
              <w:top w:val="single" w:color="auto" w:sz="4" w:space="0"/>
              <w:left w:val="single" w:color="auto" w:sz="4" w:space="0"/>
              <w:bottom w:val="single" w:color="auto" w:sz="4" w:space="0"/>
              <w:right w:val="single" w:color="auto" w:sz="4" w:space="0"/>
            </w:tcBorders>
            <w:vAlign w:val="center"/>
          </w:tcPr>
          <w:p w14:paraId="4D17FCB1">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kern w:val="0"/>
                <w:szCs w:val="24"/>
              </w:rPr>
              <w:t>根据供应商提供的针对本项目的理解并结合自身专业优势，提出针对本项目在实施过程中的合理化建议进行评审</w:t>
            </w:r>
            <w:r>
              <w:rPr>
                <w:rFonts w:hint="eastAsia" w:ascii="宋体" w:hAnsi="宋体" w:eastAsia="宋体" w:cs="宋体"/>
                <w:szCs w:val="24"/>
              </w:rPr>
              <w:t>。</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43B7BF3D">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5分</w:t>
            </w:r>
          </w:p>
        </w:tc>
      </w:tr>
      <w:tr w14:paraId="34F22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1" w:type="dxa"/>
            <w:vMerge w:val="continue"/>
            <w:tcBorders>
              <w:left w:val="single" w:color="auto" w:sz="4" w:space="0"/>
              <w:right w:val="single" w:color="auto" w:sz="4" w:space="0"/>
            </w:tcBorders>
            <w:vAlign w:val="center"/>
          </w:tcPr>
          <w:p w14:paraId="57FEE44E">
            <w:pPr>
              <w:pStyle w:val="393"/>
              <w:spacing w:before="0"/>
              <w:ind w:firstLine="0" w:firstLineChars="0"/>
              <w:jc w:val="center"/>
              <w:rPr>
                <w:rFonts w:hint="eastAsia" w:ascii="宋体" w:hAnsi="宋体" w:eastAsia="宋体" w:cs="宋体"/>
                <w:kern w:val="0"/>
                <w:szCs w:val="24"/>
              </w:rPr>
            </w:pPr>
          </w:p>
        </w:tc>
        <w:tc>
          <w:tcPr>
            <w:tcW w:w="1148" w:type="dxa"/>
            <w:vMerge w:val="continue"/>
            <w:tcBorders>
              <w:left w:val="single" w:color="auto" w:sz="4" w:space="0"/>
              <w:right w:val="single" w:color="auto" w:sz="4" w:space="0"/>
            </w:tcBorders>
            <w:vAlign w:val="center"/>
          </w:tcPr>
          <w:p w14:paraId="1740D38E">
            <w:pPr>
              <w:pStyle w:val="393"/>
              <w:spacing w:before="0"/>
              <w:ind w:firstLine="0" w:firstLineChars="0"/>
              <w:jc w:val="center"/>
              <w:rPr>
                <w:rFonts w:hint="eastAsia" w:ascii="宋体" w:hAnsi="宋体" w:eastAsia="宋体" w:cs="宋体"/>
                <w:kern w:val="0"/>
                <w:szCs w:val="24"/>
              </w:rPr>
            </w:pPr>
          </w:p>
        </w:tc>
        <w:tc>
          <w:tcPr>
            <w:tcW w:w="1212" w:type="dxa"/>
            <w:tcBorders>
              <w:top w:val="single" w:color="auto" w:sz="4" w:space="0"/>
              <w:left w:val="single" w:color="auto" w:sz="4" w:space="0"/>
              <w:bottom w:val="single" w:color="auto" w:sz="4" w:space="0"/>
              <w:right w:val="single" w:color="auto" w:sz="4" w:space="0"/>
            </w:tcBorders>
            <w:vAlign w:val="center"/>
          </w:tcPr>
          <w:p w14:paraId="2D00B76B">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szCs w:val="24"/>
              </w:rPr>
              <w:t>其他</w:t>
            </w:r>
          </w:p>
        </w:tc>
        <w:tc>
          <w:tcPr>
            <w:tcW w:w="4875" w:type="dxa"/>
            <w:tcBorders>
              <w:top w:val="single" w:color="auto" w:sz="4" w:space="0"/>
              <w:left w:val="single" w:color="auto" w:sz="4" w:space="0"/>
              <w:bottom w:val="single" w:color="auto" w:sz="4" w:space="0"/>
              <w:right w:val="single" w:color="auto" w:sz="4" w:space="0"/>
            </w:tcBorders>
            <w:vAlign w:val="center"/>
          </w:tcPr>
          <w:p w14:paraId="0F894CA1">
            <w:pPr>
              <w:pStyle w:val="393"/>
              <w:spacing w:before="0" w:line="440" w:lineRule="exact"/>
              <w:ind w:firstLine="0" w:firstLineChars="0"/>
              <w:jc w:val="left"/>
              <w:rPr>
                <w:rFonts w:hint="eastAsia" w:ascii="宋体" w:hAnsi="宋体" w:eastAsia="宋体" w:cs="宋体"/>
                <w:kern w:val="0"/>
                <w:szCs w:val="24"/>
              </w:rPr>
            </w:pPr>
            <w:r>
              <w:rPr>
                <w:rFonts w:hint="eastAsia" w:ascii="宋体" w:hAnsi="宋体" w:eastAsia="宋体" w:cs="宋体"/>
                <w:kern w:val="0"/>
                <w:szCs w:val="24"/>
              </w:rPr>
              <w:t>根据供应商可以向采购人提供的额外服务或其他资源进行评审。</w:t>
            </w:r>
            <w:r>
              <w:rPr>
                <w:rFonts w:hint="eastAsia" w:ascii="宋体" w:hAnsi="宋体" w:eastAsia="宋体" w:cs="宋体"/>
                <w:bCs/>
                <w:color w:val="auto"/>
                <w:kern w:val="0"/>
                <w:sz w:val="24"/>
                <w:highlight w:val="none"/>
              </w:rPr>
              <w:t>（评分范围：5，</w:t>
            </w:r>
            <w:r>
              <w:rPr>
                <w:rFonts w:hint="eastAsia" w:ascii="宋体" w:hAnsi="宋体" w:eastAsia="宋体" w:cs="宋体"/>
                <w:bCs/>
                <w:color w:val="auto"/>
                <w:kern w:val="0"/>
                <w:sz w:val="24"/>
                <w:highlight w:val="none"/>
                <w:lang w:val="en-US" w:eastAsia="zh-CN"/>
              </w:rPr>
              <w:t>4，</w:t>
            </w:r>
            <w:r>
              <w:rPr>
                <w:rFonts w:hint="eastAsia" w:ascii="宋体" w:hAnsi="宋体" w:eastAsia="宋体" w:cs="宋体"/>
                <w:bCs/>
                <w:color w:val="auto"/>
                <w:kern w:val="0"/>
                <w:sz w:val="24"/>
                <w:highlight w:val="none"/>
              </w:rPr>
              <w:t>3，2，1，0）</w:t>
            </w:r>
          </w:p>
        </w:tc>
        <w:tc>
          <w:tcPr>
            <w:tcW w:w="1003" w:type="dxa"/>
            <w:tcBorders>
              <w:top w:val="single" w:color="auto" w:sz="4" w:space="0"/>
              <w:left w:val="single" w:color="auto" w:sz="4" w:space="0"/>
              <w:right w:val="single" w:color="auto" w:sz="4" w:space="0"/>
            </w:tcBorders>
            <w:vAlign w:val="center"/>
          </w:tcPr>
          <w:p w14:paraId="214D7E47">
            <w:pPr>
              <w:pStyle w:val="393"/>
              <w:spacing w:before="0" w:line="440" w:lineRule="exact"/>
              <w:ind w:firstLine="0" w:firstLineChars="0"/>
              <w:jc w:val="center"/>
              <w:rPr>
                <w:rFonts w:hint="eastAsia" w:ascii="宋体" w:hAnsi="宋体" w:eastAsia="宋体" w:cs="宋体"/>
                <w:kern w:val="0"/>
                <w:szCs w:val="24"/>
              </w:rPr>
            </w:pPr>
            <w:r>
              <w:rPr>
                <w:rFonts w:hint="eastAsia" w:ascii="宋体" w:hAnsi="宋体" w:eastAsia="宋体" w:cs="宋体"/>
                <w:kern w:val="0"/>
                <w:lang w:val="en-US" w:eastAsia="zh-CN"/>
              </w:rPr>
              <w:t>5</w:t>
            </w:r>
            <w:r>
              <w:rPr>
                <w:rFonts w:hint="eastAsia" w:ascii="宋体" w:hAnsi="宋体" w:eastAsia="宋体" w:cs="宋体"/>
                <w:kern w:val="0"/>
              </w:rPr>
              <w:t>分</w:t>
            </w:r>
          </w:p>
        </w:tc>
      </w:tr>
      <w:tr w14:paraId="39650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jc w:val="center"/>
        </w:trPr>
        <w:tc>
          <w:tcPr>
            <w:tcW w:w="701" w:type="dxa"/>
            <w:tcBorders>
              <w:top w:val="single" w:color="auto" w:sz="4" w:space="0"/>
              <w:left w:val="single" w:color="auto" w:sz="4" w:space="0"/>
              <w:bottom w:val="single" w:color="auto" w:sz="4" w:space="0"/>
              <w:right w:val="single" w:color="auto" w:sz="4" w:space="0"/>
            </w:tcBorders>
            <w:vAlign w:val="center"/>
          </w:tcPr>
          <w:p w14:paraId="4A1CD1EC">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3</w:t>
            </w:r>
          </w:p>
        </w:tc>
        <w:tc>
          <w:tcPr>
            <w:tcW w:w="1148" w:type="dxa"/>
            <w:tcBorders>
              <w:top w:val="single" w:color="auto" w:sz="4" w:space="0"/>
              <w:left w:val="single" w:color="auto" w:sz="4" w:space="0"/>
              <w:bottom w:val="single" w:color="auto" w:sz="4" w:space="0"/>
              <w:right w:val="single" w:color="auto" w:sz="4" w:space="0"/>
            </w:tcBorders>
            <w:vAlign w:val="center"/>
          </w:tcPr>
          <w:p w14:paraId="0CF9C7D5">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价格部分共</w:t>
            </w:r>
            <w:r>
              <w:rPr>
                <w:rFonts w:hint="eastAsia" w:ascii="宋体" w:hAnsi="宋体" w:eastAsia="宋体" w:cs="宋体"/>
                <w:kern w:val="0"/>
                <w:szCs w:val="24"/>
                <w:lang w:val="en-US" w:eastAsia="zh-CN"/>
              </w:rPr>
              <w:t>15</w:t>
            </w:r>
            <w:r>
              <w:rPr>
                <w:rFonts w:hint="eastAsia" w:ascii="宋体" w:hAnsi="宋体" w:eastAsia="宋体" w:cs="宋体"/>
                <w:kern w:val="0"/>
                <w:szCs w:val="24"/>
              </w:rPr>
              <w:t>分</w:t>
            </w:r>
          </w:p>
        </w:tc>
        <w:tc>
          <w:tcPr>
            <w:tcW w:w="1212" w:type="dxa"/>
            <w:tcBorders>
              <w:top w:val="single" w:color="auto" w:sz="4" w:space="0"/>
              <w:left w:val="single" w:color="auto" w:sz="4" w:space="0"/>
              <w:bottom w:val="single" w:color="auto" w:sz="4" w:space="0"/>
              <w:right w:val="single" w:color="auto" w:sz="4" w:space="0"/>
            </w:tcBorders>
            <w:vAlign w:val="center"/>
          </w:tcPr>
          <w:p w14:paraId="6573EBCD">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rPr>
              <w:t>报价</w:t>
            </w:r>
          </w:p>
        </w:tc>
        <w:tc>
          <w:tcPr>
            <w:tcW w:w="4875" w:type="dxa"/>
            <w:tcBorders>
              <w:top w:val="single" w:color="auto" w:sz="4" w:space="0"/>
              <w:left w:val="single" w:color="auto" w:sz="4" w:space="0"/>
              <w:bottom w:val="single" w:color="auto" w:sz="4" w:space="0"/>
              <w:right w:val="single" w:color="auto" w:sz="4" w:space="0"/>
            </w:tcBorders>
            <w:vAlign w:val="center"/>
          </w:tcPr>
          <w:p w14:paraId="2B2A04DF">
            <w:pPr>
              <w:pStyle w:val="393"/>
              <w:spacing w:before="0"/>
              <w:ind w:firstLine="0" w:firstLineChars="0"/>
              <w:jc w:val="left"/>
              <w:rPr>
                <w:rFonts w:hint="eastAsia" w:ascii="宋体" w:hAnsi="宋体" w:eastAsia="宋体" w:cs="宋体"/>
                <w:kern w:val="0"/>
                <w:szCs w:val="24"/>
              </w:rPr>
            </w:pPr>
            <w:r>
              <w:rPr>
                <w:rFonts w:hint="eastAsia" w:ascii="宋体" w:hAnsi="宋体" w:eastAsia="宋体" w:cs="宋体"/>
                <w:kern w:val="0"/>
                <w:szCs w:val="24"/>
              </w:rPr>
              <w:t>各有效供应商的评标价中，取最低者作为基准价，其评分统一按下列公示计算：价格评分 =（基准价÷投标价）×</w:t>
            </w:r>
            <w:r>
              <w:rPr>
                <w:rFonts w:hint="eastAsia" w:ascii="宋体" w:hAnsi="宋体" w:eastAsia="宋体" w:cs="宋体"/>
                <w:kern w:val="0"/>
                <w:szCs w:val="24"/>
                <w:lang w:val="en-US" w:eastAsia="zh-CN"/>
              </w:rPr>
              <w:t>15</w:t>
            </w:r>
            <w:r>
              <w:rPr>
                <w:rFonts w:hint="eastAsia" w:ascii="宋体" w:hAnsi="宋体" w:eastAsia="宋体" w:cs="宋体"/>
                <w:kern w:val="0"/>
                <w:szCs w:val="24"/>
              </w:rPr>
              <w:t>。评分计算精确到小数点后2位（四舍五入)。</w:t>
            </w:r>
          </w:p>
        </w:tc>
        <w:tc>
          <w:tcPr>
            <w:tcW w:w="1003" w:type="dxa"/>
            <w:tcBorders>
              <w:top w:val="single" w:color="auto" w:sz="4" w:space="0"/>
              <w:left w:val="single" w:color="auto" w:sz="4" w:space="0"/>
              <w:bottom w:val="single" w:color="auto" w:sz="4" w:space="0"/>
              <w:right w:val="single" w:color="auto" w:sz="4" w:space="0"/>
            </w:tcBorders>
            <w:vAlign w:val="center"/>
          </w:tcPr>
          <w:p w14:paraId="060999FC">
            <w:pPr>
              <w:pStyle w:val="393"/>
              <w:spacing w:before="0"/>
              <w:ind w:firstLine="0" w:firstLineChars="0"/>
              <w:jc w:val="center"/>
              <w:rPr>
                <w:rFonts w:hint="eastAsia" w:ascii="宋体" w:hAnsi="宋体" w:eastAsia="宋体" w:cs="宋体"/>
                <w:kern w:val="0"/>
                <w:szCs w:val="24"/>
              </w:rPr>
            </w:pPr>
            <w:r>
              <w:rPr>
                <w:rFonts w:hint="eastAsia" w:ascii="宋体" w:hAnsi="宋体" w:eastAsia="宋体" w:cs="宋体"/>
                <w:kern w:val="0"/>
                <w:szCs w:val="24"/>
                <w:lang w:val="en-US" w:eastAsia="zh-CN"/>
              </w:rPr>
              <w:t>15</w:t>
            </w:r>
            <w:r>
              <w:rPr>
                <w:rFonts w:hint="eastAsia" w:ascii="宋体" w:hAnsi="宋体" w:eastAsia="宋体" w:cs="宋体"/>
                <w:kern w:val="0"/>
                <w:szCs w:val="24"/>
              </w:rPr>
              <w:t>分</w:t>
            </w:r>
          </w:p>
        </w:tc>
      </w:tr>
    </w:tbl>
    <w:p w14:paraId="3D1340D7">
      <w:pPr>
        <w:adjustRightInd/>
        <w:spacing w:line="360" w:lineRule="auto"/>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“*”备注：供应商编制响应文件时，建议按此目录（序号和内容）提供评审标准相应的商务技术资料。</w:t>
      </w:r>
    </w:p>
    <w:p w14:paraId="4942C6BC">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93" w:name="_Toc127975720"/>
      <w:r>
        <w:rPr>
          <w:rFonts w:hint="eastAsia" w:ascii="宋体" w:hAnsi="宋体" w:eastAsia="宋体" w:cs="宋体"/>
          <w:b/>
          <w:color w:val="auto"/>
          <w:sz w:val="32"/>
          <w:szCs w:val="32"/>
          <w:highlight w:val="none"/>
        </w:rPr>
        <w:t>一、评审方法</w:t>
      </w:r>
      <w:bookmarkEnd w:id="93"/>
    </w:p>
    <w:p w14:paraId="4B86056F">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1.综合评分法。</w:t>
      </w:r>
      <w:r>
        <w:rPr>
          <w:rFonts w:hint="eastAsia" w:ascii="宋体" w:hAnsi="宋体" w:eastAsia="宋体" w:cs="宋体"/>
          <w:color w:val="auto"/>
          <w:kern w:val="0"/>
          <w:sz w:val="24"/>
          <w:highlight w:val="none"/>
        </w:rPr>
        <w:t>综合评分法，是指响应文件满足磋商文件全部实质性要求，且按照评审因素的量化指标评审得分最高的供应商为成交候选人的评审方法。</w:t>
      </w:r>
    </w:p>
    <w:p w14:paraId="71BF8EAA">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94" w:name="_Toc127975721"/>
      <w:r>
        <w:rPr>
          <w:rFonts w:hint="eastAsia" w:ascii="宋体" w:hAnsi="宋体" w:eastAsia="宋体" w:cs="宋体"/>
          <w:b/>
          <w:color w:val="auto"/>
          <w:sz w:val="32"/>
          <w:szCs w:val="32"/>
          <w:highlight w:val="none"/>
        </w:rPr>
        <w:t>二、磋商小组的组成</w:t>
      </w:r>
      <w:bookmarkEnd w:id="94"/>
    </w:p>
    <w:p w14:paraId="52C44F0E">
      <w:pPr>
        <w:pStyle w:val="393"/>
        <w:spacing w:before="0"/>
        <w:ind w:firstLine="0" w:firstLineChars="0"/>
        <w:rPr>
          <w:rFonts w:hint="eastAsia" w:ascii="宋体" w:hAnsi="宋体" w:eastAsia="宋体" w:cs="宋体"/>
          <w:b/>
          <w:color w:val="auto"/>
          <w:kern w:val="0"/>
          <w:highlight w:val="none"/>
        </w:rPr>
      </w:pPr>
      <w:r>
        <w:rPr>
          <w:rFonts w:hint="eastAsia" w:ascii="宋体" w:hAnsi="宋体" w:eastAsia="宋体" w:cs="宋体"/>
          <w:b/>
          <w:color w:val="auto"/>
          <w:kern w:val="0"/>
          <w:highlight w:val="none"/>
        </w:rPr>
        <w:t>1.磋商小组的组成。</w:t>
      </w:r>
    </w:p>
    <w:p w14:paraId="033949C7">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磋商小组由采购人代表和评审专家共3人以上单数组成，其中评审专家人数不得少于磋商小组成员总数的2/3。采购人代表不得以评审专家身份参加本部门或本单位采购项目的评审。</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人员不得参加本机构代理的采购项目的评审。</w:t>
      </w:r>
    </w:p>
    <w:p w14:paraId="67891400">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7B09D84E">
      <w:pPr>
        <w:snapToGrid w:val="0"/>
        <w:spacing w:line="360" w:lineRule="auto"/>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2.磋商小组的组成人员的回避。</w:t>
      </w:r>
    </w:p>
    <w:p w14:paraId="770EA624">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在政府采购活动中，磋商小组的组成人员与供应商有下列利害关系之一的，应当回避：</w:t>
      </w:r>
    </w:p>
    <w:p w14:paraId="29564DE2">
      <w:pPr>
        <w:pStyle w:val="393"/>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2.1参加采购活动前3年内与供应商存在劳动关系；</w:t>
      </w:r>
    </w:p>
    <w:p w14:paraId="3C193F11">
      <w:pPr>
        <w:pStyle w:val="393"/>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2.2参加采购活动前3年内担任供应商的董事、监事；</w:t>
      </w:r>
    </w:p>
    <w:p w14:paraId="2F619BB8">
      <w:pPr>
        <w:pStyle w:val="393"/>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2.3参加采购活动前3年内是供应商的控股股东或者实际控制人；</w:t>
      </w:r>
    </w:p>
    <w:p w14:paraId="0B32C4A2">
      <w:pPr>
        <w:pStyle w:val="393"/>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2.4与供应商的法定代表人或者负责人有夫妻、直系血亲、三代以内旁系血亲或者近姻亲关系；</w:t>
      </w:r>
    </w:p>
    <w:p w14:paraId="093CD014">
      <w:pPr>
        <w:pStyle w:val="393"/>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2.5与供应商有其他可能影响政府采购活动公平、公正进行的关系。</w:t>
      </w:r>
    </w:p>
    <w:p w14:paraId="40FB59F0">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95" w:name="_Toc127975722"/>
      <w:r>
        <w:rPr>
          <w:rFonts w:hint="eastAsia" w:ascii="宋体" w:hAnsi="宋体" w:eastAsia="宋体" w:cs="宋体"/>
          <w:b/>
          <w:color w:val="auto"/>
          <w:sz w:val="32"/>
          <w:szCs w:val="32"/>
          <w:highlight w:val="none"/>
        </w:rPr>
        <w:t>三、磋商小组的职责</w:t>
      </w:r>
      <w:bookmarkEnd w:id="95"/>
    </w:p>
    <w:p w14:paraId="6EEFA442">
      <w:pPr>
        <w:pStyle w:val="393"/>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1.磋商小组负责具体评审事务，并独立履行下列职责：</w:t>
      </w:r>
    </w:p>
    <w:p w14:paraId="3AE19835">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1.1</w:t>
      </w:r>
      <w:r>
        <w:rPr>
          <w:rFonts w:hint="eastAsia" w:ascii="宋体" w:hAnsi="宋体" w:eastAsia="宋体" w:cs="宋体"/>
          <w:color w:val="auto"/>
          <w:szCs w:val="24"/>
          <w:highlight w:val="none"/>
        </w:rPr>
        <w:t>对供应商的资格进行审查；</w:t>
      </w:r>
      <w:r>
        <w:rPr>
          <w:rFonts w:hint="eastAsia" w:ascii="宋体" w:hAnsi="宋体" w:eastAsia="宋体" w:cs="宋体"/>
          <w:color w:val="auto"/>
          <w:highlight w:val="none"/>
        </w:rPr>
        <w:t>对响应文件的有效性、完整性和响应程度进行审查；</w:t>
      </w:r>
    </w:p>
    <w:p w14:paraId="32740533">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1.2审查、评价响应文件是否符合磋商文件的商务、技术等实质性要求；</w:t>
      </w:r>
    </w:p>
    <w:p w14:paraId="649E809E">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1.3要求供应商对响应文件有关事项作出澄清、说明或者更正；</w:t>
      </w:r>
    </w:p>
    <w:p w14:paraId="200E0803">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1.4磋商小组集中与单一供应商分别进行磋商；</w:t>
      </w:r>
    </w:p>
    <w:p w14:paraId="7F523CD7">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1.5确定磋商文件的变动情况，并确定提交最后报价的供应商；</w:t>
      </w:r>
    </w:p>
    <w:p w14:paraId="26DA4676">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1.6根据磋商文件确定的评审办法及评审标准对提交最后报价的供应商的响应文件和最后报价采用综合评分法进行综合评分；</w:t>
      </w:r>
    </w:p>
    <w:p w14:paraId="04FF93FE">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1.7编制评审报告，确定成交候选人名单，以及根据采购人委托直接确定成交人；</w:t>
      </w:r>
    </w:p>
    <w:p w14:paraId="10478E5D">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1.8向采购人、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或者有关部门报告评审中发现的违法行为；</w:t>
      </w:r>
    </w:p>
    <w:p w14:paraId="7D3A2008">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1.9法律、法规、规章、磋商文件等规定的其它事项。</w:t>
      </w:r>
    </w:p>
    <w:p w14:paraId="572311B3">
      <w:pPr>
        <w:pStyle w:val="393"/>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2.磋商小组及其成员不得有下列行为：</w:t>
      </w:r>
    </w:p>
    <w:p w14:paraId="51B2A844">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2.1确定参与本项目至评审结束前私自接触供应商；</w:t>
      </w:r>
    </w:p>
    <w:p w14:paraId="2A7FB0A7">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2.2接受供应商提出的“超出响应文件的范围或者改变响应文件的实质性内容”的澄清、说明或者更正； </w:t>
      </w:r>
    </w:p>
    <w:p w14:paraId="142A54DE">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2.3违反评审纪律发表倾向性意见或者征询采购人的倾向性意见；</w:t>
      </w:r>
    </w:p>
    <w:p w14:paraId="5E5CA015">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2.4对需要专业判断的主观评审因素协商评分；</w:t>
      </w:r>
    </w:p>
    <w:p w14:paraId="4B2FF8E4">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2.5在评审过程中擅离职守，影响评审程序正常进行的；</w:t>
      </w:r>
    </w:p>
    <w:p w14:paraId="781B29D2">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2.6记录、复制或者带走任何评审资料；</w:t>
      </w:r>
    </w:p>
    <w:p w14:paraId="08D7E579">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2.7其他不遵守评审纪律的行为。</w:t>
      </w:r>
    </w:p>
    <w:p w14:paraId="269E43CE">
      <w:pPr>
        <w:pStyle w:val="393"/>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磋商小组成员有2.1-2.5行为之一的，其评审意见无效，并不得获取评审劳务报酬和报销异地评审差旅费。</w:t>
      </w:r>
    </w:p>
    <w:p w14:paraId="7A01B207">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96" w:name="_Toc127975723"/>
      <w:r>
        <w:rPr>
          <w:rFonts w:hint="eastAsia" w:ascii="宋体" w:hAnsi="宋体" w:eastAsia="宋体" w:cs="宋体"/>
          <w:b/>
          <w:color w:val="auto"/>
          <w:sz w:val="32"/>
          <w:szCs w:val="32"/>
          <w:highlight w:val="none"/>
        </w:rPr>
        <w:t>四、评审程序</w:t>
      </w:r>
      <w:bookmarkEnd w:id="96"/>
    </w:p>
    <w:p w14:paraId="59924092">
      <w:pPr>
        <w:pStyle w:val="393"/>
        <w:spacing w:before="0"/>
        <w:ind w:firstLine="472" w:firstLineChars="196"/>
        <w:rPr>
          <w:rFonts w:hint="eastAsia" w:ascii="宋体" w:hAnsi="宋体" w:eastAsia="宋体" w:cs="宋体"/>
          <w:b/>
          <w:color w:val="auto"/>
          <w:highlight w:val="none"/>
        </w:rPr>
      </w:pPr>
      <w:r>
        <w:rPr>
          <w:rFonts w:hint="eastAsia" w:ascii="宋体" w:hAnsi="宋体" w:eastAsia="宋体" w:cs="宋体"/>
          <w:b/>
          <w:color w:val="auto"/>
          <w:highlight w:val="none"/>
        </w:rPr>
        <w:t>详见磋商文件“第二部分 竞争性磋商流程”。</w:t>
      </w:r>
    </w:p>
    <w:p w14:paraId="250ED903">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97" w:name="_Toc127975724"/>
      <w:r>
        <w:rPr>
          <w:rFonts w:hint="eastAsia" w:ascii="宋体" w:hAnsi="宋体" w:eastAsia="宋体" w:cs="宋体"/>
          <w:b/>
          <w:color w:val="auto"/>
          <w:sz w:val="32"/>
          <w:szCs w:val="32"/>
          <w:highlight w:val="none"/>
        </w:rPr>
        <w:t>五、评审须知</w:t>
      </w:r>
      <w:bookmarkEnd w:id="97"/>
    </w:p>
    <w:p w14:paraId="74477D5F">
      <w:pPr>
        <w:pStyle w:val="39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 响应文件的澄清</w:t>
      </w:r>
    </w:p>
    <w:p w14:paraId="003452B2">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4A6C82BC">
      <w:pPr>
        <w:pStyle w:val="39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2.最后报价的修正原则</w:t>
      </w:r>
    </w:p>
    <w:p w14:paraId="5F83CC23">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磋商小组对响应文件的最后报价进行审核，对发现计算、书写等错误的，按以下原则进行修正：</w:t>
      </w:r>
    </w:p>
    <w:p w14:paraId="740CDAD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2.1最后报价内容与响应文件中响应内容不一致的，以最后报价为准；</w:t>
      </w:r>
    </w:p>
    <w:p w14:paraId="1918F98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2.2大写金额和小写金额不一致的，以大写金额为准；</w:t>
      </w:r>
    </w:p>
    <w:p w14:paraId="5472A21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2.3单价金额小数点或者百分比有明显错位的，以《报价一览表》的总价为准，并修改单价；</w:t>
      </w:r>
    </w:p>
    <w:p w14:paraId="5A02CD2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2.4总价金额与按单价汇总金额不一致的，以单价金额计算结果为准；</w:t>
      </w:r>
    </w:p>
    <w:p w14:paraId="4D3D0C5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2.5同时出现两种以上不一致的，按照前款规定的顺序修正；</w:t>
      </w:r>
    </w:p>
    <w:p w14:paraId="0E7874F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2.6以修正后的总价作为最后报价。</w:t>
      </w:r>
    </w:p>
    <w:p w14:paraId="3A765104">
      <w:pPr>
        <w:spacing w:line="360" w:lineRule="auto"/>
        <w:rPr>
          <w:rFonts w:hint="eastAsia" w:ascii="宋体" w:hAnsi="宋体" w:eastAsia="宋体" w:cs="宋体"/>
          <w:b/>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
          <w:bCs/>
          <w:color w:val="auto"/>
          <w:sz w:val="24"/>
          <w:highlight w:val="none"/>
        </w:rPr>
        <w:t>供应商对根据修正原则修正后的最后报价不确认的，响应无效。</w:t>
      </w:r>
    </w:p>
    <w:p w14:paraId="54740C95">
      <w:pPr>
        <w:pStyle w:val="39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3.</w:t>
      </w:r>
      <w:r>
        <w:rPr>
          <w:rFonts w:hint="eastAsia" w:ascii="宋体" w:hAnsi="宋体" w:eastAsia="宋体" w:cs="宋体"/>
          <w:b/>
          <w:color w:val="auto"/>
          <w:spacing w:val="20"/>
          <w:highlight w:val="none"/>
        </w:rPr>
        <w:t>响应无效</w:t>
      </w:r>
    </w:p>
    <w:p w14:paraId="2F9B1D46">
      <w:pPr>
        <w:pStyle w:val="23"/>
        <w:spacing w:line="360" w:lineRule="auto"/>
        <w:ind w:firstLine="600" w:firstLineChars="2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有下列情况之一的，响应无效：</w:t>
      </w:r>
    </w:p>
    <w:p w14:paraId="21EE7690">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3.1</w:t>
      </w:r>
      <w:r>
        <w:rPr>
          <w:rFonts w:hint="eastAsia" w:ascii="宋体" w:hAnsi="宋体" w:eastAsia="宋体" w:cs="宋体"/>
          <w:color w:val="auto"/>
          <w:sz w:val="24"/>
          <w:szCs w:val="21"/>
          <w:highlight w:val="none"/>
        </w:rPr>
        <w:t>单位负责人为同一人或者存在直接控股、管理关系的不同供应商参加同一合同项下的政府采购活动的（均无效）；</w:t>
      </w:r>
    </w:p>
    <w:p w14:paraId="7B14C04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3.2为采购项目提供整体设计、规范编制或者项目管理、监理、检测等服务的供应商再参加该采购项目的其他采购活动的； </w:t>
      </w:r>
    </w:p>
    <w:p w14:paraId="15BB8B7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3.3供应商不具备磋商文件中规定的资格要求的（供应商未提供有效的资格证明文件的，视为供应商不具备磋商文件中规定的资格要求）；</w:t>
      </w:r>
    </w:p>
    <w:p w14:paraId="1AE27F0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3.4如以联合体形式参加政府采购活动的，联合协议不符合磋商文件规定的联合协议要求的；</w:t>
      </w:r>
    </w:p>
    <w:p w14:paraId="29B8D94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3.5响应文件未按磋商文件的澄清、修改的内容编制，又不符合实质性要求的；</w:t>
      </w:r>
    </w:p>
    <w:p w14:paraId="140314C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3.6响应文件组成漏项，内容不全或内容字迹模糊辨认不清的；</w:t>
      </w:r>
    </w:p>
    <w:p w14:paraId="709C3ED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3.7响应文件中法人授权书所载内容与本项目内容有异的；</w:t>
      </w:r>
    </w:p>
    <w:p w14:paraId="2E7735A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3.8响应文件未按照磋商文件要求签署、盖章的；</w:t>
      </w:r>
    </w:p>
    <w:p w14:paraId="1486DFB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3.9采购人拟采购的产品属于政府强制采购的节能产品品目清单范围的，供应商未按要求提供国家确定的认证机构出具的、处于有效期之内的节能产品认证证书的； </w:t>
      </w:r>
    </w:p>
    <w:p w14:paraId="727A3D5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3.10响应文件含有采购人不能接受的附加条件的；</w:t>
      </w:r>
    </w:p>
    <w:p w14:paraId="7D0FF70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3.11响应文件中承诺的响应有效期少于磋商文件中载明的响应有效期的；</w:t>
      </w:r>
    </w:p>
    <w:p w14:paraId="6B55770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3.12供应商所投内容不符合磋商文件中实质性要求的；</w:t>
      </w:r>
    </w:p>
    <w:p w14:paraId="6346E65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3.13所提交的《报价一览表》中出现不是唯一的、有选择性的报价的；</w:t>
      </w:r>
    </w:p>
    <w:p w14:paraId="6D34DEA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3.14报价高于本项目采购预算或者最高限价的；</w:t>
      </w:r>
    </w:p>
    <w:p w14:paraId="1622F9F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3.15报价明显低于其他供应商的报价，有可能影响产品质量或者不能诚信履约的，未能按要求提供书面说明或者提交相关证明材料，不能证明其报价合理性的；</w:t>
      </w:r>
    </w:p>
    <w:p w14:paraId="5DA9097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3.16《报价一览表》填写不完整或字迹不能辨认或有漏项的；</w:t>
      </w:r>
    </w:p>
    <w:p w14:paraId="7EDA4FA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3.17供应商对根据修正原则修正后的最后报价不确认的；</w:t>
      </w:r>
    </w:p>
    <w:p w14:paraId="120631F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3.18供应商提供虚假材料响应的（包括但不限于以下情节）；</w:t>
      </w:r>
    </w:p>
    <w:p w14:paraId="29704FC5">
      <w:pPr>
        <w:pStyle w:val="105"/>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使用伪造、变造的许可证件；</w:t>
      </w:r>
    </w:p>
    <w:p w14:paraId="7AE7657A">
      <w:pPr>
        <w:pStyle w:val="105"/>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提供虚假的财务状况或者业绩；</w:t>
      </w:r>
    </w:p>
    <w:p w14:paraId="7B4AE7E9">
      <w:pPr>
        <w:pStyle w:val="105"/>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提供虚假的项目负责人或者主要技术人员简历、劳动关系证明；</w:t>
      </w:r>
    </w:p>
    <w:p w14:paraId="46199396">
      <w:pPr>
        <w:pStyle w:val="105"/>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提供虚假的信用状况；</w:t>
      </w:r>
    </w:p>
    <w:p w14:paraId="263CD0B5">
      <w:pPr>
        <w:pStyle w:val="105"/>
        <w:numPr>
          <w:ilvl w:val="0"/>
          <w:numId w:val="8"/>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其他弄虚作假的行为。</w:t>
      </w:r>
    </w:p>
    <w:p w14:paraId="775BF61E">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3.19供应商有恶意串通、妨碍其他供应商的竞争行为、损害采购人或者其他供应商的合法权益情形的。</w:t>
      </w:r>
    </w:p>
    <w:p w14:paraId="46D8E32C">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有下列情形之一的，属于或视为恶意串通，其响应无效：</w:t>
      </w:r>
    </w:p>
    <w:p w14:paraId="556BBC40">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供应商直接或者间接从采购人或者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处获得其他供应商的相关情况并修改其响应文件；</w:t>
      </w:r>
    </w:p>
    <w:p w14:paraId="297A53A9">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供应商按照采购人或者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的授意撤换、修改投标文件或者响应文件；</w:t>
      </w:r>
    </w:p>
    <w:p w14:paraId="477C815E">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供应商之间协商报价、技术方案等投标文件或者响应文件的实质性内容；</w:t>
      </w:r>
    </w:p>
    <w:p w14:paraId="160B1877">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属于同一集团、协会、商会等组织成员的供应商按照该组织要求协同参加政府采购活动；</w:t>
      </w:r>
    </w:p>
    <w:p w14:paraId="5295156D">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供应商之间事先约定由某一特定供应商中标、成交；</w:t>
      </w:r>
    </w:p>
    <w:p w14:paraId="5C4A79A8">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供应商之间商定部分供应商放弃参加政府采购活动或者放弃中标、成交；</w:t>
      </w:r>
    </w:p>
    <w:p w14:paraId="382B86F2">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供应商与采购人或者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之间、供应商相互之间，为谋求特定供应商中标、成交或者排斥其他供应商的其他串通行为。</w:t>
      </w:r>
    </w:p>
    <w:p w14:paraId="39D1F645">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不同供应商的响应文件由同一单位或者个人编制；</w:t>
      </w:r>
    </w:p>
    <w:p w14:paraId="4EC2E801">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不同供应商委托同一单位或者个人办理响应事宜；</w:t>
      </w:r>
    </w:p>
    <w:p w14:paraId="3B404138">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不同供应商的响应文件载明的项目管理成员或者联系人员为同一人；</w:t>
      </w:r>
    </w:p>
    <w:p w14:paraId="10D653D6">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不同供应商的响应文件异常一致或者最后报价呈规律性差异；</w:t>
      </w:r>
    </w:p>
    <w:p w14:paraId="6BD7072A">
      <w:pPr>
        <w:pStyle w:val="105"/>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不同供应商的响应文件相互混装。</w:t>
      </w:r>
    </w:p>
    <w:p w14:paraId="734A67D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3.20供应商仅提交备份响应文件，没有在电子交易平台传输提交响应文件的，响应无效；</w:t>
      </w:r>
    </w:p>
    <w:p w14:paraId="6F32F04A">
      <w:pPr>
        <w:spacing w:line="360" w:lineRule="auto"/>
        <w:ind w:firstLine="480" w:firstLineChars="200"/>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rPr>
        <w:t>3.2</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val="en-US"/>
        </w:rPr>
        <w:t>《中小企业声明函》填写企业类型错误或者未填写企业类型的，投标无效。</w:t>
      </w:r>
    </w:p>
    <w:p w14:paraId="4D73D17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val="en-US"/>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BB44EC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法律、法规、规章及省级以上规范性文件规定的其他无效情形。</w:t>
      </w:r>
    </w:p>
    <w:p w14:paraId="6A479C4E">
      <w:pPr>
        <w:pStyle w:val="39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4. 重新开展采购活动</w:t>
      </w:r>
    </w:p>
    <w:p w14:paraId="38DE741D">
      <w:pPr>
        <w:spacing w:line="360" w:lineRule="auto"/>
        <w:ind w:firstLine="407" w:firstLineChars="194"/>
        <w:rPr>
          <w:rFonts w:hint="eastAsia" w:ascii="宋体" w:hAnsi="宋体" w:eastAsia="宋体" w:cs="宋体"/>
          <w:color w:val="auto"/>
          <w:sz w:val="24"/>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 w:val="24"/>
          <w:szCs w:val="21"/>
          <w:highlight w:val="none"/>
        </w:rPr>
        <w:t>出现下列情形之一的，</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应当终止竞争性磋商采购活动，通过电子交易平台发布项目终止公告并说明原因，重新开展采购活动：</w:t>
      </w:r>
    </w:p>
    <w:p w14:paraId="3B8B0F98">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（1）因情况变化，不再符合规定的竞争性磋商采购方式适用情形的；</w:t>
      </w:r>
    </w:p>
    <w:p w14:paraId="439F36A9">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（2）出现影响采购公正的违法、违规行为的；</w:t>
      </w:r>
    </w:p>
    <w:p w14:paraId="0888C423">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（3）在采购过程中符合要求的供应商或者最后报价未超过采购预算的供应商不足3家的（有特殊规定的从其规定）。</w:t>
      </w:r>
    </w:p>
    <w:p w14:paraId="6C20AEBA">
      <w:pPr>
        <w:pStyle w:val="393"/>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5. 终止采购活动</w:t>
      </w:r>
    </w:p>
    <w:p w14:paraId="09215D4D">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在采购活动中因重大变故，采购任务取消的，</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将终止采购活动，通过电子交易平台通知所有参加采购活动的供应商，并将项目实施情况和采购任务取消原因报送本级财政部门。</w:t>
      </w:r>
    </w:p>
    <w:p w14:paraId="39836CB6">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6. </w:t>
      </w:r>
      <w:r>
        <w:rPr>
          <w:rFonts w:hint="eastAsia" w:ascii="宋体" w:hAnsi="宋体" w:eastAsia="宋体" w:cs="宋体"/>
          <w:b/>
          <w:color w:val="auto"/>
          <w:sz w:val="24"/>
          <w:highlight w:val="none"/>
          <w:lang w:eastAsia="zh-CN"/>
        </w:rPr>
        <w:t>采购代理机构</w:t>
      </w:r>
      <w:r>
        <w:rPr>
          <w:rFonts w:hint="eastAsia" w:ascii="宋体" w:hAnsi="宋体" w:eastAsia="宋体" w:cs="宋体"/>
          <w:b/>
          <w:color w:val="auto"/>
          <w:sz w:val="24"/>
          <w:highlight w:val="none"/>
        </w:rPr>
        <w:t>有权对磋商小组各成员的评分情况和评审意见进行合理性和合规性审查</w:t>
      </w:r>
      <w:r>
        <w:rPr>
          <w:rFonts w:hint="eastAsia" w:ascii="宋体" w:hAnsi="宋体" w:eastAsia="宋体" w:cs="宋体"/>
          <w:color w:val="auto"/>
          <w:sz w:val="24"/>
          <w:highlight w:val="none"/>
        </w:rPr>
        <w:t>，如发现磋商小组成员的评审意见带有明显倾向性，或不按规定程序和标准评审、计分的，磋商小组成员应进行书面澄清和说明；磋商小组成员拒不接受</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审查的，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将向同级政府采购监督管理部门报告并予以处理。</w:t>
      </w:r>
    </w:p>
    <w:p w14:paraId="1B0833D0">
      <w:pPr>
        <w:adjustRightInd/>
        <w:spacing w:before="240" w:beforeLines="100" w:after="240" w:afterLines="100" w:line="360" w:lineRule="auto"/>
        <w:jc w:val="center"/>
        <w:outlineLvl w:val="1"/>
        <w:rPr>
          <w:rFonts w:hint="eastAsia" w:ascii="宋体" w:hAnsi="宋体" w:eastAsia="宋体" w:cs="宋体"/>
          <w:b/>
          <w:color w:val="auto"/>
          <w:sz w:val="32"/>
          <w:szCs w:val="32"/>
          <w:highlight w:val="none"/>
        </w:rPr>
      </w:pPr>
      <w:bookmarkStart w:id="98" w:name="_Toc127975725"/>
      <w:r>
        <w:rPr>
          <w:rFonts w:hint="eastAsia" w:ascii="宋体" w:hAnsi="宋体" w:eastAsia="宋体" w:cs="宋体"/>
          <w:b/>
          <w:color w:val="auto"/>
          <w:sz w:val="32"/>
          <w:szCs w:val="32"/>
          <w:highlight w:val="none"/>
        </w:rPr>
        <w:t>六、评审过程的保密与录像</w:t>
      </w:r>
      <w:bookmarkEnd w:id="98"/>
    </w:p>
    <w:p w14:paraId="6C7940FB">
      <w:pPr>
        <w:widowControl/>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1.保密。</w:t>
      </w:r>
      <w:r>
        <w:rPr>
          <w:rFonts w:hint="eastAsia" w:ascii="宋体" w:hAnsi="宋体" w:eastAsia="宋体" w:cs="宋体"/>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工作人员、相关监督人员等与评审有关的人员应当予以保密。</w:t>
      </w:r>
    </w:p>
    <w:p w14:paraId="39ACC02A">
      <w:pPr>
        <w:widowControl/>
        <w:spacing w:line="360" w:lineRule="auto"/>
        <w:ind w:firstLine="482" w:firstLineChars="200"/>
        <w:rPr>
          <w:rFonts w:hint="eastAsia" w:ascii="宋体" w:hAnsi="宋体" w:eastAsia="宋体" w:cs="宋体"/>
          <w:b/>
          <w:color w:val="auto"/>
          <w:sz w:val="36"/>
          <w:szCs w:val="36"/>
          <w:highlight w:val="none"/>
        </w:rPr>
      </w:pPr>
      <w:r>
        <w:rPr>
          <w:rFonts w:hint="eastAsia" w:ascii="宋体" w:hAnsi="宋体" w:eastAsia="宋体" w:cs="宋体"/>
          <w:b/>
          <w:color w:val="auto"/>
          <w:sz w:val="24"/>
          <w:highlight w:val="none"/>
        </w:rPr>
        <w:t>2.录音录像。</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对评审工作现场进行全过程录音录像，录音录像资料作为采购项目文件随其他文件一并存档。</w:t>
      </w:r>
      <w:r>
        <w:rPr>
          <w:rFonts w:hint="eastAsia" w:ascii="宋体" w:hAnsi="宋体" w:eastAsia="宋体" w:cs="宋体"/>
          <w:b/>
          <w:color w:val="auto"/>
          <w:sz w:val="36"/>
          <w:szCs w:val="36"/>
          <w:highlight w:val="none"/>
        </w:rPr>
        <w:br w:type="page"/>
      </w:r>
    </w:p>
    <w:p w14:paraId="3501E211">
      <w:pPr>
        <w:adjustRightInd/>
        <w:spacing w:before="240" w:beforeLines="100" w:line="360" w:lineRule="auto"/>
        <w:jc w:val="center"/>
        <w:outlineLvl w:val="0"/>
        <w:rPr>
          <w:rFonts w:hint="eastAsia" w:ascii="宋体" w:hAnsi="宋体" w:eastAsia="宋体" w:cs="宋体"/>
          <w:b/>
          <w:color w:val="auto"/>
          <w:sz w:val="36"/>
          <w:szCs w:val="20"/>
          <w:highlight w:val="none"/>
        </w:rPr>
      </w:pPr>
      <w:bookmarkStart w:id="99" w:name="_Toc127975726"/>
      <w:r>
        <w:rPr>
          <w:rFonts w:hint="eastAsia" w:ascii="宋体" w:hAnsi="宋体" w:eastAsia="宋体" w:cs="宋体"/>
          <w:b/>
          <w:color w:val="auto"/>
          <w:sz w:val="36"/>
          <w:szCs w:val="20"/>
          <w:highlight w:val="none"/>
        </w:rPr>
        <w:t>第六部分</w:t>
      </w:r>
      <w:bookmarkEnd w:id="91"/>
      <w:r>
        <w:rPr>
          <w:rFonts w:hint="eastAsia" w:ascii="宋体" w:hAnsi="宋体" w:eastAsia="宋体" w:cs="宋体"/>
          <w:b/>
          <w:color w:val="auto"/>
          <w:sz w:val="36"/>
          <w:szCs w:val="20"/>
          <w:highlight w:val="none"/>
        </w:rPr>
        <w:t xml:space="preserve">  拟签订的合同文本</w:t>
      </w:r>
      <w:bookmarkEnd w:id="99"/>
    </w:p>
    <w:p w14:paraId="6D43FD61">
      <w:pPr>
        <w:pStyle w:val="31"/>
        <w:spacing w:line="360" w:lineRule="auto"/>
        <w:ind w:firstLine="482" w:firstLineChars="200"/>
        <w:jc w:val="center"/>
        <w:rPr>
          <w:rFonts w:hint="eastAsia" w:ascii="宋体" w:hAnsi="宋体" w:eastAsia="宋体" w:cs="宋体"/>
          <w:b/>
          <w:bCs/>
          <w:snapToGrid w:val="0"/>
          <w:color w:val="auto"/>
          <w:sz w:val="24"/>
          <w:szCs w:val="24"/>
          <w:highlight w:val="none"/>
        </w:rPr>
      </w:pPr>
      <w:bookmarkStart w:id="100" w:name="第五部分"/>
      <w:bookmarkStart w:id="101" w:name="_Toc86217003"/>
      <w:r>
        <w:rPr>
          <w:rFonts w:hint="eastAsia" w:ascii="宋体" w:hAnsi="宋体" w:eastAsia="宋体" w:cs="宋体"/>
          <w:b/>
          <w:bCs/>
          <w:snapToGrid w:val="0"/>
          <w:color w:val="auto"/>
          <w:sz w:val="24"/>
          <w:szCs w:val="24"/>
          <w:highlight w:val="none"/>
        </w:rPr>
        <w:t>本合同条款仅供参考，成交人与采购人在签订合同时，应在不违背本项目采购文件原则性条款的基础上，视具体情况进行补充与增减。</w:t>
      </w:r>
    </w:p>
    <w:p w14:paraId="31BA135B">
      <w:pPr>
        <w:spacing w:line="360" w:lineRule="auto"/>
        <w:jc w:val="left"/>
        <w:rPr>
          <w:rFonts w:hint="eastAsia" w:ascii="宋体" w:hAnsi="宋体" w:eastAsia="宋体" w:cs="宋体"/>
          <w:color w:val="auto"/>
          <w:sz w:val="24"/>
          <w:highlight w:val="none"/>
        </w:rPr>
      </w:pPr>
    </w:p>
    <w:p w14:paraId="77EB4690">
      <w:pPr>
        <w:spacing w:line="360" w:lineRule="auto"/>
        <w:ind w:firstLine="480" w:firstLineChars="200"/>
        <w:jc w:val="left"/>
        <w:rPr>
          <w:rFonts w:hint="eastAsia" w:ascii="宋体" w:hAnsi="宋体" w:eastAsia="宋体" w:cs="宋体"/>
          <w:sz w:val="24"/>
          <w:lang w:eastAsia="zh-CN"/>
        </w:rPr>
      </w:pPr>
      <w:bookmarkStart w:id="102" w:name="_Toc127975727"/>
      <w:r>
        <w:rPr>
          <w:rFonts w:hint="eastAsia" w:ascii="宋体" w:hAnsi="宋体" w:eastAsia="宋体" w:cs="宋体"/>
          <w:sz w:val="24"/>
        </w:rPr>
        <w:t>甲方</w:t>
      </w:r>
      <w:r>
        <w:rPr>
          <w:rFonts w:hint="eastAsia" w:ascii="宋体" w:hAnsi="宋体" w:eastAsia="宋体" w:cs="宋体"/>
          <w:sz w:val="24"/>
          <w:lang w:eastAsia="ja-JP"/>
        </w:rPr>
        <w:t>（</w:t>
      </w:r>
      <w:r>
        <w:rPr>
          <w:rFonts w:hint="eastAsia" w:ascii="宋体" w:hAnsi="宋体" w:eastAsia="宋体" w:cs="宋体"/>
          <w:sz w:val="24"/>
        </w:rPr>
        <w:t>购买方</w:t>
      </w:r>
      <w:r>
        <w:rPr>
          <w:rFonts w:hint="eastAsia" w:ascii="宋体" w:hAnsi="宋体" w:eastAsia="宋体" w:cs="宋体"/>
          <w:sz w:val="24"/>
          <w:lang w:eastAsia="ja-JP"/>
        </w:rPr>
        <w:t>）</w:t>
      </w:r>
      <w:r>
        <w:rPr>
          <w:rFonts w:hint="eastAsia" w:ascii="宋体" w:hAnsi="宋体" w:eastAsia="宋体" w:cs="宋体"/>
          <w:sz w:val="24"/>
        </w:rPr>
        <w:t>：</w:t>
      </w:r>
      <w:r>
        <w:rPr>
          <w:rFonts w:hint="eastAsia" w:ascii="宋体" w:hAnsi="宋体" w:eastAsia="宋体" w:cs="宋体"/>
          <w:sz w:val="24"/>
          <w:lang w:eastAsia="zh-CN"/>
        </w:rPr>
        <w:t>浙江省残疾人联合会</w:t>
      </w:r>
    </w:p>
    <w:p w14:paraId="66C4219C">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乙方</w:t>
      </w:r>
      <w:r>
        <w:rPr>
          <w:rFonts w:hint="eastAsia" w:ascii="宋体" w:hAnsi="宋体" w:eastAsia="宋体" w:cs="宋体"/>
          <w:sz w:val="24"/>
          <w:lang w:eastAsia="ja-JP"/>
        </w:rPr>
        <w:t>（</w:t>
      </w:r>
      <w:r>
        <w:rPr>
          <w:rFonts w:hint="eastAsia" w:ascii="宋体" w:hAnsi="宋体" w:eastAsia="宋体" w:cs="宋体"/>
          <w:sz w:val="24"/>
        </w:rPr>
        <w:t>服务方</w:t>
      </w:r>
      <w:r>
        <w:rPr>
          <w:rFonts w:hint="eastAsia" w:ascii="宋体" w:hAnsi="宋体" w:eastAsia="宋体" w:cs="宋体"/>
          <w:sz w:val="24"/>
          <w:lang w:eastAsia="ja-JP"/>
        </w:rPr>
        <w:t>）</w:t>
      </w:r>
      <w:r>
        <w:rPr>
          <w:rFonts w:hint="eastAsia" w:ascii="宋体" w:hAnsi="宋体" w:eastAsia="宋体" w:cs="宋体"/>
          <w:sz w:val="24"/>
        </w:rPr>
        <w:t>：</w:t>
      </w:r>
    </w:p>
    <w:p w14:paraId="6D5EE980">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根据</w:t>
      </w:r>
      <w:r>
        <w:rPr>
          <w:rFonts w:hint="eastAsia" w:ascii="宋体" w:hAnsi="宋体" w:eastAsia="宋体" w:cs="宋体"/>
          <w:sz w:val="24"/>
          <w:lang w:bidi="ar"/>
        </w:rPr>
        <w:t>《</w:t>
      </w:r>
      <w:r>
        <w:rPr>
          <w:rFonts w:hint="eastAsia" w:ascii="宋体" w:hAnsi="宋体" w:eastAsia="宋体" w:cs="宋体"/>
          <w:sz w:val="24"/>
        </w:rPr>
        <w:t>中华人民共和国民法典</w:t>
      </w:r>
      <w:r>
        <w:rPr>
          <w:rFonts w:hint="eastAsia" w:ascii="宋体" w:hAnsi="宋体" w:eastAsia="宋体" w:cs="宋体"/>
          <w:sz w:val="24"/>
          <w:lang w:bidi="ar"/>
        </w:rPr>
        <w:t>》</w:t>
      </w:r>
      <w:r>
        <w:rPr>
          <w:rFonts w:hint="eastAsia" w:ascii="宋体" w:hAnsi="宋体" w:eastAsia="宋体" w:cs="宋体"/>
          <w:sz w:val="24"/>
        </w:rPr>
        <w:t>和省政府有关政府购买服务项目的规定，以及结合我省体育事业发展需要，为保证所购买服务的质量，明确双方的权利义务，甲乙双方在平等</w:t>
      </w:r>
      <w:r>
        <w:rPr>
          <w:rFonts w:hint="eastAsia" w:ascii="宋体" w:hAnsi="宋体" w:eastAsia="宋体" w:cs="宋体"/>
          <w:sz w:val="24"/>
          <w:lang w:eastAsia="ja-JP"/>
        </w:rPr>
        <w:t>、</w:t>
      </w:r>
      <w:r>
        <w:rPr>
          <w:rFonts w:hint="eastAsia" w:ascii="宋体" w:hAnsi="宋体" w:eastAsia="宋体" w:cs="宋体"/>
          <w:sz w:val="24"/>
        </w:rPr>
        <w:t>自愿</w:t>
      </w:r>
      <w:r>
        <w:rPr>
          <w:rFonts w:hint="eastAsia" w:ascii="宋体" w:hAnsi="宋体" w:eastAsia="宋体" w:cs="宋体"/>
          <w:sz w:val="24"/>
          <w:lang w:eastAsia="ja-JP"/>
        </w:rPr>
        <w:t>、</w:t>
      </w:r>
      <w:r>
        <w:rPr>
          <w:rFonts w:hint="eastAsia" w:ascii="宋体" w:hAnsi="宋体" w:eastAsia="宋体" w:cs="宋体"/>
          <w:sz w:val="24"/>
        </w:rPr>
        <w:t>协商一致的基础上，就有关事宜达成如下协议</w:t>
      </w:r>
      <w:r>
        <w:rPr>
          <w:rFonts w:hint="eastAsia" w:ascii="宋体" w:hAnsi="宋体" w:eastAsia="宋体" w:cs="宋体"/>
          <w:sz w:val="24"/>
          <w:lang w:eastAsia="ja-JP"/>
        </w:rPr>
        <w:t>：</w:t>
      </w:r>
    </w:p>
    <w:p w14:paraId="53BE5FC6">
      <w:pPr>
        <w:spacing w:line="360" w:lineRule="auto"/>
        <w:ind w:firstLine="480"/>
        <w:rPr>
          <w:rFonts w:hint="eastAsia" w:ascii="宋体" w:hAnsi="宋体" w:eastAsia="宋体" w:cs="宋体"/>
          <w:b/>
          <w:bCs/>
          <w:sz w:val="24"/>
        </w:rPr>
      </w:pPr>
      <w:r>
        <w:rPr>
          <w:rFonts w:hint="eastAsia" w:ascii="宋体" w:hAnsi="宋体" w:eastAsia="宋体" w:cs="宋体"/>
          <w:b/>
          <w:bCs/>
          <w:sz w:val="24"/>
        </w:rPr>
        <w:t>一、赛事概况</w:t>
      </w:r>
    </w:p>
    <w:p w14:paraId="76FA02A3">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由浙江省残疾人联合会主办的2025年省级残疾人体育赛事活动拟于202</w:t>
      </w:r>
      <w:r>
        <w:rPr>
          <w:rFonts w:hint="eastAsia" w:ascii="宋体" w:hAnsi="宋体" w:eastAsia="宋体" w:cs="宋体"/>
          <w:sz w:val="24"/>
          <w:lang w:val="en-US" w:eastAsia="zh-CN"/>
        </w:rPr>
        <w:t>5</w:t>
      </w:r>
      <w:r>
        <w:rPr>
          <w:rFonts w:hint="eastAsia" w:ascii="宋体" w:hAnsi="宋体" w:eastAsia="宋体" w:cs="宋体"/>
          <w:sz w:val="24"/>
        </w:rPr>
        <w:t>年</w:t>
      </w:r>
      <w:r>
        <w:rPr>
          <w:rFonts w:hint="eastAsia" w:ascii="宋体" w:hAnsi="宋体" w:eastAsia="宋体" w:cs="宋体"/>
          <w:sz w:val="24"/>
          <w:lang w:val="en-US" w:eastAsia="zh-CN"/>
        </w:rPr>
        <w:t>3-10</w:t>
      </w:r>
      <w:r>
        <w:rPr>
          <w:rFonts w:hint="eastAsia" w:ascii="宋体" w:hAnsi="宋体" w:eastAsia="宋体" w:cs="宋体"/>
          <w:sz w:val="24"/>
        </w:rPr>
        <w:t>月在</w:t>
      </w:r>
      <w:r>
        <w:rPr>
          <w:rFonts w:hint="eastAsia" w:ascii="宋体" w:hAnsi="宋体" w:eastAsia="宋体" w:cs="宋体"/>
          <w:sz w:val="24"/>
          <w:lang w:val="en-US" w:eastAsia="zh-CN"/>
        </w:rPr>
        <w:t>浙江省内</w:t>
      </w:r>
      <w:r>
        <w:rPr>
          <w:rFonts w:hint="eastAsia" w:ascii="宋体" w:hAnsi="宋体" w:eastAsia="宋体" w:cs="宋体"/>
          <w:sz w:val="24"/>
        </w:rPr>
        <w:t>举行，</w:t>
      </w:r>
      <w:r>
        <w:rPr>
          <w:rFonts w:hint="eastAsia" w:ascii="宋体" w:hAnsi="宋体" w:eastAsia="宋体" w:cs="宋体"/>
          <w:sz w:val="24"/>
          <w:lang w:val="en-US" w:eastAsia="zh-CN"/>
        </w:rPr>
        <w:t>各项目</w:t>
      </w:r>
      <w:r>
        <w:rPr>
          <w:rFonts w:hint="eastAsia" w:ascii="宋体" w:hAnsi="宋体" w:eastAsia="宋体" w:cs="宋体"/>
          <w:sz w:val="24"/>
        </w:rPr>
        <w:t>比赛期赛时</w:t>
      </w:r>
      <w:r>
        <w:rPr>
          <w:rFonts w:hint="eastAsia" w:ascii="宋体" w:hAnsi="宋体" w:eastAsia="宋体" w:cs="宋体"/>
          <w:sz w:val="24"/>
          <w:lang w:val="en-US" w:eastAsia="zh-CN"/>
        </w:rPr>
        <w:t>3-4</w:t>
      </w:r>
      <w:r>
        <w:rPr>
          <w:rFonts w:hint="eastAsia" w:ascii="宋体" w:hAnsi="宋体" w:eastAsia="宋体" w:cs="宋体"/>
          <w:sz w:val="24"/>
        </w:rPr>
        <w:t>天。共设</w:t>
      </w:r>
      <w:r>
        <w:rPr>
          <w:rFonts w:hint="eastAsia" w:ascii="宋体" w:hAnsi="宋体" w:eastAsia="宋体" w:cs="宋体"/>
          <w:sz w:val="24"/>
          <w:lang w:val="en-US" w:eastAsia="zh-CN"/>
        </w:rPr>
        <w:t>10</w:t>
      </w:r>
      <w:r>
        <w:rPr>
          <w:rFonts w:hint="eastAsia" w:ascii="宋体" w:hAnsi="宋体" w:eastAsia="宋体" w:cs="宋体"/>
          <w:sz w:val="24"/>
        </w:rPr>
        <w:t>项</w:t>
      </w:r>
      <w:r>
        <w:rPr>
          <w:rFonts w:hint="eastAsia" w:ascii="宋体" w:hAnsi="宋体" w:eastAsia="宋体" w:cs="宋体"/>
          <w:sz w:val="24"/>
          <w:lang w:val="en-US" w:eastAsia="zh-CN"/>
        </w:rPr>
        <w:t>比赛</w:t>
      </w:r>
      <w:r>
        <w:rPr>
          <w:rFonts w:hint="eastAsia" w:ascii="宋体" w:hAnsi="宋体" w:eastAsia="宋体" w:cs="宋体"/>
          <w:sz w:val="24"/>
        </w:rPr>
        <w:t>，其中体育赛事8项</w:t>
      </w:r>
      <w:r>
        <w:rPr>
          <w:rFonts w:hint="eastAsia" w:ascii="宋体" w:hAnsi="宋体" w:eastAsia="宋体" w:cs="宋体"/>
          <w:sz w:val="24"/>
          <w:lang w:eastAsia="zh-CN"/>
        </w:rPr>
        <w:t>（</w:t>
      </w:r>
      <w:r>
        <w:rPr>
          <w:rFonts w:hint="eastAsia" w:ascii="宋体" w:hAnsi="宋体" w:eastAsia="宋体" w:cs="宋体"/>
          <w:sz w:val="24"/>
        </w:rPr>
        <w:t>旱地冰壶锦标赛</w:t>
      </w:r>
      <w:r>
        <w:rPr>
          <w:rFonts w:hint="eastAsia" w:ascii="宋体" w:hAnsi="宋体" w:eastAsia="宋体" w:cs="宋体"/>
          <w:sz w:val="24"/>
          <w:lang w:eastAsia="zh-CN"/>
        </w:rPr>
        <w:t>、</w:t>
      </w:r>
      <w:r>
        <w:rPr>
          <w:rFonts w:hint="eastAsia" w:ascii="宋体" w:hAnsi="宋体" w:eastAsia="宋体" w:cs="宋体"/>
          <w:sz w:val="24"/>
        </w:rPr>
        <w:t>大众项目锦标赛（象棋、围棋、盲人跳绳）</w:t>
      </w:r>
      <w:r>
        <w:rPr>
          <w:rFonts w:hint="eastAsia" w:ascii="宋体" w:hAnsi="宋体" w:eastAsia="宋体" w:cs="宋体"/>
          <w:sz w:val="24"/>
          <w:lang w:eastAsia="zh-CN"/>
        </w:rPr>
        <w:t>、</w:t>
      </w:r>
      <w:r>
        <w:rPr>
          <w:rFonts w:hint="eastAsia" w:ascii="宋体" w:hAnsi="宋体" w:eastAsia="宋体" w:cs="宋体"/>
          <w:sz w:val="24"/>
        </w:rPr>
        <w:t>草地掷球锦标赛</w:t>
      </w:r>
      <w:r>
        <w:rPr>
          <w:rFonts w:hint="eastAsia" w:ascii="宋体" w:hAnsi="宋体" w:eastAsia="宋体" w:cs="宋体"/>
          <w:sz w:val="24"/>
          <w:lang w:eastAsia="zh-CN"/>
        </w:rPr>
        <w:t>、</w:t>
      </w:r>
      <w:r>
        <w:rPr>
          <w:rFonts w:hint="eastAsia" w:ascii="宋体" w:hAnsi="宋体" w:eastAsia="宋体" w:cs="宋体"/>
          <w:sz w:val="24"/>
        </w:rPr>
        <w:t>乒乓球锦标赛</w:t>
      </w:r>
      <w:r>
        <w:rPr>
          <w:rFonts w:hint="eastAsia" w:ascii="宋体" w:hAnsi="宋体" w:eastAsia="宋体" w:cs="宋体"/>
          <w:sz w:val="24"/>
          <w:lang w:eastAsia="zh-CN"/>
        </w:rPr>
        <w:t>、</w:t>
      </w:r>
      <w:r>
        <w:rPr>
          <w:rFonts w:hint="eastAsia" w:ascii="宋体" w:hAnsi="宋体" w:eastAsia="宋体" w:cs="宋体"/>
          <w:sz w:val="24"/>
        </w:rPr>
        <w:t>田径锦标赛</w:t>
      </w:r>
      <w:r>
        <w:rPr>
          <w:rFonts w:hint="eastAsia" w:ascii="宋体" w:hAnsi="宋体" w:eastAsia="宋体" w:cs="宋体"/>
          <w:sz w:val="24"/>
          <w:lang w:eastAsia="zh-CN"/>
        </w:rPr>
        <w:t>、</w:t>
      </w:r>
      <w:r>
        <w:rPr>
          <w:rFonts w:hint="eastAsia" w:ascii="宋体" w:hAnsi="宋体" w:eastAsia="宋体" w:cs="宋体"/>
          <w:sz w:val="24"/>
        </w:rPr>
        <w:t>羽毛球锦标赛</w:t>
      </w:r>
      <w:r>
        <w:rPr>
          <w:rFonts w:hint="eastAsia" w:ascii="宋体" w:hAnsi="宋体" w:eastAsia="宋体" w:cs="宋体"/>
          <w:sz w:val="24"/>
          <w:lang w:eastAsia="zh-CN"/>
        </w:rPr>
        <w:t>、</w:t>
      </w:r>
      <w:r>
        <w:rPr>
          <w:rFonts w:hint="eastAsia" w:ascii="宋体" w:hAnsi="宋体" w:eastAsia="宋体" w:cs="宋体"/>
          <w:sz w:val="24"/>
        </w:rPr>
        <w:t>游泳锦标赛</w:t>
      </w:r>
      <w:r>
        <w:rPr>
          <w:rFonts w:hint="eastAsia" w:ascii="宋体" w:hAnsi="宋体" w:eastAsia="宋体" w:cs="宋体"/>
          <w:sz w:val="24"/>
          <w:lang w:eastAsia="zh-CN"/>
        </w:rPr>
        <w:t>、</w:t>
      </w:r>
      <w:r>
        <w:rPr>
          <w:rFonts w:hint="eastAsia" w:ascii="宋体" w:hAnsi="宋体" w:eastAsia="宋体" w:cs="宋体"/>
          <w:sz w:val="24"/>
        </w:rPr>
        <w:t>无人机锦标赛</w:t>
      </w:r>
      <w:r>
        <w:rPr>
          <w:rFonts w:hint="eastAsia" w:ascii="宋体" w:hAnsi="宋体" w:eastAsia="宋体" w:cs="宋体"/>
          <w:sz w:val="24"/>
          <w:lang w:eastAsia="zh-CN"/>
        </w:rPr>
        <w:t>）</w:t>
      </w:r>
      <w:r>
        <w:rPr>
          <w:rFonts w:hint="eastAsia" w:ascii="宋体" w:hAnsi="宋体" w:eastAsia="宋体" w:cs="宋体"/>
          <w:sz w:val="24"/>
        </w:rPr>
        <w:t>、群众体育活动2项</w:t>
      </w:r>
      <w:r>
        <w:rPr>
          <w:rFonts w:hint="eastAsia" w:ascii="宋体" w:hAnsi="宋体" w:eastAsia="宋体" w:cs="宋体"/>
          <w:sz w:val="24"/>
          <w:lang w:eastAsia="zh-CN"/>
        </w:rPr>
        <w:t>（</w:t>
      </w:r>
      <w:r>
        <w:rPr>
          <w:rFonts w:hint="eastAsia" w:ascii="宋体" w:hAnsi="宋体" w:eastAsia="宋体" w:cs="宋体"/>
          <w:sz w:val="24"/>
        </w:rPr>
        <w:t>第十九次全国特奥日系列活动</w:t>
      </w:r>
      <w:r>
        <w:rPr>
          <w:rFonts w:hint="eastAsia" w:ascii="宋体" w:hAnsi="宋体" w:eastAsia="宋体" w:cs="宋体"/>
          <w:sz w:val="24"/>
          <w:lang w:eastAsia="zh-CN"/>
        </w:rPr>
        <w:t>、</w:t>
      </w:r>
      <w:r>
        <w:rPr>
          <w:rFonts w:hint="eastAsia" w:ascii="宋体" w:hAnsi="宋体" w:eastAsia="宋体" w:cs="宋体"/>
          <w:sz w:val="24"/>
        </w:rPr>
        <w:t>第十五届残疾人健身周活动飞镖锦标赛</w:t>
      </w:r>
      <w:r>
        <w:rPr>
          <w:rFonts w:hint="eastAsia" w:ascii="宋体" w:hAnsi="宋体" w:eastAsia="宋体" w:cs="宋体"/>
          <w:sz w:val="24"/>
          <w:lang w:eastAsia="zh-CN"/>
        </w:rPr>
        <w:t>）</w:t>
      </w:r>
      <w:r>
        <w:rPr>
          <w:rFonts w:hint="eastAsia" w:ascii="宋体" w:hAnsi="宋体" w:eastAsia="宋体" w:cs="宋体"/>
          <w:sz w:val="24"/>
        </w:rPr>
        <w:t>。残疾类别有肢体残疾、视力残疾、听力残疾，智力残疾。预计参赛运动员、教练员、工作人员等将达到1</w:t>
      </w:r>
      <w:r>
        <w:rPr>
          <w:rFonts w:hint="eastAsia" w:ascii="宋体" w:hAnsi="宋体" w:eastAsia="宋体" w:cs="宋体"/>
          <w:sz w:val="24"/>
          <w:lang w:val="en-US" w:eastAsia="zh-CN"/>
        </w:rPr>
        <w:t>5</w:t>
      </w:r>
      <w:r>
        <w:rPr>
          <w:rFonts w:hint="eastAsia" w:ascii="宋体" w:hAnsi="宋体" w:eastAsia="宋体" w:cs="宋体"/>
          <w:sz w:val="24"/>
        </w:rPr>
        <w:t>00人次以上。加上裁判员、医护人员、技术官员、新闻记者及志愿者等，预计总人数将超过2</w:t>
      </w:r>
      <w:r>
        <w:rPr>
          <w:rFonts w:hint="eastAsia" w:ascii="宋体" w:hAnsi="宋体" w:eastAsia="宋体" w:cs="宋体"/>
          <w:sz w:val="24"/>
          <w:lang w:val="en-US" w:eastAsia="zh-CN"/>
        </w:rPr>
        <w:t>0</w:t>
      </w:r>
      <w:r>
        <w:rPr>
          <w:rFonts w:hint="eastAsia" w:ascii="宋体" w:hAnsi="宋体" w:eastAsia="宋体" w:cs="宋体"/>
          <w:sz w:val="24"/>
        </w:rPr>
        <w:t>00人次以上。</w:t>
      </w:r>
    </w:p>
    <w:p w14:paraId="76D98087">
      <w:pPr>
        <w:spacing w:line="360" w:lineRule="auto"/>
        <w:ind w:firstLine="482"/>
        <w:rPr>
          <w:rFonts w:hint="eastAsia" w:ascii="宋体" w:hAnsi="宋体" w:eastAsia="宋体" w:cs="宋体"/>
          <w:b/>
          <w:bCs/>
          <w:sz w:val="24"/>
        </w:rPr>
      </w:pPr>
      <w:r>
        <w:rPr>
          <w:rFonts w:hint="eastAsia" w:ascii="宋体" w:hAnsi="宋体" w:eastAsia="宋体" w:cs="宋体"/>
          <w:b/>
          <w:bCs/>
          <w:sz w:val="24"/>
        </w:rPr>
        <w:t>二、赛事费用及付款方式</w:t>
      </w:r>
    </w:p>
    <w:p w14:paraId="1124BDA5">
      <w:pPr>
        <w:spacing w:line="360" w:lineRule="auto"/>
        <w:ind w:firstLine="480"/>
        <w:rPr>
          <w:rFonts w:hint="eastAsia" w:ascii="宋体" w:hAnsi="宋体" w:eastAsia="宋体" w:cs="宋体"/>
          <w:sz w:val="24"/>
        </w:rPr>
      </w:pPr>
      <w:r>
        <w:rPr>
          <w:rFonts w:hint="eastAsia" w:ascii="宋体" w:hAnsi="宋体" w:eastAsia="宋体" w:cs="宋体"/>
          <w:sz w:val="24"/>
        </w:rPr>
        <w:t>1、本项目固定总价包干，合同价为</w:t>
      </w:r>
      <w:r>
        <w:rPr>
          <w:rFonts w:hint="eastAsia" w:ascii="宋体" w:hAnsi="宋体" w:eastAsia="宋体" w:cs="宋体"/>
          <w:sz w:val="24"/>
          <w:u w:val="single"/>
        </w:rPr>
        <w:t xml:space="preserve">：      </w:t>
      </w:r>
      <w:r>
        <w:rPr>
          <w:rFonts w:hint="eastAsia" w:ascii="宋体" w:hAnsi="宋体" w:eastAsia="宋体" w:cs="宋体"/>
          <w:sz w:val="24"/>
        </w:rPr>
        <w:t>元（大写</w:t>
      </w:r>
      <w:r>
        <w:rPr>
          <w:rFonts w:hint="eastAsia" w:ascii="宋体" w:hAnsi="宋体" w:eastAsia="宋体" w:cs="宋体"/>
          <w:sz w:val="24"/>
          <w:u w:val="single"/>
        </w:rPr>
        <w:t xml:space="preserve">：      </w:t>
      </w:r>
      <w:r>
        <w:rPr>
          <w:rFonts w:hint="eastAsia" w:ascii="宋体" w:hAnsi="宋体" w:eastAsia="宋体" w:cs="宋体"/>
          <w:sz w:val="24"/>
        </w:rPr>
        <w:t>元整），该费用包含开幕式场租费、</w:t>
      </w:r>
      <w:r>
        <w:rPr>
          <w:rFonts w:hint="eastAsia" w:ascii="宋体" w:hAnsi="宋体" w:eastAsia="宋体" w:cs="宋体"/>
          <w:bCs/>
          <w:sz w:val="24"/>
        </w:rPr>
        <w:t>项目策划及组织执行、活动后勤接待、安全保障等服务，</w:t>
      </w:r>
      <w:r>
        <w:rPr>
          <w:rFonts w:hint="eastAsia" w:ascii="宋体" w:hAnsi="宋体" w:eastAsia="宋体" w:cs="宋体"/>
          <w:sz w:val="24"/>
        </w:rPr>
        <w:t>自身保险、税金等所有费用。</w:t>
      </w:r>
    </w:p>
    <w:p w14:paraId="498C2D7F">
      <w:pPr>
        <w:spacing w:line="360" w:lineRule="auto"/>
        <w:ind w:firstLine="480" w:firstLineChars="200"/>
        <w:rPr>
          <w:rFonts w:hint="eastAsia" w:ascii="宋体" w:hAnsi="宋体" w:eastAsia="宋体" w:cs="宋体"/>
          <w:sz w:val="24"/>
        </w:rPr>
      </w:pPr>
      <w:r>
        <w:rPr>
          <w:rFonts w:hint="eastAsia" w:ascii="宋体" w:hAnsi="宋体" w:eastAsia="宋体" w:cs="宋体"/>
          <w:sz w:val="24"/>
        </w:rPr>
        <w:t>2、合同签订后且采购人财政预算资金到位后7个工作日内支付合同总价的60%预付款，所有活动执行完毕采购人验收通过后且财政预算资金到位后7个工作日内支付剩余款项。如未完成全部项目，按实际完成量支付相应款项。每次款项支付前供应商应向采购人提供等额的发票。因供应商未及时提供发票导致采购人未能及时付款的，由供应商承担责任。</w:t>
      </w:r>
    </w:p>
    <w:p w14:paraId="21BA30B6">
      <w:pPr>
        <w:spacing w:line="360" w:lineRule="auto"/>
        <w:ind w:firstLine="480" w:firstLineChars="200"/>
        <w:rPr>
          <w:rFonts w:hint="eastAsia" w:ascii="宋体" w:hAnsi="宋体" w:eastAsia="宋体" w:cs="宋体"/>
          <w:sz w:val="24"/>
        </w:rPr>
      </w:pPr>
      <w:r>
        <w:rPr>
          <w:rFonts w:hint="eastAsia" w:ascii="宋体" w:hAnsi="宋体" w:eastAsia="宋体" w:cs="宋体"/>
          <w:sz w:val="24"/>
        </w:rPr>
        <w:t>3、项目结束后，乙方须向甲方提交赛事结案报告、相关票据等资料作为项目履约验收材料，甲方验收通过后，支付剩余合同款项。</w:t>
      </w:r>
    </w:p>
    <w:p w14:paraId="7EEB8C35">
      <w:pPr>
        <w:spacing w:line="360" w:lineRule="auto"/>
        <w:ind w:firstLine="480"/>
        <w:rPr>
          <w:rFonts w:hint="eastAsia" w:ascii="宋体" w:hAnsi="宋体" w:eastAsia="宋体" w:cs="宋体"/>
          <w:sz w:val="24"/>
        </w:rPr>
      </w:pPr>
      <w:r>
        <w:rPr>
          <w:rFonts w:hint="eastAsia" w:ascii="宋体" w:hAnsi="宋体" w:eastAsia="宋体" w:cs="宋体"/>
          <w:sz w:val="24"/>
        </w:rPr>
        <w:t>4、除乙方另行书面指定外，乙方指定账户信息为：</w:t>
      </w:r>
    </w:p>
    <w:p w14:paraId="2D6EC225">
      <w:pPr>
        <w:spacing w:line="360" w:lineRule="auto"/>
        <w:ind w:firstLine="480"/>
        <w:rPr>
          <w:rFonts w:hint="eastAsia" w:ascii="宋体" w:hAnsi="宋体" w:eastAsia="宋体" w:cs="宋体"/>
          <w:sz w:val="24"/>
        </w:rPr>
      </w:pPr>
      <w:r>
        <w:rPr>
          <w:rFonts w:hint="eastAsia" w:ascii="宋体" w:hAnsi="宋体" w:eastAsia="宋体" w:cs="宋体"/>
          <w:sz w:val="24"/>
        </w:rPr>
        <w:t xml:space="preserve">开户名： </w:t>
      </w:r>
    </w:p>
    <w:p w14:paraId="0D1AC6B5">
      <w:pPr>
        <w:spacing w:line="360" w:lineRule="auto"/>
        <w:ind w:firstLine="480"/>
        <w:rPr>
          <w:rFonts w:hint="eastAsia" w:ascii="宋体" w:hAnsi="宋体" w:eastAsia="宋体" w:cs="宋体"/>
          <w:sz w:val="24"/>
        </w:rPr>
      </w:pPr>
      <w:r>
        <w:rPr>
          <w:rFonts w:hint="eastAsia" w:ascii="宋体" w:hAnsi="宋体" w:eastAsia="宋体" w:cs="宋体"/>
          <w:sz w:val="24"/>
        </w:rPr>
        <w:t xml:space="preserve">开户行： </w:t>
      </w:r>
    </w:p>
    <w:p w14:paraId="5745C93F">
      <w:pPr>
        <w:spacing w:line="360" w:lineRule="auto"/>
        <w:ind w:firstLine="480"/>
        <w:rPr>
          <w:rFonts w:hint="eastAsia" w:ascii="宋体" w:hAnsi="宋体" w:eastAsia="宋体" w:cs="宋体"/>
          <w:sz w:val="24"/>
        </w:rPr>
      </w:pPr>
      <w:r>
        <w:rPr>
          <w:rFonts w:hint="eastAsia" w:ascii="宋体" w:hAnsi="宋体" w:eastAsia="宋体" w:cs="宋体"/>
          <w:sz w:val="24"/>
        </w:rPr>
        <w:t>账  号：</w:t>
      </w:r>
    </w:p>
    <w:p w14:paraId="2B465845">
      <w:pPr>
        <w:spacing w:line="360" w:lineRule="auto"/>
        <w:ind w:firstLine="480"/>
        <w:rPr>
          <w:rFonts w:hint="eastAsia" w:ascii="宋体" w:hAnsi="宋体" w:eastAsia="宋体" w:cs="宋体"/>
          <w:sz w:val="24"/>
        </w:rPr>
      </w:pPr>
      <w:r>
        <w:rPr>
          <w:rFonts w:hint="eastAsia" w:ascii="宋体" w:hAnsi="宋体" w:eastAsia="宋体" w:cs="宋体"/>
          <w:sz w:val="24"/>
        </w:rPr>
        <w:t xml:space="preserve">5、甲方开票信息： </w:t>
      </w:r>
    </w:p>
    <w:p w14:paraId="44B51580">
      <w:pPr>
        <w:spacing w:line="360" w:lineRule="auto"/>
        <w:ind w:firstLine="480"/>
        <w:rPr>
          <w:rFonts w:hint="eastAsia" w:ascii="宋体" w:hAnsi="宋体" w:eastAsia="宋体" w:cs="宋体"/>
          <w:sz w:val="24"/>
        </w:rPr>
      </w:pPr>
      <w:r>
        <w:rPr>
          <w:rFonts w:hint="eastAsia" w:ascii="宋体" w:hAnsi="宋体" w:eastAsia="宋体" w:cs="宋体"/>
          <w:sz w:val="24"/>
        </w:rPr>
        <w:t xml:space="preserve">单位名称： </w:t>
      </w:r>
    </w:p>
    <w:p w14:paraId="72069F72">
      <w:pPr>
        <w:spacing w:line="360" w:lineRule="auto"/>
        <w:ind w:firstLine="480"/>
        <w:rPr>
          <w:rFonts w:hint="eastAsia" w:ascii="宋体" w:hAnsi="宋体" w:eastAsia="宋体" w:cs="宋体"/>
          <w:sz w:val="24"/>
        </w:rPr>
      </w:pPr>
      <w:r>
        <w:rPr>
          <w:rFonts w:hint="eastAsia" w:ascii="宋体" w:hAnsi="宋体" w:eastAsia="宋体" w:cs="宋体"/>
          <w:sz w:val="24"/>
        </w:rPr>
        <w:t>纳税人识别号：</w:t>
      </w:r>
    </w:p>
    <w:p w14:paraId="031FD15A">
      <w:pPr>
        <w:spacing w:line="360" w:lineRule="auto"/>
        <w:ind w:firstLine="480"/>
        <w:rPr>
          <w:rFonts w:hint="eastAsia" w:ascii="宋体" w:hAnsi="宋体" w:eastAsia="宋体" w:cs="宋体"/>
          <w:sz w:val="24"/>
        </w:rPr>
      </w:pPr>
      <w:r>
        <w:rPr>
          <w:rFonts w:hint="eastAsia" w:ascii="宋体" w:hAnsi="宋体" w:eastAsia="宋体" w:cs="宋体"/>
          <w:sz w:val="24"/>
        </w:rPr>
        <w:t xml:space="preserve">地址： </w:t>
      </w:r>
    </w:p>
    <w:p w14:paraId="76AF23C3">
      <w:pPr>
        <w:spacing w:line="360" w:lineRule="auto"/>
        <w:ind w:firstLine="480"/>
        <w:rPr>
          <w:rFonts w:hint="eastAsia" w:ascii="宋体" w:hAnsi="宋体" w:eastAsia="宋体" w:cs="宋体"/>
          <w:sz w:val="24"/>
        </w:rPr>
      </w:pPr>
      <w:r>
        <w:rPr>
          <w:rFonts w:hint="eastAsia" w:ascii="宋体" w:hAnsi="宋体" w:eastAsia="宋体" w:cs="宋体"/>
          <w:sz w:val="24"/>
        </w:rPr>
        <w:t>电话：</w:t>
      </w:r>
    </w:p>
    <w:p w14:paraId="37FBE747">
      <w:pPr>
        <w:spacing w:line="360" w:lineRule="auto"/>
        <w:ind w:firstLine="480"/>
        <w:rPr>
          <w:rFonts w:hint="eastAsia" w:ascii="宋体" w:hAnsi="宋体" w:eastAsia="宋体" w:cs="宋体"/>
          <w:sz w:val="24"/>
        </w:rPr>
      </w:pPr>
      <w:r>
        <w:rPr>
          <w:rFonts w:hint="eastAsia" w:ascii="宋体" w:hAnsi="宋体" w:eastAsia="宋体" w:cs="宋体"/>
          <w:sz w:val="24"/>
        </w:rPr>
        <w:t>开户行：</w:t>
      </w:r>
    </w:p>
    <w:p w14:paraId="55E46DE0">
      <w:pPr>
        <w:spacing w:line="360" w:lineRule="auto"/>
        <w:ind w:firstLine="480"/>
        <w:rPr>
          <w:rFonts w:hint="eastAsia" w:ascii="宋体" w:hAnsi="宋体" w:eastAsia="宋体" w:cs="宋体"/>
          <w:sz w:val="24"/>
        </w:rPr>
      </w:pPr>
      <w:r>
        <w:rPr>
          <w:rFonts w:hint="eastAsia" w:ascii="宋体" w:hAnsi="宋体" w:eastAsia="宋体" w:cs="宋体"/>
          <w:sz w:val="24"/>
        </w:rPr>
        <w:t>账号：</w:t>
      </w:r>
    </w:p>
    <w:p w14:paraId="37581779">
      <w:pPr>
        <w:numPr>
          <w:ilvl w:val="0"/>
          <w:numId w:val="10"/>
        </w:numPr>
        <w:adjustRightInd/>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甲方权利及义务</w:t>
      </w:r>
    </w:p>
    <w:p w14:paraId="4989426A">
      <w:pPr>
        <w:spacing w:line="360" w:lineRule="auto"/>
        <w:ind w:firstLine="480"/>
        <w:rPr>
          <w:rFonts w:hint="eastAsia" w:ascii="宋体" w:hAnsi="宋体" w:eastAsia="宋体" w:cs="宋体"/>
          <w:sz w:val="24"/>
        </w:rPr>
      </w:pPr>
      <w:r>
        <w:rPr>
          <w:rFonts w:hint="eastAsia" w:ascii="宋体" w:hAnsi="宋体" w:eastAsia="宋体" w:cs="宋体"/>
          <w:sz w:val="24"/>
        </w:rPr>
        <w:t>1、为乙方工作提供良好的外部条件，并按照合同约定支付款项。</w:t>
      </w:r>
    </w:p>
    <w:p w14:paraId="31C5C4F6">
      <w:pPr>
        <w:spacing w:line="360" w:lineRule="auto"/>
        <w:ind w:firstLine="480"/>
        <w:rPr>
          <w:rFonts w:hint="eastAsia" w:ascii="宋体" w:hAnsi="宋体" w:eastAsia="宋体" w:cs="宋体"/>
          <w:sz w:val="24"/>
        </w:rPr>
      </w:pPr>
      <w:r>
        <w:rPr>
          <w:rFonts w:hint="eastAsia" w:ascii="宋体" w:hAnsi="宋体" w:eastAsia="宋体" w:cs="宋体"/>
          <w:sz w:val="24"/>
        </w:rPr>
        <w:t>2、甲方按双方约定的内容和时间，向乙方提供与项目有关的可以提供的资料。</w:t>
      </w:r>
    </w:p>
    <w:p w14:paraId="0B21CCCA">
      <w:pPr>
        <w:spacing w:line="360" w:lineRule="auto"/>
        <w:ind w:firstLine="480"/>
        <w:rPr>
          <w:rFonts w:hint="eastAsia" w:ascii="宋体" w:hAnsi="宋体" w:eastAsia="宋体" w:cs="宋体"/>
          <w:sz w:val="24"/>
        </w:rPr>
      </w:pPr>
      <w:r>
        <w:rPr>
          <w:rFonts w:hint="eastAsia" w:ascii="宋体" w:hAnsi="宋体" w:eastAsia="宋体" w:cs="宋体"/>
          <w:sz w:val="24"/>
        </w:rPr>
        <w:t>3、甲方授权一名熟悉本项目情况的代表，负责与乙方联系，更换代表前将提前通知乙方。</w:t>
      </w:r>
    </w:p>
    <w:p w14:paraId="2ABA166F">
      <w:pPr>
        <w:spacing w:line="360" w:lineRule="auto"/>
        <w:ind w:firstLine="480"/>
        <w:rPr>
          <w:rFonts w:hint="eastAsia" w:ascii="宋体" w:hAnsi="宋体" w:eastAsia="宋体" w:cs="宋体"/>
          <w:sz w:val="24"/>
        </w:rPr>
      </w:pPr>
      <w:r>
        <w:rPr>
          <w:rFonts w:hint="eastAsia" w:ascii="宋体" w:hAnsi="宋体" w:eastAsia="宋体" w:cs="宋体"/>
          <w:sz w:val="24"/>
        </w:rPr>
        <w:t>4、甲方对乙方提供的项目工作方案具有审定权、修改权，并有权要求乙方按甲方的要求修改方案，乙方不得以此为由要求增加任何费用。</w:t>
      </w:r>
    </w:p>
    <w:p w14:paraId="3FFB6AE1">
      <w:pPr>
        <w:spacing w:line="360" w:lineRule="auto"/>
        <w:ind w:firstLine="480"/>
        <w:rPr>
          <w:rFonts w:hint="eastAsia" w:ascii="宋体" w:hAnsi="宋体" w:eastAsia="宋体" w:cs="宋体"/>
          <w:sz w:val="24"/>
        </w:rPr>
      </w:pPr>
      <w:r>
        <w:rPr>
          <w:rFonts w:hint="eastAsia" w:ascii="宋体" w:hAnsi="宋体" w:eastAsia="宋体" w:cs="宋体"/>
          <w:sz w:val="24"/>
        </w:rPr>
        <w:t>5、根据实际情况，甲方有权要求乙方对已经确认的方案进行修改、变通，乙方应当配合执行，以保证项目顺利进行。</w:t>
      </w:r>
    </w:p>
    <w:p w14:paraId="2B400950">
      <w:pPr>
        <w:numPr>
          <w:ilvl w:val="0"/>
          <w:numId w:val="10"/>
        </w:numPr>
        <w:adjustRightInd/>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乙方权利及义务</w:t>
      </w:r>
    </w:p>
    <w:p w14:paraId="52B21827">
      <w:pPr>
        <w:spacing w:line="360" w:lineRule="auto"/>
        <w:ind w:firstLine="480"/>
        <w:rPr>
          <w:rFonts w:hint="eastAsia" w:ascii="宋体" w:hAnsi="宋体" w:eastAsia="宋体" w:cs="宋体"/>
          <w:sz w:val="24"/>
        </w:rPr>
      </w:pPr>
      <w:r>
        <w:rPr>
          <w:rFonts w:hint="eastAsia" w:ascii="宋体" w:hAnsi="宋体" w:eastAsia="宋体" w:cs="宋体"/>
          <w:sz w:val="24"/>
        </w:rPr>
        <w:t>1、根据投标文件的承诺，乙方向甲方委派项目组人员，人员应当固定。乙方更换人员必须经甲方书面同意，否则甲方有权解除本合同。</w:t>
      </w:r>
    </w:p>
    <w:p w14:paraId="1555850F">
      <w:pPr>
        <w:spacing w:line="360" w:lineRule="auto"/>
        <w:ind w:firstLine="480"/>
        <w:rPr>
          <w:rFonts w:hint="eastAsia" w:ascii="宋体" w:hAnsi="宋体" w:eastAsia="宋体" w:cs="宋体"/>
          <w:sz w:val="24"/>
        </w:rPr>
      </w:pPr>
      <w:r>
        <w:rPr>
          <w:rFonts w:hint="eastAsia" w:ascii="宋体" w:hAnsi="宋体" w:eastAsia="宋体" w:cs="宋体"/>
          <w:sz w:val="24"/>
        </w:rPr>
        <w:t>2、在履行本合同期间，应运用合理的技能，认真、勤奋的工作。</w:t>
      </w:r>
    </w:p>
    <w:p w14:paraId="0CDE51B7">
      <w:pPr>
        <w:spacing w:line="360" w:lineRule="auto"/>
        <w:ind w:firstLine="480"/>
        <w:rPr>
          <w:rFonts w:hint="eastAsia" w:ascii="宋体" w:hAnsi="宋体" w:eastAsia="宋体" w:cs="宋体"/>
          <w:sz w:val="24"/>
        </w:rPr>
      </w:pPr>
      <w:r>
        <w:rPr>
          <w:rFonts w:hint="eastAsia" w:ascii="宋体" w:hAnsi="宋体" w:eastAsia="宋体" w:cs="宋体"/>
          <w:sz w:val="24"/>
        </w:rPr>
        <w:t>3、乙方针对该项目出具的工作方案，均须事先经甲方书面确认后方可实施。乙方应当负责本项目的所有外部关系联系与协调。</w:t>
      </w:r>
    </w:p>
    <w:p w14:paraId="47F194F9">
      <w:pPr>
        <w:spacing w:line="360" w:lineRule="auto"/>
        <w:ind w:firstLine="480"/>
        <w:rPr>
          <w:rFonts w:hint="eastAsia" w:ascii="宋体" w:hAnsi="宋体" w:eastAsia="宋体" w:cs="宋体"/>
          <w:sz w:val="24"/>
        </w:rPr>
      </w:pPr>
      <w:r>
        <w:rPr>
          <w:rFonts w:hint="eastAsia" w:ascii="宋体" w:hAnsi="宋体" w:eastAsia="宋体" w:cs="宋体"/>
          <w:sz w:val="24"/>
        </w:rPr>
        <w:t>4、乙方根据举办地要求，协助制定赛事防疫、安保、医疗救护等工作方案，以保证参赛者及相关工作人员的生命安全。</w:t>
      </w:r>
    </w:p>
    <w:p w14:paraId="19ECF6D7">
      <w:pPr>
        <w:spacing w:line="360" w:lineRule="auto"/>
        <w:ind w:firstLine="480"/>
        <w:rPr>
          <w:rFonts w:hint="eastAsia" w:ascii="宋体" w:hAnsi="宋体" w:eastAsia="宋体" w:cs="宋体"/>
          <w:sz w:val="24"/>
        </w:rPr>
      </w:pPr>
      <w:r>
        <w:rPr>
          <w:rFonts w:hint="eastAsia" w:ascii="宋体" w:hAnsi="宋体" w:eastAsia="宋体" w:cs="宋体"/>
          <w:sz w:val="24"/>
        </w:rPr>
        <w:t>5、乙方应根据赛事规模安排合理的执行团队和专业裁判人员，并在赛事开始前7个工作日前将各单项赛事的执行方案和相关人员送于甲方确认备案，经甲方书面确认同意后方可实施。</w:t>
      </w:r>
    </w:p>
    <w:p w14:paraId="32C65C8A">
      <w:pPr>
        <w:spacing w:line="360" w:lineRule="auto"/>
        <w:ind w:firstLine="480"/>
        <w:rPr>
          <w:rFonts w:hint="eastAsia" w:ascii="宋体" w:hAnsi="宋体" w:eastAsia="宋体" w:cs="宋体"/>
          <w:sz w:val="24"/>
        </w:rPr>
      </w:pPr>
      <w:r>
        <w:rPr>
          <w:rFonts w:hint="eastAsia" w:ascii="宋体" w:hAnsi="宋体" w:eastAsia="宋体" w:cs="宋体"/>
          <w:sz w:val="24"/>
        </w:rPr>
        <w:t>6、乙方应根据赛事需要执行赛事所需的舞美广告宣传等。</w:t>
      </w:r>
    </w:p>
    <w:p w14:paraId="7ED8EA14">
      <w:pPr>
        <w:spacing w:line="360" w:lineRule="auto"/>
        <w:ind w:firstLine="480"/>
        <w:rPr>
          <w:rFonts w:hint="eastAsia" w:ascii="宋体" w:hAnsi="宋体" w:eastAsia="宋体" w:cs="宋体"/>
          <w:sz w:val="24"/>
        </w:rPr>
      </w:pPr>
      <w:r>
        <w:rPr>
          <w:rFonts w:hint="eastAsia" w:ascii="宋体" w:hAnsi="宋体" w:eastAsia="宋体" w:cs="宋体"/>
          <w:sz w:val="24"/>
        </w:rPr>
        <w:t>7、乙方应指派一名授权项目代表，负责与甲方的联络。代表更换应至少提前两天通知甲方，并征得甲方书面同意。</w:t>
      </w:r>
    </w:p>
    <w:p w14:paraId="6298FA33">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五、无市场开发权</w:t>
      </w:r>
    </w:p>
    <w:p w14:paraId="21C356F6">
      <w:pPr>
        <w:spacing w:line="360" w:lineRule="auto"/>
        <w:ind w:firstLine="480" w:firstLineChars="200"/>
        <w:rPr>
          <w:rFonts w:hint="eastAsia" w:ascii="宋体" w:hAnsi="宋体" w:eastAsia="宋体" w:cs="宋体"/>
          <w:bCs/>
          <w:sz w:val="24"/>
        </w:rPr>
      </w:pPr>
      <w:r>
        <w:rPr>
          <w:rFonts w:hint="eastAsia" w:ascii="宋体" w:hAnsi="宋体" w:eastAsia="宋体" w:cs="宋体"/>
          <w:sz w:val="24"/>
        </w:rPr>
        <w:t>1、</w:t>
      </w:r>
      <w:r>
        <w:rPr>
          <w:rFonts w:hint="eastAsia" w:ascii="宋体" w:hAnsi="宋体" w:eastAsia="宋体" w:cs="宋体"/>
          <w:bCs/>
          <w:sz w:val="24"/>
        </w:rPr>
        <w:t>乙方知晓并完全理解，隐性营销是指由自然人、法人和非法人组织所进行的可能明示或暗示其与甲方之间的任何活动之间具有事实上并不存在的商业关联，或虽具有一定的关联但未经甲方授权进行广告、宣传、商业识别或其他市场开发活动。</w:t>
      </w:r>
    </w:p>
    <w:p w14:paraId="5DEBEC70">
      <w:pPr>
        <w:spacing w:line="360" w:lineRule="auto"/>
        <w:ind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bCs/>
          <w:sz w:val="24"/>
        </w:rPr>
        <w:t>乙方承诺，将严格遵守甲方知识产权保护等方面的法律法规和市场开发的相关规则，坚持依法诚信经营，全面履行合同义务；未经权利人许可，不得从事市场开发活动。</w:t>
      </w:r>
    </w:p>
    <w:p w14:paraId="3EDA730F">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六、保密义务</w:t>
      </w:r>
    </w:p>
    <w:p w14:paraId="5D7CCF47">
      <w:pPr>
        <w:spacing w:line="360" w:lineRule="auto"/>
        <w:ind w:firstLine="480" w:firstLineChars="200"/>
        <w:rPr>
          <w:rFonts w:hint="eastAsia" w:ascii="宋体" w:hAnsi="宋体" w:eastAsia="宋体" w:cs="宋体"/>
          <w:bCs/>
          <w:sz w:val="24"/>
        </w:rPr>
      </w:pPr>
      <w:r>
        <w:rPr>
          <w:rFonts w:hint="eastAsia" w:ascii="宋体" w:hAnsi="宋体" w:eastAsia="宋体" w:cs="宋体"/>
          <w:sz w:val="24"/>
        </w:rPr>
        <w:t>1、</w:t>
      </w:r>
      <w:r>
        <w:rPr>
          <w:rFonts w:hint="eastAsia" w:ascii="宋体" w:hAnsi="宋体" w:eastAsia="宋体" w:cs="宋体"/>
          <w:bCs/>
          <w:sz w:val="24"/>
        </w:rPr>
        <w:t>乙方确认并同意，应当对本合同的内容、因履行本合同或在本合同期间接触或知悉的甲方保密信息予以保密。未经甲方书面许可，不得为本合同以外的任何其他目的自行使用、向他人披露或者允许他人使用该保密信息的全部或部分。</w:t>
      </w:r>
    </w:p>
    <w:p w14:paraId="1828C5EA">
      <w:pPr>
        <w:spacing w:line="360" w:lineRule="auto"/>
        <w:ind w:firstLine="480" w:firstLineChars="200"/>
        <w:rPr>
          <w:rFonts w:hint="eastAsia" w:ascii="宋体" w:hAnsi="宋体" w:eastAsia="宋体" w:cs="宋体"/>
          <w:bCs/>
          <w:sz w:val="24"/>
        </w:rPr>
      </w:pPr>
      <w:r>
        <w:rPr>
          <w:rFonts w:hint="eastAsia" w:ascii="宋体" w:hAnsi="宋体" w:eastAsia="宋体" w:cs="宋体"/>
          <w:sz w:val="24"/>
        </w:rPr>
        <w:t>2、</w:t>
      </w:r>
      <w:r>
        <w:rPr>
          <w:rFonts w:hint="eastAsia" w:ascii="宋体" w:hAnsi="宋体" w:eastAsia="宋体" w:cs="宋体"/>
          <w:bCs/>
          <w:sz w:val="24"/>
        </w:rPr>
        <w:t>乙方可仅为本合同目的向其确有知悉必要的员工披露甲方提供的保密资料，但同时须指示其员工遵守本条规定的保密及不披露义务。</w:t>
      </w:r>
    </w:p>
    <w:p w14:paraId="6F3D63CB">
      <w:pPr>
        <w:spacing w:line="360" w:lineRule="auto"/>
        <w:ind w:firstLine="482" w:firstLineChars="200"/>
        <w:rPr>
          <w:rFonts w:hint="eastAsia" w:ascii="宋体" w:hAnsi="宋体" w:eastAsia="宋体" w:cs="宋体"/>
          <w:b/>
          <w:sz w:val="24"/>
        </w:rPr>
      </w:pPr>
      <w:r>
        <w:rPr>
          <w:rFonts w:hint="eastAsia" w:ascii="宋体" w:hAnsi="宋体" w:eastAsia="宋体" w:cs="宋体"/>
          <w:b/>
          <w:sz w:val="24"/>
        </w:rPr>
        <w:t>七、知识产权</w:t>
      </w:r>
    </w:p>
    <w:p w14:paraId="212A4F05">
      <w:pPr>
        <w:spacing w:line="360" w:lineRule="auto"/>
        <w:ind w:firstLine="480" w:firstLineChars="200"/>
        <w:rPr>
          <w:rFonts w:hint="eastAsia" w:ascii="宋体" w:hAnsi="宋体" w:eastAsia="宋体" w:cs="宋体"/>
          <w:sz w:val="24"/>
        </w:rPr>
      </w:pPr>
      <w:r>
        <w:rPr>
          <w:rFonts w:hint="eastAsia" w:ascii="宋体" w:hAnsi="宋体" w:eastAsia="宋体" w:cs="宋体"/>
          <w:sz w:val="24"/>
        </w:rPr>
        <w:t>1、双方确认，对所有保密信息、标志和授权称谓，以及由保密信息、标志和授权称谓衍生的、以其为基础或含有其部分内容的所有信息和材料的所有权利、利益均属于甲方。本合同的签署和履行不应被理解为甲方通过明示、暗示或其他方式许可乙方对甲方在现阶段或将来拥有或持有的知识产权享有任何利益。</w:t>
      </w:r>
    </w:p>
    <w:p w14:paraId="6F26386C">
      <w:pPr>
        <w:spacing w:line="360" w:lineRule="auto"/>
        <w:ind w:firstLine="480" w:firstLineChars="200"/>
        <w:rPr>
          <w:rFonts w:hint="eastAsia" w:ascii="宋体" w:hAnsi="宋体" w:eastAsia="宋体" w:cs="宋体"/>
          <w:sz w:val="24"/>
        </w:rPr>
      </w:pPr>
      <w:r>
        <w:rPr>
          <w:rFonts w:hint="eastAsia" w:ascii="宋体" w:hAnsi="宋体" w:eastAsia="宋体" w:cs="宋体"/>
          <w:sz w:val="24"/>
        </w:rPr>
        <w:t>2、本合同所产生技术成果的全部知识产权，包括但不限于著作权、专利权、专利申请权、技术秘密、商标权等，全部归甲方所有，未经甲方事先书面许可，乙方及乙方技术服务人员不得实施、使用该项技术成果，也不得将该项技术成果以任何方式提供给任何第三方（包括甲方单位中与本项目无关的人员）。违反本条规定的，乙方应当对因此给甲方造成的一切损失承担赔偿责任，赔偿范围包括但不限于甲方因此遭受的直接经济损失，可预见的间接经济损失，以及甲方因此支出的诉讼费、仲裁费、律师费、差旅费、评估费、鉴定费等费用。</w:t>
      </w:r>
    </w:p>
    <w:p w14:paraId="284F7D9F">
      <w:pPr>
        <w:spacing w:line="360" w:lineRule="auto"/>
        <w:ind w:firstLine="480" w:firstLineChars="200"/>
        <w:rPr>
          <w:rFonts w:hint="eastAsia" w:ascii="宋体" w:hAnsi="宋体" w:eastAsia="宋体" w:cs="宋体"/>
          <w:sz w:val="24"/>
        </w:rPr>
      </w:pPr>
      <w:r>
        <w:rPr>
          <w:rFonts w:hint="eastAsia" w:ascii="宋体" w:hAnsi="宋体" w:eastAsia="宋体" w:cs="宋体"/>
          <w:sz w:val="24"/>
        </w:rPr>
        <w:t>3、乙方保证乙方交付的成果不会侵犯甲方及任何第三方的知识产权，并保证甲方及甲方利益相关方免于遭受任何第三方基于本合同交付成果而提起任何知识产权诉讼。如果任何第三方基于本合同交付成果而针对甲方或甲方利益相关方提起任何知识产权诉讼，乙方应负责应诉，并承担所有费用，包括但不限于：诉讼费、律师费、鉴定费、罚金、赔偿金等，如甲方为自身及甲方利益相关方的利益应诉，并不免除乙方的前述义务，乙方应赔偿甲方因此遭受的前述全部损失。（但由于甲方原因而造成的第三方针对甲方或甲方利益相关方提起任何知识产权诉讼，乙方不承担任何责任）。乙方若侵害了第三方知识产权或其他合法权益的，还应及时公开澄清相关事实，使甲方声誉免受损害。</w:t>
      </w:r>
    </w:p>
    <w:p w14:paraId="0C93164E">
      <w:pPr>
        <w:spacing w:line="360" w:lineRule="auto"/>
        <w:ind w:firstLine="480" w:firstLineChars="200"/>
        <w:rPr>
          <w:rFonts w:hint="eastAsia" w:ascii="宋体" w:hAnsi="宋体" w:eastAsia="宋体" w:cs="宋体"/>
          <w:sz w:val="24"/>
        </w:rPr>
      </w:pPr>
      <w:r>
        <w:rPr>
          <w:rFonts w:hint="eastAsia" w:ascii="宋体" w:hAnsi="宋体" w:eastAsia="宋体" w:cs="宋体"/>
          <w:sz w:val="24"/>
        </w:rPr>
        <w:t>4、如乙方发现任何交付成果的知识产权可能有瑕疵，应立即书面通知甲方，并立即采取一切必要措施使交付成果合法化。</w:t>
      </w:r>
    </w:p>
    <w:p w14:paraId="01CB6423">
      <w:pPr>
        <w:spacing w:line="360" w:lineRule="auto"/>
        <w:ind w:firstLine="480" w:firstLineChars="200"/>
        <w:rPr>
          <w:rFonts w:hint="eastAsia" w:ascii="宋体" w:hAnsi="宋体" w:eastAsia="宋体" w:cs="宋体"/>
          <w:sz w:val="24"/>
        </w:rPr>
      </w:pPr>
      <w:r>
        <w:rPr>
          <w:rFonts w:hint="eastAsia" w:ascii="宋体" w:hAnsi="宋体" w:eastAsia="宋体" w:cs="宋体"/>
          <w:sz w:val="24"/>
        </w:rPr>
        <w:t>5、本条规定自本合同生效之日起即应履行，长期有效，并且不受本合同届满、提前终止或本合同中其他条款的无效或履行完毕等情形的影响。</w:t>
      </w:r>
    </w:p>
    <w:p w14:paraId="72CD5639">
      <w:pPr>
        <w:tabs>
          <w:tab w:val="left" w:pos="567"/>
        </w:tabs>
        <w:spacing w:line="360" w:lineRule="auto"/>
        <w:ind w:firstLine="482" w:firstLineChars="200"/>
        <w:rPr>
          <w:rFonts w:hint="eastAsia" w:ascii="宋体" w:hAnsi="宋体" w:eastAsia="宋体" w:cs="宋体"/>
          <w:b/>
          <w:sz w:val="24"/>
        </w:rPr>
      </w:pPr>
      <w:r>
        <w:rPr>
          <w:rFonts w:hint="eastAsia" w:ascii="宋体" w:hAnsi="宋体" w:eastAsia="宋体" w:cs="宋体"/>
          <w:b/>
          <w:sz w:val="24"/>
        </w:rPr>
        <w:t>八、合同的转让、变更及解除</w:t>
      </w:r>
    </w:p>
    <w:p w14:paraId="4A71BBCD">
      <w:pPr>
        <w:spacing w:line="360" w:lineRule="auto"/>
        <w:ind w:firstLine="480" w:firstLineChars="200"/>
        <w:rPr>
          <w:rFonts w:hint="eastAsia" w:ascii="宋体" w:hAnsi="宋体" w:eastAsia="宋体" w:cs="宋体"/>
          <w:sz w:val="24"/>
        </w:rPr>
      </w:pPr>
      <w:r>
        <w:rPr>
          <w:rFonts w:hint="eastAsia" w:ascii="宋体" w:hAnsi="宋体" w:eastAsia="宋体" w:cs="宋体"/>
          <w:sz w:val="24"/>
        </w:rPr>
        <w:t>1、未经甲方事先书面同意，乙方不得将本合同的权利或义务全部或部分转移给第三人。</w:t>
      </w:r>
    </w:p>
    <w:p w14:paraId="083E7208">
      <w:pPr>
        <w:spacing w:line="360" w:lineRule="auto"/>
        <w:ind w:firstLine="480" w:firstLineChars="200"/>
        <w:rPr>
          <w:rFonts w:hint="eastAsia" w:ascii="宋体" w:hAnsi="宋体" w:eastAsia="宋体" w:cs="宋体"/>
          <w:sz w:val="24"/>
        </w:rPr>
      </w:pPr>
      <w:r>
        <w:rPr>
          <w:rFonts w:hint="eastAsia" w:ascii="宋体" w:hAnsi="宋体" w:eastAsia="宋体" w:cs="宋体"/>
          <w:sz w:val="24"/>
        </w:rPr>
        <w:t>2、经审批，且双方协商一致，可以变更、解除本合同。</w:t>
      </w:r>
    </w:p>
    <w:p w14:paraId="5EA9461E">
      <w:pPr>
        <w:spacing w:line="360" w:lineRule="auto"/>
        <w:ind w:firstLine="480" w:firstLineChars="200"/>
        <w:rPr>
          <w:rFonts w:hint="eastAsia" w:ascii="宋体" w:hAnsi="宋体" w:eastAsia="宋体" w:cs="宋体"/>
          <w:sz w:val="24"/>
        </w:rPr>
      </w:pPr>
      <w:r>
        <w:rPr>
          <w:rFonts w:hint="eastAsia" w:ascii="宋体" w:hAnsi="宋体" w:eastAsia="宋体" w:cs="宋体"/>
          <w:sz w:val="24"/>
        </w:rPr>
        <w:t>3、一方有下列情形之一的，另一方可以解除本合同：</w:t>
      </w:r>
    </w:p>
    <w:p w14:paraId="1EF3C2FE">
      <w:pPr>
        <w:spacing w:line="360" w:lineRule="auto"/>
        <w:ind w:firstLine="480" w:firstLineChars="200"/>
        <w:rPr>
          <w:rFonts w:hint="eastAsia" w:ascii="宋体" w:hAnsi="宋体" w:eastAsia="宋体" w:cs="宋体"/>
          <w:sz w:val="24"/>
        </w:rPr>
      </w:pPr>
      <w:r>
        <w:rPr>
          <w:rFonts w:hint="eastAsia" w:ascii="宋体" w:hAnsi="宋体" w:eastAsia="宋体" w:cs="宋体"/>
          <w:sz w:val="24"/>
        </w:rPr>
        <w:t>4、因不可抗力致使不能实现本合同的目的。</w:t>
      </w:r>
    </w:p>
    <w:p w14:paraId="088C58CD">
      <w:pPr>
        <w:spacing w:line="360" w:lineRule="auto"/>
        <w:ind w:firstLine="480" w:firstLineChars="200"/>
        <w:rPr>
          <w:rFonts w:hint="eastAsia" w:ascii="宋体" w:hAnsi="宋体" w:eastAsia="宋体" w:cs="宋体"/>
          <w:sz w:val="24"/>
        </w:rPr>
      </w:pPr>
      <w:r>
        <w:rPr>
          <w:rFonts w:hint="eastAsia" w:ascii="宋体" w:hAnsi="宋体" w:eastAsia="宋体" w:cs="宋体"/>
          <w:sz w:val="24"/>
        </w:rPr>
        <w:t>5、在履行期限届满之前，一方明确表示或者以自己的行为表明不履行主要义务。</w:t>
      </w:r>
    </w:p>
    <w:p w14:paraId="0B3771BD">
      <w:pPr>
        <w:spacing w:line="360" w:lineRule="auto"/>
        <w:ind w:firstLine="480" w:firstLineChars="200"/>
        <w:rPr>
          <w:rFonts w:hint="eastAsia" w:ascii="宋体" w:hAnsi="宋体" w:eastAsia="宋体" w:cs="宋体"/>
          <w:sz w:val="24"/>
        </w:rPr>
      </w:pPr>
      <w:r>
        <w:rPr>
          <w:rFonts w:hint="eastAsia" w:ascii="宋体" w:hAnsi="宋体" w:eastAsia="宋体" w:cs="宋体"/>
          <w:sz w:val="24"/>
        </w:rPr>
        <w:t>6、一方迟延履行主要义务，经催告后在合理期限内【15日】仍未履行。</w:t>
      </w:r>
    </w:p>
    <w:p w14:paraId="69131B27">
      <w:pPr>
        <w:spacing w:line="360" w:lineRule="auto"/>
        <w:ind w:firstLine="480" w:firstLineChars="200"/>
        <w:rPr>
          <w:rFonts w:hint="eastAsia" w:ascii="宋体" w:hAnsi="宋体" w:eastAsia="宋体" w:cs="宋体"/>
          <w:sz w:val="24"/>
        </w:rPr>
      </w:pPr>
      <w:r>
        <w:rPr>
          <w:rFonts w:hint="eastAsia" w:ascii="宋体" w:hAnsi="宋体" w:eastAsia="宋体" w:cs="宋体"/>
          <w:sz w:val="24"/>
        </w:rPr>
        <w:t>7、一方迟延履行义务或者有其他违约行为致使不能实现合同目的。</w:t>
      </w:r>
    </w:p>
    <w:p w14:paraId="1D05898D">
      <w:pPr>
        <w:spacing w:line="360" w:lineRule="auto"/>
        <w:ind w:firstLine="480" w:firstLineChars="200"/>
        <w:rPr>
          <w:rFonts w:hint="eastAsia" w:ascii="宋体" w:hAnsi="宋体" w:eastAsia="宋体" w:cs="宋体"/>
          <w:sz w:val="24"/>
        </w:rPr>
      </w:pPr>
      <w:r>
        <w:rPr>
          <w:rFonts w:hint="eastAsia" w:ascii="宋体" w:hAnsi="宋体" w:eastAsia="宋体" w:cs="宋体"/>
          <w:sz w:val="24"/>
        </w:rPr>
        <w:t>8、法律规定或本合同约定的其他情形。</w:t>
      </w:r>
    </w:p>
    <w:p w14:paraId="787AACA7">
      <w:pPr>
        <w:spacing w:line="360" w:lineRule="auto"/>
        <w:ind w:firstLine="480" w:firstLineChars="200"/>
        <w:rPr>
          <w:rFonts w:hint="eastAsia" w:ascii="宋体" w:hAnsi="宋体" w:eastAsia="宋体" w:cs="宋体"/>
          <w:sz w:val="24"/>
        </w:rPr>
      </w:pPr>
      <w:r>
        <w:rPr>
          <w:rFonts w:hint="eastAsia" w:ascii="宋体" w:hAnsi="宋体" w:eastAsia="宋体" w:cs="宋体"/>
          <w:sz w:val="24"/>
        </w:rPr>
        <w:t>9、采购合同履行中，甲方需追加与合同标的相同的货物或者服务的，在不改变合同其他条款的前提下，可以与乙方协商签订补充合同，但所有补充合同的采购金额不得超过原合同采购金额的百分之十。</w:t>
      </w:r>
      <w:r>
        <w:rPr>
          <w:rFonts w:hint="eastAsia" w:ascii="宋体" w:hAnsi="宋体" w:eastAsia="宋体" w:cs="宋体"/>
          <w:color w:val="000000"/>
          <w:sz w:val="24"/>
        </w:rPr>
        <w:t>变更货物或者服务的，单价仍遵守投标报价明细单单价。变更后的总价同样遵守合同关于总价规则的约束</w:t>
      </w:r>
      <w:r>
        <w:rPr>
          <w:rFonts w:hint="eastAsia" w:ascii="宋体" w:hAnsi="宋体" w:eastAsia="宋体" w:cs="宋体"/>
          <w:sz w:val="24"/>
        </w:rPr>
        <w:t>。</w:t>
      </w:r>
    </w:p>
    <w:p w14:paraId="153E78FC">
      <w:pPr>
        <w:tabs>
          <w:tab w:val="left" w:pos="567"/>
        </w:tabs>
        <w:spacing w:line="360" w:lineRule="auto"/>
        <w:ind w:firstLine="482" w:firstLineChars="200"/>
        <w:rPr>
          <w:rFonts w:hint="eastAsia" w:ascii="宋体" w:hAnsi="宋体" w:eastAsia="宋体" w:cs="宋体"/>
          <w:b/>
          <w:sz w:val="24"/>
        </w:rPr>
      </w:pPr>
      <w:r>
        <w:rPr>
          <w:rFonts w:hint="eastAsia" w:ascii="宋体" w:hAnsi="宋体" w:eastAsia="宋体" w:cs="宋体"/>
          <w:b/>
          <w:sz w:val="24"/>
        </w:rPr>
        <w:t>九、违约责任</w:t>
      </w:r>
    </w:p>
    <w:p w14:paraId="18B407D5">
      <w:pPr>
        <w:spacing w:line="360" w:lineRule="auto"/>
        <w:ind w:firstLine="480" w:firstLineChars="200"/>
        <w:rPr>
          <w:rFonts w:hint="eastAsia" w:ascii="宋体" w:hAnsi="宋体" w:eastAsia="宋体" w:cs="宋体"/>
          <w:sz w:val="24"/>
        </w:rPr>
      </w:pPr>
      <w:r>
        <w:rPr>
          <w:rFonts w:hint="eastAsia" w:ascii="宋体" w:hAnsi="宋体" w:eastAsia="宋体" w:cs="宋体"/>
          <w:sz w:val="24"/>
        </w:rPr>
        <w:t>1、本合同签订后，任何一方不履行或不完全履行本合同约定条款的，即构成违约。任何一方违约时，守约方有权要求违约方继续履行本合同，同时有权要求违约方支付违约金。</w:t>
      </w:r>
    </w:p>
    <w:p w14:paraId="4D9D3744">
      <w:pPr>
        <w:spacing w:line="360" w:lineRule="auto"/>
        <w:ind w:firstLine="480" w:firstLineChars="200"/>
        <w:rPr>
          <w:rFonts w:hint="eastAsia" w:ascii="宋体" w:hAnsi="宋体" w:eastAsia="宋体" w:cs="宋体"/>
          <w:sz w:val="24"/>
        </w:rPr>
      </w:pPr>
      <w:r>
        <w:rPr>
          <w:rFonts w:hint="eastAsia" w:ascii="宋体" w:hAnsi="宋体" w:eastAsia="宋体" w:cs="宋体"/>
          <w:sz w:val="24"/>
        </w:rPr>
        <w:t>2、如因乙方原因造成项目不能如期实施，则每延迟一日，乙方应向甲方支付合同总额【千分之六】的违约金，延期超过【十五】日，甲方有权选择解除本合同或要求延长项目实施期限</w:t>
      </w:r>
      <w:r>
        <w:rPr>
          <w:rFonts w:hint="eastAsia" w:ascii="宋体" w:hAnsi="宋体" w:eastAsia="宋体" w:cs="宋体"/>
          <w:color w:val="000000"/>
          <w:sz w:val="24"/>
        </w:rPr>
        <w:t>，甲方解除合同的并可以拒绝支付未支付的款项，乙方已经收取的款项应退还给甲方</w:t>
      </w:r>
      <w:r>
        <w:rPr>
          <w:rFonts w:hint="eastAsia" w:ascii="宋体" w:hAnsi="宋体" w:eastAsia="宋体" w:cs="宋体"/>
          <w:sz w:val="24"/>
        </w:rPr>
        <w:t>。</w:t>
      </w:r>
    </w:p>
    <w:p w14:paraId="235E1115">
      <w:pPr>
        <w:spacing w:line="360" w:lineRule="auto"/>
        <w:ind w:firstLine="480" w:firstLineChars="200"/>
        <w:rPr>
          <w:rFonts w:hint="eastAsia" w:ascii="宋体" w:hAnsi="宋体" w:eastAsia="宋体" w:cs="宋体"/>
          <w:sz w:val="24"/>
        </w:rPr>
      </w:pPr>
      <w:r>
        <w:rPr>
          <w:rFonts w:hint="eastAsia" w:ascii="宋体" w:hAnsi="宋体" w:eastAsia="宋体" w:cs="宋体"/>
          <w:sz w:val="24"/>
        </w:rPr>
        <w:t>4、若乙方工作成果未通过甲方验收的，甲方有权拒绝支付该工作成果的服务费用，乙方应向甲方支付【百分之五】的违约金，甲方有权</w:t>
      </w:r>
      <w:r>
        <w:rPr>
          <w:rFonts w:hint="eastAsia" w:ascii="宋体" w:hAnsi="宋体" w:eastAsia="宋体" w:cs="宋体"/>
          <w:color w:val="000000"/>
          <w:sz w:val="24"/>
        </w:rPr>
        <w:t>立即解除本合同，并可以拒绝支付未支付的款项，乙方已经收取的款项应退还给甲方</w:t>
      </w:r>
      <w:r>
        <w:rPr>
          <w:rFonts w:hint="eastAsia" w:ascii="宋体" w:hAnsi="宋体" w:eastAsia="宋体" w:cs="宋体"/>
          <w:sz w:val="24"/>
        </w:rPr>
        <w:t>。</w:t>
      </w:r>
    </w:p>
    <w:p w14:paraId="6AC22340">
      <w:pPr>
        <w:spacing w:line="360" w:lineRule="auto"/>
        <w:ind w:firstLine="480" w:firstLineChars="200"/>
        <w:rPr>
          <w:rFonts w:hint="eastAsia" w:ascii="宋体" w:hAnsi="宋体" w:eastAsia="宋体" w:cs="宋体"/>
          <w:sz w:val="24"/>
        </w:rPr>
      </w:pPr>
      <w:r>
        <w:rPr>
          <w:rFonts w:hint="eastAsia" w:ascii="宋体" w:hAnsi="宋体" w:eastAsia="宋体" w:cs="宋体"/>
          <w:sz w:val="24"/>
        </w:rPr>
        <w:t>5、因乙方违约行为给甲方造成损失的，如果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他可预见的间接经济损失。</w:t>
      </w:r>
    </w:p>
    <w:p w14:paraId="0CD12E8B">
      <w:pPr>
        <w:tabs>
          <w:tab w:val="left" w:pos="567"/>
        </w:tabs>
        <w:spacing w:line="360" w:lineRule="auto"/>
        <w:ind w:firstLine="482" w:firstLineChars="200"/>
        <w:rPr>
          <w:rFonts w:hint="eastAsia" w:ascii="宋体" w:hAnsi="宋体" w:eastAsia="宋体" w:cs="宋体"/>
          <w:b/>
          <w:sz w:val="24"/>
        </w:rPr>
      </w:pPr>
      <w:r>
        <w:rPr>
          <w:rFonts w:hint="eastAsia" w:ascii="宋体" w:hAnsi="宋体" w:eastAsia="宋体" w:cs="宋体"/>
          <w:b/>
          <w:sz w:val="24"/>
        </w:rPr>
        <w:t>十、争议解决</w:t>
      </w:r>
    </w:p>
    <w:p w14:paraId="4FF35101">
      <w:pPr>
        <w:spacing w:line="360" w:lineRule="auto"/>
        <w:ind w:firstLine="480" w:firstLineChars="200"/>
        <w:rPr>
          <w:rFonts w:hint="eastAsia" w:ascii="宋体" w:hAnsi="宋体" w:eastAsia="宋体" w:cs="宋体"/>
          <w:sz w:val="24"/>
        </w:rPr>
      </w:pPr>
      <w:r>
        <w:rPr>
          <w:rFonts w:hint="eastAsia" w:ascii="宋体" w:hAnsi="宋体" w:eastAsia="宋体" w:cs="宋体"/>
          <w:sz w:val="24"/>
        </w:rPr>
        <w:t>1、本合同应适用中国法律并应根据中国法律解释。</w:t>
      </w:r>
    </w:p>
    <w:p w14:paraId="44776A48">
      <w:pPr>
        <w:spacing w:line="360" w:lineRule="auto"/>
        <w:ind w:firstLine="480" w:firstLineChars="200"/>
        <w:rPr>
          <w:rFonts w:hint="eastAsia" w:ascii="宋体" w:hAnsi="宋体" w:eastAsia="宋体" w:cs="宋体"/>
          <w:sz w:val="24"/>
        </w:rPr>
      </w:pPr>
      <w:r>
        <w:rPr>
          <w:rFonts w:hint="eastAsia" w:ascii="宋体" w:hAnsi="宋体" w:eastAsia="宋体" w:cs="宋体"/>
          <w:sz w:val="24"/>
        </w:rPr>
        <w:t>2、因本合同引起的或与本合同有关的任何争议，双方应当协商解决。经双方协商不能解决的，均提请杭州仲裁委员会，按照其仲裁规则进行仲裁。仲裁裁决是终局的，对双方均有约束力。</w:t>
      </w:r>
    </w:p>
    <w:p w14:paraId="34351A9B">
      <w:pPr>
        <w:tabs>
          <w:tab w:val="left" w:pos="567"/>
        </w:tabs>
        <w:spacing w:line="360" w:lineRule="auto"/>
        <w:ind w:firstLine="482" w:firstLineChars="200"/>
        <w:rPr>
          <w:rFonts w:hint="eastAsia" w:ascii="宋体" w:hAnsi="宋体" w:eastAsia="宋体" w:cs="宋体"/>
          <w:b/>
          <w:sz w:val="24"/>
        </w:rPr>
      </w:pPr>
      <w:r>
        <w:rPr>
          <w:rFonts w:hint="eastAsia" w:ascii="宋体" w:hAnsi="宋体" w:eastAsia="宋体" w:cs="宋体"/>
          <w:b/>
          <w:sz w:val="24"/>
        </w:rPr>
        <w:t>十一、不可抗力</w:t>
      </w:r>
    </w:p>
    <w:p w14:paraId="744A8CF7">
      <w:pPr>
        <w:spacing w:line="360" w:lineRule="auto"/>
        <w:ind w:firstLine="480" w:firstLineChars="200"/>
        <w:rPr>
          <w:rFonts w:hint="eastAsia" w:ascii="宋体" w:hAnsi="宋体" w:eastAsia="宋体" w:cs="宋体"/>
          <w:sz w:val="24"/>
        </w:rPr>
      </w:pPr>
      <w:r>
        <w:rPr>
          <w:rFonts w:hint="eastAsia" w:ascii="宋体" w:hAnsi="宋体" w:eastAsia="宋体" w:cs="宋体"/>
          <w:sz w:val="24"/>
        </w:rPr>
        <w:t>1、不可抗力是指因无法预见、无法避免且无法克服之原因发生的事项，包括但不限于地震、台风、海啸、瘟疫、火灾、洪水、重大疫情、政府行为、战争、恐怖袭击、蓄意破坏等客观情况。</w:t>
      </w:r>
    </w:p>
    <w:p w14:paraId="6B0EC5B5">
      <w:pPr>
        <w:spacing w:line="360" w:lineRule="auto"/>
        <w:ind w:firstLine="480" w:firstLineChars="200"/>
        <w:rPr>
          <w:rFonts w:hint="eastAsia" w:ascii="宋体" w:hAnsi="宋体" w:eastAsia="宋体" w:cs="宋体"/>
          <w:sz w:val="24"/>
        </w:rPr>
      </w:pPr>
      <w:r>
        <w:rPr>
          <w:rFonts w:hint="eastAsia" w:ascii="宋体" w:hAnsi="宋体" w:eastAsia="宋体" w:cs="宋体"/>
          <w:sz w:val="24"/>
        </w:rPr>
        <w:t>2、本合同项下任何一方对于因不可抗力致使本合同不能履行或不能全部履行而给对方造成的任何损失不承担违约责任。</w:t>
      </w:r>
    </w:p>
    <w:p w14:paraId="30C392D6">
      <w:pPr>
        <w:spacing w:line="360" w:lineRule="auto"/>
        <w:ind w:firstLine="480" w:firstLineChars="200"/>
        <w:rPr>
          <w:rFonts w:hint="eastAsia" w:ascii="宋体" w:hAnsi="宋体" w:eastAsia="宋体" w:cs="宋体"/>
          <w:sz w:val="24"/>
        </w:rPr>
      </w:pPr>
      <w:r>
        <w:rPr>
          <w:rFonts w:hint="eastAsia" w:ascii="宋体" w:hAnsi="宋体" w:eastAsia="宋体" w:cs="宋体"/>
          <w:sz w:val="24"/>
        </w:rPr>
        <w:t>3、如果发生不可抗力事件，则受影响的一方应采取积极有效的措施以减少因本合同不能履行或不能全部履行而给对方造成的损失，并应在不可抗力事件发生后【3】个工作日内通知对方，并在14个工作日内出具官方证明文件。</w:t>
      </w:r>
    </w:p>
    <w:p w14:paraId="59E4ECBD">
      <w:pPr>
        <w:spacing w:line="360" w:lineRule="auto"/>
        <w:ind w:firstLine="480" w:firstLineChars="200"/>
        <w:rPr>
          <w:rFonts w:hint="eastAsia" w:ascii="宋体" w:hAnsi="宋体" w:eastAsia="宋体" w:cs="宋体"/>
          <w:sz w:val="24"/>
        </w:rPr>
      </w:pPr>
      <w:r>
        <w:rPr>
          <w:rFonts w:hint="eastAsia" w:ascii="宋体" w:hAnsi="宋体" w:eastAsia="宋体" w:cs="宋体"/>
          <w:sz w:val="24"/>
        </w:rPr>
        <w:t>4、不可抗力影响因素消失以后，双方应协商是否继续履行合同。如果不可抗力因素对合同一方的义务产生实质性、无法补救的影响，导致合同已无法履行，双方应通过书面形式终止本合同。</w:t>
      </w:r>
    </w:p>
    <w:p w14:paraId="3E5AF610">
      <w:pPr>
        <w:spacing w:line="360" w:lineRule="auto"/>
        <w:ind w:firstLine="480" w:firstLineChars="200"/>
        <w:rPr>
          <w:rFonts w:hint="eastAsia" w:ascii="宋体" w:hAnsi="宋体" w:eastAsia="宋体" w:cs="宋体"/>
          <w:sz w:val="24"/>
        </w:rPr>
      </w:pPr>
      <w:r>
        <w:rPr>
          <w:rFonts w:hint="eastAsia" w:ascii="宋体" w:hAnsi="宋体" w:eastAsia="宋体" w:cs="宋体"/>
          <w:sz w:val="24"/>
        </w:rPr>
        <w:t>5、如果因本条第2款和/或第4款所述原因导致本合同被提前终止，则任何一方均无需继续履行其在本合同项下的义务，也无需为此向另一方承担任何责任；但双方应根据诚实信用原则，合理确定本合同终止前甲方为乙方提供的服务所应支付的费用，并进行相应的结算。但一方延迟履行后发生不可抗力的，不能免除该方的责任。</w:t>
      </w:r>
    </w:p>
    <w:p w14:paraId="429E90C4">
      <w:pPr>
        <w:spacing w:line="360" w:lineRule="auto"/>
        <w:ind w:firstLine="482" w:firstLineChars="200"/>
        <w:rPr>
          <w:rFonts w:hint="eastAsia" w:ascii="宋体" w:hAnsi="宋体" w:eastAsia="宋体" w:cs="宋体"/>
          <w:b/>
          <w:bCs/>
          <w:sz w:val="24"/>
        </w:rPr>
      </w:pPr>
      <w:r>
        <w:rPr>
          <w:rFonts w:hint="eastAsia" w:ascii="宋体" w:hAnsi="宋体" w:eastAsia="宋体" w:cs="宋体"/>
          <w:b/>
          <w:bCs/>
          <w:sz w:val="24"/>
        </w:rPr>
        <w:t>十二、其他</w:t>
      </w:r>
    </w:p>
    <w:p w14:paraId="58247795">
      <w:pPr>
        <w:spacing w:line="360" w:lineRule="auto"/>
        <w:ind w:firstLine="480"/>
        <w:rPr>
          <w:rFonts w:hint="eastAsia" w:ascii="宋体" w:hAnsi="宋体" w:eastAsia="宋体" w:cs="宋体"/>
          <w:sz w:val="24"/>
        </w:rPr>
      </w:pPr>
      <w:r>
        <w:rPr>
          <w:rFonts w:hint="eastAsia" w:ascii="宋体" w:hAnsi="宋体" w:eastAsia="宋体" w:cs="宋体"/>
          <w:sz w:val="24"/>
        </w:rPr>
        <w:t>1、本协议未尽事宜，双方可签订补充协议加以说明，补充协议与本协议具有同等效力，补充协议与本协议具有同等效力补充协议与本协议矛盾的部分，以补充协议约定的为准。</w:t>
      </w:r>
    </w:p>
    <w:p w14:paraId="0A0C7ACE">
      <w:pPr>
        <w:spacing w:line="360" w:lineRule="auto"/>
        <w:ind w:firstLine="480"/>
        <w:rPr>
          <w:rFonts w:hint="eastAsia" w:ascii="宋体" w:hAnsi="宋体" w:eastAsia="宋体" w:cs="宋体"/>
          <w:sz w:val="24"/>
        </w:rPr>
      </w:pPr>
      <w:r>
        <w:rPr>
          <w:rFonts w:hint="eastAsia" w:ascii="宋体" w:hAnsi="宋体" w:eastAsia="宋体" w:cs="宋体"/>
          <w:sz w:val="24"/>
        </w:rPr>
        <w:t>2、本协议一式肆份，甲乙双方各执贰份，具同等法律效力。本协议自双方签字盖章后生效。</w:t>
      </w:r>
    </w:p>
    <w:p w14:paraId="1BCFE4FD">
      <w:pPr>
        <w:spacing w:line="360" w:lineRule="auto"/>
        <w:ind w:firstLine="480"/>
        <w:rPr>
          <w:rFonts w:hint="eastAsia" w:ascii="宋体" w:hAnsi="宋体" w:eastAsia="宋体" w:cs="宋体"/>
          <w:sz w:val="24"/>
        </w:rPr>
      </w:pPr>
      <w:r>
        <w:rPr>
          <w:rFonts w:hint="eastAsia" w:ascii="宋体" w:hAnsi="宋体" w:eastAsia="宋体" w:cs="宋体"/>
          <w:sz w:val="24"/>
        </w:rPr>
        <w:t>（以下无正文）</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1"/>
        <w:gridCol w:w="4190"/>
      </w:tblGrid>
      <w:tr w14:paraId="573A0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11908193">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甲方：（公章或合同专用章）</w:t>
            </w:r>
          </w:p>
        </w:tc>
        <w:tc>
          <w:tcPr>
            <w:tcW w:w="4190" w:type="dxa"/>
            <w:tcBorders>
              <w:top w:val="single" w:color="auto" w:sz="4" w:space="0"/>
              <w:left w:val="single" w:color="auto" w:sz="4" w:space="0"/>
              <w:bottom w:val="single" w:color="auto" w:sz="4" w:space="0"/>
              <w:right w:val="single" w:color="auto" w:sz="4" w:space="0"/>
            </w:tcBorders>
            <w:vAlign w:val="center"/>
          </w:tcPr>
          <w:p w14:paraId="6FC798B3">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乙方：（公章）</w:t>
            </w:r>
          </w:p>
        </w:tc>
      </w:tr>
      <w:tr w14:paraId="6C327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3C4F48BA">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甲方法定代表人</w:t>
            </w:r>
          </w:p>
          <w:p w14:paraId="67917667">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或受委托人（签字）：</w:t>
            </w:r>
          </w:p>
        </w:tc>
        <w:tc>
          <w:tcPr>
            <w:tcW w:w="4190" w:type="dxa"/>
            <w:tcBorders>
              <w:top w:val="single" w:color="auto" w:sz="4" w:space="0"/>
              <w:left w:val="single" w:color="auto" w:sz="4" w:space="0"/>
              <w:bottom w:val="single" w:color="auto" w:sz="4" w:space="0"/>
              <w:right w:val="single" w:color="auto" w:sz="4" w:space="0"/>
            </w:tcBorders>
            <w:vAlign w:val="center"/>
          </w:tcPr>
          <w:p w14:paraId="379EE251">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乙方法定代表人</w:t>
            </w:r>
          </w:p>
          <w:p w14:paraId="52784D18">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或受委托人（签字）：</w:t>
            </w:r>
          </w:p>
        </w:tc>
      </w:tr>
      <w:tr w14:paraId="18C68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684BFC7A">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 xml:space="preserve">地址： </w:t>
            </w:r>
          </w:p>
        </w:tc>
        <w:tc>
          <w:tcPr>
            <w:tcW w:w="4190" w:type="dxa"/>
            <w:tcBorders>
              <w:top w:val="single" w:color="auto" w:sz="4" w:space="0"/>
              <w:left w:val="single" w:color="auto" w:sz="4" w:space="0"/>
              <w:bottom w:val="single" w:color="auto" w:sz="4" w:space="0"/>
              <w:right w:val="single" w:color="auto" w:sz="4" w:space="0"/>
            </w:tcBorders>
            <w:vAlign w:val="center"/>
          </w:tcPr>
          <w:p w14:paraId="4621C670">
            <w:pPr>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 xml:space="preserve">地址： </w:t>
            </w:r>
          </w:p>
        </w:tc>
      </w:tr>
      <w:tr w14:paraId="04169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128F94A5">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 xml:space="preserve">邮编： </w:t>
            </w:r>
          </w:p>
        </w:tc>
        <w:tc>
          <w:tcPr>
            <w:tcW w:w="4190" w:type="dxa"/>
            <w:tcBorders>
              <w:top w:val="single" w:color="auto" w:sz="4" w:space="0"/>
              <w:left w:val="single" w:color="auto" w:sz="4" w:space="0"/>
              <w:bottom w:val="single" w:color="auto" w:sz="4" w:space="0"/>
              <w:right w:val="single" w:color="auto" w:sz="4" w:space="0"/>
            </w:tcBorders>
            <w:vAlign w:val="center"/>
          </w:tcPr>
          <w:p w14:paraId="29462C19">
            <w:pPr>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邮编：</w:t>
            </w:r>
          </w:p>
        </w:tc>
      </w:tr>
      <w:tr w14:paraId="24C8F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70BAFAA5">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 xml:space="preserve">电话： </w:t>
            </w:r>
          </w:p>
        </w:tc>
        <w:tc>
          <w:tcPr>
            <w:tcW w:w="4190" w:type="dxa"/>
            <w:tcBorders>
              <w:top w:val="single" w:color="auto" w:sz="4" w:space="0"/>
              <w:left w:val="single" w:color="auto" w:sz="4" w:space="0"/>
              <w:bottom w:val="single" w:color="auto" w:sz="4" w:space="0"/>
              <w:right w:val="single" w:color="auto" w:sz="4" w:space="0"/>
            </w:tcBorders>
            <w:vAlign w:val="center"/>
          </w:tcPr>
          <w:p w14:paraId="502E8C4B">
            <w:pPr>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电话：</w:t>
            </w:r>
          </w:p>
        </w:tc>
      </w:tr>
      <w:tr w14:paraId="70659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4D029A93">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 xml:space="preserve">传真： </w:t>
            </w:r>
          </w:p>
        </w:tc>
        <w:tc>
          <w:tcPr>
            <w:tcW w:w="4190" w:type="dxa"/>
            <w:tcBorders>
              <w:top w:val="single" w:color="auto" w:sz="4" w:space="0"/>
              <w:left w:val="single" w:color="auto" w:sz="4" w:space="0"/>
              <w:bottom w:val="single" w:color="auto" w:sz="4" w:space="0"/>
              <w:right w:val="single" w:color="auto" w:sz="4" w:space="0"/>
            </w:tcBorders>
            <w:vAlign w:val="center"/>
          </w:tcPr>
          <w:p w14:paraId="77F0EA9E">
            <w:pPr>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传真：</w:t>
            </w:r>
          </w:p>
        </w:tc>
      </w:tr>
      <w:tr w14:paraId="3844E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04F23C98">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 xml:space="preserve">开户银行： </w:t>
            </w:r>
          </w:p>
        </w:tc>
        <w:tc>
          <w:tcPr>
            <w:tcW w:w="4190" w:type="dxa"/>
            <w:tcBorders>
              <w:top w:val="single" w:color="auto" w:sz="4" w:space="0"/>
              <w:left w:val="single" w:color="auto" w:sz="4" w:space="0"/>
              <w:bottom w:val="single" w:color="auto" w:sz="4" w:space="0"/>
              <w:right w:val="single" w:color="auto" w:sz="4" w:space="0"/>
            </w:tcBorders>
            <w:vAlign w:val="center"/>
          </w:tcPr>
          <w:p w14:paraId="5C0B4AE4">
            <w:pPr>
              <w:spacing w:line="360" w:lineRule="auto"/>
              <w:rPr>
                <w:rFonts w:hint="eastAsia" w:ascii="宋体" w:hAnsi="宋体" w:eastAsia="宋体" w:cs="宋体"/>
                <w:color w:val="000000"/>
                <w:sz w:val="24"/>
              </w:rPr>
            </w:pPr>
            <w:r>
              <w:rPr>
                <w:rFonts w:hint="eastAsia" w:ascii="宋体" w:hAnsi="宋体" w:eastAsia="宋体" w:cs="宋体"/>
                <w:color w:val="000000"/>
                <w:spacing w:val="-6"/>
                <w:sz w:val="24"/>
              </w:rPr>
              <w:t>开户银行：</w:t>
            </w:r>
            <w:r>
              <w:rPr>
                <w:rFonts w:hint="eastAsia" w:ascii="宋体" w:hAnsi="宋体" w:eastAsia="宋体" w:cs="宋体"/>
                <w:color w:val="000000"/>
                <w:sz w:val="24"/>
              </w:rPr>
              <w:t xml:space="preserve"> </w:t>
            </w:r>
          </w:p>
        </w:tc>
      </w:tr>
      <w:tr w14:paraId="2169C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4615A282">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帐号：</w:t>
            </w:r>
          </w:p>
        </w:tc>
        <w:tc>
          <w:tcPr>
            <w:tcW w:w="4190" w:type="dxa"/>
            <w:tcBorders>
              <w:top w:val="single" w:color="auto" w:sz="4" w:space="0"/>
              <w:left w:val="single" w:color="auto" w:sz="4" w:space="0"/>
              <w:bottom w:val="single" w:color="auto" w:sz="4" w:space="0"/>
              <w:right w:val="single" w:color="auto" w:sz="4" w:space="0"/>
            </w:tcBorders>
            <w:vAlign w:val="center"/>
          </w:tcPr>
          <w:p w14:paraId="4708386E">
            <w:pPr>
              <w:spacing w:line="360" w:lineRule="auto"/>
              <w:rPr>
                <w:rFonts w:hint="eastAsia" w:ascii="宋体" w:hAnsi="宋体" w:eastAsia="宋体" w:cs="宋体"/>
                <w:color w:val="000000"/>
                <w:sz w:val="24"/>
              </w:rPr>
            </w:pPr>
            <w:r>
              <w:rPr>
                <w:rFonts w:hint="eastAsia" w:ascii="宋体" w:hAnsi="宋体" w:eastAsia="宋体" w:cs="宋体"/>
                <w:color w:val="000000"/>
                <w:spacing w:val="-6"/>
                <w:sz w:val="24"/>
              </w:rPr>
              <w:t>帐号：</w:t>
            </w:r>
          </w:p>
        </w:tc>
      </w:tr>
      <w:tr w14:paraId="281BB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561" w:type="dxa"/>
            <w:tcBorders>
              <w:top w:val="single" w:color="auto" w:sz="4" w:space="0"/>
              <w:left w:val="single" w:color="auto" w:sz="4" w:space="0"/>
              <w:bottom w:val="single" w:color="auto" w:sz="4" w:space="0"/>
              <w:right w:val="single" w:color="auto" w:sz="4" w:space="0"/>
            </w:tcBorders>
            <w:vAlign w:val="center"/>
          </w:tcPr>
          <w:p w14:paraId="7111C28D">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签字日期：      年  月  日</w:t>
            </w:r>
          </w:p>
        </w:tc>
        <w:tc>
          <w:tcPr>
            <w:tcW w:w="4190" w:type="dxa"/>
            <w:tcBorders>
              <w:top w:val="single" w:color="auto" w:sz="4" w:space="0"/>
              <w:left w:val="single" w:color="auto" w:sz="4" w:space="0"/>
              <w:bottom w:val="single" w:color="auto" w:sz="4" w:space="0"/>
              <w:right w:val="single" w:color="auto" w:sz="4" w:space="0"/>
            </w:tcBorders>
            <w:vAlign w:val="center"/>
          </w:tcPr>
          <w:p w14:paraId="51619847">
            <w:pPr>
              <w:snapToGrid w:val="0"/>
              <w:spacing w:line="360" w:lineRule="auto"/>
              <w:rPr>
                <w:rFonts w:hint="eastAsia" w:ascii="宋体" w:hAnsi="宋体" w:eastAsia="宋体" w:cs="宋体"/>
                <w:color w:val="000000"/>
                <w:spacing w:val="-6"/>
                <w:sz w:val="24"/>
              </w:rPr>
            </w:pPr>
            <w:r>
              <w:rPr>
                <w:rFonts w:hint="eastAsia" w:ascii="宋体" w:hAnsi="宋体" w:eastAsia="宋体" w:cs="宋体"/>
                <w:color w:val="000000"/>
                <w:spacing w:val="-6"/>
                <w:sz w:val="24"/>
              </w:rPr>
              <w:t>签字日期：   年  月  日</w:t>
            </w:r>
          </w:p>
        </w:tc>
      </w:tr>
    </w:tbl>
    <w:p w14:paraId="3C686744">
      <w:pPr>
        <w:widowControl/>
        <w:adjustRightInd/>
        <w:jc w:val="left"/>
        <w:rPr>
          <w:rFonts w:hint="eastAsia" w:ascii="宋体" w:hAnsi="宋体" w:eastAsia="宋体" w:cs="宋体"/>
          <w:b/>
          <w:sz w:val="36"/>
          <w:szCs w:val="20"/>
        </w:rPr>
      </w:pPr>
      <w:r>
        <w:rPr>
          <w:rFonts w:hint="eastAsia" w:ascii="宋体" w:hAnsi="宋体" w:eastAsia="宋体" w:cs="宋体"/>
          <w:b/>
          <w:sz w:val="36"/>
          <w:szCs w:val="20"/>
        </w:rPr>
        <w:br w:type="page"/>
      </w:r>
    </w:p>
    <w:p w14:paraId="48D77C31">
      <w:pPr>
        <w:adjustRightInd/>
        <w:spacing w:before="240" w:beforeLines="100"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第七部分</w:t>
      </w:r>
      <w:bookmarkEnd w:id="100"/>
      <w:r>
        <w:rPr>
          <w:rFonts w:hint="eastAsia" w:ascii="宋体" w:hAnsi="宋体" w:eastAsia="宋体" w:cs="宋体"/>
          <w:b/>
          <w:color w:val="auto"/>
          <w:sz w:val="36"/>
          <w:szCs w:val="20"/>
          <w:highlight w:val="none"/>
        </w:rPr>
        <w:t xml:space="preserve">  </w:t>
      </w:r>
      <w:bookmarkEnd w:id="101"/>
      <w:r>
        <w:rPr>
          <w:rFonts w:hint="eastAsia" w:ascii="宋体" w:hAnsi="宋体" w:eastAsia="宋体" w:cs="宋体"/>
          <w:b/>
          <w:color w:val="auto"/>
          <w:sz w:val="36"/>
          <w:szCs w:val="20"/>
          <w:highlight w:val="none"/>
        </w:rPr>
        <w:t>应提交的有关格式范例</w:t>
      </w:r>
      <w:bookmarkEnd w:id="102"/>
    </w:p>
    <w:p w14:paraId="1D1386B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C4DD256">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1.响应文件由供应商根据磋商文件要求参照附件格式编制。</w:t>
      </w:r>
    </w:p>
    <w:p w14:paraId="2A1E53CB">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2.附件中有参考格式的，参照格式，没有参考格式的，自行编制。</w:t>
      </w:r>
    </w:p>
    <w:p w14:paraId="323ABF28">
      <w:pPr>
        <w:spacing w:line="360" w:lineRule="auto"/>
        <w:ind w:firstLine="480" w:firstLineChars="200"/>
        <w:rPr>
          <w:rFonts w:hint="eastAsia" w:ascii="宋体" w:hAnsi="宋体" w:eastAsia="宋体" w:cs="宋体"/>
          <w:color w:val="auto"/>
          <w:sz w:val="24"/>
          <w:highlight w:val="none"/>
        </w:rPr>
      </w:pPr>
    </w:p>
    <w:p w14:paraId="0FE77D3E">
      <w:pPr>
        <w:adjustRightInd/>
        <w:spacing w:before="240" w:beforeLines="100" w:after="240" w:afterLines="100" w:line="360" w:lineRule="auto"/>
        <w:jc w:val="center"/>
        <w:outlineLvl w:val="1"/>
        <w:rPr>
          <w:rFonts w:hint="eastAsia" w:ascii="宋体" w:hAnsi="宋体" w:eastAsia="宋体" w:cs="宋体"/>
          <w:b/>
          <w:color w:val="auto"/>
          <w:sz w:val="36"/>
          <w:szCs w:val="32"/>
          <w:highlight w:val="none"/>
        </w:rPr>
      </w:pPr>
      <w:r>
        <w:rPr>
          <w:rFonts w:hint="eastAsia" w:ascii="宋体" w:hAnsi="宋体" w:eastAsia="宋体" w:cs="宋体"/>
          <w:b/>
          <w:color w:val="auto"/>
          <w:sz w:val="36"/>
          <w:szCs w:val="32"/>
          <w:highlight w:val="none"/>
        </w:rPr>
        <w:t>资格文件部分</w:t>
      </w:r>
    </w:p>
    <w:p w14:paraId="382FAA3D">
      <w:pPr>
        <w:spacing w:line="360" w:lineRule="auto"/>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41282560">
      <w:pPr>
        <w:pStyle w:val="184"/>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（1）符合参加政府采购活动应当具备的一般条件的承诺函……………（页码）</w:t>
      </w:r>
    </w:p>
    <w:p w14:paraId="0F18DE6B">
      <w:pPr>
        <w:pStyle w:val="184"/>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（2）联合协议（如果有）…………………………………………………（页码）</w:t>
      </w:r>
    </w:p>
    <w:p w14:paraId="009B003D">
      <w:pPr>
        <w:pStyle w:val="184"/>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）政府采购活动现场确认声明书………………………………………（页码）</w:t>
      </w:r>
    </w:p>
    <w:p w14:paraId="444937AA">
      <w:pPr>
        <w:pStyle w:val="184"/>
        <w:spacing w:line="360" w:lineRule="auto"/>
        <w:rPr>
          <w:rFonts w:hint="eastAsia" w:ascii="宋体" w:hAnsi="宋体" w:eastAsia="宋体" w:cs="宋体"/>
          <w:color w:val="auto"/>
          <w:highlight w:val="none"/>
        </w:rPr>
      </w:pPr>
    </w:p>
    <w:p w14:paraId="5B352B25">
      <w:pPr>
        <w:spacing w:line="360" w:lineRule="auto"/>
        <w:ind w:left="105" w:leftChars="50" w:right="105" w:rightChars="50"/>
        <w:jc w:val="center"/>
        <w:rPr>
          <w:rFonts w:hint="eastAsia" w:ascii="宋体" w:hAnsi="宋体" w:eastAsia="宋体" w:cs="宋体"/>
          <w:b/>
          <w:color w:val="auto"/>
          <w:sz w:val="32"/>
          <w:szCs w:val="32"/>
          <w:highlight w:val="none"/>
        </w:rPr>
      </w:pPr>
      <w:r>
        <w:rPr>
          <w:rFonts w:hint="eastAsia" w:ascii="宋体" w:hAnsi="宋体" w:eastAsia="宋体" w:cs="宋体"/>
          <w:color w:val="auto"/>
          <w:sz w:val="36"/>
          <w:szCs w:val="36"/>
          <w:highlight w:val="none"/>
        </w:rPr>
        <w:br w:type="page"/>
      </w:r>
      <w:r>
        <w:rPr>
          <w:rFonts w:hint="eastAsia" w:ascii="宋体" w:hAnsi="宋体" w:eastAsia="宋体" w:cs="宋体"/>
          <w:b/>
          <w:color w:val="auto"/>
          <w:sz w:val="32"/>
          <w:szCs w:val="32"/>
          <w:highlight w:val="none"/>
        </w:rPr>
        <w:t>一、符合参加政府采购活动应当具备的一般条件的承诺函</w:t>
      </w:r>
    </w:p>
    <w:p w14:paraId="18486F55">
      <w:pPr>
        <w:snapToGrid w:val="0"/>
        <w:spacing w:line="360" w:lineRule="auto"/>
        <w:rPr>
          <w:rFonts w:hint="eastAsia" w:ascii="宋体" w:hAnsi="宋体" w:eastAsia="宋体" w:cs="宋体"/>
          <w:color w:val="auto"/>
          <w:sz w:val="24"/>
          <w:highlight w:val="none"/>
        </w:rPr>
      </w:pPr>
    </w:p>
    <w:p w14:paraId="51AF69E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浙江省残疾人联合会</w:t>
      </w:r>
      <w:r>
        <w:rPr>
          <w:rFonts w:hint="eastAsia" w:ascii="宋体" w:hAnsi="宋体" w:eastAsia="宋体" w:cs="宋体"/>
          <w:color w:val="auto"/>
          <w:sz w:val="24"/>
          <w:highlight w:val="none"/>
        </w:rPr>
        <w:t>、浙江省建设工程设备招标有限公司：</w:t>
      </w:r>
    </w:p>
    <w:p w14:paraId="4A48277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u w:val="single"/>
        </w:rPr>
        <w:t>（项目名称）</w:t>
      </w:r>
      <w:r>
        <w:rPr>
          <w:rFonts w:hint="eastAsia" w:ascii="宋体" w:hAnsi="宋体" w:eastAsia="宋体" w:cs="宋体"/>
          <w:color w:val="auto"/>
          <w:kern w:val="0"/>
          <w:sz w:val="24"/>
          <w:highlight w:val="none"/>
          <w:lang w:val="zh-CN"/>
        </w:rPr>
        <w:t>【项目编号：</w:t>
      </w:r>
      <w:r>
        <w:rPr>
          <w:rFonts w:hint="eastAsia" w:ascii="宋体" w:hAnsi="宋体" w:eastAsia="宋体" w:cs="宋体"/>
          <w:color w:val="auto"/>
          <w:kern w:val="0"/>
          <w:sz w:val="24"/>
          <w:highlight w:val="none"/>
          <w:u w:val="single"/>
          <w:lang w:val="zh-CN"/>
        </w:rPr>
        <w:t>ZJZBC-25-843</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政府采购活动，郑重承诺：</w:t>
      </w:r>
    </w:p>
    <w:p w14:paraId="3AA7B740">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06FF7BF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6620013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41794F2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1AC55D9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45AC007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5BC9B01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3A972BC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4922F04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771A421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38DBC96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4B833838">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7654FAF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53829DBC">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5431A773">
      <w:pPr>
        <w:widowControl/>
        <w:spacing w:line="360" w:lineRule="auto"/>
        <w:ind w:left="1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二、联合协议（如果有）</w:t>
      </w:r>
    </w:p>
    <w:p w14:paraId="0099A773">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（以联合体形式响应的，提供联合协议；本项目不接受联合体响应或者供应商不以联合体形式响应的，则不需要提供）</w:t>
      </w:r>
    </w:p>
    <w:p w14:paraId="2541BD4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组成一个联合体，以一个供应商的身份</w:t>
      </w:r>
      <w:r>
        <w:rPr>
          <w:rFonts w:hint="eastAsia" w:ascii="宋体" w:hAnsi="宋体" w:eastAsia="宋体" w:cs="宋体"/>
          <w:color w:val="auto"/>
          <w:kern w:val="0"/>
          <w:sz w:val="24"/>
          <w:highlight w:val="none"/>
        </w:rPr>
        <w:t>参加</w:t>
      </w:r>
      <w:r>
        <w:rPr>
          <w:rFonts w:hint="eastAsia" w:ascii="宋体" w:hAnsi="宋体" w:eastAsia="宋体" w:cs="宋体"/>
          <w:color w:val="auto"/>
          <w:kern w:val="0"/>
          <w:sz w:val="24"/>
          <w:highlight w:val="none"/>
          <w:u w:val="single"/>
          <w:lang w:eastAsia="zh-CN"/>
        </w:rPr>
        <w:t>浙江省2025年省级残疾人体育赛事活动运营服务项目</w:t>
      </w:r>
      <w:r>
        <w:rPr>
          <w:rFonts w:hint="eastAsia" w:ascii="宋体" w:hAnsi="宋体" w:eastAsia="宋体" w:cs="宋体"/>
          <w:color w:val="auto"/>
          <w:sz w:val="24"/>
          <w:highlight w:val="none"/>
          <w:u w:val="single"/>
        </w:rPr>
        <w:t>（项目名称）</w:t>
      </w:r>
      <w:r>
        <w:rPr>
          <w:rFonts w:hint="eastAsia" w:ascii="宋体" w:hAnsi="宋体" w:eastAsia="宋体" w:cs="宋体"/>
          <w:color w:val="auto"/>
          <w:kern w:val="0"/>
          <w:sz w:val="24"/>
          <w:highlight w:val="none"/>
          <w:lang w:val="zh-CN"/>
        </w:rPr>
        <w:t>【项目编号：</w:t>
      </w:r>
      <w:r>
        <w:rPr>
          <w:rFonts w:hint="eastAsia" w:ascii="宋体" w:hAnsi="宋体" w:eastAsia="宋体" w:cs="宋体"/>
          <w:color w:val="auto"/>
          <w:kern w:val="0"/>
          <w:sz w:val="24"/>
          <w:highlight w:val="none"/>
          <w:u w:val="single"/>
          <w:lang w:val="zh-CN"/>
        </w:rPr>
        <w:t>ZJZBC-25-843（采购编号）</w:t>
      </w:r>
      <w:r>
        <w:rPr>
          <w:rFonts w:hint="eastAsia" w:ascii="宋体" w:hAnsi="宋体" w:eastAsia="宋体" w:cs="宋体"/>
          <w:color w:val="auto"/>
          <w:kern w:val="0"/>
          <w:sz w:val="24"/>
          <w:highlight w:val="none"/>
          <w:lang w:val="zh-CN"/>
        </w:rPr>
        <w:t xml:space="preserve">】响应。 </w:t>
      </w:r>
    </w:p>
    <w:p w14:paraId="5EE7D01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，代表所有联合体成员负责响应和合同实施阶段的主办、协调工作</w:t>
      </w:r>
      <w:r>
        <w:rPr>
          <w:rFonts w:hint="eastAsia" w:ascii="宋体" w:hAnsi="宋体" w:eastAsia="宋体" w:cs="宋体"/>
          <w:color w:val="auto"/>
          <w:kern w:val="0"/>
          <w:sz w:val="24"/>
          <w:highlight w:val="none"/>
          <w:lang w:val="zh-CN"/>
        </w:rPr>
        <w:t>。</w:t>
      </w:r>
    </w:p>
    <w:p w14:paraId="4182848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1BDEFC1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三、本次联合响应中，分工如下：</w:t>
      </w:r>
    </w:p>
    <w:p w14:paraId="18E04AE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3BF9628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2B8319E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6D8E212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四、联合体成员中小企业合同份额（如果有）。</w:t>
      </w:r>
    </w:p>
    <w:p w14:paraId="1572D5F4">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103" w:name="_Hlk101131882"/>
      <w:r>
        <w:rPr>
          <w:rFonts w:hint="eastAsia" w:ascii="宋体" w:hAnsi="宋体" w:eastAsia="宋体" w:cs="宋体"/>
          <w:color w:val="auto"/>
          <w:kern w:val="0"/>
          <w:sz w:val="24"/>
          <w:highlight w:val="none"/>
          <w:u w:val="single"/>
        </w:rPr>
        <w:t>联合体成员X,……</w:t>
      </w:r>
      <w:bookmarkEnd w:id="103"/>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104" w:name="_Hlk101133598"/>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最后报价按评标标准确定的比例给予扣除。供应商</w:t>
      </w:r>
      <w:r>
        <w:rPr>
          <w:rFonts w:hint="eastAsia" w:ascii="宋体" w:hAnsi="宋体" w:eastAsia="宋体" w:cs="宋体"/>
          <w:b/>
          <w:color w:val="auto"/>
          <w:sz w:val="24"/>
          <w:highlight w:val="none"/>
        </w:rPr>
        <w:t>拟享受以上价格扣除政策的，填写有关内容。</w:t>
      </w:r>
      <w:bookmarkEnd w:id="104"/>
      <w:r>
        <w:rPr>
          <w:rFonts w:hint="eastAsia" w:ascii="宋体" w:hAnsi="宋体" w:eastAsia="宋体" w:cs="宋体"/>
          <w:b/>
          <w:color w:val="auto"/>
          <w:kern w:val="0"/>
          <w:sz w:val="24"/>
          <w:highlight w:val="none"/>
          <w:lang w:val="zh-CN"/>
        </w:rPr>
        <w:t>）</w:t>
      </w:r>
    </w:p>
    <w:p w14:paraId="5E39ABF4">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105"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105"/>
    </w:p>
    <w:p w14:paraId="017F00F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五、如果成交，</w:t>
      </w:r>
      <w:r>
        <w:rPr>
          <w:rFonts w:hint="eastAsia" w:ascii="宋体" w:hAnsi="宋体" w:eastAsia="宋体" w:cs="宋体"/>
          <w:color w:val="auto"/>
          <w:sz w:val="24"/>
          <w:highlight w:val="none"/>
        </w:rPr>
        <w:t>联合体各成员方共同与采购人签订合同，并就采购合同约定的事项对采购人承担连带责任。</w:t>
      </w:r>
    </w:p>
    <w:p w14:paraId="30517D6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六、有关本次联合响应的其他事宜：</w:t>
      </w:r>
    </w:p>
    <w:p w14:paraId="3511E45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746ADD7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2E11D48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7D982FC6">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1618117E">
      <w:pPr>
        <w:snapToGrid w:val="0"/>
        <w:spacing w:line="360" w:lineRule="auto"/>
        <w:ind w:firstLine="5040" w:firstLineChars="2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7EF51798">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57991EC1">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5F7142A3">
      <w:pPr>
        <w:widowControl/>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5F96716B">
      <w:pPr>
        <w:widowControl/>
        <w:adjustRightInd/>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4F13B1C4">
      <w:pPr>
        <w:widowControl/>
        <w:adjustRightInd/>
        <w:jc w:val="left"/>
        <w:rPr>
          <w:rFonts w:hint="eastAsia" w:ascii="宋体" w:hAnsi="宋体" w:eastAsia="宋体" w:cs="宋体"/>
          <w:b/>
          <w:color w:val="auto"/>
          <w:sz w:val="32"/>
          <w:szCs w:val="32"/>
          <w:highlight w:val="none"/>
        </w:rPr>
      </w:pPr>
    </w:p>
    <w:p w14:paraId="59C143AC">
      <w:pPr>
        <w:widowControl/>
        <w:spacing w:line="360" w:lineRule="auto"/>
        <w:ind w:left="150"/>
        <w:jc w:val="center"/>
        <w:rPr>
          <w:rFonts w:hint="eastAsia" w:ascii="宋体" w:hAnsi="宋体" w:eastAsia="宋体" w:cs="宋体"/>
          <w:b/>
          <w:color w:val="auto"/>
          <w:sz w:val="32"/>
          <w:szCs w:val="32"/>
          <w:highlight w:val="none"/>
        </w:rPr>
      </w:pPr>
      <w:r>
        <w:rPr>
          <w:rFonts w:hint="eastAsia" w:ascii="宋体" w:hAnsi="宋体" w:cs="宋体"/>
          <w:b/>
          <w:color w:val="auto"/>
          <w:sz w:val="32"/>
          <w:szCs w:val="32"/>
          <w:highlight w:val="none"/>
          <w:lang w:val="en-US" w:eastAsia="zh-CN"/>
        </w:rPr>
        <w:t>三</w:t>
      </w:r>
      <w:r>
        <w:rPr>
          <w:rFonts w:hint="eastAsia" w:ascii="宋体" w:hAnsi="宋体" w:eastAsia="宋体" w:cs="宋体"/>
          <w:b/>
          <w:color w:val="auto"/>
          <w:sz w:val="32"/>
          <w:szCs w:val="32"/>
          <w:highlight w:val="none"/>
        </w:rPr>
        <w:t>、政府采购活动现场确认声明书</w:t>
      </w:r>
    </w:p>
    <w:p w14:paraId="51EFF6E8">
      <w:pPr>
        <w:pStyle w:val="55"/>
        <w:spacing w:beforeAutospacing="0" w:afterAutospacing="0" w:line="440" w:lineRule="exact"/>
        <w:rPr>
          <w:rFonts w:hint="eastAsia" w:ascii="宋体" w:hAnsi="宋体" w:eastAsia="宋体" w:cs="宋体"/>
          <w:color w:val="auto"/>
          <w:highlight w:val="none"/>
        </w:rPr>
      </w:pPr>
      <w:r>
        <w:rPr>
          <w:rStyle w:val="632"/>
          <w:rFonts w:hint="eastAsia" w:ascii="宋体" w:hAnsi="宋体" w:eastAsia="宋体" w:cs="宋体"/>
          <w:color w:val="auto"/>
          <w:highlight w:val="none"/>
        </w:rPr>
        <w:t>浙江省建设工程设备招标有限公司</w:t>
      </w:r>
      <w:r>
        <w:rPr>
          <w:rFonts w:hint="eastAsia" w:ascii="宋体" w:hAnsi="宋体" w:eastAsia="宋体" w:cs="宋体"/>
          <w:color w:val="auto"/>
          <w:highlight w:val="none"/>
        </w:rPr>
        <w:t>：</w:t>
      </w:r>
    </w:p>
    <w:p w14:paraId="279E6F96">
      <w:pPr>
        <w:pStyle w:val="55"/>
        <w:spacing w:beforeAutospacing="0" w:afterAutospacing="0" w:line="440" w:lineRule="exact"/>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rPr>
        <w:t xml:space="preserve">本人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（授权代表姓名），经由</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（单位）</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（法定代表人姓名）合法授权参加</w:t>
      </w:r>
      <w:r>
        <w:rPr>
          <w:rStyle w:val="632"/>
          <w:rFonts w:hint="eastAsia" w:ascii="宋体" w:hAnsi="宋体" w:eastAsia="宋体" w:cs="宋体"/>
          <w:color w:val="auto"/>
          <w:highlight w:val="none"/>
          <w:u w:val="single"/>
          <w:lang w:eastAsia="zh-CN"/>
        </w:rPr>
        <w:t>浙江省2025年省级残疾人体育赛事活动运营服务项目</w:t>
      </w:r>
      <w:r>
        <w:rPr>
          <w:rFonts w:hint="eastAsia" w:ascii="宋体" w:hAnsi="宋体" w:eastAsia="宋体" w:cs="宋体"/>
          <w:color w:val="auto"/>
          <w:highlight w:val="none"/>
        </w:rPr>
        <w:t>（编号：</w:t>
      </w:r>
      <w:r>
        <w:rPr>
          <w:rStyle w:val="632"/>
          <w:rFonts w:hint="eastAsia" w:ascii="宋体" w:hAnsi="宋体" w:eastAsia="宋体" w:cs="宋体"/>
          <w:color w:val="auto"/>
          <w:highlight w:val="none"/>
          <w:u w:val="single"/>
          <w:lang w:eastAsia="zh-CN"/>
        </w:rPr>
        <w:t>ZJZBC-25-843</w:t>
      </w:r>
      <w:r>
        <w:rPr>
          <w:rFonts w:hint="eastAsia" w:ascii="宋体" w:hAnsi="宋体" w:eastAsia="宋体" w:cs="宋体"/>
          <w:color w:val="auto"/>
          <w:highlight w:val="none"/>
        </w:rPr>
        <w:t>）政府采购活动．经与本单位法人代表（负责人）联系确认，现就有关公平竞争事项郑重声明如下：</w:t>
      </w:r>
    </w:p>
    <w:p w14:paraId="729C90A5">
      <w:pPr>
        <w:pStyle w:val="55"/>
        <w:spacing w:beforeAutospacing="0" w:afterAutospacing="0"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一、本单位与采购人之间口不存在利害关系口存在下列利害关系：</w:t>
      </w:r>
    </w:p>
    <w:p w14:paraId="2D1A64DE">
      <w:pPr>
        <w:pStyle w:val="55"/>
        <w:spacing w:beforeAutospacing="0" w:afterAutospacing="0"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A．投资关系      B．行政隶属关系      C．业务指导关系</w:t>
      </w:r>
    </w:p>
    <w:p w14:paraId="5CBCD09E">
      <w:pPr>
        <w:pStyle w:val="55"/>
        <w:spacing w:beforeAutospacing="0" w:afterAutospacing="0"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D．其他可能影响采购公正的利害关系（如有，请如实说明）。</w:t>
      </w:r>
    </w:p>
    <w:p w14:paraId="248962F1">
      <w:pPr>
        <w:pStyle w:val="55"/>
        <w:spacing w:beforeAutospacing="0" w:afterAutospacing="0"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二、现</w:t>
      </w:r>
      <w:r>
        <w:rPr>
          <w:rFonts w:hint="eastAsia" w:ascii="宋体" w:hAnsi="宋体" w:eastAsia="宋体" w:cs="宋体"/>
          <w:color w:val="auto"/>
          <w:highlight w:val="none"/>
          <w:lang w:eastAsia="zh-CN"/>
        </w:rPr>
        <w:t>已</w:t>
      </w:r>
      <w:r>
        <w:rPr>
          <w:rFonts w:hint="eastAsia" w:ascii="宋体" w:hAnsi="宋体" w:eastAsia="宋体" w:cs="宋体"/>
          <w:color w:val="auto"/>
          <w:highlight w:val="none"/>
        </w:rPr>
        <w:t>清楚知道参加本项目采购活动的其他所有供应商名称，本单位 口与其他所有供应商之间均不存在利害关系 口与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（供应商名称）之间存在下列利害关系：</w:t>
      </w:r>
    </w:p>
    <w:p w14:paraId="09DDB4B3">
      <w:pPr>
        <w:pStyle w:val="55"/>
        <w:spacing w:beforeAutospacing="0" w:afterAutospacing="0" w:line="440" w:lineRule="exact"/>
        <w:ind w:left="480"/>
        <w:rPr>
          <w:rFonts w:hint="eastAsia" w:ascii="宋体" w:hAnsi="宋体" w:eastAsia="宋体" w:cs="宋体"/>
          <w:color w:val="auto"/>
          <w:highlight w:val="none"/>
        </w:rPr>
      </w:pPr>
      <w:r>
        <w:rPr>
          <w:rFonts w:hint="eastAsia" w:ascii="宋体" w:hAnsi="宋体" w:eastAsia="宋体" w:cs="宋体"/>
          <w:color w:val="auto"/>
          <w:highlight w:val="none"/>
        </w:rPr>
        <w:t>A．法定代表人或负责人或实际控制人是同一人</w:t>
      </w:r>
    </w:p>
    <w:p w14:paraId="4035A79A">
      <w:pPr>
        <w:pStyle w:val="55"/>
        <w:spacing w:beforeAutospacing="0" w:afterAutospacing="0" w:line="440" w:lineRule="exact"/>
        <w:ind w:left="480"/>
        <w:rPr>
          <w:rFonts w:hint="eastAsia" w:ascii="宋体" w:hAnsi="宋体" w:eastAsia="宋体" w:cs="宋体"/>
          <w:color w:val="auto"/>
          <w:highlight w:val="none"/>
        </w:rPr>
      </w:pPr>
      <w:r>
        <w:rPr>
          <w:rFonts w:hint="eastAsia" w:ascii="宋体" w:hAnsi="宋体" w:eastAsia="宋体" w:cs="宋体"/>
          <w:color w:val="auto"/>
          <w:highlight w:val="none"/>
        </w:rPr>
        <w:t>B．法定代表人或负责人或实际控制人是夫妻关系</w:t>
      </w:r>
    </w:p>
    <w:p w14:paraId="7BD6FF6C">
      <w:pPr>
        <w:pStyle w:val="55"/>
        <w:spacing w:beforeAutospacing="0" w:afterAutospacing="0" w:line="440" w:lineRule="exact"/>
        <w:ind w:left="480"/>
        <w:rPr>
          <w:rFonts w:hint="eastAsia" w:ascii="宋体" w:hAnsi="宋体" w:eastAsia="宋体" w:cs="宋体"/>
          <w:color w:val="auto"/>
          <w:highlight w:val="none"/>
        </w:rPr>
      </w:pPr>
      <w:r>
        <w:rPr>
          <w:rFonts w:hint="eastAsia" w:ascii="宋体" w:hAnsi="宋体" w:eastAsia="宋体" w:cs="宋体"/>
          <w:color w:val="auto"/>
          <w:highlight w:val="none"/>
        </w:rPr>
        <w:t>C．法定代表人或负责人或实际控制人是直系血亲关系</w:t>
      </w:r>
    </w:p>
    <w:p w14:paraId="68243307">
      <w:pPr>
        <w:pStyle w:val="55"/>
        <w:spacing w:beforeAutospacing="0" w:afterAutospacing="0" w:line="440" w:lineRule="exact"/>
        <w:ind w:left="480"/>
        <w:rPr>
          <w:rFonts w:hint="eastAsia" w:ascii="宋体" w:hAnsi="宋体" w:eastAsia="宋体" w:cs="宋体"/>
          <w:color w:val="auto"/>
          <w:highlight w:val="none"/>
        </w:rPr>
      </w:pPr>
      <w:r>
        <w:rPr>
          <w:rFonts w:hint="eastAsia" w:ascii="宋体" w:hAnsi="宋体" w:eastAsia="宋体" w:cs="宋体"/>
          <w:color w:val="auto"/>
          <w:highlight w:val="none"/>
        </w:rPr>
        <w:t>D．法定代表人或负责人或实际控制人存在三代以内旁系血亲关系</w:t>
      </w:r>
    </w:p>
    <w:p w14:paraId="48BAC083">
      <w:pPr>
        <w:pStyle w:val="55"/>
        <w:spacing w:beforeAutospacing="0" w:afterAutospacing="0" w:line="440" w:lineRule="exact"/>
        <w:ind w:left="480"/>
        <w:rPr>
          <w:rFonts w:hint="eastAsia" w:ascii="宋体" w:hAnsi="宋体" w:eastAsia="宋体" w:cs="宋体"/>
          <w:color w:val="auto"/>
          <w:highlight w:val="none"/>
        </w:rPr>
      </w:pPr>
      <w:r>
        <w:rPr>
          <w:rFonts w:hint="eastAsia" w:ascii="宋体" w:hAnsi="宋体" w:eastAsia="宋体" w:cs="宋体"/>
          <w:color w:val="auto"/>
          <w:highlight w:val="none"/>
        </w:rPr>
        <w:t>E．法定代表人或负责人或实际控制人存在近姻亲关系</w:t>
      </w:r>
    </w:p>
    <w:p w14:paraId="6AA7FDC5">
      <w:pPr>
        <w:pStyle w:val="55"/>
        <w:spacing w:beforeAutospacing="0" w:afterAutospacing="0" w:line="440" w:lineRule="exact"/>
        <w:ind w:left="480"/>
        <w:rPr>
          <w:rFonts w:hint="eastAsia" w:ascii="宋体" w:hAnsi="宋体" w:eastAsia="宋体" w:cs="宋体"/>
          <w:color w:val="auto"/>
          <w:highlight w:val="none"/>
        </w:rPr>
      </w:pPr>
      <w:r>
        <w:rPr>
          <w:rFonts w:hint="eastAsia" w:ascii="宋体" w:hAnsi="宋体" w:eastAsia="宋体" w:cs="宋体"/>
          <w:color w:val="auto"/>
          <w:highlight w:val="none"/>
        </w:rPr>
        <w:t>F．法定代表人或负责人或实际控制人存在股份控制或实际控制关系</w:t>
      </w:r>
    </w:p>
    <w:p w14:paraId="7B99D6E0">
      <w:pPr>
        <w:pStyle w:val="55"/>
        <w:spacing w:beforeAutospacing="0" w:afterAutospacing="0" w:line="440" w:lineRule="exact"/>
        <w:ind w:left="480"/>
        <w:rPr>
          <w:rFonts w:hint="eastAsia" w:ascii="宋体" w:hAnsi="宋体" w:eastAsia="宋体" w:cs="宋体"/>
          <w:color w:val="auto"/>
          <w:highlight w:val="none"/>
        </w:rPr>
      </w:pPr>
      <w:r>
        <w:rPr>
          <w:rFonts w:hint="eastAsia" w:ascii="宋体" w:hAnsi="宋体" w:eastAsia="宋体" w:cs="宋体"/>
          <w:color w:val="auto"/>
          <w:highlight w:val="none"/>
        </w:rPr>
        <w:t>G．存在共同直接或间接投资设立子公司、联营企业和合营企业情况</w:t>
      </w:r>
    </w:p>
    <w:p w14:paraId="493D27FD">
      <w:pPr>
        <w:pStyle w:val="55"/>
        <w:spacing w:beforeAutospacing="0" w:afterAutospacing="0" w:line="440" w:lineRule="exact"/>
        <w:ind w:left="480"/>
        <w:rPr>
          <w:rFonts w:hint="eastAsia" w:ascii="宋体" w:hAnsi="宋体" w:eastAsia="宋体" w:cs="宋体"/>
          <w:color w:val="auto"/>
          <w:highlight w:val="none"/>
        </w:rPr>
      </w:pPr>
      <w:r>
        <w:rPr>
          <w:rFonts w:hint="eastAsia" w:ascii="宋体" w:hAnsi="宋体" w:eastAsia="宋体" w:cs="宋体"/>
          <w:color w:val="auto"/>
          <w:highlight w:val="none"/>
        </w:rPr>
        <w:t>H．存在分级代理或代销关系、同一生产制造商关系、管理关系、重要业务（占主营业务收入 50 ％以上）或重要财务往来关系（如融资）等其他实质性控制关系</w:t>
      </w:r>
    </w:p>
    <w:p w14:paraId="1C400ED5">
      <w:pPr>
        <w:pStyle w:val="55"/>
        <w:spacing w:beforeAutospacing="0" w:afterAutospacing="0"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I．其他利害关系情况</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15776856">
      <w:pPr>
        <w:pStyle w:val="55"/>
        <w:spacing w:beforeAutospacing="0" w:afterAutospacing="0"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三、现</w:t>
      </w:r>
      <w:r>
        <w:rPr>
          <w:rFonts w:hint="eastAsia" w:ascii="宋体" w:hAnsi="宋体" w:eastAsia="宋体" w:cs="宋体"/>
          <w:color w:val="auto"/>
          <w:highlight w:val="none"/>
          <w:lang w:eastAsia="zh-CN"/>
        </w:rPr>
        <w:t>已</w:t>
      </w:r>
      <w:r>
        <w:rPr>
          <w:rFonts w:hint="eastAsia" w:ascii="宋体" w:hAnsi="宋体" w:eastAsia="宋体" w:cs="宋体"/>
          <w:color w:val="auto"/>
          <w:highlight w:val="none"/>
        </w:rPr>
        <w:t>清楚知道并严格遵守政府采购法律法规和现场纪律。</w:t>
      </w:r>
    </w:p>
    <w:p w14:paraId="1E31D89A">
      <w:pPr>
        <w:pStyle w:val="55"/>
        <w:spacing w:beforeAutospacing="0" w:afterAutospacing="0" w:line="44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四、我发现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供应商之间存在或可能存在上述第二条第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项利害关系。</w:t>
      </w:r>
    </w:p>
    <w:p w14:paraId="50714859">
      <w:pPr>
        <w:snapToGrid w:val="0"/>
        <w:spacing w:line="440" w:lineRule="exact"/>
        <w:ind w:right="48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供应商名称(电子签名)：</w:t>
      </w:r>
    </w:p>
    <w:p w14:paraId="16E36942">
      <w:pPr>
        <w:spacing w:line="440" w:lineRule="exact"/>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日期</w:t>
      </w:r>
      <w:r>
        <w:rPr>
          <w:rFonts w:hint="eastAsia" w:ascii="宋体" w:hAnsi="宋体" w:eastAsia="宋体" w:cs="宋体"/>
          <w:color w:val="auto"/>
          <w:sz w:val="24"/>
          <w:highlight w:val="none"/>
        </w:rPr>
        <w:t xml:space="preserve">：  年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日</w:t>
      </w:r>
    </w:p>
    <w:p w14:paraId="2053785D">
      <w:pPr>
        <w:adjustRightInd/>
        <w:spacing w:before="240" w:beforeLines="100" w:after="240" w:afterLines="100" w:line="360" w:lineRule="auto"/>
        <w:jc w:val="center"/>
        <w:outlineLvl w:val="1"/>
        <w:rPr>
          <w:rFonts w:hint="eastAsia" w:ascii="宋体" w:hAnsi="宋体" w:eastAsia="宋体" w:cs="宋体"/>
          <w:b/>
          <w:color w:val="auto"/>
          <w:sz w:val="36"/>
          <w:szCs w:val="32"/>
          <w:highlight w:val="none"/>
        </w:rPr>
      </w:pPr>
      <w:r>
        <w:rPr>
          <w:rFonts w:hint="eastAsia" w:ascii="宋体" w:hAnsi="宋体" w:eastAsia="宋体" w:cs="宋体"/>
          <w:b/>
          <w:color w:val="auto"/>
          <w:sz w:val="36"/>
          <w:szCs w:val="32"/>
          <w:highlight w:val="none"/>
        </w:rPr>
        <w:t>商务技术文件部分</w:t>
      </w:r>
    </w:p>
    <w:p w14:paraId="50B5F03E">
      <w:pPr>
        <w:spacing w:line="360" w:lineRule="auto"/>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2D7F4D5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（1）响应函………………………………………………………………………（页码）</w:t>
      </w:r>
    </w:p>
    <w:p w14:paraId="7F974E1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（2）授权委托书或法定代表人（单位负责人、自然人本人）身份证明……（页码）</w:t>
      </w:r>
    </w:p>
    <w:p w14:paraId="0390B61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（3）分包意向协议……………………………………………………………（页码）</w:t>
      </w:r>
    </w:p>
    <w:p w14:paraId="473A1A6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）评标标准相应的商务技术资料…………………………………………（页码）</w:t>
      </w:r>
    </w:p>
    <w:p w14:paraId="448B2C1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）认为需要的其他技术文件或说明…………………………………………（页码）</w:t>
      </w:r>
    </w:p>
    <w:p w14:paraId="68EE4CC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）政府采购供应商廉洁自律承诺书…………………………………………（页码）</w:t>
      </w:r>
    </w:p>
    <w:p w14:paraId="643C761B">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注：以上目录是编制供应商响应文件的基本格式要求，各供应商可根据自身情况进一步细化。</w:t>
      </w:r>
    </w:p>
    <w:p w14:paraId="1A348503">
      <w:pPr>
        <w:spacing w:line="360" w:lineRule="auto"/>
        <w:ind w:left="105" w:leftChars="50" w:right="105" w:rightChars="50"/>
        <w:jc w:val="center"/>
        <w:rPr>
          <w:rFonts w:hint="eastAsia" w:ascii="宋体" w:hAnsi="宋体" w:eastAsia="宋体" w:cs="宋体"/>
          <w:b/>
          <w:bCs/>
          <w:color w:val="auto"/>
          <w:sz w:val="32"/>
          <w:szCs w:val="32"/>
          <w:highlight w:val="none"/>
        </w:rPr>
      </w:pPr>
      <w:r>
        <w:rPr>
          <w:rFonts w:hint="eastAsia" w:ascii="宋体" w:hAnsi="宋体" w:eastAsia="宋体" w:cs="宋体"/>
          <w:b/>
          <w:color w:val="auto"/>
          <w:sz w:val="24"/>
          <w:highlight w:val="none"/>
        </w:rPr>
        <w:br w:type="page"/>
      </w:r>
      <w:bookmarkStart w:id="106" w:name="_Toc127975728"/>
      <w:r>
        <w:rPr>
          <w:rFonts w:hint="eastAsia" w:ascii="宋体" w:hAnsi="宋体" w:eastAsia="宋体" w:cs="宋体"/>
          <w:b/>
          <w:color w:val="auto"/>
          <w:sz w:val="32"/>
          <w:szCs w:val="32"/>
          <w:highlight w:val="none"/>
        </w:rPr>
        <w:t>一、响应函</w:t>
      </w:r>
      <w:bookmarkEnd w:id="106"/>
    </w:p>
    <w:p w14:paraId="31361A1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浙江省残疾人联合会</w:t>
      </w:r>
      <w:r>
        <w:rPr>
          <w:rFonts w:hint="eastAsia" w:ascii="宋体" w:hAnsi="宋体" w:eastAsia="宋体" w:cs="宋体"/>
          <w:color w:val="auto"/>
          <w:sz w:val="24"/>
          <w:highlight w:val="none"/>
        </w:rPr>
        <w:t>、浙江省建设工程设备招标有限公司：</w:t>
      </w:r>
    </w:p>
    <w:p w14:paraId="1010D66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(供应商全称)授权</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(全权代表姓名)</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(职务、职称)为全权代表，参加贵方组织的</w:t>
      </w: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【项目编号：</w:t>
      </w:r>
      <w:r>
        <w:rPr>
          <w:rFonts w:hint="eastAsia" w:ascii="宋体" w:hAnsi="宋体" w:eastAsia="宋体" w:cs="宋体"/>
          <w:color w:val="auto"/>
          <w:sz w:val="24"/>
          <w:highlight w:val="none"/>
          <w:u w:val="single"/>
          <w:lang w:eastAsia="zh-CN"/>
        </w:rPr>
        <w:t>ZJZBC-25-843</w:t>
      </w:r>
      <w:r>
        <w:rPr>
          <w:rFonts w:hint="eastAsia" w:ascii="宋体" w:hAnsi="宋体" w:eastAsia="宋体" w:cs="宋体"/>
          <w:color w:val="auto"/>
          <w:sz w:val="24"/>
          <w:highlight w:val="none"/>
        </w:rPr>
        <w:t>】的有关活动，并对此项目进行响应。为此：</w:t>
      </w:r>
    </w:p>
    <w:p w14:paraId="46070D8C">
      <w:pPr>
        <w:pStyle w:val="105"/>
        <w:numPr>
          <w:ilvl w:val="0"/>
          <w:numId w:val="11"/>
        </w:numPr>
        <w:snapToGrid w:val="0"/>
        <w:ind w:firstLineChars="0"/>
        <w:rPr>
          <w:rFonts w:hint="eastAsia" w:ascii="宋体" w:hAnsi="宋体" w:eastAsia="宋体" w:cs="宋体"/>
          <w:color w:val="auto"/>
          <w:highlight w:val="none"/>
        </w:rPr>
      </w:pPr>
      <w:r>
        <w:rPr>
          <w:rFonts w:hint="eastAsia" w:ascii="宋体" w:hAnsi="宋体" w:eastAsia="宋体" w:cs="宋体"/>
          <w:color w:val="auto"/>
          <w:highlight w:val="none"/>
        </w:rPr>
        <w:t>我方承诺响应有效期从提交响应文件的截止之日起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天，（不少于90天），本响应文件在响应有效期满之前均具有约束力。</w:t>
      </w:r>
    </w:p>
    <w:p w14:paraId="5D672B36">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提供</w:t>
      </w:r>
      <w:r>
        <w:rPr>
          <w:rFonts w:hint="eastAsia" w:ascii="宋体" w:hAnsi="宋体" w:eastAsia="宋体" w:cs="宋体"/>
          <w:bCs/>
          <w:color w:val="auto"/>
          <w:kern w:val="44"/>
          <w:sz w:val="24"/>
          <w:highlight w:val="none"/>
        </w:rPr>
        <w:t>磋商文件中</w:t>
      </w:r>
      <w:r>
        <w:rPr>
          <w:rFonts w:hint="eastAsia" w:ascii="宋体" w:hAnsi="宋体" w:eastAsia="宋体" w:cs="宋体"/>
          <w:color w:val="auto"/>
          <w:sz w:val="24"/>
          <w:highlight w:val="none"/>
        </w:rPr>
        <w:t>规定的全部响应文件。</w:t>
      </w:r>
    </w:p>
    <w:p w14:paraId="078A376F">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我方承诺除响应文件列出的偏离外，我方响应磋商文件的全部要求。对响应文件中材料的真实性、合法性负责。</w:t>
      </w:r>
    </w:p>
    <w:p w14:paraId="2D5A33EC">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保证遵守磋商文件中的其他有关规定。</w:t>
      </w:r>
    </w:p>
    <w:p w14:paraId="7BACBADF">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我方愿意向贵方提供任何与该项目响应有关的数据、情况和技术资料。若贵方需要，我方愿意提供我方作出的一切承诺的证明材料。</w:t>
      </w:r>
    </w:p>
    <w:p w14:paraId="776C6401">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我方已详细阅读全部磋商文件，包括磋商文件“更正（延期）公告”（如果有）、参考资料及有关附件，确认无误。</w:t>
      </w:r>
    </w:p>
    <w:p w14:paraId="0CFB5B72">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如我方成交，我方承诺：</w:t>
      </w:r>
    </w:p>
    <w:p w14:paraId="2FABB2FF">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7.1在收到成交通知书后，在成交通知书规定的期限内与你方签订合同； </w:t>
      </w:r>
    </w:p>
    <w:p w14:paraId="474A2DF6">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7.2在签订合同时不向你方提出附加条件； </w:t>
      </w:r>
    </w:p>
    <w:p w14:paraId="746B6B7B">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7.3按照磋商文件要求提交履约保证金； </w:t>
      </w:r>
    </w:p>
    <w:p w14:paraId="76810D2D">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7.4在合同约定的期限内完成合同规定的全部义务。 </w:t>
      </w:r>
    </w:p>
    <w:p w14:paraId="7646331E">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D3A41F8">
      <w:pPr>
        <w:autoSpaceDE w:val="0"/>
        <w:autoSpaceDN w:val="0"/>
        <w:spacing w:line="360" w:lineRule="auto"/>
        <w:ind w:firstLine="3960" w:firstLineChars="1650"/>
        <w:rPr>
          <w:rFonts w:hint="eastAsia" w:ascii="宋体" w:hAnsi="宋体" w:eastAsia="宋体" w:cs="宋体"/>
          <w:color w:val="auto"/>
          <w:kern w:val="0"/>
          <w:sz w:val="24"/>
          <w:highlight w:val="none"/>
          <w:lang w:val="zh-CN"/>
        </w:rPr>
      </w:pPr>
    </w:p>
    <w:p w14:paraId="57BCA1E5">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供应商名称（电子签名）：                          </w:t>
      </w:r>
    </w:p>
    <w:p w14:paraId="4D226EF9">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59F8DEE4">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395865C">
      <w:pPr>
        <w:autoSpaceDE w:val="0"/>
        <w:autoSpaceDN w:val="0"/>
        <w:spacing w:line="360" w:lineRule="auto"/>
        <w:rPr>
          <w:rFonts w:hint="eastAsia" w:ascii="宋体" w:hAnsi="宋体" w:eastAsia="宋体" w:cs="宋体"/>
          <w:color w:val="auto"/>
          <w:kern w:val="0"/>
          <w:sz w:val="24"/>
          <w:highlight w:val="none"/>
        </w:rPr>
      </w:pPr>
    </w:p>
    <w:p w14:paraId="0004C294">
      <w:pPr>
        <w:spacing w:line="360" w:lineRule="auto"/>
        <w:rPr>
          <w:rFonts w:hint="eastAsia" w:ascii="宋体" w:hAnsi="宋体" w:eastAsia="宋体" w:cs="宋体"/>
          <w:color w:val="auto"/>
          <w:sz w:val="18"/>
          <w:szCs w:val="18"/>
          <w:highlight w:val="none"/>
        </w:rPr>
      </w:pPr>
    </w:p>
    <w:p w14:paraId="0D684A76">
      <w:pPr>
        <w:spacing w:line="360" w:lineRule="auto"/>
        <w:rPr>
          <w:rFonts w:hint="eastAsia" w:ascii="宋体" w:hAnsi="宋体" w:eastAsia="宋体" w:cs="宋体"/>
          <w:color w:val="auto"/>
          <w:sz w:val="18"/>
          <w:szCs w:val="18"/>
          <w:highlight w:val="none"/>
        </w:rPr>
      </w:pPr>
    </w:p>
    <w:p w14:paraId="05F2BE5A">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4C5EF73">
      <w:pPr>
        <w:snapToGrid w:val="0"/>
        <w:spacing w:line="360" w:lineRule="auto"/>
        <w:ind w:right="480"/>
        <w:jc w:val="center"/>
        <w:rPr>
          <w:rFonts w:hint="eastAsia" w:ascii="宋体" w:hAnsi="宋体" w:eastAsia="宋体" w:cs="宋体"/>
          <w:b/>
          <w:color w:val="auto"/>
          <w:kern w:val="0"/>
          <w:sz w:val="32"/>
          <w:szCs w:val="32"/>
          <w:highlight w:val="none"/>
        </w:rPr>
        <w:sectPr>
          <w:footerReference r:id="rId6" w:type="default"/>
          <w:pgSz w:w="11906" w:h="16838"/>
          <w:pgMar w:top="1418" w:right="1418" w:bottom="1418" w:left="1474" w:header="851" w:footer="992" w:gutter="0"/>
          <w:pgNumType w:fmt="decimal"/>
          <w:cols w:space="720" w:num="1"/>
          <w:docGrid w:linePitch="312" w:charSpace="0"/>
        </w:sectPr>
      </w:pPr>
    </w:p>
    <w:p w14:paraId="5542E741">
      <w:pPr>
        <w:spacing w:line="360" w:lineRule="auto"/>
        <w:ind w:left="105" w:leftChars="50" w:right="105" w:rightChars="50"/>
        <w:jc w:val="center"/>
        <w:rPr>
          <w:rFonts w:hint="eastAsia" w:ascii="宋体" w:hAnsi="宋体" w:eastAsia="宋体" w:cs="宋体"/>
          <w:b/>
          <w:color w:val="auto"/>
          <w:sz w:val="32"/>
          <w:szCs w:val="32"/>
          <w:highlight w:val="none"/>
        </w:rPr>
      </w:pPr>
      <w:bookmarkStart w:id="107" w:name="_Toc127975730"/>
      <w:r>
        <w:rPr>
          <w:rFonts w:hint="eastAsia" w:ascii="宋体" w:hAnsi="宋体" w:eastAsia="宋体" w:cs="宋体"/>
          <w:b/>
          <w:color w:val="auto"/>
          <w:sz w:val="32"/>
          <w:szCs w:val="32"/>
          <w:highlight w:val="none"/>
        </w:rPr>
        <w:t>二、授权委托书或法定代表人（单位负责人、自然人本人）身份证明</w:t>
      </w:r>
      <w:bookmarkEnd w:id="107"/>
    </w:p>
    <w:p w14:paraId="40BC2976">
      <w:pPr>
        <w:snapToGrid w:val="0"/>
        <w:spacing w:line="360" w:lineRule="auto"/>
        <w:ind w:firstLine="2513" w:firstLineChars="894"/>
        <w:rPr>
          <w:rFonts w:hint="eastAsia" w:ascii="宋体" w:hAnsi="宋体" w:eastAsia="宋体" w:cs="宋体"/>
          <w:color w:val="auto"/>
          <w:highlight w:val="none"/>
        </w:rPr>
      </w:pPr>
      <w:r>
        <w:rPr>
          <w:rFonts w:hint="eastAsia" w:ascii="宋体" w:hAnsi="宋体" w:eastAsia="宋体" w:cs="宋体"/>
          <w:b/>
          <w:color w:val="auto"/>
          <w:sz w:val="28"/>
          <w:highlight w:val="none"/>
        </w:rPr>
        <w:t>授权委托书（适用于非联合体投标）</w:t>
      </w:r>
      <w:r>
        <w:rPr>
          <w:rFonts w:hint="eastAsia" w:ascii="宋体" w:hAnsi="宋体" w:eastAsia="宋体" w:cs="宋体"/>
          <w:color w:val="auto"/>
          <w:sz w:val="20"/>
          <w:highlight w:val="none"/>
        </w:rPr>
        <w:t xml:space="preserve"> </w:t>
      </w:r>
      <w:r>
        <w:rPr>
          <w:rFonts w:hint="eastAsia" w:ascii="宋体" w:hAnsi="宋体" w:eastAsia="宋体" w:cs="宋体"/>
          <w:color w:val="auto"/>
          <w:highlight w:val="none"/>
        </w:rPr>
        <w:t xml:space="preserve">                              </w:t>
      </w:r>
    </w:p>
    <w:p w14:paraId="0BFB0621">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浙江省残疾人联合会</w:t>
      </w:r>
      <w:r>
        <w:rPr>
          <w:rFonts w:hint="eastAsia" w:ascii="宋体" w:hAnsi="宋体" w:eastAsia="宋体" w:cs="宋体"/>
          <w:color w:val="auto"/>
          <w:sz w:val="24"/>
          <w:highlight w:val="none"/>
        </w:rPr>
        <w:t>、浙江省建设工程设备招标有限公司</w:t>
      </w:r>
      <w:r>
        <w:rPr>
          <w:rFonts w:hint="eastAsia" w:ascii="宋体" w:hAnsi="宋体" w:eastAsia="宋体" w:cs="宋体"/>
          <w:color w:val="auto"/>
          <w:kern w:val="0"/>
          <w:sz w:val="24"/>
          <w:highlight w:val="none"/>
          <w:lang w:val="zh-CN"/>
        </w:rPr>
        <w:t>：</w:t>
      </w:r>
    </w:p>
    <w:p w14:paraId="5815BED7">
      <w:pPr>
        <w:snapToGrid w:val="0"/>
        <w:spacing w:line="360" w:lineRule="auto"/>
        <w:ind w:firstLine="576"/>
        <w:rPr>
          <w:rFonts w:hint="eastAsia" w:ascii="宋体" w:hAnsi="宋体" w:eastAsia="宋体" w:cs="宋体"/>
          <w:color w:val="auto"/>
          <w:sz w:val="24"/>
          <w:highlight w:val="none"/>
        </w:rPr>
      </w:pPr>
      <w:r>
        <w:rPr>
          <w:rFonts w:hint="eastAsia" w:ascii="宋体" w:hAnsi="宋体" w:eastAsia="宋体" w:cs="宋体"/>
          <w:color w:val="auto"/>
          <w:sz w:val="24"/>
          <w:highlight w:val="none"/>
        </w:rPr>
        <w:t>现委托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（姓名）为我方代理人（身份证号码：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，手机：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，所在单位：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），以我方名义处理</w:t>
      </w: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rPr>
        <w:t>（项目名称）【项目编号：</w:t>
      </w:r>
      <w:r>
        <w:rPr>
          <w:rFonts w:hint="eastAsia" w:ascii="宋体" w:hAnsi="宋体" w:eastAsia="宋体" w:cs="宋体"/>
          <w:color w:val="auto"/>
          <w:sz w:val="24"/>
          <w:highlight w:val="none"/>
          <w:u w:val="single"/>
          <w:lang w:eastAsia="zh-CN"/>
        </w:rPr>
        <w:t>ZJZBC-25-843</w:t>
      </w:r>
      <w:r>
        <w:rPr>
          <w:rFonts w:hint="eastAsia" w:ascii="宋体" w:hAnsi="宋体" w:eastAsia="宋体" w:cs="宋体"/>
          <w:color w:val="auto"/>
          <w:sz w:val="24"/>
          <w:highlight w:val="none"/>
        </w:rPr>
        <w:t>】竞争性磋商响应的一切事项，其法律后果由我方承担。</w:t>
      </w:r>
    </w:p>
    <w:p w14:paraId="4BA1E35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委托期限：自   年 月  日起至  年  月  日止。</w:t>
      </w:r>
    </w:p>
    <w:p w14:paraId="23B9941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特此告知。</w:t>
      </w:r>
    </w:p>
    <w:p w14:paraId="6BA70C1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供应商名称（电子签名）：</w:t>
      </w:r>
    </w:p>
    <w:p w14:paraId="549CD57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签发日期：  年  月   日</w:t>
      </w:r>
    </w:p>
    <w:p w14:paraId="0AD6FAD4">
      <w:pPr>
        <w:snapToGrid w:val="0"/>
        <w:spacing w:line="360" w:lineRule="auto"/>
        <w:rPr>
          <w:rFonts w:hint="eastAsia" w:ascii="宋体" w:hAnsi="宋体" w:eastAsia="宋体" w:cs="宋体"/>
          <w:color w:val="auto"/>
          <w:sz w:val="24"/>
          <w:highlight w:val="none"/>
        </w:rPr>
      </w:pPr>
    </w:p>
    <w:p w14:paraId="7FA0713D">
      <w:pPr>
        <w:snapToGrid w:val="0"/>
        <w:spacing w:line="360" w:lineRule="auto"/>
        <w:rPr>
          <w:rFonts w:hint="eastAsia" w:ascii="宋体" w:hAnsi="宋体" w:eastAsia="宋体" w:cs="宋体"/>
          <w:color w:val="auto"/>
          <w:sz w:val="24"/>
          <w:highlight w:val="none"/>
        </w:rPr>
      </w:pPr>
    </w:p>
    <w:p w14:paraId="26B07E00">
      <w:pPr>
        <w:spacing w:line="360" w:lineRule="auto"/>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 xml:space="preserve">       联合体响应授权委托书（扫描件加盖上传单位电子签名）</w:t>
      </w:r>
    </w:p>
    <w:p w14:paraId="072504F8">
      <w:pPr>
        <w:spacing w:line="360" w:lineRule="auto"/>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（适用于联合体投标）</w:t>
      </w:r>
    </w:p>
    <w:p w14:paraId="5DE540E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浙江省残疾人联合会</w:t>
      </w:r>
      <w:r>
        <w:rPr>
          <w:rFonts w:hint="eastAsia" w:ascii="宋体" w:hAnsi="宋体" w:eastAsia="宋体" w:cs="宋体"/>
          <w:color w:val="auto"/>
          <w:sz w:val="24"/>
          <w:highlight w:val="none"/>
        </w:rPr>
        <w:t>、浙江省建设工程设备招标有限公司</w:t>
      </w:r>
      <w:r>
        <w:rPr>
          <w:rFonts w:hint="eastAsia" w:ascii="宋体" w:hAnsi="宋体" w:eastAsia="宋体" w:cs="宋体"/>
          <w:color w:val="auto"/>
          <w:kern w:val="0"/>
          <w:sz w:val="24"/>
          <w:highlight w:val="none"/>
          <w:lang w:val="zh-CN"/>
        </w:rPr>
        <w:t>：</w:t>
      </w:r>
    </w:p>
    <w:p w14:paraId="1BBCFA94">
      <w:pPr>
        <w:snapToGrid w:val="0"/>
        <w:spacing w:line="360" w:lineRule="auto"/>
        <w:ind w:firstLine="576"/>
        <w:rPr>
          <w:rFonts w:hint="eastAsia" w:ascii="宋体" w:hAnsi="宋体" w:eastAsia="宋体" w:cs="宋体"/>
          <w:color w:val="auto"/>
          <w:sz w:val="24"/>
          <w:highlight w:val="none"/>
        </w:rPr>
      </w:pPr>
      <w:r>
        <w:rPr>
          <w:rFonts w:hint="eastAsia" w:ascii="宋体" w:hAnsi="宋体" w:eastAsia="宋体" w:cs="宋体"/>
          <w:color w:val="auto"/>
          <w:sz w:val="24"/>
          <w:highlight w:val="none"/>
        </w:rPr>
        <w:t>现委托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（姓名）为我方代理人（身份证号码：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，手机：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），以我方名义处理</w:t>
      </w: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rPr>
        <w:t>（项目名称）【项目编号：</w:t>
      </w:r>
      <w:r>
        <w:rPr>
          <w:rFonts w:hint="eastAsia" w:ascii="宋体" w:hAnsi="宋体" w:eastAsia="宋体" w:cs="宋体"/>
          <w:color w:val="auto"/>
          <w:sz w:val="24"/>
          <w:highlight w:val="none"/>
          <w:u w:val="single"/>
          <w:lang w:eastAsia="zh-CN"/>
        </w:rPr>
        <w:t>ZJZBC-25-843</w:t>
      </w:r>
      <w:r>
        <w:rPr>
          <w:rFonts w:hint="eastAsia" w:ascii="宋体" w:hAnsi="宋体" w:eastAsia="宋体" w:cs="宋体"/>
          <w:color w:val="auto"/>
          <w:sz w:val="24"/>
          <w:highlight w:val="none"/>
        </w:rPr>
        <w:t>】竞争性磋商响应的一切事项，其法律后果由我方承担。</w:t>
      </w:r>
    </w:p>
    <w:p w14:paraId="0CE4B42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委托期限：自   年 月  日起至  年  月  日止。</w:t>
      </w:r>
    </w:p>
    <w:p w14:paraId="494CDF27">
      <w:pPr>
        <w:snapToGrid w:val="0"/>
        <w:spacing w:line="360" w:lineRule="auto"/>
        <w:rPr>
          <w:rFonts w:hint="eastAsia" w:ascii="宋体" w:hAnsi="宋体" w:eastAsia="宋体" w:cs="宋体"/>
          <w:b/>
          <w:color w:val="auto"/>
          <w:szCs w:val="21"/>
          <w:highlight w:val="none"/>
        </w:rPr>
      </w:pPr>
      <w:r>
        <w:rPr>
          <w:rFonts w:hint="eastAsia" w:ascii="宋体" w:hAnsi="宋体" w:eastAsia="宋体" w:cs="宋体"/>
          <w:color w:val="auto"/>
          <w:sz w:val="24"/>
          <w:highlight w:val="none"/>
        </w:rPr>
        <w:t xml:space="preserve">    特此告知。</w:t>
      </w:r>
    </w:p>
    <w:p w14:paraId="218976D3">
      <w:pPr>
        <w:jc w:val="center"/>
        <w:rPr>
          <w:rFonts w:hint="eastAsia" w:ascii="宋体" w:hAnsi="宋体" w:eastAsia="宋体" w:cs="宋体"/>
          <w:b/>
          <w:color w:val="auto"/>
          <w:szCs w:val="21"/>
          <w:highlight w:val="none"/>
        </w:rPr>
      </w:pPr>
    </w:p>
    <w:p w14:paraId="3C5537DC">
      <w:pPr>
        <w:rPr>
          <w:rFonts w:hint="eastAsia" w:ascii="宋体" w:hAnsi="宋体" w:eastAsia="宋体" w:cs="宋体"/>
          <w:color w:val="auto"/>
          <w:szCs w:val="21"/>
          <w:highlight w:val="none"/>
        </w:rPr>
      </w:pPr>
    </w:p>
    <w:p w14:paraId="7266A873">
      <w:pPr>
        <w:snapToGrid w:val="0"/>
        <w:spacing w:line="360" w:lineRule="auto"/>
        <w:ind w:firstLine="5040" w:firstLineChars="2100"/>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联合体成员名称（电子签名/公章）：</w:t>
      </w:r>
    </w:p>
    <w:p w14:paraId="569C7971">
      <w:pPr>
        <w:snapToGrid w:val="0"/>
        <w:spacing w:line="360" w:lineRule="auto"/>
        <w:ind w:firstLine="5040" w:firstLineChars="2100"/>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联合体成员名称（电子签名/公章）：</w:t>
      </w:r>
    </w:p>
    <w:p w14:paraId="2EFCCD5B">
      <w:pPr>
        <w:snapToGrid w:val="0"/>
        <w:spacing w:line="360" w:lineRule="auto"/>
        <w:ind w:firstLine="5760" w:firstLineChars="24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4B7B997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49C4EE03">
      <w:pPr>
        <w:widowControl/>
        <w:adjustRightInd/>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p>
    <w:p w14:paraId="0303680D">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32"/>
          <w:highlight w:val="none"/>
        </w:rPr>
        <w:t>法定代表人、单位负责人或自然人本人</w:t>
      </w:r>
      <w:r>
        <w:rPr>
          <w:rFonts w:hint="eastAsia" w:ascii="宋体" w:hAnsi="宋体" w:eastAsia="宋体" w:cs="宋体"/>
          <w:b/>
          <w:color w:val="auto"/>
          <w:sz w:val="30"/>
          <w:highlight w:val="none"/>
        </w:rPr>
        <w:t>的身份证明（适用于法定代表人、单位负责人或者自然人本人代表供应商参加投标）</w:t>
      </w:r>
    </w:p>
    <w:p w14:paraId="5631E540">
      <w:pPr>
        <w:pStyle w:val="619"/>
        <w:spacing w:line="360" w:lineRule="auto"/>
        <w:rPr>
          <w:rFonts w:hint="eastAsia" w:ascii="宋体" w:hAnsi="宋体" w:eastAsia="宋体" w:cs="宋体"/>
          <w:color w:val="auto"/>
          <w:sz w:val="24"/>
          <w:szCs w:val="24"/>
          <w:highlight w:val="none"/>
        </w:rPr>
      </w:pPr>
    </w:p>
    <w:p w14:paraId="25683413">
      <w:pPr>
        <w:pStyle w:val="619"/>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身份证件扫描件：</w:t>
      </w:r>
    </w:p>
    <w:tbl>
      <w:tblPr>
        <w:tblStyle w:val="60"/>
        <w:tblW w:w="8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0"/>
      </w:tblGrid>
      <w:tr w14:paraId="331CA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0" w:hRule="atLeast"/>
          <w:jc w:val="center"/>
        </w:trPr>
        <w:tc>
          <w:tcPr>
            <w:tcW w:w="892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D174FB5">
            <w:pPr>
              <w:pStyle w:val="619"/>
              <w:adjustRightIn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正面：                                 反面：</w:t>
            </w:r>
          </w:p>
          <w:p w14:paraId="1B4E9190">
            <w:pPr>
              <w:pStyle w:val="619"/>
              <w:adjustRightInd w:val="0"/>
              <w:spacing w:line="360" w:lineRule="auto"/>
              <w:rPr>
                <w:rFonts w:hint="eastAsia" w:ascii="宋体" w:hAnsi="宋体" w:eastAsia="宋体" w:cs="宋体"/>
                <w:color w:val="auto"/>
                <w:sz w:val="24"/>
                <w:szCs w:val="24"/>
                <w:highlight w:val="none"/>
              </w:rPr>
            </w:pPr>
          </w:p>
        </w:tc>
      </w:tr>
    </w:tbl>
    <w:p w14:paraId="33AA5E54">
      <w:pPr>
        <w:snapToGrid w:val="0"/>
        <w:spacing w:line="360" w:lineRule="auto"/>
        <w:ind w:firstLine="576"/>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供应商名称（电子签名）：                              </w:t>
      </w:r>
    </w:p>
    <w:p w14:paraId="1DEAB70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18462446">
      <w:pPr>
        <w:autoSpaceDE w:val="0"/>
        <w:autoSpaceDN w:val="0"/>
        <w:spacing w:line="360" w:lineRule="auto"/>
        <w:jc w:val="center"/>
        <w:rPr>
          <w:rFonts w:hint="eastAsia" w:ascii="宋体" w:hAnsi="宋体" w:eastAsia="宋体" w:cs="宋体"/>
          <w:b/>
          <w:color w:val="auto"/>
          <w:sz w:val="30"/>
          <w:szCs w:val="30"/>
          <w:highlight w:val="none"/>
        </w:rPr>
      </w:pPr>
    </w:p>
    <w:p w14:paraId="122D1894">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30"/>
          <w:szCs w:val="30"/>
          <w:highlight w:val="none"/>
        </w:rPr>
        <w:t>授权代表的身份证（复印件）</w:t>
      </w:r>
    </w:p>
    <w:p w14:paraId="1DB843D8">
      <w:pPr>
        <w:pStyle w:val="619"/>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E962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0" w:hRule="atLeast"/>
          <w:jc w:val="center"/>
        </w:trPr>
        <w:tc>
          <w:tcPr>
            <w:tcW w:w="9207" w:type="dxa"/>
            <w:shd w:val="clear" w:color="auto" w:fill="auto"/>
          </w:tcPr>
          <w:p w14:paraId="112D9500">
            <w:pPr>
              <w:pStyle w:val="619"/>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6DE1EF23">
            <w:pPr>
              <w:pStyle w:val="619"/>
              <w:spacing w:line="360" w:lineRule="auto"/>
              <w:rPr>
                <w:rFonts w:hint="eastAsia" w:ascii="宋体" w:hAnsi="宋体" w:eastAsia="宋体" w:cs="宋体"/>
                <w:bCs/>
                <w:color w:val="auto"/>
                <w:sz w:val="24"/>
                <w:highlight w:val="none"/>
              </w:rPr>
            </w:pPr>
          </w:p>
        </w:tc>
      </w:tr>
    </w:tbl>
    <w:p w14:paraId="42851147">
      <w:pPr>
        <w:snapToGrid w:val="0"/>
        <w:spacing w:line="360" w:lineRule="auto"/>
        <w:ind w:firstLine="576"/>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供应商名称（电子签名）：                              </w:t>
      </w:r>
    </w:p>
    <w:p w14:paraId="1D63408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288FADBA">
      <w:pPr>
        <w:spacing w:line="360" w:lineRule="auto"/>
        <w:ind w:left="105" w:leftChars="50" w:right="105" w:rightChars="50"/>
        <w:jc w:val="center"/>
        <w:rPr>
          <w:rFonts w:hint="eastAsia" w:ascii="宋体" w:hAnsi="宋体" w:eastAsia="宋体" w:cs="宋体"/>
          <w:b/>
          <w:color w:val="auto"/>
          <w:sz w:val="32"/>
          <w:szCs w:val="32"/>
          <w:highlight w:val="none"/>
        </w:rPr>
      </w:pPr>
      <w:bookmarkStart w:id="108" w:name="_Toc127975731"/>
      <w:r>
        <w:rPr>
          <w:rFonts w:hint="eastAsia" w:ascii="宋体" w:hAnsi="宋体" w:eastAsia="宋体" w:cs="宋体"/>
          <w:b/>
          <w:color w:val="auto"/>
          <w:sz w:val="32"/>
          <w:szCs w:val="32"/>
          <w:highlight w:val="none"/>
        </w:rPr>
        <w:t>三、分包意向协议（如果有）</w:t>
      </w:r>
      <w:bookmarkEnd w:id="108"/>
    </w:p>
    <w:p w14:paraId="39CFBADD">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eastAsia="宋体" w:cs="宋体"/>
          <w:color w:val="auto"/>
          <w:sz w:val="24"/>
          <w:highlight w:val="none"/>
        </w:rPr>
        <w:t>）</w:t>
      </w:r>
    </w:p>
    <w:p w14:paraId="0376917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rPr>
        <w:t>（项目名称）【项目编号：</w:t>
      </w:r>
      <w:r>
        <w:rPr>
          <w:rFonts w:hint="eastAsia" w:ascii="宋体" w:hAnsi="宋体" w:eastAsia="宋体" w:cs="宋体"/>
          <w:color w:val="auto"/>
          <w:sz w:val="24"/>
          <w:highlight w:val="none"/>
          <w:u w:val="single"/>
          <w:lang w:eastAsia="zh-CN"/>
        </w:rPr>
        <w:t>ZJZBC-25-843</w:t>
      </w:r>
      <w:r>
        <w:rPr>
          <w:rFonts w:hint="eastAsia" w:ascii="宋体" w:hAnsi="宋体" w:eastAsia="宋体" w:cs="宋体"/>
          <w:color w:val="auto"/>
          <w:sz w:val="24"/>
          <w:highlight w:val="none"/>
        </w:rPr>
        <w:t>（采购编号）】</w:t>
      </w:r>
      <w:r>
        <w:rPr>
          <w:rFonts w:hint="eastAsia" w:ascii="宋体" w:hAnsi="宋体" w:eastAsia="宋体" w:cs="宋体"/>
          <w:color w:val="auto"/>
          <w:kern w:val="0"/>
          <w:sz w:val="24"/>
          <w:highlight w:val="none"/>
          <w:lang w:val="zh-CN"/>
        </w:rPr>
        <w:t>的成交供应商，将依法采取分包方式履行合同。</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248F81B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021C1B0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3289E9BB">
      <w:pPr>
        <w:rPr>
          <w:rFonts w:hint="eastAsia" w:ascii="宋体" w:hAnsi="宋体" w:eastAsia="宋体" w:cs="宋体"/>
          <w:color w:val="auto"/>
          <w:highlight w:val="none"/>
        </w:rPr>
      </w:pPr>
      <w:r>
        <w:rPr>
          <w:rFonts w:hint="eastAsia" w:ascii="宋体" w:hAnsi="宋体" w:eastAsia="宋体" w:cs="宋体"/>
          <w:color w:val="auto"/>
          <w:highlight w:val="none"/>
        </w:rPr>
        <w:t>……</w:t>
      </w:r>
    </w:p>
    <w:p w14:paraId="489A90A4">
      <w:pPr>
        <w:ind w:firstLine="305"/>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5B03771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二、分包供应商中小企业合同份额（如果有）</w:t>
      </w:r>
    </w:p>
    <w:p w14:paraId="36DC9B09">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最后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78AF8F0F">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要求合同分包形式参加的项目或采购包，供应商按磋商文件第一部分竞争性磋商邀请公告申请人的资格要求中规定的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2D6443D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1AD0FCF5">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750C573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5A4A196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52A37A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25F93E36">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43B1977">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68DFD55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C5F89A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2F0F83B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51D836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33954DF6">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w:t>
      </w:r>
    </w:p>
    <w:p w14:paraId="13125E4C">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p>
    <w:p w14:paraId="22BE4EB4">
      <w:pPr>
        <w:snapToGrid w:val="0"/>
        <w:spacing w:line="360" w:lineRule="auto"/>
        <w:ind w:left="5128" w:leftChars="2442" w:right="480" w:firstLine="120" w:firstLineChars="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供应商名称(电子签名)：</w:t>
      </w:r>
    </w:p>
    <w:p w14:paraId="74237163">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6AEB19E3">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5AC1D10F">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3D0B308A">
      <w:pPr>
        <w:widowControl/>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76D96BAC">
      <w:pPr>
        <w:spacing w:line="360" w:lineRule="auto"/>
        <w:ind w:left="105" w:leftChars="50" w:right="105" w:rightChars="50"/>
        <w:jc w:val="center"/>
        <w:rPr>
          <w:rFonts w:hint="eastAsia" w:ascii="宋体" w:hAnsi="宋体" w:eastAsia="宋体" w:cs="宋体"/>
          <w:b/>
          <w:color w:val="auto"/>
          <w:sz w:val="32"/>
          <w:szCs w:val="32"/>
          <w:highlight w:val="none"/>
        </w:rPr>
      </w:pPr>
      <w:bookmarkStart w:id="109" w:name="_Toc127975733"/>
      <w:r>
        <w:rPr>
          <w:rFonts w:hint="eastAsia" w:ascii="宋体" w:hAnsi="宋体" w:eastAsia="宋体" w:cs="宋体"/>
          <w:b/>
          <w:color w:val="auto"/>
          <w:sz w:val="32"/>
          <w:szCs w:val="32"/>
          <w:highlight w:val="none"/>
          <w:lang w:eastAsia="zh-CN"/>
        </w:rPr>
        <w:t>四</w:t>
      </w:r>
      <w:r>
        <w:rPr>
          <w:rFonts w:hint="eastAsia" w:ascii="宋体" w:hAnsi="宋体" w:eastAsia="宋体" w:cs="宋体"/>
          <w:b/>
          <w:color w:val="auto"/>
          <w:sz w:val="32"/>
          <w:szCs w:val="32"/>
          <w:highlight w:val="none"/>
        </w:rPr>
        <w:t>、评标标准相应的商务技术资料</w:t>
      </w:r>
      <w:bookmarkEnd w:id="109"/>
    </w:p>
    <w:p w14:paraId="4D5BA3D7">
      <w:pPr>
        <w:jc w:val="lef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参考格式1：</w:t>
      </w:r>
    </w:p>
    <w:p w14:paraId="4B2D6EA9">
      <w:pPr>
        <w:autoSpaceDE w:val="0"/>
        <w:spacing w:line="360" w:lineRule="auto"/>
        <w:ind w:firstLine="120"/>
        <w:jc w:val="center"/>
        <w:rPr>
          <w:rFonts w:hint="eastAsia" w:ascii="宋体" w:hAnsi="宋体" w:eastAsia="宋体" w:cs="宋体"/>
          <w:b/>
          <w:color w:val="auto"/>
          <w:sz w:val="30"/>
          <w:highlight w:val="none"/>
        </w:rPr>
      </w:pPr>
      <w:bookmarkStart w:id="110" w:name="_Toc96521630"/>
      <w:bookmarkStart w:id="111" w:name="_Toc98681070"/>
      <w:r>
        <w:rPr>
          <w:rFonts w:hint="eastAsia" w:ascii="宋体" w:hAnsi="宋体" w:eastAsia="宋体" w:cs="宋体"/>
          <w:b/>
          <w:color w:val="auto"/>
          <w:sz w:val="30"/>
          <w:highlight w:val="none"/>
        </w:rPr>
        <w:t>供应商简况表</w:t>
      </w:r>
      <w:bookmarkEnd w:id="110"/>
      <w:bookmarkEnd w:id="111"/>
    </w:p>
    <w:tbl>
      <w:tblPr>
        <w:tblStyle w:val="60"/>
        <w:tblW w:w="92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195"/>
        <w:gridCol w:w="1600"/>
        <w:gridCol w:w="1134"/>
        <w:gridCol w:w="1614"/>
        <w:gridCol w:w="795"/>
        <w:gridCol w:w="1418"/>
        <w:gridCol w:w="1515"/>
      </w:tblGrid>
      <w:tr w14:paraId="50E51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9"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E15C882">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单位名称</w:t>
            </w:r>
          </w:p>
        </w:tc>
        <w:tc>
          <w:tcPr>
            <w:tcW w:w="5143" w:type="dxa"/>
            <w:gridSpan w:val="4"/>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DF056FE">
            <w:pPr>
              <w:autoSpaceDE w:val="0"/>
              <w:snapToGrid w:val="0"/>
              <w:spacing w:line="360" w:lineRule="auto"/>
              <w:jc w:val="center"/>
              <w:rPr>
                <w:rFonts w:hint="eastAsia" w:ascii="宋体" w:hAnsi="宋体" w:eastAsia="宋体" w:cs="宋体"/>
                <w:color w:val="auto"/>
                <w:szCs w:val="21"/>
                <w:highlight w:val="none"/>
              </w:rPr>
            </w:pPr>
          </w:p>
        </w:tc>
        <w:tc>
          <w:tcPr>
            <w:tcW w:w="141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C41D018">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成立时间</w:t>
            </w:r>
          </w:p>
        </w:tc>
        <w:tc>
          <w:tcPr>
            <w:tcW w:w="151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8FB7132">
            <w:pPr>
              <w:autoSpaceDE w:val="0"/>
              <w:snapToGrid w:val="0"/>
              <w:spacing w:line="360" w:lineRule="auto"/>
              <w:jc w:val="center"/>
              <w:rPr>
                <w:rFonts w:hint="eastAsia" w:ascii="宋体" w:hAnsi="宋体" w:eastAsia="宋体" w:cs="宋体"/>
                <w:color w:val="auto"/>
                <w:szCs w:val="21"/>
                <w:highlight w:val="none"/>
              </w:rPr>
            </w:pPr>
          </w:p>
        </w:tc>
      </w:tr>
      <w:tr w14:paraId="335F9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1"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5718B46">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资质等级</w:t>
            </w:r>
          </w:p>
        </w:tc>
        <w:tc>
          <w:tcPr>
            <w:tcW w:w="160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0EC04C8">
            <w:pPr>
              <w:autoSpaceDE w:val="0"/>
              <w:snapToGrid w:val="0"/>
              <w:spacing w:line="360" w:lineRule="auto"/>
              <w:jc w:val="center"/>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558AAD2">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经营方式</w:t>
            </w:r>
          </w:p>
        </w:tc>
        <w:tc>
          <w:tcPr>
            <w:tcW w:w="2409"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4E5BAD9">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□有限责任公司</w:t>
            </w:r>
          </w:p>
          <w:p w14:paraId="12D39662">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□个人独立经营方式</w:t>
            </w:r>
          </w:p>
          <w:p w14:paraId="000DAB5F">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□合伙经营方式</w:t>
            </w:r>
          </w:p>
          <w:p w14:paraId="2724E3A5">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w:t>
            </w:r>
          </w:p>
        </w:tc>
        <w:tc>
          <w:tcPr>
            <w:tcW w:w="141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E0C6D39">
            <w:pPr>
              <w:autoSpaceDE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企业性质</w:t>
            </w:r>
          </w:p>
        </w:tc>
        <w:tc>
          <w:tcPr>
            <w:tcW w:w="151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1B190E24">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□事业单位</w:t>
            </w:r>
          </w:p>
          <w:p w14:paraId="617AB551">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□国企</w:t>
            </w:r>
          </w:p>
          <w:p w14:paraId="5DD7EDC3">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□民营</w:t>
            </w:r>
          </w:p>
          <w:p w14:paraId="5D83BC0C">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□个体经营者</w:t>
            </w:r>
          </w:p>
          <w:p w14:paraId="0E6D3F5F">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□自然人</w:t>
            </w:r>
          </w:p>
          <w:p w14:paraId="559DA8B4">
            <w:pPr>
              <w:autoSpaceDE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□其他组织</w:t>
            </w:r>
          </w:p>
        </w:tc>
      </w:tr>
      <w:tr w14:paraId="01FA9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5"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0568C39">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注册资金</w:t>
            </w:r>
          </w:p>
        </w:tc>
        <w:tc>
          <w:tcPr>
            <w:tcW w:w="160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99B2CC3">
            <w:pPr>
              <w:autoSpaceDE w:val="0"/>
              <w:snapToGrid w:val="0"/>
              <w:spacing w:line="360" w:lineRule="auto"/>
              <w:jc w:val="center"/>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82BB391">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    址</w:t>
            </w:r>
          </w:p>
        </w:tc>
        <w:tc>
          <w:tcPr>
            <w:tcW w:w="5342" w:type="dxa"/>
            <w:gridSpan w:val="4"/>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247653AF">
            <w:pPr>
              <w:autoSpaceDE w:val="0"/>
              <w:snapToGrid w:val="0"/>
              <w:spacing w:line="360" w:lineRule="auto"/>
              <w:jc w:val="center"/>
              <w:rPr>
                <w:rFonts w:hint="eastAsia" w:ascii="宋体" w:hAnsi="宋体" w:eastAsia="宋体" w:cs="宋体"/>
                <w:color w:val="auto"/>
                <w:szCs w:val="21"/>
                <w:highlight w:val="none"/>
              </w:rPr>
            </w:pPr>
          </w:p>
        </w:tc>
      </w:tr>
      <w:tr w14:paraId="074B8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88"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2070A5F">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经营范围</w:t>
            </w:r>
          </w:p>
        </w:tc>
        <w:tc>
          <w:tcPr>
            <w:tcW w:w="8076" w:type="dxa"/>
            <w:gridSpan w:val="6"/>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2F7361E">
            <w:pPr>
              <w:autoSpaceDE w:val="0"/>
              <w:snapToGrid w:val="0"/>
              <w:spacing w:line="360" w:lineRule="auto"/>
              <w:rPr>
                <w:rFonts w:hint="eastAsia" w:ascii="宋体" w:hAnsi="宋体" w:eastAsia="宋体" w:cs="宋体"/>
                <w:color w:val="auto"/>
                <w:szCs w:val="21"/>
                <w:highlight w:val="none"/>
              </w:rPr>
            </w:pPr>
          </w:p>
          <w:p w14:paraId="43FB0880">
            <w:pPr>
              <w:autoSpaceDE w:val="0"/>
              <w:snapToGrid w:val="0"/>
              <w:spacing w:line="360" w:lineRule="auto"/>
              <w:rPr>
                <w:rFonts w:hint="eastAsia" w:ascii="宋体" w:hAnsi="宋体" w:eastAsia="宋体" w:cs="宋体"/>
                <w:color w:val="auto"/>
                <w:szCs w:val="21"/>
                <w:highlight w:val="none"/>
              </w:rPr>
            </w:pPr>
          </w:p>
          <w:p w14:paraId="7C5389F2">
            <w:pPr>
              <w:autoSpaceDE w:val="0"/>
              <w:snapToGrid w:val="0"/>
              <w:spacing w:line="360" w:lineRule="auto"/>
              <w:rPr>
                <w:rFonts w:hint="eastAsia" w:ascii="宋体" w:hAnsi="宋体" w:eastAsia="宋体" w:cs="宋体"/>
                <w:color w:val="auto"/>
                <w:szCs w:val="21"/>
                <w:highlight w:val="none"/>
              </w:rPr>
            </w:pPr>
          </w:p>
          <w:p w14:paraId="1FB3082E">
            <w:pPr>
              <w:autoSpaceDE w:val="0"/>
              <w:snapToGrid w:val="0"/>
              <w:spacing w:line="360" w:lineRule="auto"/>
              <w:rPr>
                <w:rFonts w:hint="eastAsia" w:ascii="宋体" w:hAnsi="宋体" w:eastAsia="宋体" w:cs="宋体"/>
                <w:color w:val="auto"/>
                <w:szCs w:val="21"/>
                <w:highlight w:val="none"/>
              </w:rPr>
            </w:pPr>
          </w:p>
        </w:tc>
      </w:tr>
      <w:tr w14:paraId="58041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4" w:hRule="atLeast"/>
          <w:jc w:val="center"/>
        </w:trPr>
        <w:tc>
          <w:tcPr>
            <w:tcW w:w="1195" w:type="dxa"/>
            <w:vMerge w:val="restart"/>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B577C4F">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w:t>
            </w:r>
          </w:p>
          <w:p w14:paraId="606E0066">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职工</w:t>
            </w:r>
          </w:p>
        </w:tc>
        <w:tc>
          <w:tcPr>
            <w:tcW w:w="434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30790C8">
            <w:pPr>
              <w:autoSpaceDE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人数</w:t>
            </w:r>
          </w:p>
        </w:tc>
        <w:tc>
          <w:tcPr>
            <w:tcW w:w="372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2CD863A">
            <w:pPr>
              <w:autoSpaceDE w:val="0"/>
              <w:snapToGrid w:val="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具有执业资格的管理人员人数</w:t>
            </w:r>
          </w:p>
        </w:tc>
      </w:tr>
      <w:tr w14:paraId="069E4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8" w:hRule="atLeast"/>
          <w:jc w:val="center"/>
        </w:trPr>
        <w:tc>
          <w:tcPr>
            <w:tcW w:w="1195" w:type="dxa"/>
            <w:vMerge w:val="continue"/>
            <w:tcBorders>
              <w:top w:val="single" w:color="auto" w:sz="4" w:space="0"/>
              <w:left w:val="single" w:color="auto" w:sz="4" w:space="0"/>
              <w:bottom w:val="single" w:color="auto" w:sz="4" w:space="0"/>
              <w:right w:val="single" w:color="auto" w:sz="4" w:space="0"/>
            </w:tcBorders>
            <w:vAlign w:val="center"/>
          </w:tcPr>
          <w:p w14:paraId="24C1698C">
            <w:pPr>
              <w:rPr>
                <w:rFonts w:hint="eastAsia" w:ascii="宋体" w:hAnsi="宋体" w:eastAsia="宋体" w:cs="宋体"/>
                <w:color w:val="auto"/>
                <w:szCs w:val="21"/>
                <w:highlight w:val="none"/>
              </w:rPr>
            </w:pPr>
          </w:p>
        </w:tc>
        <w:tc>
          <w:tcPr>
            <w:tcW w:w="434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BA656FE">
            <w:pPr>
              <w:autoSpaceDE w:val="0"/>
              <w:snapToGrid w:val="0"/>
              <w:spacing w:line="360" w:lineRule="auto"/>
              <w:jc w:val="center"/>
              <w:rPr>
                <w:rFonts w:hint="eastAsia" w:ascii="宋体" w:hAnsi="宋体" w:eastAsia="宋体" w:cs="宋体"/>
                <w:color w:val="auto"/>
                <w:szCs w:val="21"/>
                <w:highlight w:val="none"/>
              </w:rPr>
            </w:pPr>
          </w:p>
        </w:tc>
        <w:tc>
          <w:tcPr>
            <w:tcW w:w="372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301E797">
            <w:pPr>
              <w:autoSpaceDE w:val="0"/>
              <w:snapToGrid w:val="0"/>
              <w:spacing w:line="360" w:lineRule="auto"/>
              <w:jc w:val="center"/>
              <w:rPr>
                <w:rFonts w:hint="eastAsia" w:ascii="宋体" w:hAnsi="宋体" w:eastAsia="宋体" w:cs="宋体"/>
                <w:color w:val="auto"/>
                <w:szCs w:val="21"/>
                <w:highlight w:val="none"/>
              </w:rPr>
            </w:pPr>
          </w:p>
        </w:tc>
      </w:tr>
      <w:tr w14:paraId="63840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90"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B4AA599">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获奖情况</w:t>
            </w:r>
          </w:p>
          <w:p w14:paraId="01099A0B">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(荣誉)</w:t>
            </w:r>
          </w:p>
        </w:tc>
        <w:tc>
          <w:tcPr>
            <w:tcW w:w="8076" w:type="dxa"/>
            <w:gridSpan w:val="6"/>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3BA82A1">
            <w:pPr>
              <w:autoSpaceDE w:val="0"/>
              <w:snapToGrid w:val="0"/>
              <w:spacing w:line="360" w:lineRule="auto"/>
              <w:jc w:val="center"/>
              <w:rPr>
                <w:rFonts w:hint="eastAsia" w:ascii="宋体" w:hAnsi="宋体" w:eastAsia="宋体" w:cs="宋体"/>
                <w:color w:val="auto"/>
                <w:szCs w:val="21"/>
                <w:highlight w:val="none"/>
              </w:rPr>
            </w:pPr>
          </w:p>
        </w:tc>
      </w:tr>
      <w:tr w14:paraId="644E9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23"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BC200FD">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w:t>
            </w:r>
          </w:p>
          <w:p w14:paraId="0205F7EA">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位</w:t>
            </w:r>
          </w:p>
          <w:p w14:paraId="7F077879">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简</w:t>
            </w:r>
          </w:p>
          <w:p w14:paraId="7B1714AE">
            <w:pPr>
              <w:autoSpaceDE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历</w:t>
            </w:r>
          </w:p>
        </w:tc>
        <w:tc>
          <w:tcPr>
            <w:tcW w:w="8076" w:type="dxa"/>
            <w:gridSpan w:val="6"/>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tcPr>
          <w:p w14:paraId="39BC04FC">
            <w:pPr>
              <w:autoSpaceDE w:val="0"/>
              <w:snapToGrid w:val="0"/>
              <w:spacing w:line="360" w:lineRule="auto"/>
              <w:jc w:val="center"/>
              <w:rPr>
                <w:rFonts w:hint="eastAsia" w:ascii="宋体" w:hAnsi="宋体" w:eastAsia="宋体" w:cs="宋体"/>
                <w:color w:val="auto"/>
                <w:szCs w:val="21"/>
                <w:highlight w:val="none"/>
              </w:rPr>
            </w:pPr>
          </w:p>
        </w:tc>
      </w:tr>
    </w:tbl>
    <w:p w14:paraId="7C8174C9">
      <w:pPr>
        <w:autoSpaceDE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附企业、人员的相关证书复印件。如有其它补充材料，格式自拟。（文本中已提供的资料无需重复提供）</w:t>
      </w:r>
    </w:p>
    <w:p w14:paraId="1BB2AFA4">
      <w:pPr>
        <w:snapToGrid w:val="0"/>
        <w:spacing w:line="360" w:lineRule="auto"/>
        <w:ind w:firstLine="576"/>
        <w:jc w:val="center"/>
        <w:rPr>
          <w:rFonts w:hint="eastAsia" w:ascii="宋体" w:hAnsi="宋体" w:eastAsia="宋体" w:cs="宋体"/>
          <w:color w:val="auto"/>
          <w:szCs w:val="21"/>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Cs w:val="21"/>
          <w:highlight w:val="none"/>
        </w:rPr>
        <w:t xml:space="preserve"> 供应商名称(电子签名)： </w:t>
      </w:r>
    </w:p>
    <w:p w14:paraId="32E47852">
      <w:pPr>
        <w:snapToGrid w:val="0"/>
        <w:spacing w:line="360" w:lineRule="auto"/>
        <w:ind w:firstLine="576"/>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日期：  年  月  日</w:t>
      </w:r>
    </w:p>
    <w:p w14:paraId="40DEFECC">
      <w:pPr>
        <w:widowControl/>
        <w:adjustRightInd/>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p>
    <w:p w14:paraId="0752EEAD">
      <w:pPr>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参考格式2</w:t>
      </w:r>
    </w:p>
    <w:p w14:paraId="0607110F">
      <w:pPr>
        <w:rPr>
          <w:rFonts w:hint="eastAsia" w:ascii="宋体" w:hAnsi="宋体" w:eastAsia="宋体" w:cs="宋体"/>
          <w:color w:val="auto"/>
          <w:highlight w:val="none"/>
        </w:rPr>
      </w:pPr>
    </w:p>
    <w:p w14:paraId="32D99721">
      <w:pPr>
        <w:autoSpaceDE w:val="0"/>
        <w:spacing w:line="360" w:lineRule="auto"/>
        <w:ind w:firstLine="120"/>
        <w:jc w:val="center"/>
        <w:rPr>
          <w:rFonts w:hint="eastAsia" w:ascii="宋体" w:hAnsi="宋体" w:eastAsia="宋体" w:cs="宋体"/>
          <w:color w:val="auto"/>
          <w:highlight w:val="none"/>
        </w:rPr>
      </w:pPr>
      <w:r>
        <w:rPr>
          <w:rFonts w:hint="eastAsia" w:ascii="宋体" w:hAnsi="宋体" w:eastAsia="宋体" w:cs="宋体"/>
          <w:b/>
          <w:color w:val="auto"/>
          <w:sz w:val="30"/>
          <w:highlight w:val="none"/>
        </w:rPr>
        <w:t>主要业绩证明</w:t>
      </w:r>
    </w:p>
    <w:p w14:paraId="18D184FF">
      <w:pPr>
        <w:autoSpaceDE w:val="0"/>
        <w:spacing w:line="360" w:lineRule="auto"/>
        <w:ind w:firstLine="12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附表 ：相关项目业绩一览表</w:t>
      </w:r>
    </w:p>
    <w:tbl>
      <w:tblPr>
        <w:tblStyle w:val="60"/>
        <w:tblW w:w="9072" w:type="dxa"/>
        <w:tblInd w:w="108" w:type="dxa"/>
        <w:tblLayout w:type="fixed"/>
        <w:tblCellMar>
          <w:top w:w="0" w:type="dxa"/>
          <w:left w:w="108" w:type="dxa"/>
          <w:bottom w:w="0" w:type="dxa"/>
          <w:right w:w="108" w:type="dxa"/>
        </w:tblCellMar>
      </w:tblPr>
      <w:tblGrid>
        <w:gridCol w:w="1599"/>
        <w:gridCol w:w="966"/>
        <w:gridCol w:w="1380"/>
        <w:gridCol w:w="1163"/>
        <w:gridCol w:w="1174"/>
        <w:gridCol w:w="1540"/>
        <w:gridCol w:w="1250"/>
      </w:tblGrid>
      <w:tr w14:paraId="141ACECC">
        <w:tblPrEx>
          <w:tblCellMar>
            <w:top w:w="0" w:type="dxa"/>
            <w:left w:w="108" w:type="dxa"/>
            <w:bottom w:w="0" w:type="dxa"/>
            <w:right w:w="108" w:type="dxa"/>
          </w:tblCellMar>
        </w:tblPrEx>
        <w:trPr>
          <w:trHeight w:val="1177" w:hRule="atLeast"/>
        </w:trPr>
        <w:tc>
          <w:tcPr>
            <w:tcW w:w="159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FDF890F">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c>
        <w:tc>
          <w:tcPr>
            <w:tcW w:w="96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A6F942D">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w:t>
            </w:r>
          </w:p>
          <w:p w14:paraId="240B15B9">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类型</w:t>
            </w:r>
          </w:p>
        </w:tc>
        <w:tc>
          <w:tcPr>
            <w:tcW w:w="13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FB9725A">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简要描述</w:t>
            </w:r>
          </w:p>
        </w:tc>
        <w:tc>
          <w:tcPr>
            <w:tcW w:w="116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F1F9474">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w:t>
            </w:r>
          </w:p>
          <w:p w14:paraId="0A6F64E3">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投资</w:t>
            </w:r>
          </w:p>
          <w:p w14:paraId="16C2AC3C">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（万元）</w:t>
            </w:r>
          </w:p>
        </w:tc>
        <w:tc>
          <w:tcPr>
            <w:tcW w:w="117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3EC4199">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合同签订日期</w:t>
            </w:r>
          </w:p>
        </w:tc>
        <w:tc>
          <w:tcPr>
            <w:tcW w:w="154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19C8734">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项目地址与采购人联系电话</w:t>
            </w:r>
          </w:p>
        </w:tc>
        <w:tc>
          <w:tcPr>
            <w:tcW w:w="125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2303F54">
            <w:pPr>
              <w:autoSpaceDE w:val="0"/>
              <w:spacing w:line="276"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所在页码</w:t>
            </w:r>
          </w:p>
        </w:tc>
      </w:tr>
      <w:tr w14:paraId="7C664AE7">
        <w:tblPrEx>
          <w:tblCellMar>
            <w:top w:w="0" w:type="dxa"/>
            <w:left w:w="108" w:type="dxa"/>
            <w:bottom w:w="0" w:type="dxa"/>
            <w:right w:w="108" w:type="dxa"/>
          </w:tblCellMar>
        </w:tblPrEx>
        <w:trPr>
          <w:trHeight w:val="894" w:hRule="atLeast"/>
        </w:trPr>
        <w:tc>
          <w:tcPr>
            <w:tcW w:w="159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5658608">
            <w:pPr>
              <w:autoSpaceDE w:val="0"/>
              <w:snapToGrid w:val="0"/>
              <w:spacing w:line="360" w:lineRule="auto"/>
              <w:rPr>
                <w:rFonts w:hint="eastAsia" w:ascii="宋体" w:hAnsi="宋体" w:eastAsia="宋体" w:cs="宋体"/>
                <w:color w:val="auto"/>
                <w:szCs w:val="21"/>
                <w:highlight w:val="none"/>
              </w:rPr>
            </w:pPr>
          </w:p>
        </w:tc>
        <w:tc>
          <w:tcPr>
            <w:tcW w:w="96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0CC2E75">
            <w:pPr>
              <w:autoSpaceDE w:val="0"/>
              <w:snapToGrid w:val="0"/>
              <w:spacing w:line="360" w:lineRule="auto"/>
              <w:rPr>
                <w:rFonts w:hint="eastAsia" w:ascii="宋体" w:hAnsi="宋体" w:eastAsia="宋体" w:cs="宋体"/>
                <w:color w:val="auto"/>
                <w:szCs w:val="21"/>
                <w:highlight w:val="none"/>
              </w:rPr>
            </w:pPr>
          </w:p>
        </w:tc>
        <w:tc>
          <w:tcPr>
            <w:tcW w:w="13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637FC0B">
            <w:pPr>
              <w:autoSpaceDE w:val="0"/>
              <w:snapToGrid w:val="0"/>
              <w:spacing w:line="360" w:lineRule="auto"/>
              <w:rPr>
                <w:rFonts w:hint="eastAsia" w:ascii="宋体" w:hAnsi="宋体" w:eastAsia="宋体" w:cs="宋体"/>
                <w:color w:val="auto"/>
                <w:szCs w:val="21"/>
                <w:highlight w:val="none"/>
              </w:rPr>
            </w:pPr>
          </w:p>
        </w:tc>
        <w:tc>
          <w:tcPr>
            <w:tcW w:w="116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F765ECD">
            <w:pPr>
              <w:autoSpaceDE w:val="0"/>
              <w:snapToGrid w:val="0"/>
              <w:spacing w:line="360" w:lineRule="auto"/>
              <w:rPr>
                <w:rFonts w:hint="eastAsia" w:ascii="宋体" w:hAnsi="宋体" w:eastAsia="宋体" w:cs="宋体"/>
                <w:color w:val="auto"/>
                <w:szCs w:val="21"/>
                <w:highlight w:val="none"/>
              </w:rPr>
            </w:pPr>
          </w:p>
        </w:tc>
        <w:tc>
          <w:tcPr>
            <w:tcW w:w="117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59B2521">
            <w:pPr>
              <w:autoSpaceDE w:val="0"/>
              <w:snapToGrid w:val="0"/>
              <w:spacing w:line="360" w:lineRule="auto"/>
              <w:rPr>
                <w:rFonts w:hint="eastAsia" w:ascii="宋体" w:hAnsi="宋体" w:eastAsia="宋体" w:cs="宋体"/>
                <w:color w:val="auto"/>
                <w:szCs w:val="21"/>
                <w:highlight w:val="none"/>
              </w:rPr>
            </w:pPr>
          </w:p>
        </w:tc>
        <w:tc>
          <w:tcPr>
            <w:tcW w:w="154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E121B45">
            <w:pPr>
              <w:autoSpaceDE w:val="0"/>
              <w:snapToGrid w:val="0"/>
              <w:spacing w:line="360" w:lineRule="auto"/>
              <w:rPr>
                <w:rFonts w:hint="eastAsia" w:ascii="宋体" w:hAnsi="宋体" w:eastAsia="宋体" w:cs="宋体"/>
                <w:color w:val="auto"/>
                <w:szCs w:val="21"/>
                <w:highlight w:val="none"/>
              </w:rPr>
            </w:pPr>
          </w:p>
        </w:tc>
        <w:tc>
          <w:tcPr>
            <w:tcW w:w="125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30B9659">
            <w:pPr>
              <w:autoSpaceDE w:val="0"/>
              <w:snapToGrid w:val="0"/>
              <w:spacing w:line="360" w:lineRule="auto"/>
              <w:rPr>
                <w:rFonts w:hint="eastAsia" w:ascii="宋体" w:hAnsi="宋体" w:eastAsia="宋体" w:cs="宋体"/>
                <w:color w:val="auto"/>
                <w:szCs w:val="21"/>
                <w:highlight w:val="none"/>
              </w:rPr>
            </w:pPr>
          </w:p>
        </w:tc>
      </w:tr>
      <w:tr w14:paraId="4B642655">
        <w:tblPrEx>
          <w:tblCellMar>
            <w:top w:w="0" w:type="dxa"/>
            <w:left w:w="108" w:type="dxa"/>
            <w:bottom w:w="0" w:type="dxa"/>
            <w:right w:w="108" w:type="dxa"/>
          </w:tblCellMar>
        </w:tblPrEx>
        <w:trPr>
          <w:trHeight w:val="920" w:hRule="atLeast"/>
        </w:trPr>
        <w:tc>
          <w:tcPr>
            <w:tcW w:w="159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9622576">
            <w:pPr>
              <w:autoSpaceDE w:val="0"/>
              <w:snapToGrid w:val="0"/>
              <w:spacing w:line="360" w:lineRule="auto"/>
              <w:rPr>
                <w:rFonts w:hint="eastAsia" w:ascii="宋体" w:hAnsi="宋体" w:eastAsia="宋体" w:cs="宋体"/>
                <w:color w:val="auto"/>
                <w:szCs w:val="21"/>
                <w:highlight w:val="none"/>
              </w:rPr>
            </w:pPr>
          </w:p>
        </w:tc>
        <w:tc>
          <w:tcPr>
            <w:tcW w:w="96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AB102E3">
            <w:pPr>
              <w:autoSpaceDE w:val="0"/>
              <w:snapToGrid w:val="0"/>
              <w:spacing w:line="360" w:lineRule="auto"/>
              <w:rPr>
                <w:rFonts w:hint="eastAsia" w:ascii="宋体" w:hAnsi="宋体" w:eastAsia="宋体" w:cs="宋体"/>
                <w:color w:val="auto"/>
                <w:szCs w:val="21"/>
                <w:highlight w:val="none"/>
              </w:rPr>
            </w:pPr>
          </w:p>
        </w:tc>
        <w:tc>
          <w:tcPr>
            <w:tcW w:w="13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D1B9801">
            <w:pPr>
              <w:autoSpaceDE w:val="0"/>
              <w:snapToGrid w:val="0"/>
              <w:spacing w:line="360" w:lineRule="auto"/>
              <w:rPr>
                <w:rFonts w:hint="eastAsia" w:ascii="宋体" w:hAnsi="宋体" w:eastAsia="宋体" w:cs="宋体"/>
                <w:color w:val="auto"/>
                <w:szCs w:val="21"/>
                <w:highlight w:val="none"/>
              </w:rPr>
            </w:pPr>
          </w:p>
        </w:tc>
        <w:tc>
          <w:tcPr>
            <w:tcW w:w="116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E2B06DE">
            <w:pPr>
              <w:autoSpaceDE w:val="0"/>
              <w:snapToGrid w:val="0"/>
              <w:spacing w:line="360" w:lineRule="auto"/>
              <w:rPr>
                <w:rFonts w:hint="eastAsia" w:ascii="宋体" w:hAnsi="宋体" w:eastAsia="宋体" w:cs="宋体"/>
                <w:color w:val="auto"/>
                <w:szCs w:val="21"/>
                <w:highlight w:val="none"/>
              </w:rPr>
            </w:pPr>
          </w:p>
        </w:tc>
        <w:tc>
          <w:tcPr>
            <w:tcW w:w="117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D0613AC">
            <w:pPr>
              <w:autoSpaceDE w:val="0"/>
              <w:snapToGrid w:val="0"/>
              <w:spacing w:line="360" w:lineRule="auto"/>
              <w:rPr>
                <w:rFonts w:hint="eastAsia" w:ascii="宋体" w:hAnsi="宋体" w:eastAsia="宋体" w:cs="宋体"/>
                <w:color w:val="auto"/>
                <w:szCs w:val="21"/>
                <w:highlight w:val="none"/>
              </w:rPr>
            </w:pPr>
          </w:p>
        </w:tc>
        <w:tc>
          <w:tcPr>
            <w:tcW w:w="154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EC3CE83">
            <w:pPr>
              <w:autoSpaceDE w:val="0"/>
              <w:snapToGrid w:val="0"/>
              <w:spacing w:line="360" w:lineRule="auto"/>
              <w:rPr>
                <w:rFonts w:hint="eastAsia" w:ascii="宋体" w:hAnsi="宋体" w:eastAsia="宋体" w:cs="宋体"/>
                <w:color w:val="auto"/>
                <w:szCs w:val="21"/>
                <w:highlight w:val="none"/>
              </w:rPr>
            </w:pPr>
          </w:p>
        </w:tc>
        <w:tc>
          <w:tcPr>
            <w:tcW w:w="125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4AEB626">
            <w:pPr>
              <w:autoSpaceDE w:val="0"/>
              <w:snapToGrid w:val="0"/>
              <w:spacing w:line="360" w:lineRule="auto"/>
              <w:rPr>
                <w:rFonts w:hint="eastAsia" w:ascii="宋体" w:hAnsi="宋体" w:eastAsia="宋体" w:cs="宋体"/>
                <w:color w:val="auto"/>
                <w:szCs w:val="21"/>
                <w:highlight w:val="none"/>
              </w:rPr>
            </w:pPr>
          </w:p>
        </w:tc>
      </w:tr>
      <w:tr w14:paraId="6494CB22">
        <w:tblPrEx>
          <w:tblCellMar>
            <w:top w:w="0" w:type="dxa"/>
            <w:left w:w="108" w:type="dxa"/>
            <w:bottom w:w="0" w:type="dxa"/>
            <w:right w:w="108" w:type="dxa"/>
          </w:tblCellMar>
        </w:tblPrEx>
        <w:trPr>
          <w:trHeight w:val="920" w:hRule="atLeast"/>
        </w:trPr>
        <w:tc>
          <w:tcPr>
            <w:tcW w:w="159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DA97890">
            <w:pPr>
              <w:autoSpaceDE w:val="0"/>
              <w:snapToGrid w:val="0"/>
              <w:spacing w:line="360" w:lineRule="auto"/>
              <w:rPr>
                <w:rFonts w:hint="eastAsia" w:ascii="宋体" w:hAnsi="宋体" w:eastAsia="宋体" w:cs="宋体"/>
                <w:color w:val="auto"/>
                <w:szCs w:val="21"/>
                <w:highlight w:val="none"/>
              </w:rPr>
            </w:pPr>
          </w:p>
        </w:tc>
        <w:tc>
          <w:tcPr>
            <w:tcW w:w="96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F5F652E">
            <w:pPr>
              <w:autoSpaceDE w:val="0"/>
              <w:snapToGrid w:val="0"/>
              <w:spacing w:line="360" w:lineRule="auto"/>
              <w:rPr>
                <w:rFonts w:hint="eastAsia" w:ascii="宋体" w:hAnsi="宋体" w:eastAsia="宋体" w:cs="宋体"/>
                <w:color w:val="auto"/>
                <w:szCs w:val="21"/>
                <w:highlight w:val="none"/>
              </w:rPr>
            </w:pPr>
          </w:p>
        </w:tc>
        <w:tc>
          <w:tcPr>
            <w:tcW w:w="13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D56D937">
            <w:pPr>
              <w:autoSpaceDE w:val="0"/>
              <w:snapToGrid w:val="0"/>
              <w:spacing w:line="360" w:lineRule="auto"/>
              <w:rPr>
                <w:rFonts w:hint="eastAsia" w:ascii="宋体" w:hAnsi="宋体" w:eastAsia="宋体" w:cs="宋体"/>
                <w:color w:val="auto"/>
                <w:szCs w:val="21"/>
                <w:highlight w:val="none"/>
              </w:rPr>
            </w:pPr>
          </w:p>
        </w:tc>
        <w:tc>
          <w:tcPr>
            <w:tcW w:w="116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B7CDCD6">
            <w:pPr>
              <w:autoSpaceDE w:val="0"/>
              <w:snapToGrid w:val="0"/>
              <w:spacing w:line="360" w:lineRule="auto"/>
              <w:rPr>
                <w:rFonts w:hint="eastAsia" w:ascii="宋体" w:hAnsi="宋体" w:eastAsia="宋体" w:cs="宋体"/>
                <w:color w:val="auto"/>
                <w:szCs w:val="21"/>
                <w:highlight w:val="none"/>
              </w:rPr>
            </w:pPr>
          </w:p>
        </w:tc>
        <w:tc>
          <w:tcPr>
            <w:tcW w:w="117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6E63106">
            <w:pPr>
              <w:autoSpaceDE w:val="0"/>
              <w:snapToGrid w:val="0"/>
              <w:spacing w:line="360" w:lineRule="auto"/>
              <w:rPr>
                <w:rFonts w:hint="eastAsia" w:ascii="宋体" w:hAnsi="宋体" w:eastAsia="宋体" w:cs="宋体"/>
                <w:color w:val="auto"/>
                <w:szCs w:val="21"/>
                <w:highlight w:val="none"/>
              </w:rPr>
            </w:pPr>
          </w:p>
        </w:tc>
        <w:tc>
          <w:tcPr>
            <w:tcW w:w="154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32C2C56">
            <w:pPr>
              <w:autoSpaceDE w:val="0"/>
              <w:snapToGrid w:val="0"/>
              <w:spacing w:line="360" w:lineRule="auto"/>
              <w:rPr>
                <w:rFonts w:hint="eastAsia" w:ascii="宋体" w:hAnsi="宋体" w:eastAsia="宋体" w:cs="宋体"/>
                <w:color w:val="auto"/>
                <w:szCs w:val="21"/>
                <w:highlight w:val="none"/>
              </w:rPr>
            </w:pPr>
          </w:p>
        </w:tc>
        <w:tc>
          <w:tcPr>
            <w:tcW w:w="125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C13770D">
            <w:pPr>
              <w:autoSpaceDE w:val="0"/>
              <w:snapToGrid w:val="0"/>
              <w:spacing w:line="360" w:lineRule="auto"/>
              <w:rPr>
                <w:rFonts w:hint="eastAsia" w:ascii="宋体" w:hAnsi="宋体" w:eastAsia="宋体" w:cs="宋体"/>
                <w:color w:val="auto"/>
                <w:szCs w:val="21"/>
                <w:highlight w:val="none"/>
              </w:rPr>
            </w:pPr>
          </w:p>
        </w:tc>
      </w:tr>
    </w:tbl>
    <w:p w14:paraId="7770B1FF">
      <w:pPr>
        <w:autoSpaceDE w:val="0"/>
        <w:spacing w:line="360"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 xml:space="preserve">  注：供应商可按上述的格式自行编制，须随表提交相应的合同复印件并注明所在投标商务技术文件页码。</w:t>
      </w:r>
    </w:p>
    <w:p w14:paraId="536D1D55">
      <w:pPr>
        <w:snapToGrid w:val="0"/>
        <w:spacing w:line="360" w:lineRule="auto"/>
        <w:ind w:firstLine="576"/>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供应商名称(电子签名)：                </w:t>
      </w:r>
    </w:p>
    <w:p w14:paraId="2DEBD624">
      <w:pPr>
        <w:snapToGrid w:val="0"/>
        <w:spacing w:line="360" w:lineRule="auto"/>
        <w:ind w:firstLine="576"/>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日期：  年  月  日</w:t>
      </w:r>
    </w:p>
    <w:p w14:paraId="791E98E7">
      <w:pPr>
        <w:spacing w:line="360" w:lineRule="auto"/>
        <w:jc w:val="center"/>
        <w:rPr>
          <w:rFonts w:hint="eastAsia" w:ascii="宋体" w:hAnsi="宋体" w:eastAsia="宋体" w:cs="宋体"/>
          <w:b/>
          <w:bCs/>
          <w:color w:val="auto"/>
          <w:sz w:val="32"/>
          <w:szCs w:val="32"/>
          <w:highlight w:val="none"/>
        </w:rPr>
      </w:pPr>
    </w:p>
    <w:p w14:paraId="79EA445B">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50C95798">
      <w:pPr>
        <w:spacing w:line="360" w:lineRule="auto"/>
        <w:ind w:left="105" w:leftChars="50" w:right="105" w:rightChars="50"/>
        <w:jc w:val="center"/>
        <w:rPr>
          <w:rFonts w:hint="eastAsia" w:ascii="宋体" w:hAnsi="宋体" w:eastAsia="宋体" w:cs="宋体"/>
          <w:b/>
          <w:color w:val="auto"/>
          <w:sz w:val="32"/>
          <w:szCs w:val="32"/>
          <w:highlight w:val="none"/>
        </w:rPr>
      </w:pPr>
      <w:bookmarkStart w:id="112" w:name="_Toc127975734"/>
      <w:r>
        <w:rPr>
          <w:rFonts w:hint="eastAsia" w:ascii="宋体" w:hAnsi="宋体" w:eastAsia="宋体" w:cs="宋体"/>
          <w:b/>
          <w:color w:val="auto"/>
          <w:sz w:val="32"/>
          <w:szCs w:val="32"/>
          <w:highlight w:val="none"/>
          <w:lang w:eastAsia="zh-CN"/>
        </w:rPr>
        <w:t>五</w:t>
      </w:r>
      <w:r>
        <w:rPr>
          <w:rFonts w:hint="eastAsia" w:ascii="宋体" w:hAnsi="宋体" w:eastAsia="宋体" w:cs="宋体"/>
          <w:b/>
          <w:color w:val="auto"/>
          <w:sz w:val="32"/>
          <w:szCs w:val="32"/>
          <w:highlight w:val="none"/>
        </w:rPr>
        <w:t>、认为需要的其他商务文件或说明</w:t>
      </w:r>
      <w:bookmarkEnd w:id="112"/>
    </w:p>
    <w:p w14:paraId="0C9FFA15">
      <w:pPr>
        <w:spacing w:line="360" w:lineRule="auto"/>
        <w:jc w:val="center"/>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按</w:t>
      </w:r>
      <w:r>
        <w:rPr>
          <w:rFonts w:hint="eastAsia" w:ascii="宋体" w:hAnsi="宋体" w:eastAsia="宋体" w:cs="宋体"/>
          <w:b/>
          <w:bCs/>
          <w:color w:val="auto"/>
          <w:sz w:val="24"/>
          <w:highlight w:val="none"/>
          <w:lang w:eastAsia="zh-CN"/>
        </w:rPr>
        <w:t>磋商</w:t>
      </w:r>
      <w:r>
        <w:rPr>
          <w:rFonts w:hint="eastAsia" w:ascii="宋体" w:hAnsi="宋体" w:eastAsia="宋体" w:cs="宋体"/>
          <w:b/>
          <w:bCs/>
          <w:color w:val="auto"/>
          <w:sz w:val="24"/>
          <w:highlight w:val="none"/>
        </w:rPr>
        <w:t>文件第</w:t>
      </w:r>
      <w:r>
        <w:rPr>
          <w:rFonts w:hint="eastAsia" w:ascii="宋体" w:hAnsi="宋体" w:eastAsia="宋体" w:cs="宋体"/>
          <w:b/>
          <w:bCs/>
          <w:color w:val="auto"/>
          <w:sz w:val="24"/>
          <w:highlight w:val="none"/>
          <w:lang w:eastAsia="zh-CN"/>
        </w:rPr>
        <w:t>五</w:t>
      </w:r>
      <w:r>
        <w:rPr>
          <w:rFonts w:hint="eastAsia" w:ascii="宋体" w:hAnsi="宋体" w:eastAsia="宋体" w:cs="宋体"/>
          <w:b/>
          <w:bCs/>
          <w:color w:val="auto"/>
          <w:sz w:val="24"/>
          <w:highlight w:val="none"/>
        </w:rPr>
        <w:t>部分</w:t>
      </w:r>
      <w:r>
        <w:rPr>
          <w:rFonts w:hint="eastAsia" w:ascii="宋体" w:hAnsi="宋体" w:eastAsia="宋体" w:cs="宋体"/>
          <w:b/>
          <w:bCs/>
          <w:color w:val="auto"/>
          <w:sz w:val="24"/>
          <w:highlight w:val="none"/>
          <w:lang w:eastAsia="zh-CN"/>
        </w:rPr>
        <w:t>评审</w:t>
      </w:r>
      <w:r>
        <w:rPr>
          <w:rFonts w:hint="eastAsia" w:ascii="宋体" w:hAnsi="宋体" w:eastAsia="宋体" w:cs="宋体"/>
          <w:b/>
          <w:bCs/>
          <w:color w:val="auto"/>
          <w:sz w:val="24"/>
          <w:highlight w:val="none"/>
        </w:rPr>
        <w:t>办法前附表中“商务、资信部分</w:t>
      </w:r>
      <w:r>
        <w:rPr>
          <w:rFonts w:hint="eastAsia" w:ascii="宋体" w:hAnsi="宋体" w:eastAsia="宋体" w:cs="宋体"/>
          <w:b/>
          <w:bCs/>
          <w:color w:val="auto"/>
          <w:sz w:val="24"/>
          <w:highlight w:val="none"/>
          <w:lang w:eastAsia="zh-CN"/>
        </w:rPr>
        <w:t>”与“</w:t>
      </w:r>
      <w:r>
        <w:rPr>
          <w:rFonts w:hint="eastAsia" w:ascii="宋体" w:hAnsi="宋体" w:eastAsia="宋体" w:cs="宋体"/>
          <w:b/>
          <w:bCs/>
          <w:color w:val="auto"/>
          <w:sz w:val="24"/>
          <w:highlight w:val="none"/>
        </w:rPr>
        <w:t>技术部分”提供</w:t>
      </w:r>
      <w:r>
        <w:rPr>
          <w:rFonts w:hint="eastAsia" w:ascii="宋体" w:hAnsi="宋体" w:eastAsia="宋体" w:cs="宋体"/>
          <w:b/>
          <w:bCs/>
          <w:color w:val="auto"/>
          <w:sz w:val="24"/>
          <w:highlight w:val="none"/>
          <w:lang w:eastAsia="zh-CN"/>
        </w:rPr>
        <w:t>相应</w:t>
      </w:r>
      <w:r>
        <w:rPr>
          <w:rFonts w:hint="eastAsia" w:ascii="宋体" w:hAnsi="宋体" w:eastAsia="宋体" w:cs="宋体"/>
          <w:b/>
          <w:bCs/>
          <w:color w:val="auto"/>
          <w:sz w:val="24"/>
          <w:highlight w:val="none"/>
        </w:rPr>
        <w:t>资料</w:t>
      </w:r>
      <w:r>
        <w:rPr>
          <w:rFonts w:hint="eastAsia" w:ascii="宋体" w:hAnsi="宋体" w:eastAsia="宋体" w:cs="宋体"/>
          <w:b/>
          <w:bCs/>
          <w:color w:val="auto"/>
          <w:sz w:val="24"/>
          <w:highlight w:val="none"/>
          <w:lang w:eastAsia="zh-CN"/>
        </w:rPr>
        <w:t>及方案</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eastAsia="zh-CN"/>
        </w:rPr>
        <w:t>）</w:t>
      </w:r>
    </w:p>
    <w:p w14:paraId="78FA35E6">
      <w:pPr>
        <w:spacing w:line="360" w:lineRule="auto"/>
        <w:rPr>
          <w:rFonts w:hint="eastAsia" w:ascii="宋体" w:hAnsi="宋体" w:eastAsia="宋体" w:cs="宋体"/>
          <w:color w:val="auto"/>
          <w:sz w:val="24"/>
          <w:highlight w:val="none"/>
        </w:rPr>
      </w:pPr>
    </w:p>
    <w:p w14:paraId="21B7CC1B">
      <w:pPr>
        <w:spacing w:line="360" w:lineRule="auto"/>
        <w:rPr>
          <w:rFonts w:hint="eastAsia" w:ascii="宋体" w:hAnsi="宋体" w:eastAsia="宋体" w:cs="宋体"/>
          <w:color w:val="auto"/>
          <w:sz w:val="24"/>
          <w:highlight w:val="none"/>
        </w:rPr>
      </w:pPr>
    </w:p>
    <w:p w14:paraId="7966A141">
      <w:pPr>
        <w:spacing w:line="360" w:lineRule="auto"/>
        <w:rPr>
          <w:rFonts w:hint="eastAsia" w:ascii="宋体" w:hAnsi="宋体" w:eastAsia="宋体" w:cs="宋体"/>
          <w:color w:val="auto"/>
          <w:sz w:val="24"/>
          <w:highlight w:val="none"/>
        </w:rPr>
      </w:pPr>
    </w:p>
    <w:p w14:paraId="19E622CD">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18EE22CD">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0FEFDFDA">
      <w:pPr>
        <w:spacing w:line="360" w:lineRule="auto"/>
        <w:jc w:val="center"/>
        <w:rPr>
          <w:rFonts w:hint="eastAsia" w:ascii="宋体" w:hAnsi="宋体" w:eastAsia="宋体" w:cs="宋体"/>
          <w:b/>
          <w:bCs/>
          <w:color w:val="auto"/>
          <w:sz w:val="32"/>
          <w:szCs w:val="32"/>
          <w:highlight w:val="none"/>
        </w:rPr>
      </w:pPr>
    </w:p>
    <w:p w14:paraId="1118870D">
      <w:pPr>
        <w:spacing w:line="360" w:lineRule="auto"/>
        <w:rPr>
          <w:rFonts w:hint="eastAsia" w:ascii="宋体" w:hAnsi="宋体" w:eastAsia="宋体" w:cs="宋体"/>
          <w:b/>
          <w:bCs/>
          <w:color w:val="auto"/>
          <w:kern w:val="0"/>
          <w:sz w:val="24"/>
          <w:highlight w:val="none"/>
        </w:rPr>
      </w:pPr>
    </w:p>
    <w:p w14:paraId="4291FB6C">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color w:val="auto"/>
          <w:highlight w:val="none"/>
        </w:rPr>
        <w:br w:type="page"/>
      </w:r>
    </w:p>
    <w:p w14:paraId="077F484C">
      <w:pPr>
        <w:spacing w:line="360" w:lineRule="auto"/>
        <w:ind w:left="105" w:leftChars="50" w:right="105" w:rightChars="50"/>
        <w:jc w:val="center"/>
        <w:rPr>
          <w:rFonts w:hint="eastAsia" w:ascii="宋体" w:hAnsi="宋体" w:eastAsia="宋体" w:cs="宋体"/>
          <w:b/>
          <w:color w:val="auto"/>
          <w:sz w:val="32"/>
          <w:szCs w:val="32"/>
          <w:highlight w:val="none"/>
        </w:rPr>
      </w:pPr>
      <w:bookmarkStart w:id="113" w:name="_Toc127975735"/>
      <w:r>
        <w:rPr>
          <w:rFonts w:hint="eastAsia" w:ascii="宋体" w:hAnsi="宋体" w:eastAsia="宋体" w:cs="宋体"/>
          <w:b/>
          <w:color w:val="auto"/>
          <w:sz w:val="32"/>
          <w:szCs w:val="32"/>
          <w:highlight w:val="none"/>
          <w:lang w:eastAsia="zh-CN"/>
        </w:rPr>
        <w:t>六</w:t>
      </w:r>
      <w:r>
        <w:rPr>
          <w:rFonts w:hint="eastAsia" w:ascii="宋体" w:hAnsi="宋体" w:eastAsia="宋体" w:cs="宋体"/>
          <w:b/>
          <w:color w:val="auto"/>
          <w:sz w:val="32"/>
          <w:szCs w:val="32"/>
          <w:highlight w:val="none"/>
        </w:rPr>
        <w:t>、政府采购供应商廉洁自律承诺书</w:t>
      </w:r>
      <w:bookmarkEnd w:id="113"/>
    </w:p>
    <w:p w14:paraId="2A683FDC">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lang w:eastAsia="zh-CN"/>
        </w:rPr>
        <w:t>浙江省残疾人联合会</w:t>
      </w:r>
      <w:r>
        <w:rPr>
          <w:rFonts w:hint="eastAsia" w:ascii="宋体" w:hAnsi="宋体" w:eastAsia="宋体" w:cs="宋体"/>
          <w:color w:val="auto"/>
          <w:kern w:val="0"/>
          <w:sz w:val="24"/>
          <w:highlight w:val="none"/>
          <w:lang w:val="zh-CN"/>
        </w:rPr>
        <w:t xml:space="preserve">：    </w:t>
      </w:r>
    </w:p>
    <w:p w14:paraId="1716315C">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项目采购要求参加响应。在这次响应过程中和成交后，我们将严格遵守国家法律法规要求，并郑重承诺：</w:t>
      </w:r>
    </w:p>
    <w:p w14:paraId="51697CA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5AD7C70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578C69F3">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71B81AD3">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70367553">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16D8F18D">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604FFA1D">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032267C5">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有权立即取消我单位响应、成交或在建项目的建设资格，有权拒绝我单位在一定时期内进入你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43F320B1">
      <w:pPr>
        <w:autoSpaceDE w:val="0"/>
        <w:autoSpaceDN w:val="0"/>
        <w:spacing w:line="360" w:lineRule="auto"/>
        <w:ind w:left="2"/>
        <w:jc w:val="left"/>
        <w:rPr>
          <w:rFonts w:hint="eastAsia" w:ascii="宋体" w:hAnsi="宋体" w:eastAsia="宋体" w:cs="宋体"/>
          <w:color w:val="auto"/>
          <w:kern w:val="0"/>
          <w:sz w:val="24"/>
          <w:highlight w:val="none"/>
          <w:lang w:val="zh-CN"/>
        </w:rPr>
      </w:pPr>
    </w:p>
    <w:p w14:paraId="722B8AF4">
      <w:pPr>
        <w:autoSpaceDE w:val="0"/>
        <w:autoSpaceDN w:val="0"/>
        <w:spacing w:line="360" w:lineRule="auto"/>
        <w:ind w:left="2"/>
        <w:jc w:val="left"/>
        <w:rPr>
          <w:rFonts w:hint="eastAsia" w:ascii="宋体" w:hAnsi="宋体" w:eastAsia="宋体" w:cs="宋体"/>
          <w:color w:val="auto"/>
          <w:kern w:val="0"/>
          <w:sz w:val="24"/>
          <w:highlight w:val="none"/>
          <w:lang w:val="zh-CN"/>
        </w:rPr>
      </w:pPr>
    </w:p>
    <w:p w14:paraId="62E63D45">
      <w:pPr>
        <w:autoSpaceDE w:val="0"/>
        <w:autoSpaceDN w:val="0"/>
        <w:spacing w:line="360" w:lineRule="auto"/>
        <w:ind w:left="2"/>
        <w:jc w:val="left"/>
        <w:rPr>
          <w:rFonts w:hint="eastAsia" w:ascii="宋体" w:hAnsi="宋体" w:eastAsia="宋体" w:cs="宋体"/>
          <w:color w:val="auto"/>
          <w:kern w:val="0"/>
          <w:sz w:val="24"/>
          <w:highlight w:val="none"/>
          <w:lang w:val="zh-CN"/>
        </w:rPr>
      </w:pPr>
    </w:p>
    <w:p w14:paraId="297DB556">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供应商</w:t>
      </w:r>
      <w:r>
        <w:rPr>
          <w:rFonts w:hint="eastAsia" w:ascii="宋体" w:hAnsi="宋体" w:eastAsia="宋体" w:cs="宋体"/>
          <w:color w:val="auto"/>
          <w:kern w:val="0"/>
          <w:sz w:val="24"/>
          <w:highlight w:val="none"/>
          <w:lang w:val="zh-CN"/>
        </w:rPr>
        <w:t>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663C41FB">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3D353B6C">
      <w:pPr>
        <w:widowControl/>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5D4D7492">
      <w:pPr>
        <w:adjustRightInd/>
        <w:spacing w:before="240" w:beforeLines="100" w:after="240" w:afterLines="100" w:line="360" w:lineRule="auto"/>
        <w:jc w:val="center"/>
        <w:outlineLvl w:val="1"/>
        <w:rPr>
          <w:rFonts w:hint="eastAsia" w:ascii="宋体" w:hAnsi="宋体" w:eastAsia="宋体" w:cs="宋体"/>
          <w:b/>
          <w:color w:val="auto"/>
          <w:sz w:val="36"/>
          <w:szCs w:val="32"/>
          <w:highlight w:val="none"/>
        </w:rPr>
      </w:pPr>
      <w:bookmarkStart w:id="114" w:name="_Toc127975737"/>
      <w:r>
        <w:rPr>
          <w:rFonts w:hint="eastAsia" w:ascii="宋体" w:hAnsi="宋体" w:eastAsia="宋体" w:cs="宋体"/>
          <w:b/>
          <w:color w:val="auto"/>
          <w:sz w:val="36"/>
          <w:szCs w:val="32"/>
          <w:highlight w:val="none"/>
        </w:rPr>
        <w:t>报价文件部分</w:t>
      </w:r>
    </w:p>
    <w:p w14:paraId="54D54ADA">
      <w:pPr>
        <w:spacing w:line="360" w:lineRule="auto"/>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14E6276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（1）报价一览表（报价表）………………………………………………（页码）</w:t>
      </w:r>
    </w:p>
    <w:p w14:paraId="5794E41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（2）报价情况说明（</w:t>
      </w:r>
      <w:r>
        <w:rPr>
          <w:rFonts w:hint="eastAsia" w:ascii="宋体" w:hAnsi="宋体" w:eastAsia="宋体" w:cs="宋体"/>
          <w:color w:val="auto"/>
          <w:sz w:val="24"/>
          <w:highlight w:val="none"/>
          <w:lang w:eastAsia="zh-CN"/>
        </w:rPr>
        <w:t>如果有</w:t>
      </w:r>
      <w:r>
        <w:rPr>
          <w:rFonts w:hint="eastAsia" w:ascii="宋体" w:hAnsi="宋体" w:eastAsia="宋体" w:cs="宋体"/>
          <w:color w:val="auto"/>
          <w:sz w:val="24"/>
          <w:highlight w:val="none"/>
        </w:rPr>
        <w:t>）……………………………………………（页码）</w:t>
      </w:r>
    </w:p>
    <w:p w14:paraId="34CC15A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（3）中小企业声明函（如果有）…………………………………………（页码）</w:t>
      </w:r>
    </w:p>
    <w:p w14:paraId="739B6F3D">
      <w:pPr>
        <w:widowControl/>
        <w:adjustRightInd/>
        <w:jc w:val="left"/>
        <w:rPr>
          <w:rFonts w:hint="eastAsia" w:ascii="宋体" w:hAnsi="宋体" w:eastAsia="宋体" w:cs="宋体"/>
          <w:b/>
          <w:color w:val="auto"/>
          <w:sz w:val="32"/>
          <w:szCs w:val="32"/>
          <w:highlight w:val="none"/>
        </w:rPr>
      </w:pPr>
    </w:p>
    <w:p w14:paraId="2D582EDF">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068FBA7A">
      <w:pPr>
        <w:spacing w:line="360" w:lineRule="auto"/>
        <w:ind w:left="105" w:leftChars="50" w:right="105" w:rightChars="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一、报价一览表（报价表）</w:t>
      </w:r>
      <w:bookmarkEnd w:id="114"/>
    </w:p>
    <w:p w14:paraId="774ECFD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浙江省残疾人联合会</w:t>
      </w:r>
      <w:r>
        <w:rPr>
          <w:rFonts w:hint="eastAsia" w:ascii="宋体" w:hAnsi="宋体" w:eastAsia="宋体" w:cs="宋体"/>
          <w:color w:val="auto"/>
          <w:sz w:val="24"/>
          <w:highlight w:val="none"/>
        </w:rPr>
        <w:t>、浙江省建设工程设备招标有限公司：</w:t>
      </w:r>
    </w:p>
    <w:p w14:paraId="2BAFFB2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按你方磋商文件要求，我们（本响应文件签字方），谨此向你方发出要约如下：如你方接受本投标，我方承诺按照如下报价一览表（报价表）的价格完成</w:t>
      </w: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rPr>
        <w:t>（项目名称）【项目编号：</w:t>
      </w:r>
      <w:r>
        <w:rPr>
          <w:rFonts w:hint="eastAsia" w:ascii="宋体" w:hAnsi="宋体" w:eastAsia="宋体" w:cs="宋体"/>
          <w:color w:val="auto"/>
          <w:sz w:val="24"/>
          <w:highlight w:val="none"/>
          <w:u w:val="single"/>
          <w:lang w:eastAsia="zh-CN"/>
        </w:rPr>
        <w:t>ZJZBC-25-843</w:t>
      </w:r>
      <w:r>
        <w:rPr>
          <w:rFonts w:hint="eastAsia" w:ascii="宋体" w:hAnsi="宋体" w:eastAsia="宋体" w:cs="宋体"/>
          <w:color w:val="auto"/>
          <w:sz w:val="24"/>
          <w:highlight w:val="none"/>
        </w:rPr>
        <w:t>】的实施。</w:t>
      </w:r>
    </w:p>
    <w:p w14:paraId="040E7725">
      <w:pPr>
        <w:spacing w:line="360" w:lineRule="auto"/>
        <w:jc w:val="center"/>
        <w:rPr>
          <w:rFonts w:hint="eastAsia" w:ascii="宋体" w:hAnsi="宋体" w:eastAsia="宋体" w:cs="宋体"/>
          <w:b/>
          <w:color w:val="auto"/>
          <w:szCs w:val="21"/>
          <w:highlight w:val="none"/>
          <w:lang w:val="zh-CN"/>
        </w:rPr>
      </w:pPr>
      <w:r>
        <w:rPr>
          <w:rFonts w:hint="eastAsia" w:ascii="宋体" w:hAnsi="宋体" w:eastAsia="宋体" w:cs="宋体"/>
          <w:b/>
          <w:color w:val="auto"/>
          <w:szCs w:val="21"/>
          <w:highlight w:val="none"/>
          <w:lang w:val="zh-CN"/>
        </w:rPr>
        <w:t>报价一览表（报价表）(单位均为人民币元)</w:t>
      </w:r>
    </w:p>
    <w:tbl>
      <w:tblPr>
        <w:tblStyle w:val="60"/>
        <w:tblW w:w="91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410"/>
        <w:gridCol w:w="1701"/>
        <w:gridCol w:w="851"/>
        <w:gridCol w:w="708"/>
        <w:gridCol w:w="993"/>
        <w:gridCol w:w="1764"/>
      </w:tblGrid>
      <w:tr w14:paraId="0179B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675" w:type="dxa"/>
            <w:vAlign w:val="center"/>
          </w:tcPr>
          <w:p w14:paraId="59666547">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序号</w:t>
            </w:r>
          </w:p>
        </w:tc>
        <w:tc>
          <w:tcPr>
            <w:tcW w:w="2410" w:type="dxa"/>
            <w:vAlign w:val="center"/>
          </w:tcPr>
          <w:p w14:paraId="6920ABDE">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名称</w:t>
            </w:r>
          </w:p>
        </w:tc>
        <w:tc>
          <w:tcPr>
            <w:tcW w:w="1701" w:type="dxa"/>
            <w:vAlign w:val="center"/>
          </w:tcPr>
          <w:p w14:paraId="2DB5C9E4">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具体服务内容</w:t>
            </w:r>
          </w:p>
        </w:tc>
        <w:tc>
          <w:tcPr>
            <w:tcW w:w="851" w:type="dxa"/>
            <w:vAlign w:val="center"/>
          </w:tcPr>
          <w:p w14:paraId="7AE4928D">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数量</w:t>
            </w:r>
          </w:p>
        </w:tc>
        <w:tc>
          <w:tcPr>
            <w:tcW w:w="708" w:type="dxa"/>
            <w:vAlign w:val="center"/>
          </w:tcPr>
          <w:p w14:paraId="0BCE7EEE">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单价</w:t>
            </w:r>
          </w:p>
        </w:tc>
        <w:tc>
          <w:tcPr>
            <w:tcW w:w="993" w:type="dxa"/>
            <w:vAlign w:val="center"/>
          </w:tcPr>
          <w:p w14:paraId="708A3B49">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总价</w:t>
            </w:r>
          </w:p>
        </w:tc>
        <w:tc>
          <w:tcPr>
            <w:tcW w:w="1764" w:type="dxa"/>
            <w:vAlign w:val="center"/>
          </w:tcPr>
          <w:p w14:paraId="6C0C4504">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服务期</w:t>
            </w:r>
          </w:p>
        </w:tc>
      </w:tr>
      <w:tr w14:paraId="65D96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6A3898EC">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2410" w:type="dxa"/>
            <w:vAlign w:val="center"/>
          </w:tcPr>
          <w:p w14:paraId="53D4015E">
            <w:pPr>
              <w:snapToGrid w:val="0"/>
              <w:spacing w:line="360" w:lineRule="auto"/>
              <w:jc w:val="center"/>
              <w:rPr>
                <w:rFonts w:hint="eastAsia" w:ascii="宋体" w:hAnsi="宋体" w:eastAsia="宋体" w:cs="宋体"/>
                <w:b/>
                <w:bCs/>
                <w:color w:val="auto"/>
                <w:szCs w:val="21"/>
                <w:highlight w:val="none"/>
              </w:rPr>
            </w:pPr>
          </w:p>
        </w:tc>
        <w:tc>
          <w:tcPr>
            <w:tcW w:w="1701" w:type="dxa"/>
            <w:vAlign w:val="center"/>
          </w:tcPr>
          <w:p w14:paraId="51808C95">
            <w:pPr>
              <w:snapToGrid w:val="0"/>
              <w:spacing w:line="360" w:lineRule="auto"/>
              <w:jc w:val="center"/>
              <w:rPr>
                <w:rFonts w:hint="eastAsia" w:ascii="宋体" w:hAnsi="宋体" w:eastAsia="宋体" w:cs="宋体"/>
                <w:color w:val="auto"/>
                <w:szCs w:val="21"/>
                <w:highlight w:val="none"/>
              </w:rPr>
            </w:pPr>
          </w:p>
        </w:tc>
        <w:tc>
          <w:tcPr>
            <w:tcW w:w="851" w:type="dxa"/>
            <w:vAlign w:val="center"/>
          </w:tcPr>
          <w:p w14:paraId="6EECB64F">
            <w:pPr>
              <w:snapToGrid w:val="0"/>
              <w:spacing w:line="360" w:lineRule="auto"/>
              <w:jc w:val="center"/>
              <w:rPr>
                <w:rFonts w:hint="eastAsia" w:ascii="宋体" w:hAnsi="宋体" w:eastAsia="宋体" w:cs="宋体"/>
                <w:color w:val="auto"/>
                <w:szCs w:val="21"/>
                <w:highlight w:val="none"/>
              </w:rPr>
            </w:pPr>
          </w:p>
        </w:tc>
        <w:tc>
          <w:tcPr>
            <w:tcW w:w="708" w:type="dxa"/>
            <w:vAlign w:val="center"/>
          </w:tcPr>
          <w:p w14:paraId="694FAA20">
            <w:pPr>
              <w:spacing w:line="360" w:lineRule="auto"/>
              <w:jc w:val="center"/>
              <w:rPr>
                <w:rFonts w:hint="eastAsia" w:ascii="宋体" w:hAnsi="宋体" w:eastAsia="宋体" w:cs="宋体"/>
                <w:color w:val="auto"/>
                <w:szCs w:val="21"/>
                <w:highlight w:val="none"/>
              </w:rPr>
            </w:pPr>
          </w:p>
        </w:tc>
        <w:tc>
          <w:tcPr>
            <w:tcW w:w="993" w:type="dxa"/>
            <w:vAlign w:val="center"/>
          </w:tcPr>
          <w:p w14:paraId="6A564A4A">
            <w:pPr>
              <w:spacing w:line="360" w:lineRule="auto"/>
              <w:jc w:val="center"/>
              <w:rPr>
                <w:rFonts w:hint="eastAsia" w:ascii="宋体" w:hAnsi="宋体" w:eastAsia="宋体" w:cs="宋体"/>
                <w:color w:val="auto"/>
                <w:szCs w:val="21"/>
                <w:highlight w:val="none"/>
              </w:rPr>
            </w:pPr>
          </w:p>
          <w:p w14:paraId="627AA2D3">
            <w:pPr>
              <w:rPr>
                <w:rFonts w:hint="eastAsia" w:ascii="宋体" w:hAnsi="宋体" w:eastAsia="宋体" w:cs="宋体"/>
                <w:color w:val="auto"/>
                <w:highlight w:val="none"/>
              </w:rPr>
            </w:pPr>
          </w:p>
        </w:tc>
        <w:tc>
          <w:tcPr>
            <w:tcW w:w="1764" w:type="dxa"/>
            <w:vMerge w:val="restart"/>
            <w:vAlign w:val="center"/>
          </w:tcPr>
          <w:p w14:paraId="01A47E9A">
            <w:pPr>
              <w:spacing w:line="36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合同签订之日起至2025年11月30日</w:t>
            </w:r>
          </w:p>
        </w:tc>
      </w:tr>
      <w:tr w14:paraId="2DD33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61BE63EB">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2410" w:type="dxa"/>
            <w:vAlign w:val="center"/>
          </w:tcPr>
          <w:p w14:paraId="2402538D">
            <w:pPr>
              <w:snapToGrid w:val="0"/>
              <w:spacing w:line="360" w:lineRule="auto"/>
              <w:jc w:val="center"/>
              <w:rPr>
                <w:rFonts w:hint="eastAsia" w:ascii="宋体" w:hAnsi="宋体" w:eastAsia="宋体" w:cs="宋体"/>
                <w:color w:val="auto"/>
                <w:szCs w:val="21"/>
                <w:highlight w:val="none"/>
              </w:rPr>
            </w:pPr>
          </w:p>
        </w:tc>
        <w:tc>
          <w:tcPr>
            <w:tcW w:w="1701" w:type="dxa"/>
            <w:vAlign w:val="center"/>
          </w:tcPr>
          <w:p w14:paraId="6934032B">
            <w:pPr>
              <w:snapToGrid w:val="0"/>
              <w:spacing w:line="360" w:lineRule="auto"/>
              <w:jc w:val="center"/>
              <w:rPr>
                <w:rFonts w:hint="eastAsia" w:ascii="宋体" w:hAnsi="宋体" w:eastAsia="宋体" w:cs="宋体"/>
                <w:color w:val="auto"/>
                <w:szCs w:val="21"/>
                <w:highlight w:val="none"/>
              </w:rPr>
            </w:pPr>
          </w:p>
        </w:tc>
        <w:tc>
          <w:tcPr>
            <w:tcW w:w="851" w:type="dxa"/>
            <w:vAlign w:val="center"/>
          </w:tcPr>
          <w:p w14:paraId="078D9C31">
            <w:pPr>
              <w:snapToGrid w:val="0"/>
              <w:spacing w:line="360" w:lineRule="auto"/>
              <w:jc w:val="center"/>
              <w:rPr>
                <w:rFonts w:hint="eastAsia" w:ascii="宋体" w:hAnsi="宋体" w:eastAsia="宋体" w:cs="宋体"/>
                <w:color w:val="auto"/>
                <w:szCs w:val="21"/>
                <w:highlight w:val="none"/>
              </w:rPr>
            </w:pPr>
          </w:p>
        </w:tc>
        <w:tc>
          <w:tcPr>
            <w:tcW w:w="708" w:type="dxa"/>
            <w:vAlign w:val="center"/>
          </w:tcPr>
          <w:p w14:paraId="5DDB53CC">
            <w:pPr>
              <w:spacing w:line="360" w:lineRule="auto"/>
              <w:jc w:val="center"/>
              <w:rPr>
                <w:rFonts w:hint="eastAsia" w:ascii="宋体" w:hAnsi="宋体" w:eastAsia="宋体" w:cs="宋体"/>
                <w:color w:val="auto"/>
                <w:szCs w:val="21"/>
                <w:highlight w:val="none"/>
              </w:rPr>
            </w:pPr>
          </w:p>
        </w:tc>
        <w:tc>
          <w:tcPr>
            <w:tcW w:w="993" w:type="dxa"/>
            <w:vAlign w:val="center"/>
          </w:tcPr>
          <w:p w14:paraId="3A1F5C2C">
            <w:pPr>
              <w:spacing w:line="360" w:lineRule="auto"/>
              <w:jc w:val="center"/>
              <w:rPr>
                <w:rFonts w:hint="eastAsia" w:ascii="宋体" w:hAnsi="宋体" w:eastAsia="宋体" w:cs="宋体"/>
                <w:color w:val="auto"/>
                <w:szCs w:val="21"/>
                <w:highlight w:val="none"/>
              </w:rPr>
            </w:pPr>
          </w:p>
        </w:tc>
        <w:tc>
          <w:tcPr>
            <w:tcW w:w="1764" w:type="dxa"/>
            <w:vMerge w:val="continue"/>
            <w:vAlign w:val="center"/>
          </w:tcPr>
          <w:p w14:paraId="370AA4AA">
            <w:pPr>
              <w:spacing w:line="360" w:lineRule="auto"/>
              <w:jc w:val="center"/>
              <w:rPr>
                <w:rFonts w:hint="eastAsia" w:ascii="宋体" w:hAnsi="宋体" w:eastAsia="宋体" w:cs="宋体"/>
                <w:color w:val="auto"/>
                <w:szCs w:val="21"/>
                <w:highlight w:val="none"/>
              </w:rPr>
            </w:pPr>
          </w:p>
        </w:tc>
      </w:tr>
      <w:tr w14:paraId="3C72C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191C3971">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2410" w:type="dxa"/>
            <w:vAlign w:val="center"/>
          </w:tcPr>
          <w:p w14:paraId="6CDCCA2A">
            <w:pPr>
              <w:snapToGrid w:val="0"/>
              <w:spacing w:line="360" w:lineRule="auto"/>
              <w:jc w:val="center"/>
              <w:rPr>
                <w:rFonts w:hint="eastAsia" w:ascii="宋体" w:hAnsi="宋体" w:eastAsia="宋体" w:cs="宋体"/>
                <w:color w:val="auto"/>
                <w:szCs w:val="21"/>
                <w:highlight w:val="none"/>
              </w:rPr>
            </w:pPr>
          </w:p>
        </w:tc>
        <w:tc>
          <w:tcPr>
            <w:tcW w:w="1701" w:type="dxa"/>
            <w:vAlign w:val="center"/>
          </w:tcPr>
          <w:p w14:paraId="283CDEE3">
            <w:pPr>
              <w:snapToGrid w:val="0"/>
              <w:spacing w:line="360" w:lineRule="auto"/>
              <w:jc w:val="center"/>
              <w:rPr>
                <w:rFonts w:hint="eastAsia" w:ascii="宋体" w:hAnsi="宋体" w:eastAsia="宋体" w:cs="宋体"/>
                <w:color w:val="auto"/>
                <w:szCs w:val="21"/>
                <w:highlight w:val="none"/>
              </w:rPr>
            </w:pPr>
          </w:p>
        </w:tc>
        <w:tc>
          <w:tcPr>
            <w:tcW w:w="851" w:type="dxa"/>
            <w:vAlign w:val="center"/>
          </w:tcPr>
          <w:p w14:paraId="54E331CC">
            <w:pPr>
              <w:snapToGrid w:val="0"/>
              <w:spacing w:line="360" w:lineRule="auto"/>
              <w:jc w:val="center"/>
              <w:rPr>
                <w:rFonts w:hint="eastAsia" w:ascii="宋体" w:hAnsi="宋体" w:eastAsia="宋体" w:cs="宋体"/>
                <w:color w:val="auto"/>
                <w:szCs w:val="21"/>
                <w:highlight w:val="none"/>
              </w:rPr>
            </w:pPr>
          </w:p>
        </w:tc>
        <w:tc>
          <w:tcPr>
            <w:tcW w:w="708" w:type="dxa"/>
            <w:vAlign w:val="center"/>
          </w:tcPr>
          <w:p w14:paraId="5724E9C4">
            <w:pPr>
              <w:spacing w:line="360" w:lineRule="auto"/>
              <w:jc w:val="center"/>
              <w:rPr>
                <w:rFonts w:hint="eastAsia" w:ascii="宋体" w:hAnsi="宋体" w:eastAsia="宋体" w:cs="宋体"/>
                <w:color w:val="auto"/>
                <w:szCs w:val="21"/>
                <w:highlight w:val="none"/>
              </w:rPr>
            </w:pPr>
          </w:p>
        </w:tc>
        <w:tc>
          <w:tcPr>
            <w:tcW w:w="993" w:type="dxa"/>
            <w:vAlign w:val="center"/>
          </w:tcPr>
          <w:p w14:paraId="38089F06">
            <w:pPr>
              <w:spacing w:line="360" w:lineRule="auto"/>
              <w:jc w:val="center"/>
              <w:rPr>
                <w:rFonts w:hint="eastAsia" w:ascii="宋体" w:hAnsi="宋体" w:eastAsia="宋体" w:cs="宋体"/>
                <w:color w:val="auto"/>
                <w:szCs w:val="21"/>
                <w:highlight w:val="none"/>
              </w:rPr>
            </w:pPr>
          </w:p>
        </w:tc>
        <w:tc>
          <w:tcPr>
            <w:tcW w:w="1764" w:type="dxa"/>
            <w:vMerge w:val="continue"/>
            <w:vAlign w:val="center"/>
          </w:tcPr>
          <w:p w14:paraId="1035C8C2">
            <w:pPr>
              <w:spacing w:line="360" w:lineRule="auto"/>
              <w:jc w:val="center"/>
              <w:rPr>
                <w:rFonts w:hint="eastAsia" w:ascii="宋体" w:hAnsi="宋体" w:eastAsia="宋体" w:cs="宋体"/>
                <w:color w:val="auto"/>
                <w:szCs w:val="21"/>
                <w:highlight w:val="none"/>
              </w:rPr>
            </w:pPr>
          </w:p>
        </w:tc>
      </w:tr>
      <w:tr w14:paraId="567EA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3346EC4D">
            <w:pPr>
              <w:spacing w:line="36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4</w:t>
            </w:r>
          </w:p>
        </w:tc>
        <w:tc>
          <w:tcPr>
            <w:tcW w:w="2410" w:type="dxa"/>
            <w:vAlign w:val="center"/>
          </w:tcPr>
          <w:p w14:paraId="504C5B3B">
            <w:pPr>
              <w:snapToGrid w:val="0"/>
              <w:spacing w:line="360" w:lineRule="auto"/>
              <w:jc w:val="center"/>
              <w:rPr>
                <w:rFonts w:hint="eastAsia" w:ascii="宋体" w:hAnsi="宋体" w:eastAsia="宋体" w:cs="宋体"/>
                <w:color w:val="auto"/>
                <w:szCs w:val="21"/>
                <w:highlight w:val="none"/>
              </w:rPr>
            </w:pPr>
          </w:p>
        </w:tc>
        <w:tc>
          <w:tcPr>
            <w:tcW w:w="1701" w:type="dxa"/>
            <w:vAlign w:val="center"/>
          </w:tcPr>
          <w:p w14:paraId="0B64A6FC">
            <w:pPr>
              <w:snapToGrid w:val="0"/>
              <w:spacing w:line="360" w:lineRule="auto"/>
              <w:jc w:val="center"/>
              <w:rPr>
                <w:rFonts w:hint="eastAsia" w:ascii="宋体" w:hAnsi="宋体" w:eastAsia="宋体" w:cs="宋体"/>
                <w:color w:val="auto"/>
                <w:szCs w:val="21"/>
                <w:highlight w:val="none"/>
              </w:rPr>
            </w:pPr>
          </w:p>
        </w:tc>
        <w:tc>
          <w:tcPr>
            <w:tcW w:w="851" w:type="dxa"/>
            <w:vAlign w:val="center"/>
          </w:tcPr>
          <w:p w14:paraId="0F5D3764">
            <w:pPr>
              <w:snapToGrid w:val="0"/>
              <w:spacing w:line="360" w:lineRule="auto"/>
              <w:jc w:val="center"/>
              <w:rPr>
                <w:rFonts w:hint="eastAsia" w:ascii="宋体" w:hAnsi="宋体" w:eastAsia="宋体" w:cs="宋体"/>
                <w:color w:val="auto"/>
                <w:szCs w:val="21"/>
                <w:highlight w:val="none"/>
              </w:rPr>
            </w:pPr>
          </w:p>
        </w:tc>
        <w:tc>
          <w:tcPr>
            <w:tcW w:w="708" w:type="dxa"/>
            <w:vAlign w:val="center"/>
          </w:tcPr>
          <w:p w14:paraId="413D963F">
            <w:pPr>
              <w:spacing w:line="360" w:lineRule="auto"/>
              <w:jc w:val="center"/>
              <w:rPr>
                <w:rFonts w:hint="eastAsia" w:ascii="宋体" w:hAnsi="宋体" w:eastAsia="宋体" w:cs="宋体"/>
                <w:color w:val="auto"/>
                <w:szCs w:val="21"/>
                <w:highlight w:val="none"/>
              </w:rPr>
            </w:pPr>
          </w:p>
        </w:tc>
        <w:tc>
          <w:tcPr>
            <w:tcW w:w="993" w:type="dxa"/>
            <w:vAlign w:val="center"/>
          </w:tcPr>
          <w:p w14:paraId="6D6647D2">
            <w:pPr>
              <w:spacing w:line="360" w:lineRule="auto"/>
              <w:jc w:val="center"/>
              <w:rPr>
                <w:rFonts w:hint="eastAsia" w:ascii="宋体" w:hAnsi="宋体" w:eastAsia="宋体" w:cs="宋体"/>
                <w:color w:val="auto"/>
                <w:szCs w:val="21"/>
                <w:highlight w:val="none"/>
              </w:rPr>
            </w:pPr>
          </w:p>
        </w:tc>
        <w:tc>
          <w:tcPr>
            <w:tcW w:w="1764" w:type="dxa"/>
            <w:vMerge w:val="continue"/>
            <w:vAlign w:val="center"/>
          </w:tcPr>
          <w:p w14:paraId="20567A1E">
            <w:pPr>
              <w:spacing w:line="360" w:lineRule="auto"/>
              <w:jc w:val="center"/>
              <w:rPr>
                <w:rFonts w:hint="eastAsia" w:ascii="宋体" w:hAnsi="宋体" w:eastAsia="宋体" w:cs="宋体"/>
                <w:color w:val="auto"/>
                <w:szCs w:val="21"/>
                <w:highlight w:val="none"/>
              </w:rPr>
            </w:pPr>
          </w:p>
        </w:tc>
      </w:tr>
      <w:tr w14:paraId="217AB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415A8BAE">
            <w:pPr>
              <w:spacing w:line="36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5</w:t>
            </w:r>
          </w:p>
        </w:tc>
        <w:tc>
          <w:tcPr>
            <w:tcW w:w="2410" w:type="dxa"/>
            <w:vAlign w:val="center"/>
          </w:tcPr>
          <w:p w14:paraId="23D3ACBA">
            <w:pPr>
              <w:snapToGrid w:val="0"/>
              <w:spacing w:line="360" w:lineRule="auto"/>
              <w:jc w:val="center"/>
              <w:rPr>
                <w:rFonts w:hint="eastAsia" w:ascii="宋体" w:hAnsi="宋体" w:eastAsia="宋体" w:cs="宋体"/>
                <w:color w:val="auto"/>
                <w:szCs w:val="21"/>
                <w:highlight w:val="none"/>
              </w:rPr>
            </w:pPr>
          </w:p>
        </w:tc>
        <w:tc>
          <w:tcPr>
            <w:tcW w:w="1701" w:type="dxa"/>
            <w:vAlign w:val="center"/>
          </w:tcPr>
          <w:p w14:paraId="4F68F564">
            <w:pPr>
              <w:snapToGrid w:val="0"/>
              <w:spacing w:line="360" w:lineRule="auto"/>
              <w:jc w:val="center"/>
              <w:rPr>
                <w:rFonts w:hint="eastAsia" w:ascii="宋体" w:hAnsi="宋体" w:eastAsia="宋体" w:cs="宋体"/>
                <w:color w:val="auto"/>
                <w:szCs w:val="21"/>
                <w:highlight w:val="none"/>
              </w:rPr>
            </w:pPr>
          </w:p>
        </w:tc>
        <w:tc>
          <w:tcPr>
            <w:tcW w:w="851" w:type="dxa"/>
            <w:vAlign w:val="center"/>
          </w:tcPr>
          <w:p w14:paraId="55BA8105">
            <w:pPr>
              <w:snapToGrid w:val="0"/>
              <w:spacing w:line="360" w:lineRule="auto"/>
              <w:jc w:val="center"/>
              <w:rPr>
                <w:rFonts w:hint="eastAsia" w:ascii="宋体" w:hAnsi="宋体" w:eastAsia="宋体" w:cs="宋体"/>
                <w:color w:val="auto"/>
                <w:szCs w:val="21"/>
                <w:highlight w:val="none"/>
              </w:rPr>
            </w:pPr>
          </w:p>
        </w:tc>
        <w:tc>
          <w:tcPr>
            <w:tcW w:w="708" w:type="dxa"/>
            <w:vAlign w:val="center"/>
          </w:tcPr>
          <w:p w14:paraId="0B2B96AB">
            <w:pPr>
              <w:spacing w:line="360" w:lineRule="auto"/>
              <w:jc w:val="center"/>
              <w:rPr>
                <w:rFonts w:hint="eastAsia" w:ascii="宋体" w:hAnsi="宋体" w:eastAsia="宋体" w:cs="宋体"/>
                <w:color w:val="auto"/>
                <w:szCs w:val="21"/>
                <w:highlight w:val="none"/>
              </w:rPr>
            </w:pPr>
          </w:p>
        </w:tc>
        <w:tc>
          <w:tcPr>
            <w:tcW w:w="993" w:type="dxa"/>
            <w:vAlign w:val="center"/>
          </w:tcPr>
          <w:p w14:paraId="7717F3AA">
            <w:pPr>
              <w:spacing w:line="360" w:lineRule="auto"/>
              <w:jc w:val="center"/>
              <w:rPr>
                <w:rFonts w:hint="eastAsia" w:ascii="宋体" w:hAnsi="宋体" w:eastAsia="宋体" w:cs="宋体"/>
                <w:color w:val="auto"/>
                <w:szCs w:val="21"/>
                <w:highlight w:val="none"/>
              </w:rPr>
            </w:pPr>
          </w:p>
        </w:tc>
        <w:tc>
          <w:tcPr>
            <w:tcW w:w="1764" w:type="dxa"/>
            <w:vMerge w:val="continue"/>
            <w:vAlign w:val="center"/>
          </w:tcPr>
          <w:p w14:paraId="55C8A37C">
            <w:pPr>
              <w:spacing w:line="360" w:lineRule="auto"/>
              <w:jc w:val="center"/>
              <w:rPr>
                <w:rFonts w:hint="eastAsia" w:ascii="宋体" w:hAnsi="宋体" w:eastAsia="宋体" w:cs="宋体"/>
                <w:color w:val="auto"/>
                <w:szCs w:val="21"/>
                <w:highlight w:val="none"/>
              </w:rPr>
            </w:pPr>
          </w:p>
        </w:tc>
      </w:tr>
      <w:tr w14:paraId="47AA0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103DE0FD">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2410" w:type="dxa"/>
            <w:vAlign w:val="center"/>
          </w:tcPr>
          <w:p w14:paraId="05AB3712">
            <w:pPr>
              <w:snapToGrid w:val="0"/>
              <w:spacing w:line="360" w:lineRule="auto"/>
              <w:jc w:val="center"/>
              <w:rPr>
                <w:rFonts w:hint="eastAsia" w:ascii="宋体" w:hAnsi="宋体" w:eastAsia="宋体" w:cs="宋体"/>
                <w:color w:val="auto"/>
                <w:szCs w:val="21"/>
                <w:highlight w:val="none"/>
              </w:rPr>
            </w:pPr>
          </w:p>
        </w:tc>
        <w:tc>
          <w:tcPr>
            <w:tcW w:w="1701" w:type="dxa"/>
            <w:vAlign w:val="center"/>
          </w:tcPr>
          <w:p w14:paraId="69DFAA6E">
            <w:pPr>
              <w:snapToGrid w:val="0"/>
              <w:spacing w:line="360" w:lineRule="auto"/>
              <w:jc w:val="center"/>
              <w:rPr>
                <w:rFonts w:hint="eastAsia" w:ascii="宋体" w:hAnsi="宋体" w:eastAsia="宋体" w:cs="宋体"/>
                <w:color w:val="auto"/>
                <w:szCs w:val="21"/>
                <w:highlight w:val="none"/>
              </w:rPr>
            </w:pPr>
          </w:p>
        </w:tc>
        <w:tc>
          <w:tcPr>
            <w:tcW w:w="851" w:type="dxa"/>
            <w:vAlign w:val="center"/>
          </w:tcPr>
          <w:p w14:paraId="6638CC13">
            <w:pPr>
              <w:snapToGrid w:val="0"/>
              <w:spacing w:line="360" w:lineRule="auto"/>
              <w:jc w:val="center"/>
              <w:rPr>
                <w:rFonts w:hint="eastAsia" w:ascii="宋体" w:hAnsi="宋体" w:eastAsia="宋体" w:cs="宋体"/>
                <w:color w:val="auto"/>
                <w:szCs w:val="21"/>
                <w:highlight w:val="none"/>
              </w:rPr>
            </w:pPr>
          </w:p>
        </w:tc>
        <w:tc>
          <w:tcPr>
            <w:tcW w:w="708" w:type="dxa"/>
            <w:vAlign w:val="center"/>
          </w:tcPr>
          <w:p w14:paraId="7453D288">
            <w:pPr>
              <w:spacing w:line="360" w:lineRule="auto"/>
              <w:jc w:val="center"/>
              <w:rPr>
                <w:rFonts w:hint="eastAsia" w:ascii="宋体" w:hAnsi="宋体" w:eastAsia="宋体" w:cs="宋体"/>
                <w:color w:val="auto"/>
                <w:szCs w:val="21"/>
                <w:highlight w:val="none"/>
              </w:rPr>
            </w:pPr>
          </w:p>
        </w:tc>
        <w:tc>
          <w:tcPr>
            <w:tcW w:w="993" w:type="dxa"/>
            <w:vAlign w:val="center"/>
          </w:tcPr>
          <w:p w14:paraId="2674C93E">
            <w:pPr>
              <w:spacing w:line="360" w:lineRule="auto"/>
              <w:jc w:val="center"/>
              <w:rPr>
                <w:rFonts w:hint="eastAsia" w:ascii="宋体" w:hAnsi="宋体" w:eastAsia="宋体" w:cs="宋体"/>
                <w:color w:val="auto"/>
                <w:szCs w:val="21"/>
                <w:highlight w:val="none"/>
              </w:rPr>
            </w:pPr>
          </w:p>
        </w:tc>
        <w:tc>
          <w:tcPr>
            <w:tcW w:w="1764" w:type="dxa"/>
            <w:vMerge w:val="continue"/>
            <w:vAlign w:val="center"/>
          </w:tcPr>
          <w:p w14:paraId="27A5BB80">
            <w:pPr>
              <w:spacing w:line="360" w:lineRule="auto"/>
              <w:jc w:val="center"/>
              <w:rPr>
                <w:rFonts w:hint="eastAsia" w:ascii="宋体" w:hAnsi="宋体" w:eastAsia="宋体" w:cs="宋体"/>
                <w:color w:val="auto"/>
                <w:szCs w:val="21"/>
                <w:highlight w:val="none"/>
              </w:rPr>
            </w:pPr>
          </w:p>
        </w:tc>
      </w:tr>
      <w:tr w14:paraId="4BE6A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4786" w:type="dxa"/>
            <w:gridSpan w:val="3"/>
            <w:vAlign w:val="center"/>
          </w:tcPr>
          <w:p w14:paraId="74AA16D2">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投标总价（小写）</w:t>
            </w:r>
          </w:p>
        </w:tc>
        <w:tc>
          <w:tcPr>
            <w:tcW w:w="2552" w:type="dxa"/>
            <w:gridSpan w:val="3"/>
            <w:vAlign w:val="center"/>
          </w:tcPr>
          <w:p w14:paraId="0C9B4F6F">
            <w:pPr>
              <w:spacing w:line="360" w:lineRule="auto"/>
              <w:jc w:val="center"/>
              <w:rPr>
                <w:rFonts w:hint="eastAsia" w:ascii="宋体" w:hAnsi="宋体" w:eastAsia="宋体" w:cs="宋体"/>
                <w:color w:val="auto"/>
                <w:szCs w:val="21"/>
                <w:highlight w:val="none"/>
              </w:rPr>
            </w:pPr>
          </w:p>
        </w:tc>
        <w:tc>
          <w:tcPr>
            <w:tcW w:w="1764" w:type="dxa"/>
            <w:vAlign w:val="center"/>
          </w:tcPr>
          <w:p w14:paraId="6E949460">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项目负责人</w:t>
            </w:r>
          </w:p>
        </w:tc>
      </w:tr>
      <w:tr w14:paraId="50A85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4786" w:type="dxa"/>
            <w:gridSpan w:val="3"/>
            <w:vAlign w:val="center"/>
          </w:tcPr>
          <w:p w14:paraId="203B96AD">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投标总价（大写）</w:t>
            </w:r>
          </w:p>
        </w:tc>
        <w:tc>
          <w:tcPr>
            <w:tcW w:w="2552" w:type="dxa"/>
            <w:gridSpan w:val="3"/>
            <w:vAlign w:val="center"/>
          </w:tcPr>
          <w:p w14:paraId="360FBD1C">
            <w:pPr>
              <w:spacing w:line="360" w:lineRule="auto"/>
              <w:jc w:val="center"/>
              <w:rPr>
                <w:rFonts w:hint="eastAsia" w:ascii="宋体" w:hAnsi="宋体" w:eastAsia="宋体" w:cs="宋体"/>
                <w:color w:val="auto"/>
                <w:szCs w:val="21"/>
                <w:highlight w:val="none"/>
              </w:rPr>
            </w:pPr>
          </w:p>
        </w:tc>
        <w:tc>
          <w:tcPr>
            <w:tcW w:w="1764" w:type="dxa"/>
            <w:vAlign w:val="center"/>
          </w:tcPr>
          <w:p w14:paraId="5479CD00">
            <w:pPr>
              <w:spacing w:line="360" w:lineRule="auto"/>
              <w:jc w:val="center"/>
              <w:rPr>
                <w:rFonts w:hint="eastAsia" w:ascii="宋体" w:hAnsi="宋体" w:eastAsia="宋体" w:cs="宋体"/>
                <w:color w:val="auto"/>
                <w:szCs w:val="21"/>
                <w:highlight w:val="none"/>
              </w:rPr>
            </w:pPr>
          </w:p>
        </w:tc>
      </w:tr>
    </w:tbl>
    <w:p w14:paraId="56C012F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4807D67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1、供应商需按本表格式填写，不得自行更改。</w:t>
      </w:r>
    </w:p>
    <w:p w14:paraId="3F4D013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2、有关本项目实施所涉及的一切费用均计入报价。</w:t>
      </w:r>
      <w:r>
        <w:rPr>
          <w:rFonts w:hint="eastAsia" w:ascii="宋体" w:hAnsi="宋体" w:eastAsia="宋体" w:cs="宋体"/>
          <w:b/>
          <w:color w:val="auto"/>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p>
    <w:p w14:paraId="2EE1B67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3、以上表格要求细分项目及报价，在“规格型号（或具体服务）”一栏中，货物类项目填写规格型号，服务类项目填写具体服务。</w:t>
      </w:r>
    </w:p>
    <w:p w14:paraId="14D898A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4、特别提示：采购代理机构将对项目名称和项目编号，中标供应商名称、地址和中标金额，主要中标标的的名称、规格型号、数量、单价、服务要求等予以公示。</w:t>
      </w:r>
    </w:p>
    <w:p w14:paraId="4EC3A2F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34927985">
      <w:pPr>
        <w:spacing w:line="360" w:lineRule="auto"/>
        <w:ind w:firstLine="482" w:firstLineChars="200"/>
        <w:rPr>
          <w:rFonts w:hint="eastAsia" w:ascii="宋体" w:hAnsi="宋体" w:eastAsia="宋体" w:cs="宋体"/>
          <w:b/>
          <w:color w:val="auto"/>
          <w:sz w:val="24"/>
          <w:highlight w:val="none"/>
        </w:rPr>
      </w:pPr>
    </w:p>
    <w:p w14:paraId="0247DF18">
      <w:pPr>
        <w:autoSpaceDE w:val="0"/>
        <w:autoSpaceDN w:val="0"/>
        <w:spacing w:line="360" w:lineRule="auto"/>
        <w:ind w:left="2" w:leftChars="1" w:right="1120" w:firstLine="5670" w:firstLineChars="270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供应商名称（</w:t>
      </w:r>
      <w:r>
        <w:rPr>
          <w:rFonts w:hint="eastAsia" w:ascii="宋体" w:hAnsi="宋体" w:eastAsia="宋体" w:cs="宋体"/>
          <w:color w:val="auto"/>
          <w:szCs w:val="21"/>
          <w:highlight w:val="none"/>
        </w:rPr>
        <w:t>电子签名</w:t>
      </w:r>
      <w:r>
        <w:rPr>
          <w:rFonts w:hint="eastAsia" w:ascii="宋体" w:hAnsi="宋体" w:eastAsia="宋体" w:cs="宋体"/>
          <w:color w:val="auto"/>
          <w:szCs w:val="21"/>
          <w:highlight w:val="none"/>
          <w:lang w:val="zh-CN"/>
        </w:rPr>
        <w:t xml:space="preserve">）：                                                                                                                                                                                                               </w:t>
      </w:r>
    </w:p>
    <w:p w14:paraId="7406FA47">
      <w:pPr>
        <w:spacing w:line="360" w:lineRule="auto"/>
        <w:ind w:firstLine="5670" w:firstLineChars="270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日期</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 xml:space="preserve">   年   月   日 </w:t>
      </w:r>
    </w:p>
    <w:p w14:paraId="5927F4DD">
      <w:pPr>
        <w:widowControl/>
        <w:adjustRightInd/>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br w:type="page"/>
      </w:r>
    </w:p>
    <w:p w14:paraId="34DE33C3">
      <w:pPr>
        <w:spacing w:line="360" w:lineRule="auto"/>
        <w:ind w:left="105" w:leftChars="50" w:right="105" w:rightChars="50"/>
        <w:jc w:val="center"/>
        <w:rPr>
          <w:rFonts w:hint="eastAsia" w:ascii="宋体" w:hAnsi="宋体" w:eastAsia="宋体" w:cs="宋体"/>
          <w:b/>
          <w:color w:val="auto"/>
          <w:sz w:val="32"/>
          <w:szCs w:val="32"/>
          <w:highlight w:val="none"/>
        </w:rPr>
      </w:pPr>
      <w:bookmarkStart w:id="115" w:name="_Toc127975738"/>
      <w:r>
        <w:rPr>
          <w:rFonts w:hint="eastAsia" w:ascii="宋体" w:hAnsi="宋体" w:eastAsia="宋体" w:cs="宋体"/>
          <w:b/>
          <w:color w:val="auto"/>
          <w:sz w:val="32"/>
          <w:szCs w:val="32"/>
          <w:highlight w:val="none"/>
        </w:rPr>
        <w:t>二、报价情况说明</w:t>
      </w:r>
    </w:p>
    <w:p w14:paraId="128EDA4A">
      <w:pPr>
        <w:spacing w:line="360" w:lineRule="auto"/>
        <w:ind w:left="105" w:leftChars="50" w:right="105" w:rightChars="50"/>
        <w:jc w:val="center"/>
        <w:rPr>
          <w:rFonts w:hint="eastAsia" w:ascii="宋体" w:hAnsi="宋体" w:eastAsia="宋体" w:cs="宋体"/>
          <w:b/>
          <w:color w:val="auto"/>
          <w:sz w:val="32"/>
          <w:szCs w:val="32"/>
          <w:highlight w:val="none"/>
        </w:rPr>
      </w:pPr>
      <w:r>
        <w:rPr>
          <w:rFonts w:hint="eastAsia" w:ascii="宋体" w:hAnsi="宋体" w:eastAsia="宋体" w:cs="宋体"/>
          <w:b/>
          <w:color w:val="auto"/>
          <w:sz w:val="24"/>
          <w:highlight w:val="none"/>
        </w:rPr>
        <w:t>（如</w:t>
      </w:r>
      <w:r>
        <w:rPr>
          <w:rFonts w:hint="eastAsia" w:ascii="宋体" w:hAnsi="宋体" w:eastAsia="宋体" w:cs="宋体"/>
          <w:b/>
          <w:color w:val="auto"/>
          <w:sz w:val="24"/>
          <w:highlight w:val="none"/>
          <w:lang w:eastAsia="zh-CN"/>
        </w:rPr>
        <w:t>果有</w:t>
      </w:r>
      <w:r>
        <w:rPr>
          <w:rFonts w:hint="eastAsia" w:ascii="宋体" w:hAnsi="宋体" w:eastAsia="宋体" w:cs="宋体"/>
          <w:b/>
          <w:color w:val="auto"/>
          <w:sz w:val="24"/>
          <w:highlight w:val="none"/>
        </w:rPr>
        <w:t>）</w:t>
      </w:r>
    </w:p>
    <w:p w14:paraId="3A24D24A">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041AE5D6">
      <w:pPr>
        <w:spacing w:line="360" w:lineRule="auto"/>
        <w:ind w:left="105" w:leftChars="50" w:right="105" w:rightChars="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三、中小企业声明函（如果有）</w:t>
      </w:r>
      <w:bookmarkEnd w:id="115"/>
    </w:p>
    <w:p w14:paraId="0DCD5954">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bCs/>
          <w:color w:val="auto"/>
          <w:sz w:val="24"/>
          <w:highlight w:val="none"/>
        </w:rPr>
        <w:t>竞争性磋商邀请公告</w:t>
      </w:r>
      <w:r>
        <w:rPr>
          <w:rFonts w:hint="eastAsia" w:ascii="宋体" w:hAnsi="宋体" w:eastAsia="宋体" w:cs="宋体"/>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52C3E270">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61BB8586">
      <w:pPr>
        <w:tabs>
          <w:tab w:val="left" w:pos="8085"/>
        </w:tabs>
        <w:spacing w:line="360" w:lineRule="auto"/>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w:t>
      </w:r>
    </w:p>
    <w:p w14:paraId="1ADD5946">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附件1：质疑函范本及制作说明</w:t>
      </w:r>
    </w:p>
    <w:p w14:paraId="28564033">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654B2099">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775E215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1ACA741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5439615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17D16B7D">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5792CC3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2040009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0BB2B5B2">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02A221B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2FD8A20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423DFD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5C1EA13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33136D41">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27BBD3FE">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33F68A3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57FECE0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5E1DE5F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53848DA2">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5DF99EE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3C4703E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53FC04E3">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6ED9BAD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43F5B86B">
      <w:pPr>
        <w:spacing w:line="360" w:lineRule="auto"/>
        <w:rPr>
          <w:rFonts w:hint="eastAsia" w:ascii="宋体" w:hAnsi="宋体" w:eastAsia="宋体" w:cs="宋体"/>
          <w:color w:val="auto"/>
          <w:sz w:val="24"/>
          <w:highlight w:val="none"/>
        </w:rPr>
      </w:pPr>
    </w:p>
    <w:p w14:paraId="0EADF4F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292E565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2163E48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62B9FC1E">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3115104C">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0C118F4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51B5FFF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3AA604D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6BFFF35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000572B">
      <w:pPr>
        <w:widowControl/>
        <w:spacing w:line="360" w:lineRule="auto"/>
        <w:ind w:firstLine="600" w:firstLineChars="200"/>
        <w:jc w:val="left"/>
        <w:rPr>
          <w:rFonts w:hint="eastAsia" w:ascii="宋体" w:hAnsi="宋体" w:eastAsia="宋体" w:cs="宋体"/>
          <w:color w:val="auto"/>
          <w:sz w:val="30"/>
          <w:szCs w:val="30"/>
          <w:highlight w:val="none"/>
        </w:rPr>
      </w:pPr>
    </w:p>
    <w:p w14:paraId="3D7C4D25">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pacing w:val="6"/>
          <w:sz w:val="32"/>
          <w:szCs w:val="32"/>
          <w:highlight w:val="none"/>
        </w:rPr>
        <w:t>附件2：投诉书范本及制作说明</w:t>
      </w:r>
    </w:p>
    <w:p w14:paraId="3D6C4980">
      <w:pPr>
        <w:spacing w:line="360" w:lineRule="auto"/>
        <w:jc w:val="center"/>
        <w:rPr>
          <w:rFonts w:hint="eastAsia" w:ascii="宋体" w:hAnsi="宋体" w:eastAsia="宋体" w:cs="宋体"/>
          <w:b/>
          <w:color w:val="auto"/>
          <w:sz w:val="24"/>
          <w:highlight w:val="none"/>
        </w:rPr>
      </w:pPr>
    </w:p>
    <w:p w14:paraId="697FF36E">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634F36F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18595BBE">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1155C3A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6242197">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p>
    <w:p w14:paraId="2C7DC0B4">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3DD591A1">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5F18F9A6">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3760F3A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p>
    <w:p w14:paraId="658D7440">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21EA4D4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24D81E2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1BC226FA">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7B703BD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p>
    <w:p w14:paraId="0F43E55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1B62C54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7F067E2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363B7C6C">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7BA34FA3">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179B12A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636C462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7EDEA86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30561F3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4FE96F3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15BCAEFF">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1FE3655C">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1BDF445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5D7F5263">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55E9048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1CCB6747">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63E468B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7D614A40">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62655C9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47F689E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19FCFA1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07FD6B3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0B3F1E3F">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1553050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23CF02F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56B67DA3">
      <w:pPr>
        <w:spacing w:line="360" w:lineRule="auto"/>
        <w:rPr>
          <w:rFonts w:hint="eastAsia" w:ascii="宋体" w:hAnsi="宋体" w:eastAsia="宋体" w:cs="宋体"/>
          <w:b/>
          <w:color w:val="auto"/>
          <w:sz w:val="24"/>
          <w:highlight w:val="none"/>
        </w:rPr>
      </w:pPr>
    </w:p>
    <w:p w14:paraId="0DE12CC3">
      <w:pPr>
        <w:spacing w:line="360" w:lineRule="auto"/>
        <w:rPr>
          <w:rFonts w:hint="eastAsia" w:ascii="宋体" w:hAnsi="宋体" w:eastAsia="宋体" w:cs="宋体"/>
          <w:b/>
          <w:color w:val="auto"/>
          <w:sz w:val="24"/>
          <w:highlight w:val="none"/>
        </w:rPr>
      </w:pPr>
    </w:p>
    <w:p w14:paraId="4150637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18E9A652">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63521DD3">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3EB5367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4166050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3686E24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2F2C4C7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1663D716">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6F7D4C07">
      <w:pPr>
        <w:rPr>
          <w:rFonts w:hint="eastAsia" w:ascii="宋体" w:hAnsi="宋体" w:eastAsia="宋体" w:cs="宋体"/>
          <w:b/>
          <w:color w:val="auto"/>
          <w:sz w:val="24"/>
          <w:highlight w:val="none"/>
        </w:rPr>
      </w:pPr>
    </w:p>
    <w:p w14:paraId="631E083B">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70AD4836">
      <w:pPr>
        <w:spacing w:line="360" w:lineRule="auto"/>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附件3：</w:t>
      </w:r>
    </w:p>
    <w:p w14:paraId="75204D19">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残疾人福利性单位声明函</w:t>
      </w:r>
    </w:p>
    <w:p w14:paraId="7D7A2D2E">
      <w:pPr>
        <w:spacing w:line="360" w:lineRule="auto"/>
        <w:rPr>
          <w:rFonts w:hint="eastAsia" w:ascii="宋体" w:hAnsi="宋体" w:eastAsia="宋体" w:cs="宋体"/>
          <w:b/>
          <w:color w:val="auto"/>
          <w:spacing w:val="6"/>
          <w:sz w:val="30"/>
          <w:szCs w:val="30"/>
          <w:highlight w:val="none"/>
        </w:rPr>
      </w:pPr>
    </w:p>
    <w:p w14:paraId="5045C50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B2C3DD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256D1F5A">
      <w:pPr>
        <w:spacing w:line="360" w:lineRule="auto"/>
        <w:ind w:firstLine="480" w:firstLineChars="200"/>
        <w:rPr>
          <w:rFonts w:hint="eastAsia" w:ascii="宋体" w:hAnsi="宋体" w:eastAsia="宋体" w:cs="宋体"/>
          <w:color w:val="auto"/>
          <w:sz w:val="24"/>
          <w:highlight w:val="none"/>
        </w:rPr>
      </w:pPr>
    </w:p>
    <w:p w14:paraId="35D85B5E">
      <w:pPr>
        <w:spacing w:line="360" w:lineRule="auto"/>
        <w:ind w:firstLine="480" w:firstLineChars="200"/>
        <w:rPr>
          <w:rFonts w:hint="eastAsia" w:ascii="宋体" w:hAnsi="宋体" w:eastAsia="宋体" w:cs="宋体"/>
          <w:color w:val="auto"/>
          <w:sz w:val="24"/>
          <w:highlight w:val="none"/>
        </w:rPr>
      </w:pPr>
    </w:p>
    <w:p w14:paraId="79B6C9B5">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单位名称（</w:t>
      </w:r>
      <w:r>
        <w:rPr>
          <w:rFonts w:hint="eastAsia" w:ascii="宋体" w:hAnsi="宋体" w:eastAsia="宋体" w:cs="宋体"/>
          <w:color w:val="auto"/>
          <w:kern w:val="0"/>
          <w:sz w:val="24"/>
          <w:highlight w:val="none"/>
        </w:rPr>
        <w:t>电子签名</w:t>
      </w:r>
      <w:r>
        <w:rPr>
          <w:rFonts w:hint="eastAsia" w:ascii="宋体" w:hAnsi="宋体" w:eastAsia="宋体" w:cs="宋体"/>
          <w:color w:val="auto"/>
          <w:sz w:val="24"/>
          <w:highlight w:val="none"/>
        </w:rPr>
        <w:t>）：</w:t>
      </w:r>
    </w:p>
    <w:p w14:paraId="0A5B998B">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2957D56C">
      <w:pPr>
        <w:spacing w:line="360" w:lineRule="auto"/>
        <w:ind w:firstLine="480" w:firstLineChars="200"/>
        <w:rPr>
          <w:rFonts w:hint="eastAsia" w:ascii="宋体" w:hAnsi="宋体" w:eastAsia="宋体" w:cs="宋体"/>
          <w:color w:val="auto"/>
          <w:sz w:val="24"/>
          <w:highlight w:val="none"/>
        </w:rPr>
      </w:pPr>
    </w:p>
    <w:p w14:paraId="59AF6BFE">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0BB78C09">
      <w:pPr>
        <w:autoSpaceDE w:val="0"/>
        <w:autoSpaceDN w:val="0"/>
        <w:jc w:val="left"/>
        <w:rPr>
          <w:rFonts w:hint="eastAsia" w:ascii="宋体" w:hAnsi="宋体" w:eastAsia="宋体" w:cs="宋体"/>
          <w:b/>
          <w:color w:val="auto"/>
          <w:sz w:val="24"/>
          <w:highlight w:val="none"/>
        </w:rPr>
      </w:pPr>
      <w:r>
        <w:rPr>
          <w:rFonts w:hint="eastAsia" w:ascii="宋体" w:hAnsi="宋体" w:eastAsia="宋体" w:cs="宋体"/>
          <w:b/>
          <w:color w:val="auto"/>
          <w:sz w:val="32"/>
          <w:szCs w:val="32"/>
          <w:highlight w:val="none"/>
        </w:rPr>
        <w:t>附件4：</w:t>
      </w:r>
    </w:p>
    <w:p w14:paraId="354365CE">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业务专用章使用说明函</w:t>
      </w:r>
    </w:p>
    <w:p w14:paraId="2E33B801">
      <w:pPr>
        <w:autoSpaceDE w:val="0"/>
        <w:autoSpaceDN w:val="0"/>
        <w:jc w:val="center"/>
        <w:rPr>
          <w:rFonts w:hint="eastAsia" w:ascii="宋体" w:hAnsi="宋体" w:eastAsia="宋体" w:cs="宋体"/>
          <w:b/>
          <w:bCs/>
          <w:color w:val="auto"/>
          <w:sz w:val="32"/>
          <w:szCs w:val="32"/>
          <w:highlight w:val="none"/>
        </w:rPr>
      </w:pPr>
    </w:p>
    <w:p w14:paraId="0DF1A54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3D1DB72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贵方组织的（项目名称）【项目编号：（采购编号）】</w:t>
      </w:r>
      <w:r>
        <w:rPr>
          <w:rFonts w:hint="eastAsia" w:ascii="宋体" w:hAnsi="宋体" w:eastAsia="宋体" w:cs="宋体"/>
          <w:bCs/>
          <w:color w:val="auto"/>
          <w:sz w:val="24"/>
          <w:highlight w:val="none"/>
        </w:rPr>
        <w:t>采购活动中作如下说明：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0A6489C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4BFCB6B6">
      <w:pPr>
        <w:spacing w:line="360" w:lineRule="auto"/>
        <w:ind w:firstLine="494"/>
        <w:rPr>
          <w:rFonts w:hint="eastAsia" w:ascii="宋体" w:hAnsi="宋体" w:eastAsia="宋体" w:cs="宋体"/>
          <w:color w:val="auto"/>
          <w:sz w:val="24"/>
          <w:highlight w:val="none"/>
        </w:rPr>
      </w:pPr>
    </w:p>
    <w:p w14:paraId="247BACC0">
      <w:pPr>
        <w:spacing w:line="360" w:lineRule="auto"/>
        <w:ind w:firstLine="494"/>
        <w:rPr>
          <w:rFonts w:hint="eastAsia" w:ascii="宋体" w:hAnsi="宋体" w:eastAsia="宋体" w:cs="宋体"/>
          <w:color w:val="auto"/>
          <w:sz w:val="24"/>
          <w:highlight w:val="none"/>
        </w:rPr>
      </w:pPr>
    </w:p>
    <w:p w14:paraId="56F20C06">
      <w:pPr>
        <w:spacing w:line="360" w:lineRule="auto"/>
        <w:ind w:firstLine="494"/>
        <w:rPr>
          <w:rFonts w:hint="eastAsia" w:ascii="宋体" w:hAnsi="宋体" w:eastAsia="宋体" w:cs="宋体"/>
          <w:color w:val="auto"/>
          <w:sz w:val="24"/>
          <w:highlight w:val="none"/>
        </w:rPr>
      </w:pPr>
    </w:p>
    <w:p w14:paraId="482C69F5">
      <w:pPr>
        <w:spacing w:line="360" w:lineRule="auto"/>
        <w:ind w:firstLine="494"/>
        <w:rPr>
          <w:rFonts w:hint="eastAsia" w:ascii="宋体" w:hAnsi="宋体" w:eastAsia="宋体" w:cs="宋体"/>
          <w:color w:val="auto"/>
          <w:sz w:val="24"/>
          <w:highlight w:val="none"/>
        </w:rPr>
      </w:pPr>
    </w:p>
    <w:p w14:paraId="2F22BEE7">
      <w:pPr>
        <w:spacing w:line="360" w:lineRule="auto"/>
        <w:ind w:right="482"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供应商（法定名称章）：</w:t>
      </w:r>
    </w:p>
    <w:p w14:paraId="2A04A26C">
      <w:pPr>
        <w:spacing w:line="360" w:lineRule="auto"/>
        <w:ind w:right="482"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0446F29E">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774D5322">
      <w:pPr>
        <w:spacing w:line="360" w:lineRule="auto"/>
        <w:rPr>
          <w:rFonts w:hint="eastAsia" w:ascii="宋体" w:hAnsi="宋体" w:eastAsia="宋体" w:cs="宋体"/>
          <w:bCs/>
          <w:color w:val="auto"/>
          <w:sz w:val="24"/>
          <w:highlight w:val="none"/>
        </w:rPr>
      </w:pPr>
      <w:r>
        <w:rPr>
          <w:rFonts w:hint="eastAsia" w:ascii="宋体" w:hAnsi="宋体" w:eastAsia="宋体" w:cs="宋体"/>
          <w:color w:val="auto"/>
          <w:highlight w:val="none"/>
        </w:rPr>
        <mc:AlternateContent>
          <mc:Choice Requires="wps">
            <w:drawing>
              <wp:anchor distT="0" distB="0" distL="114300" distR="114300" simplePos="0" relativeHeight="251680768"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571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宋体" w:hAnsi="宋体" w:eastAsia="宋体" w:cs="宋体"/>
          <w:color w:val="auto"/>
          <w:highlight w:val="none"/>
        </w:rPr>
        <mc:AlternateContent>
          <mc:Choice Requires="wps">
            <w:drawing>
              <wp:anchor distT="0" distB="0" distL="114300" distR="114300" simplePos="0" relativeHeight="251679744"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673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供应商法定名称章（印模）                供应商“XX专用章”（印模）</w:t>
      </w:r>
    </w:p>
    <w:p w14:paraId="2781F584">
      <w:pPr>
        <w:widowControl/>
        <w:spacing w:line="360" w:lineRule="auto"/>
        <w:ind w:firstLine="480" w:firstLineChars="200"/>
        <w:jc w:val="left"/>
        <w:rPr>
          <w:rFonts w:hint="eastAsia" w:ascii="宋体" w:hAnsi="宋体" w:eastAsia="宋体" w:cs="宋体"/>
          <w:color w:val="auto"/>
          <w:kern w:val="0"/>
          <w:sz w:val="24"/>
          <w:highlight w:val="none"/>
        </w:rPr>
      </w:pPr>
    </w:p>
    <w:p w14:paraId="5AB2478F">
      <w:pPr>
        <w:snapToGrid w:val="0"/>
        <w:spacing w:line="360" w:lineRule="auto"/>
        <w:jc w:val="center"/>
        <w:rPr>
          <w:rFonts w:hint="eastAsia" w:ascii="宋体" w:hAnsi="宋体" w:eastAsia="宋体" w:cs="宋体"/>
          <w:b/>
          <w:color w:val="auto"/>
          <w:sz w:val="24"/>
          <w:highlight w:val="none"/>
        </w:rPr>
      </w:pPr>
    </w:p>
    <w:p w14:paraId="7FDC075C">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78C2E3E9">
      <w:pPr>
        <w:autoSpaceDE w:val="0"/>
        <w:autoSpaceDN w:val="0"/>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附件5：</w:t>
      </w:r>
    </w:p>
    <w:p w14:paraId="0A19BF87">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中小企业声明函（服务）</w:t>
      </w:r>
    </w:p>
    <w:p w14:paraId="2E51F9D8">
      <w:pPr>
        <w:spacing w:line="360" w:lineRule="auto"/>
        <w:jc w:val="center"/>
        <w:rPr>
          <w:rFonts w:hint="eastAsia" w:ascii="宋体" w:hAnsi="宋体" w:eastAsia="宋体" w:cs="宋体"/>
          <w:b/>
          <w:color w:val="auto"/>
          <w:sz w:val="32"/>
          <w:szCs w:val="32"/>
          <w:highlight w:val="none"/>
        </w:rPr>
      </w:pPr>
    </w:p>
    <w:p w14:paraId="06C18F81">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lang w:eastAsia="zh-CN"/>
        </w:rPr>
        <w:t>浙江省残疾人联合会</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u w:val="single"/>
        </w:rPr>
        <w:t xml:space="preserve">（项目名称） </w:t>
      </w:r>
      <w:r>
        <w:rPr>
          <w:rFonts w:hint="eastAsia" w:ascii="宋体" w:hAnsi="宋体" w:eastAsia="宋体" w:cs="宋体"/>
          <w:color w:val="auto"/>
          <w:sz w:val="24"/>
          <w:highlight w:val="none"/>
        </w:rPr>
        <w:t>采购活动，服务全部由符合政策要求的中小企业承接。相关企业（含联合体中的中小企业、签订分包意向协议的中小企业）的具体情况如下：</w:t>
      </w:r>
    </w:p>
    <w:p w14:paraId="75E6D060">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lang w:eastAsia="zh-CN"/>
        </w:rPr>
        <w:t>浙江省2025年省级残疾人体育赛事活动运营服务项目</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lang w:eastAsia="zh-CN"/>
        </w:rPr>
        <w:t>其他未列明</w:t>
      </w:r>
      <w:r>
        <w:rPr>
          <w:rFonts w:hint="eastAsia" w:ascii="宋体" w:hAnsi="宋体" w:eastAsia="宋体" w:cs="宋体"/>
          <w:color w:val="auto"/>
          <w:sz w:val="24"/>
          <w:highlight w:val="none"/>
          <w:u w:val="single"/>
        </w:rPr>
        <w:t>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（中型企业、小型企业、微型企业） </w:t>
      </w:r>
      <w:r>
        <w:rPr>
          <w:rFonts w:hint="eastAsia" w:ascii="宋体" w:hAnsi="宋体" w:eastAsia="宋体" w:cs="宋体"/>
          <w:color w:val="auto"/>
          <w:sz w:val="24"/>
          <w:highlight w:val="none"/>
        </w:rPr>
        <w:t>；</w:t>
      </w:r>
    </w:p>
    <w:p w14:paraId="76805B8E">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（中型企业、小型企业、微型企业） </w:t>
      </w:r>
      <w:r>
        <w:rPr>
          <w:rFonts w:hint="eastAsia" w:ascii="宋体" w:hAnsi="宋体" w:eastAsia="宋体" w:cs="宋体"/>
          <w:color w:val="auto"/>
          <w:sz w:val="24"/>
          <w:highlight w:val="none"/>
        </w:rPr>
        <w:t>；</w:t>
      </w:r>
    </w:p>
    <w:p w14:paraId="5126965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52C20FFA">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6830CEFC">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16BB07B4">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供应商名称（电子签名）：</w:t>
      </w:r>
    </w:p>
    <w:p w14:paraId="0FA737BA">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5C6DF940">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1EC266CF">
      <w:pPr>
        <w:spacing w:line="360" w:lineRule="auto"/>
        <w:ind w:right="420"/>
        <w:rPr>
          <w:rFonts w:hint="eastAsia" w:ascii="宋体" w:hAnsi="宋体" w:eastAsia="宋体" w:cs="宋体"/>
          <w:color w:val="auto"/>
          <w:sz w:val="24"/>
          <w:highlight w:val="none"/>
        </w:rPr>
      </w:pPr>
    </w:p>
    <w:p w14:paraId="5D0D0DB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14:paraId="03131D2C">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sz w:val="24"/>
        </w:rPr>
        <w:t>1、填写要求：</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lang w:val="en" w:eastAsia="zh-CN"/>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③</w:t>
      </w:r>
      <w:r>
        <w:rPr>
          <w:rFonts w:hint="eastAsia" w:ascii="宋体" w:hAnsi="宋体" w:eastAsia="宋体" w:cs="宋体"/>
          <w:color w:val="auto"/>
          <w:sz w:val="24"/>
          <w:highlight w:val="none"/>
          <w:lang w:val="en" w:eastAsia="zh-CN"/>
        </w:rPr>
        <w:t>《中小企业声明函》填写企业类型错误或者未填写企业类型的，投标无效。</w:t>
      </w:r>
    </w:p>
    <w:p w14:paraId="7629B70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5222AEB6">
      <w:pPr>
        <w:spacing w:line="360" w:lineRule="auto"/>
        <w:rPr>
          <w:rFonts w:hint="eastAsia" w:ascii="宋体" w:hAnsi="宋体" w:eastAsia="宋体" w:cs="宋体"/>
          <w:color w:val="auto"/>
          <w:szCs w:val="21"/>
          <w:highlight w:val="none"/>
          <w:lang w:val="zh-CN"/>
        </w:rPr>
      </w:pPr>
    </w:p>
    <w:sectPr>
      <w:headerReference r:id="rId8" w:type="first"/>
      <w:headerReference r:id="rId7" w:type="default"/>
      <w:footerReference r:id="rId9" w:type="even"/>
      <w:pgSz w:w="11906" w:h="16838"/>
      <w:pgMar w:top="1418" w:right="1418" w:bottom="1418" w:left="1474"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Arial"/>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Hv">
    <w:altName w:val="Arial"/>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Arial"/>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F51DD">
    <w:pPr>
      <w:pStyle w:val="37"/>
      <w:jc w:val="cente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
    </w:sdtPr>
    <w:sdtContent>
      <w:sdt>
        <w:sdtPr>
          <w:id w:val="1528209485"/>
        </w:sdtPr>
        <w:sdtContent>
          <w:p w14:paraId="18E21CC2">
            <w:pPr>
              <w:pStyle w:val="37"/>
              <w:jc w:val="center"/>
            </w:pPr>
            <w:r>
              <w:rPr>
                <w:lang w:val="zh-CN"/>
              </w:rPr>
              <w:t xml:space="preserve"> </w:t>
            </w:r>
            <w:r>
              <w:rPr>
                <w:bCs/>
                <w:sz w:val="24"/>
                <w:szCs w:val="24"/>
              </w:rPr>
              <w:fldChar w:fldCharType="begin"/>
            </w:r>
            <w:r>
              <w:rPr>
                <w:bCs/>
              </w:rPr>
              <w:instrText xml:space="preserve">PAGE</w:instrText>
            </w:r>
            <w:r>
              <w:rPr>
                <w:bCs/>
                <w:sz w:val="24"/>
                <w:szCs w:val="24"/>
              </w:rPr>
              <w:fldChar w:fldCharType="separate"/>
            </w:r>
            <w:r>
              <w:rPr>
                <w:bCs/>
              </w:rPr>
              <w:t>50</w:t>
            </w:r>
            <w:r>
              <w:rPr>
                <w:bCs/>
                <w:sz w:val="24"/>
                <w:szCs w:val="24"/>
              </w:rPr>
              <w:fldChar w:fldCharType="end"/>
            </w:r>
            <w:r>
              <w:rPr>
                <w:lang w:val="zh-CN"/>
              </w:rPr>
              <w:t xml:space="preserve"> / </w:t>
            </w:r>
            <w:r>
              <w:rPr>
                <w:bCs/>
                <w:sz w:val="24"/>
                <w:szCs w:val="24"/>
              </w:rPr>
              <w:fldChar w:fldCharType="begin"/>
            </w:r>
            <w:r>
              <w:rPr>
                <w:bCs/>
              </w:rPr>
              <w:instrText xml:space="preserve">NUMPAGES</w:instrText>
            </w:r>
            <w:r>
              <w:rPr>
                <w:bCs/>
                <w:sz w:val="24"/>
                <w:szCs w:val="24"/>
              </w:rPr>
              <w:fldChar w:fldCharType="separate"/>
            </w:r>
            <w:r>
              <w:rPr>
                <w:bCs/>
              </w:rPr>
              <w:t>73</w:t>
            </w:r>
            <w:r>
              <w:rPr>
                <w:bCs/>
                <w:sz w:val="24"/>
                <w:szCs w:val="24"/>
              </w:rPr>
              <w:fldChar w:fldCharType="end"/>
            </w:r>
          </w:p>
        </w:sdtContent>
      </w:sdt>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64BA5">
    <w:pPr>
      <w:pStyle w:val="37"/>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A29947">
                          <w:pPr>
                            <w:pStyle w:val="37"/>
                          </w:pPr>
                          <w:r>
                            <w:t xml:space="preserve">第 </w:t>
                          </w:r>
                          <w:r>
                            <w:fldChar w:fldCharType="begin"/>
                          </w:r>
                          <w:r>
                            <w:instrText xml:space="preserve"> PAGE  \* MERGEFORMAT </w:instrText>
                          </w:r>
                          <w:r>
                            <w:fldChar w:fldCharType="separate"/>
                          </w:r>
                          <w:r>
                            <w:t>1</w:t>
                          </w:r>
                          <w:r>
                            <w:fldChar w:fldCharType="end"/>
                          </w:r>
                          <w:r>
                            <w:t xml:space="preserve"> 页 共 </w:t>
                          </w:r>
                          <w:r>
                            <w:rPr>
                              <w:rFonts w:hint="eastAsia"/>
                              <w:lang w:val="en-US" w:eastAsia="zh-CN"/>
                            </w:rPr>
                            <w:t>72</w:t>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AA29947">
                    <w:pPr>
                      <w:pStyle w:val="37"/>
                    </w:pPr>
                    <w:r>
                      <w:t xml:space="preserve">第 </w:t>
                    </w:r>
                    <w:r>
                      <w:fldChar w:fldCharType="begin"/>
                    </w:r>
                    <w:r>
                      <w:instrText xml:space="preserve"> PAGE  \* MERGEFORMAT </w:instrText>
                    </w:r>
                    <w:r>
                      <w:fldChar w:fldCharType="separate"/>
                    </w:r>
                    <w:r>
                      <w:t>1</w:t>
                    </w:r>
                    <w:r>
                      <w:fldChar w:fldCharType="end"/>
                    </w:r>
                    <w:r>
                      <w:t xml:space="preserve"> 页 共 </w:t>
                    </w:r>
                    <w:r>
                      <w:rPr>
                        <w:rFonts w:hint="eastAsia"/>
                        <w:lang w:val="en-US" w:eastAsia="zh-CN"/>
                      </w:rPr>
                      <w:t>72</w:t>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FCB90">
    <w:pPr>
      <w:pStyle w:val="37"/>
      <w:spacing w:after="12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56ECF3">
                          <w:pPr>
                            <w:pStyle w:val="37"/>
                          </w:pPr>
                          <w:r>
                            <w:t xml:space="preserve">第 </w:t>
                          </w:r>
                          <w:r>
                            <w:fldChar w:fldCharType="begin"/>
                          </w:r>
                          <w:r>
                            <w:instrText xml:space="preserve"> PAGE  \* MERGEFORMAT </w:instrText>
                          </w:r>
                          <w:r>
                            <w:fldChar w:fldCharType="separate"/>
                          </w:r>
                          <w:r>
                            <w:t>1</w:t>
                          </w:r>
                          <w:r>
                            <w:fldChar w:fldCharType="end"/>
                          </w:r>
                          <w:r>
                            <w:t xml:space="preserve"> 页 共 </w:t>
                          </w:r>
                          <w:r>
                            <w:rPr>
                              <w:rFonts w:hint="eastAsia"/>
                              <w:lang w:val="en-US" w:eastAsia="zh-CN"/>
                            </w:rPr>
                            <w:t>72</w:t>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A56ECF3">
                    <w:pPr>
                      <w:pStyle w:val="37"/>
                    </w:pPr>
                    <w:r>
                      <w:t xml:space="preserve">第 </w:t>
                    </w:r>
                    <w:r>
                      <w:fldChar w:fldCharType="begin"/>
                    </w:r>
                    <w:r>
                      <w:instrText xml:space="preserve"> PAGE  \* MERGEFORMAT </w:instrText>
                    </w:r>
                    <w:r>
                      <w:fldChar w:fldCharType="separate"/>
                    </w:r>
                    <w:r>
                      <w:t>1</w:t>
                    </w:r>
                    <w:r>
                      <w:fldChar w:fldCharType="end"/>
                    </w:r>
                    <w:r>
                      <w:t xml:space="preserve"> 页 共 </w:t>
                    </w:r>
                    <w:r>
                      <w:rPr>
                        <w:rFonts w:hint="eastAsia"/>
                        <w:lang w:val="en-US" w:eastAsia="zh-CN"/>
                      </w:rPr>
                      <w:t>72</w:t>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88AE1">
    <w:pPr>
      <w:pStyle w:val="37"/>
      <w:framePr w:wrap="around" w:vAnchor="text" w:hAnchor="margin" w:xAlign="right" w:y="1"/>
      <w:rPr>
        <w:rStyle w:val="64"/>
      </w:rPr>
    </w:pPr>
    <w:r>
      <w:fldChar w:fldCharType="begin"/>
    </w:r>
    <w:r>
      <w:rPr>
        <w:rStyle w:val="64"/>
      </w:rPr>
      <w:instrText xml:space="preserve">PAGE  </w:instrText>
    </w:r>
    <w:r>
      <w:fldChar w:fldCharType="end"/>
    </w:r>
  </w:p>
  <w:p w14:paraId="2A5442EA">
    <w:pPr>
      <w:pStyle w:val="3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CDFB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5FC43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7A5002"/>
    <w:multiLevelType w:val="singleLevel"/>
    <w:tmpl w:val="E27A5002"/>
    <w:lvl w:ilvl="0" w:tentative="0">
      <w:start w:val="3"/>
      <w:numFmt w:val="chineseCounting"/>
      <w:suff w:val="nothing"/>
      <w:lvlText w:val="%1、"/>
      <w:lvlJc w:val="left"/>
      <w:rPr>
        <w:rFonts w:hint="eastAsia"/>
      </w:rPr>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4"/>
      <w:lvlText w:val=""/>
      <w:lvlJc w:val="left"/>
      <w:pPr>
        <w:tabs>
          <w:tab w:val="left" w:pos="1260"/>
        </w:tabs>
        <w:ind w:left="1260" w:hanging="420"/>
      </w:pPr>
      <w:rPr>
        <w:rFonts w:hint="default" w:ascii="Wingdings" w:hAnsi="Wingdings"/>
      </w:rPr>
    </w:lvl>
    <w:lvl w:ilvl="2" w:tentative="0">
      <w:start w:val="1"/>
      <w:numFmt w:val="bullet"/>
      <w:pStyle w:val="340"/>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9"/>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8"/>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578B3BD2"/>
    <w:multiLevelType w:val="multilevel"/>
    <w:tmpl w:val="578B3BD2"/>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1"/>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73596DCC"/>
    <w:multiLevelType w:val="multilevel"/>
    <w:tmpl w:val="73596DCC"/>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0">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3"/>
  </w:num>
  <w:num w:numId="3">
    <w:abstractNumId w:val="1"/>
  </w:num>
  <w:num w:numId="4">
    <w:abstractNumId w:val="2"/>
  </w:num>
  <w:num w:numId="5">
    <w:abstractNumId w:val="7"/>
  </w:num>
  <w:num w:numId="6">
    <w:abstractNumId w:val="9"/>
  </w:num>
  <w:num w:numId="7">
    <w:abstractNumId w:val="10"/>
  </w:num>
  <w:num w:numId="8">
    <w:abstractNumId w:val="5"/>
  </w:num>
  <w:num w:numId="9">
    <w:abstractNumId w:val="8"/>
  </w:num>
  <w:num w:numId="10">
    <w:abstractNumId w:val="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iOWU1YmM2Yjk5MGUwYmViNWMxNWFiYjkyNDQ3MDIifQ=="/>
  </w:docVars>
  <w:rsids>
    <w:rsidRoot w:val="00172A27"/>
    <w:rsid w:val="000010DE"/>
    <w:rsid w:val="0000133D"/>
    <w:rsid w:val="0000488B"/>
    <w:rsid w:val="0000565A"/>
    <w:rsid w:val="00005CAC"/>
    <w:rsid w:val="00006109"/>
    <w:rsid w:val="00006725"/>
    <w:rsid w:val="0000675E"/>
    <w:rsid w:val="00007CAA"/>
    <w:rsid w:val="00007ECB"/>
    <w:rsid w:val="00010FE9"/>
    <w:rsid w:val="0001122F"/>
    <w:rsid w:val="000119EC"/>
    <w:rsid w:val="00012BE8"/>
    <w:rsid w:val="00013F31"/>
    <w:rsid w:val="0001425B"/>
    <w:rsid w:val="00015FD7"/>
    <w:rsid w:val="000170C8"/>
    <w:rsid w:val="000172A5"/>
    <w:rsid w:val="000173F4"/>
    <w:rsid w:val="00020DA9"/>
    <w:rsid w:val="000217DE"/>
    <w:rsid w:val="00022853"/>
    <w:rsid w:val="00024686"/>
    <w:rsid w:val="00025776"/>
    <w:rsid w:val="000270F2"/>
    <w:rsid w:val="00027540"/>
    <w:rsid w:val="00030572"/>
    <w:rsid w:val="00030CB3"/>
    <w:rsid w:val="000319A6"/>
    <w:rsid w:val="00031ECD"/>
    <w:rsid w:val="0003206A"/>
    <w:rsid w:val="00032EA0"/>
    <w:rsid w:val="000341C6"/>
    <w:rsid w:val="00034FA7"/>
    <w:rsid w:val="000357E4"/>
    <w:rsid w:val="00042533"/>
    <w:rsid w:val="00042E65"/>
    <w:rsid w:val="0004347C"/>
    <w:rsid w:val="000438ED"/>
    <w:rsid w:val="00043907"/>
    <w:rsid w:val="00044986"/>
    <w:rsid w:val="00044F48"/>
    <w:rsid w:val="00044FEA"/>
    <w:rsid w:val="0004651A"/>
    <w:rsid w:val="00046D9A"/>
    <w:rsid w:val="00050656"/>
    <w:rsid w:val="000518B0"/>
    <w:rsid w:val="00054D39"/>
    <w:rsid w:val="0005501B"/>
    <w:rsid w:val="000554C7"/>
    <w:rsid w:val="00055A61"/>
    <w:rsid w:val="00056118"/>
    <w:rsid w:val="000578A3"/>
    <w:rsid w:val="00057FC8"/>
    <w:rsid w:val="000600BA"/>
    <w:rsid w:val="00061A3C"/>
    <w:rsid w:val="000620B0"/>
    <w:rsid w:val="0006253A"/>
    <w:rsid w:val="000625C1"/>
    <w:rsid w:val="000646CA"/>
    <w:rsid w:val="00064A21"/>
    <w:rsid w:val="00064D05"/>
    <w:rsid w:val="00065868"/>
    <w:rsid w:val="000665C4"/>
    <w:rsid w:val="00067821"/>
    <w:rsid w:val="0006785E"/>
    <w:rsid w:val="00067E1A"/>
    <w:rsid w:val="00070825"/>
    <w:rsid w:val="0007082C"/>
    <w:rsid w:val="00070C60"/>
    <w:rsid w:val="00071107"/>
    <w:rsid w:val="00071A76"/>
    <w:rsid w:val="00072001"/>
    <w:rsid w:val="00072AED"/>
    <w:rsid w:val="00072D2B"/>
    <w:rsid w:val="000730B1"/>
    <w:rsid w:val="00073860"/>
    <w:rsid w:val="00073C6B"/>
    <w:rsid w:val="000742D7"/>
    <w:rsid w:val="00074528"/>
    <w:rsid w:val="00074B1F"/>
    <w:rsid w:val="00075D0E"/>
    <w:rsid w:val="00075F6A"/>
    <w:rsid w:val="000763F3"/>
    <w:rsid w:val="000768B4"/>
    <w:rsid w:val="00077607"/>
    <w:rsid w:val="00077756"/>
    <w:rsid w:val="00080970"/>
    <w:rsid w:val="00083DDA"/>
    <w:rsid w:val="00084A82"/>
    <w:rsid w:val="0008580E"/>
    <w:rsid w:val="00085A0E"/>
    <w:rsid w:val="00085E08"/>
    <w:rsid w:val="00086967"/>
    <w:rsid w:val="00086F8A"/>
    <w:rsid w:val="000904F6"/>
    <w:rsid w:val="00090ED8"/>
    <w:rsid w:val="0009145F"/>
    <w:rsid w:val="00091B4E"/>
    <w:rsid w:val="00091D89"/>
    <w:rsid w:val="0009285E"/>
    <w:rsid w:val="00092FE9"/>
    <w:rsid w:val="00094342"/>
    <w:rsid w:val="00095A7C"/>
    <w:rsid w:val="000960BA"/>
    <w:rsid w:val="0009662A"/>
    <w:rsid w:val="00097046"/>
    <w:rsid w:val="000A0285"/>
    <w:rsid w:val="000A1A52"/>
    <w:rsid w:val="000A1F98"/>
    <w:rsid w:val="000A23CE"/>
    <w:rsid w:val="000A49BB"/>
    <w:rsid w:val="000A4C67"/>
    <w:rsid w:val="000A53F8"/>
    <w:rsid w:val="000A5674"/>
    <w:rsid w:val="000A5A46"/>
    <w:rsid w:val="000B0E04"/>
    <w:rsid w:val="000B3D87"/>
    <w:rsid w:val="000B4B56"/>
    <w:rsid w:val="000B53F1"/>
    <w:rsid w:val="000B54C1"/>
    <w:rsid w:val="000B62AC"/>
    <w:rsid w:val="000B66A0"/>
    <w:rsid w:val="000B6BDF"/>
    <w:rsid w:val="000C0A43"/>
    <w:rsid w:val="000C1055"/>
    <w:rsid w:val="000C1ADE"/>
    <w:rsid w:val="000C1C38"/>
    <w:rsid w:val="000C222C"/>
    <w:rsid w:val="000C2264"/>
    <w:rsid w:val="000C33C8"/>
    <w:rsid w:val="000C4727"/>
    <w:rsid w:val="000C47AE"/>
    <w:rsid w:val="000C51AD"/>
    <w:rsid w:val="000C5374"/>
    <w:rsid w:val="000C5C71"/>
    <w:rsid w:val="000C5EC0"/>
    <w:rsid w:val="000C6688"/>
    <w:rsid w:val="000C7BEB"/>
    <w:rsid w:val="000D11E5"/>
    <w:rsid w:val="000D1D28"/>
    <w:rsid w:val="000D2A10"/>
    <w:rsid w:val="000D34C8"/>
    <w:rsid w:val="000D34FD"/>
    <w:rsid w:val="000D3799"/>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10D"/>
    <w:rsid w:val="000F0789"/>
    <w:rsid w:val="000F159D"/>
    <w:rsid w:val="000F1958"/>
    <w:rsid w:val="000F2940"/>
    <w:rsid w:val="000F3D08"/>
    <w:rsid w:val="000F505B"/>
    <w:rsid w:val="000F5837"/>
    <w:rsid w:val="000F68A0"/>
    <w:rsid w:val="0010118C"/>
    <w:rsid w:val="0010125E"/>
    <w:rsid w:val="00101967"/>
    <w:rsid w:val="00102EC9"/>
    <w:rsid w:val="00104CAD"/>
    <w:rsid w:val="00104E5B"/>
    <w:rsid w:val="00104EEC"/>
    <w:rsid w:val="001050DC"/>
    <w:rsid w:val="001052A9"/>
    <w:rsid w:val="00105482"/>
    <w:rsid w:val="001055F5"/>
    <w:rsid w:val="00105BA9"/>
    <w:rsid w:val="00106C42"/>
    <w:rsid w:val="00107625"/>
    <w:rsid w:val="00107BBD"/>
    <w:rsid w:val="00107E1B"/>
    <w:rsid w:val="00110894"/>
    <w:rsid w:val="00111C7D"/>
    <w:rsid w:val="00111E5C"/>
    <w:rsid w:val="00112038"/>
    <w:rsid w:val="00112467"/>
    <w:rsid w:val="001127FF"/>
    <w:rsid w:val="00112B0B"/>
    <w:rsid w:val="00112B42"/>
    <w:rsid w:val="001145E4"/>
    <w:rsid w:val="00114609"/>
    <w:rsid w:val="00114847"/>
    <w:rsid w:val="0011585B"/>
    <w:rsid w:val="00115B1A"/>
    <w:rsid w:val="001168F8"/>
    <w:rsid w:val="001170C2"/>
    <w:rsid w:val="00120CFD"/>
    <w:rsid w:val="001228C8"/>
    <w:rsid w:val="0012419E"/>
    <w:rsid w:val="0012428F"/>
    <w:rsid w:val="001243E9"/>
    <w:rsid w:val="001248EF"/>
    <w:rsid w:val="00124F76"/>
    <w:rsid w:val="00124FC4"/>
    <w:rsid w:val="001259B8"/>
    <w:rsid w:val="00127DAB"/>
    <w:rsid w:val="00131C2D"/>
    <w:rsid w:val="001350F7"/>
    <w:rsid w:val="00135141"/>
    <w:rsid w:val="00135769"/>
    <w:rsid w:val="00135BE9"/>
    <w:rsid w:val="001374DC"/>
    <w:rsid w:val="0013773D"/>
    <w:rsid w:val="0014085C"/>
    <w:rsid w:val="00140D7A"/>
    <w:rsid w:val="001430C3"/>
    <w:rsid w:val="00144649"/>
    <w:rsid w:val="001451BB"/>
    <w:rsid w:val="00145662"/>
    <w:rsid w:val="00145C6D"/>
    <w:rsid w:val="00146151"/>
    <w:rsid w:val="001475D7"/>
    <w:rsid w:val="00147EA7"/>
    <w:rsid w:val="00147EFF"/>
    <w:rsid w:val="001512C1"/>
    <w:rsid w:val="00151B2F"/>
    <w:rsid w:val="001524DC"/>
    <w:rsid w:val="001525E5"/>
    <w:rsid w:val="001536D8"/>
    <w:rsid w:val="00153859"/>
    <w:rsid w:val="00153A84"/>
    <w:rsid w:val="00153ED0"/>
    <w:rsid w:val="00155A7D"/>
    <w:rsid w:val="00155C0B"/>
    <w:rsid w:val="00157432"/>
    <w:rsid w:val="00161185"/>
    <w:rsid w:val="00161853"/>
    <w:rsid w:val="00161C7D"/>
    <w:rsid w:val="00166F55"/>
    <w:rsid w:val="00167594"/>
    <w:rsid w:val="001702BE"/>
    <w:rsid w:val="001706E4"/>
    <w:rsid w:val="00170731"/>
    <w:rsid w:val="0017105C"/>
    <w:rsid w:val="00171622"/>
    <w:rsid w:val="001721CF"/>
    <w:rsid w:val="001728FD"/>
    <w:rsid w:val="00172A27"/>
    <w:rsid w:val="00172C02"/>
    <w:rsid w:val="00172F02"/>
    <w:rsid w:val="001735D7"/>
    <w:rsid w:val="00173631"/>
    <w:rsid w:val="0017372D"/>
    <w:rsid w:val="00173E59"/>
    <w:rsid w:val="00176BC8"/>
    <w:rsid w:val="00177D2F"/>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722"/>
    <w:rsid w:val="00190942"/>
    <w:rsid w:val="00191459"/>
    <w:rsid w:val="0019174E"/>
    <w:rsid w:val="00191EF8"/>
    <w:rsid w:val="00192690"/>
    <w:rsid w:val="00193B94"/>
    <w:rsid w:val="001940A7"/>
    <w:rsid w:val="00194BB1"/>
    <w:rsid w:val="00195070"/>
    <w:rsid w:val="00195D82"/>
    <w:rsid w:val="0019602C"/>
    <w:rsid w:val="00197105"/>
    <w:rsid w:val="001979DA"/>
    <w:rsid w:val="001A07F8"/>
    <w:rsid w:val="001A08EF"/>
    <w:rsid w:val="001A142E"/>
    <w:rsid w:val="001A1D48"/>
    <w:rsid w:val="001A1F0E"/>
    <w:rsid w:val="001A1F2D"/>
    <w:rsid w:val="001A473A"/>
    <w:rsid w:val="001A4996"/>
    <w:rsid w:val="001A56EC"/>
    <w:rsid w:val="001A5785"/>
    <w:rsid w:val="001A66A6"/>
    <w:rsid w:val="001A6BBB"/>
    <w:rsid w:val="001A79A2"/>
    <w:rsid w:val="001B13BF"/>
    <w:rsid w:val="001B16F5"/>
    <w:rsid w:val="001B1BD9"/>
    <w:rsid w:val="001B1C1F"/>
    <w:rsid w:val="001B1D80"/>
    <w:rsid w:val="001B219B"/>
    <w:rsid w:val="001B2703"/>
    <w:rsid w:val="001B2ABD"/>
    <w:rsid w:val="001B460F"/>
    <w:rsid w:val="001B46B2"/>
    <w:rsid w:val="001B4CA8"/>
    <w:rsid w:val="001B52E7"/>
    <w:rsid w:val="001B572D"/>
    <w:rsid w:val="001B57ED"/>
    <w:rsid w:val="001B738E"/>
    <w:rsid w:val="001B7B69"/>
    <w:rsid w:val="001C0616"/>
    <w:rsid w:val="001C0DD2"/>
    <w:rsid w:val="001C10BD"/>
    <w:rsid w:val="001C1F01"/>
    <w:rsid w:val="001C232F"/>
    <w:rsid w:val="001C31F5"/>
    <w:rsid w:val="001C44BC"/>
    <w:rsid w:val="001C5885"/>
    <w:rsid w:val="001C6698"/>
    <w:rsid w:val="001C7B97"/>
    <w:rsid w:val="001D0D5B"/>
    <w:rsid w:val="001D1AEC"/>
    <w:rsid w:val="001D1D55"/>
    <w:rsid w:val="001D21EF"/>
    <w:rsid w:val="001D2CF4"/>
    <w:rsid w:val="001D330D"/>
    <w:rsid w:val="001D4AD3"/>
    <w:rsid w:val="001D5A94"/>
    <w:rsid w:val="001E1ABC"/>
    <w:rsid w:val="001E59FB"/>
    <w:rsid w:val="001E787E"/>
    <w:rsid w:val="001F087C"/>
    <w:rsid w:val="001F0DA4"/>
    <w:rsid w:val="001F0FD1"/>
    <w:rsid w:val="001F1F18"/>
    <w:rsid w:val="001F2F92"/>
    <w:rsid w:val="001F4957"/>
    <w:rsid w:val="001F5B16"/>
    <w:rsid w:val="001F6095"/>
    <w:rsid w:val="001F6590"/>
    <w:rsid w:val="00200E37"/>
    <w:rsid w:val="00201EE3"/>
    <w:rsid w:val="00202D33"/>
    <w:rsid w:val="00202F99"/>
    <w:rsid w:val="00203C85"/>
    <w:rsid w:val="00205298"/>
    <w:rsid w:val="002054F4"/>
    <w:rsid w:val="00210B9C"/>
    <w:rsid w:val="0021158A"/>
    <w:rsid w:val="00212E87"/>
    <w:rsid w:val="00214028"/>
    <w:rsid w:val="002141C3"/>
    <w:rsid w:val="002141DC"/>
    <w:rsid w:val="00214479"/>
    <w:rsid w:val="002144F3"/>
    <w:rsid w:val="00215A2A"/>
    <w:rsid w:val="00215DA3"/>
    <w:rsid w:val="00216387"/>
    <w:rsid w:val="00217427"/>
    <w:rsid w:val="002204BC"/>
    <w:rsid w:val="0022234D"/>
    <w:rsid w:val="002223FA"/>
    <w:rsid w:val="00222AB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B7B"/>
    <w:rsid w:val="00240F67"/>
    <w:rsid w:val="00241144"/>
    <w:rsid w:val="00242009"/>
    <w:rsid w:val="00242510"/>
    <w:rsid w:val="00242C3F"/>
    <w:rsid w:val="00243F5D"/>
    <w:rsid w:val="0024415B"/>
    <w:rsid w:val="00245269"/>
    <w:rsid w:val="002470AD"/>
    <w:rsid w:val="00247422"/>
    <w:rsid w:val="00247BA2"/>
    <w:rsid w:val="00247E8A"/>
    <w:rsid w:val="00250B20"/>
    <w:rsid w:val="00251CB4"/>
    <w:rsid w:val="00251F95"/>
    <w:rsid w:val="00252862"/>
    <w:rsid w:val="002531BD"/>
    <w:rsid w:val="002533FE"/>
    <w:rsid w:val="002537FC"/>
    <w:rsid w:val="002543EF"/>
    <w:rsid w:val="00255146"/>
    <w:rsid w:val="0025631F"/>
    <w:rsid w:val="00256986"/>
    <w:rsid w:val="00257246"/>
    <w:rsid w:val="0026162E"/>
    <w:rsid w:val="00262724"/>
    <w:rsid w:val="00262C44"/>
    <w:rsid w:val="00263044"/>
    <w:rsid w:val="002630E7"/>
    <w:rsid w:val="00263759"/>
    <w:rsid w:val="0026385E"/>
    <w:rsid w:val="002645DB"/>
    <w:rsid w:val="0026470B"/>
    <w:rsid w:val="0026486D"/>
    <w:rsid w:val="00264966"/>
    <w:rsid w:val="00264CEB"/>
    <w:rsid w:val="002660C3"/>
    <w:rsid w:val="002665A6"/>
    <w:rsid w:val="00266DE1"/>
    <w:rsid w:val="00266E08"/>
    <w:rsid w:val="00267E43"/>
    <w:rsid w:val="00273C5F"/>
    <w:rsid w:val="00274B67"/>
    <w:rsid w:val="00274C6D"/>
    <w:rsid w:val="002751CA"/>
    <w:rsid w:val="0027544D"/>
    <w:rsid w:val="002778AB"/>
    <w:rsid w:val="00277D37"/>
    <w:rsid w:val="002802A5"/>
    <w:rsid w:val="00280F9A"/>
    <w:rsid w:val="00281BCB"/>
    <w:rsid w:val="00282CA4"/>
    <w:rsid w:val="00283B06"/>
    <w:rsid w:val="0028583E"/>
    <w:rsid w:val="00285FF3"/>
    <w:rsid w:val="0028744E"/>
    <w:rsid w:val="0028766A"/>
    <w:rsid w:val="00287936"/>
    <w:rsid w:val="002903C5"/>
    <w:rsid w:val="00290A99"/>
    <w:rsid w:val="00290EAF"/>
    <w:rsid w:val="002912DA"/>
    <w:rsid w:val="0029159A"/>
    <w:rsid w:val="0029288B"/>
    <w:rsid w:val="00292AA1"/>
    <w:rsid w:val="0029499D"/>
    <w:rsid w:val="00294A13"/>
    <w:rsid w:val="00295073"/>
    <w:rsid w:val="00295DC3"/>
    <w:rsid w:val="0029704D"/>
    <w:rsid w:val="002971C0"/>
    <w:rsid w:val="002979C5"/>
    <w:rsid w:val="00297AF5"/>
    <w:rsid w:val="002A02D6"/>
    <w:rsid w:val="002A07C4"/>
    <w:rsid w:val="002A0921"/>
    <w:rsid w:val="002A2001"/>
    <w:rsid w:val="002A22DB"/>
    <w:rsid w:val="002A30AD"/>
    <w:rsid w:val="002A4EB3"/>
    <w:rsid w:val="002A51D9"/>
    <w:rsid w:val="002A5275"/>
    <w:rsid w:val="002A5AB2"/>
    <w:rsid w:val="002B0329"/>
    <w:rsid w:val="002B2906"/>
    <w:rsid w:val="002B35C5"/>
    <w:rsid w:val="002B375B"/>
    <w:rsid w:val="002B44E9"/>
    <w:rsid w:val="002B5AEE"/>
    <w:rsid w:val="002B5CD6"/>
    <w:rsid w:val="002B6177"/>
    <w:rsid w:val="002B68E6"/>
    <w:rsid w:val="002B6985"/>
    <w:rsid w:val="002B6F36"/>
    <w:rsid w:val="002B7242"/>
    <w:rsid w:val="002B77BD"/>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579"/>
    <w:rsid w:val="002D3BA3"/>
    <w:rsid w:val="002D4892"/>
    <w:rsid w:val="002D4D06"/>
    <w:rsid w:val="002D4E19"/>
    <w:rsid w:val="002D4EE7"/>
    <w:rsid w:val="002D4EED"/>
    <w:rsid w:val="002D6782"/>
    <w:rsid w:val="002D707C"/>
    <w:rsid w:val="002D7DB2"/>
    <w:rsid w:val="002D7FB2"/>
    <w:rsid w:val="002E023E"/>
    <w:rsid w:val="002E047B"/>
    <w:rsid w:val="002E0542"/>
    <w:rsid w:val="002E0E87"/>
    <w:rsid w:val="002E1EC1"/>
    <w:rsid w:val="002E201C"/>
    <w:rsid w:val="002E28A0"/>
    <w:rsid w:val="002E2E79"/>
    <w:rsid w:val="002E3956"/>
    <w:rsid w:val="002E6053"/>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559"/>
    <w:rsid w:val="00304640"/>
    <w:rsid w:val="00304AC1"/>
    <w:rsid w:val="00304AF9"/>
    <w:rsid w:val="0030516C"/>
    <w:rsid w:val="00305454"/>
    <w:rsid w:val="00305FDB"/>
    <w:rsid w:val="003066C6"/>
    <w:rsid w:val="00307DC7"/>
    <w:rsid w:val="003102E0"/>
    <w:rsid w:val="003102E8"/>
    <w:rsid w:val="00310957"/>
    <w:rsid w:val="00310EDB"/>
    <w:rsid w:val="00310F24"/>
    <w:rsid w:val="00312260"/>
    <w:rsid w:val="00312378"/>
    <w:rsid w:val="00312BF8"/>
    <w:rsid w:val="00312DFC"/>
    <w:rsid w:val="00312E80"/>
    <w:rsid w:val="0031318C"/>
    <w:rsid w:val="00313C9D"/>
    <w:rsid w:val="00314C5A"/>
    <w:rsid w:val="00314D13"/>
    <w:rsid w:val="0031531A"/>
    <w:rsid w:val="00315394"/>
    <w:rsid w:val="00315A0E"/>
    <w:rsid w:val="00315D77"/>
    <w:rsid w:val="00316CDE"/>
    <w:rsid w:val="00317012"/>
    <w:rsid w:val="0032101E"/>
    <w:rsid w:val="0032226B"/>
    <w:rsid w:val="00322401"/>
    <w:rsid w:val="003233FC"/>
    <w:rsid w:val="00324B2F"/>
    <w:rsid w:val="00326106"/>
    <w:rsid w:val="003262E4"/>
    <w:rsid w:val="003269B7"/>
    <w:rsid w:val="003272E4"/>
    <w:rsid w:val="003301D9"/>
    <w:rsid w:val="00331461"/>
    <w:rsid w:val="003316A8"/>
    <w:rsid w:val="00331CC9"/>
    <w:rsid w:val="003320D7"/>
    <w:rsid w:val="00332D52"/>
    <w:rsid w:val="00333337"/>
    <w:rsid w:val="00333A28"/>
    <w:rsid w:val="00335A78"/>
    <w:rsid w:val="0033631D"/>
    <w:rsid w:val="003365CB"/>
    <w:rsid w:val="00341225"/>
    <w:rsid w:val="00341CEB"/>
    <w:rsid w:val="00341F48"/>
    <w:rsid w:val="003423AB"/>
    <w:rsid w:val="0034396F"/>
    <w:rsid w:val="0034458E"/>
    <w:rsid w:val="00344BBF"/>
    <w:rsid w:val="00344F3C"/>
    <w:rsid w:val="00345644"/>
    <w:rsid w:val="00345D7A"/>
    <w:rsid w:val="00346B6D"/>
    <w:rsid w:val="00346BA3"/>
    <w:rsid w:val="00347356"/>
    <w:rsid w:val="0035037F"/>
    <w:rsid w:val="00350896"/>
    <w:rsid w:val="0035096B"/>
    <w:rsid w:val="00350B62"/>
    <w:rsid w:val="00350C31"/>
    <w:rsid w:val="0035160A"/>
    <w:rsid w:val="003519CD"/>
    <w:rsid w:val="00351A3A"/>
    <w:rsid w:val="00352A88"/>
    <w:rsid w:val="0035455F"/>
    <w:rsid w:val="00355D8F"/>
    <w:rsid w:val="00357437"/>
    <w:rsid w:val="003577EF"/>
    <w:rsid w:val="00357F65"/>
    <w:rsid w:val="00360304"/>
    <w:rsid w:val="00361B39"/>
    <w:rsid w:val="003650EF"/>
    <w:rsid w:val="00365427"/>
    <w:rsid w:val="003669C8"/>
    <w:rsid w:val="00366CEB"/>
    <w:rsid w:val="00366D8A"/>
    <w:rsid w:val="003670B0"/>
    <w:rsid w:val="003679D3"/>
    <w:rsid w:val="00367A87"/>
    <w:rsid w:val="003703CE"/>
    <w:rsid w:val="00370E54"/>
    <w:rsid w:val="00371C6D"/>
    <w:rsid w:val="00372C89"/>
    <w:rsid w:val="00372E9A"/>
    <w:rsid w:val="00374677"/>
    <w:rsid w:val="0037632F"/>
    <w:rsid w:val="00377B26"/>
    <w:rsid w:val="00381014"/>
    <w:rsid w:val="00381F60"/>
    <w:rsid w:val="00382B50"/>
    <w:rsid w:val="00382F6C"/>
    <w:rsid w:val="00383AB0"/>
    <w:rsid w:val="00383ADA"/>
    <w:rsid w:val="0038405A"/>
    <w:rsid w:val="00384814"/>
    <w:rsid w:val="00384C0A"/>
    <w:rsid w:val="00385B16"/>
    <w:rsid w:val="0038637D"/>
    <w:rsid w:val="00386C07"/>
    <w:rsid w:val="00386DA4"/>
    <w:rsid w:val="00386F58"/>
    <w:rsid w:val="0038700D"/>
    <w:rsid w:val="0038701B"/>
    <w:rsid w:val="00390C0D"/>
    <w:rsid w:val="00391447"/>
    <w:rsid w:val="003922DE"/>
    <w:rsid w:val="00392AA9"/>
    <w:rsid w:val="003934BD"/>
    <w:rsid w:val="00393B84"/>
    <w:rsid w:val="00393C6A"/>
    <w:rsid w:val="003944EA"/>
    <w:rsid w:val="00394639"/>
    <w:rsid w:val="003962E6"/>
    <w:rsid w:val="00396831"/>
    <w:rsid w:val="00397D9E"/>
    <w:rsid w:val="003A0196"/>
    <w:rsid w:val="003A03EF"/>
    <w:rsid w:val="003A0B49"/>
    <w:rsid w:val="003A12B6"/>
    <w:rsid w:val="003A12F7"/>
    <w:rsid w:val="003A20D5"/>
    <w:rsid w:val="003A23B0"/>
    <w:rsid w:val="003A24CC"/>
    <w:rsid w:val="003A2EE8"/>
    <w:rsid w:val="003A373C"/>
    <w:rsid w:val="003A3E10"/>
    <w:rsid w:val="003A48E4"/>
    <w:rsid w:val="003A5378"/>
    <w:rsid w:val="003A5567"/>
    <w:rsid w:val="003A7E2B"/>
    <w:rsid w:val="003A7E40"/>
    <w:rsid w:val="003B0336"/>
    <w:rsid w:val="003B0A3A"/>
    <w:rsid w:val="003B158D"/>
    <w:rsid w:val="003B4810"/>
    <w:rsid w:val="003B4AB0"/>
    <w:rsid w:val="003B514E"/>
    <w:rsid w:val="003B5E0A"/>
    <w:rsid w:val="003B613B"/>
    <w:rsid w:val="003B636A"/>
    <w:rsid w:val="003C011C"/>
    <w:rsid w:val="003C399D"/>
    <w:rsid w:val="003C435B"/>
    <w:rsid w:val="003C4E6E"/>
    <w:rsid w:val="003C4EBE"/>
    <w:rsid w:val="003C685A"/>
    <w:rsid w:val="003C6E9C"/>
    <w:rsid w:val="003C7F12"/>
    <w:rsid w:val="003D03D6"/>
    <w:rsid w:val="003D04C3"/>
    <w:rsid w:val="003D14C8"/>
    <w:rsid w:val="003D1517"/>
    <w:rsid w:val="003D2DA0"/>
    <w:rsid w:val="003D34C3"/>
    <w:rsid w:val="003D4DED"/>
    <w:rsid w:val="003D5681"/>
    <w:rsid w:val="003D5A77"/>
    <w:rsid w:val="003D5ADB"/>
    <w:rsid w:val="003D62A2"/>
    <w:rsid w:val="003D663E"/>
    <w:rsid w:val="003D6793"/>
    <w:rsid w:val="003D6B03"/>
    <w:rsid w:val="003D6B92"/>
    <w:rsid w:val="003D7150"/>
    <w:rsid w:val="003D75D8"/>
    <w:rsid w:val="003E0746"/>
    <w:rsid w:val="003E0D81"/>
    <w:rsid w:val="003E0E7C"/>
    <w:rsid w:val="003E1AB2"/>
    <w:rsid w:val="003E241A"/>
    <w:rsid w:val="003E336A"/>
    <w:rsid w:val="003E5E9E"/>
    <w:rsid w:val="003E60DA"/>
    <w:rsid w:val="003E61F6"/>
    <w:rsid w:val="003E6439"/>
    <w:rsid w:val="003E6E00"/>
    <w:rsid w:val="003E7613"/>
    <w:rsid w:val="003E7940"/>
    <w:rsid w:val="003F01BD"/>
    <w:rsid w:val="003F048E"/>
    <w:rsid w:val="003F0AFF"/>
    <w:rsid w:val="003F1A70"/>
    <w:rsid w:val="003F2C48"/>
    <w:rsid w:val="003F3D90"/>
    <w:rsid w:val="003F53BB"/>
    <w:rsid w:val="003F56B8"/>
    <w:rsid w:val="003F58D5"/>
    <w:rsid w:val="003F597E"/>
    <w:rsid w:val="00400CCB"/>
    <w:rsid w:val="00401373"/>
    <w:rsid w:val="00401386"/>
    <w:rsid w:val="00401E31"/>
    <w:rsid w:val="004035D0"/>
    <w:rsid w:val="00403795"/>
    <w:rsid w:val="00405764"/>
    <w:rsid w:val="00406745"/>
    <w:rsid w:val="00406B32"/>
    <w:rsid w:val="00407374"/>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41D0"/>
    <w:rsid w:val="00424EAD"/>
    <w:rsid w:val="00425724"/>
    <w:rsid w:val="00426B2C"/>
    <w:rsid w:val="00427FA8"/>
    <w:rsid w:val="004306D4"/>
    <w:rsid w:val="00431C81"/>
    <w:rsid w:val="00432ECA"/>
    <w:rsid w:val="004357B1"/>
    <w:rsid w:val="0043676A"/>
    <w:rsid w:val="00436CCE"/>
    <w:rsid w:val="004379BB"/>
    <w:rsid w:val="00440262"/>
    <w:rsid w:val="00440814"/>
    <w:rsid w:val="00440844"/>
    <w:rsid w:val="00443EDE"/>
    <w:rsid w:val="0044739A"/>
    <w:rsid w:val="004475F7"/>
    <w:rsid w:val="00447DFB"/>
    <w:rsid w:val="00450B22"/>
    <w:rsid w:val="00450FDE"/>
    <w:rsid w:val="004533CE"/>
    <w:rsid w:val="004543AB"/>
    <w:rsid w:val="00455F71"/>
    <w:rsid w:val="00456272"/>
    <w:rsid w:val="00457CF7"/>
    <w:rsid w:val="00457D37"/>
    <w:rsid w:val="00460E68"/>
    <w:rsid w:val="00461E89"/>
    <w:rsid w:val="00461F80"/>
    <w:rsid w:val="0046240D"/>
    <w:rsid w:val="00462497"/>
    <w:rsid w:val="00463576"/>
    <w:rsid w:val="0046399D"/>
    <w:rsid w:val="00465264"/>
    <w:rsid w:val="00465781"/>
    <w:rsid w:val="00465A21"/>
    <w:rsid w:val="00465D76"/>
    <w:rsid w:val="00466ABA"/>
    <w:rsid w:val="0046775D"/>
    <w:rsid w:val="00467C3B"/>
    <w:rsid w:val="00471387"/>
    <w:rsid w:val="00471963"/>
    <w:rsid w:val="00473308"/>
    <w:rsid w:val="004749DA"/>
    <w:rsid w:val="004749DC"/>
    <w:rsid w:val="00474DEF"/>
    <w:rsid w:val="004750B9"/>
    <w:rsid w:val="004754AC"/>
    <w:rsid w:val="004758E7"/>
    <w:rsid w:val="00475E8A"/>
    <w:rsid w:val="00475F67"/>
    <w:rsid w:val="004764C6"/>
    <w:rsid w:val="00477247"/>
    <w:rsid w:val="00477529"/>
    <w:rsid w:val="004776BB"/>
    <w:rsid w:val="00480DC5"/>
    <w:rsid w:val="0048144A"/>
    <w:rsid w:val="00481760"/>
    <w:rsid w:val="00481886"/>
    <w:rsid w:val="00482288"/>
    <w:rsid w:val="00483984"/>
    <w:rsid w:val="00483BC7"/>
    <w:rsid w:val="00483CF0"/>
    <w:rsid w:val="00484D4D"/>
    <w:rsid w:val="004855D9"/>
    <w:rsid w:val="0048664F"/>
    <w:rsid w:val="004868AD"/>
    <w:rsid w:val="00486D00"/>
    <w:rsid w:val="00486DF4"/>
    <w:rsid w:val="00487FE1"/>
    <w:rsid w:val="00490707"/>
    <w:rsid w:val="00490815"/>
    <w:rsid w:val="004914E8"/>
    <w:rsid w:val="00491C27"/>
    <w:rsid w:val="00492B76"/>
    <w:rsid w:val="0049333E"/>
    <w:rsid w:val="0049418F"/>
    <w:rsid w:val="004957FF"/>
    <w:rsid w:val="00495DC6"/>
    <w:rsid w:val="00496F43"/>
    <w:rsid w:val="00497AAD"/>
    <w:rsid w:val="00497D1A"/>
    <w:rsid w:val="004A1DBC"/>
    <w:rsid w:val="004A1EA7"/>
    <w:rsid w:val="004A1F6F"/>
    <w:rsid w:val="004A2C96"/>
    <w:rsid w:val="004A4125"/>
    <w:rsid w:val="004A6F42"/>
    <w:rsid w:val="004A7364"/>
    <w:rsid w:val="004A793D"/>
    <w:rsid w:val="004B026C"/>
    <w:rsid w:val="004B0271"/>
    <w:rsid w:val="004B0BE8"/>
    <w:rsid w:val="004B0E4A"/>
    <w:rsid w:val="004B2463"/>
    <w:rsid w:val="004B305F"/>
    <w:rsid w:val="004B34C4"/>
    <w:rsid w:val="004B3981"/>
    <w:rsid w:val="004B3AD7"/>
    <w:rsid w:val="004B419F"/>
    <w:rsid w:val="004B48C7"/>
    <w:rsid w:val="004B5C0D"/>
    <w:rsid w:val="004B5D4B"/>
    <w:rsid w:val="004B7317"/>
    <w:rsid w:val="004B75B2"/>
    <w:rsid w:val="004B77C0"/>
    <w:rsid w:val="004B78A3"/>
    <w:rsid w:val="004C11A9"/>
    <w:rsid w:val="004C27CF"/>
    <w:rsid w:val="004C2CA7"/>
    <w:rsid w:val="004C38E3"/>
    <w:rsid w:val="004C45C8"/>
    <w:rsid w:val="004C612E"/>
    <w:rsid w:val="004C618D"/>
    <w:rsid w:val="004C6C0A"/>
    <w:rsid w:val="004C7180"/>
    <w:rsid w:val="004C77FF"/>
    <w:rsid w:val="004C7876"/>
    <w:rsid w:val="004C7C65"/>
    <w:rsid w:val="004D0223"/>
    <w:rsid w:val="004D12E8"/>
    <w:rsid w:val="004D16A3"/>
    <w:rsid w:val="004D1E41"/>
    <w:rsid w:val="004D6F29"/>
    <w:rsid w:val="004D7F9C"/>
    <w:rsid w:val="004D7FF2"/>
    <w:rsid w:val="004E157C"/>
    <w:rsid w:val="004E1766"/>
    <w:rsid w:val="004E1D6F"/>
    <w:rsid w:val="004E1F19"/>
    <w:rsid w:val="004E3A2A"/>
    <w:rsid w:val="004E3AB1"/>
    <w:rsid w:val="004E4003"/>
    <w:rsid w:val="004E4879"/>
    <w:rsid w:val="004E5F39"/>
    <w:rsid w:val="004E6746"/>
    <w:rsid w:val="004E75C1"/>
    <w:rsid w:val="004F045E"/>
    <w:rsid w:val="004F07F2"/>
    <w:rsid w:val="004F0E82"/>
    <w:rsid w:val="004F0F09"/>
    <w:rsid w:val="004F12E6"/>
    <w:rsid w:val="004F1737"/>
    <w:rsid w:val="004F1847"/>
    <w:rsid w:val="004F2699"/>
    <w:rsid w:val="004F2982"/>
    <w:rsid w:val="004F2B46"/>
    <w:rsid w:val="004F2C40"/>
    <w:rsid w:val="004F2CB6"/>
    <w:rsid w:val="004F2D37"/>
    <w:rsid w:val="004F313F"/>
    <w:rsid w:val="004F38CA"/>
    <w:rsid w:val="004F3EEF"/>
    <w:rsid w:val="004F4070"/>
    <w:rsid w:val="004F447B"/>
    <w:rsid w:val="004F4FE8"/>
    <w:rsid w:val="004F531B"/>
    <w:rsid w:val="004F5395"/>
    <w:rsid w:val="004F560C"/>
    <w:rsid w:val="004F728A"/>
    <w:rsid w:val="004F7B47"/>
    <w:rsid w:val="005003ED"/>
    <w:rsid w:val="005010BC"/>
    <w:rsid w:val="005020F1"/>
    <w:rsid w:val="005039B8"/>
    <w:rsid w:val="00504CCC"/>
    <w:rsid w:val="0050537D"/>
    <w:rsid w:val="00505BF0"/>
    <w:rsid w:val="005079F5"/>
    <w:rsid w:val="0051037C"/>
    <w:rsid w:val="0051050F"/>
    <w:rsid w:val="00510DDC"/>
    <w:rsid w:val="00511427"/>
    <w:rsid w:val="005131A2"/>
    <w:rsid w:val="0051440E"/>
    <w:rsid w:val="00514F0B"/>
    <w:rsid w:val="005160EA"/>
    <w:rsid w:val="00517361"/>
    <w:rsid w:val="005173F3"/>
    <w:rsid w:val="00517AC8"/>
    <w:rsid w:val="00517C3E"/>
    <w:rsid w:val="00517D5B"/>
    <w:rsid w:val="0052063B"/>
    <w:rsid w:val="005212F4"/>
    <w:rsid w:val="00521305"/>
    <w:rsid w:val="0052178F"/>
    <w:rsid w:val="00521908"/>
    <w:rsid w:val="00523606"/>
    <w:rsid w:val="00523984"/>
    <w:rsid w:val="005256D6"/>
    <w:rsid w:val="00525AD8"/>
    <w:rsid w:val="00525C01"/>
    <w:rsid w:val="00526429"/>
    <w:rsid w:val="005266C1"/>
    <w:rsid w:val="005267F4"/>
    <w:rsid w:val="00527317"/>
    <w:rsid w:val="00527ED6"/>
    <w:rsid w:val="00531064"/>
    <w:rsid w:val="00531844"/>
    <w:rsid w:val="005335A2"/>
    <w:rsid w:val="00533DEC"/>
    <w:rsid w:val="0053592E"/>
    <w:rsid w:val="00536B03"/>
    <w:rsid w:val="00536C0C"/>
    <w:rsid w:val="00537917"/>
    <w:rsid w:val="00537D88"/>
    <w:rsid w:val="00537E83"/>
    <w:rsid w:val="005405B2"/>
    <w:rsid w:val="00540EE7"/>
    <w:rsid w:val="00541A22"/>
    <w:rsid w:val="005426B2"/>
    <w:rsid w:val="00542A54"/>
    <w:rsid w:val="00543640"/>
    <w:rsid w:val="005444C6"/>
    <w:rsid w:val="00544F05"/>
    <w:rsid w:val="005454B8"/>
    <w:rsid w:val="00545B56"/>
    <w:rsid w:val="00545DB9"/>
    <w:rsid w:val="00546BF8"/>
    <w:rsid w:val="0054728B"/>
    <w:rsid w:val="00550B7E"/>
    <w:rsid w:val="00551B96"/>
    <w:rsid w:val="005524ED"/>
    <w:rsid w:val="005528E3"/>
    <w:rsid w:val="00554C03"/>
    <w:rsid w:val="005550F9"/>
    <w:rsid w:val="0055525C"/>
    <w:rsid w:val="00555F47"/>
    <w:rsid w:val="00556386"/>
    <w:rsid w:val="00556441"/>
    <w:rsid w:val="00561903"/>
    <w:rsid w:val="00561A9B"/>
    <w:rsid w:val="00562FB1"/>
    <w:rsid w:val="00563068"/>
    <w:rsid w:val="00564037"/>
    <w:rsid w:val="005648B1"/>
    <w:rsid w:val="00564DA7"/>
    <w:rsid w:val="00564EFA"/>
    <w:rsid w:val="00565204"/>
    <w:rsid w:val="00565473"/>
    <w:rsid w:val="00565DAC"/>
    <w:rsid w:val="00565F0D"/>
    <w:rsid w:val="005662DC"/>
    <w:rsid w:val="00566329"/>
    <w:rsid w:val="005701C2"/>
    <w:rsid w:val="00570528"/>
    <w:rsid w:val="0057117C"/>
    <w:rsid w:val="005720DD"/>
    <w:rsid w:val="00573560"/>
    <w:rsid w:val="0057438C"/>
    <w:rsid w:val="005749E6"/>
    <w:rsid w:val="00574E7B"/>
    <w:rsid w:val="005756BD"/>
    <w:rsid w:val="005762E7"/>
    <w:rsid w:val="00576B5C"/>
    <w:rsid w:val="00580DFC"/>
    <w:rsid w:val="00581EC5"/>
    <w:rsid w:val="00581F85"/>
    <w:rsid w:val="005822B0"/>
    <w:rsid w:val="00583D43"/>
    <w:rsid w:val="005846C3"/>
    <w:rsid w:val="00584F04"/>
    <w:rsid w:val="0058577D"/>
    <w:rsid w:val="005857F7"/>
    <w:rsid w:val="0058589A"/>
    <w:rsid w:val="005858D3"/>
    <w:rsid w:val="0058767F"/>
    <w:rsid w:val="00587D7B"/>
    <w:rsid w:val="005901B7"/>
    <w:rsid w:val="005904DB"/>
    <w:rsid w:val="00591C62"/>
    <w:rsid w:val="00592825"/>
    <w:rsid w:val="00592CCB"/>
    <w:rsid w:val="005931BD"/>
    <w:rsid w:val="00593806"/>
    <w:rsid w:val="00594437"/>
    <w:rsid w:val="00594AB5"/>
    <w:rsid w:val="005955EB"/>
    <w:rsid w:val="00595C95"/>
    <w:rsid w:val="0059683E"/>
    <w:rsid w:val="00596A88"/>
    <w:rsid w:val="00596CFA"/>
    <w:rsid w:val="00596E8B"/>
    <w:rsid w:val="005975CE"/>
    <w:rsid w:val="005A04BF"/>
    <w:rsid w:val="005A0820"/>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1C79"/>
    <w:rsid w:val="005B205C"/>
    <w:rsid w:val="005B2930"/>
    <w:rsid w:val="005B2B87"/>
    <w:rsid w:val="005B34C4"/>
    <w:rsid w:val="005B387B"/>
    <w:rsid w:val="005B3B01"/>
    <w:rsid w:val="005B4333"/>
    <w:rsid w:val="005B4534"/>
    <w:rsid w:val="005B4D3A"/>
    <w:rsid w:val="005B4D6A"/>
    <w:rsid w:val="005B4F0B"/>
    <w:rsid w:val="005B5603"/>
    <w:rsid w:val="005B5994"/>
    <w:rsid w:val="005B61F4"/>
    <w:rsid w:val="005B667A"/>
    <w:rsid w:val="005B6FA1"/>
    <w:rsid w:val="005C0372"/>
    <w:rsid w:val="005C039B"/>
    <w:rsid w:val="005C059F"/>
    <w:rsid w:val="005C07CE"/>
    <w:rsid w:val="005C0B8F"/>
    <w:rsid w:val="005C16B6"/>
    <w:rsid w:val="005C2294"/>
    <w:rsid w:val="005C29BF"/>
    <w:rsid w:val="005C3344"/>
    <w:rsid w:val="005C4A30"/>
    <w:rsid w:val="005C4C71"/>
    <w:rsid w:val="005C4E4D"/>
    <w:rsid w:val="005C5A97"/>
    <w:rsid w:val="005C5B1B"/>
    <w:rsid w:val="005C679D"/>
    <w:rsid w:val="005C6D5D"/>
    <w:rsid w:val="005C7915"/>
    <w:rsid w:val="005D01C3"/>
    <w:rsid w:val="005D2578"/>
    <w:rsid w:val="005D266D"/>
    <w:rsid w:val="005D3327"/>
    <w:rsid w:val="005D4520"/>
    <w:rsid w:val="005D5BCF"/>
    <w:rsid w:val="005D60AC"/>
    <w:rsid w:val="005D6D84"/>
    <w:rsid w:val="005D70A1"/>
    <w:rsid w:val="005D79F2"/>
    <w:rsid w:val="005E07CC"/>
    <w:rsid w:val="005E09CA"/>
    <w:rsid w:val="005E4543"/>
    <w:rsid w:val="005E4717"/>
    <w:rsid w:val="005E4B55"/>
    <w:rsid w:val="005E565C"/>
    <w:rsid w:val="005E56C9"/>
    <w:rsid w:val="005E5CF7"/>
    <w:rsid w:val="005E704E"/>
    <w:rsid w:val="005E721E"/>
    <w:rsid w:val="005E75E3"/>
    <w:rsid w:val="005F0857"/>
    <w:rsid w:val="005F2CD5"/>
    <w:rsid w:val="005F3398"/>
    <w:rsid w:val="005F403D"/>
    <w:rsid w:val="005F5950"/>
    <w:rsid w:val="005F5A0D"/>
    <w:rsid w:val="005F61DF"/>
    <w:rsid w:val="005F6808"/>
    <w:rsid w:val="005F77F8"/>
    <w:rsid w:val="00600FF9"/>
    <w:rsid w:val="006011E3"/>
    <w:rsid w:val="0060150C"/>
    <w:rsid w:val="00601F66"/>
    <w:rsid w:val="00601F8F"/>
    <w:rsid w:val="00602F14"/>
    <w:rsid w:val="006032F5"/>
    <w:rsid w:val="00603373"/>
    <w:rsid w:val="006036D0"/>
    <w:rsid w:val="006042CD"/>
    <w:rsid w:val="006054A5"/>
    <w:rsid w:val="006059E4"/>
    <w:rsid w:val="006062A0"/>
    <w:rsid w:val="0061049F"/>
    <w:rsid w:val="0061098D"/>
    <w:rsid w:val="00611367"/>
    <w:rsid w:val="00611AC8"/>
    <w:rsid w:val="00611B59"/>
    <w:rsid w:val="00611FBA"/>
    <w:rsid w:val="0061272A"/>
    <w:rsid w:val="00613AA2"/>
    <w:rsid w:val="006155F1"/>
    <w:rsid w:val="00615671"/>
    <w:rsid w:val="00615FAB"/>
    <w:rsid w:val="00620055"/>
    <w:rsid w:val="006204F8"/>
    <w:rsid w:val="00620BE3"/>
    <w:rsid w:val="006212D3"/>
    <w:rsid w:val="0062213A"/>
    <w:rsid w:val="00623A5E"/>
    <w:rsid w:val="00625008"/>
    <w:rsid w:val="006259A6"/>
    <w:rsid w:val="00626930"/>
    <w:rsid w:val="00626BAC"/>
    <w:rsid w:val="00626F04"/>
    <w:rsid w:val="006271C3"/>
    <w:rsid w:val="00627D18"/>
    <w:rsid w:val="0063001E"/>
    <w:rsid w:val="00630D58"/>
    <w:rsid w:val="00631005"/>
    <w:rsid w:val="00632727"/>
    <w:rsid w:val="00633EF3"/>
    <w:rsid w:val="00634762"/>
    <w:rsid w:val="00635527"/>
    <w:rsid w:val="00635B73"/>
    <w:rsid w:val="006368A8"/>
    <w:rsid w:val="00636CC7"/>
    <w:rsid w:val="00637521"/>
    <w:rsid w:val="00637F27"/>
    <w:rsid w:val="00643F89"/>
    <w:rsid w:val="00644BED"/>
    <w:rsid w:val="00644E2E"/>
    <w:rsid w:val="00645CB4"/>
    <w:rsid w:val="00647675"/>
    <w:rsid w:val="00651F59"/>
    <w:rsid w:val="00652CF5"/>
    <w:rsid w:val="0065343E"/>
    <w:rsid w:val="00653C7C"/>
    <w:rsid w:val="006540B1"/>
    <w:rsid w:val="006558CD"/>
    <w:rsid w:val="00655FA3"/>
    <w:rsid w:val="006568F8"/>
    <w:rsid w:val="00656CD4"/>
    <w:rsid w:val="00656D49"/>
    <w:rsid w:val="00656E4D"/>
    <w:rsid w:val="006576BA"/>
    <w:rsid w:val="00662401"/>
    <w:rsid w:val="00662CAD"/>
    <w:rsid w:val="00662D3D"/>
    <w:rsid w:val="00662F1F"/>
    <w:rsid w:val="00664DB5"/>
    <w:rsid w:val="0066618F"/>
    <w:rsid w:val="006673B9"/>
    <w:rsid w:val="0066790C"/>
    <w:rsid w:val="006700F1"/>
    <w:rsid w:val="006720BC"/>
    <w:rsid w:val="00672D0F"/>
    <w:rsid w:val="00673B64"/>
    <w:rsid w:val="00673FC1"/>
    <w:rsid w:val="00675430"/>
    <w:rsid w:val="00675749"/>
    <w:rsid w:val="00675FE1"/>
    <w:rsid w:val="00676F57"/>
    <w:rsid w:val="006771FF"/>
    <w:rsid w:val="00677382"/>
    <w:rsid w:val="0067772D"/>
    <w:rsid w:val="00680714"/>
    <w:rsid w:val="0068071D"/>
    <w:rsid w:val="006807AC"/>
    <w:rsid w:val="00680C6B"/>
    <w:rsid w:val="00681936"/>
    <w:rsid w:val="00683068"/>
    <w:rsid w:val="00683DAD"/>
    <w:rsid w:val="0068443C"/>
    <w:rsid w:val="00684727"/>
    <w:rsid w:val="00684963"/>
    <w:rsid w:val="00684F04"/>
    <w:rsid w:val="00685033"/>
    <w:rsid w:val="00685D65"/>
    <w:rsid w:val="006868C5"/>
    <w:rsid w:val="00687031"/>
    <w:rsid w:val="0068790B"/>
    <w:rsid w:val="006879EF"/>
    <w:rsid w:val="00687AF2"/>
    <w:rsid w:val="00687DA2"/>
    <w:rsid w:val="00687E87"/>
    <w:rsid w:val="006901AC"/>
    <w:rsid w:val="0069063A"/>
    <w:rsid w:val="00691890"/>
    <w:rsid w:val="006945A1"/>
    <w:rsid w:val="00694982"/>
    <w:rsid w:val="006951B5"/>
    <w:rsid w:val="00695EAC"/>
    <w:rsid w:val="00697062"/>
    <w:rsid w:val="006971F8"/>
    <w:rsid w:val="00697D5F"/>
    <w:rsid w:val="006A060C"/>
    <w:rsid w:val="006A150D"/>
    <w:rsid w:val="006A1526"/>
    <w:rsid w:val="006A39D0"/>
    <w:rsid w:val="006A4321"/>
    <w:rsid w:val="006A5EF0"/>
    <w:rsid w:val="006A61EE"/>
    <w:rsid w:val="006B0580"/>
    <w:rsid w:val="006B080C"/>
    <w:rsid w:val="006B0F30"/>
    <w:rsid w:val="006B1D06"/>
    <w:rsid w:val="006B1E7F"/>
    <w:rsid w:val="006B23E1"/>
    <w:rsid w:val="006B2823"/>
    <w:rsid w:val="006B33DB"/>
    <w:rsid w:val="006B4CF8"/>
    <w:rsid w:val="006B5FBC"/>
    <w:rsid w:val="006B64D1"/>
    <w:rsid w:val="006B6ED2"/>
    <w:rsid w:val="006C0230"/>
    <w:rsid w:val="006C09CC"/>
    <w:rsid w:val="006C09F4"/>
    <w:rsid w:val="006C2CD8"/>
    <w:rsid w:val="006C3EFE"/>
    <w:rsid w:val="006C5D5D"/>
    <w:rsid w:val="006C6303"/>
    <w:rsid w:val="006C6D6B"/>
    <w:rsid w:val="006C6EBD"/>
    <w:rsid w:val="006D0681"/>
    <w:rsid w:val="006D0A80"/>
    <w:rsid w:val="006D312B"/>
    <w:rsid w:val="006D43C1"/>
    <w:rsid w:val="006D44AD"/>
    <w:rsid w:val="006D5442"/>
    <w:rsid w:val="006D6E4E"/>
    <w:rsid w:val="006E00E3"/>
    <w:rsid w:val="006E045C"/>
    <w:rsid w:val="006E065E"/>
    <w:rsid w:val="006E189B"/>
    <w:rsid w:val="006E2902"/>
    <w:rsid w:val="006E2F9D"/>
    <w:rsid w:val="006E37C6"/>
    <w:rsid w:val="006E41A5"/>
    <w:rsid w:val="006E41ED"/>
    <w:rsid w:val="006E4667"/>
    <w:rsid w:val="006E7BF7"/>
    <w:rsid w:val="006F2046"/>
    <w:rsid w:val="006F41F4"/>
    <w:rsid w:val="006F5813"/>
    <w:rsid w:val="006F59A8"/>
    <w:rsid w:val="006F5A1D"/>
    <w:rsid w:val="006F71A6"/>
    <w:rsid w:val="006F7974"/>
    <w:rsid w:val="006F7C2C"/>
    <w:rsid w:val="00700A7C"/>
    <w:rsid w:val="00700D18"/>
    <w:rsid w:val="007010CB"/>
    <w:rsid w:val="0070168D"/>
    <w:rsid w:val="00701C36"/>
    <w:rsid w:val="0070283C"/>
    <w:rsid w:val="0070353F"/>
    <w:rsid w:val="0070415E"/>
    <w:rsid w:val="00704D34"/>
    <w:rsid w:val="00705060"/>
    <w:rsid w:val="00705351"/>
    <w:rsid w:val="0070671E"/>
    <w:rsid w:val="007069AE"/>
    <w:rsid w:val="00706B3F"/>
    <w:rsid w:val="00706C89"/>
    <w:rsid w:val="0070759C"/>
    <w:rsid w:val="00707967"/>
    <w:rsid w:val="007100E6"/>
    <w:rsid w:val="00710257"/>
    <w:rsid w:val="007119DC"/>
    <w:rsid w:val="00711CC7"/>
    <w:rsid w:val="0071294A"/>
    <w:rsid w:val="00712BDD"/>
    <w:rsid w:val="00712C6B"/>
    <w:rsid w:val="00712E1E"/>
    <w:rsid w:val="00712F37"/>
    <w:rsid w:val="00713A6B"/>
    <w:rsid w:val="0071499C"/>
    <w:rsid w:val="0071604D"/>
    <w:rsid w:val="00716186"/>
    <w:rsid w:val="00716DE6"/>
    <w:rsid w:val="0071724E"/>
    <w:rsid w:val="0071732D"/>
    <w:rsid w:val="00720AEE"/>
    <w:rsid w:val="007210F6"/>
    <w:rsid w:val="0072139F"/>
    <w:rsid w:val="00721FC3"/>
    <w:rsid w:val="00722A86"/>
    <w:rsid w:val="00722C69"/>
    <w:rsid w:val="0072388C"/>
    <w:rsid w:val="00724C85"/>
    <w:rsid w:val="007253E6"/>
    <w:rsid w:val="00726665"/>
    <w:rsid w:val="007266B9"/>
    <w:rsid w:val="00726B00"/>
    <w:rsid w:val="007278FE"/>
    <w:rsid w:val="00727A3E"/>
    <w:rsid w:val="00727AC5"/>
    <w:rsid w:val="00727C65"/>
    <w:rsid w:val="00731872"/>
    <w:rsid w:val="00731EA1"/>
    <w:rsid w:val="00733298"/>
    <w:rsid w:val="00734932"/>
    <w:rsid w:val="00735AC8"/>
    <w:rsid w:val="007364A3"/>
    <w:rsid w:val="007370AF"/>
    <w:rsid w:val="007378FD"/>
    <w:rsid w:val="00737D82"/>
    <w:rsid w:val="007413EB"/>
    <w:rsid w:val="00742D32"/>
    <w:rsid w:val="00742E9B"/>
    <w:rsid w:val="007444E6"/>
    <w:rsid w:val="0074592C"/>
    <w:rsid w:val="00745B1E"/>
    <w:rsid w:val="00747578"/>
    <w:rsid w:val="00751073"/>
    <w:rsid w:val="00751C4B"/>
    <w:rsid w:val="00752188"/>
    <w:rsid w:val="0075281E"/>
    <w:rsid w:val="00752CC6"/>
    <w:rsid w:val="00754A29"/>
    <w:rsid w:val="00755BCF"/>
    <w:rsid w:val="00755F20"/>
    <w:rsid w:val="00756C5F"/>
    <w:rsid w:val="00756D69"/>
    <w:rsid w:val="00757029"/>
    <w:rsid w:val="00757D73"/>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5D8A"/>
    <w:rsid w:val="00776C92"/>
    <w:rsid w:val="0077765A"/>
    <w:rsid w:val="00780032"/>
    <w:rsid w:val="00780E86"/>
    <w:rsid w:val="00781529"/>
    <w:rsid w:val="00781727"/>
    <w:rsid w:val="0078198D"/>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39A9"/>
    <w:rsid w:val="00794E46"/>
    <w:rsid w:val="00794FB6"/>
    <w:rsid w:val="007952DE"/>
    <w:rsid w:val="00795479"/>
    <w:rsid w:val="00796292"/>
    <w:rsid w:val="007972D5"/>
    <w:rsid w:val="007978E8"/>
    <w:rsid w:val="007A0789"/>
    <w:rsid w:val="007A130E"/>
    <w:rsid w:val="007A18B1"/>
    <w:rsid w:val="007A1BBD"/>
    <w:rsid w:val="007A1F08"/>
    <w:rsid w:val="007A25FA"/>
    <w:rsid w:val="007A2FCF"/>
    <w:rsid w:val="007A3520"/>
    <w:rsid w:val="007A3878"/>
    <w:rsid w:val="007A3D85"/>
    <w:rsid w:val="007A4595"/>
    <w:rsid w:val="007A54F6"/>
    <w:rsid w:val="007A5950"/>
    <w:rsid w:val="007A6D91"/>
    <w:rsid w:val="007B0306"/>
    <w:rsid w:val="007B2705"/>
    <w:rsid w:val="007B38DD"/>
    <w:rsid w:val="007B3A8E"/>
    <w:rsid w:val="007B3C9B"/>
    <w:rsid w:val="007B54B7"/>
    <w:rsid w:val="007B54C7"/>
    <w:rsid w:val="007B5DC5"/>
    <w:rsid w:val="007B63FC"/>
    <w:rsid w:val="007B6708"/>
    <w:rsid w:val="007B6E8D"/>
    <w:rsid w:val="007B722F"/>
    <w:rsid w:val="007B755E"/>
    <w:rsid w:val="007C029E"/>
    <w:rsid w:val="007C0636"/>
    <w:rsid w:val="007C0E43"/>
    <w:rsid w:val="007C10E4"/>
    <w:rsid w:val="007C2434"/>
    <w:rsid w:val="007C27E0"/>
    <w:rsid w:val="007C3590"/>
    <w:rsid w:val="007C387A"/>
    <w:rsid w:val="007C43D6"/>
    <w:rsid w:val="007C660F"/>
    <w:rsid w:val="007C69AE"/>
    <w:rsid w:val="007C7688"/>
    <w:rsid w:val="007C76E3"/>
    <w:rsid w:val="007C7DD9"/>
    <w:rsid w:val="007D0212"/>
    <w:rsid w:val="007D128D"/>
    <w:rsid w:val="007D1667"/>
    <w:rsid w:val="007D2606"/>
    <w:rsid w:val="007D2836"/>
    <w:rsid w:val="007D2932"/>
    <w:rsid w:val="007D2C31"/>
    <w:rsid w:val="007D445F"/>
    <w:rsid w:val="007D4DED"/>
    <w:rsid w:val="007D5BA2"/>
    <w:rsid w:val="007D5ED3"/>
    <w:rsid w:val="007D6FB9"/>
    <w:rsid w:val="007E08EC"/>
    <w:rsid w:val="007E0A63"/>
    <w:rsid w:val="007E0C63"/>
    <w:rsid w:val="007E1DF8"/>
    <w:rsid w:val="007E2A71"/>
    <w:rsid w:val="007E404E"/>
    <w:rsid w:val="007E416A"/>
    <w:rsid w:val="007E4EB3"/>
    <w:rsid w:val="007E50B4"/>
    <w:rsid w:val="007E54B8"/>
    <w:rsid w:val="007E54DB"/>
    <w:rsid w:val="007E6B25"/>
    <w:rsid w:val="007E6B42"/>
    <w:rsid w:val="007E6F55"/>
    <w:rsid w:val="007E7BF9"/>
    <w:rsid w:val="007F2B4B"/>
    <w:rsid w:val="007F2C38"/>
    <w:rsid w:val="007F30C6"/>
    <w:rsid w:val="007F3651"/>
    <w:rsid w:val="007F3752"/>
    <w:rsid w:val="007F4318"/>
    <w:rsid w:val="007F47DA"/>
    <w:rsid w:val="007F4E52"/>
    <w:rsid w:val="007F4F84"/>
    <w:rsid w:val="007F55A4"/>
    <w:rsid w:val="007F57CC"/>
    <w:rsid w:val="007F661E"/>
    <w:rsid w:val="007F74DA"/>
    <w:rsid w:val="007F75BB"/>
    <w:rsid w:val="00800766"/>
    <w:rsid w:val="00801D90"/>
    <w:rsid w:val="008020A2"/>
    <w:rsid w:val="0080348B"/>
    <w:rsid w:val="00803C97"/>
    <w:rsid w:val="00803EB0"/>
    <w:rsid w:val="008052CE"/>
    <w:rsid w:val="008052DB"/>
    <w:rsid w:val="0080705B"/>
    <w:rsid w:val="0081000F"/>
    <w:rsid w:val="0081264E"/>
    <w:rsid w:val="00812A1A"/>
    <w:rsid w:val="00812DFF"/>
    <w:rsid w:val="0081383A"/>
    <w:rsid w:val="008142F9"/>
    <w:rsid w:val="00814DE6"/>
    <w:rsid w:val="00814FC7"/>
    <w:rsid w:val="00816CB4"/>
    <w:rsid w:val="00816FE0"/>
    <w:rsid w:val="00817416"/>
    <w:rsid w:val="00817583"/>
    <w:rsid w:val="00817FAD"/>
    <w:rsid w:val="008202E9"/>
    <w:rsid w:val="0082053B"/>
    <w:rsid w:val="00821306"/>
    <w:rsid w:val="00821719"/>
    <w:rsid w:val="00821D85"/>
    <w:rsid w:val="00821F37"/>
    <w:rsid w:val="0082207E"/>
    <w:rsid w:val="00823FFD"/>
    <w:rsid w:val="008241F0"/>
    <w:rsid w:val="0082427D"/>
    <w:rsid w:val="0082646C"/>
    <w:rsid w:val="00830052"/>
    <w:rsid w:val="008300D0"/>
    <w:rsid w:val="0083257C"/>
    <w:rsid w:val="00833307"/>
    <w:rsid w:val="00833583"/>
    <w:rsid w:val="00833B5B"/>
    <w:rsid w:val="00833E9A"/>
    <w:rsid w:val="00834FEF"/>
    <w:rsid w:val="00836323"/>
    <w:rsid w:val="00836492"/>
    <w:rsid w:val="008366FE"/>
    <w:rsid w:val="008404AA"/>
    <w:rsid w:val="0084054A"/>
    <w:rsid w:val="00841F29"/>
    <w:rsid w:val="00842A0D"/>
    <w:rsid w:val="008460D2"/>
    <w:rsid w:val="0084668B"/>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4EF4"/>
    <w:rsid w:val="00866453"/>
    <w:rsid w:val="0086707F"/>
    <w:rsid w:val="00867501"/>
    <w:rsid w:val="00867867"/>
    <w:rsid w:val="0087099A"/>
    <w:rsid w:val="00871333"/>
    <w:rsid w:val="00873128"/>
    <w:rsid w:val="00873AAC"/>
    <w:rsid w:val="00873C61"/>
    <w:rsid w:val="008749BF"/>
    <w:rsid w:val="008749D2"/>
    <w:rsid w:val="00875194"/>
    <w:rsid w:val="00875301"/>
    <w:rsid w:val="00875542"/>
    <w:rsid w:val="00875E14"/>
    <w:rsid w:val="0087677E"/>
    <w:rsid w:val="0087712C"/>
    <w:rsid w:val="008771D8"/>
    <w:rsid w:val="008777F9"/>
    <w:rsid w:val="00877C5D"/>
    <w:rsid w:val="00877CB6"/>
    <w:rsid w:val="0088093C"/>
    <w:rsid w:val="00880E26"/>
    <w:rsid w:val="00882474"/>
    <w:rsid w:val="008824DF"/>
    <w:rsid w:val="00884371"/>
    <w:rsid w:val="00884D47"/>
    <w:rsid w:val="00887392"/>
    <w:rsid w:val="00890C40"/>
    <w:rsid w:val="008911F7"/>
    <w:rsid w:val="00891DA2"/>
    <w:rsid w:val="00893F41"/>
    <w:rsid w:val="00894BBD"/>
    <w:rsid w:val="00894C79"/>
    <w:rsid w:val="0089558A"/>
    <w:rsid w:val="008972B6"/>
    <w:rsid w:val="008977E1"/>
    <w:rsid w:val="008A1F55"/>
    <w:rsid w:val="008A284E"/>
    <w:rsid w:val="008A2F5A"/>
    <w:rsid w:val="008A47CE"/>
    <w:rsid w:val="008A5CBF"/>
    <w:rsid w:val="008A6BAE"/>
    <w:rsid w:val="008A7350"/>
    <w:rsid w:val="008B16E6"/>
    <w:rsid w:val="008B2042"/>
    <w:rsid w:val="008B25F1"/>
    <w:rsid w:val="008B2BFD"/>
    <w:rsid w:val="008B3737"/>
    <w:rsid w:val="008B3F4B"/>
    <w:rsid w:val="008B517D"/>
    <w:rsid w:val="008B69B8"/>
    <w:rsid w:val="008B7B45"/>
    <w:rsid w:val="008C017E"/>
    <w:rsid w:val="008C094A"/>
    <w:rsid w:val="008C1077"/>
    <w:rsid w:val="008C1570"/>
    <w:rsid w:val="008C2047"/>
    <w:rsid w:val="008C2059"/>
    <w:rsid w:val="008C357E"/>
    <w:rsid w:val="008C58E7"/>
    <w:rsid w:val="008C6160"/>
    <w:rsid w:val="008C65F4"/>
    <w:rsid w:val="008C7368"/>
    <w:rsid w:val="008D0E65"/>
    <w:rsid w:val="008D18D0"/>
    <w:rsid w:val="008D1FAF"/>
    <w:rsid w:val="008D2259"/>
    <w:rsid w:val="008D31A1"/>
    <w:rsid w:val="008D33FE"/>
    <w:rsid w:val="008D3B9F"/>
    <w:rsid w:val="008D3D02"/>
    <w:rsid w:val="008D54C0"/>
    <w:rsid w:val="008D5760"/>
    <w:rsid w:val="008D577E"/>
    <w:rsid w:val="008D5ED9"/>
    <w:rsid w:val="008D7567"/>
    <w:rsid w:val="008D7B7F"/>
    <w:rsid w:val="008E1C24"/>
    <w:rsid w:val="008E2626"/>
    <w:rsid w:val="008E27A9"/>
    <w:rsid w:val="008E2C53"/>
    <w:rsid w:val="008E323C"/>
    <w:rsid w:val="008E35A6"/>
    <w:rsid w:val="008E3A5C"/>
    <w:rsid w:val="008E3A9A"/>
    <w:rsid w:val="008E429E"/>
    <w:rsid w:val="008E5452"/>
    <w:rsid w:val="008E7EAE"/>
    <w:rsid w:val="008F09A6"/>
    <w:rsid w:val="008F2F11"/>
    <w:rsid w:val="008F33A6"/>
    <w:rsid w:val="008F35EC"/>
    <w:rsid w:val="008F4FE8"/>
    <w:rsid w:val="008F4FED"/>
    <w:rsid w:val="008F6200"/>
    <w:rsid w:val="008F62F8"/>
    <w:rsid w:val="008F7292"/>
    <w:rsid w:val="008F7BBF"/>
    <w:rsid w:val="008F7BE1"/>
    <w:rsid w:val="009000F2"/>
    <w:rsid w:val="0090079D"/>
    <w:rsid w:val="00900D2C"/>
    <w:rsid w:val="00901F0E"/>
    <w:rsid w:val="0090408F"/>
    <w:rsid w:val="0090446A"/>
    <w:rsid w:val="00904DC3"/>
    <w:rsid w:val="00905469"/>
    <w:rsid w:val="0090629C"/>
    <w:rsid w:val="009065C6"/>
    <w:rsid w:val="00906EA2"/>
    <w:rsid w:val="00907278"/>
    <w:rsid w:val="00907A0A"/>
    <w:rsid w:val="009128B8"/>
    <w:rsid w:val="0091328F"/>
    <w:rsid w:val="00915679"/>
    <w:rsid w:val="0091598A"/>
    <w:rsid w:val="009159C2"/>
    <w:rsid w:val="0091653B"/>
    <w:rsid w:val="009175AF"/>
    <w:rsid w:val="00920A06"/>
    <w:rsid w:val="009221CB"/>
    <w:rsid w:val="00922320"/>
    <w:rsid w:val="00923643"/>
    <w:rsid w:val="009253D3"/>
    <w:rsid w:val="009261DB"/>
    <w:rsid w:val="0092623E"/>
    <w:rsid w:val="00931C63"/>
    <w:rsid w:val="00931D10"/>
    <w:rsid w:val="0093386D"/>
    <w:rsid w:val="00935194"/>
    <w:rsid w:val="00935C4A"/>
    <w:rsid w:val="00935F23"/>
    <w:rsid w:val="00936626"/>
    <w:rsid w:val="0094015D"/>
    <w:rsid w:val="00940915"/>
    <w:rsid w:val="00942904"/>
    <w:rsid w:val="00943908"/>
    <w:rsid w:val="00943ADF"/>
    <w:rsid w:val="009441DB"/>
    <w:rsid w:val="0094424D"/>
    <w:rsid w:val="00944BDA"/>
    <w:rsid w:val="00944D55"/>
    <w:rsid w:val="0094568E"/>
    <w:rsid w:val="0094633F"/>
    <w:rsid w:val="009468C5"/>
    <w:rsid w:val="00947BA5"/>
    <w:rsid w:val="009504B5"/>
    <w:rsid w:val="00950805"/>
    <w:rsid w:val="009518D4"/>
    <w:rsid w:val="009520BC"/>
    <w:rsid w:val="00953573"/>
    <w:rsid w:val="009538BA"/>
    <w:rsid w:val="00956704"/>
    <w:rsid w:val="00957499"/>
    <w:rsid w:val="00957ED2"/>
    <w:rsid w:val="0096049C"/>
    <w:rsid w:val="00960DE4"/>
    <w:rsid w:val="00961A3E"/>
    <w:rsid w:val="00961A4F"/>
    <w:rsid w:val="00961F6A"/>
    <w:rsid w:val="00962C9E"/>
    <w:rsid w:val="00963F03"/>
    <w:rsid w:val="00964007"/>
    <w:rsid w:val="009643F4"/>
    <w:rsid w:val="00964F5A"/>
    <w:rsid w:val="009668DB"/>
    <w:rsid w:val="00966AD2"/>
    <w:rsid w:val="00967FC5"/>
    <w:rsid w:val="00970643"/>
    <w:rsid w:val="00971464"/>
    <w:rsid w:val="009716D8"/>
    <w:rsid w:val="00971F54"/>
    <w:rsid w:val="00972057"/>
    <w:rsid w:val="0097227B"/>
    <w:rsid w:val="0097262E"/>
    <w:rsid w:val="00974022"/>
    <w:rsid w:val="0097564A"/>
    <w:rsid w:val="00975B5A"/>
    <w:rsid w:val="00975F52"/>
    <w:rsid w:val="009772F2"/>
    <w:rsid w:val="009778CF"/>
    <w:rsid w:val="009810BE"/>
    <w:rsid w:val="009819A7"/>
    <w:rsid w:val="00982107"/>
    <w:rsid w:val="009851F5"/>
    <w:rsid w:val="0098534B"/>
    <w:rsid w:val="0098764E"/>
    <w:rsid w:val="00987D58"/>
    <w:rsid w:val="0099063A"/>
    <w:rsid w:val="009906D4"/>
    <w:rsid w:val="00990EB7"/>
    <w:rsid w:val="00990F5F"/>
    <w:rsid w:val="00991D0B"/>
    <w:rsid w:val="00993135"/>
    <w:rsid w:val="00993AC7"/>
    <w:rsid w:val="0099496A"/>
    <w:rsid w:val="0099518E"/>
    <w:rsid w:val="0099545F"/>
    <w:rsid w:val="00997044"/>
    <w:rsid w:val="0099792B"/>
    <w:rsid w:val="00997E26"/>
    <w:rsid w:val="009A0D5C"/>
    <w:rsid w:val="009A106B"/>
    <w:rsid w:val="009A2B4C"/>
    <w:rsid w:val="009A2B9F"/>
    <w:rsid w:val="009A2BF3"/>
    <w:rsid w:val="009A2F1D"/>
    <w:rsid w:val="009A3C3E"/>
    <w:rsid w:val="009A7E7C"/>
    <w:rsid w:val="009B2645"/>
    <w:rsid w:val="009B2BF1"/>
    <w:rsid w:val="009B3564"/>
    <w:rsid w:val="009B3796"/>
    <w:rsid w:val="009B3D38"/>
    <w:rsid w:val="009B53A7"/>
    <w:rsid w:val="009B6792"/>
    <w:rsid w:val="009B7505"/>
    <w:rsid w:val="009C0020"/>
    <w:rsid w:val="009C19FC"/>
    <w:rsid w:val="009C27F7"/>
    <w:rsid w:val="009C3BC4"/>
    <w:rsid w:val="009C424E"/>
    <w:rsid w:val="009C4708"/>
    <w:rsid w:val="009C4870"/>
    <w:rsid w:val="009C4C4E"/>
    <w:rsid w:val="009C4D37"/>
    <w:rsid w:val="009C574C"/>
    <w:rsid w:val="009C5753"/>
    <w:rsid w:val="009C5E72"/>
    <w:rsid w:val="009C620F"/>
    <w:rsid w:val="009C6CB8"/>
    <w:rsid w:val="009C70C1"/>
    <w:rsid w:val="009C7F2B"/>
    <w:rsid w:val="009D1654"/>
    <w:rsid w:val="009D1BDB"/>
    <w:rsid w:val="009D24D5"/>
    <w:rsid w:val="009D256A"/>
    <w:rsid w:val="009D2F9C"/>
    <w:rsid w:val="009D44C3"/>
    <w:rsid w:val="009D4E4A"/>
    <w:rsid w:val="009D5130"/>
    <w:rsid w:val="009D6081"/>
    <w:rsid w:val="009D678C"/>
    <w:rsid w:val="009D7BC7"/>
    <w:rsid w:val="009D7FAC"/>
    <w:rsid w:val="009E0342"/>
    <w:rsid w:val="009E09AB"/>
    <w:rsid w:val="009E0A35"/>
    <w:rsid w:val="009E19BB"/>
    <w:rsid w:val="009E19D8"/>
    <w:rsid w:val="009E385E"/>
    <w:rsid w:val="009E38D1"/>
    <w:rsid w:val="009E5701"/>
    <w:rsid w:val="009E5711"/>
    <w:rsid w:val="009E6249"/>
    <w:rsid w:val="009E67E1"/>
    <w:rsid w:val="009E6D26"/>
    <w:rsid w:val="009E758E"/>
    <w:rsid w:val="009E7A4C"/>
    <w:rsid w:val="009E7D6B"/>
    <w:rsid w:val="009F0B9A"/>
    <w:rsid w:val="009F1109"/>
    <w:rsid w:val="009F2EDB"/>
    <w:rsid w:val="009F2F52"/>
    <w:rsid w:val="009F56C0"/>
    <w:rsid w:val="009F5C76"/>
    <w:rsid w:val="009F70DB"/>
    <w:rsid w:val="00A00E00"/>
    <w:rsid w:val="00A01221"/>
    <w:rsid w:val="00A012A8"/>
    <w:rsid w:val="00A016FF"/>
    <w:rsid w:val="00A0207F"/>
    <w:rsid w:val="00A04337"/>
    <w:rsid w:val="00A044AA"/>
    <w:rsid w:val="00A04D99"/>
    <w:rsid w:val="00A06074"/>
    <w:rsid w:val="00A078F6"/>
    <w:rsid w:val="00A07B5D"/>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098D"/>
    <w:rsid w:val="00A31FD2"/>
    <w:rsid w:val="00A33A02"/>
    <w:rsid w:val="00A33BDB"/>
    <w:rsid w:val="00A341AB"/>
    <w:rsid w:val="00A355F9"/>
    <w:rsid w:val="00A35AA9"/>
    <w:rsid w:val="00A364BC"/>
    <w:rsid w:val="00A37631"/>
    <w:rsid w:val="00A3786A"/>
    <w:rsid w:val="00A402ED"/>
    <w:rsid w:val="00A40685"/>
    <w:rsid w:val="00A41123"/>
    <w:rsid w:val="00A41819"/>
    <w:rsid w:val="00A41C9A"/>
    <w:rsid w:val="00A42F49"/>
    <w:rsid w:val="00A433DA"/>
    <w:rsid w:val="00A433E8"/>
    <w:rsid w:val="00A4410D"/>
    <w:rsid w:val="00A4424E"/>
    <w:rsid w:val="00A44A45"/>
    <w:rsid w:val="00A4534D"/>
    <w:rsid w:val="00A45D9E"/>
    <w:rsid w:val="00A46C6D"/>
    <w:rsid w:val="00A472B8"/>
    <w:rsid w:val="00A47786"/>
    <w:rsid w:val="00A502F5"/>
    <w:rsid w:val="00A504F4"/>
    <w:rsid w:val="00A51577"/>
    <w:rsid w:val="00A51B47"/>
    <w:rsid w:val="00A526CE"/>
    <w:rsid w:val="00A54DC0"/>
    <w:rsid w:val="00A550C9"/>
    <w:rsid w:val="00A55228"/>
    <w:rsid w:val="00A5589F"/>
    <w:rsid w:val="00A55D4E"/>
    <w:rsid w:val="00A564DE"/>
    <w:rsid w:val="00A56F19"/>
    <w:rsid w:val="00A61B91"/>
    <w:rsid w:val="00A63335"/>
    <w:rsid w:val="00A63685"/>
    <w:rsid w:val="00A63DDD"/>
    <w:rsid w:val="00A65E8B"/>
    <w:rsid w:val="00A66473"/>
    <w:rsid w:val="00A66E28"/>
    <w:rsid w:val="00A70590"/>
    <w:rsid w:val="00A71542"/>
    <w:rsid w:val="00A71638"/>
    <w:rsid w:val="00A71FA0"/>
    <w:rsid w:val="00A72C1A"/>
    <w:rsid w:val="00A735E9"/>
    <w:rsid w:val="00A74021"/>
    <w:rsid w:val="00A741EB"/>
    <w:rsid w:val="00A7463E"/>
    <w:rsid w:val="00A762DA"/>
    <w:rsid w:val="00A765B1"/>
    <w:rsid w:val="00A7697C"/>
    <w:rsid w:val="00A76B41"/>
    <w:rsid w:val="00A772F2"/>
    <w:rsid w:val="00A77828"/>
    <w:rsid w:val="00A8073D"/>
    <w:rsid w:val="00A807A2"/>
    <w:rsid w:val="00A80D02"/>
    <w:rsid w:val="00A812A8"/>
    <w:rsid w:val="00A827C3"/>
    <w:rsid w:val="00A82D32"/>
    <w:rsid w:val="00A82EAE"/>
    <w:rsid w:val="00A83080"/>
    <w:rsid w:val="00A84F27"/>
    <w:rsid w:val="00A8519C"/>
    <w:rsid w:val="00A8733A"/>
    <w:rsid w:val="00A87DC6"/>
    <w:rsid w:val="00A90B66"/>
    <w:rsid w:val="00A91797"/>
    <w:rsid w:val="00A91D4B"/>
    <w:rsid w:val="00A920B2"/>
    <w:rsid w:val="00A92A96"/>
    <w:rsid w:val="00A92AF0"/>
    <w:rsid w:val="00A930F2"/>
    <w:rsid w:val="00A937D5"/>
    <w:rsid w:val="00A93C70"/>
    <w:rsid w:val="00A94700"/>
    <w:rsid w:val="00A970CE"/>
    <w:rsid w:val="00A974A9"/>
    <w:rsid w:val="00A974ED"/>
    <w:rsid w:val="00A97718"/>
    <w:rsid w:val="00A97BB4"/>
    <w:rsid w:val="00AA08F3"/>
    <w:rsid w:val="00AA099D"/>
    <w:rsid w:val="00AA0A69"/>
    <w:rsid w:val="00AA0F23"/>
    <w:rsid w:val="00AA17D4"/>
    <w:rsid w:val="00AA1DA8"/>
    <w:rsid w:val="00AA238E"/>
    <w:rsid w:val="00AA2EB9"/>
    <w:rsid w:val="00AA3243"/>
    <w:rsid w:val="00AA388F"/>
    <w:rsid w:val="00AA4F6D"/>
    <w:rsid w:val="00AA536B"/>
    <w:rsid w:val="00AA57D7"/>
    <w:rsid w:val="00AA5A6F"/>
    <w:rsid w:val="00AA5C40"/>
    <w:rsid w:val="00AA63E5"/>
    <w:rsid w:val="00AA6BB8"/>
    <w:rsid w:val="00AA7519"/>
    <w:rsid w:val="00AB02EA"/>
    <w:rsid w:val="00AB22BF"/>
    <w:rsid w:val="00AB256E"/>
    <w:rsid w:val="00AB257C"/>
    <w:rsid w:val="00AB32AD"/>
    <w:rsid w:val="00AB3466"/>
    <w:rsid w:val="00AB3BBB"/>
    <w:rsid w:val="00AB408C"/>
    <w:rsid w:val="00AB5030"/>
    <w:rsid w:val="00AB5782"/>
    <w:rsid w:val="00AB5D80"/>
    <w:rsid w:val="00AB759A"/>
    <w:rsid w:val="00AB7B06"/>
    <w:rsid w:val="00AB7EAA"/>
    <w:rsid w:val="00AC00A4"/>
    <w:rsid w:val="00AC0432"/>
    <w:rsid w:val="00AC3220"/>
    <w:rsid w:val="00AC4094"/>
    <w:rsid w:val="00AC42B6"/>
    <w:rsid w:val="00AC4AB7"/>
    <w:rsid w:val="00AC60EC"/>
    <w:rsid w:val="00AC6CD9"/>
    <w:rsid w:val="00AD100D"/>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4E85"/>
    <w:rsid w:val="00AE71EE"/>
    <w:rsid w:val="00AF03CF"/>
    <w:rsid w:val="00AF06B6"/>
    <w:rsid w:val="00AF0A0A"/>
    <w:rsid w:val="00AF1ED2"/>
    <w:rsid w:val="00AF1F4E"/>
    <w:rsid w:val="00AF3557"/>
    <w:rsid w:val="00AF4CEE"/>
    <w:rsid w:val="00AF580D"/>
    <w:rsid w:val="00AF5D84"/>
    <w:rsid w:val="00AF672C"/>
    <w:rsid w:val="00AF6D69"/>
    <w:rsid w:val="00AF6F5E"/>
    <w:rsid w:val="00B00378"/>
    <w:rsid w:val="00B00E41"/>
    <w:rsid w:val="00B018BD"/>
    <w:rsid w:val="00B039E1"/>
    <w:rsid w:val="00B04678"/>
    <w:rsid w:val="00B04A04"/>
    <w:rsid w:val="00B04F00"/>
    <w:rsid w:val="00B05A40"/>
    <w:rsid w:val="00B05A66"/>
    <w:rsid w:val="00B05EFD"/>
    <w:rsid w:val="00B066FE"/>
    <w:rsid w:val="00B06912"/>
    <w:rsid w:val="00B101F1"/>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1B1E"/>
    <w:rsid w:val="00B226E0"/>
    <w:rsid w:val="00B241D5"/>
    <w:rsid w:val="00B255C7"/>
    <w:rsid w:val="00B26677"/>
    <w:rsid w:val="00B26ADA"/>
    <w:rsid w:val="00B26C57"/>
    <w:rsid w:val="00B274E3"/>
    <w:rsid w:val="00B27B92"/>
    <w:rsid w:val="00B300C2"/>
    <w:rsid w:val="00B30563"/>
    <w:rsid w:val="00B30A76"/>
    <w:rsid w:val="00B32170"/>
    <w:rsid w:val="00B33273"/>
    <w:rsid w:val="00B3412E"/>
    <w:rsid w:val="00B346EA"/>
    <w:rsid w:val="00B356B8"/>
    <w:rsid w:val="00B35C9C"/>
    <w:rsid w:val="00B36D9E"/>
    <w:rsid w:val="00B37B8E"/>
    <w:rsid w:val="00B40222"/>
    <w:rsid w:val="00B404C3"/>
    <w:rsid w:val="00B40BA6"/>
    <w:rsid w:val="00B4280F"/>
    <w:rsid w:val="00B43381"/>
    <w:rsid w:val="00B448BF"/>
    <w:rsid w:val="00B451CB"/>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46D6"/>
    <w:rsid w:val="00B55D78"/>
    <w:rsid w:val="00B5634D"/>
    <w:rsid w:val="00B56ECA"/>
    <w:rsid w:val="00B57093"/>
    <w:rsid w:val="00B60613"/>
    <w:rsid w:val="00B60641"/>
    <w:rsid w:val="00B610D7"/>
    <w:rsid w:val="00B616E6"/>
    <w:rsid w:val="00B630F2"/>
    <w:rsid w:val="00B63E7A"/>
    <w:rsid w:val="00B6472F"/>
    <w:rsid w:val="00B65582"/>
    <w:rsid w:val="00B66054"/>
    <w:rsid w:val="00B672EA"/>
    <w:rsid w:val="00B6747B"/>
    <w:rsid w:val="00B70200"/>
    <w:rsid w:val="00B71678"/>
    <w:rsid w:val="00B72CF0"/>
    <w:rsid w:val="00B740F6"/>
    <w:rsid w:val="00B74615"/>
    <w:rsid w:val="00B75035"/>
    <w:rsid w:val="00B753DB"/>
    <w:rsid w:val="00B755B6"/>
    <w:rsid w:val="00B76ACA"/>
    <w:rsid w:val="00B76B55"/>
    <w:rsid w:val="00B804F8"/>
    <w:rsid w:val="00B815D3"/>
    <w:rsid w:val="00B83E76"/>
    <w:rsid w:val="00B8506D"/>
    <w:rsid w:val="00B86289"/>
    <w:rsid w:val="00B87F1C"/>
    <w:rsid w:val="00B90481"/>
    <w:rsid w:val="00B91B61"/>
    <w:rsid w:val="00B93849"/>
    <w:rsid w:val="00B944E9"/>
    <w:rsid w:val="00B94896"/>
    <w:rsid w:val="00B949D8"/>
    <w:rsid w:val="00B94CDD"/>
    <w:rsid w:val="00B965F4"/>
    <w:rsid w:val="00B96F52"/>
    <w:rsid w:val="00B973CA"/>
    <w:rsid w:val="00B97C76"/>
    <w:rsid w:val="00BA00A1"/>
    <w:rsid w:val="00BA07F3"/>
    <w:rsid w:val="00BA15DC"/>
    <w:rsid w:val="00BA1602"/>
    <w:rsid w:val="00BA2C82"/>
    <w:rsid w:val="00BA2E8A"/>
    <w:rsid w:val="00BA2E91"/>
    <w:rsid w:val="00BA37FC"/>
    <w:rsid w:val="00BA583B"/>
    <w:rsid w:val="00BA5EC7"/>
    <w:rsid w:val="00BA6319"/>
    <w:rsid w:val="00BA63CE"/>
    <w:rsid w:val="00BA6551"/>
    <w:rsid w:val="00BA66A3"/>
    <w:rsid w:val="00BA6791"/>
    <w:rsid w:val="00BA6E3C"/>
    <w:rsid w:val="00BA6EE2"/>
    <w:rsid w:val="00BA7227"/>
    <w:rsid w:val="00BA7CD7"/>
    <w:rsid w:val="00BA7D1F"/>
    <w:rsid w:val="00BB2E4E"/>
    <w:rsid w:val="00BB2E62"/>
    <w:rsid w:val="00BB36C9"/>
    <w:rsid w:val="00BB5886"/>
    <w:rsid w:val="00BB7EC0"/>
    <w:rsid w:val="00BC0A5A"/>
    <w:rsid w:val="00BC0B2F"/>
    <w:rsid w:val="00BC0E64"/>
    <w:rsid w:val="00BC0F07"/>
    <w:rsid w:val="00BC25D1"/>
    <w:rsid w:val="00BC2714"/>
    <w:rsid w:val="00BC3BCB"/>
    <w:rsid w:val="00BC427C"/>
    <w:rsid w:val="00BC428A"/>
    <w:rsid w:val="00BC4C40"/>
    <w:rsid w:val="00BC5BAD"/>
    <w:rsid w:val="00BC64B8"/>
    <w:rsid w:val="00BC76C5"/>
    <w:rsid w:val="00BD138A"/>
    <w:rsid w:val="00BD164A"/>
    <w:rsid w:val="00BD2968"/>
    <w:rsid w:val="00BD2B4D"/>
    <w:rsid w:val="00BD2DAE"/>
    <w:rsid w:val="00BD2FB9"/>
    <w:rsid w:val="00BD31C2"/>
    <w:rsid w:val="00BD41D9"/>
    <w:rsid w:val="00BD450A"/>
    <w:rsid w:val="00BD4717"/>
    <w:rsid w:val="00BD48BC"/>
    <w:rsid w:val="00BD48EA"/>
    <w:rsid w:val="00BD4BA8"/>
    <w:rsid w:val="00BD6B0E"/>
    <w:rsid w:val="00BD7941"/>
    <w:rsid w:val="00BD7E5F"/>
    <w:rsid w:val="00BE0C55"/>
    <w:rsid w:val="00BE11A2"/>
    <w:rsid w:val="00BE1529"/>
    <w:rsid w:val="00BE246C"/>
    <w:rsid w:val="00BE2657"/>
    <w:rsid w:val="00BE37AE"/>
    <w:rsid w:val="00BE73C3"/>
    <w:rsid w:val="00BE7B29"/>
    <w:rsid w:val="00BF01E3"/>
    <w:rsid w:val="00BF03C0"/>
    <w:rsid w:val="00BF21D4"/>
    <w:rsid w:val="00BF4A15"/>
    <w:rsid w:val="00BF4E27"/>
    <w:rsid w:val="00BF6D77"/>
    <w:rsid w:val="00BF6E12"/>
    <w:rsid w:val="00BF7065"/>
    <w:rsid w:val="00C01EF2"/>
    <w:rsid w:val="00C0296A"/>
    <w:rsid w:val="00C03476"/>
    <w:rsid w:val="00C0378E"/>
    <w:rsid w:val="00C03CE2"/>
    <w:rsid w:val="00C04258"/>
    <w:rsid w:val="00C05AFD"/>
    <w:rsid w:val="00C06B0D"/>
    <w:rsid w:val="00C0724C"/>
    <w:rsid w:val="00C07AEF"/>
    <w:rsid w:val="00C07C11"/>
    <w:rsid w:val="00C07CC1"/>
    <w:rsid w:val="00C07FF3"/>
    <w:rsid w:val="00C10015"/>
    <w:rsid w:val="00C10D1C"/>
    <w:rsid w:val="00C12ECB"/>
    <w:rsid w:val="00C14900"/>
    <w:rsid w:val="00C14ABD"/>
    <w:rsid w:val="00C151E0"/>
    <w:rsid w:val="00C16D8D"/>
    <w:rsid w:val="00C20051"/>
    <w:rsid w:val="00C20B86"/>
    <w:rsid w:val="00C21145"/>
    <w:rsid w:val="00C2150B"/>
    <w:rsid w:val="00C222DE"/>
    <w:rsid w:val="00C239A8"/>
    <w:rsid w:val="00C24381"/>
    <w:rsid w:val="00C2466C"/>
    <w:rsid w:val="00C249D9"/>
    <w:rsid w:val="00C24C2E"/>
    <w:rsid w:val="00C24C7A"/>
    <w:rsid w:val="00C24FFB"/>
    <w:rsid w:val="00C25CFF"/>
    <w:rsid w:val="00C261C1"/>
    <w:rsid w:val="00C26551"/>
    <w:rsid w:val="00C27FAB"/>
    <w:rsid w:val="00C30B0B"/>
    <w:rsid w:val="00C3116C"/>
    <w:rsid w:val="00C31339"/>
    <w:rsid w:val="00C32A5D"/>
    <w:rsid w:val="00C332D4"/>
    <w:rsid w:val="00C332E6"/>
    <w:rsid w:val="00C337D5"/>
    <w:rsid w:val="00C33E51"/>
    <w:rsid w:val="00C34848"/>
    <w:rsid w:val="00C349B4"/>
    <w:rsid w:val="00C34C47"/>
    <w:rsid w:val="00C35513"/>
    <w:rsid w:val="00C368F9"/>
    <w:rsid w:val="00C405C8"/>
    <w:rsid w:val="00C41E09"/>
    <w:rsid w:val="00C42AA3"/>
    <w:rsid w:val="00C42DBE"/>
    <w:rsid w:val="00C4360C"/>
    <w:rsid w:val="00C4414C"/>
    <w:rsid w:val="00C44F22"/>
    <w:rsid w:val="00C452DC"/>
    <w:rsid w:val="00C46564"/>
    <w:rsid w:val="00C50A02"/>
    <w:rsid w:val="00C512D1"/>
    <w:rsid w:val="00C51856"/>
    <w:rsid w:val="00C51B5E"/>
    <w:rsid w:val="00C52648"/>
    <w:rsid w:val="00C54B0C"/>
    <w:rsid w:val="00C5518B"/>
    <w:rsid w:val="00C5531B"/>
    <w:rsid w:val="00C55375"/>
    <w:rsid w:val="00C56D7D"/>
    <w:rsid w:val="00C57120"/>
    <w:rsid w:val="00C575D4"/>
    <w:rsid w:val="00C57873"/>
    <w:rsid w:val="00C61246"/>
    <w:rsid w:val="00C62A79"/>
    <w:rsid w:val="00C634F9"/>
    <w:rsid w:val="00C64534"/>
    <w:rsid w:val="00C64767"/>
    <w:rsid w:val="00C65200"/>
    <w:rsid w:val="00C655E0"/>
    <w:rsid w:val="00C65649"/>
    <w:rsid w:val="00C665DE"/>
    <w:rsid w:val="00C667C3"/>
    <w:rsid w:val="00C66EF1"/>
    <w:rsid w:val="00C6728B"/>
    <w:rsid w:val="00C71528"/>
    <w:rsid w:val="00C71BED"/>
    <w:rsid w:val="00C71F09"/>
    <w:rsid w:val="00C72588"/>
    <w:rsid w:val="00C727B9"/>
    <w:rsid w:val="00C73670"/>
    <w:rsid w:val="00C73DE0"/>
    <w:rsid w:val="00C73FE4"/>
    <w:rsid w:val="00C74609"/>
    <w:rsid w:val="00C749AB"/>
    <w:rsid w:val="00C758DC"/>
    <w:rsid w:val="00C75A8F"/>
    <w:rsid w:val="00C80384"/>
    <w:rsid w:val="00C81716"/>
    <w:rsid w:val="00C82795"/>
    <w:rsid w:val="00C832CB"/>
    <w:rsid w:val="00C84085"/>
    <w:rsid w:val="00C843C8"/>
    <w:rsid w:val="00C8505D"/>
    <w:rsid w:val="00C86A57"/>
    <w:rsid w:val="00C8779E"/>
    <w:rsid w:val="00C87850"/>
    <w:rsid w:val="00C87BD0"/>
    <w:rsid w:val="00C90B95"/>
    <w:rsid w:val="00C90CA9"/>
    <w:rsid w:val="00C9258F"/>
    <w:rsid w:val="00C92871"/>
    <w:rsid w:val="00C9354F"/>
    <w:rsid w:val="00C93B40"/>
    <w:rsid w:val="00C93D48"/>
    <w:rsid w:val="00C93DB5"/>
    <w:rsid w:val="00C97DD7"/>
    <w:rsid w:val="00C97EF9"/>
    <w:rsid w:val="00CA0492"/>
    <w:rsid w:val="00CA0A04"/>
    <w:rsid w:val="00CA3CAB"/>
    <w:rsid w:val="00CA6A2E"/>
    <w:rsid w:val="00CB2B2E"/>
    <w:rsid w:val="00CB52A4"/>
    <w:rsid w:val="00CB537C"/>
    <w:rsid w:val="00CB5778"/>
    <w:rsid w:val="00CB6675"/>
    <w:rsid w:val="00CC0008"/>
    <w:rsid w:val="00CC01CA"/>
    <w:rsid w:val="00CC03A0"/>
    <w:rsid w:val="00CC0915"/>
    <w:rsid w:val="00CC1AF5"/>
    <w:rsid w:val="00CC1B74"/>
    <w:rsid w:val="00CC2EB0"/>
    <w:rsid w:val="00CC2F38"/>
    <w:rsid w:val="00CC41F0"/>
    <w:rsid w:val="00CC44F5"/>
    <w:rsid w:val="00CC51F7"/>
    <w:rsid w:val="00CC5F95"/>
    <w:rsid w:val="00CC6F9D"/>
    <w:rsid w:val="00CD1255"/>
    <w:rsid w:val="00CD1484"/>
    <w:rsid w:val="00CD1892"/>
    <w:rsid w:val="00CD1D00"/>
    <w:rsid w:val="00CD26B8"/>
    <w:rsid w:val="00CD2A82"/>
    <w:rsid w:val="00CD32C2"/>
    <w:rsid w:val="00CD347C"/>
    <w:rsid w:val="00CD3CAB"/>
    <w:rsid w:val="00CD3FF0"/>
    <w:rsid w:val="00CD4766"/>
    <w:rsid w:val="00CD4E50"/>
    <w:rsid w:val="00CD64E1"/>
    <w:rsid w:val="00CD699D"/>
    <w:rsid w:val="00CD701B"/>
    <w:rsid w:val="00CD70DB"/>
    <w:rsid w:val="00CD7466"/>
    <w:rsid w:val="00CD7C49"/>
    <w:rsid w:val="00CE2E2E"/>
    <w:rsid w:val="00CE3A51"/>
    <w:rsid w:val="00CE4C0D"/>
    <w:rsid w:val="00CE59F6"/>
    <w:rsid w:val="00CE71C3"/>
    <w:rsid w:val="00CE7ECB"/>
    <w:rsid w:val="00CF0AF0"/>
    <w:rsid w:val="00CF10E7"/>
    <w:rsid w:val="00CF1834"/>
    <w:rsid w:val="00CF2ACF"/>
    <w:rsid w:val="00CF345B"/>
    <w:rsid w:val="00CF475F"/>
    <w:rsid w:val="00CF4BE4"/>
    <w:rsid w:val="00CF5069"/>
    <w:rsid w:val="00CF5AA7"/>
    <w:rsid w:val="00CF7082"/>
    <w:rsid w:val="00D0336E"/>
    <w:rsid w:val="00D04F01"/>
    <w:rsid w:val="00D04F8B"/>
    <w:rsid w:val="00D054EF"/>
    <w:rsid w:val="00D05637"/>
    <w:rsid w:val="00D05B96"/>
    <w:rsid w:val="00D05BA9"/>
    <w:rsid w:val="00D06E71"/>
    <w:rsid w:val="00D0764E"/>
    <w:rsid w:val="00D07D82"/>
    <w:rsid w:val="00D10BE1"/>
    <w:rsid w:val="00D11FE3"/>
    <w:rsid w:val="00D132F1"/>
    <w:rsid w:val="00D13D50"/>
    <w:rsid w:val="00D14919"/>
    <w:rsid w:val="00D14E25"/>
    <w:rsid w:val="00D152D6"/>
    <w:rsid w:val="00D153CD"/>
    <w:rsid w:val="00D165D8"/>
    <w:rsid w:val="00D1724E"/>
    <w:rsid w:val="00D17C81"/>
    <w:rsid w:val="00D206F6"/>
    <w:rsid w:val="00D20C3D"/>
    <w:rsid w:val="00D23781"/>
    <w:rsid w:val="00D237E0"/>
    <w:rsid w:val="00D25676"/>
    <w:rsid w:val="00D25F78"/>
    <w:rsid w:val="00D27129"/>
    <w:rsid w:val="00D2738C"/>
    <w:rsid w:val="00D279E7"/>
    <w:rsid w:val="00D30028"/>
    <w:rsid w:val="00D3046D"/>
    <w:rsid w:val="00D31B07"/>
    <w:rsid w:val="00D32FA0"/>
    <w:rsid w:val="00D33112"/>
    <w:rsid w:val="00D331CB"/>
    <w:rsid w:val="00D3426E"/>
    <w:rsid w:val="00D37695"/>
    <w:rsid w:val="00D37D86"/>
    <w:rsid w:val="00D40217"/>
    <w:rsid w:val="00D40385"/>
    <w:rsid w:val="00D404CE"/>
    <w:rsid w:val="00D417C6"/>
    <w:rsid w:val="00D43FAE"/>
    <w:rsid w:val="00D44259"/>
    <w:rsid w:val="00D44895"/>
    <w:rsid w:val="00D46073"/>
    <w:rsid w:val="00D5064C"/>
    <w:rsid w:val="00D5098E"/>
    <w:rsid w:val="00D51B02"/>
    <w:rsid w:val="00D539DA"/>
    <w:rsid w:val="00D55C81"/>
    <w:rsid w:val="00D56B56"/>
    <w:rsid w:val="00D56BF5"/>
    <w:rsid w:val="00D56F99"/>
    <w:rsid w:val="00D5743F"/>
    <w:rsid w:val="00D605C2"/>
    <w:rsid w:val="00D60733"/>
    <w:rsid w:val="00D608EF"/>
    <w:rsid w:val="00D6177E"/>
    <w:rsid w:val="00D61E1D"/>
    <w:rsid w:val="00D62BDF"/>
    <w:rsid w:val="00D64F1C"/>
    <w:rsid w:val="00D6570C"/>
    <w:rsid w:val="00D667A1"/>
    <w:rsid w:val="00D675B0"/>
    <w:rsid w:val="00D7000E"/>
    <w:rsid w:val="00D70552"/>
    <w:rsid w:val="00D70D42"/>
    <w:rsid w:val="00D71285"/>
    <w:rsid w:val="00D71777"/>
    <w:rsid w:val="00D71ABC"/>
    <w:rsid w:val="00D72175"/>
    <w:rsid w:val="00D72454"/>
    <w:rsid w:val="00D72A5B"/>
    <w:rsid w:val="00D73F06"/>
    <w:rsid w:val="00D74160"/>
    <w:rsid w:val="00D74247"/>
    <w:rsid w:val="00D753A9"/>
    <w:rsid w:val="00D75D5B"/>
    <w:rsid w:val="00D76461"/>
    <w:rsid w:val="00D804C5"/>
    <w:rsid w:val="00D80A1F"/>
    <w:rsid w:val="00D81A28"/>
    <w:rsid w:val="00D82AB8"/>
    <w:rsid w:val="00D82B00"/>
    <w:rsid w:val="00D82BE4"/>
    <w:rsid w:val="00D82E05"/>
    <w:rsid w:val="00D82F67"/>
    <w:rsid w:val="00D83068"/>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4DAD"/>
    <w:rsid w:val="00D9527F"/>
    <w:rsid w:val="00D95AEB"/>
    <w:rsid w:val="00D96876"/>
    <w:rsid w:val="00D96B12"/>
    <w:rsid w:val="00D96F59"/>
    <w:rsid w:val="00DA061C"/>
    <w:rsid w:val="00DA099C"/>
    <w:rsid w:val="00DA2125"/>
    <w:rsid w:val="00DA24DE"/>
    <w:rsid w:val="00DA281F"/>
    <w:rsid w:val="00DA289D"/>
    <w:rsid w:val="00DA3E06"/>
    <w:rsid w:val="00DA4E4E"/>
    <w:rsid w:val="00DA5220"/>
    <w:rsid w:val="00DA5A71"/>
    <w:rsid w:val="00DA6EE2"/>
    <w:rsid w:val="00DA78CF"/>
    <w:rsid w:val="00DA7A89"/>
    <w:rsid w:val="00DA7BF4"/>
    <w:rsid w:val="00DA7F8B"/>
    <w:rsid w:val="00DB034F"/>
    <w:rsid w:val="00DB03E8"/>
    <w:rsid w:val="00DB08F0"/>
    <w:rsid w:val="00DB0C0F"/>
    <w:rsid w:val="00DB102D"/>
    <w:rsid w:val="00DB154B"/>
    <w:rsid w:val="00DB18F8"/>
    <w:rsid w:val="00DB3490"/>
    <w:rsid w:val="00DB4F12"/>
    <w:rsid w:val="00DB5256"/>
    <w:rsid w:val="00DB53A2"/>
    <w:rsid w:val="00DB5C79"/>
    <w:rsid w:val="00DB5D45"/>
    <w:rsid w:val="00DB6F96"/>
    <w:rsid w:val="00DB71B9"/>
    <w:rsid w:val="00DC0B56"/>
    <w:rsid w:val="00DC0CCC"/>
    <w:rsid w:val="00DC1395"/>
    <w:rsid w:val="00DC1BCB"/>
    <w:rsid w:val="00DC1EF3"/>
    <w:rsid w:val="00DC32FC"/>
    <w:rsid w:val="00DC403E"/>
    <w:rsid w:val="00DC43C4"/>
    <w:rsid w:val="00DC4F47"/>
    <w:rsid w:val="00DC6747"/>
    <w:rsid w:val="00DC67A1"/>
    <w:rsid w:val="00DC6956"/>
    <w:rsid w:val="00DC6AF3"/>
    <w:rsid w:val="00DC740D"/>
    <w:rsid w:val="00DC7608"/>
    <w:rsid w:val="00DC761E"/>
    <w:rsid w:val="00DC77C0"/>
    <w:rsid w:val="00DC7848"/>
    <w:rsid w:val="00DC7CFC"/>
    <w:rsid w:val="00DD0090"/>
    <w:rsid w:val="00DD2C42"/>
    <w:rsid w:val="00DD2D14"/>
    <w:rsid w:val="00DD3A93"/>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E7CB2"/>
    <w:rsid w:val="00DF05A0"/>
    <w:rsid w:val="00DF1BA8"/>
    <w:rsid w:val="00DF1F63"/>
    <w:rsid w:val="00DF25FE"/>
    <w:rsid w:val="00DF28F2"/>
    <w:rsid w:val="00DF2BFF"/>
    <w:rsid w:val="00DF421B"/>
    <w:rsid w:val="00DF48D9"/>
    <w:rsid w:val="00DF4FF1"/>
    <w:rsid w:val="00DF6FD2"/>
    <w:rsid w:val="00DF7724"/>
    <w:rsid w:val="00DF7C43"/>
    <w:rsid w:val="00DF7C71"/>
    <w:rsid w:val="00E0086F"/>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2E9E"/>
    <w:rsid w:val="00E13326"/>
    <w:rsid w:val="00E13C9A"/>
    <w:rsid w:val="00E1420F"/>
    <w:rsid w:val="00E14961"/>
    <w:rsid w:val="00E14D76"/>
    <w:rsid w:val="00E20CE7"/>
    <w:rsid w:val="00E217B1"/>
    <w:rsid w:val="00E21EE4"/>
    <w:rsid w:val="00E222FA"/>
    <w:rsid w:val="00E24A62"/>
    <w:rsid w:val="00E24F52"/>
    <w:rsid w:val="00E279B2"/>
    <w:rsid w:val="00E279BC"/>
    <w:rsid w:val="00E30BD5"/>
    <w:rsid w:val="00E31143"/>
    <w:rsid w:val="00E31812"/>
    <w:rsid w:val="00E318B9"/>
    <w:rsid w:val="00E3233D"/>
    <w:rsid w:val="00E3267E"/>
    <w:rsid w:val="00E3533E"/>
    <w:rsid w:val="00E35A45"/>
    <w:rsid w:val="00E36474"/>
    <w:rsid w:val="00E37C85"/>
    <w:rsid w:val="00E4036A"/>
    <w:rsid w:val="00E42922"/>
    <w:rsid w:val="00E43006"/>
    <w:rsid w:val="00E4348A"/>
    <w:rsid w:val="00E43551"/>
    <w:rsid w:val="00E466F1"/>
    <w:rsid w:val="00E46A80"/>
    <w:rsid w:val="00E470FC"/>
    <w:rsid w:val="00E50809"/>
    <w:rsid w:val="00E50FDD"/>
    <w:rsid w:val="00E510CF"/>
    <w:rsid w:val="00E52AAB"/>
    <w:rsid w:val="00E533B0"/>
    <w:rsid w:val="00E5448E"/>
    <w:rsid w:val="00E54E0D"/>
    <w:rsid w:val="00E56795"/>
    <w:rsid w:val="00E57932"/>
    <w:rsid w:val="00E57DA3"/>
    <w:rsid w:val="00E57E3B"/>
    <w:rsid w:val="00E60811"/>
    <w:rsid w:val="00E64050"/>
    <w:rsid w:val="00E6514D"/>
    <w:rsid w:val="00E65161"/>
    <w:rsid w:val="00E652C9"/>
    <w:rsid w:val="00E65700"/>
    <w:rsid w:val="00E6593B"/>
    <w:rsid w:val="00E672C6"/>
    <w:rsid w:val="00E71809"/>
    <w:rsid w:val="00E71D1E"/>
    <w:rsid w:val="00E728E2"/>
    <w:rsid w:val="00E74976"/>
    <w:rsid w:val="00E74D50"/>
    <w:rsid w:val="00E75540"/>
    <w:rsid w:val="00E75667"/>
    <w:rsid w:val="00E756D3"/>
    <w:rsid w:val="00E769CC"/>
    <w:rsid w:val="00E80488"/>
    <w:rsid w:val="00E80AF8"/>
    <w:rsid w:val="00E827BB"/>
    <w:rsid w:val="00E82D24"/>
    <w:rsid w:val="00E8308F"/>
    <w:rsid w:val="00E8317B"/>
    <w:rsid w:val="00E8357D"/>
    <w:rsid w:val="00E84C04"/>
    <w:rsid w:val="00E84E4F"/>
    <w:rsid w:val="00E856A2"/>
    <w:rsid w:val="00E85AD2"/>
    <w:rsid w:val="00E86E7B"/>
    <w:rsid w:val="00E9036E"/>
    <w:rsid w:val="00E917B6"/>
    <w:rsid w:val="00E91C66"/>
    <w:rsid w:val="00E92292"/>
    <w:rsid w:val="00E9278B"/>
    <w:rsid w:val="00E92D0B"/>
    <w:rsid w:val="00E93006"/>
    <w:rsid w:val="00E93195"/>
    <w:rsid w:val="00E93F21"/>
    <w:rsid w:val="00E9522C"/>
    <w:rsid w:val="00E95C2A"/>
    <w:rsid w:val="00E963BC"/>
    <w:rsid w:val="00E97F7A"/>
    <w:rsid w:val="00EA0143"/>
    <w:rsid w:val="00EA089B"/>
    <w:rsid w:val="00EA0C48"/>
    <w:rsid w:val="00EA0FB7"/>
    <w:rsid w:val="00EA18FA"/>
    <w:rsid w:val="00EA2E21"/>
    <w:rsid w:val="00EA380C"/>
    <w:rsid w:val="00EA47B5"/>
    <w:rsid w:val="00EA726D"/>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563"/>
    <w:rsid w:val="00EB7B67"/>
    <w:rsid w:val="00EC328C"/>
    <w:rsid w:val="00EC3BEC"/>
    <w:rsid w:val="00EC4B08"/>
    <w:rsid w:val="00EC5241"/>
    <w:rsid w:val="00EC594C"/>
    <w:rsid w:val="00EC5C7B"/>
    <w:rsid w:val="00EC66AA"/>
    <w:rsid w:val="00EC6B8F"/>
    <w:rsid w:val="00EC7B48"/>
    <w:rsid w:val="00ED0257"/>
    <w:rsid w:val="00ED1339"/>
    <w:rsid w:val="00ED3E65"/>
    <w:rsid w:val="00ED4448"/>
    <w:rsid w:val="00ED4AD9"/>
    <w:rsid w:val="00ED4EDF"/>
    <w:rsid w:val="00ED5981"/>
    <w:rsid w:val="00ED66B2"/>
    <w:rsid w:val="00ED680C"/>
    <w:rsid w:val="00ED71BA"/>
    <w:rsid w:val="00ED73A1"/>
    <w:rsid w:val="00ED7CA2"/>
    <w:rsid w:val="00EE1051"/>
    <w:rsid w:val="00EE13DA"/>
    <w:rsid w:val="00EE332A"/>
    <w:rsid w:val="00EE5324"/>
    <w:rsid w:val="00EE55FA"/>
    <w:rsid w:val="00EE56E2"/>
    <w:rsid w:val="00EE6D45"/>
    <w:rsid w:val="00EE6E89"/>
    <w:rsid w:val="00EF0FE6"/>
    <w:rsid w:val="00EF11AA"/>
    <w:rsid w:val="00EF1C44"/>
    <w:rsid w:val="00EF1F9B"/>
    <w:rsid w:val="00EF2B18"/>
    <w:rsid w:val="00EF3048"/>
    <w:rsid w:val="00EF3AC4"/>
    <w:rsid w:val="00EF3BB9"/>
    <w:rsid w:val="00EF4008"/>
    <w:rsid w:val="00EF459F"/>
    <w:rsid w:val="00EF4DDF"/>
    <w:rsid w:val="00EF547C"/>
    <w:rsid w:val="00EF55E9"/>
    <w:rsid w:val="00EF5B41"/>
    <w:rsid w:val="00EF611C"/>
    <w:rsid w:val="00EF7462"/>
    <w:rsid w:val="00EF768D"/>
    <w:rsid w:val="00F00630"/>
    <w:rsid w:val="00F00922"/>
    <w:rsid w:val="00F011FF"/>
    <w:rsid w:val="00F01BE6"/>
    <w:rsid w:val="00F0217A"/>
    <w:rsid w:val="00F0251B"/>
    <w:rsid w:val="00F03E4C"/>
    <w:rsid w:val="00F055A9"/>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5E8"/>
    <w:rsid w:val="00F21A5D"/>
    <w:rsid w:val="00F21C13"/>
    <w:rsid w:val="00F21DEA"/>
    <w:rsid w:val="00F22796"/>
    <w:rsid w:val="00F238F7"/>
    <w:rsid w:val="00F23BA0"/>
    <w:rsid w:val="00F25641"/>
    <w:rsid w:val="00F26065"/>
    <w:rsid w:val="00F30313"/>
    <w:rsid w:val="00F303BC"/>
    <w:rsid w:val="00F318A1"/>
    <w:rsid w:val="00F3265C"/>
    <w:rsid w:val="00F343EE"/>
    <w:rsid w:val="00F3532D"/>
    <w:rsid w:val="00F3547E"/>
    <w:rsid w:val="00F35494"/>
    <w:rsid w:val="00F3619D"/>
    <w:rsid w:val="00F3722A"/>
    <w:rsid w:val="00F37366"/>
    <w:rsid w:val="00F419B8"/>
    <w:rsid w:val="00F41C0F"/>
    <w:rsid w:val="00F42406"/>
    <w:rsid w:val="00F42856"/>
    <w:rsid w:val="00F43390"/>
    <w:rsid w:val="00F43A95"/>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2FBC"/>
    <w:rsid w:val="00F53A44"/>
    <w:rsid w:val="00F54431"/>
    <w:rsid w:val="00F544EF"/>
    <w:rsid w:val="00F54B29"/>
    <w:rsid w:val="00F551DB"/>
    <w:rsid w:val="00F559BE"/>
    <w:rsid w:val="00F56417"/>
    <w:rsid w:val="00F56EE7"/>
    <w:rsid w:val="00F56FEF"/>
    <w:rsid w:val="00F57521"/>
    <w:rsid w:val="00F57AC4"/>
    <w:rsid w:val="00F60938"/>
    <w:rsid w:val="00F61606"/>
    <w:rsid w:val="00F62BD1"/>
    <w:rsid w:val="00F62CA8"/>
    <w:rsid w:val="00F63046"/>
    <w:rsid w:val="00F63BF4"/>
    <w:rsid w:val="00F63C36"/>
    <w:rsid w:val="00F63C60"/>
    <w:rsid w:val="00F64991"/>
    <w:rsid w:val="00F65BA9"/>
    <w:rsid w:val="00F65BD0"/>
    <w:rsid w:val="00F6630F"/>
    <w:rsid w:val="00F66768"/>
    <w:rsid w:val="00F67DCF"/>
    <w:rsid w:val="00F67E81"/>
    <w:rsid w:val="00F719B2"/>
    <w:rsid w:val="00F71C68"/>
    <w:rsid w:val="00F71D1C"/>
    <w:rsid w:val="00F720AF"/>
    <w:rsid w:val="00F724E2"/>
    <w:rsid w:val="00F72A89"/>
    <w:rsid w:val="00F73E5D"/>
    <w:rsid w:val="00F74103"/>
    <w:rsid w:val="00F7425F"/>
    <w:rsid w:val="00F757CE"/>
    <w:rsid w:val="00F75BB5"/>
    <w:rsid w:val="00F7604C"/>
    <w:rsid w:val="00F80452"/>
    <w:rsid w:val="00F81623"/>
    <w:rsid w:val="00F81D25"/>
    <w:rsid w:val="00F8228E"/>
    <w:rsid w:val="00F826B1"/>
    <w:rsid w:val="00F83045"/>
    <w:rsid w:val="00F83615"/>
    <w:rsid w:val="00F83F85"/>
    <w:rsid w:val="00F84F9E"/>
    <w:rsid w:val="00F85329"/>
    <w:rsid w:val="00F878CD"/>
    <w:rsid w:val="00F8794A"/>
    <w:rsid w:val="00F90C1F"/>
    <w:rsid w:val="00F93231"/>
    <w:rsid w:val="00F9396D"/>
    <w:rsid w:val="00F950B5"/>
    <w:rsid w:val="00F953D5"/>
    <w:rsid w:val="00F97A34"/>
    <w:rsid w:val="00F97EA1"/>
    <w:rsid w:val="00FA05C8"/>
    <w:rsid w:val="00FA0678"/>
    <w:rsid w:val="00FA107F"/>
    <w:rsid w:val="00FA2264"/>
    <w:rsid w:val="00FA23F7"/>
    <w:rsid w:val="00FA27EB"/>
    <w:rsid w:val="00FA4117"/>
    <w:rsid w:val="00FA4750"/>
    <w:rsid w:val="00FA5A56"/>
    <w:rsid w:val="00FA672F"/>
    <w:rsid w:val="00FA7792"/>
    <w:rsid w:val="00FB11FA"/>
    <w:rsid w:val="00FB18F8"/>
    <w:rsid w:val="00FB2F8E"/>
    <w:rsid w:val="00FB39B0"/>
    <w:rsid w:val="00FB3B02"/>
    <w:rsid w:val="00FB5183"/>
    <w:rsid w:val="00FB588F"/>
    <w:rsid w:val="00FB597D"/>
    <w:rsid w:val="00FB5A71"/>
    <w:rsid w:val="00FB607C"/>
    <w:rsid w:val="00FB6DF2"/>
    <w:rsid w:val="00FB7823"/>
    <w:rsid w:val="00FC08B3"/>
    <w:rsid w:val="00FC09D7"/>
    <w:rsid w:val="00FC1998"/>
    <w:rsid w:val="00FC391E"/>
    <w:rsid w:val="00FC3AB7"/>
    <w:rsid w:val="00FC448A"/>
    <w:rsid w:val="00FC453D"/>
    <w:rsid w:val="00FC4A89"/>
    <w:rsid w:val="00FC665F"/>
    <w:rsid w:val="00FC6D59"/>
    <w:rsid w:val="00FC78F5"/>
    <w:rsid w:val="00FD0496"/>
    <w:rsid w:val="00FD10B3"/>
    <w:rsid w:val="00FD11C3"/>
    <w:rsid w:val="00FD154E"/>
    <w:rsid w:val="00FD1D9C"/>
    <w:rsid w:val="00FD3742"/>
    <w:rsid w:val="00FD38FC"/>
    <w:rsid w:val="00FD3A41"/>
    <w:rsid w:val="00FD3AE2"/>
    <w:rsid w:val="00FD5975"/>
    <w:rsid w:val="00FD5AE4"/>
    <w:rsid w:val="00FD5F25"/>
    <w:rsid w:val="00FD60BE"/>
    <w:rsid w:val="00FD6894"/>
    <w:rsid w:val="00FD6980"/>
    <w:rsid w:val="00FD6AF0"/>
    <w:rsid w:val="00FD757B"/>
    <w:rsid w:val="00FD79B8"/>
    <w:rsid w:val="00FE0AD1"/>
    <w:rsid w:val="00FE0BBF"/>
    <w:rsid w:val="00FE0C6C"/>
    <w:rsid w:val="00FE33DB"/>
    <w:rsid w:val="00FE37DD"/>
    <w:rsid w:val="00FE3C31"/>
    <w:rsid w:val="00FE4015"/>
    <w:rsid w:val="00FE44F5"/>
    <w:rsid w:val="00FE480D"/>
    <w:rsid w:val="00FE6227"/>
    <w:rsid w:val="00FF0B4F"/>
    <w:rsid w:val="00FF0EFB"/>
    <w:rsid w:val="00FF1AD3"/>
    <w:rsid w:val="00FF3AB4"/>
    <w:rsid w:val="00FF49F4"/>
    <w:rsid w:val="00FF651D"/>
    <w:rsid w:val="00FF68CA"/>
    <w:rsid w:val="010651D9"/>
    <w:rsid w:val="01861AC5"/>
    <w:rsid w:val="01A104BF"/>
    <w:rsid w:val="02381E39"/>
    <w:rsid w:val="02DA0C0E"/>
    <w:rsid w:val="03DD35E4"/>
    <w:rsid w:val="03F359AA"/>
    <w:rsid w:val="03F37758"/>
    <w:rsid w:val="0449709F"/>
    <w:rsid w:val="04910D1F"/>
    <w:rsid w:val="04C64E6C"/>
    <w:rsid w:val="04CB4231"/>
    <w:rsid w:val="05697C9F"/>
    <w:rsid w:val="0624009C"/>
    <w:rsid w:val="065A6178"/>
    <w:rsid w:val="067032E2"/>
    <w:rsid w:val="068F51E6"/>
    <w:rsid w:val="06CB24CD"/>
    <w:rsid w:val="075562B7"/>
    <w:rsid w:val="07CB0157"/>
    <w:rsid w:val="081710BE"/>
    <w:rsid w:val="081E3021"/>
    <w:rsid w:val="084367D4"/>
    <w:rsid w:val="08C416C3"/>
    <w:rsid w:val="08D631A4"/>
    <w:rsid w:val="08DB66CD"/>
    <w:rsid w:val="09070460"/>
    <w:rsid w:val="092B7994"/>
    <w:rsid w:val="092E7856"/>
    <w:rsid w:val="096B2097"/>
    <w:rsid w:val="0A200B7B"/>
    <w:rsid w:val="0A5B7E63"/>
    <w:rsid w:val="0B212DFC"/>
    <w:rsid w:val="0BA8707A"/>
    <w:rsid w:val="0BB023D2"/>
    <w:rsid w:val="0C10248D"/>
    <w:rsid w:val="0C87121B"/>
    <w:rsid w:val="0CB87790"/>
    <w:rsid w:val="0D0C53E6"/>
    <w:rsid w:val="0D906017"/>
    <w:rsid w:val="0DE63E89"/>
    <w:rsid w:val="0DF702FE"/>
    <w:rsid w:val="0DFC6867"/>
    <w:rsid w:val="0E3F698B"/>
    <w:rsid w:val="0ED23AD5"/>
    <w:rsid w:val="0F21508F"/>
    <w:rsid w:val="0F706100"/>
    <w:rsid w:val="0F816ACD"/>
    <w:rsid w:val="10B047CF"/>
    <w:rsid w:val="10FC16EA"/>
    <w:rsid w:val="114F1D45"/>
    <w:rsid w:val="11627CCB"/>
    <w:rsid w:val="11844488"/>
    <w:rsid w:val="118963A1"/>
    <w:rsid w:val="11BC03CE"/>
    <w:rsid w:val="127723A9"/>
    <w:rsid w:val="13072A44"/>
    <w:rsid w:val="13143247"/>
    <w:rsid w:val="13170229"/>
    <w:rsid w:val="13CE1647"/>
    <w:rsid w:val="13FF5CA5"/>
    <w:rsid w:val="140E7C96"/>
    <w:rsid w:val="145044FA"/>
    <w:rsid w:val="15485429"/>
    <w:rsid w:val="173F07FA"/>
    <w:rsid w:val="174C1201"/>
    <w:rsid w:val="178F7340"/>
    <w:rsid w:val="17B924F6"/>
    <w:rsid w:val="196071E6"/>
    <w:rsid w:val="1977008B"/>
    <w:rsid w:val="1ACB68E1"/>
    <w:rsid w:val="1B2A271F"/>
    <w:rsid w:val="1B310BE3"/>
    <w:rsid w:val="1B4768B2"/>
    <w:rsid w:val="1B803B6F"/>
    <w:rsid w:val="1B890139"/>
    <w:rsid w:val="1BFD6F6E"/>
    <w:rsid w:val="1C5E1BE1"/>
    <w:rsid w:val="1C7C08B6"/>
    <w:rsid w:val="1D266CE1"/>
    <w:rsid w:val="1D3963AF"/>
    <w:rsid w:val="1D780AD0"/>
    <w:rsid w:val="1D835251"/>
    <w:rsid w:val="1E714A66"/>
    <w:rsid w:val="1F046865"/>
    <w:rsid w:val="1F204462"/>
    <w:rsid w:val="1F262338"/>
    <w:rsid w:val="1FC23AE2"/>
    <w:rsid w:val="1FE868A9"/>
    <w:rsid w:val="1FED554B"/>
    <w:rsid w:val="20DD377F"/>
    <w:rsid w:val="20E24984"/>
    <w:rsid w:val="211E26D6"/>
    <w:rsid w:val="21283D08"/>
    <w:rsid w:val="212B632B"/>
    <w:rsid w:val="22146C32"/>
    <w:rsid w:val="22575366"/>
    <w:rsid w:val="22A55C69"/>
    <w:rsid w:val="23476D20"/>
    <w:rsid w:val="234C2589"/>
    <w:rsid w:val="24294DA2"/>
    <w:rsid w:val="24F63A5D"/>
    <w:rsid w:val="25283CC0"/>
    <w:rsid w:val="25B440B3"/>
    <w:rsid w:val="27901476"/>
    <w:rsid w:val="27F54071"/>
    <w:rsid w:val="287E5F7A"/>
    <w:rsid w:val="28844573"/>
    <w:rsid w:val="288D2644"/>
    <w:rsid w:val="289C7337"/>
    <w:rsid w:val="28A864B3"/>
    <w:rsid w:val="28BB7195"/>
    <w:rsid w:val="299D7432"/>
    <w:rsid w:val="2A426494"/>
    <w:rsid w:val="2A7D2A8E"/>
    <w:rsid w:val="2AA1365A"/>
    <w:rsid w:val="2B65068C"/>
    <w:rsid w:val="2BB807BB"/>
    <w:rsid w:val="2C1C051C"/>
    <w:rsid w:val="2CDA5E3E"/>
    <w:rsid w:val="2D10491E"/>
    <w:rsid w:val="2D5531CE"/>
    <w:rsid w:val="2D7C3A6A"/>
    <w:rsid w:val="2DBD2968"/>
    <w:rsid w:val="2DD15014"/>
    <w:rsid w:val="2DEF0A3D"/>
    <w:rsid w:val="2DF00EEA"/>
    <w:rsid w:val="2EF07358"/>
    <w:rsid w:val="2F650158"/>
    <w:rsid w:val="2FB627B5"/>
    <w:rsid w:val="2FD25781"/>
    <w:rsid w:val="3075311F"/>
    <w:rsid w:val="307A0735"/>
    <w:rsid w:val="30C619CB"/>
    <w:rsid w:val="30DB40D6"/>
    <w:rsid w:val="30FF2EAD"/>
    <w:rsid w:val="316D2048"/>
    <w:rsid w:val="319C6071"/>
    <w:rsid w:val="31FC72F2"/>
    <w:rsid w:val="32453B10"/>
    <w:rsid w:val="32602287"/>
    <w:rsid w:val="32DB72BE"/>
    <w:rsid w:val="332826CA"/>
    <w:rsid w:val="337C2A16"/>
    <w:rsid w:val="33DC34B5"/>
    <w:rsid w:val="33EE15B7"/>
    <w:rsid w:val="342E63AB"/>
    <w:rsid w:val="345D260B"/>
    <w:rsid w:val="3466634C"/>
    <w:rsid w:val="346768D8"/>
    <w:rsid w:val="346B1830"/>
    <w:rsid w:val="3475258B"/>
    <w:rsid w:val="34F5482E"/>
    <w:rsid w:val="35BD2012"/>
    <w:rsid w:val="35F745D6"/>
    <w:rsid w:val="360168C5"/>
    <w:rsid w:val="365302AE"/>
    <w:rsid w:val="367F7D42"/>
    <w:rsid w:val="36913B47"/>
    <w:rsid w:val="36D5265C"/>
    <w:rsid w:val="371812F8"/>
    <w:rsid w:val="379C5435"/>
    <w:rsid w:val="37A61E10"/>
    <w:rsid w:val="37F7D837"/>
    <w:rsid w:val="38184717"/>
    <w:rsid w:val="38784F2C"/>
    <w:rsid w:val="38ED7A64"/>
    <w:rsid w:val="39A13F14"/>
    <w:rsid w:val="39B05112"/>
    <w:rsid w:val="39BF77C2"/>
    <w:rsid w:val="3A750A42"/>
    <w:rsid w:val="3A7E0E22"/>
    <w:rsid w:val="3A860E49"/>
    <w:rsid w:val="3AF15A98"/>
    <w:rsid w:val="3B2C1BAE"/>
    <w:rsid w:val="3B4253B9"/>
    <w:rsid w:val="3B816D5F"/>
    <w:rsid w:val="3B9B64C6"/>
    <w:rsid w:val="3BC60492"/>
    <w:rsid w:val="3C34071C"/>
    <w:rsid w:val="3C5F759A"/>
    <w:rsid w:val="3C681DB0"/>
    <w:rsid w:val="3CD4741F"/>
    <w:rsid w:val="3D24777C"/>
    <w:rsid w:val="3D5C78D4"/>
    <w:rsid w:val="3E386BFF"/>
    <w:rsid w:val="3E860BED"/>
    <w:rsid w:val="3FAE21A9"/>
    <w:rsid w:val="3FD25E11"/>
    <w:rsid w:val="3FE21E53"/>
    <w:rsid w:val="40183AC7"/>
    <w:rsid w:val="407A23B1"/>
    <w:rsid w:val="410460FD"/>
    <w:rsid w:val="410D3296"/>
    <w:rsid w:val="422B116F"/>
    <w:rsid w:val="428258FD"/>
    <w:rsid w:val="42845443"/>
    <w:rsid w:val="429E2362"/>
    <w:rsid w:val="42E1381E"/>
    <w:rsid w:val="42E27706"/>
    <w:rsid w:val="433429C6"/>
    <w:rsid w:val="43A23DD3"/>
    <w:rsid w:val="43FB717C"/>
    <w:rsid w:val="44017F23"/>
    <w:rsid w:val="451E447A"/>
    <w:rsid w:val="45345B76"/>
    <w:rsid w:val="45392515"/>
    <w:rsid w:val="458B6AE9"/>
    <w:rsid w:val="462A00B0"/>
    <w:rsid w:val="462E7BA0"/>
    <w:rsid w:val="46F15FA9"/>
    <w:rsid w:val="471B0AB6"/>
    <w:rsid w:val="47307808"/>
    <w:rsid w:val="47596067"/>
    <w:rsid w:val="47BB1907"/>
    <w:rsid w:val="484B7B88"/>
    <w:rsid w:val="486F747C"/>
    <w:rsid w:val="487A531F"/>
    <w:rsid w:val="4A783AE0"/>
    <w:rsid w:val="4AB418BE"/>
    <w:rsid w:val="4AEF3676"/>
    <w:rsid w:val="4B724889"/>
    <w:rsid w:val="4BB67C2B"/>
    <w:rsid w:val="4BD8154D"/>
    <w:rsid w:val="4C0A0767"/>
    <w:rsid w:val="4C51283A"/>
    <w:rsid w:val="4C6E50DF"/>
    <w:rsid w:val="4CAC20CF"/>
    <w:rsid w:val="4CF85191"/>
    <w:rsid w:val="4D6466F2"/>
    <w:rsid w:val="4D861CF6"/>
    <w:rsid w:val="4D9004AE"/>
    <w:rsid w:val="4DAD7557"/>
    <w:rsid w:val="4DFA0039"/>
    <w:rsid w:val="4E475210"/>
    <w:rsid w:val="4E7520E4"/>
    <w:rsid w:val="4E932144"/>
    <w:rsid w:val="4EA2112B"/>
    <w:rsid w:val="4EC94BF8"/>
    <w:rsid w:val="50106568"/>
    <w:rsid w:val="502A7E6E"/>
    <w:rsid w:val="503E6C32"/>
    <w:rsid w:val="508608D4"/>
    <w:rsid w:val="50BF265E"/>
    <w:rsid w:val="50FC089B"/>
    <w:rsid w:val="51551A45"/>
    <w:rsid w:val="51A0432A"/>
    <w:rsid w:val="51C13FBE"/>
    <w:rsid w:val="51F42B99"/>
    <w:rsid w:val="520956B7"/>
    <w:rsid w:val="526D1A50"/>
    <w:rsid w:val="527140E5"/>
    <w:rsid w:val="52796647"/>
    <w:rsid w:val="5292508F"/>
    <w:rsid w:val="52A44127"/>
    <w:rsid w:val="52A96B6F"/>
    <w:rsid w:val="52FC7AEE"/>
    <w:rsid w:val="5325232B"/>
    <w:rsid w:val="53A40355"/>
    <w:rsid w:val="53B35B89"/>
    <w:rsid w:val="540E7263"/>
    <w:rsid w:val="548E3F00"/>
    <w:rsid w:val="54B216CF"/>
    <w:rsid w:val="54C94F38"/>
    <w:rsid w:val="550764A4"/>
    <w:rsid w:val="551926E0"/>
    <w:rsid w:val="555962BC"/>
    <w:rsid w:val="561F28A2"/>
    <w:rsid w:val="56515F3B"/>
    <w:rsid w:val="56E04EE6"/>
    <w:rsid w:val="5726458A"/>
    <w:rsid w:val="572B71CA"/>
    <w:rsid w:val="58AE4F0C"/>
    <w:rsid w:val="58BA31BA"/>
    <w:rsid w:val="58E4007F"/>
    <w:rsid w:val="58F72073"/>
    <w:rsid w:val="592F2613"/>
    <w:rsid w:val="59E02120"/>
    <w:rsid w:val="5A1021CA"/>
    <w:rsid w:val="5A2A7C7B"/>
    <w:rsid w:val="5A8C2DED"/>
    <w:rsid w:val="5AC94FE1"/>
    <w:rsid w:val="5B062A42"/>
    <w:rsid w:val="5B726329"/>
    <w:rsid w:val="5C1B4497"/>
    <w:rsid w:val="5C563555"/>
    <w:rsid w:val="5C80234E"/>
    <w:rsid w:val="5CB169DD"/>
    <w:rsid w:val="5D184CAE"/>
    <w:rsid w:val="5D4D6706"/>
    <w:rsid w:val="5D662EF4"/>
    <w:rsid w:val="5D997B9D"/>
    <w:rsid w:val="5D9E1888"/>
    <w:rsid w:val="5DEC610D"/>
    <w:rsid w:val="5DFE20F6"/>
    <w:rsid w:val="5E1E4546"/>
    <w:rsid w:val="5E261785"/>
    <w:rsid w:val="5E5D0BCB"/>
    <w:rsid w:val="5FCC5339"/>
    <w:rsid w:val="601E438A"/>
    <w:rsid w:val="608C2159"/>
    <w:rsid w:val="608F6263"/>
    <w:rsid w:val="609D4382"/>
    <w:rsid w:val="60E53485"/>
    <w:rsid w:val="60FF6959"/>
    <w:rsid w:val="61054A27"/>
    <w:rsid w:val="611D2366"/>
    <w:rsid w:val="61351163"/>
    <w:rsid w:val="618D487D"/>
    <w:rsid w:val="627F5657"/>
    <w:rsid w:val="62885958"/>
    <w:rsid w:val="630C7FB8"/>
    <w:rsid w:val="634E4F0A"/>
    <w:rsid w:val="63822BC9"/>
    <w:rsid w:val="63984B9D"/>
    <w:rsid w:val="63CD0A74"/>
    <w:rsid w:val="63D77E29"/>
    <w:rsid w:val="63F2041F"/>
    <w:rsid w:val="64CE2EAA"/>
    <w:rsid w:val="651421FF"/>
    <w:rsid w:val="658426A5"/>
    <w:rsid w:val="659550EE"/>
    <w:rsid w:val="65A17F37"/>
    <w:rsid w:val="662E75B1"/>
    <w:rsid w:val="66342C2E"/>
    <w:rsid w:val="663E784C"/>
    <w:rsid w:val="66E77BCB"/>
    <w:rsid w:val="67A54148"/>
    <w:rsid w:val="67A755AC"/>
    <w:rsid w:val="68440261"/>
    <w:rsid w:val="684E5A28"/>
    <w:rsid w:val="685867EC"/>
    <w:rsid w:val="68594AF9"/>
    <w:rsid w:val="687065A5"/>
    <w:rsid w:val="689C7805"/>
    <w:rsid w:val="6932657F"/>
    <w:rsid w:val="69935128"/>
    <w:rsid w:val="69DA7573"/>
    <w:rsid w:val="6A8F588A"/>
    <w:rsid w:val="6AB701CA"/>
    <w:rsid w:val="6ABD293E"/>
    <w:rsid w:val="6B511AB7"/>
    <w:rsid w:val="6B561637"/>
    <w:rsid w:val="6B8C0D41"/>
    <w:rsid w:val="6B924B8A"/>
    <w:rsid w:val="6BAE27E6"/>
    <w:rsid w:val="6BEB1F0C"/>
    <w:rsid w:val="6BFACF1F"/>
    <w:rsid w:val="6C5775A1"/>
    <w:rsid w:val="6CC22541"/>
    <w:rsid w:val="6CD70509"/>
    <w:rsid w:val="6CED1CB3"/>
    <w:rsid w:val="6D1E00BF"/>
    <w:rsid w:val="6D365409"/>
    <w:rsid w:val="6D401DE3"/>
    <w:rsid w:val="6DB66549"/>
    <w:rsid w:val="6E8E12EF"/>
    <w:rsid w:val="6EC802E2"/>
    <w:rsid w:val="6F074A2A"/>
    <w:rsid w:val="701A692C"/>
    <w:rsid w:val="705638DF"/>
    <w:rsid w:val="706C1141"/>
    <w:rsid w:val="70974410"/>
    <w:rsid w:val="717D3EAF"/>
    <w:rsid w:val="718030F6"/>
    <w:rsid w:val="71D43752"/>
    <w:rsid w:val="72281098"/>
    <w:rsid w:val="72404D36"/>
    <w:rsid w:val="728A2F3D"/>
    <w:rsid w:val="72AE5A41"/>
    <w:rsid w:val="72E47A0B"/>
    <w:rsid w:val="73741201"/>
    <w:rsid w:val="73A22B11"/>
    <w:rsid w:val="73DD6243"/>
    <w:rsid w:val="74035919"/>
    <w:rsid w:val="743C229D"/>
    <w:rsid w:val="749C4185"/>
    <w:rsid w:val="74FD57FA"/>
    <w:rsid w:val="757A1C0A"/>
    <w:rsid w:val="758B3E18"/>
    <w:rsid w:val="75DA2C18"/>
    <w:rsid w:val="75FA2DB2"/>
    <w:rsid w:val="76D4359C"/>
    <w:rsid w:val="775319EF"/>
    <w:rsid w:val="77737259"/>
    <w:rsid w:val="77C56165"/>
    <w:rsid w:val="78A02FA0"/>
    <w:rsid w:val="78AC261F"/>
    <w:rsid w:val="78B14583"/>
    <w:rsid w:val="790F1C77"/>
    <w:rsid w:val="79436137"/>
    <w:rsid w:val="795046A2"/>
    <w:rsid w:val="797846B3"/>
    <w:rsid w:val="79C72899"/>
    <w:rsid w:val="79D97847"/>
    <w:rsid w:val="79DC7338"/>
    <w:rsid w:val="79F015DC"/>
    <w:rsid w:val="7A330376"/>
    <w:rsid w:val="7A36248D"/>
    <w:rsid w:val="7A53530E"/>
    <w:rsid w:val="7A67303B"/>
    <w:rsid w:val="7AA355F2"/>
    <w:rsid w:val="7AAB1D04"/>
    <w:rsid w:val="7ABA4368"/>
    <w:rsid w:val="7ABB6F4D"/>
    <w:rsid w:val="7B257FFD"/>
    <w:rsid w:val="7B3775AC"/>
    <w:rsid w:val="7B486307"/>
    <w:rsid w:val="7B500AFB"/>
    <w:rsid w:val="7B952700"/>
    <w:rsid w:val="7C2B1DA5"/>
    <w:rsid w:val="7CBA1A92"/>
    <w:rsid w:val="7D5F2A55"/>
    <w:rsid w:val="7D7F657F"/>
    <w:rsid w:val="7DF4317E"/>
    <w:rsid w:val="7E1C5044"/>
    <w:rsid w:val="7E2769CC"/>
    <w:rsid w:val="7E394D59"/>
    <w:rsid w:val="7E64308B"/>
    <w:rsid w:val="7EB74B16"/>
    <w:rsid w:val="7ECB7038"/>
    <w:rsid w:val="7ECF1219"/>
    <w:rsid w:val="7FF52F01"/>
    <w:rsid w:val="E1FFC5AF"/>
    <w:rsid w:val="EBFB774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uiPriority="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8"/>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8"/>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2"/>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0"/>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0"/>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8"/>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2"/>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3"/>
    <w:autoRedefine/>
    <w:qFormat/>
    <w:uiPriority w:val="0"/>
    <w:pPr>
      <w:jc w:val="left"/>
    </w:pPr>
  </w:style>
  <w:style w:type="paragraph" w:styleId="20">
    <w:name w:val="Salutation"/>
    <w:basedOn w:val="1"/>
    <w:next w:val="1"/>
    <w:link w:val="481"/>
    <w:autoRedefine/>
    <w:qFormat/>
    <w:uiPriority w:val="0"/>
    <w:rPr>
      <w:rFonts w:ascii="仿宋_GB2312" w:eastAsia="仿宋_GB2312"/>
      <w:sz w:val="28"/>
      <w:szCs w:val="20"/>
    </w:rPr>
  </w:style>
  <w:style w:type="paragraph" w:styleId="21">
    <w:name w:val="Body Text 3"/>
    <w:basedOn w:val="1"/>
    <w:link w:val="580"/>
    <w:autoRedefine/>
    <w:qFormat/>
    <w:uiPriority w:val="0"/>
    <w:pPr>
      <w:jc w:val="center"/>
    </w:pPr>
    <w:rPr>
      <w:szCs w:val="20"/>
    </w:rPr>
  </w:style>
  <w:style w:type="paragraph" w:styleId="22">
    <w:name w:val="Body Text"/>
    <w:basedOn w:val="1"/>
    <w:link w:val="511"/>
    <w:autoRedefine/>
    <w:qFormat/>
    <w:uiPriority w:val="0"/>
    <w:pPr>
      <w:autoSpaceDE w:val="0"/>
      <w:autoSpaceDN w:val="0"/>
      <w:spacing w:line="360" w:lineRule="auto"/>
    </w:pPr>
    <w:rPr>
      <w:rFonts w:ascii="宋体"/>
      <w:sz w:val="24"/>
      <w:szCs w:val="21"/>
      <w:lang w:val="zh-CN"/>
    </w:rPr>
  </w:style>
  <w:style w:type="paragraph" w:styleId="23">
    <w:name w:val="Body Text Indent"/>
    <w:basedOn w:val="1"/>
    <w:link w:val="474"/>
    <w:autoRedefine/>
    <w:qFormat/>
    <w:uiPriority w:val="0"/>
    <w:pPr>
      <w:spacing w:line="480" w:lineRule="exact"/>
      <w:ind w:firstLine="480" w:firstLineChars="200"/>
    </w:pPr>
    <w:rPr>
      <w:rFonts w:ascii="宋体" w:hAnsi="宋体"/>
      <w:sz w:val="24"/>
    </w:rPr>
  </w:style>
  <w:style w:type="paragraph" w:styleId="24">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autoRedefine/>
    <w:qFormat/>
    <w:uiPriority w:val="0"/>
    <w:pPr>
      <w:adjustRightInd/>
      <w:spacing w:line="360" w:lineRule="auto"/>
      <w:ind w:left="100" w:leftChars="200" w:hanging="200" w:hangingChars="200"/>
    </w:pPr>
    <w:rPr>
      <w:rFonts w:eastAsia="微软雅黑"/>
    </w:rPr>
  </w:style>
  <w:style w:type="paragraph" w:styleId="26">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70"/>
    <w:autoRedefine/>
    <w:qFormat/>
    <w:uiPriority w:val="0"/>
    <w:pPr>
      <w:widowControl/>
      <w:adjustRightInd/>
      <w:ind w:firstLine="200" w:firstLineChars="200"/>
      <w:jc w:val="left"/>
    </w:pPr>
    <w:rPr>
      <w:rFonts w:ascii="宋体" w:hAnsi="宋体"/>
      <w:i/>
      <w:iCs/>
      <w:kern w:val="0"/>
      <w:sz w:val="24"/>
    </w:rPr>
  </w:style>
  <w:style w:type="paragraph" w:styleId="29">
    <w:name w:val="toc 5"/>
    <w:basedOn w:val="1"/>
    <w:next w:val="1"/>
    <w:autoRedefine/>
    <w:qFormat/>
    <w:uiPriority w:val="0"/>
    <w:pPr>
      <w:ind w:left="1680" w:leftChars="800"/>
    </w:pPr>
  </w:style>
  <w:style w:type="paragraph" w:styleId="30">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488"/>
    <w:autoRedefine/>
    <w:qFormat/>
    <w:uiPriority w:val="0"/>
    <w:rPr>
      <w:rFonts w:ascii="宋体" w:hAnsi="Courier New"/>
      <w:szCs w:val="20"/>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autoRedefine/>
    <w:qFormat/>
    <w:uiPriority w:val="0"/>
    <w:pPr>
      <w:ind w:left="2940" w:leftChars="1400"/>
    </w:pPr>
  </w:style>
  <w:style w:type="paragraph" w:styleId="34">
    <w:name w:val="Date"/>
    <w:basedOn w:val="1"/>
    <w:next w:val="1"/>
    <w:link w:val="597"/>
    <w:autoRedefine/>
    <w:qFormat/>
    <w:uiPriority w:val="0"/>
    <w:pPr>
      <w:ind w:left="100" w:leftChars="2500"/>
    </w:pPr>
    <w:rPr>
      <w:rFonts w:ascii="宋体"/>
      <w:sz w:val="24"/>
      <w:szCs w:val="21"/>
      <w:lang w:val="zh-CN"/>
    </w:rPr>
  </w:style>
  <w:style w:type="paragraph" w:styleId="35">
    <w:name w:val="Body Text Indent 2"/>
    <w:basedOn w:val="1"/>
    <w:link w:val="502"/>
    <w:autoRedefine/>
    <w:qFormat/>
    <w:uiPriority w:val="0"/>
    <w:pPr>
      <w:spacing w:line="360" w:lineRule="auto"/>
      <w:ind w:firstLine="601"/>
      <w:textAlignment w:val="baseline"/>
    </w:pPr>
    <w:rPr>
      <w:rFonts w:ascii="宋体"/>
      <w:kern w:val="0"/>
      <w:sz w:val="28"/>
      <w:szCs w:val="20"/>
    </w:rPr>
  </w:style>
  <w:style w:type="paragraph" w:styleId="36">
    <w:name w:val="Balloon Text"/>
    <w:basedOn w:val="1"/>
    <w:link w:val="614"/>
    <w:autoRedefine/>
    <w:semiHidden/>
    <w:qFormat/>
    <w:uiPriority w:val="0"/>
    <w:rPr>
      <w:sz w:val="18"/>
      <w:szCs w:val="18"/>
    </w:rPr>
  </w:style>
  <w:style w:type="paragraph" w:styleId="37">
    <w:name w:val="footer"/>
    <w:basedOn w:val="1"/>
    <w:autoRedefine/>
    <w:qFormat/>
    <w:uiPriority w:val="99"/>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4"/>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39"/>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5"/>
    <w:link w:val="472"/>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7"/>
    <w:autoRedefine/>
    <w:qFormat/>
    <w:uiPriority w:val="0"/>
    <w:pPr>
      <w:spacing w:line="360" w:lineRule="auto"/>
      <w:ind w:firstLine="420"/>
    </w:pPr>
    <w:rPr>
      <w:sz w:val="24"/>
      <w:szCs w:val="20"/>
    </w:rPr>
  </w:style>
  <w:style w:type="paragraph" w:styleId="51">
    <w:name w:val="toc 2"/>
    <w:basedOn w:val="1"/>
    <w:next w:val="1"/>
    <w:autoRedefine/>
    <w:qFormat/>
    <w:uiPriority w:val="39"/>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autoRedefine/>
    <w:semiHidden/>
    <w:qFormat/>
    <w:uiPriority w:val="0"/>
    <w:rPr>
      <w:b/>
      <w:bCs/>
    </w:rPr>
  </w:style>
  <w:style w:type="paragraph" w:styleId="58">
    <w:name w:val="Body Text First Indent"/>
    <w:basedOn w:val="22"/>
    <w:link w:val="544"/>
    <w:autoRedefine/>
    <w:qFormat/>
    <w:uiPriority w:val="0"/>
    <w:pPr>
      <w:ind w:firstLine="420"/>
    </w:pPr>
    <w:rPr>
      <w:szCs w:val="20"/>
    </w:rPr>
  </w:style>
  <w:style w:type="paragraph" w:styleId="59">
    <w:name w:val="Body Text First Indent 2"/>
    <w:basedOn w:val="23"/>
    <w:link w:val="501"/>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99"/>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3">
    <w:name w:val="冯"/>
    <w:basedOn w:val="1"/>
    <w:link w:val="515"/>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4">
    <w:name w:val="样式3"/>
    <w:basedOn w:val="75"/>
    <w:autoRedefine/>
    <w:qFormat/>
    <w:uiPriority w:val="0"/>
    <w:pPr>
      <w:tabs>
        <w:tab w:val="left" w:pos="2790"/>
        <w:tab w:val="left" w:pos="4230"/>
      </w:tabs>
      <w:spacing w:before="312" w:beforeLines="100"/>
      <w:jc w:val="left"/>
    </w:pPr>
  </w:style>
  <w:style w:type="paragraph" w:customStyle="1" w:styleId="75">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6">
    <w:name w:val="P1"/>
    <w:basedOn w:val="1"/>
    <w:autoRedefine/>
    <w:qFormat/>
    <w:uiPriority w:val="0"/>
    <w:pPr>
      <w:adjustRightInd/>
      <w:spacing w:line="288" w:lineRule="auto"/>
      <w:ind w:firstLine="425" w:firstLineChars="200"/>
    </w:pPr>
  </w:style>
  <w:style w:type="paragraph" w:customStyle="1" w:styleId="77">
    <w:name w:val="Char1 Char Char Char"/>
    <w:basedOn w:val="1"/>
    <w:autoRedefine/>
    <w:qFormat/>
    <w:uiPriority w:val="0"/>
    <w:rPr>
      <w:rFonts w:ascii="Tahoma" w:hAnsi="Tahoma"/>
      <w:sz w:val="24"/>
      <w:szCs w:val="20"/>
    </w:rPr>
  </w:style>
  <w:style w:type="paragraph" w:customStyle="1" w:styleId="7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1">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2">
    <w:name w:val="样式7"/>
    <w:basedOn w:val="83"/>
    <w:next w:val="1"/>
    <w:autoRedefine/>
    <w:qFormat/>
    <w:uiPriority w:val="0"/>
    <w:pPr>
      <w:spacing w:after="156" w:afterLines="50"/>
      <w:jc w:val="left"/>
      <w:outlineLvl w:val="3"/>
    </w:pPr>
    <w:rPr>
      <w:sz w:val="24"/>
      <w:szCs w:val="24"/>
    </w:rPr>
  </w:style>
  <w:style w:type="paragraph" w:customStyle="1" w:styleId="83">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4">
    <w:name w:val="Bulleted List"/>
    <w:basedOn w:val="1"/>
    <w:autoRedefine/>
    <w:qFormat/>
    <w:uiPriority w:val="0"/>
    <w:pPr>
      <w:numPr>
        <w:ilvl w:val="1"/>
        <w:numId w:val="4"/>
      </w:numPr>
      <w:adjustRightInd/>
    </w:pPr>
  </w:style>
  <w:style w:type="paragraph" w:customStyle="1" w:styleId="85">
    <w:name w:val="Char3"/>
    <w:basedOn w:val="1"/>
    <w:autoRedefine/>
    <w:qFormat/>
    <w:uiPriority w:val="0"/>
    <w:pPr>
      <w:adjustRightInd/>
    </w:pPr>
    <w:rPr>
      <w:rFonts w:ascii="仿宋_GB2312" w:eastAsia="仿宋_GB2312"/>
      <w:b/>
      <w:sz w:val="32"/>
      <w:szCs w:val="32"/>
    </w:rPr>
  </w:style>
  <w:style w:type="paragraph" w:customStyle="1" w:styleId="86">
    <w:name w:val="Char Char1 Char Char Char Char Char Char"/>
    <w:basedOn w:val="1"/>
    <w:autoRedefine/>
    <w:qFormat/>
    <w:uiPriority w:val="0"/>
    <w:rPr>
      <w:rFonts w:ascii="仿宋_GB2312" w:eastAsia="仿宋_GB2312"/>
      <w:b/>
      <w:sz w:val="32"/>
      <w:szCs w:val="20"/>
    </w:rPr>
  </w:style>
  <w:style w:type="paragraph" w:customStyle="1" w:styleId="87">
    <w:name w:val="文本正文 Char"/>
    <w:basedOn w:val="1"/>
    <w:autoRedefine/>
    <w:qFormat/>
    <w:uiPriority w:val="0"/>
    <w:pPr>
      <w:spacing w:line="360" w:lineRule="auto"/>
      <w:ind w:firstLine="200" w:firstLineChars="200"/>
    </w:pPr>
    <w:rPr>
      <w:kern w:val="0"/>
      <w:sz w:val="24"/>
      <w:szCs w:val="20"/>
    </w:rPr>
  </w:style>
  <w:style w:type="paragraph" w:customStyle="1" w:styleId="8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1">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2">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4">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5">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7">
    <w:name w:val="Char1"/>
    <w:basedOn w:val="1"/>
    <w:autoRedefine/>
    <w:qFormat/>
    <w:uiPriority w:val="0"/>
    <w:rPr>
      <w:rFonts w:ascii="仿宋_GB2312" w:eastAsia="仿宋_GB2312"/>
      <w:b/>
      <w:sz w:val="32"/>
      <w:szCs w:val="32"/>
    </w:rPr>
  </w:style>
  <w:style w:type="paragraph" w:customStyle="1" w:styleId="98">
    <w:name w:val="CM14"/>
    <w:basedOn w:val="99"/>
    <w:next w:val="99"/>
    <w:autoRedefine/>
    <w:qFormat/>
    <w:uiPriority w:val="0"/>
    <w:pPr>
      <w:spacing w:after="68"/>
    </w:pPr>
    <w:rPr>
      <w:rFonts w:ascii="FHLHE E+ Futura Bk" w:eastAsia="FHLHE E+ Futura Bk" w:cs="Times New Roman"/>
      <w:color w:val="auto"/>
    </w:rPr>
  </w:style>
  <w:style w:type="paragraph" w:customStyle="1" w:styleId="99">
    <w:name w:val="Default"/>
    <w:link w:val="62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5">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6">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7">
    <w:name w:val="Char2 Char Char Char"/>
    <w:basedOn w:val="1"/>
    <w:autoRedefine/>
    <w:qFormat/>
    <w:uiPriority w:val="0"/>
    <w:rPr>
      <w:rFonts w:ascii="仿宋_GB2312" w:eastAsia="仿宋_GB2312"/>
      <w:b/>
      <w:sz w:val="32"/>
      <w:szCs w:val="32"/>
    </w:rPr>
  </w:style>
  <w:style w:type="paragraph" w:customStyle="1" w:styleId="1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autoRedefine/>
    <w:qFormat/>
    <w:uiPriority w:val="0"/>
    <w:rPr>
      <w:rFonts w:ascii="Tahoma" w:hAnsi="Tahoma"/>
      <w:sz w:val="24"/>
      <w:szCs w:val="20"/>
    </w:rPr>
  </w:style>
  <w:style w:type="paragraph" w:customStyle="1" w:styleId="1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3">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autoRedefine/>
    <w:qFormat/>
    <w:uiPriority w:val="0"/>
    <w:pPr>
      <w:spacing w:line="360" w:lineRule="auto"/>
      <w:ind w:firstLine="480" w:firstLineChars="200"/>
    </w:pPr>
    <w:rPr>
      <w:rFonts w:hAnsi="宋体"/>
      <w:sz w:val="24"/>
      <w:szCs w:val="20"/>
    </w:rPr>
  </w:style>
  <w:style w:type="paragraph" w:customStyle="1" w:styleId="120">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autoRedefine/>
    <w:qFormat/>
    <w:uiPriority w:val="0"/>
    <w:pPr>
      <w:adjustRightInd/>
      <w:spacing w:line="400" w:lineRule="exact"/>
      <w:ind w:firstLine="200" w:firstLineChars="200"/>
    </w:pPr>
    <w:rPr>
      <w:rFonts w:ascii="Arial" w:hAnsi="Arial"/>
    </w:rPr>
  </w:style>
  <w:style w:type="paragraph" w:customStyle="1" w:styleId="123">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autoRedefine/>
    <w:qFormat/>
    <w:uiPriority w:val="0"/>
    <w:rPr>
      <w:rFonts w:ascii="Tahoma" w:hAnsi="Tahoma"/>
      <w:sz w:val="24"/>
      <w:szCs w:val="20"/>
    </w:rPr>
  </w:style>
  <w:style w:type="paragraph" w:customStyle="1" w:styleId="125">
    <w:name w:val="Char1 Char Char Char2"/>
    <w:basedOn w:val="1"/>
    <w:autoRedefine/>
    <w:qFormat/>
    <w:uiPriority w:val="0"/>
    <w:pPr>
      <w:adjustRightInd/>
      <w:ind w:firstLine="200" w:firstLineChars="200"/>
    </w:pPr>
    <w:rPr>
      <w:rFonts w:ascii="Tahoma" w:hAnsi="Tahoma"/>
      <w:sz w:val="24"/>
      <w:szCs w:val="20"/>
    </w:rPr>
  </w:style>
  <w:style w:type="paragraph" w:customStyle="1" w:styleId="12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autoRedefine/>
    <w:qFormat/>
    <w:uiPriority w:val="0"/>
    <w:pPr>
      <w:adjustRightInd/>
      <w:spacing w:line="360" w:lineRule="auto"/>
      <w:ind w:firstLine="480"/>
    </w:pPr>
    <w:rPr>
      <w:sz w:val="24"/>
    </w:rPr>
  </w:style>
  <w:style w:type="paragraph" w:customStyle="1" w:styleId="1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autoRedefine/>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autoRedefine/>
    <w:qFormat/>
    <w:uiPriority w:val="0"/>
    <w:pPr>
      <w:adjustRightInd/>
      <w:spacing w:line="300" w:lineRule="auto"/>
      <w:jc w:val="center"/>
    </w:pPr>
  </w:style>
  <w:style w:type="paragraph" w:customStyle="1" w:styleId="134">
    <w:name w:val="Char Char Char1 Char"/>
    <w:basedOn w:val="1"/>
    <w:autoRedefine/>
    <w:qFormat/>
    <w:uiPriority w:val="0"/>
    <w:rPr>
      <w:szCs w:val="20"/>
    </w:rPr>
  </w:style>
  <w:style w:type="paragraph" w:customStyle="1" w:styleId="13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7">
    <w:name w:val="章标题"/>
    <w:next w:val="138"/>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40">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2">
    <w:name w:val="表文字"/>
    <w:autoRedefine/>
    <w:qFormat/>
    <w:uiPriority w:val="0"/>
    <w:rPr>
      <w:rFonts w:ascii="宋体" w:hAnsi="Times New Roman" w:eastAsia="宋体" w:cs="Times New Roman"/>
      <w:kern w:val="2"/>
      <w:lang w:val="en-US" w:eastAsia="zh-CN" w:bidi="ar-SA"/>
    </w:rPr>
  </w:style>
  <w:style w:type="paragraph" w:customStyle="1" w:styleId="143">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4">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autoRedefine/>
    <w:qFormat/>
    <w:uiPriority w:val="0"/>
    <w:pPr>
      <w:widowControl/>
      <w:tabs>
        <w:tab w:val="left" w:pos="840"/>
      </w:tabs>
      <w:ind w:left="840" w:hanging="420"/>
      <w:jc w:val="left"/>
    </w:pPr>
    <w:rPr>
      <w:kern w:val="0"/>
      <w:sz w:val="18"/>
    </w:rPr>
  </w:style>
  <w:style w:type="paragraph" w:customStyle="1" w:styleId="14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autoRedefine/>
    <w:qFormat/>
    <w:uiPriority w:val="0"/>
    <w:pPr>
      <w:adjustRightInd/>
    </w:pPr>
    <w:rPr>
      <w:rFonts w:ascii="Tahoma" w:hAnsi="Tahoma"/>
      <w:sz w:val="24"/>
      <w:szCs w:val="20"/>
    </w:rPr>
  </w:style>
  <w:style w:type="paragraph" w:customStyle="1" w:styleId="15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4">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autoRedefine/>
    <w:qFormat/>
    <w:uiPriority w:val="0"/>
    <w:rPr>
      <w:rFonts w:ascii="仿宋_GB2312" w:eastAsia="仿宋_GB2312"/>
      <w:b/>
      <w:sz w:val="32"/>
      <w:szCs w:val="20"/>
    </w:rPr>
  </w:style>
  <w:style w:type="paragraph" w:customStyle="1" w:styleId="156">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autoRedefine/>
    <w:qFormat/>
    <w:uiPriority w:val="0"/>
    <w:pPr>
      <w:suppressAutoHyphens/>
      <w:adjustRightInd/>
      <w:ind w:firstLine="420"/>
    </w:pPr>
    <w:rPr>
      <w:kern w:val="1"/>
      <w:szCs w:val="20"/>
    </w:rPr>
  </w:style>
  <w:style w:type="paragraph" w:customStyle="1" w:styleId="158">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autoRedefine/>
    <w:qFormat/>
    <w:uiPriority w:val="0"/>
    <w:pPr>
      <w:spacing w:line="360" w:lineRule="auto"/>
    </w:pPr>
    <w:rPr>
      <w:szCs w:val="20"/>
    </w:rPr>
  </w:style>
  <w:style w:type="paragraph" w:customStyle="1" w:styleId="161">
    <w:name w:val="Char Char11 Char Char Char"/>
    <w:basedOn w:val="1"/>
    <w:autoRedefine/>
    <w:qFormat/>
    <w:uiPriority w:val="0"/>
    <w:pPr>
      <w:spacing w:line="360" w:lineRule="auto"/>
    </w:pPr>
    <w:rPr>
      <w:szCs w:val="20"/>
    </w:rPr>
  </w:style>
  <w:style w:type="paragraph" w:customStyle="1" w:styleId="162">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autoRedefine/>
    <w:qFormat/>
    <w:uiPriority w:val="0"/>
    <w:pPr>
      <w:adjustRightInd/>
      <w:ind w:firstLine="200" w:firstLineChars="200"/>
      <w:jc w:val="right"/>
    </w:pPr>
  </w:style>
  <w:style w:type="paragraph" w:customStyle="1" w:styleId="165">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8">
    <w:name w:val="无间隔1"/>
    <w:link w:val="530"/>
    <w:autoRedefine/>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autoRedefine/>
    <w:qFormat/>
    <w:uiPriority w:val="0"/>
    <w:pPr>
      <w:tabs>
        <w:tab w:val="left" w:pos="2356"/>
      </w:tabs>
    </w:pPr>
  </w:style>
  <w:style w:type="paragraph" w:customStyle="1" w:styleId="170">
    <w:name w:val="样式 标题 4h4H4Fab-4T5Ref Heading 1rh1Heading sqlsect 1.2.3...."/>
    <w:basedOn w:val="5"/>
    <w:link w:val="558"/>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autoRedefine/>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autoRedefine/>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autoRedefine/>
    <w:qFormat/>
    <w:uiPriority w:val="0"/>
    <w:pPr>
      <w:numPr>
        <w:ilvl w:val="3"/>
        <w:numId w:val="4"/>
      </w:numPr>
      <w:tabs>
        <w:tab w:val="left" w:pos="1680"/>
      </w:tabs>
      <w:ind w:left="0"/>
      <w:outlineLvl w:val="3"/>
    </w:pPr>
  </w:style>
  <w:style w:type="paragraph" w:customStyle="1" w:styleId="174">
    <w:name w:val="一级条标题"/>
    <w:basedOn w:val="137"/>
    <w:next w:val="138"/>
    <w:autoRedefine/>
    <w:qFormat/>
    <w:uiPriority w:val="0"/>
    <w:pPr>
      <w:tabs>
        <w:tab w:val="left" w:pos="1680"/>
        <w:tab w:val="clear" w:pos="1260"/>
      </w:tabs>
      <w:spacing w:before="0" w:beforeLines="0" w:after="0" w:afterLines="0"/>
      <w:ind w:left="1680"/>
      <w:outlineLvl w:val="2"/>
    </w:pPr>
  </w:style>
  <w:style w:type="paragraph" w:customStyle="1" w:styleId="175">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autoRedefine/>
    <w:qFormat/>
    <w:uiPriority w:val="0"/>
    <w:pPr>
      <w:spacing w:line="360" w:lineRule="auto"/>
      <w:ind w:firstLine="480" w:firstLineChars="200"/>
    </w:pPr>
    <w:rPr>
      <w:rFonts w:ascii="Arial" w:hAnsi="Arial"/>
      <w:sz w:val="24"/>
      <w:szCs w:val="21"/>
    </w:rPr>
  </w:style>
  <w:style w:type="paragraph" w:customStyle="1" w:styleId="177">
    <w:name w:val="表格"/>
    <w:basedOn w:val="1"/>
    <w:autoRedefine/>
    <w:qFormat/>
    <w:uiPriority w:val="0"/>
    <w:pPr>
      <w:snapToGrid w:val="0"/>
      <w:ind w:firstLine="42" w:firstLineChars="21"/>
    </w:pPr>
    <w:rPr>
      <w:rFonts w:ascii="宋体" w:hAnsi="宋体"/>
      <w:kern w:val="0"/>
      <w:sz w:val="20"/>
      <w:szCs w:val="20"/>
    </w:rPr>
  </w:style>
  <w:style w:type="paragraph" w:customStyle="1" w:styleId="178">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autoRedefine/>
    <w:qFormat/>
    <w:uiPriority w:val="0"/>
    <w:rPr>
      <w:rFonts w:ascii="仿宋_GB2312" w:eastAsia="仿宋_GB2312"/>
      <w:b/>
      <w:sz w:val="32"/>
      <w:szCs w:val="32"/>
    </w:rPr>
  </w:style>
  <w:style w:type="paragraph" w:customStyle="1" w:styleId="1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autoRedefine/>
    <w:qFormat/>
    <w:uiPriority w:val="0"/>
    <w:rPr>
      <w:rFonts w:ascii="仿宋_GB2312" w:eastAsia="仿宋_GB2312"/>
      <w:b/>
      <w:sz w:val="32"/>
      <w:szCs w:val="32"/>
    </w:rPr>
  </w:style>
  <w:style w:type="paragraph" w:customStyle="1" w:styleId="18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1">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autoRedefine/>
    <w:qFormat/>
    <w:uiPriority w:val="0"/>
    <w:pPr>
      <w:widowControl/>
      <w:adjustRightInd/>
      <w:spacing w:after="160" w:line="240" w:lineRule="exact"/>
      <w:jc w:val="left"/>
    </w:pPr>
  </w:style>
  <w:style w:type="paragraph" w:customStyle="1" w:styleId="193">
    <w:name w:val="Char2 Char Char1"/>
    <w:basedOn w:val="1"/>
    <w:autoRedefine/>
    <w:qFormat/>
    <w:uiPriority w:val="0"/>
    <w:pPr>
      <w:adjustRightInd/>
    </w:pPr>
    <w:rPr>
      <w:rFonts w:ascii="Tahoma" w:hAnsi="Tahoma"/>
      <w:sz w:val="24"/>
      <w:szCs w:val="20"/>
    </w:rPr>
  </w:style>
  <w:style w:type="paragraph" w:customStyle="1" w:styleId="194">
    <w:name w:val="默认段落字体 Para Char Char Char Char Char Char Char"/>
    <w:basedOn w:val="1"/>
    <w:autoRedefine/>
    <w:qFormat/>
    <w:uiPriority w:val="0"/>
    <w:rPr>
      <w:rFonts w:eastAsia="仿宋_GB2312"/>
      <w:sz w:val="28"/>
      <w:szCs w:val="20"/>
    </w:rPr>
  </w:style>
  <w:style w:type="paragraph" w:customStyle="1" w:styleId="19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6">
    <w:name w:val="正文21"/>
    <w:basedOn w:val="1"/>
    <w:autoRedefine/>
    <w:qFormat/>
    <w:uiPriority w:val="0"/>
    <w:pPr>
      <w:adjustRightInd/>
      <w:spacing w:before="156" w:line="360" w:lineRule="auto"/>
      <w:ind w:firstLine="510" w:firstLineChars="200"/>
    </w:pPr>
    <w:rPr>
      <w:sz w:val="24"/>
      <w:szCs w:val="20"/>
    </w:rPr>
  </w:style>
  <w:style w:type="paragraph" w:customStyle="1" w:styleId="197">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199">
    <w:name w:val="标题五"/>
    <w:basedOn w:val="1"/>
    <w:autoRedefine/>
    <w:qFormat/>
    <w:uiPriority w:val="0"/>
    <w:pPr>
      <w:adjustRightInd/>
      <w:spacing w:before="156" w:beforeLines="50" w:line="360" w:lineRule="auto"/>
    </w:pPr>
    <w:rPr>
      <w:b/>
      <w:sz w:val="24"/>
    </w:rPr>
  </w:style>
  <w:style w:type="paragraph" w:customStyle="1" w:styleId="200">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autoRedefine/>
    <w:qFormat/>
    <w:uiPriority w:val="0"/>
    <w:pPr>
      <w:spacing w:line="360" w:lineRule="auto"/>
    </w:pPr>
    <w:rPr>
      <w:szCs w:val="20"/>
    </w:rPr>
  </w:style>
  <w:style w:type="paragraph" w:customStyle="1" w:styleId="20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1"/>
    <w:autoRedefine/>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autoRedefine/>
    <w:qFormat/>
    <w:uiPriority w:val="0"/>
    <w:pPr>
      <w:spacing w:line="360" w:lineRule="auto"/>
    </w:pPr>
    <w:rPr>
      <w:szCs w:val="20"/>
    </w:rPr>
  </w:style>
  <w:style w:type="paragraph" w:customStyle="1" w:styleId="208">
    <w:name w:val="Char Char1 Char Char Char1"/>
    <w:basedOn w:val="1"/>
    <w:autoRedefine/>
    <w:qFormat/>
    <w:uiPriority w:val="0"/>
    <w:rPr>
      <w:rFonts w:ascii="仿宋_GB2312" w:eastAsia="仿宋_GB2312"/>
      <w:b/>
      <w:sz w:val="32"/>
      <w:szCs w:val="32"/>
    </w:rPr>
  </w:style>
  <w:style w:type="paragraph" w:customStyle="1" w:styleId="209">
    <w:name w:val="样式 标题 4PIM 4H4h4bulletblbbH41H42H43H44H45H46H47H48...1"/>
    <w:basedOn w:val="5"/>
    <w:autoRedefine/>
    <w:qFormat/>
    <w:uiPriority w:val="0"/>
    <w:pPr>
      <w:widowControl/>
      <w:jc w:val="left"/>
    </w:pPr>
    <w:rPr>
      <w:rFonts w:cs="宋体"/>
      <w:sz w:val="24"/>
      <w:szCs w:val="20"/>
    </w:rPr>
  </w:style>
  <w:style w:type="paragraph" w:customStyle="1" w:styleId="21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autoRedefine/>
    <w:qFormat/>
    <w:uiPriority w:val="0"/>
    <w:rPr>
      <w:b/>
    </w:rPr>
  </w:style>
  <w:style w:type="paragraph" w:customStyle="1" w:styleId="212">
    <w:name w:val="表格内文"/>
    <w:basedOn w:val="1"/>
    <w:autoRedefine/>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autoRedefine/>
    <w:qFormat/>
    <w:uiPriority w:val="0"/>
    <w:rPr>
      <w:rFonts w:ascii="仿宋_GB2312" w:eastAsia="仿宋_GB2312"/>
      <w:b/>
      <w:sz w:val="32"/>
      <w:szCs w:val="32"/>
    </w:rPr>
  </w:style>
  <w:style w:type="paragraph" w:customStyle="1" w:styleId="214">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autoRedefine/>
    <w:qFormat/>
    <w:uiPriority w:val="0"/>
    <w:pPr>
      <w:adjustRightInd/>
      <w:ind w:firstLine="420" w:firstLineChars="200"/>
    </w:pPr>
    <w:rPr>
      <w:rFonts w:ascii="宋体" w:hAnsi="宋体"/>
      <w:sz w:val="24"/>
    </w:rPr>
  </w:style>
  <w:style w:type="paragraph" w:customStyle="1" w:styleId="218">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autoRedefine/>
    <w:qFormat/>
    <w:uiPriority w:val="0"/>
    <w:pPr>
      <w:widowControl/>
      <w:spacing w:before="60" w:after="60"/>
      <w:jc w:val="left"/>
    </w:pPr>
    <w:rPr>
      <w:kern w:val="0"/>
      <w:sz w:val="24"/>
    </w:rPr>
  </w:style>
  <w:style w:type="paragraph" w:customStyle="1" w:styleId="22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autoRedefine/>
    <w:qFormat/>
    <w:uiPriority w:val="0"/>
    <w:rPr>
      <w:rFonts w:ascii="仿宋_GB2312" w:eastAsia="仿宋_GB2312"/>
      <w:b/>
      <w:sz w:val="32"/>
      <w:szCs w:val="32"/>
    </w:rPr>
  </w:style>
  <w:style w:type="paragraph" w:customStyle="1" w:styleId="227">
    <w:name w:val="MM Title"/>
    <w:basedOn w:val="56"/>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3"/>
    <w:autoRedefine/>
    <w:qFormat/>
    <w:uiPriority w:val="0"/>
    <w:pPr>
      <w:snapToGrid w:val="0"/>
      <w:spacing w:line="360" w:lineRule="auto"/>
    </w:pPr>
    <w:rPr>
      <w:rFonts w:ascii="宋体"/>
      <w:b/>
      <w:sz w:val="24"/>
      <w:szCs w:val="20"/>
    </w:rPr>
  </w:style>
  <w:style w:type="paragraph" w:customStyle="1" w:styleId="229">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0">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autoRedefine/>
    <w:qFormat/>
    <w:uiPriority w:val="0"/>
    <w:rPr>
      <w:rFonts w:ascii="仿宋_GB2312" w:eastAsia="仿宋_GB2312"/>
      <w:b/>
      <w:sz w:val="32"/>
      <w:szCs w:val="32"/>
    </w:rPr>
  </w:style>
  <w:style w:type="paragraph" w:customStyle="1" w:styleId="234">
    <w:name w:val="冯广丽"/>
    <w:basedOn w:val="1"/>
    <w:link w:val="471"/>
    <w:autoRedefine/>
    <w:qFormat/>
    <w:uiPriority w:val="0"/>
    <w:pPr>
      <w:adjustRightInd/>
      <w:spacing w:line="360" w:lineRule="auto"/>
      <w:ind w:firstLine="480" w:firstLineChars="200"/>
    </w:pPr>
    <w:rPr>
      <w:rFonts w:ascii="宋体" w:hAnsi="宋体"/>
      <w:sz w:val="24"/>
      <w:szCs w:val="22"/>
    </w:rPr>
  </w:style>
  <w:style w:type="paragraph" w:customStyle="1" w:styleId="235">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autoRedefine/>
    <w:qFormat/>
    <w:uiPriority w:val="0"/>
    <w:pPr>
      <w:adjustRightInd/>
      <w:ind w:firstLine="200" w:firstLineChars="200"/>
    </w:pPr>
    <w:rPr>
      <w:rFonts w:ascii="Tahoma" w:hAnsi="Tahoma"/>
      <w:sz w:val="24"/>
      <w:szCs w:val="20"/>
    </w:rPr>
  </w:style>
  <w:style w:type="paragraph" w:customStyle="1" w:styleId="237">
    <w:name w:val="Char Char11 Char Char Char1"/>
    <w:basedOn w:val="1"/>
    <w:autoRedefine/>
    <w:qFormat/>
    <w:uiPriority w:val="0"/>
    <w:pPr>
      <w:spacing w:line="360" w:lineRule="auto"/>
    </w:pPr>
    <w:rPr>
      <w:szCs w:val="20"/>
    </w:rPr>
  </w:style>
  <w:style w:type="paragraph" w:customStyle="1" w:styleId="23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9">
    <w:name w:val="_Style 236"/>
    <w:autoRedefine/>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4">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6">
    <w:name w:val="4"/>
    <w:basedOn w:val="1"/>
    <w:next w:val="35"/>
    <w:autoRedefine/>
    <w:qFormat/>
    <w:uiPriority w:val="0"/>
    <w:pPr>
      <w:spacing w:after="120" w:line="480" w:lineRule="auto"/>
      <w:ind w:left="420" w:leftChars="200"/>
    </w:pPr>
    <w:rPr>
      <w:sz w:val="24"/>
      <w:szCs w:val="20"/>
    </w:rPr>
  </w:style>
  <w:style w:type="paragraph" w:customStyle="1" w:styleId="247">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autoRedefine/>
    <w:qFormat/>
    <w:uiPriority w:val="0"/>
    <w:pPr>
      <w:adjustRightInd/>
    </w:pPr>
    <w:rPr>
      <w:rFonts w:ascii="Tahoma" w:hAnsi="Tahoma"/>
      <w:sz w:val="24"/>
    </w:rPr>
  </w:style>
  <w:style w:type="paragraph" w:customStyle="1" w:styleId="24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0">
    <w:name w:val="标书表格字体格式"/>
    <w:next w:val="154"/>
    <w:autoRedefine/>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0"/>
    <w:autoRedefine/>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7"/>
    <w:autoRedefine/>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99"/>
    <w:next w:val="99"/>
    <w:autoRedefine/>
    <w:qFormat/>
    <w:uiPriority w:val="0"/>
    <w:rPr>
      <w:rFonts w:ascii="宋体" w:eastAsia="宋体" w:cs="Times New Roman"/>
      <w:color w:val="auto"/>
    </w:rPr>
  </w:style>
  <w:style w:type="paragraph" w:customStyle="1" w:styleId="2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8">
    <w:name w:val="Char5"/>
    <w:basedOn w:val="1"/>
    <w:autoRedefine/>
    <w:qFormat/>
    <w:uiPriority w:val="0"/>
    <w:rPr>
      <w:rFonts w:ascii="仿宋_GB2312" w:eastAsia="仿宋_GB2312"/>
      <w:b/>
      <w:sz w:val="32"/>
      <w:szCs w:val="32"/>
    </w:rPr>
  </w:style>
  <w:style w:type="paragraph" w:customStyle="1" w:styleId="25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5"/>
    <w:autoRedefine/>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autoRedefine/>
    <w:qFormat/>
    <w:uiPriority w:val="0"/>
    <w:rPr>
      <w:rFonts w:ascii="仿宋_GB2312" w:eastAsia="仿宋_GB2312"/>
      <w:b/>
      <w:sz w:val="32"/>
      <w:szCs w:val="20"/>
    </w:rPr>
  </w:style>
  <w:style w:type="paragraph" w:customStyle="1" w:styleId="267">
    <w:name w:val="Char Char Char Char Char Char Char Char Char Char Char Char1 Char"/>
    <w:basedOn w:val="1"/>
    <w:autoRedefine/>
    <w:qFormat/>
    <w:uiPriority w:val="0"/>
    <w:rPr>
      <w:rFonts w:ascii="Tahoma" w:hAnsi="Tahoma" w:cs="仿宋_GB2312"/>
      <w:sz w:val="24"/>
      <w:szCs w:val="20"/>
    </w:rPr>
  </w:style>
  <w:style w:type="paragraph" w:customStyle="1" w:styleId="268">
    <w:name w:val="表格项目符号 2"/>
    <w:basedOn w:val="27"/>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0">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3">
    <w:name w:val="Char1 Char Char Char3"/>
    <w:basedOn w:val="1"/>
    <w:autoRedefine/>
    <w:qFormat/>
    <w:uiPriority w:val="0"/>
    <w:pPr>
      <w:adjustRightInd/>
      <w:ind w:firstLine="200" w:firstLineChars="200"/>
    </w:pPr>
    <w:rPr>
      <w:rFonts w:ascii="Tahoma" w:hAnsi="Tahoma"/>
      <w:sz w:val="24"/>
      <w:szCs w:val="20"/>
    </w:rPr>
  </w:style>
  <w:style w:type="paragraph" w:customStyle="1" w:styleId="274">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autoRedefine/>
    <w:qFormat/>
    <w:uiPriority w:val="0"/>
    <w:rPr>
      <w:rFonts w:ascii="Tahoma" w:hAnsi="Tahoma" w:cs="仿宋_GB2312"/>
      <w:sz w:val="24"/>
      <w:szCs w:val="20"/>
    </w:rPr>
  </w:style>
  <w:style w:type="paragraph" w:customStyle="1" w:styleId="276">
    <w:name w:val="Char Char1 Char1"/>
    <w:basedOn w:val="1"/>
    <w:autoRedefine/>
    <w:qFormat/>
    <w:uiPriority w:val="0"/>
    <w:rPr>
      <w:rFonts w:ascii="仿宋_GB2312" w:eastAsia="仿宋_GB2312"/>
      <w:b/>
      <w:sz w:val="32"/>
      <w:szCs w:val="32"/>
    </w:rPr>
  </w:style>
  <w:style w:type="paragraph" w:customStyle="1" w:styleId="277">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5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autoRedefine/>
    <w:qFormat/>
    <w:uiPriority w:val="0"/>
    <w:pPr>
      <w:widowControl/>
      <w:spacing w:after="160" w:line="240" w:lineRule="exact"/>
      <w:jc w:val="left"/>
    </w:pPr>
    <w:rPr>
      <w:rFonts w:eastAsia="仿宋_GB2312"/>
      <w:sz w:val="28"/>
    </w:rPr>
  </w:style>
  <w:style w:type="paragraph" w:customStyle="1" w:styleId="281">
    <w:name w:val="单元格居中"/>
    <w:basedOn w:val="1"/>
    <w:autoRedefine/>
    <w:qFormat/>
    <w:uiPriority w:val="0"/>
    <w:pPr>
      <w:adjustRightInd/>
      <w:spacing w:line="360" w:lineRule="auto"/>
      <w:jc w:val="center"/>
    </w:pPr>
    <w:rPr>
      <w:sz w:val="24"/>
    </w:rPr>
  </w:style>
  <w:style w:type="paragraph" w:customStyle="1" w:styleId="282">
    <w:name w:val="正文缩进1"/>
    <w:basedOn w:val="1"/>
    <w:next w:val="2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5">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autoRedefine/>
    <w:qFormat/>
    <w:uiPriority w:val="0"/>
    <w:pPr>
      <w:adjustRightInd/>
    </w:pPr>
  </w:style>
  <w:style w:type="paragraph" w:customStyle="1" w:styleId="288">
    <w:name w:val="文档正文"/>
    <w:basedOn w:val="1"/>
    <w:autoRedefine/>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autoRedefine/>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autoRedefine/>
    <w:qFormat/>
    <w:uiPriority w:val="0"/>
    <w:rPr>
      <w:rFonts w:ascii="仿宋_GB2312" w:eastAsia="仿宋_GB2312"/>
      <w:b/>
      <w:sz w:val="32"/>
      <w:szCs w:val="32"/>
    </w:rPr>
  </w:style>
  <w:style w:type="paragraph" w:customStyle="1" w:styleId="293">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autoRedefine/>
    <w:qFormat/>
    <w:uiPriority w:val="0"/>
    <w:pPr>
      <w:spacing w:line="240" w:lineRule="atLeast"/>
      <w:ind w:left="420" w:firstLine="420"/>
    </w:pPr>
    <w:rPr>
      <w:sz w:val="24"/>
    </w:rPr>
  </w:style>
  <w:style w:type="paragraph" w:styleId="295">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autoRedefine/>
    <w:qFormat/>
    <w:uiPriority w:val="0"/>
    <w:pPr>
      <w:adjustRightInd/>
      <w:ind w:firstLine="200" w:firstLineChars="200"/>
    </w:pPr>
    <w:rPr>
      <w:rFonts w:ascii="Tahoma" w:hAnsi="Tahoma"/>
      <w:sz w:val="24"/>
      <w:szCs w:val="20"/>
    </w:rPr>
  </w:style>
  <w:style w:type="paragraph" w:customStyle="1" w:styleId="298">
    <w:name w:val="Char Char Char Char Char Char Char1"/>
    <w:basedOn w:val="1"/>
    <w:autoRedefine/>
    <w:qFormat/>
    <w:uiPriority w:val="0"/>
    <w:rPr>
      <w:rFonts w:ascii="仿宋_GB2312" w:eastAsia="仿宋_GB2312"/>
      <w:b/>
      <w:sz w:val="32"/>
      <w:szCs w:val="32"/>
    </w:rPr>
  </w:style>
  <w:style w:type="paragraph" w:customStyle="1" w:styleId="29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autoRedefine/>
    <w:qFormat/>
    <w:uiPriority w:val="0"/>
    <w:pPr>
      <w:adjustRightInd/>
      <w:spacing w:line="360" w:lineRule="auto"/>
    </w:pPr>
    <w:rPr>
      <w:rFonts w:ascii="宋体" w:hAnsi="宋体"/>
      <w:szCs w:val="20"/>
    </w:rPr>
  </w:style>
  <w:style w:type="paragraph" w:customStyle="1" w:styleId="30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autoRedefine/>
    <w:qFormat/>
    <w:uiPriority w:val="0"/>
    <w:pPr>
      <w:spacing w:line="360" w:lineRule="auto"/>
      <w:ind w:firstLine="480" w:firstLineChars="200"/>
    </w:pPr>
    <w:rPr>
      <w:rFonts w:ascii="宋体"/>
      <w:sz w:val="24"/>
      <w:szCs w:val="20"/>
    </w:rPr>
  </w:style>
  <w:style w:type="paragraph" w:customStyle="1" w:styleId="306">
    <w:name w:val="Char1 Char Char Char1"/>
    <w:basedOn w:val="1"/>
    <w:autoRedefine/>
    <w:qFormat/>
    <w:uiPriority w:val="0"/>
    <w:pPr>
      <w:adjustRightInd/>
      <w:ind w:firstLine="200" w:firstLineChars="200"/>
    </w:pPr>
    <w:rPr>
      <w:rFonts w:ascii="Tahoma" w:hAnsi="Tahoma"/>
      <w:sz w:val="24"/>
      <w:szCs w:val="20"/>
    </w:rPr>
  </w:style>
  <w:style w:type="paragraph" w:customStyle="1" w:styleId="307">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5"/>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autoRedefine/>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autoRedefine/>
    <w:qFormat/>
    <w:uiPriority w:val="0"/>
    <w:pPr>
      <w:spacing w:line="360" w:lineRule="auto"/>
    </w:pPr>
    <w:rPr>
      <w:szCs w:val="20"/>
    </w:rPr>
  </w:style>
  <w:style w:type="paragraph" w:customStyle="1" w:styleId="318">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autoRedefine/>
    <w:qFormat/>
    <w:uiPriority w:val="0"/>
    <w:pPr>
      <w:numPr>
        <w:ilvl w:val="0"/>
        <w:numId w:val="6"/>
      </w:numPr>
      <w:tabs>
        <w:tab w:val="left" w:pos="840"/>
      </w:tabs>
      <w:spacing w:after="0"/>
    </w:pPr>
  </w:style>
  <w:style w:type="paragraph" w:customStyle="1" w:styleId="320">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autoRedefine/>
    <w:qFormat/>
    <w:uiPriority w:val="0"/>
    <w:rPr>
      <w:szCs w:val="20"/>
    </w:rPr>
  </w:style>
  <w:style w:type="paragraph" w:customStyle="1" w:styleId="32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4"/>
    <w:next w:val="1"/>
    <w:autoRedefine/>
    <w:qFormat/>
    <w:uiPriority w:val="0"/>
    <w:pPr>
      <w:numPr>
        <w:numId w:val="0"/>
      </w:numPr>
      <w:spacing w:line="240" w:lineRule="auto"/>
    </w:pPr>
    <w:rPr>
      <w:sz w:val="28"/>
      <w:szCs w:val="28"/>
    </w:rPr>
  </w:style>
  <w:style w:type="paragraph" w:customStyle="1" w:styleId="327">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autoRedefine/>
    <w:qFormat/>
    <w:uiPriority w:val="0"/>
    <w:pPr>
      <w:adjustRightInd/>
      <w:spacing w:line="360" w:lineRule="auto"/>
      <w:ind w:firstLine="480" w:firstLineChars="200"/>
    </w:pPr>
    <w:rPr>
      <w:sz w:val="24"/>
      <w:szCs w:val="20"/>
    </w:rPr>
  </w:style>
  <w:style w:type="paragraph" w:customStyle="1" w:styleId="330">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2">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autoRedefine/>
    <w:qFormat/>
    <w:uiPriority w:val="0"/>
    <w:pPr>
      <w:adjustRightInd/>
      <w:ind w:firstLine="420" w:firstLineChars="200"/>
    </w:pPr>
    <w:rPr>
      <w:rFonts w:ascii="Calibri" w:hAnsi="Calibri"/>
      <w:szCs w:val="22"/>
    </w:rPr>
  </w:style>
  <w:style w:type="paragraph" w:customStyle="1" w:styleId="335">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autoRedefine/>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autoRedefine/>
    <w:qFormat/>
    <w:uiPriority w:val="0"/>
    <w:pPr>
      <w:spacing w:line="360" w:lineRule="auto"/>
      <w:ind w:firstLine="200" w:firstLineChars="200"/>
    </w:pPr>
    <w:rPr>
      <w:sz w:val="24"/>
    </w:rPr>
  </w:style>
  <w:style w:type="paragraph" w:customStyle="1" w:styleId="340">
    <w:name w:val="MM Topic 3"/>
    <w:basedOn w:val="4"/>
    <w:autoRedefine/>
    <w:qFormat/>
    <w:uiPriority w:val="0"/>
    <w:pPr>
      <w:numPr>
        <w:numId w:val="4"/>
      </w:numPr>
      <w:tabs>
        <w:tab w:val="left" w:pos="840"/>
        <w:tab w:val="left" w:pos="1680"/>
        <w:tab w:val="clear" w:pos="900"/>
      </w:tabs>
      <w:adjustRightInd/>
    </w:pPr>
  </w:style>
  <w:style w:type="paragraph" w:customStyle="1" w:styleId="341">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3">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autoRedefine/>
    <w:qFormat/>
    <w:uiPriority w:val="0"/>
    <w:pPr>
      <w:adjustRightInd/>
      <w:ind w:firstLine="200" w:firstLineChars="200"/>
    </w:pPr>
    <w:rPr>
      <w:rFonts w:ascii="仿宋_GB2312" w:eastAsia="仿宋_GB2312"/>
      <w:b/>
      <w:sz w:val="32"/>
      <w:szCs w:val="32"/>
    </w:rPr>
  </w:style>
  <w:style w:type="paragraph" w:customStyle="1" w:styleId="345">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5"/>
    <w:link w:val="551"/>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autoRedefine/>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autoRedefine/>
    <w:qFormat/>
    <w:uiPriority w:val="0"/>
    <w:rPr>
      <w:rFonts w:ascii="仿宋_GB2312" w:eastAsia="仿宋_GB2312"/>
      <w:b/>
      <w:sz w:val="32"/>
      <w:szCs w:val="32"/>
    </w:rPr>
  </w:style>
  <w:style w:type="paragraph" w:customStyle="1" w:styleId="351">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autoRedefine/>
    <w:qFormat/>
    <w:uiPriority w:val="0"/>
    <w:pPr>
      <w:adjustRightInd/>
      <w:spacing w:line="360" w:lineRule="auto"/>
      <w:ind w:firstLine="200" w:firstLineChars="200"/>
    </w:pPr>
    <w:rPr>
      <w:sz w:val="24"/>
    </w:rPr>
  </w:style>
  <w:style w:type="paragraph" w:customStyle="1" w:styleId="35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autoRedefine/>
    <w:qFormat/>
    <w:uiPriority w:val="0"/>
    <w:pPr>
      <w:widowControl/>
      <w:adjustRightInd/>
      <w:spacing w:after="160" w:line="240" w:lineRule="exact"/>
      <w:jc w:val="left"/>
    </w:pPr>
    <w:rPr>
      <w:szCs w:val="20"/>
    </w:rPr>
  </w:style>
  <w:style w:type="paragraph" w:customStyle="1" w:styleId="358">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autoRedefine/>
    <w:qFormat/>
    <w:uiPriority w:val="0"/>
    <w:rPr>
      <w:rFonts w:ascii="Times New Roman" w:hAnsi="Times New Roman" w:eastAsia="宋体" w:cs="Times New Roman"/>
      <w:lang w:val="en-US" w:eastAsia="en-US" w:bidi="ar-SA"/>
    </w:rPr>
  </w:style>
  <w:style w:type="paragraph" w:customStyle="1" w:styleId="360">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autoRedefine/>
    <w:qFormat/>
    <w:uiPriority w:val="0"/>
    <w:pPr>
      <w:widowControl/>
      <w:spacing w:line="300" w:lineRule="atLeast"/>
      <w:jc w:val="left"/>
    </w:pPr>
    <w:rPr>
      <w:rFonts w:ascii="宋体" w:hAnsi="宋体"/>
      <w:kern w:val="0"/>
      <w:sz w:val="18"/>
      <w:szCs w:val="20"/>
    </w:rPr>
  </w:style>
  <w:style w:type="paragraph" w:customStyle="1" w:styleId="36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4">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0"/>
    <w:autoRedefine/>
    <w:qFormat/>
    <w:uiPriority w:val="0"/>
    <w:pPr>
      <w:ind w:left="0"/>
    </w:pPr>
  </w:style>
  <w:style w:type="paragraph" w:customStyle="1" w:styleId="366">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8"/>
    <w:autoRedefine/>
    <w:qFormat/>
    <w:uiPriority w:val="0"/>
    <w:pPr>
      <w:snapToGrid w:val="0"/>
      <w:spacing w:line="360" w:lineRule="auto"/>
    </w:pPr>
  </w:style>
  <w:style w:type="paragraph" w:customStyle="1" w:styleId="371">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3"/>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autoRedefine/>
    <w:qFormat/>
    <w:uiPriority w:val="0"/>
    <w:pPr>
      <w:spacing w:line="360" w:lineRule="auto"/>
    </w:pPr>
    <w:rPr>
      <w:rFonts w:ascii="Tahoma" w:hAnsi="Tahoma"/>
      <w:sz w:val="24"/>
      <w:szCs w:val="20"/>
    </w:rPr>
  </w:style>
  <w:style w:type="paragraph" w:customStyle="1" w:styleId="375">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autoRedefine/>
    <w:qFormat/>
    <w:uiPriority w:val="0"/>
    <w:pPr>
      <w:adjustRightInd/>
      <w:ind w:firstLine="420" w:firstLineChars="200"/>
    </w:pPr>
    <w:rPr>
      <w:rFonts w:ascii="Calibri" w:hAnsi="Calibri"/>
      <w:szCs w:val="22"/>
    </w:rPr>
  </w:style>
  <w:style w:type="paragraph" w:customStyle="1" w:styleId="378">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autoRedefine/>
    <w:qFormat/>
    <w:uiPriority w:val="0"/>
    <w:pPr>
      <w:adjustRightInd/>
    </w:pPr>
    <w:rPr>
      <w:szCs w:val="20"/>
    </w:rPr>
  </w:style>
  <w:style w:type="paragraph" w:customStyle="1" w:styleId="380">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autoRedefine/>
    <w:qFormat/>
    <w:uiPriority w:val="0"/>
    <w:pPr>
      <w:adjustRightInd/>
      <w:snapToGrid w:val="0"/>
      <w:spacing w:line="300" w:lineRule="auto"/>
    </w:pPr>
    <w:rPr>
      <w:rFonts w:eastAsia="仿宋"/>
      <w:szCs w:val="21"/>
    </w:rPr>
  </w:style>
  <w:style w:type="paragraph" w:customStyle="1" w:styleId="38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autoRedefine/>
    <w:qFormat/>
    <w:uiPriority w:val="0"/>
    <w:rPr>
      <w:rFonts w:ascii="Tahoma" w:hAnsi="Tahoma"/>
      <w:sz w:val="24"/>
      <w:szCs w:val="20"/>
    </w:rPr>
  </w:style>
  <w:style w:type="paragraph" w:customStyle="1" w:styleId="389">
    <w:name w:val="p0"/>
    <w:basedOn w:val="1"/>
    <w:autoRedefine/>
    <w:qFormat/>
    <w:uiPriority w:val="0"/>
    <w:pPr>
      <w:widowControl/>
      <w:adjustRightInd/>
    </w:pPr>
    <w:rPr>
      <w:kern w:val="0"/>
      <w:szCs w:val="21"/>
    </w:rPr>
  </w:style>
  <w:style w:type="paragraph" w:customStyle="1" w:styleId="390">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1">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autoRedefine/>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autoRedefine/>
    <w:qFormat/>
    <w:uiPriority w:val="0"/>
    <w:pPr>
      <w:spacing w:before="156" w:line="360" w:lineRule="auto"/>
      <w:ind w:firstLine="510" w:firstLineChars="200"/>
    </w:pPr>
    <w:rPr>
      <w:sz w:val="24"/>
      <w:szCs w:val="20"/>
    </w:rPr>
  </w:style>
  <w:style w:type="paragraph" w:customStyle="1" w:styleId="394">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autoRedefine/>
    <w:qFormat/>
    <w:uiPriority w:val="0"/>
    <w:pPr>
      <w:tabs>
        <w:tab w:val="left" w:pos="840"/>
      </w:tabs>
      <w:adjustRightInd/>
      <w:ind w:left="840" w:hanging="420"/>
    </w:pPr>
  </w:style>
  <w:style w:type="paragraph" w:customStyle="1" w:styleId="398">
    <w:name w:val="五级条标题"/>
    <w:basedOn w:val="171"/>
    <w:next w:val="138"/>
    <w:autoRedefine/>
    <w:qFormat/>
    <w:uiPriority w:val="0"/>
    <w:pPr>
      <w:numPr>
        <w:ilvl w:val="6"/>
      </w:numPr>
      <w:tabs>
        <w:tab w:val="clear" w:pos="2940"/>
      </w:tabs>
      <w:outlineLvl w:val="6"/>
    </w:pPr>
  </w:style>
  <w:style w:type="paragraph" w:customStyle="1" w:styleId="399">
    <w:name w:val="Char Char Char Char Char Char Char Char"/>
    <w:basedOn w:val="1"/>
    <w:autoRedefine/>
    <w:qFormat/>
    <w:uiPriority w:val="0"/>
    <w:pPr>
      <w:tabs>
        <w:tab w:val="left" w:pos="360"/>
      </w:tabs>
    </w:pPr>
    <w:rPr>
      <w:sz w:val="24"/>
      <w:szCs w:val="20"/>
    </w:rPr>
  </w:style>
  <w:style w:type="paragraph" w:customStyle="1" w:styleId="4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6"/>
    <w:next w:val="1"/>
    <w:autoRedefine/>
    <w:qFormat/>
    <w:uiPriority w:val="0"/>
    <w:pPr>
      <w:numPr>
        <w:numId w:val="5"/>
      </w:numPr>
      <w:tabs>
        <w:tab w:val="left" w:pos="480"/>
        <w:tab w:val="left" w:pos="1080"/>
        <w:tab w:val="clear" w:pos="1008"/>
      </w:tabs>
    </w:pPr>
  </w:style>
  <w:style w:type="paragraph" w:customStyle="1" w:styleId="402">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6">
    <w:name w:val="0"/>
    <w:basedOn w:val="1"/>
    <w:autoRedefine/>
    <w:qFormat/>
    <w:uiPriority w:val="0"/>
    <w:pPr>
      <w:widowControl/>
    </w:pPr>
    <w:rPr>
      <w:kern w:val="0"/>
      <w:sz w:val="24"/>
      <w:szCs w:val="20"/>
    </w:rPr>
  </w:style>
  <w:style w:type="paragraph" w:customStyle="1" w:styleId="407">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6"/>
    <w:autoRedefine/>
    <w:qFormat/>
    <w:uiPriority w:val="0"/>
    <w:pPr>
      <w:numPr>
        <w:numId w:val="4"/>
      </w:numPr>
      <w:tabs>
        <w:tab w:val="left" w:pos="840"/>
        <w:tab w:val="left" w:pos="2520"/>
        <w:tab w:val="clear" w:pos="1008"/>
      </w:tabs>
      <w:adjustRightInd/>
    </w:pPr>
  </w:style>
  <w:style w:type="paragraph" w:customStyle="1" w:styleId="410">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2"/>
    <w:next w:val="1"/>
    <w:autoRedefine/>
    <w:qFormat/>
    <w:uiPriority w:val="0"/>
    <w:pPr>
      <w:numPr>
        <w:numId w:val="5"/>
      </w:numPr>
      <w:tabs>
        <w:tab w:val="left" w:pos="480"/>
        <w:tab w:val="clear" w:pos="432"/>
      </w:tabs>
    </w:pPr>
  </w:style>
  <w:style w:type="paragraph" w:customStyle="1" w:styleId="413">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2"/>
    <w:autoRedefine/>
    <w:qFormat/>
    <w:uiPriority w:val="0"/>
    <w:pPr>
      <w:numPr>
        <w:numId w:val="0"/>
      </w:numPr>
      <w:tabs>
        <w:tab w:val="left" w:pos="840"/>
        <w:tab w:val="clear" w:pos="432"/>
      </w:tabs>
      <w:adjustRightInd/>
      <w:ind w:left="840" w:hanging="420"/>
    </w:pPr>
  </w:style>
  <w:style w:type="paragraph" w:customStyle="1" w:styleId="421">
    <w:name w:val="Char Char Char Char Char Char Char Char1"/>
    <w:basedOn w:val="1"/>
    <w:autoRedefine/>
    <w:qFormat/>
    <w:uiPriority w:val="0"/>
    <w:pPr>
      <w:tabs>
        <w:tab w:val="left" w:pos="360"/>
      </w:tabs>
    </w:pPr>
    <w:rPr>
      <w:sz w:val="24"/>
      <w:szCs w:val="20"/>
    </w:rPr>
  </w:style>
  <w:style w:type="paragraph" w:customStyle="1" w:styleId="42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autoRedefine/>
    <w:qFormat/>
    <w:uiPriority w:val="0"/>
    <w:pPr>
      <w:widowControl/>
      <w:adjustRightInd/>
      <w:spacing w:after="160" w:line="240" w:lineRule="exact"/>
      <w:jc w:val="left"/>
    </w:pPr>
    <w:rPr>
      <w:szCs w:val="20"/>
    </w:rPr>
  </w:style>
  <w:style w:type="paragraph" w:customStyle="1" w:styleId="424">
    <w:name w:val="Char Char12"/>
    <w:basedOn w:val="1"/>
    <w:autoRedefine/>
    <w:qFormat/>
    <w:uiPriority w:val="0"/>
    <w:pPr>
      <w:widowControl/>
      <w:spacing w:after="160" w:line="240" w:lineRule="exact"/>
      <w:jc w:val="left"/>
    </w:pPr>
    <w:rPr>
      <w:rFonts w:eastAsia="仿宋_GB2312"/>
      <w:sz w:val="28"/>
    </w:rPr>
  </w:style>
  <w:style w:type="paragraph" w:customStyle="1" w:styleId="42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6">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autoRedefine/>
    <w:qFormat/>
    <w:uiPriority w:val="0"/>
    <w:pPr>
      <w:adjustRightInd/>
      <w:spacing w:line="360" w:lineRule="auto"/>
    </w:pPr>
    <w:rPr>
      <w:sz w:val="24"/>
    </w:rPr>
  </w:style>
  <w:style w:type="paragraph" w:customStyle="1" w:styleId="429">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30">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autoRedefine/>
    <w:qFormat/>
    <w:uiPriority w:val="0"/>
    <w:rPr>
      <w:rFonts w:eastAsia="宋体"/>
      <w:kern w:val="2"/>
      <w:sz w:val="24"/>
      <w:szCs w:val="24"/>
      <w:lang w:val="en-US" w:eastAsia="zh-CN" w:bidi="ar-SA"/>
    </w:rPr>
  </w:style>
  <w:style w:type="character" w:customStyle="1" w:styleId="432">
    <w:name w:val="myp1111"/>
    <w:autoRedefine/>
    <w:qFormat/>
    <w:uiPriority w:val="0"/>
    <w:rPr>
      <w:rFonts w:hint="default" w:ascii="ˎ̥" w:hAnsi="ˎ̥"/>
      <w:color w:val="000000"/>
      <w:sz w:val="20"/>
      <w:szCs w:val="20"/>
      <w:u w:val="none"/>
    </w:rPr>
  </w:style>
  <w:style w:type="character" w:customStyle="1" w:styleId="433">
    <w:name w:val="mdeck"/>
    <w:autoRedefine/>
    <w:qFormat/>
    <w:uiPriority w:val="0"/>
    <w:rPr>
      <w:rFonts w:ascii="仿宋_GB2312" w:eastAsia="微软雅黑"/>
      <w:b/>
      <w:kern w:val="2"/>
      <w:sz w:val="32"/>
      <w:szCs w:val="32"/>
      <w:lang w:val="en-US" w:eastAsia="zh-CN" w:bidi="ar-SA"/>
    </w:rPr>
  </w:style>
  <w:style w:type="character" w:customStyle="1" w:styleId="434">
    <w:name w:val="签名 Char"/>
    <w:link w:val="39"/>
    <w:autoRedefine/>
    <w:qFormat/>
    <w:uiPriority w:val="0"/>
    <w:rPr>
      <w:rFonts w:eastAsia="仿宋_GB2312"/>
      <w:sz w:val="24"/>
    </w:rPr>
  </w:style>
  <w:style w:type="character" w:customStyle="1" w:styleId="435">
    <w:name w:val="tw4winMark"/>
    <w:autoRedefine/>
    <w:qFormat/>
    <w:uiPriority w:val="0"/>
    <w:rPr>
      <w:rFonts w:ascii="Courier New" w:hAnsi="Courier New" w:cs="Courier New"/>
      <w:vanish/>
      <w:color w:val="800080"/>
      <w:sz w:val="24"/>
      <w:szCs w:val="24"/>
      <w:vertAlign w:val="subscript"/>
    </w:rPr>
  </w:style>
  <w:style w:type="character" w:customStyle="1" w:styleId="436">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autoRedefine/>
    <w:semiHidden/>
    <w:qFormat/>
    <w:locked/>
    <w:uiPriority w:val="0"/>
    <w:rPr>
      <w:rFonts w:eastAsia="宋体"/>
      <w:kern w:val="2"/>
      <w:sz w:val="18"/>
      <w:szCs w:val="18"/>
      <w:lang w:val="en-US" w:eastAsia="zh-CN" w:bidi="ar-SA"/>
    </w:rPr>
  </w:style>
  <w:style w:type="character" w:customStyle="1" w:styleId="438">
    <w:name w:val="正文非缩进 Char"/>
    <w:autoRedefine/>
    <w:qFormat/>
    <w:uiPriority w:val="0"/>
    <w:rPr>
      <w:rFonts w:ascii="宋体" w:eastAsia="宋体"/>
      <w:snapToGrid w:val="0"/>
      <w:color w:val="000000"/>
      <w:kern w:val="28"/>
      <w:sz w:val="28"/>
      <w:lang w:val="en-US" w:eastAsia="zh-CN" w:bidi="ar-SA"/>
    </w:rPr>
  </w:style>
  <w:style w:type="character" w:customStyle="1" w:styleId="439">
    <w:name w:val="此正文 Char"/>
    <w:link w:val="354"/>
    <w:autoRedefine/>
    <w:qFormat/>
    <w:uiPriority w:val="0"/>
    <w:rPr>
      <w:kern w:val="2"/>
      <w:sz w:val="24"/>
      <w:szCs w:val="24"/>
    </w:rPr>
  </w:style>
  <w:style w:type="character" w:customStyle="1" w:styleId="440">
    <w:name w:val="Ò³Ã¼ Char Char"/>
    <w:autoRedefine/>
    <w:qFormat/>
    <w:uiPriority w:val="0"/>
    <w:rPr>
      <w:rFonts w:eastAsia="宋体"/>
      <w:kern w:val="2"/>
      <w:sz w:val="18"/>
      <w:lang w:val="en-US" w:eastAsia="zh-CN" w:bidi="ar-SA"/>
    </w:rPr>
  </w:style>
  <w:style w:type="character" w:customStyle="1" w:styleId="441">
    <w:name w:val="style91"/>
    <w:autoRedefine/>
    <w:qFormat/>
    <w:uiPriority w:val="0"/>
    <w:rPr>
      <w:color w:val="333333"/>
    </w:rPr>
  </w:style>
  <w:style w:type="character" w:customStyle="1" w:styleId="442">
    <w:name w:val="标书1 Char"/>
    <w:autoRedefine/>
    <w:qFormat/>
    <w:uiPriority w:val="0"/>
    <w:rPr>
      <w:rFonts w:eastAsia="宋体"/>
      <w:b/>
      <w:bCs/>
      <w:kern w:val="44"/>
      <w:sz w:val="44"/>
      <w:szCs w:val="44"/>
      <w:lang w:val="en-US" w:eastAsia="zh-CN" w:bidi="ar-SA"/>
    </w:rPr>
  </w:style>
  <w:style w:type="character" w:customStyle="1" w:styleId="443">
    <w:name w:val="ca-131"/>
    <w:autoRedefine/>
    <w:qFormat/>
    <w:uiPriority w:val="0"/>
    <w:rPr>
      <w:rFonts w:hint="eastAsia" w:ascii="仿宋_GB2312" w:eastAsia="仿宋_GB2312"/>
      <w:b/>
      <w:bCs/>
      <w:color w:val="000000"/>
      <w:spacing w:val="-20"/>
      <w:sz w:val="24"/>
      <w:szCs w:val="24"/>
    </w:rPr>
  </w:style>
  <w:style w:type="character" w:customStyle="1" w:styleId="444">
    <w:name w:val="标书正文格式 Char"/>
    <w:autoRedefine/>
    <w:qFormat/>
    <w:uiPriority w:val="0"/>
    <w:rPr>
      <w:rFonts w:eastAsia="楷体_GB2312"/>
      <w:kern w:val="2"/>
      <w:sz w:val="24"/>
      <w:szCs w:val="24"/>
      <w:lang w:bidi="ar-SA"/>
    </w:rPr>
  </w:style>
  <w:style w:type="character" w:customStyle="1" w:styleId="445">
    <w:name w:val="Char Char6"/>
    <w:autoRedefine/>
    <w:qFormat/>
    <w:uiPriority w:val="0"/>
    <w:rPr>
      <w:rFonts w:eastAsia="宋体"/>
      <w:kern w:val="2"/>
      <w:sz w:val="21"/>
      <w:szCs w:val="24"/>
      <w:lang w:val="en-US" w:eastAsia="zh-CN" w:bidi="ar-SA"/>
    </w:rPr>
  </w:style>
  <w:style w:type="character" w:customStyle="1" w:styleId="446">
    <w:name w:val="正文2 Char Char"/>
    <w:link w:val="393"/>
    <w:autoRedefine/>
    <w:qFormat/>
    <w:uiPriority w:val="0"/>
    <w:rPr>
      <w:rFonts w:eastAsia="宋体"/>
      <w:kern w:val="2"/>
      <w:sz w:val="24"/>
      <w:lang w:val="en-US" w:eastAsia="zh-CN" w:bidi="ar-SA"/>
    </w:rPr>
  </w:style>
  <w:style w:type="character" w:customStyle="1" w:styleId="447">
    <w:name w:val="content"/>
    <w:autoRedefine/>
    <w:qFormat/>
    <w:uiPriority w:val="0"/>
  </w:style>
  <w:style w:type="character" w:customStyle="1" w:styleId="448">
    <w:name w:val="正文文本 2 Char"/>
    <w:autoRedefine/>
    <w:qFormat/>
    <w:uiPriority w:val="0"/>
    <w:rPr>
      <w:rFonts w:eastAsia="宋体"/>
      <w:kern w:val="2"/>
      <w:sz w:val="21"/>
      <w:szCs w:val="24"/>
      <w:lang w:val="en-US" w:eastAsia="zh-CN" w:bidi="ar-SA"/>
    </w:rPr>
  </w:style>
  <w:style w:type="character" w:customStyle="1" w:styleId="449">
    <w:name w:val="Heading 2 Hidden Char"/>
    <w:autoRedefine/>
    <w:qFormat/>
    <w:uiPriority w:val="0"/>
    <w:rPr>
      <w:rFonts w:ascii="仿宋_GB2312" w:eastAsia="仿宋_GB2312"/>
      <w:b/>
      <w:bCs/>
      <w:kern w:val="2"/>
      <w:sz w:val="24"/>
      <w:szCs w:val="24"/>
      <w:lang w:val="zh-CN" w:eastAsia="zh-CN" w:bidi="ar-SA"/>
    </w:rPr>
  </w:style>
  <w:style w:type="character" w:customStyle="1" w:styleId="450">
    <w:name w:val="首行缩进 Char"/>
    <w:autoRedefine/>
    <w:qFormat/>
    <w:uiPriority w:val="0"/>
    <w:rPr>
      <w:rFonts w:ascii="宋体" w:eastAsia="宋体"/>
      <w:kern w:val="2"/>
      <w:sz w:val="24"/>
      <w:lang w:val="en-US" w:eastAsia="zh-CN" w:bidi="ar-SA"/>
    </w:rPr>
  </w:style>
  <w:style w:type="character" w:customStyle="1" w:styleId="45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autoRedefine/>
    <w:qFormat/>
    <w:uiPriority w:val="0"/>
    <w:rPr>
      <w:rFonts w:ascii="宋体" w:hAnsi="Courier New"/>
      <w:kern w:val="2"/>
      <w:sz w:val="21"/>
    </w:rPr>
  </w:style>
  <w:style w:type="character" w:customStyle="1" w:styleId="453">
    <w:name w:val="Footer-Even Char"/>
    <w:autoRedefine/>
    <w:qFormat/>
    <w:uiPriority w:val="0"/>
    <w:rPr>
      <w:rFonts w:eastAsia="宋体"/>
      <w:kern w:val="2"/>
      <w:sz w:val="18"/>
      <w:lang w:val="en-US" w:eastAsia="zh-CN" w:bidi="ar-SA"/>
    </w:rPr>
  </w:style>
  <w:style w:type="character" w:customStyle="1" w:styleId="454">
    <w:name w:val="dandyren_title1"/>
    <w:autoRedefine/>
    <w:qFormat/>
    <w:uiPriority w:val="0"/>
    <w:rPr>
      <w:b/>
      <w:bCs/>
      <w:color w:val="FF6633"/>
      <w:sz w:val="18"/>
      <w:szCs w:val="18"/>
    </w:rPr>
  </w:style>
  <w:style w:type="character" w:customStyle="1" w:styleId="455">
    <w:name w:val="标题 3 Char2"/>
    <w:autoRedefine/>
    <w:qFormat/>
    <w:uiPriority w:val="0"/>
    <w:rPr>
      <w:rFonts w:eastAsia="宋体"/>
      <w:b/>
      <w:bCs/>
      <w:kern w:val="2"/>
      <w:sz w:val="32"/>
      <w:szCs w:val="32"/>
      <w:lang w:val="en-US" w:eastAsia="zh-CN" w:bidi="ar-SA"/>
    </w:rPr>
  </w:style>
  <w:style w:type="character" w:customStyle="1" w:styleId="456">
    <w:name w:val="gray6"/>
    <w:basedOn w:val="62"/>
    <w:autoRedefine/>
    <w:qFormat/>
    <w:uiPriority w:val="0"/>
  </w:style>
  <w:style w:type="character" w:customStyle="1" w:styleId="457">
    <w:name w:val="标准正文格式 Char"/>
    <w:autoRedefine/>
    <w:qFormat/>
    <w:uiPriority w:val="0"/>
    <w:rPr>
      <w:rFonts w:ascii="宋体" w:eastAsia="仿宋_GB2312" w:cs="宋体"/>
      <w:color w:val="000000"/>
      <w:sz w:val="24"/>
      <w:lang w:val="en-US" w:eastAsia="zh-CN" w:bidi="ar-SA"/>
    </w:rPr>
  </w:style>
  <w:style w:type="character" w:customStyle="1" w:styleId="458">
    <w:name w:val="Char Char3"/>
    <w:autoRedefine/>
    <w:qFormat/>
    <w:uiPriority w:val="0"/>
    <w:rPr>
      <w:rFonts w:eastAsia="宋体"/>
      <w:kern w:val="2"/>
      <w:sz w:val="21"/>
      <w:szCs w:val="24"/>
      <w:lang w:val="en-US" w:eastAsia="zh-CN" w:bidi="ar-SA"/>
    </w:rPr>
  </w:style>
  <w:style w:type="character" w:customStyle="1" w:styleId="459">
    <w:name w:val="px14"/>
    <w:autoRedefine/>
    <w:qFormat/>
    <w:uiPriority w:val="0"/>
    <w:rPr>
      <w:rFonts w:ascii="仿宋_GB2312" w:eastAsia="微软雅黑" w:cs="Times New Roman"/>
      <w:b/>
      <w:kern w:val="2"/>
      <w:sz w:val="32"/>
      <w:szCs w:val="32"/>
      <w:lang w:val="en-US" w:eastAsia="zh-CN" w:bidi="ar-SA"/>
    </w:rPr>
  </w:style>
  <w:style w:type="character" w:customStyle="1" w:styleId="460">
    <w:name w:val="txt"/>
    <w:autoRedefine/>
    <w:qFormat/>
    <w:uiPriority w:val="0"/>
    <w:rPr>
      <w:rFonts w:ascii="仿宋_GB2312" w:eastAsia="微软雅黑"/>
      <w:b/>
      <w:kern w:val="2"/>
      <w:sz w:val="32"/>
      <w:szCs w:val="32"/>
      <w:lang w:val="en-US" w:eastAsia="zh-CN" w:bidi="ar-SA"/>
    </w:rPr>
  </w:style>
  <w:style w:type="character" w:customStyle="1" w:styleId="461">
    <w:name w:val="仿宋正文 Char"/>
    <w:link w:val="338"/>
    <w:autoRedefine/>
    <w:qFormat/>
    <w:uiPriority w:val="0"/>
    <w:rPr>
      <w:rFonts w:ascii="仿宋_GB2312" w:eastAsia="仿宋_GB2312"/>
      <w:kern w:val="2"/>
      <w:sz w:val="24"/>
      <w:lang w:val="en-US" w:eastAsia="zh-CN" w:bidi="ar-SA"/>
    </w:rPr>
  </w:style>
  <w:style w:type="character" w:customStyle="1" w:styleId="462">
    <w:name w:val="Comment Text Char"/>
    <w:autoRedefine/>
    <w:semiHidden/>
    <w:qFormat/>
    <w:locked/>
    <w:uiPriority w:val="0"/>
    <w:rPr>
      <w:rFonts w:ascii="宋体" w:hAnsi="宋体" w:eastAsia="宋体"/>
      <w:kern w:val="2"/>
      <w:sz w:val="24"/>
      <w:lang w:val="en-US" w:eastAsia="zh-CN" w:bidi="ar-SA"/>
    </w:rPr>
  </w:style>
  <w:style w:type="character" w:customStyle="1" w:styleId="463">
    <w:name w:val="tw4winExternal"/>
    <w:autoRedefine/>
    <w:qFormat/>
    <w:uiPriority w:val="0"/>
    <w:rPr>
      <w:rFonts w:ascii="Courier New" w:hAnsi="Courier New" w:cs="Courier New"/>
      <w:color w:val="808080"/>
    </w:rPr>
  </w:style>
  <w:style w:type="character" w:customStyle="1" w:styleId="464">
    <w:name w:val="Char Char10"/>
    <w:autoRedefine/>
    <w:semiHidden/>
    <w:qFormat/>
    <w:uiPriority w:val="0"/>
    <w:rPr>
      <w:rFonts w:ascii="宋体" w:hAnsi="宋体"/>
      <w:kern w:val="2"/>
      <w:sz w:val="21"/>
      <w:szCs w:val="24"/>
    </w:rPr>
  </w:style>
  <w:style w:type="character" w:customStyle="1" w:styleId="465">
    <w:name w:val="Bold"/>
    <w:autoRedefine/>
    <w:qFormat/>
    <w:uiPriority w:val="0"/>
    <w:rPr>
      <w:rFonts w:ascii="Arial" w:hAnsi="Arial" w:eastAsia="黑体" w:cs="Times New Roman"/>
      <w:b/>
      <w:kern w:val="2"/>
      <w:sz w:val="32"/>
      <w:szCs w:val="32"/>
      <w:lang w:val="en-US" w:eastAsia="zh-CN" w:bidi="ar-SA"/>
    </w:rPr>
  </w:style>
  <w:style w:type="character" w:customStyle="1" w:styleId="466">
    <w:name w:val="Font Style82"/>
    <w:autoRedefine/>
    <w:qFormat/>
    <w:uiPriority w:val="99"/>
    <w:rPr>
      <w:rFonts w:ascii="宋体" w:eastAsia="宋体" w:cs="宋体"/>
      <w:color w:val="000000"/>
      <w:sz w:val="14"/>
      <w:szCs w:val="14"/>
    </w:rPr>
  </w:style>
  <w:style w:type="character" w:customStyle="1" w:styleId="467">
    <w:name w:val="标题 2 Char"/>
    <w:autoRedefine/>
    <w:qFormat/>
    <w:uiPriority w:val="0"/>
    <w:rPr>
      <w:rFonts w:ascii="Arial" w:hAnsi="Arial" w:eastAsia="黑体"/>
      <w:b/>
      <w:kern w:val="2"/>
      <w:sz w:val="32"/>
      <w:lang w:val="en-US" w:eastAsia="zh-CN"/>
    </w:rPr>
  </w:style>
  <w:style w:type="character" w:customStyle="1" w:styleId="468">
    <w:name w:val="h3 Char"/>
    <w:autoRedefine/>
    <w:qFormat/>
    <w:uiPriority w:val="0"/>
    <w:rPr>
      <w:rFonts w:eastAsia="宋体"/>
      <w:b/>
      <w:kern w:val="2"/>
      <w:sz w:val="32"/>
      <w:lang w:val="en-US" w:eastAsia="zh-CN" w:bidi="ar-SA"/>
    </w:rPr>
  </w:style>
  <w:style w:type="character" w:customStyle="1" w:styleId="469">
    <w:name w:val="页眉 Char1"/>
    <w:autoRedefine/>
    <w:qFormat/>
    <w:uiPriority w:val="0"/>
    <w:rPr>
      <w:rFonts w:eastAsia="宋体"/>
      <w:kern w:val="2"/>
      <w:sz w:val="18"/>
      <w:szCs w:val="18"/>
      <w:lang w:val="en-US" w:eastAsia="zh-CN" w:bidi="ar-SA"/>
    </w:rPr>
  </w:style>
  <w:style w:type="character" w:customStyle="1" w:styleId="470">
    <w:name w:val="标题 8 Char"/>
    <w:link w:val="9"/>
    <w:autoRedefine/>
    <w:qFormat/>
    <w:uiPriority w:val="0"/>
    <w:rPr>
      <w:rFonts w:ascii="Arial" w:hAnsi="Arial" w:eastAsia="黑体"/>
      <w:kern w:val="2"/>
      <w:sz w:val="24"/>
      <w:szCs w:val="24"/>
    </w:rPr>
  </w:style>
  <w:style w:type="character" w:customStyle="1" w:styleId="471">
    <w:name w:val="冯广丽 Char"/>
    <w:link w:val="234"/>
    <w:autoRedefine/>
    <w:qFormat/>
    <w:uiPriority w:val="0"/>
    <w:rPr>
      <w:rFonts w:ascii="宋体" w:hAnsi="宋体"/>
      <w:kern w:val="2"/>
      <w:sz w:val="24"/>
      <w:szCs w:val="22"/>
    </w:rPr>
  </w:style>
  <w:style w:type="character" w:customStyle="1" w:styleId="472">
    <w:name w:val="脚注文本 Char"/>
    <w:link w:val="47"/>
    <w:autoRedefine/>
    <w:qFormat/>
    <w:uiPriority w:val="0"/>
    <w:rPr>
      <w:color w:val="0000FF"/>
      <w:sz w:val="21"/>
    </w:rPr>
  </w:style>
  <w:style w:type="character" w:customStyle="1" w:styleId="473">
    <w:name w:val="font12gray1"/>
    <w:autoRedefine/>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3"/>
    <w:autoRedefine/>
    <w:qFormat/>
    <w:uiPriority w:val="0"/>
    <w:rPr>
      <w:rFonts w:ascii="宋体" w:hAnsi="宋体"/>
      <w:kern w:val="2"/>
      <w:sz w:val="24"/>
      <w:szCs w:val="24"/>
    </w:rPr>
  </w:style>
  <w:style w:type="character" w:customStyle="1" w:styleId="475">
    <w:name w:val="方案正文 Char"/>
    <w:autoRedefine/>
    <w:qFormat/>
    <w:uiPriority w:val="0"/>
    <w:rPr>
      <w:rFonts w:ascii="仿宋_GB2312" w:eastAsia="仿宋_GB2312"/>
      <w:b/>
      <w:color w:val="000000"/>
      <w:kern w:val="2"/>
      <w:sz w:val="24"/>
      <w:lang w:val="en-US" w:eastAsia="zh-CN" w:bidi="ar-SA"/>
    </w:rPr>
  </w:style>
  <w:style w:type="character" w:customStyle="1" w:styleId="476">
    <w:name w:val="Item List Char"/>
    <w:link w:val="261"/>
    <w:autoRedefine/>
    <w:qFormat/>
    <w:uiPriority w:val="0"/>
    <w:rPr>
      <w:rFonts w:ascii="Arial"/>
      <w:bCs/>
      <w:sz w:val="21"/>
      <w:szCs w:val="21"/>
      <w:lang w:val="en-US" w:eastAsia="zh-CN" w:bidi="ar-SA"/>
    </w:rPr>
  </w:style>
  <w:style w:type="character" w:customStyle="1" w:styleId="477">
    <w:name w:val="Normal Indent Char Char"/>
    <w:autoRedefine/>
    <w:qFormat/>
    <w:uiPriority w:val="0"/>
    <w:rPr>
      <w:rFonts w:eastAsia="宋体"/>
      <w:kern w:val="2"/>
      <w:sz w:val="21"/>
      <w:lang w:val="en-US" w:eastAsia="zh-CN" w:bidi="ar-SA"/>
    </w:rPr>
  </w:style>
  <w:style w:type="character" w:customStyle="1" w:styleId="478">
    <w:name w:val="t21"/>
    <w:autoRedefine/>
    <w:qFormat/>
    <w:uiPriority w:val="0"/>
    <w:rPr>
      <w:rFonts w:ascii="仿宋_GB2312" w:eastAsia="微软雅黑"/>
      <w:b/>
      <w:kern w:val="2"/>
      <w:sz w:val="23"/>
      <w:szCs w:val="23"/>
      <w:lang w:val="en-US" w:eastAsia="zh-CN" w:bidi="ar-SA"/>
    </w:rPr>
  </w:style>
  <w:style w:type="character" w:customStyle="1" w:styleId="479">
    <w:name w:val="Char Char121"/>
    <w:autoRedefine/>
    <w:qFormat/>
    <w:uiPriority w:val="0"/>
    <w:rPr>
      <w:rFonts w:ascii="仿宋_GB2312" w:eastAsia="仿宋_GB2312"/>
      <w:b/>
      <w:bCs/>
      <w:kern w:val="2"/>
      <w:sz w:val="24"/>
      <w:szCs w:val="24"/>
      <w:lang w:val="zh-CN" w:eastAsia="zh-CN" w:bidi="ar-SA"/>
    </w:rPr>
  </w:style>
  <w:style w:type="character" w:customStyle="1" w:styleId="480">
    <w:name w:val="标题 7 Char"/>
    <w:link w:val="8"/>
    <w:autoRedefine/>
    <w:qFormat/>
    <w:uiPriority w:val="0"/>
    <w:rPr>
      <w:b/>
      <w:bCs/>
      <w:kern w:val="2"/>
      <w:sz w:val="24"/>
      <w:szCs w:val="24"/>
    </w:rPr>
  </w:style>
  <w:style w:type="character" w:customStyle="1" w:styleId="481">
    <w:name w:val="称呼 Char"/>
    <w:link w:val="20"/>
    <w:autoRedefine/>
    <w:qFormat/>
    <w:uiPriority w:val="0"/>
    <w:rPr>
      <w:rFonts w:ascii="仿宋_GB2312" w:eastAsia="仿宋_GB2312"/>
      <w:kern w:val="2"/>
      <w:sz w:val="28"/>
    </w:rPr>
  </w:style>
  <w:style w:type="character" w:customStyle="1" w:styleId="482">
    <w:name w:val="正文 项目 Char"/>
    <w:autoRedefine/>
    <w:qFormat/>
    <w:uiPriority w:val="0"/>
    <w:rPr>
      <w:rFonts w:ascii="仿宋_GB2312" w:hAnsi="仿宋_GB2312" w:eastAsia="仿宋_GB2312"/>
      <w:kern w:val="2"/>
      <w:sz w:val="24"/>
      <w:lang w:bidi="ar-SA"/>
    </w:rPr>
  </w:style>
  <w:style w:type="character" w:customStyle="1" w:styleId="483">
    <w:name w:val="普通文字 Char1"/>
    <w:autoRedefine/>
    <w:qFormat/>
    <w:uiPriority w:val="0"/>
    <w:rPr>
      <w:rFonts w:ascii="宋体" w:hAnsi="Courier New" w:eastAsia="宋体"/>
      <w:kern w:val="2"/>
      <w:sz w:val="21"/>
      <w:lang w:val="en-US" w:eastAsia="zh-CN"/>
    </w:rPr>
  </w:style>
  <w:style w:type="character" w:customStyle="1" w:styleId="484">
    <w:name w:val="正文1 Char1"/>
    <w:autoRedefine/>
    <w:qFormat/>
    <w:uiPriority w:val="0"/>
    <w:rPr>
      <w:rFonts w:ascii="仿宋_GB2312" w:hAnsi="Courier New" w:eastAsia="仿宋_GB2312"/>
      <w:kern w:val="28"/>
      <w:sz w:val="24"/>
      <w:szCs w:val="24"/>
    </w:rPr>
  </w:style>
  <w:style w:type="character" w:customStyle="1" w:styleId="485">
    <w:name w:val="hei16b1"/>
    <w:autoRedefine/>
    <w:qFormat/>
    <w:uiPriority w:val="0"/>
    <w:rPr>
      <w:rFonts w:hint="default" w:ascii="Arial" w:hAnsi="Arial" w:cs="Arial"/>
      <w:b/>
      <w:bCs/>
      <w:color w:val="000000"/>
      <w:sz w:val="24"/>
      <w:szCs w:val="24"/>
    </w:rPr>
  </w:style>
  <w:style w:type="character" w:customStyle="1" w:styleId="486">
    <w:name w:val="c7 style3"/>
    <w:autoRedefine/>
    <w:qFormat/>
    <w:uiPriority w:val="0"/>
  </w:style>
  <w:style w:type="character" w:customStyle="1" w:styleId="487">
    <w:name w:val="副标题 Char"/>
    <w:link w:val="44"/>
    <w:autoRedefine/>
    <w:qFormat/>
    <w:uiPriority w:val="0"/>
    <w:rPr>
      <w:rFonts w:ascii="Arial" w:hAnsi="Arial" w:eastAsia="隶书"/>
      <w:b/>
      <w:bCs/>
      <w:kern w:val="28"/>
      <w:sz w:val="44"/>
      <w:szCs w:val="32"/>
      <w:lang w:val="en-US" w:eastAsia="zh-CN" w:bidi="ar-SA"/>
    </w:rPr>
  </w:style>
  <w:style w:type="character" w:customStyle="1" w:styleId="488">
    <w:name w:val="纯文本 Char"/>
    <w:link w:val="31"/>
    <w:autoRedefine/>
    <w:qFormat/>
    <w:uiPriority w:val="0"/>
    <w:rPr>
      <w:rFonts w:ascii="宋体" w:hAnsi="Courier New" w:eastAsia="宋体" w:cs="Arial"/>
      <w:snapToGrid w:val="0"/>
      <w:kern w:val="2"/>
      <w:sz w:val="21"/>
      <w:szCs w:val="21"/>
      <w:lang w:val="en-US" w:eastAsia="zh-CN" w:bidi="ar-SA"/>
    </w:rPr>
  </w:style>
  <w:style w:type="character" w:customStyle="1" w:styleId="489">
    <w:name w:val="表正文 Char1"/>
    <w:autoRedefine/>
    <w:qFormat/>
    <w:uiPriority w:val="0"/>
    <w:rPr>
      <w:rFonts w:ascii="宋体" w:eastAsia="宋体"/>
      <w:snapToGrid w:val="0"/>
      <w:color w:val="000000"/>
      <w:kern w:val="28"/>
      <w:sz w:val="28"/>
    </w:rPr>
  </w:style>
  <w:style w:type="character" w:customStyle="1" w:styleId="490">
    <w:name w:val="Char Char5"/>
    <w:autoRedefine/>
    <w:qFormat/>
    <w:uiPriority w:val="0"/>
    <w:rPr>
      <w:rFonts w:ascii="宋体" w:hAnsi="Courier New" w:eastAsia="宋体"/>
      <w:kern w:val="2"/>
      <w:sz w:val="21"/>
      <w:lang w:val="en-US" w:eastAsia="zh-CN"/>
    </w:rPr>
  </w:style>
  <w:style w:type="character" w:customStyle="1" w:styleId="491">
    <w:name w:val="标题 1 Char Char"/>
    <w:autoRedefine/>
    <w:qFormat/>
    <w:uiPriority w:val="0"/>
    <w:rPr>
      <w:rFonts w:hint="eastAsia" w:ascii="宋体" w:hAnsi="宋体" w:eastAsia="宋体"/>
      <w:b/>
      <w:spacing w:val="-2"/>
      <w:sz w:val="24"/>
      <w:lang w:val="en-US" w:eastAsia="zh-CN" w:bidi="ar-SA"/>
    </w:rPr>
  </w:style>
  <w:style w:type="character" w:customStyle="1" w:styleId="492">
    <w:name w:val="Char Char4"/>
    <w:autoRedefine/>
    <w:qFormat/>
    <w:uiPriority w:val="0"/>
    <w:rPr>
      <w:rFonts w:eastAsia="宋体"/>
      <w:b/>
      <w:sz w:val="24"/>
      <w:lang w:val="en-GB" w:eastAsia="zh-CN" w:bidi="ar-SA"/>
    </w:rPr>
  </w:style>
  <w:style w:type="character" w:customStyle="1" w:styleId="493">
    <w:name w:val="zbggmain style9"/>
    <w:autoRedefine/>
    <w:qFormat/>
    <w:uiPriority w:val="0"/>
  </w:style>
  <w:style w:type="character" w:customStyle="1" w:styleId="494">
    <w:name w:val="Header Char"/>
    <w:autoRedefine/>
    <w:semiHidden/>
    <w:qFormat/>
    <w:locked/>
    <w:uiPriority w:val="0"/>
    <w:rPr>
      <w:rFonts w:eastAsia="宋体"/>
      <w:kern w:val="2"/>
      <w:sz w:val="18"/>
      <w:szCs w:val="18"/>
      <w:lang w:val="en-US" w:eastAsia="zh-CN" w:bidi="ar-SA"/>
    </w:rPr>
  </w:style>
  <w:style w:type="character" w:customStyle="1" w:styleId="495">
    <w:name w:val="样式 宋体"/>
    <w:autoRedefine/>
    <w:qFormat/>
    <w:uiPriority w:val="0"/>
    <w:rPr>
      <w:rFonts w:ascii="宋体" w:hAnsi="宋体"/>
      <w:sz w:val="24"/>
    </w:rPr>
  </w:style>
  <w:style w:type="character" w:customStyle="1" w:styleId="496">
    <w:name w:val="哈哈正文 Char"/>
    <w:link w:val="312"/>
    <w:autoRedefine/>
    <w:qFormat/>
    <w:uiPriority w:val="0"/>
    <w:rPr>
      <w:rFonts w:ascii="宋体" w:hAnsi="宋体" w:eastAsia="宋体"/>
      <w:kern w:val="2"/>
      <w:sz w:val="24"/>
      <w:lang w:bidi="ar-SA"/>
    </w:rPr>
  </w:style>
  <w:style w:type="character" w:customStyle="1" w:styleId="497">
    <w:name w:val="标题 Char"/>
    <w:autoRedefine/>
    <w:qFormat/>
    <w:uiPriority w:val="0"/>
    <w:rPr>
      <w:rFonts w:eastAsia="宋体"/>
      <w:b/>
      <w:sz w:val="24"/>
      <w:lang w:val="en-GB" w:eastAsia="zh-CN" w:bidi="ar-SA"/>
    </w:rPr>
  </w:style>
  <w:style w:type="character" w:customStyle="1" w:styleId="498">
    <w:name w:val="纯文本 Char Char Char"/>
    <w:autoRedefine/>
    <w:qFormat/>
    <w:uiPriority w:val="0"/>
    <w:rPr>
      <w:rFonts w:ascii="宋体" w:hAnsi="Courier New" w:eastAsia="宋体"/>
      <w:kern w:val="2"/>
      <w:sz w:val="21"/>
      <w:lang w:val="en-US" w:eastAsia="zh-CN" w:bidi="ar-SA"/>
    </w:rPr>
  </w:style>
  <w:style w:type="character" w:customStyle="1" w:styleId="499">
    <w:name w:val="正文 编号 Char"/>
    <w:autoRedefine/>
    <w:qFormat/>
    <w:uiPriority w:val="0"/>
    <w:rPr>
      <w:rFonts w:ascii="仿宋_GB2312" w:hAnsi="仿宋_GB2312" w:eastAsia="仿宋_GB2312"/>
      <w:kern w:val="2"/>
      <w:sz w:val="24"/>
      <w:lang w:bidi="ar-SA"/>
    </w:rPr>
  </w:style>
  <w:style w:type="character" w:customStyle="1" w:styleId="500">
    <w:name w:val="插图说明 Char"/>
    <w:autoRedefine/>
    <w:qFormat/>
    <w:uiPriority w:val="0"/>
    <w:rPr>
      <w:rFonts w:eastAsia="黑体"/>
      <w:sz w:val="24"/>
      <w:lang w:val="en-US" w:eastAsia="zh-CN"/>
    </w:rPr>
  </w:style>
  <w:style w:type="character" w:customStyle="1" w:styleId="501">
    <w:name w:val="正文首行缩进 2 Char"/>
    <w:link w:val="59"/>
    <w:autoRedefine/>
    <w:qFormat/>
    <w:uiPriority w:val="0"/>
    <w:rPr>
      <w:rFonts w:ascii="宋体" w:hAnsi="宋体"/>
      <w:kern w:val="2"/>
      <w:sz w:val="21"/>
      <w:szCs w:val="24"/>
    </w:rPr>
  </w:style>
  <w:style w:type="character" w:customStyle="1" w:styleId="502">
    <w:name w:val="正文文本缩进 2 Char"/>
    <w:link w:val="35"/>
    <w:autoRedefine/>
    <w:qFormat/>
    <w:uiPriority w:val="0"/>
    <w:rPr>
      <w:rFonts w:ascii="宋体"/>
      <w:sz w:val="28"/>
    </w:rPr>
  </w:style>
  <w:style w:type="character" w:customStyle="1" w:styleId="503">
    <w:name w:val="公文正文 Char"/>
    <w:autoRedefine/>
    <w:qFormat/>
    <w:uiPriority w:val="0"/>
    <w:rPr>
      <w:rFonts w:ascii="仿宋_GB2312" w:eastAsia="仿宋_GB2312"/>
      <w:kern w:val="2"/>
      <w:sz w:val="24"/>
      <w:szCs w:val="24"/>
      <w:lang w:val="en-US" w:eastAsia="zh-CN" w:bidi="ar-SA"/>
    </w:rPr>
  </w:style>
  <w:style w:type="character" w:customStyle="1" w:styleId="504">
    <w:name w:val="Char Char41"/>
    <w:autoRedefine/>
    <w:qFormat/>
    <w:uiPriority w:val="0"/>
    <w:rPr>
      <w:rFonts w:eastAsia="宋体"/>
      <w:b/>
      <w:sz w:val="24"/>
      <w:lang w:val="en-GB" w:eastAsia="zh-CN" w:bidi="ar-SA"/>
    </w:rPr>
  </w:style>
  <w:style w:type="character" w:customStyle="1" w:styleId="505">
    <w:name w:val="unnamed31"/>
    <w:autoRedefine/>
    <w:qFormat/>
    <w:uiPriority w:val="0"/>
    <w:rPr>
      <w:rFonts w:ascii="Tahoma" w:hAnsi="Tahoma" w:eastAsia="宋体"/>
      <w:b/>
      <w:kern w:val="2"/>
      <w:sz w:val="24"/>
      <w:szCs w:val="32"/>
      <w:u w:val="none"/>
      <w:lang w:val="en-US" w:eastAsia="zh-CN" w:bidi="ar-SA"/>
    </w:rPr>
  </w:style>
  <w:style w:type="character" w:customStyle="1" w:styleId="506">
    <w:name w:val="Char Char91"/>
    <w:autoRedefine/>
    <w:qFormat/>
    <w:uiPriority w:val="0"/>
    <w:rPr>
      <w:rFonts w:eastAsia="宋体"/>
      <w:kern w:val="2"/>
      <w:sz w:val="18"/>
      <w:szCs w:val="18"/>
      <w:lang w:val="en-US" w:eastAsia="zh-CN" w:bidi="ar-SA"/>
    </w:rPr>
  </w:style>
  <w:style w:type="character" w:customStyle="1" w:styleId="507">
    <w:name w:val="Footer-Even Char1"/>
    <w:autoRedefine/>
    <w:qFormat/>
    <w:uiPriority w:val="0"/>
    <w:rPr>
      <w:rFonts w:eastAsia="宋体"/>
      <w:kern w:val="2"/>
      <w:sz w:val="18"/>
      <w:szCs w:val="18"/>
      <w:lang w:val="en-US" w:eastAsia="zh-CN" w:bidi="ar-SA"/>
    </w:rPr>
  </w:style>
  <w:style w:type="character" w:customStyle="1" w:styleId="508">
    <w:name w:val="gf正文1 Char"/>
    <w:autoRedefine/>
    <w:qFormat/>
    <w:uiPriority w:val="0"/>
    <w:rPr>
      <w:rFonts w:ascii="宋体" w:hAnsi="宋体" w:eastAsia="宋体" w:cs="宋体"/>
      <w:kern w:val="2"/>
      <w:sz w:val="24"/>
      <w:szCs w:val="24"/>
      <w:lang w:val="en-US" w:eastAsia="zh-CN" w:bidi="ar-SA"/>
    </w:rPr>
  </w:style>
  <w:style w:type="character" w:customStyle="1" w:styleId="509">
    <w:name w:val="javascript"/>
    <w:autoRedefine/>
    <w:qFormat/>
    <w:uiPriority w:val="0"/>
  </w:style>
  <w:style w:type="character" w:customStyle="1" w:styleId="510">
    <w:name w:val="列出段落 Char"/>
    <w:autoRedefine/>
    <w:qFormat/>
    <w:uiPriority w:val="34"/>
    <w:rPr>
      <w:rFonts w:eastAsia="楷体_GB2312" w:cs="Lucida Sans"/>
      <w:kern w:val="2"/>
      <w:sz w:val="24"/>
      <w:szCs w:val="24"/>
      <w:lang w:val="en-US" w:eastAsia="zh-CN" w:bidi="ar-SA"/>
    </w:rPr>
  </w:style>
  <w:style w:type="character" w:customStyle="1" w:styleId="511">
    <w:name w:val="正文文本 Char1"/>
    <w:link w:val="22"/>
    <w:autoRedefine/>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autoRedefine/>
    <w:qFormat/>
    <w:uiPriority w:val="0"/>
    <w:rPr>
      <w:kern w:val="2"/>
      <w:sz w:val="21"/>
      <w:szCs w:val="24"/>
      <w:lang w:bidi="ar-SA"/>
    </w:rPr>
  </w:style>
  <w:style w:type="character" w:customStyle="1" w:styleId="513">
    <w:name w:val="普通文字 Char3"/>
    <w:autoRedefine/>
    <w:qFormat/>
    <w:uiPriority w:val="0"/>
    <w:rPr>
      <w:rFonts w:ascii="宋体" w:hAnsi="Courier New" w:eastAsia="宋体"/>
      <w:kern w:val="2"/>
      <w:sz w:val="21"/>
      <w:lang w:val="en-US" w:eastAsia="zh-CN" w:bidi="ar-SA"/>
    </w:rPr>
  </w:style>
  <w:style w:type="character" w:customStyle="1" w:styleId="514">
    <w:name w:val="h Char Char1"/>
    <w:autoRedefine/>
    <w:qFormat/>
    <w:uiPriority w:val="0"/>
    <w:rPr>
      <w:rFonts w:eastAsia="宋体"/>
      <w:kern w:val="2"/>
      <w:sz w:val="18"/>
      <w:szCs w:val="18"/>
      <w:lang w:val="en-US" w:eastAsia="zh-CN" w:bidi="ar-SA"/>
    </w:rPr>
  </w:style>
  <w:style w:type="character" w:customStyle="1" w:styleId="515">
    <w:name w:val="冯 Char"/>
    <w:link w:val="73"/>
    <w:autoRedefine/>
    <w:qFormat/>
    <w:uiPriority w:val="0"/>
    <w:rPr>
      <w:rFonts w:ascii="宋体" w:hAnsi="宋体"/>
      <w:color w:val="000000"/>
      <w:sz w:val="24"/>
      <w:szCs w:val="24"/>
    </w:rPr>
  </w:style>
  <w:style w:type="character" w:customStyle="1" w:styleId="516">
    <w:name w:val="highlight1"/>
    <w:autoRedefine/>
    <w:qFormat/>
    <w:uiPriority w:val="0"/>
    <w:rPr>
      <w:rFonts w:ascii="仿宋_GB2312" w:eastAsia="微软雅黑"/>
      <w:b/>
      <w:kern w:val="2"/>
      <w:sz w:val="23"/>
      <w:szCs w:val="23"/>
      <w:lang w:val="en-US" w:eastAsia="zh-CN" w:bidi="ar-SA"/>
    </w:rPr>
  </w:style>
  <w:style w:type="character" w:customStyle="1" w:styleId="517">
    <w:name w:val="样式6 Char"/>
    <w:autoRedefine/>
    <w:qFormat/>
    <w:uiPriority w:val="0"/>
    <w:rPr>
      <w:rFonts w:ascii="仿宋_GB2312" w:hAnsi="宋体" w:eastAsia="仿宋_GB2312"/>
      <w:b/>
      <w:bCs/>
      <w:kern w:val="2"/>
      <w:sz w:val="24"/>
      <w:szCs w:val="24"/>
      <w:lang w:val="en-US" w:eastAsia="zh-CN" w:bidi="ar-SA"/>
    </w:rPr>
  </w:style>
  <w:style w:type="character" w:customStyle="1" w:styleId="518">
    <w:name w:val="标题 9 Char"/>
    <w:link w:val="10"/>
    <w:autoRedefine/>
    <w:qFormat/>
    <w:uiPriority w:val="0"/>
    <w:rPr>
      <w:rFonts w:ascii="Arial" w:hAnsi="Arial" w:eastAsia="黑体"/>
      <w:kern w:val="2"/>
      <w:sz w:val="21"/>
      <w:szCs w:val="21"/>
    </w:rPr>
  </w:style>
  <w:style w:type="character" w:customStyle="1" w:styleId="519">
    <w:name w:val="md"/>
    <w:basedOn w:val="62"/>
    <w:autoRedefine/>
    <w:qFormat/>
    <w:uiPriority w:val="0"/>
  </w:style>
  <w:style w:type="character" w:customStyle="1" w:styleId="520">
    <w:name w:val="myp11"/>
    <w:autoRedefine/>
    <w:qFormat/>
    <w:uiPriority w:val="0"/>
    <w:rPr>
      <w:rFonts w:ascii="仿宋_GB2312" w:eastAsia="微软雅黑"/>
      <w:b/>
      <w:kern w:val="2"/>
      <w:sz w:val="32"/>
      <w:szCs w:val="32"/>
      <w:lang w:val="en-US" w:eastAsia="zh-CN" w:bidi="ar-SA"/>
    </w:rPr>
  </w:style>
  <w:style w:type="character" w:customStyle="1" w:styleId="521">
    <w:name w:val="Ò³Ã¼ Char Char1"/>
    <w:autoRedefine/>
    <w:qFormat/>
    <w:uiPriority w:val="0"/>
    <w:rPr>
      <w:rFonts w:eastAsia="宋体"/>
      <w:kern w:val="2"/>
      <w:sz w:val="18"/>
      <w:szCs w:val="18"/>
      <w:lang w:val="en-US" w:eastAsia="zh-CN" w:bidi="ar-SA"/>
    </w:rPr>
  </w:style>
  <w:style w:type="character" w:customStyle="1" w:styleId="522">
    <w:name w:val="tw4winTerm"/>
    <w:autoRedefine/>
    <w:qFormat/>
    <w:uiPriority w:val="0"/>
    <w:rPr>
      <w:color w:val="0000FF"/>
    </w:rPr>
  </w:style>
  <w:style w:type="character" w:customStyle="1" w:styleId="523">
    <w:name w:val="表格 Char Char"/>
    <w:autoRedefine/>
    <w:qFormat/>
    <w:uiPriority w:val="0"/>
    <w:rPr>
      <w:rFonts w:ascii="宋体" w:hAnsi="宋体" w:eastAsia="宋体"/>
      <w:lang w:bidi="ar-SA"/>
    </w:rPr>
  </w:style>
  <w:style w:type="character" w:customStyle="1" w:styleId="524">
    <w:name w:val="样式8 Char"/>
    <w:autoRedefine/>
    <w:qFormat/>
    <w:uiPriority w:val="0"/>
    <w:rPr>
      <w:rFonts w:ascii="仿宋_GB2312" w:hAnsi="宋体" w:eastAsia="仿宋_GB2312"/>
      <w:b/>
      <w:bCs/>
      <w:kern w:val="2"/>
      <w:sz w:val="24"/>
      <w:szCs w:val="24"/>
    </w:rPr>
  </w:style>
  <w:style w:type="character" w:customStyle="1" w:styleId="525">
    <w:name w:val="样式5 Char"/>
    <w:autoRedefine/>
    <w:qFormat/>
    <w:uiPriority w:val="0"/>
    <w:rPr>
      <w:rFonts w:ascii="仿宋_GB2312" w:hAnsi="仿宋" w:eastAsia="仿宋_GB2312"/>
      <w:kern w:val="2"/>
      <w:sz w:val="24"/>
      <w:szCs w:val="24"/>
    </w:rPr>
  </w:style>
  <w:style w:type="character" w:customStyle="1" w:styleId="526">
    <w:name w:val="页脚 Char1"/>
    <w:autoRedefine/>
    <w:qFormat/>
    <w:uiPriority w:val="0"/>
    <w:rPr>
      <w:rFonts w:eastAsia="宋体"/>
      <w:kern w:val="2"/>
      <w:sz w:val="18"/>
      <w:szCs w:val="18"/>
      <w:lang w:val="en-US" w:eastAsia="zh-CN" w:bidi="ar-SA"/>
    </w:rPr>
  </w:style>
  <w:style w:type="character" w:customStyle="1" w:styleId="527">
    <w:name w:val="tw4winJump"/>
    <w:autoRedefine/>
    <w:qFormat/>
    <w:uiPriority w:val="0"/>
    <w:rPr>
      <w:rFonts w:ascii="Courier New" w:hAnsi="Courier New" w:cs="Courier New"/>
      <w:color w:val="008080"/>
    </w:rPr>
  </w:style>
  <w:style w:type="character" w:customStyle="1" w:styleId="528">
    <w:name w:val="批注文字 Char"/>
    <w:autoRedefine/>
    <w:qFormat/>
    <w:uiPriority w:val="99"/>
    <w:rPr>
      <w:kern w:val="2"/>
      <w:sz w:val="21"/>
      <w:szCs w:val="24"/>
    </w:rPr>
  </w:style>
  <w:style w:type="character" w:customStyle="1" w:styleId="529">
    <w:name w:val="Char Char122"/>
    <w:autoRedefine/>
    <w:qFormat/>
    <w:uiPriority w:val="0"/>
    <w:rPr>
      <w:rFonts w:ascii="仿宋_GB2312" w:eastAsia="仿宋_GB2312"/>
      <w:b/>
      <w:bCs/>
      <w:kern w:val="2"/>
      <w:sz w:val="24"/>
      <w:szCs w:val="24"/>
      <w:lang w:val="zh-CN" w:eastAsia="zh-CN" w:bidi="ar-SA"/>
    </w:rPr>
  </w:style>
  <w:style w:type="character" w:customStyle="1" w:styleId="530">
    <w:name w:val="No Spacing Char"/>
    <w:link w:val="168"/>
    <w:autoRedefine/>
    <w:qFormat/>
    <w:uiPriority w:val="1"/>
    <w:rPr>
      <w:rFonts w:ascii="Calibri" w:hAnsi="Calibri"/>
      <w:sz w:val="22"/>
      <w:szCs w:val="22"/>
      <w:lang w:val="en-US" w:eastAsia="zh-CN" w:bidi="ar-SA"/>
    </w:rPr>
  </w:style>
  <w:style w:type="character" w:customStyle="1" w:styleId="531">
    <w:name w:val="Char Char21"/>
    <w:autoRedefine/>
    <w:qFormat/>
    <w:uiPriority w:val="0"/>
    <w:rPr>
      <w:rFonts w:ascii="宋体" w:hAnsi="Courier New" w:eastAsia="宋体"/>
      <w:kern w:val="2"/>
      <w:sz w:val="21"/>
      <w:lang w:val="en-US" w:eastAsia="zh-CN" w:bidi="ar-SA"/>
    </w:rPr>
  </w:style>
  <w:style w:type="character" w:customStyle="1" w:styleId="532">
    <w:name w:val="Char Char8"/>
    <w:autoRedefine/>
    <w:qFormat/>
    <w:uiPriority w:val="0"/>
    <w:rPr>
      <w:rFonts w:eastAsia="宋体"/>
      <w:b/>
      <w:sz w:val="24"/>
      <w:lang w:val="en-GB" w:eastAsia="zh-CN"/>
    </w:rPr>
  </w:style>
  <w:style w:type="character" w:customStyle="1" w:styleId="533">
    <w:name w:val="font21"/>
    <w:autoRedefine/>
    <w:qFormat/>
    <w:uiPriority w:val="0"/>
    <w:rPr>
      <w:rFonts w:hint="eastAsia" w:ascii="宋体" w:hAnsi="宋体" w:eastAsia="宋体"/>
      <w:kern w:val="2"/>
      <w:sz w:val="28"/>
      <w:szCs w:val="28"/>
      <w:lang w:val="en-US" w:eastAsia="zh-CN" w:bidi="ar-SA"/>
    </w:rPr>
  </w:style>
  <w:style w:type="character" w:customStyle="1" w:styleId="534">
    <w:name w:val="正文2 Char"/>
    <w:autoRedefine/>
    <w:qFormat/>
    <w:uiPriority w:val="0"/>
    <w:rPr>
      <w:rFonts w:eastAsia="宋体"/>
      <w:kern w:val="2"/>
      <w:sz w:val="24"/>
      <w:lang w:val="en-US" w:eastAsia="zh-CN" w:bidi="ar-SA"/>
    </w:rPr>
  </w:style>
  <w:style w:type="character" w:customStyle="1" w:styleId="535">
    <w:name w:val="big1"/>
    <w:autoRedefine/>
    <w:qFormat/>
    <w:uiPriority w:val="0"/>
    <w:rPr>
      <w:rFonts w:hint="eastAsia" w:ascii="宋体" w:hAnsi="宋体" w:eastAsia="宋体"/>
      <w:color w:val="333333"/>
      <w:sz w:val="22"/>
      <w:szCs w:val="22"/>
    </w:rPr>
  </w:style>
  <w:style w:type="character" w:customStyle="1" w:styleId="536">
    <w:name w:val="Body Text(ch) Char Char"/>
    <w:autoRedefine/>
    <w:qFormat/>
    <w:uiPriority w:val="0"/>
    <w:rPr>
      <w:rFonts w:ascii="宋体"/>
      <w:kern w:val="2"/>
      <w:sz w:val="24"/>
      <w:szCs w:val="21"/>
      <w:lang w:val="zh-CN"/>
    </w:rPr>
  </w:style>
  <w:style w:type="character" w:customStyle="1" w:styleId="537">
    <w:name w:val="blue1"/>
    <w:basedOn w:val="62"/>
    <w:autoRedefine/>
    <w:qFormat/>
    <w:uiPriority w:val="0"/>
  </w:style>
  <w:style w:type="character" w:customStyle="1" w:styleId="538">
    <w:name w:val="正文 项目2 Char"/>
    <w:basedOn w:val="482"/>
    <w:autoRedefine/>
    <w:qFormat/>
    <w:uiPriority w:val="0"/>
    <w:rPr>
      <w:rFonts w:ascii="仿宋_GB2312" w:hAnsi="仿宋_GB2312" w:eastAsia="仿宋_GB2312"/>
      <w:kern w:val="2"/>
      <w:sz w:val="24"/>
      <w:lang w:bidi="ar-SA"/>
    </w:rPr>
  </w:style>
  <w:style w:type="character" w:customStyle="1" w:styleId="539">
    <w:name w:val="solutionfonts"/>
    <w:autoRedefine/>
    <w:qFormat/>
    <w:uiPriority w:val="0"/>
  </w:style>
  <w:style w:type="character" w:customStyle="1" w:styleId="540">
    <w:name w:val="Char Char81"/>
    <w:autoRedefine/>
    <w:qFormat/>
    <w:uiPriority w:val="0"/>
    <w:rPr>
      <w:rFonts w:eastAsia="宋体"/>
      <w:b/>
      <w:sz w:val="24"/>
      <w:lang w:val="en-GB" w:eastAsia="zh-CN"/>
    </w:rPr>
  </w:style>
  <w:style w:type="character" w:customStyle="1" w:styleId="541">
    <w:name w:val="Char Char2"/>
    <w:autoRedefine/>
    <w:qFormat/>
    <w:uiPriority w:val="0"/>
    <w:rPr>
      <w:rFonts w:eastAsia="宋体"/>
      <w:b/>
      <w:bCs/>
      <w:kern w:val="2"/>
      <w:sz w:val="21"/>
      <w:szCs w:val="24"/>
      <w:lang w:val="en-US" w:eastAsia="zh-CN" w:bidi="ar-SA"/>
    </w:rPr>
  </w:style>
  <w:style w:type="character" w:customStyle="1" w:styleId="542">
    <w:name w:val="HTML 预设格式 Char"/>
    <w:link w:val="54"/>
    <w:autoRedefine/>
    <w:qFormat/>
    <w:uiPriority w:val="0"/>
    <w:rPr>
      <w:rFonts w:ascii="黑体" w:hAnsi="Courier New" w:eastAsia="黑体"/>
    </w:rPr>
  </w:style>
  <w:style w:type="character" w:customStyle="1" w:styleId="543">
    <w:name w:val="Heading 7 Char"/>
    <w:autoRedefine/>
    <w:qFormat/>
    <w:locked/>
    <w:uiPriority w:val="0"/>
    <w:rPr>
      <w:rFonts w:ascii="宋体" w:hAnsi="宋体" w:eastAsia="宋体"/>
      <w:b/>
      <w:bCs/>
      <w:kern w:val="2"/>
      <w:sz w:val="24"/>
      <w:szCs w:val="24"/>
      <w:lang w:val="en-US" w:eastAsia="zh-CN" w:bidi="ar-SA"/>
    </w:rPr>
  </w:style>
  <w:style w:type="character" w:customStyle="1" w:styleId="544">
    <w:name w:val="正文首行缩进 Char"/>
    <w:link w:val="58"/>
    <w:autoRedefine/>
    <w:qFormat/>
    <w:uiPriority w:val="0"/>
    <w:rPr>
      <w:rFonts w:ascii="宋体"/>
      <w:kern w:val="2"/>
      <w:sz w:val="24"/>
      <w:lang w:val="zh-CN"/>
    </w:rPr>
  </w:style>
  <w:style w:type="character" w:customStyle="1" w:styleId="545">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6">
    <w:name w:val="pt141"/>
    <w:autoRedefine/>
    <w:qFormat/>
    <w:uiPriority w:val="0"/>
    <w:rPr>
      <w:color w:val="330066"/>
      <w:sz w:val="22"/>
      <w:szCs w:val="22"/>
    </w:rPr>
  </w:style>
  <w:style w:type="character" w:customStyle="1" w:styleId="547">
    <w:name w:val="h Char Char"/>
    <w:autoRedefine/>
    <w:qFormat/>
    <w:uiPriority w:val="0"/>
    <w:rPr>
      <w:rFonts w:eastAsia="宋体"/>
      <w:kern w:val="2"/>
      <w:sz w:val="18"/>
      <w:lang w:val="en-US" w:eastAsia="zh-CN" w:bidi="ar-SA"/>
    </w:rPr>
  </w:style>
  <w:style w:type="character" w:customStyle="1" w:styleId="548">
    <w:name w:val="标题 1 Char"/>
    <w:link w:val="2"/>
    <w:autoRedefine/>
    <w:qFormat/>
    <w:uiPriority w:val="0"/>
    <w:rPr>
      <w:b/>
      <w:bCs/>
      <w:kern w:val="44"/>
      <w:sz w:val="44"/>
      <w:szCs w:val="44"/>
    </w:rPr>
  </w:style>
  <w:style w:type="character" w:customStyle="1" w:styleId="549">
    <w:name w:val="页眉 Char"/>
    <w:autoRedefine/>
    <w:qFormat/>
    <w:uiPriority w:val="0"/>
    <w:rPr>
      <w:rFonts w:eastAsia="仿宋_GB2312"/>
      <w:kern w:val="2"/>
      <w:sz w:val="18"/>
      <w:lang w:val="en-US" w:eastAsia="zh-CN"/>
    </w:rPr>
  </w:style>
  <w:style w:type="character" w:customStyle="1" w:styleId="550">
    <w:name w:val="b11_01b Char"/>
    <w:link w:val="408"/>
    <w:autoRedefine/>
    <w:qFormat/>
    <w:uiPriority w:val="0"/>
    <w:rPr>
      <w:rFonts w:ascii="Verdana" w:hAnsi="Verdana"/>
      <w:b/>
      <w:bCs/>
      <w:color w:val="4A82CA"/>
      <w:sz w:val="17"/>
      <w:szCs w:val="17"/>
    </w:rPr>
  </w:style>
  <w:style w:type="character" w:customStyle="1" w:styleId="551">
    <w:name w:val="标题4-dyf Char"/>
    <w:link w:val="346"/>
    <w:autoRedefine/>
    <w:qFormat/>
    <w:uiPriority w:val="0"/>
    <w:rPr>
      <w:rFonts w:ascii="Cambria" w:hAnsi="Cambria"/>
      <w:b/>
      <w:bCs/>
      <w:color w:val="000000"/>
      <w:kern w:val="2"/>
      <w:sz w:val="21"/>
      <w:szCs w:val="21"/>
    </w:rPr>
  </w:style>
  <w:style w:type="character" w:customStyle="1" w:styleId="552">
    <w:name w:val="批注主题 Char"/>
    <w:autoRedefine/>
    <w:qFormat/>
    <w:uiPriority w:val="0"/>
    <w:rPr>
      <w:rFonts w:eastAsia="宋体"/>
      <w:b/>
      <w:bCs/>
      <w:kern w:val="2"/>
      <w:sz w:val="21"/>
      <w:szCs w:val="24"/>
      <w:lang w:val="en-US" w:eastAsia="zh-CN" w:bidi="ar-SA"/>
    </w:rPr>
  </w:style>
  <w:style w:type="character" w:customStyle="1" w:styleId="55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autoRedefine/>
    <w:qFormat/>
    <w:uiPriority w:val="0"/>
    <w:rPr>
      <w:sz w:val="24"/>
      <w:szCs w:val="24"/>
      <w:lang w:val="en-US" w:eastAsia="zh-CN" w:bidi="ar-SA"/>
    </w:rPr>
  </w:style>
  <w:style w:type="character" w:customStyle="1" w:styleId="555">
    <w:name w:val="Char Char51"/>
    <w:autoRedefine/>
    <w:qFormat/>
    <w:uiPriority w:val="0"/>
    <w:rPr>
      <w:rFonts w:ascii="宋体" w:hAnsi="Courier New" w:eastAsia="宋体"/>
      <w:kern w:val="2"/>
      <w:sz w:val="21"/>
      <w:lang w:val="en-US" w:eastAsia="zh-CN"/>
    </w:rPr>
  </w:style>
  <w:style w:type="character" w:customStyle="1" w:styleId="556">
    <w:name w:val="带编号样式 Char"/>
    <w:autoRedefine/>
    <w:qFormat/>
    <w:uiPriority w:val="0"/>
    <w:rPr>
      <w:rFonts w:ascii="仿宋_GB2312" w:eastAsia="仿宋_GB2312"/>
      <w:color w:val="000000"/>
      <w:sz w:val="24"/>
      <w:lang w:bidi="ar-SA"/>
    </w:rPr>
  </w:style>
  <w:style w:type="character" w:customStyle="1" w:styleId="557">
    <w:name w:val="样式4 Char"/>
    <w:autoRedefine/>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autoRedefine/>
    <w:qFormat/>
    <w:uiPriority w:val="0"/>
    <w:rPr>
      <w:rFonts w:ascii="微软雅黑" w:hAnsi="微软雅黑" w:eastAsia="微软雅黑"/>
      <w:b/>
      <w:bCs/>
      <w:kern w:val="2"/>
      <w:sz w:val="24"/>
      <w:szCs w:val="28"/>
    </w:rPr>
  </w:style>
  <w:style w:type="character" w:customStyle="1" w:styleId="559">
    <w:name w:val="PI Char"/>
    <w:autoRedefine/>
    <w:qFormat/>
    <w:uiPriority w:val="0"/>
    <w:rPr>
      <w:rFonts w:ascii="宋体" w:hAnsi="宋体" w:eastAsia="宋体"/>
      <w:kern w:val="2"/>
      <w:sz w:val="24"/>
      <w:szCs w:val="24"/>
      <w:lang w:val="en-US" w:eastAsia="zh-CN" w:bidi="ar-SA"/>
    </w:rPr>
  </w:style>
  <w:style w:type="character" w:customStyle="1" w:styleId="560">
    <w:name w:val="Char Char111"/>
    <w:autoRedefine/>
    <w:qFormat/>
    <w:locked/>
    <w:uiPriority w:val="0"/>
    <w:rPr>
      <w:rFonts w:ascii="宋体" w:hAnsi="宋体" w:eastAsia="宋体"/>
      <w:b/>
      <w:kern w:val="2"/>
      <w:sz w:val="24"/>
      <w:szCs w:val="24"/>
      <w:lang w:val="en-US" w:eastAsia="zh-CN" w:bidi="ar-SA"/>
    </w:rPr>
  </w:style>
  <w:style w:type="character" w:customStyle="1" w:styleId="561">
    <w:name w:val="Document Map Char"/>
    <w:autoRedefine/>
    <w:semiHidden/>
    <w:qFormat/>
    <w:locked/>
    <w:uiPriority w:val="0"/>
    <w:rPr>
      <w:rFonts w:eastAsia="宋体"/>
      <w:kern w:val="2"/>
      <w:sz w:val="21"/>
      <w:szCs w:val="24"/>
      <w:lang w:val="en-US" w:eastAsia="zh-CN" w:bidi="ar-SA"/>
    </w:rPr>
  </w:style>
  <w:style w:type="character" w:customStyle="1" w:styleId="562">
    <w:name w:val="正文文本缩进 Char"/>
    <w:autoRedefine/>
    <w:qFormat/>
    <w:uiPriority w:val="0"/>
    <w:rPr>
      <w:rFonts w:ascii="宋体" w:hAnsi="宋体"/>
      <w:kern w:val="2"/>
      <w:sz w:val="24"/>
      <w:szCs w:val="24"/>
    </w:rPr>
  </w:style>
  <w:style w:type="character" w:customStyle="1" w:styleId="563">
    <w:name w:val="文本正文 Char Char"/>
    <w:autoRedefine/>
    <w:qFormat/>
    <w:locked/>
    <w:uiPriority w:val="0"/>
    <w:rPr>
      <w:sz w:val="24"/>
      <w:lang w:bidi="ar-SA"/>
    </w:rPr>
  </w:style>
  <w:style w:type="character" w:customStyle="1" w:styleId="564">
    <w:name w:val="样式7 Char"/>
    <w:autoRedefine/>
    <w:qFormat/>
    <w:uiPriority w:val="0"/>
    <w:rPr>
      <w:rFonts w:ascii="仿宋_GB2312" w:hAnsi="仿宋" w:eastAsia="仿宋_GB2312"/>
      <w:b/>
      <w:kern w:val="2"/>
      <w:sz w:val="24"/>
      <w:szCs w:val="24"/>
    </w:rPr>
  </w:style>
  <w:style w:type="character" w:customStyle="1" w:styleId="565">
    <w:name w:val="样式3 Char"/>
    <w:basedOn w:val="566"/>
    <w:autoRedefine/>
    <w:qFormat/>
    <w:uiPriority w:val="0"/>
    <w:rPr>
      <w:rFonts w:ascii="仿宋_GB2312" w:hAnsi="仿宋" w:eastAsia="仿宋_GB2312" w:cs="仿宋_GB2312"/>
      <w:sz w:val="32"/>
      <w:szCs w:val="30"/>
      <w:lang w:val="zh-CN"/>
    </w:rPr>
  </w:style>
  <w:style w:type="character" w:customStyle="1" w:styleId="566">
    <w:name w:val="样式2 Char"/>
    <w:autoRedefine/>
    <w:qFormat/>
    <w:uiPriority w:val="0"/>
    <w:rPr>
      <w:rFonts w:ascii="仿宋_GB2312" w:hAnsi="仿宋" w:eastAsia="仿宋_GB2312" w:cs="仿宋_GB2312"/>
      <w:b/>
      <w:bCs/>
      <w:sz w:val="32"/>
      <w:szCs w:val="30"/>
      <w:lang w:val="zh-CN"/>
    </w:rPr>
  </w:style>
  <w:style w:type="character" w:customStyle="1" w:styleId="567">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8">
    <w:name w:val="Table Text Char1"/>
    <w:autoRedefine/>
    <w:qFormat/>
    <w:uiPriority w:val="0"/>
    <w:rPr>
      <w:rFonts w:eastAsia="宋体"/>
      <w:sz w:val="24"/>
      <w:szCs w:val="24"/>
      <w:lang w:val="en-US" w:eastAsia="zh-CN" w:bidi="ar-SA"/>
    </w:rPr>
  </w:style>
  <w:style w:type="character" w:customStyle="1" w:styleId="569">
    <w:name w:val="shadow11"/>
    <w:autoRedefine/>
    <w:qFormat/>
    <w:uiPriority w:val="0"/>
    <w:rPr>
      <w:color w:val="000000"/>
      <w:sz w:val="21"/>
    </w:rPr>
  </w:style>
  <w:style w:type="character" w:customStyle="1" w:styleId="570">
    <w:name w:val="HTML 地址 Char"/>
    <w:link w:val="28"/>
    <w:autoRedefine/>
    <w:qFormat/>
    <w:uiPriority w:val="0"/>
    <w:rPr>
      <w:rFonts w:ascii="宋体" w:hAnsi="宋体"/>
      <w:i/>
      <w:iCs/>
      <w:sz w:val="24"/>
      <w:szCs w:val="24"/>
    </w:rPr>
  </w:style>
  <w:style w:type="character" w:customStyle="1" w:styleId="571">
    <w:name w:val="Char Char22"/>
    <w:autoRedefine/>
    <w:qFormat/>
    <w:uiPriority w:val="0"/>
    <w:rPr>
      <w:rFonts w:eastAsia="宋体"/>
      <w:b/>
      <w:bCs/>
      <w:kern w:val="2"/>
      <w:sz w:val="21"/>
      <w:szCs w:val="24"/>
      <w:lang w:val="en-US" w:eastAsia="zh-CN" w:bidi="ar-SA"/>
    </w:rPr>
  </w:style>
  <w:style w:type="character" w:customStyle="1" w:styleId="572">
    <w:name w:val="标题 5 Char"/>
    <w:link w:val="6"/>
    <w:autoRedefine/>
    <w:qFormat/>
    <w:uiPriority w:val="0"/>
    <w:rPr>
      <w:b/>
      <w:bCs/>
      <w:kern w:val="2"/>
      <w:sz w:val="28"/>
      <w:szCs w:val="28"/>
    </w:rPr>
  </w:style>
  <w:style w:type="character" w:customStyle="1" w:styleId="573">
    <w:name w:val="h3 Char1"/>
    <w:autoRedefine/>
    <w:qFormat/>
    <w:uiPriority w:val="0"/>
    <w:rPr>
      <w:rFonts w:eastAsia="宋体"/>
      <w:b/>
      <w:bCs/>
      <w:kern w:val="2"/>
      <w:sz w:val="32"/>
      <w:szCs w:val="32"/>
      <w:lang w:bidi="ar-SA"/>
    </w:rPr>
  </w:style>
  <w:style w:type="character" w:customStyle="1" w:styleId="574">
    <w:name w:val="FA正文 Char Char"/>
    <w:autoRedefine/>
    <w:qFormat/>
    <w:uiPriority w:val="0"/>
    <w:rPr>
      <w:rFonts w:hAnsi="宋体"/>
      <w:kern w:val="2"/>
      <w:sz w:val="24"/>
      <w:lang w:bidi="ar-SA"/>
    </w:rPr>
  </w:style>
  <w:style w:type="character" w:customStyle="1" w:styleId="575">
    <w:name w:val="Char Char7"/>
    <w:autoRedefine/>
    <w:semiHidden/>
    <w:qFormat/>
    <w:uiPriority w:val="0"/>
    <w:rPr>
      <w:rFonts w:eastAsia="宋体"/>
      <w:kern w:val="2"/>
      <w:sz w:val="21"/>
      <w:szCs w:val="24"/>
      <w:lang w:val="en-US" w:eastAsia="zh-CN" w:bidi="ar-SA"/>
    </w:rPr>
  </w:style>
  <w:style w:type="character" w:customStyle="1" w:styleId="576">
    <w:name w:val="hui"/>
    <w:basedOn w:val="62"/>
    <w:autoRedefine/>
    <w:qFormat/>
    <w:uiPriority w:val="0"/>
  </w:style>
  <w:style w:type="character" w:customStyle="1" w:styleId="577">
    <w:name w:val="正文缩进 Char"/>
    <w:autoRedefine/>
    <w:qFormat/>
    <w:uiPriority w:val="0"/>
    <w:rPr>
      <w:rFonts w:eastAsia="宋体"/>
      <w:kern w:val="2"/>
      <w:sz w:val="21"/>
      <w:lang w:val="en-US" w:eastAsia="zh-CN"/>
    </w:rPr>
  </w:style>
  <w:style w:type="character" w:customStyle="1" w:styleId="578">
    <w:name w:val="正文1 Char"/>
    <w:autoRedefine/>
    <w:qFormat/>
    <w:uiPriority w:val="0"/>
    <w:rPr>
      <w:rFonts w:ascii="宋体" w:eastAsia="宋体"/>
      <w:snapToGrid w:val="0"/>
      <w:color w:val="000000"/>
      <w:kern w:val="28"/>
      <w:sz w:val="28"/>
      <w:lang w:val="en-US" w:eastAsia="zh-CN" w:bidi="ar-SA"/>
    </w:rPr>
  </w:style>
  <w:style w:type="character" w:customStyle="1" w:styleId="579">
    <w:name w:val="Char Char61"/>
    <w:autoRedefine/>
    <w:qFormat/>
    <w:uiPriority w:val="0"/>
    <w:rPr>
      <w:rFonts w:eastAsia="宋体"/>
      <w:kern w:val="2"/>
      <w:sz w:val="21"/>
      <w:szCs w:val="24"/>
      <w:lang w:val="en-US" w:eastAsia="zh-CN" w:bidi="ar-SA"/>
    </w:rPr>
  </w:style>
  <w:style w:type="character" w:customStyle="1" w:styleId="580">
    <w:name w:val="正文文本 3 Char"/>
    <w:link w:val="21"/>
    <w:autoRedefine/>
    <w:qFormat/>
    <w:uiPriority w:val="0"/>
    <w:rPr>
      <w:kern w:val="2"/>
      <w:sz w:val="21"/>
    </w:rPr>
  </w:style>
  <w:style w:type="character" w:customStyle="1" w:styleId="581">
    <w:name w:val="message1"/>
    <w:autoRedefine/>
    <w:qFormat/>
    <w:uiPriority w:val="0"/>
    <w:rPr>
      <w:rFonts w:hint="default" w:ascii="Tahoma" w:hAnsi="Tahoma" w:cs="Tahoma"/>
      <w:sz w:val="18"/>
      <w:szCs w:val="18"/>
    </w:rPr>
  </w:style>
  <w:style w:type="character" w:customStyle="1" w:styleId="582">
    <w:name w:val="DO_NOT_TRANSLATE"/>
    <w:autoRedefine/>
    <w:qFormat/>
    <w:uiPriority w:val="0"/>
    <w:rPr>
      <w:rFonts w:ascii="Courier New" w:hAnsi="Courier New" w:cs="Courier New"/>
      <w:color w:val="800000"/>
    </w:rPr>
  </w:style>
  <w:style w:type="character" w:customStyle="1" w:styleId="583">
    <w:name w:val="unnamed11"/>
    <w:autoRedefine/>
    <w:qFormat/>
    <w:uiPriority w:val="0"/>
    <w:rPr>
      <w:sz w:val="20"/>
      <w:szCs w:val="20"/>
    </w:rPr>
  </w:style>
  <w:style w:type="character" w:customStyle="1" w:styleId="584">
    <w:name w:val="tw4winInternal"/>
    <w:autoRedefine/>
    <w:qFormat/>
    <w:uiPriority w:val="0"/>
    <w:rPr>
      <w:rFonts w:ascii="Courier New" w:hAnsi="Courier New" w:cs="Courier New"/>
      <w:color w:val="FF0000"/>
    </w:rPr>
  </w:style>
  <w:style w:type="character" w:customStyle="1" w:styleId="585">
    <w:name w:val="正文（缩进2汉字） Char"/>
    <w:link w:val="325"/>
    <w:autoRedefine/>
    <w:qFormat/>
    <w:uiPriority w:val="0"/>
    <w:rPr>
      <w:rFonts w:ascii="宋体"/>
    </w:rPr>
  </w:style>
  <w:style w:type="character" w:customStyle="1" w:styleId="586">
    <w:name w:val="页脚 Char"/>
    <w:autoRedefine/>
    <w:qFormat/>
    <w:uiPriority w:val="99"/>
    <w:rPr>
      <w:rFonts w:eastAsia="仿宋_GB2312"/>
      <w:kern w:val="2"/>
      <w:sz w:val="18"/>
      <w:lang w:val="en-US" w:eastAsia="zh-CN"/>
    </w:rPr>
  </w:style>
  <w:style w:type="character" w:customStyle="1" w:styleId="587">
    <w:name w:val="正文文本缩进 3 Char"/>
    <w:link w:val="50"/>
    <w:autoRedefine/>
    <w:qFormat/>
    <w:uiPriority w:val="0"/>
    <w:rPr>
      <w:kern w:val="2"/>
      <w:sz w:val="24"/>
    </w:rPr>
  </w:style>
  <w:style w:type="character" w:customStyle="1" w:styleId="588">
    <w:name w:val="正文缩进 Char1"/>
    <w:autoRedefine/>
    <w:qFormat/>
    <w:uiPriority w:val="0"/>
    <w:rPr>
      <w:rFonts w:ascii="宋体" w:eastAsia="宋体"/>
      <w:snapToGrid w:val="0"/>
      <w:color w:val="000000"/>
      <w:kern w:val="28"/>
      <w:sz w:val="28"/>
      <w:lang w:val="en-US" w:eastAsia="zh-CN" w:bidi="ar-SA"/>
    </w:rPr>
  </w:style>
  <w:style w:type="character" w:customStyle="1" w:styleId="589">
    <w:name w:val="style36"/>
    <w:basedOn w:val="62"/>
    <w:autoRedefine/>
    <w:qFormat/>
    <w:uiPriority w:val="0"/>
  </w:style>
  <w:style w:type="character" w:customStyle="1" w:styleId="590">
    <w:name w:val="hui3"/>
    <w:autoRedefine/>
    <w:qFormat/>
    <w:uiPriority w:val="0"/>
    <w:rPr>
      <w:color w:val="333333"/>
    </w:rPr>
  </w:style>
  <w:style w:type="character" w:customStyle="1" w:styleId="591">
    <w:name w:val="apple-converted-space"/>
    <w:autoRedefine/>
    <w:qFormat/>
    <w:uiPriority w:val="0"/>
  </w:style>
  <w:style w:type="character" w:customStyle="1" w:styleId="592">
    <w:name w:val="文档结构图 Char"/>
    <w:autoRedefine/>
    <w:qFormat/>
    <w:uiPriority w:val="0"/>
    <w:rPr>
      <w:rFonts w:eastAsia="宋体"/>
      <w:kern w:val="2"/>
      <w:sz w:val="21"/>
      <w:szCs w:val="24"/>
      <w:lang w:val="en-US" w:eastAsia="zh-CN" w:bidi="ar-SA"/>
    </w:rPr>
  </w:style>
  <w:style w:type="character" w:customStyle="1" w:styleId="593">
    <w:name w:val="正文非缩进 Char3"/>
    <w:autoRedefine/>
    <w:qFormat/>
    <w:uiPriority w:val="0"/>
    <w:rPr>
      <w:rFonts w:ascii="宋体" w:eastAsia="宋体"/>
      <w:snapToGrid w:val="0"/>
      <w:color w:val="000000"/>
      <w:kern w:val="28"/>
      <w:sz w:val="28"/>
      <w:lang w:val="en-US" w:eastAsia="zh-CN" w:bidi="ar-SA"/>
    </w:rPr>
  </w:style>
  <w:style w:type="character" w:customStyle="1" w:styleId="594">
    <w:name w:val="dectext1"/>
    <w:autoRedefine/>
    <w:qFormat/>
    <w:uiPriority w:val="0"/>
    <w:rPr>
      <w:rFonts w:ascii="宋体" w:hAnsi="宋体" w:eastAsia="宋体"/>
      <w:color w:val="333333"/>
      <w:sz w:val="21"/>
      <w:szCs w:val="21"/>
      <w:u w:val="none"/>
    </w:rPr>
  </w:style>
  <w:style w:type="character" w:customStyle="1" w:styleId="595">
    <w:name w:val="副标题 Char1"/>
    <w:autoRedefine/>
    <w:qFormat/>
    <w:uiPriority w:val="0"/>
    <w:rPr>
      <w:rFonts w:ascii="Cambria" w:hAnsi="Cambria" w:eastAsia="宋体" w:cs="Times New Roman"/>
      <w:b/>
      <w:bCs/>
      <w:snapToGrid w:val="0"/>
      <w:kern w:val="28"/>
      <w:sz w:val="32"/>
      <w:szCs w:val="32"/>
    </w:rPr>
  </w:style>
  <w:style w:type="character" w:customStyle="1" w:styleId="596">
    <w:name w:val="f141"/>
    <w:autoRedefine/>
    <w:qFormat/>
    <w:uiPriority w:val="0"/>
    <w:rPr>
      <w:rFonts w:ascii="Tahoma" w:hAnsi="Tahoma" w:eastAsia="宋体"/>
      <w:b/>
      <w:kern w:val="2"/>
      <w:sz w:val="21"/>
      <w:szCs w:val="21"/>
      <w:lang w:val="en-US" w:eastAsia="zh-CN" w:bidi="ar-SA"/>
    </w:rPr>
  </w:style>
  <w:style w:type="character" w:customStyle="1" w:styleId="597">
    <w:name w:val="日期 Char"/>
    <w:link w:val="34"/>
    <w:autoRedefine/>
    <w:qFormat/>
    <w:uiPriority w:val="0"/>
    <w:rPr>
      <w:rFonts w:ascii="宋体"/>
      <w:kern w:val="2"/>
      <w:sz w:val="24"/>
      <w:szCs w:val="21"/>
      <w:lang w:val="zh-CN"/>
    </w:rPr>
  </w:style>
  <w:style w:type="character" w:customStyle="1" w:styleId="598">
    <w:name w:val="标题 4 Char"/>
    <w:link w:val="5"/>
    <w:autoRedefine/>
    <w:qFormat/>
    <w:uiPriority w:val="0"/>
    <w:rPr>
      <w:rFonts w:ascii="Arial" w:hAnsi="Arial" w:eastAsia="黑体"/>
      <w:b/>
      <w:bCs/>
      <w:kern w:val="2"/>
      <w:sz w:val="28"/>
      <w:szCs w:val="28"/>
      <w:lang w:val="zh-CN"/>
    </w:rPr>
  </w:style>
  <w:style w:type="character" w:customStyle="1" w:styleId="599">
    <w:name w:val="链接"/>
    <w:autoRedefine/>
    <w:qFormat/>
    <w:uiPriority w:val="0"/>
    <w:rPr>
      <w:color w:val="0000FF"/>
      <w:sz w:val="21"/>
      <w:szCs w:val="21"/>
      <w:u w:val="single"/>
    </w:rPr>
  </w:style>
  <w:style w:type="character" w:customStyle="1" w:styleId="600">
    <w:name w:val="正文首行缩进 Char Char Char Char Char Char"/>
    <w:autoRedefine/>
    <w:qFormat/>
    <w:uiPriority w:val="0"/>
    <w:rPr>
      <w:rFonts w:ascii="宋体" w:eastAsia="宋体"/>
      <w:kern w:val="2"/>
      <w:sz w:val="24"/>
      <w:lang w:val="zh-CN" w:bidi="ar-SA"/>
    </w:rPr>
  </w:style>
  <w:style w:type="character" w:customStyle="1" w:styleId="601">
    <w:name w:val="tw4winError"/>
    <w:autoRedefine/>
    <w:qFormat/>
    <w:uiPriority w:val="0"/>
    <w:rPr>
      <w:rFonts w:ascii="Courier New" w:hAnsi="Courier New" w:cs="Courier New"/>
      <w:color w:val="00FF00"/>
      <w:sz w:val="40"/>
      <w:szCs w:val="40"/>
    </w:rPr>
  </w:style>
  <w:style w:type="character" w:customStyle="1" w:styleId="602">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3">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autoRedefine/>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autoRedefine/>
    <w:qFormat/>
    <w:uiPriority w:val="0"/>
    <w:rPr>
      <w:rFonts w:ascii="仿宋_GB2312" w:eastAsia="微软雅黑"/>
      <w:b/>
      <w:kern w:val="2"/>
      <w:sz w:val="32"/>
      <w:szCs w:val="32"/>
      <w:lang w:val="en-US" w:eastAsia="zh-CN" w:bidi="ar-SA"/>
    </w:rPr>
  </w:style>
  <w:style w:type="character" w:customStyle="1" w:styleId="607">
    <w:name w:val="large1"/>
    <w:autoRedefine/>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autoRedefine/>
    <w:qFormat/>
    <w:uiPriority w:val="0"/>
    <w:rPr>
      <w:rFonts w:ascii="微软雅黑" w:hAnsi="微软雅黑" w:eastAsia="微软雅黑"/>
      <w:b/>
      <w:bCs/>
      <w:kern w:val="2"/>
      <w:sz w:val="24"/>
      <w:szCs w:val="28"/>
    </w:rPr>
  </w:style>
  <w:style w:type="character" w:customStyle="1" w:styleId="609">
    <w:name w:val="标题 4 Char1"/>
    <w:autoRedefine/>
    <w:semiHidden/>
    <w:qFormat/>
    <w:uiPriority w:val="9"/>
    <w:rPr>
      <w:rFonts w:ascii="Cambria" w:hAnsi="Cambria" w:eastAsia="宋体" w:cs="Times New Roman"/>
      <w:b/>
      <w:bCs/>
      <w:kern w:val="2"/>
      <w:sz w:val="28"/>
      <w:szCs w:val="28"/>
    </w:rPr>
  </w:style>
  <w:style w:type="character" w:customStyle="1" w:styleId="610">
    <w:name w:val="tw4winPopup"/>
    <w:autoRedefine/>
    <w:qFormat/>
    <w:uiPriority w:val="0"/>
    <w:rPr>
      <w:rFonts w:ascii="Courier New" w:hAnsi="Courier New" w:cs="Courier New"/>
      <w:color w:val="008000"/>
    </w:rPr>
  </w:style>
  <w:style w:type="character" w:customStyle="1" w:styleId="611">
    <w:name w:val="标题 6 Char"/>
    <w:link w:val="7"/>
    <w:autoRedefine/>
    <w:qFormat/>
    <w:uiPriority w:val="0"/>
    <w:rPr>
      <w:rFonts w:ascii="Arial" w:hAnsi="Arial" w:eastAsia="黑体"/>
      <w:b/>
      <w:bCs/>
      <w:kern w:val="2"/>
      <w:sz w:val="24"/>
      <w:szCs w:val="24"/>
    </w:rPr>
  </w:style>
  <w:style w:type="character" w:customStyle="1" w:styleId="612">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3">
    <w:name w:val="批注文字 Char1"/>
    <w:link w:val="19"/>
    <w:autoRedefine/>
    <w:qFormat/>
    <w:uiPriority w:val="0"/>
    <w:rPr>
      <w:kern w:val="2"/>
      <w:sz w:val="21"/>
      <w:szCs w:val="24"/>
    </w:rPr>
  </w:style>
  <w:style w:type="character" w:customStyle="1" w:styleId="614">
    <w:name w:val="批注框文本 Char"/>
    <w:link w:val="36"/>
    <w:autoRedefine/>
    <w:semiHidden/>
    <w:qFormat/>
    <w:uiPriority w:val="0"/>
    <w:rPr>
      <w:kern w:val="2"/>
      <w:sz w:val="18"/>
      <w:szCs w:val="18"/>
    </w:rPr>
  </w:style>
  <w:style w:type="character" w:customStyle="1" w:styleId="615">
    <w:name w:val="Footer Char"/>
    <w:autoRedefine/>
    <w:qFormat/>
    <w:locked/>
    <w:uiPriority w:val="0"/>
    <w:rPr>
      <w:rFonts w:eastAsia="宋体"/>
      <w:kern w:val="2"/>
      <w:sz w:val="18"/>
      <w:lang w:val="en-US" w:eastAsia="zh-CN" w:bidi="ar-SA"/>
    </w:rPr>
  </w:style>
  <w:style w:type="paragraph" w:customStyle="1" w:styleId="61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8">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1"/>
    <w:link w:val="620"/>
    <w:autoRedefine/>
    <w:qFormat/>
    <w:uiPriority w:val="0"/>
    <w:pPr>
      <w:adjustRightInd/>
    </w:pPr>
    <w:rPr>
      <w:rFonts w:ascii="宋体" w:hAnsi="Courier New"/>
      <w:szCs w:val="21"/>
    </w:rPr>
  </w:style>
  <w:style w:type="character" w:customStyle="1" w:styleId="620">
    <w:name w:val="纯文本 Char_0"/>
    <w:link w:val="619"/>
    <w:autoRedefine/>
    <w:qFormat/>
    <w:uiPriority w:val="0"/>
    <w:rPr>
      <w:rFonts w:ascii="宋体" w:hAnsi="Courier New"/>
      <w:kern w:val="2"/>
      <w:sz w:val="21"/>
      <w:szCs w:val="21"/>
      <w:lang w:val="en-US" w:eastAsia="zh-CN"/>
    </w:rPr>
  </w:style>
  <w:style w:type="character" w:customStyle="1" w:styleId="621">
    <w:name w:val="纯文本 Char1"/>
    <w:link w:val="622"/>
    <w:autoRedefine/>
    <w:qFormat/>
    <w:uiPriority w:val="0"/>
    <w:rPr>
      <w:rFonts w:ascii="宋体" w:hAnsi="Courier New"/>
    </w:rPr>
  </w:style>
  <w:style w:type="paragraph" w:customStyle="1" w:styleId="622">
    <w:name w:val="纯文本1"/>
    <w:basedOn w:val="1"/>
    <w:link w:val="621"/>
    <w:autoRedefine/>
    <w:qFormat/>
    <w:uiPriority w:val="0"/>
    <w:pPr>
      <w:adjustRightInd/>
    </w:pPr>
    <w:rPr>
      <w:rFonts w:ascii="宋体" w:hAnsi="Courier New"/>
      <w:kern w:val="0"/>
      <w:sz w:val="20"/>
      <w:szCs w:val="20"/>
    </w:rPr>
  </w:style>
  <w:style w:type="paragraph" w:customStyle="1" w:styleId="623">
    <w:name w:val="Char Char Char Char Char Char Char2"/>
    <w:basedOn w:val="1"/>
    <w:autoRedefine/>
    <w:qFormat/>
    <w:uiPriority w:val="0"/>
    <w:rPr>
      <w:rFonts w:ascii="仿宋_GB2312" w:eastAsia="仿宋_GB2312"/>
      <w:b/>
      <w:sz w:val="32"/>
      <w:szCs w:val="32"/>
    </w:rPr>
  </w:style>
  <w:style w:type="paragraph" w:customStyle="1" w:styleId="624">
    <w:name w:val="Char Char1 Char Char Char Char Char Char2"/>
    <w:basedOn w:val="1"/>
    <w:autoRedefine/>
    <w:qFormat/>
    <w:uiPriority w:val="0"/>
    <w:rPr>
      <w:rFonts w:ascii="仿宋_GB2312" w:eastAsia="仿宋_GB2312"/>
      <w:b/>
      <w:sz w:val="32"/>
      <w:szCs w:val="20"/>
    </w:rPr>
  </w:style>
  <w:style w:type="paragraph" w:customStyle="1" w:styleId="625">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6">
    <w:name w:val="Default Char"/>
    <w:link w:val="99"/>
    <w:autoRedefine/>
    <w:qFormat/>
    <w:uiPriority w:val="0"/>
    <w:rPr>
      <w:rFonts w:ascii="仿宋_GB2312" w:eastAsia="仿宋_GB2312" w:cs="仿宋_GB2312"/>
      <w:color w:val="000000"/>
      <w:sz w:val="24"/>
      <w:szCs w:val="24"/>
    </w:rPr>
  </w:style>
  <w:style w:type="paragraph" w:customStyle="1" w:styleId="627">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1">
    <w:name w:val="TOC 标题2"/>
    <w:basedOn w:val="2"/>
    <w:next w:val="1"/>
    <w:autoRedefine/>
    <w:unhideWhenUsed/>
    <w:qFormat/>
    <w:uiPriority w:val="39"/>
    <w:pPr>
      <w:widowControl/>
      <w:numPr>
        <w:numId w:val="0"/>
      </w:numPr>
      <w:tabs>
        <w:tab w:val="clear" w:pos="432"/>
      </w:tabs>
      <w:adjustRightInd/>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character" w:customStyle="1" w:styleId="632">
    <w:name w:val="bookmark-item"/>
    <w:autoRedefine/>
    <w:qFormat/>
    <w:uiPriority w:val="0"/>
  </w:style>
  <w:style w:type="paragraph" w:customStyle="1" w:styleId="63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table" w:customStyle="1" w:styleId="634">
    <w:name w:val="网格型1"/>
    <w:basedOn w:val="6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35">
    <w:name w:val="2"/>
    <w:basedOn w:val="1"/>
    <w:next w:val="31"/>
    <w:qFormat/>
    <w:uiPriority w:val="0"/>
    <w:rPr>
      <w:rFonts w:ascii="宋体" w:hAnsi="Courier New"/>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73</Pages>
  <Words>450</Words>
  <Characters>532</Characters>
  <Lines>293</Lines>
  <Paragraphs>82</Paragraphs>
  <TotalTime>1257</TotalTime>
  <ScaleCrop>false</ScaleCrop>
  <LinksUpToDate>false</LinksUpToDate>
  <CharactersWithSpaces>575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2015-04-27T17:52:00Z</dcterms:created>
  <dc:creator>玥</dc:creator>
  <cp:lastModifiedBy>summer</cp:lastModifiedBy>
  <cp:lastPrinted>2021-10-23T02:37:00Z</cp:lastPrinted>
  <dcterms:modified xsi:type="dcterms:W3CDTF">2025-04-13T07:05:05Z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C5BB9F1BE31B4FCB851370F2593EAEED</vt:lpwstr>
  </property>
  <property fmtid="{D5CDD505-2E9C-101B-9397-08002B2CF9AE}" pid="4" name="KSOTemplateDocerSaveRecord">
    <vt:lpwstr>eyJoZGlkIjoiMTBjM2YwMjU5NGQ2NzA0NzA0M2U4ZTc0YTA1YjI2N2EiLCJ1c2VySWQiOiI0Mzg4ODQzMTAifQ==</vt:lpwstr>
  </property>
</Properties>
</file>