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AB74">
      <w:pPr>
        <w:spacing w:line="360" w:lineRule="auto"/>
        <w:jc w:val="center"/>
        <w:rPr>
          <w:rFonts w:cs="宋体" w:asciiTheme="minorEastAsia" w:hAnsiTheme="minorEastAsia" w:eastAsiaTheme="minorEastAsia"/>
          <w:b/>
          <w:sz w:val="24"/>
          <w:highlight w:val="none"/>
        </w:rPr>
      </w:pPr>
    </w:p>
    <w:p w14:paraId="4867894C">
      <w:pPr>
        <w:adjustRightInd/>
        <w:spacing w:line="360" w:lineRule="auto"/>
        <w:jc w:val="center"/>
        <w:rPr>
          <w:rFonts w:cs="宋体" w:asciiTheme="minorEastAsia" w:hAnsiTheme="minorEastAsia" w:eastAsiaTheme="minorEastAsia"/>
          <w:sz w:val="48"/>
          <w:szCs w:val="48"/>
          <w:highlight w:val="none"/>
        </w:rPr>
      </w:pPr>
      <w:r>
        <w:rPr>
          <w:rFonts w:hint="eastAsia" w:cs="宋体" w:asciiTheme="minorEastAsia" w:hAnsiTheme="minorEastAsia" w:eastAsiaTheme="minorEastAsia"/>
          <w:sz w:val="48"/>
          <w:szCs w:val="48"/>
          <w:highlight w:val="none"/>
        </w:rPr>
        <w:t>浙江体育职业技术学院附属医院</w:t>
      </w:r>
    </w:p>
    <w:p w14:paraId="189A4FC7">
      <w:pPr>
        <w:adjustRightInd/>
        <w:spacing w:line="360" w:lineRule="auto"/>
        <w:jc w:val="center"/>
        <w:rPr>
          <w:rFonts w:cs="宋体" w:asciiTheme="minorEastAsia" w:hAnsiTheme="minorEastAsia" w:eastAsiaTheme="minorEastAsia"/>
          <w:sz w:val="48"/>
          <w:szCs w:val="48"/>
          <w:highlight w:val="none"/>
        </w:rPr>
      </w:pPr>
      <w:r>
        <w:rPr>
          <w:rFonts w:hint="eastAsia" w:cs="宋体" w:asciiTheme="minorEastAsia" w:hAnsiTheme="minorEastAsia" w:eastAsiaTheme="minorEastAsia"/>
          <w:sz w:val="48"/>
          <w:szCs w:val="48"/>
          <w:highlight w:val="none"/>
        </w:rPr>
        <w:t>多关节等速训练与测试系统采购项目</w:t>
      </w:r>
    </w:p>
    <w:p w14:paraId="64709412">
      <w:pPr>
        <w:pStyle w:val="67"/>
        <w:rPr>
          <w:highlight w:val="none"/>
        </w:rPr>
      </w:pPr>
    </w:p>
    <w:p w14:paraId="5ACC7B83">
      <w:pPr>
        <w:pStyle w:val="30"/>
        <w:rPr>
          <w:highlight w:val="none"/>
        </w:rPr>
      </w:pPr>
    </w:p>
    <w:p w14:paraId="7AAE768C">
      <w:pPr>
        <w:pStyle w:val="67"/>
        <w:rPr>
          <w:highlight w:val="none"/>
        </w:rPr>
      </w:pPr>
    </w:p>
    <w:p w14:paraId="592F5CAF">
      <w:pPr>
        <w:pStyle w:val="67"/>
        <w:rPr>
          <w:highlight w:val="none"/>
        </w:rPr>
      </w:pPr>
    </w:p>
    <w:p w14:paraId="6FFE2278">
      <w:pPr>
        <w:pStyle w:val="66"/>
        <w:rPr>
          <w:highlight w:val="none"/>
          <w:lang w:val="en-US"/>
        </w:rPr>
      </w:pPr>
    </w:p>
    <w:p w14:paraId="7C3F1B26">
      <w:pPr>
        <w:pStyle w:val="30"/>
        <w:ind w:firstLine="0" w:firstLineChars="0"/>
        <w:rPr>
          <w:highlight w:val="none"/>
        </w:rPr>
      </w:pPr>
    </w:p>
    <w:p w14:paraId="3D88FF8D">
      <w:pPr>
        <w:rPr>
          <w:highlight w:val="none"/>
        </w:rPr>
      </w:pPr>
    </w:p>
    <w:p w14:paraId="4A6FDB56">
      <w:pPr>
        <w:adjustRightInd/>
        <w:spacing w:line="360" w:lineRule="auto"/>
        <w:jc w:val="center"/>
        <w:rPr>
          <w:rFonts w:cs="宋体" w:asciiTheme="minorEastAsia" w:hAnsiTheme="minorEastAsia" w:eastAsiaTheme="minorEastAsia"/>
          <w:sz w:val="48"/>
          <w:szCs w:val="48"/>
          <w:highlight w:val="none"/>
        </w:rPr>
      </w:pPr>
      <w:r>
        <w:rPr>
          <w:rFonts w:hint="eastAsia" w:cs="宋体" w:asciiTheme="minorEastAsia" w:hAnsiTheme="minorEastAsia" w:eastAsiaTheme="minorEastAsia"/>
          <w:sz w:val="48"/>
          <w:szCs w:val="48"/>
          <w:highlight w:val="none"/>
        </w:rPr>
        <w:t>招标文件</w:t>
      </w:r>
    </w:p>
    <w:p w14:paraId="57AF5C6F">
      <w:pPr>
        <w:adjustRightInd/>
        <w:spacing w:line="360" w:lineRule="auto"/>
        <w:jc w:val="center"/>
        <w:rPr>
          <w:rFonts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 xml:space="preserve"> （电子招投标）</w:t>
      </w:r>
    </w:p>
    <w:p w14:paraId="59E5301C">
      <w:pPr>
        <w:snapToGrid w:val="0"/>
        <w:spacing w:line="360" w:lineRule="auto"/>
        <w:jc w:val="center"/>
        <w:rPr>
          <w:rFonts w:hint="eastAsia" w:cs="宋体" w:asciiTheme="minorEastAsia" w:hAnsiTheme="minorEastAsia" w:eastAsiaTheme="minorEastAsia"/>
          <w:sz w:val="30"/>
          <w:szCs w:val="30"/>
          <w:highlight w:val="none"/>
          <w:lang w:eastAsia="zh-CN"/>
        </w:rPr>
      </w:pPr>
      <w:r>
        <w:rPr>
          <w:rFonts w:hint="eastAsia" w:cs="宋体" w:asciiTheme="minorEastAsia" w:hAnsiTheme="minorEastAsia" w:eastAsiaTheme="minorEastAsia"/>
          <w:sz w:val="30"/>
          <w:szCs w:val="30"/>
          <w:highlight w:val="none"/>
        </w:rPr>
        <w:t>项目编号：</w:t>
      </w:r>
      <w:r>
        <w:rPr>
          <w:rFonts w:hint="eastAsia" w:cs="宋体" w:asciiTheme="minorEastAsia" w:hAnsiTheme="minorEastAsia" w:eastAsiaTheme="minorEastAsia"/>
          <w:sz w:val="30"/>
          <w:szCs w:val="30"/>
          <w:highlight w:val="none"/>
          <w:lang w:eastAsia="zh-CN"/>
        </w:rPr>
        <w:t>ZJZBC-24-877</w:t>
      </w:r>
    </w:p>
    <w:p w14:paraId="1162BE43">
      <w:pPr>
        <w:adjustRightInd/>
        <w:spacing w:line="360" w:lineRule="auto"/>
        <w:rPr>
          <w:rFonts w:cs="宋体" w:asciiTheme="minorEastAsia" w:hAnsiTheme="minorEastAsia" w:eastAsiaTheme="minorEastAsia"/>
          <w:sz w:val="28"/>
          <w:szCs w:val="20"/>
          <w:highlight w:val="none"/>
        </w:rPr>
      </w:pPr>
    </w:p>
    <w:p w14:paraId="02C6E597">
      <w:pPr>
        <w:spacing w:line="360" w:lineRule="auto"/>
        <w:jc w:val="center"/>
        <w:rPr>
          <w:rFonts w:cs="宋体" w:asciiTheme="minorEastAsia" w:hAnsiTheme="minorEastAsia" w:eastAsiaTheme="minorEastAsia"/>
          <w:b/>
          <w:sz w:val="44"/>
          <w:szCs w:val="44"/>
          <w:highlight w:val="none"/>
        </w:rPr>
      </w:pPr>
    </w:p>
    <w:p w14:paraId="3F859011">
      <w:pPr>
        <w:spacing w:line="360" w:lineRule="auto"/>
        <w:jc w:val="center"/>
        <w:rPr>
          <w:rFonts w:cs="宋体" w:asciiTheme="minorEastAsia" w:hAnsiTheme="minorEastAsia" w:eastAsiaTheme="minorEastAsia"/>
          <w:b/>
          <w:sz w:val="44"/>
          <w:szCs w:val="44"/>
          <w:highlight w:val="none"/>
        </w:rPr>
      </w:pPr>
    </w:p>
    <w:p w14:paraId="01FF2F14">
      <w:pPr>
        <w:rPr>
          <w:highlight w:val="none"/>
        </w:rPr>
      </w:pPr>
    </w:p>
    <w:p w14:paraId="174E7B20">
      <w:pPr>
        <w:pStyle w:val="67"/>
        <w:rPr>
          <w:highlight w:val="none"/>
        </w:rPr>
      </w:pPr>
    </w:p>
    <w:p w14:paraId="2D2B9367">
      <w:pPr>
        <w:pStyle w:val="67"/>
        <w:rPr>
          <w:highlight w:val="none"/>
        </w:rPr>
      </w:pPr>
    </w:p>
    <w:p w14:paraId="2BC9D959">
      <w:pPr>
        <w:pStyle w:val="67"/>
        <w:rPr>
          <w:highlight w:val="none"/>
        </w:rPr>
      </w:pPr>
    </w:p>
    <w:p w14:paraId="1D9377EE">
      <w:pPr>
        <w:spacing w:line="360" w:lineRule="auto"/>
        <w:rPr>
          <w:rFonts w:cs="宋体" w:asciiTheme="minorEastAsia" w:hAnsiTheme="minorEastAsia" w:eastAsiaTheme="minorEastAsia"/>
          <w:sz w:val="32"/>
          <w:szCs w:val="32"/>
          <w:highlight w:val="none"/>
        </w:rPr>
      </w:pPr>
    </w:p>
    <w:p w14:paraId="4477B77B">
      <w:pPr>
        <w:snapToGrid w:val="0"/>
        <w:spacing w:line="360" w:lineRule="auto"/>
        <w:ind w:firstLine="1920" w:firstLineChars="6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采购人：浙江体育职业技术学院</w:t>
      </w:r>
    </w:p>
    <w:p w14:paraId="0102D94B">
      <w:pPr>
        <w:spacing w:line="360" w:lineRule="auto"/>
        <w:jc w:val="center"/>
        <w:rPr>
          <w:rFonts w:cs="宋体" w:asciiTheme="minorEastAsia" w:hAnsiTheme="minorEastAsia" w:eastAsiaTheme="minorEastAsia"/>
          <w:bCs/>
          <w:sz w:val="32"/>
          <w:szCs w:val="32"/>
          <w:highlight w:val="none"/>
        </w:rPr>
      </w:pPr>
      <w:r>
        <w:rPr>
          <w:rFonts w:hint="eastAsia" w:cs="宋体" w:asciiTheme="minorEastAsia" w:hAnsiTheme="minorEastAsia" w:eastAsiaTheme="minorEastAsia"/>
          <w:bCs/>
          <w:sz w:val="32"/>
          <w:szCs w:val="32"/>
          <w:highlight w:val="none"/>
        </w:rPr>
        <w:t>招标代理机构：浙江省建设工程设备招标有限公司</w:t>
      </w:r>
    </w:p>
    <w:p w14:paraId="6040C57A">
      <w:pPr>
        <w:snapToGrid w:val="0"/>
        <w:spacing w:line="360" w:lineRule="auto"/>
        <w:jc w:val="center"/>
        <w:rPr>
          <w:rFonts w:cs="宋体" w:asciiTheme="minorEastAsia" w:hAnsiTheme="minorEastAsia" w:eastAsiaTheme="minorEastAsia"/>
          <w:bCs/>
          <w:sz w:val="32"/>
          <w:szCs w:val="32"/>
          <w:highlight w:val="none"/>
        </w:rPr>
      </w:pPr>
      <w:r>
        <w:rPr>
          <w:rFonts w:hint="eastAsia" w:cs="宋体" w:asciiTheme="minorEastAsia" w:hAnsiTheme="minorEastAsia" w:eastAsiaTheme="minorEastAsia"/>
          <w:bCs/>
          <w:sz w:val="32"/>
          <w:szCs w:val="32"/>
          <w:highlight w:val="none"/>
        </w:rPr>
        <w:t>二〇二四年九月</w:t>
      </w:r>
    </w:p>
    <w:p w14:paraId="03BC4F48">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br w:type="page"/>
      </w:r>
      <w:bookmarkStart w:id="0" w:name="_Hlt67893495"/>
      <w:bookmarkEnd w:id="0"/>
    </w:p>
    <w:sdt>
      <w:sdtPr>
        <w:rPr>
          <w:rFonts w:cs="Times New Roman" w:asciiTheme="minorEastAsia" w:hAnsiTheme="minorEastAsia" w:eastAsiaTheme="minorEastAsia"/>
          <w:color w:val="auto"/>
          <w:kern w:val="2"/>
          <w:sz w:val="21"/>
          <w:szCs w:val="24"/>
          <w:highlight w:val="none"/>
          <w:lang w:val="zh-CN"/>
        </w:rPr>
        <w:id w:val="-1338457596"/>
      </w:sdtPr>
      <w:sdtEndPr>
        <w:rPr>
          <w:rFonts w:cs="Times New Roman" w:asciiTheme="minorEastAsia" w:hAnsiTheme="minorEastAsia" w:eastAsiaTheme="minorEastAsia"/>
          <w:b/>
          <w:bCs/>
          <w:color w:val="auto"/>
          <w:kern w:val="2"/>
          <w:sz w:val="21"/>
          <w:szCs w:val="24"/>
          <w:highlight w:val="none"/>
          <w:lang w:val="zh-CN"/>
        </w:rPr>
      </w:sdtEndPr>
      <w:sdtContent>
        <w:p w14:paraId="0001256A">
          <w:pPr>
            <w:pStyle w:val="1064"/>
            <w:spacing w:line="480" w:lineRule="auto"/>
            <w:jc w:val="center"/>
            <w:rPr>
              <w:rFonts w:asciiTheme="minorEastAsia" w:hAnsiTheme="minorEastAsia" w:eastAsiaTheme="minorEastAsia"/>
              <w:color w:val="auto"/>
              <w:sz w:val="44"/>
              <w:szCs w:val="44"/>
              <w:highlight w:val="none"/>
            </w:rPr>
          </w:pPr>
          <w:bookmarkStart w:id="1" w:name="_Hlt74649545"/>
          <w:bookmarkEnd w:id="1"/>
          <w:bookmarkStart w:id="2" w:name="_Hlt91233176"/>
          <w:bookmarkEnd w:id="2"/>
          <w:bookmarkStart w:id="3" w:name="_Hlt74729822"/>
          <w:bookmarkEnd w:id="3"/>
          <w:bookmarkStart w:id="4" w:name="_Hlt74707423"/>
          <w:bookmarkEnd w:id="4"/>
          <w:bookmarkStart w:id="5" w:name="_Hlt74728647"/>
          <w:bookmarkEnd w:id="5"/>
          <w:r>
            <w:rPr>
              <w:rFonts w:asciiTheme="minorEastAsia" w:hAnsiTheme="minorEastAsia" w:eastAsiaTheme="minorEastAsia"/>
              <w:color w:val="auto"/>
              <w:sz w:val="44"/>
              <w:szCs w:val="44"/>
              <w:highlight w:val="none"/>
              <w:lang w:val="zh-CN"/>
            </w:rPr>
            <w:t>目 录</w:t>
          </w:r>
        </w:p>
        <w:p w14:paraId="2DC33F26">
          <w:pPr>
            <w:pStyle w:val="47"/>
            <w:tabs>
              <w:tab w:val="right" w:leader="dot" w:pos="9070"/>
            </w:tabs>
            <w:spacing w:line="600" w:lineRule="auto"/>
            <w:rPr>
              <w:rFonts w:asciiTheme="minorEastAsia" w:hAnsiTheme="minorEastAsia" w:eastAsiaTheme="minorEastAsia" w:cstheme="minorEastAsia"/>
              <w:sz w:val="28"/>
              <w:szCs w:val="28"/>
              <w:highlight w:val="none"/>
            </w:rPr>
          </w:pPr>
          <w:r>
            <w:rPr>
              <w:rFonts w:asciiTheme="minorEastAsia" w:hAnsiTheme="minorEastAsia" w:eastAsiaTheme="minorEastAsia"/>
              <w:sz w:val="28"/>
              <w:szCs w:val="28"/>
              <w:highlight w:val="none"/>
            </w:rPr>
            <w:fldChar w:fldCharType="begin"/>
          </w:r>
          <w:r>
            <w:rPr>
              <w:rFonts w:asciiTheme="minorEastAsia" w:hAnsiTheme="minorEastAsia" w:eastAsiaTheme="minorEastAsia"/>
              <w:sz w:val="28"/>
              <w:szCs w:val="28"/>
              <w:highlight w:val="none"/>
            </w:rPr>
            <w:instrText xml:space="preserve"> TOC \o "1-3" \h \z \u </w:instrText>
          </w:r>
          <w:r>
            <w:rPr>
              <w:rFonts w:asciiTheme="minorEastAsia" w:hAnsiTheme="minorEastAsia" w:eastAsiaTheme="minorEastAsia"/>
              <w:sz w:val="28"/>
              <w:szCs w:val="28"/>
              <w:highlight w:val="none"/>
            </w:rPr>
            <w:fldChar w:fldCharType="separate"/>
          </w:r>
          <w:r>
            <w:rPr>
              <w:highlight w:val="none"/>
            </w:rPr>
            <w:fldChar w:fldCharType="begin"/>
          </w:r>
          <w:r>
            <w:rPr>
              <w:highlight w:val="none"/>
            </w:rPr>
            <w:instrText xml:space="preserve"> HYPERLINK \l "_Toc8336" </w:instrText>
          </w:r>
          <w:r>
            <w:rPr>
              <w:highlight w:val="none"/>
            </w:rPr>
            <w:fldChar w:fldCharType="separate"/>
          </w:r>
          <w:r>
            <w:rPr>
              <w:rFonts w:hint="eastAsia" w:asciiTheme="minorEastAsia" w:hAnsiTheme="minorEastAsia" w:eastAsiaTheme="minorEastAsia" w:cstheme="minorEastAsia"/>
              <w:sz w:val="28"/>
              <w:szCs w:val="28"/>
              <w:highlight w:val="none"/>
            </w:rPr>
            <w:t>第一部分 招标公告</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_Toc8336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50858B64">
          <w:pPr>
            <w:pStyle w:val="47"/>
            <w:tabs>
              <w:tab w:val="right" w:leader="dot" w:pos="9070"/>
            </w:tabs>
            <w:spacing w:line="600" w:lineRule="auto"/>
            <w:rPr>
              <w:rFonts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"_Toc7392" </w:instrText>
          </w:r>
          <w:r>
            <w:rPr>
              <w:highlight w:val="none"/>
            </w:rPr>
            <w:fldChar w:fldCharType="separate"/>
          </w:r>
          <w:r>
            <w:rPr>
              <w:rFonts w:hint="eastAsia" w:asciiTheme="minorEastAsia" w:hAnsiTheme="minorEastAsia" w:eastAsiaTheme="minorEastAsia" w:cstheme="minorEastAsia"/>
              <w:sz w:val="28"/>
              <w:szCs w:val="28"/>
              <w:highlight w:val="none"/>
            </w:rPr>
            <w:t>第二部分 投标人须知</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_Toc7392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7</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70E0DC2D">
          <w:pPr>
            <w:pStyle w:val="47"/>
            <w:tabs>
              <w:tab w:val="right" w:leader="dot" w:pos="9070"/>
            </w:tabs>
            <w:spacing w:line="600" w:lineRule="auto"/>
            <w:rPr>
              <w:rFonts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"_Toc32610" </w:instrText>
          </w:r>
          <w:r>
            <w:rPr>
              <w:highlight w:val="none"/>
            </w:rPr>
            <w:fldChar w:fldCharType="separate"/>
          </w:r>
          <w:r>
            <w:rPr>
              <w:rFonts w:hint="eastAsia" w:asciiTheme="minorEastAsia" w:hAnsiTheme="minorEastAsia" w:eastAsiaTheme="minorEastAsia" w:cstheme="minorEastAsia"/>
              <w:sz w:val="28"/>
              <w:szCs w:val="28"/>
              <w:highlight w:val="none"/>
            </w:rPr>
            <w:t>第三部分 采购需求</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_Toc32610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00314AC8">
          <w:pPr>
            <w:pStyle w:val="47"/>
            <w:tabs>
              <w:tab w:val="right" w:leader="dot" w:pos="9070"/>
            </w:tabs>
            <w:spacing w:line="600" w:lineRule="auto"/>
            <w:rPr>
              <w:rFonts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"_Toc12536" </w:instrText>
          </w:r>
          <w:r>
            <w:rPr>
              <w:highlight w:val="none"/>
            </w:rPr>
            <w:fldChar w:fldCharType="separate"/>
          </w:r>
          <w:r>
            <w:rPr>
              <w:rFonts w:hint="eastAsia" w:asciiTheme="minorEastAsia" w:hAnsiTheme="minorEastAsia" w:eastAsiaTheme="minorEastAsia" w:cstheme="minorEastAsia"/>
              <w:sz w:val="28"/>
              <w:szCs w:val="28"/>
              <w:highlight w:val="none"/>
            </w:rPr>
            <w:t>第四部分 评标办法</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_Toc12536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28</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4AA82D91">
          <w:pPr>
            <w:pStyle w:val="47"/>
            <w:tabs>
              <w:tab w:val="right" w:leader="dot" w:pos="9070"/>
            </w:tabs>
            <w:spacing w:line="600" w:lineRule="auto"/>
            <w:rPr>
              <w:rFonts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"_Toc17831" </w:instrText>
          </w:r>
          <w:r>
            <w:rPr>
              <w:highlight w:val="none"/>
            </w:rPr>
            <w:fldChar w:fldCharType="separate"/>
          </w:r>
          <w:r>
            <w:rPr>
              <w:rFonts w:hint="eastAsia" w:asciiTheme="minorEastAsia" w:hAnsiTheme="minorEastAsia" w:eastAsiaTheme="minorEastAsia" w:cstheme="minorEastAsia"/>
              <w:sz w:val="28"/>
              <w:szCs w:val="28"/>
              <w:highlight w:val="none"/>
            </w:rPr>
            <w:t>第五部分 拟签订的合同文本</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_Toc17831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35</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4E7EC95E">
          <w:pPr>
            <w:pStyle w:val="47"/>
            <w:tabs>
              <w:tab w:val="right" w:leader="dot" w:pos="9070"/>
            </w:tabs>
            <w:spacing w:line="600" w:lineRule="auto"/>
            <w:rPr>
              <w:sz w:val="28"/>
              <w:szCs w:val="28"/>
              <w:highlight w:val="none"/>
            </w:rPr>
          </w:pPr>
          <w:r>
            <w:rPr>
              <w:highlight w:val="none"/>
            </w:rPr>
            <w:fldChar w:fldCharType="begin"/>
          </w:r>
          <w:r>
            <w:rPr>
              <w:highlight w:val="none"/>
            </w:rPr>
            <w:instrText xml:space="preserve"> HYPERLINK \l "_Toc29681" </w:instrText>
          </w:r>
          <w:r>
            <w:rPr>
              <w:highlight w:val="none"/>
            </w:rPr>
            <w:fldChar w:fldCharType="separate"/>
          </w:r>
          <w:r>
            <w:rPr>
              <w:rFonts w:hint="eastAsia" w:asciiTheme="minorEastAsia" w:hAnsiTheme="minorEastAsia" w:eastAsiaTheme="minorEastAsia" w:cstheme="minorEastAsia"/>
              <w:sz w:val="28"/>
              <w:szCs w:val="28"/>
              <w:highlight w:val="none"/>
            </w:rPr>
            <w:t>第六部分 应提交的有关格式范例</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_Toc29681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39</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442D408B">
          <w:pPr>
            <w:spacing w:line="600" w:lineRule="auto"/>
            <w:rPr>
              <w:rFonts w:asciiTheme="minorEastAsia" w:hAnsiTheme="minorEastAsia" w:eastAsiaTheme="minorEastAsia"/>
              <w:highlight w:val="none"/>
            </w:rPr>
          </w:pPr>
          <w:r>
            <w:rPr>
              <w:rFonts w:asciiTheme="minorEastAsia" w:hAnsiTheme="minorEastAsia" w:eastAsiaTheme="minorEastAsia"/>
              <w:sz w:val="28"/>
              <w:szCs w:val="28"/>
              <w:highlight w:val="none"/>
              <w:lang w:val="zh-CN"/>
            </w:rPr>
            <w:fldChar w:fldCharType="end"/>
          </w:r>
        </w:p>
      </w:sdtContent>
    </w:sdt>
    <w:p w14:paraId="57D0623B">
      <w:pPr>
        <w:widowControl/>
        <w:adjustRightInd/>
        <w:jc w:val="left"/>
        <w:rPr>
          <w:rFonts w:cs="宋体" w:asciiTheme="minorEastAsia" w:hAnsiTheme="minorEastAsia" w:eastAsiaTheme="minorEastAsia"/>
          <w:b/>
          <w:sz w:val="36"/>
          <w:szCs w:val="20"/>
          <w:highlight w:val="none"/>
        </w:rPr>
      </w:pPr>
      <w:r>
        <w:rPr>
          <w:rFonts w:cs="宋体" w:asciiTheme="minorEastAsia" w:hAnsiTheme="minorEastAsia" w:eastAsiaTheme="minorEastAsia"/>
          <w:b/>
          <w:sz w:val="36"/>
          <w:szCs w:val="20"/>
          <w:highlight w:val="none"/>
        </w:rPr>
        <w:br w:type="page"/>
      </w:r>
    </w:p>
    <w:p w14:paraId="2C8EDFF2">
      <w:pPr>
        <w:adjustRightInd/>
        <w:spacing w:line="360" w:lineRule="auto"/>
        <w:jc w:val="center"/>
        <w:outlineLvl w:val="0"/>
        <w:rPr>
          <w:rFonts w:cs="宋体" w:asciiTheme="minorEastAsia" w:hAnsiTheme="minorEastAsia" w:eastAsiaTheme="minorEastAsia"/>
          <w:b/>
          <w:sz w:val="36"/>
          <w:szCs w:val="20"/>
          <w:highlight w:val="none"/>
        </w:rPr>
      </w:pPr>
      <w:bookmarkStart w:id="6" w:name="_Toc8336"/>
      <w:r>
        <w:rPr>
          <w:rFonts w:hint="eastAsia" w:cs="宋体" w:asciiTheme="minorEastAsia" w:hAnsiTheme="minorEastAsia" w:eastAsiaTheme="minorEastAsia"/>
          <w:b/>
          <w:sz w:val="36"/>
          <w:szCs w:val="20"/>
          <w:highlight w:val="none"/>
        </w:rPr>
        <w:t>第一部分 招标公告</w:t>
      </w:r>
      <w:bookmarkEnd w:id="6"/>
    </w:p>
    <w:p w14:paraId="2410F359">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项目概况</w:t>
      </w:r>
    </w:p>
    <w:p w14:paraId="01FC8257">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single"/>
        </w:rPr>
        <w:t>浙江体育职业技术学院附属医院多关节等速训练与测试系统采购项目</w:t>
      </w:r>
      <w:r>
        <w:rPr>
          <w:rFonts w:hint="eastAsia" w:cs="宋体" w:asciiTheme="minorEastAsia" w:hAnsiTheme="minorEastAsia" w:eastAsiaTheme="minorEastAsia"/>
          <w:sz w:val="24"/>
          <w:highlight w:val="none"/>
        </w:rPr>
        <w:t>招标项目的潜在投标人应在政采云平台（</w:t>
      </w:r>
      <w:r>
        <w:rPr>
          <w:rStyle w:val="82"/>
          <w:rFonts w:hint="eastAsia" w:cs="宋体" w:asciiTheme="minorEastAsia" w:hAnsiTheme="minorEastAsia" w:eastAsiaTheme="minorEastAsia"/>
          <w:snapToGrid/>
          <w:color w:val="auto"/>
          <w:kern w:val="2"/>
          <w:sz w:val="24"/>
          <w:szCs w:val="24"/>
          <w:highlight w:val="none"/>
        </w:rPr>
        <w:t>https://www.zcygov.cn/</w:t>
      </w:r>
      <w:r>
        <w:rPr>
          <w:rFonts w:hint="eastAsia" w:cs="宋体" w:asciiTheme="minorEastAsia" w:hAnsiTheme="minorEastAsia" w:eastAsiaTheme="minorEastAsia"/>
          <w:sz w:val="24"/>
          <w:highlight w:val="none"/>
        </w:rPr>
        <w:t>）</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82"/>
          <w:rFonts w:hint="eastAsia" w:cs="宋体" w:asciiTheme="minorEastAsia" w:hAnsiTheme="minorEastAsia" w:eastAsiaTheme="minorEastAsia"/>
          <w:snapToGrid/>
          <w:color w:val="auto"/>
          <w:kern w:val="2"/>
          <w:sz w:val="24"/>
          <w:szCs w:val="24"/>
          <w:highlight w:val="none"/>
        </w:rPr>
        <w:t>获取（下载）招标文件，并于</w:t>
      </w:r>
      <w:r>
        <w:rPr>
          <w:rFonts w:cs="宋体" w:asciiTheme="minorEastAsia" w:hAnsiTheme="minorEastAsia" w:eastAsiaTheme="minorEastAsia"/>
          <w:sz w:val="24"/>
          <w:highlight w:val="none"/>
        </w:rPr>
        <w:t>202</w:t>
      </w:r>
      <w:r>
        <w:rPr>
          <w:rFonts w:hint="eastAsia" w:cs="宋体" w:asciiTheme="minorEastAsia" w:hAnsiTheme="minorEastAsia" w:eastAsiaTheme="minorEastAsia"/>
          <w:sz w:val="24"/>
          <w:highlight w:val="none"/>
        </w:rPr>
        <w:t>4年</w:t>
      </w:r>
      <w:r>
        <w:rPr>
          <w:rFonts w:hint="eastAsia" w:cs="宋体" w:asciiTheme="minorEastAsia" w:hAnsiTheme="minorEastAsia" w:eastAsiaTheme="minorEastAsia"/>
          <w:sz w:val="24"/>
          <w:highlight w:val="none"/>
          <w:lang w:val="en-US" w:eastAsia="zh-CN"/>
        </w:rPr>
        <w:t>10</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22</w:t>
      </w:r>
      <w:r>
        <w:rPr>
          <w:rFonts w:hint="eastAsia" w:cs="宋体" w:asciiTheme="minorEastAsia" w:hAnsiTheme="minorEastAsia" w:eastAsiaTheme="minorEastAsia"/>
          <w:sz w:val="24"/>
          <w:highlight w:val="none"/>
        </w:rPr>
        <w:t>日14：0</w:t>
      </w:r>
      <w:r>
        <w:rPr>
          <w:rFonts w:cs="宋体" w:asciiTheme="minorEastAsia" w:hAnsiTheme="minorEastAsia" w:eastAsiaTheme="minorEastAsia"/>
          <w:sz w:val="24"/>
          <w:highlight w:val="none"/>
        </w:rPr>
        <w:t>0</w:t>
      </w:r>
      <w:r>
        <w:rPr>
          <w:rFonts w:cs="宋体" w:asciiTheme="minorEastAsia" w:hAnsiTheme="minorEastAsia" w:eastAsiaTheme="minorEastAsia"/>
          <w:sz w:val="24"/>
          <w:highlight w:val="none"/>
        </w:rPr>
        <w:fldChar w:fldCharType="end"/>
      </w:r>
      <w:r>
        <w:rPr>
          <w:rFonts w:hint="eastAsia" w:cs="宋体" w:asciiTheme="minorEastAsia" w:hAnsiTheme="minorEastAsia" w:eastAsiaTheme="minorEastAsia"/>
          <w:bCs/>
          <w:sz w:val="24"/>
          <w:highlight w:val="none"/>
        </w:rPr>
        <w:t>（北京时间）前</w:t>
      </w:r>
      <w:r>
        <w:rPr>
          <w:rFonts w:hint="eastAsia" w:cs="宋体" w:asciiTheme="minorEastAsia" w:hAnsiTheme="minorEastAsia" w:eastAsiaTheme="minorEastAsia"/>
          <w:sz w:val="24"/>
          <w:highlight w:val="none"/>
        </w:rPr>
        <w:t>递交（上传）投标文件。</w:t>
      </w:r>
    </w:p>
    <w:p w14:paraId="168675E9">
      <w:pPr>
        <w:spacing w:line="360" w:lineRule="auto"/>
        <w:ind w:firstLine="241" w:firstLineChars="100"/>
        <w:rPr>
          <w:rFonts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rPr>
        <w:t xml:space="preserve">一、项目基本情况 </w:t>
      </w:r>
    </w:p>
    <w:p w14:paraId="0BDF74E2">
      <w:pPr>
        <w:spacing w:line="360" w:lineRule="auto"/>
        <w:rPr>
          <w:rFonts w:hint="eastAsia" w:cs="宋体" w:asciiTheme="minorEastAsia" w:hAnsiTheme="minorEastAsia" w:eastAsiaTheme="minorEastAsia"/>
          <w:bCs/>
          <w:sz w:val="24"/>
          <w:highlight w:val="none"/>
          <w:lang w:eastAsia="zh-CN"/>
        </w:rPr>
      </w:pPr>
      <w:r>
        <w:rPr>
          <w:rFonts w:hint="eastAsia" w:cs="宋体" w:asciiTheme="minorEastAsia" w:hAnsiTheme="minorEastAsia" w:eastAsiaTheme="minorEastAsia"/>
          <w:bCs/>
          <w:sz w:val="24"/>
          <w:highlight w:val="none"/>
        </w:rPr>
        <w:t xml:space="preserve">    项目编号：</w:t>
      </w:r>
      <w:r>
        <w:rPr>
          <w:rFonts w:hint="eastAsia" w:cs="宋体" w:asciiTheme="minorEastAsia" w:hAnsiTheme="minorEastAsia" w:eastAsiaTheme="minorEastAsia"/>
          <w:bCs/>
          <w:sz w:val="24"/>
          <w:highlight w:val="none"/>
          <w:lang w:eastAsia="zh-CN"/>
        </w:rPr>
        <w:t>ZJZBC-24-877</w:t>
      </w:r>
    </w:p>
    <w:p w14:paraId="1CCD4CE6">
      <w:pPr>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xml:space="preserve">    项目名称：浙江体育职业技术学院附属医院多关节等速训练与测试系统采购项目</w:t>
      </w:r>
    </w:p>
    <w:p w14:paraId="05E58311">
      <w:pPr>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xml:space="preserve">    预算金额（元）：760000.00</w:t>
      </w:r>
    </w:p>
    <w:p w14:paraId="70BE51F8">
      <w:pPr>
        <w:spacing w:line="360" w:lineRule="auto"/>
        <w:ind w:firstLine="480"/>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最高限价（元）：760000.00</w:t>
      </w:r>
    </w:p>
    <w:p w14:paraId="253AE7BC">
      <w:pPr>
        <w:spacing w:line="360" w:lineRule="auto"/>
        <w:ind w:firstLine="480"/>
        <w:rPr>
          <w:rFonts w:cs="宋体" w:asciiTheme="minorEastAsia" w:hAnsiTheme="minorEastAsia" w:eastAsiaTheme="minorEastAsia"/>
          <w:snapToGrid w:val="0"/>
          <w:kern w:val="28"/>
          <w:sz w:val="24"/>
          <w:szCs w:val="20"/>
          <w:highlight w:val="none"/>
        </w:rPr>
      </w:pPr>
      <w:bookmarkStart w:id="7" w:name="第二部分"/>
      <w:bookmarkStart w:id="8" w:name="_Toc91899870"/>
      <w:r>
        <w:rPr>
          <w:rFonts w:hint="eastAsia" w:cs="宋体" w:asciiTheme="minorEastAsia" w:hAnsiTheme="minorEastAsia" w:eastAsiaTheme="minorEastAsia"/>
          <w:snapToGrid w:val="0"/>
          <w:kern w:val="28"/>
          <w:sz w:val="24"/>
          <w:szCs w:val="20"/>
          <w:highlight w:val="none"/>
        </w:rPr>
        <w:t>采购需求：</w:t>
      </w:r>
    </w:p>
    <w:p w14:paraId="35061A0A">
      <w:pPr>
        <w:spacing w:line="360" w:lineRule="auto"/>
        <w:ind w:firstLine="480"/>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标项名称：</w:t>
      </w:r>
      <w:r>
        <w:rPr>
          <w:rFonts w:hint="eastAsia" w:cs="宋体" w:asciiTheme="minorEastAsia" w:hAnsiTheme="minorEastAsia" w:eastAsiaTheme="minorEastAsia"/>
          <w:bCs/>
          <w:sz w:val="24"/>
          <w:highlight w:val="none"/>
        </w:rPr>
        <w:t>浙江体育职业技术学院附属医院多关节等速训练与测试系统采购项目</w:t>
      </w:r>
    </w:p>
    <w:p w14:paraId="203D547B">
      <w:pPr>
        <w:spacing w:line="360" w:lineRule="auto"/>
        <w:ind w:firstLine="480"/>
        <w:rPr>
          <w:rFonts w:cs="宋体" w:asciiTheme="minorEastAsia" w:hAnsiTheme="minorEastAsia" w:eastAsiaTheme="minorEastAsia"/>
          <w:snapToGrid w:val="0"/>
          <w:kern w:val="28"/>
          <w:sz w:val="24"/>
          <w:szCs w:val="20"/>
          <w:highlight w:val="none"/>
        </w:rPr>
      </w:pPr>
      <w:bookmarkStart w:id="9" w:name="OLE_LINK1"/>
      <w:r>
        <w:rPr>
          <w:rFonts w:hint="eastAsia" w:cs="宋体" w:asciiTheme="minorEastAsia" w:hAnsiTheme="minorEastAsia" w:eastAsiaTheme="minorEastAsia"/>
          <w:snapToGrid w:val="0"/>
          <w:kern w:val="28"/>
          <w:sz w:val="24"/>
          <w:szCs w:val="20"/>
          <w:highlight w:val="none"/>
        </w:rPr>
        <w:t>数量：1</w:t>
      </w:r>
    </w:p>
    <w:p w14:paraId="25AB9CAB">
      <w:pPr>
        <w:spacing w:line="360" w:lineRule="auto"/>
        <w:ind w:firstLine="480"/>
        <w:rPr>
          <w:rFonts w:cs="宋体" w:asciiTheme="minorEastAsia" w:hAnsiTheme="minorEastAsia" w:eastAsiaTheme="minorEastAsia"/>
          <w:snapToGrid w:val="0"/>
          <w:kern w:val="28"/>
          <w:sz w:val="24"/>
          <w:szCs w:val="20"/>
          <w:highlight w:val="none"/>
        </w:rPr>
      </w:pPr>
      <w:r>
        <w:rPr>
          <w:rFonts w:cs="宋体" w:asciiTheme="minorEastAsia" w:hAnsiTheme="minorEastAsia" w:eastAsiaTheme="minorEastAsia"/>
          <w:snapToGrid w:val="0"/>
          <w:kern w:val="28"/>
          <w:sz w:val="24"/>
          <w:szCs w:val="20"/>
          <w:highlight w:val="none"/>
        </w:rPr>
        <w:t>预算金额（元）：</w:t>
      </w:r>
      <w:r>
        <w:rPr>
          <w:rFonts w:hint="eastAsia" w:cs="宋体" w:asciiTheme="minorEastAsia" w:hAnsiTheme="minorEastAsia" w:eastAsiaTheme="minorEastAsia"/>
          <w:bCs/>
          <w:sz w:val="24"/>
          <w:highlight w:val="none"/>
        </w:rPr>
        <w:t>760000.00</w:t>
      </w:r>
    </w:p>
    <w:bookmarkEnd w:id="9"/>
    <w:p w14:paraId="5C33A36D">
      <w:pPr>
        <w:spacing w:line="360" w:lineRule="auto"/>
        <w:ind w:firstLine="480"/>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简要规格描述或项目基本概况介绍、用途：详见招标文件第三部分采购需求,供应商可点击本公告下方“浏览采购文件”查看采购需求。</w:t>
      </w:r>
    </w:p>
    <w:p w14:paraId="330E8A90">
      <w:pPr>
        <w:spacing w:line="360" w:lineRule="auto"/>
        <w:ind w:firstLine="480"/>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合同履约期限：2024年11月30日前完成所有设备的生产、供货、安装、调试并通过验收。</w:t>
      </w:r>
    </w:p>
    <w:p w14:paraId="47D75B71">
      <w:pPr>
        <w:spacing w:line="360" w:lineRule="auto"/>
        <w:ind w:firstLine="480"/>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本项目接受联合体投标： </w:t>
      </w:r>
      <w:r>
        <w:rPr>
          <w:rFonts w:hint="eastAsia" w:cs="宋体" w:asciiTheme="minorEastAsia" w:hAnsiTheme="minorEastAsia" w:eastAsiaTheme="minorEastAsia"/>
          <w:snapToGrid w:val="0"/>
          <w:kern w:val="28"/>
          <w:sz w:val="24"/>
          <w:szCs w:val="20"/>
          <w:highlight w:val="none"/>
        </w:rPr>
        <w:sym w:font="Wingdings" w:char="00FE"/>
      </w:r>
      <w:r>
        <w:rPr>
          <w:rFonts w:hint="eastAsia" w:cs="宋体" w:asciiTheme="minorEastAsia" w:hAnsiTheme="minorEastAsia" w:eastAsiaTheme="minorEastAsia"/>
          <w:snapToGrid w:val="0"/>
          <w:kern w:val="28"/>
          <w:sz w:val="24"/>
          <w:szCs w:val="20"/>
          <w:highlight w:val="none"/>
        </w:rPr>
        <w:t>是，</w:t>
      </w:r>
      <w:r>
        <w:rPr>
          <w:rFonts w:hint="eastAsia" w:cs="宋体" w:asciiTheme="minorEastAsia" w:hAnsiTheme="minorEastAsia" w:eastAsiaTheme="minorEastAsia"/>
          <w:snapToGrid w:val="0"/>
          <w:kern w:val="28"/>
          <w:sz w:val="24"/>
          <w:szCs w:val="20"/>
          <w:highlight w:val="none"/>
        </w:rPr>
        <w:sym w:font="Wingdings" w:char="00A8"/>
      </w:r>
      <w:r>
        <w:rPr>
          <w:rFonts w:hint="eastAsia" w:cs="宋体" w:asciiTheme="minorEastAsia" w:hAnsiTheme="minorEastAsia" w:eastAsiaTheme="minorEastAsia"/>
          <w:snapToGrid w:val="0"/>
          <w:kern w:val="28"/>
          <w:sz w:val="24"/>
          <w:szCs w:val="20"/>
          <w:highlight w:val="none"/>
        </w:rPr>
        <w:t>否。</w:t>
      </w:r>
    </w:p>
    <w:p w14:paraId="1726BBDC">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二、申请人的资格要求：</w:t>
      </w:r>
    </w:p>
    <w:p w14:paraId="440D0795">
      <w:pPr>
        <w:spacing w:line="360" w:lineRule="auto"/>
        <w:ind w:firstLine="480"/>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EA9E4B1">
      <w:pPr>
        <w:spacing w:line="360" w:lineRule="auto"/>
        <w:rPr>
          <w:rFonts w:cs="宋体" w:asciiTheme="minorEastAsia" w:hAnsiTheme="minorEastAsia" w:eastAsiaTheme="minorEastAsia"/>
          <w:snapToGrid w:val="0"/>
          <w:kern w:val="28"/>
          <w:sz w:val="24"/>
          <w:szCs w:val="20"/>
          <w:highlight w:val="none"/>
        </w:rPr>
      </w:pPr>
      <w:bookmarkStart w:id="10" w:name="OLE_LINK2"/>
      <w:r>
        <w:rPr>
          <w:rFonts w:hint="eastAsia" w:cs="宋体" w:asciiTheme="minorEastAsia" w:hAnsiTheme="minorEastAsia" w:eastAsiaTheme="minorEastAsia"/>
          <w:snapToGrid w:val="0"/>
          <w:kern w:val="28"/>
          <w:sz w:val="24"/>
          <w:szCs w:val="20"/>
          <w:highlight w:val="none"/>
        </w:rPr>
        <w:t xml:space="preserve">    2.落实政府采购政策需满足的资格要求：货物全部由符合政策要求的小微企业提供，提供中小企业声明函；</w:t>
      </w:r>
      <w:bookmarkEnd w:id="10"/>
    </w:p>
    <w:p w14:paraId="1D0E6B9F">
      <w:pPr>
        <w:spacing w:line="360" w:lineRule="auto"/>
        <w:ind w:firstLine="48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3.本项目的特定资格要求：投标人具备医疗器械经营许可证或第二类医疗器械经营备案凭证。</w:t>
      </w:r>
    </w:p>
    <w:p w14:paraId="066FD2A0">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三、获取招标文件 </w:t>
      </w:r>
    </w:p>
    <w:p w14:paraId="02653DF9">
      <w:pPr>
        <w:spacing w:line="360" w:lineRule="auto"/>
        <w:ind w:firstLine="480" w:firstLineChars="200"/>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时间：/至2024年</w:t>
      </w:r>
      <w:r>
        <w:rPr>
          <w:rFonts w:hint="eastAsia" w:cs="宋体" w:asciiTheme="minorEastAsia" w:hAnsiTheme="minorEastAsia" w:eastAsiaTheme="minorEastAsia"/>
          <w:bCs/>
          <w:sz w:val="24"/>
          <w:highlight w:val="none"/>
          <w:lang w:val="en-US" w:eastAsia="zh-CN"/>
        </w:rPr>
        <w:t>10</w:t>
      </w:r>
      <w:r>
        <w:rPr>
          <w:rFonts w:hint="eastAsia" w:cs="宋体" w:asciiTheme="minorEastAsia" w:hAnsiTheme="minorEastAsia" w:eastAsiaTheme="minorEastAsia"/>
          <w:bCs/>
          <w:sz w:val="24"/>
          <w:highlight w:val="none"/>
        </w:rPr>
        <w:t>月</w:t>
      </w:r>
      <w:r>
        <w:rPr>
          <w:rFonts w:hint="eastAsia" w:cs="宋体" w:asciiTheme="minorEastAsia" w:hAnsiTheme="minorEastAsia" w:eastAsiaTheme="minorEastAsia"/>
          <w:bCs/>
          <w:sz w:val="24"/>
          <w:highlight w:val="none"/>
          <w:lang w:val="en-US" w:eastAsia="zh-CN"/>
        </w:rPr>
        <w:t>22</w:t>
      </w:r>
      <w:r>
        <w:rPr>
          <w:rFonts w:hint="eastAsia" w:cs="宋体" w:asciiTheme="minorEastAsia" w:hAnsiTheme="minorEastAsia" w:eastAsiaTheme="minorEastAsia"/>
          <w:bCs/>
          <w:sz w:val="24"/>
          <w:highlight w:val="none"/>
        </w:rPr>
        <w:t>日，每天上午00:00至12:00 ，下午12:00至23:59（北京时间，线上获取法定节假日均可，线下获取文件法定节假日除外）</w:t>
      </w:r>
    </w:p>
    <w:p w14:paraId="3AB82D8A">
      <w:pPr>
        <w:spacing w:line="360" w:lineRule="auto"/>
        <w:ind w:firstLine="480" w:firstLineChars="200"/>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xml:space="preserve">地点（网址）：政采云平台（https://www.zcygov.cn/） </w:t>
      </w:r>
    </w:p>
    <w:p w14:paraId="3A41D2F5">
      <w:pPr>
        <w:spacing w:line="360" w:lineRule="auto"/>
        <w:ind w:firstLine="480" w:firstLineChars="200"/>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xml:space="preserve">方式：供应商登录政采云平台https://www.zcygov.cn/在线申请获取采购文件（进入“项目采购”应用，在获取采购文件菜单中选择项目，申请获取采购文件） </w:t>
      </w:r>
    </w:p>
    <w:p w14:paraId="6D78B6B3">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bCs/>
          <w:sz w:val="24"/>
          <w:highlight w:val="none"/>
        </w:rPr>
        <w:t xml:space="preserve">售价（元）：0 </w:t>
      </w:r>
      <w:r>
        <w:rPr>
          <w:rFonts w:hint="eastAsia" w:cs="宋体" w:asciiTheme="minorEastAsia" w:hAnsiTheme="minorEastAsia" w:eastAsiaTheme="minorEastAsia"/>
          <w:sz w:val="24"/>
          <w:highlight w:val="none"/>
        </w:rPr>
        <w:tab/>
      </w:r>
    </w:p>
    <w:p w14:paraId="1D3B4C29">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四、提交投标文件截止时间、开标时间和地点</w:t>
      </w:r>
    </w:p>
    <w:p w14:paraId="6592AF1C">
      <w:pPr>
        <w:spacing w:line="360" w:lineRule="auto"/>
        <w:ind w:firstLine="480" w:firstLineChars="200"/>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提交投标文件截止时间：2024年</w:t>
      </w:r>
      <w:r>
        <w:rPr>
          <w:rFonts w:hint="eastAsia" w:cs="宋体" w:asciiTheme="minorEastAsia" w:hAnsiTheme="minorEastAsia" w:eastAsiaTheme="minorEastAsia"/>
          <w:bCs/>
          <w:sz w:val="24"/>
          <w:highlight w:val="none"/>
          <w:lang w:val="en-US" w:eastAsia="zh-CN"/>
        </w:rPr>
        <w:t>10</w:t>
      </w:r>
      <w:r>
        <w:rPr>
          <w:rFonts w:hint="eastAsia" w:cs="宋体" w:asciiTheme="minorEastAsia" w:hAnsiTheme="minorEastAsia" w:eastAsiaTheme="minorEastAsia"/>
          <w:bCs/>
          <w:sz w:val="24"/>
          <w:highlight w:val="none"/>
        </w:rPr>
        <w:t>月</w:t>
      </w:r>
      <w:r>
        <w:rPr>
          <w:rFonts w:hint="eastAsia" w:cs="宋体" w:asciiTheme="minorEastAsia" w:hAnsiTheme="minorEastAsia" w:eastAsiaTheme="minorEastAsia"/>
          <w:bCs/>
          <w:sz w:val="24"/>
          <w:highlight w:val="none"/>
          <w:lang w:val="en-US" w:eastAsia="zh-CN"/>
        </w:rPr>
        <w:t>22</w:t>
      </w:r>
      <w:r>
        <w:rPr>
          <w:rFonts w:hint="eastAsia" w:cs="宋体" w:asciiTheme="minorEastAsia" w:hAnsiTheme="minorEastAsia" w:eastAsiaTheme="minorEastAsia"/>
          <w:bCs/>
          <w:sz w:val="24"/>
          <w:highlight w:val="none"/>
        </w:rPr>
        <w:t>日14：00（北京时间）</w:t>
      </w:r>
    </w:p>
    <w:p w14:paraId="1DCEA945">
      <w:pPr>
        <w:spacing w:line="360" w:lineRule="auto"/>
        <w:ind w:firstLine="480" w:firstLineChars="200"/>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xml:space="preserve">投标地点（网址）：政采云平台（https://www.zcygov.cn/） </w:t>
      </w:r>
    </w:p>
    <w:p w14:paraId="60E091AA">
      <w:pPr>
        <w:spacing w:line="360" w:lineRule="auto"/>
        <w:ind w:firstLine="480" w:firstLineChars="200"/>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开标时间：2024年</w:t>
      </w:r>
      <w:r>
        <w:rPr>
          <w:rFonts w:hint="eastAsia" w:cs="宋体" w:asciiTheme="minorEastAsia" w:hAnsiTheme="minorEastAsia" w:eastAsiaTheme="minorEastAsia"/>
          <w:bCs/>
          <w:sz w:val="24"/>
          <w:highlight w:val="none"/>
          <w:lang w:val="en-US" w:eastAsia="zh-CN"/>
        </w:rPr>
        <w:t>10</w:t>
      </w:r>
      <w:r>
        <w:rPr>
          <w:rFonts w:hint="eastAsia" w:cs="宋体" w:asciiTheme="minorEastAsia" w:hAnsiTheme="minorEastAsia" w:eastAsiaTheme="minorEastAsia"/>
          <w:bCs/>
          <w:sz w:val="24"/>
          <w:highlight w:val="none"/>
        </w:rPr>
        <w:t>月</w:t>
      </w:r>
      <w:r>
        <w:rPr>
          <w:rFonts w:hint="eastAsia" w:cs="宋体" w:asciiTheme="minorEastAsia" w:hAnsiTheme="minorEastAsia" w:eastAsiaTheme="minorEastAsia"/>
          <w:bCs/>
          <w:sz w:val="24"/>
          <w:highlight w:val="none"/>
          <w:lang w:val="en-US" w:eastAsia="zh-CN"/>
        </w:rPr>
        <w:t>22</w:t>
      </w:r>
      <w:r>
        <w:rPr>
          <w:rFonts w:hint="eastAsia" w:cs="宋体" w:asciiTheme="minorEastAsia" w:hAnsiTheme="minorEastAsia" w:eastAsiaTheme="minorEastAsia"/>
          <w:bCs/>
          <w:sz w:val="24"/>
          <w:highlight w:val="none"/>
        </w:rPr>
        <w:t>日14：00（北京时间）</w:t>
      </w:r>
    </w:p>
    <w:p w14:paraId="5F84B5C7">
      <w:pPr>
        <w:spacing w:line="360" w:lineRule="auto"/>
        <w:ind w:firstLine="480" w:firstLineChars="200"/>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开标地点（网址）：</w:t>
      </w:r>
      <w:r>
        <w:rPr>
          <w:rFonts w:cs="宋体" w:asciiTheme="minorEastAsia" w:hAnsiTheme="minorEastAsia" w:eastAsiaTheme="minorEastAsia"/>
          <w:bCs/>
          <w:sz w:val="24"/>
          <w:highlight w:val="none"/>
        </w:rPr>
        <w:t>政</w:t>
      </w:r>
      <w:r>
        <w:rPr>
          <w:rFonts w:hint="eastAsia" w:cs="宋体" w:asciiTheme="minorEastAsia" w:hAnsiTheme="minorEastAsia" w:eastAsiaTheme="minorEastAsia"/>
          <w:bCs/>
          <w:sz w:val="24"/>
          <w:highlight w:val="none"/>
        </w:rPr>
        <w:t>采云平台（</w:t>
      </w:r>
      <w:r>
        <w:rPr>
          <w:rFonts w:cs="宋体" w:asciiTheme="minorEastAsia" w:hAnsiTheme="minorEastAsia" w:eastAsiaTheme="minorEastAsia"/>
          <w:bCs/>
          <w:sz w:val="24"/>
          <w:highlight w:val="none"/>
        </w:rPr>
        <w:t>https://www.zcygov.cn/）</w:t>
      </w:r>
      <w:r>
        <w:rPr>
          <w:rFonts w:hint="eastAsia" w:cs="宋体" w:asciiTheme="minorEastAsia" w:hAnsiTheme="minorEastAsia" w:eastAsiaTheme="minorEastAsia"/>
          <w:bCs/>
          <w:sz w:val="24"/>
          <w:highlight w:val="none"/>
        </w:rPr>
        <w:t>（线下：杭州市上城区环站东路</w:t>
      </w:r>
      <w:r>
        <w:rPr>
          <w:rFonts w:cs="宋体" w:asciiTheme="minorEastAsia" w:hAnsiTheme="minorEastAsia" w:eastAsiaTheme="minorEastAsia"/>
          <w:bCs/>
          <w:sz w:val="24"/>
          <w:highlight w:val="none"/>
        </w:rPr>
        <w:t>97号云峰大厦1幢6楼开标室）</w:t>
      </w:r>
    </w:p>
    <w:p w14:paraId="128D0FBE">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五、公告期限 </w:t>
      </w:r>
    </w:p>
    <w:p w14:paraId="474BADFE">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自本公告发布之日起5个工作日。</w:t>
      </w:r>
    </w:p>
    <w:p w14:paraId="76F2BEBF">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六、其他补充事宜</w:t>
      </w:r>
    </w:p>
    <w:p w14:paraId="75109F65">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宋体" w:hAnsi="宋体" w:cs="宋体"/>
          <w:sz w:val="24"/>
          <w:highlight w:val="none"/>
        </w:rPr>
        <w:t>、《浙江省财政厅关于进一步加大政府采购支持中小企业力度助力扎实稳住经济的通知》 （浙财采监（2022）8号）</w:t>
      </w:r>
      <w:r>
        <w:rPr>
          <w:rFonts w:hint="eastAsia" w:asciiTheme="minorEastAsia" w:hAnsiTheme="minorEastAsia" w:eastAsiaTheme="minorEastAsia"/>
          <w:sz w:val="24"/>
          <w:highlight w:val="none"/>
        </w:rPr>
        <w:t>已分别于2022年1月29日、2022年2月1日和</w:t>
      </w:r>
      <w:r>
        <w:rPr>
          <w:rFonts w:ascii="宋体" w:hAnsi="宋体" w:cs="宋体"/>
          <w:sz w:val="24"/>
          <w:highlight w:val="none"/>
        </w:rPr>
        <w:t>2022年7月1日</w:t>
      </w:r>
      <w:r>
        <w:rPr>
          <w:rFonts w:hint="eastAsia" w:asciiTheme="minorEastAsia" w:hAnsiTheme="minorEastAsia" w:eastAsiaTheme="minorEastAsia"/>
          <w:sz w:val="24"/>
          <w:highlight w:val="none"/>
        </w:rPr>
        <w:t>开始实施，此前有关规定与上述文件内容不一致的，按上述文件要求执行。</w:t>
      </w:r>
    </w:p>
    <w:p w14:paraId="5DAA3B25">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776DF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w:t>
      </w: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个工作日内向同级政府采购监督管理部门投诉。质疑函范本、投诉书范本请到浙江政府采购网下载专区下载。</w:t>
      </w:r>
    </w:p>
    <w:p w14:paraId="134FF5D1">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4.其他事项：</w:t>
      </w:r>
    </w:p>
    <w:p w14:paraId="1C9A3D06">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1）需要落实的政府采购政策：包括节约资源、保护环境、支持创新、促进中小企业发展等。详见招标文件的第二部分总则。</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w:t>
      </w:r>
      <w:r>
        <w:rPr>
          <w:rFonts w:hint="eastAsia" w:asciiTheme="minorEastAsia" w:hAnsiTheme="minorEastAsia" w:eastAsiaTheme="minorEastAsia"/>
          <w:sz w:val="24"/>
          <w:highlight w:val="none"/>
        </w:rPr>
        <w:t>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Theme="minorEastAsia" w:hAnsiTheme="minorEastAsia" w:eastAsiaTheme="minorEastAsia"/>
          <w:sz w:val="24"/>
          <w:highlight w:val="none"/>
        </w:rPr>
        <w:t>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cs="宋体" w:asciiTheme="minorEastAsia" w:hAnsiTheme="minorEastAsia" w:eastAsiaTheme="minorEastAsia"/>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4）招标文件公告期限与招标公告的公告期限一致。</w:t>
      </w:r>
    </w:p>
    <w:p w14:paraId="5AE710D6">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七、对本次采购提出询问、质疑、投诉，请按以下方式联系</w:t>
      </w:r>
    </w:p>
    <w:p w14:paraId="274E895A">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1.采购人信息</w:t>
      </w:r>
    </w:p>
    <w:p w14:paraId="24B463EF">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名    称：浙江体育职业技术学院</w:t>
      </w:r>
    </w:p>
    <w:p w14:paraId="51F87DB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地    址：杭州市萧山高教园区弘慧路</w:t>
      </w:r>
    </w:p>
    <w:p w14:paraId="069F3DB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传    真：/</w:t>
      </w:r>
    </w:p>
    <w:p w14:paraId="4ADB7E9A">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项目联系人（询问）：陈老师</w:t>
      </w:r>
    </w:p>
    <w:p w14:paraId="24A3BE5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项目联系方式（询问）：</w:t>
      </w:r>
      <w:r>
        <w:rPr>
          <w:rFonts w:hint="eastAsia" w:asciiTheme="minorEastAsia" w:hAnsiTheme="minorEastAsia" w:eastAsiaTheme="minorEastAsia"/>
          <w:bCs/>
          <w:sz w:val="24"/>
          <w:highlight w:val="none"/>
        </w:rPr>
        <w:t>0571-8387</w:t>
      </w:r>
      <w:r>
        <w:rPr>
          <w:rFonts w:asciiTheme="minorEastAsia" w:hAnsiTheme="minorEastAsia" w:eastAsiaTheme="minorEastAsia"/>
          <w:bCs/>
          <w:sz w:val="24"/>
          <w:highlight w:val="none"/>
        </w:rPr>
        <w:t>1665</w:t>
      </w:r>
    </w:p>
    <w:p w14:paraId="2ECCE40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质疑联系人：叶老师</w:t>
      </w:r>
    </w:p>
    <w:p w14:paraId="2DDD1F87">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质疑联系方式：</w:t>
      </w:r>
      <w:r>
        <w:rPr>
          <w:rFonts w:asciiTheme="minorEastAsia" w:hAnsiTheme="minorEastAsia" w:eastAsiaTheme="minorEastAsia"/>
          <w:sz w:val="24"/>
          <w:highlight w:val="none"/>
        </w:rPr>
        <w:t>0571-83871227</w:t>
      </w:r>
    </w:p>
    <w:p w14:paraId="60DD5930">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2.采购代理机构信息 </w:t>
      </w:r>
    </w:p>
    <w:p w14:paraId="3D622E02">
      <w:pPr>
        <w:spacing w:line="360" w:lineRule="auto"/>
        <w:ind w:firstLine="48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名    称：浙江省建设工程设备招标有限公司</w:t>
      </w:r>
    </w:p>
    <w:p w14:paraId="7CAE0FBB">
      <w:pPr>
        <w:spacing w:line="360" w:lineRule="auto"/>
        <w:ind w:firstLine="48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地    址：</w:t>
      </w:r>
      <w:r>
        <w:rPr>
          <w:rFonts w:cs="宋体" w:asciiTheme="minorEastAsia" w:hAnsiTheme="minorEastAsia" w:eastAsiaTheme="minorEastAsia"/>
          <w:sz w:val="24"/>
          <w:highlight w:val="none"/>
        </w:rPr>
        <w:t>杭州市</w:t>
      </w:r>
      <w:r>
        <w:rPr>
          <w:rFonts w:hint="eastAsia" w:cs="宋体" w:asciiTheme="minorEastAsia" w:hAnsiTheme="minorEastAsia" w:eastAsiaTheme="minorEastAsia"/>
          <w:sz w:val="24"/>
          <w:highlight w:val="none"/>
        </w:rPr>
        <w:t>上城区</w:t>
      </w:r>
      <w:r>
        <w:rPr>
          <w:rFonts w:cs="宋体" w:asciiTheme="minorEastAsia" w:hAnsiTheme="minorEastAsia" w:eastAsiaTheme="minorEastAsia"/>
          <w:sz w:val="24"/>
          <w:highlight w:val="none"/>
        </w:rPr>
        <w:t>环站东路97号云峰大厦1幢6楼</w:t>
      </w:r>
    </w:p>
    <w:p w14:paraId="33668AD0">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项目联系人（询问）：郭鹏飞</w:t>
      </w:r>
    </w:p>
    <w:p w14:paraId="50E5609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项目联系方式（询问）：</w:t>
      </w:r>
      <w:r>
        <w:rPr>
          <w:rFonts w:cs="宋体" w:asciiTheme="minorEastAsia" w:hAnsiTheme="minorEastAsia" w:eastAsiaTheme="minorEastAsia"/>
          <w:sz w:val="24"/>
          <w:highlight w:val="none"/>
        </w:rPr>
        <w:t>13605702227</w:t>
      </w:r>
    </w:p>
    <w:p w14:paraId="26A5481D">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质疑联系人：李蕾</w:t>
      </w:r>
    </w:p>
    <w:p w14:paraId="2356607A">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质疑联系方式：0571-8763</w:t>
      </w:r>
      <w:r>
        <w:rPr>
          <w:rFonts w:cs="宋体" w:asciiTheme="minorEastAsia" w:hAnsiTheme="minorEastAsia" w:eastAsiaTheme="minorEastAsia"/>
          <w:sz w:val="24"/>
          <w:highlight w:val="none"/>
        </w:rPr>
        <w:t>0</w:t>
      </w:r>
      <w:r>
        <w:rPr>
          <w:rFonts w:hint="eastAsia" w:cs="宋体" w:asciiTheme="minorEastAsia" w:hAnsiTheme="minorEastAsia" w:eastAsiaTheme="minorEastAsia"/>
          <w:sz w:val="24"/>
          <w:highlight w:val="none"/>
        </w:rPr>
        <w:t>28</w:t>
      </w:r>
      <w:r>
        <w:rPr>
          <w:rFonts w:cs="宋体" w:asciiTheme="minorEastAsia" w:hAnsiTheme="minorEastAsia" w:eastAsiaTheme="minorEastAsia"/>
          <w:sz w:val="24"/>
          <w:highlight w:val="none"/>
        </w:rPr>
        <w:t>5</w:t>
      </w:r>
    </w:p>
    <w:p w14:paraId="6C23D4F1">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3.同级政府采购监督管理部门</w:t>
      </w:r>
    </w:p>
    <w:p w14:paraId="635E8337">
      <w:pPr>
        <w:spacing w:line="360" w:lineRule="auto"/>
        <w:ind w:firstLine="141" w:firstLineChars="59"/>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名    称：浙江省财政厅政府采购监管处、浙江省政府采购行政裁决服务中心（杭州）</w:t>
      </w:r>
    </w:p>
    <w:p w14:paraId="29CEF3EA">
      <w:pPr>
        <w:spacing w:line="360" w:lineRule="auto"/>
        <w:ind w:firstLine="141" w:firstLineChars="59"/>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 xml:space="preserve">   地    址：</w:t>
      </w:r>
      <w:r>
        <w:rPr>
          <w:rFonts w:hint="eastAsia" w:cs="宋体" w:asciiTheme="minorEastAsia" w:hAnsiTheme="minorEastAsia" w:eastAsiaTheme="minorEastAsia"/>
          <w:sz w:val="24"/>
          <w:highlight w:val="none"/>
          <w:lang w:eastAsia="zh-CN"/>
        </w:rPr>
        <w:t>杭州市上城区清泰街549号城建综合大楼11楼（快递仅限ems或顺丰）</w:t>
      </w:r>
    </w:p>
    <w:p w14:paraId="0B1EF418">
      <w:pPr>
        <w:spacing w:line="360" w:lineRule="auto"/>
        <w:ind w:firstLine="141" w:firstLineChars="59"/>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传    真：</w:t>
      </w:r>
      <w:r>
        <w:rPr>
          <w:rFonts w:cs="宋体" w:asciiTheme="minorEastAsia" w:hAnsiTheme="minorEastAsia" w:eastAsiaTheme="minorEastAsia"/>
          <w:sz w:val="24"/>
          <w:highlight w:val="none"/>
        </w:rPr>
        <w:t>/</w:t>
      </w:r>
    </w:p>
    <w:p w14:paraId="4178CEAC">
      <w:pPr>
        <w:spacing w:line="360" w:lineRule="auto"/>
        <w:ind w:firstLine="141" w:firstLineChars="59"/>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联 系 人：</w:t>
      </w:r>
      <w:r>
        <w:rPr>
          <w:rFonts w:hint="eastAsia" w:ascii="宋体" w:hAnsi="宋体" w:cs="宋体"/>
          <w:sz w:val="24"/>
          <w:highlight w:val="none"/>
        </w:rPr>
        <w:t>朱女士、王女士</w:t>
      </w:r>
    </w:p>
    <w:p w14:paraId="794F6780">
      <w:pPr>
        <w:spacing w:line="360" w:lineRule="auto"/>
        <w:ind w:firstLine="141" w:firstLineChars="59"/>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 xml:space="preserve">   监督投诉电话：</w:t>
      </w:r>
      <w:bookmarkStart w:id="107" w:name="_GoBack"/>
      <w:bookmarkEnd w:id="107"/>
      <w:r>
        <w:rPr>
          <w:rFonts w:hint="eastAsia" w:cs="宋体" w:asciiTheme="minorEastAsia" w:hAnsiTheme="minorEastAsia" w:eastAsiaTheme="minorEastAsia"/>
          <w:sz w:val="24"/>
          <w:highlight w:val="none"/>
          <w:lang w:eastAsia="zh-CN"/>
        </w:rPr>
        <w:t>0571-87227671,0571-87800218</w:t>
      </w:r>
    </w:p>
    <w:p w14:paraId="161F3AFE">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预算金额未达100万元的采购项目，由采购人处理采购争议。</w:t>
      </w:r>
    </w:p>
    <w:p w14:paraId="664EA39F">
      <w:pPr>
        <w:spacing w:line="360" w:lineRule="auto"/>
        <w:ind w:firstLine="480" w:firstLineChars="200"/>
        <w:rPr>
          <w:highlight w:val="none"/>
        </w:rPr>
      </w:pPr>
      <w:r>
        <w:rPr>
          <w:rFonts w:hint="eastAsia" w:cs="宋体" w:asciiTheme="minorEastAsia" w:hAnsiTheme="minorEastAsia" w:eastAsiaTheme="minorEastAsia"/>
          <w:sz w:val="24"/>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481297EC">
      <w:pPr>
        <w:pStyle w:val="67"/>
        <w:rPr>
          <w:highlight w:val="none"/>
        </w:rPr>
      </w:pPr>
      <w:r>
        <w:rPr>
          <w:highlight w:val="none"/>
        </w:rPr>
        <w:br w:type="page"/>
      </w:r>
    </w:p>
    <w:p w14:paraId="5C390E3E">
      <w:pPr>
        <w:adjustRightInd/>
        <w:spacing w:line="360" w:lineRule="auto"/>
        <w:jc w:val="center"/>
        <w:outlineLvl w:val="0"/>
        <w:rPr>
          <w:rFonts w:cs="宋体" w:asciiTheme="minorEastAsia" w:hAnsiTheme="minorEastAsia" w:eastAsiaTheme="minorEastAsia"/>
          <w:b/>
          <w:sz w:val="36"/>
          <w:szCs w:val="20"/>
          <w:highlight w:val="none"/>
        </w:rPr>
      </w:pPr>
      <w:bookmarkStart w:id="11" w:name="_Toc7392"/>
      <w:r>
        <w:rPr>
          <w:rFonts w:hint="eastAsia" w:cs="宋体" w:asciiTheme="minorEastAsia" w:hAnsiTheme="minorEastAsia" w:eastAsiaTheme="minorEastAsia"/>
          <w:b/>
          <w:sz w:val="36"/>
          <w:szCs w:val="20"/>
          <w:highlight w:val="none"/>
        </w:rPr>
        <w:t>第二部分</w:t>
      </w:r>
      <w:bookmarkEnd w:id="7"/>
      <w:r>
        <w:rPr>
          <w:rFonts w:hint="eastAsia" w:cs="宋体" w:asciiTheme="minorEastAsia" w:hAnsiTheme="minorEastAsia" w:eastAsiaTheme="minorEastAsia"/>
          <w:b/>
          <w:sz w:val="36"/>
          <w:szCs w:val="20"/>
          <w:highlight w:val="none"/>
        </w:rPr>
        <w:t xml:space="preserve"> 投标人须知</w:t>
      </w:r>
      <w:bookmarkEnd w:id="8"/>
      <w:bookmarkEnd w:id="11"/>
    </w:p>
    <w:p w14:paraId="5B99A7FB">
      <w:pPr>
        <w:snapToGrid w:val="0"/>
        <w:spacing w:line="360" w:lineRule="auto"/>
        <w:jc w:val="center"/>
        <w:rPr>
          <w:rFonts w:cs="宋体" w:asciiTheme="minorEastAsia" w:hAnsiTheme="minorEastAsia" w:eastAsiaTheme="minorEastAsia"/>
          <w:b/>
          <w:sz w:val="32"/>
          <w:szCs w:val="20"/>
          <w:highlight w:val="none"/>
        </w:rPr>
      </w:pPr>
      <w:r>
        <w:rPr>
          <w:rFonts w:hint="eastAsia" w:cs="宋体" w:asciiTheme="minorEastAsia" w:hAnsiTheme="minorEastAsia" w:eastAsiaTheme="minorEastAsia"/>
          <w:b/>
          <w:sz w:val="32"/>
          <w:szCs w:val="20"/>
          <w:highlight w:val="none"/>
        </w:rPr>
        <w:t>前附表</w:t>
      </w:r>
    </w:p>
    <w:tbl>
      <w:tblPr>
        <w:tblStyle w:val="68"/>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3"/>
      </w:tblGrid>
      <w:tr w14:paraId="3FFE1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73BF6A9">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D7027B2">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事项</w:t>
            </w:r>
          </w:p>
        </w:tc>
        <w:tc>
          <w:tcPr>
            <w:tcW w:w="6703" w:type="dxa"/>
            <w:tcBorders>
              <w:top w:val="single" w:color="000000" w:sz="8" w:space="0"/>
              <w:left w:val="single" w:color="000000" w:sz="2" w:space="0"/>
              <w:bottom w:val="single" w:color="000000" w:sz="8" w:space="0"/>
              <w:right w:val="single" w:color="000000" w:sz="8" w:space="0"/>
            </w:tcBorders>
            <w:vAlign w:val="center"/>
          </w:tcPr>
          <w:p w14:paraId="535BFCB5">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本项目的特别规定</w:t>
            </w:r>
          </w:p>
        </w:tc>
      </w:tr>
      <w:tr w14:paraId="4FFE5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5CC9F436">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Cs/>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38897E5">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项目概述</w:t>
            </w:r>
          </w:p>
        </w:tc>
        <w:tc>
          <w:tcPr>
            <w:tcW w:w="6703" w:type="dxa"/>
            <w:tcBorders>
              <w:top w:val="single" w:color="000000" w:sz="8" w:space="0"/>
              <w:left w:val="single" w:color="000000" w:sz="2" w:space="0"/>
              <w:bottom w:val="single" w:color="000000" w:sz="8" w:space="0"/>
              <w:right w:val="single" w:color="000000" w:sz="8" w:space="0"/>
            </w:tcBorders>
            <w:vAlign w:val="center"/>
          </w:tcPr>
          <w:p w14:paraId="307E30E9">
            <w:pPr>
              <w:pStyle w:val="284"/>
              <w:snapToGrid w:val="0"/>
              <w:ind w:firstLine="0" w:firstLineChars="0"/>
              <w:jc w:val="left"/>
              <w:rPr>
                <w:rFonts w:asciiTheme="minorEastAsia" w:hAnsiTheme="minorEastAsia" w:eastAsiaTheme="minorEastAsia"/>
                <w:highlight w:val="none"/>
              </w:rPr>
            </w:pPr>
            <w:r>
              <w:rPr>
                <w:rFonts w:hint="eastAsia" w:cs="仿宋_GB2312" w:asciiTheme="minorEastAsia" w:hAnsiTheme="minorEastAsia" w:eastAsiaTheme="minorEastAsia"/>
                <w:b/>
                <w:highlight w:val="none"/>
              </w:rPr>
              <w:t>1</w:t>
            </w:r>
            <w:r>
              <w:rPr>
                <w:rFonts w:cs="仿宋_GB2312" w:asciiTheme="minorEastAsia" w:hAnsiTheme="minorEastAsia" w:eastAsiaTheme="minorEastAsia"/>
                <w:b/>
                <w:highlight w:val="none"/>
              </w:rPr>
              <w:t>.</w:t>
            </w:r>
            <w:r>
              <w:rPr>
                <w:rFonts w:hint="eastAsia" w:cs="仿宋_GB2312" w:asciiTheme="minorEastAsia" w:hAnsiTheme="minorEastAsia" w:eastAsiaTheme="minorEastAsia"/>
                <w:b/>
                <w:highlight w:val="none"/>
              </w:rPr>
              <w:t>项目名称：</w:t>
            </w:r>
            <w:bookmarkStart w:id="12" w:name="_Toc91899871"/>
            <w:r>
              <w:rPr>
                <w:rFonts w:hint="eastAsia" w:cs="仿宋_GB2312" w:asciiTheme="minorEastAsia" w:hAnsiTheme="minorEastAsia" w:eastAsiaTheme="minorEastAsia"/>
                <w:highlight w:val="none"/>
              </w:rPr>
              <w:t>浙江体育职业技术学院附属医院多关节等速训练与测试系统采购项目</w:t>
            </w:r>
          </w:p>
          <w:p w14:paraId="7C7F0B85">
            <w:pPr>
              <w:pStyle w:val="284"/>
              <w:snapToGrid w:val="0"/>
              <w:ind w:firstLine="0" w:firstLineChars="0"/>
              <w:jc w:val="left"/>
              <w:rPr>
                <w:rFonts w:hint="eastAsia" w:asciiTheme="minorEastAsia" w:hAnsiTheme="minorEastAsia" w:eastAsiaTheme="minorEastAsia"/>
                <w:b/>
                <w:bCs/>
                <w:highlight w:val="none"/>
                <w:lang w:eastAsia="zh-CN"/>
              </w:rPr>
            </w:pPr>
            <w:r>
              <w:rPr>
                <w:rFonts w:hint="eastAsia" w:cs="仿宋_GB2312" w:asciiTheme="minorEastAsia" w:hAnsiTheme="minorEastAsia" w:eastAsiaTheme="minorEastAsia"/>
                <w:b/>
                <w:bCs/>
                <w:highlight w:val="none"/>
              </w:rPr>
              <w:t>2</w:t>
            </w:r>
            <w:r>
              <w:rPr>
                <w:rFonts w:cs="仿宋_GB2312" w:asciiTheme="minorEastAsia" w:hAnsiTheme="minorEastAsia" w:eastAsiaTheme="minorEastAsia"/>
                <w:b/>
                <w:bCs/>
                <w:highlight w:val="none"/>
              </w:rPr>
              <w:t>.</w:t>
            </w:r>
            <w:r>
              <w:rPr>
                <w:rFonts w:hint="eastAsia" w:cs="仿宋_GB2312" w:asciiTheme="minorEastAsia" w:hAnsiTheme="minorEastAsia" w:eastAsiaTheme="minorEastAsia"/>
                <w:b/>
                <w:bCs/>
                <w:highlight w:val="none"/>
              </w:rPr>
              <w:t>项目编号：</w:t>
            </w:r>
            <w:r>
              <w:rPr>
                <w:rFonts w:hint="eastAsia" w:cs="宋体" w:asciiTheme="minorEastAsia" w:hAnsiTheme="minorEastAsia" w:eastAsiaTheme="minorEastAsia"/>
                <w:highlight w:val="none"/>
                <w:lang w:eastAsia="zh-CN"/>
              </w:rPr>
              <w:t>ZJZBC-24-877</w:t>
            </w:r>
          </w:p>
          <w:p w14:paraId="151D988B">
            <w:pPr>
              <w:pStyle w:val="284"/>
              <w:snapToGrid w:val="0"/>
              <w:ind w:firstLine="0" w:firstLineChars="0"/>
              <w:jc w:val="left"/>
              <w:rPr>
                <w:rFonts w:asciiTheme="minorEastAsia" w:hAnsiTheme="minorEastAsia" w:eastAsiaTheme="minorEastAsia"/>
                <w:highlight w:val="none"/>
              </w:rPr>
            </w:pPr>
            <w:r>
              <w:rPr>
                <w:rFonts w:hint="eastAsia" w:asciiTheme="minorEastAsia" w:hAnsiTheme="minorEastAsia" w:eastAsiaTheme="minorEastAsia"/>
                <w:b/>
                <w:bCs/>
                <w:highlight w:val="none"/>
              </w:rPr>
              <w:t>3</w:t>
            </w:r>
            <w:r>
              <w:rPr>
                <w:rFonts w:asciiTheme="minorEastAsia" w:hAnsiTheme="minorEastAsia" w:eastAsiaTheme="minorEastAsia"/>
                <w:b/>
                <w:bCs/>
                <w:highlight w:val="none"/>
              </w:rPr>
              <w:t>.</w:t>
            </w:r>
            <w:r>
              <w:rPr>
                <w:rFonts w:hint="eastAsia" w:asciiTheme="minorEastAsia" w:hAnsiTheme="minorEastAsia" w:eastAsiaTheme="minorEastAsia"/>
                <w:b/>
                <w:bCs/>
                <w:highlight w:val="none"/>
              </w:rPr>
              <w:t>项目主要内容：</w:t>
            </w:r>
            <w:r>
              <w:rPr>
                <w:rFonts w:hint="eastAsia" w:cs="宋体" w:asciiTheme="minorEastAsia" w:hAnsiTheme="minorEastAsia" w:eastAsiaTheme="minorEastAsia"/>
                <w:snapToGrid w:val="0"/>
                <w:kern w:val="28"/>
                <w:szCs w:val="20"/>
                <w:highlight w:val="none"/>
              </w:rPr>
              <w:t>详见招标文件第三部分采购需求。</w:t>
            </w:r>
          </w:p>
          <w:p w14:paraId="4D9B08E2">
            <w:pPr>
              <w:pStyle w:val="284"/>
              <w:snapToGrid w:val="0"/>
              <w:ind w:firstLine="0" w:firstLineChars="0"/>
              <w:jc w:val="left"/>
              <w:rPr>
                <w:rFonts w:cs="仿宋_GB2312" w:asciiTheme="minorEastAsia" w:hAnsiTheme="minorEastAsia" w:eastAsiaTheme="minorEastAsia"/>
                <w:bCs/>
                <w:highlight w:val="none"/>
              </w:rPr>
            </w:pPr>
            <w:r>
              <w:rPr>
                <w:rFonts w:hint="eastAsia" w:asciiTheme="minorEastAsia" w:hAnsiTheme="minorEastAsia" w:eastAsiaTheme="minorEastAsia"/>
                <w:b/>
                <w:highlight w:val="none"/>
              </w:rPr>
              <w:t>4</w:t>
            </w:r>
            <w:r>
              <w:rPr>
                <w:rFonts w:asciiTheme="minorEastAsia" w:hAnsiTheme="minorEastAsia" w:eastAsiaTheme="minorEastAsia"/>
                <w:b/>
                <w:highlight w:val="none"/>
              </w:rPr>
              <w:t>.</w:t>
            </w:r>
            <w:r>
              <w:rPr>
                <w:rFonts w:hint="eastAsia" w:asciiTheme="minorEastAsia" w:hAnsiTheme="minorEastAsia" w:eastAsiaTheme="minorEastAsia"/>
                <w:b/>
                <w:highlight w:val="none"/>
              </w:rPr>
              <w:t>最高限价：</w:t>
            </w:r>
            <w:r>
              <w:rPr>
                <w:rFonts w:hint="eastAsia" w:cs="仿宋_GB2312" w:asciiTheme="minorEastAsia" w:hAnsiTheme="minorEastAsia" w:eastAsiaTheme="minorEastAsia"/>
                <w:bCs/>
                <w:highlight w:val="none"/>
              </w:rPr>
              <w:t>760000.00元，超出最高限价的投标报价做无效标处理。</w:t>
            </w:r>
          </w:p>
          <w:p w14:paraId="1D37DC14">
            <w:pPr>
              <w:spacing w:line="360" w:lineRule="auto"/>
              <w:rPr>
                <w:highlight w:val="none"/>
              </w:rPr>
            </w:pPr>
            <w:r>
              <w:rPr>
                <w:rFonts w:hint="eastAsia" w:cs="Lucida Sans" w:asciiTheme="minorEastAsia" w:hAnsiTheme="minorEastAsia" w:eastAsiaTheme="minorEastAsia"/>
                <w:b/>
                <w:sz w:val="24"/>
                <w:highlight w:val="none"/>
              </w:rPr>
              <w:t>5</w:t>
            </w:r>
            <w:r>
              <w:rPr>
                <w:rFonts w:cs="Lucida Sans" w:asciiTheme="minorEastAsia" w:hAnsiTheme="minorEastAsia" w:eastAsiaTheme="minorEastAsia"/>
                <w:b/>
                <w:sz w:val="24"/>
                <w:highlight w:val="none"/>
              </w:rPr>
              <w:t>.</w:t>
            </w:r>
            <w:r>
              <w:rPr>
                <w:rFonts w:hint="eastAsia" w:cs="Lucida Sans" w:asciiTheme="minorEastAsia" w:hAnsiTheme="minorEastAsia" w:eastAsiaTheme="minorEastAsia"/>
                <w:b/>
                <w:sz w:val="24"/>
                <w:highlight w:val="none"/>
              </w:rPr>
              <w:t>合同履约期限</w:t>
            </w:r>
            <w:r>
              <w:rPr>
                <w:rFonts w:hint="eastAsia" w:cs="宋体" w:asciiTheme="minorEastAsia" w:hAnsiTheme="minorEastAsia" w:eastAsiaTheme="minorEastAsia"/>
                <w:b/>
                <w:bCs/>
                <w:snapToGrid w:val="0"/>
                <w:kern w:val="28"/>
                <w:sz w:val="24"/>
                <w:szCs w:val="20"/>
                <w:highlight w:val="none"/>
              </w:rPr>
              <w:t>：</w:t>
            </w:r>
            <w:r>
              <w:rPr>
                <w:rFonts w:hint="eastAsia" w:cs="宋体" w:asciiTheme="minorEastAsia" w:hAnsiTheme="minorEastAsia" w:eastAsiaTheme="minorEastAsia"/>
                <w:snapToGrid w:val="0"/>
                <w:kern w:val="28"/>
                <w:sz w:val="24"/>
                <w:szCs w:val="20"/>
                <w:highlight w:val="none"/>
              </w:rPr>
              <w:t>2024年11月30日前完成所有设备的生产、供货、安装、调试并通过验收。</w:t>
            </w:r>
          </w:p>
        </w:tc>
      </w:tr>
      <w:tr w14:paraId="3EB03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34E7FC5">
            <w:pPr>
              <w:snapToGrid w:val="0"/>
              <w:spacing w:line="360" w:lineRule="auto"/>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C159E9E">
            <w:pPr>
              <w:snapToGrid w:val="0"/>
              <w:spacing w:line="360" w:lineRule="auto"/>
              <w:jc w:val="center"/>
              <w:rPr>
                <w:rFonts w:cs="仿宋_GB2312"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项目属性与核心产品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79B81C0C">
            <w:pPr>
              <w:spacing w:line="360" w:lineRule="auto"/>
              <w:rPr>
                <w:rFonts w:cs="宋体" w:asciiTheme="minorEastAsia" w:hAnsiTheme="minorEastAsia" w:eastAsiaTheme="minorEastAsia"/>
                <w:b/>
                <w:bCs/>
                <w:sz w:val="24"/>
                <w:highlight w:val="none"/>
                <w:u w:val="single"/>
              </w:rPr>
            </w:pPr>
            <w:r>
              <w:rPr>
                <w:rFonts w:hint="eastAsia" w:cs="宋体" w:asciiTheme="minorEastAsia" w:hAnsiTheme="minorEastAsia" w:eastAsiaTheme="minorEastAsia"/>
                <w:b/>
                <w:bCs/>
                <w:kern w:val="0"/>
                <w:highlight w:val="none"/>
              </w:rPr>
              <w:sym w:font="Wingdings" w:char="F0FE"/>
            </w:r>
            <w:r>
              <w:rPr>
                <w:rFonts w:hint="eastAsia" w:cs="宋体" w:asciiTheme="minorEastAsia" w:hAnsiTheme="minorEastAsia" w:eastAsiaTheme="minorEastAsia"/>
                <w:b/>
                <w:bCs/>
                <w:kern w:val="0"/>
                <w:sz w:val="24"/>
                <w:highlight w:val="none"/>
              </w:rPr>
              <w:t>A</w:t>
            </w:r>
            <w:r>
              <w:rPr>
                <w:rFonts w:hint="eastAsia" w:cs="宋体" w:asciiTheme="minorEastAsia" w:hAnsiTheme="minorEastAsia" w:eastAsiaTheme="minorEastAsia"/>
                <w:b/>
                <w:bCs/>
                <w:sz w:val="24"/>
                <w:highlight w:val="none"/>
              </w:rPr>
              <w:t>货物类，单一产品或</w:t>
            </w:r>
            <w:r>
              <w:rPr>
                <w:rFonts w:hint="eastAsia" w:cs="宋体" w:asciiTheme="minorEastAsia" w:hAnsiTheme="minorEastAsia" w:eastAsiaTheme="minorEastAsia"/>
                <w:b/>
                <w:bCs/>
                <w:kern w:val="0"/>
                <w:sz w:val="24"/>
                <w:highlight w:val="none"/>
              </w:rPr>
              <w:t>核心产品为：</w:t>
            </w:r>
            <w:bookmarkStart w:id="13" w:name="OLE_LINK3"/>
            <w:r>
              <w:rPr>
                <w:rFonts w:hint="eastAsia" w:cs="宋体" w:asciiTheme="minorEastAsia" w:hAnsiTheme="minorEastAsia" w:eastAsiaTheme="minorEastAsia"/>
                <w:b/>
                <w:bCs/>
                <w:kern w:val="0"/>
                <w:sz w:val="24"/>
                <w:highlight w:val="none"/>
                <w:u w:val="single"/>
              </w:rPr>
              <w:t>多关节等速训练与测试系统</w:t>
            </w:r>
            <w:r>
              <w:rPr>
                <w:rFonts w:hint="eastAsia" w:cs="宋体" w:asciiTheme="minorEastAsia" w:hAnsiTheme="minorEastAsia" w:eastAsiaTheme="minorEastAsia"/>
                <w:b/>
                <w:bCs/>
                <w:sz w:val="24"/>
                <w:highlight w:val="none"/>
                <w:u w:val="single"/>
              </w:rPr>
              <w:t>。</w:t>
            </w:r>
          </w:p>
          <w:bookmarkEnd w:id="13"/>
          <w:p w14:paraId="1B9CF81A">
            <w:pPr>
              <w:pStyle w:val="284"/>
              <w:snapToGrid w:val="0"/>
              <w:ind w:firstLine="0" w:firstLineChars="0"/>
              <w:jc w:val="left"/>
              <w:rPr>
                <w:rFonts w:cs="仿宋_GB2312" w:asciiTheme="minorEastAsia" w:hAnsiTheme="minorEastAsia" w:eastAsiaTheme="minorEastAsia"/>
                <w:highlight w:val="none"/>
              </w:rPr>
            </w:pPr>
            <w:r>
              <w:rPr>
                <w:rFonts w:ascii="Segoe UI Symbol" w:hAnsi="Segoe UI Symbol" w:cs="Segoe UI Symbol" w:eastAsiaTheme="minorEastAsia"/>
                <w:kern w:val="0"/>
                <w:highlight w:val="none"/>
              </w:rPr>
              <w:t>☐</w:t>
            </w:r>
            <w:r>
              <w:rPr>
                <w:rFonts w:hint="eastAsia" w:cs="宋体" w:asciiTheme="minorEastAsia" w:hAnsiTheme="minorEastAsia" w:eastAsiaTheme="minorEastAsia"/>
                <w:kern w:val="0"/>
                <w:highlight w:val="none"/>
              </w:rPr>
              <w:t>B</w:t>
            </w:r>
            <w:r>
              <w:rPr>
                <w:rFonts w:hint="eastAsia" w:cs="宋体" w:asciiTheme="minorEastAsia" w:hAnsiTheme="minorEastAsia" w:eastAsiaTheme="minorEastAsia"/>
                <w:highlight w:val="none"/>
              </w:rPr>
              <w:t>服务类。</w:t>
            </w:r>
          </w:p>
        </w:tc>
      </w:tr>
      <w:tr w14:paraId="28DDC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12665C1">
            <w:pPr>
              <w:snapToGrid w:val="0"/>
              <w:spacing w:line="360" w:lineRule="auto"/>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6D65876">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采购标的对应的中小企业划分标准所属行业</w:t>
            </w:r>
          </w:p>
        </w:tc>
        <w:tc>
          <w:tcPr>
            <w:tcW w:w="6703" w:type="dxa"/>
            <w:tcBorders>
              <w:top w:val="single" w:color="000000" w:sz="8" w:space="0"/>
              <w:left w:val="single" w:color="000000" w:sz="2" w:space="0"/>
              <w:bottom w:val="single" w:color="000000" w:sz="8" w:space="0"/>
              <w:right w:val="single" w:color="000000" w:sz="8" w:space="0"/>
            </w:tcBorders>
            <w:vAlign w:val="center"/>
          </w:tcPr>
          <w:p w14:paraId="09BD52CC">
            <w:pPr>
              <w:spacing w:line="360" w:lineRule="auto"/>
              <w:rPr>
                <w:rFonts w:cs="宋体" w:asciiTheme="minorEastAsia" w:hAnsiTheme="minorEastAsia" w:eastAsiaTheme="minorEastAsia"/>
                <w:b/>
                <w:bCs/>
                <w:kern w:val="0"/>
                <w:sz w:val="24"/>
                <w:highlight w:val="none"/>
                <w:u w:val="single"/>
              </w:rPr>
            </w:pPr>
            <w:r>
              <w:rPr>
                <w:rFonts w:hint="eastAsia" w:cs="宋体" w:asciiTheme="minorEastAsia" w:hAnsiTheme="minorEastAsia" w:eastAsiaTheme="minorEastAsia"/>
                <w:kern w:val="0"/>
                <w:sz w:val="24"/>
                <w:highlight w:val="none"/>
              </w:rPr>
              <w:t>标的：</w:t>
            </w:r>
            <w:r>
              <w:rPr>
                <w:rFonts w:hint="eastAsia" w:cs="宋体" w:asciiTheme="minorEastAsia" w:hAnsiTheme="minorEastAsia" w:eastAsiaTheme="minorEastAsia"/>
                <w:b/>
                <w:bCs/>
                <w:kern w:val="0"/>
                <w:sz w:val="24"/>
                <w:highlight w:val="none"/>
                <w:u w:val="single"/>
              </w:rPr>
              <w:t>浙江体育职业技术学院附属医院多关节等速训练与测试系统采购项目</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属于</w:t>
            </w:r>
            <w:r>
              <w:rPr>
                <w:rFonts w:hint="eastAsia" w:cs="宋体" w:asciiTheme="minorEastAsia" w:hAnsiTheme="minorEastAsia" w:eastAsiaTheme="minorEastAsia"/>
                <w:b/>
                <w:bCs/>
                <w:kern w:val="0"/>
                <w:sz w:val="24"/>
                <w:highlight w:val="none"/>
                <w:u w:val="single"/>
              </w:rPr>
              <w:t xml:space="preserve">工业（制造业） </w:t>
            </w:r>
            <w:r>
              <w:rPr>
                <w:rFonts w:hint="eastAsia" w:cs="宋体" w:asciiTheme="minorEastAsia" w:hAnsiTheme="minorEastAsia" w:eastAsiaTheme="minorEastAsia"/>
                <w:kern w:val="0"/>
                <w:sz w:val="24"/>
                <w:highlight w:val="none"/>
              </w:rPr>
              <w:t>行业。</w:t>
            </w:r>
          </w:p>
        </w:tc>
      </w:tr>
      <w:tr w14:paraId="7A60E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4F2DF6F5">
            <w:pPr>
              <w:snapToGrid w:val="0"/>
              <w:spacing w:line="360" w:lineRule="auto"/>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4774CC4">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是否允许采购进口产品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3864221B">
            <w:pPr>
              <w:spacing w:line="360" w:lineRule="auto"/>
              <w:rPr>
                <w:rFonts w:cs="宋体" w:asciiTheme="minorEastAsia" w:hAnsiTheme="minorEastAsia" w:eastAsiaTheme="minorEastAsia"/>
                <w:kern w:val="0"/>
                <w:sz w:val="24"/>
                <w:highlight w:val="none"/>
              </w:rPr>
            </w:pPr>
            <w:bookmarkStart w:id="14" w:name="OLE_LINK4"/>
            <w:r>
              <w:rPr>
                <w:rFonts w:hint="eastAsia" w:cs="宋体" w:asciiTheme="minorEastAsia" w:hAnsiTheme="minorEastAsia" w:eastAsiaTheme="minorEastAsia"/>
                <w:b/>
                <w:bCs/>
                <w:kern w:val="0"/>
                <w:sz w:val="24"/>
                <w:highlight w:val="none"/>
              </w:rPr>
              <w:sym w:font="Wingdings" w:char="00FE"/>
            </w:r>
            <w:r>
              <w:rPr>
                <w:rFonts w:hint="eastAsia" w:cs="宋体" w:asciiTheme="minorEastAsia" w:hAnsiTheme="minorEastAsia" w:eastAsiaTheme="minorEastAsia"/>
                <w:b/>
                <w:bCs/>
                <w:kern w:val="0"/>
                <w:sz w:val="24"/>
                <w:highlight w:val="none"/>
              </w:rPr>
              <w:t>不允许</w:t>
            </w:r>
            <w:r>
              <w:rPr>
                <w:rFonts w:hint="eastAsia" w:ascii="宋体" w:hAnsi="宋体" w:cs="宋体"/>
                <w:b/>
                <w:bCs/>
                <w:kern w:val="0"/>
                <w:sz w:val="24"/>
                <w:highlight w:val="none"/>
              </w:rPr>
              <w:t>进口产品</w:t>
            </w:r>
            <w:r>
              <w:rPr>
                <w:rFonts w:hint="eastAsia" w:cs="宋体" w:asciiTheme="minorEastAsia" w:hAnsiTheme="minorEastAsia" w:eastAsiaTheme="minorEastAsia"/>
                <w:b/>
                <w:bCs/>
                <w:kern w:val="0"/>
                <w:sz w:val="24"/>
                <w:highlight w:val="none"/>
              </w:rPr>
              <w:t>。</w:t>
            </w:r>
          </w:p>
          <w:p w14:paraId="7FB3EEC8">
            <w:pPr>
              <w:spacing w:line="360" w:lineRule="auto"/>
              <w:rPr>
                <w:rFonts w:cs="宋体" w:asciiTheme="minorEastAsia" w:hAnsiTheme="minorEastAsia" w:eastAsiaTheme="minorEastAsia"/>
                <w:b/>
                <w:bCs/>
                <w:kern w:val="0"/>
                <w:sz w:val="24"/>
                <w:highlight w:val="none"/>
              </w:rPr>
            </w:pPr>
            <w:r>
              <w:rPr>
                <w:rFonts w:hint="eastAsia" w:cs="宋体" w:asciiTheme="minorEastAsia" w:hAnsiTheme="minorEastAsia" w:eastAsiaTheme="minorEastAsia"/>
                <w:kern w:val="0"/>
                <w:sz w:val="24"/>
                <w:highlight w:val="none"/>
              </w:rPr>
              <w:sym w:font="Wingdings" w:char="00A8"/>
            </w:r>
            <w:r>
              <w:rPr>
                <w:rFonts w:hint="eastAsia" w:ascii="宋体" w:hAnsi="宋体" w:cs="宋体"/>
                <w:kern w:val="0"/>
                <w:sz w:val="24"/>
                <w:highlight w:val="none"/>
              </w:rPr>
              <w:t>可以就</w:t>
            </w:r>
            <w:r>
              <w:rPr>
                <w:rFonts w:hint="eastAsia" w:ascii="宋体" w:hAnsi="宋体" w:cs="宋体"/>
                <w:sz w:val="24"/>
                <w:highlight w:val="none"/>
                <w:u w:val="single"/>
              </w:rPr>
              <w:t>/</w:t>
            </w:r>
            <w:r>
              <w:rPr>
                <w:rFonts w:hint="eastAsia" w:ascii="宋体" w:hAnsi="宋体" w:cs="宋体"/>
                <w:kern w:val="0"/>
                <w:sz w:val="24"/>
                <w:highlight w:val="none"/>
              </w:rPr>
              <w:t>进口产品</w:t>
            </w:r>
            <w:r>
              <w:rPr>
                <w:rFonts w:hint="eastAsia" w:cs="宋体" w:asciiTheme="minorEastAsia" w:hAnsiTheme="minorEastAsia" w:eastAsiaTheme="minorEastAsia"/>
                <w:kern w:val="0"/>
                <w:sz w:val="24"/>
                <w:highlight w:val="none"/>
              </w:rPr>
              <w:t>。</w:t>
            </w:r>
            <w:bookmarkEnd w:id="14"/>
          </w:p>
        </w:tc>
      </w:tr>
      <w:tr w14:paraId="78D59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BD4F560">
            <w:pPr>
              <w:snapToGrid w:val="0"/>
              <w:spacing w:line="360" w:lineRule="auto"/>
              <w:jc w:val="center"/>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0F36725">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703" w:type="dxa"/>
            <w:tcBorders>
              <w:top w:val="single" w:color="000000" w:sz="8" w:space="0"/>
              <w:left w:val="single" w:color="000000" w:sz="2" w:space="0"/>
              <w:bottom w:val="single" w:color="000000" w:sz="8" w:space="0"/>
              <w:right w:val="single" w:color="000000" w:sz="8" w:space="0"/>
            </w:tcBorders>
            <w:vAlign w:val="center"/>
          </w:tcPr>
          <w:p w14:paraId="1159231F">
            <w:pPr>
              <w:spacing w:line="360" w:lineRule="auto"/>
              <w:rPr>
                <w:rFonts w:cs="宋体" w:asciiTheme="minorEastAsia" w:hAnsiTheme="minorEastAsia" w:eastAsiaTheme="minorEastAsia"/>
                <w:b/>
                <w:bCs/>
                <w:sz w:val="24"/>
                <w:highlight w:val="none"/>
              </w:rPr>
            </w:pPr>
            <w:r>
              <w:rPr>
                <w:rFonts w:hint="eastAsia" w:cs="宋体" w:asciiTheme="minorEastAsia" w:hAnsiTheme="minorEastAsia" w:eastAsiaTheme="minorEastAsia"/>
                <w:b/>
                <w:bCs/>
                <w:kern w:val="0"/>
                <w:sz w:val="24"/>
                <w:highlight w:val="none"/>
              </w:rPr>
              <w:sym w:font="Wingdings" w:char="F0FE"/>
            </w:r>
            <w:r>
              <w:rPr>
                <w:rFonts w:cs="宋体" w:asciiTheme="minorEastAsia" w:hAnsiTheme="minorEastAsia" w:eastAsiaTheme="minorEastAsia"/>
                <w:b/>
                <w:bCs/>
                <w:kern w:val="0"/>
                <w:sz w:val="24"/>
                <w:highlight w:val="none"/>
              </w:rPr>
              <w:t>A</w:t>
            </w:r>
            <w:r>
              <w:rPr>
                <w:rFonts w:hint="eastAsia" w:cs="宋体" w:asciiTheme="minorEastAsia" w:hAnsiTheme="minorEastAsia" w:eastAsiaTheme="minorEastAsia"/>
                <w:b/>
                <w:bCs/>
                <w:sz w:val="24"/>
                <w:highlight w:val="none"/>
              </w:rPr>
              <w:t>同意将非主体、非关键性的</w:t>
            </w:r>
            <w:r>
              <w:rPr>
                <w:rFonts w:hint="eastAsia" w:cs="宋体" w:asciiTheme="minorEastAsia" w:hAnsiTheme="minorEastAsia" w:eastAsiaTheme="minorEastAsia"/>
                <w:b/>
                <w:bCs/>
                <w:sz w:val="24"/>
                <w:highlight w:val="none"/>
                <w:u w:val="single"/>
              </w:rPr>
              <w:t xml:space="preserve"> 配送 </w:t>
            </w:r>
            <w:r>
              <w:rPr>
                <w:rFonts w:hint="eastAsia" w:cs="宋体" w:asciiTheme="minorEastAsia" w:hAnsiTheme="minorEastAsia" w:eastAsiaTheme="minorEastAsia"/>
                <w:b/>
                <w:bCs/>
                <w:sz w:val="24"/>
                <w:highlight w:val="none"/>
              </w:rPr>
              <w:t>工作分包。</w:t>
            </w:r>
          </w:p>
          <w:p w14:paraId="3E00E1E6">
            <w:pPr>
              <w:spacing w:line="360" w:lineRule="auto"/>
              <w:rPr>
                <w:rFonts w:cs="宋体" w:asciiTheme="minorEastAsia" w:hAnsiTheme="minorEastAsia" w:eastAsiaTheme="minorEastAsia"/>
                <w:sz w:val="24"/>
                <w:highlight w:val="none"/>
              </w:rPr>
            </w:pPr>
            <w:r>
              <w:rPr>
                <w:rFonts w:cs="宋体" w:asciiTheme="minorEastAsia" w:hAnsiTheme="minorEastAsia" w:eastAsiaTheme="minorEastAsia"/>
                <w:kern w:val="0"/>
                <w:sz w:val="24"/>
                <w:highlight w:val="none"/>
              </w:rPr>
              <w:sym w:font="Wingdings" w:char="00A8"/>
            </w:r>
            <w:r>
              <w:rPr>
                <w:rFonts w:cs="宋体" w:asciiTheme="minorEastAsia" w:hAnsiTheme="minorEastAsia" w:eastAsiaTheme="minorEastAsia"/>
                <w:kern w:val="0"/>
                <w:sz w:val="24"/>
                <w:highlight w:val="none"/>
              </w:rPr>
              <w:t>B</w:t>
            </w:r>
            <w:r>
              <w:rPr>
                <w:rFonts w:hint="eastAsia" w:cs="宋体" w:asciiTheme="minorEastAsia" w:hAnsiTheme="minorEastAsia" w:eastAsiaTheme="minorEastAsia"/>
                <w:sz w:val="24"/>
                <w:highlight w:val="none"/>
              </w:rPr>
              <w:t>不同意分包。</w:t>
            </w:r>
          </w:p>
        </w:tc>
      </w:tr>
      <w:tr w14:paraId="3CED0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4DA481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1177B9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开标前答疑会或现场考察</w:t>
            </w:r>
          </w:p>
        </w:tc>
        <w:tc>
          <w:tcPr>
            <w:tcW w:w="6703" w:type="dxa"/>
            <w:tcBorders>
              <w:top w:val="single" w:color="000000" w:sz="8" w:space="0"/>
              <w:left w:val="single" w:color="000000" w:sz="2" w:space="0"/>
              <w:bottom w:val="single" w:color="000000" w:sz="8" w:space="0"/>
              <w:right w:val="single" w:color="000000" w:sz="8" w:space="0"/>
            </w:tcBorders>
            <w:vAlign w:val="center"/>
          </w:tcPr>
          <w:p w14:paraId="7B5775C8">
            <w:pPr>
              <w:spacing w:line="360" w:lineRule="auto"/>
              <w:rPr>
                <w:rFonts w:cs="宋体" w:asciiTheme="minorEastAsia" w:hAnsiTheme="minorEastAsia" w:eastAsiaTheme="minorEastAsia"/>
                <w:b/>
                <w:bCs/>
                <w:sz w:val="24"/>
                <w:highlight w:val="none"/>
              </w:rPr>
            </w:pPr>
            <w:bookmarkStart w:id="15" w:name="OLE_LINK5"/>
            <w:r>
              <w:rPr>
                <w:rFonts w:hint="eastAsia" w:cs="宋体" w:asciiTheme="minorEastAsia" w:hAnsiTheme="minorEastAsia" w:eastAsiaTheme="minorEastAsia"/>
                <w:b/>
                <w:bCs/>
                <w:kern w:val="0"/>
                <w:sz w:val="24"/>
                <w:highlight w:val="none"/>
              </w:rPr>
              <w:sym w:font="Wingdings" w:char="00FE"/>
            </w:r>
            <w:r>
              <w:rPr>
                <w:rFonts w:hint="eastAsia" w:cs="宋体" w:asciiTheme="minorEastAsia" w:hAnsiTheme="minorEastAsia" w:eastAsiaTheme="minorEastAsia"/>
                <w:b/>
                <w:bCs/>
                <w:kern w:val="0"/>
                <w:sz w:val="24"/>
                <w:highlight w:val="none"/>
              </w:rPr>
              <w:t>A</w:t>
            </w:r>
            <w:r>
              <w:rPr>
                <w:rFonts w:hint="eastAsia" w:cs="宋体" w:asciiTheme="minorEastAsia" w:hAnsiTheme="minorEastAsia" w:eastAsiaTheme="minorEastAsia"/>
                <w:b/>
                <w:bCs/>
                <w:sz w:val="24"/>
                <w:highlight w:val="none"/>
              </w:rPr>
              <w:t>不组织。</w:t>
            </w:r>
          </w:p>
          <w:bookmarkEnd w:id="15"/>
          <w:p w14:paraId="2DA5E50C">
            <w:pPr>
              <w:spacing w:line="360" w:lineRule="auto"/>
              <w:rPr>
                <w:rFonts w:cs="宋体" w:asciiTheme="minorEastAsia" w:hAnsiTheme="minorEastAsia" w:eastAsiaTheme="minorEastAsia"/>
                <w:kern w:val="0"/>
                <w:sz w:val="24"/>
                <w:highlight w:val="none"/>
              </w:rPr>
            </w:pPr>
            <w:r>
              <w:rPr>
                <w:rFonts w:ascii="Segoe UI Symbol" w:hAnsi="Segoe UI Symbol" w:cs="Segoe UI Symbol" w:eastAsiaTheme="minorEastAsia"/>
                <w:kern w:val="0"/>
                <w:sz w:val="24"/>
                <w:highlight w:val="none"/>
              </w:rPr>
              <w:t>☐</w:t>
            </w:r>
            <w:r>
              <w:rPr>
                <w:rFonts w:hint="eastAsia" w:cs="宋体" w:asciiTheme="minorEastAsia" w:hAnsiTheme="minorEastAsia" w:eastAsiaTheme="minorEastAsia"/>
                <w:kern w:val="0"/>
                <w:sz w:val="24"/>
                <w:highlight w:val="none"/>
              </w:rPr>
              <w:t>B组织，</w:t>
            </w:r>
            <w:r>
              <w:rPr>
                <w:rFonts w:hint="eastAsia" w:cs="宋体" w:asciiTheme="minorEastAsia" w:hAnsiTheme="minorEastAsia" w:eastAsiaTheme="minorEastAsia"/>
                <w:sz w:val="24"/>
                <w:highlight w:val="none"/>
              </w:rPr>
              <w:t>时间：</w:t>
            </w:r>
            <w:r>
              <w:rPr>
                <w:rFonts w:hint="eastAsia" w:asciiTheme="minorEastAsia" w:hAnsiTheme="minorEastAsia" w:eastAsiaTheme="minorEastAsia"/>
                <w:kern w:val="0"/>
                <w:sz w:val="24"/>
                <w:highlight w:val="none"/>
                <w:u w:val="single"/>
              </w:rPr>
              <w:t>/</w:t>
            </w:r>
            <w:r>
              <w:rPr>
                <w:rFonts w:hint="eastAsia" w:cs="宋体" w:asciiTheme="minorEastAsia" w:hAnsiTheme="minorEastAsia" w:eastAsiaTheme="minorEastAsia"/>
                <w:sz w:val="24"/>
                <w:highlight w:val="none"/>
              </w:rPr>
              <w:t>，地点：</w:t>
            </w:r>
            <w:r>
              <w:rPr>
                <w:rFonts w:hint="eastAsia" w:asciiTheme="minorEastAsia" w:hAnsiTheme="minorEastAsia" w:eastAsiaTheme="minorEastAsia"/>
                <w:kern w:val="0"/>
                <w:sz w:val="24"/>
                <w:highlight w:val="none"/>
                <w:u w:val="single"/>
              </w:rPr>
              <w:t>/</w:t>
            </w:r>
            <w:r>
              <w:rPr>
                <w:rFonts w:hint="eastAsia" w:cs="宋体" w:asciiTheme="minorEastAsia" w:hAnsiTheme="minorEastAsia" w:eastAsiaTheme="minorEastAsia"/>
                <w:sz w:val="24"/>
                <w:highlight w:val="none"/>
              </w:rPr>
              <w:t>，联系人：</w:t>
            </w:r>
            <w:r>
              <w:rPr>
                <w:rFonts w:hint="eastAsia" w:asciiTheme="minorEastAsia" w:hAnsiTheme="minorEastAsia" w:eastAsiaTheme="minorEastAsia"/>
                <w:kern w:val="0"/>
                <w:sz w:val="24"/>
                <w:highlight w:val="none"/>
                <w:u w:val="single"/>
              </w:rPr>
              <w:t>/</w:t>
            </w:r>
            <w:r>
              <w:rPr>
                <w:rFonts w:hint="eastAsia" w:cs="宋体" w:asciiTheme="minorEastAsia" w:hAnsiTheme="minorEastAsia" w:eastAsiaTheme="minorEastAsia"/>
                <w:sz w:val="24"/>
                <w:highlight w:val="none"/>
              </w:rPr>
              <w:t>，联系方式：</w:t>
            </w:r>
            <w:r>
              <w:rPr>
                <w:rFonts w:hint="eastAsia" w:asciiTheme="minorEastAsia" w:hAnsiTheme="minorEastAsia" w:eastAsiaTheme="minorEastAsia"/>
                <w:kern w:val="0"/>
                <w:sz w:val="24"/>
                <w:highlight w:val="none"/>
                <w:u w:val="single"/>
              </w:rPr>
              <w:t>/</w:t>
            </w:r>
            <w:r>
              <w:rPr>
                <w:rFonts w:hint="eastAsia" w:cs="宋体" w:asciiTheme="minorEastAsia" w:hAnsiTheme="minorEastAsia" w:eastAsiaTheme="minorEastAsia"/>
                <w:sz w:val="24"/>
                <w:szCs w:val="20"/>
                <w:highlight w:val="none"/>
              </w:rPr>
              <w:t>。</w:t>
            </w:r>
          </w:p>
        </w:tc>
      </w:tr>
      <w:tr w14:paraId="74C99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CAB5E52">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C7804DC">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样品提供</w:t>
            </w:r>
          </w:p>
        </w:tc>
        <w:tc>
          <w:tcPr>
            <w:tcW w:w="6703" w:type="dxa"/>
            <w:tcBorders>
              <w:top w:val="single" w:color="000000" w:sz="8" w:space="0"/>
              <w:left w:val="single" w:color="000000" w:sz="2" w:space="0"/>
              <w:bottom w:val="single" w:color="000000" w:sz="8" w:space="0"/>
              <w:right w:val="single" w:color="000000" w:sz="8" w:space="0"/>
            </w:tcBorders>
            <w:vAlign w:val="center"/>
          </w:tcPr>
          <w:p w14:paraId="61631024">
            <w:pPr>
              <w:spacing w:line="360" w:lineRule="auto"/>
              <w:rPr>
                <w:rFonts w:asciiTheme="minorEastAsia" w:hAnsiTheme="minorEastAsia" w:eastAsiaTheme="minorEastAsia"/>
                <w:b/>
                <w:bCs/>
                <w:kern w:val="0"/>
                <w:sz w:val="24"/>
                <w:highlight w:val="none"/>
              </w:rPr>
            </w:pPr>
            <w:bookmarkStart w:id="16" w:name="OLE_LINK6"/>
            <w:r>
              <w:rPr>
                <w:rFonts w:hint="eastAsia" w:cs="宋体" w:asciiTheme="minorEastAsia" w:hAnsiTheme="minorEastAsia" w:eastAsiaTheme="minorEastAsia"/>
                <w:b/>
                <w:bCs/>
                <w:kern w:val="0"/>
                <w:sz w:val="24"/>
                <w:highlight w:val="none"/>
              </w:rPr>
              <w:sym w:font="Wingdings" w:char="F0FE"/>
            </w:r>
            <w:r>
              <w:rPr>
                <w:rFonts w:hint="eastAsia" w:cs="宋体" w:asciiTheme="minorEastAsia" w:hAnsiTheme="minorEastAsia" w:eastAsiaTheme="minorEastAsia"/>
                <w:b/>
                <w:bCs/>
                <w:kern w:val="0"/>
                <w:sz w:val="24"/>
                <w:highlight w:val="none"/>
              </w:rPr>
              <w:t>不</w:t>
            </w:r>
            <w:r>
              <w:rPr>
                <w:rFonts w:hint="eastAsia" w:asciiTheme="minorEastAsia" w:hAnsiTheme="minorEastAsia" w:eastAsiaTheme="minorEastAsia"/>
                <w:b/>
                <w:bCs/>
                <w:kern w:val="0"/>
                <w:sz w:val="24"/>
                <w:highlight w:val="none"/>
              </w:rPr>
              <w:t>要求提供。</w:t>
            </w:r>
          </w:p>
          <w:p w14:paraId="778E1601">
            <w:pPr>
              <w:spacing w:line="360" w:lineRule="auto"/>
              <w:rPr>
                <w:rFonts w:asciiTheme="minorEastAsia" w:hAnsiTheme="minorEastAsia" w:eastAsiaTheme="minorEastAsia"/>
                <w:kern w:val="0"/>
                <w:sz w:val="24"/>
                <w:highlight w:val="none"/>
              </w:rPr>
            </w:pPr>
            <w:bookmarkStart w:id="17" w:name="OLE_LINK7"/>
            <w:r>
              <w:rPr>
                <w:rFonts w:hint="eastAsia" w:cs="宋体" w:asciiTheme="minorEastAsia" w:hAnsiTheme="minorEastAsia" w:eastAsiaTheme="minorEastAsia"/>
                <w:kern w:val="0"/>
                <w:sz w:val="24"/>
                <w:highlight w:val="none"/>
              </w:rPr>
              <w:sym w:font="Wingdings" w:char="00A8"/>
            </w:r>
            <w:r>
              <w:rPr>
                <w:rFonts w:hint="eastAsia" w:asciiTheme="minorEastAsia" w:hAnsiTheme="minorEastAsia" w:eastAsiaTheme="minorEastAsia"/>
                <w:kern w:val="0"/>
                <w:sz w:val="24"/>
                <w:highlight w:val="none"/>
              </w:rPr>
              <w:t>要求提供。</w:t>
            </w:r>
          </w:p>
          <w:bookmarkEnd w:id="16"/>
          <w:bookmarkEnd w:id="17"/>
          <w:p w14:paraId="5F12A0C8">
            <w:pPr>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（1）样品：</w:t>
            </w:r>
            <w:r>
              <w:rPr>
                <w:rFonts w:hint="eastAsia" w:asciiTheme="minorEastAsia" w:hAnsiTheme="minorEastAsia" w:eastAsiaTheme="minorEastAsia"/>
                <w:kern w:val="0"/>
                <w:sz w:val="24"/>
                <w:highlight w:val="none"/>
                <w:u w:val="single"/>
              </w:rPr>
              <w:t>/</w:t>
            </w:r>
            <w:r>
              <w:rPr>
                <w:rFonts w:hint="eastAsia" w:asciiTheme="minorEastAsia" w:hAnsiTheme="minorEastAsia" w:eastAsiaTheme="minorEastAsia"/>
                <w:kern w:val="0"/>
                <w:sz w:val="24"/>
                <w:highlight w:val="none"/>
              </w:rPr>
              <w:t>；</w:t>
            </w:r>
          </w:p>
          <w:p w14:paraId="281FACB6">
            <w:pPr>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（2）样品制作的标准和要求：</w:t>
            </w:r>
            <w:r>
              <w:rPr>
                <w:rFonts w:hint="eastAsia" w:asciiTheme="minorEastAsia" w:hAnsiTheme="minorEastAsia" w:eastAsiaTheme="minorEastAsia"/>
                <w:kern w:val="0"/>
                <w:sz w:val="24"/>
                <w:highlight w:val="none"/>
                <w:u w:val="single"/>
              </w:rPr>
              <w:t>/</w:t>
            </w:r>
            <w:r>
              <w:rPr>
                <w:rFonts w:hint="eastAsia" w:asciiTheme="minorEastAsia" w:hAnsiTheme="minorEastAsia" w:eastAsiaTheme="minorEastAsia"/>
                <w:kern w:val="0"/>
                <w:sz w:val="24"/>
                <w:highlight w:val="none"/>
              </w:rPr>
              <w:t>；</w:t>
            </w:r>
          </w:p>
          <w:p w14:paraId="10E0750F">
            <w:pPr>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（3）样品的评审方法以及评审标准：详见</w:t>
            </w:r>
            <w:r>
              <w:rPr>
                <w:rFonts w:hint="eastAsia" w:asciiTheme="minorEastAsia" w:hAnsiTheme="minorEastAsia" w:eastAsiaTheme="minorEastAsia"/>
                <w:kern w:val="0"/>
                <w:sz w:val="24"/>
                <w:highlight w:val="none"/>
                <w:u w:val="single"/>
              </w:rPr>
              <w:t>/</w:t>
            </w:r>
            <w:r>
              <w:rPr>
                <w:rFonts w:hint="eastAsia" w:asciiTheme="minorEastAsia" w:hAnsiTheme="minorEastAsia" w:eastAsiaTheme="minorEastAsia"/>
                <w:kern w:val="0"/>
                <w:sz w:val="24"/>
                <w:highlight w:val="none"/>
              </w:rPr>
              <w:t>；</w:t>
            </w:r>
          </w:p>
          <w:p w14:paraId="6038A264">
            <w:pPr>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（4）是否需要随样品提交检测报告：</w:t>
            </w:r>
            <w:sdt>
              <w:sdtPr>
                <w:rPr>
                  <w:rFonts w:hint="eastAsia" w:asciiTheme="minorEastAsia" w:hAnsiTheme="minorEastAsia" w:eastAsiaTheme="minorEastAsia"/>
                  <w:kern w:val="0"/>
                  <w:sz w:val="24"/>
                  <w:highlight w:val="none"/>
                </w:rPr>
                <w:id w:val="1303421454"/>
              </w:sdtPr>
              <w:sdtEndPr>
                <w:rPr>
                  <w:rFonts w:hint="eastAsia" w:asciiTheme="minorEastAsia" w:hAnsiTheme="minorEastAsia" w:eastAsiaTheme="minorEastAsia"/>
                  <w:kern w:val="0"/>
                  <w:sz w:val="24"/>
                  <w:highlight w:val="none"/>
                </w:rPr>
              </w:sdtEndPr>
              <w:sdtContent>
                <w:r>
                  <w:rPr>
                    <w:rFonts w:hint="eastAsia" w:asciiTheme="minorEastAsia" w:hAnsiTheme="minorEastAsia" w:eastAsiaTheme="minorEastAsia"/>
                    <w:kern w:val="0"/>
                    <w:sz w:val="24"/>
                    <w:highlight w:val="none"/>
                  </w:rPr>
                  <w:sym w:font="Wingdings" w:char="F0FE"/>
                </w:r>
              </w:sdtContent>
            </w:sdt>
            <w:r>
              <w:rPr>
                <w:rFonts w:hint="eastAsia" w:asciiTheme="minorEastAsia" w:hAnsiTheme="minorEastAsia" w:eastAsiaTheme="minorEastAsia"/>
                <w:kern w:val="0"/>
                <w:sz w:val="24"/>
                <w:highlight w:val="none"/>
              </w:rPr>
              <w:t>否；</w:t>
            </w:r>
            <w:sdt>
              <w:sdtPr>
                <w:rPr>
                  <w:rFonts w:hint="eastAsia" w:asciiTheme="minorEastAsia" w:hAnsiTheme="minorEastAsia" w:eastAsiaTheme="minorEastAsia"/>
                  <w:kern w:val="0"/>
                  <w:sz w:val="24"/>
                  <w:highlight w:val="none"/>
                </w:rPr>
                <w:id w:val="1621728433"/>
              </w:sdtPr>
              <w:sdtEndPr>
                <w:rPr>
                  <w:rFonts w:hint="eastAsia" w:asciiTheme="minorEastAsia" w:hAnsiTheme="minorEastAsia" w:eastAsiaTheme="minorEastAsia"/>
                  <w:kern w:val="0"/>
                  <w:sz w:val="24"/>
                  <w:highlight w:val="none"/>
                </w:rPr>
              </w:sdtEndPr>
              <w:sdtContent>
                <w:r>
                  <w:rPr>
                    <w:rFonts w:ascii="Segoe UI Symbol" w:hAnsi="Segoe UI Symbol" w:cs="Segoe UI Symbol" w:eastAsiaTheme="minorEastAsia"/>
                    <w:kern w:val="0"/>
                    <w:sz w:val="24"/>
                    <w:highlight w:val="none"/>
                  </w:rPr>
                  <w:t>☐</w:t>
                </w:r>
              </w:sdtContent>
            </w:sdt>
            <w:r>
              <w:rPr>
                <w:rFonts w:hint="eastAsia" w:asciiTheme="minorEastAsia" w:hAnsiTheme="minorEastAsia" w:eastAsiaTheme="minorEastAsia"/>
                <w:kern w:val="0"/>
                <w:sz w:val="24"/>
                <w:highlight w:val="none"/>
              </w:rPr>
              <w:t>是，检测机构的要求：</w:t>
            </w:r>
            <w:r>
              <w:rPr>
                <w:rFonts w:asciiTheme="minorEastAsia" w:hAnsiTheme="minorEastAsia" w:eastAsiaTheme="minorEastAsia"/>
                <w:kern w:val="0"/>
                <w:sz w:val="24"/>
                <w:highlight w:val="none"/>
                <w:u w:val="single"/>
              </w:rPr>
              <w:t>/</w:t>
            </w:r>
            <w:r>
              <w:rPr>
                <w:rFonts w:hint="eastAsia" w:asciiTheme="minorEastAsia" w:hAnsiTheme="minorEastAsia" w:eastAsiaTheme="minorEastAsia"/>
                <w:kern w:val="0"/>
                <w:sz w:val="24"/>
                <w:highlight w:val="none"/>
              </w:rPr>
              <w:t>；检测内容：</w:t>
            </w:r>
            <w:r>
              <w:rPr>
                <w:rFonts w:asciiTheme="minorEastAsia" w:hAnsiTheme="minorEastAsia" w:eastAsiaTheme="minorEastAsia"/>
                <w:kern w:val="0"/>
                <w:sz w:val="24"/>
                <w:highlight w:val="none"/>
                <w:u w:val="single"/>
              </w:rPr>
              <w:t>/</w:t>
            </w:r>
            <w:r>
              <w:rPr>
                <w:rFonts w:hint="eastAsia" w:asciiTheme="minorEastAsia" w:hAnsiTheme="minorEastAsia" w:eastAsiaTheme="minorEastAsia"/>
                <w:kern w:val="0"/>
                <w:sz w:val="24"/>
                <w:highlight w:val="none"/>
              </w:rPr>
              <w:t>。</w:t>
            </w:r>
          </w:p>
          <w:p w14:paraId="2560173C">
            <w:pPr>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（5）提供样品的时间：</w:t>
            </w:r>
            <w:r>
              <w:rPr>
                <w:rFonts w:hint="eastAsia" w:asciiTheme="minorEastAsia" w:hAnsiTheme="minorEastAsia" w:eastAsiaTheme="minorEastAsia"/>
                <w:kern w:val="0"/>
                <w:sz w:val="24"/>
                <w:highlight w:val="none"/>
                <w:u w:val="single"/>
              </w:rPr>
              <w:t>/</w:t>
            </w:r>
            <w:r>
              <w:rPr>
                <w:rFonts w:hint="eastAsia" w:asciiTheme="minorEastAsia" w:hAnsiTheme="minorEastAsia" w:eastAsiaTheme="minorEastAsia"/>
                <w:kern w:val="0"/>
                <w:sz w:val="24"/>
                <w:highlight w:val="none"/>
              </w:rPr>
              <w:t>；地点：</w:t>
            </w:r>
            <w:r>
              <w:rPr>
                <w:rFonts w:hint="eastAsia" w:asciiTheme="minorEastAsia" w:hAnsiTheme="minorEastAsia" w:eastAsiaTheme="minorEastAsia"/>
                <w:kern w:val="0"/>
                <w:sz w:val="24"/>
                <w:highlight w:val="none"/>
                <w:u w:val="single"/>
              </w:rPr>
              <w:t>/</w:t>
            </w:r>
            <w:r>
              <w:rPr>
                <w:rFonts w:hint="eastAsia" w:asciiTheme="minorEastAsia" w:hAnsiTheme="minorEastAsia" w:eastAsiaTheme="minorEastAsia"/>
                <w:kern w:val="0"/>
                <w:sz w:val="24"/>
                <w:highlight w:val="none"/>
              </w:rPr>
              <w:t>；联系人：</w:t>
            </w:r>
            <w:r>
              <w:rPr>
                <w:rFonts w:hint="eastAsia" w:asciiTheme="minorEastAsia" w:hAnsiTheme="minorEastAsia" w:eastAsiaTheme="minorEastAsia"/>
                <w:kern w:val="0"/>
                <w:sz w:val="24"/>
                <w:highlight w:val="none"/>
                <w:u w:val="single"/>
              </w:rPr>
              <w:t>郭鹏飞</w:t>
            </w:r>
            <w:r>
              <w:rPr>
                <w:rFonts w:hint="eastAsia" w:asciiTheme="minorEastAsia" w:hAnsiTheme="minorEastAsia" w:eastAsiaTheme="minorEastAsia"/>
                <w:kern w:val="0"/>
                <w:sz w:val="24"/>
                <w:highlight w:val="none"/>
              </w:rPr>
              <w:t>，联系电话：</w:t>
            </w:r>
            <w:r>
              <w:rPr>
                <w:rFonts w:asciiTheme="minorEastAsia" w:hAnsiTheme="minorEastAsia" w:eastAsiaTheme="minorEastAsia"/>
                <w:kern w:val="0"/>
                <w:sz w:val="24"/>
                <w:highlight w:val="none"/>
                <w:u w:val="single"/>
              </w:rPr>
              <w:t>13605702227</w:t>
            </w:r>
            <w:r>
              <w:rPr>
                <w:rFonts w:hint="eastAsia" w:asciiTheme="minorEastAsia" w:hAnsiTheme="minorEastAsia" w:eastAsiaTheme="minorEastAsia"/>
                <w:kern w:val="0"/>
                <w:sz w:val="24"/>
                <w:highlight w:val="none"/>
              </w:rPr>
              <w:t>。请投标人在上述时间内提供样品并按规定位置安装完毕。超过截止时间的，采购人或采购代理机构将不予接收，并将清场并封闭样品现场。</w:t>
            </w:r>
          </w:p>
          <w:p w14:paraId="479A91B0">
            <w:pPr>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7086667">
            <w:pPr>
              <w:spacing w:line="360" w:lineRule="auto"/>
              <w:rPr>
                <w:rFonts w:cs="宋体"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（7）制作、运输、安装和保管样品所发生的一切费用由投标人自理。</w:t>
            </w:r>
          </w:p>
        </w:tc>
      </w:tr>
      <w:tr w14:paraId="4CE3D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5D31497">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1EDA5E46">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方案讲解演示</w:t>
            </w:r>
          </w:p>
        </w:tc>
        <w:tc>
          <w:tcPr>
            <w:tcW w:w="6703" w:type="dxa"/>
            <w:tcBorders>
              <w:top w:val="single" w:color="000000" w:sz="8" w:space="0"/>
              <w:left w:val="single" w:color="000000" w:sz="2" w:space="0"/>
              <w:bottom w:val="single" w:color="000000" w:sz="8" w:space="0"/>
              <w:right w:val="single" w:color="000000" w:sz="8" w:space="0"/>
            </w:tcBorders>
            <w:vAlign w:val="center"/>
          </w:tcPr>
          <w:p w14:paraId="1431E6EE">
            <w:pPr>
              <w:spacing w:line="360" w:lineRule="auto"/>
              <w:rPr>
                <w:rFonts w:cs="宋体" w:asciiTheme="minorEastAsia" w:hAnsiTheme="minorEastAsia" w:eastAsiaTheme="minorEastAsia"/>
                <w:b/>
                <w:bCs/>
                <w:sz w:val="24"/>
                <w:highlight w:val="none"/>
              </w:rPr>
            </w:pPr>
            <w:r>
              <w:rPr>
                <w:rFonts w:hint="eastAsia" w:cs="宋体" w:asciiTheme="minorEastAsia" w:hAnsiTheme="minorEastAsia" w:eastAsiaTheme="minorEastAsia"/>
                <w:b/>
                <w:bCs/>
                <w:highlight w:val="none"/>
              </w:rPr>
              <w:sym w:font="Wingdings 2" w:char="0052"/>
            </w:r>
            <w:r>
              <w:rPr>
                <w:rFonts w:hint="eastAsia" w:cs="宋体" w:asciiTheme="minorEastAsia" w:hAnsiTheme="minorEastAsia" w:eastAsiaTheme="minorEastAsia"/>
                <w:b/>
                <w:bCs/>
                <w:kern w:val="0"/>
                <w:sz w:val="24"/>
                <w:highlight w:val="none"/>
              </w:rPr>
              <w:t>A</w:t>
            </w:r>
            <w:r>
              <w:rPr>
                <w:rFonts w:hint="eastAsia" w:cs="宋体" w:asciiTheme="minorEastAsia" w:hAnsiTheme="minorEastAsia" w:eastAsiaTheme="minorEastAsia"/>
                <w:b/>
                <w:bCs/>
                <w:sz w:val="24"/>
                <w:highlight w:val="none"/>
              </w:rPr>
              <w:t>不组织。</w:t>
            </w:r>
          </w:p>
          <w:p w14:paraId="44FE227A">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sym w:font="Wingdings" w:char="00A8"/>
            </w:r>
            <w:r>
              <w:rPr>
                <w:rFonts w:hint="eastAsia" w:cs="宋体" w:asciiTheme="minorEastAsia" w:hAnsiTheme="minorEastAsia" w:eastAsiaTheme="minorEastAsia"/>
                <w:kern w:val="0"/>
                <w:sz w:val="24"/>
                <w:highlight w:val="none"/>
              </w:rPr>
              <w:t>B组织。</w:t>
            </w:r>
          </w:p>
          <w:p w14:paraId="79C2327D">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（1）在评标时安排每个投标人进行方案讲解演示。每个投标人时间不超过</w:t>
            </w:r>
            <w:r>
              <w:rPr>
                <w:rFonts w:cs="宋体" w:asciiTheme="minorEastAsia" w:hAnsiTheme="minorEastAsia" w:eastAsiaTheme="minorEastAsia"/>
                <w:kern w:val="0"/>
                <w:sz w:val="24"/>
                <w:highlight w:val="none"/>
              </w:rPr>
              <w:t>2</w:t>
            </w:r>
            <w:r>
              <w:rPr>
                <w:rFonts w:hint="eastAsia" w:cs="宋体" w:asciiTheme="minorEastAsia" w:hAnsiTheme="minorEastAsia" w:eastAsiaTheme="minorEastAsia"/>
                <w:kern w:val="0"/>
                <w:sz w:val="24"/>
                <w:highlight w:val="none"/>
              </w:rPr>
              <w:t>0分钟，讲解次序以投标文件解密时间先后次序为准，讲解演示人员不超过</w:t>
            </w:r>
            <w:r>
              <w:rPr>
                <w:rFonts w:cs="宋体" w:asciiTheme="minorEastAsia" w:hAnsiTheme="minorEastAsia" w:eastAsiaTheme="minorEastAsia"/>
                <w:kern w:val="0"/>
                <w:sz w:val="24"/>
                <w:highlight w:val="none"/>
              </w:rPr>
              <w:t>3</w:t>
            </w:r>
            <w:r>
              <w:rPr>
                <w:rFonts w:hint="eastAsia" w:cs="宋体" w:asciiTheme="minorEastAsia" w:hAnsiTheme="minorEastAsia" w:eastAsiaTheme="minorEastAsia"/>
                <w:kern w:val="0"/>
                <w:sz w:val="24"/>
                <w:highlight w:val="none"/>
              </w:rPr>
              <w:t>人。讲解演示结束后按要求解答评标委员会提问。</w:t>
            </w:r>
          </w:p>
          <w:p w14:paraId="192F86C7">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（2）方案讲解演示可选择以下其中一种方式：</w:t>
            </w:r>
          </w:p>
          <w:p w14:paraId="3B8913AD">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方式一：政采云平台在线讲解演示。政采云平台在线讲解需投标人根据政采云平台操作要求做好准备工作，提前完善软硬件配置环境。</w:t>
            </w:r>
          </w:p>
          <w:p w14:paraId="1B917012">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方式二：现场讲解演示。现场讲解：地点为</w:t>
            </w:r>
            <w:r>
              <w:rPr>
                <w:rFonts w:hint="eastAsia" w:cs="宋体" w:asciiTheme="minorEastAsia" w:hAnsiTheme="minorEastAsia" w:eastAsiaTheme="minorEastAsia"/>
                <w:kern w:val="0"/>
                <w:sz w:val="24"/>
                <w:highlight w:val="none"/>
                <w:u w:val="single"/>
              </w:rPr>
              <w:t xml:space="preserve"> / </w:t>
            </w:r>
            <w:r>
              <w:rPr>
                <w:rFonts w:hint="eastAsia" w:cs="宋体" w:asciiTheme="minorEastAsia" w:hAnsiTheme="minorEastAsia" w:eastAsiaTheme="minorEastAsia"/>
                <w:kern w:val="0"/>
                <w:sz w:val="24"/>
                <w:highlight w:val="none"/>
              </w:rPr>
              <w:t>，讲解演示所用电脑等设备由投标人自备。现场讲解演示人员进场时提供讲解人员名单（加盖公章或授权代表签名）及身份证明，否则不得讲解演示。</w:t>
            </w:r>
          </w:p>
          <w:p w14:paraId="34989DBF">
            <w:pPr>
              <w:spacing w:line="360" w:lineRule="auto"/>
              <w:rPr>
                <w:rFonts w:cs="Arial" w:asciiTheme="minorEastAsia" w:hAnsiTheme="minorEastAsia" w:eastAsiaTheme="minorEastAsia"/>
                <w:b/>
                <w:kern w:val="0"/>
                <w:sz w:val="24"/>
                <w:highlight w:val="none"/>
              </w:rPr>
            </w:pPr>
            <w:r>
              <w:rPr>
                <w:rFonts w:hint="eastAsia" w:cs="宋体" w:asciiTheme="minorEastAsia" w:hAnsiTheme="minorEastAsia" w:eastAsiaTheme="minorEastAsia"/>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E4D4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auto" w:sz="4" w:space="0"/>
              <w:right w:val="single" w:color="auto" w:sz="4" w:space="0"/>
            </w:tcBorders>
            <w:vAlign w:val="center"/>
          </w:tcPr>
          <w:p w14:paraId="0A8FE194">
            <w:pPr>
              <w:snapToGrid w:val="0"/>
              <w:spacing w:line="360" w:lineRule="auto"/>
              <w:jc w:val="center"/>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9</w:t>
            </w:r>
          </w:p>
        </w:tc>
        <w:tc>
          <w:tcPr>
            <w:tcW w:w="1843" w:type="dxa"/>
            <w:vMerge w:val="restart"/>
            <w:tcBorders>
              <w:top w:val="single" w:color="000000" w:sz="8" w:space="0"/>
              <w:left w:val="single" w:color="auto" w:sz="4" w:space="0"/>
              <w:right w:val="single" w:color="000000" w:sz="8" w:space="0"/>
            </w:tcBorders>
            <w:vAlign w:val="center"/>
          </w:tcPr>
          <w:p w14:paraId="6B1EE8EF">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投标人应当提供的资格、资信证明文件</w:t>
            </w:r>
          </w:p>
        </w:tc>
        <w:tc>
          <w:tcPr>
            <w:tcW w:w="6703" w:type="dxa"/>
            <w:tcBorders>
              <w:top w:val="single" w:color="000000" w:sz="8" w:space="0"/>
              <w:left w:val="single" w:color="000000" w:sz="2" w:space="0"/>
              <w:bottom w:val="single" w:color="auto" w:sz="4" w:space="0"/>
              <w:right w:val="single" w:color="000000" w:sz="8" w:space="0"/>
            </w:tcBorders>
            <w:vAlign w:val="center"/>
          </w:tcPr>
          <w:p w14:paraId="47C564DE">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（1）资格证明文件：见招标文件第二部分11.1。</w:t>
            </w:r>
          </w:p>
          <w:p w14:paraId="351D2278">
            <w:pPr>
              <w:spacing w:line="360" w:lineRule="auto"/>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 w:val="24"/>
                <w:highlight w:val="none"/>
                <w:lang w:val="zh-CN"/>
              </w:rPr>
              <w:t>投标人未提供有效的资格证明文件的，视为投标人不具备招标文件中规定的资格要求，投标无效。</w:t>
            </w:r>
          </w:p>
        </w:tc>
      </w:tr>
      <w:tr w14:paraId="7BF71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 w:hRule="atLeast"/>
          <w:jc w:val="center"/>
        </w:trPr>
        <w:tc>
          <w:tcPr>
            <w:tcW w:w="629" w:type="dxa"/>
            <w:vMerge w:val="continue"/>
            <w:tcBorders>
              <w:left w:val="single" w:color="auto" w:sz="4" w:space="0"/>
              <w:bottom w:val="single" w:color="auto" w:sz="4" w:space="0"/>
              <w:right w:val="single" w:color="auto" w:sz="4" w:space="0"/>
            </w:tcBorders>
            <w:vAlign w:val="center"/>
          </w:tcPr>
          <w:p w14:paraId="4147377A">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418F983">
            <w:pPr>
              <w:snapToGrid w:val="0"/>
              <w:spacing w:line="360" w:lineRule="auto"/>
              <w:jc w:val="center"/>
              <w:rPr>
                <w:rFonts w:cs="宋体" w:asciiTheme="minorEastAsia" w:hAnsiTheme="minorEastAsia" w:eastAsiaTheme="minorEastAsia"/>
                <w:b/>
                <w:sz w:val="24"/>
                <w:highlight w:val="none"/>
              </w:rPr>
            </w:pPr>
          </w:p>
        </w:tc>
        <w:tc>
          <w:tcPr>
            <w:tcW w:w="6703" w:type="dxa"/>
            <w:tcBorders>
              <w:top w:val="single" w:color="auto" w:sz="4" w:space="0"/>
              <w:left w:val="single" w:color="000000" w:sz="2" w:space="0"/>
              <w:bottom w:val="single" w:color="000000" w:sz="8" w:space="0"/>
              <w:right w:val="single" w:color="000000" w:sz="8" w:space="0"/>
            </w:tcBorders>
            <w:vAlign w:val="center"/>
          </w:tcPr>
          <w:p w14:paraId="35FA5C6C">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（2）资信证明文件：根据招标文件第四部分评标标准提供。</w:t>
            </w:r>
          </w:p>
        </w:tc>
      </w:tr>
      <w:tr w14:paraId="5F4A7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D1F6E7">
            <w:pPr>
              <w:snapToGrid w:val="0"/>
              <w:spacing w:line="360" w:lineRule="auto"/>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73163BA0">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节能产品、环境标志产品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1095F9B4">
            <w:pPr>
              <w:spacing w:line="360" w:lineRule="auto"/>
              <w:rPr>
                <w:rFonts w:cs="宋体" w:asciiTheme="minorEastAsia" w:hAnsiTheme="minorEastAsia" w:eastAsiaTheme="minorEastAsia"/>
                <w:sz w:val="24"/>
                <w:szCs w:val="20"/>
                <w:highlight w:val="none"/>
              </w:rPr>
            </w:pPr>
            <w:r>
              <w:rPr>
                <w:rFonts w:hint="eastAsia" w:cs="宋体" w:asciiTheme="minorEastAsia" w:hAnsiTheme="minorEastAsia" w:eastAsiaTheme="minorEastAsia"/>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FD97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7AAFB59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cs="宋体"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49959D1">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报价要求</w:t>
            </w:r>
          </w:p>
        </w:tc>
        <w:tc>
          <w:tcPr>
            <w:tcW w:w="6703" w:type="dxa"/>
            <w:tcBorders>
              <w:top w:val="single" w:color="000000" w:sz="8" w:space="0"/>
              <w:left w:val="single" w:color="000000" w:sz="2" w:space="0"/>
              <w:bottom w:val="single" w:color="000000" w:sz="8" w:space="0"/>
              <w:right w:val="single" w:color="000000" w:sz="8" w:space="0"/>
            </w:tcBorders>
            <w:vAlign w:val="center"/>
          </w:tcPr>
          <w:p w14:paraId="22860FCE">
            <w:pPr>
              <w:widowControl/>
              <w:spacing w:line="360" w:lineRule="auto"/>
              <w:jc w:val="left"/>
              <w:rPr>
                <w:rFonts w:cs="宋体" w:asciiTheme="minorEastAsia" w:hAnsiTheme="minorEastAsia" w:eastAsiaTheme="minorEastAsia"/>
                <w:b/>
                <w:bCs/>
                <w:kern w:val="0"/>
                <w:sz w:val="24"/>
                <w:highlight w:val="none"/>
              </w:rPr>
            </w:pPr>
            <w:r>
              <w:rPr>
                <w:rFonts w:hint="eastAsia" w:cs="宋体" w:asciiTheme="minorEastAsia" w:hAnsiTheme="minorEastAsia" w:eastAsiaTheme="minorEastAsia"/>
                <w:kern w:val="0"/>
                <w:sz w:val="24"/>
                <w:highlight w:val="none"/>
                <w:lang w:val="zh-CN"/>
              </w:rPr>
              <w:t>有关本项目实施所需的所有费用（含税费）均计入报价。</w:t>
            </w:r>
            <w:r>
              <w:rPr>
                <w:rFonts w:hint="eastAsia" w:cs="宋体" w:asciiTheme="minorEastAsia" w:hAnsiTheme="minorEastAsia" w:eastAsiaTheme="minorEastAsia"/>
                <w:sz w:val="24"/>
                <w:highlight w:val="none"/>
              </w:rPr>
              <w:t>开标一览表（报价表）是报价的唯一载体</w:t>
            </w:r>
            <w:r>
              <w:rPr>
                <w:rFonts w:hint="eastAsia" w:cs="宋体" w:asciiTheme="minorEastAsia" w:hAnsiTheme="minorEastAsia" w:eastAsiaTheme="minorEastAsia"/>
                <w:kern w:val="0"/>
                <w:sz w:val="24"/>
                <w:highlight w:val="none"/>
                <w:lang w:val="zh-CN"/>
              </w:rPr>
              <w:t>。投标文件中价格全部采用人民币报价。招标文件未列明，而投标人认为必需的费用也需列入报价。</w:t>
            </w:r>
            <w:r>
              <w:rPr>
                <w:rFonts w:hint="eastAsia" w:cs="宋体" w:asciiTheme="minorEastAsia" w:hAnsiTheme="minorEastAsia" w:eastAsiaTheme="minorEastAsia"/>
                <w:b/>
                <w:bCs/>
                <w:kern w:val="0"/>
                <w:sz w:val="24"/>
                <w:highlight w:val="none"/>
              </w:rPr>
              <w:t>提醒：验收时检测费用由采购人承担，不包含在投标总价中。</w:t>
            </w:r>
          </w:p>
          <w:p w14:paraId="5E354B1C">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投标报价出现下列情形的，投标无效：</w:t>
            </w:r>
          </w:p>
          <w:p w14:paraId="31208CEA">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投标文件出现不是唯一的、有选择性投标报价的；</w:t>
            </w:r>
          </w:p>
          <w:p w14:paraId="4225DA1F">
            <w:pPr>
              <w:snapToGrid w:val="0"/>
              <w:spacing w:line="360" w:lineRule="auto"/>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b/>
                <w:kern w:val="0"/>
                <w:sz w:val="24"/>
                <w:highlight w:val="none"/>
                <w:lang w:val="zh-CN"/>
              </w:rPr>
              <w:t>投标报价超过招标文件中规定的预算金额或者最高限价的；</w:t>
            </w:r>
          </w:p>
          <w:p w14:paraId="35BF9AAF">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highlight w:val="none"/>
              </w:rPr>
              <w:t>；</w:t>
            </w:r>
          </w:p>
          <w:p w14:paraId="754A3836">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投标人对根据修正原则修正后的报价不确认的</w:t>
            </w:r>
            <w:r>
              <w:rPr>
                <w:rFonts w:hint="eastAsia" w:cs="宋体" w:asciiTheme="minorEastAsia" w:hAnsiTheme="minorEastAsia" w:eastAsiaTheme="minorEastAsia"/>
                <w:b/>
                <w:sz w:val="24"/>
                <w:highlight w:val="none"/>
              </w:rPr>
              <w:t>。</w:t>
            </w:r>
          </w:p>
        </w:tc>
      </w:tr>
      <w:tr w14:paraId="16116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right w:val="single" w:color="000000" w:sz="2" w:space="0"/>
            </w:tcBorders>
            <w:vAlign w:val="center"/>
          </w:tcPr>
          <w:p w14:paraId="0CDFCDEC">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cs="宋体" w:asciiTheme="minorEastAsia" w:hAnsiTheme="minorEastAsia" w:eastAsiaTheme="minorEastAsia"/>
                <w:sz w:val="24"/>
                <w:highlight w:val="none"/>
              </w:rPr>
              <w:t>2</w:t>
            </w:r>
          </w:p>
        </w:tc>
        <w:tc>
          <w:tcPr>
            <w:tcW w:w="1843" w:type="dxa"/>
            <w:tcBorders>
              <w:top w:val="single" w:color="000000" w:sz="8" w:space="0"/>
              <w:left w:val="single" w:color="000000" w:sz="2" w:space="0"/>
              <w:right w:val="single" w:color="000000" w:sz="8" w:space="0"/>
            </w:tcBorders>
            <w:vAlign w:val="center"/>
          </w:tcPr>
          <w:p w14:paraId="3BBD4171">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中小企业信用融资</w:t>
            </w:r>
          </w:p>
        </w:tc>
        <w:tc>
          <w:tcPr>
            <w:tcW w:w="6703" w:type="dxa"/>
            <w:tcBorders>
              <w:top w:val="single" w:color="000000" w:sz="8" w:space="0"/>
              <w:left w:val="single" w:color="000000" w:sz="2" w:space="0"/>
              <w:bottom w:val="single" w:color="000000" w:sz="8" w:space="0"/>
              <w:right w:val="single" w:color="000000" w:sz="8" w:space="0"/>
            </w:tcBorders>
            <w:vAlign w:val="center"/>
          </w:tcPr>
          <w:p w14:paraId="497B76ED">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napToGrid w:val="0"/>
                <w:kern w:val="28"/>
                <w:sz w:val="24"/>
                <w:highlight w:val="none"/>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20BF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FABB5D2">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cs="宋体" w:asciiTheme="minorEastAsia" w:hAnsiTheme="minorEastAsia" w:eastAsiaTheme="minorEastAsia"/>
                <w:sz w:val="24"/>
                <w:highlight w:val="none"/>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418A502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备份投标文件送达地点和签收人员 </w:t>
            </w:r>
          </w:p>
        </w:tc>
        <w:tc>
          <w:tcPr>
            <w:tcW w:w="6703" w:type="dxa"/>
            <w:tcBorders>
              <w:top w:val="single" w:color="000000" w:sz="8" w:space="0"/>
              <w:left w:val="single" w:color="000000" w:sz="2" w:space="0"/>
              <w:bottom w:val="single" w:color="000000" w:sz="8" w:space="0"/>
              <w:right w:val="single" w:color="000000" w:sz="8" w:space="0"/>
            </w:tcBorders>
            <w:vAlign w:val="center"/>
          </w:tcPr>
          <w:p w14:paraId="74849594">
            <w:pPr>
              <w:pStyle w:val="37"/>
              <w:spacing w:line="360" w:lineRule="auto"/>
              <w:rPr>
                <w:rFonts w:cs="宋体" w:asciiTheme="minorEastAsia" w:hAnsiTheme="minorEastAsia" w:eastAsiaTheme="minorEastAsia"/>
                <w:kern w:val="28"/>
                <w:sz w:val="24"/>
                <w:highlight w:val="none"/>
              </w:rPr>
            </w:pPr>
            <w:r>
              <w:rPr>
                <w:rFonts w:hint="eastAsia" w:cs="宋体" w:asciiTheme="minorEastAsia" w:hAnsiTheme="minorEastAsia" w:eastAsiaTheme="minorEastAsia"/>
                <w:kern w:val="28"/>
                <w:sz w:val="24"/>
                <w:szCs w:val="24"/>
                <w:highlight w:val="none"/>
              </w:rPr>
              <w:t>备份投标文件送达地点：</w:t>
            </w:r>
            <w:r>
              <w:rPr>
                <w:rFonts w:hint="eastAsia" w:cs="宋体" w:asciiTheme="minorEastAsia" w:hAnsiTheme="minorEastAsia" w:eastAsiaTheme="minorEastAsia"/>
                <w:sz w:val="24"/>
                <w:szCs w:val="24"/>
                <w:highlight w:val="none"/>
                <w:u w:val="single"/>
              </w:rPr>
              <w:t>杭州市上城区环站东路97号云峰大厦1幢6楼（接受邮寄或邮件发送，需在投标截止时间前寄达签收）</w:t>
            </w:r>
            <w:r>
              <w:rPr>
                <w:rFonts w:hint="eastAsia" w:cs="宋体" w:asciiTheme="minorEastAsia" w:hAnsiTheme="minorEastAsia" w:eastAsiaTheme="minorEastAsia"/>
                <w:kern w:val="28"/>
                <w:sz w:val="24"/>
                <w:szCs w:val="24"/>
                <w:highlight w:val="none"/>
              </w:rPr>
              <w:t>；备份投标文件签收人员联系电话：</w:t>
            </w:r>
            <w:r>
              <w:rPr>
                <w:rFonts w:hint="eastAsia" w:cs="宋体" w:asciiTheme="minorEastAsia" w:hAnsiTheme="minorEastAsia" w:eastAsiaTheme="minorEastAsia"/>
                <w:sz w:val="24"/>
                <w:szCs w:val="24"/>
                <w:highlight w:val="none"/>
                <w:u w:val="single"/>
              </w:rPr>
              <w:t>郭鹏飞</w:t>
            </w:r>
            <w:r>
              <w:rPr>
                <w:rFonts w:cs="宋体" w:asciiTheme="minorEastAsia" w:hAnsiTheme="minorEastAsia" w:eastAsiaTheme="minorEastAsia"/>
                <w:sz w:val="24"/>
                <w:szCs w:val="24"/>
                <w:highlight w:val="none"/>
                <w:u w:val="single"/>
              </w:rPr>
              <w:t>13605702227</w:t>
            </w:r>
            <w:r>
              <w:rPr>
                <w:rFonts w:hint="eastAsia" w:cs="宋体" w:asciiTheme="minorEastAsia" w:hAnsiTheme="minorEastAsia" w:eastAsiaTheme="minorEastAsia"/>
                <w:sz w:val="24"/>
                <w:szCs w:val="24"/>
                <w:highlight w:val="none"/>
                <w:u w:val="single"/>
              </w:rPr>
              <w:t>（2</w:t>
            </w:r>
            <w:r>
              <w:rPr>
                <w:rFonts w:cs="宋体" w:asciiTheme="minorEastAsia" w:hAnsiTheme="minorEastAsia" w:eastAsiaTheme="minorEastAsia"/>
                <w:sz w:val="24"/>
                <w:szCs w:val="24"/>
                <w:highlight w:val="none"/>
                <w:u w:val="single"/>
              </w:rPr>
              <w:t>85866184@</w:t>
            </w:r>
            <w:r>
              <w:rPr>
                <w:rFonts w:hint="eastAsia" w:cs="宋体" w:asciiTheme="minorEastAsia" w:hAnsiTheme="minorEastAsia" w:eastAsiaTheme="minorEastAsia"/>
                <w:sz w:val="24"/>
                <w:szCs w:val="24"/>
                <w:highlight w:val="none"/>
                <w:u w:val="single"/>
              </w:rPr>
              <w:t>qq</w:t>
            </w:r>
            <w:r>
              <w:rPr>
                <w:rFonts w:cs="宋体" w:asciiTheme="minorEastAsia" w:hAnsiTheme="minorEastAsia" w:eastAsiaTheme="minorEastAsia"/>
                <w:sz w:val="24"/>
                <w:szCs w:val="24"/>
                <w:highlight w:val="none"/>
                <w:u w:val="single"/>
              </w:rPr>
              <w:t>.com</w:t>
            </w:r>
            <w:r>
              <w:rPr>
                <w:rFonts w:hint="eastAsia" w:cs="宋体" w:asciiTheme="minorEastAsia" w:hAnsiTheme="minorEastAsia" w:eastAsiaTheme="minorEastAsia"/>
                <w:sz w:val="24"/>
                <w:szCs w:val="24"/>
                <w:highlight w:val="none"/>
                <w:u w:val="single"/>
              </w:rPr>
              <w:t>）</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highlight w:val="none"/>
              </w:rPr>
              <w:t>采购人、采购代理机构不强制或变相强制供应商提交备份投标文件。</w:t>
            </w:r>
          </w:p>
        </w:tc>
      </w:tr>
      <w:tr w14:paraId="23C43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5" w:hRule="atLeast"/>
          <w:jc w:val="center"/>
        </w:trPr>
        <w:tc>
          <w:tcPr>
            <w:tcW w:w="629" w:type="dxa"/>
            <w:vMerge w:val="restart"/>
            <w:tcBorders>
              <w:top w:val="single" w:color="auto" w:sz="4" w:space="0"/>
              <w:left w:val="single" w:color="000000" w:sz="8" w:space="0"/>
              <w:right w:val="single" w:color="000000" w:sz="2" w:space="0"/>
            </w:tcBorders>
            <w:vAlign w:val="center"/>
          </w:tcPr>
          <w:p w14:paraId="092879B7">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cs="宋体" w:asciiTheme="minorEastAsia" w:hAnsiTheme="minorEastAsia" w:eastAsiaTheme="minorEastAsia"/>
                <w:sz w:val="24"/>
                <w:highlight w:val="none"/>
              </w:rPr>
              <w:t>4</w:t>
            </w:r>
          </w:p>
        </w:tc>
        <w:tc>
          <w:tcPr>
            <w:tcW w:w="1843" w:type="dxa"/>
            <w:vMerge w:val="restart"/>
            <w:tcBorders>
              <w:top w:val="single" w:color="000000" w:sz="8" w:space="0"/>
              <w:left w:val="single" w:color="000000" w:sz="2" w:space="0"/>
              <w:right w:val="single" w:color="000000" w:sz="8" w:space="0"/>
            </w:tcBorders>
            <w:vAlign w:val="center"/>
          </w:tcPr>
          <w:p w14:paraId="0C8E0628">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特别说明</w:t>
            </w:r>
          </w:p>
        </w:tc>
        <w:tc>
          <w:tcPr>
            <w:tcW w:w="6703" w:type="dxa"/>
            <w:tcBorders>
              <w:top w:val="single" w:color="000000" w:sz="8" w:space="0"/>
              <w:left w:val="single" w:color="000000" w:sz="2" w:space="0"/>
              <w:bottom w:val="single" w:color="000000" w:sz="8" w:space="0"/>
              <w:right w:val="single" w:color="000000" w:sz="8" w:space="0"/>
            </w:tcBorders>
            <w:vAlign w:val="center"/>
          </w:tcPr>
          <w:p w14:paraId="63CCD94B">
            <w:pPr>
              <w:spacing w:line="360" w:lineRule="auto"/>
              <w:rPr>
                <w:rFonts w:cs="宋体" w:asciiTheme="minorEastAsia" w:hAnsiTheme="minorEastAsia" w:eastAsiaTheme="minorEastAsia"/>
                <w:snapToGrid w:val="0"/>
                <w:kern w:val="28"/>
                <w:sz w:val="24"/>
                <w:highlight w:val="none"/>
              </w:rPr>
            </w:pPr>
            <w:r>
              <w:rPr>
                <w:rFonts w:hint="eastAsia" w:ascii="宋体" w:hAnsi="宋体" w:cs="宋体"/>
                <w:snapToGrid w:val="0"/>
                <w:kern w:val="28"/>
                <w:sz w:val="24"/>
                <w:highlight w:val="none"/>
              </w:rPr>
              <w:t>联合体投标的，联合体各方分别提供与联合体协议中分工内容相应的业绩证明材料，业绩数量以提供材料较少的一方为准。</w:t>
            </w:r>
          </w:p>
        </w:tc>
      </w:tr>
      <w:tr w14:paraId="45A79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4" w:hRule="atLeast"/>
          <w:jc w:val="center"/>
        </w:trPr>
        <w:tc>
          <w:tcPr>
            <w:tcW w:w="629" w:type="dxa"/>
            <w:vMerge w:val="continue"/>
            <w:tcBorders>
              <w:left w:val="single" w:color="000000" w:sz="8" w:space="0"/>
              <w:right w:val="single" w:color="000000" w:sz="2" w:space="0"/>
            </w:tcBorders>
            <w:vAlign w:val="center"/>
          </w:tcPr>
          <w:p w14:paraId="4C0E307E">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right w:val="single" w:color="000000" w:sz="8" w:space="0"/>
            </w:tcBorders>
            <w:vAlign w:val="center"/>
          </w:tcPr>
          <w:p w14:paraId="12D1091A">
            <w:pPr>
              <w:snapToGrid w:val="0"/>
              <w:spacing w:line="360" w:lineRule="auto"/>
              <w:jc w:val="center"/>
              <w:rPr>
                <w:rFonts w:cs="宋体" w:asciiTheme="minorEastAsia" w:hAnsiTheme="minorEastAsia" w:eastAsiaTheme="minorEastAsia"/>
                <w:b/>
                <w:sz w:val="24"/>
                <w:highlight w:val="none"/>
              </w:rPr>
            </w:pPr>
          </w:p>
        </w:tc>
        <w:tc>
          <w:tcPr>
            <w:tcW w:w="6703" w:type="dxa"/>
            <w:tcBorders>
              <w:top w:val="single" w:color="000000" w:sz="8" w:space="0"/>
              <w:left w:val="single" w:color="000000" w:sz="2" w:space="0"/>
              <w:bottom w:val="single" w:color="000000" w:sz="8" w:space="0"/>
              <w:right w:val="single" w:color="000000" w:sz="8" w:space="0"/>
            </w:tcBorders>
            <w:vAlign w:val="center"/>
          </w:tcPr>
          <w:p w14:paraId="5BF9980B">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816336663"/>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5ED3CE88">
            <w:pPr>
              <w:snapToGrid w:val="0"/>
              <w:spacing w:line="360" w:lineRule="auto"/>
              <w:rPr>
                <w:rFonts w:asciiTheme="minorEastAsia" w:hAnsiTheme="minorEastAsia" w:eastAsiaTheme="minorEastAsia"/>
                <w:sz w:val="24"/>
                <w:highlight w:val="none"/>
              </w:rPr>
            </w:pPr>
            <w:sdt>
              <w:sdtPr>
                <w:rPr>
                  <w:rFonts w:hint="eastAsia" w:cs="Arial" w:asciiTheme="minorEastAsia" w:hAnsiTheme="minorEastAsia" w:eastAsiaTheme="minorEastAsia"/>
                  <w:kern w:val="0"/>
                  <w:sz w:val="24"/>
                  <w:highlight w:val="none"/>
                </w:rPr>
                <w:id w:val="-232311894"/>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33AA4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2" w:hRule="atLeast"/>
          <w:jc w:val="center"/>
        </w:trPr>
        <w:tc>
          <w:tcPr>
            <w:tcW w:w="629" w:type="dxa"/>
            <w:vMerge w:val="continue"/>
            <w:tcBorders>
              <w:left w:val="single" w:color="000000" w:sz="8" w:space="0"/>
              <w:bottom w:val="single" w:color="auto" w:sz="4" w:space="0"/>
              <w:right w:val="single" w:color="000000" w:sz="2" w:space="0"/>
            </w:tcBorders>
            <w:vAlign w:val="center"/>
          </w:tcPr>
          <w:p w14:paraId="657D2DB1">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7E79477">
            <w:pPr>
              <w:snapToGrid w:val="0"/>
              <w:spacing w:line="360" w:lineRule="auto"/>
              <w:jc w:val="center"/>
              <w:rPr>
                <w:rFonts w:cs="宋体" w:asciiTheme="minorEastAsia" w:hAnsiTheme="minorEastAsia" w:eastAsiaTheme="minorEastAsia"/>
                <w:b/>
                <w:sz w:val="24"/>
                <w:highlight w:val="none"/>
              </w:rPr>
            </w:pPr>
          </w:p>
        </w:tc>
        <w:tc>
          <w:tcPr>
            <w:tcW w:w="6703" w:type="dxa"/>
            <w:tcBorders>
              <w:top w:val="single" w:color="000000" w:sz="8" w:space="0"/>
              <w:left w:val="single" w:color="000000" w:sz="2" w:space="0"/>
              <w:bottom w:val="single" w:color="000000" w:sz="8" w:space="0"/>
              <w:right w:val="single" w:color="000000" w:sz="8" w:space="0"/>
            </w:tcBorders>
            <w:vAlign w:val="center"/>
          </w:tcPr>
          <w:p w14:paraId="422FF1A1">
            <w:pPr>
              <w:snapToGrid w:val="0"/>
              <w:spacing w:line="360" w:lineRule="auto"/>
              <w:rPr>
                <w:rFonts w:asciiTheme="minorEastAsia" w:hAnsiTheme="minorEastAsia" w:eastAsiaTheme="minorEastAsia"/>
                <w:snapToGrid w:val="0"/>
                <w:kern w:val="28"/>
                <w:sz w:val="24"/>
                <w:highlight w:val="none"/>
              </w:rPr>
            </w:pPr>
            <w:r>
              <w:rPr>
                <w:rFonts w:hint="eastAsia" w:asciiTheme="minorEastAsia" w:hAnsiTheme="minorEastAsia" w:eastAsiaTheme="minorEastAsia"/>
                <w:sz w:val="24"/>
                <w:highlight w:val="none"/>
              </w:rPr>
              <w:t>（1）</w:t>
            </w:r>
            <w:r>
              <w:rPr>
                <w:rFonts w:cs="宋体" w:asciiTheme="minorEastAsia" w:hAnsiTheme="minorEastAsia" w:eastAsiaTheme="minorEastAsia"/>
                <w:sz w:val="24"/>
                <w:highlight w:val="none"/>
              </w:rPr>
              <w:t>中标通知书发出后30日内，中标供应商持中标通知书与采购人签订合同；合同签订后需在2个工作日内进行备案公示。</w:t>
            </w:r>
          </w:p>
          <w:p w14:paraId="69DC69F5">
            <w:pPr>
              <w:snapToGrid w:val="0"/>
              <w:spacing w:line="360" w:lineRule="auto"/>
              <w:rPr>
                <w:rFonts w:asciiTheme="minorEastAsia" w:hAnsiTheme="minorEastAsia" w:eastAsiaTheme="minorEastAsia"/>
                <w:snapToGrid w:val="0"/>
                <w:kern w:val="28"/>
                <w:sz w:val="24"/>
                <w:highlight w:val="none"/>
              </w:rPr>
            </w:pPr>
            <w:r>
              <w:rPr>
                <w:rFonts w:hint="eastAsia" w:asciiTheme="minorEastAsia" w:hAnsiTheme="minorEastAsia" w:eastAsiaTheme="minorEastAsia"/>
                <w:snapToGrid w:val="0"/>
                <w:kern w:val="28"/>
                <w:sz w:val="24"/>
                <w:highlight w:val="none"/>
              </w:rPr>
              <w:t>（2）</w:t>
            </w:r>
            <w:r>
              <w:rPr>
                <w:rFonts w:hint="eastAsia" w:asciiTheme="minorEastAsia" w:hAnsiTheme="minorEastAsia" w:eastAsiaTheme="minorEastAsia"/>
                <w:sz w:val="24"/>
                <w:highlight w:val="none"/>
              </w:rPr>
              <w:t>中标供应商在收到中标通知后7个工作日内提交纸质版投标文件（内容同电子投标文件）：一正二副或系统解密版三份，用于项目资料存档。（邮寄地址：</w:t>
            </w:r>
            <w:r>
              <w:rPr>
                <w:rFonts w:asciiTheme="minorEastAsia" w:hAnsiTheme="minorEastAsia" w:eastAsiaTheme="minorEastAsia"/>
                <w:sz w:val="24"/>
                <w:highlight w:val="none"/>
              </w:rPr>
              <w:t>杭州市</w:t>
            </w:r>
            <w:r>
              <w:rPr>
                <w:rFonts w:hint="eastAsia" w:asciiTheme="minorEastAsia" w:hAnsiTheme="minorEastAsia" w:eastAsiaTheme="minorEastAsia"/>
                <w:sz w:val="24"/>
                <w:highlight w:val="none"/>
              </w:rPr>
              <w:t>上城区</w:t>
            </w:r>
            <w:r>
              <w:rPr>
                <w:rFonts w:asciiTheme="minorEastAsia" w:hAnsiTheme="minorEastAsia" w:eastAsiaTheme="minorEastAsia"/>
                <w:sz w:val="24"/>
                <w:highlight w:val="none"/>
              </w:rPr>
              <w:t>环站东路97号云峰大厦1幢6楼</w:t>
            </w:r>
            <w:r>
              <w:rPr>
                <w:rFonts w:hint="eastAsia" w:asciiTheme="minorEastAsia" w:hAnsiTheme="minorEastAsia" w:eastAsiaTheme="minorEastAsia"/>
                <w:sz w:val="24"/>
                <w:highlight w:val="none"/>
              </w:rPr>
              <w:t>，郭鹏飞 1</w:t>
            </w:r>
            <w:r>
              <w:rPr>
                <w:rFonts w:asciiTheme="minorEastAsia" w:hAnsiTheme="minorEastAsia" w:eastAsiaTheme="minorEastAsia"/>
                <w:sz w:val="24"/>
                <w:highlight w:val="none"/>
              </w:rPr>
              <w:t>3605702227</w:t>
            </w:r>
            <w:r>
              <w:rPr>
                <w:rFonts w:hint="eastAsia" w:asciiTheme="minorEastAsia" w:hAnsiTheme="minorEastAsia" w:eastAsiaTheme="minorEastAsia"/>
                <w:sz w:val="24"/>
                <w:highlight w:val="none"/>
              </w:rPr>
              <w:t>收）</w:t>
            </w:r>
          </w:p>
          <w:p w14:paraId="5AED2244">
            <w:pPr>
              <w:snapToGrid w:val="0"/>
              <w:spacing w:line="360" w:lineRule="auto"/>
              <w:rPr>
                <w:rFonts w:asciiTheme="minorEastAsia" w:hAnsiTheme="minorEastAsia" w:eastAsiaTheme="minorEastAsia"/>
                <w:bCs/>
                <w:sz w:val="24"/>
                <w:highlight w:val="none"/>
              </w:rPr>
            </w:pPr>
            <w:r>
              <w:rPr>
                <w:rFonts w:hint="eastAsia" w:asciiTheme="minorEastAsia" w:hAnsiTheme="minorEastAsia" w:eastAsiaTheme="minorEastAsia"/>
                <w:snapToGrid w:val="0"/>
                <w:kern w:val="28"/>
                <w:sz w:val="24"/>
                <w:highlight w:val="none"/>
              </w:rPr>
              <w:t>（3）</w:t>
            </w:r>
            <w:r>
              <w:rPr>
                <w:rFonts w:hint="eastAsia" w:asciiTheme="minorEastAsia" w:hAnsiTheme="minorEastAsia" w:eastAsiaTheme="minorEastAsia"/>
                <w:sz w:val="24"/>
                <w:highlight w:val="none"/>
              </w:rPr>
              <w:t>本项目招标代理服务费收费标准为：本项目招标代理服务费收费标准为：本项目的招标服务费由中标（成交）人支付，按计价格［2002］1980号文件规定的</w:t>
            </w:r>
            <w:r>
              <w:rPr>
                <w:rFonts w:asciiTheme="minorEastAsia" w:hAnsiTheme="minorEastAsia" w:eastAsiaTheme="minorEastAsia"/>
                <w:sz w:val="24"/>
                <w:highlight w:val="none"/>
              </w:rPr>
              <w:t>70</w:t>
            </w:r>
            <w:r>
              <w:rPr>
                <w:rFonts w:hint="eastAsia" w:asciiTheme="minorEastAsia" w:hAnsiTheme="minorEastAsia" w:eastAsiaTheme="minorEastAsia"/>
                <w:sz w:val="24"/>
                <w:highlight w:val="none"/>
              </w:rPr>
              <w:t>%计算，不足叁仟元按叁仟元计。结算方式为：由中标（成交）人一次性向采购代理机构付清，请各供应商充分考虑。</w:t>
            </w:r>
          </w:p>
          <w:p w14:paraId="3B7B6714">
            <w:pPr>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收款单位：浙江省建设工程设备招标有限公司</w:t>
            </w:r>
          </w:p>
          <w:p w14:paraId="5998E466">
            <w:pPr>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开户银行：</w:t>
            </w:r>
            <w:r>
              <w:rPr>
                <w:rFonts w:hint="eastAsia" w:cs="宋体" w:asciiTheme="minorEastAsia" w:hAnsiTheme="minorEastAsia" w:eastAsiaTheme="minorEastAsia"/>
                <w:sz w:val="24"/>
                <w:highlight w:val="none"/>
              </w:rPr>
              <w:t>中信银行西湖支行</w:t>
            </w:r>
          </w:p>
          <w:p w14:paraId="2450C3E0">
            <w:pPr>
              <w:snapToGrid w:val="0"/>
              <w:spacing w:line="360" w:lineRule="auto"/>
              <w:rPr>
                <w:rFonts w:cs="宋体" w:asciiTheme="minorEastAsia" w:hAnsiTheme="minorEastAsia" w:eastAsiaTheme="minorEastAsia"/>
                <w:sz w:val="24"/>
                <w:highlight w:val="none"/>
              </w:rPr>
            </w:pPr>
            <w:r>
              <w:rPr>
                <w:rFonts w:hint="eastAsia" w:asciiTheme="minorEastAsia" w:hAnsiTheme="minorEastAsia" w:eastAsiaTheme="minorEastAsia"/>
                <w:sz w:val="24"/>
                <w:highlight w:val="none"/>
              </w:rPr>
              <w:t>帐    号：</w:t>
            </w:r>
            <w:r>
              <w:rPr>
                <w:rFonts w:cs="宋体" w:asciiTheme="minorEastAsia" w:hAnsiTheme="minorEastAsia" w:eastAsiaTheme="minorEastAsia"/>
                <w:sz w:val="24"/>
                <w:highlight w:val="none"/>
              </w:rPr>
              <w:t>7331610182600010016</w:t>
            </w:r>
          </w:p>
        </w:tc>
      </w:tr>
      <w:bookmarkEnd w:id="12"/>
    </w:tbl>
    <w:p w14:paraId="22FF5BA9">
      <w:pPr>
        <w:widowControl/>
        <w:adjustRightInd/>
        <w:jc w:val="left"/>
        <w:rPr>
          <w:rFonts w:cs="宋体" w:asciiTheme="minorEastAsia" w:hAnsiTheme="minorEastAsia" w:eastAsiaTheme="minorEastAsia"/>
          <w:b/>
          <w:sz w:val="32"/>
          <w:szCs w:val="20"/>
          <w:highlight w:val="none"/>
        </w:rPr>
      </w:pPr>
      <w:bookmarkStart w:id="18" w:name="_Toc105445033"/>
      <w:bookmarkStart w:id="19" w:name="_Toc105444883"/>
      <w:bookmarkStart w:id="20" w:name="_Toc164416483"/>
      <w:bookmarkStart w:id="21" w:name="第三部分"/>
      <w:r>
        <w:rPr>
          <w:rFonts w:cs="宋体" w:asciiTheme="minorEastAsia" w:hAnsiTheme="minorEastAsia" w:eastAsiaTheme="minorEastAsia"/>
          <w:b/>
          <w:sz w:val="32"/>
          <w:highlight w:val="none"/>
        </w:rPr>
        <w:br w:type="page"/>
      </w:r>
    </w:p>
    <w:p w14:paraId="663E4518">
      <w:pPr>
        <w:pStyle w:val="166"/>
        <w:spacing w:beforeLines="50"/>
        <w:ind w:firstLine="0" w:firstLineChars="0"/>
        <w:jc w:val="center"/>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一、总则</w:t>
      </w:r>
      <w:bookmarkEnd w:id="18"/>
      <w:bookmarkEnd w:id="19"/>
    </w:p>
    <w:p w14:paraId="0443BD1C">
      <w:pPr>
        <w:spacing w:line="360" w:lineRule="auto"/>
        <w:ind w:firstLine="241" w:firstLineChars="100"/>
        <w:rPr>
          <w:rFonts w:cs="宋体" w:asciiTheme="minorEastAsia" w:hAnsiTheme="minorEastAsia" w:eastAsiaTheme="minorEastAsia"/>
          <w:b/>
          <w:sz w:val="24"/>
          <w:highlight w:val="none"/>
        </w:rPr>
      </w:pPr>
      <w:bookmarkStart w:id="22" w:name="_Toc105444884"/>
      <w:bookmarkStart w:id="23" w:name="_Toc105445034"/>
      <w:r>
        <w:rPr>
          <w:rFonts w:hint="eastAsia" w:cs="宋体" w:asciiTheme="minorEastAsia" w:hAnsiTheme="minorEastAsia" w:eastAsiaTheme="minorEastAsia"/>
          <w:b/>
          <w:sz w:val="24"/>
          <w:highlight w:val="none"/>
        </w:rPr>
        <w:t>1. 适用范围</w:t>
      </w:r>
      <w:bookmarkEnd w:id="22"/>
      <w:bookmarkEnd w:id="23"/>
    </w:p>
    <w:p w14:paraId="7E9A89ED">
      <w:pPr>
        <w:snapToGrid w:val="0"/>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本招标文件适用于该项目的招标、投标、开标、资格审查及信用信息查询、评标、定标、合同、验收等行为（法律、法规另有规定的，从其规定）。</w:t>
      </w:r>
    </w:p>
    <w:p w14:paraId="3510635A">
      <w:pPr>
        <w:spacing w:line="360" w:lineRule="auto"/>
        <w:ind w:firstLine="241" w:firstLineChars="100"/>
        <w:rPr>
          <w:rFonts w:cs="宋体" w:asciiTheme="minorEastAsia" w:hAnsiTheme="minorEastAsia" w:eastAsiaTheme="minorEastAsia"/>
          <w:b/>
          <w:sz w:val="24"/>
          <w:highlight w:val="none"/>
        </w:rPr>
      </w:pPr>
      <w:bookmarkStart w:id="24" w:name="_Toc105445035"/>
      <w:bookmarkStart w:id="25" w:name="_Toc105444885"/>
      <w:r>
        <w:rPr>
          <w:rFonts w:hint="eastAsia" w:cs="宋体" w:asciiTheme="minorEastAsia" w:hAnsiTheme="minorEastAsia" w:eastAsiaTheme="minorEastAsia"/>
          <w:b/>
          <w:sz w:val="24"/>
          <w:highlight w:val="none"/>
        </w:rPr>
        <w:t>2.定义</w:t>
      </w:r>
      <w:bookmarkEnd w:id="24"/>
      <w:bookmarkEnd w:id="25"/>
    </w:p>
    <w:p w14:paraId="642B4118">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 “采购人”系指招标公告中载明的本项目的采购人。</w:t>
      </w:r>
    </w:p>
    <w:p w14:paraId="7210842E">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 “采购代理机构”系指招标公告中载明的本项目的采购代理机构。</w:t>
      </w:r>
    </w:p>
    <w:p w14:paraId="35E228A4">
      <w:pPr>
        <w:spacing w:line="360" w:lineRule="auto"/>
        <w:ind w:left="479" w:leftChars="228"/>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 “投标人”系指是指响应招标、参加投标竞争的法人、其他组织或者自然人。</w:t>
      </w:r>
    </w:p>
    <w:p w14:paraId="78B471A1">
      <w:pPr>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2.4“负责人”系指法人企业的法定负责人，或其他组织为法律、行政法规规定代表单位行使职权的主要负责人，或自然人本人。</w:t>
      </w:r>
    </w:p>
    <w:p w14:paraId="2F732B3A">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00D13F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“电子交易平台”系指本项目政府采购活动所依托的政府采购云平台（https://www.zcygov.cn/）。</w:t>
      </w:r>
    </w:p>
    <w:p w14:paraId="31A582D3">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 xml:space="preserve"> “▲”系指实质性要求条款，“■”系指核心产品，“★”系指重要指标项， “</w:t>
      </w:r>
      <w:r>
        <w:rPr>
          <w:rFonts w:cs="宋体" w:asciiTheme="minorEastAsia" w:hAnsiTheme="minorEastAsia" w:eastAsiaTheme="minorEastAsia"/>
          <w:b/>
          <w:sz w:val="24"/>
          <w:highlight w:val="none"/>
        </w:rPr>
        <w:sym w:font="Wingdings" w:char="00FE"/>
      </w:r>
      <w:r>
        <w:rPr>
          <w:rFonts w:hint="eastAsia" w:cs="宋体" w:asciiTheme="minorEastAsia" w:hAnsiTheme="minorEastAsia" w:eastAsiaTheme="minorEastAsia"/>
          <w:sz w:val="24"/>
          <w:highlight w:val="none"/>
        </w:rPr>
        <w:t>”系指适用本项目的要求，“</w:t>
      </w:r>
      <w:r>
        <w:rPr>
          <w:rFonts w:ascii="Segoe UI Symbol" w:hAnsi="Segoe UI Symbol" w:cs="Segoe UI Symbol" w:eastAsiaTheme="minorEastAsia"/>
          <w:b/>
          <w:bCs/>
          <w:kern w:val="0"/>
          <w:sz w:val="24"/>
          <w:highlight w:val="none"/>
        </w:rPr>
        <w:t>☐</w:t>
      </w:r>
      <w:r>
        <w:rPr>
          <w:rFonts w:hint="eastAsia" w:cs="宋体" w:asciiTheme="minorEastAsia" w:hAnsiTheme="minorEastAsia" w:eastAsiaTheme="minorEastAsia"/>
          <w:sz w:val="24"/>
          <w:highlight w:val="none"/>
        </w:rPr>
        <w:t>”系指不适用本项目的要求。</w:t>
      </w:r>
    </w:p>
    <w:p w14:paraId="6B31D319">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3.采购项目需要落实的政府采购政策</w:t>
      </w:r>
    </w:p>
    <w:p w14:paraId="7501FEB9">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w:t>
      </w:r>
      <w:r>
        <w:rPr>
          <w:rFonts w:hint="eastAsia" w:ascii="宋体" w:hAnsi="宋体" w:cs="宋体"/>
          <w:sz w:val="24"/>
          <w:highlight w:val="none"/>
        </w:rPr>
        <w:t>（但如果因信息不对称等原因，仍有满足需求的国内产品要求参与采购竞争的，采购人、采购机构不会对其加以限制，仍将按照公平竞争原则实施采购）；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6F64A201">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3.2 支持绿色发展</w:t>
      </w:r>
    </w:p>
    <w:p w14:paraId="4ADDFF8B">
      <w:pPr>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6B56B151">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3.2.2 修缮、装修类项目采购建材的，采购人应将绿色建筑和绿色建材性能、指标等作为实质性条件纳入招标文件和合同。</w:t>
      </w:r>
    </w:p>
    <w:p w14:paraId="3A671C5A">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3.2.3</w:t>
      </w:r>
      <w:r>
        <w:rPr>
          <w:rFonts w:hint="eastAsia" w:ascii="宋体" w:hAnsi="宋体" w:cs="宋体"/>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5ACEB15">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3.3支持中小企业发展</w:t>
      </w:r>
    </w:p>
    <w:p w14:paraId="698EDCA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23E057">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符合中小企业划分标准的个体工商户，在政府采购活动中视同中小企业。</w:t>
      </w:r>
    </w:p>
    <w:p w14:paraId="3D342157">
      <w:pPr>
        <w:spacing w:line="360" w:lineRule="auto"/>
        <w:ind w:firstLine="480" w:firstLineChars="200"/>
        <w:rPr>
          <w:rFonts w:cs="宋体" w:asciiTheme="minorEastAsia" w:hAnsiTheme="minorEastAsia" w:eastAsiaTheme="minorEastAsia"/>
          <w:bCs/>
          <w:sz w:val="24"/>
          <w:highlight w:val="none"/>
        </w:rPr>
      </w:pPr>
      <w:r>
        <w:rPr>
          <w:rFonts w:cs="宋体" w:asciiTheme="minorEastAsia" w:hAnsiTheme="minorEastAsia" w:eastAsiaTheme="minorEastAsia"/>
          <w:bCs/>
          <w:sz w:val="24"/>
          <w:highlight w:val="none"/>
        </w:rPr>
        <w:t>3.3.2</w:t>
      </w:r>
      <w:r>
        <w:rPr>
          <w:rFonts w:hint="eastAsia" w:cs="宋体" w:asciiTheme="minorEastAsia" w:hAnsiTheme="minorEastAsia" w:eastAsiaTheme="minorEastAsia"/>
          <w:bCs/>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5B87A46">
      <w:pPr>
        <w:spacing w:line="360" w:lineRule="auto"/>
        <w:ind w:firstLine="480" w:firstLineChars="200"/>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以联合体形式参加政府采购活动，联合体各方均为中小企业的，联合体视同中小企业。其中，联合体各方均为小微企业的，联合体视同小微企业。</w:t>
      </w:r>
    </w:p>
    <w:p w14:paraId="21467891">
      <w:pPr>
        <w:spacing w:line="360" w:lineRule="auto"/>
        <w:ind w:firstLine="480" w:firstLineChars="200"/>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4409B11">
      <w:pPr>
        <w:spacing w:line="360" w:lineRule="auto"/>
        <w:ind w:firstLine="480" w:firstLineChars="200"/>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3.3.4符合《关于促进残疾人就业政府采购政策的通知》（财库〔2017〕141号）规定的条件并提供《残疾人福利性单位声明函》（附件1）的残疾人福利性单位视同小型、微型企业；</w:t>
      </w:r>
    </w:p>
    <w:p w14:paraId="0066D28E">
      <w:pPr>
        <w:spacing w:line="360" w:lineRule="auto"/>
        <w:ind w:firstLine="480" w:firstLineChars="200"/>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02F4EC0">
      <w:pPr>
        <w:spacing w:line="360" w:lineRule="auto"/>
        <w:ind w:firstLine="480" w:firstLineChars="200"/>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96DFE81">
      <w:pPr>
        <w:spacing w:line="360" w:lineRule="auto"/>
        <w:ind w:firstLine="480" w:firstLineChars="200"/>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3.3.7中小企业享受扶持政策获得政府采购合同的，小微企业不得将合同分包给大中型企业，中型企业不得将合同分包给大型企业。</w:t>
      </w:r>
    </w:p>
    <w:p w14:paraId="64CF03D6">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w:t>
      </w:r>
      <w:r>
        <w:rPr>
          <w:rFonts w:hint="eastAsia" w:cs="宋体" w:asciiTheme="minorEastAsia" w:hAnsiTheme="minorEastAsia" w:eastAsiaTheme="minorEastAsia"/>
          <w:bCs/>
          <w:sz w:val="24"/>
          <w:highlight w:val="none"/>
        </w:rPr>
        <w:t>支持创新发展</w:t>
      </w:r>
    </w:p>
    <w:p w14:paraId="2499A42E">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3.4.1 采购人优先采购被认定为首台套产品和“制造精品”的自主创新产品。</w:t>
      </w:r>
    </w:p>
    <w:p w14:paraId="08CB8214">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23B6293A">
      <w:pPr>
        <w:spacing w:line="360" w:lineRule="auto"/>
        <w:ind w:firstLine="480" w:firstLineChars="200"/>
        <w:rPr>
          <w:rFonts w:ascii="宋体" w:hAnsi="宋体" w:cs="宋体"/>
          <w:sz w:val="24"/>
          <w:highlight w:val="none"/>
        </w:rPr>
      </w:pPr>
      <w:r>
        <w:rPr>
          <w:rFonts w:hint="eastAsia" w:ascii="宋体" w:hAnsi="宋体" w:cs="宋体"/>
          <w:sz w:val="24"/>
          <w:highlight w:val="none"/>
        </w:rPr>
        <w:t>3.4.</w:t>
      </w:r>
      <w:r>
        <w:rPr>
          <w:rFonts w:ascii="宋体" w:hAnsi="宋体" w:cs="宋体"/>
          <w:sz w:val="24"/>
          <w:highlight w:val="none"/>
        </w:rPr>
        <w:t>3</w:t>
      </w:r>
      <w:r>
        <w:rPr>
          <w:rFonts w:hint="eastAsia" w:ascii="宋体" w:hAnsi="宋体" w:cs="宋体"/>
          <w:sz w:val="24"/>
          <w:highlight w:val="none"/>
        </w:rPr>
        <w:t>采购人应当贯彻落实知识产权保护相关法律法规，应当采购使用正版软件。</w:t>
      </w:r>
    </w:p>
    <w:p w14:paraId="4490C873">
      <w:pPr>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11EADF81">
      <w:pPr>
        <w:spacing w:line="360" w:lineRule="auto"/>
        <w:ind w:firstLine="480" w:firstLineChars="200"/>
        <w:rPr>
          <w:rFonts w:cs="宋体" w:asciiTheme="minorEastAsia" w:hAnsiTheme="minorEastAsia" w:eastAsiaTheme="minorEastAsia"/>
          <w:sz w:val="24"/>
          <w:highlight w:val="none"/>
        </w:rPr>
      </w:pPr>
      <w:r>
        <w:rPr>
          <w:rFonts w:hint="eastAsia" w:ascii="宋体" w:hAnsi="宋体" w:cs="宋体"/>
          <w:sz w:val="24"/>
          <w:highlight w:val="none"/>
        </w:rPr>
        <w:t>平等对待内外资企业和符合条件的破产重整企业，切实保障企业公平竞争，平等维护企业的合法利益。</w:t>
      </w:r>
    </w:p>
    <w:p w14:paraId="4DC34106">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4. 询问、质疑、投诉</w:t>
      </w:r>
    </w:p>
    <w:p w14:paraId="79986846">
      <w:pPr>
        <w:autoSpaceDE w:val="0"/>
        <w:autoSpaceDN w:val="0"/>
        <w:spacing w:line="360" w:lineRule="auto"/>
        <w:ind w:firstLine="240" w:firstLineChars="100"/>
        <w:jc w:val="left"/>
        <w:rPr>
          <w:rFonts w:ascii="宋体" w:hAnsi="宋体" w:cs="宋体"/>
          <w:kern w:val="0"/>
          <w:sz w:val="24"/>
          <w:highlight w:val="none"/>
          <w:lang w:val="zh-CN"/>
        </w:rPr>
      </w:pPr>
      <w:r>
        <w:rPr>
          <w:rFonts w:hint="eastAsia" w:cs="宋体" w:asciiTheme="minorEastAsia" w:hAnsiTheme="minorEastAsia" w:eastAsiaTheme="minorEastAsia"/>
          <w:kern w:val="0"/>
          <w:sz w:val="24"/>
          <w:highlight w:val="none"/>
          <w:lang w:val="zh-CN"/>
        </w:rPr>
        <w:t>4</w:t>
      </w:r>
      <w:r>
        <w:rPr>
          <w:rFonts w:cs="宋体" w:asciiTheme="minorEastAsia" w:hAnsiTheme="minorEastAsia" w:eastAsiaTheme="minorEastAsia"/>
          <w:kern w:val="0"/>
          <w:sz w:val="24"/>
          <w:highlight w:val="none"/>
          <w:lang w:val="zh-CN"/>
        </w:rPr>
        <w:t>.1</w:t>
      </w:r>
      <w:r>
        <w:rPr>
          <w:rFonts w:hint="eastAsia" w:ascii="宋体" w:hAnsi="宋体" w:cs="宋体"/>
          <w:kern w:val="0"/>
          <w:sz w:val="24"/>
          <w:highlight w:val="none"/>
          <w:lang w:val="zh-CN"/>
        </w:rPr>
        <w:t>在线询问、质疑、投诉、补偿救济</w:t>
      </w:r>
    </w:p>
    <w:p w14:paraId="701F4297">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根据《浙江省财政厅关于进一步促进政府采购公平竞争打造最优营商环境的通知》（浙财采监（</w:t>
      </w:r>
      <w:r>
        <w:rPr>
          <w:rFonts w:cs="宋体" w:asciiTheme="minorEastAsia" w:hAnsiTheme="minorEastAsia" w:eastAsiaTheme="minorEastAsia"/>
          <w:kern w:val="0"/>
          <w:sz w:val="24"/>
          <w:highlight w:val="none"/>
          <w:lang w:val="zh-CN"/>
        </w:rPr>
        <w:t>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B9603C">
      <w:pPr>
        <w:autoSpaceDE w:val="0"/>
        <w:autoSpaceDN w:val="0"/>
        <w:spacing w:line="360" w:lineRule="auto"/>
        <w:ind w:firstLine="240"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w:t>
      </w:r>
      <w:r>
        <w:rPr>
          <w:rFonts w:cs="宋体" w:asciiTheme="minorEastAsia" w:hAnsiTheme="minorEastAsia" w:eastAsiaTheme="minorEastAsia"/>
          <w:kern w:val="0"/>
          <w:sz w:val="24"/>
          <w:highlight w:val="none"/>
          <w:lang w:val="zh-CN"/>
        </w:rPr>
        <w:t>2</w:t>
      </w:r>
      <w:r>
        <w:rPr>
          <w:rFonts w:hint="eastAsia" w:cs="宋体" w:asciiTheme="minorEastAsia" w:hAnsiTheme="minorEastAsia" w:eastAsiaTheme="minorEastAsia"/>
          <w:kern w:val="0"/>
          <w:sz w:val="24"/>
          <w:highlight w:val="none"/>
          <w:lang w:val="zh-CN"/>
        </w:rPr>
        <w:t>供应商询问</w:t>
      </w:r>
    </w:p>
    <w:p w14:paraId="12598B56">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F87FBF">
      <w:pPr>
        <w:autoSpaceDE w:val="0"/>
        <w:autoSpaceDN w:val="0"/>
        <w:spacing w:line="360" w:lineRule="auto"/>
        <w:ind w:firstLine="240"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w:t>
      </w:r>
      <w:r>
        <w:rPr>
          <w:rFonts w:cs="宋体" w:asciiTheme="minorEastAsia" w:hAnsiTheme="minorEastAsia" w:eastAsiaTheme="minorEastAsia"/>
          <w:kern w:val="0"/>
          <w:sz w:val="24"/>
          <w:highlight w:val="none"/>
          <w:lang w:val="zh-CN"/>
        </w:rPr>
        <w:t>3</w:t>
      </w:r>
      <w:r>
        <w:rPr>
          <w:rFonts w:hint="eastAsia" w:cs="宋体" w:asciiTheme="minorEastAsia" w:hAnsiTheme="minorEastAsia" w:eastAsiaTheme="minorEastAsia"/>
          <w:kern w:val="0"/>
          <w:sz w:val="24"/>
          <w:highlight w:val="none"/>
          <w:lang w:val="zh-CN"/>
        </w:rPr>
        <w:t>供应商质疑</w:t>
      </w:r>
    </w:p>
    <w:p w14:paraId="0D346A6D">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4.</w:t>
      </w:r>
      <w:r>
        <w:rPr>
          <w:rFonts w:cs="宋体" w:asciiTheme="minorEastAsia" w:hAnsiTheme="minorEastAsia" w:eastAsiaTheme="minorEastAsia"/>
          <w:kern w:val="0"/>
          <w:sz w:val="24"/>
          <w:highlight w:val="none"/>
          <w:lang w:val="zh-CN"/>
        </w:rPr>
        <w:t>3</w:t>
      </w:r>
      <w:r>
        <w:rPr>
          <w:rFonts w:hint="eastAsia" w:cs="宋体" w:asciiTheme="minorEastAsia" w:hAnsiTheme="minorEastAsia" w:eastAsiaTheme="minorEastAsia"/>
          <w:sz w:val="24"/>
          <w:highlight w:val="none"/>
        </w:rPr>
        <w:t>.1提出质疑的供应商应当是参与所质疑项目采购活动的供应商。潜在供应商已依法获取其可质疑的招标文件的，可以对该文件提出质疑。</w:t>
      </w:r>
    </w:p>
    <w:p w14:paraId="3ADD9EF4">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4.</w:t>
      </w:r>
      <w:r>
        <w:rPr>
          <w:rFonts w:cs="宋体" w:asciiTheme="minorEastAsia" w:hAnsiTheme="minorEastAsia" w:eastAsiaTheme="minorEastAsia"/>
          <w:kern w:val="0"/>
          <w:sz w:val="24"/>
          <w:highlight w:val="none"/>
          <w:lang w:val="zh-CN"/>
        </w:rPr>
        <w:t>3</w:t>
      </w:r>
      <w:r>
        <w:rPr>
          <w:rFonts w:hint="eastAsia" w:cs="宋体" w:asciiTheme="minorEastAsia" w:hAnsiTheme="minorEastAsia" w:eastAsiaTheme="minorEastAsia"/>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09B17BC7">
      <w:pPr>
        <w:pStyle w:val="5"/>
        <w:spacing w:line="360" w:lineRule="auto"/>
        <w:ind w:firstLine="480" w:firstLineChars="200"/>
        <w:rPr>
          <w:rFonts w:cs="宋体" w:asciiTheme="minorEastAsia" w:hAnsiTheme="minorEastAsia" w:eastAsiaTheme="minorEastAsia"/>
          <w:snapToGrid/>
          <w:color w:val="auto"/>
          <w:kern w:val="2"/>
          <w:sz w:val="24"/>
          <w:highlight w:val="none"/>
        </w:rPr>
      </w:pPr>
      <w:r>
        <w:rPr>
          <w:rFonts w:hint="eastAsia" w:cs="宋体" w:asciiTheme="minorEastAsia" w:hAnsiTheme="minorEastAsia" w:eastAsiaTheme="minorEastAsia"/>
          <w:snapToGrid/>
          <w:color w:val="auto"/>
          <w:kern w:val="2"/>
          <w:sz w:val="24"/>
          <w:highlight w:val="none"/>
        </w:rPr>
        <w:t>4.</w:t>
      </w:r>
      <w:r>
        <w:rPr>
          <w:rFonts w:cs="宋体" w:asciiTheme="minorEastAsia" w:hAnsiTheme="minorEastAsia" w:eastAsiaTheme="minorEastAsia"/>
          <w:snapToGrid/>
          <w:color w:val="auto"/>
          <w:kern w:val="2"/>
          <w:sz w:val="24"/>
          <w:highlight w:val="none"/>
        </w:rPr>
        <w:t>3</w:t>
      </w:r>
      <w:r>
        <w:rPr>
          <w:rFonts w:hint="eastAsia" w:cs="宋体" w:asciiTheme="minorEastAsia" w:hAnsiTheme="minorEastAsia" w:eastAsiaTheme="minorEastAsia"/>
          <w:snapToGrid/>
          <w:color w:val="auto"/>
          <w:kern w:val="2"/>
          <w:sz w:val="24"/>
          <w:highlight w:val="none"/>
        </w:rPr>
        <w:t>.2.1对招标文件提出质疑的，质疑期限为供应商获得招标文件之日或者招标文件公告期限届满之日起计算。</w:t>
      </w:r>
    </w:p>
    <w:p w14:paraId="34FAA764">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.2.2对采购过程提出质疑的，质疑期限为各采购程序环节结束之日起计算。对同一采购程序环节的质疑，供应商须一次性提出。</w:t>
      </w:r>
    </w:p>
    <w:p w14:paraId="0D3FF909">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.2.3对采购结果提出质疑的，质疑期限自采购结果公告期限届满之日起计算。</w:t>
      </w:r>
    </w:p>
    <w:p w14:paraId="1815B65C">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.3供应商提出质疑应当提交质疑函和必要的证明材料。质疑函应当包括下列内容：</w:t>
      </w:r>
    </w:p>
    <w:p w14:paraId="24CFF697">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.3.1供应商的姓名或者名称、地址、邮编、联系人及联系电话；</w:t>
      </w:r>
    </w:p>
    <w:p w14:paraId="0FD645EB">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.3.2质疑项目的名称、编号；</w:t>
      </w:r>
    </w:p>
    <w:p w14:paraId="642FC7FE">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.3.3具体、明确的质疑事项和与质疑事项相关的请求；</w:t>
      </w:r>
    </w:p>
    <w:p w14:paraId="1DADC6FD">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.3.4事实依据；</w:t>
      </w:r>
    </w:p>
    <w:p w14:paraId="132A8446">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.3.5必要的法律依据；</w:t>
      </w:r>
    </w:p>
    <w:p w14:paraId="5B6994BD">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.3.6提出质疑的日期。</w:t>
      </w:r>
    </w:p>
    <w:p w14:paraId="0417B46F">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5778D4F">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质疑函范本及制作说明详见附件2。</w:t>
      </w:r>
    </w:p>
    <w:p w14:paraId="3EFA1276">
      <w:pPr>
        <w:pStyle w:val="37"/>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4.3.4</w:t>
      </w:r>
      <w:r>
        <w:rPr>
          <w:rFonts w:hint="eastAsia" w:cs="宋体" w:asciiTheme="minorEastAsia" w:hAnsiTheme="minorEastAsia" w:eastAsiaTheme="minorEastAsia"/>
          <w:sz w:val="24"/>
          <w:highlight w:val="none"/>
        </w:rPr>
        <w:t>对同一采购程序环节的质疑，供应商须在法定质疑期内一次性提出</w:t>
      </w:r>
      <w:r>
        <w:rPr>
          <w:rFonts w:cs="宋体" w:asciiTheme="minorEastAsia" w:hAnsiTheme="minorEastAsia" w:eastAsiaTheme="minorEastAsia"/>
          <w:sz w:val="24"/>
          <w:highlight w:val="none"/>
        </w:rPr>
        <w:t>。</w:t>
      </w:r>
    </w:p>
    <w:p w14:paraId="76A2AEB6">
      <w:pPr>
        <w:pStyle w:val="37"/>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4.3.5</w:t>
      </w:r>
      <w:r>
        <w:rPr>
          <w:rFonts w:hint="eastAsia" w:cs="宋体" w:asciiTheme="minorEastAsia" w:hAnsiTheme="minorEastAsia" w:eastAsiaTheme="minorEastAsia"/>
          <w:sz w:val="24"/>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w:t>
      </w:r>
      <w:r>
        <w:rPr>
          <w:rFonts w:cs="宋体" w:asciiTheme="minorEastAsia" w:hAnsiTheme="minorEastAsia" w:eastAsiaTheme="minorEastAsia"/>
          <w:sz w:val="24"/>
          <w:highlight w:val="none"/>
        </w:rPr>
        <w:t>22</w:t>
      </w:r>
      <w:r>
        <w:rPr>
          <w:rFonts w:hint="eastAsia" w:cs="宋体" w:asciiTheme="minorEastAsia" w:hAnsiTheme="minorEastAsia" w:eastAsiaTheme="minorEastAsia"/>
          <w:sz w:val="24"/>
          <w:highlight w:val="none"/>
        </w:rPr>
        <w:t>号）,采购人或者采购机构在质疑回复后5个工作日内，在浙江政府采购网的“其他公告”栏目公开质疑答复，答复内容应当完整。质疑函作为附件上传。</w:t>
      </w:r>
    </w:p>
    <w:p w14:paraId="00E8513D">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4.3.6询问或者质疑事项可能影响采购结果的，采购人应当暂停签订合同，已经签订合同的，应当中止履行合同。</w:t>
      </w:r>
    </w:p>
    <w:p w14:paraId="41B6E50E">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供应商投诉</w:t>
      </w:r>
    </w:p>
    <w:p w14:paraId="0A0589F7">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.1质疑供应商对采购人、采购代理机构的答复不满意或者采购人、采购代理机构未在规定的时间内作出答复的，可以在答复期满后15个工作日内向同级政府采购监督管理部门提出投诉。</w:t>
      </w:r>
    </w:p>
    <w:p w14:paraId="20D03A21">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.2供应商投诉的事项不得超出已质疑事项的范围，基于质疑答复内容提出的投诉事项除外。</w:t>
      </w:r>
    </w:p>
    <w:p w14:paraId="75AB436C">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.3供应商投诉应当有明确的请求和必要的证明材料。</w:t>
      </w:r>
    </w:p>
    <w:p w14:paraId="18EC7ACF">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 xml:space="preserve"> 以联合体形式参加政府采购活动的，其投诉应当由组成联合体的所有供应商共同提出。</w:t>
      </w:r>
    </w:p>
    <w:p w14:paraId="54C667F8">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浙江省本级、杭州市本级、拱墅区、富阳区政府采购项目投诉材料可寄送浙江省政府采购行政裁决服务中心（杭州），地址：</w:t>
      </w:r>
      <w:r>
        <w:rPr>
          <w:rFonts w:hint="eastAsia" w:cs="宋体" w:asciiTheme="minorEastAsia" w:hAnsiTheme="minorEastAsia" w:eastAsiaTheme="minorEastAsia"/>
          <w:sz w:val="24"/>
          <w:highlight w:val="none"/>
          <w:lang w:eastAsia="zh-CN"/>
        </w:rPr>
        <w:t>杭州市上城区清泰街549号城建综合大楼11楼（快递仅限ems或顺丰）</w:t>
      </w:r>
      <w:r>
        <w:rPr>
          <w:rFonts w:hint="eastAsia" w:cs="宋体" w:asciiTheme="minorEastAsia" w:hAnsiTheme="minorEastAsia" w:eastAsiaTheme="minorEastAsia"/>
          <w:sz w:val="24"/>
          <w:highlight w:val="none"/>
        </w:rPr>
        <w:t>，收件人：朱女士，电话：15121014815。</w:t>
      </w:r>
    </w:p>
    <w:p w14:paraId="453B07CD">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投诉书范本及制作说明详见附件3。</w:t>
      </w:r>
    </w:p>
    <w:p w14:paraId="5A920F44">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补偿救济</w:t>
      </w:r>
    </w:p>
    <w:p w14:paraId="48F5253E">
      <w:pPr>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采购人（行政机关）因政策变化、规划调整而不履行政府采购合同的，供应商可依据《杭州市涉企补偿救济实施办法（试行）》向采购人（行政机关）提起补偿申请。</w:t>
      </w:r>
    </w:p>
    <w:p w14:paraId="01638747">
      <w:pPr>
        <w:pStyle w:val="23"/>
        <w:jc w:val="center"/>
        <w:rPr>
          <w:rFonts w:cs="宋体" w:asciiTheme="minorEastAsia" w:hAnsiTheme="minorEastAsia" w:eastAsiaTheme="minorEastAsia"/>
          <w:b/>
          <w:sz w:val="30"/>
          <w:szCs w:val="20"/>
          <w:highlight w:val="none"/>
        </w:rPr>
      </w:pPr>
      <w:bookmarkStart w:id="26" w:name="_Toc105444886"/>
      <w:bookmarkStart w:id="27" w:name="_Toc105445036"/>
      <w:r>
        <w:rPr>
          <w:rFonts w:hint="eastAsia" w:cs="宋体" w:asciiTheme="minorEastAsia" w:hAnsiTheme="minorEastAsia" w:eastAsiaTheme="minorEastAsia"/>
          <w:b/>
          <w:sz w:val="30"/>
          <w:szCs w:val="20"/>
          <w:highlight w:val="none"/>
        </w:rPr>
        <w:t>二、招标文件的构成、澄清、修改</w:t>
      </w:r>
      <w:bookmarkEnd w:id="26"/>
      <w:bookmarkEnd w:id="27"/>
    </w:p>
    <w:p w14:paraId="42D11887">
      <w:pPr>
        <w:pStyle w:val="37"/>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5．招标文件的构成</w:t>
      </w:r>
    </w:p>
    <w:p w14:paraId="4717DC3A">
      <w:pPr>
        <w:pStyle w:val="37"/>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 招标文件包括下列文件及附件：</w:t>
      </w:r>
    </w:p>
    <w:p w14:paraId="0FDEF7A4">
      <w:pPr>
        <w:pStyle w:val="37"/>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5.1.1招标公告；</w:t>
      </w:r>
    </w:p>
    <w:p w14:paraId="327FA044">
      <w:pPr>
        <w:pStyle w:val="37"/>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5.1.2投标人须知；</w:t>
      </w:r>
    </w:p>
    <w:p w14:paraId="3DC9D503">
      <w:pPr>
        <w:pStyle w:val="37"/>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5.1.3采购需求；</w:t>
      </w:r>
    </w:p>
    <w:p w14:paraId="03BCDD89">
      <w:pPr>
        <w:pStyle w:val="37"/>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5.1.4评标办法；</w:t>
      </w:r>
    </w:p>
    <w:p w14:paraId="6DCF4BC8">
      <w:pPr>
        <w:pStyle w:val="37"/>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5.1.5拟签订的合同文本；</w:t>
      </w:r>
    </w:p>
    <w:p w14:paraId="394F2706">
      <w:pPr>
        <w:pStyle w:val="37"/>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highlight w:val="none"/>
        </w:rPr>
        <w:t>5.1.6</w:t>
      </w:r>
      <w:r>
        <w:rPr>
          <w:rFonts w:hint="eastAsia" w:cs="宋体" w:asciiTheme="minorEastAsia" w:hAnsiTheme="minorEastAsia" w:eastAsiaTheme="minorEastAsia"/>
          <w:sz w:val="24"/>
          <w:szCs w:val="24"/>
          <w:highlight w:val="none"/>
        </w:rPr>
        <w:t>应提交的有关格式范例。</w:t>
      </w:r>
    </w:p>
    <w:p w14:paraId="317A4484">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5.2与本项目有关的</w:t>
      </w:r>
      <w:r>
        <w:rPr>
          <w:rFonts w:hint="eastAsia" w:cs="宋体" w:asciiTheme="minorEastAsia" w:hAnsiTheme="minorEastAsia" w:eastAsiaTheme="minorEastAsia"/>
          <w:bCs/>
          <w:sz w:val="24"/>
          <w:highlight w:val="none"/>
        </w:rPr>
        <w:t>澄清或者修改的内容为招标文件的组成部分</w:t>
      </w:r>
      <w:r>
        <w:rPr>
          <w:rFonts w:hint="eastAsia" w:cs="宋体" w:asciiTheme="minorEastAsia" w:hAnsiTheme="minorEastAsia" w:eastAsiaTheme="minorEastAsia"/>
          <w:sz w:val="24"/>
          <w:highlight w:val="none"/>
        </w:rPr>
        <w:t>。</w:t>
      </w:r>
    </w:p>
    <w:p w14:paraId="2A08CFCF">
      <w:pPr>
        <w:pStyle w:val="37"/>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6. 招标文件的澄清、修改</w:t>
      </w:r>
    </w:p>
    <w:p w14:paraId="49B6FB00">
      <w:pPr>
        <w:pStyle w:val="166"/>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6.1已获取招标文件的潜在投标人，若有问题需要澄清，应于投标截止时间前，以书面形式向采购代理机构提出。</w:t>
      </w:r>
    </w:p>
    <w:p w14:paraId="628182C7">
      <w:pPr>
        <w:pStyle w:val="166"/>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C1C77F">
      <w:pPr>
        <w:pStyle w:val="23"/>
        <w:jc w:val="center"/>
        <w:rPr>
          <w:rFonts w:cs="宋体" w:asciiTheme="minorEastAsia" w:hAnsiTheme="minorEastAsia" w:eastAsiaTheme="minorEastAsia"/>
          <w:b/>
          <w:sz w:val="30"/>
          <w:szCs w:val="20"/>
          <w:highlight w:val="none"/>
        </w:rPr>
      </w:pPr>
      <w:r>
        <w:rPr>
          <w:rFonts w:hint="eastAsia" w:cs="宋体" w:asciiTheme="minorEastAsia" w:hAnsiTheme="minorEastAsia" w:eastAsiaTheme="minorEastAsia"/>
          <w:b/>
          <w:sz w:val="30"/>
          <w:szCs w:val="20"/>
          <w:highlight w:val="none"/>
        </w:rPr>
        <w:t>三、投标</w:t>
      </w:r>
    </w:p>
    <w:p w14:paraId="33CDAC66">
      <w:pPr>
        <w:pStyle w:val="37"/>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7. 招标文件的获取</w:t>
      </w:r>
    </w:p>
    <w:p w14:paraId="20C4D152">
      <w:pPr>
        <w:spacing w:line="360" w:lineRule="auto"/>
        <w:ind w:firstLine="480" w:firstLineChars="200"/>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详见招标公告中获取招标文件的时间期限、地点、方式及招标文件售价。</w:t>
      </w:r>
    </w:p>
    <w:p w14:paraId="07E67761">
      <w:pPr>
        <w:pStyle w:val="37"/>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8.开标前答疑会或现场考察</w:t>
      </w:r>
    </w:p>
    <w:p w14:paraId="2B0FA627">
      <w:pPr>
        <w:pStyle w:val="37"/>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采购人组织潜在投标人现场考察或者召开开标前答疑会的，潜在投标人按第二部分投标人须知前附表的规定参加现场考察或者开标前答疑会。</w:t>
      </w:r>
    </w:p>
    <w:p w14:paraId="3E0FD4C9">
      <w:pPr>
        <w:pStyle w:val="37"/>
        <w:spacing w:line="360" w:lineRule="auto"/>
        <w:rPr>
          <w:rFonts w:cs="宋体" w:asciiTheme="minorEastAsia" w:hAnsiTheme="minorEastAsia" w:eastAsiaTheme="minorEastAsia"/>
          <w:b/>
          <w:szCs w:val="24"/>
          <w:highlight w:val="none"/>
        </w:rPr>
      </w:pPr>
      <w:r>
        <w:rPr>
          <w:rFonts w:hint="eastAsia" w:cs="宋体" w:asciiTheme="minorEastAsia" w:hAnsiTheme="minorEastAsia" w:eastAsiaTheme="minorEastAsia"/>
          <w:b/>
          <w:kern w:val="28"/>
          <w:sz w:val="24"/>
          <w:szCs w:val="24"/>
          <w:highlight w:val="none"/>
        </w:rPr>
        <w:t>9.投标保证金</w:t>
      </w:r>
    </w:p>
    <w:p w14:paraId="27FBBC25">
      <w:pPr>
        <w:pStyle w:val="5"/>
        <w:spacing w:line="360" w:lineRule="auto"/>
        <w:ind w:firstLine="470" w:firstLineChars="196"/>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本项目不需缴纳投标保证金。</w:t>
      </w:r>
    </w:p>
    <w:p w14:paraId="04BB0DD5">
      <w:pPr>
        <w:pStyle w:val="37"/>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10. 投标文件的语言</w:t>
      </w:r>
    </w:p>
    <w:p w14:paraId="3795592F">
      <w:pPr>
        <w:autoSpaceDE w:val="0"/>
        <w:autoSpaceDN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投标文件及投标人与采购有关的来往通知、函件和文件均应使用中文。</w:t>
      </w:r>
    </w:p>
    <w:p w14:paraId="400599CC">
      <w:pPr>
        <w:pStyle w:val="37"/>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11. 投标文件的组成</w:t>
      </w:r>
    </w:p>
    <w:p w14:paraId="0DDEDBF4">
      <w:pPr>
        <w:snapToGrid w:val="0"/>
        <w:spacing w:line="360" w:lineRule="auto"/>
        <w:ind w:firstLine="482"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11.1</w:t>
      </w:r>
      <w:r>
        <w:rPr>
          <w:rFonts w:hint="eastAsia" w:cs="宋体" w:asciiTheme="minorEastAsia" w:hAnsiTheme="minorEastAsia" w:eastAsiaTheme="minorEastAsia"/>
          <w:b/>
          <w:sz w:val="24"/>
          <w:highlight w:val="none"/>
        </w:rPr>
        <w:t>资格文件</w:t>
      </w:r>
      <w:r>
        <w:rPr>
          <w:rFonts w:hint="eastAsia" w:cs="宋体" w:asciiTheme="minorEastAsia" w:hAnsiTheme="minorEastAsia" w:eastAsiaTheme="minorEastAsia"/>
          <w:sz w:val="24"/>
          <w:highlight w:val="none"/>
        </w:rPr>
        <w:t>：</w:t>
      </w:r>
    </w:p>
    <w:p w14:paraId="30EE41B4">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11.1.1符合参加政府采购活动应当具备的一般条件的承诺函；</w:t>
      </w:r>
    </w:p>
    <w:p w14:paraId="45FC3429">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cs="宋体" w:asciiTheme="minorEastAsia" w:hAnsiTheme="minorEastAsia" w:eastAsiaTheme="minorEastAsia"/>
          <w:sz w:val="24"/>
          <w:highlight w:val="none"/>
        </w:rPr>
        <w:t>1.1.2</w:t>
      </w:r>
      <w:r>
        <w:rPr>
          <w:rFonts w:hint="eastAsia" w:cs="宋体" w:asciiTheme="minorEastAsia" w:hAnsiTheme="minorEastAsia" w:eastAsiaTheme="minorEastAsia"/>
          <w:sz w:val="24"/>
          <w:highlight w:val="none"/>
        </w:rPr>
        <w:t>联合协议（如果有)；</w:t>
      </w:r>
    </w:p>
    <w:p w14:paraId="6D07EE2D">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落实政府采购政策需满足的资格要求（如果有)</w:t>
      </w:r>
    </w:p>
    <w:p w14:paraId="166C88BB">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本项目的特定资格要求（如果有)；</w:t>
      </w:r>
    </w:p>
    <w:p w14:paraId="02B77C47">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11.1.5</w:t>
      </w:r>
      <w:r>
        <w:rPr>
          <w:rFonts w:cs="宋体" w:asciiTheme="minorEastAsia" w:hAnsiTheme="minorEastAsia" w:eastAsiaTheme="minorEastAsia"/>
          <w:sz w:val="24"/>
          <w:highlight w:val="none"/>
        </w:rPr>
        <w:t>政府采购活动现场确认声明书</w:t>
      </w:r>
      <w:r>
        <w:rPr>
          <w:rFonts w:hint="eastAsia" w:cs="宋体" w:asciiTheme="minorEastAsia" w:hAnsiTheme="minorEastAsia" w:eastAsiaTheme="minorEastAsia"/>
          <w:sz w:val="24"/>
          <w:highlight w:val="none"/>
        </w:rPr>
        <w:t>。</w:t>
      </w:r>
    </w:p>
    <w:p w14:paraId="5E5F00DE">
      <w:pPr>
        <w:snapToGrid w:val="0"/>
        <w:spacing w:line="360" w:lineRule="auto"/>
        <w:ind w:firstLine="482" w:firstLineChars="200"/>
        <w:rPr>
          <w:rFonts w:cs="宋体" w:asciiTheme="minorEastAsia" w:hAnsiTheme="minorEastAsia" w:eastAsiaTheme="minorEastAsia"/>
          <w:b/>
          <w:bCs/>
          <w:sz w:val="24"/>
          <w:highlight w:val="none"/>
          <w:lang w:val="zh-CN"/>
        </w:rPr>
      </w:pPr>
      <w:r>
        <w:rPr>
          <w:rFonts w:hint="eastAsia" w:cs="宋体" w:asciiTheme="minorEastAsia" w:hAnsiTheme="minorEastAsia" w:eastAsiaTheme="minorEastAsia"/>
          <w:b/>
          <w:bCs/>
          <w:sz w:val="24"/>
          <w:highlight w:val="none"/>
          <w:lang w:val="zh-CN"/>
        </w:rPr>
        <w:t>11.</w:t>
      </w:r>
      <w:r>
        <w:rPr>
          <w:rFonts w:hint="eastAsia" w:cs="宋体" w:asciiTheme="minorEastAsia" w:hAnsiTheme="minorEastAsia" w:eastAsiaTheme="minorEastAsia"/>
          <w:b/>
          <w:bCs/>
          <w:sz w:val="24"/>
          <w:highlight w:val="none"/>
        </w:rPr>
        <w:t>2商务技术</w:t>
      </w:r>
      <w:r>
        <w:rPr>
          <w:rFonts w:hint="eastAsia" w:cs="宋体" w:asciiTheme="minorEastAsia" w:hAnsiTheme="minorEastAsia" w:eastAsiaTheme="minorEastAsia"/>
          <w:b/>
          <w:bCs/>
          <w:sz w:val="24"/>
          <w:highlight w:val="none"/>
          <w:lang w:val="zh-CN"/>
        </w:rPr>
        <w:t>文件：</w:t>
      </w:r>
    </w:p>
    <w:p w14:paraId="2E42BCDD">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11.2.1投标函；</w:t>
      </w:r>
    </w:p>
    <w:p w14:paraId="16CEC2F2">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11.2.2授权委托书或法定代表人（单位负责人、自然人本人）身份证明；</w:t>
      </w:r>
    </w:p>
    <w:p w14:paraId="7F6DF173">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分包意向协议（如果有)；</w:t>
      </w:r>
    </w:p>
    <w:p w14:paraId="4452A64B">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p>
    <w:p w14:paraId="4E4A32CE">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p>
    <w:p w14:paraId="36026B45">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6</w:t>
      </w:r>
      <w:r>
        <w:rPr>
          <w:rFonts w:hint="eastAsia" w:ascii="宋体" w:hAnsi="宋体" w:cs="宋体"/>
          <w:sz w:val="24"/>
          <w:highlight w:val="none"/>
        </w:rPr>
        <w:t>投标标的清单；</w:t>
      </w:r>
    </w:p>
    <w:p w14:paraId="56DC02DD">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11.2.7商务技术偏离表；</w:t>
      </w:r>
    </w:p>
    <w:p w14:paraId="40D04DEE">
      <w:pPr>
        <w:snapToGrid w:val="0"/>
        <w:spacing w:line="360" w:lineRule="auto"/>
        <w:ind w:firstLine="960" w:firstLineChars="4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11.</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8</w:t>
      </w:r>
      <w:r>
        <w:rPr>
          <w:rFonts w:hint="eastAsia" w:cs="宋体" w:asciiTheme="minorEastAsia" w:hAnsiTheme="minorEastAsia" w:eastAsiaTheme="minorEastAsia"/>
          <w:sz w:val="24"/>
          <w:highlight w:val="none"/>
          <w:lang w:val="zh-CN"/>
        </w:rPr>
        <w:t>政府采购供应商廉洁自律承诺书。</w:t>
      </w:r>
    </w:p>
    <w:p w14:paraId="146498EC">
      <w:pPr>
        <w:snapToGrid w:val="0"/>
        <w:spacing w:line="360" w:lineRule="auto"/>
        <w:ind w:firstLine="482" w:firstLineChars="200"/>
        <w:rPr>
          <w:rFonts w:cs="宋体" w:asciiTheme="minorEastAsia" w:hAnsiTheme="minorEastAsia" w:eastAsiaTheme="minorEastAsia"/>
          <w:sz w:val="24"/>
          <w:highlight w:val="none"/>
          <w:u w:val="single"/>
          <w:lang w:val="zh-CN"/>
        </w:rPr>
      </w:pPr>
      <w:r>
        <w:rPr>
          <w:rFonts w:hint="eastAsia" w:cs="宋体" w:asciiTheme="minorEastAsia" w:hAnsiTheme="minorEastAsia" w:eastAsiaTheme="minorEastAsia"/>
          <w:b/>
          <w:bCs/>
          <w:kern w:val="0"/>
          <w:sz w:val="24"/>
          <w:highlight w:val="none"/>
          <w:lang w:val="zh-CN"/>
        </w:rPr>
        <w:t>11.</w:t>
      </w:r>
      <w:r>
        <w:rPr>
          <w:rFonts w:hint="eastAsia" w:cs="宋体" w:asciiTheme="minorEastAsia" w:hAnsiTheme="minorEastAsia" w:eastAsiaTheme="minorEastAsia"/>
          <w:b/>
          <w:bCs/>
          <w:kern w:val="0"/>
          <w:sz w:val="24"/>
          <w:highlight w:val="none"/>
        </w:rPr>
        <w:t>3</w:t>
      </w:r>
      <w:r>
        <w:rPr>
          <w:rFonts w:hint="eastAsia" w:cs="宋体" w:asciiTheme="minorEastAsia" w:hAnsiTheme="minorEastAsia" w:eastAsiaTheme="minorEastAsia"/>
          <w:b/>
          <w:sz w:val="24"/>
          <w:highlight w:val="none"/>
        </w:rPr>
        <w:t>报价文件：</w:t>
      </w:r>
    </w:p>
    <w:p w14:paraId="58072956">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11.3.1开标一览表（报价表）；</w:t>
      </w:r>
    </w:p>
    <w:p w14:paraId="4BBFD6E6">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11.3.2中小企业声明函（如是）；</w:t>
      </w:r>
    </w:p>
    <w:p w14:paraId="6E74FFFF">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cs="宋体" w:asciiTheme="minorEastAsia" w:hAnsiTheme="minorEastAsia" w:eastAsiaTheme="minorEastAsia"/>
          <w:sz w:val="24"/>
          <w:highlight w:val="none"/>
        </w:rPr>
        <w:t>1.3.</w:t>
      </w:r>
      <w:r>
        <w:rPr>
          <w:rFonts w:hint="eastAsia" w:cs="宋体" w:asciiTheme="minorEastAsia" w:hAnsiTheme="minorEastAsia" w:eastAsiaTheme="minorEastAsia"/>
          <w:sz w:val="24"/>
          <w:highlight w:val="none"/>
        </w:rPr>
        <w:t>3报价情况说明（如供应商报价低于项目预算50%的，应当提交本文档，详细阐述不影响产品质量或者诚信履约的具体原因）。</w:t>
      </w:r>
    </w:p>
    <w:p w14:paraId="4E2673D9">
      <w:pPr>
        <w:spacing w:line="360" w:lineRule="auto"/>
        <w:ind w:firstLine="723" w:firstLineChars="3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投标文件含有采购人不能接受的附加条件的，投标无效；</w:t>
      </w:r>
    </w:p>
    <w:p w14:paraId="7BF28A51">
      <w:pPr>
        <w:spacing w:line="360" w:lineRule="auto"/>
        <w:ind w:firstLine="723" w:firstLineChars="3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投标人提供虚假材料投标的，投标无效。</w:t>
      </w:r>
    </w:p>
    <w:p w14:paraId="62A3FF0C">
      <w:pPr>
        <w:spacing w:line="360" w:lineRule="auto"/>
        <w:ind w:firstLine="723" w:firstLineChars="3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投标人应对投标文件中材料的真实性、合法性负责。</w:t>
      </w:r>
    </w:p>
    <w:p w14:paraId="26C4969F">
      <w:pPr>
        <w:snapToGrid w:val="0"/>
        <w:spacing w:line="360" w:lineRule="auto"/>
        <w:rPr>
          <w:rFonts w:cs="宋体" w:asciiTheme="minorEastAsia" w:hAnsiTheme="minorEastAsia" w:eastAsiaTheme="minorEastAsia"/>
          <w:b/>
          <w:sz w:val="24"/>
          <w:highlight w:val="none"/>
        </w:rPr>
      </w:pPr>
      <w:bookmarkStart w:id="28" w:name="_Toc105445037"/>
      <w:bookmarkStart w:id="29" w:name="_Toc105444887"/>
      <w:r>
        <w:rPr>
          <w:rFonts w:hint="eastAsia" w:cs="宋体" w:asciiTheme="minorEastAsia" w:hAnsiTheme="minorEastAsia" w:eastAsiaTheme="minorEastAsia"/>
          <w:b/>
          <w:sz w:val="24"/>
          <w:highlight w:val="none"/>
        </w:rPr>
        <w:t>12. 投标文件的编制</w:t>
      </w:r>
      <w:bookmarkEnd w:id="28"/>
      <w:bookmarkEnd w:id="29"/>
    </w:p>
    <w:p w14:paraId="1F9A4D62">
      <w:pPr>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8C352E">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6E00C0C">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12.3使用“政采云电子交易客户端”需要提前申领CA数字证书，申领流程请自行前往“浙江政府采购网-下载专区-电子交易客户端-CA驱动和申领流程”进行查阅。</w:t>
      </w:r>
    </w:p>
    <w:p w14:paraId="4EF43510">
      <w:pPr>
        <w:snapToGrid w:val="0"/>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13.投标文件的签署、盖章</w:t>
      </w:r>
    </w:p>
    <w:p w14:paraId="4BB72AD1">
      <w:pPr>
        <w:pStyle w:val="166"/>
        <w:snapToGrid w:val="0"/>
        <w:spacing w:before="0"/>
        <w:ind w:firstLine="480"/>
        <w:rPr>
          <w:rFonts w:cs="宋体" w:asciiTheme="minorEastAsia" w:hAnsiTheme="minorEastAsia" w:eastAsiaTheme="minorEastAsia"/>
          <w:b/>
          <w:highlight w:val="none"/>
        </w:rPr>
      </w:pPr>
      <w:r>
        <w:rPr>
          <w:rFonts w:hint="eastAsia" w:cs="宋体" w:asciiTheme="minorEastAsia" w:hAnsiTheme="minorEastAsia" w:eastAsiaTheme="minorEastAsia"/>
          <w:szCs w:val="24"/>
          <w:highlight w:val="none"/>
        </w:rPr>
        <w:t>13.1投标文件按照招标文件第六部分格式要</w:t>
      </w:r>
      <w:r>
        <w:rPr>
          <w:rFonts w:hint="eastAsia" w:cs="宋体" w:asciiTheme="minorEastAsia" w:hAnsiTheme="minorEastAsia" w:eastAsiaTheme="minorEastAsia"/>
          <w:highlight w:val="none"/>
        </w:rPr>
        <w:t>求进行签署、盖章。</w:t>
      </w:r>
      <w:r>
        <w:rPr>
          <w:rFonts w:hint="eastAsia" w:cs="宋体" w:asciiTheme="minorEastAsia" w:hAnsiTheme="minorEastAsia" w:eastAsiaTheme="minorEastAsia"/>
          <w:b/>
          <w:highlight w:val="none"/>
        </w:rPr>
        <w:t>▲投标人的投标文件未按照招标文件要求签署、盖章的，其投标无效</w:t>
      </w:r>
      <w:r>
        <w:rPr>
          <w:rFonts w:hint="eastAsia" w:cs="宋体" w:asciiTheme="minorEastAsia" w:hAnsiTheme="minorEastAsia" w:eastAsiaTheme="minorEastAsia"/>
          <w:szCs w:val="24"/>
          <w:highlight w:val="none"/>
        </w:rPr>
        <w:t>。</w:t>
      </w:r>
    </w:p>
    <w:p w14:paraId="638E2070">
      <w:pPr>
        <w:pStyle w:val="166"/>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13.2为确保网上操作合法、有效和安全，投标人应当在投标截止时间前完成在“政府采购云平台”的身份认证，确保在电子投标过程中能够对相关数据电文进行加密和使用电子签名。</w:t>
      </w:r>
    </w:p>
    <w:p w14:paraId="22ED8517">
      <w:pPr>
        <w:pStyle w:val="166"/>
        <w:snapToGrid w:val="0"/>
        <w:spacing w:before="0"/>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13.3招标文件对投标文件签署、盖章的要求适用于电子签名。</w:t>
      </w:r>
    </w:p>
    <w:p w14:paraId="35654362">
      <w:pPr>
        <w:pStyle w:val="166"/>
        <w:snapToGrid w:val="0"/>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14. 投标文件的提交、补充、修改、撤回</w:t>
      </w:r>
    </w:p>
    <w:p w14:paraId="0D12DD12">
      <w:pPr>
        <w:pStyle w:val="166"/>
        <w:snapToGrid w:val="0"/>
        <w:spacing w:before="0"/>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4B7A91A">
      <w:pPr>
        <w:pStyle w:val="166"/>
        <w:spacing w:before="0"/>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38A57BB">
      <w:pPr>
        <w:pStyle w:val="166"/>
        <w:spacing w:before="0"/>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ED4530A">
      <w:pPr>
        <w:pStyle w:val="37"/>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15.备份投标文件</w:t>
      </w:r>
    </w:p>
    <w:p w14:paraId="370293F2">
      <w:pPr>
        <w:pStyle w:val="37"/>
        <w:spacing w:line="360" w:lineRule="auto"/>
        <w:ind w:firstLine="360" w:firstLineChars="150"/>
        <w:rPr>
          <w:rFonts w:cs="宋体" w:asciiTheme="minorEastAsia" w:hAnsiTheme="minorEastAsia" w:eastAsiaTheme="minorEastAsia"/>
          <w:b/>
          <w:sz w:val="24"/>
          <w:szCs w:val="24"/>
          <w:highlight w:val="none"/>
        </w:rPr>
      </w:pPr>
      <w:r>
        <w:rPr>
          <w:rFonts w:hint="eastAsia" w:cs="宋体" w:asciiTheme="minorEastAsia" w:hAnsiTheme="minorEastAsia" w:eastAsiaTheme="minorEastAsia"/>
          <w:sz w:val="24"/>
          <w:szCs w:val="24"/>
          <w:highlight w:val="none"/>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highlight w:val="none"/>
        </w:rPr>
        <w:t>但采购人、采购代理机构不强制或变相强制投标人提交备份投标文件。</w:t>
      </w:r>
    </w:p>
    <w:p w14:paraId="61293D20">
      <w:pPr>
        <w:pStyle w:val="37"/>
        <w:spacing w:line="360" w:lineRule="auto"/>
        <w:ind w:firstLine="480" w:firstLineChars="200"/>
        <w:rPr>
          <w:rFonts w:cs="宋体" w:asciiTheme="minorEastAsia" w:hAnsiTheme="minorEastAsia" w:eastAsiaTheme="minorEastAsia"/>
          <w:b/>
          <w:sz w:val="24"/>
          <w:szCs w:val="24"/>
          <w:highlight w:val="none"/>
        </w:rPr>
      </w:pPr>
      <w:r>
        <w:rPr>
          <w:rFonts w:hint="eastAsia" w:cs="宋体" w:asciiTheme="minorEastAsia" w:hAnsiTheme="minorEastAsia" w:eastAsiaTheme="minorEastAsia"/>
          <w:sz w:val="24"/>
          <w:szCs w:val="24"/>
          <w:highlight w:val="none"/>
        </w:rPr>
        <w:t>15.2备份投标文件须在“政采云投标客户端”制作生成，并储存在</w:t>
      </w:r>
      <w:r>
        <w:rPr>
          <w:rFonts w:hint="eastAsia" w:cs="宋体" w:asciiTheme="minorEastAsia" w:hAnsiTheme="minorEastAsia" w:eastAsiaTheme="minorEastAsia"/>
          <w:sz w:val="24"/>
          <w:highlight w:val="none"/>
        </w:rPr>
        <w:t>DVD光盘</w:t>
      </w:r>
      <w:r>
        <w:rPr>
          <w:rFonts w:hint="eastAsia" w:cs="宋体" w:asciiTheme="minorEastAsia" w:hAnsiTheme="minorEastAsia" w:eastAsiaTheme="minorEastAsia"/>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highlight w:val="none"/>
        </w:rPr>
        <w:t>不符合上述制作、</w:t>
      </w:r>
      <w:r>
        <w:rPr>
          <w:rFonts w:hint="eastAsia" w:cs="宋体" w:asciiTheme="minorEastAsia" w:hAnsiTheme="minorEastAsia" w:eastAsiaTheme="minorEastAsia"/>
          <w:b/>
          <w:sz w:val="24"/>
          <w:szCs w:val="24"/>
          <w:highlight w:val="none"/>
        </w:rPr>
        <w:t>存储、密封规定的备份投标文件将被视为无效或者被拒绝接收。</w:t>
      </w:r>
    </w:p>
    <w:p w14:paraId="4289782D">
      <w:pPr>
        <w:pStyle w:val="37"/>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33BB950">
      <w:pPr>
        <w:pStyle w:val="37"/>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highlight w:val="none"/>
        </w:rPr>
        <w:t>招标文件第二部分投标人须知前附表规定的备份投标文件送达地点；</w:t>
      </w:r>
      <w:r>
        <w:rPr>
          <w:rFonts w:hint="eastAsia" w:cs="宋体" w:asciiTheme="minorEastAsia" w:hAnsiTheme="minorEastAsia" w:eastAsiaTheme="minorEastAsia"/>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6214FDC">
      <w:pPr>
        <w:pStyle w:val="37"/>
        <w:spacing w:line="360" w:lineRule="auto"/>
        <w:ind w:firstLine="479" w:firstLineChars="199"/>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15.5投标人仅提交备份投标文件，没有在电子交易平台传输递交投标文件的，投标无效。</w:t>
      </w:r>
    </w:p>
    <w:p w14:paraId="00B9F3D4">
      <w:pPr>
        <w:pStyle w:val="166"/>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16.投标文件的无效处理</w:t>
      </w:r>
    </w:p>
    <w:p w14:paraId="0245BDD3">
      <w:pPr>
        <w:pStyle w:val="30"/>
        <w:spacing w:line="360" w:lineRule="auto"/>
        <w:ind w:firstLine="360" w:firstLineChars="15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有招标文件第四部分</w:t>
      </w:r>
      <w:r>
        <w:rPr>
          <w:rFonts w:hint="eastAsia" w:cs="宋体" w:asciiTheme="minorEastAsia" w:hAnsiTheme="minorEastAsia" w:eastAsiaTheme="minorEastAsia"/>
          <w:highlight w:val="none"/>
        </w:rPr>
        <w:t>规定</w:t>
      </w:r>
      <w:r>
        <w:rPr>
          <w:rFonts w:hint="eastAsia" w:cs="宋体" w:asciiTheme="minorEastAsia" w:hAnsiTheme="minorEastAsia" w:eastAsiaTheme="minorEastAsia"/>
          <w:szCs w:val="21"/>
          <w:highlight w:val="none"/>
        </w:rPr>
        <w:t>的情形之一的，投标无效：</w:t>
      </w:r>
    </w:p>
    <w:p w14:paraId="325411E1">
      <w:pPr>
        <w:pStyle w:val="166"/>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17.投标有效期</w:t>
      </w:r>
    </w:p>
    <w:p w14:paraId="142C1E38">
      <w:pPr>
        <w:spacing w:line="360" w:lineRule="auto"/>
        <w:ind w:firstLine="480" w:firstLineChars="200"/>
        <w:rPr>
          <w:rFonts w:cs="宋体" w:asciiTheme="minorEastAsia" w:hAnsiTheme="minorEastAsia" w:eastAsiaTheme="minorEastAsia"/>
          <w:b/>
          <w:sz w:val="24"/>
          <w:szCs w:val="21"/>
          <w:highlight w:val="none"/>
        </w:rPr>
      </w:pPr>
      <w:r>
        <w:rPr>
          <w:rFonts w:hint="eastAsia" w:cs="宋体" w:asciiTheme="minorEastAsia" w:hAnsiTheme="minorEastAsia" w:eastAsiaTheme="minorEastAsia"/>
          <w:sz w:val="24"/>
          <w:szCs w:val="20"/>
          <w:highlight w:val="none"/>
        </w:rPr>
        <w:t>17.1投标有效期为从提交投标文件的截止之日起90天。▲</w:t>
      </w:r>
      <w:r>
        <w:rPr>
          <w:rFonts w:hint="eastAsia" w:cs="宋体" w:asciiTheme="minorEastAsia" w:hAnsiTheme="minorEastAsia" w:eastAsiaTheme="minorEastAsia"/>
          <w:b/>
          <w:sz w:val="24"/>
          <w:szCs w:val="20"/>
          <w:highlight w:val="none"/>
        </w:rPr>
        <w:t>投标人的投标文件中承</w:t>
      </w:r>
      <w:r>
        <w:rPr>
          <w:rFonts w:hint="eastAsia" w:cs="宋体" w:asciiTheme="minorEastAsia" w:hAnsiTheme="minorEastAsia" w:eastAsiaTheme="minorEastAsia"/>
          <w:b/>
          <w:sz w:val="24"/>
          <w:szCs w:val="21"/>
          <w:highlight w:val="none"/>
        </w:rPr>
        <w:t>诺的投标有效期少于招标文件中载明的投标有效期的，投标无效。</w:t>
      </w:r>
    </w:p>
    <w:p w14:paraId="3E6D55EB">
      <w:pPr>
        <w:pStyle w:val="166"/>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17.2投标文件合格投递后，自投标截止日期起，在投标有效期内有效。</w:t>
      </w:r>
    </w:p>
    <w:p w14:paraId="44F8EDBD">
      <w:pPr>
        <w:pStyle w:val="166"/>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4B385ED">
      <w:pPr>
        <w:pStyle w:val="166"/>
        <w:spacing w:before="0"/>
        <w:ind w:firstLine="1928" w:firstLineChars="600"/>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四、开标、资格审查与信用信息查询</w:t>
      </w:r>
    </w:p>
    <w:p w14:paraId="179C42D1">
      <w:pPr>
        <w:pStyle w:val="565"/>
        <w:spacing w:before="0" w:line="360" w:lineRule="auto"/>
        <w:ind w:left="0" w:firstLine="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b/>
          <w:sz w:val="24"/>
          <w:szCs w:val="24"/>
          <w:highlight w:val="none"/>
        </w:rPr>
        <w:t>18.开标</w:t>
      </w:r>
    </w:p>
    <w:p w14:paraId="03E93F9A">
      <w:pPr>
        <w:pStyle w:val="565"/>
        <w:spacing w:before="0" w:line="360" w:lineRule="auto"/>
        <w:ind w:left="0"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18.1采购代理机构按照招标文件规定的时间通过电子交易平台组织开标，所有投标人均应当准时在线参加。投标人不足3家的，不得开标。</w:t>
      </w:r>
    </w:p>
    <w:p w14:paraId="54E45FC4">
      <w:pPr>
        <w:pStyle w:val="565"/>
        <w:spacing w:before="0" w:line="360" w:lineRule="auto"/>
        <w:ind w:left="0"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45CF4FCE">
      <w:pPr>
        <w:pStyle w:val="565"/>
        <w:spacing w:before="0" w:line="360" w:lineRule="auto"/>
        <w:ind w:left="0" w:firstLine="480" w:firstLineChars="200"/>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18.3</w:t>
      </w:r>
      <w:r>
        <w:rPr>
          <w:rFonts w:hint="eastAsia" w:cs="宋体" w:asciiTheme="minorEastAsia" w:hAnsiTheme="minorEastAsia" w:eastAsiaTheme="minorEastAsia"/>
          <w:b/>
          <w:sz w:val="24"/>
          <w:highlight w:val="none"/>
        </w:rPr>
        <w:t>投标文件未按时解密，投标人提供了备份投标文件的，以备份投标文件作为依据，否则视为投标文件撤回。投标文件已按时解密的，备份投标文件自动失效。</w:t>
      </w:r>
    </w:p>
    <w:p w14:paraId="74795EDD">
      <w:pPr>
        <w:pStyle w:val="565"/>
        <w:spacing w:before="0" w:line="360" w:lineRule="auto"/>
        <w:ind w:left="0" w:firstLine="0"/>
        <w:contextualSpacing/>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19.资格审查</w:t>
      </w:r>
    </w:p>
    <w:p w14:paraId="775B725D">
      <w:pPr>
        <w:pStyle w:val="166"/>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19.1开标后，采购人或采购代理机构将依法对投标人的资格进行审查。</w:t>
      </w:r>
    </w:p>
    <w:p w14:paraId="1C813ED3">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19.2</w:t>
      </w:r>
      <w:r>
        <w:rPr>
          <w:rFonts w:hint="eastAsia" w:cs="宋体" w:asciiTheme="minorEastAsia" w:hAnsiTheme="minorEastAsia" w:eastAsiaTheme="minorEastAsia"/>
          <w:sz w:val="24"/>
          <w:highlight w:val="none"/>
        </w:rPr>
        <w:t>采购人或采购代理机构依据法律法规和招标文件的规定，对投标人的基本资格条件、特定资格条件进行审查。</w:t>
      </w:r>
    </w:p>
    <w:p w14:paraId="3898B5F1">
      <w:pPr>
        <w:pStyle w:val="166"/>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kern w:val="0"/>
          <w:szCs w:val="24"/>
          <w:highlight w:val="none"/>
        </w:rPr>
        <w:t>19.3投标人未按照招标文件要求提供与</w:t>
      </w:r>
      <w:r>
        <w:rPr>
          <w:rFonts w:hint="eastAsia" w:cs="宋体" w:asciiTheme="minorEastAsia" w:hAnsiTheme="minorEastAsia" w:eastAsiaTheme="minorEastAsia"/>
          <w:highlight w:val="none"/>
        </w:rPr>
        <w:t>基本资格条件、特定资格条件相应的</w:t>
      </w:r>
      <w:r>
        <w:rPr>
          <w:rFonts w:hint="eastAsia" w:cs="宋体" w:asciiTheme="minorEastAsia" w:hAnsiTheme="minorEastAsia" w:eastAsiaTheme="minorEastAsia"/>
          <w:kern w:val="0"/>
          <w:szCs w:val="24"/>
          <w:highlight w:val="none"/>
        </w:rPr>
        <w:t>有效资格证明材料的，视为</w:t>
      </w:r>
      <w:r>
        <w:rPr>
          <w:rFonts w:hint="eastAsia" w:cs="宋体" w:asciiTheme="minorEastAsia" w:hAnsiTheme="minorEastAsia" w:eastAsiaTheme="minorEastAsia"/>
          <w:highlight w:val="none"/>
        </w:rPr>
        <w:t>投标人不具备招标文件中规定的资格要求，其投标无效。</w:t>
      </w:r>
    </w:p>
    <w:p w14:paraId="4DF286EB">
      <w:pPr>
        <w:pStyle w:val="166"/>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kern w:val="0"/>
          <w:szCs w:val="24"/>
          <w:highlight w:val="none"/>
        </w:rPr>
        <w:t>19.</w:t>
      </w:r>
      <w:r>
        <w:rPr>
          <w:rFonts w:hint="eastAsia" w:cs="宋体" w:asciiTheme="minorEastAsia" w:hAnsiTheme="minorEastAsia" w:eastAsiaTheme="minorEastAsia"/>
          <w:highlight w:val="none"/>
        </w:rPr>
        <w:t>4对未通过资格审查的投标人，采购人或采购代理机构告知其未通过的原因。</w:t>
      </w:r>
      <w:r>
        <w:rPr>
          <w:rFonts w:hint="eastAsia" w:cs="宋体" w:asciiTheme="minorEastAsia" w:hAnsiTheme="minorEastAsia" w:eastAsiaTheme="minorEastAsia"/>
          <w:kern w:val="0"/>
          <w:szCs w:val="24"/>
          <w:highlight w:val="none"/>
        </w:rPr>
        <w:t>19.</w:t>
      </w:r>
      <w:r>
        <w:rPr>
          <w:rFonts w:hint="eastAsia" w:cs="宋体" w:asciiTheme="minorEastAsia" w:hAnsiTheme="minorEastAsia" w:eastAsiaTheme="minorEastAsia"/>
          <w:highlight w:val="none"/>
        </w:rPr>
        <w:t>5合格投标人不足3家的，不再评标。</w:t>
      </w:r>
    </w:p>
    <w:p w14:paraId="53678AEB">
      <w:pPr>
        <w:pStyle w:val="166"/>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1670A84">
      <w:pPr>
        <w:pStyle w:val="166"/>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20.信用信息查询</w:t>
      </w:r>
    </w:p>
    <w:p w14:paraId="50F5FF93">
      <w:pPr>
        <w:pStyle w:val="166"/>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20.1信用信息查询渠道及截止时间：采购代理机构将通过“信用中国”网站(www.creditchina.gov.cn)、中国政府采购网(www.ccgp.gov.cn)渠道查询投标人投标截止时间当天的信用记录。</w:t>
      </w:r>
    </w:p>
    <w:p w14:paraId="5715DE12">
      <w:pPr>
        <w:pStyle w:val="166"/>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20.2信用信息查询记录和证据留存的具体方式：现场查询的投标人的信用记录、查询结果经确认后将与招标文件一起存档。</w:t>
      </w:r>
    </w:p>
    <w:p w14:paraId="7EA6354D">
      <w:pPr>
        <w:pStyle w:val="166"/>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20.3信用信息的使用规则：经查询列入失信被执行人名单、重大税收违法案件当事人名单、政府采购严重违法失信行为记录名单的投标人将被拒绝参与政府采购活动。</w:t>
      </w:r>
    </w:p>
    <w:p w14:paraId="51B7A1E1">
      <w:pPr>
        <w:pStyle w:val="166"/>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highlight w:val="none"/>
        </w:rPr>
        <w:t>。</w:t>
      </w:r>
    </w:p>
    <w:p w14:paraId="70EC5AB2">
      <w:pPr>
        <w:pStyle w:val="23"/>
        <w:jc w:val="center"/>
        <w:rPr>
          <w:rFonts w:cs="宋体" w:asciiTheme="minorEastAsia" w:hAnsiTheme="minorEastAsia" w:eastAsiaTheme="minorEastAsia"/>
          <w:b/>
          <w:sz w:val="30"/>
          <w:szCs w:val="20"/>
          <w:highlight w:val="none"/>
        </w:rPr>
      </w:pPr>
      <w:bookmarkStart w:id="30" w:name="_Toc105445038"/>
      <w:bookmarkStart w:id="31" w:name="_Toc105444888"/>
      <w:r>
        <w:rPr>
          <w:rFonts w:hint="eastAsia" w:cs="宋体" w:asciiTheme="minorEastAsia" w:hAnsiTheme="minorEastAsia" w:eastAsiaTheme="minorEastAsia"/>
          <w:b/>
          <w:sz w:val="30"/>
          <w:szCs w:val="20"/>
          <w:highlight w:val="none"/>
        </w:rPr>
        <w:t>五、评标</w:t>
      </w:r>
      <w:bookmarkEnd w:id="30"/>
      <w:bookmarkEnd w:id="31"/>
    </w:p>
    <w:p w14:paraId="0CF7063B">
      <w:pPr>
        <w:spacing w:line="360" w:lineRule="auto"/>
        <w:rPr>
          <w:rFonts w:cs="宋体" w:asciiTheme="minorEastAsia" w:hAnsiTheme="minorEastAsia" w:eastAsiaTheme="minorEastAsia"/>
          <w:b/>
          <w:sz w:val="24"/>
          <w:highlight w:val="none"/>
        </w:rPr>
      </w:pPr>
      <w:bookmarkStart w:id="32" w:name="_Toc91899903"/>
      <w:r>
        <w:rPr>
          <w:rFonts w:hint="eastAsia" w:cs="宋体" w:asciiTheme="minorEastAsia" w:hAnsiTheme="minorEastAsia" w:eastAsiaTheme="minorEastAsia"/>
          <w:b/>
          <w:sz w:val="24"/>
          <w:highlight w:val="none"/>
        </w:rPr>
        <w:t>21.</w:t>
      </w:r>
      <w:r>
        <w:rPr>
          <w:rFonts w:hint="eastAsia" w:cs="宋体" w:asciiTheme="minorEastAsia" w:hAnsiTheme="minorEastAsia" w:eastAsiaTheme="minorEastAsia"/>
          <w:sz w:val="24"/>
          <w:highlight w:val="none"/>
        </w:rPr>
        <w:t>评标委员会将根据采购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highlight w:val="none"/>
        </w:rPr>
        <w:t>详见采购文件第四部分评标办法。</w:t>
      </w:r>
    </w:p>
    <w:p w14:paraId="5685FD5E">
      <w:pPr>
        <w:pStyle w:val="23"/>
        <w:jc w:val="center"/>
        <w:rPr>
          <w:rFonts w:cs="宋体" w:asciiTheme="minorEastAsia" w:hAnsiTheme="minorEastAsia" w:eastAsiaTheme="minorEastAsia"/>
          <w:b/>
          <w:sz w:val="30"/>
          <w:szCs w:val="20"/>
          <w:highlight w:val="none"/>
        </w:rPr>
      </w:pPr>
      <w:bookmarkStart w:id="33" w:name="_Toc105445039"/>
      <w:bookmarkStart w:id="34" w:name="_Toc105444889"/>
      <w:r>
        <w:rPr>
          <w:rFonts w:hint="eastAsia" w:cs="宋体" w:asciiTheme="minorEastAsia" w:hAnsiTheme="minorEastAsia" w:eastAsiaTheme="minorEastAsia"/>
          <w:b/>
          <w:sz w:val="30"/>
          <w:szCs w:val="20"/>
          <w:highlight w:val="none"/>
        </w:rPr>
        <w:t>六、定标</w:t>
      </w:r>
      <w:bookmarkEnd w:id="33"/>
      <w:bookmarkEnd w:id="34"/>
    </w:p>
    <w:p w14:paraId="68EAB36E">
      <w:pPr>
        <w:pStyle w:val="30"/>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22.确定中标供应商</w:t>
      </w:r>
    </w:p>
    <w:p w14:paraId="38A68610">
      <w:pPr>
        <w:pStyle w:val="166"/>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348806F6">
      <w:pPr>
        <w:pStyle w:val="166"/>
        <w:snapToGrid w:val="0"/>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23.中标通知与中标结果公告</w:t>
      </w:r>
    </w:p>
    <w:p w14:paraId="232ED039">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23.1自中标人确定之日起2个工作日内，采购代理机构通过电子交易平台向中标人发出中标通知书，同时编制发布采购结果公告。采购代理机构也可以以纸质形式进行中标通知。</w:t>
      </w:r>
    </w:p>
    <w:p w14:paraId="60952FC1">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23.2</w:t>
      </w:r>
      <w:r>
        <w:rPr>
          <w:rFonts w:hint="eastAsia" w:ascii="宋体" w:hAnsi="宋体" w:cs="宋体"/>
          <w:sz w:val="24"/>
          <w:highlight w:val="none"/>
        </w:rPr>
        <w:t>中标结果公告内容包括采购人及其委托的采购机构的名称、地址、联系方式，项目名称和项目编号，中标人名称、地址和中标金额，主要中标标的的名称、规格型号、数量、单价、服务要求，开标记录、</w:t>
      </w:r>
      <w:bookmarkStart w:id="35" w:name="_Hlk101184471"/>
      <w:r>
        <w:rPr>
          <w:rFonts w:hint="eastAsia" w:ascii="宋体" w:hAnsi="宋体" w:cs="宋体"/>
          <w:sz w:val="24"/>
          <w:highlight w:val="none"/>
        </w:rPr>
        <w:t>资格审查情况、评审专家抽取规则、符合性审查情况、</w:t>
      </w:r>
      <w:bookmarkEnd w:id="35"/>
      <w:r>
        <w:rPr>
          <w:rFonts w:hint="eastAsia" w:ascii="宋体" w:hAnsi="宋体" w:cs="宋体"/>
          <w:sz w:val="24"/>
          <w:highlight w:val="none"/>
        </w:rPr>
        <w:t>未中标情况说明、中标公告期限以及评审专家名单、评分汇总及明细。</w:t>
      </w:r>
    </w:p>
    <w:p w14:paraId="6A2D1E28">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23.3公告期限为1个工作日。</w:t>
      </w:r>
    </w:p>
    <w:p w14:paraId="62F2507A">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w:t>
      </w:r>
      <w:r>
        <w:rPr>
          <w:rFonts w:cs="宋体" w:asciiTheme="minorEastAsia" w:hAnsiTheme="minorEastAsia" w:eastAsiaTheme="minorEastAsia"/>
          <w:sz w:val="24"/>
          <w:highlight w:val="none"/>
        </w:rPr>
        <w:t>4</w:t>
      </w:r>
      <w:r>
        <w:rPr>
          <w:rFonts w:hint="eastAsia" w:cs="宋体" w:asciiTheme="minorEastAsia" w:hAnsiTheme="minorEastAsia" w:eastAsiaTheme="minorEastAsia"/>
          <w:bCs/>
          <w:sz w:val="24"/>
          <w:highlight w:val="none"/>
        </w:rPr>
        <w:t>由于中标、成交供应商原因导致重新采购的，应当承担支付代理费和专家评审费等费用在内的赔偿责任。</w:t>
      </w:r>
    </w:p>
    <w:p w14:paraId="30D6B83C">
      <w:pPr>
        <w:snapToGrid w:val="0"/>
        <w:spacing w:line="360" w:lineRule="auto"/>
        <w:ind w:left="120" w:leftChars="57" w:firstLine="482" w:firstLineChars="150"/>
        <w:jc w:val="center"/>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七、合同授予</w:t>
      </w:r>
    </w:p>
    <w:p w14:paraId="1E06C0C6">
      <w:pPr>
        <w:pStyle w:val="30"/>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 xml:space="preserve">24. </w:t>
      </w:r>
      <w:r>
        <w:rPr>
          <w:rFonts w:hint="eastAsia" w:cs="宋体" w:asciiTheme="minorEastAsia" w:hAnsiTheme="minorEastAsia" w:eastAsiaTheme="minorEastAsia"/>
          <w:highlight w:val="none"/>
        </w:rPr>
        <w:t>合同主要条款详见第五部分拟签订的合同文本。</w:t>
      </w:r>
    </w:p>
    <w:p w14:paraId="79B00DAF">
      <w:pPr>
        <w:pStyle w:val="30"/>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25.合同的签订</w:t>
      </w:r>
    </w:p>
    <w:p w14:paraId="4ECBB0A2">
      <w:pPr>
        <w:widowControl/>
        <w:shd w:val="clear" w:color="auto" w:fill="FFFFFF"/>
        <w:spacing w:line="360" w:lineRule="auto"/>
        <w:ind w:firstLine="48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25.1</w:t>
      </w:r>
      <w:r>
        <w:rPr>
          <w:rFonts w:cs="宋体" w:asciiTheme="minorEastAsia" w:hAnsiTheme="minorEastAsia" w:eastAsiaTheme="minorEastAsia"/>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4CCDD09C">
      <w:pPr>
        <w:pStyle w:val="166"/>
        <w:snapToGrid w:val="0"/>
        <w:spacing w:before="0"/>
        <w:ind w:firstLine="48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A5908D0">
      <w:pPr>
        <w:pStyle w:val="166"/>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25.3如签订合同并生效后，供应商无故拒绝或延期，除按照合同条款处理外，列入不良行为记录一次，并给予通报。</w:t>
      </w:r>
    </w:p>
    <w:p w14:paraId="4A0741A9">
      <w:pPr>
        <w:pStyle w:val="166"/>
        <w:snapToGrid w:val="0"/>
        <w:spacing w:before="0"/>
        <w:ind w:firstLine="480"/>
        <w:rPr>
          <w:rFonts w:cs="宋体" w:asciiTheme="minorEastAsia" w:hAnsiTheme="minorEastAsia" w:eastAsiaTheme="minorEastAsia"/>
          <w:kern w:val="0"/>
          <w:highlight w:val="none"/>
          <w:lang w:val="zh-CN"/>
        </w:rPr>
      </w:pPr>
      <w:r>
        <w:rPr>
          <w:rFonts w:hint="eastAsia" w:cs="宋体" w:asciiTheme="minorEastAsia" w:hAnsiTheme="minorEastAsia" w:eastAsiaTheme="minorEastAsia"/>
          <w:kern w:val="0"/>
          <w:highlight w:val="none"/>
          <w:lang w:val="zh-CN"/>
        </w:rPr>
        <w:t>25.4中标供应商拒绝与采购人签订合同的，采购人可以按照评审报告推荐的中标或者成交候选人名单排序，确定下一候选人为中标供应商，也可以重新开展政府采购活动。</w:t>
      </w:r>
    </w:p>
    <w:p w14:paraId="52D6A363">
      <w:pPr>
        <w:pStyle w:val="166"/>
        <w:snapToGrid w:val="0"/>
        <w:spacing w:before="0"/>
        <w:ind w:firstLine="480"/>
        <w:rPr>
          <w:rFonts w:cs="宋体" w:asciiTheme="minorEastAsia" w:hAnsiTheme="minorEastAsia" w:eastAsiaTheme="minorEastAsia"/>
          <w:kern w:val="0"/>
          <w:highlight w:val="none"/>
          <w:lang w:val="zh-CN"/>
        </w:rPr>
      </w:pPr>
      <w:r>
        <w:rPr>
          <w:rFonts w:hint="eastAsia" w:cs="宋体" w:asciiTheme="minorEastAsia" w:hAnsiTheme="minorEastAsia" w:eastAsiaTheme="minorEastAsia"/>
          <w:kern w:val="0"/>
          <w:highlight w:val="none"/>
          <w:lang w:val="zh-CN"/>
        </w:rPr>
        <w:t>25.5采购合同由采购人与中标供应商根据招标文件、投标文件等内容通过政府采购电子交易平台在线签订，自动备案。</w:t>
      </w:r>
    </w:p>
    <w:p w14:paraId="7D8BB404">
      <w:pPr>
        <w:pStyle w:val="30"/>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26.履约保证金</w:t>
      </w:r>
    </w:p>
    <w:p w14:paraId="36983C4F">
      <w:pPr>
        <w:pStyle w:val="166"/>
        <w:snapToGrid w:val="0"/>
        <w:spacing w:before="0"/>
        <w:ind w:firstLine="480"/>
        <w:rPr>
          <w:rFonts w:cs="宋体" w:asciiTheme="minorEastAsia" w:hAnsiTheme="minorEastAsia" w:eastAsiaTheme="minorEastAsia"/>
          <w:kern w:val="0"/>
          <w:highlight w:val="none"/>
          <w:lang w:val="zh-CN"/>
        </w:rPr>
      </w:pPr>
      <w:r>
        <w:rPr>
          <w:rFonts w:hint="eastAsia" w:cs="宋体" w:asciiTheme="minorEastAsia" w:hAnsiTheme="minorEastAsia" w:eastAsiaTheme="minorEastAsia"/>
          <w:kern w:val="0"/>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cs="宋体" w:asciiTheme="minorEastAsia" w:hAnsiTheme="minorEastAsia" w:eastAsiaTheme="minorEastAsia"/>
          <w:kern w:val="0"/>
          <w:highlight w:val="none"/>
          <w:lang w:val="zh-CN"/>
        </w:rPr>
        <w:t>1</w:t>
      </w:r>
      <w:r>
        <w:rPr>
          <w:rFonts w:hint="eastAsia" w:cs="宋体" w:asciiTheme="minorEastAsia" w:hAnsiTheme="minorEastAsia" w:eastAsiaTheme="minorEastAsia"/>
          <w:kern w:val="0"/>
          <w:highlight w:val="none"/>
          <w:lang w:val="zh-CN"/>
        </w:rPr>
        <w:t>%。鼓励和支持供应商以银行、保险公司出具的保函形式提供履约保证金。采购人不得拒收履约保函，项目验收结束后应及时退还，</w:t>
      </w:r>
      <w:r>
        <w:rPr>
          <w:rFonts w:cs="宋体" w:asciiTheme="minorEastAsia" w:hAnsiTheme="minorEastAsia" w:eastAsiaTheme="minorEastAsia"/>
          <w:kern w:val="0"/>
          <w:highlight w:val="none"/>
          <w:lang w:val="zh-CN"/>
        </w:rPr>
        <w:t>延迟退还的，应当按照合同约定和法律规定承担相应的赔偿</w:t>
      </w:r>
      <w:r>
        <w:rPr>
          <w:rFonts w:hint="eastAsia" w:cs="宋体" w:asciiTheme="minorEastAsia" w:hAnsiTheme="minorEastAsia" w:eastAsiaTheme="minorEastAsia"/>
          <w:kern w:val="0"/>
          <w:highlight w:val="none"/>
          <w:lang w:val="zh-CN"/>
        </w:rPr>
        <w:t>责任。</w:t>
      </w:r>
    </w:p>
    <w:p w14:paraId="395B2284">
      <w:pPr>
        <w:tabs>
          <w:tab w:val="left" w:pos="0"/>
        </w:tabs>
        <w:spacing w:line="360" w:lineRule="auto"/>
        <w:ind w:firstLine="482"/>
        <w:rPr>
          <w:rFonts w:cs="宋体" w:asciiTheme="minorEastAsia" w:hAnsiTheme="minorEastAsia" w:eastAsiaTheme="minorEastAsia"/>
          <w:sz w:val="24"/>
          <w:szCs w:val="20"/>
          <w:highlight w:val="none"/>
        </w:rPr>
      </w:pPr>
      <w:r>
        <w:rPr>
          <w:rFonts w:hint="eastAsia" w:cs="宋体" w:asciiTheme="minorEastAsia" w:hAnsiTheme="minorEastAsia" w:eastAsiaTheme="minorEastAsia"/>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B1B4963">
      <w:pPr>
        <w:snapToGrid w:val="0"/>
        <w:spacing w:line="360" w:lineRule="auto"/>
        <w:ind w:firstLine="3357" w:firstLineChars="1045"/>
        <w:rPr>
          <w:rFonts w:cs="宋体" w:asciiTheme="minorEastAsia" w:hAnsiTheme="minorEastAsia" w:eastAsiaTheme="minorEastAsia"/>
          <w:b/>
          <w:sz w:val="24"/>
          <w:highlight w:val="none"/>
        </w:rPr>
      </w:pPr>
      <w:r>
        <w:rPr>
          <w:rFonts w:hint="eastAsia" w:cs="宋体" w:asciiTheme="minorEastAsia" w:hAnsiTheme="minorEastAsia" w:eastAsiaTheme="minorEastAsia"/>
          <w:b/>
          <w:sz w:val="32"/>
          <w:highlight w:val="none"/>
        </w:rPr>
        <w:t>八、电子交易活动的中止</w:t>
      </w:r>
    </w:p>
    <w:p w14:paraId="65172B24">
      <w:pPr>
        <w:pStyle w:val="166"/>
        <w:snapToGrid w:val="0"/>
        <w:spacing w:before="0"/>
        <w:ind w:firstLine="0" w:firstLineChars="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b/>
          <w:szCs w:val="24"/>
          <w:highlight w:val="none"/>
        </w:rPr>
        <w:t>7.电子交易活动的中止。</w:t>
      </w:r>
      <w:r>
        <w:rPr>
          <w:rFonts w:hint="eastAsia" w:cs="宋体" w:asciiTheme="minorEastAsia" w:hAnsiTheme="minorEastAsia" w:eastAsiaTheme="minorEastAsia"/>
          <w:highlight w:val="none"/>
        </w:rPr>
        <w:t>采购过程中出现以下情形，导致电子交易平台无法正常运行，或者无法保证电子交易的公平、公正和安全时，采购代理机构可中止电子交易活动：</w:t>
      </w:r>
    </w:p>
    <w:p w14:paraId="5E34F749">
      <w:pPr>
        <w:pStyle w:val="166"/>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 xml:space="preserve">27.1电子交易平台发生故障而无法登录访问的； </w:t>
      </w:r>
    </w:p>
    <w:p w14:paraId="6BB59278">
      <w:pPr>
        <w:pStyle w:val="166"/>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27.2电子交易平台应用或数据库出现错误，不能进行正常操作的；</w:t>
      </w:r>
    </w:p>
    <w:p w14:paraId="6060EF9B">
      <w:pPr>
        <w:pStyle w:val="166"/>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27.3电子交易平台发现严重安全漏洞，有潜在泄密危险的；</w:t>
      </w:r>
    </w:p>
    <w:p w14:paraId="27345586">
      <w:pPr>
        <w:pStyle w:val="166"/>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 xml:space="preserve">27.4病毒发作导致不能进行正常操作的； </w:t>
      </w:r>
    </w:p>
    <w:p w14:paraId="3D2DF6CC">
      <w:pPr>
        <w:pStyle w:val="166"/>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27.5其他无法保证电子交易的公平、公正和安全的情况。</w:t>
      </w:r>
    </w:p>
    <w:p w14:paraId="40EA1CA3">
      <w:pPr>
        <w:pStyle w:val="166"/>
        <w:snapToGrid w:val="0"/>
        <w:spacing w:before="0"/>
        <w:ind w:firstLine="0" w:firstLineChars="0"/>
        <w:rPr>
          <w:rFonts w:cs="宋体" w:asciiTheme="minorEastAsia" w:hAnsiTheme="minorEastAsia" w:eastAsiaTheme="minorEastAsia"/>
          <w:highlight w:val="none"/>
        </w:rPr>
      </w:pPr>
      <w:r>
        <w:rPr>
          <w:rFonts w:hint="eastAsia" w:cs="宋体" w:asciiTheme="minorEastAsia" w:hAnsiTheme="minorEastAsia" w:eastAsiaTheme="minorEastAsia"/>
          <w:b/>
          <w:bCs/>
          <w:highlight w:val="none"/>
        </w:rPr>
        <w:t>28.</w:t>
      </w:r>
      <w:r>
        <w:rPr>
          <w:rFonts w:hint="eastAsia" w:cs="宋体" w:asciiTheme="minorEastAsia" w:hAnsiTheme="minorEastAsia" w:eastAsiaTheme="minorEastAsia"/>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80CF25C">
      <w:pPr>
        <w:snapToGrid w:val="0"/>
        <w:spacing w:line="360" w:lineRule="auto"/>
        <w:ind w:left="120" w:leftChars="57" w:firstLine="482" w:firstLineChars="150"/>
        <w:jc w:val="center"/>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九、验收</w:t>
      </w:r>
    </w:p>
    <w:p w14:paraId="69E50631">
      <w:pPr>
        <w:pStyle w:val="30"/>
        <w:spacing w:line="360" w:lineRule="auto"/>
        <w:ind w:firstLine="0" w:firstLineChars="0"/>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29.验收</w:t>
      </w:r>
    </w:p>
    <w:p w14:paraId="4BFCA54C">
      <w:pPr>
        <w:tabs>
          <w:tab w:val="left" w:pos="0"/>
        </w:tabs>
        <w:spacing w:line="360" w:lineRule="auto"/>
        <w:ind w:firstLine="48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5AD8CF5">
      <w:pPr>
        <w:tabs>
          <w:tab w:val="left" w:pos="0"/>
        </w:tabs>
        <w:spacing w:line="360" w:lineRule="auto"/>
        <w:ind w:firstLine="48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29.2采购人可以邀请参加本项目的其他投标人或者第三方机构参与验收。参与验收的投标人或者第三方机构的意见作为验收书的参考资料一并存档。</w:t>
      </w:r>
    </w:p>
    <w:p w14:paraId="1FCF855B">
      <w:pPr>
        <w:tabs>
          <w:tab w:val="left" w:pos="0"/>
        </w:tabs>
        <w:spacing w:line="360" w:lineRule="auto"/>
        <w:ind w:firstLine="48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4C07AD">
      <w:pPr>
        <w:tabs>
          <w:tab w:val="left" w:pos="0"/>
        </w:tabs>
        <w:spacing w:line="360" w:lineRule="auto"/>
        <w:ind w:firstLine="48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32"/>
      <w:bookmarkStart w:id="36" w:name="_Hlt74730295"/>
      <w:bookmarkEnd w:id="36"/>
      <w:bookmarkStart w:id="37" w:name="_Hlt68072990"/>
      <w:bookmarkEnd w:id="37"/>
      <w:bookmarkStart w:id="38" w:name="_Hlt68403820"/>
      <w:bookmarkEnd w:id="38"/>
      <w:bookmarkStart w:id="39" w:name="_Hlt74714665"/>
      <w:bookmarkEnd w:id="39"/>
      <w:bookmarkStart w:id="40" w:name="_Hlt74707468"/>
      <w:bookmarkEnd w:id="40"/>
      <w:bookmarkStart w:id="41" w:name="_Hlt75236290"/>
      <w:bookmarkEnd w:id="41"/>
      <w:bookmarkStart w:id="42" w:name="_Hlt75236011"/>
      <w:bookmarkEnd w:id="42"/>
      <w:bookmarkStart w:id="43" w:name="_Hlt74729768"/>
      <w:bookmarkEnd w:id="43"/>
      <w:bookmarkStart w:id="44" w:name="_Hlt68073093"/>
      <w:bookmarkEnd w:id="44"/>
      <w:bookmarkStart w:id="45" w:name="_Hlt68057669"/>
      <w:bookmarkEnd w:id="45"/>
      <w:bookmarkStart w:id="46" w:name="_Hlt68072998"/>
      <w:bookmarkEnd w:id="46"/>
      <w:bookmarkStart w:id="47" w:name="_Hlt75236101"/>
      <w:bookmarkEnd w:id="47"/>
    </w:p>
    <w:p w14:paraId="3674A0A6">
      <w:pPr>
        <w:tabs>
          <w:tab w:val="left" w:pos="0"/>
        </w:tabs>
        <w:spacing w:line="360" w:lineRule="auto"/>
        <w:ind w:firstLine="480"/>
        <w:rPr>
          <w:rFonts w:cs="宋体" w:asciiTheme="minorEastAsia" w:hAnsiTheme="minorEastAsia" w:eastAsiaTheme="minorEastAsia"/>
          <w:kern w:val="0"/>
          <w:sz w:val="24"/>
          <w:highlight w:val="none"/>
        </w:rPr>
      </w:pPr>
      <w:r>
        <w:rPr>
          <w:rFonts w:cs="宋体" w:asciiTheme="minorEastAsia" w:hAnsiTheme="minorEastAsia" w:eastAsiaTheme="minorEastAsia"/>
          <w:kern w:val="0"/>
          <w:sz w:val="24"/>
          <w:highlight w:val="none"/>
        </w:rPr>
        <w:t>29</w:t>
      </w:r>
      <w:r>
        <w:rPr>
          <w:rFonts w:hint="eastAsia" w:cs="宋体" w:asciiTheme="minorEastAsia" w:hAnsiTheme="minorEastAsia" w:eastAsiaTheme="minorEastAsia"/>
          <w:kern w:val="0"/>
          <w:sz w:val="24"/>
          <w:highlight w:val="none"/>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D940B93">
      <w:pPr>
        <w:pStyle w:val="67"/>
        <w:rPr>
          <w:highlight w:val="none"/>
        </w:rPr>
      </w:pPr>
    </w:p>
    <w:p w14:paraId="411B6B21">
      <w:pPr>
        <w:tabs>
          <w:tab w:val="left" w:pos="0"/>
        </w:tabs>
        <w:spacing w:line="360" w:lineRule="auto"/>
        <w:ind w:firstLine="480"/>
        <w:rPr>
          <w:rFonts w:cs="宋体" w:asciiTheme="minorEastAsia" w:hAnsiTheme="minorEastAsia" w:eastAsiaTheme="minorEastAsia"/>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20"/>
    <w:bookmarkEnd w:id="21"/>
    <w:p w14:paraId="68CA07A5">
      <w:pPr>
        <w:spacing w:line="360" w:lineRule="auto"/>
        <w:jc w:val="center"/>
        <w:outlineLvl w:val="0"/>
        <w:rPr>
          <w:rFonts w:cs="宋体" w:asciiTheme="minorEastAsia" w:hAnsiTheme="minorEastAsia" w:eastAsiaTheme="minorEastAsia"/>
          <w:b/>
          <w:sz w:val="36"/>
          <w:szCs w:val="36"/>
          <w:highlight w:val="none"/>
        </w:rPr>
      </w:pPr>
      <w:bookmarkStart w:id="48" w:name="_Toc32610"/>
      <w:bookmarkStart w:id="49" w:name="第四部分"/>
      <w:r>
        <w:rPr>
          <w:rFonts w:hint="eastAsia" w:cs="宋体" w:asciiTheme="minorEastAsia" w:hAnsiTheme="minorEastAsia" w:eastAsiaTheme="minorEastAsia"/>
          <w:b/>
          <w:sz w:val="36"/>
          <w:szCs w:val="36"/>
          <w:highlight w:val="none"/>
        </w:rPr>
        <w:t>第三部分 采购需求</w:t>
      </w:r>
      <w:bookmarkEnd w:id="48"/>
    </w:p>
    <w:p w14:paraId="684DB1CC">
      <w:pPr>
        <w:spacing w:line="360" w:lineRule="auto"/>
        <w:ind w:firstLine="354" w:firstLineChars="147"/>
        <w:rPr>
          <w:rFonts w:ascii="宋体" w:hAnsi="宋体" w:cs="宋体"/>
          <w:b/>
          <w:sz w:val="24"/>
          <w:highlight w:val="none"/>
        </w:rPr>
      </w:pPr>
      <w:bookmarkStart w:id="50" w:name="bookmark232"/>
      <w:bookmarkEnd w:id="50"/>
      <w:bookmarkStart w:id="51" w:name="bookmark236"/>
      <w:bookmarkEnd w:id="51"/>
      <w:r>
        <w:rPr>
          <w:rFonts w:hint="eastAsia" w:ascii="宋体" w:hAnsi="宋体" w:cs="宋体"/>
          <w:b/>
          <w:sz w:val="24"/>
          <w:highlight w:val="none"/>
        </w:rPr>
        <w:t>一、采购清单</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714"/>
        <w:gridCol w:w="915"/>
        <w:gridCol w:w="824"/>
        <w:gridCol w:w="1418"/>
        <w:gridCol w:w="1819"/>
        <w:gridCol w:w="824"/>
      </w:tblGrid>
      <w:tr w14:paraId="5598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87" w:type="dxa"/>
            <w:vAlign w:val="center"/>
          </w:tcPr>
          <w:p w14:paraId="18FCD68A">
            <w:pPr>
              <w:spacing w:line="360" w:lineRule="auto"/>
              <w:jc w:val="center"/>
              <w:rPr>
                <w:rFonts w:ascii="宋体" w:hAnsi="宋体"/>
                <w:sz w:val="24"/>
                <w:highlight w:val="none"/>
              </w:rPr>
            </w:pPr>
            <w:r>
              <w:rPr>
                <w:rFonts w:hint="eastAsia" w:ascii="宋体" w:hAnsi="宋体"/>
                <w:sz w:val="24"/>
                <w:highlight w:val="none"/>
              </w:rPr>
              <w:t>序号</w:t>
            </w:r>
          </w:p>
        </w:tc>
        <w:tc>
          <w:tcPr>
            <w:tcW w:w="2714" w:type="dxa"/>
            <w:vAlign w:val="center"/>
          </w:tcPr>
          <w:p w14:paraId="0AF7A2E2">
            <w:pPr>
              <w:spacing w:line="360" w:lineRule="auto"/>
              <w:jc w:val="center"/>
              <w:rPr>
                <w:rFonts w:ascii="宋体" w:hAnsi="宋体"/>
                <w:sz w:val="24"/>
                <w:highlight w:val="none"/>
              </w:rPr>
            </w:pPr>
            <w:r>
              <w:rPr>
                <w:rFonts w:hint="eastAsia" w:ascii="宋体" w:hAnsi="宋体"/>
                <w:sz w:val="24"/>
                <w:highlight w:val="none"/>
              </w:rPr>
              <w:t>采购内容</w:t>
            </w:r>
          </w:p>
        </w:tc>
        <w:tc>
          <w:tcPr>
            <w:tcW w:w="915" w:type="dxa"/>
            <w:vAlign w:val="center"/>
          </w:tcPr>
          <w:p w14:paraId="106A3B59">
            <w:pPr>
              <w:spacing w:line="360" w:lineRule="auto"/>
              <w:jc w:val="center"/>
              <w:rPr>
                <w:rFonts w:ascii="宋体" w:hAnsi="宋体"/>
                <w:sz w:val="24"/>
                <w:highlight w:val="none"/>
              </w:rPr>
            </w:pPr>
            <w:r>
              <w:rPr>
                <w:rFonts w:hint="eastAsia" w:ascii="宋体" w:hAnsi="宋体"/>
                <w:sz w:val="24"/>
                <w:highlight w:val="none"/>
              </w:rPr>
              <w:t>数量</w:t>
            </w:r>
          </w:p>
        </w:tc>
        <w:tc>
          <w:tcPr>
            <w:tcW w:w="824" w:type="dxa"/>
            <w:vAlign w:val="center"/>
          </w:tcPr>
          <w:p w14:paraId="661054FD">
            <w:pPr>
              <w:spacing w:line="360" w:lineRule="auto"/>
              <w:jc w:val="center"/>
              <w:rPr>
                <w:rFonts w:ascii="宋体" w:hAnsi="宋体"/>
                <w:sz w:val="24"/>
                <w:highlight w:val="none"/>
              </w:rPr>
            </w:pPr>
            <w:r>
              <w:rPr>
                <w:rFonts w:hint="eastAsia" w:ascii="宋体" w:hAnsi="宋体"/>
                <w:sz w:val="24"/>
                <w:highlight w:val="none"/>
              </w:rPr>
              <w:t>单位</w:t>
            </w:r>
          </w:p>
        </w:tc>
        <w:tc>
          <w:tcPr>
            <w:tcW w:w="1418" w:type="dxa"/>
            <w:vAlign w:val="center"/>
          </w:tcPr>
          <w:p w14:paraId="06AE0F62">
            <w:pPr>
              <w:spacing w:line="360" w:lineRule="auto"/>
              <w:jc w:val="center"/>
              <w:rPr>
                <w:rFonts w:ascii="宋体" w:hAnsi="宋体"/>
                <w:sz w:val="24"/>
                <w:highlight w:val="none"/>
              </w:rPr>
            </w:pPr>
            <w:r>
              <w:rPr>
                <w:rFonts w:hint="eastAsia" w:ascii="宋体" w:hAnsi="宋体"/>
                <w:sz w:val="24"/>
                <w:highlight w:val="none"/>
              </w:rPr>
              <w:t>最高限价（元）</w:t>
            </w:r>
          </w:p>
        </w:tc>
        <w:tc>
          <w:tcPr>
            <w:tcW w:w="1819" w:type="dxa"/>
            <w:vAlign w:val="center"/>
          </w:tcPr>
          <w:p w14:paraId="46BB6912">
            <w:pPr>
              <w:spacing w:line="360" w:lineRule="auto"/>
              <w:jc w:val="center"/>
              <w:rPr>
                <w:rFonts w:ascii="宋体" w:hAnsi="宋体"/>
                <w:sz w:val="24"/>
                <w:highlight w:val="none"/>
              </w:rPr>
            </w:pPr>
            <w:r>
              <w:rPr>
                <w:rFonts w:hint="eastAsia" w:ascii="宋体" w:hAnsi="宋体"/>
                <w:sz w:val="24"/>
                <w:highlight w:val="none"/>
              </w:rPr>
              <w:t>简要技术要求、用途</w:t>
            </w:r>
          </w:p>
        </w:tc>
        <w:tc>
          <w:tcPr>
            <w:tcW w:w="824" w:type="dxa"/>
            <w:vAlign w:val="center"/>
          </w:tcPr>
          <w:p w14:paraId="0B1AD947">
            <w:pPr>
              <w:spacing w:line="360" w:lineRule="auto"/>
              <w:jc w:val="center"/>
              <w:rPr>
                <w:rFonts w:ascii="宋体" w:hAnsi="宋体"/>
                <w:sz w:val="24"/>
                <w:highlight w:val="none"/>
              </w:rPr>
            </w:pPr>
            <w:r>
              <w:rPr>
                <w:rFonts w:hint="eastAsia" w:ascii="宋体" w:hAnsi="宋体"/>
                <w:sz w:val="24"/>
                <w:highlight w:val="none"/>
              </w:rPr>
              <w:t>备注</w:t>
            </w:r>
          </w:p>
        </w:tc>
      </w:tr>
      <w:tr w14:paraId="2F8D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87" w:type="dxa"/>
            <w:vAlign w:val="center"/>
          </w:tcPr>
          <w:p w14:paraId="6DFE63A1">
            <w:pPr>
              <w:spacing w:line="360" w:lineRule="auto"/>
              <w:jc w:val="center"/>
              <w:rPr>
                <w:rFonts w:ascii="宋体" w:hAnsi="宋体"/>
                <w:sz w:val="24"/>
                <w:highlight w:val="none"/>
              </w:rPr>
            </w:pPr>
            <w:r>
              <w:rPr>
                <w:rFonts w:hint="eastAsia" w:ascii="宋体" w:hAnsi="宋体"/>
                <w:sz w:val="24"/>
                <w:highlight w:val="none"/>
              </w:rPr>
              <w:t>1</w:t>
            </w:r>
          </w:p>
        </w:tc>
        <w:tc>
          <w:tcPr>
            <w:tcW w:w="2714" w:type="dxa"/>
            <w:vAlign w:val="center"/>
          </w:tcPr>
          <w:p w14:paraId="74482D94">
            <w:pPr>
              <w:spacing w:line="360" w:lineRule="auto"/>
              <w:jc w:val="center"/>
              <w:rPr>
                <w:rFonts w:ascii="宋体" w:hAnsi="宋体"/>
                <w:bCs/>
                <w:sz w:val="24"/>
                <w:highlight w:val="none"/>
              </w:rPr>
            </w:pPr>
            <w:bookmarkStart w:id="52" w:name="OLE_LINK8"/>
            <w:r>
              <w:rPr>
                <w:rFonts w:hint="eastAsia" w:ascii="宋体" w:hAnsi="宋体"/>
                <w:bCs/>
                <w:sz w:val="24"/>
                <w:highlight w:val="none"/>
              </w:rPr>
              <w:t>多关节等速训练与测试系统</w:t>
            </w:r>
            <w:bookmarkEnd w:id="52"/>
          </w:p>
        </w:tc>
        <w:tc>
          <w:tcPr>
            <w:tcW w:w="915" w:type="dxa"/>
            <w:vAlign w:val="center"/>
          </w:tcPr>
          <w:p w14:paraId="781992F1">
            <w:pPr>
              <w:spacing w:line="360" w:lineRule="auto"/>
              <w:jc w:val="center"/>
              <w:rPr>
                <w:rFonts w:ascii="宋体" w:hAnsi="宋体"/>
                <w:sz w:val="24"/>
                <w:highlight w:val="none"/>
              </w:rPr>
            </w:pPr>
            <w:r>
              <w:rPr>
                <w:rFonts w:hint="eastAsia" w:ascii="宋体" w:hAnsi="宋体"/>
                <w:sz w:val="24"/>
                <w:highlight w:val="none"/>
              </w:rPr>
              <w:t>1</w:t>
            </w:r>
          </w:p>
        </w:tc>
        <w:tc>
          <w:tcPr>
            <w:tcW w:w="824" w:type="dxa"/>
            <w:vAlign w:val="center"/>
          </w:tcPr>
          <w:p w14:paraId="3E7A4533">
            <w:pPr>
              <w:spacing w:line="360" w:lineRule="auto"/>
              <w:jc w:val="center"/>
              <w:rPr>
                <w:rFonts w:ascii="宋体" w:hAnsi="宋体"/>
                <w:sz w:val="24"/>
                <w:highlight w:val="none"/>
              </w:rPr>
            </w:pPr>
            <w:r>
              <w:rPr>
                <w:rFonts w:hint="eastAsia" w:ascii="宋体" w:hAnsi="宋体"/>
                <w:sz w:val="24"/>
                <w:highlight w:val="none"/>
              </w:rPr>
              <w:t>台</w:t>
            </w:r>
          </w:p>
        </w:tc>
        <w:tc>
          <w:tcPr>
            <w:tcW w:w="1418" w:type="dxa"/>
            <w:vAlign w:val="center"/>
          </w:tcPr>
          <w:p w14:paraId="2CD6E26E">
            <w:pPr>
              <w:spacing w:line="360" w:lineRule="auto"/>
              <w:jc w:val="center"/>
              <w:rPr>
                <w:rFonts w:ascii="宋体" w:hAnsi="宋体"/>
                <w:sz w:val="24"/>
                <w:highlight w:val="none"/>
              </w:rPr>
            </w:pPr>
            <w:r>
              <w:rPr>
                <w:rFonts w:hint="eastAsia" w:ascii="宋体" w:hAnsi="宋体"/>
                <w:sz w:val="24"/>
                <w:highlight w:val="none"/>
              </w:rPr>
              <w:t>760000</w:t>
            </w:r>
            <w:r>
              <w:rPr>
                <w:rFonts w:ascii="宋体" w:hAnsi="宋体"/>
                <w:sz w:val="24"/>
                <w:highlight w:val="none"/>
              </w:rPr>
              <w:t>.00</w:t>
            </w:r>
          </w:p>
        </w:tc>
        <w:tc>
          <w:tcPr>
            <w:tcW w:w="1819" w:type="dxa"/>
            <w:vAlign w:val="center"/>
          </w:tcPr>
          <w:p w14:paraId="5C3212FC">
            <w:pPr>
              <w:spacing w:line="360" w:lineRule="auto"/>
              <w:jc w:val="center"/>
              <w:rPr>
                <w:rFonts w:ascii="宋体" w:hAnsi="宋体"/>
                <w:sz w:val="24"/>
                <w:highlight w:val="none"/>
              </w:rPr>
            </w:pPr>
            <w:r>
              <w:rPr>
                <w:rFonts w:hint="eastAsia" w:ascii="宋体" w:hAnsi="宋体"/>
                <w:sz w:val="24"/>
                <w:highlight w:val="none"/>
              </w:rPr>
              <w:t>详见技术参数</w:t>
            </w:r>
          </w:p>
        </w:tc>
        <w:tc>
          <w:tcPr>
            <w:tcW w:w="824" w:type="dxa"/>
            <w:vAlign w:val="center"/>
          </w:tcPr>
          <w:p w14:paraId="4C839A4C">
            <w:pPr>
              <w:spacing w:line="360" w:lineRule="auto"/>
              <w:jc w:val="center"/>
              <w:rPr>
                <w:rFonts w:ascii="宋体" w:hAnsi="宋体"/>
                <w:sz w:val="24"/>
                <w:highlight w:val="none"/>
              </w:rPr>
            </w:pPr>
            <w:r>
              <w:rPr>
                <w:rFonts w:hint="eastAsia" w:ascii="宋体" w:hAnsi="宋体"/>
                <w:sz w:val="24"/>
                <w:highlight w:val="none"/>
              </w:rPr>
              <w:t>国产</w:t>
            </w:r>
          </w:p>
        </w:tc>
      </w:tr>
    </w:tbl>
    <w:p w14:paraId="7382A5DE">
      <w:pPr>
        <w:spacing w:line="360" w:lineRule="auto"/>
        <w:rPr>
          <w:rFonts w:ascii="宋体" w:hAnsi="宋体" w:cs="宋体"/>
          <w:snapToGrid w:val="0"/>
          <w:kern w:val="0"/>
          <w:sz w:val="24"/>
          <w:highlight w:val="none"/>
        </w:rPr>
      </w:pPr>
      <w:r>
        <w:rPr>
          <w:rFonts w:hint="eastAsia" w:ascii="宋体" w:hAnsi="宋体" w:cs="宋体"/>
          <w:snapToGrid w:val="0"/>
          <w:kern w:val="0"/>
          <w:sz w:val="24"/>
          <w:highlight w:val="none"/>
        </w:rPr>
        <w:t>注：1、投标单位应自行确认项目现场实施条件，确保能安装并满足采购人使用要求。</w:t>
      </w:r>
    </w:p>
    <w:p w14:paraId="608FD169">
      <w:pPr>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投标报价须包含所有采购清单内容，且到招标人指定地点价格，包括产品、标准附件、备品备件、专用工具、包装、运输、装卸、保险、税金（含产品的关税、增值税等）、货到就位以及安装、调试、培训、保修等完成本项目实施的一切税金和费用。</w:t>
      </w:r>
    </w:p>
    <w:p w14:paraId="49F88CE6">
      <w:pPr>
        <w:spacing w:line="360" w:lineRule="auto"/>
        <w:ind w:firstLine="482" w:firstLineChars="200"/>
        <w:rPr>
          <w:rFonts w:ascii="宋体" w:hAnsi="宋体"/>
          <w:b/>
          <w:bCs/>
          <w:sz w:val="24"/>
          <w:highlight w:val="none"/>
        </w:rPr>
      </w:pPr>
      <w:r>
        <w:rPr>
          <w:rFonts w:hint="eastAsia" w:ascii="宋体" w:hAnsi="宋体"/>
          <w:b/>
          <w:bCs/>
          <w:sz w:val="24"/>
          <w:highlight w:val="none"/>
        </w:rPr>
        <w:t>二、技术参数</w:t>
      </w:r>
    </w:p>
    <w:tbl>
      <w:tblPr>
        <w:tblStyle w:val="6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17"/>
        <w:gridCol w:w="1021"/>
        <w:gridCol w:w="5216"/>
        <w:gridCol w:w="880"/>
      </w:tblGrid>
      <w:tr w14:paraId="0DC6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59" w:type="dxa"/>
            <w:vAlign w:val="center"/>
          </w:tcPr>
          <w:p w14:paraId="54957447">
            <w:pPr>
              <w:spacing w:line="360" w:lineRule="auto"/>
              <w:jc w:val="center"/>
              <w:rPr>
                <w:rFonts w:ascii="宋体" w:hAnsi="宋体"/>
                <w:sz w:val="24"/>
                <w:highlight w:val="none"/>
              </w:rPr>
            </w:pPr>
            <w:r>
              <w:rPr>
                <w:rFonts w:hint="eastAsia" w:ascii="宋体" w:hAnsi="宋体"/>
                <w:sz w:val="24"/>
                <w:highlight w:val="none"/>
              </w:rPr>
              <w:t>序号</w:t>
            </w:r>
          </w:p>
        </w:tc>
        <w:tc>
          <w:tcPr>
            <w:tcW w:w="1417" w:type="dxa"/>
            <w:vAlign w:val="center"/>
          </w:tcPr>
          <w:p w14:paraId="4884FCDC">
            <w:pPr>
              <w:spacing w:line="360" w:lineRule="auto"/>
              <w:jc w:val="center"/>
              <w:rPr>
                <w:rFonts w:ascii="宋体" w:hAnsi="宋体"/>
                <w:sz w:val="24"/>
                <w:highlight w:val="none"/>
              </w:rPr>
            </w:pPr>
            <w:r>
              <w:rPr>
                <w:rFonts w:hint="eastAsia" w:ascii="宋体" w:hAnsi="宋体"/>
                <w:sz w:val="24"/>
                <w:highlight w:val="none"/>
              </w:rPr>
              <w:t>采购内容</w:t>
            </w:r>
          </w:p>
        </w:tc>
        <w:tc>
          <w:tcPr>
            <w:tcW w:w="1021" w:type="dxa"/>
            <w:vAlign w:val="center"/>
          </w:tcPr>
          <w:p w14:paraId="0ECAB614">
            <w:pPr>
              <w:spacing w:line="360" w:lineRule="auto"/>
              <w:jc w:val="center"/>
              <w:rPr>
                <w:rFonts w:ascii="宋体" w:hAnsi="宋体"/>
                <w:sz w:val="24"/>
                <w:highlight w:val="none"/>
              </w:rPr>
            </w:pPr>
            <w:r>
              <w:rPr>
                <w:rFonts w:hint="eastAsia" w:ascii="宋体" w:hAnsi="宋体"/>
                <w:sz w:val="24"/>
                <w:highlight w:val="none"/>
              </w:rPr>
              <w:t>数量</w:t>
            </w:r>
          </w:p>
        </w:tc>
        <w:tc>
          <w:tcPr>
            <w:tcW w:w="5216" w:type="dxa"/>
            <w:vAlign w:val="center"/>
          </w:tcPr>
          <w:p w14:paraId="3E697A96">
            <w:pPr>
              <w:spacing w:line="360" w:lineRule="auto"/>
              <w:jc w:val="center"/>
              <w:rPr>
                <w:rFonts w:ascii="宋体" w:hAnsi="宋体"/>
                <w:sz w:val="24"/>
                <w:highlight w:val="none"/>
              </w:rPr>
            </w:pPr>
            <w:r>
              <w:rPr>
                <w:rFonts w:hint="eastAsia" w:ascii="宋体" w:hAnsi="宋体"/>
                <w:sz w:val="24"/>
                <w:highlight w:val="none"/>
              </w:rPr>
              <w:t>技术参数</w:t>
            </w:r>
          </w:p>
        </w:tc>
        <w:tc>
          <w:tcPr>
            <w:tcW w:w="880" w:type="dxa"/>
            <w:vAlign w:val="center"/>
          </w:tcPr>
          <w:p w14:paraId="2EB37979">
            <w:pPr>
              <w:spacing w:line="360" w:lineRule="auto"/>
              <w:jc w:val="center"/>
              <w:rPr>
                <w:rFonts w:ascii="宋体" w:hAnsi="宋体"/>
                <w:sz w:val="24"/>
                <w:highlight w:val="none"/>
              </w:rPr>
            </w:pPr>
            <w:r>
              <w:rPr>
                <w:rFonts w:hint="eastAsia" w:ascii="宋体" w:hAnsi="宋体"/>
                <w:sz w:val="24"/>
                <w:highlight w:val="none"/>
              </w:rPr>
              <w:t>备注</w:t>
            </w:r>
          </w:p>
        </w:tc>
      </w:tr>
      <w:tr w14:paraId="6797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592578E3">
            <w:pPr>
              <w:spacing w:line="360" w:lineRule="auto"/>
              <w:jc w:val="center"/>
              <w:rPr>
                <w:rFonts w:ascii="宋体" w:hAnsi="宋体"/>
                <w:sz w:val="24"/>
                <w:highlight w:val="none"/>
              </w:rPr>
            </w:pPr>
            <w:r>
              <w:rPr>
                <w:rFonts w:hint="eastAsia" w:ascii="宋体" w:hAnsi="宋体"/>
                <w:sz w:val="24"/>
                <w:highlight w:val="none"/>
              </w:rPr>
              <w:t>1</w:t>
            </w:r>
          </w:p>
        </w:tc>
        <w:tc>
          <w:tcPr>
            <w:tcW w:w="1417" w:type="dxa"/>
            <w:vAlign w:val="center"/>
          </w:tcPr>
          <w:p w14:paraId="684057A4">
            <w:pPr>
              <w:spacing w:line="360" w:lineRule="auto"/>
              <w:jc w:val="center"/>
              <w:rPr>
                <w:rFonts w:ascii="宋体" w:hAnsi="宋体"/>
                <w:sz w:val="24"/>
                <w:highlight w:val="none"/>
              </w:rPr>
            </w:pPr>
            <w:r>
              <w:rPr>
                <w:rFonts w:hint="eastAsia" w:ascii="宋体" w:hAnsi="宋体"/>
                <w:bCs/>
                <w:sz w:val="24"/>
                <w:highlight w:val="none"/>
              </w:rPr>
              <w:t>多关节等速训练与测试系统</w:t>
            </w:r>
          </w:p>
        </w:tc>
        <w:tc>
          <w:tcPr>
            <w:tcW w:w="1021" w:type="dxa"/>
            <w:vAlign w:val="center"/>
          </w:tcPr>
          <w:p w14:paraId="3168D55B">
            <w:pPr>
              <w:spacing w:line="360" w:lineRule="auto"/>
              <w:jc w:val="center"/>
              <w:rPr>
                <w:rFonts w:ascii="宋体" w:hAnsi="宋体"/>
                <w:sz w:val="24"/>
                <w:highlight w:val="none"/>
              </w:rPr>
            </w:pPr>
            <w:r>
              <w:rPr>
                <w:rFonts w:hint="eastAsia" w:ascii="宋体" w:hAnsi="宋体"/>
                <w:sz w:val="24"/>
                <w:highlight w:val="none"/>
              </w:rPr>
              <w:t>1台</w:t>
            </w:r>
          </w:p>
        </w:tc>
        <w:tc>
          <w:tcPr>
            <w:tcW w:w="5216" w:type="dxa"/>
            <w:vAlign w:val="center"/>
          </w:tcPr>
          <w:p w14:paraId="36FF7EA1">
            <w:pPr>
              <w:spacing w:line="360" w:lineRule="auto"/>
              <w:jc w:val="left"/>
              <w:rPr>
                <w:rFonts w:ascii="宋体" w:hAnsi="宋体"/>
                <w:sz w:val="24"/>
                <w:highlight w:val="none"/>
              </w:rPr>
            </w:pPr>
            <w:r>
              <w:rPr>
                <w:rFonts w:ascii="宋体" w:hAnsi="宋体"/>
                <w:sz w:val="24"/>
                <w:highlight w:val="none"/>
              </w:rPr>
              <w:t xml:space="preserve">针对于人体肩、肘、腕、髋、膝、踝等六大关节进行等速、等张、等长、离心、向心、持续被动等相关项目的评定与训练，适用于神经内科、神经外科、骨科、运动医学科、康复医学科等科室。在测试、训练中、训练后均可查看测试或训练数据的情况，生成的数据和曲线图可打印成报告，可评估人体功能能力，也可作为研究人员的科研工具。 </w:t>
            </w:r>
          </w:p>
          <w:p w14:paraId="799409E1">
            <w:pPr>
              <w:spacing w:line="360" w:lineRule="auto"/>
              <w:jc w:val="left"/>
              <w:rPr>
                <w:rFonts w:ascii="宋体" w:hAnsi="宋体"/>
                <w:sz w:val="24"/>
                <w:highlight w:val="none"/>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1.所投产品具有医疗器械注册许可证。</w:t>
            </w:r>
            <w:r>
              <w:rPr>
                <w:rFonts w:hint="eastAsia" w:ascii="宋体" w:hAnsi="宋体"/>
                <w:sz w:val="24"/>
                <w:highlight w:val="none"/>
              </w:rPr>
              <w:t>提供相应证书。</w:t>
            </w:r>
          </w:p>
          <w:p w14:paraId="126430C6">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2.等速的核心动力头参数：</w:t>
            </w:r>
          </w:p>
          <w:p w14:paraId="5FF97939">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★2.1最低角速度≤0.1°/s（提供相关证明材料）</w:t>
            </w:r>
          </w:p>
          <w:p w14:paraId="78971356">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▲2.2角速度误差，扭矩误差应≤±1%（提供相关证明材料）</w:t>
            </w:r>
          </w:p>
          <w:p w14:paraId="3FAD2B08">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3.最大力矩≧630NM,适用于所有肌力大小范围的病患，正常人及运动员能力提升训练使用 ；</w:t>
            </w:r>
          </w:p>
          <w:p w14:paraId="59D18792">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▲4.具有持续被动、等长、等速、等张、位置本体感觉、速度本体感觉等≧6种模式，具有向心/向心、向心/离心、离心/向心、离心/离心等≧4种收缩方式（提供相关证明材料）；</w:t>
            </w:r>
          </w:p>
          <w:p w14:paraId="17A9A7B4">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▲5.具有肩、肘、腕、髋、膝、踝6大人体关节测试训练专用配件；</w:t>
            </w:r>
          </w:p>
          <w:p w14:paraId="3C32D235">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6. 具有适用于无自主抓握能力患者的手部固定上肢神经评估训练手套和膝关节抗剪切力配件；</w:t>
            </w:r>
          </w:p>
          <w:p w14:paraId="75EC5CA4">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7.座椅要求：座椅带有靠背，采用抗菌、阻燃的弹力皮革，座椅靠背深度可调节，座椅靠背具有倾斜角度调节功能，座椅具有0~360°旋转无级调节功能，座椅基座可在滑轨上移动调节，范围≥(0mm~550mm)，座椅可在基座滑轨上移动调节，范围≥(0mm~150mm)，座椅椅面具有倾斜调节功能；</w:t>
            </w:r>
          </w:p>
          <w:p w14:paraId="2383565F">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8.动力头高度具有电动无级调节功能，调节范围≥(0mm~300mm)；</w:t>
            </w:r>
          </w:p>
          <w:p w14:paraId="2CDEDA44">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动力头具有水平旋转无级调节功能，调节范围：0°~360°；</w:t>
            </w:r>
          </w:p>
          <w:p w14:paraId="69E0357B">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动力头具有倾斜调节功能，调节范围≥(-20°~90°)；</w:t>
            </w:r>
          </w:p>
          <w:p w14:paraId="32419462">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座椅及动力头所有位置参数信息都可记录在特定患者的特定运动模式中，并在之后每次测试或训练前给予治疗师提示；</w:t>
            </w:r>
          </w:p>
          <w:p w14:paraId="787130C0">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具有激光定位器，用于辅助关节转动中心与动力头的对齐；</w:t>
            </w:r>
          </w:p>
          <w:p w14:paraId="308BA36D">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为治疗师和患者各配置≥一个急停按钮；</w:t>
            </w:r>
          </w:p>
          <w:p w14:paraId="5D2F4757">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9.系统软件功能要求：测试或训练中可实时反馈：包括但不限于当组内峰力矩、实时力矩、力矩时间曲线、力矩位置曲线、单次力矩柱状图、多次力矩柱状图，并可在训练时为患者设定目标力矩值提示；</w:t>
            </w:r>
          </w:p>
          <w:p w14:paraId="3844D8E5">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10.系统软件具有智能痉挛检测功能和痉挛保护功能。痉挛保护激活时伴有声音提示信号；若反转后再次监测到痉挛发生，重新激活痉挛保护。提供标准测试和训练模板，并可在系统软件中根据需求新增不同的测试或训练模板；</w:t>
            </w:r>
          </w:p>
          <w:p w14:paraId="18E99188">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11.软件系统提供方案编辑系统，能够进行复制和更改顺序的操作，能够编辑的内容包括但不限于：阻力模式、运动模式、热身及正式的次数/时间及休息时间、运动速度、缓冲强度、离心力矩限制、离心力矩阈值，针对等张模式的力矩值，针对等长的力矩阈值、收缩时长、休息时长，针对持续被动的初始速度、加速次数、末端暂停时间等在测试评估或训练准备阶段能够根据患者具体情况设置个性化关节运动范围，并自动进行软件限位保护。在软件限位确定之后，软件系统会自动给出硬件限位的具体位置。硬件限位可以移动至任意特定位置，起到安全保险的作用；</w:t>
            </w:r>
          </w:p>
          <w:p w14:paraId="54C06E0C">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12.软件系统针对各种运动模式配有示意图</w:t>
            </w:r>
          </w:p>
          <w:p w14:paraId="5289CE54">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在测试或训练完成后，软件系统自动生成相应报告，提供的报告模板包括但不限于：简略报告、详细报告、平均力矩报告、多曲线重叠报告、图形汇总报告、组间峰力矩对比报告、组内峰力矩对比报告、组内报告、等长报告、进展报告，包括相关数据、力矩时间曲线、力矩位置曲线、柱状图。报告中的数据包括但不限于：峰力矩，峰力矩体重比，平均峰力矩，平均峰力矩体重比，平均力矩，峰力矩角度，达到峰力矩时间，力量衰减时间，运动活动范围，最大做功，最大做功体重比，平均功率，平均功率体重比，总做功，耐力比等；</w:t>
            </w:r>
          </w:p>
          <w:p w14:paraId="71EC8FF2">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13.提供专业的曲线图像分析功能，具有指针操作功能，可显示指针所在位置的角度、力矩、时间等信息。提供曲线回放功能，能够将曲线按顺序回放显示。具有曲线显示/隐藏功能，在软件系统中可选择患者不同时间进行的测试，生成对比报告，评估患者康复训练效果，软件系统配置双重量的动态校准系统，软件系统在线检查并更新至最新版本；</w:t>
            </w:r>
          </w:p>
          <w:p w14:paraId="03A514D8">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14.可进行测试和训练的关节运动模式包括但不限于：</w:t>
            </w:r>
          </w:p>
          <w:p w14:paraId="7EA7F09F">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肩关节：外展内收，前屈后伸，水平面外展内收，肩关节内外旋（肩关节外展90°位），肩关节内外旋（修正中立站位），肩关节内外旋（修正中立坐位），肩关节内外旋（肩关节前屈位），PNF D1运动模式，PNF D2运动模式；</w:t>
            </w:r>
          </w:p>
          <w:p w14:paraId="4D148139">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肘关节：屈伸；</w:t>
            </w:r>
          </w:p>
          <w:p w14:paraId="793D1A03">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腕关节：屈伸，尺偏桡偏；前臂：旋前旋后；</w:t>
            </w:r>
          </w:p>
          <w:p w14:paraId="00CEF275">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髋关节：外展内收，屈伸，内旋外旋；</w:t>
            </w:r>
          </w:p>
          <w:p w14:paraId="3C4F982F">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膝关节：屈伸（坐位），屈伸（俯卧位），胫骨内旋外旋；</w:t>
            </w:r>
          </w:p>
          <w:p w14:paraId="3F2CF1C8">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踝关节：屈伸（仰卧位），屈伸（俯卧位），内翻外翻。</w:t>
            </w:r>
          </w:p>
          <w:p w14:paraId="20980EE6">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★15.向心力矩，监测范围≥(0Nm~550Nm)；</w:t>
            </w:r>
          </w:p>
          <w:p w14:paraId="37B676A1">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离心力矩，监测范围≥(0Nm~550Nm)</w:t>
            </w:r>
          </w:p>
          <w:p w14:paraId="6F61DEEE">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向心速度≥(0°/s~500°/s)</w:t>
            </w:r>
          </w:p>
          <w:p w14:paraId="5E524965">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离心速度≥(0°/s~360°/s)</w:t>
            </w:r>
          </w:p>
          <w:p w14:paraId="125D83DA">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持续被动速度≥(0°/s~360°/s)（提供相关证明材料）</w:t>
            </w:r>
          </w:p>
          <w:p w14:paraId="638D2BF3">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 xml:space="preserve">可升级配腰部配件及颈部部件 </w:t>
            </w:r>
          </w:p>
          <w:p w14:paraId="6A1C46A0">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16.腰部配件要求：</w:t>
            </w:r>
          </w:p>
          <w:p w14:paraId="48B61692">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活动幅度符合人体功能解剖学，屈曲范围≧60°，伸展范围≧20°。</w:t>
            </w:r>
          </w:p>
          <w:p w14:paraId="692AD441">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配置可调节背部固定支架，适应不同身高用户。</w:t>
            </w:r>
          </w:p>
          <w:p w14:paraId="584C65E0">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配置背部固定配件、扶手及腿部固定配件，确保评估训练中的稳定性及报告的准确性。</w:t>
            </w:r>
          </w:p>
          <w:p w14:paraId="1BE1FF49">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配置智能电动座椅，可进行电动的座椅高度、座椅前后、腰垫高度、腰垫前后、足部踏板调节。</w:t>
            </w:r>
          </w:p>
          <w:p w14:paraId="1B33CBAE">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足部踏板和腰垫具有智能自动调节，可根据用户下肢长度和腰背位置进行自动调节。</w:t>
            </w:r>
          </w:p>
          <w:p w14:paraId="30FBBFC4">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可使用激光定位模块，确保评估训练的可重复性及测试准确性。</w:t>
            </w:r>
          </w:p>
          <w:p w14:paraId="7427FB28">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座椅最大承重≧135kg。</w:t>
            </w:r>
          </w:p>
          <w:p w14:paraId="4F5DBFED">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配置座椅位置记录功能及一件还原功能。</w:t>
            </w:r>
          </w:p>
          <w:p w14:paraId="60A2BFE4">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座椅采用抗菌耐磨高弹力皮革，高阻燃性、抗菌、耐温、防划、床体弹力好、舒适。</w:t>
            </w:r>
          </w:p>
          <w:p w14:paraId="7D281B94">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17、支持免费开放与康复数字化系统、物联网平台对接（提供相关证明材料）</w:t>
            </w:r>
          </w:p>
          <w:p w14:paraId="1C408302">
            <w:pPr>
              <w:spacing w:line="360" w:lineRule="auto"/>
              <w:jc w:val="left"/>
              <w:rPr>
                <w:rFonts w:ascii="宋体" w:hAnsi="宋体"/>
                <w:sz w:val="24"/>
                <w:highlight w:val="none"/>
              </w:rPr>
            </w:pPr>
            <w:r>
              <w:rPr>
                <w:rFonts w:hint="eastAsia" w:ascii="宋体" w:hAnsi="宋体"/>
                <w:sz w:val="24"/>
                <w:highlight w:val="none"/>
                <w:lang w:val="en-US" w:eastAsia="zh-CN"/>
              </w:rPr>
              <w:t>18、</w:t>
            </w:r>
            <w:r>
              <w:rPr>
                <w:rFonts w:ascii="宋体" w:hAnsi="宋体"/>
                <w:sz w:val="24"/>
                <w:highlight w:val="none"/>
              </w:rPr>
              <w:t>配置标准：</w:t>
            </w:r>
          </w:p>
          <w:p w14:paraId="34C39A4C">
            <w:pPr>
              <w:spacing w:line="360" w:lineRule="auto"/>
              <w:jc w:val="left"/>
              <w:rPr>
                <w:rFonts w:hint="eastAsia" w:ascii="宋体" w:hAnsi="宋体"/>
                <w:sz w:val="24"/>
                <w:highlight w:val="none"/>
              </w:rPr>
            </w:pPr>
            <w:r>
              <w:rPr>
                <w:rFonts w:hint="eastAsia" w:ascii="宋体" w:hAnsi="宋体"/>
                <w:sz w:val="24"/>
                <w:highlight w:val="none"/>
              </w:rPr>
              <w:t>主机1台</w:t>
            </w:r>
          </w:p>
          <w:p w14:paraId="380FFFC6">
            <w:pPr>
              <w:spacing w:line="360" w:lineRule="auto"/>
              <w:jc w:val="left"/>
              <w:rPr>
                <w:rFonts w:hint="eastAsia" w:ascii="宋体" w:hAnsi="宋体"/>
                <w:sz w:val="24"/>
                <w:highlight w:val="none"/>
              </w:rPr>
            </w:pPr>
            <w:r>
              <w:rPr>
                <w:rFonts w:hint="eastAsia" w:ascii="宋体" w:hAnsi="宋体"/>
                <w:sz w:val="24"/>
                <w:highlight w:val="none"/>
              </w:rPr>
              <w:t>座椅1张</w:t>
            </w:r>
          </w:p>
          <w:p w14:paraId="017595B3">
            <w:pPr>
              <w:spacing w:line="360" w:lineRule="auto"/>
              <w:jc w:val="left"/>
              <w:rPr>
                <w:rFonts w:hint="eastAsia" w:ascii="宋体" w:hAnsi="宋体"/>
                <w:sz w:val="24"/>
                <w:highlight w:val="none"/>
              </w:rPr>
            </w:pPr>
            <w:r>
              <w:rPr>
                <w:rFonts w:hint="eastAsia" w:ascii="宋体" w:hAnsi="宋体"/>
                <w:sz w:val="24"/>
                <w:highlight w:val="none"/>
              </w:rPr>
              <w:t>动力头1个</w:t>
            </w:r>
          </w:p>
          <w:p w14:paraId="0D9386D5">
            <w:pPr>
              <w:spacing w:line="360" w:lineRule="auto"/>
              <w:jc w:val="left"/>
              <w:rPr>
                <w:rFonts w:hint="eastAsia" w:ascii="宋体" w:hAnsi="宋体"/>
                <w:sz w:val="24"/>
                <w:highlight w:val="none"/>
                <w:lang w:val="en-US" w:eastAsia="zh-CN"/>
              </w:rPr>
            </w:pPr>
            <w:r>
              <w:rPr>
                <w:rFonts w:hint="eastAsia" w:ascii="宋体" w:hAnsi="宋体"/>
                <w:sz w:val="24"/>
                <w:highlight w:val="none"/>
              </w:rPr>
              <w:t>肢体适配器1套</w:t>
            </w:r>
            <w:r>
              <w:rPr>
                <w:rFonts w:hint="eastAsia" w:ascii="宋体" w:hAnsi="宋体"/>
                <w:sz w:val="24"/>
                <w:highlight w:val="none"/>
                <w:lang w:eastAsia="zh-CN"/>
              </w:rPr>
              <w:t>（</w:t>
            </w:r>
            <w:r>
              <w:rPr>
                <w:rFonts w:hint="eastAsia" w:ascii="宋体" w:hAnsi="宋体"/>
                <w:sz w:val="24"/>
                <w:highlight w:val="none"/>
                <w:lang w:val="en-US" w:eastAsia="zh-CN"/>
              </w:rPr>
              <w:t>肩肘腕髋膝踝各一个）</w:t>
            </w:r>
          </w:p>
          <w:p w14:paraId="54698101">
            <w:pPr>
              <w:spacing w:line="360" w:lineRule="auto"/>
              <w:jc w:val="left"/>
              <w:rPr>
                <w:rFonts w:hint="eastAsia" w:ascii="宋体" w:hAnsi="宋体"/>
                <w:sz w:val="24"/>
                <w:highlight w:val="none"/>
              </w:rPr>
            </w:pPr>
            <w:r>
              <w:rPr>
                <w:rFonts w:hint="eastAsia" w:ascii="宋体" w:hAnsi="宋体"/>
                <w:sz w:val="24"/>
                <w:highlight w:val="none"/>
              </w:rPr>
              <w:t>小推车1台</w:t>
            </w:r>
          </w:p>
          <w:p w14:paraId="4983DEC9">
            <w:pPr>
              <w:spacing w:line="360" w:lineRule="auto"/>
              <w:jc w:val="left"/>
              <w:rPr>
                <w:rFonts w:hint="eastAsia" w:ascii="宋体" w:hAnsi="宋体"/>
                <w:sz w:val="24"/>
                <w:highlight w:val="none"/>
              </w:rPr>
            </w:pPr>
            <w:r>
              <w:rPr>
                <w:rFonts w:hint="eastAsia" w:ascii="宋体" w:hAnsi="宋体"/>
                <w:sz w:val="24"/>
                <w:highlight w:val="none"/>
              </w:rPr>
              <w:t>电源线1根</w:t>
            </w:r>
          </w:p>
          <w:p w14:paraId="4437F1A9">
            <w:pPr>
              <w:spacing w:line="360" w:lineRule="auto"/>
              <w:jc w:val="left"/>
              <w:rPr>
                <w:rFonts w:hint="eastAsia" w:ascii="宋体" w:hAnsi="宋体"/>
                <w:sz w:val="24"/>
                <w:highlight w:val="none"/>
              </w:rPr>
            </w:pPr>
            <w:r>
              <w:rPr>
                <w:rFonts w:hint="eastAsia" w:ascii="宋体" w:hAnsi="宋体"/>
                <w:sz w:val="24"/>
                <w:highlight w:val="none"/>
              </w:rPr>
              <w:t>紧急制动开关2个</w:t>
            </w:r>
          </w:p>
          <w:p w14:paraId="0903AB49">
            <w:pPr>
              <w:spacing w:line="360" w:lineRule="auto"/>
              <w:jc w:val="left"/>
              <w:rPr>
                <w:rFonts w:hint="eastAsia" w:ascii="宋体" w:hAnsi="宋体"/>
                <w:sz w:val="24"/>
                <w:highlight w:val="none"/>
              </w:rPr>
            </w:pPr>
            <w:r>
              <w:rPr>
                <w:rFonts w:hint="eastAsia" w:ascii="宋体" w:hAnsi="宋体"/>
                <w:sz w:val="24"/>
                <w:highlight w:val="none"/>
              </w:rPr>
              <w:t>激光定位器1个</w:t>
            </w:r>
          </w:p>
          <w:p w14:paraId="62FAA0E8">
            <w:pPr>
              <w:spacing w:line="360" w:lineRule="auto"/>
              <w:jc w:val="left"/>
              <w:rPr>
                <w:rFonts w:hint="eastAsia" w:ascii="宋体" w:hAnsi="宋体"/>
                <w:sz w:val="24"/>
                <w:highlight w:val="none"/>
                <w:lang w:val="en-US" w:eastAsia="zh-CN"/>
              </w:rPr>
            </w:pPr>
            <w:r>
              <w:rPr>
                <w:rFonts w:hint="eastAsia" w:ascii="宋体" w:hAnsi="宋体"/>
                <w:sz w:val="24"/>
                <w:highlight w:val="none"/>
              </w:rPr>
              <w:t>一体机电脑1</w:t>
            </w:r>
            <w:r>
              <w:rPr>
                <w:rFonts w:hint="eastAsia" w:ascii="宋体" w:hAnsi="宋体"/>
                <w:sz w:val="24"/>
                <w:highlight w:val="none"/>
                <w:lang w:val="en-US" w:eastAsia="zh-CN"/>
              </w:rPr>
              <w:t>套</w:t>
            </w:r>
          </w:p>
          <w:p w14:paraId="7848E437">
            <w:pPr>
              <w:spacing w:line="360" w:lineRule="auto"/>
              <w:jc w:val="left"/>
              <w:rPr>
                <w:rFonts w:hint="eastAsia" w:ascii="宋体" w:hAnsi="宋体"/>
                <w:sz w:val="24"/>
                <w:highlight w:val="none"/>
              </w:rPr>
            </w:pPr>
            <w:r>
              <w:rPr>
                <w:rFonts w:hint="eastAsia" w:ascii="宋体" w:hAnsi="宋体"/>
                <w:sz w:val="24"/>
                <w:highlight w:val="none"/>
              </w:rPr>
              <w:t>二级台阶1个</w:t>
            </w:r>
          </w:p>
          <w:p w14:paraId="6392C37C">
            <w:pPr>
              <w:spacing w:line="360" w:lineRule="auto"/>
              <w:jc w:val="left"/>
              <w:rPr>
                <w:rFonts w:hint="eastAsia" w:ascii="宋体" w:hAnsi="宋体"/>
                <w:sz w:val="24"/>
                <w:highlight w:val="none"/>
              </w:rPr>
            </w:pPr>
            <w:r>
              <w:rPr>
                <w:rFonts w:hint="eastAsia" w:ascii="宋体" w:hAnsi="宋体"/>
                <w:sz w:val="24"/>
                <w:highlight w:val="none"/>
              </w:rPr>
              <w:t>校准用配重1套</w:t>
            </w:r>
          </w:p>
          <w:p w14:paraId="639B0F80">
            <w:pPr>
              <w:spacing w:line="360" w:lineRule="auto"/>
              <w:jc w:val="left"/>
              <w:rPr>
                <w:rFonts w:hint="eastAsia" w:ascii="宋体" w:hAnsi="宋体"/>
                <w:sz w:val="24"/>
                <w:highlight w:val="none"/>
                <w:lang w:val="en-US" w:eastAsia="zh-CN"/>
              </w:rPr>
            </w:pPr>
            <w:r>
              <w:rPr>
                <w:rFonts w:hint="eastAsia" w:ascii="宋体" w:hAnsi="宋体"/>
                <w:sz w:val="24"/>
                <w:highlight w:val="none"/>
              </w:rPr>
              <w:t>枕头</w:t>
            </w:r>
            <w:r>
              <w:rPr>
                <w:rFonts w:hint="eastAsia" w:ascii="宋体" w:hAnsi="宋体"/>
                <w:sz w:val="24"/>
                <w:highlight w:val="none"/>
                <w:lang w:val="en-US" w:eastAsia="zh-CN"/>
              </w:rPr>
              <w:t>2个</w:t>
            </w:r>
          </w:p>
          <w:p w14:paraId="34256F39">
            <w:pPr>
              <w:spacing w:line="360" w:lineRule="auto"/>
              <w:jc w:val="left"/>
              <w:rPr>
                <w:rFonts w:hint="eastAsia" w:ascii="宋体" w:hAnsi="宋体"/>
                <w:sz w:val="24"/>
                <w:highlight w:val="none"/>
              </w:rPr>
            </w:pPr>
            <w:r>
              <w:rPr>
                <w:rFonts w:hint="eastAsia" w:ascii="宋体" w:hAnsi="宋体"/>
                <w:sz w:val="24"/>
                <w:highlight w:val="none"/>
              </w:rPr>
              <w:t>多用途绑带1条</w:t>
            </w:r>
          </w:p>
          <w:p w14:paraId="2EB18389">
            <w:pPr>
              <w:spacing w:line="360" w:lineRule="auto"/>
              <w:jc w:val="left"/>
              <w:rPr>
                <w:rFonts w:hint="eastAsia" w:ascii="宋体" w:hAnsi="宋体"/>
                <w:sz w:val="24"/>
                <w:highlight w:val="none"/>
              </w:rPr>
            </w:pPr>
            <w:r>
              <w:rPr>
                <w:rFonts w:hint="eastAsia" w:ascii="宋体" w:hAnsi="宋体"/>
                <w:sz w:val="24"/>
                <w:highlight w:val="none"/>
              </w:rPr>
              <w:t>手套1套</w:t>
            </w:r>
          </w:p>
          <w:p w14:paraId="5249BA51">
            <w:pPr>
              <w:spacing w:line="360" w:lineRule="auto"/>
              <w:jc w:val="left"/>
              <w:rPr>
                <w:rFonts w:hint="eastAsia" w:ascii="宋体" w:hAnsi="宋体"/>
                <w:sz w:val="24"/>
                <w:highlight w:val="none"/>
              </w:rPr>
            </w:pPr>
            <w:r>
              <w:rPr>
                <w:rFonts w:hint="eastAsia" w:ascii="宋体" w:hAnsi="宋体"/>
                <w:sz w:val="24"/>
                <w:highlight w:val="none"/>
              </w:rPr>
              <w:t>膝关节抗剪切力配件1个</w:t>
            </w:r>
          </w:p>
          <w:p w14:paraId="22C179F4">
            <w:pPr>
              <w:spacing w:line="360" w:lineRule="auto"/>
              <w:jc w:val="left"/>
              <w:rPr>
                <w:rFonts w:hint="eastAsia" w:ascii="宋体" w:hAnsi="宋体"/>
                <w:sz w:val="24"/>
                <w:highlight w:val="none"/>
              </w:rPr>
            </w:pPr>
            <w:r>
              <w:rPr>
                <w:rFonts w:hint="eastAsia" w:ascii="宋体" w:hAnsi="宋体"/>
                <w:sz w:val="24"/>
                <w:highlight w:val="none"/>
              </w:rPr>
              <w:t>腰</w:t>
            </w:r>
            <w:r>
              <w:rPr>
                <w:rFonts w:hint="eastAsia" w:ascii="宋体" w:hAnsi="宋体"/>
                <w:sz w:val="24"/>
                <w:highlight w:val="none"/>
                <w:lang w:val="en-US" w:eastAsia="zh-CN"/>
              </w:rPr>
              <w:t>部</w:t>
            </w:r>
            <w:r>
              <w:rPr>
                <w:rFonts w:hint="eastAsia" w:ascii="宋体" w:hAnsi="宋体"/>
                <w:sz w:val="24"/>
                <w:highlight w:val="none"/>
              </w:rPr>
              <w:t>配件</w:t>
            </w:r>
            <w:r>
              <w:rPr>
                <w:rFonts w:hint="eastAsia" w:ascii="宋体" w:hAnsi="宋体"/>
                <w:sz w:val="24"/>
                <w:highlight w:val="none"/>
                <w:lang w:val="en-US" w:eastAsia="zh-CN"/>
              </w:rPr>
              <w:t>1套</w:t>
            </w:r>
          </w:p>
          <w:p w14:paraId="1F4A92AF">
            <w:pPr>
              <w:spacing w:line="360" w:lineRule="auto"/>
              <w:jc w:val="left"/>
              <w:rPr>
                <w:rFonts w:ascii="宋体" w:hAnsi="宋体"/>
                <w:sz w:val="24"/>
                <w:highlight w:val="none"/>
              </w:rPr>
            </w:pPr>
            <w:r>
              <w:rPr>
                <w:rFonts w:hint="eastAsia" w:ascii="宋体" w:hAnsi="宋体"/>
                <w:sz w:val="24"/>
                <w:highlight w:val="none"/>
              </w:rPr>
              <w:t>合格证及说明书1套</w:t>
            </w:r>
          </w:p>
        </w:tc>
        <w:tc>
          <w:tcPr>
            <w:tcW w:w="880" w:type="dxa"/>
            <w:vAlign w:val="center"/>
          </w:tcPr>
          <w:p w14:paraId="5BFA48A4">
            <w:pPr>
              <w:spacing w:line="360" w:lineRule="auto"/>
              <w:jc w:val="center"/>
              <w:rPr>
                <w:rFonts w:ascii="宋体" w:hAnsi="宋体"/>
                <w:sz w:val="24"/>
                <w:highlight w:val="none"/>
              </w:rPr>
            </w:pPr>
          </w:p>
        </w:tc>
      </w:tr>
    </w:tbl>
    <w:p w14:paraId="3DC829C8">
      <w:pPr>
        <w:spacing w:line="360" w:lineRule="auto"/>
        <w:ind w:firstLine="482" w:firstLineChars="200"/>
        <w:rPr>
          <w:rFonts w:ascii="宋体" w:hAnsi="宋体"/>
          <w:b/>
          <w:bCs/>
          <w:sz w:val="24"/>
          <w:highlight w:val="none"/>
        </w:rPr>
      </w:pPr>
      <w:r>
        <w:rPr>
          <w:rFonts w:hint="eastAsia" w:ascii="宋体" w:hAnsi="宋体"/>
          <w:b/>
          <w:bCs/>
          <w:sz w:val="24"/>
          <w:highlight w:val="none"/>
        </w:rPr>
        <w:t>三、商务要求</w:t>
      </w:r>
    </w:p>
    <w:p w14:paraId="1351795A">
      <w:pPr>
        <w:spacing w:line="360" w:lineRule="auto"/>
        <w:ind w:firstLine="480" w:firstLineChars="200"/>
        <w:rPr>
          <w:rFonts w:ascii="宋体" w:hAnsi="宋体"/>
          <w:sz w:val="24"/>
          <w:highlight w:val="none"/>
        </w:rPr>
      </w:pPr>
      <w:r>
        <w:rPr>
          <w:rFonts w:hint="eastAsia" w:ascii="宋体" w:hAnsi="宋体"/>
          <w:sz w:val="24"/>
          <w:highlight w:val="none"/>
        </w:rPr>
        <w:t>1、供货期：</w:t>
      </w:r>
      <w:r>
        <w:rPr>
          <w:rFonts w:hint="eastAsia" w:cs="宋体" w:asciiTheme="minorEastAsia" w:hAnsiTheme="minorEastAsia" w:eastAsiaTheme="minorEastAsia"/>
          <w:snapToGrid w:val="0"/>
          <w:kern w:val="28"/>
          <w:sz w:val="24"/>
          <w:szCs w:val="20"/>
          <w:highlight w:val="none"/>
        </w:rPr>
        <w:t>2024年11月30日前完成所有设备的生产、供货、安装、调试并通过验收。</w:t>
      </w:r>
    </w:p>
    <w:p w14:paraId="5F29962A">
      <w:pPr>
        <w:spacing w:line="360" w:lineRule="auto"/>
        <w:ind w:firstLine="480" w:firstLineChars="200"/>
        <w:rPr>
          <w:rFonts w:hint="eastAsia" w:ascii="宋体" w:hAnsi="宋体" w:eastAsia="宋体"/>
          <w:sz w:val="24"/>
          <w:highlight w:val="none"/>
          <w:lang w:eastAsia="zh-CN"/>
        </w:rPr>
      </w:pPr>
      <w:r>
        <w:rPr>
          <w:rFonts w:ascii="宋体" w:hAnsi="宋体"/>
          <w:sz w:val="24"/>
          <w:highlight w:val="none"/>
        </w:rPr>
        <w:t>2</w:t>
      </w:r>
      <w:r>
        <w:rPr>
          <w:rFonts w:hint="eastAsia" w:ascii="宋体" w:hAnsi="宋体"/>
          <w:sz w:val="24"/>
          <w:highlight w:val="none"/>
        </w:rPr>
        <w:t>、售后服务：质保期不少于1年</w:t>
      </w:r>
      <w:r>
        <w:rPr>
          <w:rFonts w:hint="eastAsia" w:ascii="宋体" w:hAnsi="宋体"/>
          <w:sz w:val="24"/>
          <w:highlight w:val="none"/>
          <w:lang w:eastAsia="zh-CN"/>
        </w:rPr>
        <w:t>、</w:t>
      </w:r>
      <w:r>
        <w:rPr>
          <w:rFonts w:hint="eastAsia" w:ascii="宋体" w:hAnsi="宋体"/>
          <w:sz w:val="24"/>
          <w:highlight w:val="none"/>
        </w:rPr>
        <w:t>零配件供应8年以上</w:t>
      </w:r>
      <w:r>
        <w:rPr>
          <w:rFonts w:hint="eastAsia" w:ascii="宋体" w:hAnsi="宋体"/>
          <w:sz w:val="24"/>
          <w:highlight w:val="none"/>
          <w:lang w:eastAsia="zh-CN"/>
        </w:rPr>
        <w:t>、</w:t>
      </w:r>
      <w:r>
        <w:rPr>
          <w:rFonts w:hint="eastAsia" w:ascii="宋体" w:hAnsi="宋体"/>
          <w:sz w:val="24"/>
          <w:highlight w:val="none"/>
        </w:rPr>
        <w:t>免费终身提供软件升级</w:t>
      </w:r>
      <w:r>
        <w:rPr>
          <w:rFonts w:hint="eastAsia" w:ascii="宋体" w:hAnsi="宋体"/>
          <w:sz w:val="24"/>
          <w:highlight w:val="none"/>
          <w:lang w:eastAsia="zh-CN"/>
        </w:rPr>
        <w:t>、</w:t>
      </w:r>
      <w:r>
        <w:rPr>
          <w:rFonts w:hint="eastAsia" w:ascii="宋体" w:hAnsi="宋体"/>
          <w:sz w:val="24"/>
          <w:highlight w:val="none"/>
        </w:rPr>
        <w:t>在质保期间提供免费售后服务。出现故障后供应商1小时内服务响应、2小时内现场服务到位、24小时内解决问题，24小时内无法修复故障，则先提供同样器材备用货物供采购方使用，其中发生的一切费用由供应商承担。免费提供至少2名操作人员和1名维修人员的培训</w:t>
      </w:r>
      <w:r>
        <w:rPr>
          <w:rFonts w:hint="eastAsia" w:ascii="宋体" w:hAnsi="宋体"/>
          <w:sz w:val="24"/>
          <w:highlight w:val="none"/>
          <w:lang w:eastAsia="zh-CN"/>
        </w:rPr>
        <w:t>。</w:t>
      </w:r>
    </w:p>
    <w:p w14:paraId="4FB34AEF">
      <w:pPr>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、合同价款的支付：合同生效以及中标人支付履约保证金后7个工作日内采购人向中标人支付合同金额的40%，履约验收通过后采购人向中标人支付至合同金额的100%，同时无息退还履约保证金。</w:t>
      </w:r>
    </w:p>
    <w:p w14:paraId="57E1E311">
      <w:pPr>
        <w:spacing w:line="360" w:lineRule="auto"/>
        <w:ind w:firstLine="480" w:firstLineChars="200"/>
        <w:rPr>
          <w:rFonts w:ascii="宋体" w:hAnsi="宋体" w:cs="仿宋_GB2312"/>
          <w:kern w:val="0"/>
          <w:sz w:val="24"/>
          <w:highlight w:val="none"/>
        </w:rPr>
      </w:pPr>
      <w:r>
        <w:rPr>
          <w:rFonts w:ascii="宋体" w:hAnsi="宋体" w:cs="仿宋_GB2312"/>
          <w:kern w:val="0"/>
          <w:sz w:val="24"/>
          <w:highlight w:val="none"/>
        </w:rPr>
        <w:t>4</w:t>
      </w:r>
      <w:r>
        <w:rPr>
          <w:rFonts w:hint="eastAsia" w:ascii="宋体" w:hAnsi="宋体" w:cs="仿宋_GB2312"/>
          <w:kern w:val="0"/>
          <w:sz w:val="24"/>
          <w:highlight w:val="none"/>
        </w:rPr>
        <w:t>、履约验收：</w:t>
      </w:r>
    </w:p>
    <w:p w14:paraId="66509A3B">
      <w:pPr>
        <w:spacing w:line="360" w:lineRule="auto"/>
        <w:ind w:firstLine="480" w:firstLineChars="200"/>
        <w:rPr>
          <w:rFonts w:ascii="宋体" w:hAnsi="宋体" w:cs="仿宋_GB2312"/>
          <w:kern w:val="0"/>
          <w:sz w:val="24"/>
          <w:highlight w:val="none"/>
        </w:rPr>
      </w:pPr>
      <w:r>
        <w:rPr>
          <w:rFonts w:hint="eastAsia" w:ascii="宋体" w:hAnsi="宋体" w:cs="仿宋_GB2312"/>
          <w:kern w:val="0"/>
          <w:sz w:val="24"/>
          <w:highlight w:val="none"/>
        </w:rPr>
        <w:t>1）本合同验收由采购人（或使用单位）组织实施，中标人应派专业的技术人员协助进行验收。</w:t>
      </w:r>
    </w:p>
    <w:p w14:paraId="7838DC1D">
      <w:pPr>
        <w:spacing w:line="360" w:lineRule="auto"/>
        <w:ind w:firstLine="480" w:firstLineChars="200"/>
        <w:rPr>
          <w:rFonts w:ascii="宋体" w:hAnsi="宋体" w:cs="仿宋_GB2312"/>
          <w:kern w:val="0"/>
          <w:sz w:val="24"/>
          <w:highlight w:val="none"/>
        </w:rPr>
      </w:pPr>
      <w:r>
        <w:rPr>
          <w:rFonts w:hint="eastAsia" w:ascii="宋体" w:hAnsi="宋体" w:cs="仿宋_GB2312"/>
          <w:kern w:val="0"/>
          <w:sz w:val="24"/>
          <w:highlight w:val="none"/>
        </w:rPr>
        <w:t>2）▲验收标准：合格（符合采购文件要求、投标承诺以及国家、行业有关技术规范和标准）。</w:t>
      </w:r>
    </w:p>
    <w:p w14:paraId="0475F66B">
      <w:pPr>
        <w:spacing w:line="360" w:lineRule="auto"/>
        <w:ind w:firstLine="480" w:firstLineChars="200"/>
        <w:rPr>
          <w:rFonts w:ascii="宋体" w:hAnsi="宋体" w:cs="仿宋_GB2312"/>
          <w:kern w:val="0"/>
          <w:sz w:val="24"/>
          <w:highlight w:val="none"/>
        </w:rPr>
      </w:pPr>
      <w:r>
        <w:rPr>
          <w:rFonts w:hint="eastAsia" w:ascii="宋体" w:hAnsi="宋体" w:cs="仿宋_GB2312"/>
          <w:kern w:val="0"/>
          <w:sz w:val="24"/>
          <w:highlight w:val="none"/>
        </w:rPr>
        <w:t>3）▲特殊条款：若验收不合格，中标人应在10日历天内包退、包换到位并承担验收相关费用。采购人组织第二次验收，若第二次验收不合格，采购人有权解除合同，中标人除支付验收费用外还须及时退还采购人已支付的合同款项，且采购人保留向中标人索赔的权利。</w:t>
      </w:r>
    </w:p>
    <w:p w14:paraId="46887DEF">
      <w:pPr>
        <w:widowControl/>
        <w:adjustRightInd/>
        <w:spacing w:line="360" w:lineRule="auto"/>
        <w:jc w:val="center"/>
        <w:rPr>
          <w:rFonts w:cs="宋体" w:asciiTheme="minorEastAsia" w:hAnsiTheme="minorEastAsia" w:eastAsiaTheme="minorEastAsia"/>
          <w:b/>
          <w:sz w:val="36"/>
          <w:szCs w:val="36"/>
          <w:highlight w:val="none"/>
        </w:rPr>
      </w:pPr>
      <w:r>
        <w:rPr>
          <w:rFonts w:cs="宋体" w:asciiTheme="minorEastAsia" w:hAnsiTheme="minorEastAsia" w:eastAsiaTheme="minorEastAsia"/>
          <w:b/>
          <w:sz w:val="36"/>
          <w:szCs w:val="36"/>
          <w:highlight w:val="none"/>
        </w:rPr>
        <w:br w:type="page"/>
      </w:r>
      <w:bookmarkStart w:id="53" w:name="_Toc12536"/>
      <w:r>
        <w:rPr>
          <w:rFonts w:hint="eastAsia" w:cs="宋体" w:asciiTheme="minorEastAsia" w:hAnsiTheme="minorEastAsia" w:eastAsiaTheme="minorEastAsia"/>
          <w:b/>
          <w:sz w:val="36"/>
          <w:szCs w:val="36"/>
          <w:highlight w:val="none"/>
        </w:rPr>
        <w:t>第四部分 评标办法</w:t>
      </w:r>
      <w:bookmarkEnd w:id="53"/>
    </w:p>
    <w:p w14:paraId="0B82C99C">
      <w:pPr>
        <w:adjustRightInd/>
        <w:spacing w:line="360" w:lineRule="auto"/>
        <w:jc w:val="center"/>
        <w:outlineLvl w:val="1"/>
        <w:rPr>
          <w:rFonts w:ascii="宋体" w:hAnsi="宋体" w:cs="仿宋_GB2312"/>
          <w:b/>
          <w:sz w:val="32"/>
          <w:szCs w:val="32"/>
          <w:highlight w:val="none"/>
        </w:rPr>
      </w:pPr>
      <w:bookmarkStart w:id="54" w:name="_Toc12946"/>
      <w:bookmarkStart w:id="55" w:name="_Toc127975718"/>
      <w:bookmarkStart w:id="56" w:name="_Toc138599995"/>
      <w:r>
        <w:rPr>
          <w:rFonts w:hint="eastAsia" w:ascii="宋体" w:hAnsi="宋体" w:cs="仿宋_GB2312"/>
          <w:b/>
          <w:sz w:val="32"/>
          <w:szCs w:val="32"/>
          <w:highlight w:val="none"/>
        </w:rPr>
        <w:t>评审方法前附表</w:t>
      </w:r>
    </w:p>
    <w:tbl>
      <w:tblPr>
        <w:tblStyle w:val="68"/>
        <w:tblW w:w="5065"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239"/>
        <w:gridCol w:w="1306"/>
        <w:gridCol w:w="5516"/>
        <w:gridCol w:w="871"/>
      </w:tblGrid>
      <w:tr w14:paraId="0C94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72F93F81">
            <w:pPr>
              <w:spacing w:line="360" w:lineRule="auto"/>
              <w:jc w:val="center"/>
              <w:rPr>
                <w:rFonts w:ascii="宋体" w:hAnsi="宋体" w:cs="Arial"/>
                <w:kern w:val="0"/>
                <w:sz w:val="24"/>
                <w:highlight w:val="none"/>
              </w:rPr>
            </w:pPr>
            <w:r>
              <w:rPr>
                <w:rFonts w:hint="eastAsia" w:ascii="宋体" w:hAnsi="宋体" w:cs="Arial"/>
                <w:kern w:val="0"/>
                <w:sz w:val="24"/>
                <w:highlight w:val="none"/>
              </w:rPr>
              <w:t>序号</w:t>
            </w: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3FF8C94F">
            <w:pPr>
              <w:spacing w:line="360" w:lineRule="auto"/>
              <w:jc w:val="center"/>
              <w:rPr>
                <w:rFonts w:ascii="宋体" w:hAnsi="宋体" w:cs="Arial"/>
                <w:kern w:val="0"/>
                <w:sz w:val="24"/>
                <w:highlight w:val="none"/>
              </w:rPr>
            </w:pPr>
            <w:r>
              <w:rPr>
                <w:rFonts w:hint="eastAsia" w:ascii="宋体" w:hAnsi="宋体" w:cs="Arial"/>
                <w:kern w:val="0"/>
                <w:sz w:val="24"/>
                <w:highlight w:val="none"/>
              </w:rPr>
              <w:t>评审</w:t>
            </w:r>
          </w:p>
          <w:p w14:paraId="717081E7">
            <w:pPr>
              <w:spacing w:line="360" w:lineRule="auto"/>
              <w:jc w:val="center"/>
              <w:rPr>
                <w:rFonts w:ascii="宋体" w:hAnsi="宋体" w:cs="Arial"/>
                <w:kern w:val="0"/>
                <w:sz w:val="24"/>
                <w:highlight w:val="none"/>
              </w:rPr>
            </w:pPr>
            <w:r>
              <w:rPr>
                <w:rFonts w:hint="eastAsia" w:ascii="宋体" w:hAnsi="宋体" w:cs="Arial"/>
                <w:kern w:val="0"/>
                <w:sz w:val="24"/>
                <w:highlight w:val="none"/>
              </w:rPr>
              <w:t>类别</w:t>
            </w:r>
          </w:p>
        </w:tc>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14:paraId="43FE3418">
            <w:pPr>
              <w:spacing w:line="360" w:lineRule="auto"/>
              <w:jc w:val="center"/>
              <w:rPr>
                <w:rFonts w:ascii="宋体" w:hAnsi="宋体" w:cs="Arial"/>
                <w:kern w:val="0"/>
                <w:sz w:val="24"/>
                <w:highlight w:val="none"/>
              </w:rPr>
            </w:pPr>
            <w:r>
              <w:rPr>
                <w:rFonts w:hint="eastAsia" w:ascii="宋体" w:hAnsi="宋体" w:cs="Arial"/>
                <w:kern w:val="0"/>
                <w:sz w:val="24"/>
                <w:highlight w:val="none"/>
              </w:rPr>
              <w:t>评审项目</w:t>
            </w:r>
          </w:p>
        </w:tc>
        <w:tc>
          <w:tcPr>
            <w:tcW w:w="2826" w:type="pct"/>
            <w:tcBorders>
              <w:top w:val="single" w:color="auto" w:sz="4" w:space="0"/>
              <w:left w:val="single" w:color="auto" w:sz="4" w:space="0"/>
              <w:bottom w:val="single" w:color="auto" w:sz="4" w:space="0"/>
              <w:right w:val="single" w:color="auto" w:sz="4" w:space="0"/>
            </w:tcBorders>
            <w:shd w:val="clear" w:color="auto" w:fill="auto"/>
            <w:vAlign w:val="center"/>
          </w:tcPr>
          <w:p w14:paraId="28CD43E1">
            <w:pPr>
              <w:spacing w:line="360" w:lineRule="auto"/>
              <w:jc w:val="center"/>
              <w:rPr>
                <w:rFonts w:ascii="宋体" w:hAnsi="宋体" w:cs="Arial"/>
                <w:kern w:val="0"/>
                <w:sz w:val="24"/>
                <w:highlight w:val="none"/>
              </w:rPr>
            </w:pPr>
            <w:r>
              <w:rPr>
                <w:rFonts w:hint="eastAsia" w:ascii="宋体" w:hAnsi="宋体" w:cs="Arial"/>
                <w:kern w:val="0"/>
                <w:sz w:val="24"/>
                <w:highlight w:val="none"/>
              </w:rPr>
              <w:t>评审细则</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DC26CA2">
            <w:pPr>
              <w:spacing w:line="360" w:lineRule="auto"/>
              <w:jc w:val="center"/>
              <w:rPr>
                <w:rFonts w:ascii="宋体" w:hAnsi="宋体" w:cs="Arial"/>
                <w:kern w:val="0"/>
                <w:sz w:val="24"/>
                <w:highlight w:val="none"/>
              </w:rPr>
            </w:pPr>
            <w:r>
              <w:rPr>
                <w:rFonts w:hint="eastAsia" w:ascii="宋体" w:hAnsi="宋体" w:cs="Arial"/>
                <w:kern w:val="0"/>
                <w:sz w:val="24"/>
                <w:highlight w:val="none"/>
              </w:rPr>
              <w:t>评审分值</w:t>
            </w:r>
          </w:p>
        </w:tc>
      </w:tr>
      <w:tr w14:paraId="5A8E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421" w:type="pct"/>
            <w:vMerge w:val="restart"/>
            <w:tcBorders>
              <w:top w:val="single" w:color="auto" w:sz="4" w:space="0"/>
              <w:left w:val="single" w:color="auto" w:sz="4" w:space="0"/>
              <w:right w:val="single" w:color="auto" w:sz="4" w:space="0"/>
            </w:tcBorders>
            <w:shd w:val="clear" w:color="auto" w:fill="auto"/>
            <w:vAlign w:val="center"/>
          </w:tcPr>
          <w:p w14:paraId="4AA58626">
            <w:pPr>
              <w:spacing w:before="156" w:line="360" w:lineRule="auto"/>
              <w:jc w:val="center"/>
              <w:rPr>
                <w:rFonts w:ascii="宋体" w:hAnsi="宋体" w:cs="Arial"/>
                <w:kern w:val="0"/>
                <w:sz w:val="24"/>
                <w:highlight w:val="none"/>
              </w:rPr>
            </w:pPr>
            <w:r>
              <w:rPr>
                <w:rFonts w:hint="eastAsia" w:ascii="宋体" w:hAnsi="宋体" w:cs="Arial"/>
                <w:kern w:val="0"/>
                <w:sz w:val="24"/>
                <w:highlight w:val="none"/>
              </w:rPr>
              <w:t>1</w:t>
            </w:r>
          </w:p>
        </w:tc>
        <w:tc>
          <w:tcPr>
            <w:tcW w:w="635" w:type="pct"/>
            <w:vMerge w:val="restart"/>
            <w:tcBorders>
              <w:top w:val="single" w:color="auto" w:sz="4" w:space="0"/>
              <w:left w:val="single" w:color="auto" w:sz="4" w:space="0"/>
              <w:right w:val="single" w:color="auto" w:sz="4" w:space="0"/>
            </w:tcBorders>
            <w:shd w:val="clear" w:color="auto" w:fill="auto"/>
            <w:vAlign w:val="center"/>
          </w:tcPr>
          <w:p w14:paraId="2A23E7ED">
            <w:pPr>
              <w:spacing w:line="360" w:lineRule="auto"/>
              <w:jc w:val="center"/>
              <w:rPr>
                <w:rFonts w:ascii="宋体" w:hAnsi="宋体" w:cs="Arial"/>
                <w:kern w:val="0"/>
                <w:sz w:val="24"/>
                <w:highlight w:val="none"/>
              </w:rPr>
            </w:pPr>
            <w:r>
              <w:rPr>
                <w:rFonts w:hint="eastAsia" w:ascii="宋体" w:hAnsi="宋体" w:cs="Arial"/>
                <w:kern w:val="0"/>
                <w:sz w:val="24"/>
                <w:highlight w:val="none"/>
              </w:rPr>
              <w:t>商务、资信部分</w:t>
            </w:r>
          </w:p>
          <w:p w14:paraId="0A0DE264">
            <w:pPr>
              <w:spacing w:line="360" w:lineRule="auto"/>
              <w:rPr>
                <w:rFonts w:ascii="宋体" w:hAns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6</w:t>
            </w:r>
            <w:r>
              <w:rPr>
                <w:rFonts w:hint="eastAsia" w:ascii="宋体" w:hAnsi="宋体" w:cs="Arial"/>
                <w:kern w:val="0"/>
                <w:sz w:val="24"/>
                <w:highlight w:val="none"/>
              </w:rPr>
              <w:t>分）</w:t>
            </w:r>
          </w:p>
        </w:tc>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14:paraId="5D76C69F">
            <w:pPr>
              <w:spacing w:line="360" w:lineRule="auto"/>
              <w:jc w:val="center"/>
              <w:rPr>
                <w:rFonts w:ascii="宋体" w:hAnsi="宋体" w:cs="Arial"/>
                <w:kern w:val="0"/>
                <w:sz w:val="24"/>
                <w:highlight w:val="none"/>
              </w:rPr>
            </w:pPr>
            <w:r>
              <w:rPr>
                <w:rFonts w:hint="eastAsia" w:ascii="宋体" w:hAnsi="宋体" w:cs="Arial"/>
                <w:kern w:val="0"/>
                <w:sz w:val="24"/>
                <w:highlight w:val="none"/>
              </w:rPr>
              <w:t>企业业绩</w:t>
            </w:r>
          </w:p>
        </w:tc>
        <w:tc>
          <w:tcPr>
            <w:tcW w:w="2826" w:type="pct"/>
            <w:tcBorders>
              <w:top w:val="single" w:color="auto" w:sz="4" w:space="0"/>
              <w:left w:val="single" w:color="auto" w:sz="4" w:space="0"/>
              <w:bottom w:val="single" w:color="auto" w:sz="4" w:space="0"/>
              <w:right w:val="single" w:color="auto" w:sz="4" w:space="0"/>
            </w:tcBorders>
            <w:shd w:val="clear" w:color="auto" w:fill="auto"/>
            <w:vAlign w:val="center"/>
          </w:tcPr>
          <w:p w14:paraId="5A66B732">
            <w:pPr>
              <w:spacing w:line="360" w:lineRule="auto"/>
              <w:rPr>
                <w:rFonts w:ascii="宋体" w:hAnsi="宋体" w:cs="Arial"/>
                <w:kern w:val="0"/>
                <w:sz w:val="24"/>
                <w:highlight w:val="none"/>
              </w:rPr>
            </w:pPr>
            <w:r>
              <w:rPr>
                <w:rFonts w:hint="eastAsia" w:ascii="宋体" w:hAnsi="宋体" w:cs="Arial"/>
                <w:kern w:val="0"/>
                <w:sz w:val="24"/>
                <w:highlight w:val="none"/>
              </w:rPr>
              <w:t>投标人或投标产品制造商20</w:t>
            </w:r>
            <w:r>
              <w:rPr>
                <w:rFonts w:ascii="宋体" w:hAnsi="宋体" w:cs="Arial"/>
                <w:kern w:val="0"/>
                <w:sz w:val="24"/>
                <w:highlight w:val="none"/>
              </w:rPr>
              <w:t>21</w:t>
            </w:r>
            <w:r>
              <w:rPr>
                <w:rFonts w:hint="eastAsia" w:ascii="宋体" w:hAnsi="宋体" w:cs="Arial"/>
                <w:kern w:val="0"/>
                <w:sz w:val="24"/>
                <w:highlight w:val="none"/>
              </w:rPr>
              <w:t>年1月1日以来（以合同签订时间为准）具有同类产品供货业绩的</w:t>
            </w:r>
            <w:r>
              <w:rPr>
                <w:rFonts w:ascii="宋体" w:hAnsi="宋体" w:cs="Arial"/>
                <w:kern w:val="0"/>
                <w:sz w:val="24"/>
                <w:highlight w:val="none"/>
              </w:rPr>
              <w:t>，每个业绩得1分</w:t>
            </w:r>
            <w:r>
              <w:rPr>
                <w:rFonts w:hint="eastAsia" w:ascii="宋体" w:hAnsi="宋体" w:cs="Arial"/>
                <w:kern w:val="0"/>
                <w:sz w:val="24"/>
                <w:highlight w:val="none"/>
              </w:rPr>
              <w:t>，</w:t>
            </w:r>
            <w:r>
              <w:rPr>
                <w:rFonts w:ascii="宋体" w:hAnsi="宋体" w:cs="Arial"/>
                <w:kern w:val="0"/>
                <w:sz w:val="24"/>
                <w:highlight w:val="none"/>
              </w:rPr>
              <w:t>最高得3分。证明材料：合同</w:t>
            </w:r>
            <w:r>
              <w:rPr>
                <w:rFonts w:hint="eastAsia" w:ascii="宋体" w:hAnsi="宋体" w:cs="Arial"/>
                <w:kern w:val="0"/>
                <w:sz w:val="24"/>
                <w:highlight w:val="none"/>
              </w:rPr>
              <w:t>复制件加盖公章。</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1007CD00">
            <w:pPr>
              <w:spacing w:line="360" w:lineRule="auto"/>
              <w:jc w:val="center"/>
              <w:rPr>
                <w:rFonts w:ascii="宋体" w:hAnsi="宋体" w:cs="Arial"/>
                <w:kern w:val="0"/>
                <w:sz w:val="24"/>
                <w:highlight w:val="none"/>
              </w:rPr>
            </w:pPr>
            <w:r>
              <w:rPr>
                <w:rFonts w:ascii="宋体" w:hAnsi="宋体" w:cs="Arial"/>
                <w:kern w:val="0"/>
                <w:sz w:val="24"/>
                <w:highlight w:val="none"/>
              </w:rPr>
              <w:t>3</w:t>
            </w:r>
            <w:r>
              <w:rPr>
                <w:rFonts w:hint="eastAsia" w:ascii="宋体" w:hAnsi="宋体" w:cs="Arial"/>
                <w:kern w:val="0"/>
                <w:sz w:val="24"/>
                <w:highlight w:val="none"/>
              </w:rPr>
              <w:t>分</w:t>
            </w:r>
          </w:p>
        </w:tc>
      </w:tr>
      <w:tr w14:paraId="6389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421" w:type="pct"/>
            <w:vMerge w:val="continue"/>
            <w:tcBorders>
              <w:left w:val="single" w:color="auto" w:sz="4" w:space="0"/>
              <w:right w:val="single" w:color="auto" w:sz="4" w:space="0"/>
            </w:tcBorders>
            <w:shd w:val="clear" w:color="auto" w:fill="auto"/>
            <w:vAlign w:val="center"/>
          </w:tcPr>
          <w:p w14:paraId="65E01491">
            <w:pPr>
              <w:spacing w:line="360" w:lineRule="auto"/>
              <w:jc w:val="center"/>
              <w:rPr>
                <w:rFonts w:ascii="宋体" w:hAnsi="宋体" w:cs="Arial"/>
                <w:kern w:val="0"/>
                <w:sz w:val="24"/>
                <w:highlight w:val="none"/>
              </w:rPr>
            </w:pPr>
          </w:p>
        </w:tc>
        <w:tc>
          <w:tcPr>
            <w:tcW w:w="635" w:type="pct"/>
            <w:vMerge w:val="continue"/>
            <w:tcBorders>
              <w:left w:val="single" w:color="auto" w:sz="4" w:space="0"/>
              <w:right w:val="single" w:color="auto" w:sz="4" w:space="0"/>
            </w:tcBorders>
            <w:shd w:val="clear" w:color="auto" w:fill="auto"/>
            <w:vAlign w:val="center"/>
          </w:tcPr>
          <w:p w14:paraId="5306FB7E">
            <w:pPr>
              <w:spacing w:line="360" w:lineRule="auto"/>
              <w:rPr>
                <w:rFonts w:ascii="宋体" w:hAnsi="宋体" w:cs="Arial"/>
                <w:kern w:val="0"/>
                <w:sz w:val="24"/>
                <w:highlight w:val="none"/>
              </w:rPr>
            </w:pPr>
          </w:p>
        </w:tc>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14:paraId="474974B6">
            <w:pPr>
              <w:spacing w:line="360" w:lineRule="auto"/>
              <w:jc w:val="center"/>
              <w:rPr>
                <w:rFonts w:ascii="宋体" w:hAnsi="宋体" w:cs="Arial"/>
                <w:kern w:val="0"/>
                <w:sz w:val="24"/>
                <w:highlight w:val="none"/>
              </w:rPr>
            </w:pPr>
            <w:r>
              <w:rPr>
                <w:rFonts w:hint="eastAsia" w:ascii="宋体" w:hAnsi="宋体" w:cs="Arial"/>
                <w:kern w:val="0"/>
                <w:sz w:val="24"/>
                <w:highlight w:val="none"/>
              </w:rPr>
              <w:t>认证证书</w:t>
            </w:r>
          </w:p>
        </w:tc>
        <w:tc>
          <w:tcPr>
            <w:tcW w:w="2826" w:type="pct"/>
            <w:tcBorders>
              <w:top w:val="single" w:color="auto" w:sz="4" w:space="0"/>
              <w:left w:val="single" w:color="auto" w:sz="4" w:space="0"/>
              <w:bottom w:val="single" w:color="auto" w:sz="4" w:space="0"/>
              <w:right w:val="single" w:color="auto" w:sz="4" w:space="0"/>
            </w:tcBorders>
            <w:shd w:val="clear" w:color="auto" w:fill="auto"/>
            <w:vAlign w:val="center"/>
          </w:tcPr>
          <w:p w14:paraId="379C455F">
            <w:pPr>
              <w:spacing w:line="360" w:lineRule="auto"/>
              <w:rPr>
                <w:rFonts w:ascii="宋体" w:hAnsi="宋体" w:cs="Arial"/>
                <w:kern w:val="0"/>
                <w:sz w:val="24"/>
                <w:highlight w:val="none"/>
              </w:rPr>
            </w:pPr>
            <w:r>
              <w:rPr>
                <w:rFonts w:hint="eastAsia" w:ascii="宋体" w:hAnsi="宋体" w:cs="Arial"/>
                <w:kern w:val="0"/>
                <w:sz w:val="24"/>
                <w:highlight w:val="none"/>
              </w:rPr>
              <w:t>投标人或投标产品制造商</w:t>
            </w:r>
            <w:r>
              <w:rPr>
                <w:rFonts w:hint="eastAsia" w:ascii="宋体" w:hAnsi="宋体" w:cs="Arial"/>
                <w:bCs/>
                <w:kern w:val="0"/>
                <w:sz w:val="24"/>
                <w:highlight w:val="none"/>
              </w:rPr>
              <w:t>具有有效期内的质量管理体系证书、环境管理体系证书、职业健康安全管理体系证书的，每提供一个得1分，最高得3分。</w:t>
            </w:r>
            <w:r>
              <w:rPr>
                <w:rFonts w:hint="eastAsia" w:ascii="宋体" w:hAnsi="宋体" w:cs="Arial"/>
                <w:kern w:val="0"/>
                <w:sz w:val="24"/>
                <w:highlight w:val="none"/>
              </w:rPr>
              <w:t>证明材料：</w:t>
            </w:r>
            <w:r>
              <w:rPr>
                <w:rFonts w:hint="eastAsia" w:ascii="宋体" w:hAnsi="宋体" w:cs="Arial"/>
                <w:bCs/>
                <w:kern w:val="0"/>
                <w:sz w:val="24"/>
                <w:highlight w:val="none"/>
              </w:rPr>
              <w:t>证书的复印件或扫描件加盖公章。</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4247D373">
            <w:pPr>
              <w:spacing w:line="360" w:lineRule="auto"/>
              <w:jc w:val="center"/>
              <w:rPr>
                <w:rFonts w:ascii="宋体" w:hAnsi="宋体" w:cs="Arial"/>
                <w:kern w:val="0"/>
                <w:sz w:val="24"/>
                <w:highlight w:val="none"/>
              </w:rPr>
            </w:pPr>
            <w:r>
              <w:rPr>
                <w:rFonts w:ascii="宋体" w:hAnsi="宋体" w:cs="Arial"/>
                <w:kern w:val="0"/>
                <w:sz w:val="24"/>
                <w:highlight w:val="none"/>
              </w:rPr>
              <w:t>3</w:t>
            </w:r>
            <w:r>
              <w:rPr>
                <w:rFonts w:hint="eastAsia" w:ascii="宋体" w:hAnsi="宋体" w:cs="Arial"/>
                <w:kern w:val="0"/>
                <w:sz w:val="24"/>
                <w:highlight w:val="none"/>
              </w:rPr>
              <w:t>分</w:t>
            </w:r>
          </w:p>
        </w:tc>
      </w:tr>
      <w:tr w14:paraId="24D4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421" w:type="pct"/>
            <w:vMerge w:val="restart"/>
            <w:tcBorders>
              <w:top w:val="single" w:color="auto" w:sz="4" w:space="0"/>
              <w:left w:val="single" w:color="auto" w:sz="4" w:space="0"/>
              <w:right w:val="single" w:color="auto" w:sz="4" w:space="0"/>
            </w:tcBorders>
            <w:shd w:val="clear" w:color="auto" w:fill="auto"/>
            <w:vAlign w:val="center"/>
          </w:tcPr>
          <w:p w14:paraId="6E4BA8A3">
            <w:pPr>
              <w:spacing w:line="360" w:lineRule="auto"/>
              <w:jc w:val="center"/>
              <w:rPr>
                <w:rFonts w:ascii="宋体" w:hAnsi="宋体" w:cs="Arial"/>
                <w:kern w:val="0"/>
                <w:sz w:val="24"/>
                <w:highlight w:val="none"/>
              </w:rPr>
            </w:pPr>
            <w:r>
              <w:rPr>
                <w:rFonts w:ascii="宋体" w:hAnsi="宋体" w:cs="Arial"/>
                <w:kern w:val="0"/>
                <w:sz w:val="24"/>
                <w:highlight w:val="none"/>
              </w:rPr>
              <w:t>2</w:t>
            </w:r>
          </w:p>
        </w:tc>
        <w:tc>
          <w:tcPr>
            <w:tcW w:w="635" w:type="pct"/>
            <w:vMerge w:val="restart"/>
            <w:tcBorders>
              <w:top w:val="single" w:color="auto" w:sz="4" w:space="0"/>
              <w:left w:val="single" w:color="auto" w:sz="4" w:space="0"/>
              <w:right w:val="single" w:color="auto" w:sz="4" w:space="0"/>
            </w:tcBorders>
            <w:shd w:val="clear" w:color="auto" w:fill="auto"/>
            <w:vAlign w:val="center"/>
          </w:tcPr>
          <w:p w14:paraId="7D530BF2">
            <w:pPr>
              <w:spacing w:line="360" w:lineRule="auto"/>
              <w:rPr>
                <w:rFonts w:ascii="宋体" w:hAnsi="宋体" w:cs="Arial"/>
                <w:kern w:val="0"/>
                <w:sz w:val="24"/>
                <w:highlight w:val="none"/>
              </w:rPr>
            </w:pPr>
            <w:r>
              <w:rPr>
                <w:rFonts w:hint="eastAsia" w:ascii="宋体" w:hAnsi="宋体" w:cs="Arial"/>
                <w:kern w:val="0"/>
                <w:sz w:val="24"/>
                <w:highlight w:val="none"/>
              </w:rPr>
              <w:t>技术部分（</w:t>
            </w:r>
            <w:r>
              <w:rPr>
                <w:rFonts w:hint="eastAsia" w:ascii="宋体" w:hAnsi="宋体" w:cs="Arial"/>
                <w:kern w:val="0"/>
                <w:sz w:val="24"/>
                <w:highlight w:val="none"/>
                <w:lang w:val="en-US" w:eastAsia="zh-CN"/>
              </w:rPr>
              <w:t>5</w:t>
            </w:r>
            <w:r>
              <w:rPr>
                <w:rFonts w:ascii="宋体" w:hAnsi="宋体" w:cs="Arial"/>
                <w:kern w:val="0"/>
                <w:sz w:val="24"/>
                <w:highlight w:val="none"/>
              </w:rPr>
              <w:t>4</w:t>
            </w:r>
            <w:r>
              <w:rPr>
                <w:rFonts w:hint="eastAsia" w:ascii="宋体" w:hAnsi="宋体" w:cs="Arial"/>
                <w:kern w:val="0"/>
                <w:sz w:val="24"/>
                <w:highlight w:val="none"/>
              </w:rPr>
              <w:t>分）</w:t>
            </w:r>
          </w:p>
        </w:tc>
        <w:tc>
          <w:tcPr>
            <w:tcW w:w="669" w:type="pct"/>
            <w:tcBorders>
              <w:top w:val="single" w:color="auto" w:sz="4" w:space="0"/>
              <w:left w:val="single" w:color="auto" w:sz="4" w:space="0"/>
              <w:right w:val="single" w:color="auto" w:sz="4" w:space="0"/>
            </w:tcBorders>
            <w:shd w:val="clear" w:color="auto" w:fill="auto"/>
            <w:vAlign w:val="center"/>
          </w:tcPr>
          <w:p w14:paraId="155A70F6">
            <w:pPr>
              <w:spacing w:line="360" w:lineRule="auto"/>
              <w:jc w:val="center"/>
              <w:rPr>
                <w:rFonts w:ascii="宋体" w:hAnsi="宋体" w:cs="Arial"/>
                <w:kern w:val="0"/>
                <w:sz w:val="24"/>
                <w:highlight w:val="none"/>
              </w:rPr>
            </w:pPr>
            <w:r>
              <w:rPr>
                <w:rFonts w:hint="eastAsia" w:ascii="宋体" w:hAnsi="宋体" w:cs="Arial"/>
                <w:kern w:val="0"/>
                <w:sz w:val="24"/>
                <w:highlight w:val="none"/>
              </w:rPr>
              <w:t>技术参数响应情况</w:t>
            </w:r>
          </w:p>
        </w:tc>
        <w:tc>
          <w:tcPr>
            <w:tcW w:w="2826" w:type="pct"/>
            <w:tcBorders>
              <w:top w:val="single" w:color="auto" w:sz="4" w:space="0"/>
              <w:left w:val="single" w:color="auto" w:sz="4" w:space="0"/>
              <w:bottom w:val="single" w:color="auto" w:sz="4" w:space="0"/>
              <w:right w:val="single" w:color="auto" w:sz="4" w:space="0"/>
            </w:tcBorders>
            <w:shd w:val="clear" w:color="auto" w:fill="auto"/>
            <w:vAlign w:val="center"/>
          </w:tcPr>
          <w:p w14:paraId="398B8F9F">
            <w:pPr>
              <w:spacing w:line="360" w:lineRule="auto"/>
              <w:rPr>
                <w:rFonts w:ascii="宋体" w:hAnsi="宋体" w:cs="Arial"/>
                <w:kern w:val="0"/>
                <w:sz w:val="24"/>
                <w:highlight w:val="none"/>
              </w:rPr>
            </w:pPr>
            <w:r>
              <w:rPr>
                <w:rFonts w:hint="eastAsia" w:ascii="宋体" w:hAnsi="宋体" w:cs="Arial"/>
                <w:kern w:val="0"/>
                <w:sz w:val="24"/>
                <w:highlight w:val="none"/>
              </w:rPr>
              <w:t>采购需求具体要求内的设备技术参数的响应程度，标有“</w:t>
            </w:r>
            <w:r>
              <w:rPr>
                <w:rFonts w:hint="eastAsia" w:ascii="宋体" w:hAnsi="宋体" w:cs="Segoe UI Emoji"/>
                <w:kern w:val="0"/>
                <w:sz w:val="24"/>
                <w:highlight w:val="none"/>
              </w:rPr>
              <w:t>★</w:t>
            </w:r>
            <w:r>
              <w:rPr>
                <w:rFonts w:hint="eastAsia" w:ascii="宋体" w:hAnsi="宋体" w:cs="Arial"/>
                <w:kern w:val="0"/>
                <w:sz w:val="24"/>
                <w:highlight w:val="none"/>
              </w:rPr>
              <w:t>”的为重要指标，每有一项负偏离扣4分，其余技术参数每有一项负偏离扣1分，扣完为止。证明材料：提供产品说明书或制造商确认书等产品参数证明材料并加盖制造商公章。</w:t>
            </w:r>
          </w:p>
        </w:tc>
        <w:tc>
          <w:tcPr>
            <w:tcW w:w="446" w:type="pct"/>
            <w:tcBorders>
              <w:top w:val="single" w:color="auto" w:sz="4" w:space="0"/>
              <w:left w:val="single" w:color="auto" w:sz="4" w:space="0"/>
              <w:right w:val="single" w:color="auto" w:sz="4" w:space="0"/>
            </w:tcBorders>
            <w:shd w:val="clear" w:color="auto" w:fill="auto"/>
            <w:vAlign w:val="center"/>
          </w:tcPr>
          <w:p w14:paraId="626ADA9F">
            <w:pPr>
              <w:spacing w:line="360" w:lineRule="auto"/>
              <w:jc w:val="center"/>
              <w:rPr>
                <w:rFonts w:ascii="宋体" w:hAnsi="宋体" w:cs="Arial"/>
                <w:kern w:val="0"/>
                <w:sz w:val="24"/>
                <w:highlight w:val="none"/>
              </w:rPr>
            </w:pPr>
            <w:r>
              <w:rPr>
                <w:rFonts w:hint="eastAsia" w:ascii="宋体" w:hAnsi="宋体" w:cs="Arial"/>
                <w:kern w:val="0"/>
                <w:sz w:val="24"/>
                <w:highlight w:val="none"/>
                <w:lang w:val="en-US" w:eastAsia="zh-CN"/>
              </w:rPr>
              <w:t>2</w:t>
            </w:r>
            <w:r>
              <w:rPr>
                <w:rFonts w:ascii="宋体" w:hAnsi="宋体" w:cs="Arial"/>
                <w:kern w:val="0"/>
                <w:sz w:val="24"/>
                <w:highlight w:val="none"/>
              </w:rPr>
              <w:t>0</w:t>
            </w:r>
            <w:r>
              <w:rPr>
                <w:rFonts w:hint="eastAsia" w:ascii="宋体" w:hAnsi="宋体" w:cs="Arial"/>
                <w:kern w:val="0"/>
                <w:sz w:val="24"/>
                <w:highlight w:val="none"/>
              </w:rPr>
              <w:t>分</w:t>
            </w:r>
          </w:p>
        </w:tc>
      </w:tr>
      <w:tr w14:paraId="506A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421" w:type="pct"/>
            <w:vMerge w:val="continue"/>
            <w:tcBorders>
              <w:top w:val="single" w:color="auto" w:sz="4" w:space="0"/>
              <w:left w:val="single" w:color="auto" w:sz="4" w:space="0"/>
              <w:right w:val="single" w:color="auto" w:sz="4" w:space="0"/>
            </w:tcBorders>
            <w:shd w:val="clear" w:color="auto" w:fill="auto"/>
            <w:vAlign w:val="center"/>
          </w:tcPr>
          <w:p w14:paraId="6F850062">
            <w:pPr>
              <w:spacing w:line="360" w:lineRule="auto"/>
              <w:jc w:val="center"/>
              <w:rPr>
                <w:rFonts w:ascii="宋体" w:hAnsi="宋体" w:cs="Arial"/>
                <w:kern w:val="0"/>
                <w:sz w:val="24"/>
                <w:highlight w:val="none"/>
              </w:rPr>
            </w:pPr>
          </w:p>
        </w:tc>
        <w:tc>
          <w:tcPr>
            <w:tcW w:w="635" w:type="pct"/>
            <w:vMerge w:val="continue"/>
            <w:tcBorders>
              <w:top w:val="single" w:color="auto" w:sz="4" w:space="0"/>
              <w:left w:val="single" w:color="auto" w:sz="4" w:space="0"/>
              <w:right w:val="single" w:color="auto" w:sz="4" w:space="0"/>
            </w:tcBorders>
            <w:shd w:val="clear" w:color="auto" w:fill="auto"/>
            <w:vAlign w:val="center"/>
          </w:tcPr>
          <w:p w14:paraId="703D7AFE">
            <w:pPr>
              <w:spacing w:line="360" w:lineRule="auto"/>
              <w:rPr>
                <w:rFonts w:ascii="宋体" w:hAnsi="宋体" w:cs="Arial"/>
                <w:kern w:val="0"/>
                <w:sz w:val="24"/>
                <w:highlight w:val="none"/>
              </w:rPr>
            </w:pPr>
          </w:p>
        </w:tc>
        <w:tc>
          <w:tcPr>
            <w:tcW w:w="669" w:type="pct"/>
            <w:tcBorders>
              <w:top w:val="single" w:color="auto" w:sz="4" w:space="0"/>
              <w:left w:val="single" w:color="auto" w:sz="4" w:space="0"/>
              <w:right w:val="single" w:color="auto" w:sz="4" w:space="0"/>
            </w:tcBorders>
            <w:shd w:val="clear" w:color="auto" w:fill="auto"/>
            <w:vAlign w:val="center"/>
          </w:tcPr>
          <w:p w14:paraId="41ADA0A4">
            <w:pPr>
              <w:spacing w:line="360" w:lineRule="auto"/>
              <w:jc w:val="center"/>
              <w:rPr>
                <w:rFonts w:ascii="宋体" w:hAnsi="宋体" w:cs="Arial"/>
                <w:kern w:val="0"/>
                <w:sz w:val="24"/>
                <w:highlight w:val="none"/>
              </w:rPr>
            </w:pPr>
            <w:r>
              <w:rPr>
                <w:rFonts w:hint="eastAsia" w:ascii="宋体" w:hAnsi="宋体" w:cs="Arial"/>
                <w:bCs/>
                <w:kern w:val="0"/>
                <w:sz w:val="24"/>
                <w:highlight w:val="none"/>
              </w:rPr>
              <w:t>投标产品情况</w:t>
            </w:r>
          </w:p>
        </w:tc>
        <w:tc>
          <w:tcPr>
            <w:tcW w:w="2826" w:type="pct"/>
            <w:tcBorders>
              <w:top w:val="single" w:color="auto" w:sz="4" w:space="0"/>
              <w:left w:val="single" w:color="auto" w:sz="4" w:space="0"/>
              <w:bottom w:val="single" w:color="auto" w:sz="4" w:space="0"/>
              <w:right w:val="single" w:color="auto" w:sz="4" w:space="0"/>
            </w:tcBorders>
            <w:shd w:val="clear" w:color="auto" w:fill="auto"/>
            <w:vAlign w:val="center"/>
          </w:tcPr>
          <w:p w14:paraId="5F0597D3">
            <w:pPr>
              <w:spacing w:line="360" w:lineRule="auto"/>
              <w:rPr>
                <w:rFonts w:ascii="宋体" w:hAnsi="宋体" w:cs="Arial"/>
                <w:kern w:val="0"/>
                <w:sz w:val="24"/>
                <w:highlight w:val="none"/>
              </w:rPr>
            </w:pPr>
            <w:r>
              <w:rPr>
                <w:rFonts w:hint="eastAsia" w:ascii="宋体" w:hAnsi="宋体" w:cs="Arial"/>
                <w:bCs/>
                <w:kern w:val="0"/>
                <w:sz w:val="24"/>
                <w:highlight w:val="none"/>
              </w:rPr>
              <w:t>投标产品的整体选型配置高、产品质量的稳定性强、技术先进的</w:t>
            </w:r>
            <w:r>
              <w:rPr>
                <w:rFonts w:hint="eastAsia" w:ascii="宋体" w:hAnsi="宋体" w:cs="Arial"/>
                <w:bCs/>
                <w:kern w:val="0"/>
                <w:sz w:val="24"/>
                <w:highlight w:val="none"/>
                <w:lang w:val="en-US" w:eastAsia="zh-CN"/>
              </w:rPr>
              <w:t>4</w:t>
            </w:r>
            <w:r>
              <w:rPr>
                <w:rFonts w:hint="eastAsia" w:ascii="宋体" w:hAnsi="宋体" w:cs="Arial"/>
                <w:bCs/>
                <w:kern w:val="0"/>
                <w:sz w:val="24"/>
                <w:highlight w:val="none"/>
              </w:rPr>
              <w:t>分；投标产品的整体选型配置较高、产品质量的稳定性较强、技术较先进的</w:t>
            </w:r>
            <w:r>
              <w:rPr>
                <w:rFonts w:hint="eastAsia" w:ascii="宋体" w:hAnsi="宋体" w:cs="Arial"/>
                <w:bCs/>
                <w:kern w:val="0"/>
                <w:sz w:val="24"/>
                <w:highlight w:val="none"/>
                <w:lang w:val="en-US" w:eastAsia="zh-CN"/>
              </w:rPr>
              <w:t>2</w:t>
            </w:r>
            <w:r>
              <w:rPr>
                <w:rFonts w:hint="eastAsia" w:ascii="宋体" w:hAnsi="宋体" w:cs="Arial"/>
                <w:bCs/>
                <w:kern w:val="0"/>
                <w:sz w:val="24"/>
                <w:highlight w:val="none"/>
              </w:rPr>
              <w:t>分；投标产品的整体选型配置一般、产品质量的稳定性一般、技术较一般的</w:t>
            </w:r>
            <w:r>
              <w:rPr>
                <w:rFonts w:hint="eastAsia" w:ascii="宋体" w:hAnsi="宋体" w:cs="Arial"/>
                <w:bCs/>
                <w:kern w:val="0"/>
                <w:sz w:val="24"/>
                <w:highlight w:val="none"/>
                <w:lang w:val="en-US" w:eastAsia="zh-CN"/>
              </w:rPr>
              <w:t>1</w:t>
            </w:r>
            <w:r>
              <w:rPr>
                <w:rFonts w:hint="eastAsia" w:ascii="宋体" w:hAnsi="宋体" w:cs="Arial"/>
                <w:bCs/>
                <w:kern w:val="0"/>
                <w:sz w:val="24"/>
                <w:highlight w:val="none"/>
              </w:rPr>
              <w:t>分；未提供选型情况的不得分。证明材料：</w:t>
            </w:r>
            <w:r>
              <w:rPr>
                <w:rFonts w:ascii="宋体" w:hAnsi="宋体" w:cs="Arial"/>
                <w:bCs/>
                <w:kern w:val="0"/>
                <w:sz w:val="24"/>
                <w:highlight w:val="none"/>
              </w:rPr>
              <w:t>产品说明、官网或厂家盖章出具的参数材料、产品检测报告等</w:t>
            </w:r>
            <w:r>
              <w:rPr>
                <w:rFonts w:hint="eastAsia" w:ascii="宋体" w:hAnsi="宋体" w:cs="Arial"/>
                <w:bCs/>
                <w:kern w:val="0"/>
                <w:sz w:val="24"/>
                <w:highlight w:val="none"/>
              </w:rPr>
              <w:t>证明</w:t>
            </w:r>
            <w:r>
              <w:rPr>
                <w:rFonts w:ascii="宋体" w:hAnsi="宋体" w:cs="Arial"/>
                <w:bCs/>
                <w:kern w:val="0"/>
                <w:sz w:val="24"/>
                <w:highlight w:val="none"/>
              </w:rPr>
              <w:t>材料</w:t>
            </w:r>
            <w:r>
              <w:rPr>
                <w:rFonts w:hint="eastAsia" w:ascii="宋体" w:hAnsi="宋体" w:cs="Arial"/>
                <w:bCs/>
                <w:kern w:val="0"/>
                <w:sz w:val="24"/>
                <w:highlight w:val="none"/>
              </w:rPr>
              <w:t>。</w:t>
            </w:r>
          </w:p>
        </w:tc>
        <w:tc>
          <w:tcPr>
            <w:tcW w:w="446" w:type="pct"/>
            <w:tcBorders>
              <w:top w:val="single" w:color="auto" w:sz="4" w:space="0"/>
              <w:left w:val="single" w:color="auto" w:sz="4" w:space="0"/>
              <w:right w:val="single" w:color="auto" w:sz="4" w:space="0"/>
            </w:tcBorders>
            <w:shd w:val="clear" w:color="auto" w:fill="auto"/>
            <w:vAlign w:val="center"/>
          </w:tcPr>
          <w:p w14:paraId="19255C0C">
            <w:pPr>
              <w:spacing w:line="360" w:lineRule="auto"/>
              <w:jc w:val="center"/>
              <w:rPr>
                <w:rFonts w:ascii="宋体" w:hAnsi="宋体" w:cs="Arial"/>
                <w:kern w:val="0"/>
                <w:sz w:val="24"/>
                <w:highlight w:val="none"/>
              </w:rPr>
            </w:pPr>
            <w:r>
              <w:rPr>
                <w:rFonts w:hint="eastAsia" w:ascii="宋体" w:hAnsi="宋体" w:cs="Arial"/>
                <w:kern w:val="0"/>
                <w:sz w:val="24"/>
                <w:highlight w:val="none"/>
                <w:lang w:val="en-US" w:eastAsia="zh-CN"/>
              </w:rPr>
              <w:t>4</w:t>
            </w:r>
            <w:r>
              <w:rPr>
                <w:rFonts w:hint="eastAsia" w:ascii="宋体" w:hAnsi="宋体" w:cs="Arial"/>
                <w:kern w:val="0"/>
                <w:sz w:val="24"/>
                <w:highlight w:val="none"/>
              </w:rPr>
              <w:t>分</w:t>
            </w:r>
          </w:p>
        </w:tc>
      </w:tr>
      <w:tr w14:paraId="0DEF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 w:type="pct"/>
            <w:vMerge w:val="continue"/>
            <w:tcBorders>
              <w:top w:val="single" w:color="auto" w:sz="4" w:space="0"/>
              <w:left w:val="single" w:color="auto" w:sz="4" w:space="0"/>
              <w:right w:val="single" w:color="auto" w:sz="4" w:space="0"/>
            </w:tcBorders>
            <w:shd w:val="clear" w:color="auto" w:fill="auto"/>
            <w:vAlign w:val="center"/>
          </w:tcPr>
          <w:p w14:paraId="4F216B13">
            <w:pPr>
              <w:spacing w:line="360" w:lineRule="auto"/>
              <w:jc w:val="center"/>
              <w:rPr>
                <w:rFonts w:ascii="宋体" w:hAnsi="宋体" w:cs="Arial"/>
                <w:kern w:val="0"/>
                <w:sz w:val="24"/>
                <w:highlight w:val="none"/>
              </w:rPr>
            </w:pPr>
          </w:p>
        </w:tc>
        <w:tc>
          <w:tcPr>
            <w:tcW w:w="635" w:type="pct"/>
            <w:vMerge w:val="continue"/>
            <w:tcBorders>
              <w:top w:val="single" w:color="auto" w:sz="4" w:space="0"/>
              <w:left w:val="single" w:color="auto" w:sz="4" w:space="0"/>
              <w:right w:val="single" w:color="auto" w:sz="4" w:space="0"/>
            </w:tcBorders>
            <w:shd w:val="clear" w:color="auto" w:fill="auto"/>
            <w:vAlign w:val="center"/>
          </w:tcPr>
          <w:p w14:paraId="34CA1FEF">
            <w:pPr>
              <w:spacing w:line="360" w:lineRule="auto"/>
              <w:rPr>
                <w:rFonts w:ascii="宋体" w:hAnsi="宋体" w:cs="Arial"/>
                <w:kern w:val="0"/>
                <w:sz w:val="24"/>
                <w:highlight w:val="none"/>
              </w:rPr>
            </w:pPr>
          </w:p>
        </w:tc>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14:paraId="1F75A01F">
            <w:pPr>
              <w:spacing w:line="360" w:lineRule="auto"/>
              <w:jc w:val="center"/>
              <w:rPr>
                <w:rFonts w:ascii="宋体" w:hAnsi="宋体" w:cs="Arial"/>
                <w:kern w:val="0"/>
                <w:sz w:val="24"/>
                <w:highlight w:val="none"/>
              </w:rPr>
            </w:pPr>
            <w:r>
              <w:rPr>
                <w:rFonts w:hint="eastAsia" w:ascii="宋体" w:hAnsi="宋体" w:cs="Arial"/>
                <w:kern w:val="0"/>
                <w:sz w:val="24"/>
                <w:highlight w:val="none"/>
              </w:rPr>
              <w:t>项目服务方案</w:t>
            </w:r>
          </w:p>
        </w:tc>
        <w:tc>
          <w:tcPr>
            <w:tcW w:w="2826" w:type="pct"/>
            <w:tcBorders>
              <w:top w:val="single" w:color="auto" w:sz="4" w:space="0"/>
              <w:left w:val="single" w:color="auto" w:sz="4" w:space="0"/>
              <w:bottom w:val="single" w:color="auto" w:sz="4" w:space="0"/>
              <w:right w:val="single" w:color="auto" w:sz="4" w:space="0"/>
            </w:tcBorders>
            <w:shd w:val="clear" w:color="auto" w:fill="auto"/>
            <w:vAlign w:val="center"/>
          </w:tcPr>
          <w:p w14:paraId="76F3EC82">
            <w:pPr>
              <w:spacing w:line="360" w:lineRule="auto"/>
              <w:jc w:val="left"/>
              <w:rPr>
                <w:rFonts w:ascii="宋体" w:hAnsi="宋体" w:cs="Arial"/>
                <w:kern w:val="0"/>
                <w:sz w:val="24"/>
                <w:highlight w:val="none"/>
              </w:rPr>
            </w:pPr>
            <w:r>
              <w:rPr>
                <w:rFonts w:hint="eastAsia" w:ascii="宋体" w:hAnsi="宋体" w:cs="Arial"/>
                <w:kern w:val="0"/>
                <w:sz w:val="24"/>
                <w:highlight w:val="none"/>
              </w:rPr>
              <w:t>项目服务方案（主要包括材料采购、生产及供货、使用维护、检测、验收等）的科学性、合理性、规范性、可操作性等，科学性、合理性、规范性、可操作性强的得</w:t>
            </w:r>
            <w:r>
              <w:rPr>
                <w:rFonts w:ascii="宋体" w:hAnsi="宋体" w:cs="Arial"/>
                <w:kern w:val="0"/>
                <w:sz w:val="24"/>
                <w:highlight w:val="none"/>
              </w:rPr>
              <w:t>4</w:t>
            </w:r>
            <w:r>
              <w:rPr>
                <w:rFonts w:hint="eastAsia" w:ascii="宋体" w:hAnsi="宋体" w:cs="Arial"/>
                <w:kern w:val="0"/>
                <w:sz w:val="24"/>
                <w:highlight w:val="none"/>
              </w:rPr>
              <w:t>分；科学性、合理性、规范性、可操作性较强得</w:t>
            </w:r>
            <w:r>
              <w:rPr>
                <w:rFonts w:ascii="宋体" w:hAnsi="宋体" w:cs="Arial"/>
                <w:kern w:val="0"/>
                <w:sz w:val="24"/>
                <w:highlight w:val="none"/>
              </w:rPr>
              <w:t>2</w:t>
            </w:r>
            <w:r>
              <w:rPr>
                <w:rFonts w:hint="eastAsia" w:ascii="宋体" w:hAnsi="宋体" w:cs="Arial"/>
                <w:kern w:val="0"/>
                <w:sz w:val="24"/>
                <w:highlight w:val="none"/>
              </w:rPr>
              <w:t>分；科学性、合理性、规范性、可操作性一般得</w:t>
            </w:r>
            <w:r>
              <w:rPr>
                <w:rFonts w:ascii="宋体" w:hAnsi="宋体" w:cs="Arial"/>
                <w:kern w:val="0"/>
                <w:sz w:val="24"/>
                <w:highlight w:val="none"/>
              </w:rPr>
              <w:t>1</w:t>
            </w:r>
            <w:r>
              <w:rPr>
                <w:rFonts w:hint="eastAsia" w:ascii="宋体" w:hAnsi="宋体" w:cs="Arial"/>
                <w:kern w:val="0"/>
                <w:sz w:val="24"/>
                <w:highlight w:val="none"/>
              </w:rPr>
              <w:t>分；未提供不得分。</w:t>
            </w:r>
          </w:p>
        </w:tc>
        <w:tc>
          <w:tcPr>
            <w:tcW w:w="446" w:type="pct"/>
            <w:tcBorders>
              <w:top w:val="single" w:color="auto" w:sz="4" w:space="0"/>
              <w:left w:val="single" w:color="auto" w:sz="4" w:space="0"/>
              <w:right w:val="single" w:color="auto" w:sz="4" w:space="0"/>
            </w:tcBorders>
            <w:shd w:val="clear" w:color="auto" w:fill="auto"/>
            <w:vAlign w:val="center"/>
          </w:tcPr>
          <w:p w14:paraId="40543016">
            <w:pPr>
              <w:spacing w:line="360" w:lineRule="auto"/>
              <w:jc w:val="center"/>
              <w:rPr>
                <w:rFonts w:ascii="宋体" w:hAnsi="宋体" w:cs="Arial"/>
                <w:kern w:val="0"/>
                <w:sz w:val="24"/>
                <w:highlight w:val="none"/>
              </w:rPr>
            </w:pPr>
            <w:r>
              <w:rPr>
                <w:rFonts w:ascii="宋体" w:hAnsi="宋体" w:cs="Arial"/>
                <w:kern w:val="0"/>
                <w:sz w:val="24"/>
                <w:highlight w:val="none"/>
              </w:rPr>
              <w:t>4</w:t>
            </w:r>
            <w:r>
              <w:rPr>
                <w:rFonts w:hint="eastAsia" w:ascii="宋体" w:hAnsi="宋体" w:cs="Arial"/>
                <w:kern w:val="0"/>
                <w:sz w:val="24"/>
                <w:highlight w:val="none"/>
              </w:rPr>
              <w:t>分</w:t>
            </w:r>
          </w:p>
        </w:tc>
      </w:tr>
      <w:tr w14:paraId="1016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 w:type="pct"/>
            <w:vMerge w:val="continue"/>
            <w:tcBorders>
              <w:top w:val="single" w:color="auto" w:sz="4" w:space="0"/>
              <w:left w:val="single" w:color="auto" w:sz="4" w:space="0"/>
              <w:right w:val="single" w:color="auto" w:sz="4" w:space="0"/>
            </w:tcBorders>
            <w:shd w:val="clear" w:color="auto" w:fill="auto"/>
            <w:vAlign w:val="center"/>
          </w:tcPr>
          <w:p w14:paraId="77102FE0">
            <w:pPr>
              <w:spacing w:line="360" w:lineRule="auto"/>
              <w:jc w:val="center"/>
              <w:rPr>
                <w:rFonts w:ascii="宋体" w:hAnsi="宋体" w:cs="Arial"/>
                <w:kern w:val="0"/>
                <w:sz w:val="24"/>
                <w:highlight w:val="none"/>
              </w:rPr>
            </w:pPr>
          </w:p>
        </w:tc>
        <w:tc>
          <w:tcPr>
            <w:tcW w:w="635" w:type="pct"/>
            <w:vMerge w:val="continue"/>
            <w:tcBorders>
              <w:top w:val="single" w:color="auto" w:sz="4" w:space="0"/>
              <w:left w:val="single" w:color="auto" w:sz="4" w:space="0"/>
              <w:right w:val="single" w:color="auto" w:sz="4" w:space="0"/>
            </w:tcBorders>
            <w:shd w:val="clear" w:color="auto" w:fill="auto"/>
            <w:vAlign w:val="center"/>
          </w:tcPr>
          <w:p w14:paraId="6D4A8DEE">
            <w:pPr>
              <w:spacing w:line="360" w:lineRule="auto"/>
              <w:rPr>
                <w:rFonts w:ascii="宋体" w:hAnsi="宋体" w:cs="Arial"/>
                <w:kern w:val="0"/>
                <w:sz w:val="24"/>
                <w:highlight w:val="none"/>
              </w:rPr>
            </w:pPr>
          </w:p>
        </w:tc>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14:paraId="1BCB33D9">
            <w:pPr>
              <w:spacing w:line="360" w:lineRule="auto"/>
              <w:jc w:val="center"/>
              <w:rPr>
                <w:rFonts w:ascii="宋体" w:hAnsi="宋体" w:cs="Arial"/>
                <w:kern w:val="0"/>
                <w:sz w:val="24"/>
                <w:highlight w:val="none"/>
              </w:rPr>
            </w:pPr>
            <w:r>
              <w:rPr>
                <w:rFonts w:hint="eastAsia" w:ascii="宋体" w:hAnsi="宋体" w:cs="Arial"/>
                <w:kern w:val="0"/>
                <w:sz w:val="24"/>
                <w:highlight w:val="none"/>
              </w:rPr>
              <w:t>项目团队配置</w:t>
            </w:r>
          </w:p>
        </w:tc>
        <w:tc>
          <w:tcPr>
            <w:tcW w:w="2826" w:type="pct"/>
            <w:tcBorders>
              <w:top w:val="single" w:color="auto" w:sz="4" w:space="0"/>
              <w:left w:val="single" w:color="auto" w:sz="4" w:space="0"/>
              <w:bottom w:val="single" w:color="auto" w:sz="4" w:space="0"/>
              <w:right w:val="single" w:color="auto" w:sz="4" w:space="0"/>
            </w:tcBorders>
            <w:shd w:val="clear" w:color="auto" w:fill="auto"/>
            <w:vAlign w:val="center"/>
          </w:tcPr>
          <w:p w14:paraId="33A76F21">
            <w:pPr>
              <w:spacing w:line="360" w:lineRule="auto"/>
              <w:jc w:val="left"/>
              <w:rPr>
                <w:rFonts w:ascii="宋体" w:hAnsi="宋体" w:cs="Arial"/>
                <w:kern w:val="0"/>
                <w:sz w:val="24"/>
                <w:highlight w:val="none"/>
              </w:rPr>
            </w:pPr>
            <w:r>
              <w:rPr>
                <w:rFonts w:hint="eastAsia" w:ascii="宋体" w:hAnsi="宋体" w:cs="Arial"/>
                <w:kern w:val="0"/>
                <w:sz w:val="24"/>
                <w:highlight w:val="none"/>
              </w:rPr>
              <w:t>对拟投入本项目的作业人员、人员素质、技术能力、专业分布情况进行打分。团队人数充足</w:t>
            </w:r>
            <w:r>
              <w:rPr>
                <w:rFonts w:ascii="宋体" w:hAnsi="宋体" w:cs="Arial"/>
                <w:kern w:val="0"/>
                <w:sz w:val="24"/>
                <w:highlight w:val="none"/>
              </w:rPr>
              <w:t>、技术能力强</w:t>
            </w:r>
            <w:r>
              <w:rPr>
                <w:rFonts w:hint="eastAsia" w:ascii="宋体" w:hAnsi="宋体" w:cs="Arial"/>
                <w:kern w:val="0"/>
                <w:sz w:val="24"/>
                <w:highlight w:val="none"/>
              </w:rPr>
              <w:t>、专业</w:t>
            </w:r>
            <w:r>
              <w:rPr>
                <w:rFonts w:ascii="宋体" w:hAnsi="宋体" w:cs="Arial"/>
                <w:kern w:val="0"/>
                <w:sz w:val="24"/>
                <w:highlight w:val="none"/>
              </w:rPr>
              <w:t>分工明确且能满足项目需求</w:t>
            </w:r>
            <w:r>
              <w:rPr>
                <w:rFonts w:hint="eastAsia" w:ascii="宋体" w:hAnsi="宋体" w:cs="Arial"/>
                <w:kern w:val="0"/>
                <w:sz w:val="24"/>
                <w:highlight w:val="none"/>
              </w:rPr>
              <w:t>得</w:t>
            </w:r>
            <w:r>
              <w:rPr>
                <w:rFonts w:ascii="宋体" w:hAnsi="宋体" w:cs="Arial"/>
                <w:kern w:val="0"/>
                <w:sz w:val="24"/>
                <w:highlight w:val="none"/>
              </w:rPr>
              <w:t>4</w:t>
            </w:r>
            <w:r>
              <w:rPr>
                <w:rFonts w:hint="eastAsia" w:ascii="宋体" w:hAnsi="宋体" w:cs="Arial"/>
                <w:kern w:val="0"/>
                <w:sz w:val="24"/>
                <w:highlight w:val="none"/>
              </w:rPr>
              <w:t>分</w:t>
            </w:r>
            <w:r>
              <w:rPr>
                <w:rFonts w:ascii="宋体" w:hAnsi="宋体" w:cs="Arial"/>
                <w:kern w:val="0"/>
                <w:sz w:val="24"/>
                <w:highlight w:val="none"/>
              </w:rPr>
              <w:t>；</w:t>
            </w:r>
            <w:r>
              <w:rPr>
                <w:rFonts w:hint="eastAsia" w:ascii="宋体" w:hAnsi="宋体" w:cs="Arial"/>
                <w:kern w:val="0"/>
                <w:sz w:val="24"/>
                <w:highlight w:val="none"/>
              </w:rPr>
              <w:t>团队人数较为充足</w:t>
            </w:r>
            <w:r>
              <w:rPr>
                <w:rFonts w:ascii="宋体" w:hAnsi="宋体" w:cs="Arial"/>
                <w:kern w:val="0"/>
                <w:sz w:val="24"/>
                <w:highlight w:val="none"/>
              </w:rPr>
              <w:t>、技术能力</w:t>
            </w:r>
            <w:r>
              <w:rPr>
                <w:rFonts w:hint="eastAsia" w:ascii="宋体" w:hAnsi="宋体" w:cs="Arial"/>
                <w:kern w:val="0"/>
                <w:sz w:val="24"/>
                <w:highlight w:val="none"/>
              </w:rPr>
              <w:t>一般、专业</w:t>
            </w:r>
            <w:r>
              <w:rPr>
                <w:rFonts w:ascii="宋体" w:hAnsi="宋体" w:cs="Arial"/>
                <w:kern w:val="0"/>
                <w:sz w:val="24"/>
                <w:highlight w:val="none"/>
              </w:rPr>
              <w:t>分工</w:t>
            </w:r>
            <w:r>
              <w:rPr>
                <w:rFonts w:hint="eastAsia" w:ascii="宋体" w:hAnsi="宋体" w:cs="Arial"/>
                <w:kern w:val="0"/>
                <w:sz w:val="24"/>
                <w:highlight w:val="none"/>
              </w:rPr>
              <w:t>较为</w:t>
            </w:r>
            <w:r>
              <w:rPr>
                <w:rFonts w:ascii="宋体" w:hAnsi="宋体" w:cs="Arial"/>
                <w:kern w:val="0"/>
                <w:sz w:val="24"/>
                <w:highlight w:val="none"/>
              </w:rPr>
              <w:t>明确且能满足项目</w:t>
            </w:r>
            <w:r>
              <w:rPr>
                <w:rFonts w:hint="eastAsia" w:ascii="宋体" w:hAnsi="宋体" w:cs="Arial"/>
                <w:kern w:val="0"/>
                <w:sz w:val="24"/>
                <w:highlight w:val="none"/>
              </w:rPr>
              <w:t>基本</w:t>
            </w:r>
            <w:r>
              <w:rPr>
                <w:rFonts w:ascii="宋体" w:hAnsi="宋体" w:cs="Arial"/>
                <w:kern w:val="0"/>
                <w:sz w:val="24"/>
                <w:highlight w:val="none"/>
              </w:rPr>
              <w:t>需求</w:t>
            </w:r>
            <w:r>
              <w:rPr>
                <w:rFonts w:hint="eastAsia" w:ascii="宋体" w:hAnsi="宋体" w:cs="Arial"/>
                <w:kern w:val="0"/>
                <w:sz w:val="24"/>
                <w:highlight w:val="none"/>
              </w:rPr>
              <w:t>得</w:t>
            </w:r>
            <w:r>
              <w:rPr>
                <w:rFonts w:ascii="宋体" w:hAnsi="宋体" w:cs="Arial"/>
                <w:kern w:val="0"/>
                <w:sz w:val="24"/>
                <w:highlight w:val="none"/>
              </w:rPr>
              <w:t>2</w:t>
            </w:r>
            <w:r>
              <w:rPr>
                <w:rFonts w:hint="eastAsia" w:ascii="宋体" w:hAnsi="宋体" w:cs="Arial"/>
                <w:kern w:val="0"/>
                <w:sz w:val="24"/>
                <w:highlight w:val="none"/>
              </w:rPr>
              <w:t>分</w:t>
            </w:r>
            <w:r>
              <w:rPr>
                <w:rFonts w:ascii="宋体" w:hAnsi="宋体" w:cs="Arial"/>
                <w:kern w:val="0"/>
                <w:sz w:val="24"/>
                <w:highlight w:val="none"/>
              </w:rPr>
              <w:t>；</w:t>
            </w:r>
            <w:r>
              <w:rPr>
                <w:rFonts w:hint="eastAsia" w:ascii="宋体" w:hAnsi="宋体" w:cs="Arial"/>
                <w:kern w:val="0"/>
                <w:sz w:val="24"/>
                <w:highlight w:val="none"/>
              </w:rPr>
              <w:t>团队人数较少</w:t>
            </w:r>
            <w:r>
              <w:rPr>
                <w:rFonts w:ascii="宋体" w:hAnsi="宋体" w:cs="Arial"/>
                <w:kern w:val="0"/>
                <w:sz w:val="24"/>
                <w:highlight w:val="none"/>
              </w:rPr>
              <w:t>、技术能力</w:t>
            </w:r>
            <w:r>
              <w:rPr>
                <w:rFonts w:hint="eastAsia" w:ascii="宋体" w:hAnsi="宋体" w:cs="Arial"/>
                <w:kern w:val="0"/>
                <w:sz w:val="24"/>
                <w:highlight w:val="none"/>
              </w:rPr>
              <w:t>较弱、专业</w:t>
            </w:r>
            <w:r>
              <w:rPr>
                <w:rFonts w:ascii="宋体" w:hAnsi="宋体" w:cs="Arial"/>
                <w:kern w:val="0"/>
                <w:sz w:val="24"/>
                <w:highlight w:val="none"/>
              </w:rPr>
              <w:t>分工</w:t>
            </w:r>
            <w:r>
              <w:rPr>
                <w:rFonts w:hint="eastAsia" w:ascii="宋体" w:hAnsi="宋体" w:cs="Arial"/>
                <w:kern w:val="0"/>
                <w:sz w:val="24"/>
                <w:highlight w:val="none"/>
              </w:rPr>
              <w:t>不够</w:t>
            </w:r>
            <w:r>
              <w:rPr>
                <w:rFonts w:ascii="宋体" w:hAnsi="宋体" w:cs="Arial"/>
                <w:kern w:val="0"/>
                <w:sz w:val="24"/>
                <w:highlight w:val="none"/>
              </w:rPr>
              <w:t>明确且</w:t>
            </w:r>
            <w:r>
              <w:rPr>
                <w:rFonts w:hint="eastAsia" w:ascii="宋体" w:hAnsi="宋体" w:cs="Arial"/>
                <w:kern w:val="0"/>
                <w:sz w:val="24"/>
                <w:highlight w:val="none"/>
              </w:rPr>
              <w:t>不</w:t>
            </w:r>
            <w:r>
              <w:rPr>
                <w:rFonts w:ascii="宋体" w:hAnsi="宋体" w:cs="Arial"/>
                <w:kern w:val="0"/>
                <w:sz w:val="24"/>
                <w:highlight w:val="none"/>
              </w:rPr>
              <w:t>能满足项目需求</w:t>
            </w:r>
            <w:r>
              <w:rPr>
                <w:rFonts w:hint="eastAsia" w:ascii="宋体" w:hAnsi="宋体" w:cs="Arial"/>
                <w:kern w:val="0"/>
                <w:sz w:val="24"/>
                <w:highlight w:val="none"/>
              </w:rPr>
              <w:t>得</w:t>
            </w:r>
            <w:r>
              <w:rPr>
                <w:rFonts w:ascii="宋体" w:hAnsi="宋体" w:cs="Arial"/>
                <w:kern w:val="0"/>
                <w:sz w:val="24"/>
                <w:highlight w:val="none"/>
              </w:rPr>
              <w:t>1</w:t>
            </w:r>
            <w:r>
              <w:rPr>
                <w:rFonts w:hint="eastAsia" w:ascii="宋体" w:hAnsi="宋体" w:cs="Arial"/>
                <w:kern w:val="0"/>
                <w:sz w:val="24"/>
                <w:highlight w:val="none"/>
              </w:rPr>
              <w:t>分；未提供不得分。</w:t>
            </w:r>
          </w:p>
        </w:tc>
        <w:tc>
          <w:tcPr>
            <w:tcW w:w="446" w:type="pct"/>
            <w:tcBorders>
              <w:top w:val="single" w:color="auto" w:sz="4" w:space="0"/>
              <w:left w:val="single" w:color="auto" w:sz="4" w:space="0"/>
              <w:right w:val="single" w:color="auto" w:sz="4" w:space="0"/>
            </w:tcBorders>
            <w:shd w:val="clear" w:color="auto" w:fill="auto"/>
            <w:vAlign w:val="center"/>
          </w:tcPr>
          <w:p w14:paraId="64DB2A93">
            <w:pPr>
              <w:spacing w:line="360" w:lineRule="auto"/>
              <w:jc w:val="center"/>
              <w:rPr>
                <w:rFonts w:ascii="宋体" w:hAnsi="宋体" w:cs="Arial"/>
                <w:kern w:val="0"/>
                <w:sz w:val="24"/>
                <w:highlight w:val="none"/>
              </w:rPr>
            </w:pPr>
            <w:r>
              <w:rPr>
                <w:rFonts w:ascii="宋体" w:hAnsi="宋体" w:cs="Arial"/>
                <w:kern w:val="0"/>
                <w:sz w:val="24"/>
                <w:highlight w:val="none"/>
              </w:rPr>
              <w:t>4</w:t>
            </w:r>
            <w:r>
              <w:rPr>
                <w:rFonts w:hint="eastAsia" w:ascii="宋体" w:hAnsi="宋体" w:cs="Arial"/>
                <w:kern w:val="0"/>
                <w:sz w:val="24"/>
                <w:highlight w:val="none"/>
              </w:rPr>
              <w:t>分</w:t>
            </w:r>
          </w:p>
        </w:tc>
      </w:tr>
      <w:tr w14:paraId="0250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 w:type="pct"/>
            <w:vMerge w:val="continue"/>
            <w:tcBorders>
              <w:top w:val="single" w:color="auto" w:sz="4" w:space="0"/>
              <w:left w:val="single" w:color="auto" w:sz="4" w:space="0"/>
              <w:right w:val="single" w:color="auto" w:sz="4" w:space="0"/>
            </w:tcBorders>
            <w:shd w:val="clear" w:color="auto" w:fill="auto"/>
            <w:vAlign w:val="center"/>
          </w:tcPr>
          <w:p w14:paraId="46278170">
            <w:pPr>
              <w:spacing w:line="360" w:lineRule="auto"/>
              <w:jc w:val="center"/>
              <w:rPr>
                <w:rFonts w:ascii="宋体" w:hAnsi="宋体" w:cs="Arial"/>
                <w:kern w:val="0"/>
                <w:sz w:val="24"/>
                <w:highlight w:val="none"/>
              </w:rPr>
            </w:pPr>
          </w:p>
        </w:tc>
        <w:tc>
          <w:tcPr>
            <w:tcW w:w="635" w:type="pct"/>
            <w:vMerge w:val="continue"/>
            <w:tcBorders>
              <w:top w:val="single" w:color="auto" w:sz="4" w:space="0"/>
              <w:left w:val="single" w:color="auto" w:sz="4" w:space="0"/>
              <w:right w:val="single" w:color="auto" w:sz="4" w:space="0"/>
            </w:tcBorders>
            <w:shd w:val="clear" w:color="auto" w:fill="auto"/>
            <w:vAlign w:val="center"/>
          </w:tcPr>
          <w:p w14:paraId="2FBA5F78">
            <w:pPr>
              <w:spacing w:line="360" w:lineRule="auto"/>
              <w:rPr>
                <w:rFonts w:ascii="宋体" w:hAnsi="宋体" w:cs="Arial"/>
                <w:kern w:val="0"/>
                <w:sz w:val="24"/>
                <w:highlight w:val="none"/>
              </w:rPr>
            </w:pPr>
          </w:p>
        </w:tc>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14:paraId="55AED552">
            <w:pPr>
              <w:spacing w:line="360" w:lineRule="auto"/>
              <w:jc w:val="center"/>
              <w:rPr>
                <w:rFonts w:ascii="宋体" w:hAnsi="宋体" w:cs="Arial"/>
                <w:kern w:val="0"/>
                <w:sz w:val="24"/>
                <w:highlight w:val="none"/>
              </w:rPr>
            </w:pPr>
            <w:r>
              <w:rPr>
                <w:rFonts w:hint="eastAsia" w:ascii="宋体" w:hAnsi="宋体" w:cs="Arial"/>
                <w:kern w:val="0"/>
                <w:sz w:val="24"/>
                <w:highlight w:val="none"/>
              </w:rPr>
              <w:t>产品质量保障措施</w:t>
            </w:r>
          </w:p>
        </w:tc>
        <w:tc>
          <w:tcPr>
            <w:tcW w:w="2826" w:type="pct"/>
            <w:tcBorders>
              <w:top w:val="single" w:color="auto" w:sz="4" w:space="0"/>
              <w:left w:val="single" w:color="auto" w:sz="4" w:space="0"/>
              <w:bottom w:val="single" w:color="auto" w:sz="4" w:space="0"/>
              <w:right w:val="single" w:color="auto" w:sz="4" w:space="0"/>
            </w:tcBorders>
            <w:shd w:val="clear" w:color="auto" w:fill="auto"/>
            <w:vAlign w:val="center"/>
          </w:tcPr>
          <w:p w14:paraId="3751F90C">
            <w:pPr>
              <w:spacing w:line="360" w:lineRule="auto"/>
              <w:jc w:val="left"/>
              <w:rPr>
                <w:rFonts w:ascii="宋体" w:hAnsi="宋体" w:cs="Arial"/>
                <w:kern w:val="0"/>
                <w:sz w:val="24"/>
                <w:highlight w:val="none"/>
              </w:rPr>
            </w:pPr>
            <w:r>
              <w:rPr>
                <w:rFonts w:hint="eastAsia" w:ascii="宋体" w:hAnsi="宋体" w:cs="Arial"/>
                <w:kern w:val="0"/>
                <w:sz w:val="24"/>
                <w:highlight w:val="none"/>
              </w:rPr>
              <w:t>投标人按采购人要求有明确的质量目标，质量保证措施，并具有详细可行的实施内容；内容完善、针对性强的得</w:t>
            </w:r>
            <w:r>
              <w:rPr>
                <w:rFonts w:ascii="宋体" w:hAnsi="宋体" w:cs="Arial"/>
                <w:kern w:val="0"/>
                <w:sz w:val="24"/>
                <w:highlight w:val="none"/>
              </w:rPr>
              <w:t>4</w:t>
            </w:r>
            <w:r>
              <w:rPr>
                <w:rFonts w:hint="eastAsia" w:ascii="宋体" w:hAnsi="宋体" w:cs="Arial"/>
                <w:kern w:val="0"/>
                <w:sz w:val="24"/>
                <w:highlight w:val="none"/>
              </w:rPr>
              <w:t>分；内容较完善、针对性较强的得</w:t>
            </w:r>
            <w:r>
              <w:rPr>
                <w:rFonts w:ascii="宋体" w:hAnsi="宋体" w:cs="Arial"/>
                <w:kern w:val="0"/>
                <w:sz w:val="24"/>
                <w:highlight w:val="none"/>
              </w:rPr>
              <w:t>2</w:t>
            </w:r>
            <w:r>
              <w:rPr>
                <w:rFonts w:hint="eastAsia" w:ascii="宋体" w:hAnsi="宋体" w:cs="Arial"/>
                <w:kern w:val="0"/>
                <w:sz w:val="24"/>
                <w:highlight w:val="none"/>
              </w:rPr>
              <w:t>分；内容略有欠缺、针对性一般得</w:t>
            </w:r>
            <w:r>
              <w:rPr>
                <w:rFonts w:ascii="宋体" w:hAnsi="宋体" w:cs="Arial"/>
                <w:kern w:val="0"/>
                <w:sz w:val="24"/>
                <w:highlight w:val="none"/>
              </w:rPr>
              <w:t>1</w:t>
            </w:r>
            <w:r>
              <w:rPr>
                <w:rFonts w:hint="eastAsia" w:ascii="宋体" w:hAnsi="宋体" w:cs="Arial"/>
                <w:kern w:val="0"/>
                <w:sz w:val="24"/>
                <w:highlight w:val="none"/>
              </w:rPr>
              <w:t>分；未提供不得分。</w:t>
            </w:r>
          </w:p>
        </w:tc>
        <w:tc>
          <w:tcPr>
            <w:tcW w:w="446" w:type="pct"/>
            <w:tcBorders>
              <w:top w:val="single" w:color="auto" w:sz="4" w:space="0"/>
              <w:left w:val="single" w:color="auto" w:sz="4" w:space="0"/>
              <w:right w:val="single" w:color="auto" w:sz="4" w:space="0"/>
            </w:tcBorders>
            <w:shd w:val="clear" w:color="auto" w:fill="auto"/>
            <w:vAlign w:val="center"/>
          </w:tcPr>
          <w:p w14:paraId="3EB73DDC">
            <w:pPr>
              <w:spacing w:line="360" w:lineRule="auto"/>
              <w:jc w:val="center"/>
              <w:rPr>
                <w:rFonts w:ascii="宋体" w:hAnsi="宋体" w:cs="Arial"/>
                <w:kern w:val="0"/>
                <w:sz w:val="24"/>
                <w:highlight w:val="none"/>
              </w:rPr>
            </w:pPr>
            <w:r>
              <w:rPr>
                <w:rFonts w:ascii="宋体" w:hAnsi="宋体" w:cs="Arial"/>
                <w:kern w:val="0"/>
                <w:sz w:val="24"/>
                <w:highlight w:val="none"/>
              </w:rPr>
              <w:t>4</w:t>
            </w:r>
            <w:r>
              <w:rPr>
                <w:rFonts w:hint="eastAsia" w:ascii="宋体" w:hAnsi="宋体" w:cs="Arial"/>
                <w:kern w:val="0"/>
                <w:sz w:val="24"/>
                <w:highlight w:val="none"/>
              </w:rPr>
              <w:t>分</w:t>
            </w:r>
          </w:p>
        </w:tc>
      </w:tr>
      <w:tr w14:paraId="6AE0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 w:type="pct"/>
            <w:vMerge w:val="continue"/>
            <w:tcBorders>
              <w:top w:val="single" w:color="auto" w:sz="4" w:space="0"/>
              <w:left w:val="single" w:color="auto" w:sz="4" w:space="0"/>
              <w:right w:val="single" w:color="auto" w:sz="4" w:space="0"/>
            </w:tcBorders>
            <w:shd w:val="clear" w:color="auto" w:fill="auto"/>
            <w:vAlign w:val="center"/>
          </w:tcPr>
          <w:p w14:paraId="61002897">
            <w:pPr>
              <w:spacing w:line="360" w:lineRule="auto"/>
              <w:jc w:val="center"/>
              <w:rPr>
                <w:rFonts w:ascii="宋体" w:hAnsi="宋体" w:cs="Arial"/>
                <w:kern w:val="0"/>
                <w:sz w:val="24"/>
                <w:highlight w:val="none"/>
              </w:rPr>
            </w:pPr>
          </w:p>
        </w:tc>
        <w:tc>
          <w:tcPr>
            <w:tcW w:w="635" w:type="pct"/>
            <w:vMerge w:val="continue"/>
            <w:tcBorders>
              <w:top w:val="single" w:color="auto" w:sz="4" w:space="0"/>
              <w:left w:val="single" w:color="auto" w:sz="4" w:space="0"/>
              <w:right w:val="single" w:color="auto" w:sz="4" w:space="0"/>
            </w:tcBorders>
            <w:shd w:val="clear" w:color="auto" w:fill="auto"/>
            <w:vAlign w:val="center"/>
          </w:tcPr>
          <w:p w14:paraId="11C2EB24">
            <w:pPr>
              <w:spacing w:line="360" w:lineRule="auto"/>
              <w:rPr>
                <w:rFonts w:ascii="宋体" w:hAnsi="宋体" w:cs="Arial"/>
                <w:kern w:val="0"/>
                <w:sz w:val="24"/>
                <w:highlight w:val="none"/>
              </w:rPr>
            </w:pPr>
          </w:p>
        </w:tc>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14:paraId="2239455E">
            <w:pPr>
              <w:spacing w:line="360" w:lineRule="auto"/>
              <w:jc w:val="center"/>
              <w:rPr>
                <w:rFonts w:ascii="宋体" w:hAnsi="宋体" w:cs="Arial"/>
                <w:kern w:val="0"/>
                <w:sz w:val="24"/>
                <w:highlight w:val="none"/>
              </w:rPr>
            </w:pPr>
            <w:r>
              <w:rPr>
                <w:rFonts w:hint="eastAsia" w:ascii="宋体" w:hAnsi="宋体" w:cs="Arial"/>
                <w:kern w:val="0"/>
                <w:sz w:val="24"/>
                <w:highlight w:val="none"/>
              </w:rPr>
              <w:t>安装方案</w:t>
            </w:r>
          </w:p>
        </w:tc>
        <w:tc>
          <w:tcPr>
            <w:tcW w:w="2826" w:type="pct"/>
            <w:tcBorders>
              <w:top w:val="single" w:color="auto" w:sz="4" w:space="0"/>
              <w:left w:val="single" w:color="auto" w:sz="4" w:space="0"/>
              <w:bottom w:val="single" w:color="auto" w:sz="4" w:space="0"/>
              <w:right w:val="single" w:color="auto" w:sz="4" w:space="0"/>
            </w:tcBorders>
            <w:shd w:val="clear" w:color="auto" w:fill="auto"/>
            <w:vAlign w:val="center"/>
          </w:tcPr>
          <w:p w14:paraId="0F6DEA3B">
            <w:pPr>
              <w:spacing w:line="360" w:lineRule="auto"/>
              <w:jc w:val="left"/>
              <w:rPr>
                <w:rFonts w:ascii="宋体" w:hAnsi="宋体" w:cs="Arial"/>
                <w:kern w:val="0"/>
                <w:sz w:val="24"/>
                <w:highlight w:val="none"/>
              </w:rPr>
            </w:pPr>
            <w:r>
              <w:rPr>
                <w:rFonts w:hint="eastAsia" w:ascii="宋体" w:hAnsi="宋体" w:cs="Arial"/>
                <w:kern w:val="0"/>
                <w:sz w:val="24"/>
                <w:highlight w:val="none"/>
              </w:rPr>
              <w:t>根据货物交付时间节点，落实送货安装时间和人员安排，确保按期交付方案完整、符合项目实际情况，</w:t>
            </w:r>
            <w:r>
              <w:rPr>
                <w:rFonts w:hint="eastAsia" w:ascii="宋体" w:hAnsi="宋体" w:cs="Arial"/>
                <w:bCs/>
                <w:kern w:val="0"/>
                <w:sz w:val="24"/>
                <w:highlight w:val="none"/>
              </w:rPr>
              <w:t>可实施、针对性强</w:t>
            </w:r>
            <w:r>
              <w:rPr>
                <w:rFonts w:ascii="宋体" w:hAnsi="宋体" w:cs="Arial"/>
                <w:kern w:val="0"/>
                <w:sz w:val="24"/>
                <w:highlight w:val="none"/>
              </w:rPr>
              <w:t>4</w:t>
            </w:r>
            <w:r>
              <w:rPr>
                <w:rFonts w:hint="eastAsia" w:ascii="宋体" w:hAnsi="宋体" w:cs="Arial"/>
                <w:kern w:val="0"/>
                <w:sz w:val="24"/>
                <w:highlight w:val="none"/>
              </w:rPr>
              <w:t>分，</w:t>
            </w:r>
            <w:r>
              <w:rPr>
                <w:rFonts w:hint="eastAsia" w:ascii="宋体" w:hAnsi="宋体" w:cs="Arial"/>
                <w:bCs/>
                <w:kern w:val="0"/>
                <w:sz w:val="24"/>
                <w:highlight w:val="none"/>
              </w:rPr>
              <w:t>可实施、针对性</w:t>
            </w:r>
            <w:r>
              <w:rPr>
                <w:rFonts w:hint="eastAsia" w:ascii="宋体" w:hAnsi="宋体" w:cs="Arial"/>
                <w:kern w:val="0"/>
                <w:sz w:val="24"/>
                <w:highlight w:val="none"/>
              </w:rPr>
              <w:t>良好得</w:t>
            </w:r>
            <w:r>
              <w:rPr>
                <w:rFonts w:ascii="宋体" w:hAnsi="宋体" w:cs="Arial"/>
                <w:kern w:val="0"/>
                <w:sz w:val="24"/>
                <w:highlight w:val="none"/>
              </w:rPr>
              <w:t>2</w:t>
            </w:r>
            <w:r>
              <w:rPr>
                <w:rFonts w:hint="eastAsia" w:ascii="宋体" w:hAnsi="宋体" w:cs="Arial"/>
                <w:kern w:val="0"/>
                <w:sz w:val="24"/>
                <w:highlight w:val="none"/>
              </w:rPr>
              <w:t>分，</w:t>
            </w:r>
            <w:r>
              <w:rPr>
                <w:rFonts w:hint="eastAsia" w:ascii="宋体" w:hAnsi="宋体" w:cs="Arial"/>
                <w:bCs/>
                <w:kern w:val="0"/>
                <w:sz w:val="24"/>
                <w:highlight w:val="none"/>
              </w:rPr>
              <w:t>可实施、针对性</w:t>
            </w:r>
            <w:r>
              <w:rPr>
                <w:rFonts w:hint="eastAsia" w:ascii="宋体" w:hAnsi="宋体" w:cs="Arial"/>
                <w:kern w:val="0"/>
                <w:sz w:val="24"/>
                <w:highlight w:val="none"/>
              </w:rPr>
              <w:t>一般得</w:t>
            </w:r>
            <w:r>
              <w:rPr>
                <w:rFonts w:ascii="宋体" w:hAnsi="宋体" w:cs="Arial"/>
                <w:kern w:val="0"/>
                <w:sz w:val="24"/>
                <w:highlight w:val="none"/>
              </w:rPr>
              <w:t>1</w:t>
            </w:r>
            <w:r>
              <w:rPr>
                <w:rFonts w:hint="eastAsia" w:ascii="宋体" w:hAnsi="宋体" w:cs="Arial"/>
                <w:kern w:val="0"/>
                <w:sz w:val="24"/>
                <w:highlight w:val="none"/>
              </w:rPr>
              <w:t>分，未提供不得分。</w:t>
            </w:r>
          </w:p>
        </w:tc>
        <w:tc>
          <w:tcPr>
            <w:tcW w:w="446" w:type="pct"/>
            <w:tcBorders>
              <w:top w:val="single" w:color="auto" w:sz="4" w:space="0"/>
              <w:left w:val="single" w:color="auto" w:sz="4" w:space="0"/>
              <w:right w:val="single" w:color="auto" w:sz="4" w:space="0"/>
            </w:tcBorders>
            <w:shd w:val="clear" w:color="auto" w:fill="auto"/>
            <w:vAlign w:val="center"/>
          </w:tcPr>
          <w:p w14:paraId="3CA86F2B">
            <w:pPr>
              <w:spacing w:line="360" w:lineRule="auto"/>
              <w:jc w:val="center"/>
              <w:rPr>
                <w:rFonts w:ascii="宋体" w:hAnsi="宋体" w:cs="Arial"/>
                <w:kern w:val="0"/>
                <w:sz w:val="24"/>
                <w:highlight w:val="none"/>
              </w:rPr>
            </w:pPr>
            <w:r>
              <w:rPr>
                <w:rFonts w:ascii="宋体" w:hAnsi="宋体" w:cs="Arial"/>
                <w:kern w:val="0"/>
                <w:sz w:val="24"/>
                <w:highlight w:val="none"/>
              </w:rPr>
              <w:t>4</w:t>
            </w:r>
            <w:r>
              <w:rPr>
                <w:rFonts w:hint="eastAsia" w:ascii="宋体" w:hAnsi="宋体" w:cs="Arial"/>
                <w:kern w:val="0"/>
                <w:sz w:val="24"/>
                <w:highlight w:val="none"/>
              </w:rPr>
              <w:t>分</w:t>
            </w:r>
          </w:p>
        </w:tc>
      </w:tr>
      <w:tr w14:paraId="27E8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 w:type="pct"/>
            <w:vMerge w:val="continue"/>
            <w:tcBorders>
              <w:top w:val="single" w:color="auto" w:sz="4" w:space="0"/>
              <w:left w:val="single" w:color="auto" w:sz="4" w:space="0"/>
              <w:right w:val="single" w:color="auto" w:sz="4" w:space="0"/>
            </w:tcBorders>
            <w:shd w:val="clear" w:color="auto" w:fill="auto"/>
            <w:vAlign w:val="center"/>
          </w:tcPr>
          <w:p w14:paraId="24666867">
            <w:pPr>
              <w:spacing w:line="360" w:lineRule="auto"/>
              <w:jc w:val="center"/>
              <w:rPr>
                <w:rFonts w:ascii="宋体" w:hAnsi="宋体" w:cs="Arial"/>
                <w:kern w:val="0"/>
                <w:sz w:val="24"/>
                <w:highlight w:val="none"/>
              </w:rPr>
            </w:pPr>
          </w:p>
        </w:tc>
        <w:tc>
          <w:tcPr>
            <w:tcW w:w="635" w:type="pct"/>
            <w:vMerge w:val="continue"/>
            <w:tcBorders>
              <w:top w:val="single" w:color="auto" w:sz="4" w:space="0"/>
              <w:left w:val="single" w:color="auto" w:sz="4" w:space="0"/>
              <w:right w:val="single" w:color="auto" w:sz="4" w:space="0"/>
            </w:tcBorders>
            <w:shd w:val="clear" w:color="auto" w:fill="auto"/>
            <w:vAlign w:val="center"/>
          </w:tcPr>
          <w:p w14:paraId="385DF70E">
            <w:pPr>
              <w:spacing w:line="360" w:lineRule="auto"/>
              <w:rPr>
                <w:rFonts w:ascii="宋体" w:hAnsi="宋体" w:cs="Arial"/>
                <w:kern w:val="0"/>
                <w:sz w:val="24"/>
                <w:highlight w:val="none"/>
              </w:rPr>
            </w:pPr>
          </w:p>
        </w:tc>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14:paraId="45B6B0F6">
            <w:pPr>
              <w:spacing w:line="360" w:lineRule="auto"/>
              <w:jc w:val="center"/>
              <w:rPr>
                <w:rFonts w:ascii="宋体" w:hAnsi="宋体" w:cs="Arial"/>
                <w:kern w:val="0"/>
                <w:sz w:val="24"/>
                <w:highlight w:val="none"/>
              </w:rPr>
            </w:pPr>
            <w:r>
              <w:rPr>
                <w:rFonts w:hint="eastAsia" w:ascii="宋体" w:hAnsi="宋体" w:cs="Arial"/>
                <w:kern w:val="0"/>
                <w:sz w:val="24"/>
                <w:highlight w:val="none"/>
              </w:rPr>
              <w:t>技术培训</w:t>
            </w:r>
          </w:p>
        </w:tc>
        <w:tc>
          <w:tcPr>
            <w:tcW w:w="2826" w:type="pct"/>
            <w:tcBorders>
              <w:top w:val="single" w:color="auto" w:sz="4" w:space="0"/>
              <w:left w:val="single" w:color="auto" w:sz="4" w:space="0"/>
              <w:bottom w:val="single" w:color="auto" w:sz="4" w:space="0"/>
              <w:right w:val="single" w:color="auto" w:sz="4" w:space="0"/>
            </w:tcBorders>
            <w:shd w:val="clear" w:color="auto" w:fill="auto"/>
            <w:vAlign w:val="center"/>
          </w:tcPr>
          <w:p w14:paraId="75545F00">
            <w:pPr>
              <w:spacing w:line="360" w:lineRule="auto"/>
              <w:jc w:val="left"/>
              <w:rPr>
                <w:rFonts w:ascii="宋体" w:hAnsi="宋体" w:cs="Arial"/>
                <w:kern w:val="0"/>
                <w:sz w:val="24"/>
                <w:highlight w:val="none"/>
              </w:rPr>
            </w:pPr>
            <w:r>
              <w:rPr>
                <w:rFonts w:hint="eastAsia" w:ascii="宋体" w:hAnsi="宋体" w:cs="Arial"/>
                <w:bCs/>
                <w:kern w:val="0"/>
                <w:sz w:val="24"/>
                <w:highlight w:val="none"/>
              </w:rPr>
              <w:t>培训计划内容合理、详细，培训范围广，可实施、针对性强得</w:t>
            </w:r>
            <w:r>
              <w:rPr>
                <w:rFonts w:ascii="宋体" w:hAnsi="宋体" w:cs="Arial"/>
                <w:bCs/>
                <w:kern w:val="0"/>
                <w:sz w:val="24"/>
                <w:highlight w:val="none"/>
              </w:rPr>
              <w:t>4</w:t>
            </w:r>
            <w:r>
              <w:rPr>
                <w:rFonts w:hint="eastAsia" w:ascii="宋体" w:hAnsi="宋体" w:cs="Arial"/>
                <w:bCs/>
                <w:kern w:val="0"/>
                <w:sz w:val="24"/>
                <w:highlight w:val="none"/>
              </w:rPr>
              <w:t>分；可实施、针对性良好得</w:t>
            </w:r>
            <w:r>
              <w:rPr>
                <w:rFonts w:ascii="宋体" w:hAnsi="宋体" w:cs="Arial"/>
                <w:bCs/>
                <w:kern w:val="0"/>
                <w:sz w:val="24"/>
                <w:highlight w:val="none"/>
              </w:rPr>
              <w:t>2</w:t>
            </w:r>
            <w:r>
              <w:rPr>
                <w:rFonts w:hint="eastAsia" w:ascii="宋体" w:hAnsi="宋体" w:cs="Arial"/>
                <w:bCs/>
                <w:kern w:val="0"/>
                <w:sz w:val="24"/>
                <w:highlight w:val="none"/>
              </w:rPr>
              <w:t>分；可实施、针对性一般得</w:t>
            </w:r>
            <w:r>
              <w:rPr>
                <w:rFonts w:ascii="宋体" w:hAnsi="宋体" w:cs="Arial"/>
                <w:bCs/>
                <w:kern w:val="0"/>
                <w:sz w:val="24"/>
                <w:highlight w:val="none"/>
              </w:rPr>
              <w:t>1</w:t>
            </w:r>
            <w:r>
              <w:rPr>
                <w:rFonts w:hint="eastAsia" w:ascii="宋体" w:hAnsi="宋体" w:cs="Arial"/>
                <w:bCs/>
                <w:kern w:val="0"/>
                <w:sz w:val="24"/>
                <w:highlight w:val="none"/>
              </w:rPr>
              <w:t>分；未提供不得分。</w:t>
            </w:r>
          </w:p>
        </w:tc>
        <w:tc>
          <w:tcPr>
            <w:tcW w:w="446" w:type="pct"/>
            <w:tcBorders>
              <w:top w:val="single" w:color="auto" w:sz="4" w:space="0"/>
              <w:left w:val="single" w:color="auto" w:sz="4" w:space="0"/>
              <w:right w:val="single" w:color="auto" w:sz="4" w:space="0"/>
            </w:tcBorders>
            <w:shd w:val="clear" w:color="auto" w:fill="auto"/>
            <w:vAlign w:val="center"/>
          </w:tcPr>
          <w:p w14:paraId="5E2EB31D">
            <w:pPr>
              <w:spacing w:line="360" w:lineRule="auto"/>
              <w:jc w:val="center"/>
              <w:rPr>
                <w:rFonts w:ascii="宋体" w:hAnsi="宋体" w:cs="Arial"/>
                <w:kern w:val="0"/>
                <w:sz w:val="24"/>
                <w:highlight w:val="none"/>
              </w:rPr>
            </w:pPr>
            <w:r>
              <w:rPr>
                <w:rFonts w:ascii="宋体" w:hAnsi="宋体" w:cs="Arial"/>
                <w:kern w:val="0"/>
                <w:sz w:val="24"/>
                <w:highlight w:val="none"/>
              </w:rPr>
              <w:t>4</w:t>
            </w:r>
            <w:r>
              <w:rPr>
                <w:rFonts w:hint="eastAsia" w:ascii="宋体" w:hAnsi="宋体" w:cs="Arial"/>
                <w:kern w:val="0"/>
                <w:sz w:val="24"/>
                <w:highlight w:val="none"/>
              </w:rPr>
              <w:t>分</w:t>
            </w:r>
          </w:p>
        </w:tc>
      </w:tr>
      <w:tr w14:paraId="7FC3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21" w:type="pct"/>
            <w:vMerge w:val="continue"/>
            <w:tcBorders>
              <w:top w:val="single" w:color="auto" w:sz="4" w:space="0"/>
              <w:left w:val="single" w:color="auto" w:sz="4" w:space="0"/>
              <w:right w:val="single" w:color="auto" w:sz="4" w:space="0"/>
            </w:tcBorders>
            <w:shd w:val="clear" w:color="auto" w:fill="auto"/>
            <w:vAlign w:val="center"/>
          </w:tcPr>
          <w:p w14:paraId="6C36234D">
            <w:pPr>
              <w:spacing w:line="360" w:lineRule="auto"/>
              <w:jc w:val="center"/>
              <w:rPr>
                <w:rFonts w:ascii="宋体" w:hAnsi="宋体" w:cs="Arial"/>
                <w:kern w:val="0"/>
                <w:sz w:val="24"/>
                <w:highlight w:val="none"/>
              </w:rPr>
            </w:pPr>
          </w:p>
        </w:tc>
        <w:tc>
          <w:tcPr>
            <w:tcW w:w="635" w:type="pct"/>
            <w:vMerge w:val="continue"/>
            <w:tcBorders>
              <w:top w:val="single" w:color="auto" w:sz="4" w:space="0"/>
              <w:left w:val="single" w:color="auto" w:sz="4" w:space="0"/>
              <w:right w:val="single" w:color="auto" w:sz="4" w:space="0"/>
            </w:tcBorders>
            <w:shd w:val="clear" w:color="auto" w:fill="auto"/>
            <w:vAlign w:val="center"/>
          </w:tcPr>
          <w:p w14:paraId="5C1C27DF">
            <w:pPr>
              <w:spacing w:line="360" w:lineRule="auto"/>
              <w:rPr>
                <w:rFonts w:ascii="宋体" w:hAnsi="宋体" w:cs="Arial"/>
                <w:kern w:val="0"/>
                <w:sz w:val="24"/>
                <w:highlight w:val="none"/>
              </w:rPr>
            </w:pPr>
          </w:p>
        </w:tc>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14:paraId="4E169BFF">
            <w:pPr>
              <w:spacing w:line="360" w:lineRule="auto"/>
              <w:jc w:val="center"/>
              <w:rPr>
                <w:rFonts w:hint="eastAsia" w:ascii="宋体" w:hAnsi="宋体" w:eastAsia="宋体" w:cs="Arial"/>
                <w:kern w:val="0"/>
                <w:sz w:val="24"/>
                <w:highlight w:val="none"/>
                <w:lang w:val="en-US" w:eastAsia="zh-CN"/>
              </w:rPr>
            </w:pPr>
            <w:r>
              <w:rPr>
                <w:rFonts w:hint="eastAsia" w:ascii="宋体" w:hAnsi="宋体" w:cs="Arial"/>
                <w:kern w:val="0"/>
                <w:sz w:val="24"/>
                <w:highlight w:val="none"/>
                <w:lang w:val="en-US" w:eastAsia="zh-CN"/>
              </w:rPr>
              <w:t>质保期</w:t>
            </w:r>
          </w:p>
        </w:tc>
        <w:tc>
          <w:tcPr>
            <w:tcW w:w="2826" w:type="pct"/>
            <w:tcBorders>
              <w:top w:val="single" w:color="auto" w:sz="4" w:space="0"/>
              <w:left w:val="single" w:color="auto" w:sz="4" w:space="0"/>
              <w:bottom w:val="single" w:color="auto" w:sz="4" w:space="0"/>
              <w:right w:val="single" w:color="auto" w:sz="4" w:space="0"/>
            </w:tcBorders>
            <w:shd w:val="clear" w:color="auto" w:fill="auto"/>
            <w:vAlign w:val="center"/>
          </w:tcPr>
          <w:p w14:paraId="3FD5F2BD">
            <w:pPr>
              <w:spacing w:line="360" w:lineRule="auto"/>
              <w:jc w:val="left"/>
              <w:rPr>
                <w:rFonts w:hint="default" w:ascii="宋体" w:hAnsi="宋体" w:eastAsia="宋体" w:cs="Arial"/>
                <w:bCs/>
                <w:kern w:val="0"/>
                <w:sz w:val="24"/>
                <w:highlight w:val="none"/>
                <w:lang w:val="en-US" w:eastAsia="zh-CN"/>
              </w:rPr>
            </w:pPr>
            <w:r>
              <w:rPr>
                <w:rFonts w:hint="eastAsia" w:ascii="宋体" w:hAnsi="宋体" w:cs="Arial"/>
                <w:bCs/>
                <w:kern w:val="0"/>
                <w:sz w:val="24"/>
                <w:highlight w:val="none"/>
                <w:lang w:val="en-US" w:eastAsia="zh-CN"/>
              </w:rPr>
              <w:t>质保期每延长一年得0.5分，最高得1分。</w:t>
            </w:r>
          </w:p>
        </w:tc>
        <w:tc>
          <w:tcPr>
            <w:tcW w:w="446" w:type="pct"/>
            <w:tcBorders>
              <w:top w:val="single" w:color="auto" w:sz="4" w:space="0"/>
              <w:left w:val="single" w:color="auto" w:sz="4" w:space="0"/>
              <w:right w:val="single" w:color="auto" w:sz="4" w:space="0"/>
            </w:tcBorders>
            <w:shd w:val="clear" w:color="auto" w:fill="auto"/>
            <w:vAlign w:val="center"/>
          </w:tcPr>
          <w:p w14:paraId="5CC79359">
            <w:pPr>
              <w:spacing w:line="360" w:lineRule="auto"/>
              <w:jc w:val="center"/>
              <w:rPr>
                <w:rFonts w:ascii="宋体" w:hAnsi="宋体" w:cs="Arial"/>
                <w:kern w:val="0"/>
                <w:sz w:val="24"/>
                <w:highlight w:val="none"/>
              </w:rPr>
            </w:pPr>
            <w:r>
              <w:rPr>
                <w:rFonts w:hint="eastAsia" w:ascii="宋体" w:hAnsi="宋体" w:cs="Arial"/>
                <w:kern w:val="0"/>
                <w:sz w:val="24"/>
                <w:highlight w:val="none"/>
                <w:lang w:val="en-US" w:eastAsia="zh-CN"/>
              </w:rPr>
              <w:t>1</w:t>
            </w:r>
            <w:r>
              <w:rPr>
                <w:rFonts w:hint="eastAsia" w:ascii="宋体" w:hAnsi="宋体" w:cs="Arial"/>
                <w:kern w:val="0"/>
                <w:sz w:val="24"/>
                <w:highlight w:val="none"/>
              </w:rPr>
              <w:t>分</w:t>
            </w:r>
          </w:p>
        </w:tc>
      </w:tr>
      <w:tr w14:paraId="1CB2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 w:type="pct"/>
            <w:vMerge w:val="continue"/>
            <w:tcBorders>
              <w:top w:val="single" w:color="auto" w:sz="4" w:space="0"/>
              <w:left w:val="single" w:color="auto" w:sz="4" w:space="0"/>
              <w:right w:val="single" w:color="auto" w:sz="4" w:space="0"/>
            </w:tcBorders>
            <w:shd w:val="clear" w:color="auto" w:fill="auto"/>
            <w:vAlign w:val="center"/>
          </w:tcPr>
          <w:p w14:paraId="5C186B68">
            <w:pPr>
              <w:spacing w:line="360" w:lineRule="auto"/>
              <w:jc w:val="center"/>
              <w:rPr>
                <w:rFonts w:ascii="宋体" w:hAnsi="宋体" w:cs="Arial"/>
                <w:kern w:val="0"/>
                <w:sz w:val="24"/>
                <w:highlight w:val="none"/>
              </w:rPr>
            </w:pPr>
          </w:p>
        </w:tc>
        <w:tc>
          <w:tcPr>
            <w:tcW w:w="635" w:type="pct"/>
            <w:vMerge w:val="continue"/>
            <w:tcBorders>
              <w:top w:val="single" w:color="auto" w:sz="4" w:space="0"/>
              <w:left w:val="single" w:color="auto" w:sz="4" w:space="0"/>
              <w:right w:val="single" w:color="auto" w:sz="4" w:space="0"/>
            </w:tcBorders>
            <w:shd w:val="clear" w:color="auto" w:fill="auto"/>
            <w:vAlign w:val="center"/>
          </w:tcPr>
          <w:p w14:paraId="7BA98DB5">
            <w:pPr>
              <w:spacing w:line="360" w:lineRule="auto"/>
              <w:rPr>
                <w:rFonts w:ascii="宋体" w:hAnsi="宋体" w:cs="Arial"/>
                <w:kern w:val="0"/>
                <w:sz w:val="24"/>
                <w:highlight w:val="none"/>
              </w:rPr>
            </w:pPr>
          </w:p>
        </w:tc>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14:paraId="56A3C8CE">
            <w:pPr>
              <w:spacing w:line="360" w:lineRule="auto"/>
              <w:jc w:val="center"/>
              <w:rPr>
                <w:rFonts w:ascii="宋体" w:hAnsi="宋体" w:cs="Arial"/>
                <w:kern w:val="0"/>
                <w:sz w:val="24"/>
                <w:highlight w:val="none"/>
              </w:rPr>
            </w:pPr>
            <w:r>
              <w:rPr>
                <w:rFonts w:hint="eastAsia" w:ascii="宋体" w:hAnsi="宋体" w:cs="Arial"/>
                <w:kern w:val="0"/>
                <w:sz w:val="24"/>
                <w:highlight w:val="none"/>
              </w:rPr>
              <w:t>售后服务方案</w:t>
            </w:r>
          </w:p>
        </w:tc>
        <w:tc>
          <w:tcPr>
            <w:tcW w:w="2826" w:type="pct"/>
            <w:tcBorders>
              <w:top w:val="single" w:color="auto" w:sz="4" w:space="0"/>
              <w:left w:val="single" w:color="auto" w:sz="4" w:space="0"/>
              <w:bottom w:val="single" w:color="auto" w:sz="4" w:space="0"/>
              <w:right w:val="single" w:color="auto" w:sz="4" w:space="0"/>
            </w:tcBorders>
            <w:shd w:val="clear" w:color="auto" w:fill="auto"/>
            <w:vAlign w:val="center"/>
          </w:tcPr>
          <w:p w14:paraId="7B4F1CEB">
            <w:pPr>
              <w:spacing w:line="360" w:lineRule="auto"/>
              <w:jc w:val="left"/>
              <w:rPr>
                <w:rFonts w:ascii="宋体" w:hAnsi="宋体" w:cs="Arial"/>
                <w:kern w:val="0"/>
                <w:sz w:val="24"/>
                <w:highlight w:val="none"/>
              </w:rPr>
            </w:pPr>
            <w:r>
              <w:rPr>
                <w:rFonts w:hint="eastAsia" w:ascii="宋体" w:hAnsi="宋体" w:cs="Arial"/>
                <w:kern w:val="0"/>
                <w:sz w:val="24"/>
                <w:highlight w:val="none"/>
              </w:rPr>
              <w:t>在满足质保期的前提下：</w:t>
            </w:r>
          </w:p>
          <w:p w14:paraId="757919AF">
            <w:pPr>
              <w:spacing w:line="360" w:lineRule="auto"/>
              <w:jc w:val="left"/>
              <w:rPr>
                <w:rFonts w:ascii="宋体" w:hAnsi="宋体" w:cs="Arial"/>
                <w:kern w:val="0"/>
                <w:sz w:val="24"/>
                <w:highlight w:val="none"/>
              </w:rPr>
            </w:pPr>
            <w:r>
              <w:rPr>
                <w:rFonts w:hint="eastAsia" w:ascii="宋体" w:hAnsi="宋体" w:cs="Arial"/>
                <w:kern w:val="0"/>
                <w:sz w:val="24"/>
                <w:highlight w:val="none"/>
              </w:rPr>
              <w:t>1）</w:t>
            </w:r>
            <w:r>
              <w:rPr>
                <w:rFonts w:hint="eastAsia" w:ascii="宋体" w:hAnsi="宋体" w:cs="Arial"/>
                <w:bCs/>
                <w:kern w:val="0"/>
                <w:sz w:val="24"/>
                <w:highlight w:val="none"/>
              </w:rPr>
              <w:t>根据用户实际，提供实质性的优惠措施（备品备件，零部件等）</w:t>
            </w:r>
            <w:r>
              <w:rPr>
                <w:rFonts w:hint="eastAsia" w:ascii="宋体" w:hAnsi="宋体" w:cs="Arial"/>
                <w:kern w:val="0"/>
                <w:sz w:val="24"/>
                <w:highlight w:val="none"/>
              </w:rPr>
              <w:t>。（3，2，1分）</w:t>
            </w:r>
          </w:p>
          <w:p w14:paraId="1D673273">
            <w:pPr>
              <w:spacing w:line="360" w:lineRule="auto"/>
              <w:jc w:val="left"/>
              <w:rPr>
                <w:rFonts w:ascii="宋体" w:hAnsi="宋体" w:cs="Arial"/>
                <w:kern w:val="0"/>
                <w:sz w:val="24"/>
                <w:highlight w:val="none"/>
              </w:rPr>
            </w:pPr>
            <w:r>
              <w:rPr>
                <w:rFonts w:hint="eastAsia" w:ascii="宋体" w:hAnsi="宋体" w:cs="Arial"/>
                <w:kern w:val="0"/>
                <w:sz w:val="24"/>
                <w:highlight w:val="none"/>
              </w:rPr>
              <w:t>2）提供详细的售后服务措施和方案（包括服务措施、产品质量保证、回访、技术培训等）。（</w:t>
            </w:r>
            <w:r>
              <w:rPr>
                <w:rFonts w:ascii="宋体" w:hAnsi="宋体" w:cs="Arial"/>
                <w:kern w:val="0"/>
                <w:sz w:val="24"/>
                <w:highlight w:val="none"/>
              </w:rPr>
              <w:t>2</w:t>
            </w:r>
            <w:r>
              <w:rPr>
                <w:rFonts w:hint="eastAsia" w:ascii="宋体" w:hAnsi="宋体" w:cs="Arial"/>
                <w:kern w:val="0"/>
                <w:sz w:val="24"/>
                <w:highlight w:val="none"/>
              </w:rPr>
              <w:t>，1</w:t>
            </w:r>
            <w:r>
              <w:rPr>
                <w:rFonts w:hint="eastAsia" w:ascii="宋体" w:hAnsi="宋体" w:cs="Arial"/>
                <w:kern w:val="0"/>
                <w:sz w:val="24"/>
                <w:highlight w:val="none"/>
                <w:lang w:eastAsia="zh-CN"/>
              </w:rPr>
              <w:t>，</w:t>
            </w:r>
            <w:r>
              <w:rPr>
                <w:rFonts w:hint="eastAsia" w:ascii="宋体" w:hAnsi="宋体" w:cs="Arial"/>
                <w:kern w:val="0"/>
                <w:sz w:val="24"/>
                <w:highlight w:val="none"/>
                <w:lang w:val="en-US" w:eastAsia="zh-CN"/>
              </w:rPr>
              <w:t>0.5</w:t>
            </w:r>
            <w:r>
              <w:rPr>
                <w:rFonts w:hint="eastAsia" w:ascii="宋体" w:hAnsi="宋体" w:cs="Arial"/>
                <w:kern w:val="0"/>
                <w:sz w:val="24"/>
                <w:highlight w:val="none"/>
              </w:rPr>
              <w:t>分）</w:t>
            </w:r>
          </w:p>
          <w:p w14:paraId="655AE48D">
            <w:pPr>
              <w:spacing w:line="360" w:lineRule="auto"/>
              <w:jc w:val="left"/>
              <w:rPr>
                <w:rFonts w:ascii="宋体" w:hAnsi="宋体" w:cs="Arial"/>
                <w:kern w:val="0"/>
                <w:sz w:val="24"/>
                <w:highlight w:val="none"/>
              </w:rPr>
            </w:pPr>
            <w:r>
              <w:rPr>
                <w:rFonts w:hint="eastAsia" w:ascii="宋体" w:hAnsi="宋体" w:cs="Arial"/>
                <w:kern w:val="0"/>
                <w:sz w:val="24"/>
                <w:highlight w:val="none"/>
              </w:rPr>
              <w:t>3）质保期外能够提供的技术支持及服务能力，包括售后服务网点的安排、故障响应时间、响应程度、故障处理、巡检、保证及承诺。（</w:t>
            </w:r>
            <w:r>
              <w:rPr>
                <w:rFonts w:ascii="宋体" w:hAnsi="宋体" w:cs="Arial"/>
                <w:kern w:val="0"/>
                <w:sz w:val="24"/>
                <w:highlight w:val="none"/>
              </w:rPr>
              <w:t>3</w:t>
            </w:r>
            <w:r>
              <w:rPr>
                <w:rFonts w:hint="eastAsia" w:ascii="宋体" w:hAnsi="宋体" w:cs="Arial"/>
                <w:kern w:val="0"/>
                <w:sz w:val="24"/>
                <w:highlight w:val="none"/>
              </w:rPr>
              <w:t>，2，1分）</w:t>
            </w:r>
          </w:p>
        </w:tc>
        <w:tc>
          <w:tcPr>
            <w:tcW w:w="446" w:type="pct"/>
            <w:tcBorders>
              <w:top w:val="single" w:color="auto" w:sz="4" w:space="0"/>
              <w:left w:val="single" w:color="auto" w:sz="4" w:space="0"/>
              <w:right w:val="single" w:color="auto" w:sz="4" w:space="0"/>
            </w:tcBorders>
            <w:shd w:val="clear" w:color="auto" w:fill="auto"/>
            <w:vAlign w:val="center"/>
          </w:tcPr>
          <w:p w14:paraId="64EF6B37">
            <w:pPr>
              <w:spacing w:line="360" w:lineRule="auto"/>
              <w:jc w:val="center"/>
              <w:rPr>
                <w:rFonts w:ascii="宋体" w:hAnsi="宋体" w:cs="Arial"/>
                <w:kern w:val="0"/>
                <w:sz w:val="24"/>
                <w:highlight w:val="none"/>
              </w:rPr>
            </w:pPr>
            <w:r>
              <w:rPr>
                <w:rFonts w:ascii="宋体" w:hAnsi="宋体" w:cs="Arial"/>
                <w:kern w:val="0"/>
                <w:sz w:val="24"/>
                <w:highlight w:val="none"/>
              </w:rPr>
              <w:t>8</w:t>
            </w:r>
            <w:r>
              <w:rPr>
                <w:rFonts w:hint="eastAsia" w:ascii="宋体" w:hAnsi="宋体" w:cs="Arial"/>
                <w:kern w:val="0"/>
                <w:sz w:val="24"/>
                <w:highlight w:val="none"/>
              </w:rPr>
              <w:t>分</w:t>
            </w:r>
          </w:p>
        </w:tc>
      </w:tr>
      <w:tr w14:paraId="224F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 w:type="pct"/>
            <w:vMerge w:val="continue"/>
            <w:tcBorders>
              <w:top w:val="single" w:color="auto" w:sz="4" w:space="0"/>
              <w:left w:val="single" w:color="auto" w:sz="4" w:space="0"/>
              <w:right w:val="single" w:color="auto" w:sz="4" w:space="0"/>
            </w:tcBorders>
            <w:shd w:val="clear" w:color="auto" w:fill="auto"/>
            <w:vAlign w:val="center"/>
          </w:tcPr>
          <w:p w14:paraId="5904157A">
            <w:pPr>
              <w:spacing w:line="360" w:lineRule="auto"/>
              <w:jc w:val="center"/>
              <w:rPr>
                <w:rFonts w:ascii="宋体" w:hAnsi="宋体" w:cs="Arial"/>
                <w:kern w:val="0"/>
                <w:sz w:val="24"/>
                <w:highlight w:val="none"/>
              </w:rPr>
            </w:pPr>
          </w:p>
        </w:tc>
        <w:tc>
          <w:tcPr>
            <w:tcW w:w="635" w:type="pct"/>
            <w:vMerge w:val="continue"/>
            <w:tcBorders>
              <w:top w:val="single" w:color="auto" w:sz="4" w:space="0"/>
              <w:left w:val="single" w:color="auto" w:sz="4" w:space="0"/>
              <w:right w:val="single" w:color="auto" w:sz="4" w:space="0"/>
            </w:tcBorders>
            <w:shd w:val="clear" w:color="auto" w:fill="auto"/>
            <w:vAlign w:val="center"/>
          </w:tcPr>
          <w:p w14:paraId="0A4B6263">
            <w:pPr>
              <w:spacing w:line="360" w:lineRule="auto"/>
              <w:rPr>
                <w:rFonts w:ascii="宋体" w:hAnsi="宋体" w:cs="Arial"/>
                <w:kern w:val="0"/>
                <w:sz w:val="24"/>
                <w:highlight w:val="none"/>
              </w:rPr>
            </w:pPr>
          </w:p>
        </w:tc>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14:paraId="39BDEC1D">
            <w:pPr>
              <w:spacing w:line="360" w:lineRule="auto"/>
              <w:rPr>
                <w:rFonts w:ascii="宋体" w:hAnsi="宋体" w:cs="Arial"/>
                <w:kern w:val="0"/>
                <w:sz w:val="24"/>
                <w:highlight w:val="none"/>
              </w:rPr>
            </w:pPr>
            <w:r>
              <w:rPr>
                <w:rFonts w:hint="eastAsia" w:ascii="宋体" w:hAnsi="宋体" w:cs="Arial"/>
                <w:kern w:val="0"/>
                <w:sz w:val="24"/>
                <w:highlight w:val="none"/>
              </w:rPr>
              <w:t>节能、环保认证</w:t>
            </w:r>
          </w:p>
        </w:tc>
        <w:tc>
          <w:tcPr>
            <w:tcW w:w="2826" w:type="pct"/>
            <w:tcBorders>
              <w:top w:val="single" w:color="auto" w:sz="4" w:space="0"/>
              <w:left w:val="single" w:color="auto" w:sz="4" w:space="0"/>
              <w:bottom w:val="single" w:color="auto" w:sz="4" w:space="0"/>
              <w:right w:val="single" w:color="auto" w:sz="4" w:space="0"/>
            </w:tcBorders>
            <w:shd w:val="clear" w:color="auto" w:fill="auto"/>
            <w:vAlign w:val="center"/>
          </w:tcPr>
          <w:p w14:paraId="755C9E47">
            <w:pPr>
              <w:spacing w:line="360" w:lineRule="auto"/>
              <w:jc w:val="left"/>
              <w:rPr>
                <w:rFonts w:ascii="宋体" w:hAnsi="宋体" w:cs="Arial"/>
                <w:bCs/>
                <w:kern w:val="0"/>
                <w:sz w:val="24"/>
                <w:highlight w:val="none"/>
              </w:rPr>
            </w:pPr>
            <w:r>
              <w:rPr>
                <w:rFonts w:hint="eastAsia" w:ascii="宋体" w:hAnsi="宋体" w:cs="仿宋_GB2312"/>
                <w:sz w:val="24"/>
                <w:highlight w:val="none"/>
              </w:rPr>
              <w:t>投标产品列入财政部、发展改革委发布的节能产品品目清单的，提供国家市场监督管理总局公布的《参与实施政府采购节能产品认证机构名录》内的认证机构出具的、处于有效期之内的节能标志产品认证证书的，得 0.5 分；投标产品列入财政部、生态环境部发布的环境标志产品品目清单的，提供国家市场监督管理总局公布的《参与实施政府采购环境标志产品认证机构名录》内的认证机构出具的、处于有效期之内的环境标志产品认证证书，得0.5 分。</w:t>
            </w:r>
          </w:p>
        </w:tc>
        <w:tc>
          <w:tcPr>
            <w:tcW w:w="446" w:type="pct"/>
            <w:tcBorders>
              <w:top w:val="single" w:color="auto" w:sz="4" w:space="0"/>
              <w:left w:val="single" w:color="auto" w:sz="4" w:space="0"/>
              <w:right w:val="single" w:color="auto" w:sz="4" w:space="0"/>
            </w:tcBorders>
            <w:shd w:val="clear" w:color="auto" w:fill="auto"/>
            <w:vAlign w:val="center"/>
          </w:tcPr>
          <w:p w14:paraId="1E85B123">
            <w:pPr>
              <w:spacing w:line="360" w:lineRule="auto"/>
              <w:jc w:val="center"/>
              <w:rPr>
                <w:rFonts w:ascii="宋体" w:hAnsi="宋体" w:cs="Arial"/>
                <w:kern w:val="0"/>
                <w:sz w:val="24"/>
                <w:highlight w:val="none"/>
              </w:rPr>
            </w:pPr>
            <w:r>
              <w:rPr>
                <w:rFonts w:ascii="宋体" w:hAnsi="宋体" w:cs="Arial"/>
                <w:kern w:val="0"/>
                <w:sz w:val="24"/>
                <w:highlight w:val="none"/>
              </w:rPr>
              <w:t>1</w:t>
            </w:r>
            <w:r>
              <w:rPr>
                <w:rFonts w:hint="eastAsia" w:ascii="宋体" w:hAnsi="宋体" w:cs="Arial"/>
                <w:kern w:val="0"/>
                <w:sz w:val="24"/>
                <w:highlight w:val="none"/>
              </w:rPr>
              <w:t>分</w:t>
            </w:r>
          </w:p>
        </w:tc>
      </w:tr>
      <w:tr w14:paraId="799A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54097607">
            <w:pPr>
              <w:spacing w:line="360" w:lineRule="auto"/>
              <w:jc w:val="center"/>
              <w:rPr>
                <w:rFonts w:ascii="宋体" w:hAnsi="宋体" w:cs="Arial"/>
                <w:kern w:val="0"/>
                <w:sz w:val="24"/>
                <w:highlight w:val="none"/>
              </w:rPr>
            </w:pPr>
            <w:r>
              <w:rPr>
                <w:rFonts w:ascii="宋体" w:hAnsi="宋体" w:cs="Arial"/>
                <w:kern w:val="0"/>
                <w:sz w:val="24"/>
                <w:highlight w:val="none"/>
              </w:rPr>
              <w:t>6</w:t>
            </w: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4BE6FBE8">
            <w:pPr>
              <w:spacing w:line="360" w:lineRule="auto"/>
              <w:rPr>
                <w:rFonts w:ascii="宋体" w:hAnsi="宋体" w:cs="Arial"/>
                <w:kern w:val="0"/>
                <w:sz w:val="24"/>
                <w:highlight w:val="none"/>
              </w:rPr>
            </w:pPr>
            <w:r>
              <w:rPr>
                <w:rFonts w:hint="eastAsia" w:ascii="宋体" w:hAnsi="宋体" w:cs="Arial"/>
                <w:kern w:val="0"/>
                <w:sz w:val="24"/>
                <w:highlight w:val="none"/>
              </w:rPr>
              <w:t>价格部分共</w:t>
            </w:r>
            <w:r>
              <w:rPr>
                <w:rFonts w:hint="eastAsia" w:ascii="宋体" w:hAnsi="宋体" w:cs="Arial"/>
                <w:kern w:val="0"/>
                <w:sz w:val="24"/>
                <w:highlight w:val="none"/>
                <w:lang w:val="en-US" w:eastAsia="zh-CN"/>
              </w:rPr>
              <w:t>4</w:t>
            </w:r>
            <w:r>
              <w:rPr>
                <w:rFonts w:ascii="宋体" w:hAnsi="宋体" w:cs="Arial"/>
                <w:kern w:val="0"/>
                <w:sz w:val="24"/>
                <w:highlight w:val="none"/>
              </w:rPr>
              <w:t>0</w:t>
            </w:r>
            <w:r>
              <w:rPr>
                <w:rFonts w:hint="eastAsia" w:ascii="宋体" w:hAnsi="宋体" w:cs="Arial"/>
                <w:kern w:val="0"/>
                <w:sz w:val="24"/>
                <w:highlight w:val="none"/>
              </w:rPr>
              <w:t>分</w:t>
            </w:r>
          </w:p>
        </w:tc>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14:paraId="64E3C557">
            <w:pPr>
              <w:spacing w:line="360" w:lineRule="auto"/>
              <w:jc w:val="center"/>
              <w:rPr>
                <w:rFonts w:ascii="宋体" w:hAnsi="宋体" w:cs="Arial"/>
                <w:kern w:val="0"/>
                <w:sz w:val="24"/>
                <w:highlight w:val="none"/>
              </w:rPr>
            </w:pPr>
            <w:r>
              <w:rPr>
                <w:rFonts w:hint="eastAsia" w:ascii="宋体" w:hAnsi="宋体" w:cs="Arial"/>
                <w:kern w:val="0"/>
                <w:sz w:val="24"/>
                <w:highlight w:val="none"/>
              </w:rPr>
              <w:t>报价</w:t>
            </w:r>
          </w:p>
        </w:tc>
        <w:tc>
          <w:tcPr>
            <w:tcW w:w="2826" w:type="pct"/>
            <w:tcBorders>
              <w:top w:val="single" w:color="auto" w:sz="4" w:space="0"/>
              <w:left w:val="single" w:color="auto" w:sz="4" w:space="0"/>
              <w:bottom w:val="single" w:color="auto" w:sz="4" w:space="0"/>
              <w:right w:val="single" w:color="auto" w:sz="4" w:space="0"/>
            </w:tcBorders>
            <w:shd w:val="clear" w:color="auto" w:fill="auto"/>
            <w:vAlign w:val="center"/>
          </w:tcPr>
          <w:p w14:paraId="6D0AF4E6">
            <w:pPr>
              <w:spacing w:line="360" w:lineRule="auto"/>
              <w:rPr>
                <w:rFonts w:ascii="宋体" w:hAnsi="宋体" w:cs="Arial"/>
                <w:kern w:val="0"/>
                <w:sz w:val="24"/>
                <w:highlight w:val="none"/>
              </w:rPr>
            </w:pPr>
            <w:r>
              <w:rPr>
                <w:rFonts w:hint="eastAsia" w:ascii="宋体" w:hAnsi="宋体" w:cs="Arial"/>
                <w:kern w:val="0"/>
                <w:sz w:val="24"/>
                <w:highlight w:val="none"/>
              </w:rPr>
              <w:t>各有效投标人的评标价中，取最低者作为基准价，其评分统一按下列公示计算：价格评分 =（基准价÷投标价）×</w:t>
            </w:r>
            <w:r>
              <w:rPr>
                <w:rFonts w:hint="eastAsia" w:ascii="宋体" w:hAnsi="宋体" w:cs="Arial"/>
                <w:kern w:val="0"/>
                <w:sz w:val="24"/>
                <w:highlight w:val="none"/>
                <w:lang w:val="en-US" w:eastAsia="zh-CN"/>
              </w:rPr>
              <w:t>4</w:t>
            </w:r>
            <w:r>
              <w:rPr>
                <w:rFonts w:ascii="宋体" w:hAnsi="宋体" w:cs="Arial"/>
                <w:kern w:val="0"/>
                <w:sz w:val="24"/>
                <w:highlight w:val="none"/>
              </w:rPr>
              <w:t>0</w:t>
            </w:r>
            <w:r>
              <w:rPr>
                <w:rFonts w:hint="eastAsia" w:ascii="宋体" w:hAnsi="宋体" w:cs="Arial"/>
                <w:kern w:val="0"/>
                <w:sz w:val="24"/>
                <w:highlight w:val="none"/>
              </w:rPr>
              <w:t>。评分计算精确到小数点后2位（四舍五入)。</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6BF7BD5">
            <w:pPr>
              <w:spacing w:line="360" w:lineRule="auto"/>
              <w:jc w:val="center"/>
              <w:rPr>
                <w:rFonts w:ascii="宋体" w:hAnsi="宋体" w:cs="Arial"/>
                <w:kern w:val="0"/>
                <w:sz w:val="24"/>
                <w:highlight w:val="none"/>
              </w:rPr>
            </w:pPr>
            <w:r>
              <w:rPr>
                <w:rFonts w:hint="eastAsia" w:ascii="宋体" w:hAnsi="宋体" w:cs="Arial"/>
                <w:kern w:val="0"/>
                <w:sz w:val="24"/>
                <w:highlight w:val="none"/>
                <w:lang w:val="en-US" w:eastAsia="zh-CN"/>
              </w:rPr>
              <w:t>4</w:t>
            </w:r>
            <w:r>
              <w:rPr>
                <w:rFonts w:ascii="宋体" w:hAnsi="宋体" w:cs="Arial"/>
                <w:kern w:val="0"/>
                <w:sz w:val="24"/>
                <w:highlight w:val="none"/>
              </w:rPr>
              <w:t>0</w:t>
            </w:r>
            <w:r>
              <w:rPr>
                <w:rFonts w:hint="eastAsia" w:ascii="宋体" w:hAnsi="宋体" w:cs="Arial"/>
                <w:kern w:val="0"/>
                <w:sz w:val="24"/>
                <w:highlight w:val="none"/>
              </w:rPr>
              <w:t>分</w:t>
            </w:r>
          </w:p>
        </w:tc>
      </w:tr>
      <w:bookmarkEnd w:id="54"/>
      <w:bookmarkEnd w:id="55"/>
      <w:bookmarkEnd w:id="56"/>
    </w:tbl>
    <w:p w14:paraId="2F17EFC7">
      <w:pPr>
        <w:spacing w:line="360" w:lineRule="auto"/>
        <w:ind w:firstLine="480" w:firstLineChars="200"/>
        <w:rPr>
          <w:rFonts w:cs="宋体" w:asciiTheme="minorEastAsia" w:hAnsiTheme="minorEastAsia" w:eastAsiaTheme="minorEastAsia"/>
          <w:bCs/>
          <w:kern w:val="0"/>
          <w:sz w:val="24"/>
          <w:highlight w:val="none"/>
        </w:rPr>
      </w:pPr>
      <w:r>
        <w:rPr>
          <w:rFonts w:hint="eastAsia" w:cs="宋体" w:asciiTheme="minorEastAsia" w:hAnsiTheme="minorEastAsia" w:eastAsiaTheme="minorEastAsia"/>
          <w:kern w:val="0"/>
          <w:sz w:val="24"/>
          <w:highlight w:val="none"/>
        </w:rPr>
        <w:t>上述评分条款中涉及的业绩、荣誉、人员、社保等评审项提供分公司的相关资料均有效。</w:t>
      </w:r>
      <w:r>
        <w:rPr>
          <w:rFonts w:hint="eastAsia" w:cs="宋体" w:asciiTheme="minorEastAsia" w:hAnsiTheme="minorEastAsia" w:eastAsiaTheme="minorEastAsia"/>
          <w:bCs/>
          <w:kern w:val="0"/>
          <w:sz w:val="24"/>
          <w:highlight w:val="none"/>
        </w:rPr>
        <w:t>采购代理机构/采购人</w:t>
      </w:r>
      <w:r>
        <w:rPr>
          <w:rFonts w:cs="宋体" w:asciiTheme="minorEastAsia" w:hAnsiTheme="minorEastAsia" w:eastAsiaTheme="minorEastAsia"/>
          <w:bCs/>
          <w:kern w:val="0"/>
          <w:sz w:val="24"/>
          <w:highlight w:val="none"/>
        </w:rPr>
        <w:t>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政府采购合同的，还需提供该项目</w:t>
      </w:r>
      <w:r>
        <w:rPr>
          <w:rFonts w:hint="eastAsia" w:cs="宋体" w:asciiTheme="minorEastAsia" w:hAnsiTheme="minorEastAsia" w:eastAsiaTheme="minorEastAsia"/>
          <w:bCs/>
          <w:kern w:val="0"/>
          <w:sz w:val="24"/>
          <w:highlight w:val="none"/>
        </w:rPr>
        <w:t>采购人</w:t>
      </w:r>
      <w:r>
        <w:rPr>
          <w:rFonts w:cs="宋体" w:asciiTheme="minorEastAsia" w:hAnsiTheme="minorEastAsia" w:eastAsiaTheme="minorEastAsia"/>
          <w:bCs/>
          <w:kern w:val="0"/>
          <w:sz w:val="24"/>
          <w:highlight w:val="none"/>
        </w:rPr>
        <w:t>同意分包的证明材料</w:t>
      </w:r>
      <w:r>
        <w:rPr>
          <w:rFonts w:hint="eastAsia" w:cs="宋体" w:asciiTheme="minorEastAsia" w:hAnsiTheme="minorEastAsia" w:eastAsiaTheme="minorEastAsia"/>
          <w:bCs/>
          <w:kern w:val="0"/>
          <w:sz w:val="24"/>
          <w:highlight w:val="none"/>
        </w:rPr>
        <w:t>；</w:t>
      </w:r>
      <w:r>
        <w:rPr>
          <w:rFonts w:cs="宋体" w:asciiTheme="minorEastAsia" w:hAnsiTheme="minorEastAsia" w:eastAsiaTheme="minorEastAsia"/>
          <w:bCs/>
          <w:kern w:val="0"/>
          <w:sz w:val="24"/>
          <w:highlight w:val="none"/>
        </w:rPr>
        <w:t>如投标人提供的合同复印件等实施项目证明材料与投标主体无关或违规转包分包的，评标委员会将进行扣分直至认定投标无效。</w:t>
      </w:r>
    </w:p>
    <w:p w14:paraId="296DAC68">
      <w:pPr>
        <w:spacing w:line="360" w:lineRule="auto"/>
        <w:ind w:firstLine="470" w:firstLineChars="196"/>
        <w:rPr>
          <w:rFonts w:cs="宋体" w:asciiTheme="minorEastAsia" w:hAnsiTheme="minorEastAsia" w:eastAsiaTheme="minorEastAsia"/>
          <w:bCs/>
          <w:kern w:val="0"/>
          <w:sz w:val="24"/>
          <w:highlight w:val="none"/>
        </w:rPr>
      </w:pPr>
      <w:r>
        <w:rPr>
          <w:rFonts w:hint="eastAsia" w:cs="宋体" w:asciiTheme="minorEastAsia" w:hAnsiTheme="minorEastAsia" w:eastAsiaTheme="minorEastAsia"/>
          <w:bCs/>
          <w:kern w:val="0"/>
          <w:sz w:val="24"/>
          <w:highlight w:val="none"/>
        </w:rPr>
        <w:t>*备注：投标人编制投标文件（商务技术文件部分）时，建议按此目录（序号和内容）提供评标标准相应的商务技术资料。 </w:t>
      </w:r>
    </w:p>
    <w:p w14:paraId="311CDF3C">
      <w:pPr>
        <w:snapToGrid w:val="0"/>
        <w:spacing w:line="360" w:lineRule="auto"/>
        <w:rPr>
          <w:rFonts w:cs="宋体" w:asciiTheme="minorEastAsia" w:hAnsiTheme="minorEastAsia" w:eastAsiaTheme="minorEastAsia"/>
          <w:b/>
          <w:sz w:val="28"/>
          <w:szCs w:val="28"/>
          <w:highlight w:val="none"/>
        </w:rPr>
      </w:pPr>
      <w:r>
        <w:rPr>
          <w:rFonts w:hint="eastAsia" w:cs="宋体" w:asciiTheme="minorEastAsia" w:hAnsiTheme="minorEastAsia" w:eastAsiaTheme="minorEastAsia"/>
          <w:b/>
          <w:sz w:val="28"/>
          <w:szCs w:val="28"/>
          <w:highlight w:val="none"/>
        </w:rPr>
        <w:t>一、评标方法</w:t>
      </w:r>
    </w:p>
    <w:p w14:paraId="5759F7A4">
      <w:pPr>
        <w:adjustRightInd/>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1.本项目采用综合评分法。</w:t>
      </w:r>
      <w:r>
        <w:rPr>
          <w:rFonts w:hint="eastAsia" w:cs="宋体" w:asciiTheme="minorEastAsia" w:hAnsiTheme="minorEastAsia" w:eastAsiaTheme="minorEastAsia"/>
          <w:kern w:val="0"/>
          <w:sz w:val="24"/>
          <w:highlight w:val="none"/>
        </w:rPr>
        <w:t>综合评分法，是指投标文件满足采购文件全部实质性要求，且按照评审因素的量化指标评审得分最高的投标人为中标候选人的评标方法。</w:t>
      </w:r>
    </w:p>
    <w:p w14:paraId="17E974FF">
      <w:pPr>
        <w:adjustRightInd/>
        <w:spacing w:line="360" w:lineRule="auto"/>
        <w:rPr>
          <w:rFonts w:cs="宋体" w:asciiTheme="minorEastAsia" w:hAnsiTheme="minorEastAsia" w:eastAsiaTheme="minorEastAsia"/>
          <w:kern w:val="0"/>
          <w:sz w:val="28"/>
          <w:szCs w:val="28"/>
          <w:highlight w:val="none"/>
        </w:rPr>
      </w:pPr>
      <w:r>
        <w:rPr>
          <w:rFonts w:hint="eastAsia" w:cs="宋体" w:asciiTheme="minorEastAsia" w:hAnsiTheme="minorEastAsia" w:eastAsiaTheme="minorEastAsia"/>
          <w:b/>
          <w:sz w:val="28"/>
          <w:szCs w:val="28"/>
          <w:highlight w:val="none"/>
        </w:rPr>
        <w:t>二、评标标准</w:t>
      </w:r>
    </w:p>
    <w:p w14:paraId="2A5AF75F">
      <w:pPr>
        <w:spacing w:line="360" w:lineRule="auto"/>
        <w:ind w:firstLine="472" w:firstLineChars="196"/>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2.评标标准：</w:t>
      </w:r>
      <w:r>
        <w:rPr>
          <w:rFonts w:hint="eastAsia" w:cs="宋体" w:asciiTheme="minorEastAsia" w:hAnsiTheme="minorEastAsia" w:eastAsiaTheme="minorEastAsia"/>
          <w:kern w:val="0"/>
          <w:sz w:val="24"/>
          <w:highlight w:val="none"/>
        </w:rPr>
        <w:t>见评标办法前附表。</w:t>
      </w:r>
    </w:p>
    <w:p w14:paraId="5B00EF86">
      <w:pPr>
        <w:adjustRightInd/>
        <w:spacing w:line="360" w:lineRule="auto"/>
        <w:rPr>
          <w:rFonts w:cs="宋体" w:asciiTheme="minorEastAsia" w:hAnsiTheme="minorEastAsia" w:eastAsiaTheme="minorEastAsia"/>
          <w:b/>
          <w:sz w:val="28"/>
          <w:szCs w:val="28"/>
          <w:highlight w:val="none"/>
        </w:rPr>
      </w:pPr>
      <w:bookmarkStart w:id="57" w:name="_Toc105445135"/>
      <w:r>
        <w:rPr>
          <w:rFonts w:hint="eastAsia" w:cs="宋体" w:asciiTheme="minorEastAsia" w:hAnsiTheme="minorEastAsia" w:eastAsiaTheme="minorEastAsia"/>
          <w:b/>
          <w:sz w:val="28"/>
          <w:szCs w:val="28"/>
          <w:highlight w:val="none"/>
        </w:rPr>
        <w:t>三、评标程序</w:t>
      </w:r>
      <w:bookmarkEnd w:id="57"/>
    </w:p>
    <w:p w14:paraId="48C55725">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3.1符合性审查。</w:t>
      </w:r>
      <w:r>
        <w:rPr>
          <w:rFonts w:hint="eastAsia" w:cs="宋体" w:asciiTheme="minorEastAsia" w:hAnsiTheme="minorEastAsia" w:eastAsiaTheme="minorEastAsia"/>
          <w:kern w:val="0"/>
          <w:sz w:val="24"/>
          <w:highlight w:val="none"/>
        </w:rPr>
        <w:t>评标委员会应当对符合资格的投标人的投标文件进行符合性审查，以确定其是否满足招标文件的实质性要求。不满足招标文件的实质性要求的，投标无效。</w:t>
      </w:r>
    </w:p>
    <w:p w14:paraId="0652F8F5">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3.2 比较与评价。</w:t>
      </w:r>
      <w:r>
        <w:rPr>
          <w:rFonts w:hint="eastAsia" w:cs="宋体" w:asciiTheme="minorEastAsia" w:hAnsiTheme="minorEastAsia" w:eastAsiaTheme="minorEastAsia"/>
          <w:kern w:val="0"/>
          <w:sz w:val="24"/>
          <w:highlight w:val="none"/>
        </w:rPr>
        <w:t>评标委员会应当按照招标文件中规定的评标方法和标准，对符合性审查合格的投标文件进行商务和技术评估，综合比较与评价。</w:t>
      </w:r>
    </w:p>
    <w:p w14:paraId="515682D6">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3.3汇总商务技术得分。</w:t>
      </w:r>
      <w:r>
        <w:rPr>
          <w:rFonts w:hint="eastAsia" w:cs="宋体" w:asciiTheme="minorEastAsia" w:hAnsiTheme="minorEastAsia" w:eastAsiaTheme="minorEastAsia"/>
          <w:kern w:val="0"/>
          <w:sz w:val="24"/>
          <w:highlight w:val="none"/>
        </w:rPr>
        <w:t>评标委员会各成员应当独立对每个投标人的商务和技术文件进行评价，并汇总商务技术得分情况。</w:t>
      </w:r>
    </w:p>
    <w:p w14:paraId="1AB8B432">
      <w:pPr>
        <w:spacing w:line="360" w:lineRule="auto"/>
        <w:ind w:firstLine="472" w:firstLineChars="196"/>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3.4报价评审。</w:t>
      </w:r>
    </w:p>
    <w:p w14:paraId="69CF8268">
      <w:pPr>
        <w:pStyle w:val="166"/>
        <w:spacing w:before="0"/>
        <w:ind w:firstLine="508" w:firstLineChars="212"/>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3.4.1投标文件报价出现前后不一致的，按照下列规定修正：</w:t>
      </w:r>
    </w:p>
    <w:p w14:paraId="6E4910D6">
      <w:pPr>
        <w:pStyle w:val="166"/>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3.4.1.1投标文件中开标一览表(报价表)内容与投标文件中相应内容不一致的，以开标一览表(报价表)为准；</w:t>
      </w:r>
    </w:p>
    <w:p w14:paraId="4CCBCB36">
      <w:pPr>
        <w:pStyle w:val="166"/>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3.4.1.2大写金额和小写金额不一致的，以大写金额为准；</w:t>
      </w:r>
    </w:p>
    <w:p w14:paraId="6D582089">
      <w:pPr>
        <w:pStyle w:val="166"/>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3.4.1.3单价金额小数点或者百分比有明显错位的，以开标一览表的总价为准，并修改单价；</w:t>
      </w:r>
    </w:p>
    <w:p w14:paraId="0A2CAD23">
      <w:pPr>
        <w:pStyle w:val="166"/>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3.4.1.4总价金额与按单价汇总金额不一致的，以单价金额计算结果为准；</w:t>
      </w:r>
    </w:p>
    <w:p w14:paraId="10E6BFAC">
      <w:pPr>
        <w:pStyle w:val="166"/>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3.4.1.5投标文件开标一览表(报价表)内容与投标系统开标一览表不一致的，以投标文件开标一览表(报价表)内容为准。</w:t>
      </w:r>
    </w:p>
    <w:p w14:paraId="004B4C2B">
      <w:pPr>
        <w:pStyle w:val="166"/>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3.4.1.6同时出现两种以上不一致的，按照3.4.1规定的顺序修正。修正后的报价按照财政部第87号令《政府采购货物和服务招标投标管理办法》第五十一条第二款的规定经投标人确认后产生约束力。</w:t>
      </w:r>
    </w:p>
    <w:p w14:paraId="48864603">
      <w:pPr>
        <w:snapToGrid w:val="0"/>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3.4.2投标文件出现不是唯一的、有选择性投标报价的，投标无效。</w:t>
      </w:r>
    </w:p>
    <w:p w14:paraId="1996C9E2">
      <w:pPr>
        <w:snapToGrid w:val="0"/>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3.4.3投标报价超过招标文件中规定的预算金额或者最高限价的，投标无效。</w:t>
      </w:r>
    </w:p>
    <w:p w14:paraId="1C36E866">
      <w:pPr>
        <w:pStyle w:val="166"/>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3FD43BC">
      <w:pPr>
        <w:pStyle w:val="166"/>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cs="宋体" w:asciiTheme="minorEastAsia" w:hAnsiTheme="minorEastAsia" w:eastAsiaTheme="minorEastAsia"/>
          <w:kern w:val="0"/>
          <w:szCs w:val="24"/>
          <w:highlight w:val="none"/>
        </w:rPr>
        <w:t>10%的扣除</w:t>
      </w:r>
      <w:r>
        <w:rPr>
          <w:rFonts w:hint="eastAsia" w:cs="宋体" w:asciiTheme="minorEastAsia" w:hAnsiTheme="minorEastAsia" w:eastAsiaTheme="minorEastAsia"/>
          <w:kern w:val="0"/>
          <w:szCs w:val="24"/>
          <w:highlight w:val="none"/>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cs="宋体" w:asciiTheme="minorEastAsia" w:hAnsiTheme="minorEastAsia" w:eastAsiaTheme="minorEastAsia"/>
          <w:kern w:val="0"/>
          <w:szCs w:val="24"/>
          <w:highlight w:val="none"/>
        </w:rPr>
        <w:t>30%以上的，对联合体或者大中型企业的报价给予4%的扣除</w:t>
      </w:r>
      <w:r>
        <w:rPr>
          <w:rFonts w:hint="eastAsia" w:cs="宋体" w:asciiTheme="minorEastAsia" w:hAnsiTheme="minorEastAsia" w:eastAsiaTheme="minorEastAsia"/>
          <w:kern w:val="0"/>
          <w:szCs w:val="24"/>
          <w:highlight w:val="none"/>
        </w:rPr>
        <w:t>，用扣除后的价格参加评审。组成联合体或者接受分包的小微企业与联合体内其他企业、分包企业之间存在直接控股、管理关系的，不享受价格扣除优惠政策。</w:t>
      </w:r>
    </w:p>
    <w:p w14:paraId="36F6F98E">
      <w:pPr>
        <w:spacing w:line="360" w:lineRule="auto"/>
        <w:ind w:firstLine="482"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3.5排序与推荐。</w:t>
      </w:r>
      <w:r>
        <w:rPr>
          <w:rFonts w:hint="eastAsia" w:cs="宋体" w:asciiTheme="minorEastAsia" w:hAnsiTheme="minorEastAsia" w:eastAsiaTheme="minorEastAsia"/>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B90582A">
      <w:pPr>
        <w:spacing w:line="360" w:lineRule="auto"/>
        <w:ind w:firstLine="480" w:firstLineChars="200"/>
        <w:rPr>
          <w:rFonts w:cs="宋体" w:asciiTheme="minorEastAsia" w:hAnsiTheme="minorEastAsia" w:eastAsiaTheme="minorEastAsia"/>
          <w:b/>
          <w:kern w:val="0"/>
          <w:sz w:val="24"/>
          <w:highlight w:val="none"/>
        </w:rPr>
      </w:pPr>
      <w:r>
        <w:rPr>
          <w:rFonts w:hint="eastAsia" w:cs="宋体" w:asciiTheme="minorEastAsia" w:hAnsiTheme="minorEastAsia" w:eastAsiaTheme="minorEastAsia"/>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2F8761F">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3.6编写评标报告。</w:t>
      </w:r>
      <w:r>
        <w:rPr>
          <w:rFonts w:hint="eastAsia" w:cs="宋体" w:asciiTheme="minorEastAsia" w:hAnsiTheme="minorEastAsia" w:eastAsiaTheme="minorEastAsia"/>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4130629">
      <w:pPr>
        <w:widowControl/>
        <w:shd w:val="clear" w:color="auto" w:fill="FFFFFF"/>
        <w:adjustRightInd/>
        <w:spacing w:after="225" w:line="315" w:lineRule="atLeast"/>
        <w:jc w:val="left"/>
        <w:rPr>
          <w:rFonts w:cs="宋体" w:asciiTheme="minorEastAsia" w:hAnsiTheme="minorEastAsia" w:eastAsiaTheme="minorEastAsia"/>
          <w:b/>
          <w:sz w:val="28"/>
          <w:szCs w:val="28"/>
          <w:highlight w:val="none"/>
        </w:rPr>
      </w:pPr>
      <w:r>
        <w:rPr>
          <w:rFonts w:hint="eastAsia" w:cs="宋体" w:asciiTheme="minorEastAsia" w:hAnsiTheme="minorEastAsia" w:eastAsiaTheme="minorEastAsia"/>
          <w:b/>
          <w:sz w:val="28"/>
          <w:szCs w:val="28"/>
          <w:highlight w:val="none"/>
        </w:rPr>
        <w:t>四、评标中的其他事项</w:t>
      </w:r>
    </w:p>
    <w:p w14:paraId="6FDF2A5D">
      <w:pPr>
        <w:pStyle w:val="166"/>
        <w:spacing w:before="0"/>
        <w:ind w:firstLine="472" w:firstLineChars="196"/>
        <w:rPr>
          <w:rFonts w:cs="宋体" w:asciiTheme="minorEastAsia" w:hAnsiTheme="minorEastAsia" w:eastAsiaTheme="minorEastAsia"/>
          <w:kern w:val="0"/>
          <w:szCs w:val="24"/>
          <w:highlight w:val="none"/>
        </w:rPr>
      </w:pPr>
      <w:r>
        <w:rPr>
          <w:rFonts w:hint="eastAsia" w:cs="宋体" w:asciiTheme="minorEastAsia" w:hAnsiTheme="minorEastAsia" w:eastAsiaTheme="minorEastAsia"/>
          <w:b/>
          <w:kern w:val="0"/>
          <w:szCs w:val="24"/>
          <w:highlight w:val="none"/>
        </w:rPr>
        <w:t>4.1投标人澄清、说明或者补正。</w:t>
      </w:r>
      <w:r>
        <w:rPr>
          <w:rFonts w:hint="eastAsia" w:cs="宋体" w:asciiTheme="minorEastAsia" w:hAnsiTheme="minorEastAsia" w:eastAsiaTheme="minorEastAsia"/>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8C275AD">
      <w:pPr>
        <w:pStyle w:val="30"/>
        <w:spacing w:line="360" w:lineRule="auto"/>
        <w:ind w:left="954" w:leftChars="226" w:hanging="479" w:firstLineChars="0"/>
        <w:rPr>
          <w:rFonts w:cs="宋体" w:asciiTheme="minorEastAsia" w:hAnsiTheme="minorEastAsia" w:eastAsiaTheme="minorEastAsia"/>
          <w:szCs w:val="21"/>
          <w:highlight w:val="none"/>
        </w:rPr>
      </w:pPr>
      <w:r>
        <w:rPr>
          <w:rFonts w:hint="eastAsia" w:cs="宋体" w:asciiTheme="minorEastAsia" w:hAnsiTheme="minorEastAsia" w:eastAsiaTheme="minorEastAsia"/>
          <w:b/>
          <w:kern w:val="0"/>
          <w:highlight w:val="none"/>
        </w:rPr>
        <w:t>4.2投标无效。</w:t>
      </w:r>
      <w:r>
        <w:rPr>
          <w:rFonts w:hint="eastAsia" w:cs="宋体" w:asciiTheme="minorEastAsia" w:hAnsiTheme="minorEastAsia" w:eastAsiaTheme="minorEastAsia"/>
          <w:szCs w:val="21"/>
          <w:highlight w:val="none"/>
        </w:rPr>
        <w:t>有下列情况之一的，投标无效：</w:t>
      </w:r>
    </w:p>
    <w:p w14:paraId="29F1E2CC">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4.2.1投标人不具备招标文件中规定的资格要求的（投标人未提供有效的资格文件的，视为投标人不具备招标文件中规定的资格要求）；</w:t>
      </w:r>
    </w:p>
    <w:p w14:paraId="7462BAF9">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4.2.2投标文件未按照招标文件要求签署、盖章的；</w:t>
      </w:r>
    </w:p>
    <w:p w14:paraId="233AEE69">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3C998DE7">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4.2.4投标文件含有采购人不能接受的附加条件的；</w:t>
      </w:r>
    </w:p>
    <w:p w14:paraId="2C490AE2">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4.2.5投标文件中承诺的投标有效期少于招标文件中载明的投标有效期的；</w:t>
      </w:r>
    </w:p>
    <w:p w14:paraId="2A75CB15">
      <w:pPr>
        <w:snapToGrid w:val="0"/>
        <w:spacing w:line="360" w:lineRule="auto"/>
        <w:ind w:firstLine="120" w:firstLineChars="5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4.2.6投标文件出现不是唯一的、有选择性投标报价的；</w:t>
      </w:r>
    </w:p>
    <w:p w14:paraId="3735255E">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4.2.7投标报价超过招标文件中规定的预算金额或者最高限价的；</w:t>
      </w:r>
    </w:p>
    <w:p w14:paraId="440131DC">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9EAAE62">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4.2.9投标人对根据修正原则修正后的报价不确认的；</w:t>
      </w:r>
    </w:p>
    <w:p w14:paraId="6EB0B362">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4.2.10投标人提供虚假材料投标的；</w:t>
      </w:r>
    </w:p>
    <w:p w14:paraId="0570C9CE">
      <w:pPr>
        <w:spacing w:line="360" w:lineRule="auto"/>
        <w:ind w:firstLine="240" w:firstLineChars="1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4.2.11投标人有恶意串通、妨碍其他投标人的竞争行为、损害采购人或者其他投标人的合法权益情形的；</w:t>
      </w:r>
    </w:p>
    <w:p w14:paraId="1D433B7C">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4.2.12投标人仅提交备份投标文件，没有在电子交易平台传输递交投标文件的，投标无效；</w:t>
      </w:r>
    </w:p>
    <w:p w14:paraId="18445526">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4.2.13 投标文件不满足招标文件的其它实质性要求的；</w:t>
      </w:r>
    </w:p>
    <w:p w14:paraId="18CD0630">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4.2.14法律、法规、规章（适用本市的）及省级以上规范性文件（适用本市的）规定的其他无效情形。</w:t>
      </w:r>
    </w:p>
    <w:p w14:paraId="74036D3D">
      <w:pPr>
        <w:pStyle w:val="30"/>
        <w:snapToGrid w:val="0"/>
        <w:spacing w:line="360" w:lineRule="auto"/>
        <w:ind w:firstLine="472" w:firstLineChars="196"/>
        <w:rPr>
          <w:rFonts w:cs="宋体" w:asciiTheme="minorEastAsia" w:hAnsiTheme="minorEastAsia" w:eastAsiaTheme="minorEastAsia"/>
          <w:highlight w:val="none"/>
        </w:rPr>
      </w:pPr>
      <w:r>
        <w:rPr>
          <w:rFonts w:hint="eastAsia" w:cs="宋体" w:asciiTheme="minorEastAsia" w:hAnsiTheme="minorEastAsia" w:eastAsiaTheme="minorEastAsia"/>
          <w:b/>
          <w:highlight w:val="none"/>
        </w:rPr>
        <w:t>5.废标。</w:t>
      </w:r>
      <w:r>
        <w:rPr>
          <w:rFonts w:hint="eastAsia" w:cs="宋体" w:asciiTheme="minorEastAsia" w:hAnsiTheme="minorEastAsia" w:eastAsiaTheme="minorEastAsia"/>
          <w:highlight w:val="none"/>
        </w:rPr>
        <w:t>根据《中华人民共和国政府采购法》第三十六条之规定，在采购中，出现下列情形之一的，应予废标：</w:t>
      </w:r>
    </w:p>
    <w:p w14:paraId="7F9BB935">
      <w:pPr>
        <w:pStyle w:val="30"/>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5.1符合专业条件的供应商或者对招标文件作实质响应的供应商不足3家的；</w:t>
      </w:r>
    </w:p>
    <w:p w14:paraId="1FF78F7E">
      <w:pPr>
        <w:pStyle w:val="30"/>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5.2出现影响采购公正的违法、违规行为的；</w:t>
      </w:r>
    </w:p>
    <w:p w14:paraId="7EFC32A5">
      <w:pPr>
        <w:pStyle w:val="30"/>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5.3投标人的报价均超过了采购预算，采购人不能支付的；</w:t>
      </w:r>
    </w:p>
    <w:p w14:paraId="629CEBE8">
      <w:pPr>
        <w:pStyle w:val="30"/>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5.4因重大变故，采购任务取消的。</w:t>
      </w:r>
    </w:p>
    <w:p w14:paraId="7D36FC39">
      <w:pPr>
        <w:pStyle w:val="30"/>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废标后，采购代理机构应当将废标理由通知所有投标人。</w:t>
      </w:r>
    </w:p>
    <w:p w14:paraId="11CF53D1">
      <w:pPr>
        <w:pStyle w:val="30"/>
        <w:snapToGrid w:val="0"/>
        <w:spacing w:line="360" w:lineRule="auto"/>
        <w:ind w:firstLine="482"/>
        <w:rPr>
          <w:rFonts w:cs="宋体" w:asciiTheme="minorEastAsia" w:hAnsiTheme="minorEastAsia" w:eastAsiaTheme="minorEastAsia"/>
          <w:highlight w:val="none"/>
        </w:rPr>
      </w:pPr>
      <w:r>
        <w:rPr>
          <w:rFonts w:hint="eastAsia" w:cs="宋体" w:asciiTheme="minorEastAsia" w:hAnsiTheme="minorEastAsia" w:eastAsiaTheme="minorEastAsia"/>
          <w:b/>
          <w:highlight w:val="none"/>
        </w:rPr>
        <w:t>6.修改招标文件，重新组织采购活动。</w:t>
      </w:r>
      <w:r>
        <w:rPr>
          <w:rFonts w:hint="eastAsia" w:cs="宋体" w:asciiTheme="minorEastAsia" w:hAnsiTheme="minorEastAsia" w:eastAsiaTheme="minorEastAsia"/>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D8DC9DA">
      <w:pPr>
        <w:spacing w:line="360" w:lineRule="auto"/>
        <w:ind w:firstLine="482" w:firstLineChars="200"/>
        <w:rPr>
          <w:rFonts w:cs="宋体" w:asciiTheme="minorEastAsia" w:hAnsiTheme="minorEastAsia" w:eastAsiaTheme="minorEastAsia"/>
          <w:kern w:val="0"/>
          <w:sz w:val="24"/>
          <w:highlight w:val="none"/>
        </w:rPr>
      </w:pPr>
      <w:r>
        <w:rPr>
          <w:rFonts w:cs="宋体" w:asciiTheme="minorEastAsia" w:hAnsiTheme="minorEastAsia" w:eastAsiaTheme="minorEastAsia"/>
          <w:b/>
          <w:sz w:val="24"/>
          <w:highlight w:val="none"/>
        </w:rPr>
        <w:t>7.重新开展采购。</w:t>
      </w:r>
      <w:r>
        <w:rPr>
          <w:rFonts w:hint="eastAsia" w:cs="宋体" w:asciiTheme="minorEastAsia" w:hAnsiTheme="minorEastAsia" w:eastAsiaTheme="minorEastAsia"/>
          <w:kern w:val="0"/>
          <w:sz w:val="24"/>
          <w:highlight w:val="none"/>
        </w:rPr>
        <w:t>有政府采购法第七十一条、第七十二条规定的违法行为之一，影响或者可能影响中标、成交结果的，依照下列规定处理：</w:t>
      </w:r>
    </w:p>
    <w:p w14:paraId="070F68B9">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7.1未确定中标或者中标人的，终止本次政府采购活动，重新开展政府采购活动。</w:t>
      </w:r>
    </w:p>
    <w:p w14:paraId="0B85B9E0">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2035A2E6">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7.3政府采购合同已签订但尚未履行的，撤销合同，从合格的中标或者成交候选人中另行确定中标或者中标人；没有合格的中标或者成交候选人的，重新开展政府采购活动。</w:t>
      </w:r>
    </w:p>
    <w:p w14:paraId="1B0AC857">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7.4政府采购合同已经履行，给采购人、供应商造成损失的，由责任人承担赔偿责任。</w:t>
      </w:r>
    </w:p>
    <w:p w14:paraId="686BAA56">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p>
    <w:p w14:paraId="326CBFE0">
      <w:pPr>
        <w:spacing w:line="360" w:lineRule="auto"/>
        <w:ind w:firstLine="480" w:firstLineChars="200"/>
        <w:rPr>
          <w:rFonts w:cs="宋体" w:asciiTheme="minorEastAsia" w:hAnsiTheme="minorEastAsia" w:eastAsiaTheme="minorEastAsia"/>
          <w:kern w:val="0"/>
          <w:sz w:val="24"/>
          <w:highlight w:val="none"/>
        </w:rPr>
      </w:pPr>
      <w:r>
        <w:rPr>
          <w:rFonts w:cs="宋体" w:asciiTheme="minorEastAsia" w:hAnsiTheme="minorEastAsia" w:eastAsiaTheme="minorEastAsia"/>
          <w:kern w:val="0"/>
          <w:sz w:val="24"/>
          <w:highlight w:val="none"/>
        </w:rPr>
        <w:br w:type="page"/>
      </w:r>
    </w:p>
    <w:bookmarkEnd w:id="49"/>
    <w:p w14:paraId="6236C403">
      <w:pPr>
        <w:spacing w:line="360" w:lineRule="auto"/>
        <w:ind w:left="720" w:leftChars="343" w:firstLine="1446" w:firstLineChars="400"/>
        <w:jc w:val="left"/>
        <w:outlineLvl w:val="0"/>
        <w:rPr>
          <w:rFonts w:cs="宋体" w:asciiTheme="minorEastAsia" w:hAnsiTheme="minorEastAsia" w:eastAsiaTheme="minorEastAsia"/>
          <w:b/>
          <w:sz w:val="36"/>
          <w:szCs w:val="36"/>
          <w:highlight w:val="none"/>
        </w:rPr>
      </w:pPr>
      <w:bookmarkStart w:id="58" w:name="_Toc17831"/>
      <w:bookmarkStart w:id="59" w:name="第五部分"/>
      <w:bookmarkStart w:id="60" w:name="_Toc86217003"/>
      <w:r>
        <w:rPr>
          <w:rFonts w:hint="eastAsia" w:cs="宋体" w:asciiTheme="minorEastAsia" w:hAnsiTheme="minorEastAsia" w:eastAsiaTheme="minorEastAsia"/>
          <w:b/>
          <w:sz w:val="36"/>
          <w:szCs w:val="36"/>
          <w:highlight w:val="none"/>
        </w:rPr>
        <w:t>第五部分</w:t>
      </w:r>
      <w:r>
        <w:rPr>
          <w:rFonts w:cs="宋体" w:asciiTheme="minorEastAsia" w:hAnsiTheme="minorEastAsia" w:eastAsiaTheme="minorEastAsia"/>
          <w:b/>
          <w:sz w:val="36"/>
          <w:szCs w:val="36"/>
          <w:highlight w:val="none"/>
        </w:rPr>
        <w:t xml:space="preserve"> 拟签订的合同文本</w:t>
      </w:r>
      <w:bookmarkEnd w:id="58"/>
    </w:p>
    <w:p w14:paraId="344C149F">
      <w:pPr>
        <w:widowControl/>
        <w:spacing w:line="360" w:lineRule="auto"/>
        <w:ind w:firstLine="480"/>
        <w:jc w:val="left"/>
        <w:rPr>
          <w:rFonts w:ascii="宋体" w:hAnsi="宋体" w:cs="宋体"/>
          <w:b/>
          <w:bCs/>
          <w:sz w:val="24"/>
          <w:highlight w:val="none"/>
        </w:rPr>
      </w:pPr>
      <w:r>
        <w:rPr>
          <w:rFonts w:hint="eastAsia" w:asciiTheme="minorEastAsia" w:hAnsiTheme="minorEastAsia" w:eastAsiaTheme="minorEastAsia"/>
          <w:b/>
          <w:bCs/>
          <w:sz w:val="24"/>
          <w:highlight w:val="none"/>
          <w:lang w:val="zh-CN"/>
        </w:rPr>
        <w:t>特别提醒：本合同条款仅供参考，中标人与采购人在签订合同时，应在不违背本项目</w:t>
      </w:r>
      <w:r>
        <w:rPr>
          <w:rFonts w:hint="eastAsia" w:asciiTheme="minorEastAsia" w:hAnsiTheme="minorEastAsia" w:eastAsiaTheme="minorEastAsia"/>
          <w:b/>
          <w:bCs/>
          <w:sz w:val="24"/>
          <w:highlight w:val="none"/>
        </w:rPr>
        <w:t>采购</w:t>
      </w:r>
      <w:r>
        <w:rPr>
          <w:rFonts w:hint="eastAsia" w:asciiTheme="minorEastAsia" w:hAnsiTheme="minorEastAsia" w:eastAsiaTheme="minorEastAsia"/>
          <w:b/>
          <w:bCs/>
          <w:sz w:val="24"/>
          <w:highlight w:val="none"/>
          <w:lang w:val="zh-CN"/>
        </w:rPr>
        <w:t>文件原则性条款的基础上，视具体情况进行补充与增减。</w:t>
      </w:r>
    </w:p>
    <w:p w14:paraId="13AF8495">
      <w:pPr>
        <w:spacing w:line="360" w:lineRule="auto"/>
        <w:ind w:firstLine="482" w:firstLineChars="200"/>
        <w:rPr>
          <w:rFonts w:ascii="宋体" w:hAnsi="宋体" w:cs="仿宋"/>
          <w:b/>
          <w:sz w:val="24"/>
          <w:highlight w:val="none"/>
        </w:rPr>
      </w:pPr>
      <w:bookmarkStart w:id="61" w:name="_Toc148098972"/>
      <w:bookmarkStart w:id="62" w:name="_Toc120279829"/>
      <w:bookmarkStart w:id="63" w:name="_Hlk95998692"/>
      <w:bookmarkStart w:id="64" w:name="_Toc114831364"/>
      <w:r>
        <w:rPr>
          <w:rFonts w:hint="eastAsia" w:ascii="宋体" w:hAnsi="宋体" w:cs="仿宋"/>
          <w:b/>
          <w:sz w:val="24"/>
          <w:highlight w:val="none"/>
        </w:rPr>
        <w:t>甲方（采购方）：浙江体育职业技术学院</w:t>
      </w:r>
    </w:p>
    <w:p w14:paraId="0E47B5AE">
      <w:pPr>
        <w:spacing w:line="360" w:lineRule="auto"/>
        <w:ind w:firstLine="482" w:firstLineChars="200"/>
        <w:rPr>
          <w:rFonts w:ascii="宋体" w:hAnsi="宋体" w:cs="仿宋"/>
          <w:b/>
          <w:sz w:val="24"/>
          <w:highlight w:val="none"/>
        </w:rPr>
      </w:pPr>
      <w:r>
        <w:rPr>
          <w:rFonts w:hint="eastAsia" w:ascii="宋体" w:hAnsi="宋体" w:cs="仿宋"/>
          <w:b/>
          <w:sz w:val="24"/>
          <w:highlight w:val="none"/>
        </w:rPr>
        <w:t>乙方（供货方）：</w:t>
      </w:r>
    </w:p>
    <w:p w14:paraId="1A153082">
      <w:pPr>
        <w:spacing w:line="360" w:lineRule="auto"/>
        <w:ind w:firstLine="482" w:firstLineChars="200"/>
        <w:rPr>
          <w:rFonts w:ascii="宋体" w:hAnsi="宋体" w:cs="仿宋"/>
          <w:b/>
          <w:sz w:val="24"/>
          <w:highlight w:val="none"/>
        </w:rPr>
      </w:pPr>
      <w:r>
        <w:rPr>
          <w:rFonts w:hint="eastAsia" w:ascii="宋体" w:hAnsi="宋体" w:cs="仿宋"/>
          <w:b/>
          <w:sz w:val="24"/>
          <w:highlight w:val="none"/>
        </w:rPr>
        <w:t>鉴证方：浙江省建设工程设备招标有限公司</w:t>
      </w:r>
    </w:p>
    <w:p w14:paraId="0879D3A2">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浙江体育职业技术学院附属医院多关节等速训练与测试系统采购项目（项目编号：</w:t>
      </w:r>
      <w:r>
        <w:rPr>
          <w:rFonts w:hint="eastAsia" w:ascii="宋体" w:hAnsi="宋体" w:cs="仿宋"/>
          <w:bCs/>
          <w:sz w:val="24"/>
          <w:highlight w:val="none"/>
          <w:lang w:eastAsia="zh-CN"/>
        </w:rPr>
        <w:t>ZJZBC-24-877</w:t>
      </w:r>
      <w:r>
        <w:rPr>
          <w:rFonts w:hint="eastAsia" w:ascii="宋体" w:hAnsi="宋体" w:cs="仿宋"/>
          <w:bCs/>
          <w:sz w:val="24"/>
          <w:highlight w:val="none"/>
        </w:rPr>
        <w:t>）经过【公开招标】，确定【 】为中标（成交）单位，经双方友好协商一致，达成以下条款：</w:t>
      </w:r>
    </w:p>
    <w:bookmarkEnd w:id="61"/>
    <w:bookmarkEnd w:id="62"/>
    <w:bookmarkEnd w:id="63"/>
    <w:bookmarkEnd w:id="64"/>
    <w:p w14:paraId="6DD37751">
      <w:pPr>
        <w:adjustRightInd/>
        <w:spacing w:line="360" w:lineRule="auto"/>
        <w:ind w:firstLine="482" w:firstLineChars="200"/>
        <w:rPr>
          <w:rFonts w:ascii="宋体" w:hAnsi="宋体" w:cs="仿宋"/>
          <w:sz w:val="24"/>
          <w:highlight w:val="none"/>
        </w:rPr>
      </w:pPr>
      <w:r>
        <w:rPr>
          <w:rFonts w:hint="eastAsia" w:ascii="宋体" w:hAnsi="宋体" w:cs="仿宋"/>
          <w:b/>
          <w:bCs/>
          <w:sz w:val="24"/>
          <w:highlight w:val="none"/>
        </w:rPr>
        <w:t>一、有效期限：</w:t>
      </w:r>
      <w:r>
        <w:rPr>
          <w:rFonts w:hint="eastAsia" w:ascii="宋体" w:hAnsi="宋体" w:cs="仿宋"/>
          <w:sz w:val="24"/>
          <w:highlight w:val="none"/>
        </w:rPr>
        <w:t>合同签订之日起至项目履约完毕。</w:t>
      </w:r>
    </w:p>
    <w:p w14:paraId="67D1CE68">
      <w:pPr>
        <w:adjustRightInd/>
        <w:spacing w:line="360" w:lineRule="auto"/>
        <w:ind w:firstLine="482" w:firstLineChars="200"/>
        <w:rPr>
          <w:rFonts w:ascii="宋体" w:hAnsi="宋体" w:cs="仿宋"/>
          <w:b/>
          <w:bCs/>
          <w:sz w:val="24"/>
          <w:highlight w:val="none"/>
        </w:rPr>
      </w:pPr>
      <w:bookmarkStart w:id="65" w:name="_Toc389144042"/>
      <w:r>
        <w:rPr>
          <w:rFonts w:hint="eastAsia" w:ascii="宋体" w:hAnsi="宋体" w:cs="仿宋"/>
          <w:b/>
          <w:bCs/>
          <w:sz w:val="24"/>
          <w:highlight w:val="none"/>
        </w:rPr>
        <w:t>二、采购内容及</w:t>
      </w:r>
      <w:bookmarkEnd w:id="65"/>
      <w:r>
        <w:rPr>
          <w:rFonts w:hint="eastAsia" w:ascii="宋体" w:hAnsi="宋体" w:cs="仿宋"/>
          <w:b/>
          <w:bCs/>
          <w:sz w:val="24"/>
          <w:highlight w:val="none"/>
        </w:rPr>
        <w:t>单价</w:t>
      </w:r>
    </w:p>
    <w:p w14:paraId="64B14961">
      <w:pPr>
        <w:adjustRightInd/>
        <w:spacing w:line="360" w:lineRule="auto"/>
        <w:ind w:firstLine="480" w:firstLineChars="200"/>
        <w:rPr>
          <w:rFonts w:ascii="宋体" w:hAnsi="宋体" w:cs="仿宋"/>
          <w:bCs/>
          <w:sz w:val="24"/>
          <w:highlight w:val="none"/>
        </w:rPr>
      </w:pPr>
      <w:bookmarkStart w:id="66" w:name="_Toc389144043"/>
      <w:r>
        <w:rPr>
          <w:rFonts w:hint="eastAsia" w:ascii="宋体" w:hAnsi="宋体" w:cs="仿宋"/>
          <w:bCs/>
          <w:sz w:val="24"/>
          <w:highlight w:val="none"/>
        </w:rPr>
        <w:t>1、采购清单</w:t>
      </w:r>
    </w:p>
    <w:tbl>
      <w:tblPr>
        <w:tblStyle w:val="1086"/>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7"/>
        <w:gridCol w:w="1418"/>
        <w:gridCol w:w="992"/>
        <w:gridCol w:w="1418"/>
        <w:gridCol w:w="1422"/>
      </w:tblGrid>
      <w:tr w14:paraId="550F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985" w:type="dxa"/>
            <w:vAlign w:val="center"/>
          </w:tcPr>
          <w:p w14:paraId="6C45555E">
            <w:pPr>
              <w:adjustRightInd/>
              <w:spacing w:line="360" w:lineRule="auto"/>
              <w:jc w:val="center"/>
              <w:rPr>
                <w:rFonts w:cs="仿宋"/>
                <w:bCs/>
                <w:kern w:val="0"/>
                <w:sz w:val="24"/>
                <w:highlight w:val="none"/>
              </w:rPr>
            </w:pPr>
            <w:r>
              <w:rPr>
                <w:rFonts w:hint="eastAsia" w:cs="仿宋"/>
                <w:bCs/>
                <w:kern w:val="0"/>
                <w:sz w:val="24"/>
                <w:highlight w:val="none"/>
              </w:rPr>
              <w:t>名称</w:t>
            </w:r>
          </w:p>
        </w:tc>
        <w:tc>
          <w:tcPr>
            <w:tcW w:w="1417" w:type="dxa"/>
            <w:vAlign w:val="center"/>
          </w:tcPr>
          <w:p w14:paraId="3D165A72">
            <w:pPr>
              <w:adjustRightInd/>
              <w:spacing w:line="360" w:lineRule="auto"/>
              <w:jc w:val="center"/>
              <w:rPr>
                <w:rFonts w:cs="仿宋"/>
                <w:bCs/>
                <w:kern w:val="0"/>
                <w:sz w:val="24"/>
                <w:highlight w:val="none"/>
              </w:rPr>
            </w:pPr>
            <w:r>
              <w:rPr>
                <w:rFonts w:hint="eastAsia" w:cs="仿宋"/>
                <w:bCs/>
                <w:kern w:val="0"/>
                <w:sz w:val="24"/>
                <w:highlight w:val="none"/>
              </w:rPr>
              <w:t>品牌</w:t>
            </w:r>
          </w:p>
        </w:tc>
        <w:tc>
          <w:tcPr>
            <w:tcW w:w="1418" w:type="dxa"/>
            <w:vAlign w:val="center"/>
          </w:tcPr>
          <w:p w14:paraId="4572BF1F">
            <w:pPr>
              <w:adjustRightInd/>
              <w:spacing w:line="360" w:lineRule="auto"/>
              <w:jc w:val="center"/>
              <w:rPr>
                <w:rFonts w:cs="仿宋"/>
                <w:bCs/>
                <w:kern w:val="0"/>
                <w:sz w:val="24"/>
                <w:highlight w:val="none"/>
              </w:rPr>
            </w:pPr>
            <w:r>
              <w:rPr>
                <w:rFonts w:hint="eastAsia" w:cs="仿宋"/>
                <w:bCs/>
                <w:kern w:val="0"/>
                <w:sz w:val="24"/>
                <w:highlight w:val="none"/>
              </w:rPr>
              <w:t>规格/型号</w:t>
            </w:r>
          </w:p>
        </w:tc>
        <w:tc>
          <w:tcPr>
            <w:tcW w:w="992" w:type="dxa"/>
            <w:vAlign w:val="center"/>
          </w:tcPr>
          <w:p w14:paraId="6F4708C8">
            <w:pPr>
              <w:adjustRightInd/>
              <w:spacing w:line="360" w:lineRule="auto"/>
              <w:jc w:val="center"/>
              <w:rPr>
                <w:rFonts w:cs="仿宋"/>
                <w:bCs/>
                <w:kern w:val="0"/>
                <w:sz w:val="24"/>
                <w:highlight w:val="none"/>
              </w:rPr>
            </w:pPr>
            <w:r>
              <w:rPr>
                <w:rFonts w:hint="eastAsia" w:cs="仿宋"/>
                <w:bCs/>
                <w:kern w:val="0"/>
                <w:sz w:val="24"/>
                <w:highlight w:val="none"/>
              </w:rPr>
              <w:t>数量</w:t>
            </w:r>
          </w:p>
        </w:tc>
        <w:tc>
          <w:tcPr>
            <w:tcW w:w="1418" w:type="dxa"/>
            <w:vAlign w:val="center"/>
          </w:tcPr>
          <w:p w14:paraId="3C14B921">
            <w:pPr>
              <w:adjustRightInd/>
              <w:spacing w:line="360" w:lineRule="auto"/>
              <w:jc w:val="center"/>
              <w:rPr>
                <w:rFonts w:cs="仿宋"/>
                <w:bCs/>
                <w:kern w:val="0"/>
                <w:sz w:val="24"/>
                <w:highlight w:val="none"/>
              </w:rPr>
            </w:pPr>
            <w:r>
              <w:rPr>
                <w:rFonts w:hint="eastAsia" w:cs="仿宋"/>
                <w:bCs/>
                <w:kern w:val="0"/>
                <w:sz w:val="24"/>
                <w:highlight w:val="none"/>
              </w:rPr>
              <w:t>单价(元</w:t>
            </w:r>
            <w:r>
              <w:rPr>
                <w:rFonts w:cs="仿宋"/>
                <w:bCs/>
                <w:kern w:val="0"/>
                <w:sz w:val="24"/>
                <w:highlight w:val="none"/>
              </w:rPr>
              <w:t>)</w:t>
            </w:r>
          </w:p>
        </w:tc>
        <w:tc>
          <w:tcPr>
            <w:tcW w:w="1422" w:type="dxa"/>
            <w:vAlign w:val="center"/>
          </w:tcPr>
          <w:p w14:paraId="52A9462A">
            <w:pPr>
              <w:adjustRightInd/>
              <w:spacing w:line="360" w:lineRule="auto"/>
              <w:jc w:val="center"/>
              <w:rPr>
                <w:rFonts w:cs="仿宋"/>
                <w:bCs/>
                <w:kern w:val="0"/>
                <w:sz w:val="24"/>
                <w:highlight w:val="none"/>
              </w:rPr>
            </w:pPr>
            <w:r>
              <w:rPr>
                <w:rFonts w:hint="eastAsia" w:cs="仿宋"/>
                <w:bCs/>
                <w:kern w:val="0"/>
                <w:sz w:val="24"/>
                <w:highlight w:val="none"/>
              </w:rPr>
              <w:t>总价（元）</w:t>
            </w:r>
          </w:p>
        </w:tc>
      </w:tr>
      <w:tr w14:paraId="41F5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85" w:type="dxa"/>
            <w:vAlign w:val="center"/>
          </w:tcPr>
          <w:p w14:paraId="70E99CA9">
            <w:pPr>
              <w:adjustRightInd/>
              <w:spacing w:line="360" w:lineRule="auto"/>
              <w:jc w:val="center"/>
              <w:rPr>
                <w:rFonts w:cs="仿宋"/>
                <w:bCs/>
                <w:kern w:val="0"/>
                <w:sz w:val="24"/>
                <w:highlight w:val="none"/>
              </w:rPr>
            </w:pPr>
          </w:p>
        </w:tc>
        <w:tc>
          <w:tcPr>
            <w:tcW w:w="1417" w:type="dxa"/>
            <w:vAlign w:val="center"/>
          </w:tcPr>
          <w:p w14:paraId="53C7A10F">
            <w:pPr>
              <w:adjustRightInd/>
              <w:spacing w:line="360" w:lineRule="auto"/>
              <w:jc w:val="center"/>
              <w:rPr>
                <w:rFonts w:cs="仿宋"/>
                <w:bCs/>
                <w:kern w:val="0"/>
                <w:sz w:val="24"/>
                <w:highlight w:val="none"/>
              </w:rPr>
            </w:pPr>
          </w:p>
        </w:tc>
        <w:tc>
          <w:tcPr>
            <w:tcW w:w="1418" w:type="dxa"/>
            <w:vAlign w:val="center"/>
          </w:tcPr>
          <w:p w14:paraId="33F22D45">
            <w:pPr>
              <w:adjustRightInd/>
              <w:spacing w:line="360" w:lineRule="auto"/>
              <w:jc w:val="center"/>
              <w:rPr>
                <w:rFonts w:cs="仿宋"/>
                <w:bCs/>
                <w:kern w:val="0"/>
                <w:sz w:val="24"/>
                <w:highlight w:val="none"/>
              </w:rPr>
            </w:pPr>
          </w:p>
        </w:tc>
        <w:tc>
          <w:tcPr>
            <w:tcW w:w="992" w:type="dxa"/>
            <w:vAlign w:val="center"/>
          </w:tcPr>
          <w:p w14:paraId="535245D7">
            <w:pPr>
              <w:adjustRightInd/>
              <w:spacing w:line="360" w:lineRule="auto"/>
              <w:jc w:val="center"/>
              <w:rPr>
                <w:rFonts w:cs="仿宋"/>
                <w:bCs/>
                <w:kern w:val="0"/>
                <w:sz w:val="24"/>
                <w:highlight w:val="none"/>
              </w:rPr>
            </w:pPr>
          </w:p>
        </w:tc>
        <w:tc>
          <w:tcPr>
            <w:tcW w:w="1418" w:type="dxa"/>
            <w:vAlign w:val="center"/>
          </w:tcPr>
          <w:p w14:paraId="0F3EF690">
            <w:pPr>
              <w:adjustRightInd/>
              <w:spacing w:line="360" w:lineRule="auto"/>
              <w:jc w:val="center"/>
              <w:rPr>
                <w:rFonts w:cs="仿宋"/>
                <w:bCs/>
                <w:kern w:val="0"/>
                <w:sz w:val="24"/>
                <w:highlight w:val="none"/>
              </w:rPr>
            </w:pPr>
          </w:p>
        </w:tc>
        <w:tc>
          <w:tcPr>
            <w:tcW w:w="1422" w:type="dxa"/>
            <w:vAlign w:val="center"/>
          </w:tcPr>
          <w:p w14:paraId="402383E0">
            <w:pPr>
              <w:adjustRightInd/>
              <w:spacing w:line="360" w:lineRule="auto"/>
              <w:jc w:val="center"/>
              <w:rPr>
                <w:rFonts w:cs="仿宋"/>
                <w:bCs/>
                <w:kern w:val="0"/>
                <w:sz w:val="24"/>
                <w:highlight w:val="none"/>
              </w:rPr>
            </w:pPr>
          </w:p>
        </w:tc>
      </w:tr>
    </w:tbl>
    <w:p w14:paraId="515248A6">
      <w:pPr>
        <w:adjustRightInd/>
        <w:spacing w:line="360" w:lineRule="auto"/>
        <w:ind w:firstLine="480" w:firstLineChars="200"/>
        <w:rPr>
          <w:rFonts w:ascii="宋体" w:hAnsi="宋体" w:cs="仿宋"/>
          <w:bCs/>
          <w:sz w:val="24"/>
          <w:highlight w:val="none"/>
        </w:rPr>
      </w:pPr>
      <w:r>
        <w:rPr>
          <w:rFonts w:ascii="宋体" w:hAnsi="宋体" w:cs="仿宋"/>
          <w:bCs/>
          <w:sz w:val="24"/>
          <w:highlight w:val="none"/>
        </w:rPr>
        <w:t>注：以上合同价格包括完成本次供货任务所含的所有费用，包括产品</w:t>
      </w:r>
      <w:r>
        <w:rPr>
          <w:rFonts w:hint="eastAsia" w:ascii="宋体" w:hAnsi="宋体" w:cs="仿宋"/>
          <w:bCs/>
          <w:sz w:val="24"/>
          <w:highlight w:val="none"/>
        </w:rPr>
        <w:t>货值</w:t>
      </w:r>
      <w:r>
        <w:rPr>
          <w:rFonts w:ascii="宋体" w:hAnsi="宋体" w:cs="仿宋"/>
          <w:bCs/>
          <w:sz w:val="24"/>
          <w:highlight w:val="none"/>
        </w:rPr>
        <w:t>、必备的配件和材料费、产品运输费、售后服务费、</w:t>
      </w:r>
      <w:r>
        <w:rPr>
          <w:rFonts w:hint="eastAsia" w:ascii="宋体" w:hAnsi="宋体" w:cs="仿宋"/>
          <w:bCs/>
          <w:sz w:val="24"/>
          <w:highlight w:val="none"/>
        </w:rPr>
        <w:t>人工费、</w:t>
      </w:r>
      <w:r>
        <w:rPr>
          <w:rFonts w:ascii="宋体" w:hAnsi="宋体" w:cs="仿宋"/>
          <w:bCs/>
          <w:sz w:val="24"/>
          <w:highlight w:val="none"/>
        </w:rPr>
        <w:t>税费等一切费用</w:t>
      </w:r>
      <w:r>
        <w:rPr>
          <w:rFonts w:hint="eastAsia" w:ascii="宋体" w:hAnsi="宋体" w:cs="仿宋"/>
          <w:bCs/>
          <w:sz w:val="24"/>
          <w:highlight w:val="none"/>
        </w:rPr>
        <w:t>。</w:t>
      </w:r>
    </w:p>
    <w:p w14:paraId="188E6ABC">
      <w:pPr>
        <w:adjustRightInd/>
        <w:spacing w:line="360" w:lineRule="auto"/>
        <w:ind w:firstLine="482" w:firstLineChars="200"/>
        <w:rPr>
          <w:rFonts w:ascii="宋体" w:hAnsi="宋体" w:cs="仿宋"/>
          <w:b/>
          <w:bCs/>
          <w:sz w:val="24"/>
          <w:highlight w:val="none"/>
        </w:rPr>
      </w:pPr>
      <w:r>
        <w:rPr>
          <w:rFonts w:hint="eastAsia" w:ascii="宋体" w:hAnsi="宋体" w:cs="仿宋"/>
          <w:b/>
          <w:bCs/>
          <w:sz w:val="24"/>
          <w:highlight w:val="none"/>
        </w:rPr>
        <w:t>三、技术资料</w:t>
      </w:r>
      <w:bookmarkEnd w:id="66"/>
    </w:p>
    <w:p w14:paraId="5719B7CA">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1.供货方应按采购文件规定的时间向采购方提供货物配送的实施方案。包括承诺、项目实施方案、项目管理制度等。</w:t>
      </w:r>
    </w:p>
    <w:p w14:paraId="028DE6D9">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2. 没有采购方事先书面同意，供货方不得将由采购方提供的有关合同或任何合同条文、规格、计划或资料提供给与履行本合同无关的任何其他人。即使向履行本合同有关的人员提供，也应注意保密并限于履行合同的必需范围。</w:t>
      </w:r>
    </w:p>
    <w:p w14:paraId="731B3285">
      <w:pPr>
        <w:adjustRightInd/>
        <w:spacing w:line="360" w:lineRule="auto"/>
        <w:ind w:firstLine="482" w:firstLineChars="200"/>
        <w:rPr>
          <w:rFonts w:ascii="宋体" w:hAnsi="宋体" w:cs="仿宋"/>
          <w:b/>
          <w:bCs/>
          <w:sz w:val="24"/>
          <w:highlight w:val="none"/>
        </w:rPr>
      </w:pPr>
      <w:bookmarkStart w:id="67" w:name="_Toc389144044"/>
      <w:r>
        <w:rPr>
          <w:rFonts w:hint="eastAsia" w:ascii="宋体" w:hAnsi="宋体" w:cs="仿宋"/>
          <w:b/>
          <w:bCs/>
          <w:sz w:val="24"/>
          <w:highlight w:val="none"/>
        </w:rPr>
        <w:t>四、产权担保</w:t>
      </w:r>
    </w:p>
    <w:p w14:paraId="39486B88">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1、</w:t>
      </w:r>
      <w:r>
        <w:rPr>
          <w:rFonts w:ascii="宋体" w:hAnsi="宋体" w:cs="仿宋"/>
          <w:bCs/>
          <w:sz w:val="24"/>
          <w:highlight w:val="none"/>
        </w:rPr>
        <w:t>乙方保证所交付的货物的所有权完全属于乙方且无任何抵押、查封等产权瑕疵，否则应赔偿由此给甲方造成的损失。</w:t>
      </w:r>
    </w:p>
    <w:p w14:paraId="7AB76BC4">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2、乙方应保证所提供的货物或其任何一部分均不会侵犯任何第三方的知识产权，否则应赔偿由此给甲方造成的损失。</w:t>
      </w:r>
    </w:p>
    <w:p w14:paraId="71AED8D6">
      <w:pPr>
        <w:adjustRightInd/>
        <w:spacing w:line="360" w:lineRule="auto"/>
        <w:ind w:firstLine="482" w:firstLineChars="200"/>
        <w:rPr>
          <w:rFonts w:ascii="宋体" w:hAnsi="宋体" w:cs="仿宋"/>
          <w:b/>
          <w:bCs/>
          <w:sz w:val="24"/>
          <w:highlight w:val="none"/>
        </w:rPr>
      </w:pPr>
      <w:r>
        <w:rPr>
          <w:rFonts w:hint="eastAsia" w:ascii="宋体" w:hAnsi="宋体" w:cs="仿宋"/>
          <w:b/>
          <w:bCs/>
          <w:sz w:val="24"/>
          <w:highlight w:val="none"/>
        </w:rPr>
        <w:t>五、转包或分包</w:t>
      </w:r>
      <w:bookmarkEnd w:id="67"/>
    </w:p>
    <w:p w14:paraId="612EB945">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本合同范围的货物，应由乙方直接供应，不得转包或分包，否则，甲方有权解除合同，没收履约保证金并追究乙方的违约责任。</w:t>
      </w:r>
    </w:p>
    <w:p w14:paraId="4B36F506">
      <w:pPr>
        <w:adjustRightInd/>
        <w:spacing w:line="360" w:lineRule="auto"/>
        <w:ind w:firstLine="482" w:firstLineChars="200"/>
        <w:rPr>
          <w:rFonts w:ascii="宋体" w:hAnsi="宋体" w:cs="仿宋"/>
          <w:b/>
          <w:bCs/>
          <w:sz w:val="24"/>
          <w:highlight w:val="none"/>
        </w:rPr>
      </w:pPr>
      <w:bookmarkStart w:id="68" w:name="_Toc389144045"/>
      <w:r>
        <w:rPr>
          <w:rFonts w:hint="eastAsia" w:ascii="宋体" w:hAnsi="宋体" w:cs="仿宋"/>
          <w:b/>
          <w:bCs/>
          <w:sz w:val="24"/>
          <w:highlight w:val="none"/>
        </w:rPr>
        <w:t>六、履约保证保金</w:t>
      </w:r>
      <w:bookmarkEnd w:id="68"/>
    </w:p>
    <w:p w14:paraId="3BC1A1CD">
      <w:pPr>
        <w:adjustRightInd/>
        <w:spacing w:line="360" w:lineRule="auto"/>
        <w:ind w:firstLine="480" w:firstLineChars="200"/>
        <w:rPr>
          <w:rFonts w:ascii="宋体" w:hAnsi="宋体" w:cs="仿宋"/>
          <w:bCs/>
          <w:sz w:val="24"/>
          <w:highlight w:val="none"/>
        </w:rPr>
      </w:pPr>
      <w:bookmarkStart w:id="69" w:name="_Toc389144046"/>
      <w:r>
        <w:rPr>
          <w:rFonts w:hint="eastAsia" w:ascii="宋体" w:hAnsi="宋体" w:cs="仿宋"/>
          <w:bCs/>
          <w:sz w:val="24"/>
          <w:highlight w:val="none"/>
        </w:rPr>
        <w:t>乙方在合同签订后</w:t>
      </w:r>
      <w:r>
        <w:rPr>
          <w:rFonts w:ascii="宋体" w:hAnsi="宋体" w:cs="仿宋"/>
          <w:bCs/>
          <w:sz w:val="24"/>
          <w:highlight w:val="none"/>
        </w:rPr>
        <w:t>7</w:t>
      </w:r>
      <w:r>
        <w:rPr>
          <w:rFonts w:hint="eastAsia" w:ascii="宋体" w:hAnsi="宋体" w:cs="仿宋"/>
          <w:bCs/>
          <w:sz w:val="24"/>
          <w:highlight w:val="none"/>
        </w:rPr>
        <w:t>个工作日内，须向甲方提交合同金额【1】%履约保证金。履约验收合格后且乙方无任何违约情形的，履约保证金在7个工作日内无息退还。</w:t>
      </w:r>
    </w:p>
    <w:p w14:paraId="4ED515E8">
      <w:pPr>
        <w:adjustRightInd/>
        <w:spacing w:line="360" w:lineRule="auto"/>
        <w:ind w:firstLine="482" w:firstLineChars="200"/>
        <w:rPr>
          <w:rFonts w:ascii="宋体" w:hAnsi="宋体" w:cs="仿宋"/>
          <w:b/>
          <w:sz w:val="24"/>
          <w:highlight w:val="none"/>
        </w:rPr>
      </w:pPr>
      <w:r>
        <w:rPr>
          <w:rFonts w:hint="eastAsia" w:ascii="宋体" w:hAnsi="宋体" w:cs="仿宋"/>
          <w:b/>
          <w:sz w:val="24"/>
          <w:highlight w:val="none"/>
        </w:rPr>
        <w:t>七、质保期</w:t>
      </w:r>
    </w:p>
    <w:p w14:paraId="489BB1C7">
      <w:pPr>
        <w:adjustRightInd/>
        <w:spacing w:line="360" w:lineRule="auto"/>
        <w:ind w:firstLine="480" w:firstLineChars="200"/>
        <w:rPr>
          <w:rFonts w:ascii="宋体" w:hAnsi="宋体" w:cs="仿宋"/>
          <w:sz w:val="24"/>
          <w:highlight w:val="none"/>
        </w:rPr>
      </w:pPr>
      <w:r>
        <w:rPr>
          <w:rFonts w:hint="eastAsia" w:ascii="宋体" w:hAnsi="宋体" w:cs="仿宋"/>
          <w:sz w:val="24"/>
          <w:highlight w:val="none"/>
        </w:rPr>
        <w:t>质保期自最终验收合格之日起算【  】年。</w:t>
      </w:r>
    </w:p>
    <w:p w14:paraId="5B233876">
      <w:pPr>
        <w:adjustRightInd/>
        <w:spacing w:line="360" w:lineRule="auto"/>
        <w:ind w:firstLine="482" w:firstLineChars="200"/>
        <w:rPr>
          <w:rFonts w:ascii="宋体" w:hAnsi="宋体" w:cs="仿宋"/>
          <w:b/>
          <w:bCs/>
          <w:sz w:val="24"/>
          <w:highlight w:val="none"/>
        </w:rPr>
      </w:pPr>
      <w:r>
        <w:rPr>
          <w:rFonts w:hint="eastAsia" w:ascii="宋体" w:hAnsi="宋体" w:cs="仿宋"/>
          <w:b/>
          <w:bCs/>
          <w:sz w:val="24"/>
          <w:highlight w:val="none"/>
        </w:rPr>
        <w:t>八、供货期、交货方式及交货地点</w:t>
      </w:r>
    </w:p>
    <w:p w14:paraId="41417F35">
      <w:pPr>
        <w:spacing w:line="360" w:lineRule="auto"/>
        <w:ind w:firstLine="480" w:firstLineChars="200"/>
        <w:rPr>
          <w:rFonts w:ascii="宋体" w:hAnsi="宋体"/>
          <w:bCs/>
          <w:sz w:val="24"/>
          <w:highlight w:val="none"/>
        </w:rPr>
      </w:pPr>
      <w:r>
        <w:rPr>
          <w:rFonts w:hint="eastAsia" w:ascii="宋体" w:hAnsi="宋体" w:cs="仿宋"/>
          <w:sz w:val="24"/>
          <w:highlight w:val="none"/>
        </w:rPr>
        <w:t>1.供货期：</w:t>
      </w:r>
      <w:r>
        <w:rPr>
          <w:rFonts w:hint="eastAsia" w:ascii="宋体" w:hAnsi="宋体"/>
          <w:sz w:val="24"/>
          <w:highlight w:val="none"/>
        </w:rPr>
        <w:t>。</w:t>
      </w:r>
    </w:p>
    <w:p w14:paraId="00378AA1">
      <w:pPr>
        <w:adjustRightInd/>
        <w:spacing w:line="360" w:lineRule="auto"/>
        <w:ind w:firstLine="480" w:firstLineChars="200"/>
        <w:rPr>
          <w:rFonts w:ascii="宋体" w:hAnsi="宋体" w:cs="仿宋"/>
          <w:sz w:val="24"/>
          <w:highlight w:val="none"/>
        </w:rPr>
      </w:pPr>
      <w:r>
        <w:rPr>
          <w:rFonts w:hint="eastAsia" w:ascii="宋体" w:hAnsi="宋体" w:cs="仿宋"/>
          <w:sz w:val="24"/>
          <w:highlight w:val="none"/>
        </w:rPr>
        <w:t>2.交货方式：现场交货。</w:t>
      </w:r>
    </w:p>
    <w:p w14:paraId="18ED3D1B">
      <w:pPr>
        <w:adjustRightInd/>
        <w:spacing w:line="360" w:lineRule="auto"/>
        <w:ind w:firstLine="480" w:firstLineChars="200"/>
        <w:rPr>
          <w:rFonts w:ascii="宋体" w:hAnsi="宋体" w:cs="仿宋"/>
          <w:b/>
          <w:bCs/>
          <w:sz w:val="24"/>
          <w:highlight w:val="none"/>
        </w:rPr>
      </w:pPr>
      <w:r>
        <w:rPr>
          <w:rFonts w:hint="eastAsia" w:ascii="宋体" w:hAnsi="宋体" w:cs="仿宋"/>
          <w:sz w:val="24"/>
          <w:highlight w:val="none"/>
        </w:rPr>
        <w:t>3.交货地点：甲方指定地点。</w:t>
      </w:r>
    </w:p>
    <w:p w14:paraId="44D0700D">
      <w:pPr>
        <w:adjustRightInd/>
        <w:spacing w:line="360" w:lineRule="auto"/>
        <w:ind w:firstLine="482" w:firstLineChars="200"/>
        <w:rPr>
          <w:rFonts w:ascii="宋体" w:hAnsi="宋体" w:cs="仿宋"/>
          <w:b/>
          <w:bCs/>
          <w:sz w:val="24"/>
          <w:highlight w:val="none"/>
        </w:rPr>
      </w:pPr>
      <w:r>
        <w:rPr>
          <w:rFonts w:hint="eastAsia" w:ascii="宋体" w:hAnsi="宋体" w:cs="仿宋"/>
          <w:b/>
          <w:bCs/>
          <w:sz w:val="24"/>
          <w:highlight w:val="none"/>
        </w:rPr>
        <w:t>九、货款支付与税费</w:t>
      </w:r>
    </w:p>
    <w:bookmarkEnd w:id="69"/>
    <w:p w14:paraId="32B99313">
      <w:pPr>
        <w:adjustRightInd/>
        <w:spacing w:line="360" w:lineRule="auto"/>
        <w:ind w:firstLine="480" w:firstLineChars="200"/>
        <w:rPr>
          <w:rFonts w:ascii="宋体" w:hAnsi="宋体" w:cs="仿宋"/>
          <w:sz w:val="24"/>
          <w:highlight w:val="none"/>
        </w:rPr>
      </w:pPr>
      <w:r>
        <w:rPr>
          <w:rFonts w:hint="eastAsia" w:ascii="宋体" w:hAnsi="宋体" w:cs="仿宋"/>
          <w:sz w:val="24"/>
          <w:highlight w:val="none"/>
        </w:rPr>
        <w:t>1.合同生效以及具备实施条件且由乙方开具符合甲方要求的发票后7个工作日内甲方向乙方支付合同金额的</w:t>
      </w:r>
      <w:r>
        <w:rPr>
          <w:rFonts w:ascii="宋体" w:hAnsi="宋体" w:cs="仿宋"/>
          <w:sz w:val="24"/>
          <w:highlight w:val="none"/>
        </w:rPr>
        <w:t>40</w:t>
      </w:r>
      <w:r>
        <w:rPr>
          <w:rFonts w:hint="eastAsia" w:ascii="宋体" w:hAnsi="宋体" w:cs="仿宋"/>
          <w:sz w:val="24"/>
          <w:highlight w:val="none"/>
        </w:rPr>
        <w:t>%预付款，即人民币     元。</w:t>
      </w:r>
    </w:p>
    <w:p w14:paraId="0DA5538A">
      <w:pPr>
        <w:adjustRightInd/>
        <w:spacing w:line="360" w:lineRule="auto"/>
        <w:ind w:firstLine="480" w:firstLineChars="200"/>
        <w:rPr>
          <w:rFonts w:ascii="宋体" w:hAnsi="宋体" w:cs="仿宋"/>
          <w:sz w:val="24"/>
          <w:highlight w:val="none"/>
        </w:rPr>
      </w:pPr>
      <w:r>
        <w:rPr>
          <w:rFonts w:ascii="宋体" w:hAnsi="宋体" w:cs="仿宋"/>
          <w:sz w:val="24"/>
          <w:highlight w:val="none"/>
        </w:rPr>
        <w:t>2</w:t>
      </w:r>
      <w:r>
        <w:rPr>
          <w:rFonts w:hint="eastAsia" w:ascii="宋体" w:hAnsi="宋体" w:cs="仿宋"/>
          <w:sz w:val="24"/>
          <w:highlight w:val="none"/>
        </w:rPr>
        <w:t>.最终验收通过后且验收资料齐全且由乙方开具符合甲方要求的发票后甲方向乙方支付至合同金额的100%。</w:t>
      </w:r>
    </w:p>
    <w:p w14:paraId="472A5AB1">
      <w:pPr>
        <w:adjustRightInd/>
        <w:spacing w:line="360" w:lineRule="auto"/>
        <w:ind w:firstLine="480" w:firstLineChars="200"/>
        <w:rPr>
          <w:rFonts w:ascii="宋体" w:hAnsi="宋体" w:cs="仿宋"/>
          <w:bCs/>
          <w:sz w:val="24"/>
          <w:highlight w:val="none"/>
        </w:rPr>
      </w:pPr>
      <w:r>
        <w:rPr>
          <w:rFonts w:ascii="宋体" w:hAnsi="宋体" w:cs="仿宋"/>
          <w:bCs/>
          <w:sz w:val="24"/>
          <w:highlight w:val="none"/>
        </w:rPr>
        <w:t>3</w:t>
      </w:r>
      <w:r>
        <w:rPr>
          <w:rFonts w:hint="eastAsia" w:ascii="宋体" w:hAnsi="宋体" w:cs="仿宋"/>
          <w:bCs/>
          <w:sz w:val="24"/>
          <w:highlight w:val="none"/>
        </w:rPr>
        <w:t>.本合同执行过程中，根据国家现行税法对供货方征收的与本合同均相关的一切税费均由供货方负担。</w:t>
      </w:r>
    </w:p>
    <w:p w14:paraId="22C37FDB">
      <w:pPr>
        <w:adjustRightInd/>
        <w:spacing w:line="360" w:lineRule="auto"/>
        <w:ind w:firstLine="482" w:firstLineChars="200"/>
        <w:rPr>
          <w:rFonts w:ascii="宋体" w:hAnsi="宋体" w:cs="仿宋"/>
          <w:b/>
          <w:bCs/>
          <w:sz w:val="24"/>
          <w:highlight w:val="none"/>
        </w:rPr>
      </w:pPr>
      <w:bookmarkStart w:id="70" w:name="_Toc389144047"/>
      <w:r>
        <w:rPr>
          <w:rFonts w:hint="eastAsia" w:ascii="宋体" w:hAnsi="宋体" w:cs="仿宋"/>
          <w:b/>
          <w:bCs/>
          <w:sz w:val="24"/>
          <w:highlight w:val="none"/>
        </w:rPr>
        <w:t>十、质量保证及售后服务</w:t>
      </w:r>
      <w:bookmarkEnd w:id="70"/>
    </w:p>
    <w:p w14:paraId="15D59939">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1.乙方保证本合同中所供应的商品是最新生产的符合国家技术规格和质量标准的出厂原装合格全新产品。如发生所供商品与合同不符，甲方（使用方）有权拒收或退货，由此产生的一切责任和后果由乙方承担。</w:t>
      </w:r>
    </w:p>
    <w:p w14:paraId="0D4F797D">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2.乙方提供的货物在质保期内因货物本身的质量问题发生故障，乙方应负责免费更换。对达不到技术要求者，根据实际情况，经双方协商，可按以下办法处理：</w:t>
      </w:r>
    </w:p>
    <w:p w14:paraId="3D8DB032">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⑴更换：由乙方承担所发生的全部费用。</w:t>
      </w:r>
    </w:p>
    <w:p w14:paraId="49552D9A">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⑵退货处理：乙方应退还甲方支付的合同款，同时应承担该货物的直接费用（运输、保险、检验、货款利息及银行手续费等）。</w:t>
      </w:r>
    </w:p>
    <w:p w14:paraId="544762F3">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3.在质保期内，乙方应对货物出现的质量及安全问题负责处理解决并承担一切费用。</w:t>
      </w:r>
    </w:p>
    <w:p w14:paraId="361F92D6">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4.上述的货物在质保期内免费保修，因人为因素出现的故障不在免费保修范围内。超过保修期的机器设备，终生维修，维修时只收部件成本费。</w:t>
      </w:r>
    </w:p>
    <w:p w14:paraId="7A283AC8">
      <w:pPr>
        <w:adjustRightInd/>
        <w:spacing w:line="360" w:lineRule="auto"/>
        <w:ind w:firstLine="482" w:firstLineChars="200"/>
        <w:rPr>
          <w:rFonts w:ascii="宋体" w:hAnsi="宋体" w:cs="仿宋"/>
          <w:sz w:val="24"/>
          <w:highlight w:val="none"/>
        </w:rPr>
      </w:pPr>
      <w:bookmarkStart w:id="71" w:name="_Toc389144048"/>
      <w:r>
        <w:rPr>
          <w:rFonts w:hint="eastAsia" w:ascii="宋体" w:hAnsi="宋体" w:cs="仿宋"/>
          <w:b/>
          <w:bCs/>
          <w:sz w:val="24"/>
          <w:highlight w:val="none"/>
        </w:rPr>
        <w:t>十一、调试和验收</w:t>
      </w:r>
    </w:p>
    <w:p w14:paraId="621E42E8">
      <w:pPr>
        <w:adjustRightInd/>
        <w:spacing w:line="360" w:lineRule="auto"/>
        <w:ind w:firstLine="480" w:firstLineChars="200"/>
        <w:rPr>
          <w:rFonts w:ascii="宋体" w:hAnsi="宋体" w:cs="仿宋"/>
          <w:sz w:val="24"/>
          <w:highlight w:val="none"/>
        </w:rPr>
      </w:pPr>
      <w:r>
        <w:rPr>
          <w:rFonts w:hint="eastAsia" w:ascii="宋体" w:hAnsi="宋体" w:cs="仿宋"/>
          <w:sz w:val="24"/>
          <w:highlight w:val="none"/>
        </w:rPr>
        <w:t xml:space="preserve">1.甲方对乙方提交的货物依据招标文件上的技术规格要求和国家有关质量标准进行到货验收。 </w:t>
      </w:r>
    </w:p>
    <w:p w14:paraId="771D1964">
      <w:pPr>
        <w:adjustRightInd/>
        <w:spacing w:line="360" w:lineRule="auto"/>
        <w:ind w:firstLine="480" w:firstLineChars="200"/>
        <w:rPr>
          <w:rFonts w:ascii="宋体" w:hAnsi="宋体" w:cs="仿宋"/>
          <w:sz w:val="24"/>
          <w:highlight w:val="none"/>
        </w:rPr>
      </w:pPr>
      <w:r>
        <w:rPr>
          <w:rFonts w:hint="eastAsia" w:ascii="宋体" w:hAnsi="宋体" w:cs="仿宋"/>
          <w:sz w:val="24"/>
          <w:highlight w:val="none"/>
        </w:rPr>
        <w:t xml:space="preserve">2.乙方交货前应对产品作出全面检查和对验收文件进行整理，并列出清单，作为甲方到货验收和使用的技术条件依据，检验的结果应随货物交甲方。 </w:t>
      </w:r>
    </w:p>
    <w:p w14:paraId="4ACAC2CA">
      <w:pPr>
        <w:adjustRightInd/>
        <w:spacing w:line="360" w:lineRule="auto"/>
        <w:ind w:firstLine="480" w:firstLineChars="200"/>
        <w:rPr>
          <w:rFonts w:ascii="宋体" w:hAnsi="宋体" w:cs="仿宋"/>
          <w:sz w:val="24"/>
          <w:highlight w:val="none"/>
        </w:rPr>
      </w:pPr>
      <w:r>
        <w:rPr>
          <w:rFonts w:hint="eastAsia" w:ascii="宋体" w:hAnsi="宋体" w:cs="仿宋"/>
          <w:sz w:val="24"/>
          <w:highlight w:val="none"/>
        </w:rPr>
        <w:t>3.甲方对乙方提供的货物在使用前进行调试时，乙方需负责安装并培训甲方的使用操作人员，并协助甲方一起调试，直到符合技术要求，甲方才做最终验收，验收完毕后作出最终验收结果报告。</w:t>
      </w:r>
    </w:p>
    <w:p w14:paraId="755D7CC6">
      <w:pPr>
        <w:adjustRightInd/>
        <w:spacing w:line="360" w:lineRule="auto"/>
        <w:ind w:firstLine="480" w:firstLineChars="200"/>
        <w:rPr>
          <w:rFonts w:ascii="宋体" w:hAnsi="宋体" w:cs="仿宋"/>
          <w:sz w:val="24"/>
          <w:highlight w:val="none"/>
        </w:rPr>
      </w:pPr>
      <w:r>
        <w:rPr>
          <w:rFonts w:hint="eastAsia" w:ascii="宋体" w:hAnsi="宋体" w:cs="仿宋"/>
          <w:sz w:val="24"/>
          <w:highlight w:val="none"/>
        </w:rPr>
        <w:t>4.乙方所交的货物品种、型号、规格、技术参数、质量不符合合同规定及采购文件规定标准的，甲方有权拒收该货物，乙方愿意更换货物但逾期交货的，按乙方逾期交货处理。</w:t>
      </w:r>
    </w:p>
    <w:p w14:paraId="3A0E4283">
      <w:pPr>
        <w:adjustRightInd/>
        <w:spacing w:line="360" w:lineRule="auto"/>
        <w:ind w:firstLine="482" w:firstLineChars="200"/>
        <w:rPr>
          <w:rFonts w:ascii="宋体" w:hAnsi="宋体" w:cs="仿宋"/>
          <w:b/>
          <w:bCs/>
          <w:sz w:val="24"/>
          <w:highlight w:val="none"/>
        </w:rPr>
      </w:pPr>
      <w:r>
        <w:rPr>
          <w:rFonts w:hint="eastAsia" w:ascii="宋体" w:hAnsi="宋体" w:cs="仿宋"/>
          <w:b/>
          <w:bCs/>
          <w:sz w:val="24"/>
          <w:highlight w:val="none"/>
        </w:rPr>
        <w:t>十二、</w:t>
      </w:r>
      <w:bookmarkEnd w:id="71"/>
      <w:bookmarkStart w:id="72" w:name="_Toc389144049"/>
      <w:r>
        <w:rPr>
          <w:rFonts w:hint="eastAsia" w:ascii="宋体" w:hAnsi="宋体" w:cs="仿宋"/>
          <w:b/>
          <w:bCs/>
          <w:sz w:val="24"/>
          <w:highlight w:val="none"/>
        </w:rPr>
        <w:t>违约责任</w:t>
      </w:r>
    </w:p>
    <w:p w14:paraId="24CC4D0A">
      <w:pPr>
        <w:adjustRightInd/>
        <w:spacing w:line="360" w:lineRule="auto"/>
        <w:ind w:firstLine="480" w:firstLineChars="200"/>
        <w:rPr>
          <w:rFonts w:ascii="宋体" w:hAnsi="宋体" w:cs="仿宋"/>
          <w:sz w:val="24"/>
          <w:highlight w:val="none"/>
        </w:rPr>
      </w:pPr>
      <w:r>
        <w:rPr>
          <w:rFonts w:hint="eastAsia" w:ascii="宋体" w:hAnsi="宋体" w:cs="仿宋"/>
          <w:sz w:val="24"/>
          <w:highlight w:val="none"/>
        </w:rPr>
        <w:t>1.乙方逾期交付货物的，乙方应按逾期交货总额每日千分之五向甲方支付违约金，由甲方从待付货款中扣除。</w:t>
      </w:r>
    </w:p>
    <w:p w14:paraId="3D1EBC6B">
      <w:pPr>
        <w:adjustRightInd/>
        <w:spacing w:line="360" w:lineRule="auto"/>
        <w:ind w:firstLine="480" w:firstLineChars="200"/>
        <w:rPr>
          <w:rFonts w:ascii="宋体" w:hAnsi="宋体" w:cs="仿宋"/>
          <w:sz w:val="24"/>
          <w:highlight w:val="none"/>
        </w:rPr>
      </w:pPr>
      <w:r>
        <w:rPr>
          <w:rFonts w:hint="eastAsia" w:ascii="宋体" w:hAnsi="宋体" w:cs="仿宋"/>
          <w:sz w:val="24"/>
          <w:highlight w:val="none"/>
        </w:rPr>
        <w:t>2.如发生以下情形，甲方有权解除合同，没收履约保证金，乙方应向甲方支付合同总值20%的违约金，违约金不足以弥补损失的，超出部分由乙方继续承担赔偿责任：</w:t>
      </w:r>
    </w:p>
    <w:p w14:paraId="7C706917">
      <w:pPr>
        <w:adjustRightInd/>
        <w:spacing w:line="360" w:lineRule="auto"/>
        <w:ind w:firstLine="480" w:firstLineChars="200"/>
        <w:rPr>
          <w:rFonts w:ascii="宋体" w:hAnsi="宋体" w:cs="仿宋"/>
          <w:sz w:val="24"/>
          <w:highlight w:val="none"/>
        </w:rPr>
      </w:pPr>
      <w:r>
        <w:rPr>
          <w:rFonts w:hint="eastAsia" w:ascii="宋体" w:hAnsi="宋体" w:cs="仿宋"/>
          <w:sz w:val="24"/>
          <w:highlight w:val="none"/>
        </w:rPr>
        <w:t>（1）乙方提供的产品侵犯他人权利，影响甲方使用的；</w:t>
      </w:r>
    </w:p>
    <w:p w14:paraId="58CED959">
      <w:pPr>
        <w:adjustRightInd/>
        <w:spacing w:line="360" w:lineRule="auto"/>
        <w:ind w:firstLine="480" w:firstLineChars="200"/>
        <w:rPr>
          <w:rFonts w:ascii="宋体" w:hAnsi="宋体" w:cs="仿宋"/>
          <w:sz w:val="24"/>
          <w:highlight w:val="none"/>
        </w:rPr>
      </w:pPr>
      <w:r>
        <w:rPr>
          <w:rFonts w:hint="eastAsia" w:ascii="宋体" w:hAnsi="宋体" w:cs="仿宋"/>
          <w:sz w:val="24"/>
          <w:highlight w:val="none"/>
        </w:rPr>
        <w:t>（2）乙方私自转让合同或未经甲方同意进行分包；</w:t>
      </w:r>
    </w:p>
    <w:p w14:paraId="1455B0E2">
      <w:pPr>
        <w:adjustRightInd/>
        <w:spacing w:line="360" w:lineRule="auto"/>
        <w:ind w:firstLine="480" w:firstLineChars="200"/>
        <w:rPr>
          <w:rFonts w:ascii="宋体" w:hAnsi="宋体" w:cs="仿宋"/>
          <w:sz w:val="24"/>
          <w:highlight w:val="none"/>
        </w:rPr>
      </w:pPr>
      <w:r>
        <w:rPr>
          <w:rFonts w:hint="eastAsia" w:ascii="宋体" w:hAnsi="宋体" w:cs="仿宋"/>
          <w:sz w:val="24"/>
          <w:highlight w:val="none"/>
        </w:rPr>
        <w:t>（3）乙方逾期超过约定日期5个工作日仍未交货的；</w:t>
      </w:r>
    </w:p>
    <w:p w14:paraId="649B0847">
      <w:pPr>
        <w:adjustRightInd/>
        <w:spacing w:line="360" w:lineRule="auto"/>
        <w:ind w:firstLine="480" w:firstLineChars="200"/>
        <w:rPr>
          <w:rFonts w:ascii="宋体" w:hAnsi="宋体" w:cs="仿宋"/>
          <w:sz w:val="24"/>
          <w:highlight w:val="none"/>
        </w:rPr>
      </w:pPr>
      <w:r>
        <w:rPr>
          <w:rFonts w:hint="eastAsia" w:ascii="宋体" w:hAnsi="宋体" w:cs="仿宋"/>
          <w:sz w:val="24"/>
          <w:highlight w:val="none"/>
        </w:rPr>
        <w:t>（4）甲方因产品质量问题拒收或要求退换货，乙方拒绝履行更换等合同义务的；</w:t>
      </w:r>
    </w:p>
    <w:p w14:paraId="03B0A467">
      <w:pPr>
        <w:adjustRightInd/>
        <w:spacing w:line="360" w:lineRule="auto"/>
        <w:ind w:firstLine="480" w:firstLineChars="200"/>
        <w:rPr>
          <w:rFonts w:ascii="宋体" w:hAnsi="宋体" w:cs="仿宋"/>
          <w:sz w:val="24"/>
          <w:highlight w:val="none"/>
        </w:rPr>
      </w:pPr>
      <w:r>
        <w:rPr>
          <w:rFonts w:hint="eastAsia" w:ascii="宋体" w:hAnsi="宋体" w:cs="仿宋"/>
          <w:sz w:val="24"/>
          <w:highlight w:val="none"/>
        </w:rPr>
        <w:t>（5）乙方无法按响应承诺实现与软件系统的对接或无法按响应承诺保证与原有系统的兼容性的；</w:t>
      </w:r>
    </w:p>
    <w:p w14:paraId="2F78980E">
      <w:pPr>
        <w:adjustRightInd/>
        <w:spacing w:line="360" w:lineRule="auto"/>
        <w:ind w:firstLine="480" w:firstLineChars="200"/>
        <w:rPr>
          <w:rFonts w:ascii="宋体" w:hAnsi="宋体" w:cs="仿宋"/>
          <w:sz w:val="24"/>
          <w:highlight w:val="none"/>
        </w:rPr>
      </w:pPr>
      <w:r>
        <w:rPr>
          <w:rFonts w:hint="eastAsia" w:ascii="宋体" w:hAnsi="宋体" w:cs="仿宋"/>
          <w:sz w:val="24"/>
          <w:highlight w:val="none"/>
        </w:rPr>
        <w:t>（6）乙方违反保密义务，造成甲方严重损失的；</w:t>
      </w:r>
    </w:p>
    <w:p w14:paraId="166A7EA0">
      <w:pPr>
        <w:adjustRightInd/>
        <w:spacing w:line="360" w:lineRule="auto"/>
        <w:ind w:firstLine="480" w:firstLineChars="200"/>
        <w:rPr>
          <w:rFonts w:ascii="宋体" w:hAnsi="宋体" w:cs="仿宋"/>
          <w:sz w:val="24"/>
          <w:highlight w:val="none"/>
        </w:rPr>
      </w:pPr>
      <w:r>
        <w:rPr>
          <w:rFonts w:hint="eastAsia" w:ascii="宋体" w:hAnsi="宋体" w:cs="仿宋"/>
          <w:sz w:val="24"/>
          <w:highlight w:val="none"/>
        </w:rPr>
        <w:t>（7）因产品质量问题，造成甲方或者第三方人身或财产损害的。</w:t>
      </w:r>
    </w:p>
    <w:p w14:paraId="75DD3AA2">
      <w:pPr>
        <w:adjustRightInd/>
        <w:spacing w:line="360" w:lineRule="auto"/>
        <w:ind w:firstLine="480" w:firstLineChars="200"/>
        <w:rPr>
          <w:rFonts w:ascii="宋体" w:hAnsi="宋体" w:cs="仿宋"/>
          <w:sz w:val="24"/>
          <w:highlight w:val="none"/>
        </w:rPr>
      </w:pPr>
      <w:r>
        <w:rPr>
          <w:rFonts w:hint="eastAsia" w:ascii="宋体" w:hAnsi="宋体" w:cs="仿宋"/>
          <w:sz w:val="24"/>
          <w:highlight w:val="none"/>
        </w:rPr>
        <w:t>3.乙方未按规定履行售后服务承诺的，每发生一次扣除履约保证金</w:t>
      </w:r>
      <w:r>
        <w:rPr>
          <w:rFonts w:ascii="宋体" w:hAnsi="宋体" w:cs="仿宋"/>
          <w:sz w:val="24"/>
          <w:highlight w:val="none"/>
        </w:rPr>
        <w:t>1000</w:t>
      </w:r>
      <w:r>
        <w:rPr>
          <w:rFonts w:hint="eastAsia" w:ascii="宋体" w:hAnsi="宋体" w:cs="仿宋"/>
          <w:sz w:val="24"/>
          <w:highlight w:val="none"/>
        </w:rPr>
        <w:t>元。扣除的履约保证金由乙方在7个工作日内补齐，同时甲方有权委托第三方进行售后服务，由此产生的费用由乙方承担。</w:t>
      </w:r>
    </w:p>
    <w:p w14:paraId="0B5111FE">
      <w:pPr>
        <w:adjustRightInd/>
        <w:spacing w:line="360" w:lineRule="auto"/>
        <w:ind w:firstLine="482" w:firstLineChars="200"/>
        <w:rPr>
          <w:rFonts w:ascii="宋体" w:hAnsi="宋体" w:cs="仿宋"/>
          <w:b/>
          <w:bCs/>
          <w:sz w:val="24"/>
          <w:highlight w:val="none"/>
        </w:rPr>
      </w:pPr>
      <w:r>
        <w:rPr>
          <w:rFonts w:hint="eastAsia" w:ascii="宋体" w:hAnsi="宋体" w:cs="仿宋"/>
          <w:b/>
          <w:bCs/>
          <w:sz w:val="24"/>
          <w:highlight w:val="none"/>
        </w:rPr>
        <w:t>十三、不可抗力事件处理</w:t>
      </w:r>
      <w:bookmarkEnd w:id="72"/>
    </w:p>
    <w:p w14:paraId="249648D4">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1. 不可抗力事件发生后，应立即通知对方，并寄送有关权威机构出具的证明。</w:t>
      </w:r>
    </w:p>
    <w:p w14:paraId="7D167C0E">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2. 在合同有效期内，任何一方因不可抗力事件导致不能履行合同的，在不可抗力事件延续120天以上，双方应通过友好协商，确定是否继续履行合同。</w:t>
      </w:r>
    </w:p>
    <w:p w14:paraId="5111F9D3">
      <w:pPr>
        <w:adjustRightInd/>
        <w:spacing w:line="360" w:lineRule="auto"/>
        <w:ind w:firstLine="482" w:firstLineChars="200"/>
        <w:rPr>
          <w:rFonts w:ascii="宋体" w:hAnsi="宋体" w:cs="仿宋"/>
          <w:b/>
          <w:bCs/>
          <w:sz w:val="24"/>
          <w:highlight w:val="none"/>
        </w:rPr>
      </w:pPr>
      <w:bookmarkStart w:id="73" w:name="_Toc389144050"/>
      <w:r>
        <w:rPr>
          <w:rFonts w:hint="eastAsia" w:ascii="宋体" w:hAnsi="宋体" w:cs="仿宋"/>
          <w:b/>
          <w:bCs/>
          <w:sz w:val="24"/>
          <w:highlight w:val="none"/>
        </w:rPr>
        <w:t>十四、诉讼</w:t>
      </w:r>
      <w:bookmarkEnd w:id="73"/>
    </w:p>
    <w:p w14:paraId="42F2037F">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双方在履行合同中所发生的一切争议，应通过协商解决。如协商不成，可向甲方所在地人民法院提起诉讼。乙方指定住所地为本协议项下通知和法律文书的送达地址。</w:t>
      </w:r>
    </w:p>
    <w:p w14:paraId="45DC85DB">
      <w:pPr>
        <w:adjustRightInd/>
        <w:spacing w:line="360" w:lineRule="auto"/>
        <w:ind w:firstLine="482" w:firstLineChars="200"/>
        <w:rPr>
          <w:rFonts w:ascii="宋体" w:hAnsi="宋体" w:cs="仿宋"/>
          <w:b/>
          <w:bCs/>
          <w:sz w:val="24"/>
          <w:highlight w:val="none"/>
        </w:rPr>
      </w:pPr>
      <w:bookmarkStart w:id="74" w:name="_Toc389144051"/>
      <w:r>
        <w:rPr>
          <w:rFonts w:hint="eastAsia" w:ascii="宋体" w:hAnsi="宋体" w:cs="仿宋"/>
          <w:b/>
          <w:bCs/>
          <w:sz w:val="24"/>
          <w:highlight w:val="none"/>
        </w:rPr>
        <w:t>十五、合同生效及其它</w:t>
      </w:r>
      <w:bookmarkEnd w:id="74"/>
    </w:p>
    <w:p w14:paraId="1EA24912">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1.合同经甲、乙双方签字或加盖单位公章后生效。</w:t>
      </w:r>
    </w:p>
    <w:p w14:paraId="41E8D8F5">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2.采购文件、响应文件与本合同具有同等法律效力。</w:t>
      </w:r>
    </w:p>
    <w:p w14:paraId="3D59D001">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3.本合同未尽事宜，遵照《中华人民共和国民法典》有关条文执行。</w:t>
      </w:r>
    </w:p>
    <w:p w14:paraId="0E6F57E1">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4.本合同一式陆份，具有同等法律效力，甲方执叁份、乙方执贰份，鉴证方执壹份。</w:t>
      </w:r>
    </w:p>
    <w:p w14:paraId="30FAE0C3">
      <w:pPr>
        <w:adjustRightInd/>
        <w:spacing w:line="360" w:lineRule="auto"/>
        <w:ind w:firstLine="482" w:firstLineChars="200"/>
        <w:rPr>
          <w:rFonts w:ascii="宋体" w:hAnsi="宋体" w:cs="仿宋"/>
          <w:sz w:val="24"/>
          <w:highlight w:val="none"/>
        </w:rPr>
      </w:pPr>
      <w:r>
        <w:rPr>
          <w:rFonts w:hint="eastAsia" w:ascii="宋体" w:hAnsi="宋体" w:cs="仿宋"/>
          <w:b/>
          <w:bCs/>
          <w:sz w:val="24"/>
          <w:highlight w:val="none"/>
        </w:rPr>
        <w:t>十六、合同的组成</w:t>
      </w:r>
    </w:p>
    <w:p w14:paraId="58DC9AB6">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1.本合同的补充协议（如有）；</w:t>
      </w:r>
    </w:p>
    <w:p w14:paraId="51741350">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2.本合同文本及附件；</w:t>
      </w:r>
    </w:p>
    <w:p w14:paraId="33FEC689">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3.中标（成交）通知书；</w:t>
      </w:r>
    </w:p>
    <w:p w14:paraId="215E58BC">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4.投标文件；</w:t>
      </w:r>
    </w:p>
    <w:p w14:paraId="284F15F8">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5.采购文件。</w:t>
      </w:r>
    </w:p>
    <w:p w14:paraId="49B26085">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上述文件资料内容如有不一致的，以上列排列顺序做出解释。</w:t>
      </w:r>
    </w:p>
    <w:p w14:paraId="0CE158DB">
      <w:pPr>
        <w:adjustRightInd/>
        <w:spacing w:line="360" w:lineRule="auto"/>
        <w:ind w:firstLine="480" w:firstLineChars="200"/>
        <w:rPr>
          <w:rFonts w:ascii="宋体" w:hAnsi="宋体" w:cs="仿宋"/>
          <w:bCs/>
          <w:sz w:val="24"/>
          <w:highlight w:val="none"/>
        </w:rPr>
      </w:pPr>
      <w:r>
        <w:rPr>
          <w:rFonts w:hint="eastAsia" w:ascii="宋体" w:hAnsi="宋体" w:cs="仿宋"/>
          <w:bCs/>
          <w:sz w:val="24"/>
          <w:highlight w:val="none"/>
        </w:rPr>
        <w:t>（以下</w:t>
      </w:r>
      <w:r>
        <w:rPr>
          <w:rFonts w:ascii="宋体" w:hAnsi="宋体" w:cs="仿宋"/>
          <w:bCs/>
          <w:sz w:val="24"/>
          <w:highlight w:val="none"/>
        </w:rPr>
        <w:t>无正文</w:t>
      </w:r>
      <w:r>
        <w:rPr>
          <w:rFonts w:hint="eastAsia" w:ascii="宋体" w:hAnsi="宋体" w:cs="仿宋"/>
          <w:bCs/>
          <w:sz w:val="24"/>
          <w:highlight w:val="none"/>
        </w:rPr>
        <w:t>）</w:t>
      </w:r>
    </w:p>
    <w:tbl>
      <w:tblPr>
        <w:tblStyle w:val="68"/>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261"/>
      </w:tblGrid>
      <w:tr w14:paraId="52EA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6EF09352">
            <w:pPr>
              <w:snapToGrid w:val="0"/>
              <w:spacing w:line="360" w:lineRule="auto"/>
              <w:rPr>
                <w:rFonts w:ascii="宋体" w:hAnsi="宋体"/>
                <w:spacing w:val="-6"/>
                <w:sz w:val="24"/>
                <w:highlight w:val="none"/>
              </w:rPr>
            </w:pPr>
            <w:r>
              <w:rPr>
                <w:rFonts w:ascii="宋体" w:hAnsi="宋体"/>
                <w:sz w:val="24"/>
                <w:highlight w:val="none"/>
                <w:lang w:bidi="en-US"/>
              </w:rPr>
              <w:br w:type="page"/>
            </w:r>
            <w:r>
              <w:rPr>
                <w:rFonts w:ascii="宋体" w:hAnsi="宋体"/>
                <w:spacing w:val="-6"/>
                <w:sz w:val="24"/>
                <w:highlight w:val="none"/>
              </w:rPr>
              <w:t>甲方（需方）：（公章或合同专用章）</w:t>
            </w:r>
          </w:p>
        </w:tc>
        <w:tc>
          <w:tcPr>
            <w:tcW w:w="4261" w:type="dxa"/>
            <w:tcBorders>
              <w:top w:val="single" w:color="auto" w:sz="4" w:space="0"/>
              <w:left w:val="single" w:color="auto" w:sz="4" w:space="0"/>
              <w:bottom w:val="single" w:color="auto" w:sz="4" w:space="0"/>
              <w:right w:val="single" w:color="auto" w:sz="4" w:space="0"/>
            </w:tcBorders>
            <w:vAlign w:val="center"/>
          </w:tcPr>
          <w:p w14:paraId="3C7774AE">
            <w:pPr>
              <w:snapToGrid w:val="0"/>
              <w:spacing w:line="360" w:lineRule="auto"/>
              <w:rPr>
                <w:rFonts w:ascii="宋体" w:hAnsi="宋体"/>
                <w:spacing w:val="-6"/>
                <w:sz w:val="24"/>
                <w:highlight w:val="none"/>
              </w:rPr>
            </w:pPr>
            <w:r>
              <w:rPr>
                <w:rFonts w:ascii="宋体" w:hAnsi="宋体"/>
                <w:spacing w:val="-6"/>
                <w:sz w:val="24"/>
                <w:highlight w:val="none"/>
              </w:rPr>
              <w:t>乙方（供方）：（公章）</w:t>
            </w:r>
          </w:p>
        </w:tc>
      </w:tr>
      <w:tr w14:paraId="4EDC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32E3B0DD">
            <w:pPr>
              <w:snapToGrid w:val="0"/>
              <w:spacing w:line="360" w:lineRule="auto"/>
              <w:rPr>
                <w:rFonts w:ascii="宋体" w:hAnsi="宋体"/>
                <w:spacing w:val="-6"/>
                <w:sz w:val="24"/>
                <w:highlight w:val="none"/>
              </w:rPr>
            </w:pPr>
            <w:r>
              <w:rPr>
                <w:rFonts w:ascii="宋体" w:hAnsi="宋体"/>
                <w:spacing w:val="-6"/>
                <w:sz w:val="24"/>
                <w:highlight w:val="none"/>
              </w:rPr>
              <w:t>甲方法定代表人</w:t>
            </w:r>
          </w:p>
          <w:p w14:paraId="5722EBC0">
            <w:pPr>
              <w:snapToGrid w:val="0"/>
              <w:spacing w:line="360" w:lineRule="auto"/>
              <w:rPr>
                <w:rFonts w:ascii="宋体" w:hAnsi="宋体"/>
                <w:spacing w:val="-6"/>
                <w:sz w:val="24"/>
                <w:highlight w:val="none"/>
              </w:rPr>
            </w:pPr>
            <w:r>
              <w:rPr>
                <w:rFonts w:ascii="宋体" w:hAnsi="宋体"/>
                <w:spacing w:val="-6"/>
                <w:sz w:val="24"/>
                <w:highlight w:val="none"/>
              </w:rPr>
              <w:t>或受委托人（签字）：</w:t>
            </w:r>
          </w:p>
        </w:tc>
        <w:tc>
          <w:tcPr>
            <w:tcW w:w="4261" w:type="dxa"/>
            <w:tcBorders>
              <w:top w:val="single" w:color="auto" w:sz="4" w:space="0"/>
              <w:left w:val="single" w:color="auto" w:sz="4" w:space="0"/>
              <w:bottom w:val="single" w:color="auto" w:sz="4" w:space="0"/>
              <w:right w:val="single" w:color="auto" w:sz="4" w:space="0"/>
            </w:tcBorders>
            <w:vAlign w:val="center"/>
          </w:tcPr>
          <w:p w14:paraId="5A3D8AE1">
            <w:pPr>
              <w:snapToGrid w:val="0"/>
              <w:spacing w:line="360" w:lineRule="auto"/>
              <w:rPr>
                <w:rFonts w:ascii="宋体" w:hAnsi="宋体"/>
                <w:spacing w:val="-6"/>
                <w:sz w:val="24"/>
                <w:highlight w:val="none"/>
              </w:rPr>
            </w:pPr>
            <w:r>
              <w:rPr>
                <w:rFonts w:ascii="宋体" w:hAnsi="宋体"/>
                <w:spacing w:val="-6"/>
                <w:sz w:val="24"/>
                <w:highlight w:val="none"/>
              </w:rPr>
              <w:t>乙方法定代表人</w:t>
            </w:r>
          </w:p>
          <w:p w14:paraId="0BDADB9F">
            <w:pPr>
              <w:snapToGrid w:val="0"/>
              <w:spacing w:line="360" w:lineRule="auto"/>
              <w:rPr>
                <w:rFonts w:ascii="宋体" w:hAnsi="宋体"/>
                <w:spacing w:val="-6"/>
                <w:sz w:val="24"/>
                <w:highlight w:val="none"/>
              </w:rPr>
            </w:pPr>
            <w:r>
              <w:rPr>
                <w:rFonts w:ascii="宋体" w:hAnsi="宋体"/>
                <w:spacing w:val="-6"/>
                <w:sz w:val="24"/>
                <w:highlight w:val="none"/>
              </w:rPr>
              <w:t>或受委托人（签字）：</w:t>
            </w:r>
          </w:p>
        </w:tc>
      </w:tr>
      <w:tr w14:paraId="2F7D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028ACDE4">
            <w:pPr>
              <w:snapToGrid w:val="0"/>
              <w:spacing w:line="360" w:lineRule="auto"/>
              <w:rPr>
                <w:rFonts w:ascii="宋体" w:hAnsi="宋体"/>
                <w:spacing w:val="-6"/>
                <w:sz w:val="24"/>
                <w:highlight w:val="none"/>
              </w:rPr>
            </w:pPr>
            <w:r>
              <w:rPr>
                <w:rFonts w:ascii="宋体" w:hAnsi="宋体"/>
                <w:spacing w:val="-6"/>
                <w:sz w:val="24"/>
                <w:highlight w:val="none"/>
              </w:rPr>
              <w:t>地址：</w:t>
            </w:r>
            <w:r>
              <w:rPr>
                <w:rFonts w:hint="eastAsia" w:ascii="宋体" w:hAnsi="宋体"/>
                <w:spacing w:val="-6"/>
                <w:sz w:val="24"/>
                <w:highlight w:val="none"/>
              </w:rPr>
              <w:t>杭州市萧山区高教园区</w:t>
            </w:r>
          </w:p>
        </w:tc>
        <w:tc>
          <w:tcPr>
            <w:tcW w:w="4261" w:type="dxa"/>
            <w:tcBorders>
              <w:top w:val="single" w:color="auto" w:sz="4" w:space="0"/>
              <w:left w:val="single" w:color="auto" w:sz="4" w:space="0"/>
              <w:bottom w:val="single" w:color="auto" w:sz="4" w:space="0"/>
              <w:right w:val="single" w:color="auto" w:sz="4" w:space="0"/>
            </w:tcBorders>
            <w:vAlign w:val="center"/>
          </w:tcPr>
          <w:p w14:paraId="2CFC6A75">
            <w:pPr>
              <w:spacing w:line="360" w:lineRule="auto"/>
              <w:rPr>
                <w:rFonts w:ascii="宋体" w:hAnsi="宋体"/>
                <w:spacing w:val="-6"/>
                <w:sz w:val="24"/>
                <w:highlight w:val="none"/>
              </w:rPr>
            </w:pPr>
            <w:r>
              <w:rPr>
                <w:rFonts w:hint="eastAsia" w:ascii="宋体" w:hAnsi="宋体"/>
                <w:spacing w:val="-6"/>
                <w:sz w:val="24"/>
                <w:highlight w:val="none"/>
              </w:rPr>
              <w:t xml:space="preserve">地址： </w:t>
            </w:r>
          </w:p>
        </w:tc>
      </w:tr>
      <w:tr w14:paraId="7F7B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65535036">
            <w:pPr>
              <w:snapToGrid w:val="0"/>
              <w:spacing w:line="360" w:lineRule="auto"/>
              <w:rPr>
                <w:rFonts w:ascii="宋体" w:hAnsi="宋体"/>
                <w:spacing w:val="-6"/>
                <w:sz w:val="24"/>
                <w:highlight w:val="none"/>
              </w:rPr>
            </w:pPr>
            <w:r>
              <w:rPr>
                <w:rFonts w:ascii="宋体" w:hAnsi="宋体"/>
                <w:spacing w:val="-6"/>
                <w:sz w:val="24"/>
                <w:highlight w:val="none"/>
              </w:rPr>
              <w:t>邮编：</w:t>
            </w:r>
          </w:p>
        </w:tc>
        <w:tc>
          <w:tcPr>
            <w:tcW w:w="4261" w:type="dxa"/>
            <w:tcBorders>
              <w:top w:val="single" w:color="auto" w:sz="4" w:space="0"/>
              <w:left w:val="single" w:color="auto" w:sz="4" w:space="0"/>
              <w:bottom w:val="single" w:color="auto" w:sz="4" w:space="0"/>
              <w:right w:val="single" w:color="auto" w:sz="4" w:space="0"/>
            </w:tcBorders>
            <w:vAlign w:val="center"/>
          </w:tcPr>
          <w:p w14:paraId="3FEB38F5">
            <w:pPr>
              <w:spacing w:line="360" w:lineRule="auto"/>
              <w:rPr>
                <w:rFonts w:ascii="宋体" w:hAnsi="宋体"/>
                <w:spacing w:val="-6"/>
                <w:sz w:val="24"/>
                <w:highlight w:val="none"/>
              </w:rPr>
            </w:pPr>
            <w:r>
              <w:rPr>
                <w:rFonts w:hint="eastAsia" w:ascii="宋体" w:hAnsi="宋体"/>
                <w:spacing w:val="-6"/>
                <w:sz w:val="24"/>
                <w:highlight w:val="none"/>
              </w:rPr>
              <w:t>邮编：</w:t>
            </w:r>
          </w:p>
        </w:tc>
      </w:tr>
      <w:tr w14:paraId="25F0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06E55F0C">
            <w:pPr>
              <w:snapToGrid w:val="0"/>
              <w:spacing w:line="360" w:lineRule="auto"/>
              <w:rPr>
                <w:rFonts w:ascii="宋体" w:hAnsi="宋体"/>
                <w:spacing w:val="-6"/>
                <w:sz w:val="24"/>
                <w:highlight w:val="none"/>
              </w:rPr>
            </w:pPr>
            <w:r>
              <w:rPr>
                <w:rFonts w:ascii="宋体" w:hAnsi="宋体"/>
                <w:spacing w:val="-6"/>
                <w:sz w:val="24"/>
                <w:highlight w:val="none"/>
              </w:rPr>
              <w:t>电话：</w:t>
            </w:r>
          </w:p>
        </w:tc>
        <w:tc>
          <w:tcPr>
            <w:tcW w:w="4261" w:type="dxa"/>
            <w:tcBorders>
              <w:top w:val="single" w:color="auto" w:sz="4" w:space="0"/>
              <w:left w:val="single" w:color="auto" w:sz="4" w:space="0"/>
              <w:bottom w:val="single" w:color="auto" w:sz="4" w:space="0"/>
              <w:right w:val="single" w:color="auto" w:sz="4" w:space="0"/>
            </w:tcBorders>
            <w:vAlign w:val="center"/>
          </w:tcPr>
          <w:p w14:paraId="50F1FCC3">
            <w:pPr>
              <w:spacing w:line="360" w:lineRule="auto"/>
              <w:rPr>
                <w:rFonts w:ascii="宋体" w:hAnsi="宋体"/>
                <w:spacing w:val="-6"/>
                <w:sz w:val="24"/>
                <w:highlight w:val="none"/>
              </w:rPr>
            </w:pPr>
            <w:r>
              <w:rPr>
                <w:rFonts w:hint="eastAsia" w:ascii="宋体" w:hAnsi="宋体"/>
                <w:spacing w:val="-6"/>
                <w:sz w:val="24"/>
                <w:highlight w:val="none"/>
              </w:rPr>
              <w:t xml:space="preserve">电话： </w:t>
            </w:r>
          </w:p>
        </w:tc>
      </w:tr>
      <w:tr w14:paraId="34AA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33CF38E2">
            <w:pPr>
              <w:snapToGrid w:val="0"/>
              <w:spacing w:line="360" w:lineRule="auto"/>
              <w:rPr>
                <w:rFonts w:ascii="宋体" w:hAnsi="宋体"/>
                <w:spacing w:val="-6"/>
                <w:sz w:val="24"/>
                <w:highlight w:val="none"/>
              </w:rPr>
            </w:pPr>
            <w:r>
              <w:rPr>
                <w:rFonts w:ascii="宋体" w:hAnsi="宋体"/>
                <w:spacing w:val="-6"/>
                <w:sz w:val="24"/>
                <w:highlight w:val="none"/>
              </w:rPr>
              <w:t>传真：</w:t>
            </w:r>
          </w:p>
        </w:tc>
        <w:tc>
          <w:tcPr>
            <w:tcW w:w="4261" w:type="dxa"/>
            <w:tcBorders>
              <w:top w:val="single" w:color="auto" w:sz="4" w:space="0"/>
              <w:left w:val="single" w:color="auto" w:sz="4" w:space="0"/>
              <w:bottom w:val="single" w:color="auto" w:sz="4" w:space="0"/>
              <w:right w:val="single" w:color="auto" w:sz="4" w:space="0"/>
            </w:tcBorders>
            <w:vAlign w:val="center"/>
          </w:tcPr>
          <w:p w14:paraId="3399B9F8">
            <w:pPr>
              <w:spacing w:line="360" w:lineRule="auto"/>
              <w:rPr>
                <w:rFonts w:ascii="宋体" w:hAnsi="宋体"/>
                <w:spacing w:val="-6"/>
                <w:sz w:val="24"/>
                <w:highlight w:val="none"/>
              </w:rPr>
            </w:pPr>
            <w:r>
              <w:rPr>
                <w:rFonts w:hint="eastAsia" w:ascii="宋体" w:hAnsi="宋体"/>
                <w:spacing w:val="-6"/>
                <w:sz w:val="24"/>
                <w:highlight w:val="none"/>
              </w:rPr>
              <w:t>传真：</w:t>
            </w:r>
          </w:p>
        </w:tc>
      </w:tr>
      <w:tr w14:paraId="75E9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6B498AA2">
            <w:pPr>
              <w:snapToGrid w:val="0"/>
              <w:spacing w:line="360" w:lineRule="auto"/>
              <w:rPr>
                <w:rFonts w:ascii="宋体" w:hAnsi="宋体"/>
                <w:spacing w:val="-6"/>
                <w:sz w:val="24"/>
                <w:highlight w:val="none"/>
              </w:rPr>
            </w:pPr>
            <w:r>
              <w:rPr>
                <w:rFonts w:ascii="宋体" w:hAnsi="宋体"/>
                <w:spacing w:val="-6"/>
                <w:sz w:val="24"/>
                <w:highlight w:val="none"/>
              </w:rPr>
              <w:t>开户银行：</w:t>
            </w:r>
            <w:r>
              <w:rPr>
                <w:rFonts w:hint="eastAsia" w:ascii="宋体" w:hAnsi="宋体"/>
                <w:spacing w:val="-6"/>
                <w:sz w:val="24"/>
                <w:highlight w:val="none"/>
              </w:rPr>
              <w:t>中国建设银行之江支行</w:t>
            </w:r>
          </w:p>
        </w:tc>
        <w:tc>
          <w:tcPr>
            <w:tcW w:w="4261" w:type="dxa"/>
            <w:tcBorders>
              <w:top w:val="single" w:color="auto" w:sz="4" w:space="0"/>
              <w:left w:val="single" w:color="auto" w:sz="4" w:space="0"/>
              <w:bottom w:val="single" w:color="auto" w:sz="4" w:space="0"/>
              <w:right w:val="single" w:color="auto" w:sz="4" w:space="0"/>
            </w:tcBorders>
            <w:vAlign w:val="center"/>
          </w:tcPr>
          <w:p w14:paraId="4353ADDF">
            <w:pPr>
              <w:spacing w:line="360" w:lineRule="auto"/>
              <w:rPr>
                <w:rFonts w:ascii="宋体" w:hAnsi="宋体"/>
                <w:sz w:val="24"/>
                <w:highlight w:val="none"/>
              </w:rPr>
            </w:pPr>
            <w:r>
              <w:rPr>
                <w:rFonts w:hint="eastAsia" w:ascii="宋体" w:hAnsi="宋体"/>
                <w:spacing w:val="-6"/>
                <w:sz w:val="24"/>
                <w:highlight w:val="none"/>
              </w:rPr>
              <w:t xml:space="preserve">开户银行： </w:t>
            </w:r>
          </w:p>
        </w:tc>
      </w:tr>
      <w:tr w14:paraId="0621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7636AB18">
            <w:pPr>
              <w:snapToGrid w:val="0"/>
              <w:spacing w:line="360" w:lineRule="auto"/>
              <w:rPr>
                <w:rFonts w:ascii="宋体" w:hAnsi="宋体"/>
                <w:spacing w:val="-6"/>
                <w:sz w:val="24"/>
                <w:highlight w:val="none"/>
              </w:rPr>
            </w:pPr>
            <w:r>
              <w:rPr>
                <w:rFonts w:ascii="宋体" w:hAnsi="宋体"/>
                <w:spacing w:val="-6"/>
                <w:sz w:val="24"/>
                <w:highlight w:val="none"/>
              </w:rPr>
              <w:t>帐号：33001616335053004765</w:t>
            </w:r>
          </w:p>
        </w:tc>
        <w:tc>
          <w:tcPr>
            <w:tcW w:w="4261" w:type="dxa"/>
            <w:tcBorders>
              <w:top w:val="single" w:color="auto" w:sz="4" w:space="0"/>
              <w:left w:val="single" w:color="auto" w:sz="4" w:space="0"/>
              <w:bottom w:val="single" w:color="auto" w:sz="4" w:space="0"/>
              <w:right w:val="single" w:color="auto" w:sz="4" w:space="0"/>
            </w:tcBorders>
            <w:vAlign w:val="center"/>
          </w:tcPr>
          <w:p w14:paraId="79641CEA">
            <w:pPr>
              <w:spacing w:line="360" w:lineRule="auto"/>
              <w:rPr>
                <w:rFonts w:ascii="宋体" w:hAnsi="宋体"/>
                <w:sz w:val="24"/>
                <w:highlight w:val="none"/>
              </w:rPr>
            </w:pPr>
            <w:r>
              <w:rPr>
                <w:rFonts w:hint="eastAsia" w:ascii="宋体" w:hAnsi="宋体"/>
                <w:spacing w:val="-6"/>
                <w:sz w:val="24"/>
                <w:highlight w:val="none"/>
              </w:rPr>
              <w:t xml:space="preserve">帐号： </w:t>
            </w:r>
          </w:p>
        </w:tc>
      </w:tr>
      <w:tr w14:paraId="5C58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357716B6">
            <w:pPr>
              <w:snapToGrid w:val="0"/>
              <w:spacing w:line="360" w:lineRule="auto"/>
              <w:rPr>
                <w:rFonts w:ascii="宋体" w:hAnsi="宋体"/>
                <w:spacing w:val="-6"/>
                <w:sz w:val="24"/>
                <w:highlight w:val="none"/>
              </w:rPr>
            </w:pPr>
            <w:r>
              <w:rPr>
                <w:rFonts w:ascii="宋体" w:hAnsi="宋体"/>
                <w:spacing w:val="-6"/>
                <w:sz w:val="24"/>
                <w:highlight w:val="none"/>
              </w:rPr>
              <w:t>签字日期：   年  月  日</w:t>
            </w:r>
          </w:p>
        </w:tc>
        <w:tc>
          <w:tcPr>
            <w:tcW w:w="4261" w:type="dxa"/>
            <w:tcBorders>
              <w:top w:val="single" w:color="auto" w:sz="4" w:space="0"/>
              <w:left w:val="single" w:color="auto" w:sz="4" w:space="0"/>
              <w:bottom w:val="single" w:color="auto" w:sz="4" w:space="0"/>
              <w:right w:val="single" w:color="auto" w:sz="4" w:space="0"/>
            </w:tcBorders>
            <w:vAlign w:val="center"/>
          </w:tcPr>
          <w:p w14:paraId="6742A638">
            <w:pPr>
              <w:snapToGrid w:val="0"/>
              <w:spacing w:line="360" w:lineRule="auto"/>
              <w:rPr>
                <w:rFonts w:ascii="宋体" w:hAnsi="宋体"/>
                <w:spacing w:val="-6"/>
                <w:sz w:val="24"/>
                <w:highlight w:val="none"/>
              </w:rPr>
            </w:pPr>
            <w:r>
              <w:rPr>
                <w:rFonts w:ascii="宋体" w:hAnsi="宋体"/>
                <w:spacing w:val="-6"/>
                <w:sz w:val="24"/>
                <w:highlight w:val="none"/>
              </w:rPr>
              <w:t>签字日期：   年  月  日</w:t>
            </w:r>
          </w:p>
        </w:tc>
      </w:tr>
      <w:tr w14:paraId="7F37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61" w:type="dxa"/>
          <w:trHeight w:val="325"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59E4E1AA">
            <w:pPr>
              <w:snapToGrid w:val="0"/>
              <w:spacing w:line="360" w:lineRule="auto"/>
              <w:jc w:val="left"/>
              <w:rPr>
                <w:rFonts w:ascii="宋体" w:hAnsi="宋体"/>
                <w:spacing w:val="-6"/>
                <w:sz w:val="24"/>
                <w:highlight w:val="none"/>
              </w:rPr>
            </w:pPr>
            <w:r>
              <w:rPr>
                <w:rFonts w:hint="eastAsia" w:ascii="宋体" w:hAnsi="宋体"/>
                <w:spacing w:val="-6"/>
                <w:sz w:val="24"/>
                <w:highlight w:val="none"/>
              </w:rPr>
              <w:t>鉴证方</w:t>
            </w:r>
            <w:r>
              <w:rPr>
                <w:rFonts w:ascii="宋体" w:hAnsi="宋体"/>
                <w:spacing w:val="-6"/>
                <w:sz w:val="24"/>
                <w:highlight w:val="none"/>
              </w:rPr>
              <w:t>：</w:t>
            </w:r>
            <w:r>
              <w:rPr>
                <w:rFonts w:hint="eastAsia" w:ascii="宋体" w:hAnsi="宋体"/>
                <w:spacing w:val="-6"/>
                <w:sz w:val="24"/>
                <w:highlight w:val="none"/>
              </w:rPr>
              <w:t>浙江省建设工程设备招标有限公司</w:t>
            </w:r>
          </w:p>
        </w:tc>
      </w:tr>
      <w:tr w14:paraId="24B0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61" w:type="dxa"/>
          <w:trHeight w:val="57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315108DE">
            <w:pPr>
              <w:snapToGrid w:val="0"/>
              <w:spacing w:line="360" w:lineRule="auto"/>
              <w:jc w:val="left"/>
              <w:rPr>
                <w:rFonts w:ascii="宋体" w:hAnsi="宋体"/>
                <w:spacing w:val="-6"/>
                <w:sz w:val="24"/>
                <w:highlight w:val="none"/>
              </w:rPr>
            </w:pPr>
            <w:r>
              <w:rPr>
                <w:rFonts w:ascii="宋体" w:hAnsi="宋体"/>
                <w:spacing w:val="-6"/>
                <w:sz w:val="24"/>
                <w:highlight w:val="none"/>
              </w:rPr>
              <w:t xml:space="preserve">法定代表人或受委托人（签字）： </w:t>
            </w:r>
          </w:p>
        </w:tc>
      </w:tr>
      <w:tr w14:paraId="3B07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61" w:type="dxa"/>
          <w:trHeight w:val="446"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4462661D">
            <w:pPr>
              <w:snapToGrid w:val="0"/>
              <w:spacing w:line="360" w:lineRule="auto"/>
              <w:jc w:val="left"/>
              <w:rPr>
                <w:rFonts w:ascii="宋体" w:hAnsi="宋体"/>
                <w:spacing w:val="-6"/>
                <w:sz w:val="24"/>
                <w:highlight w:val="none"/>
              </w:rPr>
            </w:pPr>
            <w:r>
              <w:rPr>
                <w:rFonts w:ascii="宋体" w:hAnsi="宋体"/>
                <w:spacing w:val="-6"/>
                <w:sz w:val="24"/>
                <w:highlight w:val="none"/>
              </w:rPr>
              <w:t>签字日期：   年  月  日</w:t>
            </w:r>
          </w:p>
        </w:tc>
      </w:tr>
    </w:tbl>
    <w:p w14:paraId="04318EF1">
      <w:pPr>
        <w:rPr>
          <w:rFonts w:cs="宋体" w:asciiTheme="minorEastAsia" w:hAnsiTheme="minorEastAsia" w:eastAsiaTheme="minorEastAsia"/>
          <w:b/>
          <w:sz w:val="36"/>
          <w:szCs w:val="36"/>
          <w:highlight w:val="none"/>
        </w:rPr>
      </w:pPr>
      <w:bookmarkStart w:id="75" w:name="_Toc29681"/>
      <w:r>
        <w:rPr>
          <w:rFonts w:hint="eastAsia" w:cs="宋体" w:asciiTheme="minorEastAsia" w:hAnsiTheme="minorEastAsia" w:eastAsiaTheme="minorEastAsia"/>
          <w:b/>
          <w:sz w:val="36"/>
          <w:szCs w:val="36"/>
          <w:highlight w:val="none"/>
        </w:rPr>
        <w:br w:type="page"/>
      </w:r>
    </w:p>
    <w:p w14:paraId="21C5310F">
      <w:pPr>
        <w:spacing w:line="360" w:lineRule="auto"/>
        <w:ind w:left="720" w:leftChars="343" w:firstLine="1446" w:firstLineChars="400"/>
        <w:jc w:val="left"/>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第六部分</w:t>
      </w:r>
      <w:bookmarkEnd w:id="59"/>
      <w:bookmarkEnd w:id="60"/>
      <w:r>
        <w:rPr>
          <w:rFonts w:hint="eastAsia" w:cs="宋体" w:asciiTheme="minorEastAsia" w:hAnsiTheme="minorEastAsia" w:eastAsiaTheme="minorEastAsia"/>
          <w:b/>
          <w:sz w:val="36"/>
          <w:szCs w:val="36"/>
          <w:highlight w:val="none"/>
        </w:rPr>
        <w:t xml:space="preserve"> 应提交的有关格式范例</w:t>
      </w:r>
      <w:bookmarkEnd w:id="75"/>
    </w:p>
    <w:p w14:paraId="4E5EE7C9">
      <w:pPr>
        <w:pStyle w:val="123"/>
        <w:rPr>
          <w:highlight w:val="none"/>
        </w:rPr>
      </w:pPr>
    </w:p>
    <w:p w14:paraId="67311345">
      <w:pPr>
        <w:spacing w:line="360" w:lineRule="auto"/>
        <w:jc w:val="center"/>
        <w:outlineLvl w:val="0"/>
        <w:rPr>
          <w:rFonts w:cs="宋体" w:asciiTheme="minorEastAsia" w:hAnsiTheme="minorEastAsia" w:eastAsiaTheme="minorEastAsia"/>
          <w:b/>
          <w:kern w:val="0"/>
          <w:sz w:val="36"/>
          <w:szCs w:val="36"/>
          <w:highlight w:val="none"/>
        </w:rPr>
      </w:pPr>
      <w:bookmarkStart w:id="76" w:name="_Toc105445138"/>
      <w:bookmarkStart w:id="77" w:name="_Toc25829"/>
      <w:r>
        <w:rPr>
          <w:rFonts w:hint="eastAsia" w:cs="宋体" w:asciiTheme="minorEastAsia" w:hAnsiTheme="minorEastAsia" w:eastAsiaTheme="minorEastAsia"/>
          <w:b/>
          <w:kern w:val="0"/>
          <w:sz w:val="36"/>
          <w:szCs w:val="36"/>
          <w:highlight w:val="none"/>
        </w:rPr>
        <w:t>资格文件部分</w:t>
      </w:r>
      <w:bookmarkEnd w:id="76"/>
      <w:bookmarkEnd w:id="77"/>
    </w:p>
    <w:p w14:paraId="5CBCB229">
      <w:pPr>
        <w:pStyle w:val="123"/>
        <w:ind w:firstLine="0"/>
        <w:jc w:val="center"/>
        <w:rPr>
          <w:b/>
          <w:sz w:val="36"/>
          <w:highlight w:val="none"/>
        </w:rPr>
      </w:pPr>
      <w:bookmarkStart w:id="78" w:name="_Toc105445139"/>
      <w:r>
        <w:rPr>
          <w:rFonts w:hint="eastAsia"/>
          <w:b/>
          <w:sz w:val="36"/>
          <w:highlight w:val="none"/>
        </w:rPr>
        <w:t>目 录</w:t>
      </w:r>
      <w:bookmarkEnd w:id="78"/>
    </w:p>
    <w:p w14:paraId="3D76BD5F">
      <w:pPr>
        <w:numPr>
          <w:ilvl w:val="0"/>
          <w:numId w:val="9"/>
        </w:num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符合参加政府采购活动应当具备的一般条件的承诺函……………（页码）</w:t>
      </w:r>
    </w:p>
    <w:p w14:paraId="05391CB6">
      <w:pPr>
        <w:numPr>
          <w:ilvl w:val="0"/>
          <w:numId w:val="9"/>
        </w:num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联合体协议……………………………</w:t>
      </w:r>
      <w:bookmarkStart w:id="79" w:name="OLE_LINK9"/>
      <w:r>
        <w:rPr>
          <w:rFonts w:hint="eastAsia" w:cs="宋体" w:asciiTheme="minorEastAsia" w:hAnsiTheme="minorEastAsia" w:eastAsiaTheme="minorEastAsia"/>
          <w:sz w:val="24"/>
          <w:highlight w:val="none"/>
        </w:rPr>
        <w:t>………………………………（页码）</w:t>
      </w:r>
      <w:bookmarkEnd w:id="79"/>
    </w:p>
    <w:p w14:paraId="3DAB9F4F">
      <w:pPr>
        <w:numPr>
          <w:ilvl w:val="0"/>
          <w:numId w:val="9"/>
        </w:num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本项目的特定资格要求………………………………………………（页码）</w:t>
      </w:r>
    </w:p>
    <w:p w14:paraId="098295B4">
      <w:pPr>
        <w:numPr>
          <w:ilvl w:val="0"/>
          <w:numId w:val="9"/>
        </w:num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落实政府采购政策需满足的资格要求………………………………（页码）</w:t>
      </w:r>
    </w:p>
    <w:p w14:paraId="0ED57C0C">
      <w:pPr>
        <w:numPr>
          <w:ilvl w:val="0"/>
          <w:numId w:val="9"/>
        </w:numPr>
        <w:snapToGrid w:val="0"/>
        <w:spacing w:line="360" w:lineRule="auto"/>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政府采购活动现场确认声明书</w:t>
      </w:r>
      <w:r>
        <w:rPr>
          <w:rFonts w:hint="eastAsia" w:cs="宋体" w:asciiTheme="minorEastAsia" w:hAnsiTheme="minorEastAsia" w:eastAsiaTheme="minorEastAsia"/>
          <w:sz w:val="24"/>
          <w:highlight w:val="none"/>
        </w:rPr>
        <w:t>………………………………………（页码）</w:t>
      </w:r>
    </w:p>
    <w:p w14:paraId="71373F27">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kern w:val="0"/>
          <w:sz w:val="24"/>
          <w:highlight w:val="none"/>
        </w:rPr>
        <w:br w:type="page"/>
      </w:r>
      <w:r>
        <w:rPr>
          <w:rFonts w:hint="eastAsia" w:cs="宋体" w:asciiTheme="minorEastAsia" w:hAnsiTheme="minorEastAsia" w:eastAsiaTheme="minorEastAsia"/>
          <w:b/>
          <w:kern w:val="0"/>
          <w:sz w:val="32"/>
          <w:szCs w:val="32"/>
          <w:highlight w:val="none"/>
        </w:rPr>
        <w:t xml:space="preserve">  一、符合参加政府采购活动应当具备的一般条件的承诺函</w:t>
      </w:r>
    </w:p>
    <w:p w14:paraId="4CB71FAA">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浙江体育职业技术学院、浙江省建设工程设备招标有限公司：</w:t>
      </w:r>
    </w:p>
    <w:p w14:paraId="33CBE86F">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我方参与浙江体育职业技术学院附属医院多关节等速训练与测试系统采购项目【项目编号：</w:t>
      </w:r>
      <w:r>
        <w:rPr>
          <w:rFonts w:hint="eastAsia" w:cs="宋体" w:asciiTheme="minorEastAsia" w:hAnsiTheme="minorEastAsia" w:eastAsiaTheme="minorEastAsia"/>
          <w:sz w:val="24"/>
          <w:highlight w:val="none"/>
          <w:lang w:eastAsia="zh-CN"/>
        </w:rPr>
        <w:t>ZJZBC-24-877</w:t>
      </w:r>
      <w:r>
        <w:rPr>
          <w:rFonts w:hint="eastAsia" w:cs="宋体" w:asciiTheme="minorEastAsia" w:hAnsiTheme="minorEastAsia" w:eastAsiaTheme="minorEastAsia"/>
          <w:sz w:val="24"/>
          <w:highlight w:val="none"/>
        </w:rPr>
        <w:t>】政府采购活动，郑重承诺：</w:t>
      </w:r>
    </w:p>
    <w:p w14:paraId="7E8F5964">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（一）具备《中华人民共和国政府采购法》第二十二条第一款规定的条件：</w:t>
      </w:r>
    </w:p>
    <w:p w14:paraId="6BED7529">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14:paraId="0F87043F">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14:paraId="1A76B095">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14:paraId="26AA859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14:paraId="5F10B35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14:paraId="4726176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14:paraId="0A630F6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14:paraId="5B5FAE6B">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14:paraId="035B01CF">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1、单位负责人为同一人或者存在直接控股、管理关系的不同供应商参加同一合同项下的政府采购活动的；</w:t>
      </w:r>
    </w:p>
    <w:p w14:paraId="5F8A9553">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14:paraId="4A890A08">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投标人名称(电子签名)：</w:t>
      </w:r>
    </w:p>
    <w:p w14:paraId="0814CED5">
      <w:pPr>
        <w:snapToGrid w:val="0"/>
        <w:spacing w:line="360" w:lineRule="auto"/>
        <w:ind w:right="960"/>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 日</w:t>
      </w:r>
    </w:p>
    <w:p w14:paraId="21624AA4">
      <w:pPr>
        <w:pStyle w:val="30"/>
        <w:ind w:firstLine="0" w:firstLineChars="0"/>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附：营业执照</w:t>
      </w:r>
    </w:p>
    <w:p w14:paraId="67832DC3">
      <w:pPr>
        <w:widowControl/>
        <w:adjustRightInd/>
        <w:jc w:val="left"/>
        <w:rPr>
          <w:rFonts w:cs="宋体" w:asciiTheme="minorEastAsia" w:hAnsiTheme="minorEastAsia" w:eastAsiaTheme="minorEastAsia"/>
          <w:b/>
          <w:kern w:val="0"/>
          <w:sz w:val="32"/>
          <w:szCs w:val="32"/>
          <w:highlight w:val="none"/>
        </w:rPr>
      </w:pPr>
      <w:r>
        <w:rPr>
          <w:rFonts w:cs="宋体" w:asciiTheme="minorEastAsia" w:hAnsiTheme="minorEastAsia" w:eastAsiaTheme="minorEastAsia"/>
          <w:b/>
          <w:kern w:val="0"/>
          <w:sz w:val="32"/>
          <w:szCs w:val="32"/>
          <w:highlight w:val="none"/>
        </w:rPr>
        <w:br w:type="page"/>
      </w:r>
    </w:p>
    <w:p w14:paraId="7EDCB580">
      <w:pPr>
        <w:widowControl/>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45290E56">
      <w:pPr>
        <w:widowControl/>
        <w:spacing w:line="360" w:lineRule="auto"/>
        <w:ind w:firstLine="482" w:firstLineChars="200"/>
        <w:jc w:val="left"/>
        <w:rPr>
          <w:highlight w:val="none"/>
        </w:rPr>
      </w:pPr>
      <w:r>
        <w:rPr>
          <w:rFonts w:hint="eastAsia" w:ascii="宋体" w:hAnsi="宋体" w:cs="宋体"/>
          <w:b/>
          <w:sz w:val="24"/>
          <w:highlight w:val="none"/>
        </w:rPr>
        <w:t>[以联合体形式投标的，提供联合协议（附件5）；本项目投标人不以联合体形式投标的，则不需要提供）]</w:t>
      </w:r>
    </w:p>
    <w:p w14:paraId="33406302">
      <w:pPr>
        <w:snapToGrid w:val="0"/>
        <w:spacing w:before="50" w:after="50" w:line="360" w:lineRule="auto"/>
        <w:jc w:val="left"/>
        <w:rPr>
          <w:rFonts w:cs="宋体" w:asciiTheme="minorEastAsia" w:hAnsiTheme="minorEastAsia" w:eastAsiaTheme="minorEastAsia"/>
          <w:bCs/>
          <w:sz w:val="24"/>
          <w:highlight w:val="none"/>
        </w:rPr>
      </w:pPr>
    </w:p>
    <w:p w14:paraId="288A617D">
      <w:pPr>
        <w:widowControl/>
        <w:adjustRightInd/>
        <w:jc w:val="left"/>
        <w:rPr>
          <w:rFonts w:cs="宋体" w:asciiTheme="minorEastAsia" w:hAnsiTheme="minorEastAsia" w:eastAsiaTheme="minorEastAsia"/>
          <w:b/>
          <w:kern w:val="0"/>
          <w:sz w:val="32"/>
          <w:szCs w:val="32"/>
          <w:highlight w:val="none"/>
        </w:rPr>
      </w:pPr>
      <w:r>
        <w:rPr>
          <w:rFonts w:cs="宋体" w:asciiTheme="minorEastAsia" w:hAnsiTheme="minorEastAsia" w:eastAsiaTheme="minorEastAsia"/>
          <w:b/>
          <w:kern w:val="0"/>
          <w:sz w:val="32"/>
          <w:szCs w:val="32"/>
          <w:highlight w:val="none"/>
        </w:rPr>
        <w:br w:type="page"/>
      </w:r>
    </w:p>
    <w:p w14:paraId="32250E1E">
      <w:pPr>
        <w:jc w:val="center"/>
        <w:rPr>
          <w:rFonts w:hint="eastAsia" w:cs="宋体" w:asciiTheme="minorEastAsia" w:hAnsiTheme="minorEastAsia" w:eastAsiaTheme="minorEastAsia"/>
          <w:b/>
          <w:kern w:val="0"/>
          <w:sz w:val="32"/>
          <w:szCs w:val="32"/>
          <w:highlight w:val="none"/>
          <w:lang w:val="en-US" w:eastAsia="zh-CN"/>
        </w:rPr>
      </w:pPr>
      <w:r>
        <w:rPr>
          <w:rFonts w:hint="eastAsia" w:cs="宋体" w:asciiTheme="minorEastAsia" w:hAnsiTheme="minorEastAsia" w:eastAsiaTheme="minorEastAsia"/>
          <w:b/>
          <w:kern w:val="0"/>
          <w:sz w:val="32"/>
          <w:szCs w:val="32"/>
          <w:highlight w:val="none"/>
          <w:lang w:val="en-US" w:eastAsia="zh-CN"/>
        </w:rPr>
        <w:t>三、本项目的特定资格要求</w:t>
      </w:r>
    </w:p>
    <w:p w14:paraId="43423972">
      <w:pPr>
        <w:rPr>
          <w:rFonts w:hint="eastAsia"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br w:type="page"/>
      </w:r>
    </w:p>
    <w:p w14:paraId="67DFB5D4">
      <w:pPr>
        <w:snapToGrid w:val="0"/>
        <w:spacing w:line="360" w:lineRule="auto"/>
        <w:ind w:right="480" w:firstLine="643"/>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lang w:val="en-US" w:eastAsia="zh-CN"/>
        </w:rPr>
        <w:t>四</w:t>
      </w:r>
      <w:r>
        <w:rPr>
          <w:rFonts w:hint="eastAsia" w:cs="宋体" w:asciiTheme="minorEastAsia" w:hAnsiTheme="minorEastAsia" w:eastAsiaTheme="minorEastAsia"/>
          <w:b/>
          <w:kern w:val="0"/>
          <w:sz w:val="32"/>
          <w:szCs w:val="32"/>
          <w:highlight w:val="none"/>
        </w:rPr>
        <w:t>、</w:t>
      </w:r>
      <w:bookmarkStart w:id="80" w:name="OLE_LINK10"/>
      <w:r>
        <w:rPr>
          <w:rFonts w:hint="eastAsia" w:cs="宋体" w:asciiTheme="minorEastAsia" w:hAnsiTheme="minorEastAsia" w:eastAsiaTheme="minorEastAsia"/>
          <w:b/>
          <w:kern w:val="0"/>
          <w:sz w:val="32"/>
          <w:szCs w:val="32"/>
          <w:highlight w:val="none"/>
        </w:rPr>
        <w:t>落实政府采购政策需满足的资格要求</w:t>
      </w:r>
      <w:bookmarkEnd w:id="80"/>
    </w:p>
    <w:p w14:paraId="3BAFB7CE">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（根据招标公告落实政府采购政策需满足的资格要求选择提供相应的材料；未要求的，无需提供）</w:t>
      </w:r>
    </w:p>
    <w:p w14:paraId="0987B003">
      <w:pPr>
        <w:snapToGrid w:val="0"/>
        <w:spacing w:before="50" w:after="50" w:line="360" w:lineRule="auto"/>
        <w:ind w:firstLine="470" w:firstLineChars="196"/>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 xml:space="preserve">A.专门面向中小企业，货物全部由符合政策要求的中小企业（或小微企业）提供，提供相应的中小企业声明函（附件1）。 </w:t>
      </w:r>
    </w:p>
    <w:p w14:paraId="5EDB14D2">
      <w:pPr>
        <w:snapToGrid w:val="0"/>
        <w:spacing w:before="50" w:after="50" w:line="360" w:lineRule="auto"/>
        <w:ind w:firstLine="470" w:firstLineChars="196"/>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B</w:t>
      </w:r>
      <w:r>
        <w:rPr>
          <w:rFonts w:cs="宋体" w:asciiTheme="minorEastAsia" w:hAnsiTheme="minorEastAsia" w:eastAsiaTheme="minorEastAsia"/>
          <w:bCs/>
          <w:sz w:val="24"/>
          <w:highlight w:val="none"/>
        </w:rPr>
        <w:t>.</w:t>
      </w:r>
      <w:r>
        <w:rPr>
          <w:rFonts w:hint="eastAsia" w:cs="宋体" w:asciiTheme="minorEastAsia" w:hAnsiTheme="minorEastAsia" w:eastAsiaTheme="minorEastAsia"/>
          <w:bCs/>
          <w:sz w:val="24"/>
          <w:highlight w:val="none"/>
        </w:rPr>
        <w:t>要求以联合体形式参加的，提供联合协议（附件</w:t>
      </w:r>
      <w:r>
        <w:rPr>
          <w:rFonts w:cs="宋体" w:asciiTheme="minorEastAsia" w:hAnsiTheme="minorEastAsia" w:eastAsiaTheme="minorEastAsia"/>
          <w:bCs/>
          <w:sz w:val="24"/>
          <w:highlight w:val="none"/>
        </w:rPr>
        <w:t>5</w:t>
      </w:r>
      <w:r>
        <w:rPr>
          <w:rFonts w:hint="eastAsia" w:cs="宋体" w:asciiTheme="minorEastAsia" w:hAnsiTheme="minorEastAsia" w:eastAsiaTheme="minorEastAsia"/>
          <w:bCs/>
          <w:sz w:val="24"/>
          <w:highlight w:val="none"/>
        </w:rPr>
        <w:t>）和中小企业声明函（附件1），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85F461F">
      <w:pPr>
        <w:snapToGrid w:val="0"/>
        <w:spacing w:before="50" w:after="50" w:line="360" w:lineRule="auto"/>
        <w:ind w:firstLine="470" w:firstLineChars="196"/>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C</w:t>
      </w:r>
      <w:r>
        <w:rPr>
          <w:rFonts w:cs="宋体" w:asciiTheme="minorEastAsia" w:hAnsiTheme="minorEastAsia" w:eastAsiaTheme="minorEastAsia"/>
          <w:bCs/>
          <w:sz w:val="24"/>
          <w:highlight w:val="none"/>
        </w:rPr>
        <w:t>.</w:t>
      </w:r>
      <w:r>
        <w:rPr>
          <w:rFonts w:hint="eastAsia" w:cs="宋体" w:asciiTheme="minorEastAsia" w:hAnsiTheme="minorEastAsia" w:eastAsiaTheme="minorEastAsia"/>
          <w:bCs/>
          <w:sz w:val="24"/>
          <w:highlight w:val="none"/>
        </w:rPr>
        <w:t>要求合同分包的，提供分包意向协议（附件6）和中小企业声明函（附件1），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33500DED">
      <w:pPr>
        <w:widowControl/>
        <w:spacing w:line="360" w:lineRule="auto"/>
        <w:ind w:left="150"/>
        <w:jc w:val="center"/>
        <w:rPr>
          <w:rFonts w:cs="宋体" w:asciiTheme="minorEastAsia" w:hAnsiTheme="minorEastAsia" w:eastAsiaTheme="minorEastAsia"/>
          <w:b/>
          <w:kern w:val="0"/>
          <w:sz w:val="32"/>
          <w:szCs w:val="32"/>
          <w:highlight w:val="none"/>
        </w:rPr>
      </w:pPr>
    </w:p>
    <w:p w14:paraId="631E077D">
      <w:pP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br w:type="page"/>
      </w:r>
    </w:p>
    <w:p w14:paraId="2ACCD301">
      <w:pPr>
        <w:widowControl/>
        <w:spacing w:line="360" w:lineRule="auto"/>
        <w:ind w:left="150"/>
        <w:jc w:val="center"/>
        <w:rPr>
          <w:rFonts w:ascii="宋体" w:hAnsi="宋体" w:cs="仿宋_GB2312"/>
          <w:b/>
          <w:sz w:val="32"/>
          <w:szCs w:val="32"/>
          <w:highlight w:val="none"/>
        </w:rPr>
      </w:pPr>
      <w:r>
        <w:rPr>
          <w:rFonts w:hint="eastAsia" w:cs="宋体" w:asciiTheme="minorEastAsia" w:hAnsiTheme="minorEastAsia" w:eastAsiaTheme="minorEastAsia"/>
          <w:b/>
          <w:kern w:val="0"/>
          <w:sz w:val="32"/>
          <w:szCs w:val="32"/>
          <w:highlight w:val="none"/>
          <w:lang w:val="en-US" w:eastAsia="zh-CN"/>
        </w:rPr>
        <w:t>五</w:t>
      </w:r>
      <w:r>
        <w:rPr>
          <w:rFonts w:hint="eastAsia" w:ascii="宋体" w:hAnsi="宋体" w:cs="仿宋_GB2312"/>
          <w:b/>
          <w:sz w:val="32"/>
          <w:szCs w:val="32"/>
          <w:highlight w:val="none"/>
        </w:rPr>
        <w:t>、</w:t>
      </w:r>
      <w:r>
        <w:rPr>
          <w:rFonts w:ascii="宋体" w:hAnsi="宋体" w:cs="仿宋_GB2312"/>
          <w:b/>
          <w:sz w:val="32"/>
          <w:szCs w:val="32"/>
          <w:highlight w:val="none"/>
        </w:rPr>
        <w:t>政府采购活动现场确认声明书</w:t>
      </w:r>
    </w:p>
    <w:p w14:paraId="1B0E436F">
      <w:pPr>
        <w:snapToGrid w:val="0"/>
        <w:spacing w:line="360" w:lineRule="auto"/>
        <w:ind w:firstLine="420" w:firstLineChars="200"/>
        <w:rPr>
          <w:rFonts w:cs="宋体" w:asciiTheme="minorEastAsia" w:hAnsiTheme="minorEastAsia" w:eastAsiaTheme="minorEastAsia"/>
          <w:sz w:val="24"/>
          <w:highlight w:val="none"/>
        </w:rPr>
      </w:pPr>
      <w:r>
        <w:rPr>
          <w:rFonts w:cs="Arial"/>
          <w:highlight w:val="none"/>
        </w:rPr>
        <w:t> </w:t>
      </w:r>
      <w:r>
        <w:rPr>
          <w:rFonts w:cs="宋体" w:asciiTheme="minorEastAsia" w:hAnsiTheme="minorEastAsia" w:eastAsiaTheme="minorEastAsia"/>
          <w:sz w:val="24"/>
          <w:highlight w:val="none"/>
        </w:rPr>
        <w:t>浙江省建设工程设备招标有限公司:</w:t>
      </w:r>
    </w:p>
    <w:p w14:paraId="2D4C950D">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本人 ____________（授权代表姓名），经由_________（单位）______（法定代表人姓名）合法授权参加</w:t>
      </w:r>
      <w:r>
        <w:rPr>
          <w:rFonts w:hint="eastAsia" w:cs="宋体" w:asciiTheme="minorEastAsia" w:hAnsiTheme="minorEastAsia" w:eastAsiaTheme="minorEastAsia"/>
          <w:sz w:val="24"/>
          <w:highlight w:val="none"/>
        </w:rPr>
        <w:t>浙江体育职业技术学院附属医院多关节等速训练与测试系统采购项目【项目编号：</w:t>
      </w:r>
      <w:r>
        <w:rPr>
          <w:rFonts w:hint="eastAsia" w:cs="宋体" w:asciiTheme="minorEastAsia" w:hAnsiTheme="minorEastAsia" w:eastAsiaTheme="minorEastAsia"/>
          <w:sz w:val="24"/>
          <w:highlight w:val="none"/>
          <w:lang w:eastAsia="zh-CN"/>
        </w:rPr>
        <w:t>ZJZBC-24-877</w:t>
      </w: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政府采购活动．经与本单位法人代表（负责人）联系确认，现就有关公平竞争事项郑重声明如下:</w:t>
      </w:r>
    </w:p>
    <w:p w14:paraId="66193842">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一、本单位与采购人之间口不存在利害关系口存在下列利害关系:</w:t>
      </w:r>
    </w:p>
    <w:p w14:paraId="1333EC12">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A．投资关系      B．行政隶属关系      C．业务指导关系</w:t>
      </w:r>
    </w:p>
    <w:p w14:paraId="0492BBB0">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D．其他可能影响采购公正的利害关系（如有，请如实说明）。</w:t>
      </w:r>
    </w:p>
    <w:p w14:paraId="4E1B6E96">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二、现己清楚知道参加本项目采购活动的其他所有供应商名称，本单位 口与其他所有供应商之间均不存在利害关系 口与_______（供应商名称）之间存在下列利害关系:</w:t>
      </w:r>
    </w:p>
    <w:p w14:paraId="486FBB3C">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A．法定代表人或负责人或实际控制人是同一人</w:t>
      </w:r>
    </w:p>
    <w:p w14:paraId="3E940B9A">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B．法定代表人或负责人或实际控制人是夫妻关系</w:t>
      </w:r>
    </w:p>
    <w:p w14:paraId="32437F5A">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C．法定代表人或负责人或实际控制人是直系血亲关系</w:t>
      </w:r>
    </w:p>
    <w:p w14:paraId="4F133E9E">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D．法定代表人或负责人或实际控制人存在三代以内旁系血亲关系</w:t>
      </w:r>
    </w:p>
    <w:p w14:paraId="5D22E7EE">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E．法定代表人或负责人或实际控制人存在近姻亲关系</w:t>
      </w:r>
    </w:p>
    <w:p w14:paraId="511B764E">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F．法定代表人或负责人或实际控制人存在股份控制或实际控制关系</w:t>
      </w:r>
    </w:p>
    <w:p w14:paraId="6DD2B7E5">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G．存在共同直接或间接投资设立子公司、联营企业和合营企业情况</w:t>
      </w:r>
    </w:p>
    <w:p w14:paraId="2B48E071">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H．存在分级代理或代销关系、同一生产制造商关系、管理关系、重要业务（占主营业务收入 50 ％以上）或重要财务往来关系（如融资）等其他实质性控制关系</w:t>
      </w:r>
    </w:p>
    <w:p w14:paraId="38512DD8">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I．其他利害关系情况 ________________________________________。</w:t>
      </w:r>
    </w:p>
    <w:p w14:paraId="69909929">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三、现己清楚知道并严格遵守政府采购法律法规和现场纪律。</w:t>
      </w:r>
    </w:p>
    <w:p w14:paraId="5268884F">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四、我发现 ______供应商之间存在或可能存在上述第二条第 _______项利害关系。</w:t>
      </w:r>
    </w:p>
    <w:p w14:paraId="4C751D1F">
      <w:pPr>
        <w:snapToGrid w:val="0"/>
        <w:spacing w:line="360" w:lineRule="auto"/>
        <w:jc w:val="right"/>
        <w:rPr>
          <w:rFonts w:cs="宋体" w:asciiTheme="minorEastAsia" w:hAnsiTheme="minorEastAsia" w:eastAsiaTheme="minorEastAsia"/>
          <w:sz w:val="24"/>
          <w:highlight w:val="none"/>
        </w:rPr>
      </w:pPr>
    </w:p>
    <w:p w14:paraId="3B750333">
      <w:pPr>
        <w:snapToGrid w:val="0"/>
        <w:spacing w:line="360" w:lineRule="auto"/>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供应商名称</w:t>
      </w:r>
      <w:r>
        <w:rPr>
          <w:rFonts w:cs="宋体" w:asciiTheme="minorEastAsia" w:hAnsiTheme="minorEastAsia" w:eastAsiaTheme="minorEastAsia"/>
          <w:sz w:val="24"/>
          <w:highlight w:val="none"/>
        </w:rPr>
        <w:t>(电子签名)：</w:t>
      </w:r>
    </w:p>
    <w:p w14:paraId="0ABB5A8B">
      <w:pPr>
        <w:snapToGrid w:val="0"/>
        <w:spacing w:line="360" w:lineRule="auto"/>
        <w:ind w:right="480"/>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日期：</w:t>
      </w:r>
      <w:r>
        <w:rPr>
          <w:rFonts w:cs="宋体" w:asciiTheme="minorEastAsia" w:hAnsiTheme="minorEastAsia" w:eastAsiaTheme="minorEastAsia"/>
          <w:sz w:val="24"/>
          <w:highlight w:val="none"/>
        </w:rPr>
        <w:t xml:space="preserve">  年  </w:t>
      </w:r>
      <w:r>
        <w:rPr>
          <w:rFonts w:hint="eastAsia" w:cs="宋体" w:asciiTheme="minorEastAsia" w:hAnsiTheme="minorEastAsia" w:eastAsiaTheme="minorEastAsia"/>
          <w:sz w:val="24"/>
          <w:highlight w:val="none"/>
        </w:rPr>
        <w:t>月 日</w:t>
      </w:r>
    </w:p>
    <w:p w14:paraId="5AB83BB6">
      <w:pPr>
        <w:widowControl/>
        <w:adjustRightInd/>
        <w:jc w:val="left"/>
        <w:rPr>
          <w:rFonts w:cs="宋体" w:asciiTheme="minorEastAsia" w:hAnsiTheme="minorEastAsia" w:eastAsiaTheme="minorEastAsia"/>
          <w:b/>
          <w:kern w:val="0"/>
          <w:sz w:val="36"/>
          <w:szCs w:val="36"/>
          <w:highlight w:val="none"/>
        </w:rPr>
      </w:pPr>
      <w:bookmarkStart w:id="81" w:name="_Toc141430452"/>
      <w:r>
        <w:rPr>
          <w:rFonts w:cs="宋体" w:asciiTheme="minorEastAsia" w:hAnsiTheme="minorEastAsia" w:eastAsiaTheme="minorEastAsia"/>
          <w:b/>
          <w:kern w:val="0"/>
          <w:sz w:val="36"/>
          <w:szCs w:val="36"/>
          <w:highlight w:val="none"/>
        </w:rPr>
        <w:br w:type="page"/>
      </w:r>
    </w:p>
    <w:p w14:paraId="30BFE596">
      <w:pPr>
        <w:spacing w:line="360" w:lineRule="auto"/>
        <w:jc w:val="center"/>
        <w:outlineLvl w:val="0"/>
        <w:rPr>
          <w:rFonts w:cs="宋体" w:asciiTheme="minorEastAsia" w:hAnsiTheme="minorEastAsia" w:eastAsiaTheme="minorEastAsia"/>
          <w:b/>
          <w:kern w:val="0"/>
          <w:sz w:val="36"/>
          <w:szCs w:val="36"/>
          <w:highlight w:val="none"/>
        </w:rPr>
      </w:pPr>
      <w:bookmarkStart w:id="82" w:name="_Toc18241"/>
      <w:r>
        <w:rPr>
          <w:rFonts w:hint="eastAsia" w:cs="宋体" w:asciiTheme="minorEastAsia" w:hAnsiTheme="minorEastAsia" w:eastAsiaTheme="minorEastAsia"/>
          <w:b/>
          <w:kern w:val="0"/>
          <w:sz w:val="36"/>
          <w:szCs w:val="36"/>
          <w:highlight w:val="none"/>
        </w:rPr>
        <w:t>商务技术文件部分</w:t>
      </w:r>
      <w:bookmarkEnd w:id="81"/>
      <w:bookmarkEnd w:id="82"/>
    </w:p>
    <w:p w14:paraId="5C2BC88E">
      <w:pPr>
        <w:pStyle w:val="123"/>
        <w:rPr>
          <w:highlight w:val="none"/>
        </w:rPr>
      </w:pPr>
    </w:p>
    <w:p w14:paraId="449679E1">
      <w:pPr>
        <w:pStyle w:val="123"/>
        <w:ind w:firstLine="0"/>
        <w:jc w:val="center"/>
        <w:rPr>
          <w:b/>
          <w:sz w:val="36"/>
          <w:highlight w:val="none"/>
        </w:rPr>
      </w:pPr>
      <w:bookmarkStart w:id="83" w:name="_Toc105445140"/>
      <w:r>
        <w:rPr>
          <w:rFonts w:hint="eastAsia"/>
          <w:b/>
          <w:sz w:val="36"/>
          <w:highlight w:val="none"/>
        </w:rPr>
        <w:t>目录</w:t>
      </w:r>
      <w:bookmarkEnd w:id="83"/>
    </w:p>
    <w:p w14:paraId="1051DD72">
      <w:pPr>
        <w:numPr>
          <w:ilvl w:val="0"/>
          <w:numId w:val="10"/>
        </w:num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投标函…………………………………………………………………………（页码）</w:t>
      </w:r>
    </w:p>
    <w:p w14:paraId="185DE551">
      <w:pPr>
        <w:numPr>
          <w:ilvl w:val="0"/>
          <w:numId w:val="10"/>
        </w:num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授权委托书或法定代表人（单位负责人、自然人本人）身份证明………（页码）</w:t>
      </w:r>
    </w:p>
    <w:p w14:paraId="4A965AFD">
      <w:pPr>
        <w:numPr>
          <w:ilvl w:val="0"/>
          <w:numId w:val="10"/>
        </w:num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分包意向协议…………………………………………………………………（页码）</w:t>
      </w:r>
    </w:p>
    <w:p w14:paraId="45646089">
      <w:pPr>
        <w:numPr>
          <w:ilvl w:val="0"/>
          <w:numId w:val="10"/>
        </w:num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符合性审查资料………………………………………………………………（页码）</w:t>
      </w:r>
    </w:p>
    <w:p w14:paraId="488553A5">
      <w:pPr>
        <w:numPr>
          <w:ilvl w:val="0"/>
          <w:numId w:val="10"/>
        </w:num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评标标准相应的商务技术资料………………………………………………（页码）</w:t>
      </w:r>
    </w:p>
    <w:p w14:paraId="5BFF1B8E">
      <w:pPr>
        <w:numPr>
          <w:ilvl w:val="0"/>
          <w:numId w:val="10"/>
        </w:num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投标标的清单…………………………………………………………………（页码）</w:t>
      </w:r>
    </w:p>
    <w:p w14:paraId="4D76E264">
      <w:pPr>
        <w:numPr>
          <w:ilvl w:val="0"/>
          <w:numId w:val="10"/>
        </w:num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商务技术偏离表………………………………………………………………（页码）</w:t>
      </w:r>
    </w:p>
    <w:p w14:paraId="331B4733">
      <w:pPr>
        <w:numPr>
          <w:ilvl w:val="0"/>
          <w:numId w:val="10"/>
        </w:num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zh-CN"/>
        </w:rPr>
        <w:t>政府采购供应商廉洁自律承诺书</w:t>
      </w:r>
      <w:r>
        <w:rPr>
          <w:rFonts w:hint="eastAsia" w:cs="宋体" w:asciiTheme="minorEastAsia" w:hAnsiTheme="minorEastAsia" w:eastAsiaTheme="minorEastAsia"/>
          <w:sz w:val="24"/>
          <w:highlight w:val="none"/>
        </w:rPr>
        <w:t>……………………………………………（页码）</w:t>
      </w:r>
    </w:p>
    <w:p w14:paraId="3411F45E">
      <w:pPr>
        <w:snapToGrid w:val="0"/>
        <w:spacing w:line="360" w:lineRule="auto"/>
        <w:jc w:val="center"/>
        <w:outlineLvl w:val="0"/>
        <w:rPr>
          <w:rFonts w:cs="宋体" w:asciiTheme="minorEastAsia" w:hAnsiTheme="minorEastAsia" w:eastAsiaTheme="minorEastAsia"/>
          <w:b/>
          <w:kern w:val="0"/>
          <w:szCs w:val="21"/>
          <w:highlight w:val="none"/>
        </w:rPr>
        <w:sectPr>
          <w:headerReference r:id="rId9" w:type="first"/>
          <w:footerReference r:id="rId11" w:type="first"/>
          <w:headerReference r:id="rId8" w:type="default"/>
          <w:footerReference r:id="rId10" w:type="default"/>
          <w:pgSz w:w="11906" w:h="16838"/>
          <w:pgMar w:top="1276" w:right="1247" w:bottom="1247" w:left="1247" w:header="851" w:footer="992" w:gutter="0"/>
          <w:cols w:space="720" w:num="1"/>
          <w:titlePg/>
          <w:docGrid w:linePitch="312" w:charSpace="0"/>
        </w:sectPr>
      </w:pPr>
    </w:p>
    <w:p w14:paraId="4600D515">
      <w:pPr>
        <w:spacing w:after="100" w:afterAutospacing="1"/>
        <w:jc w:val="center"/>
        <w:rPr>
          <w:rFonts w:cs="宋体" w:asciiTheme="minorEastAsia" w:hAnsiTheme="minorEastAsia" w:eastAsiaTheme="minorEastAsia"/>
          <w:b/>
          <w:kern w:val="0"/>
          <w:sz w:val="32"/>
          <w:szCs w:val="32"/>
          <w:highlight w:val="none"/>
          <w:lang w:val="zh-CN"/>
        </w:rPr>
      </w:pPr>
      <w:bookmarkStart w:id="84" w:name="_Toc105445141"/>
      <w:r>
        <w:rPr>
          <w:rFonts w:hint="eastAsia" w:cs="宋体" w:asciiTheme="minorEastAsia" w:hAnsiTheme="minorEastAsia" w:eastAsiaTheme="minorEastAsia"/>
          <w:b/>
          <w:kern w:val="0"/>
          <w:sz w:val="32"/>
          <w:szCs w:val="32"/>
          <w:highlight w:val="none"/>
          <w:lang w:val="zh-CN"/>
        </w:rPr>
        <w:t>一、投标函</w:t>
      </w:r>
      <w:bookmarkEnd w:id="84"/>
    </w:p>
    <w:p w14:paraId="25F5C46F">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浙江体育职业技术学院、浙江省建设工程设备招标有限公司：</w:t>
      </w:r>
    </w:p>
    <w:p w14:paraId="51422AFC">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我方参加你方组织的浙江体育职业技术学院附属医院多关节等速训练与测试系统采购项目【项目编号：</w:t>
      </w:r>
      <w:r>
        <w:rPr>
          <w:rFonts w:hint="eastAsia" w:cs="宋体" w:asciiTheme="minorEastAsia" w:hAnsiTheme="minorEastAsia" w:eastAsiaTheme="minorEastAsia"/>
          <w:sz w:val="24"/>
          <w:highlight w:val="none"/>
          <w:lang w:eastAsia="zh-CN"/>
        </w:rPr>
        <w:t>ZJZBC-24-877</w:t>
      </w:r>
      <w:r>
        <w:rPr>
          <w:rFonts w:hint="eastAsia" w:cs="宋体" w:asciiTheme="minorEastAsia" w:hAnsiTheme="minorEastAsia" w:eastAsiaTheme="minorEastAsia"/>
          <w:sz w:val="24"/>
          <w:highlight w:val="none"/>
        </w:rPr>
        <w:t>】招标的有关活动，并对此项目进行投标。为此：</w:t>
      </w:r>
    </w:p>
    <w:p w14:paraId="7E67A964">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1、我方承诺投标有效期从提交投标文件的截止之日起天（不少于90天）</w:t>
      </w:r>
      <w:r>
        <w:rPr>
          <w:rFonts w:hint="eastAsia" w:cs="宋体" w:asciiTheme="minorEastAsia" w:hAnsiTheme="minorEastAsia" w:eastAsiaTheme="minorEastAsia"/>
          <w:highlight w:val="none"/>
        </w:rPr>
        <w:t>，</w:t>
      </w:r>
      <w:r>
        <w:rPr>
          <w:rFonts w:hint="eastAsia" w:cs="宋体" w:asciiTheme="minorEastAsia" w:hAnsiTheme="minorEastAsia" w:eastAsiaTheme="minorEastAsia"/>
          <w:sz w:val="24"/>
          <w:highlight w:val="none"/>
        </w:rPr>
        <w:t>本投标文件在投标有效期满之前均具有约束力。</w:t>
      </w:r>
    </w:p>
    <w:p w14:paraId="2411D80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2、我方的投标文件包括以下内容：</w:t>
      </w:r>
    </w:p>
    <w:p w14:paraId="213DD27F">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2.1资格文件：</w:t>
      </w:r>
    </w:p>
    <w:p w14:paraId="56D1B657">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2.1.1承诺函；</w:t>
      </w:r>
    </w:p>
    <w:p w14:paraId="0E8A9AF7">
      <w:pPr>
        <w:snapToGrid w:val="0"/>
        <w:spacing w:line="360" w:lineRule="auto"/>
        <w:ind w:left="420" w:leftChars="200" w:firstLine="480" w:firstLineChars="2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cs="宋体" w:asciiTheme="minorEastAsia" w:hAnsiTheme="minorEastAsia" w:eastAsiaTheme="minorEastAsia"/>
          <w:sz w:val="24"/>
          <w:highlight w:val="none"/>
        </w:rPr>
        <w:t>.1.2</w:t>
      </w:r>
      <w:r>
        <w:rPr>
          <w:rFonts w:hint="eastAsia" w:cs="宋体" w:asciiTheme="minorEastAsia" w:hAnsiTheme="minorEastAsia" w:eastAsiaTheme="minorEastAsia"/>
          <w:sz w:val="24"/>
          <w:highlight w:val="none"/>
        </w:rPr>
        <w:t>联合协议</w:t>
      </w:r>
      <w:bookmarkStart w:id="85" w:name="_Hlk101257010"/>
      <w:r>
        <w:rPr>
          <w:rFonts w:hint="eastAsia" w:cs="宋体" w:asciiTheme="minorEastAsia" w:hAnsiTheme="minorEastAsia" w:eastAsiaTheme="minorEastAsia"/>
          <w:sz w:val="24"/>
          <w:highlight w:val="none"/>
        </w:rPr>
        <w:t>（如果有)</w:t>
      </w:r>
      <w:bookmarkEnd w:id="85"/>
      <w:r>
        <w:rPr>
          <w:rFonts w:hint="eastAsia" w:cs="宋体" w:asciiTheme="minorEastAsia" w:hAnsiTheme="minorEastAsia" w:eastAsiaTheme="minorEastAsia"/>
          <w:sz w:val="24"/>
          <w:highlight w:val="none"/>
        </w:rPr>
        <w:t>；</w:t>
      </w:r>
    </w:p>
    <w:p w14:paraId="221DDDEE">
      <w:pPr>
        <w:snapToGrid w:val="0"/>
        <w:spacing w:line="360" w:lineRule="auto"/>
        <w:ind w:left="420" w:leftChars="200" w:firstLine="480" w:firstLineChars="200"/>
        <w:rPr>
          <w:rFonts w:hint="eastAsia"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val="en-US" w:eastAsia="zh-CN"/>
        </w:rPr>
        <w:t>2.1.3</w:t>
      </w:r>
      <w:r>
        <w:rPr>
          <w:rFonts w:hint="eastAsia" w:cs="宋体" w:asciiTheme="minorEastAsia" w:hAnsiTheme="minorEastAsia" w:eastAsiaTheme="minorEastAsia"/>
          <w:sz w:val="24"/>
          <w:highlight w:val="none"/>
        </w:rPr>
        <w:t>本项目的特定资格要求</w:t>
      </w:r>
      <w:r>
        <w:rPr>
          <w:rFonts w:hint="eastAsia" w:cs="宋体" w:asciiTheme="minorEastAsia" w:hAnsiTheme="minorEastAsia" w:eastAsiaTheme="minorEastAsia"/>
          <w:sz w:val="24"/>
          <w:highlight w:val="none"/>
          <w:lang w:val="en-US" w:eastAsia="zh-CN"/>
        </w:rPr>
        <w:t>;</w:t>
      </w:r>
    </w:p>
    <w:p w14:paraId="57E524F3">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rPr>
        <w:t>落实政府采购政策需满足的资格要求；</w:t>
      </w:r>
    </w:p>
    <w:p w14:paraId="6321B992">
      <w:pPr>
        <w:snapToGrid w:val="0"/>
        <w:spacing w:line="360" w:lineRule="auto"/>
        <w:ind w:left="420" w:leftChars="200" w:firstLine="480" w:firstLineChars="200"/>
        <w:rPr>
          <w:rFonts w:cs="宋体" w:asciiTheme="minorEastAsia" w:hAnsiTheme="minorEastAsia" w:eastAsiaTheme="minorEastAsia"/>
          <w:sz w:val="24"/>
          <w:highlight w:val="none"/>
        </w:rPr>
      </w:pPr>
      <w:bookmarkStart w:id="86" w:name="OLE_LINK11"/>
      <w:r>
        <w:rPr>
          <w:rFonts w:hint="eastAsia" w:cs="宋体" w:asciiTheme="minorEastAsia" w:hAnsiTheme="minorEastAsia" w:eastAsiaTheme="minorEastAsia"/>
          <w:sz w:val="24"/>
          <w:highlight w:val="none"/>
        </w:rPr>
        <w:t>2</w:t>
      </w:r>
      <w:r>
        <w:rPr>
          <w:rFonts w:cs="宋体" w:asciiTheme="minorEastAsia" w:hAnsiTheme="minorEastAsia" w:eastAsiaTheme="minorEastAsia"/>
          <w:sz w:val="24"/>
          <w:highlight w:val="none"/>
        </w:rPr>
        <w:t>.1.</w:t>
      </w:r>
      <w:bookmarkEnd w:id="86"/>
      <w:r>
        <w:rPr>
          <w:rFonts w:hint="eastAsia" w:cs="宋体" w:asciiTheme="minorEastAsia" w:hAnsiTheme="minorEastAsia" w:eastAsiaTheme="minorEastAsia"/>
          <w:sz w:val="24"/>
          <w:highlight w:val="none"/>
          <w:lang w:val="en-US" w:eastAsia="zh-CN"/>
        </w:rPr>
        <w:t>5</w:t>
      </w:r>
      <w:r>
        <w:rPr>
          <w:rFonts w:cs="宋体" w:asciiTheme="minorEastAsia" w:hAnsiTheme="minorEastAsia" w:eastAsiaTheme="minorEastAsia"/>
          <w:sz w:val="24"/>
          <w:highlight w:val="none"/>
        </w:rPr>
        <w:t>政府采购活动现场确认声明书</w:t>
      </w:r>
      <w:r>
        <w:rPr>
          <w:rFonts w:hint="eastAsia" w:cs="宋体" w:asciiTheme="minorEastAsia" w:hAnsiTheme="minorEastAsia" w:eastAsiaTheme="minorEastAsia"/>
          <w:sz w:val="24"/>
          <w:highlight w:val="none"/>
        </w:rPr>
        <w:t>。</w:t>
      </w:r>
    </w:p>
    <w:p w14:paraId="39685A09">
      <w:pPr>
        <w:snapToGrid w:val="0"/>
        <w:spacing w:line="360" w:lineRule="auto"/>
        <w:ind w:left="210" w:leftChars="100"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2商务技术</w:t>
      </w:r>
      <w:r>
        <w:rPr>
          <w:rFonts w:hint="eastAsia" w:cs="宋体" w:asciiTheme="minorEastAsia" w:hAnsiTheme="minorEastAsia" w:eastAsiaTheme="minorEastAsia"/>
          <w:sz w:val="24"/>
          <w:highlight w:val="none"/>
          <w:lang w:val="zh-CN"/>
        </w:rPr>
        <w:t>文件：</w:t>
      </w:r>
    </w:p>
    <w:p w14:paraId="32101239">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2.2.1投标函；</w:t>
      </w:r>
    </w:p>
    <w:p w14:paraId="30282996">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2.2.2授权委托书或法定代表人（单位负责人）身份证明；</w:t>
      </w:r>
    </w:p>
    <w:p w14:paraId="28F5EE06">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分包意向协议（如果有）；</w:t>
      </w:r>
    </w:p>
    <w:p w14:paraId="7BB28F5D">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p>
    <w:p w14:paraId="647E5A3D">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p>
    <w:p w14:paraId="56854531">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投标标的清单；</w:t>
      </w:r>
    </w:p>
    <w:p w14:paraId="6FD3780F">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2.2.7商务技术偏离表；</w:t>
      </w:r>
    </w:p>
    <w:p w14:paraId="2BA27714">
      <w:pPr>
        <w:snapToGrid w:val="0"/>
        <w:spacing w:line="360" w:lineRule="auto"/>
        <w:ind w:left="420" w:leftChars="200"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8</w:t>
      </w:r>
      <w:r>
        <w:rPr>
          <w:rFonts w:hint="eastAsia" w:cs="宋体" w:asciiTheme="minorEastAsia" w:hAnsiTheme="minorEastAsia" w:eastAsiaTheme="minorEastAsia"/>
          <w:sz w:val="24"/>
          <w:highlight w:val="none"/>
          <w:lang w:val="zh-CN"/>
        </w:rPr>
        <w:t>政府采购供应商廉洁自律承诺书；</w:t>
      </w:r>
    </w:p>
    <w:p w14:paraId="7548DDB9">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3报价文件</w:t>
      </w:r>
    </w:p>
    <w:p w14:paraId="0CB148E7">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2.3.1开标一览表（报价表）；</w:t>
      </w:r>
    </w:p>
    <w:p w14:paraId="4C511CCC">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cs="宋体" w:asciiTheme="minorEastAsia" w:hAnsiTheme="minorEastAsia" w:eastAsiaTheme="minorEastAsia"/>
          <w:sz w:val="24"/>
          <w:highlight w:val="none"/>
        </w:rPr>
        <w:t>.3.2</w:t>
      </w:r>
      <w:r>
        <w:rPr>
          <w:rFonts w:hint="eastAsia" w:cs="宋体" w:asciiTheme="minorEastAsia" w:hAnsiTheme="minorEastAsia" w:eastAsiaTheme="minorEastAsia"/>
          <w:sz w:val="24"/>
          <w:highlight w:val="none"/>
        </w:rPr>
        <w:t>报价情况说明（如果有）。</w:t>
      </w:r>
    </w:p>
    <w:p w14:paraId="593349AC">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3、我方承诺除商务技术偏离表列出的偏离外，我方响应招标文件的全部要求。对投标文件中材料的真实性、合法性负责。</w:t>
      </w:r>
    </w:p>
    <w:p w14:paraId="57C1BBAA">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4、如我方中标，我方承诺：</w:t>
      </w:r>
    </w:p>
    <w:p w14:paraId="6467F6B4">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4.1在收到中标通知书后，在中标通知书规定的期限内与你方签订合同； </w:t>
      </w:r>
    </w:p>
    <w:p w14:paraId="155EF10E">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4.2在签订合同时不向你方提出附加条件； </w:t>
      </w:r>
    </w:p>
    <w:p w14:paraId="165E89E3">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4.3按照招标文件要求提交履约保证金； </w:t>
      </w:r>
    </w:p>
    <w:p w14:paraId="57E56E00">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4.4在合同约定的期限内完成合同规定的全部义务。 </w:t>
      </w:r>
    </w:p>
    <w:p w14:paraId="5AF8D760">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5、其他补充说明:。</w:t>
      </w:r>
    </w:p>
    <w:p w14:paraId="31559097">
      <w:pPr>
        <w:spacing w:line="360" w:lineRule="auto"/>
        <w:ind w:firstLine="3600" w:firstLineChars="15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投标人名称（电子签名）：                          </w:t>
      </w:r>
    </w:p>
    <w:p w14:paraId="5FA3A71F">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日期：  年   月   日</w:t>
      </w:r>
    </w:p>
    <w:p w14:paraId="077316C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CFFE2AB">
      <w:pPr>
        <w:widowControl/>
        <w:adjustRightInd/>
        <w:jc w:val="left"/>
        <w:rPr>
          <w:rFonts w:cs="宋体" w:asciiTheme="minorEastAsia" w:hAnsiTheme="minorEastAsia" w:eastAsiaTheme="minorEastAsia"/>
          <w:b/>
          <w:kern w:val="0"/>
          <w:sz w:val="32"/>
          <w:szCs w:val="32"/>
          <w:highlight w:val="none"/>
        </w:rPr>
      </w:pPr>
      <w:r>
        <w:rPr>
          <w:rFonts w:cs="宋体" w:asciiTheme="minorEastAsia" w:hAnsiTheme="minorEastAsia" w:eastAsiaTheme="minorEastAsia"/>
          <w:b/>
          <w:kern w:val="0"/>
          <w:sz w:val="32"/>
          <w:szCs w:val="32"/>
          <w:highlight w:val="none"/>
        </w:rPr>
        <w:br w:type="page"/>
      </w:r>
    </w:p>
    <w:p w14:paraId="1B09F1E2">
      <w:pPr>
        <w:jc w:val="center"/>
        <w:rPr>
          <w:rFonts w:cs="宋体" w:asciiTheme="minorEastAsia" w:hAnsiTheme="minorEastAsia" w:eastAsiaTheme="minorEastAsia"/>
          <w:b/>
          <w:kern w:val="0"/>
          <w:sz w:val="32"/>
          <w:szCs w:val="32"/>
          <w:highlight w:val="none"/>
          <w:lang w:val="zh-CN"/>
        </w:rPr>
      </w:pPr>
      <w:r>
        <w:rPr>
          <w:rFonts w:hint="eastAsia" w:cs="宋体" w:asciiTheme="minorEastAsia" w:hAnsiTheme="minorEastAsia" w:eastAsiaTheme="minorEastAsia"/>
          <w:b/>
          <w:kern w:val="0"/>
          <w:sz w:val="32"/>
          <w:szCs w:val="32"/>
          <w:highlight w:val="none"/>
          <w:lang w:val="zh-CN"/>
        </w:rPr>
        <w:t>二、授权委托书或法定代表人（单位负责人、自然人本人）身份证明</w:t>
      </w:r>
    </w:p>
    <w:p w14:paraId="4E79A490">
      <w:pPr>
        <w:snapToGrid w:val="0"/>
        <w:spacing w:line="360" w:lineRule="auto"/>
        <w:rPr>
          <w:rFonts w:cs="宋体" w:asciiTheme="minorEastAsia" w:hAnsiTheme="minorEastAsia" w:eastAsiaTheme="minorEastAsia"/>
          <w:sz w:val="24"/>
          <w:highlight w:val="none"/>
        </w:rPr>
      </w:pPr>
    </w:p>
    <w:p w14:paraId="5156578E">
      <w:pPr>
        <w:snapToGrid w:val="0"/>
        <w:spacing w:line="360" w:lineRule="auto"/>
        <w:ind w:firstLine="2872" w:firstLineChars="894"/>
        <w:rPr>
          <w:rFonts w:cs="宋体" w:asciiTheme="minorEastAsia" w:hAnsiTheme="minorEastAsia" w:eastAsiaTheme="minorEastAsia"/>
          <w:highlight w:val="none"/>
        </w:rPr>
      </w:pPr>
      <w:r>
        <w:rPr>
          <w:rFonts w:hint="eastAsia" w:cs="宋体" w:asciiTheme="minorEastAsia" w:hAnsiTheme="minorEastAsia" w:eastAsiaTheme="minorEastAsia"/>
          <w:b/>
          <w:kern w:val="0"/>
          <w:sz w:val="32"/>
          <w:szCs w:val="32"/>
          <w:highlight w:val="none"/>
          <w:lang w:val="zh-CN"/>
        </w:rPr>
        <w:t>授权委托书（适用于非联合体投标）</w:t>
      </w:r>
    </w:p>
    <w:p w14:paraId="53E81B02">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 xml:space="preserve"> 浙江体育职业技术学院、浙江省建设工程设备招标有限公司</w:t>
      </w:r>
      <w:r>
        <w:rPr>
          <w:rFonts w:hint="eastAsia" w:cs="宋体" w:asciiTheme="minorEastAsia" w:hAnsiTheme="minorEastAsia" w:eastAsiaTheme="minorEastAsia"/>
          <w:kern w:val="0"/>
          <w:sz w:val="24"/>
          <w:highlight w:val="none"/>
          <w:lang w:val="zh-CN"/>
        </w:rPr>
        <w:t>：</w:t>
      </w:r>
    </w:p>
    <w:p w14:paraId="2ADF9E49">
      <w:pPr>
        <w:snapToGrid w:val="0"/>
        <w:spacing w:line="360" w:lineRule="auto"/>
        <w:ind w:firstLine="576"/>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委托（姓名）为我方代理人（身份证号码：，手机：，</w:t>
      </w:r>
      <w:r>
        <w:rPr>
          <w:rFonts w:hint="eastAsia" w:cs="宋体" w:asciiTheme="minorEastAsia" w:hAnsiTheme="minorEastAsia" w:eastAsiaTheme="minorEastAsia"/>
          <w:kern w:val="0"/>
          <w:sz w:val="24"/>
          <w:highlight w:val="none"/>
        </w:rPr>
        <w:t>所在单位：</w:t>
      </w:r>
      <w:r>
        <w:rPr>
          <w:rFonts w:hint="eastAsia" w:cs="宋体" w:asciiTheme="minorEastAsia" w:hAnsiTheme="minorEastAsia" w:eastAsiaTheme="minorEastAsia"/>
          <w:kern w:val="0"/>
          <w:sz w:val="24"/>
          <w:highlight w:val="none"/>
          <w:lang w:val="zh-CN"/>
        </w:rPr>
        <w:t>），以我方名义处理</w:t>
      </w:r>
      <w:r>
        <w:rPr>
          <w:rFonts w:hint="eastAsia" w:cs="宋体" w:asciiTheme="minorEastAsia" w:hAnsiTheme="minorEastAsia" w:eastAsiaTheme="minorEastAsia"/>
          <w:sz w:val="24"/>
          <w:highlight w:val="none"/>
          <w:u w:val="single"/>
        </w:rPr>
        <w:t>浙江体育职业技术学院附属医院多关节等速训练与测试系统采购项目</w:t>
      </w:r>
      <w:r>
        <w:rPr>
          <w:rFonts w:hint="eastAsia" w:cs="宋体" w:asciiTheme="minorEastAsia" w:hAnsiTheme="minorEastAsia" w:eastAsiaTheme="minorEastAsia"/>
          <w:sz w:val="24"/>
          <w:highlight w:val="none"/>
        </w:rPr>
        <w:t>【项目编号：</w:t>
      </w:r>
      <w:r>
        <w:rPr>
          <w:rFonts w:hint="eastAsia" w:cs="宋体" w:asciiTheme="minorEastAsia" w:hAnsiTheme="minorEastAsia" w:eastAsiaTheme="minorEastAsia"/>
          <w:sz w:val="24"/>
          <w:highlight w:val="none"/>
          <w:lang w:eastAsia="zh-CN"/>
        </w:rPr>
        <w:t>ZJZBC-24-877</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政府采购投标的一切事项，其法律后果由我方承担。</w:t>
      </w:r>
    </w:p>
    <w:p w14:paraId="3948A363">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委托期限</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自年月日起至年月日止。</w:t>
      </w:r>
    </w:p>
    <w:p w14:paraId="3AA798E7">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特此告知。</w:t>
      </w:r>
    </w:p>
    <w:p w14:paraId="51DDC930">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投标人名称(电子签名)：</w:t>
      </w:r>
    </w:p>
    <w:p w14:paraId="7D12690E">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签发日期：  年  月   日</w:t>
      </w:r>
    </w:p>
    <w:p w14:paraId="3860463E">
      <w:pPr>
        <w:snapToGrid w:val="0"/>
        <w:spacing w:line="360" w:lineRule="auto"/>
        <w:rPr>
          <w:rFonts w:cs="宋体" w:asciiTheme="minorEastAsia" w:hAnsiTheme="minorEastAsia" w:eastAsiaTheme="minorEastAsia"/>
          <w:sz w:val="24"/>
          <w:highlight w:val="none"/>
        </w:rPr>
      </w:pPr>
    </w:p>
    <w:p w14:paraId="6002001E">
      <w:pPr>
        <w:spacing w:line="360" w:lineRule="auto"/>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lang w:val="zh-CN"/>
        </w:rPr>
        <w:t>授权委托书（适用于联合体投标）</w:t>
      </w:r>
    </w:p>
    <w:p w14:paraId="5CB4D17C">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 xml:space="preserve"> 浙江体育职业技术学院、浙江省建设工程设备招标有限公司</w:t>
      </w:r>
      <w:r>
        <w:rPr>
          <w:rFonts w:hint="eastAsia" w:cs="宋体" w:asciiTheme="minorEastAsia" w:hAnsiTheme="minorEastAsia" w:eastAsiaTheme="minorEastAsia"/>
          <w:kern w:val="0"/>
          <w:sz w:val="24"/>
          <w:highlight w:val="none"/>
          <w:lang w:val="zh-CN"/>
        </w:rPr>
        <w:t>：</w:t>
      </w:r>
    </w:p>
    <w:p w14:paraId="0671CA20">
      <w:pPr>
        <w:snapToGrid w:val="0"/>
        <w:spacing w:line="360" w:lineRule="auto"/>
        <w:ind w:firstLine="576"/>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委托（姓名）为我方代理人（身份证号码：，手机：，</w:t>
      </w:r>
      <w:r>
        <w:rPr>
          <w:rFonts w:hint="eastAsia" w:ascii="宋体" w:hAnsi="宋体" w:cs="宋体"/>
          <w:kern w:val="0"/>
          <w:sz w:val="24"/>
          <w:highlight w:val="none"/>
        </w:rPr>
        <w:t>所在单位：</w:t>
      </w:r>
      <w:r>
        <w:rPr>
          <w:rFonts w:hint="eastAsia" w:cs="宋体" w:asciiTheme="minorEastAsia" w:hAnsiTheme="minorEastAsia" w:eastAsiaTheme="minorEastAsia"/>
          <w:kern w:val="0"/>
          <w:sz w:val="24"/>
          <w:highlight w:val="none"/>
          <w:lang w:val="zh-CN"/>
        </w:rPr>
        <w:t>），以我方名义处理</w:t>
      </w:r>
      <w:r>
        <w:rPr>
          <w:rFonts w:hint="eastAsia" w:cs="宋体" w:asciiTheme="minorEastAsia" w:hAnsiTheme="minorEastAsia" w:eastAsiaTheme="minorEastAsia"/>
          <w:sz w:val="24"/>
          <w:highlight w:val="none"/>
        </w:rPr>
        <w:t>浙江体育职业技术学院附属医院多关节等速训练与测试系统采购项目【项目编号：</w:t>
      </w:r>
      <w:r>
        <w:rPr>
          <w:rFonts w:hint="eastAsia" w:cs="宋体" w:asciiTheme="minorEastAsia" w:hAnsiTheme="minorEastAsia" w:eastAsiaTheme="minorEastAsia"/>
          <w:sz w:val="24"/>
          <w:highlight w:val="none"/>
          <w:lang w:eastAsia="zh-CN"/>
        </w:rPr>
        <w:t>ZJZBC-24-877</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政府采购投标的一切事项，其法律后果由我方承担。</w:t>
      </w:r>
    </w:p>
    <w:p w14:paraId="05E53B86">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委托期限</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自年月日起至年月日止。</w:t>
      </w:r>
    </w:p>
    <w:p w14:paraId="5A61AEF5">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特此告知。</w:t>
      </w:r>
    </w:p>
    <w:p w14:paraId="662E98A0">
      <w:pPr>
        <w:spacing w:line="360" w:lineRule="auto"/>
        <w:jc w:val="center"/>
        <w:rPr>
          <w:rFonts w:cs="宋体" w:asciiTheme="minorEastAsia" w:hAnsiTheme="minorEastAsia" w:eastAsiaTheme="minorEastAsia"/>
          <w:b/>
          <w:kern w:val="0"/>
          <w:sz w:val="32"/>
          <w:szCs w:val="32"/>
          <w:highlight w:val="none"/>
        </w:rPr>
      </w:pPr>
    </w:p>
    <w:p w14:paraId="61CE0EEA">
      <w:pPr>
        <w:rPr>
          <w:rFonts w:cs="宋体" w:asciiTheme="minorEastAsia" w:hAnsiTheme="minorEastAsia" w:eastAsiaTheme="minorEastAsia"/>
          <w:highlight w:val="none"/>
        </w:rPr>
      </w:pPr>
    </w:p>
    <w:p w14:paraId="7A71B807">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46193252">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DEB2E71">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30B20538">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3FE1E520">
      <w:pPr>
        <w:widowControl/>
        <w:adjustRightInd/>
        <w:jc w:val="left"/>
        <w:rPr>
          <w:rFonts w:cs="宋体" w:asciiTheme="minorEastAsia" w:hAnsiTheme="minorEastAsia" w:eastAsiaTheme="minorEastAsia"/>
          <w:b/>
          <w:kern w:val="0"/>
          <w:sz w:val="32"/>
          <w:szCs w:val="32"/>
          <w:highlight w:val="none"/>
          <w:lang w:val="zh-CN"/>
        </w:rPr>
      </w:pPr>
      <w:r>
        <w:rPr>
          <w:rFonts w:cs="宋体" w:asciiTheme="minorEastAsia" w:hAnsiTheme="minorEastAsia" w:eastAsiaTheme="minorEastAsia"/>
          <w:b/>
          <w:kern w:val="0"/>
          <w:sz w:val="32"/>
          <w:szCs w:val="32"/>
          <w:highlight w:val="none"/>
          <w:lang w:val="zh-CN"/>
        </w:rPr>
        <w:br w:type="page"/>
      </w:r>
    </w:p>
    <w:p w14:paraId="512F92BE">
      <w:pPr>
        <w:autoSpaceDE w:val="0"/>
        <w:autoSpaceDN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32"/>
          <w:szCs w:val="32"/>
          <w:highlight w:val="none"/>
          <w:lang w:val="zh-CN"/>
        </w:rPr>
        <w:t>法定代表人、单位负责人或自然人本人</w:t>
      </w:r>
      <w:r>
        <w:rPr>
          <w:rFonts w:hint="eastAsia" w:cs="宋体" w:asciiTheme="minorEastAsia" w:hAnsiTheme="minorEastAsia" w:eastAsiaTheme="minorEastAsia"/>
          <w:b/>
          <w:sz w:val="30"/>
          <w:szCs w:val="30"/>
          <w:highlight w:val="none"/>
        </w:rPr>
        <w:t>的身份证明（适用于法定代表人、单位负责人或者自然人本人代表投标人参加投标）</w:t>
      </w:r>
    </w:p>
    <w:p w14:paraId="67466C4E">
      <w:pPr>
        <w:pStyle w:val="182"/>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身份证件扫描件：</w:t>
      </w:r>
    </w:p>
    <w:tbl>
      <w:tblPr>
        <w:tblStyle w:val="6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0E2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1BC8F0">
            <w:pPr>
              <w:pStyle w:val="182"/>
              <w:adjustRightIn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正面：                                 反面：</w:t>
            </w:r>
          </w:p>
          <w:p w14:paraId="45EA32EA">
            <w:pPr>
              <w:pStyle w:val="182"/>
              <w:adjustRightInd w:val="0"/>
              <w:spacing w:line="360" w:lineRule="auto"/>
              <w:rPr>
                <w:rFonts w:cs="宋体" w:asciiTheme="minorEastAsia" w:hAnsiTheme="minorEastAsia" w:eastAsiaTheme="minorEastAsia"/>
                <w:bCs/>
                <w:sz w:val="24"/>
                <w:highlight w:val="none"/>
              </w:rPr>
            </w:pPr>
          </w:p>
        </w:tc>
      </w:tr>
    </w:tbl>
    <w:p w14:paraId="31F67F45">
      <w:pPr>
        <w:snapToGrid w:val="0"/>
        <w:spacing w:line="360" w:lineRule="auto"/>
        <w:ind w:firstLine="576"/>
        <w:jc w:val="center"/>
        <w:rPr>
          <w:rFonts w:cs="宋体" w:asciiTheme="minorEastAsia" w:hAnsiTheme="minorEastAsia" w:eastAsiaTheme="minorEastAsia"/>
          <w:kern w:val="0"/>
          <w:sz w:val="24"/>
          <w:highlight w:val="none"/>
          <w:lang w:val="zh-CN"/>
        </w:rPr>
      </w:pPr>
    </w:p>
    <w:p w14:paraId="20E8B848">
      <w:pPr>
        <w:snapToGrid w:val="0"/>
        <w:spacing w:line="360" w:lineRule="auto"/>
        <w:ind w:firstLine="576"/>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投标人名称(电子签名)：                              </w:t>
      </w:r>
    </w:p>
    <w:p w14:paraId="7CADCE00">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5525B38D">
      <w:pPr>
        <w:widowControl/>
        <w:adjustRightInd/>
        <w:jc w:val="left"/>
        <w:rPr>
          <w:rFonts w:cs="宋体" w:asciiTheme="minorEastAsia" w:hAnsiTheme="minorEastAsia" w:eastAsiaTheme="minorEastAsia"/>
          <w:b/>
          <w:kern w:val="0"/>
          <w:sz w:val="32"/>
          <w:szCs w:val="32"/>
          <w:highlight w:val="none"/>
        </w:rPr>
      </w:pPr>
      <w:r>
        <w:rPr>
          <w:rFonts w:cs="宋体" w:asciiTheme="minorEastAsia" w:hAnsiTheme="minorEastAsia" w:eastAsiaTheme="minorEastAsia"/>
          <w:b/>
          <w:kern w:val="0"/>
          <w:sz w:val="32"/>
          <w:szCs w:val="32"/>
          <w:highlight w:val="none"/>
        </w:rPr>
        <w:br w:type="page"/>
      </w:r>
    </w:p>
    <w:p w14:paraId="25749C79">
      <w:pPr>
        <w:snapToGrid w:val="0"/>
        <w:spacing w:line="360" w:lineRule="auto"/>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三、分包意向协议（如果有）</w:t>
      </w:r>
    </w:p>
    <w:p w14:paraId="248E9920">
      <w:pPr>
        <w:widowControl/>
        <w:spacing w:line="360" w:lineRule="auto"/>
        <w:ind w:firstLine="120" w:firstLineChars="5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highlight w:val="none"/>
        </w:rPr>
        <w:t>）</w:t>
      </w:r>
    </w:p>
    <w:p w14:paraId="47C01244">
      <w:pPr>
        <w:widowControl/>
        <w:adjustRightInd/>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四、符合性审查资料</w:t>
      </w:r>
    </w:p>
    <w:tbl>
      <w:tblPr>
        <w:tblStyle w:val="68"/>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14:paraId="7826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394634E2">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4991" w:type="dxa"/>
            <w:vAlign w:val="center"/>
          </w:tcPr>
          <w:p w14:paraId="6802E22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实质性要求</w:t>
            </w:r>
          </w:p>
        </w:tc>
        <w:tc>
          <w:tcPr>
            <w:tcW w:w="2551" w:type="dxa"/>
            <w:vAlign w:val="center"/>
          </w:tcPr>
          <w:p w14:paraId="5EFAD188">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需要提供的符合性审查资料</w:t>
            </w:r>
          </w:p>
        </w:tc>
        <w:tc>
          <w:tcPr>
            <w:tcW w:w="1418" w:type="dxa"/>
            <w:vAlign w:val="center"/>
          </w:tcPr>
          <w:p w14:paraId="67DD4A0F">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投标文件中的页码位置</w:t>
            </w:r>
          </w:p>
        </w:tc>
      </w:tr>
      <w:tr w14:paraId="39F6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6DF332DE">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4991" w:type="dxa"/>
            <w:vAlign w:val="center"/>
          </w:tcPr>
          <w:p w14:paraId="317E278F">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投标文件按照招标文件要求签署、盖章。</w:t>
            </w:r>
          </w:p>
        </w:tc>
        <w:tc>
          <w:tcPr>
            <w:tcW w:w="2551" w:type="dxa"/>
            <w:vAlign w:val="center"/>
          </w:tcPr>
          <w:p w14:paraId="31D6DC7C">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需要使用电子签名或者签字盖章的投标文件的组成部分</w:t>
            </w:r>
          </w:p>
        </w:tc>
        <w:tc>
          <w:tcPr>
            <w:tcW w:w="1418" w:type="dxa"/>
            <w:vAlign w:val="center"/>
          </w:tcPr>
          <w:p w14:paraId="5007B3F1">
            <w:pPr>
              <w:spacing w:line="360" w:lineRule="auto"/>
              <w:rPr>
                <w:rFonts w:cs="宋体" w:asciiTheme="minorEastAsia" w:hAnsiTheme="minorEastAsia" w:eastAsiaTheme="minorEastAsia"/>
                <w:sz w:val="24"/>
                <w:highlight w:val="none"/>
              </w:rPr>
            </w:pPr>
          </w:p>
          <w:p w14:paraId="2FFCB493">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见投标文件</w:t>
            </w:r>
          </w:p>
          <w:p w14:paraId="62EAF880">
            <w:pPr>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第页</w:t>
            </w:r>
          </w:p>
        </w:tc>
      </w:tr>
      <w:tr w14:paraId="2BD6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6C020595">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4991" w:type="dxa"/>
            <w:vAlign w:val="center"/>
          </w:tcPr>
          <w:p w14:paraId="28A3066A">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01D764A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节能产品认证证书（本项目拟采购的产品不属于政府强制采购的节能产品品目清单范围的，无需提供）</w:t>
            </w:r>
          </w:p>
        </w:tc>
        <w:tc>
          <w:tcPr>
            <w:tcW w:w="1418" w:type="dxa"/>
            <w:vAlign w:val="center"/>
          </w:tcPr>
          <w:p w14:paraId="318CD9ED">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见投标文件</w:t>
            </w:r>
          </w:p>
          <w:p w14:paraId="1CC826F2">
            <w:pPr>
              <w:pStyle w:val="3"/>
              <w:rPr>
                <w:rFonts w:cs="宋体" w:asciiTheme="minorEastAsia" w:hAnsiTheme="minorEastAsia" w:eastAsiaTheme="minorEastAsia"/>
                <w:highlight w:val="none"/>
                <w:lang w:val="en-US"/>
              </w:rPr>
            </w:pPr>
            <w:bookmarkStart w:id="87" w:name="_Toc18034"/>
            <w:bookmarkStart w:id="88" w:name="_Toc105445143"/>
            <w:bookmarkStart w:id="89" w:name="_Toc141430453"/>
            <w:r>
              <w:rPr>
                <w:rFonts w:hint="eastAsia" w:cs="宋体" w:asciiTheme="minorEastAsia" w:hAnsiTheme="minorEastAsia" w:eastAsiaTheme="minorEastAsia"/>
                <w:b w:val="0"/>
                <w:bCs w:val="0"/>
                <w:sz w:val="24"/>
                <w:szCs w:val="24"/>
                <w:highlight w:val="none"/>
                <w:lang w:val="en-US"/>
              </w:rPr>
              <w:t>第页</w:t>
            </w:r>
            <w:bookmarkEnd w:id="87"/>
            <w:bookmarkEnd w:id="88"/>
            <w:bookmarkEnd w:id="89"/>
          </w:p>
        </w:tc>
      </w:tr>
      <w:tr w14:paraId="2455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764C6BA5">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4991" w:type="dxa"/>
            <w:vAlign w:val="center"/>
          </w:tcPr>
          <w:p w14:paraId="4C91DB9A">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投标文件中承诺的投标有效期不少于招标文件中载明的投标有效期。</w:t>
            </w:r>
          </w:p>
        </w:tc>
        <w:tc>
          <w:tcPr>
            <w:tcW w:w="2551" w:type="dxa"/>
            <w:vAlign w:val="center"/>
          </w:tcPr>
          <w:p w14:paraId="6113B174">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投标函</w:t>
            </w:r>
          </w:p>
        </w:tc>
        <w:tc>
          <w:tcPr>
            <w:tcW w:w="1418" w:type="dxa"/>
            <w:vAlign w:val="center"/>
          </w:tcPr>
          <w:p w14:paraId="06A1B77C">
            <w:pPr>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见投标文件第页</w:t>
            </w:r>
          </w:p>
        </w:tc>
      </w:tr>
      <w:tr w14:paraId="628A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404A9680">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p>
        </w:tc>
        <w:tc>
          <w:tcPr>
            <w:tcW w:w="4991" w:type="dxa"/>
            <w:vAlign w:val="center"/>
          </w:tcPr>
          <w:p w14:paraId="75A4024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投标文件满足招标文件的其它实质性要求。</w:t>
            </w:r>
          </w:p>
        </w:tc>
        <w:tc>
          <w:tcPr>
            <w:tcW w:w="2551" w:type="dxa"/>
            <w:vAlign w:val="center"/>
          </w:tcPr>
          <w:p w14:paraId="71B6BC2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招标文件其它实质性要求相应的材料（“▲” 系指实质性要求条款，招标文件无其它实质性要求的，无需提供）</w:t>
            </w:r>
          </w:p>
        </w:tc>
        <w:tc>
          <w:tcPr>
            <w:tcW w:w="1418" w:type="dxa"/>
            <w:vAlign w:val="center"/>
          </w:tcPr>
          <w:p w14:paraId="1368DA2F">
            <w:pPr>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见投标文件第页</w:t>
            </w:r>
          </w:p>
        </w:tc>
      </w:tr>
    </w:tbl>
    <w:p w14:paraId="37234E0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43B7773">
      <w:pPr>
        <w:pStyle w:val="30"/>
        <w:rPr>
          <w:rFonts w:asciiTheme="minorEastAsia" w:hAnsiTheme="minorEastAsia" w:eastAsiaTheme="minorEastAsia"/>
          <w:highlight w:val="none"/>
        </w:rPr>
      </w:pPr>
      <w:r>
        <w:rPr>
          <w:rFonts w:asciiTheme="minorEastAsia" w:hAnsiTheme="minorEastAsia" w:eastAsiaTheme="minorEastAsia"/>
          <w:highlight w:val="none"/>
        </w:rPr>
        <w:br w:type="page"/>
      </w:r>
    </w:p>
    <w:p w14:paraId="02D9A57F">
      <w:pPr>
        <w:spacing w:line="360" w:lineRule="auto"/>
        <w:jc w:val="center"/>
        <w:rPr>
          <w:rFonts w:cs="宋体" w:asciiTheme="minorEastAsia" w:hAnsiTheme="minorEastAsia" w:eastAsiaTheme="minorEastAsia"/>
          <w:highlight w:val="none"/>
        </w:rPr>
      </w:pPr>
      <w:r>
        <w:rPr>
          <w:rFonts w:hint="eastAsia" w:cs="宋体" w:asciiTheme="minorEastAsia" w:hAnsiTheme="minorEastAsia" w:eastAsiaTheme="minorEastAsia"/>
          <w:b/>
          <w:kern w:val="0"/>
          <w:sz w:val="32"/>
          <w:szCs w:val="32"/>
          <w:highlight w:val="none"/>
        </w:rPr>
        <w:t>五、评标标准相应的商务技术资料</w:t>
      </w:r>
    </w:p>
    <w:p w14:paraId="4FA96343">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（按招标文件第四部分评标办法前附表中“投标文件中评标标准相应的商务技术资料目录”提供资料）</w:t>
      </w:r>
    </w:p>
    <w:p w14:paraId="5243DE39">
      <w:pPr>
        <w:ind w:firstLine="2168" w:firstLineChars="900"/>
        <w:rPr>
          <w:rFonts w:cs="仿宋_GB2312" w:asciiTheme="minorEastAsia" w:hAnsiTheme="minorEastAsia" w:eastAsiaTheme="minorEastAsia"/>
          <w:b/>
          <w:kern w:val="0"/>
          <w:sz w:val="24"/>
          <w:highlight w:val="none"/>
        </w:rPr>
      </w:pPr>
    </w:p>
    <w:p w14:paraId="6ED67426">
      <w:pPr>
        <w:ind w:firstLine="2891" w:firstLineChars="900"/>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六、投标标的清单</w:t>
      </w:r>
    </w:p>
    <w:tbl>
      <w:tblPr>
        <w:tblStyle w:val="6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369"/>
        <w:gridCol w:w="1995"/>
        <w:gridCol w:w="1276"/>
        <w:gridCol w:w="1281"/>
        <w:gridCol w:w="1979"/>
      </w:tblGrid>
      <w:tr w14:paraId="003F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14:paraId="67EA5D6C">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E7B866D">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995" w:type="dxa"/>
            <w:tcBorders>
              <w:top w:val="single" w:color="auto" w:sz="4" w:space="0"/>
              <w:left w:val="single" w:color="auto" w:sz="4" w:space="0"/>
              <w:bottom w:val="single" w:color="auto" w:sz="4" w:space="0"/>
              <w:right w:val="single" w:color="auto" w:sz="4" w:space="0"/>
            </w:tcBorders>
            <w:vAlign w:val="center"/>
          </w:tcPr>
          <w:p w14:paraId="1F08FCC4">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76" w:type="dxa"/>
            <w:tcBorders>
              <w:top w:val="single" w:color="auto" w:sz="4" w:space="0"/>
              <w:left w:val="single" w:color="auto" w:sz="4" w:space="0"/>
              <w:bottom w:val="single" w:color="auto" w:sz="4" w:space="0"/>
              <w:right w:val="single" w:color="auto" w:sz="4" w:space="0"/>
            </w:tcBorders>
            <w:vAlign w:val="center"/>
          </w:tcPr>
          <w:p w14:paraId="78ED8F74">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1281" w:type="dxa"/>
            <w:tcBorders>
              <w:top w:val="single" w:color="auto" w:sz="4" w:space="0"/>
              <w:left w:val="single" w:color="auto" w:sz="4" w:space="0"/>
              <w:bottom w:val="single" w:color="auto" w:sz="4" w:space="0"/>
              <w:right w:val="single" w:color="auto" w:sz="4" w:space="0"/>
            </w:tcBorders>
            <w:vAlign w:val="center"/>
          </w:tcPr>
          <w:p w14:paraId="5599856E">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979" w:type="dxa"/>
            <w:tcBorders>
              <w:top w:val="single" w:color="auto" w:sz="4" w:space="0"/>
              <w:left w:val="single" w:color="auto" w:sz="4" w:space="0"/>
              <w:bottom w:val="single" w:color="auto" w:sz="4" w:space="0"/>
              <w:right w:val="single" w:color="auto" w:sz="4" w:space="0"/>
            </w:tcBorders>
            <w:vAlign w:val="center"/>
          </w:tcPr>
          <w:p w14:paraId="34C697A5">
            <w:pPr>
              <w:spacing w:line="360" w:lineRule="auto"/>
              <w:jc w:val="center"/>
              <w:rPr>
                <w:rFonts w:ascii="宋体" w:hAnsi="宋体" w:cs="宋体"/>
                <w:b/>
                <w:sz w:val="24"/>
                <w:highlight w:val="none"/>
              </w:rPr>
            </w:pPr>
            <w:r>
              <w:rPr>
                <w:rFonts w:hint="eastAsia" w:ascii="宋体" w:hAnsi="宋体" w:cs="宋体"/>
                <w:b/>
                <w:sz w:val="24"/>
                <w:highlight w:val="none"/>
              </w:rPr>
              <w:t>备注（如果有）</w:t>
            </w:r>
          </w:p>
        </w:tc>
      </w:tr>
      <w:tr w14:paraId="2673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14:paraId="68385B3D">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A099365">
            <w:pPr>
              <w:snapToGrid w:val="0"/>
              <w:spacing w:line="360" w:lineRule="auto"/>
              <w:jc w:val="center"/>
              <w:rPr>
                <w:rFonts w:ascii="宋体" w:hAnsi="宋体" w:cs="宋体"/>
                <w:sz w:val="24"/>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69C49ED">
            <w:pPr>
              <w:snapToGrid w:val="0"/>
              <w:spacing w:line="360" w:lineRule="auto"/>
              <w:jc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648588D">
            <w:pPr>
              <w:snapToGrid w:val="0"/>
              <w:spacing w:line="360" w:lineRule="auto"/>
              <w:jc w:val="center"/>
              <w:rPr>
                <w:rFonts w:ascii="宋体" w:hAnsi="宋体" w:cs="宋体"/>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60F9A1AE">
            <w:pPr>
              <w:spacing w:line="360" w:lineRule="auto"/>
              <w:jc w:val="center"/>
              <w:rPr>
                <w:rFonts w:ascii="宋体" w:hAnsi="宋体" w:cs="宋体"/>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7C4A2C94">
            <w:pPr>
              <w:spacing w:line="360" w:lineRule="auto"/>
              <w:jc w:val="center"/>
              <w:rPr>
                <w:rFonts w:ascii="宋体" w:hAnsi="宋体" w:cs="宋体"/>
                <w:sz w:val="24"/>
                <w:highlight w:val="none"/>
              </w:rPr>
            </w:pPr>
          </w:p>
        </w:tc>
      </w:tr>
      <w:tr w14:paraId="42E4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14:paraId="49C97393">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FC709ED">
            <w:pPr>
              <w:snapToGrid w:val="0"/>
              <w:spacing w:line="360" w:lineRule="auto"/>
              <w:jc w:val="center"/>
              <w:rPr>
                <w:rFonts w:ascii="宋体" w:hAnsi="宋体" w:cs="宋体"/>
                <w:sz w:val="24"/>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5A237157">
            <w:pPr>
              <w:snapToGrid w:val="0"/>
              <w:spacing w:line="360" w:lineRule="auto"/>
              <w:jc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E64071E">
            <w:pPr>
              <w:snapToGrid w:val="0"/>
              <w:spacing w:line="360" w:lineRule="auto"/>
              <w:jc w:val="center"/>
              <w:rPr>
                <w:rFonts w:ascii="宋体" w:hAnsi="宋体" w:cs="宋体"/>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2DEA90ED">
            <w:pPr>
              <w:spacing w:line="360" w:lineRule="auto"/>
              <w:jc w:val="center"/>
              <w:rPr>
                <w:rFonts w:ascii="宋体" w:hAnsi="宋体" w:cs="宋体"/>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2268A925">
            <w:pPr>
              <w:spacing w:line="360" w:lineRule="auto"/>
              <w:jc w:val="center"/>
              <w:rPr>
                <w:rFonts w:ascii="宋体" w:hAnsi="宋体" w:cs="宋体"/>
                <w:sz w:val="24"/>
                <w:highlight w:val="none"/>
              </w:rPr>
            </w:pPr>
          </w:p>
        </w:tc>
      </w:tr>
      <w:tr w14:paraId="55E7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14:paraId="5F25DDBE">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3F41E8F">
            <w:pPr>
              <w:snapToGrid w:val="0"/>
              <w:spacing w:line="360" w:lineRule="auto"/>
              <w:jc w:val="center"/>
              <w:rPr>
                <w:rFonts w:ascii="宋体" w:hAnsi="宋体" w:cs="宋体"/>
                <w:sz w:val="24"/>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64E9EE4">
            <w:pPr>
              <w:snapToGrid w:val="0"/>
              <w:spacing w:line="360" w:lineRule="auto"/>
              <w:jc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BCFDD3F">
            <w:pPr>
              <w:snapToGrid w:val="0"/>
              <w:spacing w:line="360" w:lineRule="auto"/>
              <w:jc w:val="center"/>
              <w:rPr>
                <w:rFonts w:ascii="宋体" w:hAnsi="宋体" w:cs="宋体"/>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1C6D55C6">
            <w:pPr>
              <w:spacing w:line="360" w:lineRule="auto"/>
              <w:jc w:val="center"/>
              <w:rPr>
                <w:rFonts w:ascii="宋体" w:hAnsi="宋体" w:cs="宋体"/>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29C1B9C6">
            <w:pPr>
              <w:spacing w:line="360" w:lineRule="auto"/>
              <w:jc w:val="center"/>
              <w:rPr>
                <w:rFonts w:ascii="宋体" w:hAnsi="宋体" w:cs="宋体"/>
                <w:sz w:val="24"/>
                <w:highlight w:val="none"/>
              </w:rPr>
            </w:pPr>
          </w:p>
        </w:tc>
      </w:tr>
    </w:tbl>
    <w:p w14:paraId="57FB8C1B">
      <w:pPr>
        <w:spacing w:line="360" w:lineRule="auto"/>
        <w:rPr>
          <w:rFonts w:cs="宋体" w:asciiTheme="minorEastAsia" w:hAnsiTheme="minorEastAsia" w:eastAsiaTheme="minorEastAsia"/>
          <w:b/>
          <w:kern w:val="0"/>
          <w:sz w:val="32"/>
          <w:szCs w:val="32"/>
          <w:highlight w:val="none"/>
        </w:rPr>
      </w:pPr>
      <w:r>
        <w:rPr>
          <w:rFonts w:hint="eastAsia" w:ascii="宋体" w:hAnsi="宋体" w:cs="宋体"/>
          <w:sz w:val="24"/>
          <w:highlight w:val="none"/>
        </w:rPr>
        <w:t>注：按本格式和要求提供。</w:t>
      </w:r>
    </w:p>
    <w:p w14:paraId="6D2B83D6">
      <w:pPr>
        <w:spacing w:line="360" w:lineRule="auto"/>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D7D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9" w:type="dxa"/>
            <w:vAlign w:val="center"/>
          </w:tcPr>
          <w:p w14:paraId="1DB4A136">
            <w:pPr>
              <w:spacing w:line="360" w:lineRule="auto"/>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序号</w:t>
            </w:r>
          </w:p>
        </w:tc>
        <w:tc>
          <w:tcPr>
            <w:tcW w:w="3683" w:type="dxa"/>
            <w:vAlign w:val="center"/>
          </w:tcPr>
          <w:p w14:paraId="48D845A0">
            <w:pPr>
              <w:spacing w:line="360" w:lineRule="auto"/>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招标文件章节及具体内容</w:t>
            </w:r>
          </w:p>
        </w:tc>
        <w:tc>
          <w:tcPr>
            <w:tcW w:w="3546" w:type="dxa"/>
            <w:vAlign w:val="center"/>
          </w:tcPr>
          <w:p w14:paraId="531CA73E">
            <w:pPr>
              <w:spacing w:line="360" w:lineRule="auto"/>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投标文件章节及具体内容</w:t>
            </w:r>
          </w:p>
        </w:tc>
        <w:tc>
          <w:tcPr>
            <w:tcW w:w="1276" w:type="dxa"/>
            <w:vAlign w:val="center"/>
          </w:tcPr>
          <w:p w14:paraId="08924E11">
            <w:pPr>
              <w:spacing w:line="360" w:lineRule="auto"/>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偏离说明</w:t>
            </w:r>
          </w:p>
        </w:tc>
      </w:tr>
      <w:tr w14:paraId="642D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4F16A1">
            <w:pPr>
              <w:spacing w:line="360" w:lineRule="auto"/>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p>
        </w:tc>
        <w:tc>
          <w:tcPr>
            <w:tcW w:w="3683" w:type="dxa"/>
          </w:tcPr>
          <w:p w14:paraId="612E9287">
            <w:pPr>
              <w:spacing w:line="360" w:lineRule="auto"/>
              <w:jc w:val="center"/>
              <w:rPr>
                <w:rFonts w:cs="宋体" w:asciiTheme="minorEastAsia" w:hAnsiTheme="minorEastAsia" w:eastAsiaTheme="minorEastAsia"/>
                <w:b/>
                <w:kern w:val="0"/>
                <w:sz w:val="32"/>
                <w:szCs w:val="32"/>
                <w:highlight w:val="none"/>
              </w:rPr>
            </w:pPr>
          </w:p>
        </w:tc>
        <w:tc>
          <w:tcPr>
            <w:tcW w:w="3546" w:type="dxa"/>
          </w:tcPr>
          <w:p w14:paraId="4A6FCCB3">
            <w:pPr>
              <w:spacing w:line="360" w:lineRule="auto"/>
              <w:jc w:val="center"/>
              <w:rPr>
                <w:rFonts w:cs="宋体" w:asciiTheme="minorEastAsia" w:hAnsiTheme="minorEastAsia" w:eastAsiaTheme="minorEastAsia"/>
                <w:b/>
                <w:kern w:val="0"/>
                <w:sz w:val="32"/>
                <w:szCs w:val="32"/>
                <w:highlight w:val="none"/>
              </w:rPr>
            </w:pPr>
          </w:p>
        </w:tc>
        <w:tc>
          <w:tcPr>
            <w:tcW w:w="1276" w:type="dxa"/>
          </w:tcPr>
          <w:p w14:paraId="7A3FED2D">
            <w:pPr>
              <w:spacing w:line="360" w:lineRule="auto"/>
              <w:jc w:val="center"/>
              <w:rPr>
                <w:rFonts w:cs="宋体" w:asciiTheme="minorEastAsia" w:hAnsiTheme="minorEastAsia" w:eastAsiaTheme="minorEastAsia"/>
                <w:b/>
                <w:kern w:val="0"/>
                <w:sz w:val="32"/>
                <w:szCs w:val="32"/>
                <w:highlight w:val="none"/>
              </w:rPr>
            </w:pPr>
          </w:p>
        </w:tc>
      </w:tr>
      <w:tr w14:paraId="4908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61763A">
            <w:pPr>
              <w:spacing w:line="360" w:lineRule="auto"/>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p>
        </w:tc>
        <w:tc>
          <w:tcPr>
            <w:tcW w:w="3683" w:type="dxa"/>
          </w:tcPr>
          <w:p w14:paraId="37B15A04">
            <w:pPr>
              <w:spacing w:line="360" w:lineRule="auto"/>
              <w:jc w:val="center"/>
              <w:rPr>
                <w:rFonts w:cs="宋体" w:asciiTheme="minorEastAsia" w:hAnsiTheme="minorEastAsia" w:eastAsiaTheme="minorEastAsia"/>
                <w:b/>
                <w:kern w:val="0"/>
                <w:sz w:val="32"/>
                <w:szCs w:val="32"/>
                <w:highlight w:val="none"/>
              </w:rPr>
            </w:pPr>
          </w:p>
        </w:tc>
        <w:tc>
          <w:tcPr>
            <w:tcW w:w="3546" w:type="dxa"/>
          </w:tcPr>
          <w:p w14:paraId="60EFD9F2">
            <w:pPr>
              <w:spacing w:line="360" w:lineRule="auto"/>
              <w:jc w:val="center"/>
              <w:rPr>
                <w:rFonts w:cs="宋体" w:asciiTheme="minorEastAsia" w:hAnsiTheme="minorEastAsia" w:eastAsiaTheme="minorEastAsia"/>
                <w:b/>
                <w:kern w:val="0"/>
                <w:sz w:val="32"/>
                <w:szCs w:val="32"/>
                <w:highlight w:val="none"/>
              </w:rPr>
            </w:pPr>
          </w:p>
        </w:tc>
        <w:tc>
          <w:tcPr>
            <w:tcW w:w="1276" w:type="dxa"/>
          </w:tcPr>
          <w:p w14:paraId="01CB1C7B">
            <w:pPr>
              <w:spacing w:line="360" w:lineRule="auto"/>
              <w:jc w:val="center"/>
              <w:rPr>
                <w:rFonts w:cs="宋体" w:asciiTheme="minorEastAsia" w:hAnsiTheme="minorEastAsia" w:eastAsiaTheme="minorEastAsia"/>
                <w:b/>
                <w:kern w:val="0"/>
                <w:sz w:val="32"/>
                <w:szCs w:val="32"/>
                <w:highlight w:val="none"/>
              </w:rPr>
            </w:pPr>
          </w:p>
        </w:tc>
      </w:tr>
      <w:tr w14:paraId="2400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E00154">
            <w:pPr>
              <w:spacing w:line="360" w:lineRule="auto"/>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w:t>
            </w:r>
          </w:p>
        </w:tc>
        <w:tc>
          <w:tcPr>
            <w:tcW w:w="3683" w:type="dxa"/>
          </w:tcPr>
          <w:p w14:paraId="1012FEEB">
            <w:pPr>
              <w:spacing w:line="360" w:lineRule="auto"/>
              <w:jc w:val="center"/>
              <w:rPr>
                <w:rFonts w:cs="宋体" w:asciiTheme="minorEastAsia" w:hAnsiTheme="minorEastAsia" w:eastAsiaTheme="minorEastAsia"/>
                <w:b/>
                <w:kern w:val="0"/>
                <w:sz w:val="32"/>
                <w:szCs w:val="32"/>
                <w:highlight w:val="none"/>
              </w:rPr>
            </w:pPr>
          </w:p>
        </w:tc>
        <w:tc>
          <w:tcPr>
            <w:tcW w:w="3546" w:type="dxa"/>
          </w:tcPr>
          <w:p w14:paraId="5A45CCE1">
            <w:pPr>
              <w:spacing w:line="360" w:lineRule="auto"/>
              <w:jc w:val="center"/>
              <w:rPr>
                <w:rFonts w:cs="宋体" w:asciiTheme="minorEastAsia" w:hAnsiTheme="minorEastAsia" w:eastAsiaTheme="minorEastAsia"/>
                <w:b/>
                <w:kern w:val="0"/>
                <w:sz w:val="32"/>
                <w:szCs w:val="32"/>
                <w:highlight w:val="none"/>
              </w:rPr>
            </w:pPr>
          </w:p>
        </w:tc>
        <w:tc>
          <w:tcPr>
            <w:tcW w:w="1276" w:type="dxa"/>
          </w:tcPr>
          <w:p w14:paraId="7BAB26A8">
            <w:pPr>
              <w:spacing w:line="360" w:lineRule="auto"/>
              <w:jc w:val="center"/>
              <w:rPr>
                <w:rFonts w:cs="宋体" w:asciiTheme="minorEastAsia" w:hAnsiTheme="minorEastAsia" w:eastAsiaTheme="minorEastAsia"/>
                <w:b/>
                <w:kern w:val="0"/>
                <w:sz w:val="32"/>
                <w:szCs w:val="32"/>
                <w:highlight w:val="none"/>
              </w:rPr>
            </w:pPr>
          </w:p>
        </w:tc>
      </w:tr>
      <w:tr w14:paraId="326B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1A8945">
            <w:pPr>
              <w:spacing w:line="360" w:lineRule="auto"/>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w:t>
            </w:r>
          </w:p>
        </w:tc>
        <w:tc>
          <w:tcPr>
            <w:tcW w:w="3683" w:type="dxa"/>
          </w:tcPr>
          <w:p w14:paraId="0A6DCDE5">
            <w:pPr>
              <w:spacing w:line="360" w:lineRule="auto"/>
              <w:jc w:val="center"/>
              <w:rPr>
                <w:rFonts w:cs="宋体" w:asciiTheme="minorEastAsia" w:hAnsiTheme="minorEastAsia" w:eastAsiaTheme="minorEastAsia"/>
                <w:b/>
                <w:kern w:val="0"/>
                <w:sz w:val="32"/>
                <w:szCs w:val="32"/>
                <w:highlight w:val="none"/>
              </w:rPr>
            </w:pPr>
          </w:p>
        </w:tc>
        <w:tc>
          <w:tcPr>
            <w:tcW w:w="3546" w:type="dxa"/>
          </w:tcPr>
          <w:p w14:paraId="3BF1FEFB">
            <w:pPr>
              <w:spacing w:line="360" w:lineRule="auto"/>
              <w:jc w:val="center"/>
              <w:rPr>
                <w:rFonts w:cs="宋体" w:asciiTheme="minorEastAsia" w:hAnsiTheme="minorEastAsia" w:eastAsiaTheme="minorEastAsia"/>
                <w:b/>
                <w:kern w:val="0"/>
                <w:sz w:val="32"/>
                <w:szCs w:val="32"/>
                <w:highlight w:val="none"/>
              </w:rPr>
            </w:pPr>
          </w:p>
        </w:tc>
        <w:tc>
          <w:tcPr>
            <w:tcW w:w="1276" w:type="dxa"/>
          </w:tcPr>
          <w:p w14:paraId="7620DC8F">
            <w:pPr>
              <w:spacing w:line="360" w:lineRule="auto"/>
              <w:jc w:val="center"/>
              <w:rPr>
                <w:rFonts w:cs="宋体" w:asciiTheme="minorEastAsia" w:hAnsiTheme="minorEastAsia" w:eastAsiaTheme="minorEastAsia"/>
                <w:b/>
                <w:kern w:val="0"/>
                <w:sz w:val="32"/>
                <w:szCs w:val="32"/>
                <w:highlight w:val="none"/>
              </w:rPr>
            </w:pPr>
          </w:p>
        </w:tc>
      </w:tr>
      <w:tr w14:paraId="1F35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BAA0BB">
            <w:pPr>
              <w:spacing w:line="360" w:lineRule="auto"/>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w:t>
            </w:r>
          </w:p>
        </w:tc>
        <w:tc>
          <w:tcPr>
            <w:tcW w:w="3683" w:type="dxa"/>
          </w:tcPr>
          <w:p w14:paraId="50757201">
            <w:pPr>
              <w:spacing w:line="360" w:lineRule="auto"/>
              <w:jc w:val="center"/>
              <w:rPr>
                <w:rFonts w:cs="宋体" w:asciiTheme="minorEastAsia" w:hAnsiTheme="minorEastAsia" w:eastAsiaTheme="minorEastAsia"/>
                <w:b/>
                <w:kern w:val="0"/>
                <w:sz w:val="32"/>
                <w:szCs w:val="32"/>
                <w:highlight w:val="none"/>
              </w:rPr>
            </w:pPr>
          </w:p>
        </w:tc>
        <w:tc>
          <w:tcPr>
            <w:tcW w:w="3546" w:type="dxa"/>
          </w:tcPr>
          <w:p w14:paraId="2C419E91">
            <w:pPr>
              <w:spacing w:line="360" w:lineRule="auto"/>
              <w:jc w:val="center"/>
              <w:rPr>
                <w:rFonts w:cs="宋体" w:asciiTheme="minorEastAsia" w:hAnsiTheme="minorEastAsia" w:eastAsiaTheme="minorEastAsia"/>
                <w:b/>
                <w:kern w:val="0"/>
                <w:sz w:val="32"/>
                <w:szCs w:val="32"/>
                <w:highlight w:val="none"/>
              </w:rPr>
            </w:pPr>
          </w:p>
        </w:tc>
        <w:tc>
          <w:tcPr>
            <w:tcW w:w="1276" w:type="dxa"/>
          </w:tcPr>
          <w:p w14:paraId="1400887A">
            <w:pPr>
              <w:spacing w:line="360" w:lineRule="auto"/>
              <w:jc w:val="center"/>
              <w:rPr>
                <w:rFonts w:cs="宋体" w:asciiTheme="minorEastAsia" w:hAnsiTheme="minorEastAsia" w:eastAsiaTheme="minorEastAsia"/>
                <w:b/>
                <w:kern w:val="0"/>
                <w:sz w:val="32"/>
                <w:szCs w:val="32"/>
                <w:highlight w:val="none"/>
              </w:rPr>
            </w:pPr>
          </w:p>
        </w:tc>
      </w:tr>
    </w:tbl>
    <w:p w14:paraId="5DAF70DB">
      <w:pPr>
        <w:spacing w:line="360" w:lineRule="auto"/>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投标人保证：除商务技术偏离表列出的偏离外，投标人响应招标文件的全部要求</w:t>
      </w:r>
    </w:p>
    <w:p w14:paraId="3912832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C52C540">
      <w:pPr>
        <w:widowControl/>
        <w:adjustRightInd/>
        <w:jc w:val="left"/>
        <w:rPr>
          <w:rFonts w:cs="宋体" w:asciiTheme="minorEastAsia" w:hAnsiTheme="minorEastAsia" w:eastAsiaTheme="minorEastAsia"/>
          <w:b/>
          <w:kern w:val="0"/>
          <w:sz w:val="32"/>
          <w:szCs w:val="32"/>
          <w:highlight w:val="none"/>
        </w:rPr>
      </w:pPr>
      <w:r>
        <w:rPr>
          <w:rFonts w:cs="宋体" w:asciiTheme="minorEastAsia" w:hAnsiTheme="minorEastAsia" w:eastAsiaTheme="minorEastAsia"/>
          <w:b/>
          <w:kern w:val="0"/>
          <w:sz w:val="32"/>
          <w:szCs w:val="32"/>
          <w:highlight w:val="none"/>
        </w:rPr>
        <w:br w:type="page"/>
      </w:r>
    </w:p>
    <w:p w14:paraId="74D4E41A">
      <w:pPr>
        <w:spacing w:line="360" w:lineRule="auto"/>
        <w:ind w:firstLine="1911" w:firstLineChars="595"/>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八、</w:t>
      </w:r>
      <w:r>
        <w:rPr>
          <w:rFonts w:hint="eastAsia" w:cs="宋体" w:asciiTheme="minorEastAsia" w:hAnsiTheme="minorEastAsia" w:eastAsiaTheme="minorEastAsia"/>
          <w:b/>
          <w:kern w:val="0"/>
          <w:sz w:val="32"/>
          <w:szCs w:val="32"/>
          <w:highlight w:val="none"/>
          <w:lang w:val="zh-CN"/>
        </w:rPr>
        <w:t>政府采购供应商廉洁自律承诺书</w:t>
      </w:r>
    </w:p>
    <w:p w14:paraId="15F05BBA">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 xml:space="preserve"> 浙江体育职业技术学院、浙江省建设工程设备招标有限公司</w:t>
      </w:r>
      <w:r>
        <w:rPr>
          <w:rFonts w:hint="eastAsia" w:cs="宋体" w:asciiTheme="minorEastAsia" w:hAnsiTheme="minorEastAsia" w:eastAsiaTheme="minorEastAsia"/>
          <w:kern w:val="0"/>
          <w:sz w:val="24"/>
          <w:highlight w:val="none"/>
          <w:lang w:val="zh-CN"/>
        </w:rPr>
        <w:t>：</w:t>
      </w:r>
    </w:p>
    <w:p w14:paraId="59C3220E">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我单位响应你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项目招标要求参加投标。在这次投标过程中和中标后，我们将严格遵守国家法律法规要求，并郑重承诺：</w:t>
      </w:r>
    </w:p>
    <w:p w14:paraId="53266B1E">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14:paraId="05AE7241">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二、不为项目有关人员及部门报销应由你方单位或个人支付的费用； </w:t>
      </w:r>
    </w:p>
    <w:p w14:paraId="141784A5">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三、不向项目有关人员及部门提供有可能影响公正的宴请和健身娱乐等活动； </w:t>
      </w:r>
    </w:p>
    <w:p w14:paraId="69DBF72F">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四、不为项目有关人员及部门出国（境）、旅游等提供方便；</w:t>
      </w:r>
    </w:p>
    <w:p w14:paraId="45B5D273">
      <w:pPr>
        <w:autoSpaceDE w:val="0"/>
        <w:autoSpaceDN w:val="0"/>
        <w:spacing w:line="360" w:lineRule="auto"/>
        <w:ind w:left="481" w:leftChars="229"/>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五、不为项目有关人员个人装修住房、婚丧嫁娶、配偶子女工作安排等提供</w:t>
      </w:r>
    </w:p>
    <w:p w14:paraId="027EC3A8">
      <w:pPr>
        <w:autoSpaceDE w:val="0"/>
        <w:autoSpaceDN w:val="0"/>
        <w:spacing w:line="360" w:lineRule="auto"/>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好处；</w:t>
      </w:r>
    </w:p>
    <w:p w14:paraId="04B3D0D8">
      <w:pPr>
        <w:autoSpaceDE w:val="0"/>
        <w:autoSpaceDN w:val="0"/>
        <w:spacing w:line="360" w:lineRule="auto"/>
        <w:ind w:left="481" w:leftChars="229"/>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六、严格遵守《</w:t>
      </w:r>
      <w:r>
        <w:rPr>
          <w:rFonts w:hint="eastAsia" w:cs="宋体" w:asciiTheme="minorEastAsia" w:hAnsiTheme="minorEastAsia" w:eastAsiaTheme="minorEastAsia"/>
          <w:sz w:val="24"/>
          <w:highlight w:val="none"/>
          <w:lang w:val="zh-CN"/>
        </w:rPr>
        <w:t>中华人民共和国</w:t>
      </w:r>
      <w:r>
        <w:rPr>
          <w:rFonts w:hint="eastAsia" w:cs="宋体" w:asciiTheme="minorEastAsia" w:hAnsiTheme="minorEastAsia" w:eastAsiaTheme="minorEastAsia"/>
          <w:kern w:val="0"/>
          <w:sz w:val="24"/>
          <w:highlight w:val="none"/>
          <w:lang w:val="zh-CN"/>
        </w:rPr>
        <w:t>政府采购法》、《</w:t>
      </w:r>
      <w:r>
        <w:rPr>
          <w:rFonts w:hint="eastAsia" w:cs="宋体" w:asciiTheme="minorEastAsia" w:hAnsiTheme="minorEastAsia" w:eastAsiaTheme="minorEastAsia"/>
          <w:sz w:val="24"/>
          <w:highlight w:val="none"/>
          <w:lang w:val="zh-CN"/>
        </w:rPr>
        <w:t>中华人民共和国</w:t>
      </w:r>
      <w:r>
        <w:rPr>
          <w:rFonts w:hint="eastAsia" w:cs="宋体" w:asciiTheme="minorEastAsia" w:hAnsiTheme="minorEastAsia" w:eastAsiaTheme="minorEastAsia"/>
          <w:kern w:val="0"/>
          <w:sz w:val="24"/>
          <w:highlight w:val="none"/>
          <w:lang w:val="zh-CN"/>
        </w:rPr>
        <w:t>招标投标</w:t>
      </w:r>
    </w:p>
    <w:p w14:paraId="3D5E18E1">
      <w:pPr>
        <w:autoSpaceDE w:val="0"/>
        <w:autoSpaceDN w:val="0"/>
        <w:spacing w:line="360" w:lineRule="auto"/>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法》、</w:t>
      </w:r>
      <w:r>
        <w:rPr>
          <w:rFonts w:hint="eastAsia" w:cs="宋体" w:asciiTheme="minorEastAsia" w:hAnsiTheme="minorEastAsia" w:eastAsiaTheme="minorEastAsia"/>
          <w:sz w:val="24"/>
          <w:highlight w:val="none"/>
          <w:lang w:val="zh-CN"/>
        </w:rPr>
        <w:t>《中华人民共和国民法典》</w:t>
      </w:r>
      <w:r>
        <w:rPr>
          <w:rFonts w:hint="eastAsia" w:cs="宋体" w:asciiTheme="minorEastAsia" w:hAnsiTheme="minorEastAsia" w:eastAsiaTheme="minorEastAsia"/>
          <w:kern w:val="0"/>
          <w:sz w:val="24"/>
          <w:highlight w:val="none"/>
          <w:lang w:val="zh-CN"/>
        </w:rPr>
        <w:t xml:space="preserve">等法律法规，诚实守信，合法经营，坚决抵制各种违法违纪行为。 </w:t>
      </w:r>
    </w:p>
    <w:p w14:paraId="169A3AAB">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如违反上述承诺，你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有权立即取消我单位投标、中标或在建项目的建设资格，有权拒绝我单位在一定时期内进入你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进行项目建设或其他经营活动，并通报市财政局。由此引起的相应损失均由我单位承担。</w:t>
      </w:r>
    </w:p>
    <w:p w14:paraId="4F3D691D">
      <w:pPr>
        <w:autoSpaceDE w:val="0"/>
        <w:autoSpaceDN w:val="0"/>
        <w:spacing w:line="360" w:lineRule="auto"/>
        <w:ind w:left="4051" w:leftChars="1929"/>
        <w:jc w:val="left"/>
        <w:rPr>
          <w:rFonts w:cs="宋体" w:asciiTheme="minorEastAsia" w:hAnsiTheme="minorEastAsia" w:eastAsiaTheme="minorEastAsia"/>
          <w:kern w:val="0"/>
          <w:sz w:val="24"/>
          <w:highlight w:val="none"/>
          <w:lang w:val="zh-CN"/>
        </w:rPr>
      </w:pPr>
    </w:p>
    <w:p w14:paraId="1728B23F">
      <w:pPr>
        <w:autoSpaceDE w:val="0"/>
        <w:autoSpaceDN w:val="0"/>
        <w:spacing w:line="360" w:lineRule="auto"/>
        <w:ind w:left="4051" w:leftChars="1929"/>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投标人名称（电子签名）：                                                                                                                                日期：   年   月   日</w:t>
      </w:r>
    </w:p>
    <w:p w14:paraId="4BDC938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DD2A612">
      <w:pPr>
        <w:spacing w:line="360" w:lineRule="auto"/>
        <w:jc w:val="center"/>
        <w:rPr>
          <w:rFonts w:cs="宋体" w:asciiTheme="minorEastAsia" w:hAnsiTheme="minorEastAsia" w:eastAsiaTheme="minorEastAsia"/>
          <w:b/>
          <w:bCs/>
          <w:sz w:val="24"/>
          <w:highlight w:val="none"/>
        </w:rPr>
      </w:pPr>
    </w:p>
    <w:p w14:paraId="43FF48D5">
      <w:pPr>
        <w:spacing w:line="360" w:lineRule="auto"/>
        <w:jc w:val="center"/>
        <w:rPr>
          <w:rFonts w:cs="宋体" w:asciiTheme="minorEastAsia" w:hAnsiTheme="minorEastAsia" w:eastAsiaTheme="minorEastAsia"/>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0BABBBD">
      <w:pPr>
        <w:spacing w:line="360" w:lineRule="auto"/>
        <w:jc w:val="center"/>
        <w:outlineLvl w:val="0"/>
        <w:rPr>
          <w:rFonts w:cs="宋体" w:asciiTheme="minorEastAsia" w:hAnsiTheme="minorEastAsia" w:eastAsiaTheme="minorEastAsia"/>
          <w:b/>
          <w:kern w:val="0"/>
          <w:sz w:val="36"/>
          <w:szCs w:val="36"/>
          <w:highlight w:val="none"/>
        </w:rPr>
      </w:pPr>
      <w:bookmarkStart w:id="90" w:name="_Toc141430454"/>
      <w:bookmarkStart w:id="91" w:name="_Toc17471"/>
      <w:bookmarkStart w:id="92" w:name="_Toc105445144"/>
      <w:r>
        <w:rPr>
          <w:rFonts w:hint="eastAsia" w:cs="宋体" w:asciiTheme="minorEastAsia" w:hAnsiTheme="minorEastAsia" w:eastAsiaTheme="minorEastAsia"/>
          <w:b/>
          <w:kern w:val="0"/>
          <w:sz w:val="36"/>
          <w:szCs w:val="36"/>
          <w:highlight w:val="none"/>
        </w:rPr>
        <w:t>报价文件部分</w:t>
      </w:r>
      <w:bookmarkEnd w:id="90"/>
      <w:bookmarkEnd w:id="91"/>
      <w:bookmarkEnd w:id="92"/>
    </w:p>
    <w:p w14:paraId="6B72BB03">
      <w:pPr>
        <w:pStyle w:val="123"/>
        <w:ind w:firstLine="0"/>
        <w:jc w:val="center"/>
        <w:rPr>
          <w:highlight w:val="none"/>
        </w:rPr>
      </w:pPr>
      <w:bookmarkStart w:id="93" w:name="_Toc105445145"/>
      <w:r>
        <w:rPr>
          <w:rFonts w:hint="eastAsia"/>
          <w:b/>
          <w:sz w:val="36"/>
          <w:highlight w:val="none"/>
        </w:rPr>
        <w:t>目录</w:t>
      </w:r>
      <w:bookmarkEnd w:id="93"/>
    </w:p>
    <w:p w14:paraId="23608F95">
      <w:pPr>
        <w:numPr>
          <w:ilvl w:val="0"/>
          <w:numId w:val="11"/>
        </w:num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开标一览表（报价表）………………………………………………………（页码）</w:t>
      </w:r>
    </w:p>
    <w:p w14:paraId="0286DCCE">
      <w:pPr>
        <w:numPr>
          <w:ilvl w:val="0"/>
          <w:numId w:val="11"/>
        </w:num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报价情况说明（如果有）……………………………………………………（页码）</w:t>
      </w:r>
    </w:p>
    <w:p w14:paraId="2A53E13F">
      <w:pPr>
        <w:pStyle w:val="702"/>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E50E92">
      <w:pPr>
        <w:pStyle w:val="702"/>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highlight w:val="none"/>
        </w:rPr>
      </w:pPr>
      <w:bookmarkStart w:id="94" w:name="_Toc20013"/>
      <w:r>
        <w:rPr>
          <w:rFonts w:hint="eastAsia" w:cs="宋体" w:asciiTheme="minorEastAsia" w:hAnsiTheme="minorEastAsia" w:eastAsiaTheme="minorEastAsia"/>
          <w:kern w:val="2"/>
          <w:sz w:val="32"/>
          <w:szCs w:val="32"/>
          <w:highlight w:val="none"/>
        </w:rPr>
        <w:t>一、开标一览表</w:t>
      </w:r>
      <w:bookmarkEnd w:id="94"/>
    </w:p>
    <w:p w14:paraId="5CA8D4ED">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 xml:space="preserve"> 浙江体育职业技术学院、浙江省建设工程设备招标有限公司</w:t>
      </w:r>
      <w:r>
        <w:rPr>
          <w:rFonts w:hint="eastAsia" w:cs="宋体" w:asciiTheme="minorEastAsia" w:hAnsiTheme="minorEastAsia" w:eastAsiaTheme="minorEastAsia"/>
          <w:kern w:val="0"/>
          <w:sz w:val="24"/>
          <w:highlight w:val="none"/>
          <w:lang w:val="zh-CN"/>
        </w:rPr>
        <w:t>：</w:t>
      </w:r>
    </w:p>
    <w:p w14:paraId="0CDE5FAB">
      <w:pPr>
        <w:snapToGrid w:val="0"/>
        <w:spacing w:line="360" w:lineRule="auto"/>
        <w:ind w:firstLine="482"/>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highlight w:val="none"/>
        </w:rPr>
        <w:t>浙江体育职业技术学院附属医院多关节等速训练与测试系统采购项目</w:t>
      </w:r>
      <w:r>
        <w:rPr>
          <w:rFonts w:hint="eastAsia" w:cs="宋体" w:asciiTheme="minorEastAsia" w:hAnsiTheme="minorEastAsia" w:eastAsiaTheme="minorEastAsia"/>
          <w:kern w:val="0"/>
          <w:sz w:val="24"/>
          <w:highlight w:val="none"/>
          <w:lang w:val="zh-CN"/>
        </w:rPr>
        <w:t>【项目编号：</w:t>
      </w:r>
      <w:r>
        <w:rPr>
          <w:rFonts w:hint="eastAsia" w:cs="宋体" w:asciiTheme="minorEastAsia" w:hAnsiTheme="minorEastAsia" w:eastAsiaTheme="minorEastAsia"/>
          <w:sz w:val="24"/>
          <w:highlight w:val="none"/>
          <w:lang w:eastAsia="zh-CN"/>
        </w:rPr>
        <w:t>ZJZBC-24-877</w:t>
      </w:r>
      <w:r>
        <w:rPr>
          <w:rFonts w:hint="eastAsia" w:cs="宋体" w:asciiTheme="minorEastAsia" w:hAnsiTheme="minorEastAsia" w:eastAsiaTheme="minorEastAsia"/>
          <w:sz w:val="24"/>
          <w:highlight w:val="none"/>
        </w:rPr>
        <w:t>】的实施</w:t>
      </w:r>
      <w:r>
        <w:rPr>
          <w:rFonts w:hint="eastAsia" w:cs="宋体" w:asciiTheme="minorEastAsia" w:hAnsiTheme="minorEastAsia" w:eastAsiaTheme="minorEastAsia"/>
          <w:kern w:val="0"/>
          <w:sz w:val="24"/>
          <w:highlight w:val="none"/>
          <w:lang w:val="zh-CN"/>
        </w:rPr>
        <w:t>。</w:t>
      </w:r>
    </w:p>
    <w:p w14:paraId="1826845C">
      <w:pPr>
        <w:spacing w:line="360" w:lineRule="auto"/>
        <w:jc w:val="center"/>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开标一览表（报价表）(单位均为人民币元)</w:t>
      </w:r>
    </w:p>
    <w:tbl>
      <w:tblPr>
        <w:tblStyle w:val="68"/>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91"/>
        <w:gridCol w:w="1705"/>
        <w:gridCol w:w="1134"/>
        <w:gridCol w:w="992"/>
        <w:gridCol w:w="992"/>
        <w:gridCol w:w="1134"/>
      </w:tblGrid>
      <w:tr w14:paraId="0953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65" w:type="dxa"/>
            <w:vAlign w:val="center"/>
          </w:tcPr>
          <w:p w14:paraId="40271E6A">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2191" w:type="dxa"/>
            <w:vAlign w:val="center"/>
          </w:tcPr>
          <w:p w14:paraId="7F59EE80">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1705" w:type="dxa"/>
            <w:vAlign w:val="center"/>
          </w:tcPr>
          <w:p w14:paraId="6AB46315">
            <w:pPr>
              <w:spacing w:line="360" w:lineRule="auto"/>
              <w:jc w:val="center"/>
              <w:rPr>
                <w:rFonts w:cs="宋体" w:asciiTheme="minorEastAsia" w:hAnsiTheme="minorEastAsia" w:eastAsiaTheme="minorEastAsia"/>
                <w:b/>
                <w:sz w:val="24"/>
                <w:highlight w:val="none"/>
              </w:rPr>
            </w:pPr>
            <w:r>
              <w:rPr>
                <w:rFonts w:cs="宋体" w:asciiTheme="minorEastAsia" w:hAnsiTheme="minorEastAsia" w:eastAsiaTheme="minorEastAsia"/>
                <w:b/>
                <w:sz w:val="24"/>
                <w:highlight w:val="none"/>
              </w:rPr>
              <w:t>规格型号（或具体服务）</w:t>
            </w:r>
          </w:p>
        </w:tc>
        <w:tc>
          <w:tcPr>
            <w:tcW w:w="1134" w:type="dxa"/>
            <w:vAlign w:val="center"/>
          </w:tcPr>
          <w:p w14:paraId="63818847">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数量</w:t>
            </w:r>
          </w:p>
        </w:tc>
        <w:tc>
          <w:tcPr>
            <w:tcW w:w="992" w:type="dxa"/>
            <w:vAlign w:val="center"/>
          </w:tcPr>
          <w:p w14:paraId="032E9828">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单价</w:t>
            </w:r>
          </w:p>
        </w:tc>
        <w:tc>
          <w:tcPr>
            <w:tcW w:w="992" w:type="dxa"/>
            <w:vAlign w:val="center"/>
          </w:tcPr>
          <w:p w14:paraId="5C7BD378">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总价</w:t>
            </w:r>
          </w:p>
        </w:tc>
        <w:tc>
          <w:tcPr>
            <w:tcW w:w="1134" w:type="dxa"/>
            <w:vAlign w:val="center"/>
          </w:tcPr>
          <w:p w14:paraId="73587E1B">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实施期</w:t>
            </w:r>
          </w:p>
        </w:tc>
      </w:tr>
      <w:tr w14:paraId="6997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65" w:type="dxa"/>
            <w:vAlign w:val="center"/>
          </w:tcPr>
          <w:p w14:paraId="633231FE">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2191" w:type="dxa"/>
            <w:vAlign w:val="center"/>
          </w:tcPr>
          <w:p w14:paraId="26F69869">
            <w:pPr>
              <w:snapToGrid w:val="0"/>
              <w:spacing w:line="360" w:lineRule="auto"/>
              <w:jc w:val="center"/>
              <w:rPr>
                <w:rFonts w:cs="宋体" w:asciiTheme="minorEastAsia" w:hAnsiTheme="minorEastAsia" w:eastAsiaTheme="minorEastAsia"/>
                <w:sz w:val="24"/>
                <w:highlight w:val="none"/>
              </w:rPr>
            </w:pPr>
          </w:p>
        </w:tc>
        <w:tc>
          <w:tcPr>
            <w:tcW w:w="1705" w:type="dxa"/>
            <w:vAlign w:val="center"/>
          </w:tcPr>
          <w:p w14:paraId="4F49A1EF">
            <w:pPr>
              <w:snapToGrid w:val="0"/>
              <w:spacing w:line="360" w:lineRule="auto"/>
              <w:jc w:val="center"/>
              <w:rPr>
                <w:rFonts w:cs="宋体" w:asciiTheme="minorEastAsia" w:hAnsiTheme="minorEastAsia" w:eastAsiaTheme="minorEastAsia"/>
                <w:sz w:val="24"/>
                <w:highlight w:val="none"/>
              </w:rPr>
            </w:pPr>
          </w:p>
        </w:tc>
        <w:tc>
          <w:tcPr>
            <w:tcW w:w="1134" w:type="dxa"/>
            <w:vAlign w:val="center"/>
          </w:tcPr>
          <w:p w14:paraId="62EBB6B6">
            <w:pPr>
              <w:snapToGrid w:val="0"/>
              <w:spacing w:line="360" w:lineRule="auto"/>
              <w:jc w:val="center"/>
              <w:rPr>
                <w:rFonts w:cs="宋体" w:asciiTheme="minorEastAsia" w:hAnsiTheme="minorEastAsia" w:eastAsiaTheme="minorEastAsia"/>
                <w:sz w:val="24"/>
                <w:highlight w:val="none"/>
              </w:rPr>
            </w:pPr>
          </w:p>
        </w:tc>
        <w:tc>
          <w:tcPr>
            <w:tcW w:w="992" w:type="dxa"/>
            <w:vAlign w:val="center"/>
          </w:tcPr>
          <w:p w14:paraId="25CB3572">
            <w:pPr>
              <w:spacing w:line="360" w:lineRule="auto"/>
              <w:jc w:val="center"/>
              <w:rPr>
                <w:rFonts w:cs="宋体" w:asciiTheme="minorEastAsia" w:hAnsiTheme="minorEastAsia" w:eastAsiaTheme="minorEastAsia"/>
                <w:sz w:val="24"/>
                <w:highlight w:val="none"/>
              </w:rPr>
            </w:pPr>
          </w:p>
        </w:tc>
        <w:tc>
          <w:tcPr>
            <w:tcW w:w="992" w:type="dxa"/>
            <w:vAlign w:val="center"/>
          </w:tcPr>
          <w:p w14:paraId="77E08265">
            <w:pPr>
              <w:spacing w:line="360" w:lineRule="auto"/>
              <w:jc w:val="center"/>
              <w:rPr>
                <w:rFonts w:cs="宋体" w:asciiTheme="minorEastAsia" w:hAnsiTheme="minorEastAsia" w:eastAsiaTheme="minorEastAsia"/>
                <w:sz w:val="24"/>
                <w:highlight w:val="none"/>
              </w:rPr>
            </w:pPr>
          </w:p>
        </w:tc>
        <w:tc>
          <w:tcPr>
            <w:tcW w:w="1134" w:type="dxa"/>
            <w:vMerge w:val="restart"/>
            <w:vAlign w:val="center"/>
          </w:tcPr>
          <w:p w14:paraId="7EDF1DF0">
            <w:pPr>
              <w:spacing w:line="360" w:lineRule="auto"/>
              <w:jc w:val="center"/>
              <w:rPr>
                <w:rFonts w:cs="宋体" w:asciiTheme="minorEastAsia" w:hAnsiTheme="minorEastAsia" w:eastAsiaTheme="minorEastAsia"/>
                <w:sz w:val="24"/>
                <w:highlight w:val="none"/>
              </w:rPr>
            </w:pPr>
          </w:p>
        </w:tc>
      </w:tr>
      <w:tr w14:paraId="60FF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5" w:type="dxa"/>
            <w:vAlign w:val="center"/>
          </w:tcPr>
          <w:p w14:paraId="14F5D5AC">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2191" w:type="dxa"/>
            <w:vAlign w:val="center"/>
          </w:tcPr>
          <w:p w14:paraId="43201F89">
            <w:pPr>
              <w:snapToGrid w:val="0"/>
              <w:spacing w:line="360" w:lineRule="auto"/>
              <w:jc w:val="center"/>
              <w:rPr>
                <w:rFonts w:cs="宋体" w:asciiTheme="minorEastAsia" w:hAnsiTheme="minorEastAsia" w:eastAsiaTheme="minorEastAsia"/>
                <w:sz w:val="24"/>
                <w:highlight w:val="none"/>
              </w:rPr>
            </w:pPr>
          </w:p>
        </w:tc>
        <w:tc>
          <w:tcPr>
            <w:tcW w:w="1705" w:type="dxa"/>
            <w:vAlign w:val="center"/>
          </w:tcPr>
          <w:p w14:paraId="3CC15F2E">
            <w:pPr>
              <w:snapToGrid w:val="0"/>
              <w:spacing w:line="360" w:lineRule="auto"/>
              <w:jc w:val="center"/>
              <w:rPr>
                <w:rFonts w:cs="宋体" w:asciiTheme="minorEastAsia" w:hAnsiTheme="minorEastAsia" w:eastAsiaTheme="minorEastAsia"/>
                <w:sz w:val="24"/>
                <w:highlight w:val="none"/>
              </w:rPr>
            </w:pPr>
          </w:p>
        </w:tc>
        <w:tc>
          <w:tcPr>
            <w:tcW w:w="1134" w:type="dxa"/>
            <w:vAlign w:val="center"/>
          </w:tcPr>
          <w:p w14:paraId="59B35B14">
            <w:pPr>
              <w:snapToGrid w:val="0"/>
              <w:spacing w:line="360" w:lineRule="auto"/>
              <w:jc w:val="center"/>
              <w:rPr>
                <w:rFonts w:cs="宋体" w:asciiTheme="minorEastAsia" w:hAnsiTheme="minorEastAsia" w:eastAsiaTheme="minorEastAsia"/>
                <w:sz w:val="24"/>
                <w:highlight w:val="none"/>
              </w:rPr>
            </w:pPr>
          </w:p>
        </w:tc>
        <w:tc>
          <w:tcPr>
            <w:tcW w:w="992" w:type="dxa"/>
            <w:vAlign w:val="center"/>
          </w:tcPr>
          <w:p w14:paraId="23F2AB45">
            <w:pPr>
              <w:spacing w:line="360" w:lineRule="auto"/>
              <w:jc w:val="center"/>
              <w:rPr>
                <w:rFonts w:cs="宋体" w:asciiTheme="minorEastAsia" w:hAnsiTheme="minorEastAsia" w:eastAsiaTheme="minorEastAsia"/>
                <w:sz w:val="24"/>
                <w:highlight w:val="none"/>
              </w:rPr>
            </w:pPr>
          </w:p>
        </w:tc>
        <w:tc>
          <w:tcPr>
            <w:tcW w:w="992" w:type="dxa"/>
            <w:vAlign w:val="center"/>
          </w:tcPr>
          <w:p w14:paraId="52E2BF71">
            <w:pPr>
              <w:spacing w:line="360" w:lineRule="auto"/>
              <w:jc w:val="center"/>
              <w:rPr>
                <w:rFonts w:cs="宋体" w:asciiTheme="minorEastAsia" w:hAnsiTheme="minorEastAsia" w:eastAsiaTheme="minorEastAsia"/>
                <w:sz w:val="24"/>
                <w:highlight w:val="none"/>
              </w:rPr>
            </w:pPr>
          </w:p>
        </w:tc>
        <w:tc>
          <w:tcPr>
            <w:tcW w:w="1134" w:type="dxa"/>
            <w:vMerge w:val="continue"/>
            <w:vAlign w:val="center"/>
          </w:tcPr>
          <w:p w14:paraId="3B40779D">
            <w:pPr>
              <w:spacing w:line="360" w:lineRule="auto"/>
              <w:jc w:val="center"/>
              <w:rPr>
                <w:rFonts w:cs="宋体" w:asciiTheme="minorEastAsia" w:hAnsiTheme="minorEastAsia" w:eastAsiaTheme="minorEastAsia"/>
                <w:sz w:val="24"/>
                <w:highlight w:val="none"/>
              </w:rPr>
            </w:pPr>
          </w:p>
        </w:tc>
      </w:tr>
      <w:tr w14:paraId="394F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5" w:type="dxa"/>
            <w:vAlign w:val="center"/>
          </w:tcPr>
          <w:p w14:paraId="1F94080C">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2191" w:type="dxa"/>
            <w:vAlign w:val="center"/>
          </w:tcPr>
          <w:p w14:paraId="42EA5879">
            <w:pPr>
              <w:snapToGrid w:val="0"/>
              <w:spacing w:line="360" w:lineRule="auto"/>
              <w:jc w:val="center"/>
              <w:rPr>
                <w:rFonts w:cs="宋体" w:asciiTheme="minorEastAsia" w:hAnsiTheme="minorEastAsia" w:eastAsiaTheme="minorEastAsia"/>
                <w:sz w:val="24"/>
                <w:highlight w:val="none"/>
              </w:rPr>
            </w:pPr>
          </w:p>
        </w:tc>
        <w:tc>
          <w:tcPr>
            <w:tcW w:w="1705" w:type="dxa"/>
            <w:vAlign w:val="center"/>
          </w:tcPr>
          <w:p w14:paraId="527BF6EA">
            <w:pPr>
              <w:snapToGrid w:val="0"/>
              <w:spacing w:line="360" w:lineRule="auto"/>
              <w:jc w:val="center"/>
              <w:rPr>
                <w:rFonts w:cs="宋体" w:asciiTheme="minorEastAsia" w:hAnsiTheme="minorEastAsia" w:eastAsiaTheme="minorEastAsia"/>
                <w:sz w:val="24"/>
                <w:highlight w:val="none"/>
              </w:rPr>
            </w:pPr>
          </w:p>
        </w:tc>
        <w:tc>
          <w:tcPr>
            <w:tcW w:w="1134" w:type="dxa"/>
            <w:vAlign w:val="center"/>
          </w:tcPr>
          <w:p w14:paraId="6444937F">
            <w:pPr>
              <w:snapToGrid w:val="0"/>
              <w:spacing w:line="360" w:lineRule="auto"/>
              <w:jc w:val="center"/>
              <w:rPr>
                <w:rFonts w:cs="宋体" w:asciiTheme="minorEastAsia" w:hAnsiTheme="minorEastAsia" w:eastAsiaTheme="minorEastAsia"/>
                <w:sz w:val="24"/>
                <w:highlight w:val="none"/>
              </w:rPr>
            </w:pPr>
          </w:p>
        </w:tc>
        <w:tc>
          <w:tcPr>
            <w:tcW w:w="992" w:type="dxa"/>
            <w:vAlign w:val="center"/>
          </w:tcPr>
          <w:p w14:paraId="7041F892">
            <w:pPr>
              <w:spacing w:line="360" w:lineRule="auto"/>
              <w:jc w:val="center"/>
              <w:rPr>
                <w:rFonts w:cs="宋体" w:asciiTheme="minorEastAsia" w:hAnsiTheme="minorEastAsia" w:eastAsiaTheme="minorEastAsia"/>
                <w:sz w:val="24"/>
                <w:highlight w:val="none"/>
              </w:rPr>
            </w:pPr>
          </w:p>
        </w:tc>
        <w:tc>
          <w:tcPr>
            <w:tcW w:w="992" w:type="dxa"/>
            <w:vAlign w:val="center"/>
          </w:tcPr>
          <w:p w14:paraId="53C7B946">
            <w:pPr>
              <w:spacing w:line="360" w:lineRule="auto"/>
              <w:jc w:val="center"/>
              <w:rPr>
                <w:rFonts w:cs="宋体" w:asciiTheme="minorEastAsia" w:hAnsiTheme="minorEastAsia" w:eastAsiaTheme="minorEastAsia"/>
                <w:sz w:val="24"/>
                <w:highlight w:val="none"/>
              </w:rPr>
            </w:pPr>
          </w:p>
        </w:tc>
        <w:tc>
          <w:tcPr>
            <w:tcW w:w="1134" w:type="dxa"/>
            <w:vMerge w:val="continue"/>
            <w:vAlign w:val="center"/>
          </w:tcPr>
          <w:p w14:paraId="24DEE2CE">
            <w:pPr>
              <w:spacing w:line="360" w:lineRule="auto"/>
              <w:jc w:val="center"/>
              <w:rPr>
                <w:rFonts w:cs="宋体" w:asciiTheme="minorEastAsia" w:hAnsiTheme="minorEastAsia" w:eastAsiaTheme="minorEastAsia"/>
                <w:sz w:val="24"/>
                <w:highlight w:val="none"/>
              </w:rPr>
            </w:pPr>
          </w:p>
        </w:tc>
      </w:tr>
      <w:tr w14:paraId="232B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61" w:type="dxa"/>
            <w:gridSpan w:val="3"/>
            <w:vAlign w:val="center"/>
          </w:tcPr>
          <w:p w14:paraId="2EE9037D">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投标报价（小写）</w:t>
            </w:r>
          </w:p>
        </w:tc>
        <w:tc>
          <w:tcPr>
            <w:tcW w:w="4252" w:type="dxa"/>
            <w:gridSpan w:val="4"/>
            <w:vAlign w:val="center"/>
          </w:tcPr>
          <w:p w14:paraId="736551B8">
            <w:pPr>
              <w:spacing w:line="360" w:lineRule="auto"/>
              <w:jc w:val="center"/>
              <w:rPr>
                <w:rFonts w:cs="宋体" w:asciiTheme="minorEastAsia" w:hAnsiTheme="minorEastAsia" w:eastAsiaTheme="minorEastAsia"/>
                <w:sz w:val="24"/>
                <w:highlight w:val="none"/>
              </w:rPr>
            </w:pPr>
          </w:p>
        </w:tc>
      </w:tr>
      <w:tr w14:paraId="312B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961" w:type="dxa"/>
            <w:gridSpan w:val="3"/>
            <w:vAlign w:val="center"/>
          </w:tcPr>
          <w:p w14:paraId="0C626C6C">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投标报价（大写）</w:t>
            </w:r>
          </w:p>
        </w:tc>
        <w:tc>
          <w:tcPr>
            <w:tcW w:w="4252" w:type="dxa"/>
            <w:gridSpan w:val="4"/>
            <w:vAlign w:val="center"/>
          </w:tcPr>
          <w:p w14:paraId="3918BCDE">
            <w:pPr>
              <w:spacing w:line="360" w:lineRule="auto"/>
              <w:jc w:val="center"/>
              <w:rPr>
                <w:rFonts w:cs="宋体" w:asciiTheme="minorEastAsia" w:hAnsiTheme="minorEastAsia" w:eastAsiaTheme="minorEastAsia"/>
                <w:sz w:val="24"/>
                <w:highlight w:val="none"/>
              </w:rPr>
            </w:pPr>
          </w:p>
        </w:tc>
      </w:tr>
    </w:tbl>
    <w:p w14:paraId="388B25FB">
      <w:pPr>
        <w:snapToGrid w:val="0"/>
        <w:spacing w:line="360" w:lineRule="auto"/>
        <w:ind w:firstLine="482" w:firstLineChars="200"/>
        <w:jc w:val="left"/>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b/>
          <w:bCs/>
          <w:kern w:val="0"/>
          <w:sz w:val="24"/>
          <w:highlight w:val="none"/>
          <w:lang w:val="zh-CN"/>
        </w:rPr>
        <w:t>注：</w:t>
      </w:r>
    </w:p>
    <w:p w14:paraId="77090144">
      <w:pPr>
        <w:snapToGrid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1、投标人需按本表格式填写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否则视为投标文件含有采购人不能接受的附加条件，投标无效；</w:t>
      </w:r>
    </w:p>
    <w:p w14:paraId="766BF6BC">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2、有关本项目实施所涉及的一切费用均计入报价。</w:t>
      </w:r>
      <w:r>
        <w:rPr>
          <w:rFonts w:hint="eastAsia" w:cs="宋体" w:asciiTheme="minorEastAsia" w:hAnsiTheme="minorEastAsia" w:eastAsiaTheme="minorEastAsia"/>
          <w:b/>
          <w:kern w:val="0"/>
          <w:sz w:val="24"/>
          <w:highlight w:val="none"/>
          <w:lang w:val="zh-CN"/>
        </w:rPr>
        <w:t>采购人将以合同形式有偿取得货物或服务，不接受投标人给予的赠品、回扣或者与采购无关的其他商品、服务</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不得出现“0元”“免费赠送”等形式的无偿报价，</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投标文件含有采购人不能接受的附加条件的，投标无效</w:t>
      </w:r>
      <w:r>
        <w:rPr>
          <w:rFonts w:hint="eastAsia" w:cs="宋体" w:asciiTheme="minorEastAsia" w:hAnsiTheme="minorEastAsia" w:eastAsiaTheme="minorEastAsia"/>
          <w:b/>
          <w:kern w:val="0"/>
          <w:sz w:val="24"/>
          <w:highlight w:val="none"/>
          <w:lang w:val="zh-CN"/>
        </w:rPr>
        <w:t>。</w:t>
      </w:r>
    </w:p>
    <w:p w14:paraId="777E1134">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3、特别提示：采购机构将对项目名称和项目编号，中标供应商名称、地址和中标金额，主要中标标的名称、服务范围、服务要求、服务时间、服务标准等予以公示。</w:t>
      </w:r>
    </w:p>
    <w:p w14:paraId="317F016F">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8F26404">
      <w:pPr>
        <w:snapToGrid w:val="0"/>
        <w:spacing w:line="360" w:lineRule="auto"/>
        <w:ind w:firstLine="6480" w:firstLineChars="2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投标人名称（电子签名）：</w:t>
      </w:r>
    </w:p>
    <w:p w14:paraId="6E740FAE">
      <w:pPr>
        <w:snapToGrid w:val="0"/>
        <w:spacing w:line="360" w:lineRule="auto"/>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日期：   年   月   日</w:t>
      </w:r>
    </w:p>
    <w:p w14:paraId="5365C704">
      <w:pPr>
        <w:pStyle w:val="67"/>
        <w:rPr>
          <w:highlight w:val="none"/>
        </w:rPr>
      </w:pPr>
      <w:r>
        <w:rPr>
          <w:highlight w:val="none"/>
        </w:rPr>
        <w:br w:type="page"/>
      </w:r>
    </w:p>
    <w:p w14:paraId="5893C0A0">
      <w:pPr>
        <w:pStyle w:val="702"/>
        <w:keepNext w:val="0"/>
        <w:pageBreakBefore w:val="0"/>
        <w:tabs>
          <w:tab w:val="clear" w:pos="720"/>
        </w:tabs>
        <w:snapToGrid w:val="0"/>
        <w:spacing w:before="120" w:after="120"/>
        <w:ind w:firstLine="643"/>
        <w:outlineLvl w:val="9"/>
        <w:rPr>
          <w:rFonts w:cs="宋体" w:asciiTheme="minorEastAsia" w:hAnsiTheme="minorEastAsia" w:eastAsiaTheme="minorEastAsia"/>
          <w:b w:val="0"/>
          <w:sz w:val="32"/>
          <w:szCs w:val="32"/>
          <w:highlight w:val="none"/>
        </w:rPr>
      </w:pPr>
      <w:bookmarkStart w:id="95" w:name="_Toc1557"/>
      <w:bookmarkStart w:id="96" w:name="_Toc465665161"/>
      <w:r>
        <w:rPr>
          <w:rFonts w:hint="eastAsia" w:cs="宋体" w:asciiTheme="minorEastAsia" w:hAnsiTheme="minorEastAsia" w:eastAsiaTheme="minorEastAsia"/>
          <w:kern w:val="2"/>
          <w:sz w:val="32"/>
          <w:szCs w:val="32"/>
          <w:highlight w:val="none"/>
        </w:rPr>
        <w:t>二、报价情况说明（如果有）</w:t>
      </w:r>
      <w:bookmarkEnd w:id="95"/>
    </w:p>
    <w:p w14:paraId="77E128C6">
      <w:pPr>
        <w:widowControl/>
        <w:adjustRightInd/>
        <w:jc w:val="left"/>
        <w:rPr>
          <w:rFonts w:cs="宋体" w:asciiTheme="minorEastAsia" w:hAnsiTheme="minorEastAsia" w:eastAsiaTheme="minorEastAsia"/>
          <w:b/>
          <w:sz w:val="32"/>
          <w:szCs w:val="32"/>
          <w:highlight w:val="none"/>
        </w:rPr>
      </w:pPr>
      <w:r>
        <w:rPr>
          <w:rFonts w:cs="宋体" w:asciiTheme="minorEastAsia" w:hAnsiTheme="minorEastAsia" w:eastAsiaTheme="minorEastAsia"/>
          <w:b/>
          <w:sz w:val="32"/>
          <w:szCs w:val="32"/>
          <w:highlight w:val="none"/>
        </w:rPr>
        <w:br w:type="page"/>
      </w:r>
    </w:p>
    <w:p w14:paraId="4BABF515">
      <w:pPr>
        <w:tabs>
          <w:tab w:val="left" w:pos="8085"/>
        </w:tabs>
        <w:spacing w:line="360" w:lineRule="auto"/>
        <w:jc w:val="left"/>
        <w:rPr>
          <w:rFonts w:cs="宋体" w:asciiTheme="minorEastAsia" w:hAnsiTheme="minorEastAsia" w:eastAsiaTheme="minorEastAsia"/>
          <w:b/>
          <w:sz w:val="32"/>
          <w:szCs w:val="32"/>
          <w:highlight w:val="none"/>
        </w:rPr>
      </w:pPr>
      <w:r>
        <w:rPr>
          <w:rFonts w:hint="eastAsia" w:cs="宋体" w:asciiTheme="minorEastAsia" w:hAnsiTheme="minorEastAsia" w:eastAsiaTheme="minorEastAsia"/>
          <w:b/>
          <w:sz w:val="32"/>
          <w:szCs w:val="32"/>
          <w:highlight w:val="none"/>
        </w:rPr>
        <w:t>附件</w:t>
      </w:r>
      <w:bookmarkEnd w:id="96"/>
    </w:p>
    <w:p w14:paraId="01AE8773">
      <w:pPr>
        <w:spacing w:line="360" w:lineRule="auto"/>
        <w:rPr>
          <w:rFonts w:cs="宋体" w:asciiTheme="minorEastAsia" w:hAnsiTheme="minorEastAsia" w:eastAsiaTheme="minorEastAsia"/>
          <w:b/>
          <w:spacing w:val="6"/>
          <w:sz w:val="28"/>
          <w:szCs w:val="28"/>
          <w:highlight w:val="none"/>
        </w:rPr>
      </w:pPr>
      <w:r>
        <w:rPr>
          <w:rFonts w:hint="eastAsia" w:cs="宋体" w:asciiTheme="minorEastAsia" w:hAnsiTheme="minorEastAsia" w:eastAsiaTheme="minorEastAsia"/>
          <w:b/>
          <w:spacing w:val="6"/>
          <w:sz w:val="28"/>
          <w:szCs w:val="28"/>
          <w:highlight w:val="none"/>
        </w:rPr>
        <w:t>附件1：</w:t>
      </w:r>
    </w:p>
    <w:p w14:paraId="2830E278">
      <w:pPr>
        <w:autoSpaceDE w:val="0"/>
        <w:autoSpaceDN w:val="0"/>
        <w:spacing w:line="360" w:lineRule="auto"/>
        <w:jc w:val="center"/>
        <w:rPr>
          <w:rFonts w:cs="宋体" w:asciiTheme="minorEastAsia" w:hAnsiTheme="minorEastAsia" w:eastAsiaTheme="minorEastAsia"/>
          <w:b/>
          <w:bCs/>
          <w:sz w:val="28"/>
          <w:szCs w:val="28"/>
          <w:highlight w:val="none"/>
        </w:rPr>
      </w:pPr>
      <w:bookmarkStart w:id="97" w:name="OLE_LINK13"/>
      <w:bookmarkStart w:id="98" w:name="OLE_LINK14"/>
      <w:r>
        <w:rPr>
          <w:rFonts w:hint="eastAsia" w:cs="宋体" w:asciiTheme="minorEastAsia" w:hAnsiTheme="minorEastAsia" w:eastAsiaTheme="minorEastAsia"/>
          <w:b/>
          <w:sz w:val="28"/>
          <w:szCs w:val="28"/>
          <w:highlight w:val="none"/>
        </w:rPr>
        <w:t>中小企业声明函</w:t>
      </w:r>
    </w:p>
    <w:p w14:paraId="59C2A946">
      <w:pPr>
        <w:spacing w:line="360" w:lineRule="auto"/>
        <w:jc w:val="center"/>
        <w:rPr>
          <w:rFonts w:cs="宋体" w:asciiTheme="minorEastAsia" w:hAnsiTheme="minorEastAsia" w:eastAsiaTheme="minorEastAsia"/>
          <w:b/>
          <w:sz w:val="24"/>
          <w:highlight w:val="none"/>
        </w:rPr>
      </w:pPr>
      <w:bookmarkStart w:id="99" w:name="_Hlk137981970"/>
      <w:r>
        <w:rPr>
          <w:rFonts w:hint="eastAsia" w:cs="宋体" w:asciiTheme="minorEastAsia" w:hAnsiTheme="minorEastAsia" w:eastAsiaTheme="minorEastAsia"/>
          <w:b/>
          <w:sz w:val="24"/>
          <w:highlight w:val="none"/>
        </w:rPr>
        <w:t>中小企业声明函（货物）</w:t>
      </w:r>
    </w:p>
    <w:p w14:paraId="77313E7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本公司（联合体）郑重声明，根据《政府采购促进中小企业发展管理办法》（财库﹝2020﹞46 号）的规定，本公司（联合体）参加浙江体育职业技术学院的浙江体育职业技术学院附属医院多关节等速训练与测试系统采购项目【项目编号：</w:t>
      </w:r>
      <w:r>
        <w:rPr>
          <w:rFonts w:hint="eastAsia" w:cs="宋体" w:asciiTheme="minorEastAsia" w:hAnsiTheme="minorEastAsia" w:eastAsiaTheme="minorEastAsia"/>
          <w:sz w:val="24"/>
          <w:highlight w:val="none"/>
          <w:lang w:eastAsia="zh-CN"/>
        </w:rPr>
        <w:t>ZJZBC-24-877</w:t>
      </w:r>
      <w:r>
        <w:rPr>
          <w:rFonts w:hint="eastAsia" w:cs="宋体" w:asciiTheme="minorEastAsia" w:hAnsiTheme="minorEastAsia" w:eastAsiaTheme="minorEastAsia"/>
          <w:sz w:val="24"/>
          <w:highlight w:val="none"/>
        </w:rPr>
        <w:t>】采购活动，提供的货物全部由符合政策要求的中小企业制造。相关企业（含联合体中的中小企业、签订分包意向协议的中小企业）的具体情况如下：</w:t>
      </w:r>
    </w:p>
    <w:tbl>
      <w:tblPr>
        <w:tblStyle w:val="6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25"/>
        <w:gridCol w:w="764"/>
        <w:gridCol w:w="764"/>
        <w:gridCol w:w="1158"/>
        <w:gridCol w:w="1158"/>
        <w:gridCol w:w="1158"/>
        <w:gridCol w:w="1929"/>
      </w:tblGrid>
      <w:tr w14:paraId="481C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588CAF41">
            <w:pPr>
              <w:widowControl/>
              <w:snapToGrid w:val="0"/>
              <w:spacing w:line="360" w:lineRule="auto"/>
              <w:jc w:val="center"/>
              <w:textAlignment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kern w:val="0"/>
                <w:sz w:val="24"/>
                <w:highlight w:val="none"/>
              </w:rPr>
              <w:t>序号</w:t>
            </w:r>
          </w:p>
        </w:tc>
        <w:tc>
          <w:tcPr>
            <w:tcW w:w="1425" w:type="dxa"/>
            <w:vAlign w:val="center"/>
          </w:tcPr>
          <w:p w14:paraId="230B1AD3">
            <w:pPr>
              <w:widowControl/>
              <w:snapToGrid w:val="0"/>
              <w:spacing w:line="360" w:lineRule="auto"/>
              <w:jc w:val="left"/>
              <w:textAlignment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kern w:val="0"/>
                <w:sz w:val="24"/>
                <w:highlight w:val="none"/>
              </w:rPr>
              <w:t>设备名称/货物名称</w:t>
            </w:r>
          </w:p>
        </w:tc>
        <w:tc>
          <w:tcPr>
            <w:tcW w:w="764" w:type="dxa"/>
            <w:vAlign w:val="center"/>
          </w:tcPr>
          <w:p w14:paraId="0F879901">
            <w:pPr>
              <w:widowControl/>
              <w:snapToGrid w:val="0"/>
              <w:spacing w:line="360" w:lineRule="auto"/>
              <w:jc w:val="center"/>
              <w:textAlignment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sz w:val="24"/>
                <w:highlight w:val="none"/>
              </w:rPr>
              <w:t>属于行业</w:t>
            </w:r>
          </w:p>
        </w:tc>
        <w:tc>
          <w:tcPr>
            <w:tcW w:w="764" w:type="dxa"/>
            <w:vAlign w:val="center"/>
          </w:tcPr>
          <w:p w14:paraId="361D14F7">
            <w:pPr>
              <w:widowControl/>
              <w:snapToGrid w:val="0"/>
              <w:spacing w:line="360" w:lineRule="auto"/>
              <w:jc w:val="center"/>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制造商名称</w:t>
            </w:r>
          </w:p>
        </w:tc>
        <w:tc>
          <w:tcPr>
            <w:tcW w:w="1158" w:type="dxa"/>
            <w:vAlign w:val="center"/>
          </w:tcPr>
          <w:p w14:paraId="23D47E6E">
            <w:pPr>
              <w:widowControl/>
              <w:snapToGrid w:val="0"/>
              <w:spacing w:line="360" w:lineRule="auto"/>
              <w:jc w:val="center"/>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从业人员（人数）</w:t>
            </w:r>
          </w:p>
        </w:tc>
        <w:tc>
          <w:tcPr>
            <w:tcW w:w="1158" w:type="dxa"/>
            <w:vAlign w:val="center"/>
          </w:tcPr>
          <w:p w14:paraId="2EB42DF3">
            <w:pPr>
              <w:widowControl/>
              <w:snapToGrid w:val="0"/>
              <w:spacing w:line="360" w:lineRule="auto"/>
              <w:jc w:val="center"/>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营业收入（万元）</w:t>
            </w:r>
          </w:p>
        </w:tc>
        <w:tc>
          <w:tcPr>
            <w:tcW w:w="1158" w:type="dxa"/>
            <w:vAlign w:val="center"/>
          </w:tcPr>
          <w:p w14:paraId="47BC928B">
            <w:pPr>
              <w:widowControl/>
              <w:snapToGrid w:val="0"/>
              <w:spacing w:line="360" w:lineRule="auto"/>
              <w:jc w:val="center"/>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资产总额（万元）</w:t>
            </w:r>
          </w:p>
        </w:tc>
        <w:tc>
          <w:tcPr>
            <w:tcW w:w="1929" w:type="dxa"/>
            <w:vAlign w:val="center"/>
          </w:tcPr>
          <w:p w14:paraId="57E08B25">
            <w:pPr>
              <w:widowControl/>
              <w:snapToGrid w:val="0"/>
              <w:spacing w:line="360" w:lineRule="auto"/>
              <w:jc w:val="center"/>
              <w:textAlignment w:val="center"/>
              <w:rPr>
                <w:rFonts w:cs="宋体" w:asciiTheme="minorEastAsia" w:hAnsiTheme="minorEastAsia" w:eastAsiaTheme="minorEastAsia"/>
                <w:b/>
                <w:bCs/>
                <w:kern w:val="0"/>
                <w:sz w:val="24"/>
                <w:highlight w:val="none"/>
              </w:rPr>
            </w:pPr>
            <w:r>
              <w:rPr>
                <w:rFonts w:hint="eastAsia" w:cs="宋体" w:asciiTheme="minorEastAsia" w:hAnsiTheme="minorEastAsia" w:eastAsiaTheme="minorEastAsia"/>
                <w:sz w:val="24"/>
                <w:highlight w:val="none"/>
              </w:rPr>
              <w:t>属于</w:t>
            </w:r>
            <w:r>
              <w:rPr>
                <w:rFonts w:hint="eastAsia" w:cs="宋体" w:asciiTheme="minorEastAsia" w:hAnsiTheme="minorEastAsia" w:eastAsiaTheme="minorEastAsia"/>
                <w:sz w:val="24"/>
                <w:highlight w:val="none"/>
                <w:u w:val="single"/>
              </w:rPr>
              <w:t>（中型企业、小型企业、微型企业）</w:t>
            </w:r>
          </w:p>
        </w:tc>
      </w:tr>
      <w:tr w14:paraId="32A4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12ED8903">
            <w:pPr>
              <w:widowControl/>
              <w:snapToGrid w:val="0"/>
              <w:spacing w:line="360" w:lineRule="auto"/>
              <w:jc w:val="center"/>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1</w:t>
            </w:r>
          </w:p>
        </w:tc>
        <w:tc>
          <w:tcPr>
            <w:tcW w:w="1425" w:type="dxa"/>
            <w:vAlign w:val="center"/>
          </w:tcPr>
          <w:p w14:paraId="415A2744">
            <w:pPr>
              <w:snapToGrid w:val="0"/>
              <w:spacing w:line="360" w:lineRule="auto"/>
              <w:jc w:val="left"/>
              <w:rPr>
                <w:rFonts w:cs="宋体" w:asciiTheme="minorEastAsia" w:hAnsiTheme="minorEastAsia" w:eastAsiaTheme="minorEastAsia"/>
                <w:sz w:val="24"/>
                <w:highlight w:val="none"/>
              </w:rPr>
            </w:pPr>
          </w:p>
        </w:tc>
        <w:tc>
          <w:tcPr>
            <w:tcW w:w="764" w:type="dxa"/>
            <w:vAlign w:val="center"/>
          </w:tcPr>
          <w:p w14:paraId="2FFC12DF">
            <w:pPr>
              <w:widowControl/>
              <w:snapToGrid w:val="0"/>
              <w:spacing w:line="360" w:lineRule="auto"/>
              <w:jc w:val="center"/>
              <w:textAlignment w:val="center"/>
              <w:rPr>
                <w:rFonts w:cs="宋体" w:asciiTheme="minorEastAsia" w:hAnsiTheme="minorEastAsia" w:eastAsiaTheme="minorEastAsia"/>
                <w:sz w:val="24"/>
                <w:highlight w:val="none"/>
              </w:rPr>
            </w:pPr>
          </w:p>
        </w:tc>
        <w:tc>
          <w:tcPr>
            <w:tcW w:w="764" w:type="dxa"/>
            <w:vAlign w:val="center"/>
          </w:tcPr>
          <w:p w14:paraId="6E5C1C1E">
            <w:pPr>
              <w:widowControl/>
              <w:snapToGrid w:val="0"/>
              <w:spacing w:line="360" w:lineRule="auto"/>
              <w:jc w:val="center"/>
              <w:textAlignment w:val="center"/>
              <w:rPr>
                <w:rFonts w:cs="宋体" w:asciiTheme="minorEastAsia" w:hAnsiTheme="minorEastAsia" w:eastAsiaTheme="minorEastAsia"/>
                <w:sz w:val="24"/>
                <w:highlight w:val="none"/>
              </w:rPr>
            </w:pPr>
          </w:p>
        </w:tc>
        <w:tc>
          <w:tcPr>
            <w:tcW w:w="1158" w:type="dxa"/>
            <w:vAlign w:val="center"/>
          </w:tcPr>
          <w:p w14:paraId="3EF3C152">
            <w:pPr>
              <w:widowControl/>
              <w:snapToGrid w:val="0"/>
              <w:spacing w:line="360" w:lineRule="auto"/>
              <w:jc w:val="center"/>
              <w:textAlignment w:val="center"/>
              <w:rPr>
                <w:rFonts w:cs="宋体" w:asciiTheme="minorEastAsia" w:hAnsiTheme="minorEastAsia" w:eastAsiaTheme="minorEastAsia"/>
                <w:sz w:val="24"/>
                <w:highlight w:val="none"/>
              </w:rPr>
            </w:pPr>
          </w:p>
        </w:tc>
        <w:tc>
          <w:tcPr>
            <w:tcW w:w="1158" w:type="dxa"/>
            <w:vAlign w:val="center"/>
          </w:tcPr>
          <w:p w14:paraId="033B4A2D">
            <w:pPr>
              <w:snapToGrid w:val="0"/>
              <w:spacing w:line="360" w:lineRule="auto"/>
              <w:jc w:val="center"/>
              <w:rPr>
                <w:rFonts w:cs="宋体" w:asciiTheme="minorEastAsia" w:hAnsiTheme="minorEastAsia" w:eastAsiaTheme="minorEastAsia"/>
                <w:sz w:val="24"/>
                <w:highlight w:val="none"/>
              </w:rPr>
            </w:pPr>
          </w:p>
        </w:tc>
        <w:tc>
          <w:tcPr>
            <w:tcW w:w="1158" w:type="dxa"/>
            <w:vAlign w:val="center"/>
          </w:tcPr>
          <w:p w14:paraId="5869C82B">
            <w:pPr>
              <w:snapToGrid w:val="0"/>
              <w:spacing w:line="360" w:lineRule="auto"/>
              <w:jc w:val="center"/>
              <w:rPr>
                <w:rFonts w:cs="宋体" w:asciiTheme="minorEastAsia" w:hAnsiTheme="minorEastAsia" w:eastAsiaTheme="minorEastAsia"/>
                <w:sz w:val="24"/>
                <w:highlight w:val="none"/>
              </w:rPr>
            </w:pPr>
          </w:p>
        </w:tc>
        <w:tc>
          <w:tcPr>
            <w:tcW w:w="1929" w:type="dxa"/>
            <w:vAlign w:val="center"/>
          </w:tcPr>
          <w:p w14:paraId="43C8102D">
            <w:pPr>
              <w:snapToGrid w:val="0"/>
              <w:spacing w:line="360" w:lineRule="auto"/>
              <w:jc w:val="center"/>
              <w:rPr>
                <w:rFonts w:cs="宋体" w:asciiTheme="minorEastAsia" w:hAnsiTheme="minorEastAsia" w:eastAsiaTheme="minorEastAsia"/>
                <w:sz w:val="24"/>
                <w:highlight w:val="none"/>
              </w:rPr>
            </w:pPr>
          </w:p>
        </w:tc>
      </w:tr>
      <w:tr w14:paraId="1039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3BC73F6C">
            <w:pPr>
              <w:widowControl/>
              <w:snapToGrid w:val="0"/>
              <w:spacing w:line="360" w:lineRule="auto"/>
              <w:jc w:val="center"/>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2</w:t>
            </w:r>
          </w:p>
        </w:tc>
        <w:tc>
          <w:tcPr>
            <w:tcW w:w="1425" w:type="dxa"/>
            <w:vAlign w:val="center"/>
          </w:tcPr>
          <w:p w14:paraId="44075E99">
            <w:pPr>
              <w:snapToGrid w:val="0"/>
              <w:spacing w:line="360" w:lineRule="auto"/>
              <w:jc w:val="left"/>
              <w:rPr>
                <w:rFonts w:cs="宋体" w:asciiTheme="minorEastAsia" w:hAnsiTheme="minorEastAsia" w:eastAsiaTheme="minorEastAsia"/>
                <w:sz w:val="24"/>
                <w:highlight w:val="none"/>
              </w:rPr>
            </w:pPr>
          </w:p>
        </w:tc>
        <w:tc>
          <w:tcPr>
            <w:tcW w:w="764" w:type="dxa"/>
            <w:vAlign w:val="center"/>
          </w:tcPr>
          <w:p w14:paraId="3085EBD2">
            <w:pPr>
              <w:widowControl/>
              <w:snapToGrid w:val="0"/>
              <w:spacing w:line="360" w:lineRule="auto"/>
              <w:jc w:val="center"/>
              <w:textAlignment w:val="center"/>
              <w:rPr>
                <w:rFonts w:cs="宋体" w:asciiTheme="minorEastAsia" w:hAnsiTheme="minorEastAsia" w:eastAsiaTheme="minorEastAsia"/>
                <w:sz w:val="24"/>
                <w:highlight w:val="none"/>
              </w:rPr>
            </w:pPr>
          </w:p>
        </w:tc>
        <w:tc>
          <w:tcPr>
            <w:tcW w:w="764" w:type="dxa"/>
            <w:vAlign w:val="center"/>
          </w:tcPr>
          <w:p w14:paraId="03A5E364">
            <w:pPr>
              <w:widowControl/>
              <w:snapToGrid w:val="0"/>
              <w:spacing w:line="360" w:lineRule="auto"/>
              <w:jc w:val="center"/>
              <w:textAlignment w:val="center"/>
              <w:rPr>
                <w:rFonts w:cs="宋体" w:asciiTheme="minorEastAsia" w:hAnsiTheme="minorEastAsia" w:eastAsiaTheme="minorEastAsia"/>
                <w:sz w:val="24"/>
                <w:highlight w:val="none"/>
              </w:rPr>
            </w:pPr>
          </w:p>
        </w:tc>
        <w:tc>
          <w:tcPr>
            <w:tcW w:w="1158" w:type="dxa"/>
            <w:vAlign w:val="center"/>
          </w:tcPr>
          <w:p w14:paraId="2C11CE5E">
            <w:pPr>
              <w:widowControl/>
              <w:snapToGrid w:val="0"/>
              <w:spacing w:line="360" w:lineRule="auto"/>
              <w:jc w:val="center"/>
              <w:textAlignment w:val="center"/>
              <w:rPr>
                <w:rFonts w:cs="宋体" w:asciiTheme="minorEastAsia" w:hAnsiTheme="minorEastAsia" w:eastAsiaTheme="minorEastAsia"/>
                <w:sz w:val="24"/>
                <w:highlight w:val="none"/>
              </w:rPr>
            </w:pPr>
          </w:p>
        </w:tc>
        <w:tc>
          <w:tcPr>
            <w:tcW w:w="1158" w:type="dxa"/>
            <w:vAlign w:val="center"/>
          </w:tcPr>
          <w:p w14:paraId="37B11F92">
            <w:pPr>
              <w:snapToGrid w:val="0"/>
              <w:spacing w:line="360" w:lineRule="auto"/>
              <w:jc w:val="center"/>
              <w:rPr>
                <w:rFonts w:cs="宋体" w:asciiTheme="minorEastAsia" w:hAnsiTheme="minorEastAsia" w:eastAsiaTheme="minorEastAsia"/>
                <w:sz w:val="24"/>
                <w:highlight w:val="none"/>
              </w:rPr>
            </w:pPr>
          </w:p>
        </w:tc>
        <w:tc>
          <w:tcPr>
            <w:tcW w:w="1158" w:type="dxa"/>
            <w:vAlign w:val="center"/>
          </w:tcPr>
          <w:p w14:paraId="09CB1006">
            <w:pPr>
              <w:snapToGrid w:val="0"/>
              <w:spacing w:line="360" w:lineRule="auto"/>
              <w:jc w:val="center"/>
              <w:rPr>
                <w:rFonts w:cs="宋体" w:asciiTheme="minorEastAsia" w:hAnsiTheme="minorEastAsia" w:eastAsiaTheme="minorEastAsia"/>
                <w:sz w:val="24"/>
                <w:highlight w:val="none"/>
              </w:rPr>
            </w:pPr>
          </w:p>
        </w:tc>
        <w:tc>
          <w:tcPr>
            <w:tcW w:w="1929" w:type="dxa"/>
            <w:vAlign w:val="center"/>
          </w:tcPr>
          <w:p w14:paraId="3DB40C33">
            <w:pPr>
              <w:snapToGrid w:val="0"/>
              <w:spacing w:line="360" w:lineRule="auto"/>
              <w:jc w:val="center"/>
              <w:rPr>
                <w:rFonts w:cs="宋体" w:asciiTheme="minorEastAsia" w:hAnsiTheme="minorEastAsia" w:eastAsiaTheme="minorEastAsia"/>
                <w:sz w:val="24"/>
                <w:highlight w:val="none"/>
              </w:rPr>
            </w:pPr>
          </w:p>
        </w:tc>
      </w:tr>
      <w:tr w14:paraId="0814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394851DD">
            <w:pPr>
              <w:widowControl/>
              <w:snapToGrid w:val="0"/>
              <w:spacing w:line="360" w:lineRule="auto"/>
              <w:jc w:val="center"/>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3</w:t>
            </w:r>
          </w:p>
        </w:tc>
        <w:tc>
          <w:tcPr>
            <w:tcW w:w="1425" w:type="dxa"/>
            <w:vAlign w:val="center"/>
          </w:tcPr>
          <w:p w14:paraId="797BB8FA">
            <w:pPr>
              <w:snapToGrid w:val="0"/>
              <w:spacing w:line="360" w:lineRule="auto"/>
              <w:jc w:val="left"/>
              <w:rPr>
                <w:rFonts w:cs="宋体" w:asciiTheme="minorEastAsia" w:hAnsiTheme="minorEastAsia" w:eastAsiaTheme="minorEastAsia"/>
                <w:sz w:val="24"/>
                <w:highlight w:val="none"/>
              </w:rPr>
            </w:pPr>
          </w:p>
        </w:tc>
        <w:tc>
          <w:tcPr>
            <w:tcW w:w="764" w:type="dxa"/>
            <w:vAlign w:val="center"/>
          </w:tcPr>
          <w:p w14:paraId="2FEEFC92">
            <w:pPr>
              <w:widowControl/>
              <w:snapToGrid w:val="0"/>
              <w:spacing w:line="360" w:lineRule="auto"/>
              <w:jc w:val="center"/>
              <w:textAlignment w:val="center"/>
              <w:rPr>
                <w:rFonts w:cs="宋体" w:asciiTheme="minorEastAsia" w:hAnsiTheme="minorEastAsia" w:eastAsiaTheme="minorEastAsia"/>
                <w:sz w:val="24"/>
                <w:highlight w:val="none"/>
              </w:rPr>
            </w:pPr>
          </w:p>
        </w:tc>
        <w:tc>
          <w:tcPr>
            <w:tcW w:w="764" w:type="dxa"/>
            <w:vAlign w:val="center"/>
          </w:tcPr>
          <w:p w14:paraId="5B21F78D">
            <w:pPr>
              <w:widowControl/>
              <w:snapToGrid w:val="0"/>
              <w:spacing w:line="360" w:lineRule="auto"/>
              <w:jc w:val="center"/>
              <w:textAlignment w:val="center"/>
              <w:rPr>
                <w:rFonts w:cs="宋体" w:asciiTheme="minorEastAsia" w:hAnsiTheme="minorEastAsia" w:eastAsiaTheme="minorEastAsia"/>
                <w:sz w:val="24"/>
                <w:highlight w:val="none"/>
              </w:rPr>
            </w:pPr>
          </w:p>
        </w:tc>
        <w:tc>
          <w:tcPr>
            <w:tcW w:w="1158" w:type="dxa"/>
            <w:vAlign w:val="center"/>
          </w:tcPr>
          <w:p w14:paraId="7D2F0728">
            <w:pPr>
              <w:widowControl/>
              <w:snapToGrid w:val="0"/>
              <w:spacing w:line="360" w:lineRule="auto"/>
              <w:jc w:val="center"/>
              <w:textAlignment w:val="center"/>
              <w:rPr>
                <w:rFonts w:cs="宋体" w:asciiTheme="minorEastAsia" w:hAnsiTheme="minorEastAsia" w:eastAsiaTheme="minorEastAsia"/>
                <w:sz w:val="24"/>
                <w:highlight w:val="none"/>
              </w:rPr>
            </w:pPr>
          </w:p>
        </w:tc>
        <w:tc>
          <w:tcPr>
            <w:tcW w:w="1158" w:type="dxa"/>
            <w:vAlign w:val="center"/>
          </w:tcPr>
          <w:p w14:paraId="59864037">
            <w:pPr>
              <w:snapToGrid w:val="0"/>
              <w:spacing w:line="360" w:lineRule="auto"/>
              <w:jc w:val="center"/>
              <w:rPr>
                <w:rFonts w:cs="宋体" w:asciiTheme="minorEastAsia" w:hAnsiTheme="minorEastAsia" w:eastAsiaTheme="minorEastAsia"/>
                <w:sz w:val="24"/>
                <w:highlight w:val="none"/>
              </w:rPr>
            </w:pPr>
          </w:p>
        </w:tc>
        <w:tc>
          <w:tcPr>
            <w:tcW w:w="1158" w:type="dxa"/>
            <w:vAlign w:val="center"/>
          </w:tcPr>
          <w:p w14:paraId="4C7F9950">
            <w:pPr>
              <w:snapToGrid w:val="0"/>
              <w:spacing w:line="360" w:lineRule="auto"/>
              <w:jc w:val="center"/>
              <w:rPr>
                <w:rFonts w:cs="宋体" w:asciiTheme="minorEastAsia" w:hAnsiTheme="minorEastAsia" w:eastAsiaTheme="minorEastAsia"/>
                <w:sz w:val="24"/>
                <w:highlight w:val="none"/>
              </w:rPr>
            </w:pPr>
          </w:p>
        </w:tc>
        <w:tc>
          <w:tcPr>
            <w:tcW w:w="1929" w:type="dxa"/>
            <w:vAlign w:val="center"/>
          </w:tcPr>
          <w:p w14:paraId="6357B53E">
            <w:pPr>
              <w:snapToGrid w:val="0"/>
              <w:spacing w:line="360" w:lineRule="auto"/>
              <w:jc w:val="center"/>
              <w:rPr>
                <w:rFonts w:cs="宋体" w:asciiTheme="minorEastAsia" w:hAnsiTheme="minorEastAsia" w:eastAsiaTheme="minorEastAsia"/>
                <w:sz w:val="24"/>
                <w:highlight w:val="none"/>
              </w:rPr>
            </w:pPr>
          </w:p>
        </w:tc>
      </w:tr>
      <w:tr w14:paraId="30EC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4189295C">
            <w:pPr>
              <w:widowControl/>
              <w:snapToGrid w:val="0"/>
              <w:spacing w:line="360" w:lineRule="auto"/>
              <w:jc w:val="center"/>
              <w:textAlignment w:val="center"/>
              <w:rPr>
                <w:rFonts w:cs="宋体" w:asciiTheme="minorEastAsia" w:hAnsiTheme="minorEastAsia" w:eastAsiaTheme="minorEastAsia"/>
                <w:kern w:val="0"/>
                <w:sz w:val="24"/>
                <w:highlight w:val="none"/>
              </w:rPr>
            </w:pPr>
          </w:p>
        </w:tc>
        <w:tc>
          <w:tcPr>
            <w:tcW w:w="1425" w:type="dxa"/>
            <w:vAlign w:val="center"/>
          </w:tcPr>
          <w:p w14:paraId="06F99FBB">
            <w:pPr>
              <w:snapToGrid w:val="0"/>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764" w:type="dxa"/>
            <w:vAlign w:val="center"/>
          </w:tcPr>
          <w:p w14:paraId="65C3EEB1">
            <w:pPr>
              <w:widowControl/>
              <w:snapToGrid w:val="0"/>
              <w:spacing w:line="360" w:lineRule="auto"/>
              <w:jc w:val="center"/>
              <w:textAlignment w:val="center"/>
              <w:rPr>
                <w:rFonts w:cs="宋体" w:asciiTheme="minorEastAsia" w:hAnsiTheme="minorEastAsia" w:eastAsiaTheme="minorEastAsia"/>
                <w:sz w:val="24"/>
                <w:highlight w:val="none"/>
              </w:rPr>
            </w:pPr>
          </w:p>
        </w:tc>
        <w:tc>
          <w:tcPr>
            <w:tcW w:w="764" w:type="dxa"/>
            <w:vAlign w:val="center"/>
          </w:tcPr>
          <w:p w14:paraId="32FDFB9F">
            <w:pPr>
              <w:widowControl/>
              <w:snapToGrid w:val="0"/>
              <w:spacing w:line="360" w:lineRule="auto"/>
              <w:jc w:val="center"/>
              <w:textAlignment w:val="center"/>
              <w:rPr>
                <w:rFonts w:cs="宋体" w:asciiTheme="minorEastAsia" w:hAnsiTheme="minorEastAsia" w:eastAsiaTheme="minorEastAsia"/>
                <w:sz w:val="24"/>
                <w:highlight w:val="none"/>
              </w:rPr>
            </w:pPr>
          </w:p>
        </w:tc>
        <w:tc>
          <w:tcPr>
            <w:tcW w:w="1158" w:type="dxa"/>
            <w:vAlign w:val="center"/>
          </w:tcPr>
          <w:p w14:paraId="7C8C9D19">
            <w:pPr>
              <w:widowControl/>
              <w:snapToGrid w:val="0"/>
              <w:spacing w:line="360" w:lineRule="auto"/>
              <w:jc w:val="center"/>
              <w:textAlignment w:val="center"/>
              <w:rPr>
                <w:rFonts w:cs="宋体" w:asciiTheme="minorEastAsia" w:hAnsiTheme="minorEastAsia" w:eastAsiaTheme="minorEastAsia"/>
                <w:sz w:val="24"/>
                <w:highlight w:val="none"/>
              </w:rPr>
            </w:pPr>
          </w:p>
        </w:tc>
        <w:tc>
          <w:tcPr>
            <w:tcW w:w="1158" w:type="dxa"/>
            <w:vAlign w:val="center"/>
          </w:tcPr>
          <w:p w14:paraId="01A30BE1">
            <w:pPr>
              <w:snapToGrid w:val="0"/>
              <w:spacing w:line="360" w:lineRule="auto"/>
              <w:jc w:val="center"/>
              <w:rPr>
                <w:rFonts w:cs="宋体" w:asciiTheme="minorEastAsia" w:hAnsiTheme="minorEastAsia" w:eastAsiaTheme="minorEastAsia"/>
                <w:sz w:val="24"/>
                <w:highlight w:val="none"/>
              </w:rPr>
            </w:pPr>
          </w:p>
        </w:tc>
        <w:tc>
          <w:tcPr>
            <w:tcW w:w="1158" w:type="dxa"/>
            <w:vAlign w:val="center"/>
          </w:tcPr>
          <w:p w14:paraId="12F49E40">
            <w:pPr>
              <w:snapToGrid w:val="0"/>
              <w:spacing w:line="360" w:lineRule="auto"/>
              <w:jc w:val="center"/>
              <w:rPr>
                <w:rFonts w:cs="宋体" w:asciiTheme="minorEastAsia" w:hAnsiTheme="minorEastAsia" w:eastAsiaTheme="minorEastAsia"/>
                <w:sz w:val="24"/>
                <w:highlight w:val="none"/>
              </w:rPr>
            </w:pPr>
          </w:p>
        </w:tc>
        <w:tc>
          <w:tcPr>
            <w:tcW w:w="1929" w:type="dxa"/>
            <w:vAlign w:val="center"/>
          </w:tcPr>
          <w:p w14:paraId="774A1FE1">
            <w:pPr>
              <w:snapToGrid w:val="0"/>
              <w:spacing w:line="360" w:lineRule="auto"/>
              <w:jc w:val="center"/>
              <w:rPr>
                <w:rFonts w:cs="宋体" w:asciiTheme="minorEastAsia" w:hAnsiTheme="minorEastAsia" w:eastAsiaTheme="minorEastAsia"/>
                <w:sz w:val="24"/>
                <w:highlight w:val="none"/>
              </w:rPr>
            </w:pPr>
          </w:p>
        </w:tc>
      </w:tr>
    </w:tbl>
    <w:p w14:paraId="19E5D724">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p w14:paraId="017E4B68">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以上企业，不属于大企业的分支机构，不存在控股股东为大企业的情形，也不存在与大企业的负责人为同一人的情形。</w:t>
      </w:r>
    </w:p>
    <w:p w14:paraId="4627EED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本企业对上述声明内容的真实性负责。如有虚假，将依法承担相应责任。</w:t>
      </w:r>
    </w:p>
    <w:p w14:paraId="20370D08">
      <w:pPr>
        <w:snapToGrid w:val="0"/>
        <w:spacing w:line="360" w:lineRule="auto"/>
        <w:ind w:firstLine="5160" w:firstLineChars="215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投标人名称(电子签名)：</w:t>
      </w:r>
    </w:p>
    <w:p w14:paraId="4A27337D">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月日</w:t>
      </w:r>
    </w:p>
    <w:p w14:paraId="6397F007">
      <w:pPr>
        <w:spacing w:line="360" w:lineRule="auto"/>
        <w:ind w:right="420" w:firstLine="482" w:firstLineChars="200"/>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从业人员、营业收入、资产总额填报上一年度数据，无上一年度数据的新成立企业可不填报。</w:t>
      </w:r>
    </w:p>
    <w:p w14:paraId="739AA319">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bookmarkEnd w:id="99"/>
    <w:p w14:paraId="35A8367C">
      <w:pPr>
        <w:spacing w:line="360" w:lineRule="auto"/>
        <w:jc w:val="center"/>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残疾人福利性单位声明函</w:t>
      </w:r>
      <w:bookmarkEnd w:id="97"/>
      <w:bookmarkEnd w:id="98"/>
    </w:p>
    <w:p w14:paraId="01197D73">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141号）的规定，本单位为符合条件的残疾人福利性单位，且本单位参加浙江体育职业技术学院的浙江体育职业技术学院附属医院多关节等速训练与测试系统采购项目【项目编号：</w:t>
      </w:r>
      <w:r>
        <w:rPr>
          <w:rFonts w:hint="eastAsia" w:cs="宋体" w:asciiTheme="minorEastAsia" w:hAnsiTheme="minorEastAsia" w:eastAsiaTheme="minorEastAsia"/>
          <w:sz w:val="24"/>
          <w:highlight w:val="none"/>
          <w:lang w:eastAsia="zh-CN"/>
        </w:rPr>
        <w:t>ZJZBC-24-877</w:t>
      </w:r>
      <w:r>
        <w:rPr>
          <w:rFonts w:hint="eastAsia" w:cs="宋体" w:asciiTheme="minorEastAsia" w:hAnsiTheme="minorEastAsia" w:eastAsiaTheme="minorEastAsia"/>
          <w:sz w:val="24"/>
          <w:highlight w:val="none"/>
        </w:rPr>
        <w:t>】项目采购活动提供本单位制造的货物，或者提供其他残疾人福利性单位制造的货物（不包括使用非残疾人福利性单位注册商标的货物）。</w:t>
      </w:r>
    </w:p>
    <w:p w14:paraId="243985B2">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本单位对上述声明的真实性负责。如有虚假，将依法承担相应责任。</w:t>
      </w:r>
    </w:p>
    <w:p w14:paraId="449DCFD5">
      <w:pPr>
        <w:spacing w:line="360" w:lineRule="auto"/>
        <w:ind w:firstLine="480" w:firstLineChars="200"/>
        <w:rPr>
          <w:rFonts w:cs="宋体" w:asciiTheme="minorEastAsia" w:hAnsiTheme="minorEastAsia" w:eastAsiaTheme="minorEastAsia"/>
          <w:sz w:val="24"/>
          <w:highlight w:val="none"/>
        </w:rPr>
      </w:pPr>
    </w:p>
    <w:p w14:paraId="2F021F28">
      <w:pPr>
        <w:spacing w:line="360" w:lineRule="auto"/>
        <w:ind w:firstLine="480" w:firstLineChars="200"/>
        <w:rPr>
          <w:rFonts w:cs="宋体" w:asciiTheme="minorEastAsia" w:hAnsiTheme="minorEastAsia" w:eastAsiaTheme="minorEastAsia"/>
          <w:sz w:val="24"/>
          <w:highlight w:val="none"/>
        </w:rPr>
      </w:pPr>
    </w:p>
    <w:p w14:paraId="017EEAFA">
      <w:pPr>
        <w:tabs>
          <w:tab w:val="left" w:pos="4860"/>
        </w:tabs>
        <w:spacing w:line="360" w:lineRule="auto"/>
        <w:ind w:right="1560" w:firstLine="480" w:firstLineChars="200"/>
        <w:jc w:val="center"/>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投标人名称（电子签名）</w:t>
      </w:r>
      <w:r>
        <w:rPr>
          <w:rFonts w:hint="eastAsia" w:cs="宋体" w:asciiTheme="minorEastAsia" w:hAnsiTheme="minorEastAsia" w:eastAsiaTheme="minorEastAsia"/>
          <w:sz w:val="24"/>
          <w:highlight w:val="none"/>
        </w:rPr>
        <w:t>：</w:t>
      </w:r>
    </w:p>
    <w:p w14:paraId="314C122D">
      <w:pPr>
        <w:tabs>
          <w:tab w:val="left" w:pos="4860"/>
        </w:tabs>
        <w:spacing w:line="360" w:lineRule="auto"/>
        <w:ind w:right="1560" w:firstLine="480" w:firstLineChars="20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  期：</w:t>
      </w:r>
    </w:p>
    <w:p w14:paraId="01CB7A4B">
      <w:pPr>
        <w:widowControl/>
        <w:adjustRightInd/>
        <w:jc w:val="left"/>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br w:type="page"/>
      </w:r>
    </w:p>
    <w:p w14:paraId="7CB6CE6D">
      <w:pPr>
        <w:spacing w:line="360" w:lineRule="auto"/>
        <w:jc w:val="left"/>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附件2：质疑函范本及制作说明</w:t>
      </w:r>
    </w:p>
    <w:p w14:paraId="4A556C6D">
      <w:pPr>
        <w:spacing w:line="360" w:lineRule="auto"/>
        <w:jc w:val="center"/>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质疑函范本</w:t>
      </w:r>
    </w:p>
    <w:p w14:paraId="73DB1EB9">
      <w:pPr>
        <w:snapToGrid w:val="0"/>
        <w:spacing w:beforeLines="100"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一、质疑供应商基本信息</w:t>
      </w:r>
    </w:p>
    <w:p w14:paraId="27B9DE8E">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质疑供应商：</w:t>
      </w:r>
    </w:p>
    <w:p w14:paraId="2DC3D391">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地址：邮编：</w:t>
      </w:r>
    </w:p>
    <w:p w14:paraId="5E2A59CE">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联系人：联系电话：</w:t>
      </w:r>
    </w:p>
    <w:p w14:paraId="5E39832D">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授权代表：</w:t>
      </w:r>
    </w:p>
    <w:p w14:paraId="4D6B7293">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联系电话：</w:t>
      </w:r>
    </w:p>
    <w:p w14:paraId="359BEFDE">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地址： 邮编：</w:t>
      </w:r>
    </w:p>
    <w:p w14:paraId="2082B51A">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二、质疑项目基本情况</w:t>
      </w:r>
    </w:p>
    <w:p w14:paraId="73877525">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质疑项目的名称：</w:t>
      </w:r>
    </w:p>
    <w:p w14:paraId="35B4CE32">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质疑项目的编号：包号：</w:t>
      </w:r>
    </w:p>
    <w:p w14:paraId="2361DF3E">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采购人名称：</w:t>
      </w:r>
    </w:p>
    <w:p w14:paraId="36684094">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采购文件获取日期：</w:t>
      </w:r>
    </w:p>
    <w:p w14:paraId="6D129407">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三、质疑事项具体内容</w:t>
      </w:r>
    </w:p>
    <w:p w14:paraId="2DD18986">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质疑事项1：</w:t>
      </w:r>
    </w:p>
    <w:p w14:paraId="144C5990">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事实依据：</w:t>
      </w:r>
    </w:p>
    <w:p w14:paraId="5B643AD9">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法律依据：</w:t>
      </w:r>
    </w:p>
    <w:p w14:paraId="5ED0BC56">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质疑事项2</w:t>
      </w:r>
    </w:p>
    <w:p w14:paraId="4C5BE258">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p w14:paraId="46F580DE">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四、与质疑事项相关的质疑请求</w:t>
      </w:r>
    </w:p>
    <w:p w14:paraId="589BEB31">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请求：</w:t>
      </w:r>
    </w:p>
    <w:p w14:paraId="0AAD52CC">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签字(签章)：                   公章：                      </w:t>
      </w:r>
    </w:p>
    <w:p w14:paraId="79B899AA">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日期：    </w:t>
      </w:r>
    </w:p>
    <w:p w14:paraId="0696713A">
      <w:pPr>
        <w:spacing w:line="360" w:lineRule="auto"/>
        <w:jc w:val="center"/>
        <w:rPr>
          <w:rFonts w:cs="宋体" w:asciiTheme="minorEastAsia" w:hAnsiTheme="minorEastAsia" w:eastAsiaTheme="minorEastAsia"/>
          <w:b/>
          <w:bCs/>
          <w:sz w:val="24"/>
          <w:highlight w:val="none"/>
        </w:rPr>
      </w:pPr>
    </w:p>
    <w:p w14:paraId="62AD356D">
      <w:pPr>
        <w:widowControl/>
        <w:adjustRightInd/>
        <w:jc w:val="left"/>
        <w:rPr>
          <w:rFonts w:cs="宋体" w:asciiTheme="minorEastAsia" w:hAnsiTheme="minorEastAsia" w:eastAsiaTheme="minorEastAsia"/>
          <w:b/>
          <w:sz w:val="24"/>
          <w:highlight w:val="none"/>
        </w:rPr>
      </w:pPr>
      <w:r>
        <w:rPr>
          <w:rFonts w:cs="宋体" w:asciiTheme="minorEastAsia" w:hAnsiTheme="minorEastAsia" w:eastAsiaTheme="minorEastAsia"/>
          <w:b/>
          <w:sz w:val="24"/>
          <w:highlight w:val="none"/>
        </w:rPr>
        <w:br w:type="page"/>
      </w:r>
    </w:p>
    <w:p w14:paraId="3FFCA954">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质疑函制作说明：</w:t>
      </w:r>
    </w:p>
    <w:p w14:paraId="4DB4409A">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1.供应商提出质疑时，应提交质疑函和必要的证明材料。</w:t>
      </w:r>
    </w:p>
    <w:p w14:paraId="6AA925E4">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highlight w:val="none"/>
        </w:rPr>
        <w:t>供应商签署的授权委托书。授权委托书应载明代理人的姓名或者名称、代理事项、具体权限、期限和相关事项。</w:t>
      </w:r>
    </w:p>
    <w:p w14:paraId="3F820B62">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3.质疑供应商若对项目的某一分包进行质疑，质疑函中应列明具体分包号。</w:t>
      </w:r>
    </w:p>
    <w:p w14:paraId="47B5AC2E">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4.质疑函的质疑事项应具体、明确，并有必要的事实依据和法律依据。</w:t>
      </w:r>
    </w:p>
    <w:p w14:paraId="15F385C8">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5.质疑函的质疑请求应与质疑事项相关。</w:t>
      </w:r>
    </w:p>
    <w:p w14:paraId="61CF08A9">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01E985E3">
      <w:pPr>
        <w:widowControl/>
        <w:adjustRightInd/>
        <w:jc w:val="left"/>
        <w:rPr>
          <w:rFonts w:cs="宋体" w:asciiTheme="minorEastAsia" w:hAnsiTheme="minorEastAsia" w:eastAsiaTheme="minorEastAsia"/>
          <w:sz w:val="30"/>
          <w:szCs w:val="30"/>
          <w:highlight w:val="none"/>
        </w:rPr>
      </w:pPr>
      <w:r>
        <w:rPr>
          <w:rFonts w:cs="宋体" w:asciiTheme="minorEastAsia" w:hAnsiTheme="minorEastAsia" w:eastAsiaTheme="minorEastAsia"/>
          <w:sz w:val="30"/>
          <w:szCs w:val="30"/>
          <w:highlight w:val="none"/>
        </w:rPr>
        <w:br w:type="page"/>
      </w:r>
    </w:p>
    <w:p w14:paraId="7B2F4C8E">
      <w:pPr>
        <w:spacing w:line="360" w:lineRule="auto"/>
        <w:jc w:val="left"/>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附件3：投诉书范本及制作说明</w:t>
      </w:r>
    </w:p>
    <w:p w14:paraId="3A3EF143">
      <w:pPr>
        <w:spacing w:line="360" w:lineRule="auto"/>
        <w:jc w:val="center"/>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投诉书范本</w:t>
      </w:r>
    </w:p>
    <w:p w14:paraId="271FF332">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一、投诉相关主体基本情况</w:t>
      </w:r>
    </w:p>
    <w:p w14:paraId="40456106">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投诉人：</w:t>
      </w:r>
    </w:p>
    <w:p w14:paraId="781131C4">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址：邮编：</w:t>
      </w:r>
    </w:p>
    <w:p w14:paraId="30BE9F98">
      <w:pPr>
        <w:tabs>
          <w:tab w:val="left" w:pos="6510"/>
        </w:tabs>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法定代表人/主要负责人：</w:t>
      </w:r>
    </w:p>
    <w:p w14:paraId="296294A0">
      <w:pPr>
        <w:tabs>
          <w:tab w:val="left" w:pos="6510"/>
        </w:tabs>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联系电话：</w:t>
      </w:r>
    </w:p>
    <w:p w14:paraId="05D2803E">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授权代表：联系电话</w:t>
      </w:r>
      <w:r>
        <w:rPr>
          <w:rFonts w:hint="eastAsia" w:cs="宋体" w:asciiTheme="minorEastAsia" w:hAnsiTheme="minorEastAsia" w:eastAsiaTheme="minorEastAsia"/>
          <w:sz w:val="24"/>
          <w:highlight w:val="none"/>
          <w:u w:val="dotted"/>
        </w:rPr>
        <w:t xml:space="preserve">：                  </w:t>
      </w:r>
    </w:p>
    <w:p w14:paraId="39A4D31B">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地     址：邮编：</w:t>
      </w:r>
    </w:p>
    <w:p w14:paraId="7586EE93">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被投诉人1：</w:t>
      </w:r>
    </w:p>
    <w:p w14:paraId="55AB537A">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址：邮编：</w:t>
      </w:r>
    </w:p>
    <w:p w14:paraId="6CFE0491">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联系人：联系电话：</w:t>
      </w:r>
    </w:p>
    <w:p w14:paraId="5E7B91BF">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被投诉人2</w:t>
      </w:r>
    </w:p>
    <w:p w14:paraId="744689B7">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w:t>
      </w:r>
    </w:p>
    <w:p w14:paraId="772352D9">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相关供应商：</w:t>
      </w:r>
    </w:p>
    <w:p w14:paraId="4C3C517F">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址：邮编：</w:t>
      </w:r>
    </w:p>
    <w:p w14:paraId="2A3B0E90">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联系人：联系电话：</w:t>
      </w:r>
    </w:p>
    <w:p w14:paraId="14B13EE3">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二、投诉项目基本情况</w:t>
      </w:r>
    </w:p>
    <w:p w14:paraId="7B010D96">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采购项目名称：</w:t>
      </w:r>
    </w:p>
    <w:p w14:paraId="7C2E37AC">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采购项目编号：包号：</w:t>
      </w:r>
    </w:p>
    <w:p w14:paraId="5CA79935">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采购人名称：</w:t>
      </w:r>
    </w:p>
    <w:p w14:paraId="2845A30A">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代理机构名称：</w:t>
      </w:r>
    </w:p>
    <w:p w14:paraId="3087790C">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采购文件公告:</w:t>
      </w:r>
      <w:r>
        <w:rPr>
          <w:rFonts w:hint="eastAsia" w:cs="宋体" w:asciiTheme="minorEastAsia" w:hAnsiTheme="minorEastAsia" w:eastAsiaTheme="minorEastAsia"/>
          <w:sz w:val="24"/>
          <w:highlight w:val="none"/>
          <w:u w:val="dotted"/>
        </w:rPr>
        <w:t xml:space="preserve">是/否 </w:t>
      </w:r>
      <w:r>
        <w:rPr>
          <w:rFonts w:hint="eastAsia" w:cs="宋体" w:asciiTheme="minorEastAsia" w:hAnsiTheme="minorEastAsia" w:eastAsiaTheme="minorEastAsia"/>
          <w:sz w:val="24"/>
          <w:highlight w:val="none"/>
        </w:rPr>
        <w:t>公告期限：</w:t>
      </w:r>
    </w:p>
    <w:p w14:paraId="7437CF6F">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采购结果公告:</w:t>
      </w:r>
      <w:r>
        <w:rPr>
          <w:rFonts w:hint="eastAsia" w:cs="宋体" w:asciiTheme="minorEastAsia" w:hAnsiTheme="minorEastAsia" w:eastAsiaTheme="minorEastAsia"/>
          <w:sz w:val="24"/>
          <w:highlight w:val="none"/>
          <w:u w:val="dotted"/>
        </w:rPr>
        <w:t xml:space="preserve">是/否 </w:t>
      </w:r>
      <w:r>
        <w:rPr>
          <w:rFonts w:hint="eastAsia" w:cs="宋体" w:asciiTheme="minorEastAsia" w:hAnsiTheme="minorEastAsia" w:eastAsiaTheme="minorEastAsia"/>
          <w:sz w:val="24"/>
          <w:highlight w:val="none"/>
        </w:rPr>
        <w:t>公告期限：</w:t>
      </w:r>
    </w:p>
    <w:p w14:paraId="186D06AE">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三、质疑基本情况</w:t>
      </w:r>
    </w:p>
    <w:p w14:paraId="03B1343F">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投诉人于年月日,向提出质疑，质疑事项为：</w:t>
      </w:r>
    </w:p>
    <w:p w14:paraId="0618E175">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dotted"/>
        </w:rPr>
        <w:t>采购人/代理机构</w:t>
      </w:r>
      <w:r>
        <w:rPr>
          <w:rFonts w:hint="eastAsia" w:cs="宋体" w:asciiTheme="minorEastAsia" w:hAnsiTheme="minorEastAsia" w:eastAsiaTheme="minorEastAsia"/>
          <w:sz w:val="24"/>
          <w:highlight w:val="none"/>
        </w:rPr>
        <w:t>于年月日,就质疑事项作出了答复/没有在法定期限内作出答复。</w:t>
      </w:r>
    </w:p>
    <w:p w14:paraId="393A7CD8">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四、投诉事项具体内容</w:t>
      </w:r>
    </w:p>
    <w:p w14:paraId="087EEB72">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投诉事项 1：</w:t>
      </w:r>
    </w:p>
    <w:p w14:paraId="7C8D8BD3">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事实依据：</w:t>
      </w:r>
    </w:p>
    <w:p w14:paraId="007DEBCF">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法律依据：</w:t>
      </w:r>
    </w:p>
    <w:p w14:paraId="7FA2DB28">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投诉事项2</w:t>
      </w:r>
    </w:p>
    <w:p w14:paraId="6CFFE460">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w:t>
      </w:r>
    </w:p>
    <w:p w14:paraId="6FF69BB1">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五、与投诉事项相关的投诉请求</w:t>
      </w:r>
    </w:p>
    <w:p w14:paraId="73A30CB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请求：</w:t>
      </w:r>
    </w:p>
    <w:p w14:paraId="1C2577A0">
      <w:pPr>
        <w:spacing w:line="360" w:lineRule="auto"/>
        <w:rPr>
          <w:rFonts w:cs="宋体" w:asciiTheme="minorEastAsia" w:hAnsiTheme="minorEastAsia" w:eastAsiaTheme="minorEastAsia"/>
          <w:sz w:val="24"/>
          <w:highlight w:val="none"/>
          <w:u w:val="single"/>
        </w:rPr>
      </w:pPr>
    </w:p>
    <w:p w14:paraId="67C088AA">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签字(签章)：                   公章：                      </w:t>
      </w:r>
    </w:p>
    <w:p w14:paraId="61136D0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日期：    </w:t>
      </w:r>
    </w:p>
    <w:p w14:paraId="16115E16">
      <w:pPr>
        <w:widowControl/>
        <w:adjustRightInd/>
        <w:jc w:val="left"/>
        <w:rPr>
          <w:rFonts w:cs="宋体" w:asciiTheme="minorEastAsia" w:hAnsiTheme="minorEastAsia" w:eastAsiaTheme="minorEastAsia"/>
          <w:b/>
          <w:sz w:val="24"/>
          <w:highlight w:val="none"/>
        </w:rPr>
      </w:pPr>
      <w:r>
        <w:rPr>
          <w:rFonts w:cs="宋体" w:asciiTheme="minorEastAsia" w:hAnsiTheme="minorEastAsia" w:eastAsiaTheme="minorEastAsia"/>
          <w:b/>
          <w:sz w:val="24"/>
          <w:highlight w:val="none"/>
        </w:rPr>
        <w:br w:type="page"/>
      </w:r>
    </w:p>
    <w:p w14:paraId="44541145">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投诉书制作说明：</w:t>
      </w:r>
    </w:p>
    <w:p w14:paraId="2330D0B2">
      <w:pPr>
        <w:widowControl/>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14:paraId="60E6AEC4">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highlight w:val="none"/>
        </w:rPr>
        <w:t>投诉人签署的授权委托书。授权委托书应当载明代理人的姓名或者名称、代理事项、具体权限、期限和相关事项。</w:t>
      </w:r>
    </w:p>
    <w:p w14:paraId="6704CF50">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3.投诉人若对项目的某一分包进行投诉，投诉书应列明具体分包号。</w:t>
      </w:r>
    </w:p>
    <w:p w14:paraId="7A5DB72D">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4.投诉书应简要列明质疑事项，质疑函、质疑答复等作为附件材料提供。</w:t>
      </w:r>
    </w:p>
    <w:p w14:paraId="0DE09376">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5.投诉书的投诉事项应具体、明确，并有必要的事实依据和法律依据。</w:t>
      </w:r>
    </w:p>
    <w:p w14:paraId="69AD1C8B">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6.投诉书的投诉请求应与投诉事项相关。</w:t>
      </w:r>
    </w:p>
    <w:p w14:paraId="0AD3261B">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14:paraId="2B122325">
      <w:pPr>
        <w:widowControl/>
        <w:adjustRightInd/>
        <w:jc w:val="left"/>
        <w:rPr>
          <w:rFonts w:cs="宋体" w:asciiTheme="minorEastAsia" w:hAnsiTheme="minorEastAsia" w:eastAsiaTheme="minorEastAsia"/>
          <w:b/>
          <w:sz w:val="24"/>
          <w:highlight w:val="none"/>
        </w:rPr>
      </w:pPr>
      <w:r>
        <w:rPr>
          <w:rFonts w:cs="宋体" w:asciiTheme="minorEastAsia" w:hAnsiTheme="minorEastAsia" w:eastAsiaTheme="minorEastAsia"/>
          <w:b/>
          <w:sz w:val="24"/>
          <w:highlight w:val="none"/>
        </w:rPr>
        <w:br w:type="page"/>
      </w:r>
    </w:p>
    <w:p w14:paraId="65F64CC1">
      <w:pPr>
        <w:autoSpaceDE w:val="0"/>
        <w:autoSpaceDN w:val="0"/>
        <w:spacing w:line="360" w:lineRule="auto"/>
        <w:jc w:val="center"/>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spacing w:val="6"/>
          <w:sz w:val="32"/>
          <w:szCs w:val="32"/>
          <w:highlight w:val="none"/>
        </w:rPr>
        <w:t>附件4：</w:t>
      </w:r>
      <w:r>
        <w:rPr>
          <w:rFonts w:hint="eastAsia" w:cs="宋体" w:asciiTheme="minorEastAsia" w:hAnsiTheme="minorEastAsia" w:eastAsiaTheme="minorEastAsia"/>
          <w:b/>
          <w:bCs/>
          <w:sz w:val="32"/>
          <w:szCs w:val="32"/>
          <w:highlight w:val="none"/>
        </w:rPr>
        <w:t>业务专用章使用说明函</w:t>
      </w:r>
    </w:p>
    <w:p w14:paraId="63857D58">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single"/>
        </w:rPr>
        <w:t xml:space="preserve"> 浙江体育职业技术学院、浙江省建设工程设备招标有限公司</w:t>
      </w:r>
    </w:p>
    <w:p w14:paraId="4F060D4C">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我方</w:t>
      </w:r>
      <w:r>
        <w:rPr>
          <w:rFonts w:hint="eastAsia" w:cs="宋体" w:asciiTheme="minorEastAsia" w:hAnsiTheme="minorEastAsia" w:eastAsiaTheme="minorEastAsia"/>
          <w:sz w:val="24"/>
          <w:highlight w:val="none"/>
        </w:rPr>
        <w:t>(投标人全称)是中华人民共和国依法登记注册的合法企业，</w:t>
      </w:r>
      <w:r>
        <w:rPr>
          <w:rFonts w:hint="eastAsia" w:cs="宋体" w:asciiTheme="minorEastAsia" w:hAnsiTheme="minorEastAsia" w:eastAsiaTheme="minorEastAsia"/>
          <w:bCs/>
          <w:sz w:val="24"/>
          <w:highlight w:val="none"/>
        </w:rPr>
        <w:t>在参加</w:t>
      </w:r>
      <w:r>
        <w:rPr>
          <w:rFonts w:hint="eastAsia" w:cs="宋体" w:asciiTheme="minorEastAsia" w:hAnsiTheme="minorEastAsia" w:eastAsiaTheme="minorEastAsia"/>
          <w:sz w:val="24"/>
          <w:highlight w:val="none"/>
        </w:rPr>
        <w:t>你方组织的浙江体育职业技术学院附属医院多关节等速训练与测试系统采购项目【项目编号：</w:t>
      </w:r>
      <w:r>
        <w:rPr>
          <w:rFonts w:hint="eastAsia" w:cs="宋体" w:asciiTheme="minorEastAsia" w:hAnsiTheme="minorEastAsia" w:eastAsiaTheme="minorEastAsia"/>
          <w:sz w:val="24"/>
          <w:highlight w:val="none"/>
          <w:lang w:eastAsia="zh-CN"/>
        </w:rPr>
        <w:t>ZJZBC-24-877</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Cs/>
          <w:sz w:val="24"/>
          <w:highlight w:val="none"/>
        </w:rPr>
        <w:t>投标活动中作如下说明：</w:t>
      </w:r>
      <w:r>
        <w:rPr>
          <w:rFonts w:hint="eastAsia" w:cs="宋体" w:asciiTheme="minorEastAsia" w:hAnsiTheme="minorEastAsia" w:eastAsiaTheme="minorEastAsia"/>
          <w:sz w:val="24"/>
          <w:highlight w:val="none"/>
        </w:rPr>
        <w:t xml:space="preserve">我方所使用的“XX专用章”与法定名称章具有同等的法律效力，对使用“XX专用章”的行为予以完全承认，并愿意承担相应责任。   </w:t>
      </w:r>
    </w:p>
    <w:p w14:paraId="78DF6E86">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14:paraId="2C8B7AFD">
      <w:pPr>
        <w:spacing w:line="360" w:lineRule="auto"/>
        <w:ind w:firstLine="494"/>
        <w:rPr>
          <w:rFonts w:cs="宋体" w:asciiTheme="minorEastAsia" w:hAnsiTheme="minorEastAsia" w:eastAsiaTheme="minorEastAsia"/>
          <w:sz w:val="24"/>
          <w:highlight w:val="none"/>
        </w:rPr>
      </w:pPr>
    </w:p>
    <w:p w14:paraId="0320EC19">
      <w:pPr>
        <w:spacing w:line="360" w:lineRule="auto"/>
        <w:ind w:firstLine="494"/>
        <w:rPr>
          <w:rFonts w:cs="宋体" w:asciiTheme="minorEastAsia" w:hAnsiTheme="minorEastAsia" w:eastAsiaTheme="minorEastAsia"/>
          <w:sz w:val="24"/>
          <w:highlight w:val="none"/>
        </w:rPr>
      </w:pPr>
    </w:p>
    <w:p w14:paraId="2FDB37CF">
      <w:pPr>
        <w:spacing w:line="360" w:lineRule="auto"/>
        <w:ind w:right="480"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投标单位（法定名称章）：</w:t>
      </w:r>
    </w:p>
    <w:p w14:paraId="5B1DC08F">
      <w:pPr>
        <w:ind w:right="1440" w:firstLine="494"/>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日期：       年     月     日</w:t>
      </w:r>
    </w:p>
    <w:p w14:paraId="5153F4DE">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14:paraId="599E0D27">
      <w:pPr>
        <w:spacing w:line="360" w:lineRule="auto"/>
        <w:rPr>
          <w:rFonts w:cs="宋体" w:asciiTheme="minorEastAsia" w:hAnsiTheme="minorEastAsia" w:eastAsiaTheme="minorEastAsia"/>
          <w:bCs/>
          <w:sz w:val="24"/>
          <w:highlight w:val="none"/>
        </w:rPr>
      </w:pPr>
      <w:r>
        <w:rPr>
          <w:rFonts w:cs="宋体" w:asciiTheme="minorEastAsia" w:hAnsiTheme="minorEastAsia" w:eastAsiaTheme="minorEastAsia"/>
          <w:b/>
          <w:bCs/>
          <w:sz w:val="24"/>
          <w:highlight w:val="none"/>
        </w:rPr>
        <w:pict>
          <v:rect id="Rectangle 17" o:spid="_x0000_s2051" o:spt="1" style="position:absolute;left:0pt;margin-left:238.9pt;margin-top:28.05pt;height:177.45pt;width:212.9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">
            <v:path/>
            <v:fill focussize="0,0"/>
            <v:stroke/>
            <v:imagedata o:title=""/>
            <o:lock v:ext="edit"/>
            <v:textbox>
              <w:txbxContent>
                <w:p w14:paraId="35522F4B">
                  <w:pPr>
                    <w:jc w:val="center"/>
                  </w:pPr>
                </w:p>
              </w:txbxContent>
            </v:textbox>
          </v:rect>
        </w:pict>
      </w:r>
      <w:r>
        <w:rPr>
          <w:rFonts w:cs="宋体" w:asciiTheme="minorEastAsia" w:hAnsiTheme="minorEastAsia" w:eastAsiaTheme="minorEastAsia"/>
          <w:b/>
          <w:bCs/>
          <w:sz w:val="24"/>
          <w:highlight w:val="none"/>
        </w:rPr>
        <w:pict>
          <v:rect id="Rectangle 16" o:spid="_x0000_s2050" o:spt="1" style="position:absolute;left:0pt;margin-left:-7.2pt;margin-top:30.3pt;height:177.45pt;width:208.5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">
            <v:path/>
            <v:fill focussize="0,0"/>
            <v:stroke/>
            <v:imagedata o:title=""/>
            <o:lock v:ext="edit"/>
            <v:textbox>
              <w:txbxContent>
                <w:p w14:paraId="4CCE5E38">
                  <w:pPr>
                    <w:jc w:val="center"/>
                  </w:pPr>
                </w:p>
              </w:txbxContent>
            </v:textbox>
          </v:rect>
        </w:pict>
      </w:r>
      <w:r>
        <w:rPr>
          <w:rFonts w:hint="eastAsia" w:cs="宋体" w:asciiTheme="minorEastAsia" w:hAnsiTheme="minorEastAsia" w:eastAsiaTheme="minorEastAsia"/>
          <w:sz w:val="24"/>
          <w:highlight w:val="none"/>
        </w:rPr>
        <w:t>投标单位法定名称章（印模）                投标单位“XX专用章”（印模）</w:t>
      </w:r>
    </w:p>
    <w:p w14:paraId="3E7921CA">
      <w:pPr>
        <w:autoSpaceDE w:val="0"/>
        <w:autoSpaceDN w:val="0"/>
        <w:jc w:val="center"/>
        <w:rPr>
          <w:rFonts w:cs="宋体" w:asciiTheme="minorEastAsia" w:hAnsiTheme="minorEastAsia" w:eastAsiaTheme="minorEastAsia"/>
          <w:b/>
          <w:spacing w:val="6"/>
          <w:sz w:val="32"/>
          <w:szCs w:val="32"/>
          <w:highlight w:val="none"/>
        </w:rPr>
      </w:pPr>
    </w:p>
    <w:p w14:paraId="6CEF23DA">
      <w:pPr>
        <w:autoSpaceDE w:val="0"/>
        <w:autoSpaceDN w:val="0"/>
        <w:jc w:val="center"/>
        <w:rPr>
          <w:rFonts w:cs="宋体" w:asciiTheme="minorEastAsia" w:hAnsiTheme="minorEastAsia" w:eastAsiaTheme="minorEastAsia"/>
          <w:b/>
          <w:spacing w:val="6"/>
          <w:sz w:val="32"/>
          <w:szCs w:val="32"/>
          <w:highlight w:val="none"/>
        </w:rPr>
      </w:pPr>
    </w:p>
    <w:p w14:paraId="03EA3F13">
      <w:pPr>
        <w:autoSpaceDE w:val="0"/>
        <w:autoSpaceDN w:val="0"/>
        <w:jc w:val="center"/>
        <w:rPr>
          <w:rFonts w:cs="宋体" w:asciiTheme="minorEastAsia" w:hAnsiTheme="minorEastAsia" w:eastAsiaTheme="minorEastAsia"/>
          <w:b/>
          <w:spacing w:val="6"/>
          <w:sz w:val="32"/>
          <w:szCs w:val="32"/>
          <w:highlight w:val="none"/>
        </w:rPr>
      </w:pPr>
    </w:p>
    <w:p w14:paraId="1EF0C2A5">
      <w:pPr>
        <w:autoSpaceDE w:val="0"/>
        <w:autoSpaceDN w:val="0"/>
        <w:jc w:val="center"/>
        <w:rPr>
          <w:rFonts w:cs="宋体" w:asciiTheme="minorEastAsia" w:hAnsiTheme="minorEastAsia" w:eastAsiaTheme="minorEastAsia"/>
          <w:b/>
          <w:spacing w:val="6"/>
          <w:sz w:val="32"/>
          <w:szCs w:val="32"/>
          <w:highlight w:val="none"/>
        </w:rPr>
      </w:pPr>
    </w:p>
    <w:p w14:paraId="64434D9A">
      <w:pPr>
        <w:autoSpaceDE w:val="0"/>
        <w:autoSpaceDN w:val="0"/>
        <w:jc w:val="center"/>
        <w:rPr>
          <w:rFonts w:cs="宋体" w:asciiTheme="minorEastAsia" w:hAnsiTheme="minorEastAsia" w:eastAsiaTheme="minorEastAsia"/>
          <w:b/>
          <w:spacing w:val="6"/>
          <w:sz w:val="32"/>
          <w:szCs w:val="32"/>
          <w:highlight w:val="none"/>
        </w:rPr>
      </w:pPr>
    </w:p>
    <w:p w14:paraId="59C63A9F">
      <w:pPr>
        <w:autoSpaceDE w:val="0"/>
        <w:autoSpaceDN w:val="0"/>
        <w:jc w:val="center"/>
        <w:rPr>
          <w:rFonts w:cs="宋体" w:asciiTheme="minorEastAsia" w:hAnsiTheme="minorEastAsia" w:eastAsiaTheme="minorEastAsia"/>
          <w:b/>
          <w:spacing w:val="6"/>
          <w:sz w:val="32"/>
          <w:szCs w:val="32"/>
          <w:highlight w:val="none"/>
        </w:rPr>
      </w:pPr>
    </w:p>
    <w:p w14:paraId="27488093">
      <w:pPr>
        <w:autoSpaceDE w:val="0"/>
        <w:autoSpaceDN w:val="0"/>
        <w:jc w:val="center"/>
        <w:rPr>
          <w:rFonts w:cs="宋体" w:asciiTheme="minorEastAsia" w:hAnsiTheme="minorEastAsia" w:eastAsiaTheme="minorEastAsia"/>
          <w:b/>
          <w:spacing w:val="6"/>
          <w:sz w:val="32"/>
          <w:szCs w:val="32"/>
          <w:highlight w:val="none"/>
        </w:rPr>
      </w:pPr>
    </w:p>
    <w:p w14:paraId="001104B2">
      <w:pPr>
        <w:autoSpaceDE w:val="0"/>
        <w:autoSpaceDN w:val="0"/>
        <w:jc w:val="center"/>
        <w:rPr>
          <w:rFonts w:cs="宋体" w:asciiTheme="minorEastAsia" w:hAnsiTheme="minorEastAsia" w:eastAsiaTheme="minorEastAsia"/>
          <w:b/>
          <w:spacing w:val="6"/>
          <w:sz w:val="32"/>
          <w:szCs w:val="32"/>
          <w:highlight w:val="none"/>
        </w:rPr>
      </w:pPr>
    </w:p>
    <w:p w14:paraId="2784C852">
      <w:pPr>
        <w:autoSpaceDE w:val="0"/>
        <w:autoSpaceDN w:val="0"/>
        <w:jc w:val="center"/>
        <w:rPr>
          <w:rFonts w:cs="宋体" w:asciiTheme="minorEastAsia" w:hAnsiTheme="minorEastAsia" w:eastAsiaTheme="minorEastAsia"/>
          <w:b/>
          <w:spacing w:val="6"/>
          <w:sz w:val="32"/>
          <w:szCs w:val="32"/>
          <w:highlight w:val="none"/>
        </w:rPr>
      </w:pPr>
    </w:p>
    <w:p w14:paraId="57C4A52A">
      <w:pPr>
        <w:autoSpaceDE w:val="0"/>
        <w:autoSpaceDN w:val="0"/>
        <w:jc w:val="center"/>
        <w:rPr>
          <w:rFonts w:cs="宋体" w:asciiTheme="minorEastAsia" w:hAnsiTheme="minorEastAsia" w:eastAsiaTheme="minorEastAsia"/>
          <w:b/>
          <w:spacing w:val="6"/>
          <w:sz w:val="32"/>
          <w:szCs w:val="32"/>
          <w:highlight w:val="none"/>
        </w:rPr>
      </w:pPr>
    </w:p>
    <w:p w14:paraId="6B47AF83">
      <w:pPr>
        <w:widowControl/>
        <w:adjustRightInd/>
        <w:jc w:val="left"/>
        <w:rPr>
          <w:rFonts w:cs="宋体" w:asciiTheme="minorEastAsia" w:hAnsiTheme="minorEastAsia" w:eastAsiaTheme="minorEastAsia"/>
          <w:b/>
          <w:spacing w:val="6"/>
          <w:sz w:val="32"/>
          <w:szCs w:val="32"/>
          <w:highlight w:val="none"/>
        </w:rPr>
      </w:pPr>
      <w:r>
        <w:rPr>
          <w:rFonts w:cs="宋体" w:asciiTheme="minorEastAsia" w:hAnsiTheme="minorEastAsia" w:eastAsiaTheme="minorEastAsia"/>
          <w:b/>
          <w:spacing w:val="6"/>
          <w:sz w:val="32"/>
          <w:szCs w:val="32"/>
          <w:highlight w:val="none"/>
        </w:rPr>
        <w:br w:type="page"/>
      </w:r>
    </w:p>
    <w:p w14:paraId="0E3B7BA0">
      <w:pPr>
        <w:autoSpaceDE w:val="0"/>
        <w:autoSpaceDN w:val="0"/>
        <w:spacing w:line="360" w:lineRule="auto"/>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09A91C85">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3D94EBE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cs="宋体" w:asciiTheme="minorEastAsia" w:hAnsiTheme="minorEastAsia" w:eastAsiaTheme="minorEastAsia"/>
          <w:sz w:val="24"/>
          <w:highlight w:val="none"/>
        </w:rPr>
        <w:t>浙江体育职业技术学院附属医院多关节等速训练与测试系统采购项目</w:t>
      </w:r>
      <w:r>
        <w:rPr>
          <w:rFonts w:hint="eastAsia" w:ascii="宋体" w:hAnsi="宋体" w:cs="宋体"/>
          <w:sz w:val="24"/>
          <w:highlight w:val="none"/>
        </w:rPr>
        <w:t>【</w:t>
      </w:r>
      <w:r>
        <w:rPr>
          <w:rFonts w:hint="eastAsia" w:cs="宋体" w:asciiTheme="minorEastAsia" w:hAnsiTheme="minorEastAsia" w:eastAsiaTheme="minorEastAsia"/>
          <w:sz w:val="24"/>
          <w:highlight w:val="none"/>
        </w:rPr>
        <w:t>项目编号：</w:t>
      </w:r>
      <w:r>
        <w:rPr>
          <w:rFonts w:hint="eastAsia" w:cs="宋体" w:asciiTheme="minorEastAsia" w:hAnsiTheme="minorEastAsia" w:eastAsiaTheme="minorEastAsia"/>
          <w:sz w:val="24"/>
          <w:highlight w:val="none"/>
          <w:lang w:eastAsia="zh-CN"/>
        </w:rPr>
        <w:t>ZJZBC-24-877</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595FB02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0EED6E7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14:paraId="6852755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14CCB2E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p>
    <w:p w14:paraId="3DB6EA7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p>
    <w:p w14:paraId="54C8B4F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29E89B3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0F904B26">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100"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100"/>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101" w:name="_Hlk101133598"/>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101"/>
      <w:r>
        <w:rPr>
          <w:rFonts w:hint="eastAsia" w:ascii="宋体" w:hAnsi="宋体" w:cs="宋体"/>
          <w:b/>
          <w:kern w:val="0"/>
          <w:sz w:val="24"/>
          <w:highlight w:val="none"/>
          <w:lang w:val="zh-CN"/>
        </w:rPr>
        <w:t>）</w:t>
      </w:r>
    </w:p>
    <w:p w14:paraId="3B97F2AB">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102" w:name="_Hlk101133173"/>
      <w:r>
        <w:rPr>
          <w:rFonts w:hint="eastAsia" w:ascii="宋体" w:hAnsi="宋体" w:cs="宋体"/>
          <w:sz w:val="24"/>
          <w:highlight w:val="none"/>
        </w:rPr>
        <w:t>中小企业合同金额达到%，小微企业合同金额达到%</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102"/>
    </w:p>
    <w:p w14:paraId="1B6277D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321DC8B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75CAECF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5FEF677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0B4BC76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14:paraId="217E5135">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2FC2109">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ADAF664">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17DC430C">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6689BAD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82C05C2">
      <w:pPr>
        <w:widowControl/>
        <w:adjustRightInd/>
        <w:jc w:val="left"/>
        <w:rPr>
          <w:rFonts w:ascii="宋体" w:hAnsi="宋体" w:cs="宋体"/>
          <w:b/>
          <w:spacing w:val="6"/>
          <w:sz w:val="32"/>
          <w:szCs w:val="32"/>
          <w:highlight w:val="none"/>
        </w:rPr>
      </w:pPr>
      <w:r>
        <w:rPr>
          <w:rFonts w:ascii="宋体" w:hAnsi="宋体" w:cs="宋体"/>
          <w:b/>
          <w:spacing w:val="6"/>
          <w:sz w:val="32"/>
          <w:szCs w:val="32"/>
          <w:highlight w:val="none"/>
        </w:rPr>
        <w:br w:type="page"/>
      </w:r>
    </w:p>
    <w:p w14:paraId="3BAD7BBB">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4850D761">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31DF86E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cs="宋体" w:asciiTheme="minorEastAsia" w:hAnsiTheme="minorEastAsia" w:eastAsiaTheme="minorEastAsia"/>
          <w:sz w:val="24"/>
          <w:highlight w:val="none"/>
        </w:rPr>
        <w:t>浙江体育职业技术学院附属医院多关节等速训练与测试系统采购项目</w:t>
      </w:r>
      <w:r>
        <w:rPr>
          <w:rFonts w:hint="eastAsia" w:ascii="宋体" w:hAnsi="宋体" w:cs="宋体"/>
          <w:sz w:val="24"/>
          <w:highlight w:val="none"/>
        </w:rPr>
        <w:t>【</w:t>
      </w:r>
      <w:r>
        <w:rPr>
          <w:rFonts w:hint="eastAsia" w:cs="宋体" w:asciiTheme="minorEastAsia" w:hAnsiTheme="minorEastAsia" w:eastAsiaTheme="minorEastAsia"/>
          <w:sz w:val="24"/>
          <w:highlight w:val="none"/>
        </w:rPr>
        <w:t>项目编号：</w:t>
      </w:r>
      <w:r>
        <w:rPr>
          <w:rFonts w:hint="eastAsia" w:cs="宋体" w:asciiTheme="minorEastAsia" w:hAnsiTheme="minorEastAsia" w:eastAsiaTheme="minorEastAsia"/>
          <w:sz w:val="24"/>
          <w:highlight w:val="none"/>
          <w:lang w:eastAsia="zh-CN"/>
        </w:rPr>
        <w:t>ZJZBC-24-877</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7736F58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55A4CEE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0C87BCD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61D5330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70FA31D5">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15C0AC46">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2、中小企业合同金额达到%，小微企业合同金额达到%</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16C2A59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1D738D4E">
      <w:pPr>
        <w:snapToGrid w:val="0"/>
        <w:spacing w:line="360" w:lineRule="auto"/>
        <w:ind w:firstLine="576"/>
        <w:rPr>
          <w:rFonts w:ascii="宋体" w:hAnsi="宋体" w:cs="宋体"/>
          <w:highlight w:val="none"/>
          <w:u w:val="single"/>
        </w:rPr>
      </w:pPr>
    </w:p>
    <w:p w14:paraId="2A8C4CB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255479EC">
      <w:pPr>
        <w:snapToGrid w:val="0"/>
        <w:spacing w:line="360" w:lineRule="auto"/>
        <w:ind w:firstLine="576"/>
        <w:rPr>
          <w:rFonts w:ascii="宋体" w:hAnsi="宋体" w:cs="宋体"/>
          <w:highlight w:val="none"/>
          <w:u w:val="single"/>
        </w:rPr>
      </w:pPr>
    </w:p>
    <w:p w14:paraId="32A0BC9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340AAB85">
      <w:pPr>
        <w:snapToGrid w:val="0"/>
        <w:spacing w:line="360" w:lineRule="auto"/>
        <w:ind w:firstLine="576"/>
        <w:rPr>
          <w:rFonts w:ascii="宋体" w:hAnsi="宋体" w:cs="宋体"/>
          <w:highlight w:val="none"/>
          <w:u w:val="single"/>
        </w:rPr>
      </w:pPr>
    </w:p>
    <w:p w14:paraId="643F23A6">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528D2AFC">
      <w:pPr>
        <w:snapToGrid w:val="0"/>
        <w:spacing w:line="360" w:lineRule="auto"/>
        <w:ind w:firstLine="576"/>
        <w:rPr>
          <w:rFonts w:ascii="宋体" w:hAnsi="宋体" w:cs="宋体"/>
          <w:highlight w:val="none"/>
          <w:u w:val="single"/>
        </w:rPr>
      </w:pPr>
    </w:p>
    <w:p w14:paraId="3FCB66A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7C86800F">
      <w:pPr>
        <w:snapToGrid w:val="0"/>
        <w:spacing w:line="360" w:lineRule="auto"/>
        <w:ind w:firstLine="576"/>
        <w:rPr>
          <w:rFonts w:ascii="宋体" w:hAnsi="宋体" w:cs="宋体"/>
          <w:highlight w:val="none"/>
          <w:u w:val="single"/>
        </w:rPr>
      </w:pPr>
    </w:p>
    <w:p w14:paraId="7706862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2E52882C">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中小企业合同金额达到%，小微企业合同金额达到%</w:t>
      </w:r>
      <w:r>
        <w:rPr>
          <w:rFonts w:hint="eastAsia" w:ascii="宋体" w:hAnsi="宋体" w:cs="宋体"/>
          <w:kern w:val="0"/>
          <w:sz w:val="24"/>
          <w:highlight w:val="none"/>
          <w:lang w:val="zh-CN"/>
        </w:rPr>
        <w:t>。                                           投标人名称(电子签名)：</w:t>
      </w:r>
    </w:p>
    <w:p w14:paraId="23447284">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12219435">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2FBA9997">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203B211">
      <w:pPr>
        <w:spacing w:line="360" w:lineRule="auto"/>
        <w:ind w:right="420"/>
        <w:rPr>
          <w:rFonts w:cs="宋体" w:asciiTheme="minorEastAsia" w:hAnsiTheme="minorEastAsia" w:eastAsiaTheme="minorEastAsia"/>
          <w:b/>
          <w:spacing w:val="6"/>
          <w:sz w:val="32"/>
          <w:szCs w:val="32"/>
          <w:highlight w:val="none"/>
        </w:rPr>
      </w:pPr>
      <w:r>
        <w:rPr>
          <w:rFonts w:hint="eastAsia" w:ascii="宋体" w:hAnsi="宋体" w:cs="宋体"/>
          <w:sz w:val="24"/>
          <w:highlight w:val="none"/>
        </w:rPr>
        <w:t>注：按本格式和要求提供。</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Microsoft YaHei UI"/>
    <w:panose1 w:val="00000000000000000000"/>
    <w:charset w:val="00"/>
    <w:family w:val="modern"/>
    <w:pitch w:val="default"/>
    <w:sig w:usb0="00000000" w:usb1="00000000" w:usb2="00000000" w:usb3="00000000" w:csb0="00040001" w:csb1="00000000"/>
  </w:font>
  <w:font w:name="Myriad Pro">
    <w:altName w:val="Corbel"/>
    <w:panose1 w:val="00000000000000000000"/>
    <w:charset w:val="00"/>
    <w:family w:val="swiss"/>
    <w:pitch w:val="default"/>
    <w:sig w:usb0="00000000" w:usb1="00000000"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Segoe UI Emoji">
    <w:panose1 w:val="020B0502040204020203"/>
    <w:charset w:val="00"/>
    <w:family w:val="swiss"/>
    <w:pitch w:val="default"/>
    <w:sig w:usb0="00000001" w:usb1="02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Microsoft YaHei UI">
    <w:panose1 w:val="020B0503020204020204"/>
    <w:charset w:val="86"/>
    <w:family w:val="auto"/>
    <w:pitch w:val="default"/>
    <w:sig w:usb0="80000287" w:usb1="2ACF3C50" w:usb2="00000016" w:usb3="00000000" w:csb0="0004001F"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F858B">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01C89">
    <w:pPr>
      <w:jc w:val="center"/>
    </w:pPr>
    <w:r>
      <w:rPr>
        <w:rFonts w:hint="eastAsia"/>
      </w:rPr>
      <w:t xml:space="preserve">第 </w:t>
    </w:r>
    <w:r>
      <w:fldChar w:fldCharType="begin"/>
    </w:r>
    <w:r>
      <w:instrText xml:space="preserve"> PAGE </w:instrText>
    </w:r>
    <w:r>
      <w:fldChar w:fldCharType="separate"/>
    </w:r>
    <w:r>
      <w:t>68</w:t>
    </w:r>
    <w:r>
      <w:fldChar w:fldCharType="end"/>
    </w:r>
    <w:r>
      <w:rPr>
        <w:rFonts w:hint="eastAsia"/>
      </w:rPr>
      <w:t xml:space="preserve"> 页 共 </w:t>
    </w:r>
    <w:r>
      <w:fldChar w:fldCharType="begin"/>
    </w:r>
    <w:r>
      <w:instrText xml:space="preserve"> NUMPAGES </w:instrText>
    </w:r>
    <w:r>
      <w:fldChar w:fldCharType="separate"/>
    </w:r>
    <w:r>
      <w:t>68</w:t>
    </w:r>
    <w:r>
      <w:fldChar w:fldCharType="end"/>
    </w:r>
    <w:r>
      <w:rPr>
        <w:rFonts w:hint="eastAsia"/>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78580">
    <w:pPr>
      <w:pStyle w:val="44"/>
      <w:framePr w:wrap="around" w:vAnchor="text" w:hAnchor="margin" w:xAlign="right" w:y="1"/>
      <w:rPr>
        <w:rStyle w:val="78"/>
      </w:rPr>
    </w:pPr>
    <w:r>
      <w:fldChar w:fldCharType="begin"/>
    </w:r>
    <w:r>
      <w:rPr>
        <w:rStyle w:val="78"/>
      </w:rPr>
      <w:instrText xml:space="preserve">PAGE  </w:instrText>
    </w:r>
    <w:r>
      <w:fldChar w:fldCharType="end"/>
    </w:r>
  </w:p>
  <w:p w14:paraId="0F703BB6">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63927">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bookmarkStart w:id="103" w:name="_Toc164085800"/>
    <w:bookmarkStart w:id="104" w:name="_Toc91899912"/>
    <w:bookmarkStart w:id="105" w:name="_Toc36110187"/>
    <w:bookmarkStart w:id="106" w:name="_Toc131845147"/>
    <w:r>
      <w:rPr>
        <w:rFonts w:hint="eastAsia" w:ascii="仿宋_GB2312" w:eastAsia="仿宋_GB2312"/>
        <w:kern w:val="0"/>
        <w:szCs w:val="21"/>
      </w:rPr>
      <w:t xml:space="preserve"> 页</w:t>
    </w:r>
    <w:bookmarkEnd w:id="103"/>
    <w:bookmarkEnd w:id="104"/>
    <w:bookmarkEnd w:id="105"/>
    <w:bookmarkEnd w:id="1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12901">
    <w:pPr>
      <w:pStyle w:val="44"/>
      <w:framePr w:wrap="around" w:vAnchor="text" w:hAnchor="margin" w:xAlign="right" w:y="1"/>
      <w:rPr>
        <w:rStyle w:val="78"/>
      </w:rPr>
    </w:pPr>
    <w:r>
      <w:fldChar w:fldCharType="begin"/>
    </w:r>
    <w:r>
      <w:rPr>
        <w:rStyle w:val="78"/>
      </w:rPr>
      <w:instrText xml:space="preserve">PAGE  </w:instrText>
    </w:r>
    <w:r>
      <w:fldChar w:fldCharType="end"/>
    </w:r>
  </w:p>
  <w:p w14:paraId="79258311">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0508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25A47">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F94F3">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w:t>
    </w:r>
  </w:p>
  <w:p w14:paraId="4D9D5C2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A352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402C69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52000">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14:paraId="4F388D3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9A26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15E68AC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8C06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4D0D536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C8010">
    <w:pPr>
      <w:pStyle w:val="45"/>
      <w:pBdr>
        <w:bottom w:val="single" w:color="auto" w:sz="6" w:space="0"/>
      </w:pBdr>
      <w:tabs>
        <w:tab w:val="clear" w:pos="4153"/>
        <w:tab w:val="clear" w:pos="8306"/>
      </w:tabs>
      <w:jc w:val="right"/>
      <w:rPr>
        <w:sz w:val="21"/>
        <w:szCs w:val="21"/>
        <w:lang w:val="zh-CN"/>
      </w:rPr>
    </w:pPr>
    <w:r>
      <w:rPr>
        <w:sz w:val="21"/>
        <w:szCs w:val="21"/>
        <w:lang w:val="zh-CN"/>
      </w:rP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16098">
    <w:pPr>
      <w:pStyle w:val="45"/>
      <w:jc w:val="right"/>
      <w:rPr>
        <w:sz w:val="21"/>
        <w:szCs w:val="21"/>
      </w:rPr>
    </w:pPr>
    <w:r>
      <w:rPr>
        <w:sz w:val="21"/>
        <w:szCs w:val="21"/>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D0C76">
    <w:pPr>
      <w:pStyle w:val="45"/>
      <w:pBdr>
        <w:bottom w:val="single" w:color="auto" w:sz="6" w:space="0"/>
      </w:pBdr>
      <w:tabs>
        <w:tab w:val="clear" w:pos="4153"/>
        <w:tab w:val="clear" w:pos="8306"/>
      </w:tabs>
      <w:jc w:val="right"/>
      <w:rPr>
        <w:sz w:val="21"/>
        <w:szCs w:val="21"/>
      </w:rPr>
    </w:pPr>
    <w:r>
      <w:rPr>
        <w:sz w:val="21"/>
        <w:szCs w:val="21"/>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404D4">
    <w:pPr>
      <w:pStyle w:val="45"/>
      <w:pBdr>
        <w:bottom w:val="single" w:color="auto" w:sz="6" w:space="0"/>
      </w:pBdr>
      <w:tabs>
        <w:tab w:val="clear" w:pos="4153"/>
        <w:tab w:val="clear" w:pos="8306"/>
      </w:tabs>
      <w:jc w:val="right"/>
      <w:rPr>
        <w:sz w:val="21"/>
        <w:szCs w:val="21"/>
        <w:lang w:val="zh-CN"/>
      </w:rPr>
    </w:pPr>
    <w:r>
      <w:rPr>
        <w:sz w:val="21"/>
        <w:szCs w:val="21"/>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431ED">
    <w:pPr>
      <w:pStyle w:val="45"/>
      <w:jc w:val="right"/>
      <w:rPr>
        <w:sz w:val="21"/>
        <w:szCs w:val="21"/>
      </w:rPr>
    </w:pPr>
    <w:r>
      <w:rPr>
        <w:sz w:val="21"/>
        <w:szCs w:val="21"/>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67D72">
    <w:pPr>
      <w:pStyle w:val="45"/>
      <w:pBdr>
        <w:bottom w:val="single" w:color="auto" w:sz="6" w:space="0"/>
      </w:pBdr>
      <w:tabs>
        <w:tab w:val="clear" w:pos="4153"/>
        <w:tab w:val="clear" w:pos="8306"/>
      </w:tabs>
      <w:jc w:val="right"/>
      <w:rPr>
        <w:sz w:val="21"/>
        <w:szCs w:val="21"/>
        <w:lang w:val="zh-CN"/>
      </w:rPr>
    </w:pPr>
    <w:r>
      <w:rPr>
        <w:sz w:val="21"/>
        <w:szCs w:val="21"/>
        <w:lang w:val="zh-CN"/>
      </w:rPr>
      <w:t>政府采购公开招标文件</w:t>
    </w:r>
  </w:p>
  <w:p w14:paraId="0832956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8A65A">
    <w:pPr>
      <w:pStyle w:val="45"/>
      <w:pBdr>
        <w:bottom w:val="single" w:color="auto" w:sz="6" w:space="0"/>
      </w:pBdr>
      <w:tabs>
        <w:tab w:val="clear" w:pos="4153"/>
        <w:tab w:val="clear" w:pos="8306"/>
      </w:tabs>
      <w:jc w:val="right"/>
      <w:rPr>
        <w:sz w:val="21"/>
        <w:szCs w:val="21"/>
        <w:lang w:val="zh-CN"/>
      </w:rPr>
    </w:pPr>
    <w:r>
      <w:rPr>
        <w:sz w:val="21"/>
        <w:szCs w:val="21"/>
        <w:lang w:val="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1682F">
    <w:pPr>
      <w:pStyle w:val="45"/>
      <w:jc w:val="right"/>
      <w:rPr>
        <w:rFonts w:ascii="仿宋_GB2312" w:eastAsia="仿宋_GB2312"/>
        <w:b/>
        <w:i/>
        <w:u w:val="single"/>
      </w:rPr>
    </w:pPr>
    <w:r>
      <w:t>杭州市政府采购公开招标文件</w:t>
    </w:r>
  </w:p>
  <w:p w14:paraId="0347EE9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38BD2">
    <w:pPr>
      <w:pStyle w:val="45"/>
      <w:jc w:val="right"/>
      <w:rPr>
        <w:sz w:val="21"/>
        <w:szCs w:val="21"/>
      </w:rPr>
    </w:pPr>
    <w:r>
      <w:rPr>
        <w:sz w:val="21"/>
        <w:szCs w:val="21"/>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D9F50">
    <w:pPr>
      <w:pStyle w:val="45"/>
      <w:jc w:val="right"/>
      <w:rPr>
        <w:rFonts w:ascii="仿宋_GB2312" w:eastAsia="仿宋_GB2312"/>
        <w:b/>
        <w:i/>
        <w:iCs/>
        <w:sz w:val="21"/>
        <w:szCs w:val="21"/>
        <w:u w:val="single"/>
      </w:rPr>
    </w:pPr>
    <w:r>
      <w:rPr>
        <w:sz w:val="21"/>
        <w:szCs w:val="21"/>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pPr>
        <w:ind w:left="0" w:firstLine="420"/>
      </w:pPr>
      <w:rPr>
        <w:rFonts w:hint="eastAsia"/>
      </w:rPr>
    </w:lvl>
  </w:abstractNum>
  <w:abstractNum w:abstractNumId="1">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2">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3">
    <w:nsid w:val="00000005"/>
    <w:multiLevelType w:val="singleLevel"/>
    <w:tmpl w:val="00000005"/>
    <w:lvl w:ilvl="0" w:tentative="0">
      <w:start w:val="1"/>
      <w:numFmt w:val="decimal"/>
      <w:pStyle w:val="1055"/>
      <w:suff w:val="nothing"/>
      <w:lvlText w:val="（%1）"/>
      <w:lvlJc w:val="left"/>
    </w:lvl>
  </w:abstractNum>
  <w:abstractNum w:abstractNumId="4">
    <w:nsid w:val="00000008"/>
    <w:multiLevelType w:val="multilevel"/>
    <w:tmpl w:val="00000008"/>
    <w:lvl w:ilvl="0" w:tentative="0">
      <w:start w:val="1"/>
      <w:numFmt w:val="bullet"/>
      <w:pStyle w:val="102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0000009"/>
    <w:multiLevelType w:val="multilevel"/>
    <w:tmpl w:val="00000009"/>
    <w:lvl w:ilvl="0" w:tentative="0">
      <w:start w:val="1"/>
      <w:numFmt w:val="decimal"/>
      <w:suff w:val="space"/>
      <w:lvlText w:val="第 %1 章"/>
      <w:lvlJc w:val="center"/>
      <w:rPr>
        <w:rFonts w:hint="eastAsia" w:cs="Times New Roman"/>
        <w:b w:val="0"/>
        <w:i w:val="0"/>
        <w:iCs w:val="0"/>
        <w:caps w:val="0"/>
        <w:smallCaps w:val="0"/>
        <w:vanish w:val="0"/>
        <w:color w:val="000000"/>
        <w:spacing w:val="0"/>
        <w:kern w:val="0"/>
        <w:position w:val="0"/>
        <w:u w:val="none"/>
        <w:vertAlign w:val="baseline"/>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vertAlign w:val="baseline"/>
      </w:rPr>
    </w:lvl>
    <w:lvl w:ilvl="2" w:tentative="0">
      <w:start w:val="1"/>
      <w:numFmt w:val="decimal"/>
      <w:isLgl/>
      <w:suff w:val="space"/>
      <w:lvlText w:val="%1.%2.%3"/>
      <w:lvlJc w:val="left"/>
      <w:rPr>
        <w:rFonts w:hint="eastAsia" w:cs="Times New Roman"/>
        <w:b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988"/>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6">
    <w:nsid w:val="0000000A"/>
    <w:multiLevelType w:val="multilevel"/>
    <w:tmpl w:val="0000000A"/>
    <w:lvl w:ilvl="0" w:tentative="0">
      <w:start w:val="1"/>
      <w:numFmt w:val="bullet"/>
      <w:pStyle w:val="1031"/>
      <w:lvlText w:val=""/>
      <w:lvlJc w:val="left"/>
      <w:pPr>
        <w:ind w:left="900" w:hanging="420"/>
      </w:pPr>
      <w:rPr>
        <w:rFonts w:hint="default" w:ascii="Wingdings" w:hAnsi="Wingdings"/>
        <w:sz w:val="16"/>
        <w:szCs w:val="16"/>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000000B"/>
    <w:multiLevelType w:val="multilevel"/>
    <w:tmpl w:val="0000000B"/>
    <w:lvl w:ilvl="0" w:tentative="0">
      <w:start w:val="1"/>
      <w:numFmt w:val="decimal"/>
      <w:lvlText w:val="%1"/>
      <w:lvlJc w:val="left"/>
      <w:pPr>
        <w:ind w:left="840" w:hanging="420"/>
      </w:pPr>
      <w:rPr>
        <w:rFonts w:hint="eastAsia"/>
      </w:rPr>
    </w:lvl>
    <w:lvl w:ilvl="1" w:tentative="0">
      <w:start w:val="1"/>
      <w:numFmt w:val="decimal"/>
      <w:pStyle w:val="1043"/>
      <w:suff w:val="space"/>
      <w:lvlText w:val="图 %2 "/>
      <w:lvlJc w:val="left"/>
      <w:pPr>
        <w:ind w:left="840" w:hanging="420"/>
      </w:pPr>
      <w:rPr>
        <w:rFonts w:hint="eastAsia"/>
      </w:rPr>
    </w:lvl>
    <w:lvl w:ilvl="2" w:tentative="0">
      <w:start w:val="1"/>
      <w:numFmt w:val="decimal"/>
      <w:lvlText w:val="%3）"/>
      <w:lvlJc w:val="left"/>
      <w:pPr>
        <w:ind w:left="1215" w:hanging="375"/>
      </w:pPr>
      <w:rPr>
        <w:rFonts w:hint="default"/>
        <w:sz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C"/>
    <w:multiLevelType w:val="multilevel"/>
    <w:tmpl w:val="0000000C"/>
    <w:lvl w:ilvl="0" w:tentative="0">
      <w:start w:val="1"/>
      <w:numFmt w:val="decimal"/>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987"/>
      <w:suff w:val="space"/>
      <w:lvlText w:val="%1.%2.%3.%4.%5.%6.%7"/>
      <w:lvlJc w:val="left"/>
      <w:rPr>
        <w:b w:val="0"/>
        <w:bCs w:val="0"/>
        <w:i w:val="0"/>
        <w:iCs w:val="0"/>
        <w:caps w:val="0"/>
        <w:smallCaps w:val="0"/>
        <w:vanish w:val="0"/>
        <w:color w:val="00000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9">
    <w:nsid w:val="0000000E"/>
    <w:multiLevelType w:val="multilevel"/>
    <w:tmpl w:val="0000000E"/>
    <w:lvl w:ilvl="0" w:tentative="0">
      <w:start w:val="1"/>
      <w:numFmt w:val="decimal"/>
      <w:pStyle w:val="998"/>
      <w:lvlText w:val="4.3.8.1.%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2C402FF"/>
    <w:multiLevelType w:val="multilevel"/>
    <w:tmpl w:val="62C402FF"/>
    <w:lvl w:ilvl="0" w:tentative="0">
      <w:start w:val="1"/>
      <w:numFmt w:val="bullet"/>
      <w:lvlText w:val=""/>
      <w:lvlJc w:val="left"/>
      <w:pPr>
        <w:ind w:left="2100" w:hanging="420"/>
      </w:pPr>
      <w:rPr>
        <w:rFonts w:hint="default" w:ascii="Wingdings" w:hAnsi="Wingdings"/>
        <w:sz w:val="18"/>
        <w:szCs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1036"/>
      <w:lvlText w:val=""/>
      <w:lvlJc w:val="left"/>
      <w:pPr>
        <w:ind w:left="2064" w:hanging="420"/>
      </w:pPr>
      <w:rPr>
        <w:rFonts w:hint="default" w:ascii="Wingdings" w:hAnsi="Wingdings"/>
        <w:sz w:val="16"/>
        <w:szCs w:val="16"/>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5"/>
  </w:num>
  <w:num w:numId="3">
    <w:abstractNumId w:val="9"/>
  </w:num>
  <w:num w:numId="4">
    <w:abstractNumId w:val="4"/>
  </w:num>
  <w:num w:numId="5">
    <w:abstractNumId w:val="6"/>
  </w:num>
  <w:num w:numId="6">
    <w:abstractNumId w:val="10"/>
  </w:num>
  <w:num w:numId="7">
    <w:abstractNumId w:val="7"/>
  </w:num>
  <w:num w:numId="8">
    <w:abstractNumId w:val="3"/>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BjM2YwMjU5NGQ2NzA0NzA0M2U4ZTc0YTA1YjI2N2EifQ=="/>
  </w:docVars>
  <w:rsids>
    <w:rsidRoot w:val="00433220"/>
    <w:rsid w:val="000001C5"/>
    <w:rsid w:val="00001AA1"/>
    <w:rsid w:val="00001D3B"/>
    <w:rsid w:val="00004233"/>
    <w:rsid w:val="00004500"/>
    <w:rsid w:val="00004BBD"/>
    <w:rsid w:val="000056FA"/>
    <w:rsid w:val="00005F82"/>
    <w:rsid w:val="00006994"/>
    <w:rsid w:val="000069C0"/>
    <w:rsid w:val="000073ED"/>
    <w:rsid w:val="0001051F"/>
    <w:rsid w:val="000105D6"/>
    <w:rsid w:val="000116D2"/>
    <w:rsid w:val="000124F6"/>
    <w:rsid w:val="0001306D"/>
    <w:rsid w:val="000134B5"/>
    <w:rsid w:val="00014AF9"/>
    <w:rsid w:val="000157EA"/>
    <w:rsid w:val="0001580F"/>
    <w:rsid w:val="00017C2E"/>
    <w:rsid w:val="00021F83"/>
    <w:rsid w:val="00024A83"/>
    <w:rsid w:val="00024C5B"/>
    <w:rsid w:val="00024F83"/>
    <w:rsid w:val="0002550C"/>
    <w:rsid w:val="00025FE4"/>
    <w:rsid w:val="00026310"/>
    <w:rsid w:val="00026BD2"/>
    <w:rsid w:val="00027760"/>
    <w:rsid w:val="00027D83"/>
    <w:rsid w:val="00030268"/>
    <w:rsid w:val="00031ADD"/>
    <w:rsid w:val="000328CF"/>
    <w:rsid w:val="00032DE3"/>
    <w:rsid w:val="000333B0"/>
    <w:rsid w:val="00035816"/>
    <w:rsid w:val="00035F61"/>
    <w:rsid w:val="00037F94"/>
    <w:rsid w:val="000405A5"/>
    <w:rsid w:val="00044056"/>
    <w:rsid w:val="00044E67"/>
    <w:rsid w:val="0004560E"/>
    <w:rsid w:val="00045C8F"/>
    <w:rsid w:val="00046FBE"/>
    <w:rsid w:val="00051E69"/>
    <w:rsid w:val="00054E23"/>
    <w:rsid w:val="00055047"/>
    <w:rsid w:val="00055512"/>
    <w:rsid w:val="000563B5"/>
    <w:rsid w:val="00056B45"/>
    <w:rsid w:val="00056C6D"/>
    <w:rsid w:val="0005735A"/>
    <w:rsid w:val="00060362"/>
    <w:rsid w:val="00061340"/>
    <w:rsid w:val="00062024"/>
    <w:rsid w:val="00062521"/>
    <w:rsid w:val="00062F2D"/>
    <w:rsid w:val="0006386B"/>
    <w:rsid w:val="0006414A"/>
    <w:rsid w:val="000651C9"/>
    <w:rsid w:val="00066570"/>
    <w:rsid w:val="00066C5E"/>
    <w:rsid w:val="000703D1"/>
    <w:rsid w:val="00071061"/>
    <w:rsid w:val="00072067"/>
    <w:rsid w:val="00073D24"/>
    <w:rsid w:val="00074D34"/>
    <w:rsid w:val="00075A8A"/>
    <w:rsid w:val="00076314"/>
    <w:rsid w:val="00076F48"/>
    <w:rsid w:val="000770AB"/>
    <w:rsid w:val="00082452"/>
    <w:rsid w:val="00085F66"/>
    <w:rsid w:val="00087B87"/>
    <w:rsid w:val="00091D6C"/>
    <w:rsid w:val="00092618"/>
    <w:rsid w:val="00092FB7"/>
    <w:rsid w:val="00093D15"/>
    <w:rsid w:val="000942BC"/>
    <w:rsid w:val="00095B88"/>
    <w:rsid w:val="0009664E"/>
    <w:rsid w:val="00097124"/>
    <w:rsid w:val="000A043F"/>
    <w:rsid w:val="000A0F69"/>
    <w:rsid w:val="000A27B9"/>
    <w:rsid w:val="000A2D88"/>
    <w:rsid w:val="000A37F9"/>
    <w:rsid w:val="000A3CC5"/>
    <w:rsid w:val="000A5A7B"/>
    <w:rsid w:val="000A6218"/>
    <w:rsid w:val="000A7E55"/>
    <w:rsid w:val="000B0B02"/>
    <w:rsid w:val="000B1D50"/>
    <w:rsid w:val="000B2643"/>
    <w:rsid w:val="000B2DB5"/>
    <w:rsid w:val="000B3540"/>
    <w:rsid w:val="000B514C"/>
    <w:rsid w:val="000B6F40"/>
    <w:rsid w:val="000C0880"/>
    <w:rsid w:val="000C10BA"/>
    <w:rsid w:val="000C2004"/>
    <w:rsid w:val="000C2622"/>
    <w:rsid w:val="000C5B67"/>
    <w:rsid w:val="000C637E"/>
    <w:rsid w:val="000C66C8"/>
    <w:rsid w:val="000C6F5F"/>
    <w:rsid w:val="000C784B"/>
    <w:rsid w:val="000D0B31"/>
    <w:rsid w:val="000D13F0"/>
    <w:rsid w:val="000D1ECF"/>
    <w:rsid w:val="000D35E6"/>
    <w:rsid w:val="000D4602"/>
    <w:rsid w:val="000D5C3B"/>
    <w:rsid w:val="000D687C"/>
    <w:rsid w:val="000D6EAF"/>
    <w:rsid w:val="000E0B85"/>
    <w:rsid w:val="000E1CC7"/>
    <w:rsid w:val="000E4BF2"/>
    <w:rsid w:val="000F0A43"/>
    <w:rsid w:val="000F101C"/>
    <w:rsid w:val="000F14D9"/>
    <w:rsid w:val="000F1C18"/>
    <w:rsid w:val="000F3B23"/>
    <w:rsid w:val="000F3BD4"/>
    <w:rsid w:val="000F4D43"/>
    <w:rsid w:val="001002C0"/>
    <w:rsid w:val="001013E7"/>
    <w:rsid w:val="00102CBA"/>
    <w:rsid w:val="00103E9C"/>
    <w:rsid w:val="00106670"/>
    <w:rsid w:val="00106990"/>
    <w:rsid w:val="00106EEA"/>
    <w:rsid w:val="00107116"/>
    <w:rsid w:val="001077EF"/>
    <w:rsid w:val="00110D05"/>
    <w:rsid w:val="00112621"/>
    <w:rsid w:val="00114B57"/>
    <w:rsid w:val="00115994"/>
    <w:rsid w:val="001171FD"/>
    <w:rsid w:val="001224CC"/>
    <w:rsid w:val="001226CA"/>
    <w:rsid w:val="0012339F"/>
    <w:rsid w:val="0012382F"/>
    <w:rsid w:val="00126BCD"/>
    <w:rsid w:val="001306D5"/>
    <w:rsid w:val="00131323"/>
    <w:rsid w:val="00131F17"/>
    <w:rsid w:val="00133C0C"/>
    <w:rsid w:val="001343C1"/>
    <w:rsid w:val="00135F4D"/>
    <w:rsid w:val="00137F52"/>
    <w:rsid w:val="001407A1"/>
    <w:rsid w:val="00140849"/>
    <w:rsid w:val="00140CEB"/>
    <w:rsid w:val="0014338B"/>
    <w:rsid w:val="001436E4"/>
    <w:rsid w:val="001444C7"/>
    <w:rsid w:val="0014687B"/>
    <w:rsid w:val="00146E7A"/>
    <w:rsid w:val="00147773"/>
    <w:rsid w:val="00150AE3"/>
    <w:rsid w:val="00151E7F"/>
    <w:rsid w:val="00152155"/>
    <w:rsid w:val="001537F1"/>
    <w:rsid w:val="00157462"/>
    <w:rsid w:val="001574A8"/>
    <w:rsid w:val="0015772D"/>
    <w:rsid w:val="00160507"/>
    <w:rsid w:val="001611CA"/>
    <w:rsid w:val="00161B45"/>
    <w:rsid w:val="00161EED"/>
    <w:rsid w:val="00163A04"/>
    <w:rsid w:val="00164DBC"/>
    <w:rsid w:val="001652BF"/>
    <w:rsid w:val="00165764"/>
    <w:rsid w:val="0016625E"/>
    <w:rsid w:val="00166905"/>
    <w:rsid w:val="00167A64"/>
    <w:rsid w:val="00170F90"/>
    <w:rsid w:val="00173059"/>
    <w:rsid w:val="00173AA6"/>
    <w:rsid w:val="0017446C"/>
    <w:rsid w:val="001746E4"/>
    <w:rsid w:val="001769C2"/>
    <w:rsid w:val="0017722A"/>
    <w:rsid w:val="0017762D"/>
    <w:rsid w:val="00181926"/>
    <w:rsid w:val="00182D4D"/>
    <w:rsid w:val="00183053"/>
    <w:rsid w:val="00184953"/>
    <w:rsid w:val="00185EE2"/>
    <w:rsid w:val="0018664C"/>
    <w:rsid w:val="001868BC"/>
    <w:rsid w:val="00187D36"/>
    <w:rsid w:val="0019027A"/>
    <w:rsid w:val="00190F78"/>
    <w:rsid w:val="001913FA"/>
    <w:rsid w:val="00194C23"/>
    <w:rsid w:val="001950C9"/>
    <w:rsid w:val="00195A07"/>
    <w:rsid w:val="00196068"/>
    <w:rsid w:val="001964D3"/>
    <w:rsid w:val="001966B0"/>
    <w:rsid w:val="0019682A"/>
    <w:rsid w:val="0019776A"/>
    <w:rsid w:val="001A0364"/>
    <w:rsid w:val="001A13F2"/>
    <w:rsid w:val="001A32FC"/>
    <w:rsid w:val="001A374B"/>
    <w:rsid w:val="001A472B"/>
    <w:rsid w:val="001A779A"/>
    <w:rsid w:val="001A78AB"/>
    <w:rsid w:val="001A7986"/>
    <w:rsid w:val="001B33D5"/>
    <w:rsid w:val="001B39F3"/>
    <w:rsid w:val="001B44A0"/>
    <w:rsid w:val="001B4C71"/>
    <w:rsid w:val="001B5939"/>
    <w:rsid w:val="001B7968"/>
    <w:rsid w:val="001C0145"/>
    <w:rsid w:val="001C2E6B"/>
    <w:rsid w:val="001C2E8B"/>
    <w:rsid w:val="001C49BB"/>
    <w:rsid w:val="001C4F68"/>
    <w:rsid w:val="001C5352"/>
    <w:rsid w:val="001C5DE2"/>
    <w:rsid w:val="001C6361"/>
    <w:rsid w:val="001D062A"/>
    <w:rsid w:val="001D085D"/>
    <w:rsid w:val="001D1E11"/>
    <w:rsid w:val="001D2363"/>
    <w:rsid w:val="001D4969"/>
    <w:rsid w:val="001D504E"/>
    <w:rsid w:val="001D7223"/>
    <w:rsid w:val="001D7A68"/>
    <w:rsid w:val="001E3724"/>
    <w:rsid w:val="001E3CFD"/>
    <w:rsid w:val="001E44BE"/>
    <w:rsid w:val="001E518C"/>
    <w:rsid w:val="001E5631"/>
    <w:rsid w:val="001F169A"/>
    <w:rsid w:val="001F1B94"/>
    <w:rsid w:val="001F221E"/>
    <w:rsid w:val="001F2F7C"/>
    <w:rsid w:val="001F36FC"/>
    <w:rsid w:val="001F3B13"/>
    <w:rsid w:val="001F5740"/>
    <w:rsid w:val="001F67FB"/>
    <w:rsid w:val="001F7621"/>
    <w:rsid w:val="001F76C1"/>
    <w:rsid w:val="00200B14"/>
    <w:rsid w:val="00200D9E"/>
    <w:rsid w:val="0020196E"/>
    <w:rsid w:val="00202087"/>
    <w:rsid w:val="00202EAB"/>
    <w:rsid w:val="00203B93"/>
    <w:rsid w:val="00205398"/>
    <w:rsid w:val="002057F6"/>
    <w:rsid w:val="00205AB1"/>
    <w:rsid w:val="00205F99"/>
    <w:rsid w:val="002066BE"/>
    <w:rsid w:val="0021024B"/>
    <w:rsid w:val="00211968"/>
    <w:rsid w:val="00214C27"/>
    <w:rsid w:val="00214EA1"/>
    <w:rsid w:val="00215EB1"/>
    <w:rsid w:val="00217B02"/>
    <w:rsid w:val="002203C0"/>
    <w:rsid w:val="002208B7"/>
    <w:rsid w:val="00222323"/>
    <w:rsid w:val="00224443"/>
    <w:rsid w:val="0022592B"/>
    <w:rsid w:val="00226D45"/>
    <w:rsid w:val="00227068"/>
    <w:rsid w:val="00227A6C"/>
    <w:rsid w:val="002368D1"/>
    <w:rsid w:val="00236A9B"/>
    <w:rsid w:val="0023759D"/>
    <w:rsid w:val="0023783A"/>
    <w:rsid w:val="00237A06"/>
    <w:rsid w:val="00237A8A"/>
    <w:rsid w:val="002408BF"/>
    <w:rsid w:val="00244037"/>
    <w:rsid w:val="00244665"/>
    <w:rsid w:val="002447F6"/>
    <w:rsid w:val="00244A63"/>
    <w:rsid w:val="00245439"/>
    <w:rsid w:val="0024716C"/>
    <w:rsid w:val="00250BC9"/>
    <w:rsid w:val="00251328"/>
    <w:rsid w:val="00253CFC"/>
    <w:rsid w:val="00254C4B"/>
    <w:rsid w:val="00254F93"/>
    <w:rsid w:val="00255AF3"/>
    <w:rsid w:val="00255B07"/>
    <w:rsid w:val="00255E86"/>
    <w:rsid w:val="002562DC"/>
    <w:rsid w:val="00260271"/>
    <w:rsid w:val="00260ABB"/>
    <w:rsid w:val="00260AF4"/>
    <w:rsid w:val="00261557"/>
    <w:rsid w:val="0026189E"/>
    <w:rsid w:val="00264E41"/>
    <w:rsid w:val="002658CF"/>
    <w:rsid w:val="0026592F"/>
    <w:rsid w:val="00266DCE"/>
    <w:rsid w:val="0027152F"/>
    <w:rsid w:val="0027162D"/>
    <w:rsid w:val="0027288F"/>
    <w:rsid w:val="00274D61"/>
    <w:rsid w:val="0027729C"/>
    <w:rsid w:val="00280A56"/>
    <w:rsid w:val="00283C6B"/>
    <w:rsid w:val="00283EB3"/>
    <w:rsid w:val="00284FDC"/>
    <w:rsid w:val="0028501A"/>
    <w:rsid w:val="00286460"/>
    <w:rsid w:val="002871D4"/>
    <w:rsid w:val="002874A8"/>
    <w:rsid w:val="0028776A"/>
    <w:rsid w:val="00291245"/>
    <w:rsid w:val="0029176F"/>
    <w:rsid w:val="00291B8D"/>
    <w:rsid w:val="00295A99"/>
    <w:rsid w:val="00296EFF"/>
    <w:rsid w:val="002A098D"/>
    <w:rsid w:val="002A1076"/>
    <w:rsid w:val="002A1DCA"/>
    <w:rsid w:val="002A2D43"/>
    <w:rsid w:val="002A5BFA"/>
    <w:rsid w:val="002A5FA8"/>
    <w:rsid w:val="002A67A0"/>
    <w:rsid w:val="002A6B07"/>
    <w:rsid w:val="002A71CC"/>
    <w:rsid w:val="002A73BF"/>
    <w:rsid w:val="002B1689"/>
    <w:rsid w:val="002B29E2"/>
    <w:rsid w:val="002B42AB"/>
    <w:rsid w:val="002B4793"/>
    <w:rsid w:val="002B4D28"/>
    <w:rsid w:val="002B5F95"/>
    <w:rsid w:val="002B6402"/>
    <w:rsid w:val="002B66A8"/>
    <w:rsid w:val="002B6CE7"/>
    <w:rsid w:val="002C08CE"/>
    <w:rsid w:val="002C0DA8"/>
    <w:rsid w:val="002C1468"/>
    <w:rsid w:val="002C1E3D"/>
    <w:rsid w:val="002C2313"/>
    <w:rsid w:val="002C36EB"/>
    <w:rsid w:val="002C50CD"/>
    <w:rsid w:val="002C6135"/>
    <w:rsid w:val="002D1378"/>
    <w:rsid w:val="002D16F9"/>
    <w:rsid w:val="002D1AC4"/>
    <w:rsid w:val="002D2B6E"/>
    <w:rsid w:val="002D54BF"/>
    <w:rsid w:val="002D5F8C"/>
    <w:rsid w:val="002D65DD"/>
    <w:rsid w:val="002E0743"/>
    <w:rsid w:val="002E18F4"/>
    <w:rsid w:val="002E2402"/>
    <w:rsid w:val="002E2451"/>
    <w:rsid w:val="002E259B"/>
    <w:rsid w:val="002E30FC"/>
    <w:rsid w:val="002E3880"/>
    <w:rsid w:val="002E3A00"/>
    <w:rsid w:val="002E4983"/>
    <w:rsid w:val="002E7710"/>
    <w:rsid w:val="002E7A30"/>
    <w:rsid w:val="002F078D"/>
    <w:rsid w:val="002F0B93"/>
    <w:rsid w:val="002F1E17"/>
    <w:rsid w:val="002F4275"/>
    <w:rsid w:val="002F6A7D"/>
    <w:rsid w:val="00302D2E"/>
    <w:rsid w:val="0030322C"/>
    <w:rsid w:val="00303E84"/>
    <w:rsid w:val="00304B43"/>
    <w:rsid w:val="0030505C"/>
    <w:rsid w:val="00306155"/>
    <w:rsid w:val="00306186"/>
    <w:rsid w:val="00306BA8"/>
    <w:rsid w:val="003071D8"/>
    <w:rsid w:val="0031001C"/>
    <w:rsid w:val="003121E6"/>
    <w:rsid w:val="00313777"/>
    <w:rsid w:val="00314854"/>
    <w:rsid w:val="00314EEF"/>
    <w:rsid w:val="003156D4"/>
    <w:rsid w:val="00315D5E"/>
    <w:rsid w:val="00316A9F"/>
    <w:rsid w:val="00316FD2"/>
    <w:rsid w:val="00317165"/>
    <w:rsid w:val="003200D6"/>
    <w:rsid w:val="00320A54"/>
    <w:rsid w:val="00324F76"/>
    <w:rsid w:val="003261E7"/>
    <w:rsid w:val="003306D9"/>
    <w:rsid w:val="00331EB2"/>
    <w:rsid w:val="00332F32"/>
    <w:rsid w:val="003336C9"/>
    <w:rsid w:val="00334402"/>
    <w:rsid w:val="003344D7"/>
    <w:rsid w:val="00334D5D"/>
    <w:rsid w:val="00335070"/>
    <w:rsid w:val="003353CB"/>
    <w:rsid w:val="00336410"/>
    <w:rsid w:val="0033654A"/>
    <w:rsid w:val="00342999"/>
    <w:rsid w:val="00342DD1"/>
    <w:rsid w:val="003431B4"/>
    <w:rsid w:val="0034417F"/>
    <w:rsid w:val="00344292"/>
    <w:rsid w:val="00344EE8"/>
    <w:rsid w:val="003451B9"/>
    <w:rsid w:val="00350116"/>
    <w:rsid w:val="00350388"/>
    <w:rsid w:val="00353861"/>
    <w:rsid w:val="003543FC"/>
    <w:rsid w:val="00354A51"/>
    <w:rsid w:val="00355241"/>
    <w:rsid w:val="00356297"/>
    <w:rsid w:val="00356947"/>
    <w:rsid w:val="00360A50"/>
    <w:rsid w:val="00362143"/>
    <w:rsid w:val="00364CE6"/>
    <w:rsid w:val="0036666B"/>
    <w:rsid w:val="00367439"/>
    <w:rsid w:val="0036775F"/>
    <w:rsid w:val="003708CC"/>
    <w:rsid w:val="003709C4"/>
    <w:rsid w:val="00370D42"/>
    <w:rsid w:val="00372D82"/>
    <w:rsid w:val="00377D55"/>
    <w:rsid w:val="0038042D"/>
    <w:rsid w:val="00381FE9"/>
    <w:rsid w:val="00382A59"/>
    <w:rsid w:val="0038389C"/>
    <w:rsid w:val="00383FD4"/>
    <w:rsid w:val="003841B6"/>
    <w:rsid w:val="0038469B"/>
    <w:rsid w:val="0038701C"/>
    <w:rsid w:val="00387584"/>
    <w:rsid w:val="003917E1"/>
    <w:rsid w:val="00393E97"/>
    <w:rsid w:val="00396076"/>
    <w:rsid w:val="00397101"/>
    <w:rsid w:val="0039741E"/>
    <w:rsid w:val="00397904"/>
    <w:rsid w:val="003A1495"/>
    <w:rsid w:val="003A1513"/>
    <w:rsid w:val="003A26CF"/>
    <w:rsid w:val="003A2806"/>
    <w:rsid w:val="003A2A22"/>
    <w:rsid w:val="003A6366"/>
    <w:rsid w:val="003A7891"/>
    <w:rsid w:val="003B067E"/>
    <w:rsid w:val="003B068C"/>
    <w:rsid w:val="003B167C"/>
    <w:rsid w:val="003B2970"/>
    <w:rsid w:val="003B3CE9"/>
    <w:rsid w:val="003B49DD"/>
    <w:rsid w:val="003B50B6"/>
    <w:rsid w:val="003B5D8A"/>
    <w:rsid w:val="003B697F"/>
    <w:rsid w:val="003B6CBD"/>
    <w:rsid w:val="003B7438"/>
    <w:rsid w:val="003B7622"/>
    <w:rsid w:val="003C00B5"/>
    <w:rsid w:val="003C0CDB"/>
    <w:rsid w:val="003C13CF"/>
    <w:rsid w:val="003C2200"/>
    <w:rsid w:val="003C2330"/>
    <w:rsid w:val="003C2545"/>
    <w:rsid w:val="003C3F5E"/>
    <w:rsid w:val="003C4219"/>
    <w:rsid w:val="003C5CED"/>
    <w:rsid w:val="003C6F31"/>
    <w:rsid w:val="003D0046"/>
    <w:rsid w:val="003D0242"/>
    <w:rsid w:val="003D0F7E"/>
    <w:rsid w:val="003D172C"/>
    <w:rsid w:val="003D1B17"/>
    <w:rsid w:val="003D22BB"/>
    <w:rsid w:val="003D58C6"/>
    <w:rsid w:val="003D5C49"/>
    <w:rsid w:val="003D6145"/>
    <w:rsid w:val="003E0E6A"/>
    <w:rsid w:val="003E1BF2"/>
    <w:rsid w:val="003E1DD5"/>
    <w:rsid w:val="003E3C40"/>
    <w:rsid w:val="003E53F3"/>
    <w:rsid w:val="003E6E3F"/>
    <w:rsid w:val="003E77B1"/>
    <w:rsid w:val="003E7F95"/>
    <w:rsid w:val="003F1734"/>
    <w:rsid w:val="003F19B0"/>
    <w:rsid w:val="003F3172"/>
    <w:rsid w:val="003F3C65"/>
    <w:rsid w:val="003F471A"/>
    <w:rsid w:val="003F64C8"/>
    <w:rsid w:val="003F6752"/>
    <w:rsid w:val="003F76A0"/>
    <w:rsid w:val="0040027B"/>
    <w:rsid w:val="0040093E"/>
    <w:rsid w:val="00401467"/>
    <w:rsid w:val="00401E7A"/>
    <w:rsid w:val="004025F9"/>
    <w:rsid w:val="004037C4"/>
    <w:rsid w:val="00404840"/>
    <w:rsid w:val="00404D15"/>
    <w:rsid w:val="00405487"/>
    <w:rsid w:val="004067F2"/>
    <w:rsid w:val="00407F70"/>
    <w:rsid w:val="004119FE"/>
    <w:rsid w:val="00411F26"/>
    <w:rsid w:val="00412630"/>
    <w:rsid w:val="00413478"/>
    <w:rsid w:val="0041367C"/>
    <w:rsid w:val="004138CD"/>
    <w:rsid w:val="00414FFF"/>
    <w:rsid w:val="004161A3"/>
    <w:rsid w:val="00417798"/>
    <w:rsid w:val="004216F2"/>
    <w:rsid w:val="0042217D"/>
    <w:rsid w:val="00422C89"/>
    <w:rsid w:val="00424339"/>
    <w:rsid w:val="00424E17"/>
    <w:rsid w:val="00430C87"/>
    <w:rsid w:val="00430EA6"/>
    <w:rsid w:val="00431E55"/>
    <w:rsid w:val="00431FD9"/>
    <w:rsid w:val="00433220"/>
    <w:rsid w:val="0043614D"/>
    <w:rsid w:val="00436F05"/>
    <w:rsid w:val="00437240"/>
    <w:rsid w:val="004374D3"/>
    <w:rsid w:val="004377D3"/>
    <w:rsid w:val="004419E1"/>
    <w:rsid w:val="00441A67"/>
    <w:rsid w:val="00442C09"/>
    <w:rsid w:val="00443185"/>
    <w:rsid w:val="00444370"/>
    <w:rsid w:val="00444375"/>
    <w:rsid w:val="00445260"/>
    <w:rsid w:val="0044690D"/>
    <w:rsid w:val="004503BB"/>
    <w:rsid w:val="00450B00"/>
    <w:rsid w:val="004514F7"/>
    <w:rsid w:val="0045231B"/>
    <w:rsid w:val="0045394E"/>
    <w:rsid w:val="00453AF2"/>
    <w:rsid w:val="004567B1"/>
    <w:rsid w:val="00456AA5"/>
    <w:rsid w:val="00456E25"/>
    <w:rsid w:val="00456FF2"/>
    <w:rsid w:val="00457530"/>
    <w:rsid w:val="00457722"/>
    <w:rsid w:val="00457CF8"/>
    <w:rsid w:val="004608A2"/>
    <w:rsid w:val="00461A7B"/>
    <w:rsid w:val="00462693"/>
    <w:rsid w:val="00462D9B"/>
    <w:rsid w:val="004633FF"/>
    <w:rsid w:val="00463F21"/>
    <w:rsid w:val="00464DDD"/>
    <w:rsid w:val="00467766"/>
    <w:rsid w:val="004728F4"/>
    <w:rsid w:val="00474565"/>
    <w:rsid w:val="0047514C"/>
    <w:rsid w:val="00476257"/>
    <w:rsid w:val="0048267F"/>
    <w:rsid w:val="00482E1F"/>
    <w:rsid w:val="00484919"/>
    <w:rsid w:val="00484E40"/>
    <w:rsid w:val="00491890"/>
    <w:rsid w:val="004927F6"/>
    <w:rsid w:val="00492BB5"/>
    <w:rsid w:val="004942FA"/>
    <w:rsid w:val="004947E4"/>
    <w:rsid w:val="0049560E"/>
    <w:rsid w:val="00495D6B"/>
    <w:rsid w:val="00496758"/>
    <w:rsid w:val="00496A9D"/>
    <w:rsid w:val="004975F6"/>
    <w:rsid w:val="00497D39"/>
    <w:rsid w:val="004A0797"/>
    <w:rsid w:val="004A0BA6"/>
    <w:rsid w:val="004A109D"/>
    <w:rsid w:val="004A1204"/>
    <w:rsid w:val="004A1A8B"/>
    <w:rsid w:val="004A24EA"/>
    <w:rsid w:val="004A583D"/>
    <w:rsid w:val="004A6375"/>
    <w:rsid w:val="004A7104"/>
    <w:rsid w:val="004A76CD"/>
    <w:rsid w:val="004A7CE4"/>
    <w:rsid w:val="004B13E8"/>
    <w:rsid w:val="004B42A4"/>
    <w:rsid w:val="004B4BDF"/>
    <w:rsid w:val="004B73AC"/>
    <w:rsid w:val="004B7725"/>
    <w:rsid w:val="004B7821"/>
    <w:rsid w:val="004C1B1E"/>
    <w:rsid w:val="004C29EC"/>
    <w:rsid w:val="004C3A2E"/>
    <w:rsid w:val="004C4586"/>
    <w:rsid w:val="004C7A01"/>
    <w:rsid w:val="004D08EB"/>
    <w:rsid w:val="004D1CF9"/>
    <w:rsid w:val="004D39A2"/>
    <w:rsid w:val="004D420B"/>
    <w:rsid w:val="004D4946"/>
    <w:rsid w:val="004D4C1A"/>
    <w:rsid w:val="004D7FAA"/>
    <w:rsid w:val="004E0A7A"/>
    <w:rsid w:val="004E22A6"/>
    <w:rsid w:val="004E3BBF"/>
    <w:rsid w:val="004E49CA"/>
    <w:rsid w:val="004E4C29"/>
    <w:rsid w:val="004E54A8"/>
    <w:rsid w:val="004E6EBA"/>
    <w:rsid w:val="004F152A"/>
    <w:rsid w:val="004F1A4F"/>
    <w:rsid w:val="004F1D85"/>
    <w:rsid w:val="004F2260"/>
    <w:rsid w:val="004F481E"/>
    <w:rsid w:val="004F4A47"/>
    <w:rsid w:val="004F5B47"/>
    <w:rsid w:val="004F7612"/>
    <w:rsid w:val="005005BE"/>
    <w:rsid w:val="00500CEE"/>
    <w:rsid w:val="00500FA1"/>
    <w:rsid w:val="00501008"/>
    <w:rsid w:val="005010A9"/>
    <w:rsid w:val="00501E4B"/>
    <w:rsid w:val="005028A0"/>
    <w:rsid w:val="00504839"/>
    <w:rsid w:val="005063F3"/>
    <w:rsid w:val="00506BF7"/>
    <w:rsid w:val="00506C49"/>
    <w:rsid w:val="00510B7D"/>
    <w:rsid w:val="0051140F"/>
    <w:rsid w:val="00511C5D"/>
    <w:rsid w:val="0051236E"/>
    <w:rsid w:val="005128B6"/>
    <w:rsid w:val="00512D8A"/>
    <w:rsid w:val="00512EA1"/>
    <w:rsid w:val="005134CA"/>
    <w:rsid w:val="0051473F"/>
    <w:rsid w:val="005178E5"/>
    <w:rsid w:val="00522681"/>
    <w:rsid w:val="0052488A"/>
    <w:rsid w:val="00533E02"/>
    <w:rsid w:val="00533E7E"/>
    <w:rsid w:val="005346E8"/>
    <w:rsid w:val="005348E1"/>
    <w:rsid w:val="005353E8"/>
    <w:rsid w:val="0053590E"/>
    <w:rsid w:val="00536246"/>
    <w:rsid w:val="00536470"/>
    <w:rsid w:val="00537228"/>
    <w:rsid w:val="005372F6"/>
    <w:rsid w:val="0054148D"/>
    <w:rsid w:val="00542AFB"/>
    <w:rsid w:val="00542F43"/>
    <w:rsid w:val="005435C3"/>
    <w:rsid w:val="005455B4"/>
    <w:rsid w:val="005459EA"/>
    <w:rsid w:val="00545FC9"/>
    <w:rsid w:val="0054635B"/>
    <w:rsid w:val="005465C8"/>
    <w:rsid w:val="00546CCD"/>
    <w:rsid w:val="00547FD4"/>
    <w:rsid w:val="0055318B"/>
    <w:rsid w:val="005538FF"/>
    <w:rsid w:val="00553B38"/>
    <w:rsid w:val="00553E9A"/>
    <w:rsid w:val="005540FC"/>
    <w:rsid w:val="00554451"/>
    <w:rsid w:val="00554C73"/>
    <w:rsid w:val="00554F3C"/>
    <w:rsid w:val="005555D9"/>
    <w:rsid w:val="0055696C"/>
    <w:rsid w:val="00557244"/>
    <w:rsid w:val="005606B2"/>
    <w:rsid w:val="00562E63"/>
    <w:rsid w:val="0056317F"/>
    <w:rsid w:val="005631ED"/>
    <w:rsid w:val="005634BB"/>
    <w:rsid w:val="00563C4F"/>
    <w:rsid w:val="00564286"/>
    <w:rsid w:val="00564F12"/>
    <w:rsid w:val="005667F9"/>
    <w:rsid w:val="0056785B"/>
    <w:rsid w:val="00567F32"/>
    <w:rsid w:val="0057003F"/>
    <w:rsid w:val="00570647"/>
    <w:rsid w:val="0057147D"/>
    <w:rsid w:val="005718FC"/>
    <w:rsid w:val="005724EE"/>
    <w:rsid w:val="00572CF6"/>
    <w:rsid w:val="00574B57"/>
    <w:rsid w:val="00576221"/>
    <w:rsid w:val="00577855"/>
    <w:rsid w:val="005809AE"/>
    <w:rsid w:val="0058225D"/>
    <w:rsid w:val="00584F40"/>
    <w:rsid w:val="0058533D"/>
    <w:rsid w:val="00585B75"/>
    <w:rsid w:val="00585D56"/>
    <w:rsid w:val="00586C2D"/>
    <w:rsid w:val="00587064"/>
    <w:rsid w:val="00587C49"/>
    <w:rsid w:val="00590770"/>
    <w:rsid w:val="005913C1"/>
    <w:rsid w:val="005913C7"/>
    <w:rsid w:val="005916D2"/>
    <w:rsid w:val="00591DD9"/>
    <w:rsid w:val="005927C0"/>
    <w:rsid w:val="005940B5"/>
    <w:rsid w:val="0059524B"/>
    <w:rsid w:val="005A134D"/>
    <w:rsid w:val="005A4DE8"/>
    <w:rsid w:val="005B0058"/>
    <w:rsid w:val="005B01AA"/>
    <w:rsid w:val="005B2B03"/>
    <w:rsid w:val="005B3CCC"/>
    <w:rsid w:val="005B53FA"/>
    <w:rsid w:val="005B59F0"/>
    <w:rsid w:val="005B6606"/>
    <w:rsid w:val="005B670F"/>
    <w:rsid w:val="005C0846"/>
    <w:rsid w:val="005C3F5A"/>
    <w:rsid w:val="005C66AE"/>
    <w:rsid w:val="005C7DA2"/>
    <w:rsid w:val="005D0273"/>
    <w:rsid w:val="005D0393"/>
    <w:rsid w:val="005D10E0"/>
    <w:rsid w:val="005D350A"/>
    <w:rsid w:val="005D4101"/>
    <w:rsid w:val="005D46BB"/>
    <w:rsid w:val="005D6501"/>
    <w:rsid w:val="005D68B8"/>
    <w:rsid w:val="005D6F02"/>
    <w:rsid w:val="005D7EBA"/>
    <w:rsid w:val="005E00F5"/>
    <w:rsid w:val="005E15B6"/>
    <w:rsid w:val="005E207D"/>
    <w:rsid w:val="005E2710"/>
    <w:rsid w:val="005E3035"/>
    <w:rsid w:val="005E3080"/>
    <w:rsid w:val="005E3C58"/>
    <w:rsid w:val="005E5BFF"/>
    <w:rsid w:val="005E742D"/>
    <w:rsid w:val="005F006F"/>
    <w:rsid w:val="005F0AA3"/>
    <w:rsid w:val="005F116B"/>
    <w:rsid w:val="005F174C"/>
    <w:rsid w:val="005F25F8"/>
    <w:rsid w:val="005F3E6B"/>
    <w:rsid w:val="005F511C"/>
    <w:rsid w:val="005F76B9"/>
    <w:rsid w:val="005F796B"/>
    <w:rsid w:val="00600FF2"/>
    <w:rsid w:val="006019E4"/>
    <w:rsid w:val="00601A7F"/>
    <w:rsid w:val="00603039"/>
    <w:rsid w:val="00603B5A"/>
    <w:rsid w:val="006047B2"/>
    <w:rsid w:val="00605523"/>
    <w:rsid w:val="00607268"/>
    <w:rsid w:val="00607A0F"/>
    <w:rsid w:val="00607FAF"/>
    <w:rsid w:val="0061013B"/>
    <w:rsid w:val="00610D05"/>
    <w:rsid w:val="00613C76"/>
    <w:rsid w:val="00614647"/>
    <w:rsid w:val="00615B44"/>
    <w:rsid w:val="0061617C"/>
    <w:rsid w:val="00617633"/>
    <w:rsid w:val="00620C51"/>
    <w:rsid w:val="00622622"/>
    <w:rsid w:val="00622E30"/>
    <w:rsid w:val="006230A3"/>
    <w:rsid w:val="00623890"/>
    <w:rsid w:val="006249BE"/>
    <w:rsid w:val="00624CFF"/>
    <w:rsid w:val="00624D1F"/>
    <w:rsid w:val="006254EA"/>
    <w:rsid w:val="00626722"/>
    <w:rsid w:val="00636430"/>
    <w:rsid w:val="00637090"/>
    <w:rsid w:val="006370B9"/>
    <w:rsid w:val="00640F19"/>
    <w:rsid w:val="00640FED"/>
    <w:rsid w:val="00641C41"/>
    <w:rsid w:val="00645E10"/>
    <w:rsid w:val="00646441"/>
    <w:rsid w:val="00646C7C"/>
    <w:rsid w:val="006472DE"/>
    <w:rsid w:val="00651494"/>
    <w:rsid w:val="006517E2"/>
    <w:rsid w:val="006535E7"/>
    <w:rsid w:val="006544E1"/>
    <w:rsid w:val="006553F1"/>
    <w:rsid w:val="006575FE"/>
    <w:rsid w:val="00657DEB"/>
    <w:rsid w:val="006608C2"/>
    <w:rsid w:val="00660A50"/>
    <w:rsid w:val="00660F73"/>
    <w:rsid w:val="00662CFA"/>
    <w:rsid w:val="006649CE"/>
    <w:rsid w:val="006652BA"/>
    <w:rsid w:val="00665490"/>
    <w:rsid w:val="0066550D"/>
    <w:rsid w:val="00665AA8"/>
    <w:rsid w:val="0067048D"/>
    <w:rsid w:val="00670F45"/>
    <w:rsid w:val="006710D4"/>
    <w:rsid w:val="00671BA6"/>
    <w:rsid w:val="00675CF9"/>
    <w:rsid w:val="00676167"/>
    <w:rsid w:val="006769A3"/>
    <w:rsid w:val="00680C11"/>
    <w:rsid w:val="00681E65"/>
    <w:rsid w:val="0068256E"/>
    <w:rsid w:val="00683F9E"/>
    <w:rsid w:val="00684244"/>
    <w:rsid w:val="00684EC8"/>
    <w:rsid w:val="0068710C"/>
    <w:rsid w:val="006928BD"/>
    <w:rsid w:val="0069292A"/>
    <w:rsid w:val="00694270"/>
    <w:rsid w:val="00694678"/>
    <w:rsid w:val="0069488B"/>
    <w:rsid w:val="00695BC1"/>
    <w:rsid w:val="00696366"/>
    <w:rsid w:val="00696F44"/>
    <w:rsid w:val="0069744E"/>
    <w:rsid w:val="006A1498"/>
    <w:rsid w:val="006A167E"/>
    <w:rsid w:val="006A306A"/>
    <w:rsid w:val="006A3250"/>
    <w:rsid w:val="006A763B"/>
    <w:rsid w:val="006B055F"/>
    <w:rsid w:val="006B12CA"/>
    <w:rsid w:val="006B34E8"/>
    <w:rsid w:val="006B3CA6"/>
    <w:rsid w:val="006B70ED"/>
    <w:rsid w:val="006B75AA"/>
    <w:rsid w:val="006B75DA"/>
    <w:rsid w:val="006C0A85"/>
    <w:rsid w:val="006C13F8"/>
    <w:rsid w:val="006C1787"/>
    <w:rsid w:val="006C19D2"/>
    <w:rsid w:val="006C34F3"/>
    <w:rsid w:val="006C4F66"/>
    <w:rsid w:val="006C51F3"/>
    <w:rsid w:val="006C654D"/>
    <w:rsid w:val="006C6C8B"/>
    <w:rsid w:val="006C7512"/>
    <w:rsid w:val="006D005B"/>
    <w:rsid w:val="006D0F41"/>
    <w:rsid w:val="006D3A72"/>
    <w:rsid w:val="006D55D0"/>
    <w:rsid w:val="006D6EED"/>
    <w:rsid w:val="006D75C4"/>
    <w:rsid w:val="006E0440"/>
    <w:rsid w:val="006E0503"/>
    <w:rsid w:val="006E253F"/>
    <w:rsid w:val="006E325D"/>
    <w:rsid w:val="006E4974"/>
    <w:rsid w:val="006E4F0E"/>
    <w:rsid w:val="006E5CA1"/>
    <w:rsid w:val="006E5EB9"/>
    <w:rsid w:val="006E7A8D"/>
    <w:rsid w:val="006E7B6F"/>
    <w:rsid w:val="006F0B69"/>
    <w:rsid w:val="006F0C95"/>
    <w:rsid w:val="006F208B"/>
    <w:rsid w:val="006F2155"/>
    <w:rsid w:val="006F2E46"/>
    <w:rsid w:val="006F30F4"/>
    <w:rsid w:val="006F4E36"/>
    <w:rsid w:val="006F58CF"/>
    <w:rsid w:val="006F5FDF"/>
    <w:rsid w:val="006F6A8B"/>
    <w:rsid w:val="006F71C1"/>
    <w:rsid w:val="006F7E16"/>
    <w:rsid w:val="00700E8E"/>
    <w:rsid w:val="00702A5D"/>
    <w:rsid w:val="0070316F"/>
    <w:rsid w:val="007033A0"/>
    <w:rsid w:val="0070364E"/>
    <w:rsid w:val="00703818"/>
    <w:rsid w:val="007038B5"/>
    <w:rsid w:val="00705515"/>
    <w:rsid w:val="00705721"/>
    <w:rsid w:val="00705956"/>
    <w:rsid w:val="007060D5"/>
    <w:rsid w:val="00706B80"/>
    <w:rsid w:val="00706F40"/>
    <w:rsid w:val="0070709D"/>
    <w:rsid w:val="00707E7E"/>
    <w:rsid w:val="00711E8C"/>
    <w:rsid w:val="007122B1"/>
    <w:rsid w:val="00714832"/>
    <w:rsid w:val="00715765"/>
    <w:rsid w:val="00715B7C"/>
    <w:rsid w:val="00715BD9"/>
    <w:rsid w:val="00715E3F"/>
    <w:rsid w:val="007208A0"/>
    <w:rsid w:val="00722334"/>
    <w:rsid w:val="00722AA2"/>
    <w:rsid w:val="00722B87"/>
    <w:rsid w:val="00723E25"/>
    <w:rsid w:val="00726432"/>
    <w:rsid w:val="00727EB8"/>
    <w:rsid w:val="007309FF"/>
    <w:rsid w:val="0073176D"/>
    <w:rsid w:val="0073208B"/>
    <w:rsid w:val="00733725"/>
    <w:rsid w:val="0073421E"/>
    <w:rsid w:val="00735C9F"/>
    <w:rsid w:val="0073684B"/>
    <w:rsid w:val="00736A46"/>
    <w:rsid w:val="00736FA7"/>
    <w:rsid w:val="00737388"/>
    <w:rsid w:val="007375A9"/>
    <w:rsid w:val="00737F2A"/>
    <w:rsid w:val="00741379"/>
    <w:rsid w:val="00741826"/>
    <w:rsid w:val="007426FF"/>
    <w:rsid w:val="00744A57"/>
    <w:rsid w:val="00745951"/>
    <w:rsid w:val="00745D7B"/>
    <w:rsid w:val="0074690C"/>
    <w:rsid w:val="0074793A"/>
    <w:rsid w:val="00747BBA"/>
    <w:rsid w:val="00747F6D"/>
    <w:rsid w:val="007504B6"/>
    <w:rsid w:val="0075090E"/>
    <w:rsid w:val="0075188E"/>
    <w:rsid w:val="00752F5D"/>
    <w:rsid w:val="007530BD"/>
    <w:rsid w:val="00753966"/>
    <w:rsid w:val="00753AAF"/>
    <w:rsid w:val="0075508B"/>
    <w:rsid w:val="0075534E"/>
    <w:rsid w:val="00756D98"/>
    <w:rsid w:val="00761F42"/>
    <w:rsid w:val="00763E97"/>
    <w:rsid w:val="0076579B"/>
    <w:rsid w:val="00765888"/>
    <w:rsid w:val="00765B36"/>
    <w:rsid w:val="007671F8"/>
    <w:rsid w:val="00767C80"/>
    <w:rsid w:val="00771C2A"/>
    <w:rsid w:val="007728B4"/>
    <w:rsid w:val="00772CB9"/>
    <w:rsid w:val="00772D9D"/>
    <w:rsid w:val="00772FDA"/>
    <w:rsid w:val="007740AD"/>
    <w:rsid w:val="007759FA"/>
    <w:rsid w:val="00776AAF"/>
    <w:rsid w:val="00776C63"/>
    <w:rsid w:val="007772DA"/>
    <w:rsid w:val="00777343"/>
    <w:rsid w:val="0077754F"/>
    <w:rsid w:val="0078294D"/>
    <w:rsid w:val="0078404A"/>
    <w:rsid w:val="00784F97"/>
    <w:rsid w:val="00785123"/>
    <w:rsid w:val="007855F3"/>
    <w:rsid w:val="00785AB4"/>
    <w:rsid w:val="00794042"/>
    <w:rsid w:val="00795EAE"/>
    <w:rsid w:val="0079677E"/>
    <w:rsid w:val="00796B12"/>
    <w:rsid w:val="00796DF2"/>
    <w:rsid w:val="007979B6"/>
    <w:rsid w:val="007A38CB"/>
    <w:rsid w:val="007A3E42"/>
    <w:rsid w:val="007A4C5B"/>
    <w:rsid w:val="007A5843"/>
    <w:rsid w:val="007A5CA8"/>
    <w:rsid w:val="007A5EF1"/>
    <w:rsid w:val="007A6317"/>
    <w:rsid w:val="007A75F6"/>
    <w:rsid w:val="007B1029"/>
    <w:rsid w:val="007B1907"/>
    <w:rsid w:val="007B1BFF"/>
    <w:rsid w:val="007B2878"/>
    <w:rsid w:val="007B2A4C"/>
    <w:rsid w:val="007B30F0"/>
    <w:rsid w:val="007B365B"/>
    <w:rsid w:val="007B6750"/>
    <w:rsid w:val="007B679B"/>
    <w:rsid w:val="007B6CB8"/>
    <w:rsid w:val="007B7E84"/>
    <w:rsid w:val="007C0273"/>
    <w:rsid w:val="007C1A66"/>
    <w:rsid w:val="007C1FEE"/>
    <w:rsid w:val="007C22F3"/>
    <w:rsid w:val="007C331E"/>
    <w:rsid w:val="007C4584"/>
    <w:rsid w:val="007C472C"/>
    <w:rsid w:val="007C545E"/>
    <w:rsid w:val="007C630F"/>
    <w:rsid w:val="007C6D11"/>
    <w:rsid w:val="007C6F0F"/>
    <w:rsid w:val="007C7B3E"/>
    <w:rsid w:val="007C7F12"/>
    <w:rsid w:val="007D00A4"/>
    <w:rsid w:val="007D2969"/>
    <w:rsid w:val="007D2F7C"/>
    <w:rsid w:val="007D3018"/>
    <w:rsid w:val="007D3C3E"/>
    <w:rsid w:val="007D42A1"/>
    <w:rsid w:val="007D4710"/>
    <w:rsid w:val="007D5628"/>
    <w:rsid w:val="007D6620"/>
    <w:rsid w:val="007D725B"/>
    <w:rsid w:val="007E00F1"/>
    <w:rsid w:val="007E0B33"/>
    <w:rsid w:val="007E33CD"/>
    <w:rsid w:val="007E390B"/>
    <w:rsid w:val="007E53DC"/>
    <w:rsid w:val="007E59D2"/>
    <w:rsid w:val="007E6A12"/>
    <w:rsid w:val="007F0890"/>
    <w:rsid w:val="007F34E9"/>
    <w:rsid w:val="007F3C6C"/>
    <w:rsid w:val="007F46BB"/>
    <w:rsid w:val="007F4ABC"/>
    <w:rsid w:val="007F568A"/>
    <w:rsid w:val="007F6075"/>
    <w:rsid w:val="008011A1"/>
    <w:rsid w:val="008012AF"/>
    <w:rsid w:val="00802320"/>
    <w:rsid w:val="0080250F"/>
    <w:rsid w:val="00803CD1"/>
    <w:rsid w:val="008047D0"/>
    <w:rsid w:val="00807262"/>
    <w:rsid w:val="008075D4"/>
    <w:rsid w:val="00810971"/>
    <w:rsid w:val="00810E9D"/>
    <w:rsid w:val="00811E40"/>
    <w:rsid w:val="00814711"/>
    <w:rsid w:val="0081580B"/>
    <w:rsid w:val="00820D33"/>
    <w:rsid w:val="00822C94"/>
    <w:rsid w:val="00823FB6"/>
    <w:rsid w:val="00824054"/>
    <w:rsid w:val="00824B07"/>
    <w:rsid w:val="00825374"/>
    <w:rsid w:val="00825B10"/>
    <w:rsid w:val="00831DFC"/>
    <w:rsid w:val="008325DC"/>
    <w:rsid w:val="00832860"/>
    <w:rsid w:val="008328E0"/>
    <w:rsid w:val="00832DBC"/>
    <w:rsid w:val="00833396"/>
    <w:rsid w:val="008339EC"/>
    <w:rsid w:val="00833B4F"/>
    <w:rsid w:val="00834B86"/>
    <w:rsid w:val="00834F6B"/>
    <w:rsid w:val="00840365"/>
    <w:rsid w:val="00840896"/>
    <w:rsid w:val="00840A23"/>
    <w:rsid w:val="00843DD7"/>
    <w:rsid w:val="00843F62"/>
    <w:rsid w:val="00845165"/>
    <w:rsid w:val="008456FD"/>
    <w:rsid w:val="00846AAA"/>
    <w:rsid w:val="00846DEB"/>
    <w:rsid w:val="00847282"/>
    <w:rsid w:val="00850EE0"/>
    <w:rsid w:val="008516A8"/>
    <w:rsid w:val="00851E31"/>
    <w:rsid w:val="00856446"/>
    <w:rsid w:val="008624FA"/>
    <w:rsid w:val="00863D39"/>
    <w:rsid w:val="00863E95"/>
    <w:rsid w:val="008653D6"/>
    <w:rsid w:val="00865EF9"/>
    <w:rsid w:val="008664CB"/>
    <w:rsid w:val="008705DA"/>
    <w:rsid w:val="0087200F"/>
    <w:rsid w:val="00872798"/>
    <w:rsid w:val="00872B9F"/>
    <w:rsid w:val="0087340E"/>
    <w:rsid w:val="00874ABA"/>
    <w:rsid w:val="00874FAE"/>
    <w:rsid w:val="00877805"/>
    <w:rsid w:val="00877A29"/>
    <w:rsid w:val="00877BFA"/>
    <w:rsid w:val="008805A7"/>
    <w:rsid w:val="00880677"/>
    <w:rsid w:val="00881049"/>
    <w:rsid w:val="008839AB"/>
    <w:rsid w:val="008869BA"/>
    <w:rsid w:val="00886FCB"/>
    <w:rsid w:val="00890826"/>
    <w:rsid w:val="00892AA2"/>
    <w:rsid w:val="0089407B"/>
    <w:rsid w:val="00894382"/>
    <w:rsid w:val="00894CBE"/>
    <w:rsid w:val="00895FED"/>
    <w:rsid w:val="00896DFC"/>
    <w:rsid w:val="008A0DD4"/>
    <w:rsid w:val="008A17A8"/>
    <w:rsid w:val="008A32E2"/>
    <w:rsid w:val="008A3D76"/>
    <w:rsid w:val="008A3EAB"/>
    <w:rsid w:val="008A4A7F"/>
    <w:rsid w:val="008B07DA"/>
    <w:rsid w:val="008B2150"/>
    <w:rsid w:val="008B3EE0"/>
    <w:rsid w:val="008B54BC"/>
    <w:rsid w:val="008B625D"/>
    <w:rsid w:val="008B6EA9"/>
    <w:rsid w:val="008C19B1"/>
    <w:rsid w:val="008C2261"/>
    <w:rsid w:val="008C27A2"/>
    <w:rsid w:val="008C39DC"/>
    <w:rsid w:val="008C6211"/>
    <w:rsid w:val="008D0182"/>
    <w:rsid w:val="008D0421"/>
    <w:rsid w:val="008D058F"/>
    <w:rsid w:val="008D1C16"/>
    <w:rsid w:val="008D2593"/>
    <w:rsid w:val="008D5633"/>
    <w:rsid w:val="008D58DB"/>
    <w:rsid w:val="008D6518"/>
    <w:rsid w:val="008D6A1A"/>
    <w:rsid w:val="008D6E74"/>
    <w:rsid w:val="008D72E7"/>
    <w:rsid w:val="008D7928"/>
    <w:rsid w:val="008E094A"/>
    <w:rsid w:val="008E0CA1"/>
    <w:rsid w:val="008E0FD0"/>
    <w:rsid w:val="008E1142"/>
    <w:rsid w:val="008E2C44"/>
    <w:rsid w:val="008E3C92"/>
    <w:rsid w:val="008E5851"/>
    <w:rsid w:val="008E5DD8"/>
    <w:rsid w:val="008E69A5"/>
    <w:rsid w:val="008E7038"/>
    <w:rsid w:val="008E7ACA"/>
    <w:rsid w:val="008F077B"/>
    <w:rsid w:val="008F440B"/>
    <w:rsid w:val="008F4599"/>
    <w:rsid w:val="008F744C"/>
    <w:rsid w:val="009009E8"/>
    <w:rsid w:val="00901530"/>
    <w:rsid w:val="00902278"/>
    <w:rsid w:val="009037F0"/>
    <w:rsid w:val="0090383B"/>
    <w:rsid w:val="009061DE"/>
    <w:rsid w:val="0091088B"/>
    <w:rsid w:val="009109BC"/>
    <w:rsid w:val="00913FBD"/>
    <w:rsid w:val="00914001"/>
    <w:rsid w:val="009141C2"/>
    <w:rsid w:val="00914CFB"/>
    <w:rsid w:val="00915D5B"/>
    <w:rsid w:val="009162A4"/>
    <w:rsid w:val="00916ECF"/>
    <w:rsid w:val="00922C58"/>
    <w:rsid w:val="00922FF2"/>
    <w:rsid w:val="00924626"/>
    <w:rsid w:val="00926995"/>
    <w:rsid w:val="00927304"/>
    <w:rsid w:val="00927816"/>
    <w:rsid w:val="00933111"/>
    <w:rsid w:val="00935FB4"/>
    <w:rsid w:val="00937B3D"/>
    <w:rsid w:val="009406F4"/>
    <w:rsid w:val="00944C92"/>
    <w:rsid w:val="00946C3C"/>
    <w:rsid w:val="00947BE7"/>
    <w:rsid w:val="009512E2"/>
    <w:rsid w:val="0095483B"/>
    <w:rsid w:val="00954BED"/>
    <w:rsid w:val="0095678A"/>
    <w:rsid w:val="009567CD"/>
    <w:rsid w:val="00957494"/>
    <w:rsid w:val="00961790"/>
    <w:rsid w:val="00962338"/>
    <w:rsid w:val="00962D6E"/>
    <w:rsid w:val="009653BE"/>
    <w:rsid w:val="0096585D"/>
    <w:rsid w:val="00966C40"/>
    <w:rsid w:val="00966D25"/>
    <w:rsid w:val="00970F23"/>
    <w:rsid w:val="00970FDC"/>
    <w:rsid w:val="009716E0"/>
    <w:rsid w:val="0097560C"/>
    <w:rsid w:val="00975FC7"/>
    <w:rsid w:val="00976209"/>
    <w:rsid w:val="00980B4A"/>
    <w:rsid w:val="0098143F"/>
    <w:rsid w:val="00981B77"/>
    <w:rsid w:val="009824A4"/>
    <w:rsid w:val="00982809"/>
    <w:rsid w:val="009831DB"/>
    <w:rsid w:val="00983C39"/>
    <w:rsid w:val="00984855"/>
    <w:rsid w:val="00984DC1"/>
    <w:rsid w:val="00987127"/>
    <w:rsid w:val="00987705"/>
    <w:rsid w:val="009877E6"/>
    <w:rsid w:val="00990ABA"/>
    <w:rsid w:val="00990BAF"/>
    <w:rsid w:val="00991F40"/>
    <w:rsid w:val="00992109"/>
    <w:rsid w:val="00993FA3"/>
    <w:rsid w:val="009956CC"/>
    <w:rsid w:val="00996399"/>
    <w:rsid w:val="00997BE8"/>
    <w:rsid w:val="009A2229"/>
    <w:rsid w:val="009A2916"/>
    <w:rsid w:val="009A3BD5"/>
    <w:rsid w:val="009A4753"/>
    <w:rsid w:val="009A4BEF"/>
    <w:rsid w:val="009A4D7D"/>
    <w:rsid w:val="009A621C"/>
    <w:rsid w:val="009A6C97"/>
    <w:rsid w:val="009B19BE"/>
    <w:rsid w:val="009B1EC3"/>
    <w:rsid w:val="009B2010"/>
    <w:rsid w:val="009B280D"/>
    <w:rsid w:val="009B2F34"/>
    <w:rsid w:val="009B639F"/>
    <w:rsid w:val="009B7AA7"/>
    <w:rsid w:val="009B7C0B"/>
    <w:rsid w:val="009C1982"/>
    <w:rsid w:val="009C2627"/>
    <w:rsid w:val="009C266E"/>
    <w:rsid w:val="009C33FD"/>
    <w:rsid w:val="009C367D"/>
    <w:rsid w:val="009C399B"/>
    <w:rsid w:val="009C4286"/>
    <w:rsid w:val="009C43A2"/>
    <w:rsid w:val="009C4EF2"/>
    <w:rsid w:val="009C50ED"/>
    <w:rsid w:val="009C5B1E"/>
    <w:rsid w:val="009C7562"/>
    <w:rsid w:val="009D1D97"/>
    <w:rsid w:val="009D2430"/>
    <w:rsid w:val="009D264F"/>
    <w:rsid w:val="009D34C1"/>
    <w:rsid w:val="009D41A7"/>
    <w:rsid w:val="009D44AB"/>
    <w:rsid w:val="009D5CF6"/>
    <w:rsid w:val="009D71B9"/>
    <w:rsid w:val="009D7356"/>
    <w:rsid w:val="009E001E"/>
    <w:rsid w:val="009E08B1"/>
    <w:rsid w:val="009E7486"/>
    <w:rsid w:val="009E76E7"/>
    <w:rsid w:val="009F0D7C"/>
    <w:rsid w:val="009F123A"/>
    <w:rsid w:val="009F33D5"/>
    <w:rsid w:val="009F4564"/>
    <w:rsid w:val="009F4D7C"/>
    <w:rsid w:val="009F5155"/>
    <w:rsid w:val="009F5DAA"/>
    <w:rsid w:val="009F5EEE"/>
    <w:rsid w:val="009F5F76"/>
    <w:rsid w:val="009F65EE"/>
    <w:rsid w:val="009F66DB"/>
    <w:rsid w:val="009F6B31"/>
    <w:rsid w:val="009F71B1"/>
    <w:rsid w:val="009F7717"/>
    <w:rsid w:val="00A00109"/>
    <w:rsid w:val="00A019BA"/>
    <w:rsid w:val="00A01F56"/>
    <w:rsid w:val="00A02D8A"/>
    <w:rsid w:val="00A0363B"/>
    <w:rsid w:val="00A03915"/>
    <w:rsid w:val="00A054E4"/>
    <w:rsid w:val="00A0796F"/>
    <w:rsid w:val="00A07DD6"/>
    <w:rsid w:val="00A10F86"/>
    <w:rsid w:val="00A1164F"/>
    <w:rsid w:val="00A11AA6"/>
    <w:rsid w:val="00A11F8E"/>
    <w:rsid w:val="00A13E21"/>
    <w:rsid w:val="00A14B38"/>
    <w:rsid w:val="00A14B77"/>
    <w:rsid w:val="00A165A0"/>
    <w:rsid w:val="00A1692B"/>
    <w:rsid w:val="00A204A1"/>
    <w:rsid w:val="00A239E4"/>
    <w:rsid w:val="00A24A18"/>
    <w:rsid w:val="00A256BC"/>
    <w:rsid w:val="00A25E90"/>
    <w:rsid w:val="00A3019C"/>
    <w:rsid w:val="00A3040B"/>
    <w:rsid w:val="00A3281B"/>
    <w:rsid w:val="00A32879"/>
    <w:rsid w:val="00A34205"/>
    <w:rsid w:val="00A34CDB"/>
    <w:rsid w:val="00A360FC"/>
    <w:rsid w:val="00A36DCB"/>
    <w:rsid w:val="00A36F9C"/>
    <w:rsid w:val="00A41EA7"/>
    <w:rsid w:val="00A432D7"/>
    <w:rsid w:val="00A4349B"/>
    <w:rsid w:val="00A43944"/>
    <w:rsid w:val="00A43999"/>
    <w:rsid w:val="00A43B46"/>
    <w:rsid w:val="00A43C3A"/>
    <w:rsid w:val="00A44D0E"/>
    <w:rsid w:val="00A54290"/>
    <w:rsid w:val="00A54CFA"/>
    <w:rsid w:val="00A54FE1"/>
    <w:rsid w:val="00A56699"/>
    <w:rsid w:val="00A56E60"/>
    <w:rsid w:val="00A60531"/>
    <w:rsid w:val="00A61080"/>
    <w:rsid w:val="00A61103"/>
    <w:rsid w:val="00A611E7"/>
    <w:rsid w:val="00A63141"/>
    <w:rsid w:val="00A6349E"/>
    <w:rsid w:val="00A64BD3"/>
    <w:rsid w:val="00A65A8C"/>
    <w:rsid w:val="00A675A9"/>
    <w:rsid w:val="00A701C1"/>
    <w:rsid w:val="00A71572"/>
    <w:rsid w:val="00A71A28"/>
    <w:rsid w:val="00A72909"/>
    <w:rsid w:val="00A72E45"/>
    <w:rsid w:val="00A745B5"/>
    <w:rsid w:val="00A74866"/>
    <w:rsid w:val="00A74ED7"/>
    <w:rsid w:val="00A74F64"/>
    <w:rsid w:val="00A771CE"/>
    <w:rsid w:val="00A776C6"/>
    <w:rsid w:val="00A81E8B"/>
    <w:rsid w:val="00A820DD"/>
    <w:rsid w:val="00A8251D"/>
    <w:rsid w:val="00A82E1F"/>
    <w:rsid w:val="00A839D6"/>
    <w:rsid w:val="00A842CC"/>
    <w:rsid w:val="00A84E36"/>
    <w:rsid w:val="00A84EB2"/>
    <w:rsid w:val="00A87425"/>
    <w:rsid w:val="00A87585"/>
    <w:rsid w:val="00A945F9"/>
    <w:rsid w:val="00A94CDC"/>
    <w:rsid w:val="00A95FA4"/>
    <w:rsid w:val="00A96BE0"/>
    <w:rsid w:val="00A977A2"/>
    <w:rsid w:val="00AA0041"/>
    <w:rsid w:val="00AA0C69"/>
    <w:rsid w:val="00AA0D0A"/>
    <w:rsid w:val="00AA1872"/>
    <w:rsid w:val="00AA1CD3"/>
    <w:rsid w:val="00AA25F7"/>
    <w:rsid w:val="00AA3593"/>
    <w:rsid w:val="00AA4266"/>
    <w:rsid w:val="00AA5609"/>
    <w:rsid w:val="00AA608D"/>
    <w:rsid w:val="00AA6155"/>
    <w:rsid w:val="00AB1490"/>
    <w:rsid w:val="00AB3B45"/>
    <w:rsid w:val="00AB42A1"/>
    <w:rsid w:val="00AB486F"/>
    <w:rsid w:val="00AB51AE"/>
    <w:rsid w:val="00AB64F1"/>
    <w:rsid w:val="00AB6A67"/>
    <w:rsid w:val="00AB787C"/>
    <w:rsid w:val="00AC1704"/>
    <w:rsid w:val="00AC314B"/>
    <w:rsid w:val="00AC364C"/>
    <w:rsid w:val="00AC388C"/>
    <w:rsid w:val="00AC41B1"/>
    <w:rsid w:val="00AC42EB"/>
    <w:rsid w:val="00AC4DEF"/>
    <w:rsid w:val="00AC7E4A"/>
    <w:rsid w:val="00AD0876"/>
    <w:rsid w:val="00AD13D3"/>
    <w:rsid w:val="00AD2195"/>
    <w:rsid w:val="00AD21E5"/>
    <w:rsid w:val="00AD27D9"/>
    <w:rsid w:val="00AD2AA0"/>
    <w:rsid w:val="00AD3351"/>
    <w:rsid w:val="00AD486A"/>
    <w:rsid w:val="00AD4E20"/>
    <w:rsid w:val="00AD6E41"/>
    <w:rsid w:val="00AD7252"/>
    <w:rsid w:val="00AE2B32"/>
    <w:rsid w:val="00AE4640"/>
    <w:rsid w:val="00AE48F4"/>
    <w:rsid w:val="00AE6D0C"/>
    <w:rsid w:val="00AE76FC"/>
    <w:rsid w:val="00AF0B8B"/>
    <w:rsid w:val="00AF10EB"/>
    <w:rsid w:val="00AF1E58"/>
    <w:rsid w:val="00AF26BC"/>
    <w:rsid w:val="00AF4208"/>
    <w:rsid w:val="00AF4B55"/>
    <w:rsid w:val="00AF4CBE"/>
    <w:rsid w:val="00AF59A7"/>
    <w:rsid w:val="00B00F98"/>
    <w:rsid w:val="00B030E2"/>
    <w:rsid w:val="00B0323E"/>
    <w:rsid w:val="00B048C2"/>
    <w:rsid w:val="00B04B35"/>
    <w:rsid w:val="00B0588A"/>
    <w:rsid w:val="00B05BE5"/>
    <w:rsid w:val="00B0633E"/>
    <w:rsid w:val="00B07641"/>
    <w:rsid w:val="00B102E3"/>
    <w:rsid w:val="00B104F6"/>
    <w:rsid w:val="00B107A9"/>
    <w:rsid w:val="00B10EAA"/>
    <w:rsid w:val="00B12DE3"/>
    <w:rsid w:val="00B140EE"/>
    <w:rsid w:val="00B149B0"/>
    <w:rsid w:val="00B15162"/>
    <w:rsid w:val="00B15F50"/>
    <w:rsid w:val="00B15F8C"/>
    <w:rsid w:val="00B164D0"/>
    <w:rsid w:val="00B17724"/>
    <w:rsid w:val="00B17B93"/>
    <w:rsid w:val="00B17D51"/>
    <w:rsid w:val="00B17FBE"/>
    <w:rsid w:val="00B2217E"/>
    <w:rsid w:val="00B22628"/>
    <w:rsid w:val="00B22E06"/>
    <w:rsid w:val="00B25FF6"/>
    <w:rsid w:val="00B270BE"/>
    <w:rsid w:val="00B277A6"/>
    <w:rsid w:val="00B302CC"/>
    <w:rsid w:val="00B30809"/>
    <w:rsid w:val="00B30EEE"/>
    <w:rsid w:val="00B31128"/>
    <w:rsid w:val="00B32505"/>
    <w:rsid w:val="00B32CA0"/>
    <w:rsid w:val="00B34C2B"/>
    <w:rsid w:val="00B3554C"/>
    <w:rsid w:val="00B356B4"/>
    <w:rsid w:val="00B35797"/>
    <w:rsid w:val="00B35C18"/>
    <w:rsid w:val="00B370B7"/>
    <w:rsid w:val="00B405BC"/>
    <w:rsid w:val="00B40CFB"/>
    <w:rsid w:val="00B41355"/>
    <w:rsid w:val="00B41926"/>
    <w:rsid w:val="00B42485"/>
    <w:rsid w:val="00B42EDF"/>
    <w:rsid w:val="00B43104"/>
    <w:rsid w:val="00B43834"/>
    <w:rsid w:val="00B456C1"/>
    <w:rsid w:val="00B461D8"/>
    <w:rsid w:val="00B46CC0"/>
    <w:rsid w:val="00B47B97"/>
    <w:rsid w:val="00B5165C"/>
    <w:rsid w:val="00B526A6"/>
    <w:rsid w:val="00B52861"/>
    <w:rsid w:val="00B52C65"/>
    <w:rsid w:val="00B553EF"/>
    <w:rsid w:val="00B5543C"/>
    <w:rsid w:val="00B5726E"/>
    <w:rsid w:val="00B57EFB"/>
    <w:rsid w:val="00B57FAD"/>
    <w:rsid w:val="00B57FD0"/>
    <w:rsid w:val="00B609B9"/>
    <w:rsid w:val="00B64A43"/>
    <w:rsid w:val="00B7001C"/>
    <w:rsid w:val="00B7084B"/>
    <w:rsid w:val="00B70D37"/>
    <w:rsid w:val="00B729A0"/>
    <w:rsid w:val="00B73DEE"/>
    <w:rsid w:val="00B73EB2"/>
    <w:rsid w:val="00B74F09"/>
    <w:rsid w:val="00B75959"/>
    <w:rsid w:val="00B75AA9"/>
    <w:rsid w:val="00B76A99"/>
    <w:rsid w:val="00B76E4C"/>
    <w:rsid w:val="00B864E9"/>
    <w:rsid w:val="00B87234"/>
    <w:rsid w:val="00B877B1"/>
    <w:rsid w:val="00B90145"/>
    <w:rsid w:val="00B91D68"/>
    <w:rsid w:val="00B93856"/>
    <w:rsid w:val="00B93A14"/>
    <w:rsid w:val="00B94D66"/>
    <w:rsid w:val="00B96C00"/>
    <w:rsid w:val="00BA0213"/>
    <w:rsid w:val="00BA2215"/>
    <w:rsid w:val="00BA2223"/>
    <w:rsid w:val="00BA4883"/>
    <w:rsid w:val="00BA4C3A"/>
    <w:rsid w:val="00BA57C8"/>
    <w:rsid w:val="00BA58BF"/>
    <w:rsid w:val="00BA5A14"/>
    <w:rsid w:val="00BA73B4"/>
    <w:rsid w:val="00BB3B11"/>
    <w:rsid w:val="00BB4319"/>
    <w:rsid w:val="00BB5BE5"/>
    <w:rsid w:val="00BB7028"/>
    <w:rsid w:val="00BB7E68"/>
    <w:rsid w:val="00BC0E59"/>
    <w:rsid w:val="00BC1B0B"/>
    <w:rsid w:val="00BC29F7"/>
    <w:rsid w:val="00BC329C"/>
    <w:rsid w:val="00BC4350"/>
    <w:rsid w:val="00BC4F6C"/>
    <w:rsid w:val="00BC5493"/>
    <w:rsid w:val="00BC6AAC"/>
    <w:rsid w:val="00BC76B6"/>
    <w:rsid w:val="00BD0905"/>
    <w:rsid w:val="00BD09F1"/>
    <w:rsid w:val="00BD0CD4"/>
    <w:rsid w:val="00BD0F04"/>
    <w:rsid w:val="00BD1B49"/>
    <w:rsid w:val="00BD1D58"/>
    <w:rsid w:val="00BD46B1"/>
    <w:rsid w:val="00BD5561"/>
    <w:rsid w:val="00BD7827"/>
    <w:rsid w:val="00BE0FF7"/>
    <w:rsid w:val="00BE1AA1"/>
    <w:rsid w:val="00BE1BF9"/>
    <w:rsid w:val="00BE3D32"/>
    <w:rsid w:val="00BE4BF4"/>
    <w:rsid w:val="00BE6A0D"/>
    <w:rsid w:val="00BE743B"/>
    <w:rsid w:val="00BE7F97"/>
    <w:rsid w:val="00BF0260"/>
    <w:rsid w:val="00BF0C3C"/>
    <w:rsid w:val="00BF0F1C"/>
    <w:rsid w:val="00BF14FD"/>
    <w:rsid w:val="00BF2C7B"/>
    <w:rsid w:val="00BF481C"/>
    <w:rsid w:val="00BF512B"/>
    <w:rsid w:val="00BF7F67"/>
    <w:rsid w:val="00C00356"/>
    <w:rsid w:val="00C00FB6"/>
    <w:rsid w:val="00C014B5"/>
    <w:rsid w:val="00C01741"/>
    <w:rsid w:val="00C01DA1"/>
    <w:rsid w:val="00C02106"/>
    <w:rsid w:val="00C02D6E"/>
    <w:rsid w:val="00C04249"/>
    <w:rsid w:val="00C0462C"/>
    <w:rsid w:val="00C04C4E"/>
    <w:rsid w:val="00C06B3D"/>
    <w:rsid w:val="00C06DC0"/>
    <w:rsid w:val="00C06F04"/>
    <w:rsid w:val="00C07940"/>
    <w:rsid w:val="00C111A8"/>
    <w:rsid w:val="00C11669"/>
    <w:rsid w:val="00C1220B"/>
    <w:rsid w:val="00C12468"/>
    <w:rsid w:val="00C12786"/>
    <w:rsid w:val="00C12D2A"/>
    <w:rsid w:val="00C13514"/>
    <w:rsid w:val="00C14B6D"/>
    <w:rsid w:val="00C1577D"/>
    <w:rsid w:val="00C16774"/>
    <w:rsid w:val="00C20916"/>
    <w:rsid w:val="00C21301"/>
    <w:rsid w:val="00C2172E"/>
    <w:rsid w:val="00C22157"/>
    <w:rsid w:val="00C231AB"/>
    <w:rsid w:val="00C23543"/>
    <w:rsid w:val="00C2457B"/>
    <w:rsid w:val="00C256D8"/>
    <w:rsid w:val="00C263B6"/>
    <w:rsid w:val="00C26A3C"/>
    <w:rsid w:val="00C317F2"/>
    <w:rsid w:val="00C33A18"/>
    <w:rsid w:val="00C358B6"/>
    <w:rsid w:val="00C35E31"/>
    <w:rsid w:val="00C372BA"/>
    <w:rsid w:val="00C37D3F"/>
    <w:rsid w:val="00C37DD8"/>
    <w:rsid w:val="00C4104F"/>
    <w:rsid w:val="00C413DC"/>
    <w:rsid w:val="00C41EDA"/>
    <w:rsid w:val="00C42348"/>
    <w:rsid w:val="00C44465"/>
    <w:rsid w:val="00C44EA5"/>
    <w:rsid w:val="00C479B2"/>
    <w:rsid w:val="00C508F2"/>
    <w:rsid w:val="00C519FF"/>
    <w:rsid w:val="00C52BDF"/>
    <w:rsid w:val="00C56B23"/>
    <w:rsid w:val="00C609EA"/>
    <w:rsid w:val="00C63A8A"/>
    <w:rsid w:val="00C63D2F"/>
    <w:rsid w:val="00C6468C"/>
    <w:rsid w:val="00C649B5"/>
    <w:rsid w:val="00C64A34"/>
    <w:rsid w:val="00C655B7"/>
    <w:rsid w:val="00C65628"/>
    <w:rsid w:val="00C66A33"/>
    <w:rsid w:val="00C72263"/>
    <w:rsid w:val="00C747EF"/>
    <w:rsid w:val="00C74841"/>
    <w:rsid w:val="00C74ABB"/>
    <w:rsid w:val="00C75B02"/>
    <w:rsid w:val="00C763C7"/>
    <w:rsid w:val="00C763CD"/>
    <w:rsid w:val="00C768B9"/>
    <w:rsid w:val="00C80C23"/>
    <w:rsid w:val="00C82DD7"/>
    <w:rsid w:val="00C856EC"/>
    <w:rsid w:val="00C86082"/>
    <w:rsid w:val="00C8612A"/>
    <w:rsid w:val="00C86961"/>
    <w:rsid w:val="00C876FE"/>
    <w:rsid w:val="00C877D2"/>
    <w:rsid w:val="00C9211C"/>
    <w:rsid w:val="00C928A9"/>
    <w:rsid w:val="00C94622"/>
    <w:rsid w:val="00C9614F"/>
    <w:rsid w:val="00C96FF5"/>
    <w:rsid w:val="00C973B4"/>
    <w:rsid w:val="00CA033D"/>
    <w:rsid w:val="00CA0B8A"/>
    <w:rsid w:val="00CA0CBB"/>
    <w:rsid w:val="00CA1E28"/>
    <w:rsid w:val="00CA1E38"/>
    <w:rsid w:val="00CA2589"/>
    <w:rsid w:val="00CA515B"/>
    <w:rsid w:val="00CA5D7F"/>
    <w:rsid w:val="00CA6678"/>
    <w:rsid w:val="00CA73AF"/>
    <w:rsid w:val="00CB003D"/>
    <w:rsid w:val="00CB221C"/>
    <w:rsid w:val="00CB2F17"/>
    <w:rsid w:val="00CB3669"/>
    <w:rsid w:val="00CB4F6A"/>
    <w:rsid w:val="00CB4FB6"/>
    <w:rsid w:val="00CB5EB6"/>
    <w:rsid w:val="00CC06CA"/>
    <w:rsid w:val="00CC0881"/>
    <w:rsid w:val="00CC1935"/>
    <w:rsid w:val="00CC1A53"/>
    <w:rsid w:val="00CC3605"/>
    <w:rsid w:val="00CC5606"/>
    <w:rsid w:val="00CC59D3"/>
    <w:rsid w:val="00CC72C1"/>
    <w:rsid w:val="00CC7A45"/>
    <w:rsid w:val="00CD01FB"/>
    <w:rsid w:val="00CD2CC1"/>
    <w:rsid w:val="00CD3DF0"/>
    <w:rsid w:val="00CD718A"/>
    <w:rsid w:val="00CD742A"/>
    <w:rsid w:val="00CD7ABF"/>
    <w:rsid w:val="00CD7DCA"/>
    <w:rsid w:val="00CE0197"/>
    <w:rsid w:val="00CE0B36"/>
    <w:rsid w:val="00CE0EC1"/>
    <w:rsid w:val="00CE1C22"/>
    <w:rsid w:val="00CE1E72"/>
    <w:rsid w:val="00CE3362"/>
    <w:rsid w:val="00CE38AE"/>
    <w:rsid w:val="00CE43A5"/>
    <w:rsid w:val="00CE50B8"/>
    <w:rsid w:val="00CE7664"/>
    <w:rsid w:val="00CF163C"/>
    <w:rsid w:val="00CF2D9C"/>
    <w:rsid w:val="00CF3DA2"/>
    <w:rsid w:val="00CF500A"/>
    <w:rsid w:val="00CF606D"/>
    <w:rsid w:val="00D01AE6"/>
    <w:rsid w:val="00D0229F"/>
    <w:rsid w:val="00D0244D"/>
    <w:rsid w:val="00D028C8"/>
    <w:rsid w:val="00D0550C"/>
    <w:rsid w:val="00D1019D"/>
    <w:rsid w:val="00D10D91"/>
    <w:rsid w:val="00D1214D"/>
    <w:rsid w:val="00D135B3"/>
    <w:rsid w:val="00D13C39"/>
    <w:rsid w:val="00D13D1B"/>
    <w:rsid w:val="00D16D3E"/>
    <w:rsid w:val="00D16D64"/>
    <w:rsid w:val="00D1753E"/>
    <w:rsid w:val="00D1795B"/>
    <w:rsid w:val="00D20A96"/>
    <w:rsid w:val="00D20E5B"/>
    <w:rsid w:val="00D24A95"/>
    <w:rsid w:val="00D24E7A"/>
    <w:rsid w:val="00D26940"/>
    <w:rsid w:val="00D27325"/>
    <w:rsid w:val="00D27F7F"/>
    <w:rsid w:val="00D27FC1"/>
    <w:rsid w:val="00D30A2F"/>
    <w:rsid w:val="00D30D67"/>
    <w:rsid w:val="00D3206F"/>
    <w:rsid w:val="00D33A23"/>
    <w:rsid w:val="00D35933"/>
    <w:rsid w:val="00D36BEB"/>
    <w:rsid w:val="00D36E1F"/>
    <w:rsid w:val="00D37188"/>
    <w:rsid w:val="00D415B3"/>
    <w:rsid w:val="00D418E1"/>
    <w:rsid w:val="00D420F0"/>
    <w:rsid w:val="00D42C58"/>
    <w:rsid w:val="00D42E4F"/>
    <w:rsid w:val="00D43580"/>
    <w:rsid w:val="00D43E9D"/>
    <w:rsid w:val="00D44D7F"/>
    <w:rsid w:val="00D45281"/>
    <w:rsid w:val="00D46E9A"/>
    <w:rsid w:val="00D512C8"/>
    <w:rsid w:val="00D51354"/>
    <w:rsid w:val="00D518F1"/>
    <w:rsid w:val="00D51D0B"/>
    <w:rsid w:val="00D527C9"/>
    <w:rsid w:val="00D52F54"/>
    <w:rsid w:val="00D533A2"/>
    <w:rsid w:val="00D53910"/>
    <w:rsid w:val="00D548C9"/>
    <w:rsid w:val="00D5579A"/>
    <w:rsid w:val="00D55948"/>
    <w:rsid w:val="00D56388"/>
    <w:rsid w:val="00D61551"/>
    <w:rsid w:val="00D66A35"/>
    <w:rsid w:val="00D67CE2"/>
    <w:rsid w:val="00D73270"/>
    <w:rsid w:val="00D7342D"/>
    <w:rsid w:val="00D74F68"/>
    <w:rsid w:val="00D76689"/>
    <w:rsid w:val="00D768A2"/>
    <w:rsid w:val="00D76AD5"/>
    <w:rsid w:val="00D8017A"/>
    <w:rsid w:val="00D814CC"/>
    <w:rsid w:val="00D823B9"/>
    <w:rsid w:val="00D839B6"/>
    <w:rsid w:val="00D83D62"/>
    <w:rsid w:val="00D83FC0"/>
    <w:rsid w:val="00D8424D"/>
    <w:rsid w:val="00D84377"/>
    <w:rsid w:val="00D8624A"/>
    <w:rsid w:val="00D86304"/>
    <w:rsid w:val="00D90868"/>
    <w:rsid w:val="00D922BE"/>
    <w:rsid w:val="00D92494"/>
    <w:rsid w:val="00D933CF"/>
    <w:rsid w:val="00D936FC"/>
    <w:rsid w:val="00D941F8"/>
    <w:rsid w:val="00D944B5"/>
    <w:rsid w:val="00D94637"/>
    <w:rsid w:val="00D94789"/>
    <w:rsid w:val="00D95DB0"/>
    <w:rsid w:val="00D968FB"/>
    <w:rsid w:val="00D97D9F"/>
    <w:rsid w:val="00DA07EB"/>
    <w:rsid w:val="00DA288F"/>
    <w:rsid w:val="00DA44C2"/>
    <w:rsid w:val="00DA6D37"/>
    <w:rsid w:val="00DB000F"/>
    <w:rsid w:val="00DB1EDD"/>
    <w:rsid w:val="00DB1FF3"/>
    <w:rsid w:val="00DB25BC"/>
    <w:rsid w:val="00DB27E2"/>
    <w:rsid w:val="00DB2F18"/>
    <w:rsid w:val="00DB2F45"/>
    <w:rsid w:val="00DB313A"/>
    <w:rsid w:val="00DB3619"/>
    <w:rsid w:val="00DB3C48"/>
    <w:rsid w:val="00DB3F03"/>
    <w:rsid w:val="00DB3F6F"/>
    <w:rsid w:val="00DB43E3"/>
    <w:rsid w:val="00DB61F1"/>
    <w:rsid w:val="00DB6776"/>
    <w:rsid w:val="00DB7DEA"/>
    <w:rsid w:val="00DC05B7"/>
    <w:rsid w:val="00DC0818"/>
    <w:rsid w:val="00DC0B2F"/>
    <w:rsid w:val="00DC1EAE"/>
    <w:rsid w:val="00DC350B"/>
    <w:rsid w:val="00DC370B"/>
    <w:rsid w:val="00DC3B9D"/>
    <w:rsid w:val="00DC4106"/>
    <w:rsid w:val="00DC421B"/>
    <w:rsid w:val="00DC5BC5"/>
    <w:rsid w:val="00DC7530"/>
    <w:rsid w:val="00DD0F6B"/>
    <w:rsid w:val="00DD2222"/>
    <w:rsid w:val="00DD4E57"/>
    <w:rsid w:val="00DD5306"/>
    <w:rsid w:val="00DD5883"/>
    <w:rsid w:val="00DD5F3A"/>
    <w:rsid w:val="00DD626A"/>
    <w:rsid w:val="00DE0837"/>
    <w:rsid w:val="00DE0CB9"/>
    <w:rsid w:val="00DE1C04"/>
    <w:rsid w:val="00DE249C"/>
    <w:rsid w:val="00DE2CD4"/>
    <w:rsid w:val="00DE64DC"/>
    <w:rsid w:val="00DE7106"/>
    <w:rsid w:val="00DE7B43"/>
    <w:rsid w:val="00DF3206"/>
    <w:rsid w:val="00DF32A6"/>
    <w:rsid w:val="00DF357B"/>
    <w:rsid w:val="00DF4BB2"/>
    <w:rsid w:val="00DF6BA5"/>
    <w:rsid w:val="00DF7376"/>
    <w:rsid w:val="00DF7BEB"/>
    <w:rsid w:val="00E000CE"/>
    <w:rsid w:val="00E008A9"/>
    <w:rsid w:val="00E0133A"/>
    <w:rsid w:val="00E015B5"/>
    <w:rsid w:val="00E01B88"/>
    <w:rsid w:val="00E02287"/>
    <w:rsid w:val="00E0284D"/>
    <w:rsid w:val="00E0401C"/>
    <w:rsid w:val="00E04A72"/>
    <w:rsid w:val="00E04D85"/>
    <w:rsid w:val="00E05453"/>
    <w:rsid w:val="00E10431"/>
    <w:rsid w:val="00E10608"/>
    <w:rsid w:val="00E1119A"/>
    <w:rsid w:val="00E11E82"/>
    <w:rsid w:val="00E15C2C"/>
    <w:rsid w:val="00E15DBB"/>
    <w:rsid w:val="00E15F82"/>
    <w:rsid w:val="00E17ABB"/>
    <w:rsid w:val="00E17CBE"/>
    <w:rsid w:val="00E2128F"/>
    <w:rsid w:val="00E218DB"/>
    <w:rsid w:val="00E2217C"/>
    <w:rsid w:val="00E22464"/>
    <w:rsid w:val="00E22DDC"/>
    <w:rsid w:val="00E22EBD"/>
    <w:rsid w:val="00E25A4F"/>
    <w:rsid w:val="00E25EA9"/>
    <w:rsid w:val="00E2654E"/>
    <w:rsid w:val="00E26AC7"/>
    <w:rsid w:val="00E30C23"/>
    <w:rsid w:val="00E331FF"/>
    <w:rsid w:val="00E336B4"/>
    <w:rsid w:val="00E34D0F"/>
    <w:rsid w:val="00E351F5"/>
    <w:rsid w:val="00E36450"/>
    <w:rsid w:val="00E404C0"/>
    <w:rsid w:val="00E41AAB"/>
    <w:rsid w:val="00E41B37"/>
    <w:rsid w:val="00E42053"/>
    <w:rsid w:val="00E45C6A"/>
    <w:rsid w:val="00E45CF7"/>
    <w:rsid w:val="00E46FC7"/>
    <w:rsid w:val="00E503BA"/>
    <w:rsid w:val="00E513A1"/>
    <w:rsid w:val="00E51562"/>
    <w:rsid w:val="00E5325F"/>
    <w:rsid w:val="00E54880"/>
    <w:rsid w:val="00E5567E"/>
    <w:rsid w:val="00E6054D"/>
    <w:rsid w:val="00E60FB6"/>
    <w:rsid w:val="00E61721"/>
    <w:rsid w:val="00E628E6"/>
    <w:rsid w:val="00E6459D"/>
    <w:rsid w:val="00E64825"/>
    <w:rsid w:val="00E65669"/>
    <w:rsid w:val="00E65F59"/>
    <w:rsid w:val="00E6705C"/>
    <w:rsid w:val="00E7065A"/>
    <w:rsid w:val="00E717DC"/>
    <w:rsid w:val="00E71C99"/>
    <w:rsid w:val="00E737C1"/>
    <w:rsid w:val="00E7438B"/>
    <w:rsid w:val="00E74A3D"/>
    <w:rsid w:val="00E755ED"/>
    <w:rsid w:val="00E75F45"/>
    <w:rsid w:val="00E763B2"/>
    <w:rsid w:val="00E77871"/>
    <w:rsid w:val="00E77A4F"/>
    <w:rsid w:val="00E818B5"/>
    <w:rsid w:val="00E81F2D"/>
    <w:rsid w:val="00E82036"/>
    <w:rsid w:val="00E820FF"/>
    <w:rsid w:val="00E8378E"/>
    <w:rsid w:val="00E8405F"/>
    <w:rsid w:val="00E8424D"/>
    <w:rsid w:val="00E846AA"/>
    <w:rsid w:val="00E84A88"/>
    <w:rsid w:val="00E84A8A"/>
    <w:rsid w:val="00E84DA9"/>
    <w:rsid w:val="00E85F66"/>
    <w:rsid w:val="00E90DF5"/>
    <w:rsid w:val="00E9348B"/>
    <w:rsid w:val="00E934A9"/>
    <w:rsid w:val="00E9368F"/>
    <w:rsid w:val="00E95AAE"/>
    <w:rsid w:val="00E96640"/>
    <w:rsid w:val="00E970AB"/>
    <w:rsid w:val="00E9773A"/>
    <w:rsid w:val="00E97BF6"/>
    <w:rsid w:val="00EA0A29"/>
    <w:rsid w:val="00EA25B5"/>
    <w:rsid w:val="00EA28DA"/>
    <w:rsid w:val="00EA29F5"/>
    <w:rsid w:val="00EA382F"/>
    <w:rsid w:val="00EA4022"/>
    <w:rsid w:val="00EA57BA"/>
    <w:rsid w:val="00EA58D2"/>
    <w:rsid w:val="00EA5F84"/>
    <w:rsid w:val="00EB1724"/>
    <w:rsid w:val="00EB1FA4"/>
    <w:rsid w:val="00EB48BC"/>
    <w:rsid w:val="00EB5C9C"/>
    <w:rsid w:val="00EB60D7"/>
    <w:rsid w:val="00EB7E60"/>
    <w:rsid w:val="00EC052D"/>
    <w:rsid w:val="00EC06DD"/>
    <w:rsid w:val="00EC18C0"/>
    <w:rsid w:val="00EC200C"/>
    <w:rsid w:val="00EC2E08"/>
    <w:rsid w:val="00EC3C7E"/>
    <w:rsid w:val="00EC4468"/>
    <w:rsid w:val="00EC4765"/>
    <w:rsid w:val="00EC58E3"/>
    <w:rsid w:val="00EC5A41"/>
    <w:rsid w:val="00EC655E"/>
    <w:rsid w:val="00EC6D40"/>
    <w:rsid w:val="00EC6FB9"/>
    <w:rsid w:val="00EC7270"/>
    <w:rsid w:val="00EC749D"/>
    <w:rsid w:val="00ED0A54"/>
    <w:rsid w:val="00ED3803"/>
    <w:rsid w:val="00ED4062"/>
    <w:rsid w:val="00ED466F"/>
    <w:rsid w:val="00ED4706"/>
    <w:rsid w:val="00ED63B8"/>
    <w:rsid w:val="00ED65B4"/>
    <w:rsid w:val="00ED6B42"/>
    <w:rsid w:val="00ED74E0"/>
    <w:rsid w:val="00EE0F68"/>
    <w:rsid w:val="00EE26DD"/>
    <w:rsid w:val="00EE3157"/>
    <w:rsid w:val="00EE3406"/>
    <w:rsid w:val="00EE3B68"/>
    <w:rsid w:val="00EE4ABB"/>
    <w:rsid w:val="00EE4AE8"/>
    <w:rsid w:val="00EE6DDB"/>
    <w:rsid w:val="00EE7049"/>
    <w:rsid w:val="00EE72E1"/>
    <w:rsid w:val="00EF0A83"/>
    <w:rsid w:val="00EF19E0"/>
    <w:rsid w:val="00EF1CC1"/>
    <w:rsid w:val="00EF27C4"/>
    <w:rsid w:val="00EF4263"/>
    <w:rsid w:val="00EF512E"/>
    <w:rsid w:val="00EF678D"/>
    <w:rsid w:val="00F01DFB"/>
    <w:rsid w:val="00F01E0C"/>
    <w:rsid w:val="00F01F6A"/>
    <w:rsid w:val="00F027B5"/>
    <w:rsid w:val="00F0337F"/>
    <w:rsid w:val="00F043C6"/>
    <w:rsid w:val="00F0498E"/>
    <w:rsid w:val="00F056E5"/>
    <w:rsid w:val="00F076E5"/>
    <w:rsid w:val="00F10763"/>
    <w:rsid w:val="00F1329D"/>
    <w:rsid w:val="00F139A6"/>
    <w:rsid w:val="00F141B6"/>
    <w:rsid w:val="00F1432F"/>
    <w:rsid w:val="00F1500C"/>
    <w:rsid w:val="00F15861"/>
    <w:rsid w:val="00F16471"/>
    <w:rsid w:val="00F167F0"/>
    <w:rsid w:val="00F16864"/>
    <w:rsid w:val="00F178E6"/>
    <w:rsid w:val="00F20A5B"/>
    <w:rsid w:val="00F20E9F"/>
    <w:rsid w:val="00F21445"/>
    <w:rsid w:val="00F22A2D"/>
    <w:rsid w:val="00F22B71"/>
    <w:rsid w:val="00F23041"/>
    <w:rsid w:val="00F23217"/>
    <w:rsid w:val="00F24C2C"/>
    <w:rsid w:val="00F27E1A"/>
    <w:rsid w:val="00F30511"/>
    <w:rsid w:val="00F32CA8"/>
    <w:rsid w:val="00F32FE3"/>
    <w:rsid w:val="00F33645"/>
    <w:rsid w:val="00F33AEC"/>
    <w:rsid w:val="00F33E7B"/>
    <w:rsid w:val="00F3452F"/>
    <w:rsid w:val="00F371C7"/>
    <w:rsid w:val="00F40619"/>
    <w:rsid w:val="00F40CB8"/>
    <w:rsid w:val="00F4227F"/>
    <w:rsid w:val="00F44002"/>
    <w:rsid w:val="00F45A39"/>
    <w:rsid w:val="00F45D99"/>
    <w:rsid w:val="00F46F6F"/>
    <w:rsid w:val="00F506A0"/>
    <w:rsid w:val="00F50BF9"/>
    <w:rsid w:val="00F514D7"/>
    <w:rsid w:val="00F521AD"/>
    <w:rsid w:val="00F523F4"/>
    <w:rsid w:val="00F531CA"/>
    <w:rsid w:val="00F541A0"/>
    <w:rsid w:val="00F5461F"/>
    <w:rsid w:val="00F5579C"/>
    <w:rsid w:val="00F55F74"/>
    <w:rsid w:val="00F5619D"/>
    <w:rsid w:val="00F609EF"/>
    <w:rsid w:val="00F63DAF"/>
    <w:rsid w:val="00F64BD9"/>
    <w:rsid w:val="00F666EC"/>
    <w:rsid w:val="00F70C48"/>
    <w:rsid w:val="00F7182F"/>
    <w:rsid w:val="00F74128"/>
    <w:rsid w:val="00F74A35"/>
    <w:rsid w:val="00F7581D"/>
    <w:rsid w:val="00F7597C"/>
    <w:rsid w:val="00F76015"/>
    <w:rsid w:val="00F806FB"/>
    <w:rsid w:val="00F808E2"/>
    <w:rsid w:val="00F80B4E"/>
    <w:rsid w:val="00F825C9"/>
    <w:rsid w:val="00F827E4"/>
    <w:rsid w:val="00F84208"/>
    <w:rsid w:val="00F84C36"/>
    <w:rsid w:val="00F87004"/>
    <w:rsid w:val="00F911E3"/>
    <w:rsid w:val="00F91FD5"/>
    <w:rsid w:val="00F9329B"/>
    <w:rsid w:val="00F93A7C"/>
    <w:rsid w:val="00F93FF8"/>
    <w:rsid w:val="00F951B2"/>
    <w:rsid w:val="00F96B6D"/>
    <w:rsid w:val="00FA3409"/>
    <w:rsid w:val="00FA5370"/>
    <w:rsid w:val="00FA68EB"/>
    <w:rsid w:val="00FB143F"/>
    <w:rsid w:val="00FB15F4"/>
    <w:rsid w:val="00FB2CE7"/>
    <w:rsid w:val="00FB31CA"/>
    <w:rsid w:val="00FB4E72"/>
    <w:rsid w:val="00FB557B"/>
    <w:rsid w:val="00FB6B4A"/>
    <w:rsid w:val="00FB729B"/>
    <w:rsid w:val="00FC0290"/>
    <w:rsid w:val="00FC0C1B"/>
    <w:rsid w:val="00FC1BD2"/>
    <w:rsid w:val="00FC3AE7"/>
    <w:rsid w:val="00FC3D2F"/>
    <w:rsid w:val="00FC479C"/>
    <w:rsid w:val="00FC5129"/>
    <w:rsid w:val="00FC5676"/>
    <w:rsid w:val="00FC7732"/>
    <w:rsid w:val="00FC7B5A"/>
    <w:rsid w:val="00FD0FB1"/>
    <w:rsid w:val="00FD3406"/>
    <w:rsid w:val="00FD45A2"/>
    <w:rsid w:val="00FD73EF"/>
    <w:rsid w:val="00FE0EA6"/>
    <w:rsid w:val="00FE1A64"/>
    <w:rsid w:val="00FE1B43"/>
    <w:rsid w:val="00FE1E19"/>
    <w:rsid w:val="00FE205E"/>
    <w:rsid w:val="00FE3973"/>
    <w:rsid w:val="00FE3E51"/>
    <w:rsid w:val="00FE524E"/>
    <w:rsid w:val="00FE6B16"/>
    <w:rsid w:val="00FF38F9"/>
    <w:rsid w:val="00FF3FBD"/>
    <w:rsid w:val="0127730D"/>
    <w:rsid w:val="012904BF"/>
    <w:rsid w:val="01647D35"/>
    <w:rsid w:val="01EB10BE"/>
    <w:rsid w:val="02687796"/>
    <w:rsid w:val="029562D6"/>
    <w:rsid w:val="02EA6A87"/>
    <w:rsid w:val="03033783"/>
    <w:rsid w:val="03327FC8"/>
    <w:rsid w:val="03A85D0B"/>
    <w:rsid w:val="04504BAA"/>
    <w:rsid w:val="045A62F3"/>
    <w:rsid w:val="047A30E6"/>
    <w:rsid w:val="048D2009"/>
    <w:rsid w:val="04CC1D57"/>
    <w:rsid w:val="05092E69"/>
    <w:rsid w:val="050B6D23"/>
    <w:rsid w:val="055319CB"/>
    <w:rsid w:val="056F071F"/>
    <w:rsid w:val="058B545D"/>
    <w:rsid w:val="05924D4E"/>
    <w:rsid w:val="05973006"/>
    <w:rsid w:val="05C65CE8"/>
    <w:rsid w:val="061D76FA"/>
    <w:rsid w:val="064E20F6"/>
    <w:rsid w:val="06B86A37"/>
    <w:rsid w:val="06CE1DB6"/>
    <w:rsid w:val="08033CE1"/>
    <w:rsid w:val="08844E22"/>
    <w:rsid w:val="097A7FD3"/>
    <w:rsid w:val="099D0614"/>
    <w:rsid w:val="09A3577C"/>
    <w:rsid w:val="09E96167"/>
    <w:rsid w:val="09EB2470"/>
    <w:rsid w:val="0A474F44"/>
    <w:rsid w:val="0A5D2132"/>
    <w:rsid w:val="0A7B6298"/>
    <w:rsid w:val="0A9F6765"/>
    <w:rsid w:val="0AAF2258"/>
    <w:rsid w:val="0AD16319"/>
    <w:rsid w:val="0B0353E3"/>
    <w:rsid w:val="0B1C57E6"/>
    <w:rsid w:val="0BE75DCB"/>
    <w:rsid w:val="0C3D5635"/>
    <w:rsid w:val="0C930174"/>
    <w:rsid w:val="0CEF5B93"/>
    <w:rsid w:val="0D215336"/>
    <w:rsid w:val="0D907345"/>
    <w:rsid w:val="0F7B4A0F"/>
    <w:rsid w:val="0FA554B2"/>
    <w:rsid w:val="0FFE12C4"/>
    <w:rsid w:val="10280789"/>
    <w:rsid w:val="10B5184D"/>
    <w:rsid w:val="10BF2116"/>
    <w:rsid w:val="10CC2B94"/>
    <w:rsid w:val="113F222E"/>
    <w:rsid w:val="11555D11"/>
    <w:rsid w:val="11570156"/>
    <w:rsid w:val="116C7F9C"/>
    <w:rsid w:val="11C42733"/>
    <w:rsid w:val="11D2625E"/>
    <w:rsid w:val="1202325C"/>
    <w:rsid w:val="12062D4C"/>
    <w:rsid w:val="13124C18"/>
    <w:rsid w:val="135F68E2"/>
    <w:rsid w:val="13A65EF4"/>
    <w:rsid w:val="13D836B9"/>
    <w:rsid w:val="14155BA3"/>
    <w:rsid w:val="14190E29"/>
    <w:rsid w:val="142E5135"/>
    <w:rsid w:val="145002B2"/>
    <w:rsid w:val="148A3231"/>
    <w:rsid w:val="149C6C2F"/>
    <w:rsid w:val="1583302D"/>
    <w:rsid w:val="15B81A40"/>
    <w:rsid w:val="15C076B6"/>
    <w:rsid w:val="15E038B4"/>
    <w:rsid w:val="164901B2"/>
    <w:rsid w:val="16C54E94"/>
    <w:rsid w:val="16CF0521"/>
    <w:rsid w:val="180B1639"/>
    <w:rsid w:val="19561063"/>
    <w:rsid w:val="19F302EC"/>
    <w:rsid w:val="19F93854"/>
    <w:rsid w:val="1A725AA0"/>
    <w:rsid w:val="1AC02358"/>
    <w:rsid w:val="1B511D6F"/>
    <w:rsid w:val="1B811695"/>
    <w:rsid w:val="1C382FD9"/>
    <w:rsid w:val="1C411033"/>
    <w:rsid w:val="1C4C1FB9"/>
    <w:rsid w:val="1CBB2E07"/>
    <w:rsid w:val="1DC05CCB"/>
    <w:rsid w:val="1DFD459F"/>
    <w:rsid w:val="1E1679FA"/>
    <w:rsid w:val="1E332984"/>
    <w:rsid w:val="1E4B7BA1"/>
    <w:rsid w:val="1E566E09"/>
    <w:rsid w:val="1E8D4326"/>
    <w:rsid w:val="1EC84874"/>
    <w:rsid w:val="1EDC1ACD"/>
    <w:rsid w:val="1F0426EC"/>
    <w:rsid w:val="1F151359"/>
    <w:rsid w:val="1F18289E"/>
    <w:rsid w:val="20915724"/>
    <w:rsid w:val="20D210EE"/>
    <w:rsid w:val="221F2076"/>
    <w:rsid w:val="226D64CF"/>
    <w:rsid w:val="22A719E1"/>
    <w:rsid w:val="22F17000"/>
    <w:rsid w:val="2373688C"/>
    <w:rsid w:val="239C6088"/>
    <w:rsid w:val="23DE58D7"/>
    <w:rsid w:val="240864B0"/>
    <w:rsid w:val="2434185D"/>
    <w:rsid w:val="24914EC3"/>
    <w:rsid w:val="24A70416"/>
    <w:rsid w:val="24A72A92"/>
    <w:rsid w:val="24DB1E16"/>
    <w:rsid w:val="250F431B"/>
    <w:rsid w:val="25D51980"/>
    <w:rsid w:val="25F57678"/>
    <w:rsid w:val="263A0DBE"/>
    <w:rsid w:val="26F840F0"/>
    <w:rsid w:val="27595502"/>
    <w:rsid w:val="27D52B4D"/>
    <w:rsid w:val="27F82CDF"/>
    <w:rsid w:val="281C4C20"/>
    <w:rsid w:val="288E34BC"/>
    <w:rsid w:val="28A15125"/>
    <w:rsid w:val="29846CFF"/>
    <w:rsid w:val="29877E33"/>
    <w:rsid w:val="2A0F14A9"/>
    <w:rsid w:val="2A134494"/>
    <w:rsid w:val="2A2929E8"/>
    <w:rsid w:val="2A650850"/>
    <w:rsid w:val="2B3B3B5A"/>
    <w:rsid w:val="2B797AAC"/>
    <w:rsid w:val="2BC1411D"/>
    <w:rsid w:val="2C01093F"/>
    <w:rsid w:val="2C7A2491"/>
    <w:rsid w:val="2D096893"/>
    <w:rsid w:val="2D9B0395"/>
    <w:rsid w:val="2ED7699F"/>
    <w:rsid w:val="2EDC6EB7"/>
    <w:rsid w:val="2F873679"/>
    <w:rsid w:val="30B9065A"/>
    <w:rsid w:val="30FC6FB8"/>
    <w:rsid w:val="31045144"/>
    <w:rsid w:val="31AE0B65"/>
    <w:rsid w:val="31ED63E0"/>
    <w:rsid w:val="32A52C18"/>
    <w:rsid w:val="32B12408"/>
    <w:rsid w:val="32B32373"/>
    <w:rsid w:val="338D7A69"/>
    <w:rsid w:val="3391780F"/>
    <w:rsid w:val="33B158EA"/>
    <w:rsid w:val="34070F52"/>
    <w:rsid w:val="352769B2"/>
    <w:rsid w:val="355F0D2B"/>
    <w:rsid w:val="35690D78"/>
    <w:rsid w:val="35CD1307"/>
    <w:rsid w:val="35F66AB0"/>
    <w:rsid w:val="36C74E90"/>
    <w:rsid w:val="36F56D67"/>
    <w:rsid w:val="374C6AA7"/>
    <w:rsid w:val="385E093C"/>
    <w:rsid w:val="38871988"/>
    <w:rsid w:val="38DD2F5D"/>
    <w:rsid w:val="392F5B09"/>
    <w:rsid w:val="3A3A0304"/>
    <w:rsid w:val="3A6F6E31"/>
    <w:rsid w:val="3AAA0FAF"/>
    <w:rsid w:val="3AB17E45"/>
    <w:rsid w:val="3B301416"/>
    <w:rsid w:val="3BA64A34"/>
    <w:rsid w:val="3BE17790"/>
    <w:rsid w:val="3BEA780B"/>
    <w:rsid w:val="3CAE4FDC"/>
    <w:rsid w:val="3D89533C"/>
    <w:rsid w:val="3DAC74C2"/>
    <w:rsid w:val="3DD97292"/>
    <w:rsid w:val="3E5F3F0C"/>
    <w:rsid w:val="3EAF1A9E"/>
    <w:rsid w:val="3EDB10B8"/>
    <w:rsid w:val="3F087854"/>
    <w:rsid w:val="3F264532"/>
    <w:rsid w:val="3F4F5313"/>
    <w:rsid w:val="3FBA0B4E"/>
    <w:rsid w:val="402151C5"/>
    <w:rsid w:val="405212DE"/>
    <w:rsid w:val="409024AB"/>
    <w:rsid w:val="40AA5A49"/>
    <w:rsid w:val="41B2652B"/>
    <w:rsid w:val="41D47979"/>
    <w:rsid w:val="41EA3241"/>
    <w:rsid w:val="420C70F0"/>
    <w:rsid w:val="42160540"/>
    <w:rsid w:val="42621029"/>
    <w:rsid w:val="430A3B9B"/>
    <w:rsid w:val="43131461"/>
    <w:rsid w:val="431B6687"/>
    <w:rsid w:val="43A538C3"/>
    <w:rsid w:val="43B47283"/>
    <w:rsid w:val="443C3994"/>
    <w:rsid w:val="44B67BDF"/>
    <w:rsid w:val="44C45FCB"/>
    <w:rsid w:val="44D63F79"/>
    <w:rsid w:val="44EA42CE"/>
    <w:rsid w:val="45013B88"/>
    <w:rsid w:val="45737350"/>
    <w:rsid w:val="45A33A65"/>
    <w:rsid w:val="45D6072E"/>
    <w:rsid w:val="46984D5A"/>
    <w:rsid w:val="46A14816"/>
    <w:rsid w:val="473867FC"/>
    <w:rsid w:val="474A7DA9"/>
    <w:rsid w:val="474B1EAF"/>
    <w:rsid w:val="474B6530"/>
    <w:rsid w:val="47697CBD"/>
    <w:rsid w:val="47CA16C4"/>
    <w:rsid w:val="484F47FF"/>
    <w:rsid w:val="485A13A1"/>
    <w:rsid w:val="48746978"/>
    <w:rsid w:val="48853CC3"/>
    <w:rsid w:val="48BA0514"/>
    <w:rsid w:val="49B833D4"/>
    <w:rsid w:val="49B87320"/>
    <w:rsid w:val="49D7054F"/>
    <w:rsid w:val="4A2B65BD"/>
    <w:rsid w:val="4B8244EA"/>
    <w:rsid w:val="4B981442"/>
    <w:rsid w:val="4C167754"/>
    <w:rsid w:val="4C2122D4"/>
    <w:rsid w:val="4C7721B5"/>
    <w:rsid w:val="4C9461E1"/>
    <w:rsid w:val="4C9702AC"/>
    <w:rsid w:val="4CA23096"/>
    <w:rsid w:val="4CF2553A"/>
    <w:rsid w:val="4D0A1333"/>
    <w:rsid w:val="4D60214F"/>
    <w:rsid w:val="4D781B49"/>
    <w:rsid w:val="4DC16DD5"/>
    <w:rsid w:val="4DCA28A4"/>
    <w:rsid w:val="4E487853"/>
    <w:rsid w:val="4E9133C2"/>
    <w:rsid w:val="4F3855EC"/>
    <w:rsid w:val="50A373DC"/>
    <w:rsid w:val="512A18AC"/>
    <w:rsid w:val="512C73D2"/>
    <w:rsid w:val="512F7091"/>
    <w:rsid w:val="51C8674E"/>
    <w:rsid w:val="51EF7873"/>
    <w:rsid w:val="52524429"/>
    <w:rsid w:val="52BA7E98"/>
    <w:rsid w:val="52F5619F"/>
    <w:rsid w:val="53A32B0F"/>
    <w:rsid w:val="53AF3A58"/>
    <w:rsid w:val="53C32B58"/>
    <w:rsid w:val="54EC75A4"/>
    <w:rsid w:val="551828FB"/>
    <w:rsid w:val="551D0C79"/>
    <w:rsid w:val="552D5206"/>
    <w:rsid w:val="558E35F6"/>
    <w:rsid w:val="55BD4A9D"/>
    <w:rsid w:val="55C84191"/>
    <w:rsid w:val="56552AE0"/>
    <w:rsid w:val="56902305"/>
    <w:rsid w:val="56F8274C"/>
    <w:rsid w:val="57184DA4"/>
    <w:rsid w:val="57511940"/>
    <w:rsid w:val="577D5EA0"/>
    <w:rsid w:val="578863B3"/>
    <w:rsid w:val="57CC546B"/>
    <w:rsid w:val="591C5F7E"/>
    <w:rsid w:val="592C1C72"/>
    <w:rsid w:val="59B30690"/>
    <w:rsid w:val="59F34F31"/>
    <w:rsid w:val="5A1A73BD"/>
    <w:rsid w:val="5AB40A1C"/>
    <w:rsid w:val="5B163823"/>
    <w:rsid w:val="5B17549D"/>
    <w:rsid w:val="5C356B11"/>
    <w:rsid w:val="5C6D40C2"/>
    <w:rsid w:val="5CD11FC1"/>
    <w:rsid w:val="5CEA430C"/>
    <w:rsid w:val="5ED87629"/>
    <w:rsid w:val="5FB94527"/>
    <w:rsid w:val="5FE763FB"/>
    <w:rsid w:val="5FEC0F44"/>
    <w:rsid w:val="604F4C55"/>
    <w:rsid w:val="6053523D"/>
    <w:rsid w:val="60D34330"/>
    <w:rsid w:val="6162299C"/>
    <w:rsid w:val="618E6D50"/>
    <w:rsid w:val="623501A9"/>
    <w:rsid w:val="639D710C"/>
    <w:rsid w:val="63F161FB"/>
    <w:rsid w:val="63F36A7C"/>
    <w:rsid w:val="64295AF2"/>
    <w:rsid w:val="6449399F"/>
    <w:rsid w:val="64915A72"/>
    <w:rsid w:val="64A74904"/>
    <w:rsid w:val="64E979CC"/>
    <w:rsid w:val="65202168"/>
    <w:rsid w:val="65295CAB"/>
    <w:rsid w:val="65DC6223"/>
    <w:rsid w:val="66E9461D"/>
    <w:rsid w:val="672150B5"/>
    <w:rsid w:val="67486956"/>
    <w:rsid w:val="675D7E8D"/>
    <w:rsid w:val="67A76795"/>
    <w:rsid w:val="68EA5CA1"/>
    <w:rsid w:val="690A59BD"/>
    <w:rsid w:val="692844CB"/>
    <w:rsid w:val="695D5355"/>
    <w:rsid w:val="6963394E"/>
    <w:rsid w:val="69685470"/>
    <w:rsid w:val="6A753817"/>
    <w:rsid w:val="6B5953E6"/>
    <w:rsid w:val="6B891DA3"/>
    <w:rsid w:val="6BD23E1E"/>
    <w:rsid w:val="6BE62939"/>
    <w:rsid w:val="6C216D9C"/>
    <w:rsid w:val="6C7E1910"/>
    <w:rsid w:val="6C87028E"/>
    <w:rsid w:val="6CEE4E98"/>
    <w:rsid w:val="6D341690"/>
    <w:rsid w:val="6D5A2C02"/>
    <w:rsid w:val="6E42447E"/>
    <w:rsid w:val="6E4A6708"/>
    <w:rsid w:val="6E4E6782"/>
    <w:rsid w:val="6E570E52"/>
    <w:rsid w:val="6EBF7AA2"/>
    <w:rsid w:val="6EDD0CB2"/>
    <w:rsid w:val="6F817BAD"/>
    <w:rsid w:val="6FB74504"/>
    <w:rsid w:val="6FC06742"/>
    <w:rsid w:val="6FF944CB"/>
    <w:rsid w:val="70E17439"/>
    <w:rsid w:val="70F058CE"/>
    <w:rsid w:val="71070737"/>
    <w:rsid w:val="71634FBA"/>
    <w:rsid w:val="71C32FE3"/>
    <w:rsid w:val="71E60A7F"/>
    <w:rsid w:val="722A19C3"/>
    <w:rsid w:val="72563E57"/>
    <w:rsid w:val="72EB6732"/>
    <w:rsid w:val="73133FC0"/>
    <w:rsid w:val="733C304D"/>
    <w:rsid w:val="73406297"/>
    <w:rsid w:val="73A0182E"/>
    <w:rsid w:val="74484620"/>
    <w:rsid w:val="74786927"/>
    <w:rsid w:val="753826B8"/>
    <w:rsid w:val="75D339A9"/>
    <w:rsid w:val="76174BBD"/>
    <w:rsid w:val="76B1384D"/>
    <w:rsid w:val="7776123A"/>
    <w:rsid w:val="779176E4"/>
    <w:rsid w:val="78320EC2"/>
    <w:rsid w:val="7985649B"/>
    <w:rsid w:val="7AD24D3F"/>
    <w:rsid w:val="7B1D19B6"/>
    <w:rsid w:val="7B340B49"/>
    <w:rsid w:val="7B3850D4"/>
    <w:rsid w:val="7B5C32EC"/>
    <w:rsid w:val="7B813E43"/>
    <w:rsid w:val="7B89704B"/>
    <w:rsid w:val="7B9C1657"/>
    <w:rsid w:val="7BA23C69"/>
    <w:rsid w:val="7BC94ED7"/>
    <w:rsid w:val="7BD0659A"/>
    <w:rsid w:val="7C4240C4"/>
    <w:rsid w:val="7C460A98"/>
    <w:rsid w:val="7C6B04FF"/>
    <w:rsid w:val="7CF4176F"/>
    <w:rsid w:val="7D027A00"/>
    <w:rsid w:val="7D811D3F"/>
    <w:rsid w:val="7DC425BD"/>
    <w:rsid w:val="7DDA6D2A"/>
    <w:rsid w:val="7E485925"/>
    <w:rsid w:val="7E8069D2"/>
    <w:rsid w:val="7EC5515A"/>
    <w:rsid w:val="7F231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9"/>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9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9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93"/>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9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semiHidden/>
    <w:unhideWhenUsed/>
    <w:qFormat/>
    <w:uiPriority w:val="1"/>
  </w:style>
  <w:style w:type="table" w:default="1" w:styleId="6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8"/>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39"/>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6"/>
    <w:autoRedefine/>
    <w:qFormat/>
    <w:uiPriority w:val="35"/>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97"/>
    <w:autoRedefine/>
    <w:qFormat/>
    <w:uiPriority w:val="0"/>
    <w:pPr>
      <w:shd w:val="clear" w:color="auto" w:fill="000080"/>
    </w:pPr>
  </w:style>
  <w:style w:type="paragraph" w:styleId="19">
    <w:name w:val="annotation text"/>
    <w:basedOn w:val="1"/>
    <w:link w:val="98"/>
    <w:autoRedefine/>
    <w:qFormat/>
    <w:uiPriority w:val="0"/>
    <w:pPr>
      <w:jc w:val="left"/>
    </w:pPr>
  </w:style>
  <w:style w:type="paragraph" w:styleId="20">
    <w:name w:val="Salutation"/>
    <w:basedOn w:val="1"/>
    <w:next w:val="1"/>
    <w:link w:val="99"/>
    <w:autoRedefine/>
    <w:qFormat/>
    <w:uiPriority w:val="0"/>
    <w:rPr>
      <w:rFonts w:ascii="仿宋_GB2312" w:eastAsia="仿宋_GB2312"/>
      <w:sz w:val="28"/>
      <w:szCs w:val="20"/>
    </w:rPr>
  </w:style>
  <w:style w:type="paragraph" w:styleId="21">
    <w:name w:val="Body Text 3"/>
    <w:basedOn w:val="1"/>
    <w:link w:val="100"/>
    <w:autoRedefine/>
    <w:qFormat/>
    <w:uiPriority w:val="0"/>
    <w:pPr>
      <w:jc w:val="center"/>
    </w:pPr>
    <w:rPr>
      <w:szCs w:val="20"/>
    </w:rPr>
  </w:style>
  <w:style w:type="paragraph" w:styleId="22">
    <w:name w:val="List Bullet 3"/>
    <w:basedOn w:val="1"/>
    <w:autoRedefine/>
    <w:qFormat/>
    <w:uiPriority w:val="0"/>
    <w:pPr>
      <w:snapToGrid w:val="0"/>
      <w:spacing w:line="360" w:lineRule="auto"/>
      <w:ind w:left="360" w:right="238" w:hanging="360"/>
      <w:contextualSpacing/>
    </w:pPr>
    <w:rPr>
      <w:sz w:val="24"/>
    </w:rPr>
  </w:style>
  <w:style w:type="paragraph" w:styleId="23">
    <w:name w:val="Body Text"/>
    <w:basedOn w:val="1"/>
    <w:next w:val="24"/>
    <w:link w:val="101"/>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样式 表格正文 + 两端对齐"/>
    <w:basedOn w:val="1"/>
    <w:next w:val="25"/>
    <w:autoRedefine/>
    <w:qFormat/>
    <w:uiPriority w:val="0"/>
    <w:pPr>
      <w:spacing w:line="300" w:lineRule="auto"/>
    </w:pPr>
    <w:rPr>
      <w:sz w:val="24"/>
    </w:rPr>
  </w:style>
  <w:style w:type="paragraph" w:customStyle="1" w:styleId="25">
    <w:name w:val="正文1"/>
    <w:basedOn w:val="26"/>
    <w:next w:val="27"/>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6">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customStyle="1" w:styleId="27">
    <w:name w:val="自动更正"/>
    <w:next w:val="2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xl39"/>
    <w:basedOn w:val="1"/>
    <w:next w:val="29"/>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styleId="30">
    <w:name w:val="Body Text Indent"/>
    <w:basedOn w:val="1"/>
    <w:next w:val="1"/>
    <w:link w:val="86"/>
    <w:autoRedefine/>
    <w:qFormat/>
    <w:uiPriority w:val="0"/>
    <w:pPr>
      <w:spacing w:line="480" w:lineRule="exact"/>
      <w:ind w:firstLine="480" w:firstLineChars="200"/>
    </w:pPr>
    <w:rPr>
      <w:rFonts w:ascii="宋体" w:hAnsi="宋体"/>
      <w:sz w:val="24"/>
    </w:rPr>
  </w:style>
  <w:style w:type="paragraph" w:styleId="31">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2">
    <w:name w:val="List 2"/>
    <w:basedOn w:val="1"/>
    <w:autoRedefine/>
    <w:qFormat/>
    <w:uiPriority w:val="0"/>
    <w:pPr>
      <w:adjustRightInd/>
      <w:spacing w:line="360" w:lineRule="auto"/>
      <w:ind w:left="100" w:leftChars="200" w:hanging="200" w:hangingChars="200"/>
    </w:pPr>
    <w:rPr>
      <w:rFonts w:eastAsia="微软雅黑"/>
    </w:rPr>
  </w:style>
  <w:style w:type="paragraph" w:styleId="33">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102"/>
    <w:autoRedefine/>
    <w:qFormat/>
    <w:uiPriority w:val="0"/>
    <w:pPr>
      <w:widowControl/>
      <w:adjustRightInd/>
      <w:ind w:firstLine="200" w:firstLineChars="200"/>
      <w:jc w:val="left"/>
    </w:pPr>
    <w:rPr>
      <w:rFonts w:ascii="宋体" w:hAnsi="宋体"/>
      <w:i/>
      <w:iCs/>
      <w:kern w:val="0"/>
      <w:sz w:val="24"/>
    </w:rPr>
  </w:style>
  <w:style w:type="paragraph" w:styleId="36">
    <w:name w:val="toc 5"/>
    <w:basedOn w:val="1"/>
    <w:next w:val="1"/>
    <w:autoRedefine/>
    <w:qFormat/>
    <w:uiPriority w:val="39"/>
    <w:pPr>
      <w:ind w:left="1680" w:leftChars="800"/>
    </w:pPr>
  </w:style>
  <w:style w:type="paragraph" w:styleId="37">
    <w:name w:val="Plain Text"/>
    <w:basedOn w:val="1"/>
    <w:link w:val="103"/>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39"/>
    <w:pPr>
      <w:ind w:left="2940" w:leftChars="1400"/>
    </w:pPr>
  </w:style>
  <w:style w:type="paragraph" w:styleId="40">
    <w:name w:val="Date"/>
    <w:basedOn w:val="1"/>
    <w:next w:val="1"/>
    <w:link w:val="104"/>
    <w:autoRedefine/>
    <w:qFormat/>
    <w:uiPriority w:val="0"/>
    <w:pPr>
      <w:ind w:left="100" w:leftChars="2500"/>
    </w:pPr>
    <w:rPr>
      <w:rFonts w:ascii="宋体"/>
      <w:sz w:val="24"/>
      <w:szCs w:val="21"/>
      <w:lang w:val="zh-CN"/>
    </w:rPr>
  </w:style>
  <w:style w:type="paragraph" w:styleId="41">
    <w:name w:val="Body Text Indent 2"/>
    <w:basedOn w:val="1"/>
    <w:link w:val="105"/>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106"/>
    <w:autoRedefine/>
    <w:qFormat/>
    <w:uiPriority w:val="0"/>
    <w:rPr>
      <w:lang w:val="zh-CN"/>
    </w:rPr>
  </w:style>
  <w:style w:type="paragraph" w:styleId="43">
    <w:name w:val="Balloon Text"/>
    <w:basedOn w:val="1"/>
    <w:link w:val="107"/>
    <w:autoRedefine/>
    <w:qFormat/>
    <w:uiPriority w:val="99"/>
    <w:rPr>
      <w:sz w:val="18"/>
      <w:szCs w:val="18"/>
    </w:rPr>
  </w:style>
  <w:style w:type="paragraph" w:styleId="44">
    <w:name w:val="footer"/>
    <w:basedOn w:val="1"/>
    <w:link w:val="108"/>
    <w:autoRedefine/>
    <w:qFormat/>
    <w:uiPriority w:val="0"/>
    <w:pPr>
      <w:tabs>
        <w:tab w:val="center" w:pos="4153"/>
        <w:tab w:val="right" w:pos="8306"/>
      </w:tabs>
      <w:snapToGrid w:val="0"/>
      <w:jc w:val="left"/>
    </w:pPr>
    <w:rPr>
      <w:sz w:val="18"/>
      <w:szCs w:val="18"/>
    </w:rPr>
  </w:style>
  <w:style w:type="paragraph" w:styleId="45">
    <w:name w:val="header"/>
    <w:basedOn w:val="1"/>
    <w:link w:val="109"/>
    <w:autoRedefine/>
    <w:qFormat/>
    <w:uiPriority w:val="0"/>
    <w:pPr>
      <w:pBdr>
        <w:bottom w:val="single" w:color="auto" w:sz="6" w:space="1"/>
      </w:pBdr>
      <w:tabs>
        <w:tab w:val="center" w:pos="4153"/>
        <w:tab w:val="right" w:pos="8306"/>
      </w:tabs>
      <w:snapToGrid w:val="0"/>
      <w:jc w:val="center"/>
    </w:pPr>
    <w:rPr>
      <w:sz w:val="18"/>
      <w:szCs w:val="18"/>
    </w:rPr>
  </w:style>
  <w:style w:type="paragraph" w:styleId="46">
    <w:name w:val="Signature"/>
    <w:basedOn w:val="1"/>
    <w:link w:val="110"/>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39"/>
  </w:style>
  <w:style w:type="paragraph" w:styleId="48">
    <w:name w:val="toc 4"/>
    <w:basedOn w:val="1"/>
    <w:next w:val="1"/>
    <w:autoRedefine/>
    <w:qFormat/>
    <w:uiPriority w:val="39"/>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11"/>
    <w:autoRedefine/>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5"/>
    <w:link w:val="112"/>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autoRedefine/>
    <w:qFormat/>
    <w:uiPriority w:val="39"/>
    <w:pPr>
      <w:ind w:left="2100" w:leftChars="1000"/>
    </w:pPr>
  </w:style>
  <w:style w:type="paragraph" w:styleId="56">
    <w:name w:val="List 5"/>
    <w:basedOn w:val="1"/>
    <w:autoRedefine/>
    <w:qFormat/>
    <w:uiPriority w:val="0"/>
    <w:pPr>
      <w:adjustRightInd/>
      <w:ind w:left="100" w:leftChars="800" w:hanging="200" w:hangingChars="200"/>
    </w:pPr>
  </w:style>
  <w:style w:type="paragraph" w:styleId="57">
    <w:name w:val="Body Text Indent 3"/>
    <w:basedOn w:val="1"/>
    <w:link w:val="113"/>
    <w:autoRedefine/>
    <w:qFormat/>
    <w:uiPriority w:val="0"/>
    <w:pPr>
      <w:spacing w:line="360" w:lineRule="auto"/>
      <w:ind w:firstLine="420"/>
    </w:pPr>
    <w:rPr>
      <w:sz w:val="24"/>
      <w:szCs w:val="20"/>
    </w:rPr>
  </w:style>
  <w:style w:type="paragraph" w:styleId="58">
    <w:name w:val="table of figures"/>
    <w:basedOn w:val="1"/>
    <w:next w:val="1"/>
    <w:autoRedefine/>
    <w:qFormat/>
    <w:uiPriority w:val="99"/>
    <w:pPr>
      <w:adjustRightInd/>
      <w:spacing w:line="360" w:lineRule="auto"/>
    </w:pPr>
    <w:rPr>
      <w:rFonts w:ascii="Arial" w:hAnsi="Arial" w:cs="宋体"/>
      <w:sz w:val="24"/>
      <w:szCs w:val="20"/>
    </w:rPr>
  </w:style>
  <w:style w:type="paragraph" w:styleId="59">
    <w:name w:val="toc 2"/>
    <w:basedOn w:val="1"/>
    <w:next w:val="1"/>
    <w:autoRedefine/>
    <w:qFormat/>
    <w:uiPriority w:val="39"/>
    <w:pPr>
      <w:ind w:left="420" w:leftChars="200"/>
    </w:pPr>
  </w:style>
  <w:style w:type="paragraph" w:styleId="60">
    <w:name w:val="toc 9"/>
    <w:basedOn w:val="1"/>
    <w:next w:val="1"/>
    <w:autoRedefine/>
    <w:qFormat/>
    <w:uiPriority w:val="39"/>
    <w:pPr>
      <w:ind w:left="3360" w:leftChars="1600"/>
    </w:pPr>
  </w:style>
  <w:style w:type="paragraph" w:styleId="61">
    <w:name w:val="Body Text 2"/>
    <w:basedOn w:val="1"/>
    <w:link w:val="114"/>
    <w:autoRedefine/>
    <w:qFormat/>
    <w:uiPriority w:val="0"/>
    <w:pPr>
      <w:spacing w:after="120" w:line="480" w:lineRule="auto"/>
    </w:pPr>
  </w:style>
  <w:style w:type="paragraph" w:styleId="62">
    <w:name w:val="HTML Preformatted"/>
    <w:basedOn w:val="1"/>
    <w:link w:val="115"/>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64">
    <w:name w:val="Title"/>
    <w:basedOn w:val="1"/>
    <w:link w:val="116"/>
    <w:autoRedefine/>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19"/>
    <w:next w:val="19"/>
    <w:link w:val="117"/>
    <w:autoRedefine/>
    <w:qFormat/>
    <w:uiPriority w:val="0"/>
    <w:rPr>
      <w:b/>
      <w:bCs/>
    </w:rPr>
  </w:style>
  <w:style w:type="paragraph" w:styleId="66">
    <w:name w:val="Body Text First Indent"/>
    <w:basedOn w:val="23"/>
    <w:next w:val="1"/>
    <w:link w:val="118"/>
    <w:autoRedefine/>
    <w:qFormat/>
    <w:uiPriority w:val="99"/>
    <w:pPr>
      <w:ind w:firstLine="420"/>
    </w:pPr>
    <w:rPr>
      <w:rFonts w:hAnsi="Calibri" w:cs="Times New Roman"/>
      <w:snapToGrid/>
      <w:szCs w:val="20"/>
    </w:rPr>
  </w:style>
  <w:style w:type="paragraph" w:styleId="67">
    <w:name w:val="Body Text First Indent 2"/>
    <w:basedOn w:val="30"/>
    <w:next w:val="66"/>
    <w:link w:val="119"/>
    <w:autoRedefine/>
    <w:qFormat/>
    <w:uiPriority w:val="0"/>
    <w:pPr>
      <w:adjustRightInd/>
      <w:spacing w:after="120" w:line="240" w:lineRule="auto"/>
      <w:ind w:left="420" w:leftChars="200" w:firstLine="420"/>
      <w:jc w:val="left"/>
    </w:pPr>
    <w:rPr>
      <w:sz w:val="21"/>
    </w:rPr>
  </w:style>
  <w:style w:type="table" w:styleId="69">
    <w:name w:val="Table Grid"/>
    <w:basedOn w:val="6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Theme"/>
    <w:basedOn w:val="6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Elegant"/>
    <w:basedOn w:val="68"/>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autoRedefine/>
    <w:qFormat/>
    <w:uiPriority w:val="22"/>
    <w:rPr>
      <w:b/>
      <w:bCs/>
    </w:rPr>
  </w:style>
  <w:style w:type="character" w:styleId="77">
    <w:name w:val="endnote reference"/>
    <w:autoRedefine/>
    <w:qFormat/>
    <w:uiPriority w:val="0"/>
    <w:rPr>
      <w:vertAlign w:val="superscript"/>
    </w:rPr>
  </w:style>
  <w:style w:type="character" w:styleId="78">
    <w:name w:val="page number"/>
    <w:basedOn w:val="75"/>
    <w:autoRedefine/>
    <w:qFormat/>
    <w:uiPriority w:val="0"/>
    <w:rPr>
      <w:rFonts w:ascii="Arial" w:hAnsi="Arial" w:eastAsia="黑体" w:cs="Arial"/>
      <w:snapToGrid w:val="0"/>
      <w:kern w:val="0"/>
      <w:szCs w:val="21"/>
    </w:rPr>
  </w:style>
  <w:style w:type="character" w:styleId="79">
    <w:name w:val="FollowedHyperlink"/>
    <w:autoRedefine/>
    <w:qFormat/>
    <w:uiPriority w:val="99"/>
    <w:rPr>
      <w:rFonts w:ascii="Arial" w:hAnsi="Arial" w:eastAsia="黑体" w:cs="Arial"/>
      <w:snapToGrid w:val="0"/>
      <w:color w:val="000000"/>
      <w:kern w:val="0"/>
      <w:sz w:val="18"/>
      <w:szCs w:val="18"/>
      <w:u w:val="none"/>
    </w:rPr>
  </w:style>
  <w:style w:type="character" w:styleId="80">
    <w:name w:val="Emphasis"/>
    <w:autoRedefine/>
    <w:qFormat/>
    <w:uiPriority w:val="20"/>
    <w:rPr>
      <w:color w:val="CC0033"/>
    </w:rPr>
  </w:style>
  <w:style w:type="character" w:styleId="81">
    <w:name w:val="line number"/>
    <w:basedOn w:val="75"/>
    <w:autoRedefine/>
    <w:qFormat/>
    <w:uiPriority w:val="0"/>
    <w:rPr>
      <w:rFonts w:ascii="Arial" w:hAnsi="Arial" w:eastAsia="黑体" w:cs="Arial"/>
      <w:snapToGrid w:val="0"/>
      <w:kern w:val="0"/>
      <w:szCs w:val="21"/>
    </w:rPr>
  </w:style>
  <w:style w:type="character" w:styleId="82">
    <w:name w:val="Hyperlink"/>
    <w:autoRedefine/>
    <w:qFormat/>
    <w:uiPriority w:val="99"/>
    <w:rPr>
      <w:rFonts w:ascii="Arial" w:hAnsi="Arial" w:eastAsia="黑体" w:cs="Arial"/>
      <w:snapToGrid w:val="0"/>
      <w:color w:val="000000"/>
      <w:kern w:val="0"/>
      <w:sz w:val="18"/>
      <w:szCs w:val="18"/>
      <w:u w:val="none"/>
    </w:rPr>
  </w:style>
  <w:style w:type="character" w:styleId="83">
    <w:name w:val="HTML Code"/>
    <w:autoRedefine/>
    <w:qFormat/>
    <w:uiPriority w:val="0"/>
    <w:rPr>
      <w:rFonts w:ascii="黑体" w:hAnsi="Courier New" w:eastAsia="黑体" w:cs="楷体_GB2312"/>
      <w:sz w:val="20"/>
      <w:szCs w:val="20"/>
    </w:rPr>
  </w:style>
  <w:style w:type="character" w:styleId="84">
    <w:name w:val="annotation reference"/>
    <w:autoRedefine/>
    <w:qFormat/>
    <w:uiPriority w:val="99"/>
    <w:rPr>
      <w:sz w:val="21"/>
      <w:szCs w:val="21"/>
    </w:rPr>
  </w:style>
  <w:style w:type="character" w:styleId="85">
    <w:name w:val="HTML Cite"/>
    <w:autoRedefine/>
    <w:qFormat/>
    <w:uiPriority w:val="0"/>
  </w:style>
  <w:style w:type="character" w:customStyle="1" w:styleId="86">
    <w:name w:val="正文文本缩进 Char3"/>
    <w:link w:val="30"/>
    <w:autoRedefine/>
    <w:qFormat/>
    <w:uiPriority w:val="0"/>
    <w:rPr>
      <w:rFonts w:ascii="宋体" w:hAnsi="宋体"/>
      <w:kern w:val="2"/>
      <w:sz w:val="24"/>
      <w:szCs w:val="24"/>
    </w:rPr>
  </w:style>
  <w:style w:type="character" w:customStyle="1" w:styleId="87">
    <w:name w:val="标题 1 Char"/>
    <w:link w:val="2"/>
    <w:autoRedefine/>
    <w:qFormat/>
    <w:uiPriority w:val="0"/>
    <w:rPr>
      <w:b/>
      <w:bCs/>
      <w:kern w:val="44"/>
      <w:sz w:val="44"/>
      <w:szCs w:val="44"/>
    </w:rPr>
  </w:style>
  <w:style w:type="character" w:customStyle="1" w:styleId="88">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89">
    <w:name w:val="标题 3 Char"/>
    <w:basedOn w:val="75"/>
    <w:link w:val="4"/>
    <w:autoRedefine/>
    <w:qFormat/>
    <w:uiPriority w:val="0"/>
    <w:rPr>
      <w:b/>
      <w:bCs/>
      <w:kern w:val="2"/>
      <w:sz w:val="32"/>
      <w:szCs w:val="32"/>
    </w:rPr>
  </w:style>
  <w:style w:type="character" w:customStyle="1" w:styleId="90">
    <w:name w:val="标题 4 Char2"/>
    <w:link w:val="6"/>
    <w:autoRedefine/>
    <w:qFormat/>
    <w:uiPriority w:val="9"/>
    <w:rPr>
      <w:rFonts w:ascii="Arial" w:hAnsi="Arial" w:eastAsia="黑体"/>
      <w:b/>
      <w:bCs/>
      <w:kern w:val="2"/>
      <w:sz w:val="28"/>
      <w:szCs w:val="28"/>
      <w:lang w:val="zh-CN"/>
    </w:rPr>
  </w:style>
  <w:style w:type="character" w:customStyle="1" w:styleId="91">
    <w:name w:val="标题 5 Char"/>
    <w:link w:val="7"/>
    <w:autoRedefine/>
    <w:qFormat/>
    <w:uiPriority w:val="0"/>
    <w:rPr>
      <w:b/>
      <w:bCs/>
      <w:kern w:val="2"/>
      <w:sz w:val="28"/>
      <w:szCs w:val="28"/>
    </w:rPr>
  </w:style>
  <w:style w:type="character" w:customStyle="1" w:styleId="92">
    <w:name w:val="标题 6 Char"/>
    <w:link w:val="8"/>
    <w:autoRedefine/>
    <w:qFormat/>
    <w:uiPriority w:val="0"/>
    <w:rPr>
      <w:rFonts w:ascii="Arial" w:hAnsi="Arial" w:eastAsia="黑体"/>
      <w:b/>
      <w:bCs/>
      <w:kern w:val="2"/>
      <w:sz w:val="24"/>
      <w:szCs w:val="24"/>
    </w:rPr>
  </w:style>
  <w:style w:type="character" w:customStyle="1" w:styleId="93">
    <w:name w:val="标题 7 Char"/>
    <w:link w:val="9"/>
    <w:autoRedefine/>
    <w:qFormat/>
    <w:uiPriority w:val="0"/>
    <w:rPr>
      <w:b/>
      <w:bCs/>
      <w:kern w:val="2"/>
      <w:sz w:val="24"/>
      <w:szCs w:val="24"/>
    </w:rPr>
  </w:style>
  <w:style w:type="character" w:customStyle="1" w:styleId="94">
    <w:name w:val="标题 8 Char"/>
    <w:link w:val="10"/>
    <w:autoRedefine/>
    <w:qFormat/>
    <w:uiPriority w:val="0"/>
    <w:rPr>
      <w:rFonts w:ascii="Arial" w:hAnsi="Arial" w:eastAsia="黑体"/>
      <w:kern w:val="2"/>
      <w:sz w:val="24"/>
      <w:szCs w:val="24"/>
    </w:rPr>
  </w:style>
  <w:style w:type="character" w:customStyle="1" w:styleId="95">
    <w:name w:val="标题 9 Char"/>
    <w:link w:val="11"/>
    <w:autoRedefine/>
    <w:qFormat/>
    <w:uiPriority w:val="0"/>
    <w:rPr>
      <w:rFonts w:ascii="Arial" w:hAnsi="Arial" w:eastAsia="黑体"/>
      <w:kern w:val="2"/>
      <w:sz w:val="21"/>
      <w:szCs w:val="21"/>
    </w:rPr>
  </w:style>
  <w:style w:type="character" w:customStyle="1" w:styleId="96">
    <w:name w:val="题注 Char"/>
    <w:link w:val="16"/>
    <w:autoRedefine/>
    <w:qFormat/>
    <w:uiPriority w:val="35"/>
    <w:rPr>
      <w:b/>
      <w:kern w:val="2"/>
      <w:sz w:val="28"/>
    </w:rPr>
  </w:style>
  <w:style w:type="character" w:customStyle="1" w:styleId="97">
    <w:name w:val="文档结构图 Char1"/>
    <w:link w:val="18"/>
    <w:autoRedefine/>
    <w:qFormat/>
    <w:uiPriority w:val="0"/>
    <w:rPr>
      <w:kern w:val="2"/>
      <w:sz w:val="21"/>
      <w:szCs w:val="24"/>
      <w:shd w:val="clear" w:color="auto" w:fill="000080"/>
    </w:rPr>
  </w:style>
  <w:style w:type="character" w:customStyle="1" w:styleId="98">
    <w:name w:val="批注文字 Char1"/>
    <w:link w:val="19"/>
    <w:autoRedefine/>
    <w:qFormat/>
    <w:uiPriority w:val="0"/>
    <w:rPr>
      <w:kern w:val="2"/>
      <w:sz w:val="21"/>
      <w:szCs w:val="24"/>
    </w:rPr>
  </w:style>
  <w:style w:type="character" w:customStyle="1" w:styleId="99">
    <w:name w:val="称呼 Char"/>
    <w:link w:val="20"/>
    <w:autoRedefine/>
    <w:qFormat/>
    <w:uiPriority w:val="0"/>
    <w:rPr>
      <w:rFonts w:ascii="仿宋_GB2312" w:eastAsia="仿宋_GB2312"/>
      <w:kern w:val="2"/>
      <w:sz w:val="28"/>
    </w:rPr>
  </w:style>
  <w:style w:type="character" w:customStyle="1" w:styleId="100">
    <w:name w:val="正文文本 3 Char"/>
    <w:link w:val="21"/>
    <w:autoRedefine/>
    <w:qFormat/>
    <w:uiPriority w:val="0"/>
    <w:rPr>
      <w:kern w:val="2"/>
      <w:sz w:val="21"/>
    </w:rPr>
  </w:style>
  <w:style w:type="character" w:customStyle="1" w:styleId="10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102">
    <w:name w:val="HTML 地址 Char"/>
    <w:link w:val="35"/>
    <w:autoRedefine/>
    <w:qFormat/>
    <w:uiPriority w:val="0"/>
    <w:rPr>
      <w:rFonts w:ascii="宋体" w:hAnsi="宋体"/>
      <w:i/>
      <w:iCs/>
      <w:sz w:val="24"/>
      <w:szCs w:val="24"/>
    </w:rPr>
  </w:style>
  <w:style w:type="character" w:customStyle="1" w:styleId="103">
    <w:name w:val="纯文本 Char"/>
    <w:link w:val="37"/>
    <w:autoRedefine/>
    <w:qFormat/>
    <w:uiPriority w:val="0"/>
    <w:rPr>
      <w:rFonts w:ascii="宋体" w:hAnsi="Courier New" w:eastAsia="宋体" w:cs="Arial"/>
      <w:snapToGrid w:val="0"/>
      <w:kern w:val="2"/>
      <w:sz w:val="21"/>
      <w:szCs w:val="21"/>
      <w:lang w:val="en-US" w:eastAsia="zh-CN" w:bidi="ar-SA"/>
    </w:rPr>
  </w:style>
  <w:style w:type="character" w:customStyle="1" w:styleId="104">
    <w:name w:val="日期 Char"/>
    <w:link w:val="40"/>
    <w:autoRedefine/>
    <w:qFormat/>
    <w:uiPriority w:val="0"/>
    <w:rPr>
      <w:rFonts w:ascii="宋体"/>
      <w:kern w:val="2"/>
      <w:sz w:val="24"/>
      <w:szCs w:val="21"/>
      <w:lang w:val="zh-CN"/>
    </w:rPr>
  </w:style>
  <w:style w:type="character" w:customStyle="1" w:styleId="105">
    <w:name w:val="正文文本缩进 2 Char"/>
    <w:link w:val="41"/>
    <w:autoRedefine/>
    <w:qFormat/>
    <w:uiPriority w:val="0"/>
    <w:rPr>
      <w:rFonts w:ascii="宋体"/>
      <w:sz w:val="28"/>
    </w:rPr>
  </w:style>
  <w:style w:type="character" w:customStyle="1" w:styleId="106">
    <w:name w:val="尾注文本 Char"/>
    <w:link w:val="42"/>
    <w:autoRedefine/>
    <w:qFormat/>
    <w:uiPriority w:val="0"/>
    <w:rPr>
      <w:kern w:val="2"/>
      <w:sz w:val="21"/>
      <w:szCs w:val="24"/>
      <w:lang w:val="zh-CN"/>
    </w:rPr>
  </w:style>
  <w:style w:type="character" w:customStyle="1" w:styleId="107">
    <w:name w:val="批注框文本 Char"/>
    <w:link w:val="43"/>
    <w:autoRedefine/>
    <w:qFormat/>
    <w:uiPriority w:val="99"/>
    <w:rPr>
      <w:kern w:val="2"/>
      <w:sz w:val="18"/>
      <w:szCs w:val="18"/>
    </w:rPr>
  </w:style>
  <w:style w:type="character" w:customStyle="1" w:styleId="108">
    <w:name w:val="页脚 Char2"/>
    <w:link w:val="44"/>
    <w:autoRedefine/>
    <w:qFormat/>
    <w:uiPriority w:val="99"/>
    <w:rPr>
      <w:kern w:val="2"/>
      <w:sz w:val="18"/>
      <w:szCs w:val="18"/>
    </w:rPr>
  </w:style>
  <w:style w:type="character" w:customStyle="1" w:styleId="109">
    <w:name w:val="页眉 Char2"/>
    <w:link w:val="45"/>
    <w:autoRedefine/>
    <w:qFormat/>
    <w:uiPriority w:val="99"/>
    <w:rPr>
      <w:kern w:val="2"/>
      <w:sz w:val="18"/>
      <w:szCs w:val="18"/>
    </w:rPr>
  </w:style>
  <w:style w:type="character" w:customStyle="1" w:styleId="110">
    <w:name w:val="签名 Char"/>
    <w:link w:val="46"/>
    <w:autoRedefine/>
    <w:qFormat/>
    <w:uiPriority w:val="0"/>
    <w:rPr>
      <w:rFonts w:eastAsia="仿宋_GB2312"/>
      <w:sz w:val="24"/>
    </w:rPr>
  </w:style>
  <w:style w:type="character" w:customStyle="1" w:styleId="111">
    <w:name w:val="副标题 Char"/>
    <w:link w:val="51"/>
    <w:autoRedefine/>
    <w:qFormat/>
    <w:uiPriority w:val="11"/>
    <w:rPr>
      <w:rFonts w:ascii="Arial" w:hAnsi="Arial" w:eastAsia="隶书"/>
      <w:b/>
      <w:bCs/>
      <w:kern w:val="28"/>
      <w:sz w:val="44"/>
      <w:szCs w:val="32"/>
      <w:lang w:val="en-US" w:eastAsia="zh-CN" w:bidi="ar-SA"/>
    </w:rPr>
  </w:style>
  <w:style w:type="character" w:customStyle="1" w:styleId="112">
    <w:name w:val="脚注文本 Char"/>
    <w:link w:val="54"/>
    <w:autoRedefine/>
    <w:qFormat/>
    <w:uiPriority w:val="0"/>
    <w:rPr>
      <w:color w:val="0000FF"/>
      <w:sz w:val="21"/>
    </w:rPr>
  </w:style>
  <w:style w:type="character" w:customStyle="1" w:styleId="113">
    <w:name w:val="正文文本缩进 3 Char"/>
    <w:link w:val="57"/>
    <w:autoRedefine/>
    <w:qFormat/>
    <w:uiPriority w:val="0"/>
    <w:rPr>
      <w:kern w:val="2"/>
      <w:sz w:val="24"/>
    </w:rPr>
  </w:style>
  <w:style w:type="character" w:customStyle="1" w:styleId="114">
    <w:name w:val="正文文本 2 Char1"/>
    <w:link w:val="61"/>
    <w:autoRedefine/>
    <w:qFormat/>
    <w:uiPriority w:val="0"/>
    <w:rPr>
      <w:kern w:val="2"/>
      <w:sz w:val="21"/>
      <w:szCs w:val="24"/>
    </w:rPr>
  </w:style>
  <w:style w:type="character" w:customStyle="1" w:styleId="115">
    <w:name w:val="HTML 预设格式 Char"/>
    <w:link w:val="62"/>
    <w:autoRedefine/>
    <w:qFormat/>
    <w:uiPriority w:val="0"/>
    <w:rPr>
      <w:rFonts w:ascii="黑体" w:hAnsi="Courier New" w:eastAsia="黑体"/>
    </w:rPr>
  </w:style>
  <w:style w:type="character" w:customStyle="1" w:styleId="116">
    <w:name w:val="标题 Char2"/>
    <w:link w:val="64"/>
    <w:autoRedefine/>
    <w:qFormat/>
    <w:uiPriority w:val="10"/>
    <w:rPr>
      <w:b/>
      <w:sz w:val="24"/>
      <w:lang w:val="en-GB"/>
    </w:rPr>
  </w:style>
  <w:style w:type="character" w:customStyle="1" w:styleId="117">
    <w:name w:val="批注主题 Char1"/>
    <w:link w:val="65"/>
    <w:autoRedefine/>
    <w:qFormat/>
    <w:uiPriority w:val="0"/>
    <w:rPr>
      <w:b/>
      <w:bCs/>
      <w:kern w:val="2"/>
      <w:sz w:val="21"/>
      <w:szCs w:val="24"/>
    </w:rPr>
  </w:style>
  <w:style w:type="character" w:customStyle="1" w:styleId="118">
    <w:name w:val="正文首行缩进 Char"/>
    <w:link w:val="66"/>
    <w:autoRedefine/>
    <w:qFormat/>
    <w:uiPriority w:val="0"/>
    <w:rPr>
      <w:rFonts w:ascii="宋体"/>
      <w:kern w:val="2"/>
      <w:sz w:val="24"/>
      <w:lang w:val="zh-CN"/>
    </w:rPr>
  </w:style>
  <w:style w:type="character" w:customStyle="1" w:styleId="119">
    <w:name w:val="正文首行缩进 2 Char"/>
    <w:link w:val="67"/>
    <w:autoRedefine/>
    <w:qFormat/>
    <w:uiPriority w:val="0"/>
    <w:rPr>
      <w:rFonts w:ascii="宋体" w:hAnsi="宋体"/>
      <w:kern w:val="2"/>
      <w:sz w:val="21"/>
      <w:szCs w:val="24"/>
    </w:rPr>
  </w:style>
  <w:style w:type="character" w:customStyle="1" w:styleId="120">
    <w:name w:val="表格非标题文字 Char"/>
    <w:link w:val="121"/>
    <w:autoRedefine/>
    <w:qFormat/>
    <w:uiPriority w:val="0"/>
    <w:rPr>
      <w:rFonts w:ascii="Futura Bk" w:hAnsi="Futura Bk"/>
      <w:kern w:val="2"/>
      <w:sz w:val="18"/>
      <w:szCs w:val="21"/>
      <w:lang w:val="en-US" w:eastAsia="zh-CN" w:bidi="ar-SA"/>
    </w:rPr>
  </w:style>
  <w:style w:type="paragraph" w:customStyle="1" w:styleId="121">
    <w:name w:val="表格非标题文字"/>
    <w:link w:val="12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2">
    <w:name w:val="*正文 Char"/>
    <w:link w:val="123"/>
    <w:autoRedefine/>
    <w:qFormat/>
    <w:uiPriority w:val="0"/>
    <w:rPr>
      <w:rFonts w:ascii="宋体" w:hAnsi="宋体"/>
      <w:sz w:val="24"/>
    </w:rPr>
  </w:style>
  <w:style w:type="paragraph" w:customStyle="1" w:styleId="123">
    <w:name w:val="*正文"/>
    <w:basedOn w:val="1"/>
    <w:link w:val="122"/>
    <w:autoRedefine/>
    <w:qFormat/>
    <w:uiPriority w:val="0"/>
    <w:pPr>
      <w:snapToGrid w:val="0"/>
      <w:spacing w:line="360" w:lineRule="auto"/>
      <w:ind w:firstLine="482"/>
      <w:jc w:val="left"/>
    </w:pPr>
    <w:rPr>
      <w:rFonts w:ascii="宋体" w:hAnsi="宋体"/>
      <w:kern w:val="0"/>
      <w:sz w:val="24"/>
      <w:szCs w:val="20"/>
    </w:rPr>
  </w:style>
  <w:style w:type="character" w:customStyle="1" w:styleId="124">
    <w:name w:val="Char Char71"/>
    <w:autoRedefine/>
    <w:qFormat/>
    <w:uiPriority w:val="0"/>
    <w:rPr>
      <w:rFonts w:eastAsia="宋体"/>
      <w:kern w:val="2"/>
      <w:sz w:val="21"/>
      <w:szCs w:val="24"/>
      <w:lang w:val="en-US" w:eastAsia="zh-CN" w:bidi="ar-SA"/>
    </w:rPr>
  </w:style>
  <w:style w:type="character" w:customStyle="1" w:styleId="125">
    <w:name w:val="Char Char6"/>
    <w:autoRedefine/>
    <w:qFormat/>
    <w:uiPriority w:val="0"/>
    <w:rPr>
      <w:rFonts w:eastAsia="宋体"/>
      <w:kern w:val="2"/>
      <w:sz w:val="21"/>
      <w:szCs w:val="24"/>
      <w:lang w:val="en-US" w:eastAsia="zh-CN" w:bidi="ar-SA"/>
    </w:rPr>
  </w:style>
  <w:style w:type="character" w:customStyle="1" w:styleId="126">
    <w:name w:val="正文缩进 Char"/>
    <w:autoRedefine/>
    <w:qFormat/>
    <w:uiPriority w:val="0"/>
    <w:rPr>
      <w:rFonts w:eastAsia="宋体"/>
      <w:kern w:val="2"/>
      <w:sz w:val="21"/>
      <w:lang w:val="en-US" w:eastAsia="zh-CN"/>
    </w:rPr>
  </w:style>
  <w:style w:type="character" w:customStyle="1" w:styleId="12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28">
    <w:name w:val="Char Char28"/>
    <w:autoRedefine/>
    <w:qFormat/>
    <w:uiPriority w:val="6"/>
    <w:rPr>
      <w:rFonts w:ascii="仿宋_GB2312" w:hAnsi="仿宋_GB2312" w:eastAsia="仿宋_GB2312"/>
      <w:kern w:val="1"/>
      <w:sz w:val="28"/>
    </w:rPr>
  </w:style>
  <w:style w:type="character" w:customStyle="1" w:styleId="12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30">
    <w:name w:val="Heading 1 Char_4222b57e-8f4c-45fb-b16d-b8ed166ff2c9"/>
    <w:autoRedefine/>
    <w:qFormat/>
    <w:uiPriority w:val="6"/>
    <w:rPr>
      <w:rFonts w:ascii="Times New Roman" w:hAnsi="Times New Roman" w:eastAsia="黑体" w:cs="Times New Roman"/>
      <w:b/>
      <w:kern w:val="0"/>
      <w:sz w:val="24"/>
      <w:szCs w:val="24"/>
    </w:rPr>
  </w:style>
  <w:style w:type="character" w:customStyle="1" w:styleId="131">
    <w:name w:val="U_正文 Char"/>
    <w:link w:val="132"/>
    <w:autoRedefine/>
    <w:qFormat/>
    <w:uiPriority w:val="0"/>
    <w:rPr>
      <w:sz w:val="24"/>
      <w:szCs w:val="24"/>
    </w:rPr>
  </w:style>
  <w:style w:type="paragraph" w:customStyle="1" w:styleId="132">
    <w:name w:val="U_正文"/>
    <w:basedOn w:val="1"/>
    <w:link w:val="131"/>
    <w:autoRedefine/>
    <w:qFormat/>
    <w:uiPriority w:val="0"/>
    <w:pPr>
      <w:adjustRightInd/>
      <w:spacing w:beforeLines="20" w:afterLines="20" w:line="300" w:lineRule="auto"/>
      <w:ind w:firstLine="200" w:firstLineChars="200"/>
    </w:pPr>
    <w:rPr>
      <w:kern w:val="0"/>
      <w:sz w:val="24"/>
    </w:rPr>
  </w:style>
  <w:style w:type="character" w:customStyle="1" w:styleId="133">
    <w:name w:val="HTML 地址 Char1"/>
    <w:autoRedefine/>
    <w:qFormat/>
    <w:uiPriority w:val="0"/>
    <w:rPr>
      <w:rFonts w:ascii="Times New Roman" w:hAnsi="Times New Roman" w:eastAsia="宋体" w:cs="Times New Roman"/>
      <w:i/>
      <w:iCs/>
      <w:szCs w:val="24"/>
    </w:rPr>
  </w:style>
  <w:style w:type="character" w:customStyle="1" w:styleId="134">
    <w:name w:val="Char Char51"/>
    <w:autoRedefine/>
    <w:qFormat/>
    <w:uiPriority w:val="0"/>
    <w:rPr>
      <w:rFonts w:ascii="宋体" w:hAnsi="Courier New" w:eastAsia="宋体"/>
      <w:kern w:val="2"/>
      <w:sz w:val="21"/>
      <w:lang w:val="en-US" w:eastAsia="zh-CN"/>
    </w:rPr>
  </w:style>
  <w:style w:type="character" w:customStyle="1" w:styleId="135">
    <w:name w:val="表正文 Char"/>
    <w:autoRedefine/>
    <w:qFormat/>
    <w:uiPriority w:val="0"/>
    <w:rPr>
      <w:rFonts w:ascii="宋体" w:eastAsia="宋体"/>
      <w:snapToGrid w:val="0"/>
      <w:color w:val="000000"/>
      <w:kern w:val="28"/>
      <w:sz w:val="28"/>
      <w:lang w:val="en-US" w:eastAsia="zh-CN" w:bidi="ar-SA"/>
    </w:rPr>
  </w:style>
  <w:style w:type="character" w:customStyle="1" w:styleId="136">
    <w:name w:val="Char Char34"/>
    <w:autoRedefine/>
    <w:qFormat/>
    <w:uiPriority w:val="6"/>
    <w:rPr>
      <w:b/>
      <w:kern w:val="1"/>
      <w:sz w:val="28"/>
      <w:szCs w:val="28"/>
    </w:rPr>
  </w:style>
  <w:style w:type="character" w:customStyle="1" w:styleId="137">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38">
    <w:name w:val="哈哈正文 Char"/>
    <w:link w:val="139"/>
    <w:autoRedefine/>
    <w:qFormat/>
    <w:uiPriority w:val="0"/>
    <w:rPr>
      <w:rFonts w:ascii="宋体" w:hAnsi="宋体" w:eastAsia="宋体"/>
      <w:kern w:val="2"/>
      <w:sz w:val="24"/>
      <w:lang w:bidi="ar-SA"/>
    </w:rPr>
  </w:style>
  <w:style w:type="paragraph" w:customStyle="1" w:styleId="139">
    <w:name w:val="哈哈正文"/>
    <w:basedOn w:val="1"/>
    <w:link w:val="138"/>
    <w:autoRedefine/>
    <w:qFormat/>
    <w:uiPriority w:val="0"/>
    <w:pPr>
      <w:adjustRightInd/>
      <w:spacing w:line="360" w:lineRule="auto"/>
      <w:ind w:firstLine="200" w:firstLineChars="200"/>
    </w:pPr>
    <w:rPr>
      <w:rFonts w:ascii="宋体" w:hAnsi="宋体"/>
      <w:sz w:val="24"/>
      <w:szCs w:val="20"/>
    </w:rPr>
  </w:style>
  <w:style w:type="character" w:customStyle="1" w:styleId="140">
    <w:name w:val="未处理的提及1"/>
    <w:autoRedefine/>
    <w:qFormat/>
    <w:uiPriority w:val="0"/>
    <w:rPr>
      <w:color w:val="808080"/>
      <w:shd w:val="clear" w:color="auto" w:fill="E6E6E6"/>
    </w:rPr>
  </w:style>
  <w:style w:type="character" w:customStyle="1" w:styleId="141">
    <w:name w:val="txt"/>
    <w:autoRedefine/>
    <w:qFormat/>
    <w:uiPriority w:val="0"/>
    <w:rPr>
      <w:rFonts w:ascii="仿宋_GB2312" w:eastAsia="微软雅黑"/>
      <w:b/>
      <w:kern w:val="2"/>
      <w:sz w:val="32"/>
      <w:szCs w:val="32"/>
      <w:lang w:val="en-US" w:eastAsia="zh-CN" w:bidi="ar-SA"/>
    </w:rPr>
  </w:style>
  <w:style w:type="character" w:customStyle="1" w:styleId="14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43">
    <w:name w:val="Char Char32"/>
    <w:autoRedefine/>
    <w:qFormat/>
    <w:uiPriority w:val="6"/>
    <w:rPr>
      <w:b/>
      <w:kern w:val="1"/>
      <w:sz w:val="24"/>
      <w:szCs w:val="24"/>
    </w:rPr>
  </w:style>
  <w:style w:type="character" w:customStyle="1" w:styleId="144">
    <w:name w:val="PI Char1"/>
    <w:autoRedefine/>
    <w:qFormat/>
    <w:uiPriority w:val="0"/>
    <w:rPr>
      <w:rFonts w:ascii="宋体" w:hAnsi="宋体"/>
      <w:kern w:val="2"/>
      <w:sz w:val="24"/>
      <w:szCs w:val="24"/>
    </w:rPr>
  </w:style>
  <w:style w:type="character" w:customStyle="1" w:styleId="145">
    <w:name w:val="tw4winTerm"/>
    <w:autoRedefine/>
    <w:qFormat/>
    <w:uiPriority w:val="0"/>
    <w:rPr>
      <w:color w:val="0000FF"/>
    </w:rPr>
  </w:style>
  <w:style w:type="character" w:customStyle="1" w:styleId="146">
    <w:name w:val="Footer Char_2d03666e-c470-41f7-836f-f20204240360"/>
    <w:autoRedefine/>
    <w:qFormat/>
    <w:uiPriority w:val="0"/>
    <w:rPr>
      <w:rFonts w:eastAsia="宋体"/>
      <w:kern w:val="2"/>
      <w:sz w:val="18"/>
      <w:lang w:val="en-US" w:eastAsia="zh-CN" w:bidi="ar-SA"/>
    </w:rPr>
  </w:style>
  <w:style w:type="character" w:customStyle="1" w:styleId="147">
    <w:name w:val="普通文字 Char Char1"/>
    <w:autoRedefine/>
    <w:qFormat/>
    <w:uiPriority w:val="0"/>
    <w:rPr>
      <w:rFonts w:ascii="宋体" w:hAnsi="Courier New"/>
      <w:kern w:val="2"/>
      <w:sz w:val="21"/>
    </w:rPr>
  </w:style>
  <w:style w:type="character" w:customStyle="1" w:styleId="148">
    <w:name w:val="Char Char101"/>
    <w:autoRedefine/>
    <w:qFormat/>
    <w:uiPriority w:val="6"/>
    <w:rPr>
      <w:rFonts w:ascii="宋体" w:hAnsi="宋体"/>
      <w:kern w:val="2"/>
      <w:sz w:val="21"/>
      <w:szCs w:val="24"/>
      <w:lang w:val="en-US" w:eastAsia="zh-CN"/>
    </w:rPr>
  </w:style>
  <w:style w:type="character" w:customStyle="1" w:styleId="149">
    <w:name w:val="标题 4 Char"/>
    <w:autoRedefine/>
    <w:qFormat/>
    <w:uiPriority w:val="0"/>
    <w:rPr>
      <w:rFonts w:ascii="Arial" w:hAnsi="Arial" w:eastAsia="黑体"/>
      <w:b/>
      <w:kern w:val="2"/>
      <w:sz w:val="28"/>
    </w:rPr>
  </w:style>
  <w:style w:type="character" w:customStyle="1" w:styleId="150">
    <w:name w:val="链接"/>
    <w:autoRedefine/>
    <w:qFormat/>
    <w:uiPriority w:val="0"/>
    <w:rPr>
      <w:color w:val="0000FF"/>
      <w:sz w:val="21"/>
      <w:szCs w:val="21"/>
      <w:u w:val="single"/>
    </w:rPr>
  </w:style>
  <w:style w:type="character" w:customStyle="1" w:styleId="151">
    <w:name w:val="h4 Char"/>
    <w:autoRedefine/>
    <w:qFormat/>
    <w:uiPriority w:val="0"/>
    <w:rPr>
      <w:rFonts w:ascii="Arial" w:hAnsi="Arial" w:eastAsia="黑体"/>
      <w:b/>
      <w:bCs/>
      <w:kern w:val="2"/>
      <w:sz w:val="28"/>
      <w:szCs w:val="28"/>
      <w:lang w:val="zh-CN" w:eastAsia="zh-CN" w:bidi="ar-SA"/>
    </w:rPr>
  </w:style>
  <w:style w:type="character" w:customStyle="1" w:styleId="152">
    <w:name w:val="5正文 Char"/>
    <w:link w:val="153"/>
    <w:autoRedefine/>
    <w:qFormat/>
    <w:uiPriority w:val="0"/>
    <w:rPr>
      <w:rFonts w:ascii="仿宋_GB2312" w:hAnsi="微软雅黑" w:eastAsia="仿宋_GB2312"/>
      <w:sz w:val="28"/>
      <w:szCs w:val="21"/>
    </w:rPr>
  </w:style>
  <w:style w:type="paragraph" w:customStyle="1" w:styleId="153">
    <w:name w:val="5正文"/>
    <w:basedOn w:val="1"/>
    <w:link w:val="15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4">
    <w:name w:val="标题 3 字符"/>
    <w:autoRedefine/>
    <w:qFormat/>
    <w:uiPriority w:val="9"/>
    <w:rPr>
      <w:b/>
      <w:bCs/>
      <w:kern w:val="2"/>
      <w:sz w:val="32"/>
      <w:szCs w:val="32"/>
    </w:rPr>
  </w:style>
  <w:style w:type="character" w:customStyle="1" w:styleId="155">
    <w:name w:val="样式6 Char"/>
    <w:autoRedefine/>
    <w:qFormat/>
    <w:uiPriority w:val="0"/>
    <w:rPr>
      <w:rFonts w:ascii="仿宋_GB2312" w:hAnsi="宋体" w:eastAsia="仿宋_GB2312"/>
      <w:b/>
      <w:bCs/>
      <w:kern w:val="2"/>
      <w:sz w:val="24"/>
      <w:szCs w:val="24"/>
      <w:lang w:val="en-US" w:eastAsia="zh-CN" w:bidi="ar-SA"/>
    </w:rPr>
  </w:style>
  <w:style w:type="character" w:customStyle="1" w:styleId="156">
    <w:name w:val="Char Char14"/>
    <w:autoRedefine/>
    <w:qFormat/>
    <w:uiPriority w:val="6"/>
    <w:rPr>
      <w:rFonts w:ascii="黑体" w:hAnsi="黑体" w:eastAsia="黑体"/>
    </w:rPr>
  </w:style>
  <w:style w:type="character" w:customStyle="1" w:styleId="157">
    <w:name w:val="Heading 2 Hidden Char"/>
    <w:autoRedefine/>
    <w:qFormat/>
    <w:uiPriority w:val="0"/>
    <w:rPr>
      <w:rFonts w:ascii="仿宋_GB2312" w:eastAsia="仿宋_GB2312"/>
      <w:b/>
      <w:bCs/>
      <w:kern w:val="2"/>
      <w:sz w:val="24"/>
      <w:szCs w:val="24"/>
      <w:lang w:val="zh-CN" w:eastAsia="zh-CN" w:bidi="ar-SA"/>
    </w:rPr>
  </w:style>
  <w:style w:type="character" w:customStyle="1" w:styleId="158">
    <w:name w:val="font11"/>
    <w:autoRedefine/>
    <w:qFormat/>
    <w:uiPriority w:val="0"/>
    <w:rPr>
      <w:rFonts w:hint="default" w:ascii="Times New Roman" w:hAnsi="Times New Roman" w:cs="Times New Roman"/>
      <w:color w:val="000000"/>
      <w:sz w:val="22"/>
      <w:szCs w:val="22"/>
      <w:u w:val="none"/>
    </w:rPr>
  </w:style>
  <w:style w:type="character" w:customStyle="1" w:styleId="159">
    <w:name w:val="表正文 Char1"/>
    <w:autoRedefine/>
    <w:qFormat/>
    <w:uiPriority w:val="0"/>
    <w:rPr>
      <w:rFonts w:ascii="宋体" w:eastAsia="宋体"/>
      <w:snapToGrid w:val="0"/>
      <w:color w:val="000000"/>
      <w:kern w:val="28"/>
      <w:sz w:val="28"/>
    </w:rPr>
  </w:style>
  <w:style w:type="character" w:customStyle="1" w:styleId="160">
    <w:name w:val="blue1"/>
    <w:basedOn w:val="75"/>
    <w:autoRedefine/>
    <w:qFormat/>
    <w:uiPriority w:val="0"/>
    <w:rPr>
      <w:rFonts w:ascii="Arial" w:hAnsi="Arial" w:eastAsia="黑体" w:cs="Arial"/>
      <w:snapToGrid w:val="0"/>
      <w:kern w:val="0"/>
      <w:szCs w:val="21"/>
    </w:rPr>
  </w:style>
  <w:style w:type="character" w:customStyle="1" w:styleId="161">
    <w:name w:val="标书1 Char"/>
    <w:autoRedefine/>
    <w:qFormat/>
    <w:uiPriority w:val="0"/>
    <w:rPr>
      <w:rFonts w:eastAsia="宋体"/>
      <w:b/>
      <w:bCs/>
      <w:kern w:val="44"/>
      <w:sz w:val="44"/>
      <w:szCs w:val="44"/>
      <w:lang w:val="en-US" w:eastAsia="zh-CN" w:bidi="ar-SA"/>
    </w:rPr>
  </w:style>
  <w:style w:type="character" w:customStyle="1" w:styleId="162">
    <w:name w:val="样式5 Char"/>
    <w:autoRedefine/>
    <w:qFormat/>
    <w:uiPriority w:val="0"/>
    <w:rPr>
      <w:rFonts w:ascii="仿宋_GB2312" w:hAnsi="仿宋" w:eastAsia="仿宋_GB2312"/>
      <w:kern w:val="2"/>
      <w:sz w:val="24"/>
      <w:szCs w:val="24"/>
    </w:rPr>
  </w:style>
  <w:style w:type="character" w:customStyle="1" w:styleId="163">
    <w:name w:val="样式4 Char"/>
    <w:autoRedefine/>
    <w:qFormat/>
    <w:uiPriority w:val="0"/>
    <w:rPr>
      <w:rFonts w:ascii="仿宋_GB2312" w:hAnsi="仿宋" w:eastAsia="仿宋_GB2312"/>
      <w:b/>
      <w:kern w:val="2"/>
      <w:sz w:val="32"/>
      <w:szCs w:val="32"/>
      <w:lang w:bidi="ar-SA"/>
    </w:rPr>
  </w:style>
  <w:style w:type="character" w:customStyle="1" w:styleId="164">
    <w:name w:val="插图说明 Char"/>
    <w:autoRedefine/>
    <w:qFormat/>
    <w:uiPriority w:val="0"/>
    <w:rPr>
      <w:rFonts w:eastAsia="黑体"/>
      <w:sz w:val="24"/>
      <w:lang w:val="en-US" w:eastAsia="zh-CN"/>
    </w:rPr>
  </w:style>
  <w:style w:type="character" w:customStyle="1" w:styleId="165">
    <w:name w:val="正文2 Char Char"/>
    <w:link w:val="166"/>
    <w:autoRedefine/>
    <w:qFormat/>
    <w:uiPriority w:val="0"/>
    <w:rPr>
      <w:rFonts w:eastAsia="宋体"/>
      <w:kern w:val="2"/>
      <w:sz w:val="24"/>
      <w:lang w:val="en-US" w:eastAsia="zh-CN" w:bidi="ar-SA"/>
    </w:rPr>
  </w:style>
  <w:style w:type="paragraph" w:customStyle="1" w:styleId="166">
    <w:name w:val="正文2"/>
    <w:basedOn w:val="1"/>
    <w:link w:val="165"/>
    <w:autoRedefine/>
    <w:qFormat/>
    <w:uiPriority w:val="0"/>
    <w:pPr>
      <w:spacing w:before="156" w:line="360" w:lineRule="auto"/>
      <w:ind w:firstLine="510" w:firstLineChars="200"/>
    </w:pPr>
    <w:rPr>
      <w:sz w:val="24"/>
      <w:szCs w:val="20"/>
    </w:rPr>
  </w:style>
  <w:style w:type="character" w:customStyle="1" w:styleId="167">
    <w:name w:val="Char Char24"/>
    <w:autoRedefine/>
    <w:qFormat/>
    <w:uiPriority w:val="6"/>
    <w:rPr>
      <w:kern w:val="1"/>
      <w:sz w:val="21"/>
    </w:rPr>
  </w:style>
  <w:style w:type="character" w:customStyle="1" w:styleId="168">
    <w:name w:val="普通文字 Char1 Char"/>
    <w:autoRedefine/>
    <w:qFormat/>
    <w:uiPriority w:val="0"/>
    <w:rPr>
      <w:rFonts w:ascii="宋体" w:hAnsi="Courier New" w:eastAsia="宋体"/>
      <w:kern w:val="2"/>
      <w:sz w:val="21"/>
      <w:szCs w:val="24"/>
      <w:lang w:val="en-US" w:eastAsia="zh-CN" w:bidi="ar-SA"/>
    </w:rPr>
  </w:style>
  <w:style w:type="character" w:customStyle="1" w:styleId="169">
    <w:name w:val="h3 Char1"/>
    <w:autoRedefine/>
    <w:qFormat/>
    <w:uiPriority w:val="0"/>
    <w:rPr>
      <w:rFonts w:eastAsia="宋体"/>
      <w:b/>
      <w:bCs/>
      <w:kern w:val="2"/>
      <w:sz w:val="32"/>
      <w:szCs w:val="32"/>
      <w:lang w:bidi="ar-SA"/>
    </w:rPr>
  </w:style>
  <w:style w:type="character" w:customStyle="1" w:styleId="170">
    <w:name w:val="标题 Char1"/>
    <w:autoRedefine/>
    <w:qFormat/>
    <w:uiPriority w:val="0"/>
    <w:rPr>
      <w:rFonts w:ascii="Cambria" w:hAnsi="Cambria" w:eastAsia="宋体" w:cs="Times New Roman"/>
      <w:b/>
      <w:bCs/>
      <w:sz w:val="32"/>
      <w:szCs w:val="32"/>
      <w:lang w:bidi="ar-SA"/>
    </w:rPr>
  </w:style>
  <w:style w:type="character" w:customStyle="1" w:styleId="171">
    <w:name w:val="gf正文1 Char"/>
    <w:autoRedefine/>
    <w:qFormat/>
    <w:uiPriority w:val="0"/>
    <w:rPr>
      <w:rFonts w:ascii="宋体" w:hAnsi="宋体" w:eastAsia="宋体" w:cs="宋体"/>
      <w:kern w:val="2"/>
      <w:sz w:val="24"/>
      <w:szCs w:val="24"/>
      <w:lang w:val="en-US" w:eastAsia="zh-CN" w:bidi="ar-SA"/>
    </w:rPr>
  </w:style>
  <w:style w:type="character" w:customStyle="1" w:styleId="172">
    <w:name w:val="正文文本缩进 Char1"/>
    <w:autoRedefine/>
    <w:qFormat/>
    <w:uiPriority w:val="0"/>
    <w:rPr>
      <w:rFonts w:ascii="Calibri" w:hAnsi="Calibri"/>
      <w:sz w:val="28"/>
    </w:rPr>
  </w:style>
  <w:style w:type="character" w:customStyle="1" w:styleId="173">
    <w:name w:val="No Spacing Char"/>
    <w:link w:val="174"/>
    <w:autoRedefine/>
    <w:qFormat/>
    <w:uiPriority w:val="1"/>
    <w:rPr>
      <w:sz w:val="22"/>
      <w:szCs w:val="22"/>
      <w:lang w:val="en-US" w:eastAsia="zh-CN" w:bidi="ar-SA"/>
    </w:rPr>
  </w:style>
  <w:style w:type="paragraph" w:customStyle="1" w:styleId="174">
    <w:name w:val="无间隔1"/>
    <w:link w:val="173"/>
    <w:autoRedefine/>
    <w:qFormat/>
    <w:uiPriority w:val="1"/>
    <w:rPr>
      <w:rFonts w:ascii="Times New Roman" w:hAnsi="Times New Roman" w:eastAsia="宋体" w:cs="Times New Roman"/>
      <w:sz w:val="22"/>
      <w:szCs w:val="22"/>
      <w:lang w:val="en-US" w:eastAsia="zh-CN" w:bidi="ar-SA"/>
    </w:rPr>
  </w:style>
  <w:style w:type="character" w:customStyle="1" w:styleId="175">
    <w:name w:val="样式7 Char"/>
    <w:autoRedefine/>
    <w:qFormat/>
    <w:uiPriority w:val="0"/>
    <w:rPr>
      <w:rFonts w:ascii="仿宋_GB2312" w:hAnsi="仿宋" w:eastAsia="仿宋_GB2312"/>
      <w:b/>
      <w:kern w:val="2"/>
      <w:sz w:val="24"/>
      <w:szCs w:val="24"/>
    </w:rPr>
  </w:style>
  <w:style w:type="character" w:customStyle="1" w:styleId="176">
    <w:name w:val="font12gray1"/>
    <w:autoRedefine/>
    <w:qFormat/>
    <w:uiPriority w:val="0"/>
    <w:rPr>
      <w:rFonts w:ascii="仿宋_GB2312" w:eastAsia="微软雅黑"/>
      <w:b/>
      <w:spacing w:val="300"/>
      <w:kern w:val="2"/>
      <w:sz w:val="18"/>
      <w:szCs w:val="18"/>
      <w:lang w:val="en-US" w:eastAsia="zh-CN" w:bidi="ar-SA"/>
    </w:rPr>
  </w:style>
  <w:style w:type="character" w:customStyle="1" w:styleId="177">
    <w:name w:val="Char Char7"/>
    <w:autoRedefine/>
    <w:qFormat/>
    <w:uiPriority w:val="0"/>
    <w:rPr>
      <w:rFonts w:eastAsia="宋体"/>
      <w:kern w:val="2"/>
      <w:sz w:val="21"/>
      <w:szCs w:val="24"/>
      <w:lang w:val="en-US" w:eastAsia="zh-CN" w:bidi="ar-SA"/>
    </w:rPr>
  </w:style>
  <w:style w:type="character" w:customStyle="1" w:styleId="178">
    <w:name w:val="表名 Char"/>
    <w:autoRedefine/>
    <w:qFormat/>
    <w:uiPriority w:val="0"/>
    <w:rPr>
      <w:rFonts w:eastAsia="宋体"/>
      <w:b/>
      <w:bCs/>
      <w:kern w:val="2"/>
      <w:sz w:val="24"/>
      <w:szCs w:val="24"/>
      <w:lang w:val="en-US" w:eastAsia="zh-CN" w:bidi="ar-SA"/>
    </w:rPr>
  </w:style>
  <w:style w:type="character" w:customStyle="1" w:styleId="179">
    <w:name w:val="Document Map Char"/>
    <w:autoRedefine/>
    <w:qFormat/>
    <w:uiPriority w:val="0"/>
    <w:rPr>
      <w:rFonts w:eastAsia="宋体"/>
      <w:kern w:val="2"/>
      <w:sz w:val="21"/>
      <w:szCs w:val="24"/>
      <w:lang w:val="en-US" w:eastAsia="zh-CN" w:bidi="ar-SA"/>
    </w:rPr>
  </w:style>
  <w:style w:type="character" w:customStyle="1" w:styleId="180">
    <w:name w:val="font41"/>
    <w:autoRedefine/>
    <w:qFormat/>
    <w:uiPriority w:val="0"/>
    <w:rPr>
      <w:rFonts w:hint="eastAsia" w:ascii="仿宋_GB2312" w:eastAsia="仿宋_GB2312" w:cs="仿宋_GB2312"/>
      <w:color w:val="000000"/>
      <w:sz w:val="22"/>
      <w:szCs w:val="22"/>
      <w:u w:val="none"/>
    </w:rPr>
  </w:style>
  <w:style w:type="character" w:customStyle="1" w:styleId="181">
    <w:name w:val="纯文本 Char_0"/>
    <w:link w:val="182"/>
    <w:autoRedefine/>
    <w:qFormat/>
    <w:uiPriority w:val="0"/>
    <w:rPr>
      <w:rFonts w:ascii="宋体" w:hAnsi="Courier New"/>
      <w:kern w:val="2"/>
      <w:sz w:val="21"/>
      <w:szCs w:val="21"/>
      <w:lang w:val="en-US" w:eastAsia="zh-CN"/>
    </w:rPr>
  </w:style>
  <w:style w:type="paragraph" w:customStyle="1" w:styleId="182">
    <w:name w:val="纯文本_0_0"/>
    <w:basedOn w:val="183"/>
    <w:link w:val="181"/>
    <w:autoRedefine/>
    <w:qFormat/>
    <w:uiPriority w:val="0"/>
    <w:rPr>
      <w:rFonts w:ascii="宋体" w:hAnsi="Courier New"/>
      <w:szCs w:val="21"/>
    </w:rPr>
  </w:style>
  <w:style w:type="paragraph" w:customStyle="1" w:styleId="18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Balloon Text Char"/>
    <w:autoRedefine/>
    <w:qFormat/>
    <w:uiPriority w:val="0"/>
    <w:rPr>
      <w:rFonts w:eastAsia="宋体"/>
      <w:kern w:val="2"/>
      <w:sz w:val="18"/>
      <w:szCs w:val="18"/>
      <w:lang w:val="en-US" w:eastAsia="zh-CN" w:bidi="ar-SA"/>
    </w:rPr>
  </w:style>
  <w:style w:type="character" w:customStyle="1" w:styleId="185">
    <w:name w:val="正文 项目2 Char"/>
    <w:basedOn w:val="186"/>
    <w:autoRedefine/>
    <w:qFormat/>
    <w:uiPriority w:val="0"/>
    <w:rPr>
      <w:rFonts w:ascii="仿宋_GB2312" w:hAnsi="仿宋_GB2312" w:eastAsia="仿宋_GB2312"/>
      <w:kern w:val="2"/>
      <w:sz w:val="24"/>
      <w:lang w:bidi="ar-SA"/>
    </w:rPr>
  </w:style>
  <w:style w:type="character" w:customStyle="1" w:styleId="186">
    <w:name w:val="正文 项目 Char"/>
    <w:autoRedefine/>
    <w:qFormat/>
    <w:uiPriority w:val="0"/>
    <w:rPr>
      <w:rFonts w:ascii="仿宋_GB2312" w:hAnsi="仿宋_GB2312" w:eastAsia="仿宋_GB2312"/>
      <w:kern w:val="2"/>
      <w:sz w:val="24"/>
      <w:lang w:bidi="ar-SA"/>
    </w:rPr>
  </w:style>
  <w:style w:type="character" w:customStyle="1" w:styleId="187">
    <w:name w:val="h Char Char1"/>
    <w:autoRedefine/>
    <w:qFormat/>
    <w:uiPriority w:val="0"/>
    <w:rPr>
      <w:rFonts w:eastAsia="宋体"/>
      <w:kern w:val="2"/>
      <w:sz w:val="18"/>
      <w:szCs w:val="18"/>
      <w:lang w:val="en-US" w:eastAsia="zh-CN" w:bidi="ar-SA"/>
    </w:rPr>
  </w:style>
  <w:style w:type="character" w:customStyle="1" w:styleId="188">
    <w:name w:val="Char Char27"/>
    <w:autoRedefine/>
    <w:qFormat/>
    <w:uiPriority w:val="6"/>
    <w:rPr>
      <w:rFonts w:ascii="宋体" w:hAnsi="宋体" w:eastAsia="宋体"/>
      <w:color w:val="000000"/>
      <w:kern w:val="1"/>
      <w:sz w:val="28"/>
      <w:lang w:val="en-US" w:eastAsia="zh-CN" w:bidi="ar-SA"/>
    </w:rPr>
  </w:style>
  <w:style w:type="character" w:customStyle="1" w:styleId="189">
    <w:name w:val="px14"/>
    <w:autoRedefine/>
    <w:qFormat/>
    <w:uiPriority w:val="0"/>
    <w:rPr>
      <w:rFonts w:ascii="仿宋_GB2312" w:eastAsia="微软雅黑" w:cs="Times New Roman"/>
      <w:b/>
      <w:kern w:val="2"/>
      <w:sz w:val="32"/>
      <w:szCs w:val="32"/>
      <w:lang w:val="en-US" w:eastAsia="zh-CN" w:bidi="ar-SA"/>
    </w:rPr>
  </w:style>
  <w:style w:type="character" w:customStyle="1" w:styleId="190">
    <w:name w:val="HTML 预设格式 Char1"/>
    <w:autoRedefine/>
    <w:qFormat/>
    <w:uiPriority w:val="0"/>
    <w:rPr>
      <w:rFonts w:ascii="Courier New" w:hAnsi="Courier New" w:eastAsia="宋体" w:cs="Courier New"/>
      <w:sz w:val="20"/>
      <w:szCs w:val="20"/>
    </w:rPr>
  </w:style>
  <w:style w:type="character" w:customStyle="1" w:styleId="191">
    <w:name w:val="普通文字 Char1"/>
    <w:autoRedefine/>
    <w:qFormat/>
    <w:uiPriority w:val="0"/>
    <w:rPr>
      <w:rFonts w:ascii="宋体" w:hAnsi="Courier New" w:eastAsia="宋体"/>
      <w:kern w:val="2"/>
      <w:sz w:val="21"/>
      <w:lang w:val="en-US" w:eastAsia="zh-CN"/>
    </w:rPr>
  </w:style>
  <w:style w:type="character" w:customStyle="1" w:styleId="192">
    <w:name w:val="hei16b1"/>
    <w:autoRedefine/>
    <w:qFormat/>
    <w:uiPriority w:val="0"/>
    <w:rPr>
      <w:rFonts w:hint="default" w:ascii="Arial" w:hAnsi="Arial" w:cs="Arial"/>
      <w:b/>
      <w:bCs/>
      <w:color w:val="000000"/>
      <w:sz w:val="24"/>
      <w:szCs w:val="24"/>
    </w:rPr>
  </w:style>
  <w:style w:type="character" w:customStyle="1" w:styleId="193">
    <w:name w:val="正文（绿盟科技） Char"/>
    <w:link w:val="194"/>
    <w:autoRedefine/>
    <w:qFormat/>
    <w:uiPriority w:val="0"/>
    <w:rPr>
      <w:rFonts w:ascii="Arial" w:hAnsi="Arial"/>
      <w:sz w:val="21"/>
      <w:szCs w:val="21"/>
    </w:rPr>
  </w:style>
  <w:style w:type="paragraph" w:customStyle="1" w:styleId="194">
    <w:name w:val="正文（绿盟科技）"/>
    <w:link w:val="193"/>
    <w:autoRedefine/>
    <w:qFormat/>
    <w:uiPriority w:val="0"/>
    <w:pPr>
      <w:spacing w:line="300" w:lineRule="auto"/>
    </w:pPr>
    <w:rPr>
      <w:rFonts w:ascii="Arial" w:hAnsi="Arial" w:eastAsia="宋体" w:cs="Times New Roman"/>
      <w:sz w:val="21"/>
      <w:szCs w:val="21"/>
      <w:lang w:val="en-US" w:eastAsia="zh-CN" w:bidi="ar-SA"/>
    </w:rPr>
  </w:style>
  <w:style w:type="character" w:customStyle="1" w:styleId="195">
    <w:name w:val="Char Char19"/>
    <w:autoRedefine/>
    <w:qFormat/>
    <w:uiPriority w:val="6"/>
    <w:rPr>
      <w:rFonts w:ascii="宋体" w:hAnsi="宋体"/>
      <w:i/>
      <w:sz w:val="24"/>
      <w:szCs w:val="24"/>
    </w:rPr>
  </w:style>
  <w:style w:type="character" w:customStyle="1" w:styleId="196">
    <w:name w:val="页脚 Char"/>
    <w:autoRedefine/>
    <w:qFormat/>
    <w:uiPriority w:val="99"/>
    <w:rPr>
      <w:rFonts w:eastAsia="仿宋_GB2312"/>
      <w:kern w:val="2"/>
      <w:sz w:val="18"/>
      <w:lang w:val="en-US" w:eastAsia="zh-CN"/>
    </w:rPr>
  </w:style>
  <w:style w:type="character" w:customStyle="1" w:styleId="197">
    <w:name w:val="批注主题 Char"/>
    <w:autoRedefine/>
    <w:qFormat/>
    <w:uiPriority w:val="0"/>
    <w:rPr>
      <w:rFonts w:eastAsia="宋体"/>
      <w:b/>
      <w:bCs/>
      <w:kern w:val="2"/>
      <w:sz w:val="21"/>
      <w:szCs w:val="24"/>
      <w:lang w:val="en-US" w:eastAsia="zh-CN" w:bidi="ar-SA"/>
    </w:rPr>
  </w:style>
  <w:style w:type="character" w:customStyle="1" w:styleId="198">
    <w:name w:val="Comment Text Char"/>
    <w:autoRedefine/>
    <w:qFormat/>
    <w:uiPriority w:val="0"/>
    <w:rPr>
      <w:rFonts w:ascii="宋体" w:hAnsi="宋体" w:eastAsia="宋体"/>
      <w:kern w:val="2"/>
      <w:sz w:val="24"/>
      <w:lang w:val="en-US" w:eastAsia="zh-CN" w:bidi="ar-SA"/>
    </w:rPr>
  </w:style>
  <w:style w:type="character" w:customStyle="1" w:styleId="199">
    <w:name w:val="标题 2 字符"/>
    <w:autoRedefine/>
    <w:qFormat/>
    <w:uiPriority w:val="1"/>
    <w:rPr>
      <w:rFonts w:ascii="仿宋_GB2312" w:hAnsi="Times New Roman" w:eastAsia="仿宋_GB2312" w:cs="Times New Roman"/>
      <w:b/>
      <w:kern w:val="2"/>
      <w:sz w:val="24"/>
      <w:lang w:val="zh-CN"/>
    </w:rPr>
  </w:style>
  <w:style w:type="character" w:customStyle="1" w:styleId="200">
    <w:name w:val="Char Char72"/>
    <w:autoRedefine/>
    <w:qFormat/>
    <w:uiPriority w:val="0"/>
    <w:rPr>
      <w:rFonts w:eastAsia="宋体"/>
      <w:kern w:val="2"/>
      <w:sz w:val="21"/>
      <w:szCs w:val="24"/>
      <w:lang w:val="en-US" w:eastAsia="zh-CN" w:bidi="ar-SA"/>
    </w:rPr>
  </w:style>
  <w:style w:type="character" w:customStyle="1" w:styleId="201">
    <w:name w:val="正文文本缩进 Char2"/>
    <w:autoRedefine/>
    <w:qFormat/>
    <w:uiPriority w:val="0"/>
    <w:rPr>
      <w:rFonts w:ascii="Times New Roman" w:hAnsi="Times New Roman" w:eastAsia="宋体" w:cs="Times New Roman"/>
      <w:snapToGrid w:val="0"/>
      <w:kern w:val="0"/>
      <w:szCs w:val="24"/>
    </w:rPr>
  </w:style>
  <w:style w:type="character" w:customStyle="1" w:styleId="202">
    <w:name w:val="样式2 Char"/>
    <w:autoRedefine/>
    <w:qFormat/>
    <w:uiPriority w:val="0"/>
    <w:rPr>
      <w:rFonts w:ascii="仿宋_GB2312" w:hAnsi="仿宋" w:eastAsia="仿宋_GB2312" w:cs="仿宋_GB2312"/>
      <w:b/>
      <w:bCs/>
      <w:sz w:val="32"/>
      <w:szCs w:val="30"/>
      <w:lang w:val="zh-CN"/>
    </w:rPr>
  </w:style>
  <w:style w:type="character" w:customStyle="1" w:styleId="203">
    <w:name w:val="表格名称[858D7CFB-ED40-4347-BF05-701D383B685F]"/>
    <w:link w:val="204"/>
    <w:autoRedefine/>
    <w:qFormat/>
    <w:uiPriority w:val="0"/>
    <w:rPr>
      <w:sz w:val="32"/>
    </w:rPr>
  </w:style>
  <w:style w:type="paragraph" w:customStyle="1" w:styleId="204">
    <w:name w:val="表格名称"/>
    <w:basedOn w:val="3"/>
    <w:link w:val="20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5">
    <w:name w:val="Char Char4"/>
    <w:autoRedefine/>
    <w:qFormat/>
    <w:uiPriority w:val="0"/>
    <w:rPr>
      <w:rFonts w:eastAsia="宋体"/>
      <w:b/>
      <w:sz w:val="24"/>
      <w:lang w:val="en-GB" w:eastAsia="zh-CN" w:bidi="ar-SA"/>
    </w:rPr>
  </w:style>
  <w:style w:type="character" w:customStyle="1" w:styleId="206">
    <w:name w:val="c7 style3"/>
    <w:autoRedefine/>
    <w:qFormat/>
    <w:uiPriority w:val="0"/>
  </w:style>
  <w:style w:type="character" w:customStyle="1" w:styleId="207">
    <w:name w:val="正文文本 3 Char1"/>
    <w:autoRedefine/>
    <w:qFormat/>
    <w:uiPriority w:val="99"/>
    <w:rPr>
      <w:rFonts w:ascii="Times New Roman" w:hAnsi="Times New Roman" w:eastAsia="宋体" w:cs="Times New Roman"/>
      <w:sz w:val="16"/>
      <w:szCs w:val="16"/>
    </w:rPr>
  </w:style>
  <w:style w:type="character" w:customStyle="1" w:styleId="208">
    <w:name w:val="tw4winInternal"/>
    <w:autoRedefine/>
    <w:qFormat/>
    <w:uiPriority w:val="0"/>
    <w:rPr>
      <w:rFonts w:ascii="Courier New" w:hAnsi="Courier New" w:cs="Courier New"/>
      <w:color w:val="FF0000"/>
      <w:lang w:val="en-US" w:eastAsia="zh-CN"/>
    </w:rPr>
  </w:style>
  <w:style w:type="character" w:customStyle="1" w:styleId="209">
    <w:name w:val="Char Char10"/>
    <w:autoRedefine/>
    <w:qFormat/>
    <w:uiPriority w:val="0"/>
    <w:rPr>
      <w:rFonts w:ascii="宋体" w:hAnsi="宋体"/>
      <w:kern w:val="2"/>
      <w:sz w:val="21"/>
      <w:szCs w:val="24"/>
      <w:lang w:val="en-US" w:eastAsia="zh-CN"/>
    </w:rPr>
  </w:style>
  <w:style w:type="character" w:customStyle="1" w:styleId="210">
    <w:name w:val="shadow11"/>
    <w:autoRedefine/>
    <w:qFormat/>
    <w:uiPriority w:val="0"/>
    <w:rPr>
      <w:color w:val="000000"/>
      <w:sz w:val="21"/>
    </w:rPr>
  </w:style>
  <w:style w:type="character" w:customStyle="1" w:styleId="211">
    <w:name w:val="正文非缩进 Char3"/>
    <w:autoRedefine/>
    <w:qFormat/>
    <w:uiPriority w:val="0"/>
    <w:rPr>
      <w:rFonts w:ascii="宋体" w:eastAsia="宋体"/>
      <w:snapToGrid w:val="0"/>
      <w:color w:val="000000"/>
      <w:kern w:val="28"/>
      <w:sz w:val="28"/>
      <w:lang w:val="en-US" w:eastAsia="zh-CN" w:bidi="ar-SA"/>
    </w:rPr>
  </w:style>
  <w:style w:type="character" w:customStyle="1" w:styleId="212">
    <w:name w:val="Char Char"/>
    <w:autoRedefine/>
    <w:qFormat/>
    <w:uiPriority w:val="0"/>
    <w:rPr>
      <w:rFonts w:ascii="宋体" w:hAnsi="Courier New" w:eastAsia="宋体"/>
      <w:kern w:val="2"/>
      <w:sz w:val="21"/>
      <w:lang w:val="en-US" w:eastAsia="zh-CN" w:bidi="ar-SA"/>
    </w:rPr>
  </w:style>
  <w:style w:type="character" w:customStyle="1" w:styleId="213">
    <w:name w:val="签名 Char1"/>
    <w:autoRedefine/>
    <w:qFormat/>
    <w:uiPriority w:val="0"/>
    <w:rPr>
      <w:rFonts w:ascii="Times New Roman" w:hAnsi="Times New Roman" w:eastAsia="宋体" w:cs="Times New Roman"/>
      <w:szCs w:val="24"/>
    </w:rPr>
  </w:style>
  <w:style w:type="character" w:customStyle="1" w:styleId="214">
    <w:name w:val="Char Char18"/>
    <w:autoRedefine/>
    <w:qFormat/>
    <w:uiPriority w:val="6"/>
    <w:rPr>
      <w:rFonts w:ascii="宋体" w:hAnsi="宋体"/>
      <w:sz w:val="28"/>
    </w:rPr>
  </w:style>
  <w:style w:type="character" w:customStyle="1" w:styleId="215">
    <w:name w:val="批注文字 Char"/>
    <w:autoRedefine/>
    <w:qFormat/>
    <w:uiPriority w:val="0"/>
    <w:rPr>
      <w:kern w:val="2"/>
      <w:sz w:val="21"/>
      <w:szCs w:val="24"/>
    </w:rPr>
  </w:style>
  <w:style w:type="character" w:customStyle="1" w:styleId="216">
    <w:name w:val="Char Char22"/>
    <w:autoRedefine/>
    <w:qFormat/>
    <w:uiPriority w:val="6"/>
    <w:rPr>
      <w:rFonts w:ascii="宋体" w:hAnsi="宋体"/>
      <w:kern w:val="1"/>
      <w:sz w:val="24"/>
      <w:szCs w:val="24"/>
    </w:rPr>
  </w:style>
  <w:style w:type="character" w:customStyle="1" w:styleId="217">
    <w:name w:val="pt141"/>
    <w:autoRedefine/>
    <w:qFormat/>
    <w:uiPriority w:val="0"/>
    <w:rPr>
      <w:color w:val="330066"/>
      <w:sz w:val="22"/>
      <w:szCs w:val="22"/>
    </w:rPr>
  </w:style>
  <w:style w:type="character" w:customStyle="1" w:styleId="218">
    <w:name w:val="正文文本缩进 2 Char1"/>
    <w:autoRedefine/>
    <w:qFormat/>
    <w:uiPriority w:val="99"/>
    <w:rPr>
      <w:rFonts w:ascii="Times New Roman" w:hAnsi="Times New Roman" w:eastAsia="宋体" w:cs="Times New Roman"/>
      <w:szCs w:val="24"/>
    </w:rPr>
  </w:style>
  <w:style w:type="character" w:customStyle="1" w:styleId="219">
    <w:name w:val="Char Char611"/>
    <w:autoRedefine/>
    <w:qFormat/>
    <w:uiPriority w:val="0"/>
    <w:rPr>
      <w:rFonts w:eastAsia="宋体"/>
      <w:kern w:val="2"/>
      <w:sz w:val="21"/>
      <w:szCs w:val="24"/>
      <w:lang w:val="en-US" w:eastAsia="zh-CN" w:bidi="ar-SA"/>
    </w:rPr>
  </w:style>
  <w:style w:type="character" w:customStyle="1" w:styleId="220">
    <w:name w:val="highlight1"/>
    <w:autoRedefine/>
    <w:qFormat/>
    <w:uiPriority w:val="0"/>
    <w:rPr>
      <w:rFonts w:ascii="仿宋_GB2312" w:eastAsia="微软雅黑"/>
      <w:b/>
      <w:kern w:val="2"/>
      <w:sz w:val="23"/>
      <w:szCs w:val="23"/>
      <w:lang w:val="en-US" w:eastAsia="zh-CN" w:bidi="ar-SA"/>
    </w:rPr>
  </w:style>
  <w:style w:type="character" w:customStyle="1" w:styleId="221">
    <w:name w:val="my正文 Char"/>
    <w:link w:val="222"/>
    <w:autoRedefine/>
    <w:qFormat/>
    <w:uiPriority w:val="0"/>
    <w:rPr>
      <w:rFonts w:ascii="Tahoma" w:hAnsi="Tahoma"/>
      <w:sz w:val="24"/>
      <w:szCs w:val="24"/>
    </w:rPr>
  </w:style>
  <w:style w:type="paragraph" w:customStyle="1" w:styleId="222">
    <w:name w:val="my正文"/>
    <w:basedOn w:val="1"/>
    <w:link w:val="221"/>
    <w:autoRedefine/>
    <w:qFormat/>
    <w:uiPriority w:val="0"/>
    <w:pPr>
      <w:adjustRightInd/>
      <w:spacing w:line="360" w:lineRule="auto"/>
      <w:ind w:firstLine="480" w:firstLineChars="200"/>
    </w:pPr>
    <w:rPr>
      <w:rFonts w:ascii="Tahoma" w:hAnsi="Tahoma"/>
      <w:kern w:val="0"/>
      <w:sz w:val="24"/>
    </w:rPr>
  </w:style>
  <w:style w:type="character" w:customStyle="1" w:styleId="223">
    <w:name w:val="Used by Word for text of Help footnotes Char Char1"/>
    <w:autoRedefine/>
    <w:qFormat/>
    <w:uiPriority w:val="0"/>
    <w:rPr>
      <w:color w:val="0000FF"/>
      <w:sz w:val="21"/>
    </w:rPr>
  </w:style>
  <w:style w:type="character" w:customStyle="1" w:styleId="224">
    <w:name w:val="页眉 Char"/>
    <w:autoRedefine/>
    <w:qFormat/>
    <w:uiPriority w:val="99"/>
    <w:rPr>
      <w:rFonts w:eastAsia="仿宋_GB2312"/>
      <w:kern w:val="2"/>
      <w:sz w:val="18"/>
      <w:lang w:val="en-US" w:eastAsia="zh-CN"/>
    </w:rPr>
  </w:style>
  <w:style w:type="character" w:customStyle="1" w:styleId="225">
    <w:name w:val="FA正文 Char Char"/>
    <w:autoRedefine/>
    <w:qFormat/>
    <w:uiPriority w:val="0"/>
    <w:rPr>
      <w:rFonts w:hAnsi="宋体"/>
      <w:kern w:val="2"/>
      <w:sz w:val="24"/>
      <w:lang w:bidi="ar-SA"/>
    </w:rPr>
  </w:style>
  <w:style w:type="character" w:customStyle="1" w:styleId="22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27">
    <w:name w:val="3级 Char"/>
    <w:link w:val="228"/>
    <w:autoRedefine/>
    <w:qFormat/>
    <w:uiPriority w:val="0"/>
    <w:rPr>
      <w:rFonts w:ascii="宋体" w:hAnsi="宋体"/>
      <w:b/>
      <w:bCs/>
      <w:snapToGrid/>
      <w:sz w:val="28"/>
    </w:rPr>
  </w:style>
  <w:style w:type="paragraph" w:customStyle="1" w:styleId="228">
    <w:name w:val="3级"/>
    <w:basedOn w:val="229"/>
    <w:link w:val="227"/>
    <w:autoRedefine/>
    <w:qFormat/>
    <w:uiPriority w:val="0"/>
    <w:pPr>
      <w:ind w:left="0" w:right="466" w:firstLine="288"/>
    </w:pPr>
    <w:rPr>
      <w:rFonts w:hAnsi="宋体"/>
      <w:snapToGrid/>
    </w:rPr>
  </w:style>
  <w:style w:type="paragraph" w:customStyle="1" w:styleId="22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30">
    <w:name w:val="myp11"/>
    <w:autoRedefine/>
    <w:qFormat/>
    <w:uiPriority w:val="0"/>
    <w:rPr>
      <w:rFonts w:ascii="仿宋_GB2312" w:eastAsia="微软雅黑"/>
      <w:b/>
      <w:kern w:val="2"/>
      <w:sz w:val="32"/>
      <w:szCs w:val="32"/>
      <w:lang w:val="en-US" w:eastAsia="zh-CN" w:bidi="ar-SA"/>
    </w:rPr>
  </w:style>
  <w:style w:type="character" w:customStyle="1" w:styleId="231">
    <w:name w:val="H6 Char"/>
    <w:autoRedefine/>
    <w:qFormat/>
    <w:uiPriority w:val="0"/>
    <w:rPr>
      <w:rFonts w:ascii="Arial" w:hAnsi="Arial" w:eastAsia="黑体"/>
      <w:b/>
      <w:bCs/>
      <w:kern w:val="2"/>
      <w:sz w:val="24"/>
      <w:szCs w:val="24"/>
    </w:rPr>
  </w:style>
  <w:style w:type="character" w:customStyle="1" w:styleId="232">
    <w:name w:val="Char Char91"/>
    <w:autoRedefine/>
    <w:qFormat/>
    <w:uiPriority w:val="0"/>
    <w:rPr>
      <w:rFonts w:eastAsia="宋体"/>
      <w:kern w:val="2"/>
      <w:sz w:val="18"/>
      <w:szCs w:val="18"/>
      <w:lang w:val="en-US" w:eastAsia="zh-CN" w:bidi="ar-SA"/>
    </w:rPr>
  </w:style>
  <w:style w:type="character" w:customStyle="1" w:styleId="233">
    <w:name w:val="副标题 Char1"/>
    <w:autoRedefine/>
    <w:qFormat/>
    <w:uiPriority w:val="0"/>
    <w:rPr>
      <w:rFonts w:ascii="Cambria" w:hAnsi="Cambria" w:eastAsia="宋体" w:cs="Times New Roman"/>
      <w:b/>
      <w:bCs/>
      <w:snapToGrid w:val="0"/>
      <w:kern w:val="28"/>
      <w:sz w:val="32"/>
      <w:szCs w:val="32"/>
    </w:rPr>
  </w:style>
  <w:style w:type="character" w:customStyle="1" w:styleId="234">
    <w:name w:val="font61"/>
    <w:autoRedefine/>
    <w:qFormat/>
    <w:uiPriority w:val="0"/>
    <w:rPr>
      <w:rFonts w:hint="eastAsia" w:ascii="仿宋" w:hAnsi="仿宋" w:eastAsia="仿宋" w:cs="仿宋"/>
      <w:color w:val="000000"/>
      <w:sz w:val="20"/>
      <w:szCs w:val="20"/>
      <w:u w:val="none"/>
    </w:rPr>
  </w:style>
  <w:style w:type="character" w:customStyle="1" w:styleId="23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36">
    <w:name w:val="Char Char211"/>
    <w:autoRedefine/>
    <w:qFormat/>
    <w:uiPriority w:val="0"/>
    <w:rPr>
      <w:rFonts w:eastAsia="宋体"/>
      <w:b/>
      <w:bCs/>
      <w:kern w:val="2"/>
      <w:sz w:val="21"/>
      <w:szCs w:val="24"/>
      <w:lang w:val="en-US" w:eastAsia="zh-CN" w:bidi="ar-SA"/>
    </w:rPr>
  </w:style>
  <w:style w:type="character" w:customStyle="1" w:styleId="237">
    <w:name w:val="标题 2 Char"/>
    <w:autoRedefine/>
    <w:qFormat/>
    <w:uiPriority w:val="0"/>
    <w:rPr>
      <w:rFonts w:ascii="Arial" w:hAnsi="Arial" w:eastAsia="黑体"/>
      <w:b/>
      <w:kern w:val="2"/>
      <w:sz w:val="32"/>
      <w:lang w:val="en-US" w:eastAsia="zh-CN"/>
    </w:rPr>
  </w:style>
  <w:style w:type="character" w:customStyle="1" w:styleId="238">
    <w:name w:val="maywed421"/>
    <w:autoRedefine/>
    <w:qFormat/>
    <w:uiPriority w:val="0"/>
    <w:rPr>
      <w:color w:val="366FB6"/>
      <w:u w:val="none"/>
    </w:rPr>
  </w:style>
  <w:style w:type="character" w:customStyle="1" w:styleId="239">
    <w:name w:val="正文文本缩进 Char"/>
    <w:autoRedefine/>
    <w:qFormat/>
    <w:uiPriority w:val="0"/>
    <w:rPr>
      <w:rFonts w:ascii="宋体" w:hAnsi="宋体"/>
      <w:kern w:val="2"/>
      <w:sz w:val="24"/>
      <w:szCs w:val="24"/>
    </w:rPr>
  </w:style>
  <w:style w:type="character" w:customStyle="1" w:styleId="240">
    <w:name w:val="Char Char102"/>
    <w:autoRedefine/>
    <w:qFormat/>
    <w:uiPriority w:val="0"/>
    <w:rPr>
      <w:rFonts w:ascii="宋体" w:hAnsi="宋体"/>
      <w:kern w:val="2"/>
      <w:sz w:val="21"/>
      <w:szCs w:val="24"/>
      <w:lang w:val="en-US" w:eastAsia="zh-CN"/>
    </w:rPr>
  </w:style>
  <w:style w:type="character" w:customStyle="1" w:styleId="241">
    <w:name w:val="页眉 Char1"/>
    <w:autoRedefine/>
    <w:qFormat/>
    <w:uiPriority w:val="0"/>
    <w:rPr>
      <w:rFonts w:eastAsia="宋体"/>
      <w:kern w:val="2"/>
      <w:sz w:val="18"/>
      <w:szCs w:val="18"/>
      <w:lang w:val="en-US" w:eastAsia="zh-CN" w:bidi="ar-SA"/>
    </w:rPr>
  </w:style>
  <w:style w:type="character" w:customStyle="1" w:styleId="242">
    <w:name w:val="md"/>
    <w:basedOn w:val="75"/>
    <w:autoRedefine/>
    <w:qFormat/>
    <w:uiPriority w:val="0"/>
    <w:rPr>
      <w:rFonts w:ascii="Arial" w:hAnsi="Arial" w:eastAsia="黑体" w:cs="Arial"/>
      <w:snapToGrid w:val="0"/>
      <w:kern w:val="0"/>
      <w:szCs w:val="21"/>
    </w:rPr>
  </w:style>
  <w:style w:type="character" w:customStyle="1" w:styleId="243">
    <w:name w:val="big1"/>
    <w:autoRedefine/>
    <w:qFormat/>
    <w:uiPriority w:val="0"/>
    <w:rPr>
      <w:rFonts w:hint="eastAsia" w:ascii="宋体" w:hAnsi="宋体" w:eastAsia="宋体"/>
      <w:color w:val="333333"/>
      <w:sz w:val="22"/>
      <w:szCs w:val="22"/>
    </w:rPr>
  </w:style>
  <w:style w:type="character" w:customStyle="1" w:styleId="244">
    <w:name w:val="Char Char311"/>
    <w:autoRedefine/>
    <w:qFormat/>
    <w:uiPriority w:val="0"/>
    <w:rPr>
      <w:rFonts w:eastAsia="宋体"/>
      <w:kern w:val="2"/>
      <w:sz w:val="21"/>
      <w:szCs w:val="24"/>
      <w:lang w:val="en-US" w:eastAsia="zh-CN" w:bidi="ar-SA"/>
    </w:rPr>
  </w:style>
  <w:style w:type="character" w:customStyle="1" w:styleId="245">
    <w:name w:val="Char Char81"/>
    <w:autoRedefine/>
    <w:qFormat/>
    <w:uiPriority w:val="6"/>
    <w:rPr>
      <w:rFonts w:eastAsia="宋体"/>
      <w:b/>
      <w:sz w:val="24"/>
      <w:lang w:val="en-GB" w:eastAsia="zh-CN"/>
    </w:rPr>
  </w:style>
  <w:style w:type="character" w:customStyle="1" w:styleId="246">
    <w:name w:val="样式3 Char"/>
    <w:basedOn w:val="202"/>
    <w:autoRedefine/>
    <w:qFormat/>
    <w:uiPriority w:val="0"/>
    <w:rPr>
      <w:rFonts w:ascii="仿宋_GB2312" w:hAnsi="仿宋" w:eastAsia="仿宋_GB2312" w:cs="仿宋_GB2312"/>
      <w:sz w:val="32"/>
      <w:szCs w:val="30"/>
      <w:lang w:val="zh-CN"/>
    </w:rPr>
  </w:style>
  <w:style w:type="character" w:customStyle="1" w:styleId="247">
    <w:name w:val="正文首行缩进 2 Char1"/>
    <w:autoRedefine/>
    <w:qFormat/>
    <w:uiPriority w:val="0"/>
    <w:rPr>
      <w:rFonts w:ascii="Times New Roman" w:hAnsi="Times New Roman" w:eastAsia="宋体" w:cs="Times New Roman"/>
      <w:kern w:val="2"/>
      <w:sz w:val="24"/>
      <w:szCs w:val="24"/>
    </w:rPr>
  </w:style>
  <w:style w:type="character" w:customStyle="1" w:styleId="248">
    <w:name w:val="副标题 Char2"/>
    <w:autoRedefine/>
    <w:qFormat/>
    <w:uiPriority w:val="0"/>
    <w:rPr>
      <w:rFonts w:ascii="Cambria" w:hAnsi="Cambria" w:eastAsia="宋体" w:cs="Times New Roman"/>
      <w:b/>
      <w:bCs/>
      <w:snapToGrid w:val="0"/>
      <w:kern w:val="28"/>
      <w:sz w:val="32"/>
      <w:szCs w:val="32"/>
    </w:rPr>
  </w:style>
  <w:style w:type="character" w:customStyle="1" w:styleId="249">
    <w:name w:val="标题4-dyf Char"/>
    <w:link w:val="250"/>
    <w:autoRedefine/>
    <w:qFormat/>
    <w:uiPriority w:val="0"/>
    <w:rPr>
      <w:rFonts w:ascii="Cambria" w:hAnsi="Cambria"/>
      <w:b/>
      <w:bCs/>
      <w:color w:val="000000"/>
      <w:kern w:val="2"/>
      <w:sz w:val="21"/>
      <w:szCs w:val="21"/>
    </w:rPr>
  </w:style>
  <w:style w:type="paragraph" w:customStyle="1" w:styleId="250">
    <w:name w:val="标题4-dyf"/>
    <w:basedOn w:val="6"/>
    <w:link w:val="249"/>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51">
    <w:name w:val="dectext1"/>
    <w:autoRedefine/>
    <w:qFormat/>
    <w:uiPriority w:val="0"/>
    <w:rPr>
      <w:rFonts w:ascii="宋体" w:hAnsi="宋体" w:eastAsia="宋体"/>
      <w:color w:val="333333"/>
      <w:sz w:val="21"/>
      <w:szCs w:val="21"/>
      <w:u w:val="none"/>
    </w:rPr>
  </w:style>
  <w:style w:type="character" w:customStyle="1" w:styleId="252">
    <w:name w:val="冯 Char"/>
    <w:link w:val="253"/>
    <w:autoRedefine/>
    <w:qFormat/>
    <w:uiPriority w:val="0"/>
    <w:rPr>
      <w:rFonts w:ascii="宋体" w:hAnsi="宋体"/>
      <w:color w:val="000000"/>
      <w:sz w:val="24"/>
      <w:szCs w:val="24"/>
    </w:rPr>
  </w:style>
  <w:style w:type="paragraph" w:customStyle="1" w:styleId="253">
    <w:name w:val="冯"/>
    <w:basedOn w:val="1"/>
    <w:link w:val="25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54">
    <w:name w:val="Header Char_20b746e8-c415-4ffd-81e8-362a1ac9762e"/>
    <w:autoRedefine/>
    <w:qFormat/>
    <w:uiPriority w:val="0"/>
    <w:rPr>
      <w:rFonts w:eastAsia="宋体"/>
      <w:kern w:val="2"/>
      <w:sz w:val="18"/>
      <w:szCs w:val="18"/>
      <w:lang w:val="en-US" w:eastAsia="zh-CN" w:bidi="ar-SA"/>
    </w:rPr>
  </w:style>
  <w:style w:type="character" w:customStyle="1" w:styleId="255">
    <w:name w:val="Char Char12"/>
    <w:autoRedefine/>
    <w:qFormat/>
    <w:uiPriority w:val="0"/>
    <w:rPr>
      <w:rFonts w:ascii="仿宋_GB2312" w:eastAsia="仿宋_GB2312"/>
      <w:b/>
      <w:bCs/>
      <w:kern w:val="2"/>
      <w:sz w:val="24"/>
      <w:szCs w:val="24"/>
      <w:lang w:val="zh-CN" w:eastAsia="zh-CN" w:bidi="ar-SA"/>
    </w:rPr>
  </w:style>
  <w:style w:type="character" w:customStyle="1" w:styleId="256">
    <w:name w:val="普通文字 Char3"/>
    <w:autoRedefine/>
    <w:qFormat/>
    <w:uiPriority w:val="0"/>
    <w:rPr>
      <w:rFonts w:ascii="宋体" w:hAnsi="Courier New" w:eastAsia="宋体"/>
      <w:kern w:val="2"/>
      <w:sz w:val="21"/>
      <w:lang w:val="en-US" w:eastAsia="zh-CN" w:bidi="ar-SA"/>
    </w:rPr>
  </w:style>
  <w:style w:type="character" w:customStyle="1" w:styleId="257">
    <w:name w:val="公文正文 Char"/>
    <w:autoRedefine/>
    <w:qFormat/>
    <w:uiPriority w:val="0"/>
    <w:rPr>
      <w:rFonts w:ascii="仿宋_GB2312" w:eastAsia="仿宋_GB2312"/>
      <w:kern w:val="2"/>
      <w:sz w:val="24"/>
      <w:szCs w:val="24"/>
      <w:lang w:val="en-US" w:eastAsia="zh-CN" w:bidi="ar-SA"/>
    </w:rPr>
  </w:style>
  <w:style w:type="character" w:customStyle="1" w:styleId="258">
    <w:name w:val="正文首行缩进 Char Char Char Char Char"/>
    <w:autoRedefine/>
    <w:qFormat/>
    <w:uiPriority w:val="0"/>
    <w:rPr>
      <w:rFonts w:ascii="宋体"/>
      <w:kern w:val="2"/>
      <w:sz w:val="24"/>
      <w:lang w:val="zh-CN"/>
    </w:rPr>
  </w:style>
  <w:style w:type="character" w:customStyle="1" w:styleId="259">
    <w:name w:val="PI Char"/>
    <w:autoRedefine/>
    <w:qFormat/>
    <w:uiPriority w:val="0"/>
    <w:rPr>
      <w:rFonts w:ascii="宋体" w:hAnsi="宋体" w:eastAsia="宋体"/>
      <w:kern w:val="2"/>
      <w:sz w:val="24"/>
      <w:szCs w:val="24"/>
      <w:lang w:val="en-US" w:eastAsia="zh-CN" w:bidi="ar-SA"/>
    </w:rPr>
  </w:style>
  <w:style w:type="character" w:customStyle="1" w:styleId="260">
    <w:name w:val="Default Char"/>
    <w:link w:val="261"/>
    <w:autoRedefine/>
    <w:qFormat/>
    <w:uiPriority w:val="0"/>
    <w:rPr>
      <w:rFonts w:ascii="仿宋_GB2312" w:eastAsia="仿宋_GB2312" w:cs="仿宋_GB2312"/>
      <w:color w:val="000000"/>
      <w:sz w:val="24"/>
      <w:szCs w:val="24"/>
      <w:lang w:val="en-US" w:eastAsia="zh-CN" w:bidi="ar-SA"/>
    </w:rPr>
  </w:style>
  <w:style w:type="paragraph" w:customStyle="1" w:styleId="261">
    <w:name w:val="Default"/>
    <w:link w:val="26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2">
    <w:name w:val="style91"/>
    <w:autoRedefine/>
    <w:qFormat/>
    <w:uiPriority w:val="0"/>
    <w:rPr>
      <w:color w:val="333333"/>
    </w:rPr>
  </w:style>
  <w:style w:type="character" w:customStyle="1" w:styleId="263">
    <w:name w:val="列出段落 Char2"/>
    <w:autoRedefine/>
    <w:qFormat/>
    <w:uiPriority w:val="34"/>
    <w:rPr>
      <w:rFonts w:ascii="Calibri" w:hAnsi="Calibri"/>
      <w:kern w:val="2"/>
      <w:sz w:val="28"/>
    </w:rPr>
  </w:style>
  <w:style w:type="character" w:customStyle="1" w:styleId="264">
    <w:name w:val="mdeck"/>
    <w:autoRedefine/>
    <w:qFormat/>
    <w:uiPriority w:val="0"/>
    <w:rPr>
      <w:rFonts w:ascii="仿宋_GB2312" w:eastAsia="微软雅黑"/>
      <w:b/>
      <w:kern w:val="2"/>
      <w:sz w:val="32"/>
      <w:szCs w:val="32"/>
      <w:lang w:val="en-US" w:eastAsia="zh-CN" w:bidi="ar-SA"/>
    </w:rPr>
  </w:style>
  <w:style w:type="character" w:customStyle="1" w:styleId="265">
    <w:name w:val="unnamed11"/>
    <w:autoRedefine/>
    <w:qFormat/>
    <w:uiPriority w:val="0"/>
    <w:rPr>
      <w:sz w:val="20"/>
      <w:szCs w:val="20"/>
    </w:rPr>
  </w:style>
  <w:style w:type="character" w:customStyle="1" w:styleId="266">
    <w:name w:val="正文文本 Char2"/>
    <w:autoRedefine/>
    <w:qFormat/>
    <w:uiPriority w:val="99"/>
    <w:rPr>
      <w:rFonts w:ascii="Times New Roman" w:hAnsi="Times New Roman" w:eastAsia="宋体" w:cs="Times New Roman"/>
      <w:snapToGrid w:val="0"/>
      <w:kern w:val="0"/>
      <w:szCs w:val="24"/>
    </w:rPr>
  </w:style>
  <w:style w:type="character" w:customStyle="1" w:styleId="267">
    <w:name w:val="标书正文格式 Char"/>
    <w:autoRedefine/>
    <w:qFormat/>
    <w:uiPriority w:val="0"/>
    <w:rPr>
      <w:rFonts w:eastAsia="楷体_GB2312"/>
      <w:kern w:val="2"/>
      <w:sz w:val="24"/>
      <w:szCs w:val="24"/>
      <w:lang w:bidi="ar-SA"/>
    </w:rPr>
  </w:style>
  <w:style w:type="character" w:customStyle="1" w:styleId="268">
    <w:name w:val="Char Char11"/>
    <w:autoRedefine/>
    <w:qFormat/>
    <w:uiPriority w:val="0"/>
    <w:rPr>
      <w:rFonts w:ascii="宋体" w:hAnsi="宋体" w:eastAsia="宋体"/>
      <w:b/>
      <w:kern w:val="2"/>
      <w:sz w:val="24"/>
      <w:szCs w:val="24"/>
      <w:lang w:val="en-US" w:eastAsia="zh-CN" w:bidi="ar-SA"/>
    </w:rPr>
  </w:style>
  <w:style w:type="character" w:customStyle="1" w:styleId="269">
    <w:name w:val="ca-131"/>
    <w:autoRedefine/>
    <w:qFormat/>
    <w:uiPriority w:val="0"/>
    <w:rPr>
      <w:rFonts w:hint="eastAsia" w:ascii="仿宋_GB2312" w:eastAsia="仿宋_GB2312"/>
      <w:b/>
      <w:bCs/>
      <w:color w:val="000000"/>
      <w:spacing w:val="-20"/>
      <w:sz w:val="24"/>
      <w:szCs w:val="24"/>
    </w:rPr>
  </w:style>
  <w:style w:type="character" w:customStyle="1" w:styleId="270">
    <w:name w:val="tw4winMark"/>
    <w:autoRedefine/>
    <w:qFormat/>
    <w:uiPriority w:val="0"/>
    <w:rPr>
      <w:rFonts w:ascii="Courier New" w:hAnsi="Courier New" w:cs="Courier New"/>
      <w:vanish/>
      <w:color w:val="800080"/>
      <w:sz w:val="24"/>
      <w:szCs w:val="24"/>
      <w:vertAlign w:val="subscript"/>
    </w:rPr>
  </w:style>
  <w:style w:type="character" w:customStyle="1" w:styleId="271">
    <w:name w:val="正文样式 Char"/>
    <w:link w:val="272"/>
    <w:autoRedefine/>
    <w:qFormat/>
    <w:uiPriority w:val="0"/>
    <w:rPr>
      <w:rFonts w:ascii="Calibri" w:hAnsi="Calibri"/>
      <w:sz w:val="24"/>
      <w:szCs w:val="24"/>
    </w:rPr>
  </w:style>
  <w:style w:type="paragraph" w:customStyle="1" w:styleId="272">
    <w:name w:val="正文样式"/>
    <w:basedOn w:val="1"/>
    <w:link w:val="271"/>
    <w:autoRedefine/>
    <w:qFormat/>
    <w:uiPriority w:val="0"/>
    <w:pPr>
      <w:adjustRightInd/>
      <w:spacing w:line="360" w:lineRule="auto"/>
      <w:ind w:firstLine="480" w:firstLineChars="200"/>
    </w:pPr>
    <w:rPr>
      <w:kern w:val="0"/>
      <w:sz w:val="24"/>
    </w:rPr>
  </w:style>
  <w:style w:type="character" w:customStyle="1" w:styleId="273">
    <w:name w:val="表正文 Char3"/>
    <w:autoRedefine/>
    <w:qFormat/>
    <w:uiPriority w:val="0"/>
    <w:rPr>
      <w:rFonts w:eastAsia="宋体"/>
    </w:rPr>
  </w:style>
  <w:style w:type="character" w:customStyle="1" w:styleId="274">
    <w:name w:val="H5 Char"/>
    <w:autoRedefine/>
    <w:qFormat/>
    <w:uiPriority w:val="0"/>
    <w:rPr>
      <w:b/>
      <w:bCs/>
      <w:kern w:val="2"/>
      <w:sz w:val="28"/>
      <w:szCs w:val="28"/>
    </w:rPr>
  </w:style>
  <w:style w:type="character" w:customStyle="1" w:styleId="275">
    <w:name w:val="Char Char3"/>
    <w:autoRedefine/>
    <w:qFormat/>
    <w:uiPriority w:val="0"/>
    <w:rPr>
      <w:rFonts w:eastAsia="宋体"/>
      <w:kern w:val="2"/>
      <w:sz w:val="21"/>
      <w:szCs w:val="24"/>
      <w:lang w:val="en-US" w:eastAsia="zh-CN" w:bidi="ar-SA"/>
    </w:rPr>
  </w:style>
  <w:style w:type="character" w:customStyle="1" w:styleId="276">
    <w:name w:val="正文 编号 Char"/>
    <w:autoRedefine/>
    <w:qFormat/>
    <w:uiPriority w:val="0"/>
    <w:rPr>
      <w:rFonts w:ascii="仿宋_GB2312" w:hAnsi="仿宋_GB2312" w:eastAsia="仿宋_GB2312"/>
      <w:kern w:val="2"/>
      <w:sz w:val="24"/>
      <w:lang w:bidi="ar-SA"/>
    </w:rPr>
  </w:style>
  <w:style w:type="character" w:customStyle="1" w:styleId="277">
    <w:name w:val="question-title2"/>
    <w:autoRedefine/>
    <w:qFormat/>
    <w:uiPriority w:val="6"/>
    <w:rPr>
      <w:rFonts w:ascii="Arial" w:hAnsi="Arial" w:eastAsia="黑体" w:cs="Arial"/>
      <w:snapToGrid w:val="0"/>
      <w:kern w:val="0"/>
      <w:szCs w:val="21"/>
    </w:rPr>
  </w:style>
  <w:style w:type="character" w:customStyle="1" w:styleId="278">
    <w:name w:val="gf正文1 Char Char"/>
    <w:link w:val="279"/>
    <w:autoRedefine/>
    <w:qFormat/>
    <w:uiPriority w:val="0"/>
    <w:rPr>
      <w:rFonts w:ascii="宋体" w:hAnsi="宋体" w:cs="宋体"/>
      <w:kern w:val="2"/>
      <w:sz w:val="24"/>
      <w:szCs w:val="24"/>
    </w:rPr>
  </w:style>
  <w:style w:type="paragraph" w:customStyle="1" w:styleId="279">
    <w:name w:val="gf正文1"/>
    <w:basedOn w:val="1"/>
    <w:link w:val="27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80">
    <w:name w:val="Char Char15"/>
    <w:autoRedefine/>
    <w:qFormat/>
    <w:uiPriority w:val="6"/>
    <w:rPr>
      <w:rFonts w:ascii="宋体" w:hAnsi="宋体"/>
      <w:kern w:val="1"/>
      <w:sz w:val="21"/>
    </w:rPr>
  </w:style>
  <w:style w:type="character" w:customStyle="1" w:styleId="281">
    <w:name w:val="正文缩进 Char3"/>
    <w:autoRedefine/>
    <w:qFormat/>
    <w:uiPriority w:val="0"/>
    <w:rPr>
      <w:rFonts w:ascii="宋体" w:eastAsia="宋体"/>
      <w:snapToGrid w:val="0"/>
      <w:color w:val="000000"/>
      <w:kern w:val="28"/>
      <w:sz w:val="28"/>
      <w:lang w:val="en-US" w:eastAsia="zh-CN" w:bidi="ar-SA"/>
    </w:rPr>
  </w:style>
  <w:style w:type="character" w:customStyle="1" w:styleId="282">
    <w:name w:val="列出段落 Char1"/>
    <w:link w:val="283"/>
    <w:autoRedefine/>
    <w:qFormat/>
    <w:uiPriority w:val="0"/>
    <w:rPr>
      <w:rFonts w:ascii="Calibri" w:hAnsi="Calibri"/>
      <w:sz w:val="24"/>
      <w:lang w:eastAsia="en-US"/>
    </w:rPr>
  </w:style>
  <w:style w:type="paragraph" w:customStyle="1" w:styleId="283">
    <w:name w:val="列表1"/>
    <w:basedOn w:val="1"/>
    <w:next w:val="284"/>
    <w:link w:val="28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84">
    <w:name w:val="列表段落1"/>
    <w:basedOn w:val="1"/>
    <w:autoRedefine/>
    <w:qFormat/>
    <w:uiPriority w:val="34"/>
    <w:pPr>
      <w:spacing w:line="360" w:lineRule="auto"/>
      <w:ind w:firstLine="200" w:firstLineChars="200"/>
    </w:pPr>
    <w:rPr>
      <w:rFonts w:eastAsia="楷体_GB2312" w:cs="Lucida Sans"/>
      <w:sz w:val="24"/>
    </w:rPr>
  </w:style>
  <w:style w:type="character" w:customStyle="1" w:styleId="285">
    <w:name w:val="Char Char8"/>
    <w:autoRedefine/>
    <w:qFormat/>
    <w:uiPriority w:val="0"/>
    <w:rPr>
      <w:rFonts w:eastAsia="宋体"/>
      <w:b/>
      <w:sz w:val="24"/>
      <w:lang w:val="en-GB" w:eastAsia="zh-CN"/>
    </w:rPr>
  </w:style>
  <w:style w:type="character" w:customStyle="1" w:styleId="286">
    <w:name w:val="Normal Indent Char Char"/>
    <w:autoRedefine/>
    <w:qFormat/>
    <w:uiPriority w:val="0"/>
    <w:rPr>
      <w:rFonts w:eastAsia="宋体"/>
      <w:kern w:val="2"/>
      <w:sz w:val="21"/>
      <w:lang w:val="en-US" w:eastAsia="zh-CN" w:bidi="ar-SA"/>
    </w:rPr>
  </w:style>
  <w:style w:type="character" w:customStyle="1" w:styleId="287">
    <w:name w:val="列表段落 字符"/>
    <w:autoRedefine/>
    <w:qFormat/>
    <w:uiPriority w:val="99"/>
  </w:style>
  <w:style w:type="character" w:customStyle="1" w:styleId="288">
    <w:name w:val="Ò³Ã¼ Char Char1"/>
    <w:autoRedefine/>
    <w:qFormat/>
    <w:uiPriority w:val="0"/>
    <w:rPr>
      <w:rFonts w:eastAsia="宋体"/>
      <w:kern w:val="2"/>
      <w:sz w:val="18"/>
      <w:szCs w:val="18"/>
      <w:lang w:val="en-US" w:eastAsia="zh-CN" w:bidi="ar-SA"/>
    </w:rPr>
  </w:style>
  <w:style w:type="character" w:customStyle="1" w:styleId="289">
    <w:name w:val="方案正文 Char"/>
    <w:autoRedefine/>
    <w:qFormat/>
    <w:uiPriority w:val="0"/>
    <w:rPr>
      <w:rFonts w:ascii="仿宋_GB2312" w:eastAsia="仿宋_GB2312"/>
      <w:b/>
      <w:color w:val="000000"/>
      <w:kern w:val="2"/>
      <w:sz w:val="24"/>
      <w:lang w:val="en-US" w:eastAsia="zh-CN" w:bidi="ar-SA"/>
    </w:rPr>
  </w:style>
  <w:style w:type="character" w:customStyle="1" w:styleId="290">
    <w:name w:val="Char Char30"/>
    <w:autoRedefine/>
    <w:qFormat/>
    <w:uiPriority w:val="6"/>
    <w:rPr>
      <w:rFonts w:ascii="Arial" w:hAnsi="Arial" w:eastAsia="黑体"/>
      <w:kern w:val="1"/>
      <w:sz w:val="21"/>
      <w:szCs w:val="21"/>
    </w:rPr>
  </w:style>
  <w:style w:type="character" w:customStyle="1" w:styleId="291">
    <w:name w:val="font01"/>
    <w:autoRedefine/>
    <w:qFormat/>
    <w:uiPriority w:val="0"/>
    <w:rPr>
      <w:rFonts w:hint="eastAsia" w:ascii="微软雅黑" w:hAnsi="微软雅黑" w:eastAsia="微软雅黑" w:cs="微软雅黑"/>
      <w:color w:val="000000"/>
      <w:sz w:val="20"/>
      <w:szCs w:val="20"/>
      <w:u w:val="none"/>
    </w:rPr>
  </w:style>
  <w:style w:type="character" w:customStyle="1" w:styleId="292">
    <w:name w:val="Char Char20"/>
    <w:autoRedefine/>
    <w:qFormat/>
    <w:uiPriority w:val="6"/>
    <w:rPr>
      <w:kern w:val="1"/>
      <w:sz w:val="24"/>
    </w:rPr>
  </w:style>
  <w:style w:type="character" w:customStyle="1" w:styleId="293">
    <w:name w:val="tw4winExternal"/>
    <w:autoRedefine/>
    <w:qFormat/>
    <w:uiPriority w:val="0"/>
    <w:rPr>
      <w:rFonts w:ascii="Courier New" w:hAnsi="Courier New" w:cs="Courier New"/>
      <w:color w:val="808080"/>
      <w:lang w:val="en-US" w:eastAsia="zh-CN"/>
    </w:rPr>
  </w:style>
  <w:style w:type="character" w:customStyle="1" w:styleId="294">
    <w:name w:val="标题 4 Char1"/>
    <w:autoRedefine/>
    <w:qFormat/>
    <w:uiPriority w:val="9"/>
    <w:rPr>
      <w:rFonts w:ascii="Cambria" w:hAnsi="Cambria" w:eastAsia="宋体" w:cs="Times New Roman"/>
      <w:b/>
      <w:bCs/>
      <w:kern w:val="2"/>
      <w:sz w:val="28"/>
      <w:szCs w:val="28"/>
    </w:rPr>
  </w:style>
  <w:style w:type="character" w:customStyle="1" w:styleId="295">
    <w:name w:val="批注文字 Char2"/>
    <w:autoRedefine/>
    <w:qFormat/>
    <w:uiPriority w:val="99"/>
    <w:rPr>
      <w:rFonts w:ascii="Times New Roman" w:hAnsi="Times New Roman" w:eastAsia="宋体" w:cs="Times New Roman"/>
      <w:snapToGrid w:val="0"/>
      <w:kern w:val="0"/>
      <w:szCs w:val="24"/>
    </w:rPr>
  </w:style>
  <w:style w:type="character" w:customStyle="1" w:styleId="296">
    <w:name w:val="正文文本 2 Char"/>
    <w:autoRedefine/>
    <w:qFormat/>
    <w:uiPriority w:val="0"/>
    <w:rPr>
      <w:rFonts w:eastAsia="宋体"/>
      <w:kern w:val="2"/>
      <w:sz w:val="21"/>
      <w:szCs w:val="24"/>
      <w:lang w:val="en-US" w:eastAsia="zh-CN" w:bidi="ar-SA"/>
    </w:rPr>
  </w:style>
  <w:style w:type="character" w:customStyle="1" w:styleId="297">
    <w:name w:val="Ò³Ã¼ Char Char"/>
    <w:autoRedefine/>
    <w:qFormat/>
    <w:uiPriority w:val="0"/>
    <w:rPr>
      <w:rFonts w:eastAsia="宋体"/>
      <w:kern w:val="2"/>
      <w:sz w:val="18"/>
      <w:lang w:val="en-US" w:eastAsia="zh-CN" w:bidi="ar-SA"/>
    </w:rPr>
  </w:style>
  <w:style w:type="character" w:customStyle="1" w:styleId="298">
    <w:name w:val="message1"/>
    <w:autoRedefine/>
    <w:qFormat/>
    <w:uiPriority w:val="0"/>
    <w:rPr>
      <w:rFonts w:hint="default" w:ascii="Tahoma" w:hAnsi="Tahoma" w:cs="Tahoma"/>
      <w:sz w:val="18"/>
      <w:szCs w:val="18"/>
    </w:rPr>
  </w:style>
  <w:style w:type="character" w:customStyle="1" w:styleId="299">
    <w:name w:val="Char Char23"/>
    <w:autoRedefine/>
    <w:qFormat/>
    <w:uiPriority w:val="6"/>
    <w:rPr>
      <w:color w:val="0000FF"/>
      <w:sz w:val="21"/>
    </w:rPr>
  </w:style>
  <w:style w:type="character" w:customStyle="1" w:styleId="300">
    <w:name w:val="批注框文本 字符"/>
    <w:autoRedefine/>
    <w:qFormat/>
    <w:uiPriority w:val="0"/>
    <w:rPr>
      <w:rFonts w:ascii="Arial" w:hAnsi="Arial" w:eastAsia="黑体" w:cs="Arial"/>
      <w:snapToGrid w:val="0"/>
      <w:kern w:val="0"/>
      <w:sz w:val="18"/>
      <w:szCs w:val="18"/>
    </w:rPr>
  </w:style>
  <w:style w:type="character" w:customStyle="1" w:styleId="301">
    <w:name w:val="纯文本 Char2"/>
    <w:autoRedefine/>
    <w:qFormat/>
    <w:uiPriority w:val="99"/>
    <w:rPr>
      <w:rFonts w:ascii="宋体" w:hAnsi="Courier New" w:eastAsia="宋体" w:cs="Courier New"/>
    </w:rPr>
  </w:style>
  <w:style w:type="character" w:customStyle="1" w:styleId="302">
    <w:name w:val="Char Char25"/>
    <w:autoRedefine/>
    <w:qFormat/>
    <w:uiPriority w:val="6"/>
    <w:rPr>
      <w:rFonts w:ascii="宋体" w:hAnsi="宋体"/>
      <w:kern w:val="1"/>
      <w:sz w:val="24"/>
      <w:lang w:val="zh-CN"/>
    </w:rPr>
  </w:style>
  <w:style w:type="character" w:customStyle="1" w:styleId="303">
    <w:name w:val="Char Char411"/>
    <w:autoRedefine/>
    <w:qFormat/>
    <w:uiPriority w:val="0"/>
    <w:rPr>
      <w:rFonts w:eastAsia="宋体"/>
      <w:b/>
      <w:sz w:val="24"/>
      <w:lang w:val="en-GB" w:eastAsia="zh-CN" w:bidi="ar-SA"/>
    </w:rPr>
  </w:style>
  <w:style w:type="character" w:customStyle="1" w:styleId="304">
    <w:name w:val="Heading 7 Char_9ed579a2-006b-4324-a7c7-9c97c4d760c1"/>
    <w:autoRedefine/>
    <w:qFormat/>
    <w:uiPriority w:val="0"/>
    <w:rPr>
      <w:rFonts w:ascii="宋体" w:hAnsi="宋体" w:eastAsia="宋体"/>
      <w:b/>
      <w:bCs/>
      <w:kern w:val="2"/>
      <w:sz w:val="24"/>
      <w:szCs w:val="24"/>
      <w:lang w:val="en-US" w:eastAsia="zh-CN" w:bidi="ar-SA"/>
    </w:rPr>
  </w:style>
  <w:style w:type="character" w:customStyle="1" w:styleId="305">
    <w:name w:val="此正文 Char"/>
    <w:link w:val="306"/>
    <w:autoRedefine/>
    <w:qFormat/>
    <w:uiPriority w:val="0"/>
    <w:rPr>
      <w:kern w:val="2"/>
      <w:sz w:val="24"/>
      <w:szCs w:val="24"/>
    </w:rPr>
  </w:style>
  <w:style w:type="paragraph" w:customStyle="1" w:styleId="306">
    <w:name w:val="此正文"/>
    <w:basedOn w:val="1"/>
    <w:link w:val="305"/>
    <w:autoRedefine/>
    <w:qFormat/>
    <w:uiPriority w:val="0"/>
    <w:pPr>
      <w:adjustRightInd/>
      <w:spacing w:line="360" w:lineRule="auto"/>
      <w:ind w:firstLine="200" w:firstLineChars="200"/>
    </w:pPr>
    <w:rPr>
      <w:sz w:val="24"/>
    </w:rPr>
  </w:style>
  <w:style w:type="character" w:customStyle="1" w:styleId="307">
    <w:name w:val="Char Char2"/>
    <w:autoRedefine/>
    <w:qFormat/>
    <w:uiPriority w:val="0"/>
    <w:rPr>
      <w:rFonts w:eastAsia="宋体"/>
      <w:b/>
      <w:bCs/>
      <w:kern w:val="2"/>
      <w:sz w:val="21"/>
      <w:szCs w:val="24"/>
      <w:lang w:val="en-US" w:eastAsia="zh-CN" w:bidi="ar-SA"/>
    </w:rPr>
  </w:style>
  <w:style w:type="character" w:customStyle="1" w:styleId="308">
    <w:name w:val="Footer-Even Char1"/>
    <w:autoRedefine/>
    <w:qFormat/>
    <w:uiPriority w:val="0"/>
    <w:rPr>
      <w:rFonts w:eastAsia="宋体"/>
      <w:kern w:val="2"/>
      <w:sz w:val="18"/>
      <w:szCs w:val="18"/>
      <w:lang w:val="en-US" w:eastAsia="zh-CN" w:bidi="ar-SA"/>
    </w:rPr>
  </w:style>
  <w:style w:type="character" w:customStyle="1" w:styleId="309">
    <w:name w:val="Char Char29"/>
    <w:autoRedefine/>
    <w:qFormat/>
    <w:uiPriority w:val="6"/>
    <w:rPr>
      <w:rFonts w:ascii="Arial" w:hAnsi="Arial" w:eastAsia="微软雅黑"/>
      <w:b/>
      <w:kern w:val="1"/>
      <w:sz w:val="44"/>
      <w:szCs w:val="32"/>
      <w:lang w:val="en-US" w:eastAsia="zh-CN" w:bidi="ar-SA"/>
    </w:rPr>
  </w:style>
  <w:style w:type="character" w:customStyle="1" w:styleId="310">
    <w:name w:val="font81"/>
    <w:autoRedefine/>
    <w:qFormat/>
    <w:uiPriority w:val="0"/>
    <w:rPr>
      <w:rFonts w:ascii="微软雅黑" w:hAnsi="微软雅黑" w:eastAsia="微软雅黑" w:cs="微软雅黑"/>
      <w:color w:val="000000"/>
      <w:sz w:val="20"/>
      <w:szCs w:val="20"/>
      <w:u w:val="none"/>
    </w:rPr>
  </w:style>
  <w:style w:type="character" w:customStyle="1" w:styleId="31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312">
    <w:name w:val="t21"/>
    <w:autoRedefine/>
    <w:qFormat/>
    <w:uiPriority w:val="0"/>
    <w:rPr>
      <w:rFonts w:ascii="仿宋_GB2312" w:eastAsia="微软雅黑"/>
      <w:b/>
      <w:kern w:val="2"/>
      <w:sz w:val="23"/>
      <w:szCs w:val="23"/>
      <w:lang w:val="en-US" w:eastAsia="zh-CN" w:bidi="ar-SA"/>
    </w:rPr>
  </w:style>
  <w:style w:type="character" w:customStyle="1" w:styleId="313">
    <w:name w:val="样式8 Char"/>
    <w:autoRedefine/>
    <w:qFormat/>
    <w:uiPriority w:val="0"/>
    <w:rPr>
      <w:rFonts w:ascii="仿宋_GB2312" w:hAnsi="宋体" w:eastAsia="仿宋_GB2312"/>
      <w:b/>
      <w:bCs/>
      <w:kern w:val="2"/>
      <w:sz w:val="24"/>
      <w:szCs w:val="24"/>
    </w:rPr>
  </w:style>
  <w:style w:type="character" w:customStyle="1" w:styleId="314">
    <w:name w:val="表格 Char Char"/>
    <w:autoRedefine/>
    <w:qFormat/>
    <w:uiPriority w:val="0"/>
    <w:rPr>
      <w:rFonts w:ascii="宋体" w:hAnsi="宋体" w:eastAsia="宋体"/>
      <w:lang w:bidi="ar-SA"/>
    </w:rPr>
  </w:style>
  <w:style w:type="character" w:customStyle="1" w:styleId="315">
    <w:name w:val="正文文本 字符1"/>
    <w:autoRedefine/>
    <w:qFormat/>
    <w:uiPriority w:val="0"/>
    <w:rPr>
      <w:rFonts w:ascii="Calibri" w:hAnsi="Calibri" w:eastAsia="黑体" w:cs="Arial"/>
      <w:snapToGrid w:val="0"/>
      <w:kern w:val="2"/>
      <w:sz w:val="28"/>
      <w:szCs w:val="21"/>
    </w:rPr>
  </w:style>
  <w:style w:type="character" w:customStyle="1" w:styleId="316">
    <w:name w:val="标题 6 Char1"/>
    <w:autoRedefine/>
    <w:qFormat/>
    <w:uiPriority w:val="0"/>
    <w:rPr>
      <w:rFonts w:ascii="Arial" w:hAnsi="Arial" w:eastAsia="黑体" w:cs="Times New Roman"/>
      <w:b/>
      <w:sz w:val="24"/>
      <w:szCs w:val="20"/>
      <w:lang w:bidi="ar-SA"/>
    </w:rPr>
  </w:style>
  <w:style w:type="character" w:customStyle="1" w:styleId="317">
    <w:name w:val="带编号样式 Char"/>
    <w:autoRedefine/>
    <w:qFormat/>
    <w:uiPriority w:val="0"/>
    <w:rPr>
      <w:rFonts w:ascii="仿宋_GB2312" w:eastAsia="仿宋_GB2312"/>
      <w:color w:val="000000"/>
      <w:sz w:val="24"/>
      <w:lang w:bidi="ar-SA"/>
    </w:rPr>
  </w:style>
  <w:style w:type="character" w:customStyle="1" w:styleId="318">
    <w:name w:val="unnamed31"/>
    <w:autoRedefine/>
    <w:qFormat/>
    <w:uiPriority w:val="0"/>
    <w:rPr>
      <w:rFonts w:ascii="Tahoma" w:hAnsi="Tahoma" w:eastAsia="宋体"/>
      <w:b/>
      <w:kern w:val="2"/>
      <w:sz w:val="24"/>
      <w:szCs w:val="32"/>
      <w:u w:val="none"/>
      <w:lang w:val="en-US" w:eastAsia="zh-CN" w:bidi="ar-SA"/>
    </w:rPr>
  </w:style>
  <w:style w:type="character" w:customStyle="1" w:styleId="319">
    <w:name w:val="正文首行缩进 Char Char Char Char Char Char1"/>
    <w:autoRedefine/>
    <w:qFormat/>
    <w:uiPriority w:val="0"/>
    <w:rPr>
      <w:rFonts w:ascii="宋体" w:eastAsia="宋体"/>
      <w:kern w:val="2"/>
      <w:sz w:val="24"/>
      <w:szCs w:val="24"/>
      <w:lang w:val="zh-CN" w:bidi="ar-SA"/>
    </w:rPr>
  </w:style>
  <w:style w:type="character" w:customStyle="1" w:styleId="320">
    <w:name w:val="文本正文 Char Char"/>
    <w:autoRedefine/>
    <w:qFormat/>
    <w:uiPriority w:val="0"/>
    <w:rPr>
      <w:sz w:val="24"/>
      <w:lang w:bidi="ar-SA"/>
    </w:rPr>
  </w:style>
  <w:style w:type="character" w:customStyle="1" w:styleId="321">
    <w:name w:val="正文缩进 字符"/>
    <w:autoRedefine/>
    <w:qFormat/>
    <w:uiPriority w:val="0"/>
    <w:rPr>
      <w:rFonts w:ascii="宋体" w:eastAsia="宋体"/>
      <w:snapToGrid w:val="0"/>
      <w:color w:val="000000"/>
      <w:kern w:val="28"/>
      <w:sz w:val="28"/>
      <w:lang w:val="en-US" w:eastAsia="zh-CN" w:bidi="ar-SA"/>
    </w:rPr>
  </w:style>
  <w:style w:type="character" w:customStyle="1" w:styleId="322">
    <w:name w:val="样式 样式 标题 4h4H4Fab-4T5Ref Heading 1rh1Heading sqlsect 1.2.3.... +... Char"/>
    <w:link w:val="323"/>
    <w:autoRedefine/>
    <w:qFormat/>
    <w:uiPriority w:val="0"/>
    <w:rPr>
      <w:rFonts w:ascii="微软雅黑" w:hAnsi="微软雅黑" w:eastAsia="微软雅黑"/>
      <w:b/>
      <w:bCs/>
      <w:kern w:val="2"/>
      <w:sz w:val="24"/>
      <w:szCs w:val="28"/>
    </w:rPr>
  </w:style>
  <w:style w:type="paragraph" w:customStyle="1" w:styleId="323">
    <w:name w:val="样式 样式 标题 4h4H4Fab-4T5Ref Heading 1rh1Heading sqlsect 1.2.3.... +..."/>
    <w:basedOn w:val="324"/>
    <w:link w:val="322"/>
    <w:autoRedefine/>
    <w:qFormat/>
    <w:uiPriority w:val="0"/>
    <w:pPr>
      <w:tabs>
        <w:tab w:val="left" w:pos="2356"/>
      </w:tabs>
    </w:pPr>
  </w:style>
  <w:style w:type="paragraph" w:customStyle="1" w:styleId="324">
    <w:name w:val="样式 标题 4h4H4Fab-4T5Ref Heading 1rh1Heading sqlsect 1.2.3...."/>
    <w:basedOn w:val="6"/>
    <w:link w:val="325"/>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5">
    <w:name w:val="样式 标题 4h4H4Fab-4T5Ref Heading 1rh1Heading sqlsect 1.2.3.... Char"/>
    <w:link w:val="324"/>
    <w:autoRedefine/>
    <w:qFormat/>
    <w:uiPriority w:val="0"/>
    <w:rPr>
      <w:rFonts w:ascii="微软雅黑" w:hAnsi="微软雅黑" w:eastAsia="微软雅黑"/>
      <w:b/>
      <w:bCs/>
      <w:kern w:val="2"/>
      <w:sz w:val="24"/>
      <w:szCs w:val="28"/>
    </w:rPr>
  </w:style>
  <w:style w:type="character" w:customStyle="1" w:styleId="326">
    <w:name w:val="正文非缩进 Char"/>
    <w:autoRedefine/>
    <w:qFormat/>
    <w:uiPriority w:val="0"/>
    <w:rPr>
      <w:rFonts w:ascii="宋体" w:eastAsia="宋体"/>
      <w:snapToGrid w:val="0"/>
      <w:color w:val="000000"/>
      <w:kern w:val="28"/>
      <w:sz w:val="28"/>
      <w:lang w:val="en-US" w:eastAsia="zh-CN" w:bidi="ar-SA"/>
    </w:rPr>
  </w:style>
  <w:style w:type="character" w:customStyle="1" w:styleId="327">
    <w:name w:val="Char Char5"/>
    <w:autoRedefine/>
    <w:qFormat/>
    <w:uiPriority w:val="0"/>
    <w:rPr>
      <w:rFonts w:ascii="宋体" w:hAnsi="Courier New" w:eastAsia="宋体"/>
      <w:kern w:val="2"/>
      <w:sz w:val="21"/>
      <w:lang w:val="en-US" w:eastAsia="zh-CN"/>
    </w:rPr>
  </w:style>
  <w:style w:type="character" w:customStyle="1" w:styleId="328">
    <w:name w:val="称呼 Char1"/>
    <w:autoRedefine/>
    <w:qFormat/>
    <w:uiPriority w:val="0"/>
    <w:rPr>
      <w:rFonts w:ascii="Times New Roman" w:hAnsi="Times New Roman" w:eastAsia="宋体" w:cs="Times New Roman"/>
      <w:szCs w:val="24"/>
    </w:rPr>
  </w:style>
  <w:style w:type="character" w:customStyle="1" w:styleId="329">
    <w:name w:val="正文1 Char"/>
    <w:autoRedefine/>
    <w:qFormat/>
    <w:uiPriority w:val="0"/>
    <w:rPr>
      <w:rFonts w:ascii="宋体" w:eastAsia="宋体"/>
      <w:snapToGrid w:val="0"/>
      <w:color w:val="000000"/>
      <w:kern w:val="28"/>
      <w:sz w:val="28"/>
      <w:lang w:val="en-US" w:eastAsia="zh-CN" w:bidi="ar-SA"/>
    </w:rPr>
  </w:style>
  <w:style w:type="character" w:customStyle="1" w:styleId="330">
    <w:name w:val="正文缩进 Char1"/>
    <w:autoRedefine/>
    <w:qFormat/>
    <w:uiPriority w:val="0"/>
    <w:rPr>
      <w:rFonts w:ascii="宋体" w:eastAsia="宋体"/>
      <w:snapToGrid w:val="0"/>
      <w:color w:val="000000"/>
      <w:kern w:val="28"/>
      <w:sz w:val="28"/>
      <w:lang w:val="en-US" w:eastAsia="zh-CN" w:bidi="ar-SA"/>
    </w:rPr>
  </w:style>
  <w:style w:type="character" w:customStyle="1" w:styleId="331">
    <w:name w:val="font21"/>
    <w:autoRedefine/>
    <w:qFormat/>
    <w:uiPriority w:val="0"/>
    <w:rPr>
      <w:rFonts w:hint="eastAsia" w:ascii="宋体" w:hAnsi="宋体" w:eastAsia="宋体"/>
      <w:kern w:val="2"/>
      <w:sz w:val="28"/>
      <w:szCs w:val="28"/>
      <w:lang w:val="en-US" w:eastAsia="zh-CN" w:bidi="ar-SA"/>
    </w:rPr>
  </w:style>
  <w:style w:type="character" w:customStyle="1" w:styleId="332">
    <w:name w:val="Char Char26"/>
    <w:autoRedefine/>
    <w:qFormat/>
    <w:uiPriority w:val="6"/>
    <w:rPr>
      <w:kern w:val="1"/>
      <w:sz w:val="21"/>
      <w:szCs w:val="24"/>
    </w:rPr>
  </w:style>
  <w:style w:type="character" w:customStyle="1" w:styleId="333">
    <w:name w:val="Item List Char"/>
    <w:link w:val="334"/>
    <w:autoRedefine/>
    <w:qFormat/>
    <w:uiPriority w:val="0"/>
    <w:rPr>
      <w:rFonts w:ascii="Arial"/>
      <w:bCs/>
      <w:sz w:val="21"/>
      <w:szCs w:val="21"/>
      <w:lang w:val="en-US" w:eastAsia="zh-CN" w:bidi="ar-SA"/>
    </w:rPr>
  </w:style>
  <w:style w:type="paragraph" w:customStyle="1" w:styleId="334">
    <w:name w:val="Item List"/>
    <w:link w:val="33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5">
    <w:name w:val="批注框文本 Char1"/>
    <w:autoRedefine/>
    <w:qFormat/>
    <w:uiPriority w:val="0"/>
    <w:rPr>
      <w:rFonts w:ascii="Times New Roman" w:hAnsi="Times New Roman" w:eastAsia="宋体" w:cs="Times New Roman"/>
      <w:sz w:val="18"/>
      <w:szCs w:val="18"/>
    </w:rPr>
  </w:style>
  <w:style w:type="character" w:customStyle="1" w:styleId="336">
    <w:name w:val="纯文本 Char1"/>
    <w:link w:val="337"/>
    <w:autoRedefine/>
    <w:qFormat/>
    <w:uiPriority w:val="0"/>
    <w:rPr>
      <w:rFonts w:ascii="宋体" w:hAnsi="Courier New"/>
    </w:rPr>
  </w:style>
  <w:style w:type="paragraph" w:customStyle="1" w:styleId="337">
    <w:name w:val="纯文本1"/>
    <w:basedOn w:val="1"/>
    <w:link w:val="336"/>
    <w:qFormat/>
    <w:uiPriority w:val="0"/>
    <w:pPr>
      <w:adjustRightInd/>
    </w:pPr>
    <w:rPr>
      <w:rFonts w:ascii="宋体" w:hAnsi="Courier New"/>
      <w:kern w:val="0"/>
      <w:sz w:val="20"/>
      <w:szCs w:val="20"/>
    </w:rPr>
  </w:style>
  <w:style w:type="character" w:customStyle="1" w:styleId="338">
    <w:name w:val="h3 Char"/>
    <w:qFormat/>
    <w:uiPriority w:val="0"/>
    <w:rPr>
      <w:rFonts w:eastAsia="宋体"/>
      <w:b/>
      <w:kern w:val="2"/>
      <w:sz w:val="32"/>
      <w:lang w:val="en-US" w:eastAsia="zh-CN" w:bidi="ar-SA"/>
    </w:rPr>
  </w:style>
  <w:style w:type="character" w:customStyle="1" w:styleId="339">
    <w:name w:val="dandyren_title1"/>
    <w:qFormat/>
    <w:uiPriority w:val="0"/>
    <w:rPr>
      <w:b/>
      <w:bCs/>
      <w:color w:val="FF6633"/>
      <w:sz w:val="18"/>
      <w:szCs w:val="18"/>
    </w:rPr>
  </w:style>
  <w:style w:type="character" w:customStyle="1" w:styleId="340">
    <w:name w:val="Char Char31"/>
    <w:qFormat/>
    <w:uiPriority w:val="6"/>
    <w:rPr>
      <w:rFonts w:ascii="Arial" w:hAnsi="Arial" w:eastAsia="黑体"/>
      <w:kern w:val="1"/>
      <w:sz w:val="24"/>
      <w:szCs w:val="24"/>
    </w:rPr>
  </w:style>
  <w:style w:type="character" w:customStyle="1" w:styleId="341">
    <w:name w:val="h Char1"/>
    <w:qFormat/>
    <w:uiPriority w:val="0"/>
    <w:rPr>
      <w:sz w:val="18"/>
      <w:szCs w:val="18"/>
    </w:rPr>
  </w:style>
  <w:style w:type="character" w:customStyle="1" w:styleId="342">
    <w:name w:val="solutionfonts"/>
    <w:qFormat/>
    <w:uiPriority w:val="0"/>
  </w:style>
  <w:style w:type="character" w:customStyle="1" w:styleId="343">
    <w:name w:val="首行缩进 Char"/>
    <w:qFormat/>
    <w:uiPriority w:val="0"/>
    <w:rPr>
      <w:rFonts w:ascii="宋体" w:eastAsia="宋体"/>
      <w:kern w:val="2"/>
      <w:sz w:val="24"/>
      <w:lang w:val="en-US" w:eastAsia="zh-CN" w:bidi="ar-SA"/>
    </w:rPr>
  </w:style>
  <w:style w:type="character" w:customStyle="1" w:styleId="344">
    <w:name w:val="Char Char52"/>
    <w:qFormat/>
    <w:uiPriority w:val="0"/>
    <w:rPr>
      <w:rFonts w:ascii="宋体" w:hAnsi="Courier New" w:eastAsia="宋体"/>
      <w:kern w:val="2"/>
      <w:sz w:val="21"/>
      <w:lang w:val="en-US" w:eastAsia="zh-CN"/>
    </w:rPr>
  </w:style>
  <w:style w:type="character" w:customStyle="1" w:styleId="345">
    <w:name w:val="font31"/>
    <w:qFormat/>
    <w:uiPriority w:val="0"/>
    <w:rPr>
      <w:rFonts w:hint="eastAsia" w:ascii="仿宋" w:hAnsi="仿宋" w:eastAsia="仿宋" w:cs="仿宋"/>
      <w:color w:val="000000"/>
      <w:sz w:val="20"/>
      <w:szCs w:val="20"/>
      <w:u w:val="none"/>
    </w:rPr>
  </w:style>
  <w:style w:type="character" w:customStyle="1" w:styleId="346">
    <w:name w:val="正文说明 Char"/>
    <w:link w:val="347"/>
    <w:autoRedefine/>
    <w:qFormat/>
    <w:uiPriority w:val="0"/>
    <w:rPr>
      <w:sz w:val="24"/>
      <w:szCs w:val="24"/>
    </w:rPr>
  </w:style>
  <w:style w:type="paragraph" w:customStyle="1" w:styleId="347">
    <w:name w:val="正文说明"/>
    <w:basedOn w:val="1"/>
    <w:link w:val="346"/>
    <w:qFormat/>
    <w:uiPriority w:val="0"/>
    <w:pPr>
      <w:adjustRightInd/>
      <w:spacing w:line="360" w:lineRule="auto"/>
    </w:pPr>
    <w:rPr>
      <w:kern w:val="0"/>
      <w:sz w:val="24"/>
    </w:rPr>
  </w:style>
  <w:style w:type="character" w:customStyle="1" w:styleId="348">
    <w:name w:val="脚注文本 Char1"/>
    <w:qFormat/>
    <w:uiPriority w:val="0"/>
    <w:rPr>
      <w:rFonts w:ascii="Times New Roman" w:hAnsi="Times New Roman" w:eastAsia="宋体" w:cs="Times New Roman"/>
      <w:sz w:val="18"/>
      <w:szCs w:val="18"/>
    </w:rPr>
  </w:style>
  <w:style w:type="character" w:customStyle="1" w:styleId="349">
    <w:name w:val="Char Char1211"/>
    <w:autoRedefine/>
    <w:qFormat/>
    <w:uiPriority w:val="0"/>
    <w:rPr>
      <w:rFonts w:ascii="仿宋_GB2312" w:eastAsia="仿宋_GB2312"/>
      <w:b/>
      <w:bCs/>
      <w:kern w:val="2"/>
      <w:sz w:val="24"/>
      <w:szCs w:val="24"/>
      <w:lang w:val="zh-CN" w:eastAsia="zh-CN" w:bidi="ar-SA"/>
    </w:rPr>
  </w:style>
  <w:style w:type="character" w:customStyle="1" w:styleId="350">
    <w:name w:val="标题 Char"/>
    <w:qFormat/>
    <w:uiPriority w:val="10"/>
    <w:rPr>
      <w:rFonts w:eastAsia="宋体"/>
      <w:b/>
      <w:sz w:val="24"/>
      <w:lang w:val="en-GB" w:eastAsia="zh-CN" w:bidi="ar-SA"/>
    </w:rPr>
  </w:style>
  <w:style w:type="character" w:customStyle="1" w:styleId="351">
    <w:name w:val="Char Char35"/>
    <w:qFormat/>
    <w:uiPriority w:val="6"/>
    <w:rPr>
      <w:rFonts w:ascii="Arial" w:hAnsi="Arial" w:eastAsia="黑体"/>
      <w:b/>
      <w:kern w:val="1"/>
      <w:sz w:val="28"/>
      <w:szCs w:val="28"/>
      <w:lang w:val="zh-CN"/>
    </w:rPr>
  </w:style>
  <w:style w:type="character" w:customStyle="1" w:styleId="352">
    <w:name w:val="纯文本 Char Char Char"/>
    <w:autoRedefine/>
    <w:qFormat/>
    <w:uiPriority w:val="0"/>
    <w:rPr>
      <w:rFonts w:ascii="宋体" w:hAnsi="Courier New" w:eastAsia="宋体"/>
      <w:kern w:val="2"/>
      <w:sz w:val="21"/>
      <w:lang w:val="en-US" w:eastAsia="zh-CN" w:bidi="ar-SA"/>
    </w:rPr>
  </w:style>
  <w:style w:type="character" w:customStyle="1" w:styleId="353">
    <w:name w:val="Table Text Char"/>
    <w:link w:val="354"/>
    <w:qFormat/>
    <w:uiPriority w:val="0"/>
    <w:rPr>
      <w:sz w:val="24"/>
      <w:szCs w:val="24"/>
    </w:rPr>
  </w:style>
  <w:style w:type="paragraph" w:customStyle="1" w:styleId="354">
    <w:name w:val="Table Text"/>
    <w:basedOn w:val="1"/>
    <w:link w:val="353"/>
    <w:qFormat/>
    <w:uiPriority w:val="0"/>
    <w:pPr>
      <w:widowControl/>
      <w:spacing w:before="60" w:after="60"/>
      <w:jc w:val="left"/>
    </w:pPr>
    <w:rPr>
      <w:kern w:val="0"/>
      <w:sz w:val="24"/>
    </w:rPr>
  </w:style>
  <w:style w:type="character" w:customStyle="1" w:styleId="355">
    <w:name w:val="正文1 Char1"/>
    <w:autoRedefine/>
    <w:qFormat/>
    <w:uiPriority w:val="0"/>
    <w:rPr>
      <w:rFonts w:ascii="仿宋_GB2312" w:hAnsi="Courier New" w:eastAsia="仿宋_GB2312"/>
      <w:kern w:val="28"/>
      <w:sz w:val="24"/>
      <w:szCs w:val="24"/>
      <w:lang w:val="en-US" w:eastAsia="zh-CN"/>
    </w:rPr>
  </w:style>
  <w:style w:type="character" w:customStyle="1" w:styleId="356">
    <w:name w:val="页脚 Char1"/>
    <w:qFormat/>
    <w:uiPriority w:val="99"/>
    <w:rPr>
      <w:rFonts w:eastAsia="宋体"/>
      <w:kern w:val="2"/>
      <w:sz w:val="18"/>
      <w:szCs w:val="18"/>
      <w:lang w:val="en-US" w:eastAsia="zh-CN" w:bidi="ar-SA"/>
    </w:rPr>
  </w:style>
  <w:style w:type="character" w:customStyle="1" w:styleId="357">
    <w:name w:val="Bold"/>
    <w:qFormat/>
    <w:uiPriority w:val="0"/>
    <w:rPr>
      <w:rFonts w:ascii="Arial" w:hAnsi="Arial" w:eastAsia="黑体" w:cs="Times New Roman"/>
      <w:b/>
      <w:kern w:val="2"/>
      <w:sz w:val="32"/>
      <w:szCs w:val="32"/>
      <w:lang w:val="en-US" w:eastAsia="zh-CN" w:bidi="ar-SA"/>
    </w:rPr>
  </w:style>
  <w:style w:type="character" w:customStyle="1" w:styleId="358">
    <w:name w:val="hui3"/>
    <w:qFormat/>
    <w:uiPriority w:val="0"/>
    <w:rPr>
      <w:color w:val="333333"/>
    </w:rPr>
  </w:style>
  <w:style w:type="character" w:customStyle="1" w:styleId="359">
    <w:name w:val="Char Char17"/>
    <w:qFormat/>
    <w:uiPriority w:val="6"/>
    <w:rPr>
      <w:rFonts w:eastAsia="仿宋_GB2312"/>
      <w:sz w:val="24"/>
    </w:rPr>
  </w:style>
  <w:style w:type="character" w:customStyle="1" w:styleId="360">
    <w:name w:val="标题 4 字符"/>
    <w:qFormat/>
    <w:uiPriority w:val="9"/>
    <w:rPr>
      <w:rFonts w:ascii="等线 Light" w:hAnsi="等线 Light" w:eastAsia="等线 Light" w:cs="Times New Roman"/>
      <w:b/>
      <w:bCs/>
      <w:snapToGrid w:val="0"/>
      <w:kern w:val="0"/>
      <w:sz w:val="28"/>
      <w:szCs w:val="28"/>
    </w:rPr>
  </w:style>
  <w:style w:type="character" w:customStyle="1" w:styleId="361">
    <w:name w:val="Char Char37"/>
    <w:qFormat/>
    <w:uiPriority w:val="6"/>
    <w:rPr>
      <w:b/>
      <w:kern w:val="1"/>
      <w:sz w:val="44"/>
      <w:szCs w:val="44"/>
    </w:rPr>
  </w:style>
  <w:style w:type="character" w:customStyle="1" w:styleId="362">
    <w:name w:val="列出段落 Char"/>
    <w:qFormat/>
    <w:uiPriority w:val="34"/>
    <w:rPr>
      <w:rFonts w:eastAsia="楷体_GB2312" w:cs="Lucida Sans"/>
      <w:kern w:val="2"/>
      <w:sz w:val="24"/>
      <w:szCs w:val="24"/>
      <w:lang w:val="en-US" w:eastAsia="zh-CN" w:bidi="ar-SA"/>
    </w:rPr>
  </w:style>
  <w:style w:type="character" w:customStyle="1" w:styleId="363">
    <w:name w:val="正文文本缩进 3 Char1"/>
    <w:qFormat/>
    <w:uiPriority w:val="99"/>
    <w:rPr>
      <w:rFonts w:ascii="Times New Roman" w:hAnsi="Times New Roman" w:eastAsia="宋体" w:cs="Times New Roman"/>
      <w:sz w:val="16"/>
      <w:szCs w:val="16"/>
    </w:rPr>
  </w:style>
  <w:style w:type="character" w:customStyle="1" w:styleId="364">
    <w:name w:val="公文正文 Char Char"/>
    <w:link w:val="365"/>
    <w:qFormat/>
    <w:uiPriority w:val="0"/>
    <w:rPr>
      <w:rFonts w:ascii="仿宋_GB2312" w:eastAsia="仿宋_GB2312"/>
      <w:kern w:val="2"/>
      <w:sz w:val="24"/>
      <w:szCs w:val="24"/>
    </w:rPr>
  </w:style>
  <w:style w:type="paragraph" w:customStyle="1" w:styleId="365">
    <w:name w:val="公文正文"/>
    <w:basedOn w:val="1"/>
    <w:link w:val="364"/>
    <w:qFormat/>
    <w:uiPriority w:val="0"/>
    <w:pPr>
      <w:adjustRightInd/>
      <w:spacing w:before="156" w:line="360" w:lineRule="auto"/>
      <w:ind w:firstLine="360" w:firstLineChars="200"/>
    </w:pPr>
    <w:rPr>
      <w:rFonts w:ascii="仿宋_GB2312" w:eastAsia="仿宋_GB2312"/>
      <w:sz w:val="24"/>
    </w:rPr>
  </w:style>
  <w:style w:type="character" w:customStyle="1" w:styleId="366">
    <w:name w:val="Table Text Char1"/>
    <w:qFormat/>
    <w:uiPriority w:val="0"/>
    <w:rPr>
      <w:rFonts w:eastAsia="宋体"/>
      <w:sz w:val="24"/>
      <w:szCs w:val="24"/>
      <w:lang w:val="en-US" w:eastAsia="zh-CN" w:bidi="ar-SA"/>
    </w:rPr>
  </w:style>
  <w:style w:type="character" w:customStyle="1" w:styleId="367">
    <w:name w:val="标题 1 Char Char"/>
    <w:qFormat/>
    <w:uiPriority w:val="0"/>
    <w:rPr>
      <w:rFonts w:hint="eastAsia" w:ascii="宋体" w:hAnsi="宋体" w:eastAsia="宋体"/>
      <w:b/>
      <w:spacing w:val="-2"/>
      <w:sz w:val="24"/>
      <w:lang w:val="en-US" w:eastAsia="zh-CN" w:bidi="ar-SA"/>
    </w:rPr>
  </w:style>
  <w:style w:type="character" w:customStyle="1" w:styleId="368">
    <w:name w:val="正文（缩进2汉字） Char"/>
    <w:link w:val="369"/>
    <w:qFormat/>
    <w:uiPriority w:val="0"/>
    <w:rPr>
      <w:rFonts w:ascii="宋体"/>
    </w:rPr>
  </w:style>
  <w:style w:type="paragraph" w:customStyle="1" w:styleId="369">
    <w:name w:val="正文（缩进2汉字）"/>
    <w:basedOn w:val="1"/>
    <w:link w:val="3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0">
    <w:name w:val="标书表格字体格式 Char"/>
    <w:qFormat/>
    <w:uiPriority w:val="0"/>
    <w:rPr>
      <w:kern w:val="2"/>
      <w:sz w:val="21"/>
      <w:szCs w:val="24"/>
      <w:lang w:bidi="ar-SA"/>
    </w:rPr>
  </w:style>
  <w:style w:type="character" w:customStyle="1" w:styleId="371">
    <w:name w:val="tw4winError"/>
    <w:qFormat/>
    <w:uiPriority w:val="0"/>
    <w:rPr>
      <w:rFonts w:ascii="Courier New" w:hAnsi="Courier New" w:cs="Courier New"/>
      <w:color w:val="00FF00"/>
      <w:sz w:val="40"/>
      <w:szCs w:val="40"/>
    </w:rPr>
  </w:style>
  <w:style w:type="character" w:customStyle="1" w:styleId="372">
    <w:name w:val="Body Text(ch) Char Char"/>
    <w:qFormat/>
    <w:uiPriority w:val="0"/>
    <w:rPr>
      <w:rFonts w:ascii="宋体"/>
      <w:kern w:val="2"/>
      <w:sz w:val="24"/>
      <w:szCs w:val="21"/>
      <w:lang w:val="zh-CN"/>
    </w:rPr>
  </w:style>
  <w:style w:type="character" w:customStyle="1" w:styleId="373">
    <w:name w:val="正文首行缩进两字 Char"/>
    <w:qFormat/>
    <w:uiPriority w:val="0"/>
    <w:rPr>
      <w:sz w:val="24"/>
      <w:szCs w:val="24"/>
      <w:lang w:val="en-US" w:eastAsia="zh-CN" w:bidi="ar-SA"/>
    </w:rPr>
  </w:style>
  <w:style w:type="character" w:customStyle="1" w:styleId="374">
    <w:name w:val="正文文本 Char"/>
    <w:qFormat/>
    <w:uiPriority w:val="0"/>
    <w:rPr>
      <w:rFonts w:eastAsia="宋体"/>
      <w:kern w:val="2"/>
      <w:sz w:val="24"/>
      <w:szCs w:val="24"/>
      <w:lang w:val="en-US" w:eastAsia="zh-CN" w:bidi="ar-SA"/>
    </w:rPr>
  </w:style>
  <w:style w:type="character" w:customStyle="1" w:styleId="375">
    <w:name w:val="文档结构图 字符1"/>
    <w:autoRedefine/>
    <w:qFormat/>
    <w:uiPriority w:val="0"/>
    <w:rPr>
      <w:rFonts w:ascii="宋体" w:hAnsi="Calibri" w:eastAsia="黑体" w:cs="Arial"/>
      <w:snapToGrid w:val="0"/>
      <w:kern w:val="2"/>
      <w:sz w:val="18"/>
      <w:szCs w:val="18"/>
    </w:rPr>
  </w:style>
  <w:style w:type="character" w:customStyle="1" w:styleId="376">
    <w:name w:val="content"/>
    <w:qFormat/>
    <w:uiPriority w:val="0"/>
  </w:style>
  <w:style w:type="character" w:customStyle="1" w:styleId="377">
    <w:name w:val="tw4winPopup"/>
    <w:autoRedefine/>
    <w:qFormat/>
    <w:uiPriority w:val="0"/>
    <w:rPr>
      <w:rFonts w:ascii="Courier New" w:hAnsi="Courier New" w:cs="Courier New"/>
      <w:color w:val="008000"/>
      <w:lang w:val="en-US" w:eastAsia="zh-CN"/>
    </w:rPr>
  </w:style>
  <w:style w:type="character" w:customStyle="1" w:styleId="378">
    <w:name w:val="param-name"/>
    <w:qFormat/>
    <w:uiPriority w:val="99"/>
    <w:rPr>
      <w:rFonts w:ascii="Arial" w:hAnsi="Arial" w:eastAsia="黑体" w:cs="Arial"/>
      <w:snapToGrid w:val="0"/>
      <w:kern w:val="0"/>
      <w:szCs w:val="21"/>
    </w:rPr>
  </w:style>
  <w:style w:type="character" w:customStyle="1" w:styleId="379">
    <w:name w:val="标准正文格式 Char"/>
    <w:qFormat/>
    <w:uiPriority w:val="0"/>
    <w:rPr>
      <w:rFonts w:ascii="宋体" w:eastAsia="仿宋_GB2312" w:cs="宋体"/>
      <w:color w:val="000000"/>
      <w:sz w:val="24"/>
      <w:lang w:val="en-US" w:eastAsia="zh-CN" w:bidi="ar-SA"/>
    </w:rPr>
  </w:style>
  <w:style w:type="character" w:customStyle="1" w:styleId="380">
    <w:name w:val="Char Char212"/>
    <w:qFormat/>
    <w:uiPriority w:val="0"/>
    <w:rPr>
      <w:rFonts w:eastAsia="宋体"/>
      <w:b/>
      <w:bCs/>
      <w:kern w:val="2"/>
      <w:sz w:val="21"/>
      <w:szCs w:val="24"/>
      <w:lang w:val="en-US" w:eastAsia="zh-CN" w:bidi="ar-SA"/>
    </w:rPr>
  </w:style>
  <w:style w:type="character" w:customStyle="1" w:styleId="381">
    <w:name w:val="文档结构图 Char"/>
    <w:autoRedefine/>
    <w:qFormat/>
    <w:uiPriority w:val="0"/>
    <w:rPr>
      <w:rFonts w:eastAsia="宋体"/>
      <w:kern w:val="2"/>
      <w:sz w:val="21"/>
      <w:szCs w:val="24"/>
      <w:lang w:val="en-US" w:eastAsia="zh-CN" w:bidi="ar-SA"/>
    </w:rPr>
  </w:style>
  <w:style w:type="character" w:customStyle="1" w:styleId="382">
    <w:name w:val="zbggmain style9"/>
    <w:autoRedefine/>
    <w:qFormat/>
    <w:uiPriority w:val="0"/>
  </w:style>
  <w:style w:type="character" w:customStyle="1" w:styleId="383">
    <w:name w:val="Char Char16"/>
    <w:qFormat/>
    <w:uiPriority w:val="6"/>
    <w:rPr>
      <w:kern w:val="1"/>
      <w:sz w:val="18"/>
      <w:szCs w:val="18"/>
    </w:rPr>
  </w:style>
  <w:style w:type="character" w:customStyle="1" w:styleId="384">
    <w:name w:val="font51"/>
    <w:qFormat/>
    <w:uiPriority w:val="0"/>
    <w:rPr>
      <w:rFonts w:hint="eastAsia" w:ascii="仿宋" w:hAnsi="仿宋" w:eastAsia="仿宋" w:cs="仿宋"/>
      <w:color w:val="000000"/>
      <w:sz w:val="20"/>
      <w:szCs w:val="20"/>
      <w:u w:val="none"/>
    </w:rPr>
  </w:style>
  <w:style w:type="character" w:customStyle="1" w:styleId="385">
    <w:name w:val="Char Char82"/>
    <w:qFormat/>
    <w:uiPriority w:val="0"/>
    <w:rPr>
      <w:rFonts w:eastAsia="宋体"/>
      <w:b/>
      <w:sz w:val="24"/>
      <w:lang w:val="en-GB" w:eastAsia="zh-CN"/>
    </w:rPr>
  </w:style>
  <w:style w:type="character" w:customStyle="1" w:styleId="386">
    <w:name w:val="日期 Char1"/>
    <w:qFormat/>
    <w:uiPriority w:val="99"/>
    <w:rPr>
      <w:rFonts w:ascii="Times New Roman" w:hAnsi="Times New Roman" w:eastAsia="宋体" w:cs="Times New Roman"/>
      <w:szCs w:val="24"/>
    </w:rPr>
  </w:style>
  <w:style w:type="character" w:customStyle="1" w:styleId="387">
    <w:name w:val="页眉 字符"/>
    <w:autoRedefine/>
    <w:qFormat/>
    <w:uiPriority w:val="0"/>
    <w:rPr>
      <w:kern w:val="2"/>
      <w:sz w:val="18"/>
      <w:szCs w:val="18"/>
    </w:rPr>
  </w:style>
  <w:style w:type="character" w:customStyle="1" w:styleId="388">
    <w:name w:val="Char Char33"/>
    <w:qFormat/>
    <w:uiPriority w:val="6"/>
    <w:rPr>
      <w:rFonts w:ascii="Arial" w:hAnsi="Arial" w:eastAsia="黑体"/>
      <w:b/>
      <w:kern w:val="1"/>
      <w:sz w:val="24"/>
      <w:szCs w:val="24"/>
    </w:rPr>
  </w:style>
  <w:style w:type="character" w:customStyle="1" w:styleId="389">
    <w:name w:val="b11_01b Char"/>
    <w:link w:val="390"/>
    <w:qFormat/>
    <w:uiPriority w:val="0"/>
    <w:rPr>
      <w:rFonts w:ascii="Verdana" w:hAnsi="Verdana"/>
      <w:b/>
      <w:bCs/>
      <w:color w:val="4A82CA"/>
      <w:sz w:val="17"/>
      <w:szCs w:val="17"/>
    </w:rPr>
  </w:style>
  <w:style w:type="paragraph" w:customStyle="1" w:styleId="390">
    <w:name w:val="b11_01b"/>
    <w:basedOn w:val="1"/>
    <w:next w:val="1"/>
    <w:link w:val="38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1">
    <w:name w:val="Char Char121"/>
    <w:qFormat/>
    <w:uiPriority w:val="6"/>
    <w:rPr>
      <w:rFonts w:ascii="仿宋_GB2312" w:eastAsia="仿宋_GB2312"/>
      <w:b/>
      <w:bCs/>
      <w:kern w:val="2"/>
      <w:sz w:val="24"/>
      <w:szCs w:val="24"/>
      <w:lang w:val="zh-CN" w:eastAsia="zh-CN" w:bidi="ar-SA"/>
    </w:rPr>
  </w:style>
  <w:style w:type="character" w:customStyle="1" w:styleId="392">
    <w:name w:val="Footer-Even Char"/>
    <w:qFormat/>
    <w:uiPriority w:val="0"/>
    <w:rPr>
      <w:rFonts w:eastAsia="宋体"/>
      <w:kern w:val="2"/>
      <w:sz w:val="18"/>
      <w:lang w:val="en-US" w:eastAsia="zh-CN" w:bidi="ar-SA"/>
    </w:rPr>
  </w:style>
  <w:style w:type="character" w:customStyle="1" w:styleId="393">
    <w:name w:val="Char Char36"/>
    <w:qFormat/>
    <w:uiPriority w:val="6"/>
    <w:rPr>
      <w:rFonts w:ascii="仿宋_GB2312" w:hAnsi="仿宋_GB2312" w:eastAsia="仿宋_GB2312" w:cs="Arial"/>
      <w:b/>
      <w:kern w:val="1"/>
      <w:sz w:val="32"/>
      <w:szCs w:val="32"/>
      <w:lang w:val="zh-CN" w:eastAsia="zh-CN" w:bidi="ar-SA"/>
    </w:rPr>
  </w:style>
  <w:style w:type="character" w:customStyle="1" w:styleId="394">
    <w:name w:val="Char Char61"/>
    <w:qFormat/>
    <w:uiPriority w:val="6"/>
    <w:rPr>
      <w:rFonts w:eastAsia="宋体"/>
      <w:kern w:val="2"/>
      <w:sz w:val="21"/>
      <w:szCs w:val="24"/>
      <w:lang w:val="en-US" w:eastAsia="zh-CN" w:bidi="ar-SA"/>
    </w:rPr>
  </w:style>
  <w:style w:type="character" w:customStyle="1" w:styleId="395">
    <w:name w:val="正文文字缩进 2 Char Char"/>
    <w:qFormat/>
    <w:uiPriority w:val="0"/>
    <w:rPr>
      <w:rFonts w:ascii="宋体"/>
      <w:sz w:val="28"/>
    </w:rPr>
  </w:style>
  <w:style w:type="character" w:customStyle="1" w:styleId="396">
    <w:name w:val="f141"/>
    <w:autoRedefine/>
    <w:qFormat/>
    <w:uiPriority w:val="0"/>
    <w:rPr>
      <w:rFonts w:ascii="Tahoma" w:hAnsi="Tahoma" w:eastAsia="宋体"/>
      <w:b/>
      <w:kern w:val="2"/>
      <w:sz w:val="21"/>
      <w:szCs w:val="21"/>
      <w:lang w:val="en-US" w:eastAsia="zh-CN" w:bidi="ar-SA"/>
    </w:rPr>
  </w:style>
  <w:style w:type="character" w:customStyle="1" w:styleId="397">
    <w:name w:val="段落 Char Char"/>
    <w:link w:val="398"/>
    <w:qFormat/>
    <w:uiPriority w:val="0"/>
    <w:rPr>
      <w:rFonts w:ascii="宋体" w:hAnsi="宋体"/>
      <w:sz w:val="24"/>
    </w:rPr>
  </w:style>
  <w:style w:type="paragraph" w:customStyle="1" w:styleId="398">
    <w:name w:val="段落"/>
    <w:basedOn w:val="1"/>
    <w:link w:val="397"/>
    <w:qFormat/>
    <w:uiPriority w:val="0"/>
    <w:pPr>
      <w:adjustRightInd/>
      <w:spacing w:line="360" w:lineRule="auto"/>
      <w:ind w:firstLine="480" w:firstLineChars="200"/>
    </w:pPr>
    <w:rPr>
      <w:rFonts w:ascii="宋体" w:hAnsi="宋体"/>
      <w:kern w:val="0"/>
      <w:sz w:val="24"/>
      <w:szCs w:val="20"/>
    </w:rPr>
  </w:style>
  <w:style w:type="character" w:customStyle="1" w:styleId="399">
    <w:name w:val="标题 3 Char2"/>
    <w:qFormat/>
    <w:uiPriority w:val="0"/>
    <w:rPr>
      <w:rFonts w:eastAsia="宋体"/>
      <w:b/>
      <w:bCs/>
      <w:kern w:val="2"/>
      <w:sz w:val="32"/>
      <w:szCs w:val="32"/>
      <w:lang w:val="en-US" w:eastAsia="zh-CN" w:bidi="ar-SA"/>
    </w:rPr>
  </w:style>
  <w:style w:type="character" w:customStyle="1" w:styleId="400">
    <w:name w:val="apple-converted-space"/>
    <w:qFormat/>
    <w:uiPriority w:val="0"/>
  </w:style>
  <w:style w:type="character" w:customStyle="1" w:styleId="401">
    <w:name w:val="Char Char9"/>
    <w:qFormat/>
    <w:uiPriority w:val="0"/>
    <w:rPr>
      <w:rFonts w:eastAsia="宋体"/>
      <w:kern w:val="2"/>
      <w:sz w:val="18"/>
      <w:szCs w:val="18"/>
      <w:lang w:val="en-US" w:eastAsia="zh-CN" w:bidi="ar-SA"/>
    </w:rPr>
  </w:style>
  <w:style w:type="character" w:customStyle="1" w:styleId="402">
    <w:name w:val="Char Char41"/>
    <w:qFormat/>
    <w:uiPriority w:val="0"/>
    <w:rPr>
      <w:rFonts w:eastAsia="宋体"/>
      <w:b/>
      <w:sz w:val="24"/>
      <w:lang w:val="en-GB" w:eastAsia="zh-CN" w:bidi="ar-SA"/>
    </w:rPr>
  </w:style>
  <w:style w:type="character" w:customStyle="1" w:styleId="403">
    <w:name w:val="large1"/>
    <w:qFormat/>
    <w:uiPriority w:val="0"/>
    <w:rPr>
      <w:rFonts w:hint="eastAsia" w:ascii="宋体" w:hAnsi="宋体" w:eastAsia="宋体"/>
      <w:sz w:val="21"/>
      <w:szCs w:val="21"/>
    </w:rPr>
  </w:style>
  <w:style w:type="character" w:customStyle="1" w:styleId="404">
    <w:name w:val="正文段 Char"/>
    <w:link w:val="405"/>
    <w:qFormat/>
    <w:uiPriority w:val="0"/>
    <w:rPr>
      <w:sz w:val="24"/>
    </w:rPr>
  </w:style>
  <w:style w:type="paragraph" w:customStyle="1" w:styleId="405">
    <w:name w:val="正文段"/>
    <w:basedOn w:val="1"/>
    <w:link w:val="404"/>
    <w:qFormat/>
    <w:uiPriority w:val="0"/>
    <w:pPr>
      <w:widowControl/>
      <w:snapToGrid w:val="0"/>
      <w:spacing w:afterLines="50"/>
      <w:ind w:firstLine="200" w:firstLineChars="200"/>
    </w:pPr>
    <w:rPr>
      <w:kern w:val="0"/>
      <w:sz w:val="24"/>
      <w:szCs w:val="20"/>
    </w:rPr>
  </w:style>
  <w:style w:type="character" w:customStyle="1" w:styleId="406">
    <w:name w:val="Char Char13"/>
    <w:qFormat/>
    <w:uiPriority w:val="6"/>
    <w:rPr>
      <w:rFonts w:ascii="宋体" w:hAnsi="宋体"/>
      <w:kern w:val="1"/>
      <w:sz w:val="21"/>
      <w:szCs w:val="24"/>
    </w:rPr>
  </w:style>
  <w:style w:type="character" w:customStyle="1" w:styleId="4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8">
    <w:name w:val="冯广丽 Char"/>
    <w:link w:val="409"/>
    <w:qFormat/>
    <w:uiPriority w:val="0"/>
    <w:rPr>
      <w:rFonts w:ascii="宋体" w:hAnsi="宋体"/>
      <w:kern w:val="2"/>
      <w:sz w:val="24"/>
      <w:szCs w:val="22"/>
    </w:rPr>
  </w:style>
  <w:style w:type="paragraph" w:customStyle="1" w:styleId="409">
    <w:name w:val="冯广丽"/>
    <w:basedOn w:val="1"/>
    <w:link w:val="408"/>
    <w:qFormat/>
    <w:uiPriority w:val="0"/>
    <w:pPr>
      <w:adjustRightInd/>
      <w:spacing w:line="360" w:lineRule="auto"/>
      <w:ind w:firstLine="480" w:firstLineChars="200"/>
    </w:pPr>
    <w:rPr>
      <w:rFonts w:ascii="宋体" w:hAnsi="宋体"/>
      <w:sz w:val="24"/>
      <w:szCs w:val="22"/>
    </w:rPr>
  </w:style>
  <w:style w:type="character" w:customStyle="1" w:styleId="410">
    <w:name w:val="批注文字 字符"/>
    <w:qFormat/>
    <w:uiPriority w:val="0"/>
    <w:rPr>
      <w:rFonts w:ascii="Arial" w:hAnsi="Arial" w:eastAsia="黑体" w:cs="Arial"/>
      <w:snapToGrid w:val="0"/>
      <w:kern w:val="0"/>
      <w:szCs w:val="21"/>
    </w:rPr>
  </w:style>
  <w:style w:type="character" w:customStyle="1" w:styleId="411">
    <w:name w:val="Char Char161"/>
    <w:qFormat/>
    <w:uiPriority w:val="0"/>
    <w:rPr>
      <w:rFonts w:eastAsia="宋体"/>
      <w:b/>
      <w:kern w:val="2"/>
      <w:sz w:val="32"/>
      <w:lang w:val="en-US" w:eastAsia="zh-CN"/>
    </w:rPr>
  </w:style>
  <w:style w:type="character" w:customStyle="1" w:styleId="412">
    <w:name w:val="javascript"/>
    <w:qFormat/>
    <w:uiPriority w:val="0"/>
  </w:style>
  <w:style w:type="character" w:customStyle="1" w:styleId="413">
    <w:name w:val="图名 Char"/>
    <w:qFormat/>
    <w:uiPriority w:val="0"/>
    <w:rPr>
      <w:rFonts w:ascii="Arial" w:hAnsi="Arial" w:eastAsia="黑体"/>
      <w:kern w:val="2"/>
      <w:sz w:val="24"/>
      <w:szCs w:val="24"/>
      <w:lang w:val="en-US" w:eastAsia="zh-CN" w:bidi="ar-SA"/>
    </w:rPr>
  </w:style>
  <w:style w:type="character" w:customStyle="1" w:styleId="414">
    <w:name w:val="Used by Word for text of Help footnotes Char Char"/>
    <w:qFormat/>
    <w:uiPriority w:val="0"/>
    <w:rPr>
      <w:rFonts w:ascii="Times New Roman" w:hAnsi="Times New Roman" w:eastAsia="宋体" w:cs="Times New Roman"/>
      <w:sz w:val="20"/>
      <w:szCs w:val="20"/>
    </w:rPr>
  </w:style>
  <w:style w:type="character" w:customStyle="1" w:styleId="415">
    <w:name w:val="编号，小四 Char"/>
    <w:link w:val="416"/>
    <w:qFormat/>
    <w:uiPriority w:val="0"/>
    <w:rPr>
      <w:rFonts w:ascii="Arial" w:hAnsi="Arial"/>
      <w:sz w:val="24"/>
    </w:rPr>
  </w:style>
  <w:style w:type="paragraph" w:customStyle="1" w:styleId="416">
    <w:name w:val="编号，小四"/>
    <w:basedOn w:val="1"/>
    <w:link w:val="415"/>
    <w:qFormat/>
    <w:uiPriority w:val="0"/>
    <w:pPr>
      <w:tabs>
        <w:tab w:val="left" w:pos="432"/>
      </w:tabs>
      <w:adjustRightInd/>
      <w:spacing w:line="360" w:lineRule="auto"/>
      <w:ind w:left="432" w:hanging="432"/>
    </w:pPr>
    <w:rPr>
      <w:rFonts w:ascii="Arial" w:hAnsi="Arial"/>
      <w:kern w:val="0"/>
      <w:sz w:val="24"/>
      <w:szCs w:val="20"/>
    </w:rPr>
  </w:style>
  <w:style w:type="character" w:customStyle="1" w:styleId="417">
    <w:name w:val="Font Style82"/>
    <w:qFormat/>
    <w:uiPriority w:val="99"/>
    <w:rPr>
      <w:rFonts w:ascii="宋体" w:eastAsia="宋体" w:cs="宋体"/>
      <w:color w:val="000000"/>
      <w:sz w:val="14"/>
      <w:szCs w:val="14"/>
    </w:rPr>
  </w:style>
  <w:style w:type="character" w:customStyle="1" w:styleId="418">
    <w:name w:val="标题 2 Char Char"/>
    <w:qFormat/>
    <w:uiPriority w:val="0"/>
    <w:rPr>
      <w:rFonts w:ascii="楷体_GB2312" w:hAnsi="Arial" w:eastAsia="楷体_GB2312"/>
      <w:b/>
      <w:bCs/>
      <w:kern w:val="2"/>
      <w:sz w:val="24"/>
      <w:szCs w:val="32"/>
      <w:lang w:val="en-US" w:eastAsia="zh-CN" w:bidi="ar-SA"/>
    </w:rPr>
  </w:style>
  <w:style w:type="character" w:customStyle="1" w:styleId="419">
    <w:name w:val="未用 Char"/>
    <w:qFormat/>
    <w:uiPriority w:val="0"/>
    <w:rPr>
      <w:rFonts w:ascii="Arial" w:hAnsi="Arial" w:eastAsia="黑体"/>
      <w:kern w:val="2"/>
      <w:sz w:val="21"/>
      <w:szCs w:val="21"/>
      <w:lang w:val="en-US" w:eastAsia="zh-CN" w:bidi="ar-SA"/>
    </w:rPr>
  </w:style>
  <w:style w:type="character" w:customStyle="1" w:styleId="420">
    <w:name w:val="myp1111"/>
    <w:qFormat/>
    <w:uiPriority w:val="0"/>
    <w:rPr>
      <w:rFonts w:hint="default" w:ascii="ˎ̥" w:hAnsi="ˎ̥"/>
      <w:color w:val="000000"/>
      <w:sz w:val="20"/>
      <w:szCs w:val="20"/>
      <w:u w:val="none"/>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5"/>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0"/>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5"/>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gray6"/>
    <w:basedOn w:val="75"/>
    <w:qFormat/>
    <w:uiPriority w:val="0"/>
    <w:rPr>
      <w:rFonts w:ascii="Arial" w:hAnsi="Arial" w:eastAsia="黑体" w:cs="Arial"/>
      <w:snapToGrid w:val="0"/>
      <w:kern w:val="0"/>
      <w:szCs w:val="21"/>
    </w:rPr>
  </w:style>
  <w:style w:type="character" w:customStyle="1" w:styleId="438">
    <w:name w:val="hui"/>
    <w:basedOn w:val="75"/>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30"/>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99"/>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link w:val="470"/>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character" w:customStyle="1" w:styleId="470">
    <w:name w:val="标书标题2 Char"/>
    <w:basedOn w:val="237"/>
    <w:link w:val="469"/>
    <w:qFormat/>
    <w:uiPriority w:val="0"/>
    <w:rPr>
      <w:rFonts w:ascii="Arial Narrow" w:hAnsi="Arial Narrow" w:eastAsia="仿宋_GB2312"/>
      <w:bCs/>
      <w:snapToGrid w:val="0"/>
      <w:kern w:val="2"/>
      <w:sz w:val="32"/>
      <w:lang w:val="en-US" w:eastAsia="zh-CN"/>
    </w:rPr>
  </w:style>
  <w:style w:type="paragraph" w:customStyle="1" w:styleId="47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284"/>
    <w:link w:val="4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character" w:customStyle="1" w:styleId="483">
    <w:name w:val="4级标题 Char"/>
    <w:link w:val="482"/>
    <w:qFormat/>
    <w:uiPriority w:val="0"/>
    <w:rPr>
      <w:rFonts w:ascii="黑体" w:hAnsi="黑体" w:eastAsia="黑体"/>
      <w:sz w:val="28"/>
      <w:szCs w:val="24"/>
      <w:lang w:eastAsia="en-US" w:bidi="en-US"/>
    </w:rPr>
  </w:style>
  <w:style w:type="paragraph" w:customStyle="1" w:styleId="484">
    <w:name w:val="样式 正文文本缩进 + 段前: 2 字符"/>
    <w:basedOn w:val="1"/>
    <w:qFormat/>
    <w:uiPriority w:val="0"/>
    <w:pPr>
      <w:adjustRightInd/>
      <w:ind w:left="420" w:leftChars="200"/>
      <w:jc w:val="left"/>
    </w:pPr>
    <w:rPr>
      <w:sz w:val="28"/>
      <w:szCs w:val="20"/>
      <w:lang w:eastAsia="zh-TW"/>
    </w:rPr>
  </w:style>
  <w:style w:type="paragraph" w:customStyle="1" w:styleId="485">
    <w:name w:val="Char2 Char Char"/>
    <w:basedOn w:val="1"/>
    <w:qFormat/>
    <w:uiPriority w:val="0"/>
    <w:pPr>
      <w:adjustRightInd/>
    </w:pPr>
    <w:rPr>
      <w:rFonts w:ascii="Tahoma" w:hAnsi="Tahoma"/>
      <w:sz w:val="24"/>
      <w:szCs w:val="20"/>
    </w:rPr>
  </w:style>
  <w:style w:type="paragraph" w:customStyle="1" w:styleId="486">
    <w:name w:val="_Style 11"/>
    <w:basedOn w:val="1"/>
    <w:qFormat/>
    <w:uiPriority w:val="34"/>
    <w:pPr>
      <w:adjustRightInd/>
      <w:ind w:firstLine="420" w:firstLineChars="200"/>
    </w:pPr>
    <w:rPr>
      <w:rFonts w:eastAsia="仿宋_GB2312"/>
      <w:sz w:val="28"/>
    </w:rPr>
  </w:style>
  <w:style w:type="paragraph" w:customStyle="1" w:styleId="48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qFormat/>
    <w:uiPriority w:val="0"/>
    <w:rPr>
      <w:rFonts w:ascii="Tahoma" w:hAnsi="Tahoma"/>
      <w:sz w:val="24"/>
      <w:szCs w:val="20"/>
    </w:rPr>
  </w:style>
  <w:style w:type="paragraph" w:customStyle="1" w:styleId="48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9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1">
    <w:name w:val="无间隔2"/>
    <w:basedOn w:val="1"/>
    <w:link w:val="492"/>
    <w:qFormat/>
    <w:uiPriority w:val="1"/>
    <w:rPr>
      <w:szCs w:val="22"/>
    </w:rPr>
  </w:style>
  <w:style w:type="character" w:customStyle="1" w:styleId="492">
    <w:name w:val="无间隔 字符"/>
    <w:link w:val="491"/>
    <w:qFormat/>
    <w:uiPriority w:val="99"/>
    <w:rPr>
      <w:kern w:val="2"/>
      <w:sz w:val="21"/>
      <w:szCs w:val="22"/>
    </w:rPr>
  </w:style>
  <w:style w:type="paragraph" w:customStyle="1" w:styleId="49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4">
    <w:name w:val="Char Char Char Char Char Char Char Char Char Char Char Char1 Char1"/>
    <w:basedOn w:val="1"/>
    <w:qFormat/>
    <w:uiPriority w:val="6"/>
    <w:rPr>
      <w:rFonts w:ascii="Tahoma" w:hAnsi="Tahoma" w:cs="仿宋_GB2312"/>
      <w:sz w:val="24"/>
      <w:szCs w:val="20"/>
    </w:rPr>
  </w:style>
  <w:style w:type="paragraph" w:customStyle="1" w:styleId="49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6">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MM Topic 2"/>
    <w:basedOn w:val="3"/>
    <w:qFormat/>
    <w:uiPriority w:val="0"/>
    <w:pPr>
      <w:tabs>
        <w:tab w:val="left" w:pos="1260"/>
      </w:tabs>
      <w:ind w:left="1260" w:hanging="420"/>
    </w:pPr>
    <w:rPr>
      <w:rFonts w:ascii="Arial" w:hAnsi="Arial" w:eastAsia="黑体"/>
      <w:lang w:val="en-US"/>
    </w:rPr>
  </w:style>
  <w:style w:type="paragraph" w:customStyle="1" w:styleId="499">
    <w:name w:val="五级无标题条"/>
    <w:basedOn w:val="1"/>
    <w:qFormat/>
    <w:uiPriority w:val="0"/>
    <w:pPr>
      <w:adjustRightInd/>
    </w:pPr>
  </w:style>
  <w:style w:type="paragraph" w:customStyle="1" w:styleId="500">
    <w:name w:val="Char5"/>
    <w:basedOn w:val="1"/>
    <w:qFormat/>
    <w:uiPriority w:val="0"/>
    <w:rPr>
      <w:rFonts w:ascii="仿宋_GB2312" w:eastAsia="仿宋_GB2312"/>
      <w:b/>
      <w:sz w:val="32"/>
      <w:szCs w:val="32"/>
    </w:rPr>
  </w:style>
  <w:style w:type="paragraph" w:customStyle="1" w:styleId="501">
    <w:name w:val="TOC 标题1"/>
    <w:basedOn w:val="2"/>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2">
    <w:name w:val="彩色列表 - 强调文字颜色 12"/>
    <w:basedOn w:val="1"/>
    <w:qFormat/>
    <w:uiPriority w:val="0"/>
    <w:pPr>
      <w:adjustRightInd/>
      <w:ind w:firstLine="420" w:firstLineChars="200"/>
    </w:pPr>
    <w:rPr>
      <w:rFonts w:ascii="Calibri" w:hAnsi="Calibri"/>
      <w:szCs w:val="22"/>
    </w:rPr>
  </w:style>
  <w:style w:type="paragraph" w:customStyle="1" w:styleId="50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4">
    <w:name w:val="Char2"/>
    <w:basedOn w:val="1"/>
    <w:qFormat/>
    <w:uiPriority w:val="0"/>
    <w:rPr>
      <w:rFonts w:ascii="仿宋_GB2312" w:eastAsia="仿宋_GB2312"/>
      <w:b/>
      <w:sz w:val="32"/>
      <w:szCs w:val="32"/>
    </w:rPr>
  </w:style>
  <w:style w:type="paragraph" w:customStyle="1" w:styleId="505">
    <w:name w:val="数字标题3"/>
    <w:basedOn w:val="4"/>
    <w:next w:val="1"/>
    <w:qFormat/>
    <w:uiPriority w:val="0"/>
    <w:pPr>
      <w:spacing w:line="240" w:lineRule="auto"/>
    </w:pPr>
    <w:rPr>
      <w:sz w:val="28"/>
      <w:szCs w:val="28"/>
    </w:rPr>
  </w:style>
  <w:style w:type="paragraph" w:customStyle="1" w:styleId="506">
    <w:name w:val="FA正文"/>
    <w:basedOn w:val="1"/>
    <w:qFormat/>
    <w:uiPriority w:val="0"/>
    <w:pPr>
      <w:spacing w:line="360" w:lineRule="auto"/>
      <w:ind w:firstLine="480" w:firstLineChars="200"/>
    </w:pPr>
    <w:rPr>
      <w:rFonts w:hAnsi="宋体"/>
      <w:sz w:val="24"/>
      <w:szCs w:val="20"/>
    </w:rPr>
  </w:style>
  <w:style w:type="paragraph" w:customStyle="1" w:styleId="507">
    <w:name w:val="MM Topic 5"/>
    <w:basedOn w:val="7"/>
    <w:qFormat/>
    <w:uiPriority w:val="0"/>
    <w:pPr>
      <w:tabs>
        <w:tab w:val="left" w:pos="2520"/>
      </w:tabs>
      <w:adjustRightInd/>
      <w:ind w:left="2520" w:hanging="420"/>
    </w:pPr>
  </w:style>
  <w:style w:type="paragraph" w:customStyle="1" w:styleId="508">
    <w:name w:val="Char Char Char Char Char Char Char Char Char Char1"/>
    <w:basedOn w:val="1"/>
    <w:qFormat/>
    <w:uiPriority w:val="0"/>
    <w:rPr>
      <w:rFonts w:ascii="仿宋_GB2312" w:eastAsia="仿宋_GB2312"/>
      <w:b/>
      <w:sz w:val="32"/>
      <w:szCs w:val="32"/>
    </w:rPr>
  </w:style>
  <w:style w:type="paragraph" w:customStyle="1" w:styleId="50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0">
    <w:name w:val="修订1"/>
    <w:qFormat/>
    <w:uiPriority w:val="99"/>
    <w:rPr>
      <w:rFonts w:ascii="Times New Roman" w:hAnsi="Times New Roman" w:eastAsia="宋体" w:cs="Times New Roman"/>
      <w:color w:val="000000"/>
      <w:kern w:val="1"/>
      <w:sz w:val="21"/>
      <w:lang w:val="en-US" w:eastAsia="zh-CN" w:bidi="ar-SA"/>
    </w:rPr>
  </w:style>
  <w:style w:type="paragraph" w:customStyle="1" w:styleId="511">
    <w:name w:val="Char2 Char Char Char"/>
    <w:basedOn w:val="1"/>
    <w:autoRedefine/>
    <w:qFormat/>
    <w:uiPriority w:val="0"/>
    <w:rPr>
      <w:rFonts w:ascii="仿宋_GB2312" w:eastAsia="仿宋_GB2312"/>
      <w:b/>
      <w:sz w:val="32"/>
      <w:szCs w:val="32"/>
    </w:rPr>
  </w:style>
  <w:style w:type="paragraph" w:customStyle="1" w:styleId="512">
    <w:name w:val="Char2 Char Char Char1"/>
    <w:basedOn w:val="1"/>
    <w:qFormat/>
    <w:uiPriority w:val="6"/>
    <w:rPr>
      <w:rFonts w:ascii="仿宋_GB2312" w:eastAsia="仿宋_GB2312"/>
      <w:b/>
      <w:sz w:val="32"/>
      <w:szCs w:val="32"/>
    </w:rPr>
  </w:style>
  <w:style w:type="paragraph" w:customStyle="1" w:styleId="513">
    <w:name w:val="默认段落样式"/>
    <w:basedOn w:val="166"/>
    <w:qFormat/>
    <w:uiPriority w:val="0"/>
    <w:pPr>
      <w:spacing w:before="0"/>
      <w:ind w:firstLine="480"/>
      <w:outlineLvl w:val="2"/>
    </w:pPr>
    <w:rPr>
      <w:rFonts w:ascii="仿宋_GB2312" w:hAnsi="宋体" w:eastAsia="仿宋_GB2312"/>
      <w:color w:val="000000"/>
      <w:szCs w:val="24"/>
    </w:rPr>
  </w:style>
  <w:style w:type="paragraph" w:customStyle="1" w:styleId="514">
    <w:name w:val="图中文字"/>
    <w:basedOn w:val="1"/>
    <w:qFormat/>
    <w:uiPriority w:val="0"/>
    <w:pPr>
      <w:snapToGrid w:val="0"/>
      <w:spacing w:line="0" w:lineRule="atLeast"/>
      <w:ind w:firstLine="200" w:firstLineChars="200"/>
      <w:jc w:val="center"/>
    </w:pPr>
    <w:rPr>
      <w:sz w:val="24"/>
      <w:szCs w:val="20"/>
    </w:rPr>
  </w:style>
  <w:style w:type="paragraph" w:customStyle="1" w:styleId="51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6">
    <w:name w:val="MM Topic 3"/>
    <w:basedOn w:val="4"/>
    <w:qFormat/>
    <w:uiPriority w:val="0"/>
    <w:pPr>
      <w:tabs>
        <w:tab w:val="left" w:pos="1680"/>
      </w:tabs>
      <w:adjustRightInd/>
      <w:ind w:left="1680" w:hanging="420"/>
    </w:pPr>
  </w:style>
  <w:style w:type="paragraph" w:customStyle="1" w:styleId="517">
    <w:name w:val="标准小四"/>
    <w:basedOn w:val="1"/>
    <w:qFormat/>
    <w:uiPriority w:val="0"/>
    <w:pPr>
      <w:spacing w:line="360" w:lineRule="auto"/>
      <w:ind w:firstLine="480" w:firstLineChars="200"/>
    </w:pPr>
    <w:rPr>
      <w:rFonts w:ascii="Arial" w:hAnsi="Arial"/>
      <w:sz w:val="24"/>
      <w:szCs w:val="21"/>
    </w:rPr>
  </w:style>
  <w:style w:type="paragraph" w:customStyle="1" w:styleId="51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9">
    <w:name w:val="表格（小）"/>
    <w:basedOn w:val="1"/>
    <w:qFormat/>
    <w:uiPriority w:val="0"/>
    <w:pPr>
      <w:adjustRightInd/>
      <w:snapToGrid w:val="0"/>
      <w:spacing w:line="300" w:lineRule="auto"/>
    </w:pPr>
    <w:rPr>
      <w:rFonts w:eastAsia="仿宋"/>
      <w:szCs w:val="21"/>
    </w:rPr>
  </w:style>
  <w:style w:type="paragraph" w:customStyle="1" w:styleId="52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1">
    <w:name w:val="Char2 Char Char1"/>
    <w:basedOn w:val="1"/>
    <w:qFormat/>
    <w:uiPriority w:val="6"/>
    <w:pPr>
      <w:adjustRightInd/>
    </w:pPr>
    <w:rPr>
      <w:rFonts w:ascii="Tahoma" w:hAnsi="Tahoma"/>
      <w:sz w:val="24"/>
      <w:szCs w:val="20"/>
    </w:rPr>
  </w:style>
  <w:style w:type="paragraph" w:customStyle="1" w:styleId="522">
    <w:name w:val="列出段落5"/>
    <w:basedOn w:val="1"/>
    <w:qFormat/>
    <w:uiPriority w:val="0"/>
    <w:pPr>
      <w:spacing w:line="360" w:lineRule="auto"/>
      <w:ind w:firstLine="200" w:firstLineChars="200"/>
    </w:pPr>
    <w:rPr>
      <w:rFonts w:eastAsia="楷体_GB2312" w:cs="Lucida Sans"/>
      <w:sz w:val="24"/>
    </w:rPr>
  </w:style>
  <w:style w:type="paragraph" w:customStyle="1" w:styleId="52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6">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0">
    <w:name w:val="_Style 3"/>
    <w:basedOn w:val="1"/>
    <w:qFormat/>
    <w:uiPriority w:val="0"/>
    <w:pPr>
      <w:adjustRightInd/>
      <w:ind w:firstLine="420" w:firstLineChars="200"/>
    </w:pPr>
    <w:rPr>
      <w:rFonts w:eastAsia="仿宋_GB2312"/>
      <w:sz w:val="28"/>
    </w:rPr>
  </w:style>
  <w:style w:type="paragraph" w:customStyle="1" w:styleId="531">
    <w:name w:val="Bulleting First Indent 1"/>
    <w:basedOn w:val="6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2">
    <w:name w:val="左对齐表格文字"/>
    <w:basedOn w:val="1"/>
    <w:qFormat/>
    <w:uiPriority w:val="0"/>
    <w:pPr>
      <w:adjustRightInd/>
      <w:ind w:firstLine="200" w:firstLineChars="200"/>
      <w:jc w:val="right"/>
    </w:pPr>
  </w:style>
  <w:style w:type="paragraph" w:customStyle="1" w:styleId="533">
    <w:name w:val="Char Char11 Char Char Char Char Char Char Char Char Char"/>
    <w:basedOn w:val="1"/>
    <w:qFormat/>
    <w:uiPriority w:val="0"/>
    <w:pPr>
      <w:spacing w:line="360" w:lineRule="auto"/>
    </w:pPr>
    <w:rPr>
      <w:szCs w:val="20"/>
    </w:rPr>
  </w:style>
  <w:style w:type="paragraph" w:customStyle="1" w:styleId="534">
    <w:name w:val="正文1.25"/>
    <w:basedOn w:val="1"/>
    <w:qFormat/>
    <w:uiPriority w:val="0"/>
    <w:pPr>
      <w:adjustRightInd/>
      <w:spacing w:line="300" w:lineRule="auto"/>
      <w:ind w:firstLine="480" w:firstLineChars="200"/>
    </w:pPr>
    <w:rPr>
      <w:sz w:val="24"/>
      <w:szCs w:val="20"/>
    </w:rPr>
  </w:style>
  <w:style w:type="paragraph" w:customStyle="1" w:styleId="53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1 Char Char Char1"/>
    <w:basedOn w:val="1"/>
    <w:qFormat/>
    <w:uiPriority w:val="6"/>
    <w:rPr>
      <w:rFonts w:ascii="仿宋_GB2312" w:eastAsia="仿宋_GB2312"/>
      <w:b/>
      <w:sz w:val="32"/>
      <w:szCs w:val="20"/>
    </w:rPr>
  </w:style>
  <w:style w:type="paragraph" w:customStyle="1" w:styleId="539">
    <w:name w:val="列出段落2"/>
    <w:basedOn w:val="1"/>
    <w:qFormat/>
    <w:uiPriority w:val="0"/>
    <w:pPr>
      <w:adjustRightInd/>
      <w:ind w:firstLine="420" w:firstLineChars="200"/>
    </w:pPr>
    <w:rPr>
      <w:rFonts w:ascii="宋体" w:hAnsi="宋体"/>
      <w:sz w:val="24"/>
    </w:rPr>
  </w:style>
  <w:style w:type="paragraph" w:customStyle="1" w:styleId="540">
    <w:name w:val="默认段落字体 Para Char Char Char Char Char Char Char"/>
    <w:basedOn w:val="1"/>
    <w:qFormat/>
    <w:uiPriority w:val="0"/>
    <w:rPr>
      <w:rFonts w:eastAsia="仿宋_GB2312"/>
      <w:sz w:val="28"/>
      <w:szCs w:val="20"/>
    </w:rPr>
  </w:style>
  <w:style w:type="paragraph" w:customStyle="1" w:styleId="54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2">
    <w:name w:val="样式 标题 4PIM 4H4h4bulletblbbH41H42H43H44H45H46H47H48...1"/>
    <w:basedOn w:val="6"/>
    <w:qFormat/>
    <w:uiPriority w:val="0"/>
    <w:pPr>
      <w:widowControl/>
      <w:jc w:val="left"/>
    </w:pPr>
    <w:rPr>
      <w:rFonts w:cs="宋体"/>
      <w:sz w:val="24"/>
      <w:szCs w:val="20"/>
    </w:rPr>
  </w:style>
  <w:style w:type="paragraph" w:customStyle="1" w:styleId="543">
    <w:name w:val="彩色列表 - 强调文字颜色 11"/>
    <w:basedOn w:val="1"/>
    <w:qFormat/>
    <w:uiPriority w:val="0"/>
    <w:pPr>
      <w:adjustRightInd/>
      <w:ind w:firstLine="420" w:firstLineChars="200"/>
    </w:pPr>
    <w:rPr>
      <w:rFonts w:ascii="Calibri" w:hAnsi="Calibri"/>
      <w:szCs w:val="22"/>
    </w:rPr>
  </w:style>
  <w:style w:type="paragraph" w:customStyle="1" w:styleId="544">
    <w:name w:val="加粗正文"/>
    <w:basedOn w:val="1"/>
    <w:qFormat/>
    <w:uiPriority w:val="0"/>
    <w:pPr>
      <w:adjustRightInd/>
      <w:spacing w:beforeLines="50" w:afterLines="50" w:line="360" w:lineRule="auto"/>
      <w:ind w:firstLine="422" w:firstLineChars="200"/>
    </w:pPr>
    <w:rPr>
      <w:b/>
      <w:bCs/>
      <w:szCs w:val="21"/>
    </w:rPr>
  </w:style>
  <w:style w:type="paragraph" w:customStyle="1" w:styleId="54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7">
    <w:name w:val="Char Char Char1 Char1"/>
    <w:basedOn w:val="1"/>
    <w:qFormat/>
    <w:uiPriority w:val="6"/>
    <w:rPr>
      <w:szCs w:val="20"/>
    </w:rPr>
  </w:style>
  <w:style w:type="paragraph" w:customStyle="1" w:styleId="54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M14"/>
    <w:basedOn w:val="261"/>
    <w:next w:val="261"/>
    <w:qFormat/>
    <w:uiPriority w:val="0"/>
    <w:pPr>
      <w:spacing w:after="68"/>
    </w:pPr>
    <w:rPr>
      <w:rFonts w:ascii="FHLHE E+ Futura Bk" w:eastAsia="FHLHE E+ Futura Bk" w:cs="Times New Roman"/>
      <w:color w:val="auto"/>
    </w:rPr>
  </w:style>
  <w:style w:type="paragraph" w:customStyle="1" w:styleId="55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7">
    <w:name w:val="正文文字 2"/>
    <w:basedOn w:val="261"/>
    <w:next w:val="261"/>
    <w:qFormat/>
    <w:uiPriority w:val="0"/>
    <w:rPr>
      <w:rFonts w:ascii="宋体" w:eastAsia="宋体" w:cs="Times New Roman"/>
      <w:color w:val="auto"/>
    </w:rPr>
  </w:style>
  <w:style w:type="paragraph" w:customStyle="1" w:styleId="55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9">
    <w:name w:val="Char Char1 Char"/>
    <w:basedOn w:val="1"/>
    <w:qFormat/>
    <w:uiPriority w:val="0"/>
    <w:rPr>
      <w:rFonts w:ascii="仿宋_GB2312" w:eastAsia="仿宋_GB2312"/>
      <w:b/>
      <w:sz w:val="32"/>
      <w:szCs w:val="32"/>
    </w:rPr>
  </w:style>
  <w:style w:type="paragraph" w:customStyle="1" w:styleId="56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2">
    <w:name w:val="Char Char111"/>
    <w:basedOn w:val="1"/>
    <w:qFormat/>
    <w:uiPriority w:val="0"/>
    <w:pPr>
      <w:spacing w:line="360" w:lineRule="auto"/>
    </w:pPr>
    <w:rPr>
      <w:szCs w:val="20"/>
    </w:rPr>
  </w:style>
  <w:style w:type="paragraph" w:customStyle="1" w:styleId="563">
    <w:name w:val="Char"/>
    <w:basedOn w:val="1"/>
    <w:qFormat/>
    <w:uiPriority w:val="0"/>
    <w:rPr>
      <w:rFonts w:ascii="仿宋_GB2312" w:eastAsia="仿宋_GB2312"/>
      <w:b/>
      <w:sz w:val="32"/>
      <w:szCs w:val="32"/>
    </w:rPr>
  </w:style>
  <w:style w:type="paragraph" w:customStyle="1" w:styleId="56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6">
    <w:name w:val="Char Char Char1 Char"/>
    <w:basedOn w:val="1"/>
    <w:qFormat/>
    <w:uiPriority w:val="0"/>
    <w:rPr>
      <w:szCs w:val="20"/>
    </w:rPr>
  </w:style>
  <w:style w:type="paragraph" w:customStyle="1" w:styleId="567">
    <w:name w:val="正文标准"/>
    <w:basedOn w:val="1"/>
    <w:qFormat/>
    <w:uiPriority w:val="0"/>
    <w:pPr>
      <w:adjustRightInd/>
      <w:spacing w:line="360" w:lineRule="auto"/>
      <w:ind w:firstLine="200" w:firstLineChars="200"/>
    </w:pPr>
    <w:rPr>
      <w:rFonts w:ascii="宋体" w:hAnsi="Calibri"/>
      <w:sz w:val="24"/>
    </w:rPr>
  </w:style>
  <w:style w:type="paragraph" w:customStyle="1" w:styleId="56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0">
    <w:name w:val="Char Char Char Char Char Char Char Char Char Char"/>
    <w:basedOn w:val="1"/>
    <w:qFormat/>
    <w:uiPriority w:val="0"/>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2">
    <w:name w:val="_正文段落"/>
    <w:basedOn w:val="1"/>
    <w:qFormat/>
    <w:uiPriority w:val="0"/>
    <w:pPr>
      <w:adjustRightInd/>
      <w:ind w:firstLine="560"/>
    </w:pPr>
    <w:rPr>
      <w:rFonts w:ascii="仿宋_GB2312" w:hAnsi="仿宋" w:eastAsia="仿宋_GB2312"/>
      <w:kern w:val="0"/>
      <w:sz w:val="28"/>
      <w:szCs w:val="28"/>
    </w:rPr>
  </w:style>
  <w:style w:type="paragraph" w:customStyle="1" w:styleId="58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5">
    <w:name w:val="正文（首行缩进）"/>
    <w:basedOn w:val="30"/>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qFormat/>
    <w:uiPriority w:val="0"/>
    <w:rPr>
      <w:szCs w:val="20"/>
    </w:rPr>
  </w:style>
  <w:style w:type="paragraph" w:customStyle="1" w:styleId="59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1">
    <w:name w:val="默认段落字体 Para Char"/>
    <w:basedOn w:val="1"/>
    <w:qFormat/>
    <w:uiPriority w:val="0"/>
    <w:rPr>
      <w:rFonts w:ascii="Tahoma" w:hAnsi="Tahoma"/>
      <w:sz w:val="24"/>
      <w:szCs w:val="20"/>
    </w:rPr>
  </w:style>
  <w:style w:type="paragraph" w:customStyle="1" w:styleId="592">
    <w:name w:val="标题五"/>
    <w:basedOn w:val="1"/>
    <w:qFormat/>
    <w:uiPriority w:val="0"/>
    <w:pPr>
      <w:adjustRightInd/>
      <w:spacing w:beforeLines="50" w:line="360" w:lineRule="auto"/>
    </w:pPr>
    <w:rPr>
      <w:b/>
      <w:sz w:val="24"/>
    </w:rPr>
  </w:style>
  <w:style w:type="paragraph" w:customStyle="1" w:styleId="593">
    <w:name w:val="Char Char1101"/>
    <w:basedOn w:val="1"/>
    <w:qFormat/>
    <w:uiPriority w:val="0"/>
    <w:pPr>
      <w:spacing w:line="360" w:lineRule="auto"/>
    </w:pPr>
    <w:rPr>
      <w:rFonts w:ascii="Tahoma" w:hAnsi="Tahoma"/>
      <w:sz w:val="24"/>
      <w:szCs w:val="20"/>
    </w:rPr>
  </w:style>
  <w:style w:type="paragraph" w:customStyle="1" w:styleId="594">
    <w:name w:val="Char Char Char Char Char Char Char Char1"/>
    <w:basedOn w:val="1"/>
    <w:qFormat/>
    <w:uiPriority w:val="0"/>
    <w:pPr>
      <w:tabs>
        <w:tab w:val="left" w:pos="360"/>
      </w:tabs>
    </w:pPr>
    <w:rPr>
      <w:sz w:val="24"/>
      <w:szCs w:val="20"/>
    </w:rPr>
  </w:style>
  <w:style w:type="paragraph" w:customStyle="1" w:styleId="595">
    <w:name w:val="Char Char Char 字元 字元"/>
    <w:basedOn w:val="1"/>
    <w:qFormat/>
    <w:uiPriority w:val="0"/>
    <w:pPr>
      <w:adjustRightInd/>
      <w:spacing w:line="360" w:lineRule="auto"/>
      <w:ind w:firstLine="200" w:firstLineChars="200"/>
    </w:pPr>
    <w:rPr>
      <w:szCs w:val="20"/>
    </w:rPr>
  </w:style>
  <w:style w:type="paragraph" w:customStyle="1" w:styleId="59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qFormat/>
    <w:uiPriority w:val="0"/>
    <w:rPr>
      <w:rFonts w:ascii="仿宋_GB2312" w:eastAsia="仿宋_GB2312"/>
      <w:b/>
      <w:sz w:val="32"/>
      <w:szCs w:val="32"/>
    </w:rPr>
  </w:style>
  <w:style w:type="paragraph" w:customStyle="1" w:styleId="59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602">
    <w:name w:val="批注框文本 Char Char"/>
    <w:basedOn w:val="1"/>
    <w:qFormat/>
    <w:uiPriority w:val="0"/>
    <w:pPr>
      <w:adjustRightInd/>
    </w:pPr>
    <w:rPr>
      <w:sz w:val="18"/>
      <w:szCs w:val="20"/>
    </w:rPr>
  </w:style>
  <w:style w:type="paragraph" w:customStyle="1" w:styleId="60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qFormat/>
    <w:uiPriority w:val="99"/>
    <w:pPr>
      <w:adjustRightInd/>
      <w:spacing w:line="360" w:lineRule="auto"/>
    </w:pPr>
    <w:rPr>
      <w:rFonts w:ascii="仿宋_GB2312" w:eastAsia="仿宋_GB2312"/>
      <w:sz w:val="24"/>
      <w:szCs w:val="20"/>
    </w:rPr>
  </w:style>
  <w:style w:type="paragraph" w:customStyle="1" w:styleId="60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10">
    <w:name w:val="正文文字缩进项目"/>
    <w:basedOn w:val="30"/>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qFormat/>
    <w:uiPriority w:val="0"/>
    <w:pPr>
      <w:spacing w:line="480" w:lineRule="atLeast"/>
      <w:ind w:firstLine="567"/>
      <w:textAlignment w:val="baseline"/>
    </w:pPr>
    <w:rPr>
      <w:kern w:val="0"/>
      <w:sz w:val="24"/>
      <w:szCs w:val="20"/>
    </w:rPr>
  </w:style>
  <w:style w:type="paragraph" w:customStyle="1" w:styleId="612">
    <w:name w:val="正文文字表格居中"/>
    <w:basedOn w:val="1"/>
    <w:next w:val="61"/>
    <w:qFormat/>
    <w:uiPriority w:val="0"/>
    <w:pPr>
      <w:snapToGrid w:val="0"/>
      <w:spacing w:line="360" w:lineRule="auto"/>
    </w:pPr>
    <w:rPr>
      <w:rFonts w:ascii="宋体"/>
      <w:b/>
      <w:sz w:val="24"/>
      <w:szCs w:val="20"/>
    </w:rPr>
  </w:style>
  <w:style w:type="paragraph" w:customStyle="1" w:styleId="61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qFormat/>
    <w:uiPriority w:val="7"/>
    <w:pPr>
      <w:adjustRightInd/>
    </w:pPr>
    <w:rPr>
      <w:rFonts w:ascii="宋体" w:hAnsi="Courier New"/>
    </w:rPr>
  </w:style>
  <w:style w:type="paragraph" w:customStyle="1" w:styleId="616">
    <w:name w:val="Char3"/>
    <w:basedOn w:val="1"/>
    <w:qFormat/>
    <w:uiPriority w:val="0"/>
    <w:pPr>
      <w:adjustRightInd/>
    </w:pPr>
    <w:rPr>
      <w:rFonts w:ascii="仿宋_GB2312" w:eastAsia="仿宋_GB2312"/>
      <w:b/>
      <w:sz w:val="32"/>
      <w:szCs w:val="32"/>
    </w:rPr>
  </w:style>
  <w:style w:type="paragraph" w:customStyle="1" w:styleId="6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qFormat/>
    <w:uiPriority w:val="0"/>
    <w:pPr>
      <w:widowControl/>
      <w:adjustRightInd/>
      <w:spacing w:after="160" w:line="240" w:lineRule="exact"/>
      <w:jc w:val="left"/>
    </w:pPr>
    <w:rPr>
      <w:szCs w:val="20"/>
    </w:rPr>
  </w:style>
  <w:style w:type="paragraph" w:customStyle="1" w:styleId="625">
    <w:name w:val="表格标题2"/>
    <w:basedOn w:val="626"/>
    <w:qFormat/>
    <w:uiPriority w:val="0"/>
    <w:rPr>
      <w:b/>
    </w:rPr>
  </w:style>
  <w:style w:type="paragraph" w:customStyle="1" w:styleId="626">
    <w:name w:val="表格内文"/>
    <w:basedOn w:val="1"/>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qFormat/>
    <w:uiPriority w:val="0"/>
    <w:rPr>
      <w:rFonts w:ascii="仿宋_GB2312" w:eastAsia="仿宋_GB2312"/>
      <w:b/>
      <w:sz w:val="32"/>
      <w:szCs w:val="32"/>
    </w:rPr>
  </w:style>
  <w:style w:type="paragraph" w:customStyle="1" w:styleId="6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qFormat/>
    <w:uiPriority w:val="0"/>
    <w:pPr>
      <w:spacing w:line="360" w:lineRule="auto"/>
    </w:pPr>
    <w:rPr>
      <w:szCs w:val="20"/>
    </w:rPr>
  </w:style>
  <w:style w:type="paragraph" w:customStyle="1" w:styleId="6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3">
    <w:name w:val="MM Topic 1"/>
    <w:basedOn w:val="2"/>
    <w:qFormat/>
    <w:uiPriority w:val="0"/>
    <w:pPr>
      <w:tabs>
        <w:tab w:val="left" w:pos="840"/>
      </w:tabs>
      <w:adjustRightInd/>
      <w:ind w:left="840" w:hanging="420"/>
    </w:pPr>
  </w:style>
  <w:style w:type="paragraph" w:customStyle="1" w:styleId="63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0"/>
    <w:pPr>
      <w:spacing w:line="360" w:lineRule="auto"/>
      <w:ind w:firstLine="200" w:firstLineChars="200"/>
    </w:pPr>
    <w:rPr>
      <w:kern w:val="0"/>
      <w:sz w:val="24"/>
      <w:szCs w:val="20"/>
    </w:rPr>
  </w:style>
  <w:style w:type="paragraph" w:customStyle="1" w:styleId="636">
    <w:name w:val="表格"/>
    <w:basedOn w:val="1"/>
    <w:qFormat/>
    <w:uiPriority w:val="0"/>
    <w:pPr>
      <w:snapToGrid w:val="0"/>
      <w:ind w:firstLine="42" w:firstLineChars="21"/>
    </w:pPr>
    <w:rPr>
      <w:rFonts w:ascii="宋体" w:hAnsi="宋体"/>
      <w:kern w:val="0"/>
      <w:sz w:val="20"/>
      <w:szCs w:val="20"/>
    </w:rPr>
  </w:style>
  <w:style w:type="paragraph" w:customStyle="1" w:styleId="637">
    <w:name w:val="标书标题4"/>
    <w:basedOn w:val="6"/>
    <w:link w:val="63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character" w:customStyle="1" w:styleId="638">
    <w:name w:val="标书标题4 Char"/>
    <w:basedOn w:val="149"/>
    <w:link w:val="637"/>
    <w:qFormat/>
    <w:uiPriority w:val="0"/>
    <w:rPr>
      <w:rFonts w:ascii="Arial Narrow" w:hAnsi="Arial Narrow" w:eastAsia="仿宋_GB2312"/>
      <w:color w:val="000000"/>
      <w:kern w:val="2"/>
      <w:sz w:val="28"/>
      <w:szCs w:val="32"/>
    </w:rPr>
  </w:style>
  <w:style w:type="paragraph" w:customStyle="1" w:styleId="63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0"/>
    <w:pPr>
      <w:adjustRightInd/>
      <w:spacing w:line="300" w:lineRule="auto"/>
      <w:jc w:val="center"/>
    </w:pPr>
  </w:style>
  <w:style w:type="paragraph" w:customStyle="1" w:styleId="643">
    <w:name w:val="_Style 6"/>
    <w:basedOn w:val="1"/>
    <w:qFormat/>
    <w:uiPriority w:val="34"/>
    <w:pPr>
      <w:adjustRightInd/>
      <w:ind w:firstLine="420" w:firstLineChars="200"/>
    </w:pPr>
    <w:rPr>
      <w:rFonts w:eastAsia="仿宋_GB2312"/>
      <w:sz w:val="28"/>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1">
    <w:name w:val="trademark"/>
    <w:qFormat/>
    <w:uiPriority w:val="0"/>
    <w:pPr>
      <w:spacing w:after="60"/>
    </w:pPr>
    <w:rPr>
      <w:rFonts w:ascii="Futura Bk" w:hAnsi="Futura Bk" w:eastAsia="宋体" w:cs="Times New Roman"/>
      <w:sz w:val="15"/>
      <w:lang w:val="en-US" w:eastAsia="en-US" w:bidi="ar-SA"/>
    </w:rPr>
  </w:style>
  <w:style w:type="paragraph" w:customStyle="1" w:styleId="6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qFormat/>
    <w:uiPriority w:val="0"/>
    <w:rPr>
      <w:rFonts w:ascii="仿宋_GB2312" w:eastAsia="仿宋_GB2312"/>
      <w:b/>
      <w:sz w:val="32"/>
      <w:szCs w:val="20"/>
    </w:rPr>
  </w:style>
  <w:style w:type="paragraph" w:customStyle="1" w:styleId="6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qFormat/>
    <w:uiPriority w:val="0"/>
    <w:pPr>
      <w:adjustRightInd/>
      <w:ind w:firstLine="200" w:firstLineChars="200"/>
    </w:pPr>
    <w:rPr>
      <w:rFonts w:ascii="Tahoma" w:hAnsi="Tahoma"/>
      <w:sz w:val="24"/>
      <w:szCs w:val="20"/>
    </w:rPr>
  </w:style>
  <w:style w:type="paragraph" w:customStyle="1" w:styleId="656">
    <w:name w:val="a1"/>
    <w:basedOn w:val="1"/>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qFormat/>
    <w:uiPriority w:val="0"/>
    <w:pPr>
      <w:spacing w:afterLines="50"/>
      <w:jc w:val="left"/>
      <w:outlineLvl w:val="3"/>
    </w:pPr>
    <w:rPr>
      <w:sz w:val="24"/>
      <w:szCs w:val="24"/>
    </w:rPr>
  </w:style>
  <w:style w:type="paragraph" w:customStyle="1" w:styleId="6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0"/>
    <w:pPr>
      <w:adjustRightInd/>
    </w:pPr>
    <w:rPr>
      <w:rFonts w:ascii="Tahoma" w:hAnsi="Tahoma"/>
      <w:sz w:val="24"/>
      <w:szCs w:val="20"/>
    </w:rPr>
  </w:style>
  <w:style w:type="paragraph" w:customStyle="1" w:styleId="6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qFormat/>
    <w:uiPriority w:val="0"/>
    <w:pPr>
      <w:tabs>
        <w:tab w:val="left" w:pos="1260"/>
        <w:tab w:val="left" w:pos="1680"/>
        <w:tab w:val="left" w:pos="2100"/>
      </w:tabs>
      <w:ind w:left="0"/>
      <w:outlineLvl w:val="3"/>
    </w:pPr>
  </w:style>
  <w:style w:type="paragraph" w:customStyle="1" w:styleId="666">
    <w:name w:val="一级条标题"/>
    <w:basedOn w:val="667"/>
    <w:next w:val="649"/>
    <w:qFormat/>
    <w:uiPriority w:val="0"/>
    <w:pPr>
      <w:tabs>
        <w:tab w:val="left" w:pos="1260"/>
        <w:tab w:val="left" w:pos="1680"/>
      </w:tabs>
      <w:ind w:left="1680"/>
      <w:outlineLvl w:val="2"/>
    </w:pPr>
  </w:style>
  <w:style w:type="paragraph" w:customStyle="1" w:styleId="667">
    <w:name w:val="章标题"/>
    <w:next w:val="64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qFormat/>
    <w:uiPriority w:val="0"/>
    <w:pPr>
      <w:tabs>
        <w:tab w:val="left" w:pos="840"/>
      </w:tabs>
      <w:spacing w:after="0"/>
      <w:ind w:left="900"/>
    </w:pPr>
  </w:style>
  <w:style w:type="paragraph" w:customStyle="1" w:styleId="6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6"/>
    <w:pPr>
      <w:widowControl/>
      <w:adjustRightInd/>
      <w:ind w:left="720" w:hanging="720"/>
    </w:pPr>
    <w:rPr>
      <w:color w:val="000000"/>
      <w:kern w:val="0"/>
      <w:sz w:val="24"/>
      <w:szCs w:val="20"/>
      <w:lang w:val="en-GB"/>
    </w:rPr>
  </w:style>
  <w:style w:type="paragraph" w:customStyle="1" w:styleId="677">
    <w:name w:val="表1"/>
    <w:basedOn w:val="1"/>
    <w:qFormat/>
    <w:uiPriority w:val="0"/>
    <w:pPr>
      <w:tabs>
        <w:tab w:val="left" w:pos="703"/>
      </w:tabs>
      <w:adjustRightInd/>
      <w:spacing w:line="360" w:lineRule="auto"/>
      <w:ind w:left="703"/>
      <w:jc w:val="center"/>
    </w:pPr>
  </w:style>
  <w:style w:type="paragraph" w:customStyle="1" w:styleId="67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0"/>
    <w:pPr>
      <w:jc w:val="left"/>
      <w:outlineLvl w:val="1"/>
    </w:pPr>
    <w:rPr>
      <w:rFonts w:ascii="Times New Roman" w:hAnsi="Times New Roman" w:eastAsia="仿宋"/>
      <w:sz w:val="30"/>
    </w:rPr>
  </w:style>
  <w:style w:type="paragraph" w:customStyle="1" w:styleId="6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0"/>
    <w:pPr>
      <w:tabs>
        <w:tab w:val="left" w:pos="840"/>
      </w:tabs>
      <w:adjustRightInd/>
      <w:ind w:left="840" w:hanging="420"/>
    </w:pPr>
  </w:style>
  <w:style w:type="paragraph" w:customStyle="1" w:styleId="6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6"/>
    <w:qFormat/>
    <w:uiPriority w:val="0"/>
    <w:pPr>
      <w:tabs>
        <w:tab w:val="left" w:pos="2100"/>
      </w:tabs>
      <w:adjustRightInd/>
      <w:ind w:left="2100" w:hanging="420"/>
    </w:pPr>
    <w:rPr>
      <w:lang w:val="en-US"/>
    </w:rPr>
  </w:style>
  <w:style w:type="paragraph" w:customStyle="1" w:styleId="696">
    <w:name w:val="Char11"/>
    <w:basedOn w:val="1"/>
    <w:qFormat/>
    <w:uiPriority w:val="0"/>
    <w:pPr>
      <w:tabs>
        <w:tab w:val="left" w:pos="432"/>
      </w:tabs>
      <w:adjustRightInd/>
      <w:spacing w:beforeLines="50" w:afterLines="50"/>
      <w:ind w:left="432" w:hanging="432" w:firstLineChars="200"/>
    </w:pPr>
    <w:rPr>
      <w:sz w:val="24"/>
    </w:rPr>
  </w:style>
  <w:style w:type="paragraph" w:customStyle="1" w:styleId="6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qFormat/>
    <w:uiPriority w:val="6"/>
    <w:pPr>
      <w:spacing w:line="360" w:lineRule="auto"/>
    </w:pPr>
    <w:rPr>
      <w:szCs w:val="20"/>
    </w:rPr>
  </w:style>
  <w:style w:type="paragraph" w:customStyle="1" w:styleId="6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0"/>
    <w:pPr>
      <w:adjustRightInd/>
      <w:spacing w:line="360" w:lineRule="auto"/>
      <w:jc w:val="center"/>
    </w:pPr>
    <w:rPr>
      <w:sz w:val="24"/>
    </w:rPr>
  </w:style>
  <w:style w:type="paragraph" w:customStyle="1" w:styleId="70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6"/>
    <w:rPr>
      <w:rFonts w:ascii="仿宋_GB2312" w:eastAsia="仿宋_GB2312"/>
      <w:b/>
      <w:sz w:val="32"/>
      <w:szCs w:val="32"/>
    </w:rPr>
  </w:style>
  <w:style w:type="paragraph" w:customStyle="1" w:styleId="711">
    <w:name w:val="正文缩进1"/>
    <w:basedOn w:val="1"/>
    <w:next w:val="3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1121"/>
    <w:basedOn w:val="1"/>
    <w:qFormat/>
    <w:uiPriority w:val="0"/>
    <w:pPr>
      <w:spacing w:line="360" w:lineRule="auto"/>
    </w:pPr>
    <w:rPr>
      <w:szCs w:val="20"/>
    </w:rPr>
  </w:style>
  <w:style w:type="paragraph" w:customStyle="1" w:styleId="7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qFormat/>
    <w:uiPriority w:val="0"/>
    <w:rPr>
      <w:rFonts w:ascii="Times New Roman" w:hAnsi="Times New Roman" w:eastAsia="宋体" w:cs="Times New Roman"/>
      <w:lang w:val="en-US" w:eastAsia="en-US" w:bidi="ar-SA"/>
    </w:rPr>
  </w:style>
  <w:style w:type="paragraph" w:customStyle="1" w:styleId="718">
    <w:name w:val="带编号样式"/>
    <w:basedOn w:val="635"/>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0"/>
    <w:pPr>
      <w:spacing w:line="360" w:lineRule="atLeast"/>
      <w:jc w:val="right"/>
      <w:textAlignment w:val="baseline"/>
    </w:pPr>
    <w:rPr>
      <w:rFonts w:ascii="Symbol" w:hAnsi="Symbol"/>
      <w:kern w:val="0"/>
      <w:szCs w:val="20"/>
    </w:rPr>
  </w:style>
  <w:style w:type="paragraph" w:customStyle="1" w:styleId="72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WW-正文文字缩进 2"/>
    <w:basedOn w:val="1"/>
    <w:qFormat/>
    <w:uiPriority w:val="0"/>
    <w:pPr>
      <w:suppressAutoHyphens/>
      <w:adjustRightInd/>
      <w:ind w:firstLine="420"/>
    </w:pPr>
    <w:rPr>
      <w:kern w:val="1"/>
      <w:szCs w:val="20"/>
    </w:rPr>
  </w:style>
  <w:style w:type="paragraph" w:customStyle="1" w:styleId="72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adjustRightInd/>
      <w:spacing w:line="400" w:lineRule="exact"/>
      <w:ind w:firstLine="200" w:firstLineChars="200"/>
    </w:pPr>
    <w:rPr>
      <w:rFonts w:ascii="Arial" w:hAnsi="Arial"/>
    </w:rPr>
  </w:style>
  <w:style w:type="paragraph" w:customStyle="1" w:styleId="72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41"/>
    <w:qFormat/>
    <w:uiPriority w:val="0"/>
    <w:pPr>
      <w:spacing w:after="120" w:line="480" w:lineRule="auto"/>
      <w:ind w:left="420" w:leftChars="200"/>
    </w:pPr>
    <w:rPr>
      <w:sz w:val="24"/>
      <w:szCs w:val="20"/>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link w:val="734"/>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34">
    <w:name w:val="样式1 Char"/>
    <w:link w:val="733"/>
    <w:qFormat/>
    <w:uiPriority w:val="0"/>
    <w:rPr>
      <w:rFonts w:ascii="宋体" w:hAnsi="宋体"/>
      <w:sz w:val="24"/>
    </w:rPr>
  </w:style>
  <w:style w:type="paragraph" w:customStyle="1" w:styleId="735">
    <w:name w:val="样式 标题 3H3 + 两端对齐"/>
    <w:basedOn w:val="4"/>
    <w:qFormat/>
    <w:uiPriority w:val="0"/>
    <w:pPr>
      <w:keepLines w:val="0"/>
      <w:spacing w:before="0" w:after="0" w:line="240" w:lineRule="auto"/>
      <w:jc w:val="left"/>
    </w:pPr>
    <w:rPr>
      <w:rFonts w:cs="宋体"/>
      <w:sz w:val="21"/>
      <w:szCs w:val="20"/>
    </w:rPr>
  </w:style>
  <w:style w:type="paragraph" w:customStyle="1" w:styleId="73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qFormat/>
    <w:uiPriority w:val="0"/>
    <w:rPr>
      <w:rFonts w:ascii="仿宋_GB2312" w:eastAsia="仿宋_GB2312"/>
      <w:b/>
      <w:sz w:val="32"/>
      <w:szCs w:val="20"/>
    </w:rPr>
  </w:style>
  <w:style w:type="paragraph" w:customStyle="1" w:styleId="74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qFormat/>
    <w:uiPriority w:val="0"/>
    <w:rPr>
      <w:rFonts w:ascii="仿宋_GB2312" w:eastAsia="仿宋_GB2312"/>
      <w:b/>
      <w:sz w:val="32"/>
      <w:szCs w:val="32"/>
    </w:rPr>
  </w:style>
  <w:style w:type="paragraph" w:customStyle="1" w:styleId="746">
    <w:name w:val="Char3 Char Char Char1"/>
    <w:basedOn w:val="1"/>
    <w:qFormat/>
    <w:uiPriority w:val="6"/>
    <w:pPr>
      <w:widowControl/>
      <w:adjustRightInd/>
      <w:spacing w:after="160" w:line="240" w:lineRule="exact"/>
      <w:jc w:val="left"/>
    </w:pPr>
    <w:rPr>
      <w:szCs w:val="20"/>
    </w:rPr>
  </w:style>
  <w:style w:type="paragraph" w:customStyle="1" w:styleId="747">
    <w:name w:val="Char1 Char Char Char21"/>
    <w:basedOn w:val="1"/>
    <w:qFormat/>
    <w:uiPriority w:val="0"/>
    <w:rPr>
      <w:rFonts w:ascii="Tahoma" w:hAnsi="Tahoma"/>
      <w:sz w:val="24"/>
      <w:szCs w:val="20"/>
    </w:rPr>
  </w:style>
  <w:style w:type="paragraph" w:customStyle="1" w:styleId="74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9">
    <w:name w:val="正文（标题三）"/>
    <w:basedOn w:val="1"/>
    <w:qFormat/>
    <w:uiPriority w:val="0"/>
    <w:pPr>
      <w:spacing w:line="360" w:lineRule="auto"/>
      <w:ind w:firstLine="200" w:firstLineChars="200"/>
    </w:pPr>
    <w:rPr>
      <w:sz w:val="24"/>
    </w:rPr>
  </w:style>
  <w:style w:type="paragraph" w:customStyle="1" w:styleId="75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5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qFormat/>
    <w:uiPriority w:val="0"/>
    <w:pPr>
      <w:adjustRightInd/>
      <w:ind w:firstLine="200" w:firstLineChars="200"/>
    </w:pPr>
    <w:rPr>
      <w:rFonts w:ascii="Tahoma" w:hAnsi="Tahoma"/>
      <w:sz w:val="24"/>
      <w:szCs w:val="20"/>
    </w:rPr>
  </w:style>
  <w:style w:type="paragraph" w:customStyle="1" w:styleId="756">
    <w:name w:val="_标题2"/>
    <w:basedOn w:val="722"/>
    <w:next w:val="72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qFormat/>
    <w:uiPriority w:val="0"/>
    <w:pPr>
      <w:adjustRightInd/>
      <w:spacing w:line="360" w:lineRule="auto"/>
    </w:pPr>
    <w:rPr>
      <w:rFonts w:ascii="宋体" w:hAnsi="宋体"/>
      <w:szCs w:val="20"/>
    </w:rPr>
  </w:style>
  <w:style w:type="paragraph" w:customStyle="1" w:styleId="76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qFormat/>
    <w:uiPriority w:val="0"/>
    <w:pPr>
      <w:adjustRightInd/>
    </w:pPr>
    <w:rPr>
      <w:rFonts w:ascii="Tahoma" w:hAnsi="Tahoma"/>
      <w:sz w:val="24"/>
    </w:rPr>
  </w:style>
  <w:style w:type="paragraph" w:customStyle="1" w:styleId="764">
    <w:name w:val="Char Char Char Char11"/>
    <w:basedOn w:val="1"/>
    <w:qFormat/>
    <w:uiPriority w:val="0"/>
    <w:rPr>
      <w:rFonts w:ascii="Tahoma" w:hAnsi="Tahoma"/>
      <w:sz w:val="24"/>
      <w:szCs w:val="20"/>
    </w:rPr>
  </w:style>
  <w:style w:type="paragraph" w:customStyle="1" w:styleId="76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qFormat/>
    <w:uiPriority w:val="0"/>
    <w:rPr>
      <w:rFonts w:ascii="Tahoma" w:hAnsi="Tahoma"/>
      <w:sz w:val="24"/>
      <w:szCs w:val="20"/>
    </w:rPr>
  </w:style>
  <w:style w:type="paragraph" w:customStyle="1" w:styleId="76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qFormat/>
    <w:uiPriority w:val="0"/>
    <w:pPr>
      <w:adjustRightInd/>
    </w:pPr>
    <w:rPr>
      <w:szCs w:val="20"/>
    </w:rPr>
  </w:style>
  <w:style w:type="paragraph" w:customStyle="1" w:styleId="76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qFormat/>
    <w:uiPriority w:val="34"/>
    <w:pPr>
      <w:adjustRightInd/>
      <w:ind w:firstLine="420" w:firstLineChars="200"/>
    </w:pPr>
    <w:rPr>
      <w:rFonts w:eastAsia="仿宋_GB2312"/>
      <w:sz w:val="28"/>
    </w:rPr>
  </w:style>
  <w:style w:type="paragraph" w:customStyle="1" w:styleId="77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qFormat/>
    <w:uiPriority w:val="0"/>
    <w:rPr>
      <w:rFonts w:ascii="Times New Roman" w:hAnsi="Times New Roman" w:eastAsia="宋体" w:cs="Times New Roman"/>
      <w:kern w:val="2"/>
      <w:sz w:val="21"/>
      <w:szCs w:val="24"/>
      <w:lang w:val="en-US" w:eastAsia="zh-CN" w:bidi="ar-SA"/>
    </w:rPr>
  </w:style>
  <w:style w:type="paragraph" w:customStyle="1" w:styleId="77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qFormat/>
    <w:uiPriority w:val="99"/>
    <w:rPr>
      <w:rFonts w:ascii="Times New Roman" w:hAnsi="Times New Roman" w:eastAsia="宋体" w:cs="Times New Roman"/>
      <w:kern w:val="2"/>
      <w:sz w:val="21"/>
      <w:lang w:val="en-US" w:eastAsia="zh-CN" w:bidi="ar-SA"/>
    </w:rPr>
  </w:style>
  <w:style w:type="paragraph" w:customStyle="1" w:styleId="77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8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qFormat/>
    <w:uiPriority w:val="0"/>
    <w:rPr>
      <w:rFonts w:ascii="宋体" w:hAnsi="Times New Roman" w:eastAsia="宋体" w:cs="Times New Roman"/>
      <w:kern w:val="2"/>
      <w:lang w:val="en-US" w:eastAsia="zh-CN" w:bidi="ar-SA"/>
    </w:rPr>
  </w:style>
  <w:style w:type="paragraph" w:customStyle="1" w:styleId="782">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qFormat/>
    <w:uiPriority w:val="0"/>
    <w:pPr>
      <w:tabs>
        <w:tab w:val="left" w:pos="360"/>
      </w:tabs>
    </w:pPr>
    <w:rPr>
      <w:sz w:val="24"/>
      <w:szCs w:val="20"/>
    </w:rPr>
  </w:style>
  <w:style w:type="paragraph" w:customStyle="1" w:styleId="78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30"/>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1">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qFormat/>
    <w:uiPriority w:val="0"/>
    <w:pPr>
      <w:widowControl/>
      <w:adjustRightInd/>
    </w:pPr>
    <w:rPr>
      <w:kern w:val="0"/>
      <w:szCs w:val="21"/>
    </w:rPr>
  </w:style>
  <w:style w:type="paragraph" w:customStyle="1" w:styleId="795">
    <w:name w:val="Char6"/>
    <w:basedOn w:val="1"/>
    <w:qFormat/>
    <w:uiPriority w:val="0"/>
    <w:rPr>
      <w:rFonts w:ascii="仿宋_GB2312" w:eastAsia="仿宋_GB2312"/>
      <w:b/>
      <w:sz w:val="32"/>
      <w:szCs w:val="32"/>
    </w:rPr>
  </w:style>
  <w:style w:type="paragraph" w:customStyle="1" w:styleId="796">
    <w:name w:val="Char111"/>
    <w:basedOn w:val="1"/>
    <w:qFormat/>
    <w:uiPriority w:val="0"/>
    <w:rPr>
      <w:rFonts w:ascii="仿宋_GB2312" w:eastAsia="仿宋_GB2312"/>
      <w:b/>
      <w:sz w:val="32"/>
      <w:szCs w:val="32"/>
    </w:rPr>
  </w:style>
  <w:style w:type="paragraph" w:customStyle="1" w:styleId="797">
    <w:name w:val="标题3"/>
    <w:basedOn w:val="4"/>
    <w:next w:val="57"/>
    <w:qFormat/>
    <w:uiPriority w:val="0"/>
    <w:pPr>
      <w:tabs>
        <w:tab w:val="clear" w:pos="900"/>
      </w:tabs>
      <w:spacing w:after="0" w:line="360" w:lineRule="auto"/>
    </w:pPr>
    <w:rPr>
      <w:rFonts w:ascii="仿宋" w:hAnsi="仿宋" w:eastAsia="仿宋" w:cs="仿宋"/>
    </w:rPr>
  </w:style>
  <w:style w:type="paragraph" w:customStyle="1" w:styleId="79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qFormat/>
    <w:uiPriority w:val="0"/>
    <w:pPr>
      <w:adjustRightInd/>
      <w:ind w:firstLine="200" w:firstLineChars="200"/>
    </w:pPr>
    <w:rPr>
      <w:rFonts w:ascii="Tahoma" w:hAnsi="Tahoma"/>
      <w:sz w:val="24"/>
      <w:szCs w:val="20"/>
    </w:rPr>
  </w:style>
  <w:style w:type="paragraph" w:customStyle="1" w:styleId="801">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80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qFormat/>
    <w:uiPriority w:val="0"/>
    <w:rPr>
      <w:rFonts w:ascii="仿宋_GB2312" w:eastAsia="仿宋_GB2312"/>
      <w:b/>
      <w:sz w:val="32"/>
      <w:szCs w:val="32"/>
    </w:rPr>
  </w:style>
  <w:style w:type="paragraph" w:customStyle="1" w:styleId="804">
    <w:name w:val="五级条标题"/>
    <w:basedOn w:val="805"/>
    <w:next w:val="649"/>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4"/>
    <w:next w:val="649"/>
    <w:qFormat/>
    <w:uiPriority w:val="0"/>
    <w:pPr>
      <w:tabs>
        <w:tab w:val="clear" w:pos="2520"/>
      </w:tabs>
      <w:ind w:left="2940"/>
      <w:outlineLvl w:val="5"/>
    </w:pPr>
  </w:style>
  <w:style w:type="paragraph" w:customStyle="1" w:styleId="80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0"/>
    <w:rPr>
      <w:rFonts w:ascii="仿宋_GB2312" w:eastAsia="仿宋_GB2312"/>
      <w:b/>
      <w:sz w:val="32"/>
      <w:szCs w:val="32"/>
    </w:rPr>
  </w:style>
  <w:style w:type="paragraph" w:customStyle="1" w:styleId="8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0">
    <w:name w:val="首行缩进"/>
    <w:basedOn w:val="1"/>
    <w:qFormat/>
    <w:uiPriority w:val="0"/>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2">
    <w:name w:val="单元格左对齐"/>
    <w:basedOn w:val="1"/>
    <w:qFormat/>
    <w:uiPriority w:val="0"/>
    <w:pPr>
      <w:adjustRightInd/>
      <w:spacing w:line="360" w:lineRule="auto"/>
    </w:pPr>
    <w:rPr>
      <w:sz w:val="24"/>
    </w:rPr>
  </w:style>
  <w:style w:type="paragraph" w:customStyle="1" w:styleId="813">
    <w:name w:val="正文主体"/>
    <w:basedOn w:val="632"/>
    <w:qFormat/>
    <w:uiPriority w:val="0"/>
  </w:style>
  <w:style w:type="paragraph" w:customStyle="1" w:styleId="81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qFormat/>
    <w:uiPriority w:val="0"/>
    <w:pPr>
      <w:adjustRightInd/>
      <w:spacing w:line="360" w:lineRule="auto"/>
      <w:ind w:firstLine="480" w:firstLineChars="200"/>
    </w:pPr>
    <w:rPr>
      <w:sz w:val="24"/>
      <w:szCs w:val="20"/>
    </w:rPr>
  </w:style>
  <w:style w:type="paragraph" w:customStyle="1" w:styleId="818">
    <w:name w:val="P1"/>
    <w:basedOn w:val="1"/>
    <w:qFormat/>
    <w:uiPriority w:val="0"/>
    <w:pPr>
      <w:adjustRightInd/>
      <w:spacing w:line="288" w:lineRule="auto"/>
      <w:ind w:firstLine="425" w:firstLineChars="200"/>
    </w:p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Char Char11 Char Char Char1"/>
    <w:basedOn w:val="1"/>
    <w:qFormat/>
    <w:uiPriority w:val="6"/>
    <w:pPr>
      <w:spacing w:line="360" w:lineRule="auto"/>
    </w:pPr>
    <w:rPr>
      <w:szCs w:val="20"/>
    </w:rPr>
  </w:style>
  <w:style w:type="paragraph" w:customStyle="1" w:styleId="82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0"/>
    <w:pPr>
      <w:spacing w:line="360" w:lineRule="auto"/>
    </w:pPr>
    <w:rPr>
      <w:szCs w:val="20"/>
    </w:rPr>
  </w:style>
  <w:style w:type="paragraph" w:customStyle="1" w:styleId="82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0"/>
    <w:rPr>
      <w:rFonts w:ascii="仿宋_GB2312" w:eastAsia="仿宋_GB2312"/>
      <w:b/>
      <w:sz w:val="32"/>
      <w:szCs w:val="32"/>
    </w:rPr>
  </w:style>
  <w:style w:type="paragraph" w:customStyle="1" w:styleId="8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qFormat/>
    <w:uiPriority w:val="0"/>
    <w:pPr>
      <w:adjustRightInd/>
      <w:spacing w:line="360" w:lineRule="auto"/>
      <w:ind w:firstLine="480"/>
    </w:pPr>
    <w:rPr>
      <w:rFonts w:cs="宋体"/>
      <w:sz w:val="24"/>
      <w:szCs w:val="20"/>
    </w:rPr>
  </w:style>
  <w:style w:type="paragraph" w:customStyle="1" w:styleId="833">
    <w:name w:val="Char Char4 Char Char"/>
    <w:basedOn w:val="1"/>
    <w:qFormat/>
    <w:uiPriority w:val="0"/>
    <w:pPr>
      <w:widowControl/>
      <w:adjustRightInd/>
      <w:spacing w:after="160" w:line="240" w:lineRule="exact"/>
      <w:jc w:val="left"/>
    </w:pPr>
  </w:style>
  <w:style w:type="paragraph" w:customStyle="1" w:styleId="83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0"/>
    <w:pPr>
      <w:spacing w:line="360" w:lineRule="auto"/>
    </w:pPr>
    <w:rPr>
      <w:szCs w:val="20"/>
    </w:rPr>
  </w:style>
  <w:style w:type="paragraph" w:customStyle="1" w:styleId="83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8">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4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qFormat/>
    <w:uiPriority w:val="0"/>
    <w:pPr>
      <w:adjustRightInd/>
      <w:ind w:firstLine="200" w:firstLineChars="200"/>
    </w:pPr>
    <w:rPr>
      <w:rFonts w:ascii="Tahoma" w:hAnsi="Tahoma"/>
      <w:sz w:val="24"/>
      <w:szCs w:val="20"/>
    </w:rPr>
  </w:style>
  <w:style w:type="paragraph" w:customStyle="1" w:styleId="84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5">
    <w:name w:val="正文 内标"/>
    <w:basedOn w:val="760"/>
    <w:qFormat/>
    <w:uiPriority w:val="0"/>
    <w:pPr>
      <w:tabs>
        <w:tab w:val="left" w:pos="0"/>
      </w:tabs>
      <w:ind w:left="900" w:firstLine="0" w:firstLineChars="0"/>
    </w:pPr>
  </w:style>
  <w:style w:type="paragraph" w:customStyle="1" w:styleId="846">
    <w:name w:val="Bulleted List"/>
    <w:basedOn w:val="1"/>
    <w:qFormat/>
    <w:uiPriority w:val="0"/>
    <w:pPr>
      <w:tabs>
        <w:tab w:val="left" w:pos="1260"/>
      </w:tabs>
      <w:adjustRightInd/>
      <w:ind w:left="1260" w:hanging="420"/>
    </w:pPr>
  </w:style>
  <w:style w:type="paragraph" w:customStyle="1" w:styleId="847">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8">
    <w:name w:val="样式 左侧:  0.85 厘米"/>
    <w:basedOn w:val="1"/>
    <w:qFormat/>
    <w:uiPriority w:val="2"/>
    <w:pPr>
      <w:adjustRightInd/>
      <w:spacing w:line="360" w:lineRule="auto"/>
    </w:pPr>
    <w:rPr>
      <w:rFonts w:cs="宋体"/>
      <w:sz w:val="24"/>
      <w:szCs w:val="20"/>
    </w:rPr>
  </w:style>
  <w:style w:type="paragraph" w:customStyle="1" w:styleId="849">
    <w:name w:val="Char Char Char Char Char Char Char Char Char Char Char Char1 Char"/>
    <w:basedOn w:val="1"/>
    <w:qFormat/>
    <w:uiPriority w:val="0"/>
    <w:rPr>
      <w:rFonts w:ascii="Tahoma" w:hAnsi="Tahoma" w:cs="仿宋_GB2312"/>
      <w:sz w:val="24"/>
      <w:szCs w:val="20"/>
    </w:rPr>
  </w:style>
  <w:style w:type="paragraph" w:customStyle="1" w:styleId="85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模板普通正文"/>
    <w:basedOn w:val="30"/>
    <w:qFormat/>
    <w:uiPriority w:val="0"/>
    <w:pPr>
      <w:adjustRightInd/>
      <w:spacing w:beforeLines="50" w:after="10" w:line="360" w:lineRule="auto"/>
      <w:ind w:firstLine="175" w:firstLineChars="175"/>
      <w:jc w:val="left"/>
    </w:pPr>
    <w:rPr>
      <w:rFonts w:ascii="Times New Roman" w:hAnsi="Times New Roman"/>
    </w:rPr>
  </w:style>
  <w:style w:type="paragraph" w:customStyle="1" w:styleId="853">
    <w:name w:val="Char Char1 Char Char Char Char Char Char"/>
    <w:basedOn w:val="1"/>
    <w:qFormat/>
    <w:uiPriority w:val="0"/>
    <w:rPr>
      <w:rFonts w:ascii="仿宋_GB2312" w:eastAsia="仿宋_GB2312"/>
      <w:b/>
      <w:sz w:val="32"/>
      <w:szCs w:val="20"/>
    </w:rPr>
  </w:style>
  <w:style w:type="paragraph" w:customStyle="1" w:styleId="85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5">
    <w:name w:val="Char Char1 Char Char Char Char Char Char2"/>
    <w:basedOn w:val="1"/>
    <w:qFormat/>
    <w:uiPriority w:val="0"/>
    <w:rPr>
      <w:rFonts w:ascii="仿宋_GB2312" w:eastAsia="仿宋_GB2312"/>
      <w:b/>
      <w:sz w:val="32"/>
      <w:szCs w:val="20"/>
    </w:rPr>
  </w:style>
  <w:style w:type="paragraph" w:customStyle="1" w:styleId="85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5">
    <w:name w:val="Char31"/>
    <w:basedOn w:val="1"/>
    <w:qFormat/>
    <w:uiPriority w:val="0"/>
    <w:pPr>
      <w:adjustRightInd/>
    </w:pPr>
    <w:rPr>
      <w:rFonts w:ascii="仿宋_GB2312" w:eastAsia="仿宋_GB2312"/>
      <w:b/>
      <w:sz w:val="32"/>
      <w:szCs w:val="32"/>
    </w:rPr>
  </w:style>
  <w:style w:type="paragraph" w:customStyle="1" w:styleId="86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1"/>
    <w:basedOn w:val="1"/>
    <w:qFormat/>
    <w:uiPriority w:val="0"/>
    <w:pPr>
      <w:widowControl/>
      <w:spacing w:after="160" w:line="240" w:lineRule="exact"/>
      <w:jc w:val="left"/>
    </w:pPr>
    <w:rPr>
      <w:rFonts w:eastAsia="仿宋_GB2312"/>
      <w:sz w:val="28"/>
    </w:rPr>
  </w:style>
  <w:style w:type="paragraph" w:customStyle="1" w:styleId="870">
    <w:name w:val="Char21"/>
    <w:basedOn w:val="1"/>
    <w:qFormat/>
    <w:uiPriority w:val="0"/>
    <w:pPr>
      <w:adjustRightInd/>
      <w:ind w:firstLine="200" w:firstLineChars="200"/>
    </w:pPr>
    <w:rPr>
      <w:rFonts w:ascii="仿宋_GB2312" w:eastAsia="仿宋_GB2312"/>
      <w:b/>
      <w:sz w:val="32"/>
      <w:szCs w:val="32"/>
    </w:rPr>
  </w:style>
  <w:style w:type="paragraph" w:customStyle="1" w:styleId="871">
    <w:name w:val="列表段落11"/>
    <w:basedOn w:val="1"/>
    <w:link w:val="1070"/>
    <w:qFormat/>
    <w:uiPriority w:val="99"/>
    <w:pPr>
      <w:adjustRightInd/>
      <w:ind w:right="238" w:firstLine="420"/>
    </w:pPr>
    <w:rPr>
      <w:rFonts w:ascii="Calibri" w:hAnsi="Calibri"/>
      <w:sz w:val="24"/>
    </w:rPr>
  </w:style>
  <w:style w:type="paragraph" w:customStyle="1" w:styleId="872">
    <w:name w:val="Char Char110"/>
    <w:basedOn w:val="1"/>
    <w:qFormat/>
    <w:uiPriority w:val="6"/>
    <w:pPr>
      <w:spacing w:line="360" w:lineRule="auto"/>
    </w:pPr>
    <w:rPr>
      <w:rFonts w:ascii="Tahoma" w:hAnsi="Tahoma"/>
      <w:sz w:val="24"/>
      <w:szCs w:val="20"/>
    </w:rPr>
  </w:style>
  <w:style w:type="paragraph" w:customStyle="1" w:styleId="87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7">
    <w:name w:val="Char Char Char Char Char Char Char Char Char Char Char Char1 Char2"/>
    <w:basedOn w:val="1"/>
    <w:qFormat/>
    <w:uiPriority w:val="0"/>
    <w:rPr>
      <w:rFonts w:ascii="Tahoma" w:hAnsi="Tahoma" w:cs="仿宋_GB2312"/>
      <w:sz w:val="24"/>
      <w:szCs w:val="20"/>
    </w:rPr>
  </w:style>
  <w:style w:type="paragraph" w:customStyle="1" w:styleId="87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8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2">
    <w:name w:val="_Style 12"/>
    <w:basedOn w:val="18"/>
    <w:qFormat/>
    <w:uiPriority w:val="0"/>
    <w:pPr>
      <w:snapToGrid w:val="0"/>
      <w:spacing w:line="360" w:lineRule="auto"/>
    </w:pPr>
  </w:style>
  <w:style w:type="paragraph" w:customStyle="1" w:styleId="88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5">
    <w:name w:val="_Style 94"/>
    <w:basedOn w:val="1"/>
    <w:next w:val="284"/>
    <w:qFormat/>
    <w:uiPriority w:val="34"/>
    <w:pPr>
      <w:adjustRightInd/>
      <w:spacing w:line="360" w:lineRule="auto"/>
      <w:ind w:firstLine="200" w:firstLineChars="200"/>
    </w:pPr>
    <w:rPr>
      <w:rFonts w:ascii="Calibri" w:hAnsi="Calibri"/>
      <w:sz w:val="28"/>
      <w:szCs w:val="20"/>
    </w:rPr>
  </w:style>
  <w:style w:type="paragraph" w:customStyle="1" w:styleId="88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9">
    <w:name w:val="3级标题"/>
    <w:basedOn w:val="681"/>
    <w:link w:val="890"/>
    <w:qFormat/>
    <w:uiPriority w:val="0"/>
    <w:pPr>
      <w:outlineLvl w:val="2"/>
    </w:pPr>
  </w:style>
  <w:style w:type="character" w:customStyle="1" w:styleId="890">
    <w:name w:val="3级标题 Char"/>
    <w:link w:val="889"/>
    <w:qFormat/>
    <w:uiPriority w:val="0"/>
    <w:rPr>
      <w:rFonts w:eastAsia="仿宋"/>
      <w:b/>
      <w:kern w:val="2"/>
      <w:sz w:val="30"/>
      <w:szCs w:val="22"/>
    </w:rPr>
  </w:style>
  <w:style w:type="paragraph" w:customStyle="1" w:styleId="89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qFormat/>
    <w:uiPriority w:val="0"/>
    <w:pPr>
      <w:adjustRightInd/>
      <w:ind w:firstLine="200" w:firstLineChars="200"/>
    </w:pPr>
    <w:rPr>
      <w:rFonts w:ascii="Tahoma" w:hAnsi="Tahoma"/>
      <w:sz w:val="24"/>
      <w:szCs w:val="20"/>
    </w:rPr>
  </w:style>
  <w:style w:type="paragraph" w:customStyle="1" w:styleId="893">
    <w:name w:val="GP正文(首行缩进)"/>
    <w:basedOn w:val="1"/>
    <w:link w:val="894"/>
    <w:autoRedefine/>
    <w:qFormat/>
    <w:uiPriority w:val="0"/>
    <w:pPr>
      <w:adjustRightInd/>
      <w:spacing w:line="360" w:lineRule="auto"/>
      <w:ind w:firstLine="200" w:firstLineChars="200"/>
    </w:pPr>
    <w:rPr>
      <w:rFonts w:eastAsia="仿宋_GB2312"/>
      <w:sz w:val="28"/>
      <w:szCs w:val="21"/>
    </w:rPr>
  </w:style>
  <w:style w:type="character" w:customStyle="1" w:styleId="894">
    <w:name w:val="GP正文(首行缩进) Char Char"/>
    <w:link w:val="893"/>
    <w:qFormat/>
    <w:uiPriority w:val="0"/>
    <w:rPr>
      <w:rFonts w:eastAsia="仿宋_GB2312"/>
      <w:kern w:val="2"/>
      <w:sz w:val="28"/>
      <w:szCs w:val="21"/>
    </w:rPr>
  </w:style>
  <w:style w:type="paragraph" w:customStyle="1" w:styleId="895">
    <w:name w:val="MM Empty"/>
    <w:basedOn w:val="1"/>
    <w:qFormat/>
    <w:uiPriority w:val="0"/>
    <w:pPr>
      <w:adjustRightInd/>
    </w:pPr>
  </w:style>
  <w:style w:type="paragraph" w:customStyle="1" w:styleId="896">
    <w:name w:val="Char24"/>
    <w:basedOn w:val="1"/>
    <w:qFormat/>
    <w:uiPriority w:val="0"/>
    <w:rPr>
      <w:rFonts w:ascii="仿宋_GB2312" w:eastAsia="仿宋_GB2312"/>
      <w:b/>
      <w:sz w:val="32"/>
      <w:szCs w:val="32"/>
    </w:rPr>
  </w:style>
  <w:style w:type="paragraph" w:customStyle="1" w:styleId="897">
    <w:name w:val="正文箭头"/>
    <w:basedOn w:val="546"/>
    <w:qFormat/>
    <w:uiPriority w:val="0"/>
  </w:style>
  <w:style w:type="paragraph" w:customStyle="1" w:styleId="898">
    <w:name w:val="U_编号2"/>
    <w:basedOn w:val="1"/>
    <w:qFormat/>
    <w:uiPriority w:val="0"/>
    <w:pPr>
      <w:tabs>
        <w:tab w:val="left" w:pos="785"/>
      </w:tabs>
      <w:adjustRightInd/>
      <w:spacing w:beforeLines="10" w:afterLines="10" w:line="300" w:lineRule="auto"/>
    </w:pPr>
    <w:rPr>
      <w:sz w:val="24"/>
    </w:rPr>
  </w:style>
  <w:style w:type="paragraph" w:customStyle="1" w:styleId="89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0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01">
    <w:name w:val="标书标题3"/>
    <w:basedOn w:val="4"/>
    <w:link w:val="90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character" w:customStyle="1" w:styleId="902">
    <w:name w:val="标书标题3 Char"/>
    <w:basedOn w:val="89"/>
    <w:link w:val="901"/>
    <w:qFormat/>
    <w:uiPriority w:val="0"/>
    <w:rPr>
      <w:rFonts w:ascii="Arial Narrow" w:hAnsi="Arial Narrow" w:eastAsia="仿宋_GB2312"/>
      <w:color w:val="000000"/>
      <w:kern w:val="2"/>
      <w:sz w:val="28"/>
      <w:szCs w:val="32"/>
    </w:rPr>
  </w:style>
  <w:style w:type="paragraph" w:customStyle="1" w:styleId="903">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4">
    <w:name w:val="_Style 1"/>
    <w:basedOn w:val="1"/>
    <w:qFormat/>
    <w:uiPriority w:val="34"/>
    <w:pPr>
      <w:adjustRightInd/>
      <w:ind w:firstLine="420" w:firstLineChars="200"/>
    </w:pPr>
    <w:rPr>
      <w:rFonts w:eastAsia="仿宋_GB2312"/>
      <w:sz w:val="28"/>
    </w:rPr>
  </w:style>
  <w:style w:type="paragraph" w:customStyle="1" w:styleId="905">
    <w:name w:val="表格 内容"/>
    <w:basedOn w:val="739"/>
    <w:qFormat/>
    <w:uiPriority w:val="0"/>
    <w:rPr>
      <w:b w:val="0"/>
      <w:sz w:val="20"/>
    </w:rPr>
  </w:style>
  <w:style w:type="paragraph" w:customStyle="1" w:styleId="90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7">
    <w:name w:val="标准正文"/>
    <w:basedOn w:val="1"/>
    <w:link w:val="908"/>
    <w:qFormat/>
    <w:uiPriority w:val="0"/>
    <w:pPr>
      <w:tabs>
        <w:tab w:val="left" w:pos="780"/>
      </w:tabs>
      <w:adjustRightInd/>
      <w:spacing w:line="360" w:lineRule="auto"/>
      <w:ind w:left="200" w:leftChars="200" w:firstLine="200" w:firstLineChars="200"/>
    </w:pPr>
    <w:rPr>
      <w:sz w:val="24"/>
    </w:rPr>
  </w:style>
  <w:style w:type="character" w:customStyle="1" w:styleId="908">
    <w:name w:val="标准正文 Char"/>
    <w:link w:val="907"/>
    <w:qFormat/>
    <w:uiPriority w:val="0"/>
    <w:rPr>
      <w:kern w:val="2"/>
      <w:sz w:val="24"/>
      <w:szCs w:val="24"/>
    </w:rPr>
  </w:style>
  <w:style w:type="paragraph" w:customStyle="1" w:styleId="909">
    <w:name w:val="数字标题5"/>
    <w:basedOn w:val="7"/>
    <w:next w:val="1"/>
    <w:qFormat/>
    <w:uiPriority w:val="0"/>
    <w:pPr>
      <w:tabs>
        <w:tab w:val="left" w:pos="1080"/>
      </w:tabs>
      <w:ind w:left="1080" w:hanging="1080"/>
    </w:pPr>
  </w:style>
  <w:style w:type="paragraph" w:customStyle="1" w:styleId="910">
    <w:name w:val="数字标题1"/>
    <w:basedOn w:val="2"/>
    <w:next w:val="1"/>
    <w:qFormat/>
    <w:uiPriority w:val="0"/>
    <w:pPr>
      <w:tabs>
        <w:tab w:val="left" w:pos="480"/>
      </w:tabs>
      <w:ind w:left="480" w:hanging="480"/>
    </w:pPr>
  </w:style>
  <w:style w:type="paragraph" w:customStyle="1" w:styleId="91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1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7">
    <w:name w:val="0"/>
    <w:basedOn w:val="1"/>
    <w:qFormat/>
    <w:uiPriority w:val="0"/>
    <w:pPr>
      <w:widowControl/>
    </w:pPr>
    <w:rPr>
      <w:kern w:val="0"/>
      <w:sz w:val="24"/>
      <w:szCs w:val="20"/>
    </w:rPr>
  </w:style>
  <w:style w:type="paragraph" w:customStyle="1" w:styleId="918">
    <w:name w:val="Char Char113"/>
    <w:basedOn w:val="1"/>
    <w:qFormat/>
    <w:uiPriority w:val="0"/>
    <w:pPr>
      <w:widowControl/>
      <w:spacing w:after="160" w:line="240" w:lineRule="exact"/>
      <w:jc w:val="left"/>
    </w:pPr>
    <w:rPr>
      <w:rFonts w:eastAsia="仿宋_GB2312"/>
      <w:sz w:val="28"/>
    </w:rPr>
  </w:style>
  <w:style w:type="paragraph" w:customStyle="1" w:styleId="91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20">
    <w:name w:val="_Style 8"/>
    <w:basedOn w:val="1"/>
    <w:qFormat/>
    <w:uiPriority w:val="34"/>
    <w:pPr>
      <w:adjustRightInd/>
      <w:ind w:firstLine="420" w:firstLineChars="200"/>
    </w:pPr>
    <w:rPr>
      <w:rFonts w:eastAsia="仿宋_GB2312"/>
      <w:sz w:val="28"/>
    </w:rPr>
  </w:style>
  <w:style w:type="paragraph" w:customStyle="1" w:styleId="92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2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2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6">
    <w:name w:val="Char Char112"/>
    <w:basedOn w:val="1"/>
    <w:qFormat/>
    <w:uiPriority w:val="6"/>
    <w:pPr>
      <w:widowControl/>
      <w:spacing w:after="160" w:line="240" w:lineRule="exact"/>
      <w:jc w:val="left"/>
    </w:pPr>
    <w:rPr>
      <w:rFonts w:eastAsia="仿宋_GB2312"/>
      <w:sz w:val="28"/>
    </w:rPr>
  </w:style>
  <w:style w:type="paragraph" w:customStyle="1" w:styleId="927">
    <w:name w:val="正文 图"/>
    <w:basedOn w:val="449"/>
    <w:qFormat/>
    <w:uiPriority w:val="0"/>
    <w:pPr>
      <w:adjustRightInd/>
      <w:spacing w:before="0"/>
      <w:ind w:firstLine="0"/>
      <w:jc w:val="center"/>
    </w:pPr>
    <w:rPr>
      <w:rFonts w:ascii="微软雅黑" w:hAnsi="微软雅黑"/>
    </w:rPr>
  </w:style>
  <w:style w:type="paragraph" w:customStyle="1" w:styleId="92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30">
    <w:name w:val="Thf"/>
    <w:basedOn w:val="570"/>
    <w:qFormat/>
    <w:uiPriority w:val="0"/>
    <w:pPr>
      <w:ind w:left="0"/>
    </w:pPr>
  </w:style>
  <w:style w:type="paragraph" w:customStyle="1" w:styleId="93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3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33">
    <w:name w:val="注释"/>
    <w:basedOn w:val="1"/>
    <w:qFormat/>
    <w:uiPriority w:val="0"/>
    <w:pPr>
      <w:adjustRightInd/>
      <w:spacing w:line="360" w:lineRule="auto"/>
      <w:ind w:firstLine="480"/>
    </w:pPr>
    <w:rPr>
      <w:sz w:val="24"/>
    </w:rPr>
  </w:style>
  <w:style w:type="table" w:customStyle="1" w:styleId="934">
    <w:name w:val="网格型2"/>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1"/>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6"/>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7">
    <w:name w:val="网格型3"/>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8">
    <w:name w:val="网格型4"/>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9">
    <w:name w:val="网格型5"/>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40">
    <w:name w:val="列出段落111"/>
    <w:basedOn w:val="1"/>
    <w:qFormat/>
    <w:uiPriority w:val="34"/>
    <w:pPr>
      <w:ind w:firstLine="420" w:firstLineChars="200"/>
    </w:p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标准文本 Char Char"/>
    <w:link w:val="946"/>
    <w:qFormat/>
    <w:uiPriority w:val="0"/>
    <w:rPr>
      <w:rFonts w:cs="宋体"/>
      <w:kern w:val="2"/>
      <w:sz w:val="24"/>
    </w:rPr>
  </w:style>
  <w:style w:type="paragraph" w:customStyle="1" w:styleId="946">
    <w:name w:val="标准文本"/>
    <w:basedOn w:val="1"/>
    <w:link w:val="945"/>
    <w:qFormat/>
    <w:uiPriority w:val="0"/>
    <w:pPr>
      <w:adjustRightInd/>
      <w:spacing w:line="360" w:lineRule="auto"/>
      <w:ind w:firstLine="480" w:firstLineChars="200"/>
    </w:pPr>
    <w:rPr>
      <w:rFonts w:cs="宋体"/>
      <w:sz w:val="24"/>
      <w:szCs w:val="20"/>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99"/>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paragraph" w:customStyle="1" w:styleId="960">
    <w:name w:val="_Style 947"/>
    <w:basedOn w:val="1"/>
    <w:next w:val="284"/>
    <w:qFormat/>
    <w:uiPriority w:val="34"/>
    <w:pPr>
      <w:adjustRightInd/>
      <w:ind w:firstLine="420" w:firstLineChars="200"/>
    </w:pPr>
  </w:style>
  <w:style w:type="paragraph" w:customStyle="1" w:styleId="96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62">
    <w:name w:val="纯文本2"/>
    <w:basedOn w:val="1"/>
    <w:qFormat/>
    <w:uiPriority w:val="0"/>
    <w:pPr>
      <w:adjustRightInd/>
      <w:snapToGrid w:val="0"/>
      <w:jc w:val="left"/>
    </w:pPr>
    <w:rPr>
      <w:rFonts w:ascii="Century Gothic" w:hAnsi="楷体_GB2312" w:eastAsia="Century Gothic"/>
      <w:szCs w:val="20"/>
    </w:rPr>
  </w:style>
  <w:style w:type="paragraph" w:customStyle="1" w:styleId="96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6">
    <w:name w:val="Blockquote"/>
    <w:basedOn w:val="1"/>
    <w:qFormat/>
    <w:uiPriority w:val="0"/>
    <w:pPr>
      <w:autoSpaceDE w:val="0"/>
      <w:autoSpaceDN w:val="0"/>
      <w:spacing w:before="100" w:after="100"/>
      <w:ind w:left="360" w:right="360"/>
      <w:jc w:val="left"/>
    </w:pPr>
    <w:rPr>
      <w:kern w:val="0"/>
      <w:sz w:val="24"/>
      <w:szCs w:val="20"/>
    </w:rPr>
  </w:style>
  <w:style w:type="paragraph" w:customStyle="1" w:styleId="967">
    <w:name w:val="p1"/>
    <w:basedOn w:val="1"/>
    <w:qFormat/>
    <w:uiPriority w:val="0"/>
    <w:pPr>
      <w:widowControl/>
      <w:adjustRightInd/>
      <w:jc w:val="left"/>
    </w:pPr>
    <w:rPr>
      <w:rFonts w:ascii=".PingFang SC" w:eastAsia=".PingFang SC"/>
      <w:color w:val="454545"/>
      <w:kern w:val="0"/>
      <w:sz w:val="18"/>
      <w:szCs w:val="18"/>
    </w:rPr>
  </w:style>
  <w:style w:type="paragraph" w:customStyle="1" w:styleId="968">
    <w:name w:val="Table Paragraph"/>
    <w:basedOn w:val="1"/>
    <w:qFormat/>
    <w:uiPriority w:val="0"/>
    <w:pPr>
      <w:adjustRightInd/>
      <w:jc w:val="left"/>
    </w:pPr>
    <w:rPr>
      <w:rFonts w:ascii="Calibri" w:hAnsi="Calibri"/>
      <w:kern w:val="0"/>
      <w:sz w:val="22"/>
      <w:szCs w:val="22"/>
      <w:lang w:eastAsia="en-US"/>
    </w:rPr>
  </w:style>
  <w:style w:type="paragraph" w:customStyle="1" w:styleId="96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7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7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2">
    <w:name w:val="ksfind_class_select1"/>
    <w:basedOn w:val="75"/>
    <w:qFormat/>
    <w:uiPriority w:val="0"/>
    <w:rPr>
      <w:color w:val="000000"/>
      <w:shd w:val="clear" w:color="auto" w:fill="EFD200"/>
    </w:rPr>
  </w:style>
  <w:style w:type="character" w:customStyle="1" w:styleId="973">
    <w:name w:val="font71"/>
    <w:qFormat/>
    <w:uiPriority w:val="0"/>
    <w:rPr>
      <w:rFonts w:hint="eastAsia" w:ascii="宋体" w:hAnsi="宋体" w:eastAsia="宋体" w:cs="宋体"/>
      <w:color w:val="000000"/>
      <w:sz w:val="22"/>
      <w:szCs w:val="22"/>
      <w:u w:val="none"/>
    </w:rPr>
  </w:style>
  <w:style w:type="character" w:customStyle="1" w:styleId="974">
    <w:name w:val="font91"/>
    <w:qFormat/>
    <w:uiPriority w:val="0"/>
    <w:rPr>
      <w:rFonts w:hint="eastAsia" w:ascii="仿宋" w:hAnsi="仿宋" w:eastAsia="仿宋" w:cs="仿宋"/>
      <w:color w:val="000000"/>
      <w:sz w:val="22"/>
      <w:szCs w:val="22"/>
      <w:u w:val="none"/>
    </w:rPr>
  </w:style>
  <w:style w:type="paragraph" w:customStyle="1" w:styleId="975">
    <w:name w:val="表格正文"/>
    <w:basedOn w:val="1"/>
    <w:qFormat/>
    <w:uiPriority w:val="0"/>
    <w:pPr>
      <w:widowControl/>
      <w:jc w:val="center"/>
    </w:pPr>
    <w:rPr>
      <w:rFonts w:hint="eastAsia" w:ascii="宋体" w:hAnsi="宋体"/>
      <w:color w:val="000000"/>
      <w:kern w:val="0"/>
      <w:szCs w:val="21"/>
    </w:rPr>
  </w:style>
  <w:style w:type="paragraph" w:customStyle="1" w:styleId="976">
    <w:name w:val="List Paragraph11"/>
    <w:basedOn w:val="1"/>
    <w:qFormat/>
    <w:uiPriority w:val="0"/>
    <w:pPr>
      <w:adjustRightInd/>
      <w:spacing w:line="360" w:lineRule="auto"/>
      <w:ind w:firstLine="420" w:firstLineChars="200"/>
    </w:pPr>
    <w:rPr>
      <w:rFonts w:ascii="Calibri" w:hAnsi="Calibri"/>
      <w:sz w:val="24"/>
      <w:szCs w:val="22"/>
    </w:rPr>
  </w:style>
  <w:style w:type="character" w:customStyle="1" w:styleId="977">
    <w:name w:val="DH 正文 Char"/>
    <w:link w:val="978"/>
    <w:qFormat/>
    <w:uiPriority w:val="99"/>
    <w:rPr>
      <w:rFonts w:ascii="宋体" w:cs="宋体"/>
      <w:sz w:val="24"/>
      <w:szCs w:val="24"/>
    </w:rPr>
  </w:style>
  <w:style w:type="paragraph" w:customStyle="1" w:styleId="978">
    <w:name w:val="DH 正文"/>
    <w:basedOn w:val="1"/>
    <w:link w:val="977"/>
    <w:qFormat/>
    <w:uiPriority w:val="99"/>
    <w:pPr>
      <w:adjustRightInd/>
      <w:spacing w:line="360" w:lineRule="auto"/>
      <w:ind w:firstLine="200" w:firstLineChars="200"/>
    </w:pPr>
    <w:rPr>
      <w:rFonts w:ascii="宋体" w:cs="宋体"/>
      <w:kern w:val="0"/>
      <w:sz w:val="24"/>
    </w:rPr>
  </w:style>
  <w:style w:type="paragraph" w:customStyle="1" w:styleId="979">
    <w:name w:val="DH 图片"/>
    <w:basedOn w:val="1"/>
    <w:next w:val="1"/>
    <w:link w:val="980"/>
    <w:qFormat/>
    <w:uiPriority w:val="0"/>
    <w:pPr>
      <w:adjustRightInd/>
      <w:spacing w:line="360" w:lineRule="auto"/>
      <w:jc w:val="center"/>
    </w:pPr>
    <w:rPr>
      <w:rFonts w:cs="宋体"/>
      <w:b/>
      <w:kern w:val="44"/>
      <w:sz w:val="44"/>
      <w:szCs w:val="44"/>
    </w:rPr>
  </w:style>
  <w:style w:type="character" w:customStyle="1" w:styleId="980">
    <w:name w:val="DH 图片 字符"/>
    <w:basedOn w:val="75"/>
    <w:link w:val="979"/>
    <w:qFormat/>
    <w:uiPriority w:val="0"/>
    <w:rPr>
      <w:rFonts w:cs="宋体"/>
      <w:b/>
      <w:kern w:val="44"/>
      <w:sz w:val="44"/>
      <w:szCs w:val="44"/>
    </w:rPr>
  </w:style>
  <w:style w:type="character" w:customStyle="1" w:styleId="981">
    <w:name w:val="正文文本缩进 字符1"/>
    <w:basedOn w:val="75"/>
    <w:qFormat/>
    <w:uiPriority w:val="0"/>
    <w:rPr>
      <w:rFonts w:ascii="Calibri" w:hAnsi="Calibri" w:eastAsia="宋体" w:cs="宋体"/>
      <w:kern w:val="2"/>
      <w:sz w:val="21"/>
      <w:szCs w:val="24"/>
    </w:rPr>
  </w:style>
  <w:style w:type="paragraph" w:customStyle="1" w:styleId="982">
    <w:name w:val="样式 标题 7 +"/>
    <w:basedOn w:val="9"/>
    <w:qFormat/>
    <w:uiPriority w:val="0"/>
    <w:pPr>
      <w:tabs>
        <w:tab w:val="clear" w:pos="1296"/>
      </w:tabs>
      <w:adjustRightInd/>
      <w:spacing w:before="120" w:line="360" w:lineRule="auto"/>
      <w:ind w:left="0" w:firstLine="0"/>
      <w:jc w:val="center"/>
    </w:pPr>
    <w:rPr>
      <w:rFonts w:ascii="Arial" w:hAnsi="Arial" w:cs="宋体"/>
      <w:lang w:eastAsia="en-US"/>
    </w:rPr>
  </w:style>
  <w:style w:type="paragraph" w:customStyle="1" w:styleId="983">
    <w:name w:val="表格表头"/>
    <w:basedOn w:val="1"/>
    <w:qFormat/>
    <w:uiPriority w:val="0"/>
    <w:pPr>
      <w:adjustRightInd/>
      <w:spacing w:line="360" w:lineRule="auto"/>
      <w:jc w:val="center"/>
      <w:outlineLvl w:val="0"/>
    </w:pPr>
    <w:rPr>
      <w:rFonts w:ascii="宋体" w:hAnsi="宋体" w:eastAsia="黑体" w:cs="宋体"/>
      <w:sz w:val="24"/>
      <w:szCs w:val="21"/>
    </w:rPr>
  </w:style>
  <w:style w:type="paragraph" w:customStyle="1" w:styleId="984">
    <w:name w:val="CM51"/>
    <w:basedOn w:val="261"/>
    <w:next w:val="261"/>
    <w:qFormat/>
    <w:uiPriority w:val="0"/>
    <w:pPr>
      <w:spacing w:after="103"/>
    </w:pPr>
    <w:rPr>
      <w:rFonts w:ascii="黑体" w:hAnsi="Calibri" w:eastAsia="黑体" w:cs="Times New Roman"/>
      <w:color w:val="auto"/>
      <w:kern w:val="2"/>
    </w:rPr>
  </w:style>
  <w:style w:type="paragraph" w:customStyle="1" w:styleId="985">
    <w:name w:val="标题6"/>
    <w:basedOn w:val="8"/>
    <w:next w:val="1"/>
    <w:link w:val="986"/>
    <w:qFormat/>
    <w:uiPriority w:val="0"/>
    <w:pPr>
      <w:tabs>
        <w:tab w:val="clear" w:pos="1152"/>
      </w:tabs>
      <w:adjustRightInd/>
    </w:pPr>
    <w:rPr>
      <w:rFonts w:cs="宋体"/>
      <w:szCs w:val="20"/>
    </w:rPr>
  </w:style>
  <w:style w:type="character" w:customStyle="1" w:styleId="986">
    <w:name w:val="标题6 Char"/>
    <w:link w:val="985"/>
    <w:qFormat/>
    <w:uiPriority w:val="0"/>
    <w:rPr>
      <w:rFonts w:ascii="Arial" w:hAnsi="Arial" w:eastAsia="黑体" w:cs="宋体"/>
      <w:b/>
      <w:bCs/>
      <w:kern w:val="2"/>
      <w:sz w:val="24"/>
    </w:rPr>
  </w:style>
  <w:style w:type="paragraph" w:customStyle="1" w:styleId="987">
    <w:name w:val="标题7"/>
    <w:basedOn w:val="9"/>
    <w:next w:val="1"/>
    <w:qFormat/>
    <w:uiPriority w:val="0"/>
    <w:pPr>
      <w:numPr>
        <w:ilvl w:val="6"/>
        <w:numId w:val="1"/>
      </w:numPr>
      <w:tabs>
        <w:tab w:val="clear" w:pos="1296"/>
      </w:tabs>
      <w:adjustRightInd/>
      <w:spacing w:beforeLines="50" w:afterLines="50" w:line="360" w:lineRule="auto"/>
      <w:ind w:left="0" w:firstLine="288"/>
      <w:jc w:val="left"/>
    </w:pPr>
    <w:rPr>
      <w:rFonts w:ascii="Arial" w:hAnsi="Arial" w:eastAsia="黑体" w:cs="宋体"/>
      <w:szCs w:val="20"/>
    </w:rPr>
  </w:style>
  <w:style w:type="paragraph" w:customStyle="1" w:styleId="988">
    <w:name w:val="标题8"/>
    <w:basedOn w:val="10"/>
    <w:next w:val="1"/>
    <w:qFormat/>
    <w:uiPriority w:val="0"/>
    <w:pPr>
      <w:numPr>
        <w:ilvl w:val="7"/>
        <w:numId w:val="2"/>
      </w:numPr>
      <w:tabs>
        <w:tab w:val="clear" w:pos="1440"/>
      </w:tabs>
      <w:adjustRightInd/>
      <w:spacing w:beforeLines="50" w:afterLines="50" w:line="360" w:lineRule="auto"/>
      <w:ind w:left="0" w:firstLine="288"/>
      <w:jc w:val="left"/>
    </w:pPr>
    <w:rPr>
      <w:sz w:val="21"/>
      <w:szCs w:val="20"/>
    </w:rPr>
  </w:style>
  <w:style w:type="paragraph" w:customStyle="1" w:styleId="989">
    <w:name w:val="标题9"/>
    <w:basedOn w:val="11"/>
    <w:next w:val="1"/>
    <w:qFormat/>
    <w:uiPriority w:val="0"/>
    <w:pPr>
      <w:tabs>
        <w:tab w:val="clear" w:pos="1584"/>
      </w:tabs>
      <w:adjustRightInd/>
    </w:pPr>
    <w:rPr>
      <w:rFonts w:ascii="Cambria" w:hAnsi="Cambria" w:eastAsia="宋体"/>
      <w:lang w:eastAsia="en-US"/>
    </w:rPr>
  </w:style>
  <w:style w:type="paragraph" w:customStyle="1" w:styleId="990">
    <w:name w:val="正文黑体"/>
    <w:basedOn w:val="883"/>
    <w:qFormat/>
    <w:uiPriority w:val="0"/>
    <w:pPr>
      <w:ind w:firstLine="480"/>
    </w:pPr>
    <w:rPr>
      <w:rFonts w:ascii="黑体" w:hAnsi="黑体" w:eastAsia="黑体"/>
    </w:rPr>
  </w:style>
  <w:style w:type="paragraph" w:customStyle="1" w:styleId="991">
    <w:name w:val="样式 标题6 + 左"/>
    <w:basedOn w:val="985"/>
    <w:qFormat/>
    <w:uiPriority w:val="0"/>
    <w:pPr>
      <w:spacing w:line="319" w:lineRule="auto"/>
      <w:jc w:val="left"/>
    </w:pPr>
  </w:style>
  <w:style w:type="paragraph" w:customStyle="1" w:styleId="992">
    <w:name w:val="样式 标题 8 + 左"/>
    <w:basedOn w:val="10"/>
    <w:qFormat/>
    <w:uiPriority w:val="0"/>
    <w:pPr>
      <w:tabs>
        <w:tab w:val="clear" w:pos="1440"/>
      </w:tabs>
      <w:adjustRightInd/>
      <w:spacing w:line="319" w:lineRule="auto"/>
      <w:ind w:left="0" w:firstLine="0"/>
      <w:jc w:val="left"/>
    </w:pPr>
    <w:rPr>
      <w:rFonts w:ascii="Cambria" w:hAnsi="Cambria" w:eastAsia="宋体" w:cs="宋体"/>
      <w:szCs w:val="20"/>
      <w:lang w:eastAsia="en-US"/>
    </w:rPr>
  </w:style>
  <w:style w:type="paragraph" w:customStyle="1" w:styleId="993">
    <w:name w:val="样式 标题8 + 段前: 0.5 行 段后: 0.5 行"/>
    <w:basedOn w:val="988"/>
    <w:next w:val="1"/>
    <w:qFormat/>
    <w:uiPriority w:val="0"/>
    <w:pPr>
      <w:ind w:firstLine="0"/>
    </w:pPr>
    <w:rPr>
      <w:rFonts w:cs="宋体"/>
    </w:rPr>
  </w:style>
  <w:style w:type="paragraph" w:customStyle="1" w:styleId="994">
    <w:name w:val="样式 标题 8 +"/>
    <w:basedOn w:val="10"/>
    <w:qFormat/>
    <w:uiPriority w:val="0"/>
    <w:pPr>
      <w:tabs>
        <w:tab w:val="clear" w:pos="1440"/>
      </w:tabs>
      <w:adjustRightInd/>
      <w:spacing w:line="319" w:lineRule="auto"/>
      <w:ind w:left="0" w:firstLine="0"/>
      <w:jc w:val="left"/>
    </w:pPr>
    <w:rPr>
      <w:rFonts w:ascii="Cambria" w:hAnsi="Cambria" w:eastAsia="宋体"/>
      <w:lang w:eastAsia="en-US"/>
    </w:rPr>
  </w:style>
  <w:style w:type="paragraph" w:customStyle="1" w:styleId="995">
    <w:name w:val="样式 标题 9 +"/>
    <w:basedOn w:val="989"/>
    <w:qFormat/>
    <w:uiPriority w:val="0"/>
    <w:pPr/>
  </w:style>
  <w:style w:type="character" w:customStyle="1" w:styleId="996">
    <w:name w:val="内容文本 Char"/>
    <w:link w:val="997"/>
    <w:qFormat/>
    <w:uiPriority w:val="0"/>
    <w:rPr>
      <w:rFonts w:ascii="宋体" w:hAnsi="宋体"/>
      <w:sz w:val="24"/>
      <w:szCs w:val="24"/>
      <w:lang w:val="zh-CN" w:eastAsia="en-US" w:bidi="en-US"/>
    </w:rPr>
  </w:style>
  <w:style w:type="paragraph" w:customStyle="1" w:styleId="997">
    <w:name w:val="内容文本"/>
    <w:basedOn w:val="284"/>
    <w:link w:val="996"/>
    <w:qFormat/>
    <w:uiPriority w:val="0"/>
    <w:pPr>
      <w:adjustRightInd/>
      <w:contextualSpacing/>
    </w:pPr>
    <w:rPr>
      <w:rFonts w:ascii="宋体" w:hAnsi="宋体" w:eastAsia="宋体" w:cs="Times New Roman"/>
      <w:kern w:val="0"/>
      <w:lang w:val="zh-CN" w:eastAsia="en-US" w:bidi="en-US"/>
    </w:rPr>
  </w:style>
  <w:style w:type="paragraph" w:customStyle="1" w:styleId="998">
    <w:name w:val="标题5-2"/>
    <w:basedOn w:val="1"/>
    <w:next w:val="907"/>
    <w:link w:val="999"/>
    <w:qFormat/>
    <w:uiPriority w:val="0"/>
    <w:pPr>
      <w:numPr>
        <w:ilvl w:val="0"/>
        <w:numId w:val="3"/>
      </w:numPr>
      <w:adjustRightInd/>
      <w:spacing w:beforeLines="50" w:afterLines="50" w:line="360" w:lineRule="auto"/>
      <w:ind w:left="0" w:firstLine="0"/>
      <w:outlineLvl w:val="4"/>
    </w:pPr>
    <w:rPr>
      <w:rFonts w:ascii="Calibri" w:hAnsi="Calibri"/>
      <w:sz w:val="24"/>
      <w:lang w:val="zh-CN"/>
    </w:rPr>
  </w:style>
  <w:style w:type="character" w:customStyle="1" w:styleId="999">
    <w:name w:val="标题5-2 Char"/>
    <w:link w:val="998"/>
    <w:qFormat/>
    <w:uiPriority w:val="0"/>
    <w:rPr>
      <w:rFonts w:ascii="Calibri" w:hAnsi="Calibri"/>
      <w:kern w:val="2"/>
      <w:sz w:val="24"/>
      <w:szCs w:val="24"/>
      <w:lang w:val="zh-CN"/>
    </w:rPr>
  </w:style>
  <w:style w:type="character" w:customStyle="1" w:styleId="1000">
    <w:name w:val="已访问的超链接1"/>
    <w:qFormat/>
    <w:uiPriority w:val="0"/>
    <w:rPr>
      <w:color w:val="800080"/>
      <w:u w:val="single"/>
    </w:rPr>
  </w:style>
  <w:style w:type="character" w:customStyle="1" w:styleId="1001">
    <w:name w:val="标题 1 Char1"/>
    <w:qFormat/>
    <w:uiPriority w:val="0"/>
    <w:rPr>
      <w:b/>
      <w:bCs/>
      <w:kern w:val="44"/>
      <w:sz w:val="44"/>
      <w:szCs w:val="44"/>
    </w:rPr>
  </w:style>
  <w:style w:type="paragraph" w:customStyle="1" w:styleId="1002">
    <w:name w:val="样式 正文首行缩进 + 首行缩进:  1 字符"/>
    <w:basedOn w:val="66"/>
    <w:qFormat/>
    <w:uiPriority w:val="0"/>
    <w:pPr>
      <w:widowControl/>
      <w:autoSpaceDE/>
      <w:autoSpaceDN/>
      <w:adjustRightInd/>
      <w:spacing w:after="40" w:line="240" w:lineRule="auto"/>
      <w:ind w:firstLine="200" w:firstLineChars="200"/>
      <w:jc w:val="left"/>
    </w:pPr>
    <w:rPr>
      <w:rFonts w:ascii="Times New Roman" w:hAnsi="Times New Roman" w:cs="宋体"/>
      <w:sz w:val="21"/>
    </w:rPr>
  </w:style>
  <w:style w:type="paragraph" w:customStyle="1" w:styleId="1003">
    <w:name w:val="段落正文"/>
    <w:qFormat/>
    <w:uiPriority w:val="0"/>
    <w:pPr>
      <w:spacing w:before="60" w:after="60"/>
      <w:ind w:firstLine="200" w:firstLineChars="200"/>
      <w:jc w:val="both"/>
    </w:pPr>
    <w:rPr>
      <w:rFonts w:ascii="Arial" w:hAnsi="Arial" w:eastAsia="宋体" w:cs="Times New Roman"/>
      <w:kern w:val="2"/>
      <w:sz w:val="24"/>
      <w:szCs w:val="24"/>
      <w:lang w:val="en-US" w:eastAsia="zh-CN" w:bidi="ar-SA"/>
    </w:rPr>
  </w:style>
  <w:style w:type="paragraph" w:customStyle="1" w:styleId="1004">
    <w:name w:val="InfoBlue"/>
    <w:basedOn w:val="1"/>
    <w:next w:val="23"/>
    <w:qFormat/>
    <w:uiPriority w:val="0"/>
    <w:pPr>
      <w:widowControl/>
      <w:adjustRightInd/>
      <w:spacing w:after="120" w:line="240" w:lineRule="atLeast"/>
      <w:ind w:left="720"/>
      <w:jc w:val="left"/>
    </w:pPr>
    <w:rPr>
      <w:i/>
      <w:color w:val="0000FF"/>
      <w:kern w:val="0"/>
      <w:sz w:val="20"/>
      <w:szCs w:val="20"/>
      <w:lang w:eastAsia="en-US"/>
    </w:rPr>
  </w:style>
  <w:style w:type="character" w:customStyle="1" w:styleId="1005">
    <w:name w:val="标题5 Char"/>
    <w:link w:val="1006"/>
    <w:qFormat/>
    <w:uiPriority w:val="0"/>
    <w:rPr>
      <w:sz w:val="24"/>
      <w:szCs w:val="24"/>
      <w:lang w:val="zh-CN"/>
    </w:rPr>
  </w:style>
  <w:style w:type="paragraph" w:customStyle="1" w:styleId="1006">
    <w:name w:val="标题5"/>
    <w:basedOn w:val="1"/>
    <w:next w:val="907"/>
    <w:link w:val="1005"/>
    <w:qFormat/>
    <w:uiPriority w:val="0"/>
    <w:pPr>
      <w:adjustRightInd/>
      <w:spacing w:beforeLines="50" w:afterLines="50" w:line="360" w:lineRule="auto"/>
      <w:outlineLvl w:val="4"/>
    </w:pPr>
    <w:rPr>
      <w:kern w:val="0"/>
      <w:sz w:val="24"/>
      <w:lang w:val="zh-CN"/>
    </w:rPr>
  </w:style>
  <w:style w:type="paragraph" w:customStyle="1" w:styleId="1007">
    <w:name w:val="正文缩进4"/>
    <w:basedOn w:val="1"/>
    <w:qFormat/>
    <w:uiPriority w:val="0"/>
    <w:pPr>
      <w:widowControl/>
      <w:adjustRightInd/>
      <w:ind w:firstLine="420"/>
      <w:jc w:val="left"/>
    </w:pPr>
    <w:rPr>
      <w:szCs w:val="21"/>
    </w:rPr>
  </w:style>
  <w:style w:type="character" w:customStyle="1" w:styleId="1008">
    <w:name w:val="明显强调1"/>
    <w:qFormat/>
    <w:uiPriority w:val="21"/>
    <w:rPr>
      <w:b/>
      <w:bCs/>
      <w:i/>
      <w:iCs/>
      <w:color w:val="4F81BD"/>
    </w:rPr>
  </w:style>
  <w:style w:type="paragraph" w:customStyle="1" w:styleId="1009">
    <w:name w:val="标题6-1"/>
    <w:basedOn w:val="5"/>
    <w:qFormat/>
    <w:uiPriority w:val="0"/>
    <w:pPr>
      <w:widowControl w:val="0"/>
      <w:adjustRightInd/>
      <w:snapToGrid/>
      <w:spacing w:beforeLines="50" w:afterLines="50" w:line="360" w:lineRule="auto"/>
      <w:ind w:left="1134" w:hanging="1134"/>
      <w:outlineLvl w:val="3"/>
    </w:pPr>
    <w:rPr>
      <w:rFonts w:ascii="Calibri" w:hAnsi="Calibri"/>
      <w:snapToGrid/>
      <w:color w:val="auto"/>
      <w:kern w:val="2"/>
      <w:sz w:val="24"/>
      <w:szCs w:val="24"/>
      <w:lang w:val="zh-CN"/>
    </w:rPr>
  </w:style>
  <w:style w:type="paragraph" w:customStyle="1" w:styleId="1010">
    <w:name w:val="正文缩进2"/>
    <w:basedOn w:val="1"/>
    <w:qFormat/>
    <w:uiPriority w:val="0"/>
    <w:pPr>
      <w:widowControl/>
      <w:adjustRightInd/>
      <w:ind w:firstLine="420"/>
      <w:jc w:val="left"/>
    </w:pPr>
    <w:rPr>
      <w:szCs w:val="21"/>
    </w:rPr>
  </w:style>
  <w:style w:type="paragraph" w:customStyle="1" w:styleId="1011">
    <w:name w:val="p18"/>
    <w:basedOn w:val="1"/>
    <w:qFormat/>
    <w:uiPriority w:val="0"/>
    <w:pPr>
      <w:widowControl/>
      <w:adjustRightInd/>
      <w:ind w:firstLine="420"/>
      <w:jc w:val="left"/>
    </w:pPr>
    <w:rPr>
      <w:kern w:val="0"/>
      <w:szCs w:val="21"/>
    </w:rPr>
  </w:style>
  <w:style w:type="paragraph" w:customStyle="1" w:styleId="1012">
    <w:name w:val="正文缩进3"/>
    <w:basedOn w:val="1"/>
    <w:qFormat/>
    <w:uiPriority w:val="0"/>
    <w:pPr>
      <w:widowControl/>
      <w:adjustRightInd/>
      <w:ind w:firstLine="420"/>
      <w:jc w:val="left"/>
    </w:pPr>
    <w:rPr>
      <w:szCs w:val="21"/>
    </w:rPr>
  </w:style>
  <w:style w:type="character" w:customStyle="1" w:styleId="1013">
    <w:name w:val="标题5-1 Char"/>
    <w:link w:val="1014"/>
    <w:qFormat/>
    <w:uiPriority w:val="0"/>
  </w:style>
  <w:style w:type="paragraph" w:customStyle="1" w:styleId="1014">
    <w:name w:val="标题5-1"/>
    <w:basedOn w:val="5"/>
    <w:link w:val="1013"/>
    <w:qFormat/>
    <w:uiPriority w:val="0"/>
    <w:pPr>
      <w:widowControl w:val="0"/>
      <w:adjustRightInd/>
      <w:snapToGrid/>
      <w:spacing w:beforeLines="50" w:afterLines="50" w:line="360" w:lineRule="auto"/>
      <w:ind w:left="992" w:hanging="992"/>
      <w:outlineLvl w:val="3"/>
    </w:pPr>
    <w:rPr>
      <w:rFonts w:ascii="Times New Roman"/>
      <w:snapToGrid/>
      <w:color w:val="auto"/>
      <w:kern w:val="0"/>
      <w:sz w:val="20"/>
    </w:rPr>
  </w:style>
  <w:style w:type="character" w:customStyle="1" w:styleId="1015">
    <w:name w:val="标题6 Char Char"/>
    <w:qFormat/>
    <w:uiPriority w:val="0"/>
    <w:rPr>
      <w:rFonts w:hint="eastAsia" w:ascii="宋体" w:hAnsi="宋体" w:eastAsia="宋体"/>
      <w:kern w:val="2"/>
      <w:sz w:val="24"/>
      <w:szCs w:val="24"/>
      <w:lang w:val="en-US" w:eastAsia="zh-CN" w:bidi="ar-SA"/>
    </w:rPr>
  </w:style>
  <w:style w:type="paragraph" w:customStyle="1" w:styleId="1016">
    <w:name w:val="01 标题-封面"/>
    <w:next w:val="37"/>
    <w:autoRedefine/>
    <w:qFormat/>
    <w:uiPriority w:val="0"/>
    <w:pPr>
      <w:spacing w:line="312" w:lineRule="auto"/>
      <w:ind w:left="721" w:hanging="420"/>
      <w:jc w:val="right"/>
    </w:pPr>
    <w:rPr>
      <w:rFonts w:ascii="Arial" w:hAnsi="Arial" w:eastAsia="黑体" w:cs="Times New Roman"/>
      <w:b/>
      <w:color w:val="800000"/>
      <w:kern w:val="2"/>
      <w:sz w:val="72"/>
      <w:lang w:val="en-US" w:eastAsia="zh-CN" w:bidi="ar-SA"/>
    </w:rPr>
  </w:style>
  <w:style w:type="paragraph" w:customStyle="1" w:styleId="1017">
    <w:name w:val="引用1"/>
    <w:basedOn w:val="1"/>
    <w:next w:val="1"/>
    <w:link w:val="1018"/>
    <w:qFormat/>
    <w:uiPriority w:val="29"/>
    <w:pPr>
      <w:widowControl/>
      <w:adjustRightInd/>
      <w:spacing w:before="200" w:line="360" w:lineRule="auto"/>
      <w:ind w:left="360" w:right="360" w:firstLine="482"/>
      <w:jc w:val="left"/>
    </w:pPr>
    <w:rPr>
      <w:rFonts w:ascii="Calibri" w:hAnsi="Calibri" w:cs="宋体"/>
      <w:i/>
      <w:iCs/>
      <w:kern w:val="0"/>
      <w:sz w:val="24"/>
    </w:rPr>
  </w:style>
  <w:style w:type="character" w:customStyle="1" w:styleId="1018">
    <w:name w:val="引用 字符"/>
    <w:basedOn w:val="75"/>
    <w:link w:val="1017"/>
    <w:qFormat/>
    <w:uiPriority w:val="29"/>
    <w:rPr>
      <w:rFonts w:ascii="Calibri" w:hAnsi="Calibri" w:eastAsia="宋体" w:cs="宋体"/>
      <w:i/>
      <w:iCs/>
      <w:sz w:val="24"/>
      <w:szCs w:val="24"/>
    </w:rPr>
  </w:style>
  <w:style w:type="paragraph" w:customStyle="1" w:styleId="1019">
    <w:name w:val="明显引用1"/>
    <w:basedOn w:val="1"/>
    <w:next w:val="1"/>
    <w:link w:val="1020"/>
    <w:qFormat/>
    <w:uiPriority w:val="30"/>
    <w:pPr>
      <w:widowControl/>
      <w:pBdr>
        <w:bottom w:val="single" w:color="auto" w:sz="4" w:space="1"/>
      </w:pBdr>
      <w:adjustRightInd/>
      <w:spacing w:before="200" w:after="280" w:line="360" w:lineRule="auto"/>
      <w:ind w:left="1008" w:right="1152" w:firstLine="482"/>
    </w:pPr>
    <w:rPr>
      <w:rFonts w:ascii="Calibri" w:hAnsi="Calibri" w:cs="宋体"/>
      <w:b/>
      <w:bCs/>
      <w:i/>
      <w:iCs/>
      <w:kern w:val="0"/>
      <w:sz w:val="24"/>
    </w:rPr>
  </w:style>
  <w:style w:type="character" w:customStyle="1" w:styleId="1020">
    <w:name w:val="明显引用 字符"/>
    <w:basedOn w:val="75"/>
    <w:link w:val="1019"/>
    <w:qFormat/>
    <w:uiPriority w:val="30"/>
    <w:rPr>
      <w:rFonts w:ascii="Calibri" w:hAnsi="Calibri" w:eastAsia="宋体" w:cs="宋体"/>
      <w:b/>
      <w:bCs/>
      <w:i/>
      <w:iCs/>
      <w:sz w:val="24"/>
      <w:szCs w:val="24"/>
    </w:rPr>
  </w:style>
  <w:style w:type="character" w:customStyle="1" w:styleId="1021">
    <w:name w:val="不明显强调1"/>
    <w:qFormat/>
    <w:uiPriority w:val="19"/>
    <w:rPr>
      <w:i/>
      <w:iCs/>
    </w:rPr>
  </w:style>
  <w:style w:type="character" w:customStyle="1" w:styleId="1022">
    <w:name w:val="不明显参考1"/>
    <w:qFormat/>
    <w:uiPriority w:val="31"/>
    <w:rPr>
      <w:smallCaps/>
    </w:rPr>
  </w:style>
  <w:style w:type="character" w:customStyle="1" w:styleId="1023">
    <w:name w:val="明显参考1"/>
    <w:qFormat/>
    <w:uiPriority w:val="32"/>
    <w:rPr>
      <w:smallCaps/>
      <w:spacing w:val="5"/>
      <w:u w:val="single"/>
    </w:rPr>
  </w:style>
  <w:style w:type="character" w:customStyle="1" w:styleId="1024">
    <w:name w:val="书籍标题1"/>
    <w:qFormat/>
    <w:uiPriority w:val="33"/>
    <w:rPr>
      <w:i/>
      <w:iCs/>
      <w:smallCaps/>
      <w:spacing w:val="5"/>
    </w:rPr>
  </w:style>
  <w:style w:type="character" w:customStyle="1" w:styleId="1025">
    <w:name w:val="*正文 Char Char"/>
    <w:qFormat/>
    <w:uiPriority w:val="0"/>
    <w:rPr>
      <w:rFonts w:ascii="宋体" w:hAnsi="宋体"/>
      <w:szCs w:val="24"/>
    </w:rPr>
  </w:style>
  <w:style w:type="paragraph" w:customStyle="1" w:styleId="1026">
    <w:name w:val="我的默认值"/>
    <w:basedOn w:val="1"/>
    <w:qFormat/>
    <w:uiPriority w:val="0"/>
    <w:pPr>
      <w:widowControl/>
      <w:adjustRightInd/>
      <w:spacing w:line="360" w:lineRule="auto"/>
      <w:ind w:firstLine="200" w:firstLineChars="200"/>
      <w:jc w:val="left"/>
    </w:pPr>
    <w:rPr>
      <w:rFonts w:ascii="宋体" w:hAnsi="宋体" w:eastAsia="仿宋" w:cs="宋体"/>
      <w:color w:val="000000"/>
      <w:kern w:val="0"/>
      <w:sz w:val="28"/>
    </w:rPr>
  </w:style>
  <w:style w:type="paragraph" w:customStyle="1" w:styleId="1027">
    <w:name w:val="箭头样式1"/>
    <w:basedOn w:val="284"/>
    <w:link w:val="1028"/>
    <w:qFormat/>
    <w:uiPriority w:val="0"/>
    <w:pPr>
      <w:numPr>
        <w:ilvl w:val="0"/>
        <w:numId w:val="4"/>
      </w:numPr>
      <w:adjustRightInd/>
      <w:ind w:left="0" w:firstLine="0" w:firstLineChars="0"/>
      <w:jc w:val="left"/>
    </w:pPr>
    <w:rPr>
      <w:rFonts w:ascii="Calibri" w:hAnsi="Calibri" w:eastAsia="宋体" w:cs="Times New Roman"/>
    </w:rPr>
  </w:style>
  <w:style w:type="character" w:customStyle="1" w:styleId="1028">
    <w:name w:val="箭头样式1 Char"/>
    <w:basedOn w:val="362"/>
    <w:link w:val="1027"/>
    <w:qFormat/>
    <w:uiPriority w:val="0"/>
    <w:rPr>
      <w:rFonts w:ascii="Calibri" w:hAnsi="Calibri" w:eastAsia="楷体_GB2312" w:cs="Lucida Sans"/>
      <w:kern w:val="2"/>
      <w:sz w:val="24"/>
      <w:szCs w:val="24"/>
      <w:lang w:val="en-US" w:eastAsia="zh-CN" w:bidi="ar-SA"/>
    </w:rPr>
  </w:style>
  <w:style w:type="paragraph" w:customStyle="1" w:styleId="1029">
    <w:name w:val="正文（缩进）"/>
    <w:basedOn w:val="1"/>
    <w:link w:val="1030"/>
    <w:qFormat/>
    <w:uiPriority w:val="0"/>
    <w:pPr>
      <w:adjustRightInd/>
      <w:spacing w:beforeLines="50" w:afterLines="50" w:line="360" w:lineRule="auto"/>
      <w:ind w:firstLine="480" w:firstLineChars="200"/>
    </w:pPr>
    <w:rPr>
      <w:kern w:val="0"/>
      <w:sz w:val="24"/>
    </w:rPr>
  </w:style>
  <w:style w:type="character" w:customStyle="1" w:styleId="1030">
    <w:name w:val="正文（缩进） Char"/>
    <w:link w:val="1029"/>
    <w:qFormat/>
    <w:uiPriority w:val="0"/>
    <w:rPr>
      <w:sz w:val="24"/>
      <w:szCs w:val="24"/>
    </w:rPr>
  </w:style>
  <w:style w:type="paragraph" w:customStyle="1" w:styleId="1031">
    <w:name w:val="无序列表新"/>
    <w:basedOn w:val="1"/>
    <w:link w:val="1032"/>
    <w:qFormat/>
    <w:uiPriority w:val="0"/>
    <w:pPr>
      <w:numPr>
        <w:ilvl w:val="0"/>
        <w:numId w:val="5"/>
      </w:numPr>
      <w:adjustRightInd/>
      <w:spacing w:line="360" w:lineRule="auto"/>
      <w:ind w:firstLine="0"/>
    </w:pPr>
    <w:rPr>
      <w:sz w:val="24"/>
    </w:rPr>
  </w:style>
  <w:style w:type="character" w:customStyle="1" w:styleId="1032">
    <w:name w:val="无序列表新 Char"/>
    <w:link w:val="1031"/>
    <w:qFormat/>
    <w:uiPriority w:val="0"/>
    <w:rPr>
      <w:kern w:val="2"/>
      <w:sz w:val="24"/>
      <w:szCs w:val="24"/>
    </w:rPr>
  </w:style>
  <w:style w:type="character" w:customStyle="1" w:styleId="1033">
    <w:name w:val="正文对齐 Char"/>
    <w:basedOn w:val="75"/>
    <w:qFormat/>
    <w:uiPriority w:val="0"/>
    <w:rPr>
      <w:rFonts w:eastAsia="宋体" w:cs="宋体"/>
      <w:kern w:val="2"/>
      <w:sz w:val="21"/>
      <w:szCs w:val="22"/>
    </w:rPr>
  </w:style>
  <w:style w:type="paragraph" w:customStyle="1" w:styleId="1034">
    <w:name w:val="para"/>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5">
    <w:name w:val="link"/>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6">
    <w:name w:val="Step1说明并列"/>
    <w:basedOn w:val="1"/>
    <w:link w:val="1037"/>
    <w:qFormat/>
    <w:uiPriority w:val="0"/>
    <w:pPr>
      <w:numPr>
        <w:ilvl w:val="4"/>
        <w:numId w:val="6"/>
      </w:numPr>
      <w:adjustRightInd/>
      <w:ind w:firstLine="0"/>
    </w:pPr>
    <w:rPr>
      <w:rFonts w:ascii="Myriad Pro" w:hAnsi="Myriad Pro"/>
      <w:szCs w:val="21"/>
      <w:shd w:val="clear" w:color="auto" w:fill="D9D9D9"/>
    </w:rPr>
  </w:style>
  <w:style w:type="character" w:customStyle="1" w:styleId="1037">
    <w:name w:val="Step1说明并列 Char"/>
    <w:link w:val="1036"/>
    <w:qFormat/>
    <w:uiPriority w:val="0"/>
    <w:rPr>
      <w:rFonts w:ascii="Myriad Pro" w:hAnsi="Myriad Pro"/>
      <w:kern w:val="2"/>
      <w:sz w:val="21"/>
      <w:szCs w:val="21"/>
    </w:rPr>
  </w:style>
  <w:style w:type="paragraph" w:customStyle="1" w:styleId="1038">
    <w:name w:val="正文小四"/>
    <w:basedOn w:val="1"/>
    <w:link w:val="1039"/>
    <w:qFormat/>
    <w:uiPriority w:val="0"/>
    <w:pPr>
      <w:widowControl/>
      <w:adjustRightInd/>
      <w:spacing w:line="360" w:lineRule="auto"/>
      <w:ind w:firstLine="200" w:firstLineChars="200"/>
      <w:jc w:val="left"/>
    </w:pPr>
    <w:rPr>
      <w:rFonts w:ascii="Calibri" w:hAnsi="Calibri" w:cs="宋体"/>
      <w:sz w:val="24"/>
      <w:szCs w:val="21"/>
    </w:rPr>
  </w:style>
  <w:style w:type="character" w:customStyle="1" w:styleId="1039">
    <w:name w:val="正文小四 Char"/>
    <w:basedOn w:val="75"/>
    <w:link w:val="1038"/>
    <w:qFormat/>
    <w:uiPriority w:val="0"/>
    <w:rPr>
      <w:rFonts w:ascii="Calibri" w:hAnsi="Calibri" w:eastAsia="宋体" w:cs="宋体"/>
      <w:kern w:val="2"/>
      <w:sz w:val="24"/>
      <w:szCs w:val="21"/>
    </w:rPr>
  </w:style>
  <w:style w:type="paragraph" w:customStyle="1" w:styleId="1040">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041">
    <w:name w:val="表序与表题"/>
    <w:basedOn w:val="1"/>
    <w:qFormat/>
    <w:uiPriority w:val="0"/>
    <w:pPr>
      <w:tabs>
        <w:tab w:val="left" w:pos="720"/>
      </w:tabs>
      <w:adjustRightInd/>
      <w:spacing w:line="360" w:lineRule="auto"/>
    </w:pPr>
    <w:rPr>
      <w:rFonts w:ascii="Times" w:hAnsi="Times" w:cs="宋体"/>
      <w:sz w:val="24"/>
      <w:szCs w:val="22"/>
    </w:rPr>
  </w:style>
  <w:style w:type="paragraph" w:customStyle="1" w:styleId="1042">
    <w:name w:val="图序与图题"/>
    <w:basedOn w:val="1"/>
    <w:qFormat/>
    <w:uiPriority w:val="0"/>
    <w:pPr>
      <w:tabs>
        <w:tab w:val="left" w:pos="3780"/>
      </w:tabs>
      <w:adjustRightInd/>
      <w:spacing w:line="360" w:lineRule="auto"/>
      <w:ind w:left="3060"/>
    </w:pPr>
    <w:rPr>
      <w:rFonts w:ascii="Times" w:hAnsi="Times" w:cs="宋体"/>
      <w:sz w:val="24"/>
      <w:szCs w:val="22"/>
    </w:rPr>
  </w:style>
  <w:style w:type="paragraph" w:customStyle="1" w:styleId="1043">
    <w:name w:val="图片序号"/>
    <w:basedOn w:val="1"/>
    <w:link w:val="1044"/>
    <w:qFormat/>
    <w:uiPriority w:val="0"/>
    <w:pPr>
      <w:numPr>
        <w:ilvl w:val="1"/>
        <w:numId w:val="7"/>
      </w:numPr>
      <w:adjustRightInd/>
      <w:spacing w:line="360" w:lineRule="auto"/>
      <w:ind w:left="0" w:firstLine="0"/>
      <w:jc w:val="center"/>
    </w:pPr>
    <w:rPr>
      <w:rFonts w:ascii="Times" w:hAnsi="Times" w:cs="宋体"/>
      <w:szCs w:val="22"/>
    </w:rPr>
  </w:style>
  <w:style w:type="character" w:customStyle="1" w:styleId="1044">
    <w:name w:val="图片序号 字符"/>
    <w:basedOn w:val="75"/>
    <w:link w:val="1043"/>
    <w:qFormat/>
    <w:uiPriority w:val="0"/>
    <w:rPr>
      <w:rFonts w:ascii="Times" w:hAnsi="Times" w:cs="宋体"/>
      <w:kern w:val="2"/>
      <w:sz w:val="21"/>
      <w:szCs w:val="22"/>
    </w:rPr>
  </w:style>
  <w:style w:type="paragraph" w:customStyle="1" w:styleId="1045">
    <w:name w:val="插入VISIO图"/>
    <w:basedOn w:val="1"/>
    <w:link w:val="1046"/>
    <w:qFormat/>
    <w:uiPriority w:val="0"/>
    <w:pPr>
      <w:adjustRightInd/>
      <w:spacing w:line="360" w:lineRule="auto"/>
      <w:jc w:val="center"/>
    </w:pPr>
    <w:rPr>
      <w:rFonts w:ascii="微软雅黑" w:hAnsi="微软雅黑" w:eastAsia="微软雅黑" w:cs="宋体"/>
      <w:sz w:val="24"/>
      <w:szCs w:val="22"/>
    </w:rPr>
  </w:style>
  <w:style w:type="character" w:customStyle="1" w:styleId="1046">
    <w:name w:val="插入VISIO图 字符"/>
    <w:basedOn w:val="75"/>
    <w:link w:val="1045"/>
    <w:qFormat/>
    <w:uiPriority w:val="0"/>
    <w:rPr>
      <w:rFonts w:ascii="微软雅黑" w:hAnsi="微软雅黑" w:eastAsia="微软雅黑" w:cs="宋体"/>
      <w:kern w:val="2"/>
      <w:sz w:val="24"/>
      <w:szCs w:val="22"/>
    </w:rPr>
  </w:style>
  <w:style w:type="paragraph" w:customStyle="1" w:styleId="1047">
    <w:name w:val="PVD正文格式"/>
    <w:basedOn w:val="1"/>
    <w:link w:val="1048"/>
    <w:qFormat/>
    <w:uiPriority w:val="0"/>
    <w:pPr>
      <w:adjustRightInd/>
      <w:spacing w:line="360" w:lineRule="auto"/>
      <w:ind w:firstLine="480" w:firstLineChars="200"/>
    </w:pPr>
    <w:rPr>
      <w:rFonts w:ascii="Times" w:hAnsi="Times" w:cs="宋体"/>
      <w:sz w:val="24"/>
      <w:szCs w:val="22"/>
    </w:rPr>
  </w:style>
  <w:style w:type="character" w:customStyle="1" w:styleId="1048">
    <w:name w:val="PVD正文格式 Char"/>
    <w:link w:val="1047"/>
    <w:qFormat/>
    <w:uiPriority w:val="0"/>
    <w:rPr>
      <w:rFonts w:ascii="Times" w:hAnsi="Times" w:cs="宋体"/>
      <w:kern w:val="2"/>
      <w:sz w:val="24"/>
      <w:szCs w:val="22"/>
    </w:rPr>
  </w:style>
  <w:style w:type="paragraph" w:customStyle="1" w:styleId="1049">
    <w:name w:val="正文首行缩进2字符"/>
    <w:basedOn w:val="1"/>
    <w:link w:val="1050"/>
    <w:qFormat/>
    <w:uiPriority w:val="0"/>
    <w:pPr>
      <w:adjustRightInd/>
      <w:spacing w:line="360" w:lineRule="auto"/>
      <w:ind w:firstLine="420" w:firstLineChars="200"/>
    </w:pPr>
    <w:rPr>
      <w:sz w:val="24"/>
    </w:rPr>
  </w:style>
  <w:style w:type="character" w:customStyle="1" w:styleId="1050">
    <w:name w:val="正文首行缩进2字符 Char"/>
    <w:link w:val="1049"/>
    <w:qFormat/>
    <w:uiPriority w:val="0"/>
    <w:rPr>
      <w:kern w:val="2"/>
      <w:sz w:val="24"/>
      <w:szCs w:val="24"/>
    </w:rPr>
  </w:style>
  <w:style w:type="character" w:customStyle="1" w:styleId="1051">
    <w:name w:val="hik 正文 Char"/>
    <w:link w:val="1052"/>
    <w:qFormat/>
    <w:uiPriority w:val="0"/>
    <w:rPr>
      <w:sz w:val="24"/>
      <w:szCs w:val="24"/>
    </w:rPr>
  </w:style>
  <w:style w:type="paragraph" w:customStyle="1" w:styleId="1052">
    <w:name w:val="hik 正文"/>
    <w:basedOn w:val="1"/>
    <w:link w:val="1051"/>
    <w:qFormat/>
    <w:uiPriority w:val="0"/>
    <w:pPr>
      <w:adjustRightInd/>
      <w:spacing w:line="360" w:lineRule="auto"/>
      <w:ind w:firstLine="480" w:firstLineChars="200"/>
    </w:pPr>
    <w:rPr>
      <w:kern w:val="0"/>
      <w:sz w:val="24"/>
    </w:rPr>
  </w:style>
  <w:style w:type="paragraph" w:customStyle="1" w:styleId="1053">
    <w:name w:val="Step1正文"/>
    <w:basedOn w:val="1"/>
    <w:link w:val="1054"/>
    <w:qFormat/>
    <w:uiPriority w:val="0"/>
    <w:pPr>
      <w:adjustRightInd/>
      <w:ind w:left="1588"/>
    </w:pPr>
    <w:rPr>
      <w:rFonts w:cs="宋体"/>
      <w:szCs w:val="21"/>
    </w:rPr>
  </w:style>
  <w:style w:type="character" w:customStyle="1" w:styleId="1054">
    <w:name w:val="Step1正文 Char"/>
    <w:basedOn w:val="75"/>
    <w:link w:val="1053"/>
    <w:qFormat/>
    <w:uiPriority w:val="0"/>
    <w:rPr>
      <w:rFonts w:eastAsia="宋体" w:cs="宋体"/>
      <w:kern w:val="2"/>
      <w:sz w:val="21"/>
      <w:szCs w:val="21"/>
    </w:rPr>
  </w:style>
  <w:style w:type="paragraph" w:customStyle="1" w:styleId="1055">
    <w:name w:val="标书标题1"/>
    <w:basedOn w:val="2"/>
    <w:link w:val="1056"/>
    <w:qFormat/>
    <w:uiPriority w:val="0"/>
    <w:pPr>
      <w:numPr>
        <w:ilvl w:val="0"/>
        <w:numId w:val="8"/>
      </w:numPr>
      <w:tabs>
        <w:tab w:val="clear" w:pos="432"/>
      </w:tabs>
      <w:adjustRightInd/>
      <w:spacing w:before="120" w:after="120" w:line="360" w:lineRule="auto"/>
    </w:pPr>
    <w:rPr>
      <w:rFonts w:ascii="Cambria" w:hAnsi="Cambria" w:eastAsia="黑体" w:cs="宋体"/>
    </w:rPr>
  </w:style>
  <w:style w:type="character" w:customStyle="1" w:styleId="1056">
    <w:name w:val="标书标题1 Char"/>
    <w:basedOn w:val="87"/>
    <w:link w:val="1055"/>
    <w:qFormat/>
    <w:uiPriority w:val="0"/>
    <w:rPr>
      <w:rFonts w:ascii="Cambria" w:hAnsi="Cambria" w:eastAsia="黑体" w:cs="宋体"/>
      <w:kern w:val="44"/>
      <w:sz w:val="44"/>
      <w:szCs w:val="44"/>
    </w:rPr>
  </w:style>
  <w:style w:type="paragraph" w:customStyle="1" w:styleId="1057">
    <w:name w:val="标书标题5"/>
    <w:basedOn w:val="7"/>
    <w:qFormat/>
    <w:uiPriority w:val="0"/>
    <w:pPr>
      <w:autoSpaceDE w:val="0"/>
      <w:autoSpaceDN w:val="0"/>
      <w:spacing w:before="0" w:after="0" w:line="360" w:lineRule="auto"/>
      <w:ind w:left="992" w:hanging="992"/>
      <w:jc w:val="left"/>
    </w:pPr>
    <w:rPr>
      <w:rFonts w:eastAsia="黑体"/>
      <w:kern w:val="0"/>
      <w:sz w:val="21"/>
    </w:rPr>
  </w:style>
  <w:style w:type="paragraph" w:customStyle="1" w:styleId="1058">
    <w:name w:val="标书正文"/>
    <w:basedOn w:val="1"/>
    <w:link w:val="1059"/>
    <w:qFormat/>
    <w:uiPriority w:val="0"/>
    <w:pPr>
      <w:adjustRightInd/>
      <w:spacing w:line="360" w:lineRule="auto"/>
      <w:ind w:firstLine="480"/>
    </w:pPr>
    <w:rPr>
      <w:rFonts w:ascii="宋体" w:hAnsi="宋体"/>
      <w:sz w:val="24"/>
      <w:szCs w:val="21"/>
    </w:rPr>
  </w:style>
  <w:style w:type="character" w:customStyle="1" w:styleId="1059">
    <w:name w:val="标书正文 Char"/>
    <w:basedOn w:val="75"/>
    <w:link w:val="1058"/>
    <w:qFormat/>
    <w:uiPriority w:val="0"/>
    <w:rPr>
      <w:rFonts w:ascii="宋体" w:hAnsi="宋体"/>
      <w:kern w:val="2"/>
      <w:sz w:val="24"/>
      <w:szCs w:val="21"/>
    </w:rPr>
  </w:style>
  <w:style w:type="paragraph" w:customStyle="1" w:styleId="1060">
    <w:name w:val="p17"/>
    <w:basedOn w:val="1"/>
    <w:qFormat/>
    <w:uiPriority w:val="0"/>
    <w:pPr>
      <w:widowControl/>
      <w:adjustRightInd/>
    </w:pPr>
    <w:rPr>
      <w:kern w:val="0"/>
      <w:szCs w:val="21"/>
    </w:rPr>
  </w:style>
  <w:style w:type="paragraph" w:customStyle="1" w:styleId="1061">
    <w:name w:val="Free Form"/>
    <w:basedOn w:val="1"/>
    <w:qFormat/>
    <w:uiPriority w:val="0"/>
    <w:pPr>
      <w:widowControl/>
      <w:adjustRightInd/>
      <w:jc w:val="left"/>
    </w:pPr>
    <w:rPr>
      <w:rFonts w:cs="宋体"/>
      <w:color w:val="000000"/>
      <w:kern w:val="0"/>
      <w:sz w:val="20"/>
      <w:szCs w:val="20"/>
    </w:rPr>
  </w:style>
  <w:style w:type="paragraph" w:customStyle="1" w:styleId="1062">
    <w:name w:val="Hd 1"/>
    <w:basedOn w:val="1"/>
    <w:qFormat/>
    <w:uiPriority w:val="0"/>
    <w:pPr>
      <w:keepNext/>
      <w:widowControl/>
      <w:adjustRightInd/>
      <w:spacing w:after="240"/>
      <w:ind w:left="432" w:hanging="432"/>
      <w:jc w:val="left"/>
    </w:pPr>
    <w:rPr>
      <w:rFonts w:ascii="Arial Unicode MS" w:hAnsi="Arial Unicode MS" w:eastAsia="Arial Unicode MS" w:cs="Arial Unicode MS"/>
      <w:color w:val="000000"/>
      <w:kern w:val="0"/>
      <w:sz w:val="28"/>
      <w:szCs w:val="28"/>
    </w:rPr>
  </w:style>
  <w:style w:type="paragraph" w:customStyle="1" w:styleId="1063">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4">
    <w:name w:val="TOC 标题2"/>
    <w:basedOn w:val="2"/>
    <w:next w:val="1"/>
    <w:unhideWhenUsed/>
    <w:qFormat/>
    <w:uiPriority w:val="39"/>
    <w:pPr>
      <w:widowControl/>
      <w:tabs>
        <w:tab w:val="clear" w:pos="432"/>
      </w:tabs>
      <w:adjustRightInd/>
      <w:spacing w:before="240" w:after="0" w:line="259" w:lineRule="auto"/>
      <w:ind w:left="0" w:firstLine="0"/>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1065">
    <w:name w:val="未处理的提及2"/>
    <w:basedOn w:val="75"/>
    <w:unhideWhenUsed/>
    <w:qFormat/>
    <w:uiPriority w:val="99"/>
    <w:rPr>
      <w:color w:val="605E5C"/>
      <w:shd w:val="clear" w:color="auto" w:fill="E1DFDD"/>
    </w:rPr>
  </w:style>
  <w:style w:type="paragraph" w:customStyle="1" w:styleId="1066">
    <w:name w:val="金房-正文（首行缩进）"/>
    <w:basedOn w:val="1"/>
    <w:link w:val="1067"/>
    <w:qFormat/>
    <w:uiPriority w:val="0"/>
    <w:pPr>
      <w:adjustRightInd/>
      <w:spacing w:line="360" w:lineRule="auto"/>
      <w:ind w:firstLine="510"/>
    </w:pPr>
    <w:rPr>
      <w:rFonts w:ascii="仿宋_GB2312" w:hAnsi="Calibri" w:eastAsia="仿宋_GB2312"/>
      <w:color w:val="000000" w:themeColor="text1"/>
      <w:sz w:val="28"/>
      <w:szCs w:val="28"/>
    </w:rPr>
  </w:style>
  <w:style w:type="character" w:customStyle="1" w:styleId="1067">
    <w:name w:val="金房-正文（首行缩进） 字符"/>
    <w:basedOn w:val="75"/>
    <w:link w:val="1066"/>
    <w:qFormat/>
    <w:uiPriority w:val="0"/>
    <w:rPr>
      <w:rFonts w:ascii="仿宋_GB2312" w:hAnsi="Calibri" w:eastAsia="仿宋_GB2312"/>
      <w:color w:val="000000" w:themeColor="text1"/>
      <w:kern w:val="2"/>
      <w:sz w:val="28"/>
      <w:szCs w:val="28"/>
    </w:rPr>
  </w:style>
  <w:style w:type="paragraph" w:customStyle="1" w:styleId="10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069">
    <w:name w:val="bookmark-item"/>
    <w:qFormat/>
    <w:uiPriority w:val="0"/>
  </w:style>
  <w:style w:type="character" w:customStyle="1" w:styleId="1070">
    <w:name w:val="列表段落 字符1"/>
    <w:link w:val="871"/>
    <w:qFormat/>
    <w:locked/>
    <w:uiPriority w:val="99"/>
    <w:rPr>
      <w:rFonts w:ascii="Calibri" w:hAnsi="Calibri"/>
      <w:kern w:val="2"/>
      <w:sz w:val="24"/>
      <w:szCs w:val="24"/>
    </w:rPr>
  </w:style>
  <w:style w:type="paragraph" w:customStyle="1" w:styleId="1071">
    <w:name w:val="_正文"/>
    <w:basedOn w:val="1"/>
    <w:link w:val="1072"/>
    <w:qFormat/>
    <w:uiPriority w:val="0"/>
    <w:pPr>
      <w:tabs>
        <w:tab w:val="left" w:pos="840"/>
      </w:tabs>
      <w:adjustRightInd/>
      <w:spacing w:line="360" w:lineRule="auto"/>
      <w:ind w:firstLine="200" w:firstLineChars="200"/>
    </w:pPr>
    <w:rPr>
      <w:sz w:val="24"/>
    </w:rPr>
  </w:style>
  <w:style w:type="character" w:customStyle="1" w:styleId="1072">
    <w:name w:val="_正文 Char"/>
    <w:link w:val="1071"/>
    <w:qFormat/>
    <w:uiPriority w:val="0"/>
    <w:rPr>
      <w:kern w:val="2"/>
      <w:sz w:val="24"/>
      <w:szCs w:val="24"/>
    </w:rPr>
  </w:style>
  <w:style w:type="paragraph" w:styleId="1073">
    <w:name w:val="List Paragraph"/>
    <w:basedOn w:val="1"/>
    <w:qFormat/>
    <w:uiPriority w:val="34"/>
    <w:pPr>
      <w:adjustRightInd/>
      <w:ind w:firstLine="420" w:firstLineChars="200"/>
    </w:pPr>
    <w:rPr>
      <w:rFonts w:ascii="Calibri" w:hAnsi="Calibri"/>
      <w:szCs w:val="22"/>
    </w:rPr>
  </w:style>
  <w:style w:type="paragraph" w:customStyle="1" w:styleId="1074">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075">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076">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077">
    <w:name w:val="Body text|1"/>
    <w:basedOn w:val="1"/>
    <w:qFormat/>
    <w:uiPriority w:val="0"/>
    <w:pPr>
      <w:adjustRightInd/>
      <w:spacing w:line="432" w:lineRule="auto"/>
      <w:ind w:firstLine="400"/>
    </w:pPr>
    <w:rPr>
      <w:rFonts w:ascii="宋体" w:hAnsi="宋体" w:cs="宋体"/>
      <w:sz w:val="20"/>
      <w:szCs w:val="20"/>
      <w:lang w:val="zh-TW" w:eastAsia="zh-TW" w:bidi="zh-TW"/>
    </w:rPr>
  </w:style>
  <w:style w:type="paragraph" w:customStyle="1" w:styleId="1078">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1079">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1080">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1081">
    <w:name w:val="修订11"/>
    <w:hidden/>
    <w:semiHidden/>
    <w:qFormat/>
    <w:uiPriority w:val="99"/>
    <w:rPr>
      <w:rFonts w:ascii="Times New Roman" w:hAnsi="Times New Roman" w:eastAsia="宋体" w:cs="Times New Roman"/>
      <w:kern w:val="2"/>
      <w:sz w:val="21"/>
      <w:szCs w:val="24"/>
      <w:lang w:val="en-US" w:eastAsia="zh-CN" w:bidi="ar-SA"/>
    </w:rPr>
  </w:style>
  <w:style w:type="paragraph" w:customStyle="1" w:styleId="1082">
    <w:name w:val="修订12"/>
    <w:hidden/>
    <w:semiHidden/>
    <w:qFormat/>
    <w:uiPriority w:val="99"/>
    <w:rPr>
      <w:rFonts w:ascii="Times New Roman" w:hAnsi="Times New Roman" w:eastAsia="宋体" w:cs="Times New Roman"/>
      <w:kern w:val="2"/>
      <w:sz w:val="21"/>
      <w:szCs w:val="24"/>
      <w:lang w:val="en-US" w:eastAsia="zh-CN" w:bidi="ar-SA"/>
    </w:rPr>
  </w:style>
  <w:style w:type="paragraph" w:customStyle="1" w:styleId="1083">
    <w:name w:val="修订13"/>
    <w:hidden/>
    <w:unhideWhenUsed/>
    <w:qFormat/>
    <w:uiPriority w:val="99"/>
    <w:rPr>
      <w:rFonts w:ascii="Times New Roman" w:hAnsi="Times New Roman" w:eastAsia="宋体" w:cs="Times New Roman"/>
      <w:kern w:val="2"/>
      <w:sz w:val="21"/>
      <w:szCs w:val="24"/>
      <w:lang w:val="en-US" w:eastAsia="zh-CN" w:bidi="ar-SA"/>
    </w:rPr>
  </w:style>
  <w:style w:type="paragraph" w:customStyle="1" w:styleId="1084">
    <w:name w:val="修订14"/>
    <w:hidden/>
    <w:unhideWhenUsed/>
    <w:qFormat/>
    <w:uiPriority w:val="99"/>
    <w:rPr>
      <w:rFonts w:ascii="Times New Roman" w:hAnsi="Times New Roman" w:eastAsia="宋体" w:cs="Times New Roman"/>
      <w:kern w:val="2"/>
      <w:sz w:val="21"/>
      <w:szCs w:val="24"/>
      <w:lang w:val="en-US" w:eastAsia="zh-CN" w:bidi="ar-SA"/>
    </w:rPr>
  </w:style>
  <w:style w:type="paragraph" w:customStyle="1" w:styleId="1085">
    <w:name w:val="修订15"/>
    <w:hidden/>
    <w:unhideWhenUsed/>
    <w:qFormat/>
    <w:uiPriority w:val="99"/>
    <w:rPr>
      <w:rFonts w:ascii="Times New Roman" w:hAnsi="Times New Roman" w:eastAsia="宋体" w:cs="Times New Roman"/>
      <w:kern w:val="2"/>
      <w:sz w:val="21"/>
      <w:szCs w:val="24"/>
      <w:lang w:val="en-US" w:eastAsia="zh-CN" w:bidi="ar-SA"/>
    </w:rPr>
  </w:style>
  <w:style w:type="table" w:customStyle="1" w:styleId="1086">
    <w:name w:val="网格型7"/>
    <w:basedOn w:val="6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7.xml"/><Relationship Id="rId32" Type="http://schemas.openxmlformats.org/officeDocument/2006/relationships/customXml" Target="../customXml/item6.xml"/><Relationship Id="rId31" Type="http://schemas.openxmlformats.org/officeDocument/2006/relationships/customXml" Target="../customXml/item5.xml"/><Relationship Id="rId30" Type="http://schemas.openxmlformats.org/officeDocument/2006/relationships/customXml" Target="../customXml/item4.xml"/><Relationship Id="rId3" Type="http://schemas.openxmlformats.org/officeDocument/2006/relationships/header" Target="header1.xml"/><Relationship Id="rId29" Type="http://schemas.openxmlformats.org/officeDocument/2006/relationships/customXml" Target="../customXml/item3.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5D0C84-7D2F-4420-9FA6-A156BEDC69DC}">
  <ds:schemaRefs/>
</ds:datastoreItem>
</file>

<file path=customXml/itemProps3.xml><?xml version="1.0" encoding="utf-8"?>
<ds:datastoreItem xmlns:ds="http://schemas.openxmlformats.org/officeDocument/2006/customXml" ds:itemID="{3B7B7CE0-28B7-44E3-ACE9-EF0315E07EFA}">
  <ds:schemaRefs/>
</ds:datastoreItem>
</file>

<file path=customXml/itemProps4.xml><?xml version="1.0" encoding="utf-8"?>
<ds:datastoreItem xmlns:ds="http://schemas.openxmlformats.org/officeDocument/2006/customXml" ds:itemID="{462F350D-6878-4377-9152-24638E37FCF4}">
  <ds:schemaRefs/>
</ds:datastoreItem>
</file>

<file path=customXml/itemProps5.xml><?xml version="1.0" encoding="utf-8"?>
<ds:datastoreItem xmlns:ds="http://schemas.openxmlformats.org/officeDocument/2006/customXml" ds:itemID="{80C5144D-5069-4B80-8BC1-FB2DEA1DF191}">
  <ds:schemaRefs/>
</ds:datastoreItem>
</file>

<file path=customXml/itemProps6.xml><?xml version="1.0" encoding="utf-8"?>
<ds:datastoreItem xmlns:ds="http://schemas.openxmlformats.org/officeDocument/2006/customXml" ds:itemID="{73D1EFF3-7A52-4540-BF88-54E05ADAA026}">
  <ds:schemaRefs/>
</ds:datastoreItem>
</file>

<file path=customXml/itemProps7.xml><?xml version="1.0" encoding="utf-8"?>
<ds:datastoreItem xmlns:ds="http://schemas.openxmlformats.org/officeDocument/2006/customXml" ds:itemID="{A46C3234-921C-4175-89AC-22E5D5F9CCE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33326</Words>
  <Characters>35254</Characters>
  <Lines>267</Lines>
  <Paragraphs>75</Paragraphs>
  <TotalTime>3</TotalTime>
  <ScaleCrop>false</ScaleCrop>
  <LinksUpToDate>false</LinksUpToDate>
  <CharactersWithSpaces>36393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2023-07-27T08:32:00Z</dcterms:created>
  <dc:creator>玥</dc:creator>
  <cp:lastModifiedBy>summer</cp:lastModifiedBy>
  <cp:lastPrinted>2021-12-27T03:06:00Z</cp:lastPrinted>
  <dcterms:modified xsi:type="dcterms:W3CDTF">2024-09-30T07:21:22Z</dcterms:modified>
  <dc:title>杭州市市民卡扩大发卡工程</dc:title>
  <cp:revision>488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34E0C941AD82417FAF6DDD9CCC3AB0B5</vt:lpwstr>
  </property>
  <property fmtid="{D5CDD505-2E9C-101B-9397-08002B2CF9AE}" pid="5" name="commondata">
    <vt:lpwstr>eyJoZGlkIjoiZTc4MWY3YTA3MjhjNjE1YjgyYjIyMzMyNjA0Yjc1MjYifQ==</vt:lpwstr>
  </property>
</Properties>
</file>