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6411A">
      <w:pPr>
        <w:spacing w:line="360" w:lineRule="auto"/>
        <w:jc w:val="center"/>
        <w:rPr>
          <w:rFonts w:cs="宋体" w:asciiTheme="minorEastAsia" w:hAnsiTheme="minorEastAsia" w:eastAsiaTheme="minorEastAsia"/>
          <w:b/>
          <w:sz w:val="24"/>
        </w:rPr>
      </w:pPr>
    </w:p>
    <w:p w14:paraId="5ECCF333">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202</w:t>
      </w:r>
      <w:r>
        <w:rPr>
          <w:rFonts w:hint="eastAsia" w:cs="宋体" w:asciiTheme="minorEastAsia" w:hAnsiTheme="minorEastAsia" w:eastAsiaTheme="minorEastAsia"/>
          <w:sz w:val="48"/>
          <w:szCs w:val="48"/>
          <w:lang w:val="en-US" w:eastAsia="zh-CN"/>
        </w:rPr>
        <w:t>4</w:t>
      </w:r>
      <w:r>
        <w:rPr>
          <w:rFonts w:hint="eastAsia" w:cs="宋体" w:asciiTheme="minorEastAsia" w:hAnsiTheme="minorEastAsia" w:eastAsiaTheme="minorEastAsia"/>
          <w:sz w:val="48"/>
          <w:szCs w:val="48"/>
        </w:rPr>
        <w:t>年浙江省国控辐射环境自动监测站高气压电离室采购</w:t>
      </w:r>
    </w:p>
    <w:p w14:paraId="28BBE0DB">
      <w:pPr>
        <w:pStyle w:val="67"/>
        <w:ind w:firstLine="420"/>
      </w:pPr>
    </w:p>
    <w:p w14:paraId="22ABE8C7">
      <w:pPr>
        <w:pStyle w:val="30"/>
      </w:pPr>
    </w:p>
    <w:p w14:paraId="15C38587">
      <w:pPr>
        <w:pStyle w:val="67"/>
        <w:ind w:firstLine="420"/>
      </w:pPr>
    </w:p>
    <w:p w14:paraId="189B7A29">
      <w:pPr>
        <w:pStyle w:val="67"/>
        <w:ind w:firstLine="420"/>
      </w:pPr>
    </w:p>
    <w:p w14:paraId="498A7859">
      <w:pPr>
        <w:pStyle w:val="30"/>
        <w:ind w:firstLine="0" w:firstLineChars="0"/>
      </w:pPr>
    </w:p>
    <w:p w14:paraId="3C3256D8">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招标文件</w:t>
      </w:r>
    </w:p>
    <w:p w14:paraId="758BA3C7">
      <w:pPr>
        <w:adjustRightInd/>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 xml:space="preserve"> （电子招投标）</w:t>
      </w:r>
    </w:p>
    <w:p w14:paraId="1EA1DD07">
      <w:pPr>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eastAsiaTheme="minorEastAsia"/>
          <w:sz w:val="30"/>
          <w:szCs w:val="30"/>
        </w:rPr>
        <w:t>项目编号：</w:t>
      </w:r>
      <w:r>
        <w:rPr>
          <w:rFonts w:hint="eastAsia" w:cs="宋体" w:asciiTheme="minorEastAsia" w:hAnsiTheme="minorEastAsia" w:eastAsiaTheme="minorEastAsia"/>
          <w:sz w:val="30"/>
          <w:szCs w:val="30"/>
          <w:lang w:eastAsia="zh-CN"/>
        </w:rPr>
        <w:t>ZJZBC-24-867</w:t>
      </w:r>
    </w:p>
    <w:p w14:paraId="2AFA63F4">
      <w:pPr>
        <w:adjustRightInd/>
        <w:spacing w:line="360" w:lineRule="auto"/>
        <w:rPr>
          <w:rFonts w:cs="宋体" w:asciiTheme="minorEastAsia" w:hAnsiTheme="minorEastAsia" w:eastAsiaTheme="minorEastAsia"/>
          <w:sz w:val="28"/>
          <w:szCs w:val="20"/>
        </w:rPr>
      </w:pPr>
    </w:p>
    <w:p w14:paraId="2B1824F3">
      <w:pPr>
        <w:spacing w:line="360" w:lineRule="auto"/>
        <w:jc w:val="center"/>
        <w:rPr>
          <w:rFonts w:cs="宋体" w:asciiTheme="minorEastAsia" w:hAnsiTheme="minorEastAsia" w:eastAsiaTheme="minorEastAsia"/>
          <w:b/>
          <w:sz w:val="44"/>
          <w:szCs w:val="44"/>
        </w:rPr>
      </w:pPr>
    </w:p>
    <w:p w14:paraId="7B009AF1">
      <w:pPr>
        <w:spacing w:line="360" w:lineRule="auto"/>
        <w:jc w:val="center"/>
        <w:rPr>
          <w:rFonts w:cs="宋体" w:asciiTheme="minorEastAsia" w:hAnsiTheme="minorEastAsia" w:eastAsiaTheme="minorEastAsia"/>
          <w:b/>
          <w:sz w:val="44"/>
          <w:szCs w:val="44"/>
        </w:rPr>
      </w:pPr>
    </w:p>
    <w:p w14:paraId="61ED105D">
      <w:pPr>
        <w:pStyle w:val="67"/>
        <w:ind w:firstLine="420"/>
      </w:pPr>
    </w:p>
    <w:p w14:paraId="26CE1DD9">
      <w:pPr>
        <w:pStyle w:val="66"/>
        <w:rPr>
          <w:lang w:val="en-US"/>
        </w:rPr>
      </w:pPr>
    </w:p>
    <w:p w14:paraId="69CF9AC7"/>
    <w:p w14:paraId="05F232F5">
      <w:pPr>
        <w:pStyle w:val="67"/>
        <w:ind w:firstLine="420"/>
      </w:pPr>
    </w:p>
    <w:p w14:paraId="1063C38B">
      <w:pPr>
        <w:pStyle w:val="67"/>
        <w:ind w:firstLine="420"/>
      </w:pPr>
    </w:p>
    <w:p w14:paraId="1C2F8324">
      <w:pPr>
        <w:pStyle w:val="67"/>
        <w:ind w:firstLine="420"/>
      </w:pPr>
    </w:p>
    <w:p w14:paraId="3BCA851B">
      <w:pPr>
        <w:spacing w:line="360" w:lineRule="auto"/>
        <w:rPr>
          <w:rFonts w:cs="宋体" w:asciiTheme="minorEastAsia" w:hAnsiTheme="minorEastAsia" w:eastAsiaTheme="minorEastAsia"/>
          <w:sz w:val="32"/>
          <w:szCs w:val="32"/>
        </w:rPr>
      </w:pPr>
    </w:p>
    <w:p w14:paraId="728FAEEF">
      <w:pPr>
        <w:snapToGrid w:val="0"/>
        <w:spacing w:line="360" w:lineRule="auto"/>
        <w:ind w:firstLine="1920" w:firstLineChars="600"/>
        <w:rPr>
          <w:rFonts w:hint="eastAsia" w:cs="宋体" w:asciiTheme="minorEastAsia" w:hAnsiTheme="minorEastAsia" w:eastAsiaTheme="minorEastAsia"/>
          <w:sz w:val="32"/>
          <w:szCs w:val="32"/>
          <w:lang w:eastAsia="zh-CN"/>
        </w:rPr>
      </w:pPr>
      <w:r>
        <w:rPr>
          <w:rFonts w:hint="eastAsia" w:cs="宋体" w:asciiTheme="minorEastAsia" w:hAnsiTheme="minorEastAsia" w:eastAsiaTheme="minorEastAsia"/>
          <w:sz w:val="32"/>
          <w:szCs w:val="32"/>
        </w:rPr>
        <w:t>采购人：</w:t>
      </w:r>
      <w:r>
        <w:rPr>
          <w:rFonts w:hint="eastAsia" w:cs="宋体" w:asciiTheme="minorEastAsia" w:hAnsiTheme="minorEastAsia" w:eastAsiaTheme="minorEastAsia"/>
          <w:sz w:val="32"/>
          <w:szCs w:val="32"/>
          <w:lang w:eastAsia="zh-CN"/>
        </w:rPr>
        <w:t>浙江省辐射环境监测站</w:t>
      </w:r>
    </w:p>
    <w:p w14:paraId="391292E4">
      <w:pPr>
        <w:spacing w:line="360" w:lineRule="auto"/>
        <w:jc w:val="center"/>
        <w:rPr>
          <w:rFonts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招标代理机构：浙江省建设工程设备招标有限公司</w:t>
      </w:r>
    </w:p>
    <w:p w14:paraId="411DB96B">
      <w:pPr>
        <w:snapToGrid w:val="0"/>
        <w:spacing w:line="360" w:lineRule="auto"/>
        <w:jc w:val="center"/>
        <w:rPr>
          <w:rFonts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二〇二四年</w:t>
      </w:r>
      <w:r>
        <w:rPr>
          <w:rFonts w:hint="eastAsia" w:cs="宋体" w:asciiTheme="minorEastAsia" w:hAnsiTheme="minorEastAsia" w:eastAsiaTheme="minorEastAsia"/>
          <w:bCs/>
          <w:sz w:val="32"/>
          <w:szCs w:val="32"/>
          <w:lang w:val="en-US" w:eastAsia="zh-CN"/>
        </w:rPr>
        <w:t>九</w:t>
      </w:r>
      <w:r>
        <w:rPr>
          <w:rFonts w:hint="eastAsia" w:cs="宋体" w:asciiTheme="minorEastAsia" w:hAnsiTheme="minorEastAsia" w:eastAsiaTheme="minorEastAsia"/>
          <w:bCs/>
          <w:sz w:val="32"/>
          <w:szCs w:val="32"/>
        </w:rPr>
        <w:t>月</w:t>
      </w:r>
    </w:p>
    <w:p w14:paraId="2EB36A20">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br w:type="page"/>
      </w:r>
      <w:bookmarkStart w:id="0" w:name="_Hlt67893495"/>
      <w:bookmarkEnd w:id="0"/>
    </w:p>
    <w:sdt>
      <w:sdtPr>
        <w:rPr>
          <w:rFonts w:cs="Times New Roman" w:asciiTheme="minorEastAsia" w:hAnsiTheme="minorEastAsia" w:eastAsiaTheme="minorEastAsia"/>
          <w:color w:val="auto"/>
          <w:kern w:val="2"/>
          <w:sz w:val="21"/>
          <w:szCs w:val="24"/>
          <w:lang w:val="zh-CN"/>
        </w:rPr>
        <w:id w:val="-1338457596"/>
      </w:sdtPr>
      <w:sdtEndPr>
        <w:rPr>
          <w:rFonts w:cs="Times New Roman" w:asciiTheme="minorEastAsia" w:hAnsiTheme="minorEastAsia" w:eastAsiaTheme="minorEastAsia"/>
          <w:b/>
          <w:bCs/>
          <w:color w:val="auto"/>
          <w:kern w:val="2"/>
          <w:sz w:val="21"/>
          <w:szCs w:val="24"/>
          <w:lang w:val="zh-CN"/>
        </w:rPr>
      </w:sdtEndPr>
      <w:sdtContent>
        <w:p w14:paraId="1941D9AC">
          <w:pPr>
            <w:pStyle w:val="1064"/>
            <w:spacing w:line="480" w:lineRule="auto"/>
            <w:jc w:val="center"/>
            <w:rPr>
              <w:rFonts w:asciiTheme="minorEastAsia" w:hAnsiTheme="minorEastAsia" w:eastAsiaTheme="minorEastAsia"/>
              <w:color w:val="auto"/>
              <w:sz w:val="44"/>
              <w:szCs w:val="44"/>
            </w:rPr>
          </w:pPr>
          <w:bookmarkStart w:id="1" w:name="_Hlt74728647"/>
          <w:bookmarkEnd w:id="1"/>
          <w:bookmarkStart w:id="2" w:name="_Hlt74649545"/>
          <w:bookmarkEnd w:id="2"/>
          <w:bookmarkStart w:id="3" w:name="_Hlt74729822"/>
          <w:bookmarkEnd w:id="3"/>
          <w:bookmarkStart w:id="4" w:name="_Hlt91233176"/>
          <w:bookmarkEnd w:id="4"/>
          <w:bookmarkStart w:id="5" w:name="_Hlt74707423"/>
          <w:bookmarkEnd w:id="5"/>
          <w:r>
            <w:rPr>
              <w:rFonts w:asciiTheme="minorEastAsia" w:hAnsiTheme="minorEastAsia" w:eastAsiaTheme="minorEastAsia"/>
              <w:color w:val="auto"/>
              <w:sz w:val="44"/>
              <w:szCs w:val="44"/>
              <w:lang w:val="zh-CN"/>
            </w:rPr>
            <w:t>目 录</w:t>
          </w:r>
        </w:p>
        <w:p w14:paraId="44522ED5">
          <w:pPr>
            <w:pStyle w:val="47"/>
            <w:tabs>
              <w:tab w:val="right" w:leader="dot" w:pos="9446"/>
            </w:tabs>
            <w:spacing w:line="600" w:lineRule="auto"/>
            <w:rPr>
              <w:rFonts w:hint="eastAsia" w:ascii="宋体" w:hAnsi="宋体" w:eastAsia="宋体" w:cs="宋体"/>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TOC \o "1-3" \h \z \u </w:instrText>
          </w:r>
          <w:r>
            <w:rPr>
              <w:rFonts w:asciiTheme="minorEastAsia" w:hAnsiTheme="minorEastAsia" w:eastAsiaTheme="minorEastAsia"/>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_Toc862 </w:instrText>
          </w:r>
          <w:r>
            <w:rPr>
              <w:rFonts w:hint="eastAsia" w:ascii="宋体" w:hAnsi="宋体" w:eastAsia="宋体" w:cs="宋体"/>
              <w:sz w:val="28"/>
              <w:szCs w:val="28"/>
            </w:rPr>
            <w:fldChar w:fldCharType="separate"/>
          </w:r>
          <w:r>
            <w:rPr>
              <w:rFonts w:hint="eastAsia" w:ascii="宋体" w:hAnsi="宋体" w:eastAsia="宋体" w:cs="宋体"/>
              <w:sz w:val="28"/>
              <w:szCs w:val="28"/>
            </w:rPr>
            <w:t>第一部分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_Toc862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8FB7922">
          <w:pPr>
            <w:pStyle w:val="47"/>
            <w:tabs>
              <w:tab w:val="right" w:leader="dot" w:pos="9446"/>
            </w:tabs>
            <w:spacing w:line="600" w:lineRule="auto"/>
            <w:rPr>
              <w:rFonts w:hint="eastAsia" w:ascii="宋体" w:hAnsi="宋体" w:eastAsia="宋体" w:cs="宋体"/>
              <w:sz w:val="28"/>
              <w:szCs w:val="28"/>
            </w:rPr>
          </w:pPr>
          <w:r>
            <w:rPr>
              <w:rFonts w:hint="eastAsia" w:ascii="宋体" w:hAnsi="宋体" w:eastAsia="宋体" w:cs="宋体"/>
              <w:sz w:val="28"/>
              <w:szCs w:val="28"/>
              <w:lang w:val="zh-CN"/>
            </w:rPr>
            <w:fldChar w:fldCharType="begin"/>
          </w:r>
          <w:r>
            <w:rPr>
              <w:rFonts w:hint="eastAsia" w:ascii="宋体" w:hAnsi="宋体" w:eastAsia="宋体" w:cs="宋体"/>
              <w:sz w:val="28"/>
              <w:szCs w:val="28"/>
              <w:lang w:val="zh-CN"/>
            </w:rPr>
            <w:instrText xml:space="preserve"> HYPERLINK \l _Toc28210 </w:instrText>
          </w:r>
          <w:r>
            <w:rPr>
              <w:rFonts w:hint="eastAsia" w:ascii="宋体" w:hAnsi="宋体" w:eastAsia="宋体" w:cs="宋体"/>
              <w:sz w:val="28"/>
              <w:szCs w:val="28"/>
              <w:lang w:val="zh-CN"/>
            </w:rPr>
            <w:fldChar w:fldCharType="separate"/>
          </w:r>
          <w:r>
            <w:rPr>
              <w:rFonts w:hint="eastAsia" w:ascii="宋体" w:hAnsi="宋体" w:eastAsia="宋体" w:cs="宋体"/>
              <w:sz w:val="28"/>
              <w:szCs w:val="28"/>
            </w:rPr>
            <w:t>第二部分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_Toc28210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lang w:val="zh-CN"/>
            </w:rPr>
            <w:fldChar w:fldCharType="end"/>
          </w:r>
        </w:p>
        <w:p w14:paraId="5BA988B2">
          <w:pPr>
            <w:pStyle w:val="47"/>
            <w:tabs>
              <w:tab w:val="right" w:leader="dot" w:pos="9446"/>
            </w:tabs>
            <w:spacing w:line="600" w:lineRule="auto"/>
            <w:rPr>
              <w:rFonts w:hint="eastAsia" w:ascii="宋体" w:hAnsi="宋体" w:eastAsia="宋体" w:cs="宋体"/>
              <w:sz w:val="28"/>
              <w:szCs w:val="28"/>
            </w:rPr>
          </w:pPr>
          <w:r>
            <w:rPr>
              <w:rFonts w:hint="eastAsia" w:ascii="宋体" w:hAnsi="宋体" w:eastAsia="宋体" w:cs="宋体"/>
              <w:sz w:val="28"/>
              <w:szCs w:val="28"/>
              <w:lang w:val="zh-CN"/>
            </w:rPr>
            <w:fldChar w:fldCharType="begin"/>
          </w:r>
          <w:r>
            <w:rPr>
              <w:rFonts w:hint="eastAsia" w:ascii="宋体" w:hAnsi="宋体" w:eastAsia="宋体" w:cs="宋体"/>
              <w:sz w:val="28"/>
              <w:szCs w:val="28"/>
              <w:lang w:val="zh-CN"/>
            </w:rPr>
            <w:instrText xml:space="preserve"> HYPERLINK \l _Toc2928 </w:instrText>
          </w:r>
          <w:r>
            <w:rPr>
              <w:rFonts w:hint="eastAsia" w:ascii="宋体" w:hAnsi="宋体" w:eastAsia="宋体" w:cs="宋体"/>
              <w:sz w:val="28"/>
              <w:szCs w:val="28"/>
              <w:lang w:val="zh-CN"/>
            </w:rPr>
            <w:fldChar w:fldCharType="separate"/>
          </w:r>
          <w:r>
            <w:rPr>
              <w:rFonts w:hint="eastAsia" w:ascii="宋体" w:hAnsi="宋体" w:eastAsia="宋体" w:cs="宋体"/>
              <w:sz w:val="28"/>
              <w:szCs w:val="28"/>
            </w:rPr>
            <w:t>第三部分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_Toc2928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lang w:val="zh-CN"/>
            </w:rPr>
            <w:fldChar w:fldCharType="end"/>
          </w:r>
        </w:p>
        <w:p w14:paraId="3320C316">
          <w:pPr>
            <w:pStyle w:val="47"/>
            <w:tabs>
              <w:tab w:val="right" w:leader="dot" w:pos="9446"/>
            </w:tabs>
            <w:spacing w:line="600" w:lineRule="auto"/>
            <w:rPr>
              <w:rFonts w:hint="eastAsia" w:ascii="宋体" w:hAnsi="宋体" w:eastAsia="宋体" w:cs="宋体"/>
              <w:sz w:val="28"/>
              <w:szCs w:val="28"/>
            </w:rPr>
          </w:pPr>
          <w:r>
            <w:rPr>
              <w:rFonts w:hint="eastAsia" w:ascii="宋体" w:hAnsi="宋体" w:eastAsia="宋体" w:cs="宋体"/>
              <w:sz w:val="28"/>
              <w:szCs w:val="28"/>
              <w:lang w:val="zh-CN"/>
            </w:rPr>
            <w:fldChar w:fldCharType="begin"/>
          </w:r>
          <w:r>
            <w:rPr>
              <w:rFonts w:hint="eastAsia" w:ascii="宋体" w:hAnsi="宋体" w:eastAsia="宋体" w:cs="宋体"/>
              <w:sz w:val="28"/>
              <w:szCs w:val="28"/>
              <w:lang w:val="zh-CN"/>
            </w:rPr>
            <w:instrText xml:space="preserve"> HYPERLINK \l _Toc1334 </w:instrText>
          </w:r>
          <w:r>
            <w:rPr>
              <w:rFonts w:hint="eastAsia" w:ascii="宋体" w:hAnsi="宋体" w:eastAsia="宋体" w:cs="宋体"/>
              <w:sz w:val="28"/>
              <w:szCs w:val="28"/>
              <w:lang w:val="zh-CN"/>
            </w:rPr>
            <w:fldChar w:fldCharType="separate"/>
          </w:r>
          <w:r>
            <w:rPr>
              <w:rFonts w:hint="eastAsia" w:ascii="宋体" w:hAnsi="宋体" w:eastAsia="宋体" w:cs="宋体"/>
              <w:sz w:val="28"/>
              <w:szCs w:val="28"/>
            </w:rPr>
            <w:t>第四部分 评标办法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_Toc1334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lang w:val="zh-CN"/>
            </w:rPr>
            <w:fldChar w:fldCharType="end"/>
          </w:r>
        </w:p>
        <w:p w14:paraId="4557E28B">
          <w:pPr>
            <w:pStyle w:val="47"/>
            <w:tabs>
              <w:tab w:val="right" w:leader="dot" w:pos="9446"/>
            </w:tabs>
            <w:spacing w:line="600" w:lineRule="auto"/>
            <w:rPr>
              <w:rFonts w:hint="eastAsia" w:ascii="宋体" w:hAnsi="宋体" w:eastAsia="宋体" w:cs="宋体"/>
              <w:sz w:val="28"/>
              <w:szCs w:val="28"/>
            </w:rPr>
          </w:pPr>
          <w:r>
            <w:rPr>
              <w:rFonts w:hint="eastAsia" w:ascii="宋体" w:hAnsi="宋体" w:eastAsia="宋体" w:cs="宋体"/>
              <w:sz w:val="28"/>
              <w:szCs w:val="28"/>
              <w:lang w:val="zh-CN"/>
            </w:rPr>
            <w:fldChar w:fldCharType="begin"/>
          </w:r>
          <w:r>
            <w:rPr>
              <w:rFonts w:hint="eastAsia" w:ascii="宋体" w:hAnsi="宋体" w:eastAsia="宋体" w:cs="宋体"/>
              <w:sz w:val="28"/>
              <w:szCs w:val="28"/>
              <w:lang w:val="zh-CN"/>
            </w:rPr>
            <w:instrText xml:space="preserve"> HYPERLINK \l _Toc9044 </w:instrText>
          </w:r>
          <w:r>
            <w:rPr>
              <w:rFonts w:hint="eastAsia" w:ascii="宋体" w:hAnsi="宋体" w:eastAsia="宋体" w:cs="宋体"/>
              <w:sz w:val="28"/>
              <w:szCs w:val="28"/>
              <w:lang w:val="zh-CN"/>
            </w:rPr>
            <w:fldChar w:fldCharType="separate"/>
          </w:r>
          <w:r>
            <w:rPr>
              <w:rFonts w:hint="eastAsia" w:ascii="宋体" w:hAnsi="宋体" w:eastAsia="宋体" w:cs="宋体"/>
              <w:sz w:val="28"/>
              <w:szCs w:val="28"/>
            </w:rPr>
            <w:t>第五部分 拟签订的合同文本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_Toc9044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lang w:val="zh-CN"/>
            </w:rPr>
            <w:fldChar w:fldCharType="end"/>
          </w:r>
        </w:p>
        <w:p w14:paraId="26BB3802">
          <w:pPr>
            <w:pStyle w:val="47"/>
            <w:tabs>
              <w:tab w:val="right" w:leader="dot" w:pos="9446"/>
            </w:tabs>
            <w:spacing w:line="600" w:lineRule="auto"/>
            <w:rPr>
              <w:rFonts w:hint="eastAsia" w:ascii="宋体" w:hAnsi="宋体" w:eastAsia="宋体" w:cs="宋体"/>
              <w:sz w:val="28"/>
              <w:szCs w:val="28"/>
            </w:rPr>
          </w:pPr>
          <w:r>
            <w:rPr>
              <w:rFonts w:hint="eastAsia" w:ascii="宋体" w:hAnsi="宋体" w:eastAsia="宋体" w:cs="宋体"/>
              <w:sz w:val="28"/>
              <w:szCs w:val="28"/>
              <w:lang w:val="zh-CN"/>
            </w:rPr>
            <w:fldChar w:fldCharType="begin"/>
          </w:r>
          <w:r>
            <w:rPr>
              <w:rFonts w:hint="eastAsia" w:ascii="宋体" w:hAnsi="宋体" w:eastAsia="宋体" w:cs="宋体"/>
              <w:sz w:val="28"/>
              <w:szCs w:val="28"/>
              <w:lang w:val="zh-CN"/>
            </w:rPr>
            <w:instrText xml:space="preserve"> HYPERLINK \l _Toc16955 </w:instrText>
          </w:r>
          <w:r>
            <w:rPr>
              <w:rFonts w:hint="eastAsia" w:ascii="宋体" w:hAnsi="宋体" w:eastAsia="宋体" w:cs="宋体"/>
              <w:sz w:val="28"/>
              <w:szCs w:val="28"/>
              <w:lang w:val="zh-CN"/>
            </w:rPr>
            <w:fldChar w:fldCharType="separate"/>
          </w:r>
          <w:r>
            <w:rPr>
              <w:rFonts w:hint="eastAsia" w:ascii="宋体" w:hAnsi="宋体" w:eastAsia="宋体" w:cs="宋体"/>
              <w:sz w:val="28"/>
              <w:szCs w:val="28"/>
            </w:rPr>
            <w:t>第六部分 应提交的有关格式范例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_Toc16955 \h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lang w:val="zh-CN"/>
            </w:rPr>
            <w:fldChar w:fldCharType="end"/>
          </w:r>
        </w:p>
        <w:p w14:paraId="70B8FB10">
          <w:pPr>
            <w:pStyle w:val="47"/>
            <w:tabs>
              <w:tab w:val="right" w:leader="dot" w:pos="9446"/>
            </w:tabs>
          </w:pPr>
        </w:p>
        <w:p w14:paraId="299CF669">
          <w:pPr>
            <w:spacing w:line="600" w:lineRule="auto"/>
            <w:rPr>
              <w:rFonts w:asciiTheme="minorEastAsia" w:hAnsiTheme="minorEastAsia" w:eastAsiaTheme="minorEastAsia"/>
            </w:rPr>
          </w:pPr>
          <w:r>
            <w:rPr>
              <w:rFonts w:asciiTheme="minorEastAsia" w:hAnsiTheme="minorEastAsia" w:eastAsiaTheme="minorEastAsia"/>
              <w:szCs w:val="28"/>
              <w:lang w:val="zh-CN"/>
            </w:rPr>
            <w:fldChar w:fldCharType="end"/>
          </w:r>
        </w:p>
      </w:sdtContent>
    </w:sdt>
    <w:p w14:paraId="7D3E9B69">
      <w:pPr>
        <w:widowControl/>
        <w:adjustRightInd/>
        <w:jc w:val="left"/>
        <w:rPr>
          <w:rFonts w:cs="宋体" w:asciiTheme="minorEastAsia" w:hAnsiTheme="minorEastAsia" w:eastAsiaTheme="minorEastAsia"/>
          <w:b/>
          <w:sz w:val="36"/>
          <w:szCs w:val="20"/>
        </w:rPr>
      </w:pPr>
      <w:r>
        <w:rPr>
          <w:rFonts w:cs="宋体" w:asciiTheme="minorEastAsia" w:hAnsiTheme="minorEastAsia" w:eastAsiaTheme="minorEastAsia"/>
          <w:b/>
          <w:sz w:val="36"/>
          <w:szCs w:val="20"/>
        </w:rPr>
        <w:br w:type="page"/>
      </w:r>
    </w:p>
    <w:p w14:paraId="01B33850">
      <w:pPr>
        <w:adjustRightInd/>
        <w:spacing w:line="360" w:lineRule="auto"/>
        <w:jc w:val="center"/>
        <w:outlineLvl w:val="0"/>
        <w:rPr>
          <w:rFonts w:cs="宋体" w:asciiTheme="minorEastAsia" w:hAnsiTheme="minorEastAsia" w:eastAsiaTheme="minorEastAsia"/>
          <w:b/>
          <w:sz w:val="36"/>
          <w:szCs w:val="20"/>
        </w:rPr>
      </w:pPr>
      <w:bookmarkStart w:id="6" w:name="_Toc862"/>
      <w:r>
        <w:rPr>
          <w:rFonts w:hint="eastAsia" w:cs="宋体" w:asciiTheme="minorEastAsia" w:hAnsiTheme="minorEastAsia" w:eastAsiaTheme="minorEastAsia"/>
          <w:b/>
          <w:sz w:val="36"/>
          <w:szCs w:val="20"/>
        </w:rPr>
        <w:t>第一部分 招标公告</w:t>
      </w:r>
      <w:bookmarkEnd w:id="6"/>
    </w:p>
    <w:p w14:paraId="4D24DC18">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项目概况</w:t>
      </w:r>
    </w:p>
    <w:p w14:paraId="575BA267">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u w:val="single"/>
          <w:lang w:eastAsia="zh-CN"/>
        </w:rPr>
        <w:t>2024年浙江省国控辐射环境自动监测站高气压电离室采购</w:t>
      </w:r>
      <w:r>
        <w:rPr>
          <w:rFonts w:hint="eastAsia" w:cs="宋体" w:asciiTheme="minorEastAsia" w:hAnsiTheme="minorEastAsia" w:eastAsiaTheme="minorEastAsia"/>
          <w:sz w:val="24"/>
        </w:rPr>
        <w:t>招标项目的潜在投标人应在政采云平台（</w:t>
      </w:r>
      <w:r>
        <w:rPr>
          <w:rStyle w:val="82"/>
          <w:rFonts w:hint="eastAsia" w:cs="宋体" w:asciiTheme="minorEastAsia" w:hAnsiTheme="minorEastAsia" w:eastAsiaTheme="minorEastAsia"/>
          <w:snapToGrid/>
          <w:color w:val="auto"/>
          <w:kern w:val="2"/>
          <w:sz w:val="24"/>
          <w:szCs w:val="24"/>
        </w:rPr>
        <w:t>https://www.zcygov.cn/</w:t>
      </w:r>
      <w:r>
        <w:rPr>
          <w:rFonts w:hint="eastAsia" w:cs="宋体" w:asciiTheme="minorEastAsia" w:hAnsiTheme="minorEastAsia" w:eastAsiaTheme="minorEastAsia"/>
          <w:sz w:val="24"/>
        </w:rPr>
        <w:t>）</w:t>
      </w:r>
      <w:r>
        <w:fldChar w:fldCharType="begin"/>
      </w:r>
      <w:r>
        <w:instrText xml:space="preserve"> HYPERLINK "https://www.zcygov.cn/）获取（下载）招标文件，并于2021年" </w:instrText>
      </w:r>
      <w:r>
        <w:fldChar w:fldCharType="separate"/>
      </w:r>
      <w:r>
        <w:rPr>
          <w:rStyle w:val="82"/>
          <w:rFonts w:hint="eastAsia" w:cs="宋体" w:asciiTheme="minorEastAsia" w:hAnsiTheme="minorEastAsia" w:eastAsiaTheme="minorEastAsia"/>
          <w:snapToGrid/>
          <w:color w:val="auto"/>
          <w:kern w:val="2"/>
          <w:sz w:val="24"/>
          <w:szCs w:val="24"/>
        </w:rPr>
        <w:t>获取（下载）招标文件，并于</w:t>
      </w:r>
      <w:r>
        <w:rPr>
          <w:rFonts w:cs="宋体" w:asciiTheme="minorEastAsia" w:hAnsiTheme="minorEastAsia" w:eastAsiaTheme="minorEastAsia"/>
          <w:sz w:val="24"/>
        </w:rPr>
        <w:t>202</w:t>
      </w:r>
      <w:r>
        <w:rPr>
          <w:rFonts w:hint="eastAsia" w:cs="宋体" w:asciiTheme="minorEastAsia" w:hAnsiTheme="minorEastAsia" w:eastAsiaTheme="minorEastAsia"/>
          <w:sz w:val="24"/>
        </w:rPr>
        <w:t>4年</w:t>
      </w:r>
      <w:r>
        <w:rPr>
          <w:rFonts w:hint="eastAsia" w:cs="宋体" w:asciiTheme="minorEastAsia" w:hAnsiTheme="minorEastAsia" w:eastAsiaTheme="minorEastAsia"/>
          <w:sz w:val="24"/>
          <w:lang w:val="en-US" w:eastAsia="zh-CN"/>
        </w:rPr>
        <w:t>09月30</w:t>
      </w:r>
      <w:r>
        <w:rPr>
          <w:rFonts w:hint="eastAsia" w:cs="宋体" w:asciiTheme="minorEastAsia" w:hAnsiTheme="minorEastAsia" w:eastAsiaTheme="minorEastAsia"/>
          <w:sz w:val="24"/>
          <w:lang w:eastAsia="zh-CN"/>
        </w:rPr>
        <w:t>日</w:t>
      </w:r>
      <w:r>
        <w:rPr>
          <w:rFonts w:hint="eastAsia" w:cs="宋体" w:asciiTheme="minorEastAsia" w:hAnsiTheme="minorEastAsia" w:eastAsiaTheme="minorEastAsia"/>
          <w:sz w:val="24"/>
          <w:lang w:val="en-US" w:eastAsia="zh-CN"/>
        </w:rPr>
        <w:t>09</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3</w:t>
      </w:r>
      <w:r>
        <w:rPr>
          <w:rFonts w:cs="宋体" w:asciiTheme="minorEastAsia" w:hAnsiTheme="minorEastAsia" w:eastAsiaTheme="minorEastAsia"/>
          <w:sz w:val="24"/>
        </w:rPr>
        <w:fldChar w:fldCharType="end"/>
      </w:r>
      <w:r>
        <w:rPr>
          <w:rFonts w:hint="eastAsia" w:cs="宋体" w:asciiTheme="minorEastAsia" w:hAnsiTheme="minorEastAsia" w:eastAsiaTheme="minorEastAsia"/>
          <w:sz w:val="24"/>
          <w:lang w:val="en-US" w:eastAsia="zh-CN"/>
        </w:rPr>
        <w:t>0</w:t>
      </w:r>
      <w:r>
        <w:rPr>
          <w:rFonts w:hint="eastAsia" w:cs="宋体" w:asciiTheme="minorEastAsia" w:hAnsiTheme="minorEastAsia" w:eastAsiaTheme="minorEastAsia"/>
          <w:bCs/>
          <w:sz w:val="24"/>
        </w:rPr>
        <w:t>（北京时间）前</w:t>
      </w:r>
      <w:r>
        <w:rPr>
          <w:rFonts w:hint="eastAsia" w:cs="宋体" w:asciiTheme="minorEastAsia" w:hAnsiTheme="minorEastAsia" w:eastAsiaTheme="minorEastAsia"/>
          <w:sz w:val="24"/>
        </w:rPr>
        <w:t>递交（上传）投标文件。</w:t>
      </w:r>
    </w:p>
    <w:p w14:paraId="5C56B064">
      <w:pPr>
        <w:spacing w:line="360" w:lineRule="auto"/>
        <w:ind w:firstLine="241" w:firstLineChars="100"/>
        <w:rPr>
          <w:rFonts w:cs="宋体" w:asciiTheme="minorEastAsia" w:hAnsiTheme="minorEastAsia" w:eastAsiaTheme="minorEastAsia"/>
          <w:bCs/>
          <w:sz w:val="24"/>
        </w:rPr>
      </w:pPr>
      <w:r>
        <w:rPr>
          <w:rFonts w:hint="eastAsia" w:cs="宋体" w:asciiTheme="minorEastAsia" w:hAnsiTheme="minorEastAsia" w:eastAsiaTheme="minorEastAsia"/>
          <w:b/>
          <w:sz w:val="24"/>
        </w:rPr>
        <w:t xml:space="preserve">一、项目基本情况 </w:t>
      </w:r>
    </w:p>
    <w:p w14:paraId="0BF1A597">
      <w:pPr>
        <w:spacing w:line="360" w:lineRule="auto"/>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rPr>
        <w:t xml:space="preserve">    项目编号：</w:t>
      </w:r>
      <w:bookmarkStart w:id="7" w:name="OLE_LINK2"/>
      <w:r>
        <w:rPr>
          <w:rFonts w:hint="eastAsia" w:cs="宋体" w:asciiTheme="minorEastAsia" w:hAnsiTheme="minorEastAsia" w:eastAsiaTheme="minorEastAsia"/>
          <w:bCs/>
          <w:sz w:val="24"/>
          <w:lang w:eastAsia="zh-CN"/>
        </w:rPr>
        <w:t>ZJZBC-24-867</w:t>
      </w:r>
      <w:bookmarkEnd w:id="7"/>
    </w:p>
    <w:p w14:paraId="18281996">
      <w:pPr>
        <w:spacing w:line="360" w:lineRule="auto"/>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rPr>
        <w:t xml:space="preserve">    项目名称：</w:t>
      </w:r>
      <w:bookmarkStart w:id="8" w:name="OLE_LINK1"/>
      <w:r>
        <w:rPr>
          <w:rFonts w:hint="eastAsia" w:cs="宋体" w:asciiTheme="minorEastAsia" w:hAnsiTheme="minorEastAsia" w:eastAsiaTheme="minorEastAsia"/>
          <w:bCs/>
          <w:sz w:val="24"/>
          <w:lang w:eastAsia="zh-CN"/>
        </w:rPr>
        <w:t>2024年浙江省国控辐射环境自动监测站高气压电离室采购</w:t>
      </w:r>
      <w:bookmarkEnd w:id="8"/>
    </w:p>
    <w:p w14:paraId="1DACE3DD">
      <w:pPr>
        <w:spacing w:line="360" w:lineRule="auto"/>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rPr>
        <w:t xml:space="preserve">    预算金额（元）：</w:t>
      </w:r>
      <w:r>
        <w:rPr>
          <w:rFonts w:hint="eastAsia" w:cs="宋体" w:asciiTheme="minorEastAsia" w:hAnsiTheme="minorEastAsia" w:eastAsiaTheme="minorEastAsia"/>
          <w:bCs/>
          <w:sz w:val="24"/>
          <w:lang w:eastAsia="zh-CN"/>
        </w:rPr>
        <w:t>200000.00</w:t>
      </w:r>
    </w:p>
    <w:p w14:paraId="7F795779">
      <w:pPr>
        <w:spacing w:line="360" w:lineRule="auto"/>
        <w:ind w:firstLine="480"/>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rPr>
        <w:t>最高限价（元）：</w:t>
      </w:r>
      <w:r>
        <w:rPr>
          <w:rFonts w:hint="eastAsia" w:cs="宋体" w:asciiTheme="minorEastAsia" w:hAnsiTheme="minorEastAsia" w:eastAsiaTheme="minorEastAsia"/>
          <w:bCs/>
          <w:sz w:val="24"/>
          <w:lang w:eastAsia="zh-CN"/>
        </w:rPr>
        <w:t>200000.00</w:t>
      </w:r>
    </w:p>
    <w:p w14:paraId="4D3C9BEE">
      <w:pPr>
        <w:spacing w:line="360" w:lineRule="auto"/>
        <w:ind w:firstLine="480"/>
        <w:rPr>
          <w:rFonts w:cs="宋体" w:asciiTheme="minorEastAsia" w:hAnsiTheme="minorEastAsia" w:eastAsiaTheme="minorEastAsia"/>
          <w:snapToGrid w:val="0"/>
          <w:kern w:val="28"/>
          <w:sz w:val="24"/>
          <w:szCs w:val="20"/>
        </w:rPr>
      </w:pPr>
      <w:bookmarkStart w:id="9" w:name="第二部分"/>
      <w:bookmarkStart w:id="10" w:name="_Toc91899870"/>
      <w:r>
        <w:rPr>
          <w:rFonts w:hint="eastAsia" w:cs="宋体" w:asciiTheme="minorEastAsia" w:hAnsiTheme="minorEastAsia" w:eastAsiaTheme="minorEastAsia"/>
          <w:snapToGrid w:val="0"/>
          <w:kern w:val="28"/>
          <w:sz w:val="24"/>
          <w:szCs w:val="20"/>
        </w:rPr>
        <w:t>采购需求：</w:t>
      </w:r>
    </w:p>
    <w:p w14:paraId="53ED6821">
      <w:pPr>
        <w:spacing w:line="360" w:lineRule="auto"/>
        <w:ind w:firstLine="480"/>
        <w:rPr>
          <w:rFonts w:hint="eastAsia" w:cs="宋体" w:asciiTheme="minorEastAsia" w:hAnsiTheme="minorEastAsia" w:eastAsiaTheme="minorEastAsia"/>
          <w:snapToGrid w:val="0"/>
          <w:kern w:val="28"/>
          <w:sz w:val="24"/>
          <w:szCs w:val="20"/>
          <w:lang w:eastAsia="zh-CN"/>
        </w:rPr>
      </w:pPr>
      <w:r>
        <w:rPr>
          <w:rFonts w:hint="eastAsia" w:cs="宋体" w:asciiTheme="minorEastAsia" w:hAnsiTheme="minorEastAsia" w:eastAsiaTheme="minorEastAsia"/>
          <w:snapToGrid w:val="0"/>
          <w:kern w:val="28"/>
          <w:sz w:val="24"/>
          <w:szCs w:val="20"/>
        </w:rPr>
        <w:t>标项名称：</w:t>
      </w:r>
      <w:bookmarkStart w:id="11" w:name="OLE_LINK8"/>
      <w:r>
        <w:rPr>
          <w:rFonts w:hint="eastAsia" w:cs="宋体" w:asciiTheme="minorEastAsia" w:hAnsiTheme="minorEastAsia" w:eastAsiaTheme="minorEastAsia"/>
          <w:bCs/>
          <w:sz w:val="24"/>
          <w:lang w:eastAsia="zh-CN"/>
        </w:rPr>
        <w:t>2024年浙江省国控辐射环境自动监测站高气压电离室采购</w:t>
      </w:r>
      <w:bookmarkEnd w:id="11"/>
    </w:p>
    <w:p w14:paraId="23484C05">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数量：1</w:t>
      </w:r>
    </w:p>
    <w:p w14:paraId="500DFD72">
      <w:pPr>
        <w:spacing w:line="360" w:lineRule="auto"/>
        <w:ind w:firstLine="480"/>
        <w:rPr>
          <w:rFonts w:hint="eastAsia" w:cs="宋体" w:asciiTheme="minorEastAsia" w:hAnsiTheme="minorEastAsia" w:eastAsiaTheme="minorEastAsia"/>
          <w:snapToGrid w:val="0"/>
          <w:kern w:val="28"/>
          <w:sz w:val="24"/>
          <w:szCs w:val="20"/>
          <w:lang w:eastAsia="zh-CN"/>
        </w:rPr>
      </w:pPr>
      <w:r>
        <w:rPr>
          <w:rFonts w:cs="宋体" w:asciiTheme="minorEastAsia" w:hAnsiTheme="minorEastAsia" w:eastAsiaTheme="minorEastAsia"/>
          <w:snapToGrid w:val="0"/>
          <w:kern w:val="28"/>
          <w:sz w:val="24"/>
          <w:szCs w:val="20"/>
        </w:rPr>
        <w:t>预算金额（元）：</w:t>
      </w:r>
      <w:r>
        <w:rPr>
          <w:rFonts w:hint="eastAsia" w:cs="宋体" w:asciiTheme="minorEastAsia" w:hAnsiTheme="minorEastAsia" w:eastAsiaTheme="minorEastAsia"/>
          <w:bCs/>
          <w:sz w:val="24"/>
          <w:lang w:eastAsia="zh-CN"/>
        </w:rPr>
        <w:t>200000.00</w:t>
      </w:r>
    </w:p>
    <w:p w14:paraId="7B50592D">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简要规格描述或项目基本概况介绍、用途：</w:t>
      </w:r>
      <w:bookmarkStart w:id="12" w:name="OLE_LINK4"/>
      <w:r>
        <w:rPr>
          <w:rFonts w:hint="eastAsia" w:cs="宋体" w:asciiTheme="minorEastAsia" w:hAnsiTheme="minorEastAsia" w:eastAsiaTheme="minorEastAsia"/>
          <w:snapToGrid w:val="0"/>
          <w:kern w:val="28"/>
          <w:sz w:val="24"/>
          <w:szCs w:val="20"/>
        </w:rPr>
        <w:t>详见采购文件第三部分采购需求,供应商可点击本公告下方“浏览采购文件”查看采购需求。</w:t>
      </w:r>
    </w:p>
    <w:bookmarkEnd w:id="12"/>
    <w:p w14:paraId="148FBFC9">
      <w:pPr>
        <w:spacing w:line="360" w:lineRule="auto"/>
        <w:ind w:firstLine="480"/>
        <w:rPr>
          <w:rFonts w:hint="eastAsia" w:cs="宋体" w:asciiTheme="minorEastAsia" w:hAnsiTheme="minorEastAsia" w:eastAsiaTheme="minorEastAsia"/>
          <w:snapToGrid w:val="0"/>
          <w:kern w:val="28"/>
          <w:sz w:val="24"/>
          <w:szCs w:val="20"/>
          <w:lang w:eastAsia="zh-CN"/>
        </w:rPr>
      </w:pPr>
      <w:r>
        <w:rPr>
          <w:rFonts w:hint="eastAsia" w:cs="宋体" w:asciiTheme="minorEastAsia" w:hAnsiTheme="minorEastAsia" w:eastAsiaTheme="minorEastAsia"/>
          <w:snapToGrid w:val="0"/>
          <w:kern w:val="28"/>
          <w:sz w:val="24"/>
          <w:szCs w:val="20"/>
        </w:rPr>
        <w:t>合同履约期限：</w:t>
      </w:r>
      <w:bookmarkStart w:id="13" w:name="OLE_LINK3"/>
      <w:r>
        <w:rPr>
          <w:rFonts w:hint="eastAsia" w:cs="宋体" w:asciiTheme="minorEastAsia" w:hAnsiTheme="minorEastAsia" w:eastAsiaTheme="minorEastAsia"/>
          <w:bCs/>
          <w:snapToGrid w:val="0"/>
          <w:kern w:val="28"/>
          <w:sz w:val="24"/>
          <w:szCs w:val="20"/>
          <w:lang w:eastAsia="zh-CN"/>
        </w:rPr>
        <w:t>合同签订后三个月内完成设备的供货、安装及调试。</w:t>
      </w:r>
    </w:p>
    <w:bookmarkEnd w:id="13"/>
    <w:p w14:paraId="3BE33C34">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本项目接受联合体投标： </w:t>
      </w:r>
      <w:r>
        <w:rPr>
          <w:rFonts w:hint="eastAsia" w:cs="宋体" w:asciiTheme="minorEastAsia" w:hAnsiTheme="minorEastAsia" w:eastAsiaTheme="minorEastAsia"/>
          <w:snapToGrid w:val="0"/>
          <w:kern w:val="28"/>
          <w:sz w:val="24"/>
          <w:szCs w:val="20"/>
        </w:rPr>
        <w:sym w:font="Wingdings" w:char="00FE"/>
      </w:r>
      <w:r>
        <w:rPr>
          <w:rFonts w:hint="eastAsia" w:cs="宋体" w:asciiTheme="minorEastAsia" w:hAnsiTheme="minorEastAsia" w:eastAsiaTheme="minorEastAsia"/>
          <w:snapToGrid w:val="0"/>
          <w:kern w:val="28"/>
          <w:sz w:val="24"/>
          <w:szCs w:val="20"/>
        </w:rPr>
        <w:t>是，</w:t>
      </w:r>
      <w:r>
        <w:rPr>
          <w:rFonts w:hint="eastAsia" w:cs="宋体" w:asciiTheme="minorEastAsia" w:hAnsiTheme="minorEastAsia" w:eastAsiaTheme="minorEastAsia"/>
          <w:snapToGrid w:val="0"/>
          <w:kern w:val="28"/>
          <w:sz w:val="24"/>
          <w:szCs w:val="20"/>
        </w:rPr>
        <w:sym w:font="Wingdings" w:char="00A8"/>
      </w:r>
      <w:r>
        <w:rPr>
          <w:rFonts w:hint="eastAsia" w:cs="宋体" w:asciiTheme="minorEastAsia" w:hAnsiTheme="minorEastAsia" w:eastAsiaTheme="minorEastAsia"/>
          <w:snapToGrid w:val="0"/>
          <w:kern w:val="28"/>
          <w:sz w:val="24"/>
          <w:szCs w:val="20"/>
        </w:rPr>
        <w:t>否。</w:t>
      </w:r>
    </w:p>
    <w:p w14:paraId="05F4DBAC">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二、申请人的资格要求：</w:t>
      </w:r>
    </w:p>
    <w:p w14:paraId="02BFF226">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7AB0C04">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2.落实政府采购政策需满足的资格要求：</w:t>
      </w:r>
    </w:p>
    <w:p w14:paraId="7D57D43F">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kern w:val="0"/>
          <w:sz w:val="24"/>
        </w:rPr>
        <w:sym w:font="Wingdings" w:char="00FE"/>
      </w:r>
      <w:r>
        <w:rPr>
          <w:rFonts w:hint="eastAsia" w:cs="宋体" w:asciiTheme="minorEastAsia" w:hAnsiTheme="minorEastAsia" w:eastAsiaTheme="minorEastAsia"/>
          <w:sz w:val="24"/>
        </w:rPr>
        <w:t>无；</w:t>
      </w:r>
    </w:p>
    <w:p w14:paraId="223A662A">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kern w:val="0"/>
          <w:sz w:val="24"/>
        </w:rPr>
        <w:sym w:font="Wingdings" w:char="00A8"/>
      </w:r>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1ECE896F">
      <w:pPr>
        <w:spacing w:line="360" w:lineRule="auto"/>
        <w:ind w:firstLine="897" w:firstLineChars="374"/>
        <w:rPr>
          <w:rFonts w:cs="宋体" w:asciiTheme="minorEastAsia" w:hAnsiTheme="minorEastAsia" w:eastAsiaTheme="minorEastAsia"/>
          <w:sz w:val="24"/>
          <w:u w:val="single"/>
        </w:rPr>
      </w:pPr>
      <w:r>
        <w:rPr>
          <w:rFonts w:cs="宋体" w:asciiTheme="minorEastAsia" w:hAnsiTheme="minorEastAsia" w:eastAsiaTheme="minorEastAsia"/>
          <w:kern w:val="0"/>
          <w:sz w:val="24"/>
        </w:rPr>
        <w:sym w:font="Wingdings" w:char="00A8"/>
      </w:r>
      <w:r>
        <w:rPr>
          <w:rFonts w:hint="eastAsia" w:cs="宋体" w:asciiTheme="minorEastAsia" w:hAnsiTheme="minorEastAsia" w:eastAsiaTheme="minorEastAsia"/>
          <w:sz w:val="24"/>
        </w:rPr>
        <w:t>货物全部由符合政策要求的中小企业制造，提供中小企业声明函；</w:t>
      </w:r>
    </w:p>
    <w:p w14:paraId="2D878254">
      <w:pPr>
        <w:spacing w:line="360" w:lineRule="auto"/>
        <w:ind w:firstLine="897" w:firstLineChars="374"/>
        <w:rPr>
          <w:rFonts w:cs="宋体" w:asciiTheme="minorEastAsia" w:hAnsiTheme="minorEastAsia" w:eastAsiaTheme="minorEastAsia"/>
          <w:sz w:val="24"/>
        </w:rPr>
      </w:pPr>
      <w:r>
        <w:rPr>
          <w:rFonts w:ascii="Segoe UI Symbol" w:hAnsi="Segoe UI Symbol" w:cs="Segoe UI Symbol" w:eastAsiaTheme="minorEastAsia"/>
          <w:kern w:val="0"/>
          <w:sz w:val="24"/>
        </w:rPr>
        <w:t>☐</w:t>
      </w:r>
      <w:r>
        <w:rPr>
          <w:rFonts w:hint="eastAsia" w:cs="宋体" w:asciiTheme="minorEastAsia" w:hAnsiTheme="minorEastAsia" w:eastAsiaTheme="minorEastAsia"/>
          <w:sz w:val="24"/>
        </w:rPr>
        <w:t>货物全部由符合政策要求的小微企业制造，提供中小企业声明函；</w:t>
      </w:r>
    </w:p>
    <w:p w14:paraId="6E85CF0B">
      <w:pPr>
        <w:spacing w:line="360" w:lineRule="auto"/>
        <w:ind w:firstLine="480" w:firstLineChars="200"/>
        <w:rPr>
          <w:rFonts w:cs="宋体" w:asciiTheme="minorEastAsia" w:hAnsiTheme="minorEastAsia" w:eastAsiaTheme="minorEastAsia"/>
          <w:sz w:val="24"/>
        </w:rPr>
      </w:pPr>
      <w:r>
        <w:rPr>
          <w:rFonts w:ascii="Segoe UI Symbol" w:hAnsi="Segoe UI Symbol" w:cs="Segoe UI Symbol" w:eastAsiaTheme="minorEastAsia"/>
          <w:kern w:val="0"/>
          <w:sz w:val="24"/>
        </w:rPr>
        <w:t>☐</w:t>
      </w:r>
      <w:r>
        <w:rPr>
          <w:rFonts w:hint="eastAsia" w:cs="宋体" w:asciiTheme="minorEastAsia" w:hAnsiTheme="minorEastAsia" w:eastAsiaTheme="minorEastAsia"/>
          <w:sz w:val="24"/>
        </w:rPr>
        <w:t>要求以联合体形式参加，提供联合协议和中小企业声明函，联合协议中中小企业合同金额应当达到%，小微企业合同金额应当达到%；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53C7C3F5">
      <w:pPr>
        <w:spacing w:line="360" w:lineRule="auto"/>
        <w:ind w:firstLine="480" w:firstLineChars="200"/>
        <w:rPr>
          <w:rFonts w:cs="宋体" w:asciiTheme="minorEastAsia" w:hAnsiTheme="minorEastAsia" w:eastAsiaTheme="minorEastAsia"/>
          <w:sz w:val="24"/>
        </w:rPr>
      </w:pPr>
      <w:r>
        <w:rPr>
          <w:rFonts w:ascii="Segoe UI Symbol" w:hAnsi="Segoe UI Symbol" w:cs="Segoe UI Symbol" w:eastAsiaTheme="minorEastAsia"/>
          <w:kern w:val="0"/>
          <w:sz w:val="24"/>
        </w:rPr>
        <w:t>☐</w:t>
      </w:r>
      <w:r>
        <w:rPr>
          <w:rFonts w:hint="eastAsia" w:cs="宋体" w:asciiTheme="minorEastAsia" w:hAnsiTheme="minorEastAsia" w:eastAsiaTheme="minorEastAsia"/>
          <w:sz w:val="24"/>
        </w:rPr>
        <w:t>要求合同分包，提供分包意向协议和中小企业声明函，分包意向协议中中小企业合同金额应当达到 % ，小微企业合同金额应当达到 % ；</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cs="宋体" w:asciiTheme="minorEastAsia" w:hAnsiTheme="minorEastAsia" w:eastAsiaTheme="minorEastAsia"/>
          <w:sz w:val="24"/>
        </w:rPr>
        <w:t>；</w:t>
      </w:r>
    </w:p>
    <w:p w14:paraId="43AD3BF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3.本项目的特定资格要求：</w:t>
      </w:r>
      <w:r>
        <w:rPr>
          <w:rFonts w:hint="eastAsia" w:cs="宋体" w:asciiTheme="minorEastAsia" w:hAnsiTheme="minorEastAsia" w:eastAsiaTheme="minorEastAsia"/>
          <w:sz w:val="24"/>
          <w:lang w:val="en-US" w:eastAsia="zh-CN"/>
        </w:rPr>
        <w:t>无</w:t>
      </w:r>
      <w:r>
        <w:rPr>
          <w:rFonts w:hint="eastAsia" w:cs="宋体" w:asciiTheme="minorEastAsia" w:hAnsiTheme="minorEastAsia" w:eastAsiaTheme="minorEastAsia"/>
          <w:sz w:val="24"/>
        </w:rPr>
        <w:t>。</w:t>
      </w:r>
    </w:p>
    <w:p w14:paraId="67D6EBCB">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三、获取招标文件 </w:t>
      </w:r>
    </w:p>
    <w:p w14:paraId="17DA06D5">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时间：/至2024年</w:t>
      </w:r>
      <w:r>
        <w:rPr>
          <w:rFonts w:hint="eastAsia" w:cs="宋体" w:asciiTheme="minorEastAsia" w:hAnsiTheme="minorEastAsia" w:eastAsiaTheme="minorEastAsia"/>
          <w:bCs/>
          <w:sz w:val="24"/>
          <w:lang w:val="en-US" w:eastAsia="zh-CN"/>
        </w:rPr>
        <w:t>09月30</w:t>
      </w:r>
      <w:r>
        <w:rPr>
          <w:rFonts w:hint="eastAsia" w:cs="宋体" w:asciiTheme="minorEastAsia" w:hAnsiTheme="minorEastAsia" w:eastAsiaTheme="minorEastAsia"/>
          <w:bCs/>
          <w:sz w:val="24"/>
        </w:rPr>
        <w:t>日，每天上午00:00至12:00 ，下午12:00至23:59（北京时间，线上获取法定节假日均可，线下获取文件法定节假日除外）</w:t>
      </w:r>
    </w:p>
    <w:p w14:paraId="50455FAA">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地点（网址）：政采云平台（https://www.zcygov.cn/） </w:t>
      </w:r>
    </w:p>
    <w:p w14:paraId="18661FF4">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方式：供应商登录政采云平台https://www.zcygov.cn/在线申请获取采购文件（进入“项目采购”应用，在获取采购文件菜单中选择项目，申请获取采购文件） </w:t>
      </w:r>
    </w:p>
    <w:p w14:paraId="00D989D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bCs/>
          <w:sz w:val="24"/>
        </w:rPr>
        <w:t xml:space="preserve">售价（元）：0 </w:t>
      </w:r>
      <w:r>
        <w:rPr>
          <w:rFonts w:hint="eastAsia" w:cs="宋体" w:asciiTheme="minorEastAsia" w:hAnsiTheme="minorEastAsia" w:eastAsiaTheme="minorEastAsia"/>
          <w:sz w:val="24"/>
        </w:rPr>
        <w:tab/>
      </w:r>
    </w:p>
    <w:p w14:paraId="16279391">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四、提交投标文件截止时间、开标时间和地点</w:t>
      </w:r>
    </w:p>
    <w:p w14:paraId="25275D35">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提交投标文件截止时间：</w:t>
      </w:r>
      <w:r>
        <w:rPr>
          <w:rFonts w:hint="eastAsia" w:cs="宋体" w:asciiTheme="minorEastAsia" w:hAnsiTheme="minorEastAsia" w:eastAsiaTheme="minorEastAsia"/>
          <w:bCs/>
          <w:sz w:val="24"/>
          <w:lang w:eastAsia="zh-CN"/>
        </w:rPr>
        <w:t>2024年</w:t>
      </w:r>
      <w:r>
        <w:rPr>
          <w:rFonts w:hint="eastAsia" w:cs="宋体" w:asciiTheme="minorEastAsia" w:hAnsiTheme="minorEastAsia" w:eastAsiaTheme="minorEastAsia"/>
          <w:bCs/>
          <w:sz w:val="24"/>
          <w:lang w:val="en-US" w:eastAsia="zh-CN"/>
        </w:rPr>
        <w:t>09</w:t>
      </w:r>
      <w:r>
        <w:rPr>
          <w:rFonts w:hint="eastAsia" w:cs="宋体" w:asciiTheme="minorEastAsia" w:hAnsiTheme="minorEastAsia" w:eastAsiaTheme="minorEastAsia"/>
          <w:bCs/>
          <w:sz w:val="24"/>
          <w:lang w:eastAsia="zh-CN"/>
        </w:rPr>
        <w:t>月</w:t>
      </w:r>
      <w:r>
        <w:rPr>
          <w:rFonts w:hint="eastAsia" w:cs="宋体" w:asciiTheme="minorEastAsia" w:hAnsiTheme="minorEastAsia" w:eastAsiaTheme="minorEastAsia"/>
          <w:bCs/>
          <w:sz w:val="24"/>
          <w:lang w:val="en-US" w:eastAsia="zh-CN"/>
        </w:rPr>
        <w:t>30</w:t>
      </w:r>
      <w:r>
        <w:rPr>
          <w:rFonts w:hint="eastAsia" w:cs="宋体" w:asciiTheme="minorEastAsia" w:hAnsiTheme="minorEastAsia" w:eastAsiaTheme="minorEastAsia"/>
          <w:bCs/>
          <w:sz w:val="24"/>
          <w:lang w:eastAsia="zh-CN"/>
        </w:rPr>
        <w:t>日</w:t>
      </w:r>
      <w:r>
        <w:rPr>
          <w:rFonts w:hint="eastAsia" w:cs="宋体" w:asciiTheme="minorEastAsia" w:hAnsiTheme="minorEastAsia" w:eastAsiaTheme="minorEastAsia"/>
          <w:bCs/>
          <w:sz w:val="24"/>
          <w:lang w:val="en-US" w:eastAsia="zh-CN"/>
        </w:rPr>
        <w:t>09</w:t>
      </w:r>
      <w:r>
        <w:rPr>
          <w:rFonts w:hint="eastAsia" w:cs="宋体" w:asciiTheme="minorEastAsia" w:hAnsiTheme="minorEastAsia" w:eastAsiaTheme="minorEastAsia"/>
          <w:bCs/>
          <w:sz w:val="24"/>
          <w:lang w:eastAsia="zh-CN"/>
        </w:rPr>
        <w:t>：30</w:t>
      </w:r>
      <w:r>
        <w:rPr>
          <w:rFonts w:hint="eastAsia" w:cs="宋体" w:asciiTheme="minorEastAsia" w:hAnsiTheme="minorEastAsia" w:eastAsiaTheme="minorEastAsia"/>
          <w:bCs/>
          <w:sz w:val="24"/>
        </w:rPr>
        <w:t>（北京时间）</w:t>
      </w:r>
    </w:p>
    <w:p w14:paraId="485666E5">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投标地点（网址）：政采云平台（https://www.zcygov.cn/） </w:t>
      </w:r>
    </w:p>
    <w:p w14:paraId="60B61ACD">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开标时间：</w:t>
      </w:r>
      <w:r>
        <w:rPr>
          <w:rFonts w:hint="eastAsia" w:cs="宋体" w:asciiTheme="minorEastAsia" w:hAnsiTheme="minorEastAsia" w:eastAsiaTheme="minorEastAsia"/>
          <w:bCs/>
          <w:sz w:val="24"/>
          <w:lang w:eastAsia="zh-CN"/>
        </w:rPr>
        <w:t>2024年</w:t>
      </w:r>
      <w:r>
        <w:rPr>
          <w:rFonts w:hint="eastAsia" w:cs="宋体" w:asciiTheme="minorEastAsia" w:hAnsiTheme="minorEastAsia" w:eastAsiaTheme="minorEastAsia"/>
          <w:bCs/>
          <w:sz w:val="24"/>
          <w:lang w:val="en-US" w:eastAsia="zh-CN"/>
        </w:rPr>
        <w:t>09</w:t>
      </w:r>
      <w:r>
        <w:rPr>
          <w:rFonts w:hint="eastAsia" w:cs="宋体" w:asciiTheme="minorEastAsia" w:hAnsiTheme="minorEastAsia" w:eastAsiaTheme="minorEastAsia"/>
          <w:bCs/>
          <w:sz w:val="24"/>
          <w:lang w:eastAsia="zh-CN"/>
        </w:rPr>
        <w:t>月</w:t>
      </w:r>
      <w:r>
        <w:rPr>
          <w:rFonts w:hint="eastAsia" w:cs="宋体" w:asciiTheme="minorEastAsia" w:hAnsiTheme="minorEastAsia" w:eastAsiaTheme="minorEastAsia"/>
          <w:bCs/>
          <w:sz w:val="24"/>
          <w:lang w:val="en-US" w:eastAsia="zh-CN"/>
        </w:rPr>
        <w:t>30</w:t>
      </w:r>
      <w:bookmarkStart w:id="91" w:name="_GoBack"/>
      <w:bookmarkEnd w:id="91"/>
      <w:r>
        <w:rPr>
          <w:rFonts w:hint="eastAsia" w:cs="宋体" w:asciiTheme="minorEastAsia" w:hAnsiTheme="minorEastAsia" w:eastAsiaTheme="minorEastAsia"/>
          <w:bCs/>
          <w:sz w:val="24"/>
          <w:lang w:eastAsia="zh-CN"/>
        </w:rPr>
        <w:t>日09：30</w:t>
      </w:r>
      <w:r>
        <w:rPr>
          <w:rFonts w:hint="eastAsia" w:cs="宋体" w:asciiTheme="minorEastAsia" w:hAnsiTheme="minorEastAsia" w:eastAsiaTheme="minorEastAsia"/>
          <w:bCs/>
          <w:sz w:val="24"/>
        </w:rPr>
        <w:t>（北京时间）</w:t>
      </w:r>
    </w:p>
    <w:p w14:paraId="777F87AE">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开标地点（网址）：</w:t>
      </w:r>
      <w:r>
        <w:rPr>
          <w:rFonts w:cs="宋体" w:asciiTheme="minorEastAsia" w:hAnsiTheme="minorEastAsia" w:eastAsiaTheme="minorEastAsia"/>
          <w:bCs/>
          <w:sz w:val="24"/>
        </w:rPr>
        <w:t>政</w:t>
      </w:r>
      <w:r>
        <w:rPr>
          <w:rFonts w:hint="eastAsia" w:cs="宋体" w:asciiTheme="minorEastAsia" w:hAnsiTheme="minorEastAsia" w:eastAsiaTheme="minorEastAsia"/>
          <w:bCs/>
          <w:sz w:val="24"/>
        </w:rPr>
        <w:t>采云平台（</w:t>
      </w:r>
      <w:r>
        <w:rPr>
          <w:rFonts w:cs="宋体" w:asciiTheme="minorEastAsia" w:hAnsiTheme="minorEastAsia" w:eastAsiaTheme="minorEastAsia"/>
          <w:bCs/>
          <w:sz w:val="24"/>
        </w:rPr>
        <w:t>https://www.zcygov.cn/）</w:t>
      </w:r>
      <w:r>
        <w:rPr>
          <w:rFonts w:hint="eastAsia" w:cs="宋体" w:asciiTheme="minorEastAsia" w:hAnsiTheme="minorEastAsia" w:eastAsiaTheme="minorEastAsia"/>
          <w:bCs/>
          <w:sz w:val="24"/>
        </w:rPr>
        <w:t>（线下：杭州市上城区环站东路</w:t>
      </w:r>
      <w:r>
        <w:rPr>
          <w:rFonts w:cs="宋体" w:asciiTheme="minorEastAsia" w:hAnsiTheme="minorEastAsia" w:eastAsiaTheme="minorEastAsia"/>
          <w:bCs/>
          <w:sz w:val="24"/>
        </w:rPr>
        <w:t>97号云峰大厦1幢6楼开标室）</w:t>
      </w:r>
    </w:p>
    <w:p w14:paraId="078EE2E1">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五、公告期限 </w:t>
      </w:r>
    </w:p>
    <w:p w14:paraId="6032EA1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自本公告发布之日起5个工作日。</w:t>
      </w:r>
    </w:p>
    <w:p w14:paraId="6B64CFE0">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六、其他补充事宜</w:t>
      </w:r>
    </w:p>
    <w:p w14:paraId="7671909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宋体" w:hAnsi="宋体" w:cs="宋体"/>
          <w:sz w:val="24"/>
        </w:rPr>
        <w:t>、《浙江省财政厅关于进一步加大政府采购支持中小企业力度助力扎实稳住经济的通知》 （浙财采监（2022）8号）</w:t>
      </w:r>
      <w:r>
        <w:rPr>
          <w:rFonts w:hint="eastAsia" w:asciiTheme="minorEastAsia" w:hAnsiTheme="minorEastAsia" w:eastAsiaTheme="minorEastAsia"/>
          <w:sz w:val="24"/>
        </w:rPr>
        <w:t>已分别于2022年1月29日、2022年2月1日和</w:t>
      </w:r>
      <w:r>
        <w:rPr>
          <w:rFonts w:ascii="宋体" w:hAnsi="宋体" w:cs="宋体"/>
          <w:sz w:val="24"/>
        </w:rPr>
        <w:t>2022年7月1日</w:t>
      </w:r>
      <w:r>
        <w:rPr>
          <w:rFonts w:hint="eastAsia" w:asciiTheme="minorEastAsia" w:hAnsiTheme="minorEastAsia" w:eastAsiaTheme="minorEastAsia"/>
          <w:sz w:val="24"/>
        </w:rPr>
        <w:t>开始实施，此前有关规定与上述文件内容不一致的，按上述文件要求执行。</w:t>
      </w:r>
    </w:p>
    <w:p w14:paraId="24289D8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660D3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w:t>
      </w:r>
      <w:r>
        <w:rPr>
          <w:rFonts w:asciiTheme="minorEastAsia" w:hAnsiTheme="minorEastAsia" w:eastAsiaTheme="minorEastAsia"/>
          <w:sz w:val="24"/>
        </w:rPr>
        <w:t>5</w:t>
      </w:r>
      <w:r>
        <w:rPr>
          <w:rFonts w:hint="eastAsia" w:asciiTheme="minorEastAsia" w:hAnsiTheme="minorEastAsia" w:eastAsiaTheme="minorEastAsia"/>
          <w:sz w:val="24"/>
        </w:rPr>
        <w:t>个工作日内向同级政府采购监督管理部门投诉。质疑函范本、投诉书范本请到浙江政府采购网下载专区下载。</w:t>
      </w:r>
    </w:p>
    <w:p w14:paraId="4E9951B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4.其他事项：</w:t>
      </w:r>
    </w:p>
    <w:p w14:paraId="522F9304">
      <w:pPr>
        <w:spacing w:line="360" w:lineRule="auto"/>
        <w:ind w:firstLine="480" w:firstLineChars="200"/>
        <w:rPr>
          <w:rFonts w:asciiTheme="minorEastAsia" w:hAnsiTheme="minorEastAsia" w:eastAsiaTheme="minorEastAsia"/>
          <w:sz w:val="24"/>
        </w:rPr>
      </w:pPr>
      <w:bookmarkStart w:id="14" w:name="OLE_LINK5"/>
      <w:r>
        <w:rPr>
          <w:rFonts w:hint="eastAsia" w:asciiTheme="minorEastAsia" w:hAnsiTheme="minorEastAsia" w:eastAsiaTheme="minorEastAsia"/>
          <w:sz w:val="24"/>
        </w:rPr>
        <w:t>（</w:t>
      </w:r>
      <w:r>
        <w:rPr>
          <w:rFonts w:asciiTheme="minorEastAsia" w:hAnsiTheme="minorEastAsia" w:eastAsiaTheme="minorEastAsia"/>
          <w:sz w:val="24"/>
        </w:rPr>
        <w:t>1）需要落实的政府采购政策：包括节约资源、保护环境、支持创新、促进中小企业发展等。详见招标文件的第二部分总则。</w:t>
      </w:r>
      <w:r>
        <w:rPr>
          <w:rFonts w:hint="eastAsia" w:asciiTheme="minorEastAsia" w:hAnsiTheme="minorEastAsia" w:eastAsiaTheme="minorEastAsia"/>
          <w:sz w:val="24"/>
        </w:rPr>
        <w:t>（</w:t>
      </w:r>
      <w:r>
        <w:rPr>
          <w:rFonts w:asciiTheme="minorEastAsia" w:hAnsiTheme="minorEastAsia" w:eastAsiaTheme="minorEastAsia"/>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w:t>
      </w:r>
      <w:r>
        <w:rPr>
          <w:rFonts w:hint="eastAsia" w:asciiTheme="minorEastAsia" w:hAnsiTheme="minorEastAsia" w:eastAsiaTheme="minorEastAsia"/>
          <w:sz w:val="24"/>
        </w:rPr>
        <w:t>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Theme="minorEastAsia" w:hAnsiTheme="minorEastAsia" w:eastAsiaTheme="minorEastAsia"/>
          <w:sz w:val="24"/>
        </w:rPr>
        <w:t>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Theme="minorEastAsia" w:hAnsiTheme="minorEastAsia" w:eastAsiaTheme="minorEastAsia"/>
          <w:sz w:val="24"/>
        </w:rPr>
        <w:t>（</w:t>
      </w:r>
      <w:r>
        <w:rPr>
          <w:rFonts w:asciiTheme="minorEastAsia" w:hAnsiTheme="minorEastAsia" w:eastAsiaTheme="minorEastAsia"/>
          <w:sz w:val="24"/>
        </w:rPr>
        <w:t>4）招标文件公告期限与招标公告的公告期限一致。</w:t>
      </w:r>
    </w:p>
    <w:bookmarkEnd w:id="14"/>
    <w:p w14:paraId="3555B1DE">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七、对本次采购提出询问、质疑、投诉，请按以下方式联系</w:t>
      </w:r>
    </w:p>
    <w:p w14:paraId="71BBE5DC">
      <w:pPr>
        <w:spacing w:line="360" w:lineRule="auto"/>
        <w:rPr>
          <w:rFonts w:asciiTheme="minorEastAsia" w:hAnsiTheme="minorEastAsia" w:eastAsiaTheme="minorEastAsia"/>
          <w:sz w:val="24"/>
        </w:rPr>
      </w:pPr>
      <w:r>
        <w:rPr>
          <w:rFonts w:hint="eastAsia" w:asciiTheme="minorEastAsia" w:hAnsiTheme="minorEastAsia" w:eastAsiaTheme="minorEastAsia"/>
          <w:sz w:val="24"/>
        </w:rPr>
        <w:t>1.采购人信息</w:t>
      </w:r>
    </w:p>
    <w:p w14:paraId="318D6D8A">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名    称：</w:t>
      </w:r>
      <w:r>
        <w:rPr>
          <w:rFonts w:hint="eastAsia" w:asciiTheme="minorEastAsia" w:hAnsiTheme="minorEastAsia" w:eastAsiaTheme="minorEastAsia"/>
          <w:sz w:val="24"/>
          <w:lang w:eastAsia="zh-CN"/>
        </w:rPr>
        <w:t>浙江省辐射环境监测站</w:t>
      </w:r>
    </w:p>
    <w:p w14:paraId="27530061">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址：杭州市文一路306号</w:t>
      </w:r>
    </w:p>
    <w:p w14:paraId="4B89218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w:t>
      </w:r>
    </w:p>
    <w:p w14:paraId="0A18BBDD">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项目联系人（询问）：</w:t>
      </w:r>
      <w:bookmarkStart w:id="15" w:name="OLE_LINK6"/>
      <w:r>
        <w:rPr>
          <w:rFonts w:hint="eastAsia" w:asciiTheme="minorEastAsia" w:hAnsiTheme="minorEastAsia" w:eastAsiaTheme="minorEastAsia"/>
          <w:sz w:val="24"/>
          <w:lang w:val="en-US" w:eastAsia="zh-CN"/>
        </w:rPr>
        <w:t>朱一昊</w:t>
      </w:r>
      <w:bookmarkEnd w:id="15"/>
    </w:p>
    <w:p w14:paraId="4F7C649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项目联系方式（询问）：</w:t>
      </w:r>
      <w:bookmarkStart w:id="16" w:name="OLE_LINK7"/>
      <w:r>
        <w:rPr>
          <w:rFonts w:hint="eastAsia" w:asciiTheme="minorEastAsia" w:hAnsiTheme="minorEastAsia" w:eastAsiaTheme="minorEastAsia"/>
          <w:sz w:val="24"/>
        </w:rPr>
        <w:t>0571-28869268</w:t>
      </w:r>
      <w:bookmarkEnd w:id="16"/>
    </w:p>
    <w:p w14:paraId="7F7FDC49">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质疑联系人：</w:t>
      </w:r>
      <w:r>
        <w:rPr>
          <w:rFonts w:hint="eastAsia" w:asciiTheme="minorEastAsia" w:hAnsiTheme="minorEastAsia" w:eastAsiaTheme="minorEastAsia"/>
          <w:sz w:val="24"/>
          <w:lang w:val="en-US" w:eastAsia="zh-CN"/>
        </w:rPr>
        <w:t>胡飞</w:t>
      </w:r>
    </w:p>
    <w:p w14:paraId="5B34C922">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w:t>
      </w:r>
      <w:r>
        <w:rPr>
          <w:rFonts w:asciiTheme="minorEastAsia" w:hAnsiTheme="minorEastAsia" w:eastAsiaTheme="minorEastAsia"/>
          <w:sz w:val="24"/>
        </w:rPr>
        <w:t>0571-28869209</w:t>
      </w:r>
    </w:p>
    <w:p w14:paraId="582F9F42">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2.采购代理机构信息 </w:t>
      </w:r>
    </w:p>
    <w:p w14:paraId="218FE106">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名    称：浙江省建设工程设备招标有限公司</w:t>
      </w:r>
    </w:p>
    <w:p w14:paraId="5652A598">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地    址：</w:t>
      </w:r>
      <w:r>
        <w:rPr>
          <w:rFonts w:cs="宋体" w:asciiTheme="minorEastAsia" w:hAnsiTheme="minorEastAsia" w:eastAsiaTheme="minorEastAsia"/>
          <w:sz w:val="24"/>
        </w:rPr>
        <w:t>杭州市</w:t>
      </w:r>
      <w:r>
        <w:rPr>
          <w:rFonts w:hint="eastAsia" w:cs="宋体" w:asciiTheme="minorEastAsia" w:hAnsiTheme="minorEastAsia" w:eastAsiaTheme="minorEastAsia"/>
          <w:sz w:val="24"/>
        </w:rPr>
        <w:t>上城区</w:t>
      </w:r>
      <w:r>
        <w:rPr>
          <w:rFonts w:cs="宋体" w:asciiTheme="minorEastAsia" w:hAnsiTheme="minorEastAsia" w:eastAsiaTheme="minorEastAsia"/>
          <w:sz w:val="24"/>
        </w:rPr>
        <w:t>环站东路97号云峰大厦1幢6楼</w:t>
      </w:r>
    </w:p>
    <w:p w14:paraId="1CE5BCC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项目联系人（询问）：郭鹏飞</w:t>
      </w:r>
    </w:p>
    <w:p w14:paraId="3AD8487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项目联系方式（询问）：</w:t>
      </w:r>
      <w:r>
        <w:rPr>
          <w:rFonts w:cs="宋体" w:asciiTheme="minorEastAsia" w:hAnsiTheme="minorEastAsia" w:eastAsiaTheme="minorEastAsia"/>
          <w:sz w:val="24"/>
        </w:rPr>
        <w:t>13605702227</w:t>
      </w:r>
    </w:p>
    <w:p w14:paraId="64380F0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质疑联系人：李蕾</w:t>
      </w:r>
    </w:p>
    <w:p w14:paraId="59976F9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质疑联系方式：0571-8763</w:t>
      </w:r>
      <w:r>
        <w:rPr>
          <w:rFonts w:cs="宋体" w:asciiTheme="minorEastAsia" w:hAnsiTheme="minorEastAsia" w:eastAsiaTheme="minorEastAsia"/>
          <w:sz w:val="24"/>
        </w:rPr>
        <w:t>0</w:t>
      </w:r>
      <w:r>
        <w:rPr>
          <w:rFonts w:hint="eastAsia" w:cs="宋体" w:asciiTheme="minorEastAsia" w:hAnsiTheme="minorEastAsia" w:eastAsiaTheme="minorEastAsia"/>
          <w:sz w:val="24"/>
        </w:rPr>
        <w:t>28</w:t>
      </w:r>
      <w:r>
        <w:rPr>
          <w:rFonts w:cs="宋体" w:asciiTheme="minorEastAsia" w:hAnsiTheme="minorEastAsia" w:eastAsiaTheme="minorEastAsia"/>
          <w:sz w:val="24"/>
        </w:rPr>
        <w:t>5</w:t>
      </w:r>
    </w:p>
    <w:p w14:paraId="07528DB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3.同级政府采购监督管理部门</w:t>
      </w:r>
    </w:p>
    <w:p w14:paraId="5D8C3EAD">
      <w:pPr>
        <w:spacing w:line="360" w:lineRule="auto"/>
        <w:ind w:firstLine="141" w:firstLineChars="59"/>
        <w:rPr>
          <w:rFonts w:cs="宋体" w:asciiTheme="minorEastAsia" w:hAnsiTheme="minorEastAsia" w:eastAsiaTheme="minorEastAsia"/>
          <w:sz w:val="24"/>
        </w:rPr>
      </w:pPr>
      <w:r>
        <w:rPr>
          <w:rFonts w:hint="eastAsia" w:cs="宋体" w:asciiTheme="minorEastAsia" w:hAnsiTheme="minorEastAsia" w:eastAsiaTheme="minorEastAsia"/>
          <w:sz w:val="24"/>
        </w:rPr>
        <w:t xml:space="preserve">   名    称：浙江省财政厅政府采购监管处、浙江省政府采购行政裁决服务中心（杭州）</w:t>
      </w:r>
    </w:p>
    <w:p w14:paraId="16F33DCB">
      <w:pPr>
        <w:spacing w:line="360" w:lineRule="auto"/>
        <w:ind w:firstLine="141" w:firstLineChars="59"/>
        <w:rPr>
          <w:rFonts w:cs="宋体" w:asciiTheme="minorEastAsia" w:hAnsiTheme="minorEastAsia" w:eastAsiaTheme="minorEastAsia"/>
          <w:sz w:val="24"/>
        </w:rPr>
      </w:pPr>
      <w:r>
        <w:rPr>
          <w:rFonts w:hint="eastAsia" w:cs="宋体" w:asciiTheme="minorEastAsia" w:hAnsiTheme="minorEastAsia" w:eastAsiaTheme="minorEastAsia"/>
          <w:sz w:val="24"/>
        </w:rPr>
        <w:t xml:space="preserve">   地    址：杭州市上城区四季青街道新业路市民之家G03办公室</w:t>
      </w:r>
    </w:p>
    <w:p w14:paraId="0C4BC3FD">
      <w:pPr>
        <w:spacing w:line="360" w:lineRule="auto"/>
        <w:ind w:firstLine="141" w:firstLineChars="59"/>
        <w:rPr>
          <w:rFonts w:cs="宋体" w:asciiTheme="minorEastAsia" w:hAnsiTheme="minorEastAsia" w:eastAsiaTheme="minorEastAsia"/>
          <w:sz w:val="24"/>
        </w:rPr>
      </w:pPr>
      <w:r>
        <w:rPr>
          <w:rFonts w:hint="eastAsia" w:cs="宋体" w:asciiTheme="minorEastAsia" w:hAnsiTheme="minorEastAsia" w:eastAsiaTheme="minorEastAsia"/>
          <w:sz w:val="24"/>
        </w:rPr>
        <w:t xml:space="preserve">   传    真：</w:t>
      </w:r>
      <w:r>
        <w:rPr>
          <w:rFonts w:cs="宋体" w:asciiTheme="minorEastAsia" w:hAnsiTheme="minorEastAsia" w:eastAsiaTheme="minorEastAsia"/>
          <w:sz w:val="24"/>
        </w:rPr>
        <w:t>/</w:t>
      </w:r>
    </w:p>
    <w:p w14:paraId="170B20AA">
      <w:pPr>
        <w:spacing w:line="360" w:lineRule="auto"/>
        <w:ind w:firstLine="141" w:firstLineChars="59"/>
        <w:rPr>
          <w:rFonts w:cs="宋体" w:asciiTheme="minorEastAsia" w:hAnsiTheme="minorEastAsia" w:eastAsiaTheme="minorEastAsia"/>
          <w:sz w:val="24"/>
        </w:rPr>
      </w:pPr>
      <w:r>
        <w:rPr>
          <w:rFonts w:hint="eastAsia" w:cs="宋体" w:asciiTheme="minorEastAsia" w:hAnsiTheme="minorEastAsia" w:eastAsiaTheme="minorEastAsia"/>
          <w:sz w:val="24"/>
        </w:rPr>
        <w:t xml:space="preserve">   联 系 人：</w:t>
      </w:r>
      <w:r>
        <w:rPr>
          <w:rFonts w:hint="eastAsia" w:ascii="宋体" w:hAnsi="宋体" w:cs="宋体"/>
          <w:sz w:val="24"/>
        </w:rPr>
        <w:t>朱女士、王女士</w:t>
      </w:r>
    </w:p>
    <w:p w14:paraId="0DAAA24F">
      <w:pPr>
        <w:spacing w:line="360" w:lineRule="auto"/>
        <w:ind w:firstLine="141" w:firstLineChars="59"/>
        <w:rPr>
          <w:rFonts w:cs="宋体" w:asciiTheme="minorEastAsia" w:hAnsiTheme="minorEastAsia" w:eastAsiaTheme="minorEastAsia"/>
          <w:sz w:val="24"/>
        </w:rPr>
      </w:pPr>
      <w:r>
        <w:rPr>
          <w:rFonts w:hint="eastAsia" w:cs="宋体" w:asciiTheme="minorEastAsia" w:hAnsiTheme="minorEastAsia" w:eastAsiaTheme="minorEastAsia"/>
          <w:sz w:val="24"/>
        </w:rPr>
        <w:t xml:space="preserve">   监督投诉电话：0571-85252453</w:t>
      </w:r>
    </w:p>
    <w:p w14:paraId="381BA16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预算金额未达100万元的采购项目，由采购人处理采购争议。</w:t>
      </w:r>
    </w:p>
    <w:p w14:paraId="7F5338E4">
      <w:pPr>
        <w:spacing w:line="360" w:lineRule="auto"/>
        <w:ind w:firstLine="480" w:firstLineChars="200"/>
      </w:pPr>
      <w:r>
        <w:rPr>
          <w:rFonts w:hint="eastAsia" w:cs="宋体" w:asciiTheme="minorEastAsia" w:hAnsiTheme="minorEastAsia" w:eastAsiaTheme="minorEastAsia"/>
          <w:sz w:val="24"/>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05AF0B59">
      <w:pPr>
        <w:pStyle w:val="67"/>
        <w:ind w:firstLine="420"/>
      </w:pPr>
      <w:r>
        <w:br w:type="page"/>
      </w:r>
    </w:p>
    <w:p w14:paraId="7B4108F1">
      <w:pPr>
        <w:adjustRightInd/>
        <w:spacing w:line="360" w:lineRule="auto"/>
        <w:jc w:val="center"/>
        <w:outlineLvl w:val="0"/>
        <w:rPr>
          <w:rFonts w:cs="宋体" w:asciiTheme="minorEastAsia" w:hAnsiTheme="minorEastAsia" w:eastAsiaTheme="minorEastAsia"/>
          <w:b/>
          <w:sz w:val="36"/>
          <w:szCs w:val="20"/>
        </w:rPr>
      </w:pPr>
      <w:bookmarkStart w:id="17" w:name="_Toc28210"/>
      <w:r>
        <w:rPr>
          <w:rFonts w:hint="eastAsia" w:cs="宋体" w:asciiTheme="minorEastAsia" w:hAnsiTheme="minorEastAsia" w:eastAsiaTheme="minorEastAsia"/>
          <w:b/>
          <w:sz w:val="36"/>
          <w:szCs w:val="20"/>
        </w:rPr>
        <w:t>第二部分</w:t>
      </w:r>
      <w:bookmarkEnd w:id="9"/>
      <w:r>
        <w:rPr>
          <w:rFonts w:hint="eastAsia" w:cs="宋体" w:asciiTheme="minorEastAsia" w:hAnsiTheme="minorEastAsia" w:eastAsiaTheme="minorEastAsia"/>
          <w:b/>
          <w:sz w:val="36"/>
          <w:szCs w:val="20"/>
        </w:rPr>
        <w:t xml:space="preserve"> 投标人须知</w:t>
      </w:r>
      <w:bookmarkEnd w:id="10"/>
      <w:bookmarkEnd w:id="17"/>
    </w:p>
    <w:p w14:paraId="267472FE">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8"/>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3"/>
      </w:tblGrid>
      <w:tr w14:paraId="79FF8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273DB4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3B05A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703" w:type="dxa"/>
            <w:tcBorders>
              <w:top w:val="single" w:color="000000" w:sz="8" w:space="0"/>
              <w:left w:val="single" w:color="000000" w:sz="2" w:space="0"/>
              <w:bottom w:val="single" w:color="000000" w:sz="8" w:space="0"/>
              <w:right w:val="single" w:color="000000" w:sz="8" w:space="0"/>
            </w:tcBorders>
            <w:vAlign w:val="center"/>
          </w:tcPr>
          <w:p w14:paraId="4EB9C6D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0DB6D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76E77E57">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Cs/>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C294AB2">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项目概述</w:t>
            </w:r>
          </w:p>
        </w:tc>
        <w:tc>
          <w:tcPr>
            <w:tcW w:w="6703" w:type="dxa"/>
            <w:tcBorders>
              <w:top w:val="single" w:color="000000" w:sz="8" w:space="0"/>
              <w:left w:val="single" w:color="000000" w:sz="2" w:space="0"/>
              <w:bottom w:val="single" w:color="000000" w:sz="8" w:space="0"/>
              <w:right w:val="single" w:color="000000" w:sz="8" w:space="0"/>
            </w:tcBorders>
            <w:vAlign w:val="center"/>
          </w:tcPr>
          <w:p w14:paraId="08C7EA05">
            <w:pPr>
              <w:pStyle w:val="284"/>
              <w:snapToGrid w:val="0"/>
              <w:ind w:firstLine="0" w:firstLineChars="0"/>
              <w:jc w:val="left"/>
              <w:rPr>
                <w:rFonts w:hint="eastAsia" w:asciiTheme="minorEastAsia" w:hAnsiTheme="minorEastAsia" w:eastAsiaTheme="minorEastAsia"/>
                <w:lang w:eastAsia="zh-CN"/>
              </w:rPr>
            </w:pPr>
            <w:r>
              <w:rPr>
                <w:rFonts w:hint="eastAsia" w:cs="仿宋_GB2312" w:asciiTheme="minorEastAsia" w:hAnsiTheme="minorEastAsia" w:eastAsiaTheme="minorEastAsia"/>
                <w:b/>
              </w:rPr>
              <w:t>1</w:t>
            </w:r>
            <w:r>
              <w:rPr>
                <w:rFonts w:cs="仿宋_GB2312" w:asciiTheme="minorEastAsia" w:hAnsiTheme="minorEastAsia" w:eastAsiaTheme="minorEastAsia"/>
                <w:b/>
              </w:rPr>
              <w:t>.</w:t>
            </w:r>
            <w:r>
              <w:rPr>
                <w:rFonts w:hint="eastAsia" w:cs="仿宋_GB2312" w:asciiTheme="minorEastAsia" w:hAnsiTheme="minorEastAsia" w:eastAsiaTheme="minorEastAsia"/>
                <w:b/>
              </w:rPr>
              <w:t>项目名称：</w:t>
            </w:r>
            <w:bookmarkStart w:id="18" w:name="_Toc91899871"/>
            <w:r>
              <w:rPr>
                <w:rFonts w:hint="eastAsia" w:cs="仿宋_GB2312" w:asciiTheme="minorEastAsia" w:hAnsiTheme="minorEastAsia" w:eastAsiaTheme="minorEastAsia"/>
                <w:lang w:eastAsia="zh-CN"/>
              </w:rPr>
              <w:t>2024年浙江省国控辐射环境自动监测站高气压电离室采购</w:t>
            </w:r>
          </w:p>
          <w:p w14:paraId="34E10853">
            <w:pPr>
              <w:pStyle w:val="284"/>
              <w:snapToGrid w:val="0"/>
              <w:ind w:firstLine="0" w:firstLineChars="0"/>
              <w:jc w:val="left"/>
              <w:rPr>
                <w:rFonts w:hint="eastAsia" w:asciiTheme="minorEastAsia" w:hAnsiTheme="minorEastAsia" w:eastAsiaTheme="minorEastAsia"/>
                <w:b/>
                <w:bCs/>
                <w:lang w:eastAsia="zh-CN"/>
              </w:rPr>
            </w:pPr>
            <w:r>
              <w:rPr>
                <w:rFonts w:hint="eastAsia" w:cs="仿宋_GB2312" w:asciiTheme="minorEastAsia" w:hAnsiTheme="minorEastAsia" w:eastAsiaTheme="minorEastAsia"/>
                <w:b/>
                <w:bCs/>
              </w:rPr>
              <w:t>2</w:t>
            </w:r>
            <w:r>
              <w:rPr>
                <w:rFonts w:cs="仿宋_GB2312" w:asciiTheme="minorEastAsia" w:hAnsiTheme="minorEastAsia" w:eastAsiaTheme="minorEastAsia"/>
                <w:b/>
                <w:bCs/>
              </w:rPr>
              <w:t>.</w:t>
            </w:r>
            <w:r>
              <w:rPr>
                <w:rFonts w:hint="eastAsia" w:cs="仿宋_GB2312" w:asciiTheme="minorEastAsia" w:hAnsiTheme="minorEastAsia" w:eastAsiaTheme="minorEastAsia"/>
                <w:b/>
                <w:bCs/>
              </w:rPr>
              <w:t>项目编号：</w:t>
            </w:r>
            <w:r>
              <w:rPr>
                <w:rFonts w:hint="eastAsia" w:cs="宋体" w:asciiTheme="minorEastAsia" w:hAnsiTheme="minorEastAsia" w:eastAsiaTheme="minorEastAsia"/>
                <w:lang w:eastAsia="zh-CN"/>
              </w:rPr>
              <w:t>ZJZBC-24-867</w:t>
            </w:r>
          </w:p>
          <w:p w14:paraId="43BCB3F8">
            <w:pPr>
              <w:pStyle w:val="284"/>
              <w:snapToGrid w:val="0"/>
              <w:ind w:firstLine="0" w:firstLineChars="0"/>
              <w:jc w:val="left"/>
              <w:rPr>
                <w:rFonts w:asciiTheme="minorEastAsia" w:hAnsiTheme="minorEastAsia" w:eastAsiaTheme="minorEastAsia"/>
              </w:rPr>
            </w:pPr>
            <w:r>
              <w:rPr>
                <w:rFonts w:hint="eastAsia" w:asciiTheme="minorEastAsia" w:hAnsiTheme="minorEastAsia" w:eastAsiaTheme="minorEastAsia"/>
                <w:b/>
                <w:bCs/>
              </w:rPr>
              <w:t>3</w:t>
            </w:r>
            <w:r>
              <w:rPr>
                <w:rFonts w:asciiTheme="minorEastAsia" w:hAnsiTheme="minorEastAsia" w:eastAsiaTheme="minorEastAsia"/>
                <w:b/>
                <w:bCs/>
              </w:rPr>
              <w:t>.</w:t>
            </w:r>
            <w:r>
              <w:rPr>
                <w:rFonts w:hint="eastAsia" w:asciiTheme="minorEastAsia" w:hAnsiTheme="minorEastAsia" w:eastAsiaTheme="minorEastAsia"/>
                <w:b/>
                <w:bCs/>
              </w:rPr>
              <w:t>项目主要内容：</w:t>
            </w:r>
            <w:r>
              <w:rPr>
                <w:rFonts w:hint="eastAsia" w:cs="宋体" w:asciiTheme="minorEastAsia" w:hAnsiTheme="minorEastAsia" w:eastAsiaTheme="minorEastAsia"/>
                <w:snapToGrid w:val="0"/>
                <w:kern w:val="28"/>
                <w:szCs w:val="20"/>
              </w:rPr>
              <w:t>详见招标文件第三部分采购需求。</w:t>
            </w:r>
          </w:p>
          <w:p w14:paraId="47A15BD4">
            <w:pPr>
              <w:pStyle w:val="284"/>
              <w:snapToGrid w:val="0"/>
              <w:ind w:firstLine="0" w:firstLineChars="0"/>
              <w:jc w:val="left"/>
              <w:rPr>
                <w:rFonts w:cs="仿宋_GB2312" w:asciiTheme="minorEastAsia" w:hAnsiTheme="minorEastAsia" w:eastAsiaTheme="minorEastAsia"/>
                <w:bCs/>
              </w:rPr>
            </w:pPr>
            <w:r>
              <w:rPr>
                <w:rFonts w:hint="eastAsia" w:asciiTheme="minorEastAsia" w:hAnsiTheme="minorEastAsia" w:eastAsiaTheme="minorEastAsia"/>
                <w:b/>
              </w:rPr>
              <w:t>4</w:t>
            </w:r>
            <w:r>
              <w:rPr>
                <w:rFonts w:asciiTheme="minorEastAsia" w:hAnsiTheme="minorEastAsia" w:eastAsiaTheme="minorEastAsia"/>
                <w:b/>
              </w:rPr>
              <w:t>.</w:t>
            </w:r>
            <w:r>
              <w:rPr>
                <w:rFonts w:hint="eastAsia" w:asciiTheme="minorEastAsia" w:hAnsiTheme="minorEastAsia" w:eastAsiaTheme="minorEastAsia"/>
                <w:b/>
              </w:rPr>
              <w:t>最高限价：</w:t>
            </w:r>
            <w:r>
              <w:rPr>
                <w:rFonts w:hint="eastAsia" w:cs="宋体" w:asciiTheme="minorEastAsia" w:hAnsiTheme="minorEastAsia" w:eastAsiaTheme="minorEastAsia"/>
                <w:snapToGrid w:val="0"/>
                <w:kern w:val="28"/>
                <w:szCs w:val="20"/>
                <w:lang w:eastAsia="zh-CN"/>
              </w:rPr>
              <w:t>200000.00</w:t>
            </w:r>
            <w:r>
              <w:rPr>
                <w:rFonts w:hint="eastAsia" w:cs="宋体" w:asciiTheme="minorEastAsia" w:hAnsiTheme="minorEastAsia" w:eastAsiaTheme="minorEastAsia"/>
                <w:snapToGrid w:val="0"/>
                <w:kern w:val="28"/>
                <w:szCs w:val="20"/>
              </w:rPr>
              <w:t>，</w:t>
            </w:r>
            <w:r>
              <w:rPr>
                <w:rFonts w:hint="eastAsia" w:cs="仿宋_GB2312" w:asciiTheme="minorEastAsia" w:hAnsiTheme="minorEastAsia" w:eastAsiaTheme="minorEastAsia"/>
                <w:bCs/>
              </w:rPr>
              <w:t>超出最高限价的投标报价做无效标处理。</w:t>
            </w:r>
          </w:p>
          <w:p w14:paraId="2C914A7B">
            <w:pPr>
              <w:spacing w:line="360" w:lineRule="auto"/>
              <w:rPr>
                <w:rFonts w:hint="eastAsia" w:eastAsiaTheme="minorEastAsia"/>
                <w:lang w:eastAsia="zh-CN"/>
              </w:rPr>
            </w:pPr>
            <w:r>
              <w:rPr>
                <w:rFonts w:hint="eastAsia" w:asciiTheme="minorEastAsia" w:hAnsiTheme="minorEastAsia" w:eastAsiaTheme="minorEastAsia"/>
                <w:b/>
              </w:rPr>
              <w:t>5</w:t>
            </w:r>
            <w:r>
              <w:rPr>
                <w:rFonts w:asciiTheme="minorEastAsia" w:hAnsiTheme="minorEastAsia" w:eastAsiaTheme="minorEastAsia"/>
                <w:b/>
              </w:rPr>
              <w:t>.</w:t>
            </w:r>
            <w:r>
              <w:rPr>
                <w:rFonts w:hint="eastAsia" w:cs="宋体" w:asciiTheme="minorEastAsia" w:hAnsiTheme="minorEastAsia" w:eastAsiaTheme="minorEastAsia"/>
                <w:b/>
                <w:bCs/>
                <w:snapToGrid w:val="0"/>
                <w:kern w:val="28"/>
                <w:sz w:val="24"/>
                <w:szCs w:val="20"/>
              </w:rPr>
              <w:t>合同履约期限：</w:t>
            </w:r>
            <w:r>
              <w:rPr>
                <w:rFonts w:hint="eastAsia" w:cs="宋体" w:asciiTheme="minorEastAsia" w:hAnsiTheme="minorEastAsia" w:eastAsiaTheme="minorEastAsia"/>
                <w:bCs/>
                <w:snapToGrid w:val="0"/>
                <w:kern w:val="28"/>
                <w:sz w:val="24"/>
                <w:szCs w:val="20"/>
                <w:lang w:eastAsia="zh-CN"/>
              </w:rPr>
              <w:t>合同签订后三个月内完成设备的供货、安装及调试。</w:t>
            </w:r>
          </w:p>
        </w:tc>
      </w:tr>
      <w:tr w14:paraId="5D5A6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C53D7EC">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02A20D2">
            <w:pPr>
              <w:snapToGrid w:val="0"/>
              <w:spacing w:line="360" w:lineRule="auto"/>
              <w:jc w:val="center"/>
              <w:rPr>
                <w:rFonts w:cs="仿宋_GB2312"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17ED5A48">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kern w:val="0"/>
              </w:rPr>
              <w:sym w:font="Wingdings" w:char="F0FE"/>
            </w:r>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货物类，单一产品或</w:t>
            </w:r>
            <w:r>
              <w:rPr>
                <w:rFonts w:hint="eastAsia" w:cs="宋体" w:asciiTheme="minorEastAsia" w:hAnsiTheme="minorEastAsia" w:eastAsiaTheme="minorEastAsia"/>
                <w:b/>
                <w:bCs/>
                <w:kern w:val="0"/>
                <w:sz w:val="24"/>
              </w:rPr>
              <w:t>核心产品为：</w:t>
            </w:r>
            <w:r>
              <w:rPr>
                <w:rFonts w:hint="eastAsia" w:cs="宋体" w:asciiTheme="minorEastAsia" w:hAnsiTheme="minorEastAsia" w:eastAsiaTheme="minorEastAsia"/>
                <w:b/>
                <w:bCs/>
                <w:kern w:val="0"/>
                <w:sz w:val="24"/>
                <w:u w:val="single"/>
              </w:rPr>
              <w:t>电离室</w:t>
            </w:r>
            <w:r>
              <w:rPr>
                <w:rFonts w:hint="eastAsia" w:cs="宋体" w:asciiTheme="minorEastAsia" w:hAnsiTheme="minorEastAsia" w:eastAsiaTheme="minorEastAsia"/>
                <w:b/>
                <w:bCs/>
                <w:sz w:val="24"/>
              </w:rPr>
              <w:t>。</w:t>
            </w:r>
          </w:p>
          <w:p w14:paraId="7A83E3C5">
            <w:pPr>
              <w:pStyle w:val="284"/>
              <w:snapToGrid w:val="0"/>
              <w:ind w:firstLine="0" w:firstLineChars="0"/>
              <w:jc w:val="left"/>
              <w:rPr>
                <w:rFonts w:cs="仿宋_GB2312" w:asciiTheme="minorEastAsia" w:hAnsiTheme="minorEastAsia" w:eastAsiaTheme="minorEastAsia"/>
              </w:rPr>
            </w:pPr>
            <w:r>
              <w:rPr>
                <w:rFonts w:ascii="Segoe UI Symbol" w:hAnsi="Segoe UI Symbol" w:cs="Segoe UI Symbol" w:eastAsiaTheme="minorEastAsia"/>
                <w:kern w:val="0"/>
              </w:rPr>
              <w:t>☐</w:t>
            </w:r>
            <w:r>
              <w:rPr>
                <w:rFonts w:hint="eastAsia" w:cs="宋体" w:asciiTheme="minorEastAsia" w:hAnsiTheme="minorEastAsia" w:eastAsiaTheme="minorEastAsia"/>
                <w:kern w:val="0"/>
              </w:rPr>
              <w:t>B</w:t>
            </w:r>
            <w:r>
              <w:rPr>
                <w:rFonts w:hint="eastAsia" w:cs="宋体" w:asciiTheme="minorEastAsia" w:hAnsiTheme="minorEastAsia" w:eastAsiaTheme="minorEastAsia"/>
              </w:rPr>
              <w:t>服务类。</w:t>
            </w:r>
          </w:p>
        </w:tc>
      </w:tr>
      <w:tr w14:paraId="6B0FC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F5FE10">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3B4F60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采购标的对应的中小企业划分标准所属行业</w:t>
            </w:r>
          </w:p>
        </w:tc>
        <w:tc>
          <w:tcPr>
            <w:tcW w:w="6703" w:type="dxa"/>
            <w:tcBorders>
              <w:top w:val="single" w:color="000000" w:sz="8" w:space="0"/>
              <w:left w:val="single" w:color="000000" w:sz="2" w:space="0"/>
              <w:bottom w:val="single" w:color="000000" w:sz="8" w:space="0"/>
              <w:right w:val="single" w:color="000000" w:sz="8" w:space="0"/>
            </w:tcBorders>
            <w:vAlign w:val="center"/>
          </w:tcPr>
          <w:p w14:paraId="00877541">
            <w:pPr>
              <w:spacing w:line="360" w:lineRule="auto"/>
              <w:rPr>
                <w:rFonts w:ascii="Segoe UI Symbol" w:hAnsi="Segoe UI Symbol" w:cs="Segoe UI Symbol" w:eastAsiaTheme="minorEastAsia"/>
                <w:kern w:val="0"/>
                <w:sz w:val="24"/>
              </w:rPr>
            </w:pPr>
            <w:r>
              <w:rPr>
                <w:rFonts w:hint="eastAsia" w:cs="宋体" w:asciiTheme="minorEastAsia" w:hAnsiTheme="minorEastAsia" w:eastAsiaTheme="minorEastAsia"/>
                <w:kern w:val="0"/>
                <w:sz w:val="24"/>
              </w:rPr>
              <w:t>标的：</w:t>
            </w:r>
            <w:r>
              <w:rPr>
                <w:rFonts w:hint="eastAsia" w:cs="宋体" w:asciiTheme="minorEastAsia" w:hAnsiTheme="minorEastAsia" w:eastAsiaTheme="minorEastAsia"/>
                <w:b/>
                <w:bCs/>
                <w:kern w:val="0"/>
                <w:sz w:val="24"/>
                <w:u w:val="single"/>
                <w:lang w:eastAsia="zh-CN"/>
              </w:rPr>
              <w:t>2024年浙江省国控辐射环境自动监测站高气压电离室采购</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属于</w:t>
            </w:r>
            <w:r>
              <w:rPr>
                <w:rFonts w:cs="宋体" w:asciiTheme="minorEastAsia" w:hAnsiTheme="minorEastAsia" w:eastAsiaTheme="minorEastAsia"/>
                <w:b/>
                <w:bCs/>
                <w:kern w:val="0"/>
                <w:sz w:val="24"/>
                <w:u w:val="single"/>
              </w:rPr>
              <w:t xml:space="preserve"> </w:t>
            </w:r>
            <w:r>
              <w:rPr>
                <w:rFonts w:hint="eastAsia" w:cs="宋体" w:asciiTheme="minorEastAsia" w:hAnsiTheme="minorEastAsia" w:eastAsiaTheme="minorEastAsia"/>
                <w:b/>
                <w:bCs/>
                <w:kern w:val="0"/>
                <w:sz w:val="24"/>
                <w:u w:val="single"/>
              </w:rPr>
              <w:t>制造业</w:t>
            </w:r>
            <w:r>
              <w:rPr>
                <w:rFonts w:cs="宋体" w:asciiTheme="minorEastAsia" w:hAnsiTheme="minorEastAsia" w:eastAsiaTheme="minorEastAsia"/>
                <w:b/>
                <w:bCs/>
                <w:kern w:val="0"/>
                <w:sz w:val="24"/>
                <w:u w:val="single"/>
              </w:rPr>
              <w:t xml:space="preserve"> </w:t>
            </w:r>
            <w:r>
              <w:rPr>
                <w:rFonts w:hint="eastAsia" w:cs="宋体" w:asciiTheme="minorEastAsia" w:hAnsiTheme="minorEastAsia" w:eastAsiaTheme="minorEastAsia"/>
                <w:kern w:val="0"/>
                <w:sz w:val="24"/>
              </w:rPr>
              <w:t>行业。</w:t>
            </w:r>
          </w:p>
        </w:tc>
      </w:tr>
      <w:tr w14:paraId="74561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B961407">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CA9E9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6F4E9121">
            <w:pPr>
              <w:spacing w:line="360" w:lineRule="auto"/>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sym w:font="Wingdings" w:char="F0FE"/>
            </w:r>
            <w:r>
              <w:rPr>
                <w:rFonts w:hint="eastAsia" w:cs="宋体" w:asciiTheme="minorEastAsia" w:hAnsiTheme="minorEastAsia" w:eastAsiaTheme="minorEastAsia"/>
                <w:b/>
                <w:bCs/>
                <w:kern w:val="0"/>
                <w:sz w:val="24"/>
              </w:rPr>
              <w:t>本项目不允许采购进口产品。</w:t>
            </w:r>
          </w:p>
          <w:p w14:paraId="04F81D27">
            <w:pPr>
              <w:spacing w:line="360" w:lineRule="auto"/>
              <w:rPr>
                <w:rFonts w:cs="宋体" w:asciiTheme="minorEastAsia" w:hAnsiTheme="minorEastAsia" w:eastAsiaTheme="minorEastAsia"/>
                <w:b/>
                <w:bCs/>
                <w:kern w:val="0"/>
                <w:sz w:val="24"/>
              </w:rPr>
            </w:pPr>
            <w:r>
              <w:rPr>
                <w:rFonts w:ascii="Segoe UI Symbol" w:hAnsi="Segoe UI Symbol" w:cs="Segoe UI Symbol" w:eastAsiaTheme="minorEastAsia"/>
                <w:kern w:val="0"/>
                <w:sz w:val="24"/>
              </w:rPr>
              <w:t>☐</w:t>
            </w:r>
            <w:r>
              <w:rPr>
                <w:rFonts w:hint="eastAsia" w:ascii="宋体" w:hAnsi="宋体" w:cs="宋体"/>
                <w:kern w:val="0"/>
                <w:sz w:val="24"/>
              </w:rPr>
              <w:t>可以就</w:t>
            </w:r>
            <w:r>
              <w:rPr>
                <w:rFonts w:hint="eastAsia" w:ascii="宋体" w:hAnsi="宋体" w:cs="宋体"/>
                <w:sz w:val="24"/>
                <w:u w:val="single"/>
              </w:rPr>
              <w:t>/</w:t>
            </w:r>
            <w:r>
              <w:rPr>
                <w:rFonts w:hint="eastAsia" w:ascii="宋体" w:hAnsi="宋体" w:cs="宋体"/>
                <w:kern w:val="0"/>
                <w:sz w:val="24"/>
              </w:rPr>
              <w:t>采购进口产品。</w:t>
            </w:r>
          </w:p>
        </w:tc>
      </w:tr>
      <w:tr w14:paraId="1D47E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8AC54B0">
            <w:pPr>
              <w:snapToGrid w:val="0"/>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10A5673">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703" w:type="dxa"/>
            <w:tcBorders>
              <w:top w:val="single" w:color="000000" w:sz="8" w:space="0"/>
              <w:left w:val="single" w:color="000000" w:sz="2" w:space="0"/>
              <w:bottom w:val="single" w:color="000000" w:sz="8" w:space="0"/>
              <w:right w:val="single" w:color="000000" w:sz="8" w:space="0"/>
            </w:tcBorders>
            <w:vAlign w:val="center"/>
          </w:tcPr>
          <w:p w14:paraId="5966491A">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kern w:val="0"/>
                <w:sz w:val="24"/>
              </w:rPr>
              <w:sym w:font="Wingdings" w:char="F0FE"/>
            </w:r>
            <w:r>
              <w:rPr>
                <w:rFonts w:cs="宋体" w:asciiTheme="minorEastAsia" w:hAnsiTheme="minorEastAsia" w:eastAsiaTheme="minorEastAsia"/>
                <w:b/>
                <w:bCs/>
                <w:kern w:val="0"/>
                <w:sz w:val="24"/>
              </w:rPr>
              <w:t>A</w:t>
            </w:r>
            <w:r>
              <w:rPr>
                <w:rFonts w:hint="eastAsia" w:cs="宋体" w:asciiTheme="minorEastAsia" w:hAnsiTheme="minorEastAsia" w:eastAsiaTheme="minorEastAsia"/>
                <w:b/>
                <w:bCs/>
                <w:sz w:val="24"/>
              </w:rPr>
              <w:t>同意将非主体、非关键性的</w:t>
            </w:r>
            <w:r>
              <w:rPr>
                <w:rFonts w:hint="eastAsia" w:cs="宋体" w:asciiTheme="minorEastAsia" w:hAnsiTheme="minorEastAsia" w:eastAsiaTheme="minorEastAsia"/>
                <w:b/>
                <w:bCs/>
                <w:sz w:val="24"/>
                <w:u w:val="single"/>
              </w:rPr>
              <w:t xml:space="preserve"> </w:t>
            </w:r>
            <w:r>
              <w:rPr>
                <w:rFonts w:hint="eastAsia" w:cs="宋体" w:asciiTheme="minorEastAsia" w:hAnsiTheme="minorEastAsia" w:eastAsiaTheme="minorEastAsia"/>
                <w:b/>
                <w:bCs/>
                <w:sz w:val="24"/>
                <w:u w:val="single"/>
                <w:lang w:val="en-US" w:eastAsia="zh-CN"/>
              </w:rPr>
              <w:t>配送</w:t>
            </w:r>
            <w:r>
              <w:rPr>
                <w:rFonts w:hint="eastAsia" w:cs="宋体" w:asciiTheme="minorEastAsia" w:hAnsiTheme="minorEastAsia" w:eastAsiaTheme="minorEastAsia"/>
                <w:b/>
                <w:bCs/>
                <w:sz w:val="24"/>
                <w:u w:val="single"/>
              </w:rPr>
              <w:t xml:space="preserve"> </w:t>
            </w:r>
            <w:r>
              <w:rPr>
                <w:rFonts w:hint="eastAsia" w:cs="宋体" w:asciiTheme="minorEastAsia" w:hAnsiTheme="minorEastAsia" w:eastAsiaTheme="minorEastAsia"/>
                <w:b/>
                <w:bCs/>
                <w:sz w:val="24"/>
              </w:rPr>
              <w:t>工作分包。</w:t>
            </w:r>
          </w:p>
          <w:p w14:paraId="1167CFFF">
            <w:pPr>
              <w:spacing w:line="360" w:lineRule="auto"/>
              <w:rPr>
                <w:rFonts w:cs="宋体" w:asciiTheme="minorEastAsia" w:hAnsiTheme="minorEastAsia" w:eastAsiaTheme="minorEastAsia"/>
                <w:sz w:val="24"/>
              </w:rPr>
            </w:pPr>
            <w:r>
              <w:rPr>
                <w:rFonts w:cs="宋体" w:asciiTheme="minorEastAsia" w:hAnsiTheme="minorEastAsia" w:eastAsiaTheme="minorEastAsia"/>
                <w:kern w:val="0"/>
                <w:sz w:val="24"/>
              </w:rPr>
              <w:sym w:font="Wingdings" w:char="00A8"/>
            </w:r>
            <w:r>
              <w:rPr>
                <w:rFonts w:cs="宋体" w:asciiTheme="minorEastAsia" w:hAnsiTheme="minorEastAsia" w:eastAsiaTheme="minorEastAsia"/>
                <w:kern w:val="0"/>
                <w:sz w:val="24"/>
              </w:rPr>
              <w:t>B</w:t>
            </w:r>
            <w:r>
              <w:rPr>
                <w:rFonts w:hint="eastAsia" w:cs="宋体" w:asciiTheme="minorEastAsia" w:hAnsiTheme="minorEastAsia" w:eastAsiaTheme="minorEastAsia"/>
                <w:sz w:val="24"/>
              </w:rPr>
              <w:t>不同意分包。</w:t>
            </w:r>
          </w:p>
        </w:tc>
      </w:tr>
      <w:tr w14:paraId="76808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B8809E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0ABC3E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703" w:type="dxa"/>
            <w:tcBorders>
              <w:top w:val="single" w:color="000000" w:sz="8" w:space="0"/>
              <w:left w:val="single" w:color="000000" w:sz="2" w:space="0"/>
              <w:bottom w:val="single" w:color="000000" w:sz="8" w:space="0"/>
              <w:right w:val="single" w:color="000000" w:sz="8" w:space="0"/>
            </w:tcBorders>
            <w:vAlign w:val="center"/>
          </w:tcPr>
          <w:p w14:paraId="33825D4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FE"/>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6A5C7C74">
            <w:pPr>
              <w:spacing w:line="360" w:lineRule="auto"/>
              <w:rPr>
                <w:rFonts w:cs="宋体" w:asciiTheme="minorEastAsia" w:hAnsiTheme="minorEastAsia" w:eastAsiaTheme="minorEastAsia"/>
                <w:kern w:val="0"/>
                <w:sz w:val="24"/>
              </w:rPr>
            </w:pPr>
            <w:r>
              <w:rPr>
                <w:rFonts w:ascii="Segoe UI Symbol" w:hAnsi="Segoe UI Symbol" w:cs="Segoe UI Symbol" w:eastAsiaTheme="minorEastAsia"/>
                <w:kern w:val="0"/>
                <w:sz w:val="24"/>
              </w:rPr>
              <w:t>☐</w:t>
            </w:r>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时间：，地点：，联系人：，联系方式：</w:t>
            </w:r>
            <w:r>
              <w:rPr>
                <w:rFonts w:hint="eastAsia" w:cs="宋体" w:asciiTheme="minorEastAsia" w:hAnsiTheme="minorEastAsia" w:eastAsiaTheme="minorEastAsia"/>
                <w:sz w:val="24"/>
                <w:szCs w:val="20"/>
              </w:rPr>
              <w:t>。</w:t>
            </w:r>
          </w:p>
        </w:tc>
      </w:tr>
      <w:tr w14:paraId="55D0D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3395DB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B2466B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703" w:type="dxa"/>
            <w:tcBorders>
              <w:top w:val="single" w:color="000000" w:sz="8" w:space="0"/>
              <w:left w:val="single" w:color="000000" w:sz="2" w:space="0"/>
              <w:bottom w:val="single" w:color="000000" w:sz="8" w:space="0"/>
              <w:right w:val="single" w:color="000000" w:sz="8" w:space="0"/>
            </w:tcBorders>
            <w:vAlign w:val="center"/>
          </w:tcPr>
          <w:p w14:paraId="6B415C33">
            <w:pPr>
              <w:spacing w:line="360" w:lineRule="auto"/>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sym w:font="Wingdings" w:char="F0FE"/>
            </w:r>
            <w:r>
              <w:rPr>
                <w:rFonts w:hint="eastAsia" w:cs="宋体" w:asciiTheme="minorEastAsia" w:hAnsiTheme="minorEastAsia" w:eastAsiaTheme="minorEastAsia"/>
                <w:b/>
                <w:bCs/>
                <w:kern w:val="0"/>
                <w:sz w:val="24"/>
              </w:rPr>
              <w:t>不要求提供。</w:t>
            </w:r>
          </w:p>
          <w:p w14:paraId="3AA50316">
            <w:pPr>
              <w:spacing w:line="360" w:lineRule="auto"/>
              <w:rPr>
                <w:rFonts w:asciiTheme="minorEastAsia" w:hAnsiTheme="minorEastAsia" w:eastAsiaTheme="minorEastAsia"/>
                <w:kern w:val="0"/>
                <w:sz w:val="24"/>
              </w:rPr>
            </w:pPr>
            <w:r>
              <w:rPr>
                <w:rFonts w:cs="宋体" w:asciiTheme="minorEastAsia" w:hAnsiTheme="minorEastAsia" w:eastAsiaTheme="minorEastAsia"/>
                <w:kern w:val="0"/>
                <w:sz w:val="24"/>
              </w:rPr>
              <w:sym w:font="Wingdings" w:char="00A8"/>
            </w:r>
            <w:r>
              <w:rPr>
                <w:rFonts w:hint="eastAsia" w:asciiTheme="minorEastAsia" w:hAnsiTheme="minorEastAsia" w:eastAsiaTheme="minorEastAsia"/>
                <w:kern w:val="0"/>
                <w:sz w:val="24"/>
              </w:rPr>
              <w:t>要求提供。</w:t>
            </w:r>
          </w:p>
          <w:p w14:paraId="1C2C4D33">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（1）样品：</w:t>
            </w:r>
            <w:r>
              <w:rPr>
                <w:rFonts w:hint="eastAsia" w:asciiTheme="minorEastAsia" w:hAnsiTheme="minorEastAsia" w:eastAsiaTheme="minorEastAsia"/>
                <w:kern w:val="0"/>
                <w:sz w:val="24"/>
                <w:u w:val="single"/>
              </w:rPr>
              <w:t>/</w:t>
            </w:r>
            <w:r>
              <w:rPr>
                <w:rFonts w:hint="eastAsia" w:asciiTheme="minorEastAsia" w:hAnsiTheme="minorEastAsia" w:eastAsiaTheme="minorEastAsia"/>
                <w:kern w:val="0"/>
                <w:sz w:val="24"/>
              </w:rPr>
              <w:t>；</w:t>
            </w:r>
          </w:p>
          <w:p w14:paraId="238845AC">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（2）样品制作的标准和要求：</w:t>
            </w:r>
            <w:r>
              <w:rPr>
                <w:rFonts w:hint="eastAsia" w:asciiTheme="minorEastAsia" w:hAnsiTheme="minorEastAsia" w:eastAsiaTheme="minorEastAsia"/>
                <w:kern w:val="0"/>
                <w:sz w:val="24"/>
                <w:u w:val="single"/>
              </w:rPr>
              <w:t>/</w:t>
            </w:r>
            <w:r>
              <w:rPr>
                <w:rFonts w:hint="eastAsia" w:asciiTheme="minorEastAsia" w:hAnsiTheme="minorEastAsia" w:eastAsiaTheme="minorEastAsia"/>
                <w:kern w:val="0"/>
                <w:sz w:val="24"/>
              </w:rPr>
              <w:t>；</w:t>
            </w:r>
          </w:p>
          <w:p w14:paraId="6E415FA6">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（3）样品的评审方法以及评审标准：详见</w:t>
            </w:r>
            <w:r>
              <w:rPr>
                <w:rFonts w:hint="eastAsia" w:asciiTheme="minorEastAsia" w:hAnsiTheme="minorEastAsia" w:eastAsiaTheme="minorEastAsia"/>
                <w:kern w:val="0"/>
                <w:sz w:val="24"/>
                <w:u w:val="single"/>
              </w:rPr>
              <w:t>/</w:t>
            </w:r>
            <w:r>
              <w:rPr>
                <w:rFonts w:hint="eastAsia" w:asciiTheme="minorEastAsia" w:hAnsiTheme="minorEastAsia" w:eastAsiaTheme="minorEastAsia"/>
                <w:kern w:val="0"/>
                <w:sz w:val="24"/>
              </w:rPr>
              <w:t>；</w:t>
            </w:r>
          </w:p>
          <w:p w14:paraId="7522E7AA">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（4）是否需要随样品提交检测报告：</w:t>
            </w:r>
            <w:sdt>
              <w:sdtPr>
                <w:rPr>
                  <w:rFonts w:hint="eastAsia" w:asciiTheme="minorEastAsia" w:hAnsiTheme="minorEastAsia" w:eastAsiaTheme="minorEastAsia"/>
                  <w:kern w:val="0"/>
                  <w:sz w:val="24"/>
                </w:rPr>
                <w:id w:val="1303421454"/>
              </w:sdtPr>
              <w:sdtEndPr>
                <w:rPr>
                  <w:rFonts w:hint="eastAsia" w:asciiTheme="minorEastAsia" w:hAnsiTheme="minorEastAsia" w:eastAsiaTheme="minorEastAsia"/>
                  <w:kern w:val="0"/>
                  <w:sz w:val="24"/>
                </w:rPr>
              </w:sdtEndPr>
              <w:sdtContent>
                <w:r>
                  <w:rPr>
                    <w:rFonts w:hint="eastAsia" w:asciiTheme="minorEastAsia" w:hAnsiTheme="minorEastAsia" w:eastAsiaTheme="minorEastAsia"/>
                    <w:kern w:val="0"/>
                    <w:sz w:val="24"/>
                  </w:rPr>
                  <w:sym w:font="Wingdings" w:char="F0FE"/>
                </w:r>
              </w:sdtContent>
            </w:sdt>
            <w:r>
              <w:rPr>
                <w:rFonts w:hint="eastAsia" w:asciiTheme="minorEastAsia" w:hAnsiTheme="minorEastAsia" w:eastAsiaTheme="minorEastAsia"/>
                <w:kern w:val="0"/>
                <w:sz w:val="24"/>
              </w:rPr>
              <w:t>否；</w:t>
            </w:r>
            <w:sdt>
              <w:sdtPr>
                <w:rPr>
                  <w:rFonts w:hint="eastAsia" w:asciiTheme="minorEastAsia" w:hAnsiTheme="minorEastAsia" w:eastAsiaTheme="minorEastAsia"/>
                  <w:kern w:val="0"/>
                  <w:sz w:val="24"/>
                </w:rPr>
                <w:id w:val="1621728433"/>
              </w:sdtPr>
              <w:sdtEndPr>
                <w:rPr>
                  <w:rFonts w:hint="eastAsia"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asciiTheme="minorEastAsia" w:hAnsiTheme="minorEastAsia" w:eastAsiaTheme="minorEastAsia"/>
                <w:kern w:val="0"/>
                <w:sz w:val="24"/>
              </w:rPr>
              <w:t>是，检测机构的要求：</w:t>
            </w:r>
            <w:r>
              <w:rPr>
                <w:rFonts w:asciiTheme="minorEastAsia" w:hAnsiTheme="minorEastAsia" w:eastAsiaTheme="minorEastAsia"/>
                <w:kern w:val="0"/>
                <w:sz w:val="24"/>
                <w:u w:val="single"/>
              </w:rPr>
              <w:t>/</w:t>
            </w:r>
            <w:r>
              <w:rPr>
                <w:rFonts w:hint="eastAsia" w:asciiTheme="minorEastAsia" w:hAnsiTheme="minorEastAsia" w:eastAsiaTheme="minorEastAsia"/>
                <w:kern w:val="0"/>
                <w:sz w:val="24"/>
              </w:rPr>
              <w:t>；检测内容：</w:t>
            </w:r>
            <w:r>
              <w:rPr>
                <w:rFonts w:asciiTheme="minorEastAsia" w:hAnsiTheme="minorEastAsia" w:eastAsiaTheme="minorEastAsia"/>
                <w:kern w:val="0"/>
                <w:sz w:val="24"/>
                <w:u w:val="single"/>
              </w:rPr>
              <w:t>/</w:t>
            </w:r>
            <w:r>
              <w:rPr>
                <w:rFonts w:hint="eastAsia" w:asciiTheme="minorEastAsia" w:hAnsiTheme="minorEastAsia" w:eastAsiaTheme="minorEastAsia"/>
                <w:kern w:val="0"/>
                <w:sz w:val="24"/>
              </w:rPr>
              <w:t>。</w:t>
            </w:r>
          </w:p>
          <w:p w14:paraId="1CB68D71">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（5）提供样品的时间：</w:t>
            </w:r>
            <w:r>
              <w:rPr>
                <w:rFonts w:hint="eastAsia" w:asciiTheme="minorEastAsia" w:hAnsiTheme="minorEastAsia" w:eastAsiaTheme="minorEastAsia"/>
                <w:kern w:val="0"/>
                <w:sz w:val="24"/>
                <w:u w:val="single"/>
              </w:rPr>
              <w:t>/</w:t>
            </w:r>
            <w:r>
              <w:rPr>
                <w:rFonts w:hint="eastAsia" w:asciiTheme="minorEastAsia" w:hAnsiTheme="minorEastAsia" w:eastAsiaTheme="minorEastAsia"/>
                <w:kern w:val="0"/>
                <w:sz w:val="24"/>
              </w:rPr>
              <w:t>；地点：</w:t>
            </w:r>
            <w:r>
              <w:rPr>
                <w:rFonts w:hint="eastAsia" w:asciiTheme="minorEastAsia" w:hAnsiTheme="minorEastAsia" w:eastAsiaTheme="minorEastAsia"/>
                <w:kern w:val="0"/>
                <w:sz w:val="24"/>
                <w:u w:val="single"/>
              </w:rPr>
              <w:t>/</w:t>
            </w:r>
            <w:r>
              <w:rPr>
                <w:rFonts w:hint="eastAsia" w:asciiTheme="minorEastAsia" w:hAnsiTheme="minorEastAsia" w:eastAsiaTheme="minorEastAsia"/>
                <w:kern w:val="0"/>
                <w:sz w:val="24"/>
              </w:rPr>
              <w:t>；联系人：</w:t>
            </w:r>
            <w:r>
              <w:rPr>
                <w:rFonts w:hint="eastAsia" w:asciiTheme="minorEastAsia" w:hAnsiTheme="minorEastAsia" w:eastAsiaTheme="minorEastAsia"/>
                <w:kern w:val="0"/>
                <w:sz w:val="24"/>
                <w:u w:val="single"/>
              </w:rPr>
              <w:t>/</w:t>
            </w:r>
            <w:r>
              <w:rPr>
                <w:rFonts w:hint="eastAsia" w:asciiTheme="minorEastAsia" w:hAnsiTheme="minorEastAsia" w:eastAsiaTheme="minorEastAsia"/>
                <w:kern w:val="0"/>
                <w:sz w:val="24"/>
              </w:rPr>
              <w:t>，联系电话：</w:t>
            </w:r>
            <w:r>
              <w:rPr>
                <w:rFonts w:hint="eastAsia" w:asciiTheme="minorEastAsia" w:hAnsiTheme="minorEastAsia" w:eastAsiaTheme="minorEastAsia"/>
                <w:kern w:val="0"/>
                <w:sz w:val="24"/>
                <w:u w:val="single"/>
              </w:rPr>
              <w:t>/</w:t>
            </w:r>
            <w:r>
              <w:rPr>
                <w:rFonts w:hint="eastAsia" w:asciiTheme="minorEastAsia" w:hAnsiTheme="minorEastAsia" w:eastAsiaTheme="minorEastAsia"/>
                <w:kern w:val="0"/>
                <w:sz w:val="24"/>
              </w:rPr>
              <w:t>。请投标人在上述时间内提供样品并按规定位置安装完毕。超过截止时间的，采购人或采购代理机构将不予接收，并将清场并封闭样品现场。</w:t>
            </w:r>
          </w:p>
          <w:p w14:paraId="7C49C4C1">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AD88047">
            <w:pPr>
              <w:spacing w:line="360" w:lineRule="auto"/>
              <w:rPr>
                <w:rFonts w:cs="宋体" w:asciiTheme="minorEastAsia" w:hAnsiTheme="minorEastAsia" w:eastAsiaTheme="minorEastAsia"/>
                <w:kern w:val="0"/>
                <w:sz w:val="24"/>
              </w:rPr>
            </w:pPr>
            <w:r>
              <w:rPr>
                <w:rFonts w:hint="eastAsia" w:asciiTheme="minorEastAsia" w:hAnsiTheme="minorEastAsia" w:eastAsiaTheme="minorEastAsia"/>
                <w:kern w:val="0"/>
                <w:sz w:val="24"/>
              </w:rPr>
              <w:t>（7）制作、运输、安装和保管样品所发生的一切费用由投标人自理。</w:t>
            </w:r>
          </w:p>
        </w:tc>
      </w:tr>
      <w:tr w14:paraId="2F6FA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568011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102BF64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方案讲解演示</w:t>
            </w:r>
          </w:p>
        </w:tc>
        <w:tc>
          <w:tcPr>
            <w:tcW w:w="6703" w:type="dxa"/>
            <w:tcBorders>
              <w:top w:val="single" w:color="000000" w:sz="8" w:space="0"/>
              <w:left w:val="single" w:color="000000" w:sz="2" w:space="0"/>
              <w:bottom w:val="single" w:color="000000" w:sz="8" w:space="0"/>
              <w:right w:val="single" w:color="000000" w:sz="8" w:space="0"/>
            </w:tcBorders>
            <w:vAlign w:val="center"/>
          </w:tcPr>
          <w:p w14:paraId="7EE7F212">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rPr>
              <w:sym w:font="Wingdings 2" w:char="0052"/>
            </w:r>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不组织。</w:t>
            </w:r>
          </w:p>
          <w:p w14:paraId="34FBD8F8">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kern w:val="0"/>
                <w:sz w:val="24"/>
              </w:rPr>
              <w:t>B组织。</w:t>
            </w:r>
          </w:p>
          <w:p w14:paraId="2D8E210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（1）在评标时安排每个投标人进行方案讲解演示。每个投标人时间不超过</w:t>
            </w: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0分钟，讲解次序以投标文件解密时间先后次序为准，讲解演示人员不超过</w:t>
            </w: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人。讲解演示结束后按要求解答评标委员会提问。</w:t>
            </w:r>
          </w:p>
          <w:p w14:paraId="5C08FF4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3680E0A2">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方式一：政采云平台在线讲解演示。政采云平台在线讲解需投标人根据政采云平台操作要求做好准备工作，提前完善软硬件配置环境。</w:t>
            </w:r>
          </w:p>
          <w:p w14:paraId="649C2CF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方式二：现场讲解演示。现场讲解：地点为</w:t>
            </w:r>
            <w:r>
              <w:rPr>
                <w:rFonts w:hint="eastAsia" w:cs="宋体" w:asciiTheme="minorEastAsia" w:hAnsiTheme="minorEastAsia" w:eastAsiaTheme="minorEastAsia"/>
                <w:kern w:val="0"/>
                <w:sz w:val="24"/>
                <w:u w:val="single"/>
              </w:rPr>
              <w:t xml:space="preserve"> / </w:t>
            </w:r>
            <w:r>
              <w:rPr>
                <w:rFonts w:hint="eastAsia" w:cs="宋体" w:asciiTheme="minorEastAsia" w:hAnsiTheme="minorEastAsia" w:eastAsiaTheme="minorEastAsia"/>
                <w:kern w:val="0"/>
                <w:sz w:val="24"/>
              </w:rPr>
              <w:t>，讲解演示所用电脑等设备由投标人自备。现场讲解演示人员进场时提供讲解人员名单（加盖公章或授权代表签名）及身份证明，否则不得讲解演示。</w:t>
            </w:r>
          </w:p>
          <w:p w14:paraId="48EFBB83">
            <w:pPr>
              <w:spacing w:line="360" w:lineRule="auto"/>
              <w:rPr>
                <w:rFonts w:cs="Arial" w:asciiTheme="minorEastAsia" w:hAnsiTheme="minorEastAsia" w:eastAsiaTheme="minorEastAsia"/>
                <w:b/>
                <w:kern w:val="0"/>
                <w:sz w:val="24"/>
              </w:rPr>
            </w:pPr>
            <w:r>
              <w:rPr>
                <w:rFonts w:hint="eastAsia" w:cs="宋体" w:asciiTheme="minorEastAsia" w:hAnsiTheme="minorEastAsia"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127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right w:val="single" w:color="auto" w:sz="4" w:space="0"/>
            </w:tcBorders>
            <w:vAlign w:val="center"/>
          </w:tcPr>
          <w:p w14:paraId="5EC021FD">
            <w:pPr>
              <w:snapToGrid w:val="0"/>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9</w:t>
            </w:r>
          </w:p>
        </w:tc>
        <w:tc>
          <w:tcPr>
            <w:tcW w:w="1843" w:type="dxa"/>
            <w:vMerge w:val="restart"/>
            <w:tcBorders>
              <w:top w:val="single" w:color="000000" w:sz="8" w:space="0"/>
              <w:left w:val="single" w:color="auto" w:sz="4" w:space="0"/>
              <w:right w:val="single" w:color="000000" w:sz="8" w:space="0"/>
            </w:tcBorders>
            <w:vAlign w:val="center"/>
          </w:tcPr>
          <w:p w14:paraId="53213D6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703" w:type="dxa"/>
            <w:tcBorders>
              <w:top w:val="single" w:color="000000" w:sz="8" w:space="0"/>
              <w:left w:val="single" w:color="000000" w:sz="2" w:space="0"/>
              <w:bottom w:val="single" w:color="auto" w:sz="4" w:space="0"/>
              <w:right w:val="single" w:color="000000" w:sz="8" w:space="0"/>
            </w:tcBorders>
            <w:vAlign w:val="center"/>
          </w:tcPr>
          <w:p w14:paraId="37B6212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12B632C3">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14:paraId="0F87C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 w:hRule="atLeast"/>
          <w:jc w:val="center"/>
        </w:trPr>
        <w:tc>
          <w:tcPr>
            <w:tcW w:w="629" w:type="dxa"/>
            <w:vMerge w:val="continue"/>
            <w:tcBorders>
              <w:left w:val="single" w:color="auto" w:sz="4" w:space="0"/>
              <w:bottom w:val="single" w:color="auto" w:sz="4" w:space="0"/>
              <w:right w:val="single" w:color="auto" w:sz="4" w:space="0"/>
            </w:tcBorders>
            <w:vAlign w:val="center"/>
          </w:tcPr>
          <w:p w14:paraId="19517F49">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1D6C2328">
            <w:pPr>
              <w:snapToGrid w:val="0"/>
              <w:spacing w:line="360" w:lineRule="auto"/>
              <w:jc w:val="center"/>
              <w:rPr>
                <w:rFonts w:cs="宋体" w:asciiTheme="minorEastAsia" w:hAnsiTheme="minorEastAsia" w:eastAsiaTheme="minorEastAsia"/>
                <w:b/>
                <w:sz w:val="24"/>
              </w:rPr>
            </w:pPr>
          </w:p>
        </w:tc>
        <w:tc>
          <w:tcPr>
            <w:tcW w:w="6703" w:type="dxa"/>
            <w:tcBorders>
              <w:top w:val="single" w:color="auto" w:sz="4" w:space="0"/>
              <w:left w:val="single" w:color="000000" w:sz="2" w:space="0"/>
              <w:bottom w:val="single" w:color="000000" w:sz="8" w:space="0"/>
              <w:right w:val="single" w:color="000000" w:sz="8" w:space="0"/>
            </w:tcBorders>
            <w:vAlign w:val="center"/>
          </w:tcPr>
          <w:p w14:paraId="07A836F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14:paraId="0A652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8236D43">
            <w:pPr>
              <w:snapToGrid w:val="0"/>
              <w:spacing w:line="360" w:lineRule="auto"/>
              <w:rPr>
                <w:rFonts w:cs="宋体" w:asciiTheme="minorEastAsia" w:hAnsiTheme="minorEastAsia" w:eastAsiaTheme="minorEastAsia"/>
                <w:sz w:val="24"/>
              </w:rPr>
            </w:pPr>
            <w:r>
              <w:rPr>
                <w:rFonts w:cs="宋体" w:asciiTheme="minorEastAsia" w:hAnsiTheme="minorEastAsia" w:eastAsiaTheme="minorEastAsia"/>
                <w:sz w:val="24"/>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0418DE9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434EB915">
            <w:pPr>
              <w:spacing w:line="360" w:lineRule="auto"/>
              <w:rPr>
                <w:rFonts w:cs="宋体" w:asciiTheme="minorEastAsia" w:hAnsiTheme="minorEastAsia" w:eastAsiaTheme="minorEastAsia"/>
                <w:sz w:val="24"/>
                <w:szCs w:val="20"/>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53A8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593B5D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F16C0E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703" w:type="dxa"/>
            <w:tcBorders>
              <w:top w:val="single" w:color="000000" w:sz="8" w:space="0"/>
              <w:left w:val="single" w:color="000000" w:sz="2" w:space="0"/>
              <w:bottom w:val="single" w:color="000000" w:sz="8" w:space="0"/>
              <w:right w:val="single" w:color="000000" w:sz="8" w:space="0"/>
            </w:tcBorders>
            <w:vAlign w:val="center"/>
          </w:tcPr>
          <w:p w14:paraId="0E9418A4">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开标一览表（报价表）是报价的唯一载体</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r>
              <w:rPr>
                <w:rFonts w:hint="eastAsia" w:cs="宋体" w:asciiTheme="minorEastAsia" w:hAnsiTheme="minorEastAsia" w:eastAsiaTheme="minorEastAsia"/>
                <w:b/>
                <w:bCs/>
                <w:kern w:val="0"/>
                <w:sz w:val="24"/>
              </w:rPr>
              <w:t xml:space="preserve">提醒：验收时检测费用由采购人承担，不包含在投标总价中。 </w:t>
            </w:r>
          </w:p>
          <w:p w14:paraId="68C7B8DB">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14:paraId="51BC08E3">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14:paraId="1A16C3EB">
            <w:pPr>
              <w:snapToGrid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14:paraId="3B7B2EB8">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rPr>
              <w:t>；</w:t>
            </w:r>
          </w:p>
          <w:p w14:paraId="6818CADC">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14:paraId="5F6EE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right w:val="single" w:color="000000" w:sz="2" w:space="0"/>
            </w:tcBorders>
            <w:vAlign w:val="center"/>
          </w:tcPr>
          <w:p w14:paraId="4DEC14F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2</w:t>
            </w:r>
          </w:p>
        </w:tc>
        <w:tc>
          <w:tcPr>
            <w:tcW w:w="1843" w:type="dxa"/>
            <w:tcBorders>
              <w:top w:val="single" w:color="000000" w:sz="8" w:space="0"/>
              <w:left w:val="single" w:color="000000" w:sz="2" w:space="0"/>
              <w:right w:val="single" w:color="000000" w:sz="8" w:space="0"/>
            </w:tcBorders>
            <w:vAlign w:val="center"/>
          </w:tcPr>
          <w:p w14:paraId="0742781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703" w:type="dxa"/>
            <w:tcBorders>
              <w:top w:val="single" w:color="000000" w:sz="8" w:space="0"/>
              <w:left w:val="single" w:color="000000" w:sz="2" w:space="0"/>
              <w:bottom w:val="single" w:color="000000" w:sz="8" w:space="0"/>
              <w:right w:val="single" w:color="000000" w:sz="8" w:space="0"/>
            </w:tcBorders>
            <w:vAlign w:val="center"/>
          </w:tcPr>
          <w:p w14:paraId="6D152A9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0E66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A57B9F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4BEF5E9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备份投标文件送达地点和签收人员 </w:t>
            </w:r>
          </w:p>
        </w:tc>
        <w:tc>
          <w:tcPr>
            <w:tcW w:w="6703" w:type="dxa"/>
            <w:tcBorders>
              <w:top w:val="single" w:color="000000" w:sz="8" w:space="0"/>
              <w:left w:val="single" w:color="000000" w:sz="2" w:space="0"/>
              <w:bottom w:val="single" w:color="000000" w:sz="8" w:space="0"/>
              <w:right w:val="single" w:color="000000" w:sz="8" w:space="0"/>
            </w:tcBorders>
            <w:vAlign w:val="center"/>
          </w:tcPr>
          <w:p w14:paraId="7EE1E5D4">
            <w:pPr>
              <w:pStyle w:val="37"/>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备份投标文件送达地点：</w:t>
            </w:r>
            <w:r>
              <w:rPr>
                <w:rFonts w:hint="eastAsia" w:cs="宋体" w:asciiTheme="minorEastAsia" w:hAnsiTheme="minorEastAsia" w:eastAsiaTheme="minorEastAsia"/>
                <w:sz w:val="24"/>
                <w:szCs w:val="24"/>
                <w:u w:val="single"/>
              </w:rPr>
              <w:t>杭州市上城区环站东路97号云峰大厦1幢6楼（接受邮寄或邮件发送，需在投标截止时间前寄达签收）</w:t>
            </w:r>
            <w:r>
              <w:rPr>
                <w:rFonts w:hint="eastAsia" w:cs="宋体" w:asciiTheme="minorEastAsia" w:hAnsiTheme="minorEastAsia" w:eastAsiaTheme="minorEastAsia"/>
                <w:kern w:val="28"/>
                <w:sz w:val="24"/>
                <w:szCs w:val="24"/>
              </w:rPr>
              <w:t>；备份投标文件签收人员联系电话：</w:t>
            </w:r>
            <w:r>
              <w:rPr>
                <w:rFonts w:hint="eastAsia" w:cs="宋体" w:asciiTheme="minorEastAsia" w:hAnsiTheme="minorEastAsia" w:eastAsiaTheme="minorEastAsia"/>
                <w:sz w:val="24"/>
                <w:szCs w:val="24"/>
                <w:u w:val="single"/>
              </w:rPr>
              <w:t>郭鹏飞</w:t>
            </w:r>
            <w:r>
              <w:rPr>
                <w:rFonts w:cs="宋体" w:asciiTheme="minorEastAsia" w:hAnsiTheme="minorEastAsia" w:eastAsiaTheme="minorEastAsia"/>
                <w:sz w:val="24"/>
                <w:szCs w:val="24"/>
                <w:u w:val="single"/>
              </w:rPr>
              <w:t>13605702227</w:t>
            </w:r>
            <w:r>
              <w:rPr>
                <w:rFonts w:hint="eastAsia" w:cs="宋体" w:asciiTheme="minorEastAsia" w:hAnsiTheme="minorEastAsia" w:eastAsiaTheme="minorEastAsia"/>
                <w:sz w:val="24"/>
                <w:szCs w:val="24"/>
                <w:u w:val="single"/>
              </w:rPr>
              <w:t>（2</w:t>
            </w:r>
            <w:r>
              <w:rPr>
                <w:rFonts w:cs="宋体" w:asciiTheme="minorEastAsia" w:hAnsiTheme="minorEastAsia" w:eastAsiaTheme="minorEastAsia"/>
                <w:sz w:val="24"/>
                <w:szCs w:val="24"/>
                <w:u w:val="single"/>
              </w:rPr>
              <w:t>85866184@</w:t>
            </w:r>
            <w:r>
              <w:rPr>
                <w:rFonts w:hint="eastAsia" w:cs="宋体" w:asciiTheme="minorEastAsia" w:hAnsiTheme="minorEastAsia" w:eastAsiaTheme="minorEastAsia"/>
                <w:sz w:val="24"/>
                <w:szCs w:val="24"/>
                <w:u w:val="single"/>
              </w:rPr>
              <w:t>qq</w:t>
            </w:r>
            <w:r>
              <w:rPr>
                <w:rFonts w:cs="宋体" w:asciiTheme="minorEastAsia" w:hAnsiTheme="minorEastAsia" w:eastAsiaTheme="minorEastAsia"/>
                <w:sz w:val="24"/>
                <w:szCs w:val="24"/>
                <w:u w:val="single"/>
              </w:rPr>
              <w:t>.com</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采购人、采购代理机构不强制或变相强制供应商提交备份投标文件。</w:t>
            </w:r>
          </w:p>
        </w:tc>
      </w:tr>
      <w:tr w14:paraId="38B88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5" w:hRule="atLeast"/>
          <w:jc w:val="center"/>
        </w:trPr>
        <w:tc>
          <w:tcPr>
            <w:tcW w:w="629" w:type="dxa"/>
            <w:vMerge w:val="restart"/>
            <w:tcBorders>
              <w:top w:val="single" w:color="auto" w:sz="4" w:space="0"/>
              <w:left w:val="single" w:color="000000" w:sz="8" w:space="0"/>
              <w:right w:val="single" w:color="000000" w:sz="2" w:space="0"/>
            </w:tcBorders>
            <w:vAlign w:val="center"/>
          </w:tcPr>
          <w:p w14:paraId="03C52F5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4</w:t>
            </w:r>
          </w:p>
        </w:tc>
        <w:tc>
          <w:tcPr>
            <w:tcW w:w="1843" w:type="dxa"/>
            <w:vMerge w:val="restart"/>
            <w:tcBorders>
              <w:top w:val="single" w:color="000000" w:sz="8" w:space="0"/>
              <w:left w:val="single" w:color="000000" w:sz="2" w:space="0"/>
              <w:right w:val="single" w:color="000000" w:sz="8" w:space="0"/>
            </w:tcBorders>
            <w:vAlign w:val="center"/>
          </w:tcPr>
          <w:p w14:paraId="48D2A3A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703" w:type="dxa"/>
            <w:tcBorders>
              <w:top w:val="single" w:color="000000" w:sz="8" w:space="0"/>
              <w:left w:val="single" w:color="000000" w:sz="2" w:space="0"/>
              <w:bottom w:val="single" w:color="000000" w:sz="8" w:space="0"/>
              <w:right w:val="single" w:color="000000" w:sz="8" w:space="0"/>
            </w:tcBorders>
            <w:vAlign w:val="center"/>
          </w:tcPr>
          <w:p w14:paraId="25295B17">
            <w:pPr>
              <w:spacing w:line="360" w:lineRule="auto"/>
              <w:rPr>
                <w:rFonts w:cs="宋体" w:asciiTheme="minorEastAsia" w:hAnsiTheme="minorEastAsia" w:eastAsiaTheme="minorEastAsia"/>
                <w:snapToGrid w:val="0"/>
                <w:kern w:val="28"/>
                <w:sz w:val="24"/>
              </w:rPr>
            </w:pPr>
            <w:r>
              <w:rPr>
                <w:rFonts w:hint="eastAsia" w:ascii="宋体" w:hAnsi="宋体" w:cs="宋体"/>
                <w:snapToGrid w:val="0"/>
                <w:kern w:val="28"/>
                <w:sz w:val="24"/>
              </w:rPr>
              <w:t>联合体投标的，联合体各方分别提供与联合体协议中分工内容相应的业绩证明材料，业绩数量以提供材料较少的一方为准。</w:t>
            </w:r>
          </w:p>
        </w:tc>
      </w:tr>
      <w:tr w14:paraId="54E73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4" w:hRule="atLeast"/>
          <w:jc w:val="center"/>
        </w:trPr>
        <w:tc>
          <w:tcPr>
            <w:tcW w:w="629" w:type="dxa"/>
            <w:vMerge w:val="continue"/>
            <w:tcBorders>
              <w:left w:val="single" w:color="000000" w:sz="8" w:space="0"/>
              <w:right w:val="single" w:color="000000" w:sz="2" w:space="0"/>
            </w:tcBorders>
            <w:vAlign w:val="center"/>
          </w:tcPr>
          <w:p w14:paraId="62645C4D">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right w:val="single" w:color="000000" w:sz="8" w:space="0"/>
            </w:tcBorders>
            <w:vAlign w:val="center"/>
          </w:tcPr>
          <w:p w14:paraId="05EB7DC7">
            <w:pPr>
              <w:snapToGrid w:val="0"/>
              <w:spacing w:line="360" w:lineRule="auto"/>
              <w:jc w:val="center"/>
              <w:rPr>
                <w:rFonts w:cs="宋体" w:asciiTheme="minorEastAsia" w:hAnsiTheme="minorEastAsia" w:eastAsiaTheme="minorEastAsia"/>
                <w:b/>
                <w:sz w:val="24"/>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424EAC6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3B268A9">
            <w:pPr>
              <w:snapToGrid w:val="0"/>
              <w:spacing w:line="360" w:lineRule="auto"/>
              <w:rPr>
                <w:rFonts w:asciiTheme="minorEastAsia" w:hAnsiTheme="minorEastAsia" w:eastAsiaTheme="minorEastAsia"/>
                <w:sz w:val="24"/>
              </w:rPr>
            </w:pPr>
            <w:sdt>
              <w:sdtPr>
                <w:rPr>
                  <w:rFonts w:hint="eastAsia" w:cs="Arial" w:asciiTheme="minorEastAsia" w:hAnsiTheme="minorEastAsia" w:eastAsiaTheme="minorEastAsia"/>
                  <w:kern w:val="0"/>
                  <w:sz w:val="24"/>
                </w:rPr>
                <w:id w:val="-232311894"/>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8388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7" w:hRule="atLeast"/>
          <w:jc w:val="center"/>
        </w:trPr>
        <w:tc>
          <w:tcPr>
            <w:tcW w:w="629" w:type="dxa"/>
            <w:vMerge w:val="continue"/>
            <w:tcBorders>
              <w:left w:val="single" w:color="000000" w:sz="8" w:space="0"/>
              <w:bottom w:val="single" w:color="auto" w:sz="4" w:space="0"/>
              <w:right w:val="single" w:color="000000" w:sz="2" w:space="0"/>
            </w:tcBorders>
            <w:vAlign w:val="center"/>
          </w:tcPr>
          <w:p w14:paraId="003F35C8">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14:paraId="30192730">
            <w:pPr>
              <w:snapToGrid w:val="0"/>
              <w:spacing w:line="360" w:lineRule="auto"/>
              <w:jc w:val="center"/>
              <w:rPr>
                <w:rFonts w:cs="宋体" w:asciiTheme="minorEastAsia" w:hAnsiTheme="minorEastAsia" w:eastAsiaTheme="minorEastAsia"/>
                <w:b/>
                <w:sz w:val="24"/>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14718DC1">
            <w:pPr>
              <w:snapToGrid w:val="0"/>
              <w:spacing w:line="360" w:lineRule="auto"/>
              <w:rPr>
                <w:rFonts w:asciiTheme="minorEastAsia" w:hAnsiTheme="minorEastAsia" w:eastAsiaTheme="minorEastAsia"/>
                <w:snapToGrid w:val="0"/>
                <w:kern w:val="28"/>
                <w:sz w:val="24"/>
              </w:rPr>
            </w:pPr>
            <w:r>
              <w:rPr>
                <w:rFonts w:hint="eastAsia" w:asciiTheme="minorEastAsia" w:hAnsiTheme="minorEastAsia" w:eastAsiaTheme="minorEastAsia"/>
                <w:sz w:val="24"/>
              </w:rPr>
              <w:t>（1）</w:t>
            </w:r>
            <w:r>
              <w:rPr>
                <w:rFonts w:cs="宋体" w:asciiTheme="minorEastAsia" w:hAnsiTheme="minorEastAsia" w:eastAsiaTheme="minorEastAsia"/>
                <w:sz w:val="24"/>
              </w:rPr>
              <w:t>中标通知书发出后30日内，中标供应商持中标通知书与采购人签订合同；合同签订后需在2个工作日内进行备案公示。</w:t>
            </w:r>
          </w:p>
          <w:p w14:paraId="2AD4E83D">
            <w:pPr>
              <w:snapToGrid w:val="0"/>
              <w:spacing w:line="360" w:lineRule="auto"/>
              <w:rPr>
                <w:rFonts w:asciiTheme="minorEastAsia" w:hAnsiTheme="minorEastAsia" w:eastAsiaTheme="minorEastAsia"/>
                <w:snapToGrid w:val="0"/>
                <w:kern w:val="28"/>
                <w:sz w:val="24"/>
              </w:rPr>
            </w:pPr>
            <w:r>
              <w:rPr>
                <w:rFonts w:hint="eastAsia" w:asciiTheme="minorEastAsia" w:hAnsiTheme="minorEastAsia" w:eastAsiaTheme="minorEastAsia"/>
                <w:snapToGrid w:val="0"/>
                <w:kern w:val="28"/>
                <w:sz w:val="24"/>
              </w:rPr>
              <w:t>（2）</w:t>
            </w:r>
            <w:r>
              <w:rPr>
                <w:rFonts w:hint="eastAsia" w:asciiTheme="minorEastAsia" w:hAnsiTheme="minorEastAsia" w:eastAsiaTheme="minorEastAsia"/>
                <w:sz w:val="24"/>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sz w:val="24"/>
              </w:rPr>
              <w:t>杭州市</w:t>
            </w:r>
            <w:r>
              <w:rPr>
                <w:rFonts w:hint="eastAsia" w:asciiTheme="minorEastAsia" w:hAnsiTheme="minorEastAsia" w:eastAsiaTheme="minorEastAsia"/>
                <w:sz w:val="24"/>
              </w:rPr>
              <w:t>上城区</w:t>
            </w:r>
            <w:r>
              <w:rPr>
                <w:rFonts w:asciiTheme="minorEastAsia" w:hAnsiTheme="minorEastAsia" w:eastAsiaTheme="minorEastAsia"/>
                <w:sz w:val="24"/>
              </w:rPr>
              <w:t>环站东路97号云峰大厦1幢6楼</w:t>
            </w:r>
            <w:r>
              <w:rPr>
                <w:rFonts w:hint="eastAsia" w:asciiTheme="minorEastAsia" w:hAnsiTheme="minorEastAsia" w:eastAsiaTheme="minorEastAsia"/>
                <w:sz w:val="24"/>
              </w:rPr>
              <w:t>，郭鹏飞 1</w:t>
            </w:r>
            <w:r>
              <w:rPr>
                <w:rFonts w:asciiTheme="minorEastAsia" w:hAnsiTheme="minorEastAsia" w:eastAsiaTheme="minorEastAsia"/>
                <w:sz w:val="24"/>
              </w:rPr>
              <w:t>3605702227</w:t>
            </w:r>
            <w:r>
              <w:rPr>
                <w:rFonts w:hint="eastAsia" w:asciiTheme="minorEastAsia" w:hAnsiTheme="minorEastAsia" w:eastAsiaTheme="minorEastAsia"/>
                <w:sz w:val="24"/>
              </w:rPr>
              <w:t>收）</w:t>
            </w:r>
          </w:p>
          <w:p w14:paraId="2C94A5A5">
            <w:pPr>
              <w:snapToGrid w:val="0"/>
              <w:spacing w:line="360" w:lineRule="auto"/>
              <w:rPr>
                <w:rFonts w:asciiTheme="minorEastAsia" w:hAnsiTheme="minorEastAsia" w:eastAsiaTheme="minorEastAsia"/>
                <w:bCs/>
                <w:sz w:val="24"/>
              </w:rPr>
            </w:pPr>
            <w:r>
              <w:rPr>
                <w:rFonts w:hint="eastAsia" w:asciiTheme="minorEastAsia" w:hAnsiTheme="minorEastAsia" w:eastAsiaTheme="minorEastAsia"/>
                <w:snapToGrid w:val="0"/>
                <w:kern w:val="28"/>
                <w:sz w:val="24"/>
              </w:rPr>
              <w:t>（3）</w:t>
            </w:r>
            <w:r>
              <w:rPr>
                <w:rFonts w:hint="eastAsia" w:asciiTheme="minorEastAsia" w:hAnsiTheme="minorEastAsia" w:eastAsiaTheme="minorEastAsia"/>
                <w:sz w:val="24"/>
              </w:rPr>
              <w:t>本项目招标代理服务费收费标准为：本项目的招标服务费由中标（成交）人支付，按计价格［2002］1980号文件规定的</w:t>
            </w:r>
            <w:r>
              <w:rPr>
                <w:rFonts w:asciiTheme="minorEastAsia" w:hAnsiTheme="minorEastAsia" w:eastAsiaTheme="minorEastAsia"/>
                <w:sz w:val="24"/>
              </w:rPr>
              <w:t>80</w:t>
            </w:r>
            <w:r>
              <w:rPr>
                <w:rFonts w:hint="eastAsia" w:asciiTheme="minorEastAsia" w:hAnsiTheme="minorEastAsia" w:eastAsiaTheme="minorEastAsia"/>
                <w:sz w:val="24"/>
              </w:rPr>
              <w:t>%计算,不足陆仟按陆仟计取</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结算方式为：由中标（成交）人一次性向采购代理机构付清，请各供应商充分考虑。</w:t>
            </w:r>
          </w:p>
          <w:p w14:paraId="713D6A26">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收款单位：浙江省建设工程设备招标有限公司</w:t>
            </w:r>
          </w:p>
          <w:p w14:paraId="77BAF38F">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w:t>
            </w:r>
            <w:r>
              <w:rPr>
                <w:rFonts w:hint="eastAsia" w:cs="宋体" w:asciiTheme="minorEastAsia" w:hAnsiTheme="minorEastAsia" w:eastAsiaTheme="minorEastAsia"/>
                <w:sz w:val="24"/>
              </w:rPr>
              <w:t>中信银行西湖支行</w:t>
            </w:r>
          </w:p>
          <w:p w14:paraId="2ADB13C0">
            <w:pPr>
              <w:snapToGrid w:val="0"/>
              <w:spacing w:line="360" w:lineRule="auto"/>
              <w:rPr>
                <w:rFonts w:cs="宋体" w:asciiTheme="minorEastAsia" w:hAnsiTheme="minorEastAsia" w:eastAsiaTheme="minorEastAsia"/>
                <w:sz w:val="24"/>
              </w:rPr>
            </w:pPr>
            <w:r>
              <w:rPr>
                <w:rFonts w:hint="eastAsia" w:asciiTheme="minorEastAsia" w:hAnsiTheme="minorEastAsia" w:eastAsiaTheme="minorEastAsia"/>
                <w:sz w:val="24"/>
              </w:rPr>
              <w:t>帐    号：</w:t>
            </w:r>
            <w:r>
              <w:rPr>
                <w:rFonts w:cs="宋体" w:asciiTheme="minorEastAsia" w:hAnsiTheme="minorEastAsia" w:eastAsiaTheme="minorEastAsia"/>
                <w:sz w:val="24"/>
              </w:rPr>
              <w:t>7331610182600010016</w:t>
            </w:r>
          </w:p>
        </w:tc>
      </w:tr>
      <w:bookmarkEnd w:id="18"/>
    </w:tbl>
    <w:p w14:paraId="7066E506">
      <w:pPr>
        <w:widowControl/>
        <w:adjustRightInd/>
        <w:jc w:val="left"/>
        <w:rPr>
          <w:rFonts w:cs="宋体" w:asciiTheme="minorEastAsia" w:hAnsiTheme="minorEastAsia" w:eastAsiaTheme="minorEastAsia"/>
          <w:b/>
          <w:sz w:val="32"/>
          <w:szCs w:val="20"/>
        </w:rPr>
      </w:pPr>
      <w:bookmarkStart w:id="19" w:name="_Toc105445033"/>
      <w:bookmarkStart w:id="20" w:name="_Toc105444883"/>
      <w:bookmarkStart w:id="21" w:name="_Toc164416483"/>
      <w:bookmarkStart w:id="22" w:name="第三部分"/>
      <w:r>
        <w:rPr>
          <w:rFonts w:cs="宋体" w:asciiTheme="minorEastAsia" w:hAnsiTheme="minorEastAsia" w:eastAsiaTheme="minorEastAsia"/>
          <w:b/>
          <w:sz w:val="32"/>
        </w:rPr>
        <w:br w:type="page"/>
      </w:r>
    </w:p>
    <w:p w14:paraId="767C44F3">
      <w:pPr>
        <w:pStyle w:val="166"/>
        <w:spacing w:before="120" w:beforeLines="50"/>
        <w:ind w:firstLine="0" w:firstLineChars="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一、总则</w:t>
      </w:r>
      <w:bookmarkEnd w:id="19"/>
      <w:bookmarkEnd w:id="20"/>
    </w:p>
    <w:p w14:paraId="3609D31E">
      <w:pPr>
        <w:spacing w:line="360" w:lineRule="auto"/>
        <w:ind w:firstLine="241" w:firstLineChars="100"/>
        <w:rPr>
          <w:rFonts w:cs="宋体" w:asciiTheme="minorEastAsia" w:hAnsiTheme="minorEastAsia" w:eastAsiaTheme="minorEastAsia"/>
          <w:b/>
          <w:sz w:val="24"/>
        </w:rPr>
      </w:pPr>
      <w:bookmarkStart w:id="23" w:name="_Toc105444884"/>
      <w:bookmarkStart w:id="24" w:name="_Toc105445034"/>
      <w:r>
        <w:rPr>
          <w:rFonts w:hint="eastAsia" w:cs="宋体" w:asciiTheme="minorEastAsia" w:hAnsiTheme="minorEastAsia" w:eastAsiaTheme="minorEastAsia"/>
          <w:b/>
          <w:sz w:val="24"/>
        </w:rPr>
        <w:t>1. 适用范围</w:t>
      </w:r>
      <w:bookmarkEnd w:id="23"/>
      <w:bookmarkEnd w:id="24"/>
    </w:p>
    <w:p w14:paraId="2DD4F400">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14:paraId="649BFF8C">
      <w:pPr>
        <w:spacing w:line="360" w:lineRule="auto"/>
        <w:ind w:firstLine="241" w:firstLineChars="100"/>
        <w:rPr>
          <w:rFonts w:cs="宋体" w:asciiTheme="minorEastAsia" w:hAnsiTheme="minorEastAsia" w:eastAsiaTheme="minorEastAsia"/>
          <w:b/>
          <w:sz w:val="24"/>
        </w:rPr>
      </w:pPr>
      <w:bookmarkStart w:id="25" w:name="_Toc105445035"/>
      <w:bookmarkStart w:id="26" w:name="_Toc105444885"/>
      <w:r>
        <w:rPr>
          <w:rFonts w:hint="eastAsia" w:cs="宋体" w:asciiTheme="minorEastAsia" w:hAnsiTheme="minorEastAsia" w:eastAsiaTheme="minorEastAsia"/>
          <w:b/>
          <w:sz w:val="24"/>
        </w:rPr>
        <w:t>2.定义</w:t>
      </w:r>
      <w:bookmarkEnd w:id="25"/>
      <w:bookmarkEnd w:id="26"/>
    </w:p>
    <w:p w14:paraId="0B7A80B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14:paraId="6DFAD7B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“采购代理机构”系指招标公告中载明的本项目的采购代理机构。</w:t>
      </w:r>
    </w:p>
    <w:p w14:paraId="145C8BF2">
      <w:pPr>
        <w:spacing w:line="360" w:lineRule="auto"/>
        <w:ind w:left="479" w:leftChars="228"/>
        <w:rPr>
          <w:rFonts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14:paraId="481DB1B3">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2.4“负责人”系指法人企业的法定负责人，或其他组织为法律、行政法规规定代表单位行使职权的主要负责人，或自然人本人。</w:t>
      </w:r>
    </w:p>
    <w:p w14:paraId="1E69106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5</w:t>
      </w:r>
      <w:r>
        <w:rPr>
          <w:rFonts w:hint="eastAsia" w:cs="宋体" w:asciiTheme="minorEastAsia" w:hAnsiTheme="minorEastAsia" w:eastAsiaTheme="minor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310BCA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6</w:t>
      </w:r>
      <w:r>
        <w:rPr>
          <w:rFonts w:hint="eastAsia" w:cs="宋体" w:asciiTheme="minorEastAsia" w:hAnsiTheme="minorEastAsia" w:eastAsiaTheme="minorEastAsia"/>
          <w:sz w:val="24"/>
        </w:rPr>
        <w:t>“电子交易平台”系指本项目政府采购活动所依托的政府采购云平台（https://www.zcygov.cn/）。</w:t>
      </w:r>
    </w:p>
    <w:p w14:paraId="56D0C85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7</w:t>
      </w:r>
      <w:r>
        <w:rPr>
          <w:rFonts w:hint="eastAsia" w:cs="宋体" w:asciiTheme="minorEastAsia" w:hAnsiTheme="minorEastAsia" w:eastAsiaTheme="minorEastAsia"/>
          <w:sz w:val="24"/>
        </w:rPr>
        <w:t xml:space="preserve"> “▲”系指实质性要求条款，“■”系指核心产品，“★”系指重要指标项， “</w:t>
      </w:r>
      <w:r>
        <w:rPr>
          <w:rFonts w:cs="宋体" w:asciiTheme="minorEastAsia" w:hAnsiTheme="minorEastAsia" w:eastAsiaTheme="minorEastAsia"/>
          <w:b/>
          <w:sz w:val="24"/>
        </w:rPr>
        <w:sym w:font="Wingdings" w:char="00FE"/>
      </w:r>
      <w:r>
        <w:rPr>
          <w:rFonts w:hint="eastAsia" w:cs="宋体" w:asciiTheme="minorEastAsia" w:hAnsiTheme="minorEastAsia" w:eastAsiaTheme="minorEastAsia"/>
          <w:sz w:val="24"/>
        </w:rPr>
        <w:t>”系指适用本项目的要求，“</w:t>
      </w:r>
      <w:r>
        <w:rPr>
          <w:rFonts w:ascii="Segoe UI Symbol" w:hAnsi="Segoe UI Symbol" w:cs="Segoe UI Symbol" w:eastAsiaTheme="minorEastAsia"/>
          <w:b/>
          <w:bCs/>
          <w:kern w:val="0"/>
          <w:sz w:val="24"/>
        </w:rPr>
        <w:t>☐</w:t>
      </w:r>
      <w:r>
        <w:rPr>
          <w:rFonts w:hint="eastAsia" w:cs="宋体" w:asciiTheme="minorEastAsia" w:hAnsiTheme="minorEastAsia" w:eastAsiaTheme="minorEastAsia"/>
          <w:sz w:val="24"/>
        </w:rPr>
        <w:t>”系指不适用本项目的要求。</w:t>
      </w:r>
    </w:p>
    <w:p w14:paraId="7DD37C17">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3.采购项目需要落实的政府采购政策</w:t>
      </w:r>
    </w:p>
    <w:p w14:paraId="5E7B2FAD">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w:t>
      </w:r>
      <w:r>
        <w:rPr>
          <w:rFonts w:hint="eastAsia" w:ascii="宋体" w:hAnsi="宋体" w:cs="宋体"/>
          <w:sz w:val="24"/>
        </w:rPr>
        <w:t>（但如果因信息不对称等原因，仍有满足需求的国内产品要求参与采购竞争的，采购人、采购机构不会对其加以限制，仍将按照公平竞争原则实施采购）；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D67A275">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14:paraId="1EADFACA">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14:paraId="373456E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14:paraId="455E87C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3.2.3</w:t>
      </w:r>
      <w:r>
        <w:rPr>
          <w:rFonts w:hint="eastAsia" w:ascii="宋体" w:hAnsi="宋体"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EE44ED2">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14:paraId="459705C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43E2A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64101A46">
      <w:pPr>
        <w:spacing w:line="360" w:lineRule="auto"/>
        <w:ind w:firstLine="480" w:firstLineChars="200"/>
        <w:rPr>
          <w:rFonts w:cs="宋体" w:asciiTheme="minorEastAsia" w:hAnsiTheme="minorEastAsia" w:eastAsiaTheme="minorEastAsia"/>
          <w:bCs/>
          <w:sz w:val="24"/>
        </w:rPr>
      </w:pPr>
      <w:r>
        <w:rPr>
          <w:rFonts w:cs="宋体" w:asciiTheme="minorEastAsia" w:hAnsiTheme="minorEastAsia" w:eastAsiaTheme="minorEastAsia"/>
          <w:bCs/>
          <w:sz w:val="24"/>
        </w:rPr>
        <w:t>3.3.2</w:t>
      </w:r>
      <w:r>
        <w:rPr>
          <w:rFonts w:hint="eastAsia" w:cs="宋体" w:asciiTheme="minorEastAsia" w:hAnsiTheme="minorEastAsia" w:eastAsiaTheme="minorEastAsia"/>
          <w:bCs/>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E44C925">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以联合体形式参加政府采购活动，联合体各方均为中小企业的，联合体视同中小企业。其中，联合体各方均为小微企业的，联合体视同小微企业。</w:t>
      </w:r>
    </w:p>
    <w:p w14:paraId="34A393A1">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1FAB575">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3.3.4符合《关于促进残疾人就业政府采购政策的通知》（财库〔2017〕141号）规定的条件并提供《残疾人福利性单位声明函》（附件1）的残疾人福利性单位视同小型、微型企业；</w:t>
      </w:r>
    </w:p>
    <w:p w14:paraId="7C904912">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877CD6A">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BF67A1D">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3.3.7中小企业享受扶持政策获得政府采购合同的，小微企业不得将合同分包给大中型企业，中型企业不得将合同分包给大型企业。</w:t>
      </w:r>
    </w:p>
    <w:p w14:paraId="641C7B61">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14:paraId="6761D38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14:paraId="427C90BF">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BD43DE2">
      <w:pPr>
        <w:spacing w:line="360" w:lineRule="auto"/>
        <w:ind w:firstLine="480" w:firstLineChars="200"/>
        <w:rPr>
          <w:rFonts w:ascii="宋体" w:hAnsi="宋体" w:cs="宋体"/>
          <w:sz w:val="24"/>
        </w:rPr>
      </w:pPr>
      <w:r>
        <w:rPr>
          <w:rFonts w:hint="eastAsia" w:ascii="宋体" w:hAnsi="宋体" w:cs="宋体"/>
          <w:sz w:val="24"/>
        </w:rPr>
        <w:t>3.4.</w:t>
      </w:r>
      <w:r>
        <w:rPr>
          <w:rFonts w:ascii="宋体" w:hAnsi="宋体" w:cs="宋体"/>
          <w:sz w:val="24"/>
        </w:rPr>
        <w:t>3</w:t>
      </w:r>
      <w:r>
        <w:rPr>
          <w:rFonts w:hint="eastAsia" w:ascii="宋体" w:hAnsi="宋体" w:cs="宋体"/>
          <w:sz w:val="24"/>
        </w:rPr>
        <w:t>采购人应当贯彻落实知识产权保护相关法律法规，应当采购使用正版软件。</w:t>
      </w:r>
    </w:p>
    <w:p w14:paraId="7D06AF26">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538126BF">
      <w:pPr>
        <w:spacing w:line="360" w:lineRule="auto"/>
        <w:ind w:firstLine="480" w:firstLineChars="200"/>
        <w:rPr>
          <w:rFonts w:cs="宋体" w:asciiTheme="minorEastAsia" w:hAnsiTheme="minorEastAsia" w:eastAsiaTheme="minorEastAsia"/>
          <w:sz w:val="24"/>
        </w:rPr>
      </w:pPr>
      <w:r>
        <w:rPr>
          <w:rFonts w:hint="eastAsia" w:ascii="宋体" w:hAnsi="宋体" w:cs="宋体"/>
          <w:sz w:val="24"/>
        </w:rPr>
        <w:t>平等对待内外资企业和符合条件的破产重整企业，切实保障企业公平竞争，平等维护企业的合法利益。</w:t>
      </w:r>
    </w:p>
    <w:p w14:paraId="5B42B04F">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 询问、质疑、投诉</w:t>
      </w:r>
    </w:p>
    <w:p w14:paraId="4AA29220">
      <w:pPr>
        <w:autoSpaceDE w:val="0"/>
        <w:autoSpaceDN w:val="0"/>
        <w:spacing w:line="360" w:lineRule="auto"/>
        <w:ind w:firstLine="240" w:firstLineChars="100"/>
        <w:jc w:val="left"/>
        <w:rPr>
          <w:rFonts w:ascii="宋体" w:hAnsi="宋体" w:cs="宋体"/>
          <w:kern w:val="0"/>
          <w:sz w:val="24"/>
          <w:lang w:val="zh-CN"/>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.1</w:t>
      </w:r>
      <w:r>
        <w:rPr>
          <w:rFonts w:hint="eastAsia" w:ascii="宋体" w:hAnsi="宋体" w:cs="宋体"/>
          <w:kern w:val="0"/>
          <w:sz w:val="24"/>
          <w:lang w:val="zh-CN"/>
        </w:rPr>
        <w:t>在线询问、质疑、投诉、补偿救济</w:t>
      </w:r>
    </w:p>
    <w:p w14:paraId="70272D75">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根据《浙江省财政厅关于进一步促进政府采购公平竞争打造最优营商环境的通知》（浙财采监（</w:t>
      </w:r>
      <w:r>
        <w:rPr>
          <w:rFonts w:cs="宋体" w:asciiTheme="minorEastAsia" w:hAnsiTheme="minorEastAsia" w:eastAsiaTheme="minorEastAsia"/>
          <w:kern w:val="0"/>
          <w:sz w:val="24"/>
          <w:lang w:val="zh-CN"/>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2A96D2">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2</w:t>
      </w:r>
      <w:r>
        <w:rPr>
          <w:rFonts w:hint="eastAsia" w:cs="宋体" w:asciiTheme="minorEastAsia" w:hAnsiTheme="minorEastAsia" w:eastAsiaTheme="minorEastAsia"/>
          <w:kern w:val="0"/>
          <w:sz w:val="24"/>
          <w:lang w:val="zh-CN"/>
        </w:rPr>
        <w:t>供应商询问</w:t>
      </w:r>
    </w:p>
    <w:p w14:paraId="1836C5B7">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9D15E0">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3</w:t>
      </w:r>
      <w:r>
        <w:rPr>
          <w:rFonts w:hint="eastAsia" w:cs="宋体" w:asciiTheme="minorEastAsia" w:hAnsiTheme="minorEastAsia" w:eastAsiaTheme="minorEastAsia"/>
          <w:kern w:val="0"/>
          <w:sz w:val="24"/>
          <w:lang w:val="zh-CN"/>
        </w:rPr>
        <w:t>供应商质疑</w:t>
      </w:r>
    </w:p>
    <w:p w14:paraId="36CE2C8E">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3</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14:paraId="0B46C5B1">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3</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3BAA4E67">
      <w:pPr>
        <w:pStyle w:val="5"/>
        <w:spacing w:line="360" w:lineRule="auto"/>
        <w:ind w:firstLine="480" w:firstLineChars="200"/>
        <w:rPr>
          <w:rFonts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w:t>
      </w:r>
      <w:r>
        <w:rPr>
          <w:rFonts w:cs="宋体" w:asciiTheme="minorEastAsia" w:hAnsiTheme="minorEastAsia" w:eastAsiaTheme="minorEastAsia"/>
          <w:snapToGrid/>
          <w:color w:val="auto"/>
          <w:kern w:val="2"/>
          <w:sz w:val="24"/>
        </w:rPr>
        <w:t>3</w:t>
      </w:r>
      <w:r>
        <w:rPr>
          <w:rFonts w:hint="eastAsia" w:cs="宋体" w:asciiTheme="minorEastAsia" w:hAnsiTheme="minorEastAsia" w:eastAsiaTheme="minorEastAsia"/>
          <w:snapToGrid/>
          <w:color w:val="auto"/>
          <w:kern w:val="2"/>
          <w:sz w:val="24"/>
        </w:rPr>
        <w:t>.2.1对招标文件提出质疑的，质疑期限为供应商获得招标文件之日或者招标文件公告期限届满之日起计算。</w:t>
      </w:r>
    </w:p>
    <w:p w14:paraId="6A1685B9">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.2.2对采购过程提出质疑的，质疑期限为各采购程序环节结束之日起计算。对同一采购程序环节的质疑，供应商须一次性提出。</w:t>
      </w:r>
    </w:p>
    <w:p w14:paraId="322F925E">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.2.3对采购结果提出质疑的，质疑期限自采购结果公告期限届满之日起计算。</w:t>
      </w:r>
    </w:p>
    <w:p w14:paraId="1347834F">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.3供应商提出质疑应当提交质疑函和必要的证明材料。质疑函应当包括下列内容：</w:t>
      </w:r>
    </w:p>
    <w:p w14:paraId="1A7377B6">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.3.1供应商的姓名或者名称、地址、邮编、联系人及联系电话；</w:t>
      </w:r>
    </w:p>
    <w:p w14:paraId="3B3C581B">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.3.2质疑项目的名称、编号；</w:t>
      </w:r>
    </w:p>
    <w:p w14:paraId="584AC3D4">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.3.3具体、明确的质疑事项和与质疑事项相关的请求；</w:t>
      </w:r>
    </w:p>
    <w:p w14:paraId="258E1D3E">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.3.4事实依据；</w:t>
      </w:r>
    </w:p>
    <w:p w14:paraId="6183AF52">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.3.5必要的法律依据；</w:t>
      </w:r>
    </w:p>
    <w:p w14:paraId="05BBAC83">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.3.6提出质疑的日期。</w:t>
      </w:r>
    </w:p>
    <w:p w14:paraId="33BEFC13">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6232DBD4">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质疑函范本及制作说明详见附件2。</w:t>
      </w:r>
    </w:p>
    <w:p w14:paraId="453D35BB">
      <w:pPr>
        <w:pStyle w:val="37"/>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4.3.4</w:t>
      </w:r>
      <w:r>
        <w:rPr>
          <w:rFonts w:hint="eastAsia" w:cs="宋体" w:asciiTheme="minorEastAsia" w:hAnsiTheme="minorEastAsia" w:eastAsiaTheme="minorEastAsia"/>
          <w:sz w:val="24"/>
        </w:rPr>
        <w:t>对同一采购程序环节的质疑，供应商须在法定质疑期内一次性提出</w:t>
      </w:r>
      <w:r>
        <w:rPr>
          <w:rFonts w:cs="宋体" w:asciiTheme="minorEastAsia" w:hAnsiTheme="minorEastAsia" w:eastAsiaTheme="minorEastAsia"/>
          <w:sz w:val="24"/>
        </w:rPr>
        <w:t>。</w:t>
      </w:r>
    </w:p>
    <w:p w14:paraId="5ED5DDBD">
      <w:pPr>
        <w:pStyle w:val="37"/>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4.3.5</w:t>
      </w:r>
      <w:r>
        <w:rPr>
          <w:rFonts w:hint="eastAsia" w:cs="宋体" w:asciiTheme="minorEastAsia" w:hAnsiTheme="minorEastAsia" w:eastAsiaTheme="minorEastAsia"/>
          <w:sz w:val="24"/>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w:t>
      </w:r>
      <w:r>
        <w:rPr>
          <w:rFonts w:cs="宋体" w:asciiTheme="minorEastAsia" w:hAnsiTheme="minorEastAsia" w:eastAsiaTheme="minorEastAsia"/>
          <w:sz w:val="24"/>
        </w:rPr>
        <w:t>22</w:t>
      </w:r>
      <w:r>
        <w:rPr>
          <w:rFonts w:hint="eastAsia" w:cs="宋体" w:asciiTheme="minorEastAsia" w:hAnsiTheme="minorEastAsia" w:eastAsiaTheme="minorEastAsia"/>
          <w:sz w:val="24"/>
        </w:rPr>
        <w:t>号）,采购人或者采购机构在质疑回复后5个工作日内，在浙江政府采购网的“其他公告”栏目公开质疑答复，答复内容应当完整。质疑函作为附件上传。</w:t>
      </w:r>
    </w:p>
    <w:p w14:paraId="1E7EE6F2">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4.3.6询问或者质疑事项可能影响采购结果的，采购人应当暂停签订合同，已经签订合同的，应当中止履行合同。</w:t>
      </w:r>
    </w:p>
    <w:p w14:paraId="72F089EA">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供应商投诉</w:t>
      </w:r>
    </w:p>
    <w:p w14:paraId="34847CA3">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.1质疑供应商对采购人、采购代理机构的答复不满意或者采购人、采购代理机构未在规定的时间内作出答复的，可以在答复期满后15个工作日内向同级政府采购监督管理部门提出投诉。</w:t>
      </w:r>
    </w:p>
    <w:p w14:paraId="406FFDC8">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.2供应商投诉的事项不得超出已质疑事项的范围，基于质疑答复内容提出的投诉事项除外。</w:t>
      </w:r>
    </w:p>
    <w:p w14:paraId="6B1900CF">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.3供应商投诉应当有明确的请求和必要的证明材料。</w:t>
      </w:r>
    </w:p>
    <w:p w14:paraId="382EE452">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w:t>
      </w:r>
      <w:r>
        <w:rPr>
          <w:rFonts w:cs="宋体" w:asciiTheme="minorEastAsia" w:hAnsiTheme="minorEastAsia" w:eastAsiaTheme="minorEastAsia"/>
          <w:sz w:val="24"/>
        </w:rPr>
        <w:t>4</w:t>
      </w:r>
      <w:r>
        <w:rPr>
          <w:rFonts w:hint="eastAsia" w:cs="宋体" w:asciiTheme="minorEastAsia" w:hAnsiTheme="minorEastAsia" w:eastAsiaTheme="minorEastAsia"/>
          <w:sz w:val="24"/>
        </w:rPr>
        <w:t xml:space="preserve"> 以联合体形式参加政府采购活动的，其投诉应当由组成联合体的所有供应商共同提出。</w:t>
      </w:r>
    </w:p>
    <w:p w14:paraId="55F152CE">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w:t>
      </w:r>
      <w:r>
        <w:rPr>
          <w:rFonts w:cs="宋体" w:asciiTheme="minorEastAsia" w:hAnsiTheme="minorEastAsia" w:eastAsiaTheme="minorEastAsia"/>
          <w:sz w:val="24"/>
        </w:rPr>
        <w:t>5</w:t>
      </w:r>
      <w:r>
        <w:rPr>
          <w:rFonts w:hint="eastAsia" w:cs="宋体" w:asciiTheme="minorEastAsia" w:hAnsiTheme="minorEastAsia" w:eastAsiaTheme="minorEastAsia"/>
          <w:sz w:val="24"/>
        </w:rPr>
        <w:t>浙江省本级、杭州市本级、拱墅区、富阳区政府采购项目投诉材料可寄送浙江省政府采购行政裁决服务中心（杭州），地址：杭州市上城区四季青街道新业路市民之家G03办公室，收件人：朱女士，电话：15121014815。</w:t>
      </w:r>
    </w:p>
    <w:p w14:paraId="3AB72CA9">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投诉书范本及制作说明详见附件3。</w:t>
      </w:r>
    </w:p>
    <w:p w14:paraId="5CD14CF9">
      <w:pPr>
        <w:pStyle w:val="37"/>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.5</w:t>
      </w:r>
      <w:r>
        <w:rPr>
          <w:rFonts w:hint="eastAsia" w:cs="宋体" w:asciiTheme="minorEastAsia" w:hAnsiTheme="minorEastAsia" w:eastAsiaTheme="minorEastAsia"/>
          <w:sz w:val="24"/>
        </w:rPr>
        <w:t>补偿救济</w:t>
      </w:r>
    </w:p>
    <w:p w14:paraId="17A98D34">
      <w:pPr>
        <w:snapToGrid w:val="0"/>
        <w:spacing w:line="360" w:lineRule="auto"/>
        <w:ind w:firstLine="480" w:firstLineChars="200"/>
        <w:rPr>
          <w:rFonts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5D8B9056">
      <w:pPr>
        <w:pStyle w:val="23"/>
        <w:jc w:val="center"/>
        <w:rPr>
          <w:rFonts w:cs="宋体" w:asciiTheme="minorEastAsia" w:hAnsiTheme="minorEastAsia" w:eastAsiaTheme="minorEastAsia"/>
          <w:b/>
          <w:sz w:val="30"/>
          <w:szCs w:val="20"/>
        </w:rPr>
      </w:pPr>
      <w:bookmarkStart w:id="27" w:name="_Toc105445036"/>
      <w:bookmarkStart w:id="28" w:name="_Toc105444886"/>
      <w:r>
        <w:rPr>
          <w:rFonts w:hint="eastAsia" w:cs="宋体" w:asciiTheme="minorEastAsia" w:hAnsiTheme="minorEastAsia" w:eastAsiaTheme="minorEastAsia"/>
          <w:b/>
          <w:sz w:val="30"/>
          <w:szCs w:val="20"/>
        </w:rPr>
        <w:t>二、招标文件的构成、澄清、修改</w:t>
      </w:r>
      <w:bookmarkEnd w:id="27"/>
      <w:bookmarkEnd w:id="28"/>
    </w:p>
    <w:p w14:paraId="31A56372">
      <w:pPr>
        <w:pStyle w:val="37"/>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14:paraId="52DCF3BF">
      <w:pPr>
        <w:pStyle w:val="3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14:paraId="6D8552D7">
      <w:pPr>
        <w:pStyle w:val="37"/>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14:paraId="3F3B184E">
      <w:pPr>
        <w:pStyle w:val="37"/>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14:paraId="57375319">
      <w:pPr>
        <w:pStyle w:val="37"/>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14:paraId="7244D794">
      <w:pPr>
        <w:pStyle w:val="37"/>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14:paraId="18FDA202">
      <w:pPr>
        <w:pStyle w:val="37"/>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14:paraId="6CD477E9">
      <w:pPr>
        <w:pStyle w:val="37"/>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14:paraId="12A780B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14:paraId="1B6A08C9">
      <w:pPr>
        <w:pStyle w:val="37"/>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14:paraId="13DC357D">
      <w:pPr>
        <w:pStyle w:val="166"/>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6.1已获取招标文件的潜在投标人，若有问题需要澄清，应于投标截止时间前，以书面形式向采购代理机构提出。</w:t>
      </w:r>
    </w:p>
    <w:p w14:paraId="513043E9">
      <w:pPr>
        <w:pStyle w:val="166"/>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660E3C5">
      <w:pPr>
        <w:pStyle w:val="23"/>
        <w:jc w:val="center"/>
        <w:rPr>
          <w:rFonts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14:paraId="64801968">
      <w:pPr>
        <w:pStyle w:val="37"/>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14:paraId="765C7F7D">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14:paraId="12571FE5">
      <w:pPr>
        <w:pStyle w:val="37"/>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14:paraId="44F29F4A">
      <w:pPr>
        <w:pStyle w:val="3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14:paraId="3EB0720D">
      <w:pPr>
        <w:pStyle w:val="37"/>
        <w:spacing w:line="360" w:lineRule="auto"/>
        <w:rPr>
          <w:rFonts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14:paraId="7804FB5E">
      <w:pPr>
        <w:pStyle w:val="5"/>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14:paraId="5EFE527B">
      <w:pPr>
        <w:pStyle w:val="37"/>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14:paraId="78ECF9AC">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14:paraId="5C1B8073">
      <w:pPr>
        <w:pStyle w:val="37"/>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14:paraId="0A9EB4CE">
      <w:pPr>
        <w:snapToGrid w:val="0"/>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bCs/>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14:paraId="286CAEF3">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11.1.1符合参加政府采购活动应当具备的一般条件的承诺函；</w:t>
      </w:r>
    </w:p>
    <w:p w14:paraId="6AA67F5C">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1.1.2</w:t>
      </w:r>
      <w:r>
        <w:rPr>
          <w:rFonts w:hint="eastAsia" w:cs="宋体" w:asciiTheme="minorEastAsia" w:hAnsiTheme="minorEastAsia" w:eastAsiaTheme="minorEastAsia"/>
          <w:sz w:val="24"/>
        </w:rPr>
        <w:t>联合协议（如果有)；</w:t>
      </w:r>
    </w:p>
    <w:p w14:paraId="3D1B2508">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cs="宋体" w:asciiTheme="minorEastAsia" w:hAnsiTheme="minorEastAsia" w:eastAsiaTheme="minorEastAsia"/>
          <w:sz w:val="24"/>
        </w:rPr>
        <w:t>3</w:t>
      </w:r>
      <w:r>
        <w:rPr>
          <w:rFonts w:hint="eastAsia" w:cs="宋体" w:asciiTheme="minorEastAsia" w:hAnsiTheme="minorEastAsia" w:eastAsiaTheme="minorEastAsia"/>
          <w:sz w:val="24"/>
        </w:rPr>
        <w:t>落实政府采购政策需满足的资格要求；</w:t>
      </w:r>
    </w:p>
    <w:p w14:paraId="49D58294">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cs="宋体" w:asciiTheme="minorEastAsia" w:hAnsiTheme="minorEastAsia" w:eastAsiaTheme="minorEastAsia"/>
          <w:sz w:val="24"/>
        </w:rPr>
        <w:t>4政府采购活动现场确认声明书</w:t>
      </w:r>
      <w:r>
        <w:rPr>
          <w:rFonts w:hint="eastAsia" w:cs="宋体" w:asciiTheme="minorEastAsia" w:hAnsiTheme="minorEastAsia" w:eastAsiaTheme="minorEastAsia"/>
          <w:sz w:val="24"/>
        </w:rPr>
        <w:t>。</w:t>
      </w:r>
    </w:p>
    <w:p w14:paraId="71C64DC6">
      <w:pPr>
        <w:snapToGrid w:val="0"/>
        <w:spacing w:line="360" w:lineRule="auto"/>
        <w:ind w:firstLine="482" w:firstLineChars="200"/>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11.</w:t>
      </w:r>
      <w:r>
        <w:rPr>
          <w:rFonts w:hint="eastAsia" w:cs="宋体" w:asciiTheme="minorEastAsia" w:hAnsiTheme="minorEastAsia" w:eastAsiaTheme="minorEastAsia"/>
          <w:b/>
          <w:bCs/>
          <w:sz w:val="24"/>
        </w:rPr>
        <w:t>2商务技术</w:t>
      </w:r>
      <w:r>
        <w:rPr>
          <w:rFonts w:hint="eastAsia" w:cs="宋体" w:asciiTheme="minorEastAsia" w:hAnsiTheme="minorEastAsia" w:eastAsiaTheme="minorEastAsia"/>
          <w:b/>
          <w:bCs/>
          <w:sz w:val="24"/>
          <w:lang w:val="zh-CN"/>
        </w:rPr>
        <w:t>文件：</w:t>
      </w:r>
    </w:p>
    <w:p w14:paraId="6E10350C">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14:paraId="67D3D3E7">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14:paraId="010E69C6">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14:paraId="0205DAEF">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14:paraId="2D88E3F8">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14:paraId="14A71104">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6</w:t>
      </w:r>
      <w:r>
        <w:rPr>
          <w:rFonts w:hint="eastAsia" w:ascii="宋体" w:hAnsi="宋体" w:cs="宋体"/>
          <w:sz w:val="24"/>
        </w:rPr>
        <w:t>投标标的清单；</w:t>
      </w:r>
    </w:p>
    <w:p w14:paraId="130CADE5">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11.2.7商务技术偏离表；</w:t>
      </w:r>
    </w:p>
    <w:p w14:paraId="1D920C5B">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14:paraId="08D98040">
      <w:pPr>
        <w:snapToGrid w:val="0"/>
        <w:spacing w:line="360" w:lineRule="auto"/>
        <w:ind w:firstLine="482" w:firstLineChars="200"/>
        <w:rPr>
          <w:rFonts w:cs="宋体" w:asciiTheme="minorEastAsia" w:hAnsiTheme="minorEastAsia" w:eastAsiaTheme="minorEastAsia"/>
          <w:sz w:val="24"/>
          <w:u w:val="single"/>
          <w:lang w:val="zh-CN"/>
        </w:rPr>
      </w:pPr>
      <w:r>
        <w:rPr>
          <w:rFonts w:hint="eastAsia" w:cs="宋体" w:asciiTheme="minorEastAsia" w:hAnsiTheme="minorEastAsia" w:eastAsiaTheme="minorEastAsia"/>
          <w:b/>
          <w:bCs/>
          <w:kern w:val="0"/>
          <w:sz w:val="24"/>
          <w:lang w:val="zh-CN"/>
        </w:rPr>
        <w:t>11.</w:t>
      </w:r>
      <w:r>
        <w:rPr>
          <w:rFonts w:hint="eastAsia" w:cs="宋体" w:asciiTheme="minorEastAsia" w:hAnsiTheme="minorEastAsia" w:eastAsiaTheme="minorEastAsia"/>
          <w:b/>
          <w:bCs/>
          <w:kern w:val="0"/>
          <w:sz w:val="24"/>
        </w:rPr>
        <w:t>3</w:t>
      </w:r>
      <w:r>
        <w:rPr>
          <w:rFonts w:hint="eastAsia" w:cs="宋体" w:asciiTheme="minorEastAsia" w:hAnsiTheme="minorEastAsia" w:eastAsiaTheme="minorEastAsia"/>
          <w:b/>
          <w:sz w:val="24"/>
        </w:rPr>
        <w:t>报价文件：</w:t>
      </w:r>
    </w:p>
    <w:p w14:paraId="0AD0A3D4">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14:paraId="6E0F7448">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1.3.2</w:t>
      </w:r>
      <w:r>
        <w:rPr>
          <w:rFonts w:hint="eastAsia" w:cs="宋体" w:asciiTheme="minorEastAsia" w:hAnsiTheme="minorEastAsia" w:eastAsiaTheme="minorEastAsia"/>
          <w:sz w:val="24"/>
        </w:rPr>
        <w:t>报价情况说明（如供应商报价低于项目预算50%的，应当提交本文档，详细阐述不影响产品质量或者诚信履约的具体原因）。</w:t>
      </w:r>
    </w:p>
    <w:p w14:paraId="74FDB0CF">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14:paraId="28A1C6A1">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投标人提供虚假材料投标的，投标无效。</w:t>
      </w:r>
    </w:p>
    <w:p w14:paraId="22F1E429">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投标人应对投标文件中材料的真实性、合法性负责。</w:t>
      </w:r>
    </w:p>
    <w:p w14:paraId="683FBC91">
      <w:pPr>
        <w:snapToGrid w:val="0"/>
        <w:spacing w:line="360" w:lineRule="auto"/>
        <w:rPr>
          <w:rFonts w:cs="宋体" w:asciiTheme="minorEastAsia" w:hAnsiTheme="minorEastAsia" w:eastAsiaTheme="minorEastAsia"/>
          <w:b/>
          <w:sz w:val="24"/>
        </w:rPr>
      </w:pPr>
      <w:bookmarkStart w:id="29" w:name="_Toc105444887"/>
      <w:bookmarkStart w:id="30" w:name="_Toc105445037"/>
      <w:r>
        <w:rPr>
          <w:rFonts w:hint="eastAsia" w:cs="宋体" w:asciiTheme="minorEastAsia" w:hAnsiTheme="minorEastAsia" w:eastAsiaTheme="minorEastAsia"/>
          <w:b/>
          <w:sz w:val="24"/>
        </w:rPr>
        <w:t>12. 投标文件的编制</w:t>
      </w:r>
      <w:bookmarkEnd w:id="29"/>
      <w:bookmarkEnd w:id="30"/>
    </w:p>
    <w:p w14:paraId="758BB85E">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45349B8">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E867C3">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29CCFC08">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14:paraId="60FDFD5C">
      <w:pPr>
        <w:pStyle w:val="166"/>
        <w:snapToGrid w:val="0"/>
        <w:spacing w:before="0"/>
        <w:ind w:firstLine="480"/>
        <w:rPr>
          <w:rFonts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14:paraId="53C7FBA4">
      <w:pPr>
        <w:pStyle w:val="166"/>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14:paraId="04393635">
      <w:pPr>
        <w:pStyle w:val="166"/>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13.3招标文件对投标文件签署、盖章的要求适用于电子签名。</w:t>
      </w:r>
    </w:p>
    <w:p w14:paraId="2930BAB7">
      <w:pPr>
        <w:pStyle w:val="166"/>
        <w:snapToGrid w:val="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14:paraId="279051C2">
      <w:pPr>
        <w:pStyle w:val="166"/>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ADCD3CF">
      <w:pPr>
        <w:pStyle w:val="166"/>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4CDC9EB5">
      <w:pPr>
        <w:pStyle w:val="166"/>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5473BB49">
      <w:pPr>
        <w:pStyle w:val="37"/>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14:paraId="35AD69D7">
      <w:pPr>
        <w:pStyle w:val="37"/>
        <w:spacing w:line="360" w:lineRule="auto"/>
        <w:ind w:firstLine="360" w:firstLineChars="15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但采购人、采购代理机构不强制或变相强制投标人提交备份投标文件。</w:t>
      </w:r>
    </w:p>
    <w:p w14:paraId="3510FFC0">
      <w:pPr>
        <w:pStyle w:val="37"/>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14:paraId="7B8BDB4E">
      <w:pPr>
        <w:pStyle w:val="3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2A1AA312">
      <w:pPr>
        <w:pStyle w:val="3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rPr>
        <w:t>招标文件第二部分投标人须知前附表规定的备份投标文件送达地点；</w:t>
      </w:r>
      <w:r>
        <w:rPr>
          <w:rFonts w:hint="eastAsia" w:cs="宋体" w:asciiTheme="minorEastAsia" w:hAnsiTheme="minorEastAsia"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74D78E2C">
      <w:pPr>
        <w:pStyle w:val="37"/>
        <w:spacing w:line="360" w:lineRule="auto"/>
        <w:ind w:firstLine="479" w:firstLineChars="199"/>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14:paraId="19439182">
      <w:pPr>
        <w:pStyle w:val="166"/>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14:paraId="1D46031B">
      <w:pPr>
        <w:pStyle w:val="30"/>
        <w:spacing w:line="360"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规定</w:t>
      </w:r>
      <w:r>
        <w:rPr>
          <w:rFonts w:hint="eastAsia" w:cs="宋体" w:asciiTheme="minorEastAsia" w:hAnsiTheme="minorEastAsia" w:eastAsiaTheme="minorEastAsia"/>
          <w:szCs w:val="21"/>
        </w:rPr>
        <w:t>的情形之一的，投标无效：</w:t>
      </w:r>
    </w:p>
    <w:p w14:paraId="0E521264">
      <w:pPr>
        <w:pStyle w:val="166"/>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14:paraId="3941911D">
      <w:pPr>
        <w:spacing w:line="360" w:lineRule="auto"/>
        <w:ind w:firstLine="480" w:firstLineChars="200"/>
        <w:rPr>
          <w:rFonts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14:paraId="741B1D62">
      <w:pPr>
        <w:pStyle w:val="166"/>
        <w:spacing w:before="0"/>
        <w:ind w:firstLine="480"/>
        <w:rPr>
          <w:rFonts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14:paraId="40872125">
      <w:pPr>
        <w:pStyle w:val="166"/>
        <w:spacing w:before="0"/>
        <w:ind w:firstLine="480"/>
        <w:rPr>
          <w:rFonts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438B4DE3">
      <w:pPr>
        <w:pStyle w:val="166"/>
        <w:spacing w:before="0"/>
        <w:ind w:firstLine="1928" w:firstLineChars="600"/>
        <w:rPr>
          <w:rFonts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14:paraId="2BFBD033">
      <w:pPr>
        <w:pStyle w:val="565"/>
        <w:spacing w:before="0" w:line="360" w:lineRule="auto"/>
        <w:ind w:left="0" w:firstLine="0"/>
        <w:contextualSpacing/>
        <w:rPr>
          <w:rFonts w:cs="宋体" w:asciiTheme="minorEastAsia" w:hAnsiTheme="minorEastAsia" w:eastAsiaTheme="minorEastAsia"/>
          <w:sz w:val="24"/>
        </w:rPr>
      </w:pPr>
      <w:r>
        <w:rPr>
          <w:rFonts w:hint="eastAsia" w:cs="宋体" w:asciiTheme="minorEastAsia" w:hAnsiTheme="minorEastAsia" w:eastAsiaTheme="minorEastAsia"/>
          <w:b/>
          <w:sz w:val="24"/>
          <w:szCs w:val="24"/>
        </w:rPr>
        <w:t>18.开标</w:t>
      </w:r>
    </w:p>
    <w:p w14:paraId="1C663704">
      <w:pPr>
        <w:pStyle w:val="565"/>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18.1采购代理机构按照招标文件规定的时间通过电子交易平台组织开标，所有投标人均应当准时在线参加。投标人不足3家的，不得开标。</w:t>
      </w:r>
    </w:p>
    <w:p w14:paraId="40AADE46">
      <w:pPr>
        <w:pStyle w:val="565"/>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18.2开标时，电子交易平台按开标时间自动提取所有投标文件。采购代理机构依托电子交易平台发起开始解密指令，投标人按照平台提示和招标文件的规定在半小时内完成在线解密。</w:t>
      </w:r>
    </w:p>
    <w:p w14:paraId="4327AB70">
      <w:pPr>
        <w:pStyle w:val="565"/>
        <w:spacing w:before="0" w:line="360" w:lineRule="auto"/>
        <w:ind w:left="0" w:firstLine="480" w:firstLineChars="200"/>
        <w:contextualSpacing/>
        <w:rPr>
          <w:rFonts w:cs="宋体" w:asciiTheme="minorEastAsia" w:hAnsiTheme="minorEastAsia" w:eastAsiaTheme="minorEastAsia"/>
          <w:b/>
          <w:sz w:val="24"/>
        </w:rPr>
      </w:pPr>
      <w:r>
        <w:rPr>
          <w:rFonts w:hint="eastAsia" w:cs="宋体" w:asciiTheme="minorEastAsia" w:hAnsiTheme="minorEastAsia" w:eastAsiaTheme="minorEastAsia"/>
          <w:sz w:val="24"/>
        </w:rPr>
        <w:t>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14:paraId="2745E646">
      <w:pPr>
        <w:pStyle w:val="565"/>
        <w:spacing w:before="0" w:line="360" w:lineRule="auto"/>
        <w:ind w:left="0" w:firstLine="0"/>
        <w:contextualSpacing/>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19.资格审查</w:t>
      </w:r>
    </w:p>
    <w:p w14:paraId="32B637A3">
      <w:pPr>
        <w:pStyle w:val="1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19.1开标后，采购人或采购代理机构将依法对投标人的资格进行审查。</w:t>
      </w:r>
    </w:p>
    <w:p w14:paraId="222AD4F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采购人或采购代理机构依据法律法规和招标文件的规定，对投标人的基本资格条件、特定资格条件进行审查。</w:t>
      </w:r>
    </w:p>
    <w:p w14:paraId="5C73AB43">
      <w:pPr>
        <w:pStyle w:val="166"/>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14:paraId="558E6979">
      <w:pPr>
        <w:pStyle w:val="166"/>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4对未通过资格审查的投标人，采购人或采购代理机构告知其未通过的原因。</w:t>
      </w: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14:paraId="4F6FACC0">
      <w:pPr>
        <w:pStyle w:val="166"/>
        <w:spacing w:before="0"/>
        <w:ind w:firstLine="480"/>
        <w:rPr>
          <w:rFonts w:cs="宋体" w:asciiTheme="minorEastAsia" w:hAnsiTheme="minorEastAsia" w:eastAsiaTheme="minorEastAsia"/>
        </w:rPr>
      </w:pPr>
      <w:r>
        <w:rPr>
          <w:rFonts w:hint="eastAsia" w:cs="宋体" w:asciiTheme="minorEastAsia" w:hAnsiTheme="minorEastAsia" w:eastAsiaTheme="minorEastAsia"/>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2D323DD">
      <w:pPr>
        <w:pStyle w:val="166"/>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14:paraId="1D8698EC">
      <w:pPr>
        <w:pStyle w:val="166"/>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20.1信用信息查询渠道及截止时间：采购代理机构将通过“信用中国”网站(www.creditchina.gov.cn)、中国政府采购网(www.ccgp.gov.cn)渠道查询投标人投标截止时间当天的信用记录。</w:t>
      </w:r>
    </w:p>
    <w:p w14:paraId="4D14CCA5">
      <w:pPr>
        <w:pStyle w:val="166"/>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20.2信用信息查询记录和证据留存的具体方式：现场查询的投标人的信用记录、查询结果经确认后将与招标文件一起存档。</w:t>
      </w:r>
    </w:p>
    <w:p w14:paraId="5231F55C">
      <w:pPr>
        <w:pStyle w:val="166"/>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7F30A62B">
      <w:pPr>
        <w:pStyle w:val="166"/>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14:paraId="040DAC96">
      <w:pPr>
        <w:pStyle w:val="23"/>
        <w:jc w:val="center"/>
        <w:rPr>
          <w:rFonts w:cs="宋体" w:asciiTheme="minorEastAsia" w:hAnsiTheme="minorEastAsia" w:eastAsiaTheme="minorEastAsia"/>
          <w:b/>
          <w:sz w:val="30"/>
          <w:szCs w:val="20"/>
        </w:rPr>
      </w:pPr>
      <w:bookmarkStart w:id="31" w:name="_Toc105445038"/>
      <w:bookmarkStart w:id="32" w:name="_Toc105444888"/>
      <w:r>
        <w:rPr>
          <w:rFonts w:hint="eastAsia" w:cs="宋体" w:asciiTheme="minorEastAsia" w:hAnsiTheme="minorEastAsia" w:eastAsiaTheme="minorEastAsia"/>
          <w:b/>
          <w:sz w:val="30"/>
          <w:szCs w:val="20"/>
        </w:rPr>
        <w:t>五、评标</w:t>
      </w:r>
      <w:bookmarkEnd w:id="31"/>
      <w:bookmarkEnd w:id="32"/>
    </w:p>
    <w:p w14:paraId="10EAF801">
      <w:pPr>
        <w:spacing w:line="360" w:lineRule="auto"/>
        <w:rPr>
          <w:rFonts w:cs="宋体" w:asciiTheme="minorEastAsia" w:hAnsiTheme="minorEastAsia" w:eastAsiaTheme="minorEastAsia"/>
          <w:b/>
          <w:sz w:val="24"/>
        </w:rPr>
      </w:pPr>
      <w:bookmarkStart w:id="33"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sz w:val="24"/>
        </w:rPr>
        <w:t>评标委员会将根据采购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详见采购文件第四部分评标办法。</w:t>
      </w:r>
    </w:p>
    <w:p w14:paraId="28EBFB0C">
      <w:pPr>
        <w:pStyle w:val="23"/>
        <w:jc w:val="center"/>
        <w:rPr>
          <w:rFonts w:cs="宋体" w:asciiTheme="minorEastAsia" w:hAnsiTheme="minorEastAsia" w:eastAsiaTheme="minorEastAsia"/>
          <w:b/>
          <w:sz w:val="30"/>
          <w:szCs w:val="20"/>
        </w:rPr>
      </w:pPr>
      <w:bookmarkStart w:id="34" w:name="_Toc105445039"/>
      <w:bookmarkStart w:id="35" w:name="_Toc105444889"/>
      <w:r>
        <w:rPr>
          <w:rFonts w:hint="eastAsia" w:cs="宋体" w:asciiTheme="minorEastAsia" w:hAnsiTheme="minorEastAsia" w:eastAsiaTheme="minorEastAsia"/>
          <w:b/>
          <w:sz w:val="30"/>
          <w:szCs w:val="20"/>
        </w:rPr>
        <w:t>六、定标</w:t>
      </w:r>
      <w:bookmarkEnd w:id="34"/>
      <w:bookmarkEnd w:id="35"/>
    </w:p>
    <w:p w14:paraId="3056CD37">
      <w:pPr>
        <w:pStyle w:val="30"/>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22.确定中标供应商</w:t>
      </w:r>
    </w:p>
    <w:p w14:paraId="00BB9DA9">
      <w:pPr>
        <w:pStyle w:val="16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6D3DBEAE">
      <w:pPr>
        <w:pStyle w:val="166"/>
        <w:snapToGrid w:val="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23.中标通知与中标结果公告</w:t>
      </w:r>
    </w:p>
    <w:p w14:paraId="5A919306">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23.1自中标人确定之日起2个工作日内，采购代理机构通过电子交易平台向中标人发出中标通知书，同时编制发布采购结果公告。采购代理机构也可以以纸质形式进行中标通知。</w:t>
      </w:r>
    </w:p>
    <w:p w14:paraId="498ED80B">
      <w:pPr>
        <w:widowControl/>
        <w:shd w:val="clear" w:color="auto" w:fill="FFFFFF"/>
        <w:spacing w:line="360" w:lineRule="auto"/>
        <w:ind w:firstLine="480"/>
        <w:jc w:val="left"/>
        <w:rPr>
          <w:rFonts w:cs="宋体" w:asciiTheme="minorEastAsia" w:hAnsiTheme="minorEastAsia" w:eastAsiaTheme="minorEastAsia"/>
          <w:sz w:val="24"/>
        </w:rPr>
      </w:pPr>
      <w:r>
        <w:rPr>
          <w:rFonts w:cs="宋体" w:asciiTheme="minorEastAsia" w:hAnsiTheme="minorEastAsia" w:eastAsiaTheme="minorEastAsia"/>
          <w:sz w:val="24"/>
        </w:rPr>
        <w:t>23.2</w:t>
      </w:r>
      <w:r>
        <w:rPr>
          <w:rFonts w:hint="eastAsia" w:ascii="宋体" w:hAnsi="宋体" w:cs="宋体"/>
          <w:sz w:val="24"/>
        </w:rPr>
        <w:t>中标结果公告内容包括采购人及其委托的采购机构的名称、地址、联系方式，项目名称和项目编号，中标人名称、地址和中标金额，主要中标标的的名称、规格型号、数量、单价、服务要求，开标记录、</w:t>
      </w:r>
      <w:bookmarkStart w:id="36" w:name="_Hlk101184471"/>
      <w:r>
        <w:rPr>
          <w:rFonts w:hint="eastAsia" w:ascii="宋体" w:hAnsi="宋体" w:cs="宋体"/>
          <w:sz w:val="24"/>
        </w:rPr>
        <w:t>资格审查情况、评审专家抽取规则、符合性审查情况、</w:t>
      </w:r>
      <w:bookmarkEnd w:id="36"/>
      <w:r>
        <w:rPr>
          <w:rFonts w:hint="eastAsia" w:ascii="宋体" w:hAnsi="宋体" w:cs="宋体"/>
          <w:sz w:val="24"/>
        </w:rPr>
        <w:t>未中标情况说明、中标公告期限以及评审专家名单、评分汇总及明细。</w:t>
      </w:r>
    </w:p>
    <w:p w14:paraId="17C26F65">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23.3公告期限为1个工作日。</w:t>
      </w:r>
    </w:p>
    <w:p w14:paraId="2C914653">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w:t>
      </w:r>
      <w:r>
        <w:rPr>
          <w:rFonts w:cs="宋体" w:asciiTheme="minorEastAsia" w:hAnsiTheme="minorEastAsia" w:eastAsiaTheme="minorEastAsia"/>
          <w:sz w:val="24"/>
        </w:rPr>
        <w:t>4</w:t>
      </w:r>
      <w:r>
        <w:rPr>
          <w:rFonts w:hint="eastAsia" w:cs="宋体" w:asciiTheme="minorEastAsia" w:hAnsiTheme="minorEastAsia" w:eastAsiaTheme="minorEastAsia"/>
          <w:bCs/>
          <w:sz w:val="24"/>
        </w:rPr>
        <w:t>由于中标、成交供应商原因导致重新采购的，应当承担支付代理费和专家评审费等费用在内的赔偿责任。</w:t>
      </w:r>
    </w:p>
    <w:p w14:paraId="6546484C">
      <w:pPr>
        <w:snapToGrid w:val="0"/>
        <w:spacing w:line="360" w:lineRule="auto"/>
        <w:ind w:left="120" w:leftChars="57" w:firstLine="482" w:firstLineChars="15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七、合同授予</w:t>
      </w:r>
    </w:p>
    <w:p w14:paraId="0C4823FC">
      <w:pPr>
        <w:pStyle w:val="30"/>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 xml:space="preserve">24. </w:t>
      </w:r>
      <w:r>
        <w:rPr>
          <w:rFonts w:hint="eastAsia" w:cs="宋体" w:asciiTheme="minorEastAsia" w:hAnsiTheme="minorEastAsia" w:eastAsiaTheme="minorEastAsia"/>
        </w:rPr>
        <w:t>合同主要条款详见第五部分拟签订的合同文本。</w:t>
      </w:r>
    </w:p>
    <w:p w14:paraId="43F0278F">
      <w:pPr>
        <w:pStyle w:val="30"/>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25.合同的签订</w:t>
      </w:r>
    </w:p>
    <w:p w14:paraId="58E3DDFA">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25.1</w:t>
      </w:r>
      <w:r>
        <w:rPr>
          <w:rFonts w:cs="宋体" w:asciiTheme="minorEastAsia" w:hAnsiTheme="minorEastAsia" w:eastAsiaTheme="minorEastAsia"/>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ACB814E">
      <w:pPr>
        <w:pStyle w:val="166"/>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2FEAC77">
      <w:pPr>
        <w:pStyle w:val="166"/>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25.3如签订合同并生效后，供应商无故拒绝或延期，除按照合同条款处理外，列入不良行为记录一次，并给予通报。</w:t>
      </w:r>
    </w:p>
    <w:p w14:paraId="2A8C63FF">
      <w:pPr>
        <w:pStyle w:val="166"/>
        <w:snapToGrid w:val="0"/>
        <w:spacing w:before="0"/>
        <w:ind w:firstLine="480"/>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25.4中标供应商拒绝与采购人签订合同的，采购人可以按照评审报告推荐的中标或者成交候选人名单排序，确定下一候选人为中标供应商，也可以重新开展政府采购活动。</w:t>
      </w:r>
    </w:p>
    <w:p w14:paraId="33123B0C">
      <w:pPr>
        <w:pStyle w:val="166"/>
        <w:snapToGrid w:val="0"/>
        <w:spacing w:before="0"/>
        <w:ind w:firstLine="480"/>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25.5采购合同由采购人与中标供应商根据招标文件、投标文件等内容通过政府采购电子交易平台在线签订，自动备案。</w:t>
      </w:r>
    </w:p>
    <w:p w14:paraId="375B734D">
      <w:pPr>
        <w:pStyle w:val="30"/>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26.履约保证金</w:t>
      </w:r>
    </w:p>
    <w:p w14:paraId="515A809D">
      <w:pPr>
        <w:pStyle w:val="166"/>
        <w:snapToGrid w:val="0"/>
        <w:spacing w:before="0"/>
        <w:ind w:firstLine="480"/>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cs="宋体" w:asciiTheme="minorEastAsia" w:hAnsiTheme="minorEastAsia" w:eastAsiaTheme="minorEastAsia"/>
          <w:kern w:val="0"/>
          <w:lang w:val="zh-CN"/>
        </w:rPr>
        <w:t>1</w:t>
      </w:r>
      <w:r>
        <w:rPr>
          <w:rFonts w:hint="eastAsia" w:cs="宋体" w:asciiTheme="minorEastAsia" w:hAnsiTheme="minorEastAsia" w:eastAsiaTheme="minorEastAsia"/>
          <w:kern w:val="0"/>
          <w:lang w:val="zh-CN"/>
        </w:rPr>
        <w:t>%。鼓励和支持供应商以银行、保险公司出具的保函形式提供履约保证金。采购人不得拒收履约保函，项目验收结束后应及时退还，</w:t>
      </w:r>
      <w:r>
        <w:rPr>
          <w:rFonts w:cs="宋体" w:asciiTheme="minorEastAsia" w:hAnsiTheme="minorEastAsia" w:eastAsiaTheme="minorEastAsia"/>
          <w:kern w:val="0"/>
          <w:lang w:val="zh-CN"/>
        </w:rPr>
        <w:t>延迟退还的，应当按照合同约定和法律规定承担相应的赔偿</w:t>
      </w:r>
      <w:r>
        <w:rPr>
          <w:rFonts w:hint="eastAsia" w:cs="宋体" w:asciiTheme="minorEastAsia" w:hAnsiTheme="minorEastAsia" w:eastAsiaTheme="minorEastAsia"/>
          <w:kern w:val="0"/>
          <w:lang w:val="zh-CN"/>
        </w:rPr>
        <w:t>责任。</w:t>
      </w:r>
    </w:p>
    <w:p w14:paraId="412BA4F7">
      <w:pPr>
        <w:tabs>
          <w:tab w:val="left" w:pos="0"/>
        </w:tabs>
        <w:spacing w:line="360" w:lineRule="auto"/>
        <w:ind w:firstLine="482"/>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60AF76B">
      <w:pPr>
        <w:snapToGrid w:val="0"/>
        <w:spacing w:line="360" w:lineRule="auto"/>
        <w:ind w:firstLine="3357" w:firstLineChars="1045"/>
        <w:rPr>
          <w:rFonts w:cs="宋体" w:asciiTheme="minorEastAsia" w:hAnsiTheme="minorEastAsia" w:eastAsiaTheme="minorEastAsia"/>
          <w:b/>
          <w:sz w:val="24"/>
        </w:rPr>
      </w:pPr>
      <w:r>
        <w:rPr>
          <w:rFonts w:hint="eastAsia" w:cs="宋体" w:asciiTheme="minorEastAsia" w:hAnsiTheme="minorEastAsia" w:eastAsiaTheme="minorEastAsia"/>
          <w:b/>
          <w:sz w:val="32"/>
        </w:rPr>
        <w:t>八、电子交易活动的中止</w:t>
      </w:r>
    </w:p>
    <w:p w14:paraId="5953568A">
      <w:pPr>
        <w:pStyle w:val="166"/>
        <w:snapToGrid w:val="0"/>
        <w:spacing w:before="0"/>
        <w:ind w:firstLine="0" w:firstLineChars="0"/>
        <w:rPr>
          <w:rFonts w:cs="宋体" w:asciiTheme="minorEastAsia" w:hAnsiTheme="minorEastAsia" w:eastAsiaTheme="minorEastAsia"/>
        </w:rPr>
      </w:pPr>
      <w:r>
        <w:rPr>
          <w:rFonts w:hint="eastAsia" w:cs="宋体" w:asciiTheme="minorEastAsia" w:hAnsiTheme="minorEastAsia" w:eastAsiaTheme="minorEastAsia"/>
        </w:rPr>
        <w:t>2</w:t>
      </w:r>
      <w:r>
        <w:rPr>
          <w:rFonts w:hint="eastAsia" w:cs="宋体" w:asciiTheme="minorEastAsia" w:hAnsiTheme="minorEastAsia" w:eastAsiaTheme="minorEastAsia"/>
          <w:b/>
          <w:szCs w:val="24"/>
        </w:rPr>
        <w:t>7.电子交易活动的中止。</w:t>
      </w:r>
      <w:r>
        <w:rPr>
          <w:rFonts w:hint="eastAsia" w:cs="宋体" w:asciiTheme="minorEastAsia" w:hAnsiTheme="minorEastAsia" w:eastAsiaTheme="minorEastAsia"/>
        </w:rPr>
        <w:t>采购过程中出现以下情形，导致电子交易平台无法正常运行，或者无法保证电子交易的公平、公正和安全时，采购代理机构可中止电子交易活动：</w:t>
      </w:r>
    </w:p>
    <w:p w14:paraId="1D6594CC">
      <w:pPr>
        <w:pStyle w:val="166"/>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 xml:space="preserve">27.1电子交易平台发生故障而无法登录访问的； </w:t>
      </w:r>
    </w:p>
    <w:p w14:paraId="4438AA7E">
      <w:pPr>
        <w:pStyle w:val="166"/>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27.2电子交易平台应用或数据库出现错误，不能进行正常操作的；</w:t>
      </w:r>
    </w:p>
    <w:p w14:paraId="6C90E4EA">
      <w:pPr>
        <w:pStyle w:val="166"/>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27.3电子交易平台发现严重安全漏洞，有潜在泄密危险的；</w:t>
      </w:r>
    </w:p>
    <w:p w14:paraId="31761B65">
      <w:pPr>
        <w:pStyle w:val="166"/>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 xml:space="preserve">27.4病毒发作导致不能进行正常操作的； </w:t>
      </w:r>
    </w:p>
    <w:p w14:paraId="7A0423F8">
      <w:pPr>
        <w:pStyle w:val="166"/>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27.5其他无法保证电子交易的公平、公正和安全的情况。</w:t>
      </w:r>
    </w:p>
    <w:p w14:paraId="7CBD4863">
      <w:pPr>
        <w:pStyle w:val="166"/>
        <w:snapToGrid w:val="0"/>
        <w:spacing w:before="0"/>
        <w:ind w:firstLine="0" w:firstLineChars="0"/>
        <w:rPr>
          <w:rFonts w:cs="宋体" w:asciiTheme="minorEastAsia" w:hAnsiTheme="minorEastAsia" w:eastAsiaTheme="minorEastAsia"/>
        </w:rPr>
      </w:pPr>
      <w:r>
        <w:rPr>
          <w:rFonts w:hint="eastAsia" w:cs="宋体" w:asciiTheme="minorEastAsia" w:hAnsiTheme="minorEastAsia" w:eastAsiaTheme="minorEastAsia"/>
          <w:b/>
          <w:bCs/>
        </w:rPr>
        <w:t>28.</w:t>
      </w:r>
      <w:r>
        <w:rPr>
          <w:rFonts w:hint="eastAsia" w:cs="宋体" w:asciiTheme="minorEastAsia" w:hAnsiTheme="minorEastAsia" w:eastAsiaTheme="minorEastAsia"/>
        </w:rPr>
        <w:t>出现以上情形，不影响采购公平、公正性的，采购组织机构可以待上述情形消除后继续组织电子交易活动，也可以决定某些环节以纸质形式进行；影响或可能影响采购公平、公正性的，应当重新采购。</w:t>
      </w:r>
    </w:p>
    <w:p w14:paraId="250AB922">
      <w:pPr>
        <w:snapToGrid w:val="0"/>
        <w:spacing w:line="360" w:lineRule="auto"/>
        <w:ind w:left="120" w:leftChars="57" w:firstLine="482" w:firstLineChars="15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九、验收</w:t>
      </w:r>
    </w:p>
    <w:p w14:paraId="6F23ECFA">
      <w:pPr>
        <w:pStyle w:val="30"/>
        <w:spacing w:line="360" w:lineRule="auto"/>
        <w:ind w:firstLine="0" w:firstLineChars="0"/>
        <w:rPr>
          <w:rFonts w:cs="宋体" w:asciiTheme="minorEastAsia" w:hAnsiTheme="minorEastAsia" w:eastAsiaTheme="minorEastAsia"/>
          <w:b/>
        </w:rPr>
      </w:pPr>
      <w:r>
        <w:rPr>
          <w:rFonts w:hint="eastAsia" w:cs="宋体" w:asciiTheme="minorEastAsia" w:hAnsiTheme="minorEastAsia" w:eastAsiaTheme="minorEastAsia"/>
          <w:b/>
        </w:rPr>
        <w:t>29.验收</w:t>
      </w:r>
    </w:p>
    <w:p w14:paraId="5AD150B3">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E88209">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29.2采购人可以邀请参加本项目的其他投标人或者第三方机构参与验收。参与验收的投标人或者第三方机构的意见作为验收书的参考资料一并存档。</w:t>
      </w:r>
    </w:p>
    <w:p w14:paraId="0FB49707">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6CC92A">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3"/>
      <w:bookmarkStart w:id="37" w:name="_Hlt68073093"/>
      <w:bookmarkEnd w:id="37"/>
      <w:bookmarkStart w:id="38" w:name="_Hlt74730295"/>
      <w:bookmarkEnd w:id="38"/>
      <w:bookmarkStart w:id="39" w:name="_Hlt68057669"/>
      <w:bookmarkEnd w:id="39"/>
      <w:bookmarkStart w:id="40" w:name="_Hlt74707468"/>
      <w:bookmarkEnd w:id="40"/>
      <w:bookmarkStart w:id="41" w:name="_Hlt68072998"/>
      <w:bookmarkEnd w:id="41"/>
      <w:bookmarkStart w:id="42" w:name="_Hlt68072990"/>
      <w:bookmarkEnd w:id="42"/>
      <w:bookmarkStart w:id="43" w:name="_Hlt75236011"/>
      <w:bookmarkEnd w:id="43"/>
      <w:bookmarkStart w:id="44" w:name="_Hlt75236290"/>
      <w:bookmarkEnd w:id="44"/>
      <w:bookmarkStart w:id="45" w:name="_Hlt68403820"/>
      <w:bookmarkEnd w:id="45"/>
      <w:bookmarkStart w:id="46" w:name="_Hlt74729768"/>
      <w:bookmarkEnd w:id="46"/>
      <w:bookmarkStart w:id="47" w:name="_Hlt74714665"/>
      <w:bookmarkEnd w:id="47"/>
      <w:bookmarkStart w:id="48" w:name="_Hlt75236101"/>
      <w:bookmarkEnd w:id="48"/>
    </w:p>
    <w:p w14:paraId="3AF6310C">
      <w:pPr>
        <w:tabs>
          <w:tab w:val="left" w:pos="0"/>
        </w:tabs>
        <w:spacing w:line="360" w:lineRule="auto"/>
        <w:ind w:firstLine="480"/>
        <w:rPr>
          <w:rFonts w:cs="宋体" w:asciiTheme="minorEastAsia" w:hAnsiTheme="minorEastAsia" w:eastAsiaTheme="minorEastAsia"/>
          <w:kern w:val="0"/>
          <w:sz w:val="24"/>
        </w:rPr>
      </w:pPr>
      <w:r>
        <w:rPr>
          <w:rFonts w:cs="宋体" w:asciiTheme="minorEastAsia" w:hAnsiTheme="minorEastAsia" w:eastAsiaTheme="minorEastAsia"/>
          <w:kern w:val="0"/>
          <w:sz w:val="24"/>
        </w:rPr>
        <w:t>29</w:t>
      </w:r>
      <w:r>
        <w:rPr>
          <w:rFonts w:hint="eastAsia" w:cs="宋体" w:asciiTheme="minorEastAsia" w:hAnsiTheme="minorEastAsia" w:eastAsiaTheme="minorEastAsia"/>
          <w:kern w:val="0"/>
          <w:sz w:val="24"/>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E209A9E">
      <w:pPr>
        <w:pStyle w:val="67"/>
        <w:ind w:left="0" w:leftChars="0" w:firstLine="0" w:firstLineChars="0"/>
      </w:pPr>
    </w:p>
    <w:p w14:paraId="50022A7A">
      <w:pPr>
        <w:tabs>
          <w:tab w:val="left" w:pos="0"/>
        </w:tabs>
        <w:spacing w:line="360" w:lineRule="auto"/>
        <w:ind w:firstLine="480"/>
        <w:rPr>
          <w:rFonts w:cs="宋体"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230" w:bottom="468" w:left="1230" w:header="851" w:footer="992" w:gutter="0"/>
          <w:cols w:space="720" w:num="1"/>
          <w:titlePg/>
          <w:docGrid w:linePitch="312" w:charSpace="0"/>
        </w:sectPr>
      </w:pPr>
    </w:p>
    <w:bookmarkEnd w:id="21"/>
    <w:bookmarkEnd w:id="22"/>
    <w:p w14:paraId="1C35A043">
      <w:pPr>
        <w:spacing w:line="360" w:lineRule="auto"/>
        <w:jc w:val="center"/>
        <w:outlineLvl w:val="0"/>
        <w:rPr>
          <w:rFonts w:cs="宋体" w:asciiTheme="minorEastAsia" w:hAnsiTheme="minorEastAsia" w:eastAsiaTheme="minorEastAsia"/>
          <w:b/>
          <w:sz w:val="36"/>
          <w:szCs w:val="36"/>
        </w:rPr>
      </w:pPr>
      <w:bookmarkStart w:id="49" w:name="_Toc2928"/>
      <w:bookmarkStart w:id="50" w:name="第四部分"/>
      <w:r>
        <w:rPr>
          <w:rFonts w:hint="eastAsia" w:cs="宋体" w:asciiTheme="minorEastAsia" w:hAnsiTheme="minorEastAsia" w:eastAsiaTheme="minorEastAsia"/>
          <w:b/>
          <w:sz w:val="36"/>
          <w:szCs w:val="36"/>
        </w:rPr>
        <w:t>第三部分 采购需求</w:t>
      </w:r>
      <w:bookmarkEnd w:id="49"/>
    </w:p>
    <w:p w14:paraId="756B55D1">
      <w:pPr>
        <w:adjustRightInd w:val="0"/>
        <w:spacing w:line="360" w:lineRule="auto"/>
        <w:ind w:firstLine="482" w:firstLineChars="200"/>
        <w:rPr>
          <w:rFonts w:ascii="宋体" w:hAnsi="宋体" w:eastAsia="宋体" w:cs="Times New Roman"/>
          <w:b/>
          <w:bCs/>
          <w:sz w:val="24"/>
        </w:rPr>
      </w:pPr>
      <w:bookmarkStart w:id="51" w:name="bookmark232"/>
      <w:bookmarkEnd w:id="51"/>
      <w:bookmarkStart w:id="52" w:name="bookmark236"/>
      <w:bookmarkEnd w:id="52"/>
      <w:r>
        <w:rPr>
          <w:rFonts w:hint="eastAsia" w:ascii="宋体" w:hAnsi="宋体" w:eastAsia="宋体" w:cs="Times New Roman"/>
          <w:b/>
          <w:bCs/>
          <w:sz w:val="24"/>
        </w:rPr>
        <w:t>一、目的和</w:t>
      </w:r>
      <w:r>
        <w:rPr>
          <w:rFonts w:ascii="宋体" w:hAnsi="宋体" w:eastAsia="宋体" w:cs="Times New Roman"/>
          <w:b/>
          <w:bCs/>
          <w:sz w:val="24"/>
        </w:rPr>
        <w:t>用途</w:t>
      </w:r>
    </w:p>
    <w:p w14:paraId="2BF26732">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为确保国控辐射环境自动监测站（以下简称“自动站”）安全、可靠、稳定运行，更好地开展2024年浙江省自动站运行维护工作，2024年拟对自动站所使用的高气压电离室进行采购。</w:t>
      </w:r>
    </w:p>
    <w:p w14:paraId="336F7A62">
      <w:pPr>
        <w:adjustRightInd w:val="0"/>
        <w:spacing w:line="360" w:lineRule="auto"/>
        <w:ind w:firstLine="482" w:firstLineChars="200"/>
        <w:rPr>
          <w:rFonts w:ascii="宋体" w:hAnsi="宋体" w:eastAsia="宋体" w:cs="Times New Roman"/>
          <w:b/>
          <w:bCs/>
          <w:sz w:val="24"/>
        </w:rPr>
      </w:pPr>
      <w:r>
        <w:rPr>
          <w:rFonts w:hint="eastAsia" w:ascii="宋体" w:hAnsi="宋体" w:eastAsia="宋体" w:cs="Times New Roman"/>
          <w:b/>
          <w:bCs/>
          <w:sz w:val="24"/>
        </w:rPr>
        <w:t>二、招标</w:t>
      </w:r>
      <w:r>
        <w:rPr>
          <w:rFonts w:ascii="宋体" w:hAnsi="宋体" w:eastAsia="宋体" w:cs="Times New Roman"/>
          <w:b/>
          <w:bCs/>
          <w:sz w:val="24"/>
        </w:rPr>
        <w:t>需求</w:t>
      </w:r>
    </w:p>
    <w:p w14:paraId="0F23B7F9">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本标标价20万</w:t>
      </w:r>
      <w:r>
        <w:rPr>
          <w:rFonts w:ascii="宋体" w:hAnsi="宋体" w:eastAsia="宋体" w:cs="Times New Roman"/>
          <w:sz w:val="24"/>
        </w:rPr>
        <w:t>。</w:t>
      </w:r>
    </w:p>
    <w:p w14:paraId="5E3DEF8C">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为满足</w:t>
      </w:r>
      <w:r>
        <w:rPr>
          <w:rFonts w:ascii="宋体" w:hAnsi="宋体" w:eastAsia="宋体" w:cs="Times New Roman"/>
          <w:sz w:val="24"/>
        </w:rPr>
        <w:t>现有</w:t>
      </w:r>
      <w:r>
        <w:rPr>
          <w:rFonts w:hint="eastAsia" w:ascii="宋体" w:hAnsi="宋体" w:eastAsia="宋体" w:cs="Times New Roman"/>
          <w:sz w:val="24"/>
        </w:rPr>
        <w:t>自动站的运行维护和</w:t>
      </w:r>
      <w:r>
        <w:rPr>
          <w:rFonts w:ascii="宋体" w:hAnsi="宋体" w:eastAsia="宋体" w:cs="Times New Roman"/>
          <w:sz w:val="24"/>
        </w:rPr>
        <w:t>维修要求，</w:t>
      </w:r>
      <w:r>
        <w:rPr>
          <w:rFonts w:hint="eastAsia" w:ascii="宋体" w:hAnsi="宋体" w:eastAsia="宋体" w:cs="Times New Roman"/>
          <w:sz w:val="24"/>
        </w:rPr>
        <w:t>拟</w:t>
      </w:r>
      <w:r>
        <w:rPr>
          <w:rFonts w:ascii="宋体" w:hAnsi="宋体" w:eastAsia="宋体" w:cs="Times New Roman"/>
          <w:sz w:val="24"/>
        </w:rPr>
        <w:t>采购的高气压电离室</w:t>
      </w:r>
      <w:r>
        <w:rPr>
          <w:rFonts w:hint="eastAsia" w:ascii="宋体" w:hAnsi="宋体" w:eastAsia="宋体" w:cs="Times New Roman"/>
          <w:sz w:val="24"/>
        </w:rPr>
        <w:t>须与自动站</w:t>
      </w:r>
      <w:r>
        <w:rPr>
          <w:rFonts w:ascii="宋体" w:hAnsi="宋体" w:eastAsia="宋体" w:cs="Times New Roman"/>
          <w:sz w:val="24"/>
        </w:rPr>
        <w:t>现使用</w:t>
      </w:r>
      <w:r>
        <w:rPr>
          <w:rFonts w:hint="eastAsia" w:ascii="宋体" w:hAnsi="宋体" w:eastAsia="宋体" w:cs="Times New Roman"/>
          <w:sz w:val="24"/>
        </w:rPr>
        <w:t>产品完全兼容且</w:t>
      </w:r>
      <w:r>
        <w:rPr>
          <w:rFonts w:ascii="宋体" w:hAnsi="宋体" w:eastAsia="宋体" w:cs="Times New Roman"/>
          <w:sz w:val="24"/>
        </w:rPr>
        <w:t>性能更优</w:t>
      </w:r>
      <w:r>
        <w:rPr>
          <w:rFonts w:hint="eastAsia" w:ascii="宋体" w:hAnsi="宋体" w:eastAsia="宋体" w:cs="Times New Roman"/>
          <w:sz w:val="24"/>
        </w:rPr>
        <w:t>，</w:t>
      </w:r>
      <w:r>
        <w:rPr>
          <w:rFonts w:ascii="宋体" w:hAnsi="宋体" w:eastAsia="宋体" w:cs="Times New Roman"/>
          <w:sz w:val="24"/>
        </w:rPr>
        <w:t>拟采购数量为</w:t>
      </w:r>
      <w:r>
        <w:rPr>
          <w:rFonts w:hint="eastAsia" w:ascii="宋体" w:hAnsi="宋体" w:eastAsia="宋体" w:cs="Times New Roman"/>
          <w:sz w:val="24"/>
        </w:rPr>
        <w:t>2台，</w:t>
      </w:r>
      <w:r>
        <w:rPr>
          <w:rFonts w:ascii="宋体" w:hAnsi="宋体" w:eastAsia="宋体" w:cs="Times New Roman"/>
          <w:sz w:val="24"/>
        </w:rPr>
        <w:t>拟</w:t>
      </w:r>
      <w:r>
        <w:rPr>
          <w:rFonts w:hint="eastAsia" w:ascii="宋体" w:hAnsi="宋体" w:eastAsia="宋体" w:cs="Times New Roman"/>
          <w:sz w:val="24"/>
        </w:rPr>
        <w:t>采购</w:t>
      </w:r>
      <w:r>
        <w:rPr>
          <w:rFonts w:ascii="宋体" w:hAnsi="宋体" w:eastAsia="宋体" w:cs="Times New Roman"/>
          <w:sz w:val="24"/>
        </w:rPr>
        <w:t>的高气压电离室</w:t>
      </w:r>
      <w:r>
        <w:rPr>
          <w:rFonts w:hint="eastAsia" w:ascii="宋体" w:hAnsi="宋体" w:eastAsia="宋体" w:cs="Times New Roman"/>
          <w:sz w:val="24"/>
        </w:rPr>
        <w:t>配件</w:t>
      </w:r>
      <w:r>
        <w:rPr>
          <w:rFonts w:ascii="宋体" w:hAnsi="宋体" w:eastAsia="宋体" w:cs="Times New Roman"/>
          <w:sz w:val="24"/>
        </w:rPr>
        <w:t>应能替换</w:t>
      </w:r>
      <w:r>
        <w:rPr>
          <w:rFonts w:hint="eastAsia" w:ascii="宋体" w:hAnsi="宋体" w:eastAsia="宋体" w:cs="Times New Roman"/>
          <w:sz w:val="24"/>
        </w:rPr>
        <w:t>自动站</w:t>
      </w:r>
      <w:r>
        <w:rPr>
          <w:rFonts w:ascii="宋体" w:hAnsi="宋体" w:eastAsia="宋体" w:cs="Times New Roman"/>
          <w:sz w:val="24"/>
        </w:rPr>
        <w:t>现使用的高气压电离室。</w:t>
      </w:r>
      <w:r>
        <w:rPr>
          <w:rFonts w:hint="eastAsia" w:ascii="宋体" w:hAnsi="宋体" w:eastAsia="宋体" w:cs="Times New Roman"/>
          <w:sz w:val="24"/>
        </w:rPr>
        <w:t>具体</w:t>
      </w:r>
      <w:r>
        <w:rPr>
          <w:rFonts w:ascii="宋体" w:hAnsi="宋体" w:eastAsia="宋体" w:cs="Times New Roman"/>
          <w:sz w:val="24"/>
        </w:rPr>
        <w:t>清单见表</w:t>
      </w:r>
      <w:r>
        <w:rPr>
          <w:rFonts w:hint="eastAsia" w:ascii="宋体" w:hAnsi="宋体" w:eastAsia="宋体" w:cs="Times New Roman"/>
          <w:sz w:val="24"/>
        </w:rPr>
        <w:t>1。</w:t>
      </w:r>
    </w:p>
    <w:p w14:paraId="4DBE9DB6">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表</w:t>
      </w:r>
      <w:r>
        <w:rPr>
          <w:rFonts w:ascii="宋体" w:hAnsi="宋体" w:eastAsia="宋体" w:cs="Times New Roman"/>
          <w:sz w:val="24"/>
        </w:rPr>
        <w:t xml:space="preserve">1  </w:t>
      </w:r>
      <w:r>
        <w:rPr>
          <w:rFonts w:hint="eastAsia" w:ascii="宋体" w:hAnsi="宋体" w:eastAsia="宋体" w:cs="Times New Roman"/>
          <w:sz w:val="24"/>
        </w:rPr>
        <w:t>高气压电离室配件及维修服务采购清单</w:t>
      </w:r>
    </w:p>
    <w:tbl>
      <w:tblPr>
        <w:tblStyle w:val="6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5534"/>
        <w:gridCol w:w="1837"/>
      </w:tblGrid>
      <w:tr w14:paraId="28A1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1985" w:type="dxa"/>
            <w:noWrap w:val="0"/>
            <w:vAlign w:val="center"/>
          </w:tcPr>
          <w:p w14:paraId="44EDE495">
            <w:pPr>
              <w:adjustRightInd w:val="0"/>
              <w:spacing w:line="360" w:lineRule="auto"/>
              <w:jc w:val="center"/>
              <w:rPr>
                <w:rFonts w:ascii="宋体" w:hAnsi="宋体" w:eastAsia="宋体" w:cs="Times New Roman"/>
                <w:sz w:val="24"/>
              </w:rPr>
            </w:pPr>
            <w:r>
              <w:rPr>
                <w:rFonts w:hint="eastAsia" w:ascii="宋体" w:hAnsi="宋体" w:eastAsia="宋体" w:cs="Times New Roman"/>
                <w:sz w:val="24"/>
              </w:rPr>
              <w:t>序号</w:t>
            </w:r>
          </w:p>
        </w:tc>
        <w:tc>
          <w:tcPr>
            <w:tcW w:w="5534" w:type="dxa"/>
            <w:noWrap w:val="0"/>
            <w:vAlign w:val="center"/>
          </w:tcPr>
          <w:p w14:paraId="2F156D4B">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备品备件名称</w:t>
            </w:r>
          </w:p>
        </w:tc>
        <w:tc>
          <w:tcPr>
            <w:tcW w:w="1837" w:type="dxa"/>
            <w:noWrap w:val="0"/>
            <w:vAlign w:val="center"/>
          </w:tcPr>
          <w:p w14:paraId="00FD4BF0">
            <w:pPr>
              <w:adjustRightInd w:val="0"/>
              <w:spacing w:line="360" w:lineRule="auto"/>
              <w:jc w:val="center"/>
              <w:rPr>
                <w:rFonts w:ascii="宋体" w:hAnsi="宋体" w:eastAsia="宋体" w:cs="Times New Roman"/>
                <w:sz w:val="24"/>
              </w:rPr>
            </w:pPr>
            <w:r>
              <w:rPr>
                <w:rFonts w:hint="eastAsia" w:ascii="宋体" w:hAnsi="宋体" w:eastAsia="宋体" w:cs="Times New Roman"/>
                <w:sz w:val="24"/>
              </w:rPr>
              <w:t>数量</w:t>
            </w:r>
          </w:p>
        </w:tc>
      </w:tr>
      <w:tr w14:paraId="1DF3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985" w:type="dxa"/>
            <w:noWrap w:val="0"/>
            <w:vAlign w:val="center"/>
          </w:tcPr>
          <w:p w14:paraId="632F4071">
            <w:pPr>
              <w:adjustRightInd w:val="0"/>
              <w:spacing w:line="360" w:lineRule="auto"/>
              <w:jc w:val="center"/>
              <w:rPr>
                <w:rFonts w:ascii="宋体" w:hAnsi="宋体" w:eastAsia="宋体" w:cs="Times New Roman"/>
                <w:sz w:val="24"/>
              </w:rPr>
            </w:pPr>
            <w:r>
              <w:rPr>
                <w:rFonts w:hint="eastAsia" w:ascii="宋体" w:hAnsi="宋体" w:eastAsia="宋体" w:cs="Times New Roman"/>
                <w:sz w:val="24"/>
              </w:rPr>
              <w:t>1</w:t>
            </w:r>
          </w:p>
        </w:tc>
        <w:tc>
          <w:tcPr>
            <w:tcW w:w="5534" w:type="dxa"/>
            <w:noWrap w:val="0"/>
            <w:vAlign w:val="center"/>
          </w:tcPr>
          <w:p w14:paraId="02EA8DF4">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高气压电离室配件</w:t>
            </w:r>
          </w:p>
        </w:tc>
        <w:tc>
          <w:tcPr>
            <w:tcW w:w="1837" w:type="dxa"/>
            <w:noWrap w:val="0"/>
            <w:vAlign w:val="center"/>
          </w:tcPr>
          <w:p w14:paraId="418B4C08">
            <w:pPr>
              <w:adjustRightInd w:val="0"/>
              <w:spacing w:line="360" w:lineRule="auto"/>
              <w:jc w:val="center"/>
              <w:rPr>
                <w:rFonts w:ascii="宋体" w:hAnsi="宋体" w:eastAsia="宋体" w:cs="Times New Roman"/>
                <w:sz w:val="24"/>
              </w:rPr>
            </w:pPr>
            <w:r>
              <w:rPr>
                <w:rFonts w:hint="eastAsia" w:ascii="宋体" w:hAnsi="宋体" w:eastAsia="宋体" w:cs="Times New Roman"/>
                <w:sz w:val="24"/>
              </w:rPr>
              <w:t>2</w:t>
            </w:r>
          </w:p>
        </w:tc>
      </w:tr>
      <w:tr w14:paraId="30D1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985" w:type="dxa"/>
            <w:noWrap w:val="0"/>
            <w:vAlign w:val="center"/>
          </w:tcPr>
          <w:p w14:paraId="047ABF5D">
            <w:pPr>
              <w:adjustRightInd w:val="0"/>
              <w:spacing w:line="360" w:lineRule="auto"/>
              <w:jc w:val="center"/>
              <w:rPr>
                <w:rFonts w:ascii="宋体" w:hAnsi="宋体" w:eastAsia="宋体" w:cs="Times New Roman"/>
                <w:sz w:val="24"/>
              </w:rPr>
            </w:pPr>
            <w:r>
              <w:rPr>
                <w:rFonts w:hint="eastAsia" w:ascii="宋体" w:hAnsi="宋体" w:eastAsia="宋体" w:cs="Times New Roman"/>
                <w:sz w:val="24"/>
              </w:rPr>
              <w:t>2</w:t>
            </w:r>
          </w:p>
        </w:tc>
        <w:tc>
          <w:tcPr>
            <w:tcW w:w="5534" w:type="dxa"/>
            <w:noWrap w:val="0"/>
            <w:vAlign w:val="center"/>
          </w:tcPr>
          <w:p w14:paraId="069145D0">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数据传输线</w:t>
            </w:r>
          </w:p>
        </w:tc>
        <w:tc>
          <w:tcPr>
            <w:tcW w:w="1837" w:type="dxa"/>
            <w:noWrap w:val="0"/>
            <w:vAlign w:val="center"/>
          </w:tcPr>
          <w:p w14:paraId="226F7E16">
            <w:pPr>
              <w:adjustRightInd w:val="0"/>
              <w:spacing w:line="360" w:lineRule="auto"/>
              <w:jc w:val="center"/>
              <w:rPr>
                <w:rFonts w:ascii="宋体" w:hAnsi="宋体" w:eastAsia="宋体" w:cs="Times New Roman"/>
                <w:sz w:val="24"/>
              </w:rPr>
            </w:pPr>
            <w:r>
              <w:rPr>
                <w:rFonts w:hint="eastAsia" w:ascii="宋体" w:hAnsi="宋体" w:eastAsia="宋体" w:cs="Times New Roman"/>
                <w:sz w:val="24"/>
              </w:rPr>
              <w:t>2</w:t>
            </w:r>
          </w:p>
        </w:tc>
      </w:tr>
      <w:tr w14:paraId="5B16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985" w:type="dxa"/>
            <w:noWrap w:val="0"/>
            <w:vAlign w:val="center"/>
          </w:tcPr>
          <w:p w14:paraId="39573D5C">
            <w:pPr>
              <w:adjustRightInd w:val="0"/>
              <w:spacing w:line="360" w:lineRule="auto"/>
              <w:jc w:val="center"/>
              <w:rPr>
                <w:rFonts w:ascii="宋体" w:hAnsi="宋体" w:eastAsia="宋体" w:cs="Times New Roman"/>
                <w:sz w:val="24"/>
              </w:rPr>
            </w:pPr>
            <w:r>
              <w:rPr>
                <w:rFonts w:hint="eastAsia" w:ascii="宋体" w:hAnsi="宋体" w:eastAsia="宋体" w:cs="Times New Roman"/>
                <w:sz w:val="24"/>
              </w:rPr>
              <w:t>3</w:t>
            </w:r>
          </w:p>
        </w:tc>
        <w:tc>
          <w:tcPr>
            <w:tcW w:w="5534" w:type="dxa"/>
            <w:noWrap w:val="0"/>
            <w:vAlign w:val="center"/>
          </w:tcPr>
          <w:p w14:paraId="734C7EDC">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仪器相关操作软件</w:t>
            </w:r>
          </w:p>
        </w:tc>
        <w:tc>
          <w:tcPr>
            <w:tcW w:w="1837" w:type="dxa"/>
            <w:noWrap w:val="0"/>
            <w:vAlign w:val="center"/>
          </w:tcPr>
          <w:p w14:paraId="72E110A6">
            <w:pPr>
              <w:adjustRightInd w:val="0"/>
              <w:spacing w:line="360" w:lineRule="auto"/>
              <w:jc w:val="center"/>
              <w:rPr>
                <w:rFonts w:ascii="宋体" w:hAnsi="宋体" w:eastAsia="宋体" w:cs="Times New Roman"/>
                <w:sz w:val="24"/>
              </w:rPr>
            </w:pPr>
            <w:r>
              <w:rPr>
                <w:rFonts w:hint="eastAsia" w:ascii="宋体" w:hAnsi="宋体" w:eastAsia="宋体" w:cs="Times New Roman"/>
                <w:sz w:val="24"/>
              </w:rPr>
              <w:t>2</w:t>
            </w:r>
          </w:p>
        </w:tc>
      </w:tr>
    </w:tbl>
    <w:p w14:paraId="32CAC4CA">
      <w:pPr>
        <w:adjustRightInd w:val="0"/>
        <w:spacing w:line="360" w:lineRule="auto"/>
        <w:ind w:firstLine="482" w:firstLineChars="200"/>
        <w:rPr>
          <w:rFonts w:ascii="宋体" w:hAnsi="宋体" w:eastAsia="宋体" w:cs="Times New Roman"/>
          <w:b/>
          <w:bCs/>
          <w:sz w:val="24"/>
        </w:rPr>
      </w:pPr>
      <w:r>
        <w:rPr>
          <w:rFonts w:hint="eastAsia" w:ascii="宋体" w:hAnsi="宋体" w:eastAsia="宋体" w:cs="Times New Roman"/>
          <w:b/>
          <w:bCs/>
          <w:sz w:val="24"/>
        </w:rPr>
        <w:t>三、高气压</w:t>
      </w:r>
      <w:r>
        <w:rPr>
          <w:rFonts w:ascii="宋体" w:hAnsi="宋体" w:eastAsia="宋体" w:cs="Times New Roman"/>
          <w:b/>
          <w:bCs/>
          <w:sz w:val="24"/>
        </w:rPr>
        <w:t>电离室</w:t>
      </w:r>
      <w:r>
        <w:rPr>
          <w:rFonts w:hint="eastAsia" w:ascii="宋体" w:hAnsi="宋体" w:eastAsia="宋体" w:cs="Times New Roman"/>
          <w:b/>
          <w:bCs/>
          <w:sz w:val="24"/>
        </w:rPr>
        <w:t>技术要求</w:t>
      </w:r>
    </w:p>
    <w:p w14:paraId="037A8F2C">
      <w:pPr>
        <w:adjustRightInd w:val="0"/>
        <w:spacing w:line="360" w:lineRule="auto"/>
        <w:ind w:firstLine="482" w:firstLineChars="200"/>
        <w:rPr>
          <w:rFonts w:ascii="宋体" w:hAnsi="宋体" w:eastAsia="宋体" w:cs="Times New Roman"/>
          <w:b/>
          <w:bCs/>
          <w:sz w:val="24"/>
        </w:rPr>
      </w:pPr>
      <w:r>
        <w:rPr>
          <w:rFonts w:hint="eastAsia" w:ascii="宋体" w:hAnsi="宋体" w:eastAsia="宋体" w:cs="Times New Roman"/>
          <w:b/>
          <w:bCs/>
          <w:sz w:val="24"/>
        </w:rPr>
        <w:t>1、用途</w:t>
      </w:r>
    </w:p>
    <w:p w14:paraId="59E627F0">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国控辐射环境自动监测站环境辐射γ空气吸收剂量率的连续监测。</w:t>
      </w:r>
    </w:p>
    <w:p w14:paraId="56C1CDA9">
      <w:pPr>
        <w:adjustRightInd w:val="0"/>
        <w:spacing w:line="360" w:lineRule="auto"/>
        <w:ind w:firstLine="482" w:firstLineChars="200"/>
        <w:rPr>
          <w:rFonts w:ascii="宋体" w:hAnsi="宋体" w:eastAsia="宋体" w:cs="Times New Roman"/>
          <w:b/>
          <w:bCs/>
          <w:sz w:val="24"/>
        </w:rPr>
      </w:pPr>
      <w:r>
        <w:rPr>
          <w:rFonts w:hint="eastAsia" w:ascii="宋体" w:hAnsi="宋体" w:eastAsia="宋体" w:cs="Times New Roman"/>
          <w:b/>
          <w:bCs/>
          <w:sz w:val="24"/>
        </w:rPr>
        <w:t>2、系统配置</w:t>
      </w:r>
    </w:p>
    <w:p w14:paraId="22927379">
      <w:pPr>
        <w:adjustRightInd w:val="0"/>
        <w:spacing w:line="360" w:lineRule="auto"/>
        <w:ind w:firstLine="480" w:firstLineChars="200"/>
        <w:rPr>
          <w:rFonts w:ascii="宋体" w:hAnsi="宋体" w:eastAsia="宋体" w:cs="Times New Roman"/>
          <w:sz w:val="24"/>
        </w:rPr>
      </w:pPr>
      <w:r>
        <w:rPr>
          <w:rFonts w:ascii="宋体" w:hAnsi="宋体" w:eastAsia="宋体" w:cs="Times New Roman"/>
          <w:sz w:val="24"/>
        </w:rPr>
        <w:t>2.1.</w:t>
      </w:r>
      <w:r>
        <w:rPr>
          <w:rFonts w:hint="eastAsia" w:ascii="宋体" w:hAnsi="宋体" w:eastAsia="宋体" w:cs="Times New Roman"/>
          <w:sz w:val="24"/>
        </w:rPr>
        <w:t>电离室系统（含：球形充氩高气压电离室2</w:t>
      </w:r>
      <w:r>
        <w:rPr>
          <w:rFonts w:ascii="宋体" w:hAnsi="宋体" w:eastAsia="宋体" w:cs="Times New Roman"/>
          <w:sz w:val="24"/>
        </w:rPr>
        <w:t>个；数据传输线</w:t>
      </w:r>
      <w:r>
        <w:rPr>
          <w:rFonts w:hint="eastAsia" w:ascii="宋体" w:hAnsi="宋体" w:eastAsia="宋体" w:cs="Times New Roman"/>
          <w:sz w:val="24"/>
        </w:rPr>
        <w:t>2</w:t>
      </w:r>
      <w:r>
        <w:rPr>
          <w:rFonts w:ascii="宋体" w:hAnsi="宋体" w:eastAsia="宋体" w:cs="Times New Roman"/>
          <w:sz w:val="24"/>
        </w:rPr>
        <w:t xml:space="preserve">套； </w:t>
      </w:r>
      <w:r>
        <w:rPr>
          <w:rFonts w:hint="eastAsia" w:ascii="宋体" w:hAnsi="宋体" w:eastAsia="宋体" w:cs="Times New Roman"/>
          <w:sz w:val="24"/>
        </w:rPr>
        <w:t>仪器相关操作软件2</w:t>
      </w:r>
      <w:r>
        <w:rPr>
          <w:rFonts w:ascii="宋体" w:hAnsi="宋体" w:eastAsia="宋体" w:cs="Times New Roman"/>
          <w:sz w:val="24"/>
        </w:rPr>
        <w:t>份</w:t>
      </w:r>
      <w:r>
        <w:rPr>
          <w:rFonts w:hint="eastAsia" w:ascii="宋体" w:hAnsi="宋体" w:eastAsia="宋体" w:cs="Times New Roman"/>
          <w:sz w:val="24"/>
        </w:rPr>
        <w:t>）</w:t>
      </w:r>
      <w:r>
        <w:rPr>
          <w:rFonts w:ascii="宋体" w:hAnsi="宋体" w:eastAsia="宋体" w:cs="Times New Roman"/>
          <w:sz w:val="24"/>
        </w:rPr>
        <w:t>；</w:t>
      </w:r>
    </w:p>
    <w:p w14:paraId="6FA437FB">
      <w:pPr>
        <w:adjustRightInd w:val="0"/>
        <w:spacing w:line="360" w:lineRule="auto"/>
        <w:ind w:firstLine="480" w:firstLineChars="200"/>
        <w:rPr>
          <w:rFonts w:ascii="宋体" w:hAnsi="宋体" w:eastAsia="宋体" w:cs="Times New Roman"/>
          <w:sz w:val="24"/>
        </w:rPr>
      </w:pPr>
      <w:r>
        <w:rPr>
          <w:rFonts w:ascii="宋体" w:hAnsi="宋体" w:eastAsia="宋体" w:cs="Times New Roman"/>
          <w:sz w:val="24"/>
        </w:rPr>
        <w:t>2.2.</w:t>
      </w:r>
      <w:r>
        <w:rPr>
          <w:rFonts w:hint="eastAsia" w:ascii="宋体" w:hAnsi="宋体" w:eastAsia="宋体" w:cs="Times New Roman"/>
          <w:sz w:val="24"/>
        </w:rPr>
        <w:t>国控点</w:t>
      </w:r>
      <w:r>
        <w:rPr>
          <w:rFonts w:ascii="宋体" w:hAnsi="宋体" w:eastAsia="宋体" w:cs="Times New Roman"/>
          <w:sz w:val="24"/>
        </w:rPr>
        <w:t>2</w:t>
      </w:r>
      <w:r>
        <w:rPr>
          <w:rFonts w:hint="eastAsia" w:ascii="宋体" w:hAnsi="宋体" w:eastAsia="宋体" w:cs="Times New Roman"/>
          <w:sz w:val="24"/>
        </w:rPr>
        <w:t>套高气压电离室系统运维（含设备维护、自动站点设备的预防性检测，应急维修等）；</w:t>
      </w:r>
    </w:p>
    <w:p w14:paraId="369FB84F">
      <w:pPr>
        <w:adjustRightInd w:val="0"/>
        <w:spacing w:line="360" w:lineRule="auto"/>
        <w:ind w:firstLine="480" w:firstLineChars="200"/>
        <w:rPr>
          <w:rFonts w:ascii="宋体" w:hAnsi="宋体" w:eastAsia="宋体" w:cs="Times New Roman"/>
          <w:b/>
          <w:bCs/>
          <w:sz w:val="24"/>
        </w:rPr>
      </w:pPr>
      <w:r>
        <w:rPr>
          <w:rFonts w:hint="eastAsia" w:ascii="宋体" w:hAnsi="宋体" w:eastAsia="宋体" w:cs="Times New Roman"/>
          <w:sz w:val="24"/>
        </w:rPr>
        <w:t>2</w:t>
      </w:r>
      <w:r>
        <w:rPr>
          <w:rFonts w:ascii="宋体" w:hAnsi="宋体" w:eastAsia="宋体" w:cs="Times New Roman"/>
          <w:sz w:val="24"/>
        </w:rPr>
        <w:t>.3</w:t>
      </w:r>
      <w:r>
        <w:rPr>
          <w:rFonts w:hint="eastAsia" w:ascii="宋体" w:hAnsi="宋体" w:eastAsia="宋体" w:cs="Times New Roman"/>
          <w:sz w:val="24"/>
        </w:rPr>
        <w:t>★</w:t>
      </w:r>
      <w:r>
        <w:rPr>
          <w:rFonts w:ascii="宋体" w:hAnsi="宋体" w:eastAsia="宋体" w:cs="Times New Roman"/>
          <w:sz w:val="24"/>
        </w:rPr>
        <w:t>高气压电离室</w:t>
      </w:r>
      <w:r>
        <w:rPr>
          <w:rFonts w:hint="eastAsia" w:ascii="宋体" w:hAnsi="宋体" w:eastAsia="宋体" w:cs="Times New Roman"/>
          <w:sz w:val="24"/>
        </w:rPr>
        <w:t>配件须与自动站</w:t>
      </w:r>
      <w:r>
        <w:rPr>
          <w:rFonts w:ascii="宋体" w:hAnsi="宋体" w:eastAsia="宋体" w:cs="Times New Roman"/>
          <w:sz w:val="24"/>
        </w:rPr>
        <w:t>现使用</w:t>
      </w:r>
      <w:r>
        <w:rPr>
          <w:rFonts w:hint="eastAsia" w:ascii="宋体" w:hAnsi="宋体" w:eastAsia="宋体" w:cs="Times New Roman"/>
          <w:sz w:val="24"/>
        </w:rPr>
        <w:t>产品完全兼容且</w:t>
      </w:r>
      <w:r>
        <w:rPr>
          <w:rFonts w:ascii="宋体" w:hAnsi="宋体" w:eastAsia="宋体" w:cs="Times New Roman"/>
          <w:sz w:val="24"/>
        </w:rPr>
        <w:t>性能更优</w:t>
      </w:r>
      <w:r>
        <w:rPr>
          <w:rFonts w:hint="eastAsia" w:ascii="宋体" w:hAnsi="宋体" w:eastAsia="宋体" w:cs="Times New Roman"/>
          <w:sz w:val="24"/>
        </w:rPr>
        <w:t>（提供承诺书或产品说明书）。</w:t>
      </w:r>
    </w:p>
    <w:p w14:paraId="1B47642A">
      <w:pPr>
        <w:adjustRightInd w:val="0"/>
        <w:spacing w:line="360" w:lineRule="auto"/>
        <w:ind w:firstLine="482" w:firstLineChars="200"/>
        <w:rPr>
          <w:rFonts w:ascii="宋体" w:hAnsi="宋体" w:eastAsia="宋体" w:cs="Times New Roman"/>
          <w:b/>
          <w:bCs/>
          <w:sz w:val="24"/>
        </w:rPr>
      </w:pPr>
      <w:r>
        <w:rPr>
          <w:rFonts w:hint="eastAsia" w:ascii="宋体" w:hAnsi="宋体" w:eastAsia="宋体" w:cs="Times New Roman"/>
          <w:b/>
          <w:bCs/>
          <w:sz w:val="24"/>
        </w:rPr>
        <w:t>3、性能指标</w:t>
      </w:r>
    </w:p>
    <w:p w14:paraId="04E2C20E">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3.1 工作条件</w:t>
      </w:r>
    </w:p>
    <w:p w14:paraId="1AB6ECD8">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3.1.1 工作温度： -20℃~+55℃，电池供电（提供第三方检测机构测试或试验报告）</w:t>
      </w:r>
    </w:p>
    <w:p w14:paraId="63CA581E">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3.1.2相对湿度：≤95%±2%（+40℃）（提供第三方检测机构测试或试验报告）</w:t>
      </w:r>
    </w:p>
    <w:p w14:paraId="12E6103F">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3.1.3适用电源：220V/50Hz（AC）；内置充电电池。</w:t>
      </w:r>
    </w:p>
    <w:p w14:paraId="2C3389C7">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3.1.4室外环境温度过低时能保证电池功能正常。</w:t>
      </w:r>
    </w:p>
    <w:p w14:paraId="5E2BF933">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3.2 探测器</w:t>
      </w:r>
    </w:p>
    <w:p w14:paraId="4DBC7EE2">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3.2.1★探测器类型：必须为球型充氩高气压电离室（电离室灵敏体积不小于8L）。</w:t>
      </w:r>
    </w:p>
    <w:p w14:paraId="6CD432A2">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3.2.2★量程：10nGy/h~100mGy/h</w:t>
      </w:r>
    </w:p>
    <w:p w14:paraId="1539150B">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3.2.3灵敏度：不小于2.6×10</w:t>
      </w:r>
      <w:r>
        <w:rPr>
          <w:rFonts w:ascii="宋体" w:hAnsi="宋体" w:eastAsia="宋体" w:cs="Times New Roman"/>
          <w:sz w:val="24"/>
          <w:vertAlign w:val="superscript"/>
        </w:rPr>
        <w:t>-6</w:t>
      </w:r>
      <w:r>
        <w:rPr>
          <w:rFonts w:hint="eastAsia" w:ascii="宋体" w:hAnsi="宋体" w:eastAsia="宋体" w:cs="Times New Roman"/>
          <w:sz w:val="24"/>
        </w:rPr>
        <w:t xml:space="preserve"> A/（Gy/h）</w:t>
      </w:r>
    </w:p>
    <w:p w14:paraId="39770400">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3.2.4★重复性：＜1%（500nGy/h左右）（提供计量机构检定证书）</w:t>
      </w:r>
    </w:p>
    <w:p w14:paraId="63E85256">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3.2.5★能量范围与能量响应：能量范围，70keV~3.0MeV，其中87keV~1.25MeV能量范围内相对于Cs-137射线能量的响应偏差在±10%以内（提供计量机构检定证书）；</w:t>
      </w:r>
    </w:p>
    <w:p w14:paraId="2635DEE7">
      <w:pPr>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3.2.6★角响应：＜2%（4π范围内Raver/R刻度方向）</w:t>
      </w:r>
    </w:p>
    <w:p w14:paraId="493B2BEC">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3.2.7响应时间：当辐射剂量率有一突然变化时，仪器测量值必须在小于30s的时间达到如下数值：</w:t>
      </w:r>
      <w:r>
        <w:rPr>
          <w:rFonts w:hint="eastAsia" w:ascii="宋体" w:hAnsi="宋体" w:eastAsia="宋体" w:cs="Times New Roman"/>
          <w:sz w:val="24"/>
        </w:rPr>
        <w:drawing>
          <wp:inline distT="0" distB="0" distL="114300" distR="114300">
            <wp:extent cx="1104900" cy="200025"/>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1104900" cy="200025"/>
                    </a:xfrm>
                    <a:prstGeom prst="rect">
                      <a:avLst/>
                    </a:prstGeom>
                    <a:noFill/>
                    <a:ln>
                      <a:noFill/>
                    </a:ln>
                  </pic:spPr>
                </pic:pic>
              </a:graphicData>
            </a:graphic>
          </wp:inline>
        </w:drawing>
      </w:r>
      <w:r>
        <w:rPr>
          <w:rFonts w:hint="eastAsia" w:ascii="宋体" w:hAnsi="宋体" w:eastAsia="宋体" w:cs="Times New Roman"/>
          <w:sz w:val="24"/>
        </w:rPr>
        <w:t>，</w:t>
      </w:r>
      <w:r>
        <w:rPr>
          <w:rFonts w:hint="eastAsia" w:ascii="宋体" w:hAnsi="宋体" w:eastAsia="宋体" w:cs="Times New Roman"/>
          <w:sz w:val="24"/>
        </w:rPr>
        <w:drawing>
          <wp:inline distT="0" distB="0" distL="114300" distR="114300">
            <wp:extent cx="200025" cy="180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7"/>
                    <a:stretch>
                      <a:fillRect/>
                    </a:stretch>
                  </pic:blipFill>
                  <pic:spPr>
                    <a:xfrm>
                      <a:off x="0" y="0"/>
                      <a:ext cx="200025" cy="180975"/>
                    </a:xfrm>
                    <a:prstGeom prst="rect">
                      <a:avLst/>
                    </a:prstGeom>
                    <a:noFill/>
                    <a:ln>
                      <a:noFill/>
                    </a:ln>
                  </pic:spPr>
                </pic:pic>
              </a:graphicData>
            </a:graphic>
          </wp:inline>
        </w:drawing>
      </w:r>
      <w:r>
        <w:rPr>
          <w:rFonts w:hint="eastAsia" w:ascii="宋体" w:hAnsi="宋体" w:eastAsia="宋体" w:cs="Times New Roman"/>
          <w:sz w:val="24"/>
        </w:rPr>
        <w:t>—仪器受辐射剂量率突变的起始测量值，</w:t>
      </w:r>
      <w:r>
        <w:rPr>
          <w:rFonts w:hint="eastAsia" w:ascii="宋体" w:hAnsi="宋体" w:eastAsia="宋体" w:cs="Times New Roman"/>
          <w:sz w:val="24"/>
        </w:rPr>
        <w:drawing>
          <wp:inline distT="0" distB="0" distL="114300" distR="114300">
            <wp:extent cx="238125" cy="200025"/>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a:stretch>
                      <a:fillRect/>
                    </a:stretch>
                  </pic:blipFill>
                  <pic:spPr>
                    <a:xfrm>
                      <a:off x="0" y="0"/>
                      <a:ext cx="238125" cy="200025"/>
                    </a:xfrm>
                    <a:prstGeom prst="rect">
                      <a:avLst/>
                    </a:prstGeom>
                    <a:noFill/>
                    <a:ln>
                      <a:noFill/>
                    </a:ln>
                  </pic:spPr>
                </pic:pic>
              </a:graphicData>
            </a:graphic>
          </wp:inline>
        </w:drawing>
      </w:r>
      <w:r>
        <w:rPr>
          <w:rFonts w:hint="eastAsia" w:ascii="宋体" w:hAnsi="宋体" w:eastAsia="宋体" w:cs="Times New Roman"/>
          <w:sz w:val="24"/>
        </w:rPr>
        <w:t>—仪器受辐射剂量率突变的终止测量值。</w:t>
      </w:r>
    </w:p>
    <w:p w14:paraId="401B5797">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3.2.8系统固有误差：≤±5%（提供相关证明书）。</w:t>
      </w:r>
    </w:p>
    <w:p w14:paraId="41DF3B81">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3.2.9过载特性：有过载显示或过载报警功能。</w:t>
      </w:r>
    </w:p>
    <w:p w14:paraId="03BDDB19">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3.2.11自身本底：＜10nGy/h（提供相关证明书）。</w:t>
      </w:r>
    </w:p>
    <w:p w14:paraId="345E5F8E">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3.2.12 ★必须能采取多项温度补偿措施，温度系数应优于0.1%/℃，能保证仪器设备和电池对个别特殊环境（如存在高温、低温、高湿、台风等极端气候条件或存在其它影响运行的情况），特别是对北方地区低温极端气候条件(低于-25℃)加装温控装置等特殊考虑及处理，用于扩展工作温度范围，使设备及设施在特殊环境下能长时间正常运行(提供第三方测试报告)。</w:t>
      </w:r>
    </w:p>
    <w:p w14:paraId="243A5240">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3.2.13剂量率输出为数字测量及曲线模式，同时测量剂量率瞬时值(每秒)和平均值。</w:t>
      </w:r>
    </w:p>
    <w:p w14:paraId="6A52FC0D">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3.2.14辅助测量：传感器温度、电池电压。</w:t>
      </w:r>
    </w:p>
    <w:p w14:paraId="3426391B">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3.3 数据采集系统</w:t>
      </w:r>
    </w:p>
    <w:p w14:paraId="550E1C20">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3.3.1★采样频率与数据存储：最低1秒至数天连续可调（提供相关产品说明书或证明书）；设置采样频率后，读出数据为该时段的即时平均值；5秒钟数据时可存储3个月以上（提供第三方测试报告）。</w:t>
      </w:r>
    </w:p>
    <w:p w14:paraId="75858437">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3.3.2 能显示实时剂量率、仪器工作参数和时间。</w:t>
      </w:r>
    </w:p>
    <w:p w14:paraId="7F0ED2FE">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3.4 一体化整机，整机高度集成化，主机不外置，便于携带与户外安装。</w:t>
      </w:r>
    </w:p>
    <w:p w14:paraId="5438B686">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3.5整机温度特性：最大测量值偏差≤±3%（以25℃为基准值）（提供相关证明书）。</w:t>
      </w:r>
    </w:p>
    <w:p w14:paraId="08158449">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3.6 ★整机长期稳定性必须好于3％：用Cs-137点源（强度：1米处的剂量率是仪器使用地环境本底剂量率的3~5倍）3个月做一次定期检验，每次检验读数10分钟，净读数偏离应该在3％以内（提供计量机构检定证书）。</w:t>
      </w:r>
    </w:p>
    <w:p w14:paraId="711A5D0F">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3.7须具有通讯联网功能。可与计算机或数据采集器之间通过标准的串口、USB和以太网</w:t>
      </w:r>
      <w:r>
        <w:rPr>
          <w:rFonts w:ascii="宋体" w:hAnsi="宋体" w:eastAsia="宋体" w:cs="Times New Roman"/>
          <w:sz w:val="24"/>
        </w:rPr>
        <w:t>接口</w:t>
      </w:r>
      <w:r>
        <w:rPr>
          <w:rFonts w:hint="eastAsia" w:ascii="宋体" w:hAnsi="宋体" w:eastAsia="宋体" w:cs="Times New Roman"/>
          <w:sz w:val="24"/>
        </w:rPr>
        <w:t>进行实时通讯，能将储存的数据存入与计算机兼容的移动存储设备中，系统具备存储、查询、导出这些数据的功能，导出文件的格式为标准ASCII文本文件或者CSV格式，厂商提供导出文件格式的说明文件；须具有联网功能：提供与车载数据处理工作站通讯的硬件接口（如RS232/</w:t>
      </w:r>
      <w:r>
        <w:rPr>
          <w:rFonts w:ascii="宋体" w:hAnsi="宋体" w:eastAsia="宋体" w:cs="Times New Roman"/>
          <w:sz w:val="24"/>
        </w:rPr>
        <w:t>485</w:t>
      </w:r>
      <w:r>
        <w:rPr>
          <w:rFonts w:hint="eastAsia" w:ascii="宋体" w:hAnsi="宋体" w:eastAsia="宋体" w:cs="Times New Roman"/>
          <w:sz w:val="24"/>
        </w:rPr>
        <w:t>通信协议的DB</w:t>
      </w:r>
      <w:r>
        <w:rPr>
          <w:rFonts w:ascii="宋体" w:hAnsi="宋体" w:eastAsia="宋体" w:cs="Times New Roman"/>
          <w:sz w:val="24"/>
        </w:rPr>
        <w:t>9</w:t>
      </w:r>
      <w:r>
        <w:rPr>
          <w:rFonts w:hint="eastAsia" w:ascii="宋体" w:hAnsi="宋体" w:eastAsia="宋体" w:cs="Times New Roman"/>
          <w:sz w:val="24"/>
        </w:rPr>
        <w:t>针接口和USB接口，TCP/IP协议的RJ45接口），提供进行实时数据通讯的协议或库函数，以保证第三方能够顺利读写数据；</w:t>
      </w:r>
    </w:p>
    <w:p w14:paraId="7E782EB8">
      <w:pPr>
        <w:adjustRightInd w:val="0"/>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rPr>
        <w:t>3.8★属于成熟产品，必须提供</w:t>
      </w:r>
      <w:r>
        <w:rPr>
          <w:rFonts w:hint="eastAsia" w:ascii="宋体" w:hAnsi="宋体" w:eastAsia="宋体" w:cs="Times New Roman"/>
          <w:sz w:val="24"/>
          <w:lang w:val="en-US" w:eastAsia="zh-CN"/>
        </w:rPr>
        <w:t>应用案例；</w:t>
      </w:r>
    </w:p>
    <w:p w14:paraId="22540E96">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3.9控制软件与Windows XP/Windows 7/Windows 10/ </w:t>
      </w:r>
      <w:r>
        <w:rPr>
          <w:rFonts w:ascii="宋体" w:hAnsi="宋体" w:eastAsia="宋体" w:cs="Times New Roman"/>
          <w:sz w:val="24"/>
        </w:rPr>
        <w:t>Windows 11</w:t>
      </w:r>
      <w:r>
        <w:rPr>
          <w:rFonts w:hint="eastAsia" w:ascii="宋体" w:hAnsi="宋体" w:eastAsia="宋体" w:cs="Times New Roman"/>
          <w:sz w:val="24"/>
        </w:rPr>
        <w:t>操作系统兼容，能实时显示各类测量数据，并可调整仪器的参数设置，能将任意时段测量数据转换为表格形式。</w:t>
      </w:r>
    </w:p>
    <w:p w14:paraId="42C5856F">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3.10系统结构要求：防护等级至少达到IP67；结构牢固，防腐蚀，防盐雾，防潮湿，防风沙，防霉变，能适合长年在野外工作；防震动、冲击；防电磁干扰；能达到相应国家标准要求。</w:t>
      </w:r>
    </w:p>
    <w:p w14:paraId="45E292B2">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3.11可充电电池，充满一次连续使用不低于24小时。</w:t>
      </w:r>
    </w:p>
    <w:p w14:paraId="4516DD44">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3.12原装数据线：与仪器设备接口匹配，串口线和网口线长度不小于5米，USB线长度不小于3米。</w:t>
      </w:r>
    </w:p>
    <w:p w14:paraId="0FA14A71">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3.13★具有IP67防尘防水认证(提供第三方检测报告</w:t>
      </w:r>
      <w:r>
        <w:rPr>
          <w:rFonts w:ascii="宋体" w:hAnsi="宋体" w:eastAsia="宋体" w:cs="Times New Roman"/>
          <w:sz w:val="24"/>
        </w:rPr>
        <w:t>)</w:t>
      </w:r>
      <w:r>
        <w:rPr>
          <w:rFonts w:hint="eastAsia" w:ascii="宋体" w:hAnsi="宋体" w:eastAsia="宋体" w:cs="Times New Roman"/>
          <w:sz w:val="24"/>
        </w:rPr>
        <w:t>。</w:t>
      </w:r>
    </w:p>
    <w:p w14:paraId="377A3A76">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3.14 设备应具有较好的电磁兼容性能，以避免外部电磁环境对设备的影响同时，保证外部电子系统工作稳定，电磁兼容性要求如下（提供第三方检测报告）：</w:t>
      </w:r>
    </w:p>
    <w:p w14:paraId="52886998">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（1）电源端骚扰：150kHz~30MHz频率范围限值满足GB 4824中1组B类设备的骚扰电压限值；</w:t>
      </w:r>
    </w:p>
    <w:p w14:paraId="6BB910B7">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（2）辐射骚扰：30MHz~1GHz频率范围限值满足GB4824中1组B类设备的电磁辐射骚扰限值要求；</w:t>
      </w:r>
    </w:p>
    <w:p w14:paraId="4BBE5E59">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（3）电快速瞬变脉冲群抗扰度：满足GB/T 17626.4-2018中试验等级3要求；</w:t>
      </w:r>
    </w:p>
    <w:p w14:paraId="2243FEDD">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（4）射频场感应的传导骚扰抗扰度：满足GB/T 17626.6-2017中试验等级2、3V1kHz正弦波80%调幅要求；</w:t>
      </w:r>
    </w:p>
    <w:p w14:paraId="4213A08A">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（5）射频电磁场辐射抗扰度：满足GB/T 17626.3-2016中试验等级2,3V/m要求；</w:t>
      </w:r>
    </w:p>
    <w:p w14:paraId="4B61D4FD">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（6）静电放电抗扰度：满足GB/T 17626.2-2018中试验等级3要求；</w:t>
      </w:r>
    </w:p>
    <w:p w14:paraId="5C4694F7">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3.14</w:t>
      </w:r>
      <w:r>
        <w:rPr>
          <w:rFonts w:ascii="宋体" w:hAnsi="宋体" w:eastAsia="宋体" w:cs="Times New Roman"/>
          <w:sz w:val="24"/>
        </w:rPr>
        <w:t>设备自身具备运行指示灯及电源指示灯，能从外部肉眼识别设备是否上电和正常运行</w:t>
      </w:r>
      <w:r>
        <w:rPr>
          <w:rFonts w:hint="eastAsia" w:ascii="宋体" w:hAnsi="宋体" w:eastAsia="宋体" w:cs="Times New Roman"/>
          <w:sz w:val="24"/>
        </w:rPr>
        <w:t>。</w:t>
      </w:r>
    </w:p>
    <w:p w14:paraId="081324F2">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3.1</w:t>
      </w:r>
      <w:r>
        <w:rPr>
          <w:rFonts w:ascii="宋体" w:hAnsi="宋体" w:eastAsia="宋体" w:cs="Times New Roman"/>
          <w:sz w:val="24"/>
        </w:rPr>
        <w:t>5</w:t>
      </w:r>
      <w:r>
        <w:rPr>
          <w:rFonts w:hint="eastAsia" w:ascii="宋体" w:hAnsi="宋体" w:eastAsia="宋体" w:cs="Times New Roman"/>
          <w:sz w:val="24"/>
        </w:rPr>
        <w:t>相关安装配件：应配备高气压电离室安装所需固定件、数据通讯线等配件，确保采购的高气压电离室能方便、精确地安装在原位置，且正常运行。</w:t>
      </w:r>
    </w:p>
    <w:p w14:paraId="44352656">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3.16 仪器本身使用嵌入式操作系统，可支持实时数据通信的同时获取历史数据功能（提供相关产品说明书或证明书）。</w:t>
      </w:r>
    </w:p>
    <w:p w14:paraId="7F89A5A4">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3.17 国控点电离室系统运维：对甲方指定点位进行周期不少于1年的高气压电离室运维工作，点位数量不少于12个，运维内容包括：日常巡查，设备应急故障维修，提供备用电离室通信系统以及电离室系统更换等（巡检及维修出具使用方确认报告）。</w:t>
      </w:r>
    </w:p>
    <w:p w14:paraId="39F3F590">
      <w:pPr>
        <w:adjustRightInd w:val="0"/>
        <w:spacing w:line="360" w:lineRule="auto"/>
        <w:ind w:firstLine="482" w:firstLineChars="200"/>
        <w:rPr>
          <w:rFonts w:ascii="宋体" w:hAnsi="宋体" w:eastAsia="宋体" w:cs="Times New Roman"/>
          <w:b/>
          <w:bCs/>
          <w:sz w:val="24"/>
        </w:rPr>
      </w:pPr>
      <w:r>
        <w:rPr>
          <w:rFonts w:hint="eastAsia" w:ascii="宋体" w:hAnsi="宋体" w:eastAsia="宋体" w:cs="Times New Roman"/>
          <w:b/>
          <w:bCs/>
          <w:sz w:val="24"/>
        </w:rPr>
        <w:t>4、必备附件</w:t>
      </w:r>
    </w:p>
    <w:p w14:paraId="3A137B9C">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全功能版的高气压电离室原厂数据采集、处理软件。</w:t>
      </w:r>
    </w:p>
    <w:p w14:paraId="32C7699D">
      <w:pPr>
        <w:adjustRightInd w:val="0"/>
        <w:spacing w:line="360" w:lineRule="auto"/>
        <w:ind w:firstLine="482" w:firstLineChars="200"/>
        <w:rPr>
          <w:rFonts w:ascii="宋体" w:hAnsi="宋体" w:eastAsia="宋体" w:cs="Times New Roman"/>
          <w:b/>
          <w:bCs/>
          <w:sz w:val="24"/>
        </w:rPr>
      </w:pPr>
      <w:r>
        <w:rPr>
          <w:rFonts w:hint="eastAsia" w:ascii="宋体" w:hAnsi="宋体" w:eastAsia="宋体" w:cs="Times New Roman"/>
          <w:b/>
          <w:bCs/>
          <w:sz w:val="24"/>
        </w:rPr>
        <w:t>5、技术文件</w:t>
      </w:r>
    </w:p>
    <w:p w14:paraId="2C501A64">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5.1仪器和附件的装箱清单</w:t>
      </w:r>
    </w:p>
    <w:p w14:paraId="6CFCDBEA">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5.2仪器质量合格检定证明文件和原产地证明</w:t>
      </w:r>
    </w:p>
    <w:p w14:paraId="649AC21C">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5.3仪器保修服务卡</w:t>
      </w:r>
    </w:p>
    <w:p w14:paraId="11ED6E29">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5.4国内计量部门出具的计量检定证书</w:t>
      </w:r>
    </w:p>
    <w:p w14:paraId="4FFCA827">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5.5仪器使用说明和维护手册（中文版）</w:t>
      </w:r>
    </w:p>
    <w:p w14:paraId="6A9CFE9E">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5.6仪器软件使用说明（中文版）</w:t>
      </w:r>
    </w:p>
    <w:p w14:paraId="1EFC83FF">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5.7硬件接口、软件协议或库函数的说明文件，数据格式的说明文件</w:t>
      </w:r>
    </w:p>
    <w:p w14:paraId="7090DAEE">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5.8仪器装配图和电路原理图</w:t>
      </w:r>
    </w:p>
    <w:p w14:paraId="5EED28D6">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5.9仪器探测器的内部结构尺寸图</w:t>
      </w:r>
    </w:p>
    <w:p w14:paraId="0ADAE1EB">
      <w:pPr>
        <w:adjustRightInd w:val="0"/>
        <w:spacing w:line="360" w:lineRule="auto"/>
        <w:ind w:firstLine="482" w:firstLineChars="200"/>
        <w:rPr>
          <w:rFonts w:ascii="宋体" w:hAnsi="宋体" w:eastAsia="宋体" w:cs="Times New Roman"/>
          <w:b/>
          <w:bCs/>
          <w:sz w:val="24"/>
        </w:rPr>
      </w:pPr>
      <w:r>
        <w:rPr>
          <w:rFonts w:hint="eastAsia" w:ascii="宋体" w:hAnsi="宋体" w:eastAsia="宋体" w:cs="Times New Roman"/>
          <w:b/>
          <w:bCs/>
          <w:sz w:val="24"/>
        </w:rPr>
        <w:t>6、技术服务</w:t>
      </w:r>
    </w:p>
    <w:p w14:paraId="28CB4807">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6.1 厂商授权的技术人员在最终用户方现场开箱、安装、调试，并协同用户进行验收（验收时须带上招投标文件和合同），直至系统的技术指标经验收合格、出具验收报告、经最终用户同意签字后，才正式交付用户使用。</w:t>
      </w:r>
    </w:p>
    <w:p w14:paraId="4B242F7A">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6.2 厂商提供至少二年免费保修服务，终生维修。</w:t>
      </w:r>
    </w:p>
    <w:p w14:paraId="497597D6">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6.3 厂商提供免费的应用软件升级服务。</w:t>
      </w:r>
    </w:p>
    <w:p w14:paraId="447B4633">
      <w:pPr>
        <w:adjustRightInd w:val="0"/>
        <w:spacing w:line="360" w:lineRule="auto"/>
        <w:ind w:firstLine="482" w:firstLineChars="200"/>
        <w:rPr>
          <w:rFonts w:ascii="宋体" w:hAnsi="宋体" w:eastAsia="宋体" w:cs="Times New Roman"/>
          <w:b/>
          <w:bCs/>
          <w:sz w:val="24"/>
        </w:rPr>
      </w:pPr>
      <w:r>
        <w:rPr>
          <w:rFonts w:hint="eastAsia" w:ascii="宋体" w:hAnsi="宋体" w:eastAsia="宋体" w:cs="Times New Roman"/>
          <w:b/>
          <w:bCs/>
          <w:sz w:val="24"/>
        </w:rPr>
        <w:t>7、包装</w:t>
      </w:r>
    </w:p>
    <w:p w14:paraId="5BEF15AC">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7.1 外包装必须有产品标识，包括厂商名称、产品名称、产品型号或标记、制造日期或编号。</w:t>
      </w:r>
    </w:p>
    <w:p w14:paraId="0F11FCDE">
      <w:pPr>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7.2 外包装必须标注“精密仪器”、“小心轻放”和防雨等标记。</w:t>
      </w:r>
    </w:p>
    <w:p w14:paraId="0812797A">
      <w:pPr>
        <w:adjustRightInd w:val="0"/>
        <w:spacing w:line="360" w:lineRule="auto"/>
        <w:ind w:firstLine="480" w:firstLineChars="200"/>
        <w:rPr>
          <w:rFonts w:cs="宋体" w:asciiTheme="minorEastAsia" w:hAnsiTheme="minorEastAsia" w:eastAsiaTheme="minorEastAsia"/>
          <w:sz w:val="24"/>
        </w:rPr>
      </w:pPr>
      <w:r>
        <w:rPr>
          <w:rFonts w:hint="eastAsia" w:ascii="宋体" w:hAnsi="宋体" w:eastAsia="宋体" w:cs="Times New Roman"/>
          <w:sz w:val="24"/>
        </w:rPr>
        <w:t>7.3 外包装必须标注在运输时可堆叠其上的物品重量或件数。</w:t>
      </w:r>
    </w:p>
    <w:p w14:paraId="3FDC887F">
      <w:pPr>
        <w:widowControl/>
        <w:adjustRightInd/>
        <w:jc w:val="left"/>
        <w:rPr>
          <w:rFonts w:cs="宋体" w:asciiTheme="minorEastAsia" w:hAnsiTheme="minorEastAsia" w:eastAsiaTheme="minorEastAsia"/>
          <w:b/>
          <w:sz w:val="36"/>
          <w:szCs w:val="36"/>
        </w:rPr>
      </w:pPr>
      <w:r>
        <w:rPr>
          <w:rFonts w:cs="宋体" w:asciiTheme="minorEastAsia" w:hAnsiTheme="minorEastAsia" w:eastAsiaTheme="minorEastAsia"/>
          <w:b/>
          <w:sz w:val="36"/>
          <w:szCs w:val="36"/>
        </w:rPr>
        <w:br w:type="page"/>
      </w:r>
    </w:p>
    <w:p w14:paraId="27AA6E42">
      <w:pPr>
        <w:spacing w:line="360" w:lineRule="auto"/>
        <w:jc w:val="center"/>
        <w:outlineLvl w:val="0"/>
        <w:rPr>
          <w:rFonts w:cs="宋体" w:asciiTheme="minorEastAsia" w:hAnsiTheme="minorEastAsia" w:eastAsiaTheme="minorEastAsia"/>
          <w:b/>
          <w:sz w:val="36"/>
          <w:szCs w:val="36"/>
        </w:rPr>
      </w:pPr>
      <w:bookmarkStart w:id="53" w:name="_Toc1334"/>
      <w:r>
        <w:rPr>
          <w:rFonts w:hint="eastAsia" w:cs="宋体" w:asciiTheme="minorEastAsia" w:hAnsiTheme="minorEastAsia" w:eastAsiaTheme="minorEastAsia"/>
          <w:b/>
          <w:sz w:val="36"/>
          <w:szCs w:val="36"/>
        </w:rPr>
        <w:t>第四部分 评标办法</w:t>
      </w:r>
      <w:bookmarkEnd w:id="53"/>
    </w:p>
    <w:p w14:paraId="179CDC20">
      <w:pPr>
        <w:pStyle w:val="67"/>
        <w:ind w:left="0" w:leftChars="0" w:firstLine="0" w:firstLineChars="0"/>
        <w:jc w:val="center"/>
        <w:rPr>
          <w:rFonts w:asciiTheme="minorEastAsia" w:hAnsiTheme="minorEastAsia" w:eastAsiaTheme="minorEastAsia"/>
        </w:rPr>
      </w:pPr>
      <w:r>
        <w:rPr>
          <w:rFonts w:hint="eastAsia" w:cs="宋体" w:asciiTheme="minorEastAsia" w:hAnsiTheme="minorEastAsia" w:eastAsiaTheme="minorEastAsia"/>
          <w:b/>
          <w:sz w:val="32"/>
          <w:szCs w:val="20"/>
        </w:rPr>
        <w:t>评标办法前附表</w:t>
      </w:r>
    </w:p>
    <w:tbl>
      <w:tblPr>
        <w:tblStyle w:val="68"/>
        <w:tblW w:w="5267"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205"/>
        <w:gridCol w:w="903"/>
        <w:gridCol w:w="6179"/>
        <w:gridCol w:w="923"/>
      </w:tblGrid>
      <w:tr w14:paraId="7DA7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14:paraId="100F20B9">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序号</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021370F5">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评审</w:t>
            </w:r>
          </w:p>
          <w:p w14:paraId="7D28F597">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类别</w:t>
            </w:r>
          </w:p>
        </w:tc>
        <w:tc>
          <w:tcPr>
            <w:tcW w:w="445" w:type="pct"/>
            <w:tcBorders>
              <w:top w:val="single" w:color="auto" w:sz="4" w:space="0"/>
              <w:left w:val="single" w:color="auto" w:sz="4" w:space="0"/>
              <w:bottom w:val="single" w:color="auto" w:sz="4" w:space="0"/>
              <w:right w:val="single" w:color="auto" w:sz="4" w:space="0"/>
            </w:tcBorders>
            <w:noWrap w:val="0"/>
            <w:vAlign w:val="center"/>
          </w:tcPr>
          <w:p w14:paraId="39BFB961">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评审项目</w:t>
            </w:r>
          </w:p>
        </w:tc>
        <w:tc>
          <w:tcPr>
            <w:tcW w:w="3046" w:type="pct"/>
            <w:tcBorders>
              <w:top w:val="single" w:color="auto" w:sz="4" w:space="0"/>
              <w:left w:val="single" w:color="auto" w:sz="4" w:space="0"/>
              <w:bottom w:val="single" w:color="auto" w:sz="4" w:space="0"/>
              <w:right w:val="single" w:color="auto" w:sz="4" w:space="0"/>
            </w:tcBorders>
            <w:noWrap w:val="0"/>
            <w:vAlign w:val="center"/>
          </w:tcPr>
          <w:p w14:paraId="2BCD7E34">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评审细则</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721620DA">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评审分值</w:t>
            </w:r>
          </w:p>
        </w:tc>
      </w:tr>
      <w:tr w14:paraId="12AD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460" w:type="pct"/>
            <w:tcBorders>
              <w:top w:val="single" w:color="auto" w:sz="4" w:space="0"/>
              <w:left w:val="single" w:color="auto" w:sz="4" w:space="0"/>
              <w:right w:val="single" w:color="auto" w:sz="4" w:space="0"/>
            </w:tcBorders>
            <w:noWrap w:val="0"/>
            <w:vAlign w:val="center"/>
          </w:tcPr>
          <w:p w14:paraId="562820C4">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1</w:t>
            </w:r>
          </w:p>
        </w:tc>
        <w:tc>
          <w:tcPr>
            <w:tcW w:w="594" w:type="pct"/>
            <w:vMerge w:val="restart"/>
            <w:tcBorders>
              <w:top w:val="single" w:color="auto" w:sz="4" w:space="0"/>
              <w:left w:val="single" w:color="auto" w:sz="4" w:space="0"/>
              <w:right w:val="single" w:color="auto" w:sz="4" w:space="0"/>
            </w:tcBorders>
            <w:noWrap w:val="0"/>
            <w:vAlign w:val="center"/>
          </w:tcPr>
          <w:p w14:paraId="78AE5E26">
            <w:pPr>
              <w:adjustRightInd w:val="0"/>
              <w:spacing w:line="360" w:lineRule="auto"/>
              <w:rPr>
                <w:rFonts w:ascii="宋体" w:hAnsi="宋体" w:eastAsia="宋体" w:cs="Arial"/>
                <w:kern w:val="0"/>
                <w:sz w:val="24"/>
              </w:rPr>
            </w:pPr>
            <w:r>
              <w:rPr>
                <w:rFonts w:hint="eastAsia" w:ascii="宋体" w:hAnsi="宋体" w:eastAsia="宋体" w:cs="Arial"/>
                <w:kern w:val="0"/>
                <w:sz w:val="24"/>
              </w:rPr>
              <w:t>商务、资信部分（5分）</w:t>
            </w:r>
          </w:p>
        </w:tc>
        <w:tc>
          <w:tcPr>
            <w:tcW w:w="445" w:type="pct"/>
            <w:tcBorders>
              <w:top w:val="single" w:color="auto" w:sz="4" w:space="0"/>
              <w:left w:val="single" w:color="auto" w:sz="4" w:space="0"/>
              <w:bottom w:val="single" w:color="auto" w:sz="4" w:space="0"/>
              <w:right w:val="single" w:color="auto" w:sz="4" w:space="0"/>
            </w:tcBorders>
            <w:noWrap w:val="0"/>
            <w:vAlign w:val="center"/>
          </w:tcPr>
          <w:p w14:paraId="12081BAA">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企业业绩</w:t>
            </w:r>
          </w:p>
        </w:tc>
        <w:tc>
          <w:tcPr>
            <w:tcW w:w="3046" w:type="pct"/>
            <w:tcBorders>
              <w:top w:val="single" w:color="auto" w:sz="4" w:space="0"/>
              <w:left w:val="single" w:color="auto" w:sz="4" w:space="0"/>
              <w:bottom w:val="single" w:color="auto" w:sz="4" w:space="0"/>
              <w:right w:val="single" w:color="auto" w:sz="4" w:space="0"/>
            </w:tcBorders>
            <w:noWrap w:val="0"/>
            <w:vAlign w:val="center"/>
          </w:tcPr>
          <w:p w14:paraId="65E9C0AA">
            <w:pPr>
              <w:adjustRightInd w:val="0"/>
              <w:spacing w:line="360" w:lineRule="auto"/>
              <w:rPr>
                <w:rFonts w:ascii="宋体" w:hAnsi="宋体" w:eastAsia="宋体" w:cs="Arial"/>
                <w:kern w:val="0"/>
                <w:sz w:val="24"/>
              </w:rPr>
            </w:pPr>
            <w:r>
              <w:rPr>
                <w:rFonts w:hint="eastAsia" w:ascii="宋体" w:hAnsi="宋体" w:eastAsia="宋体" w:cs="Arial"/>
                <w:kern w:val="0"/>
                <w:sz w:val="24"/>
              </w:rPr>
              <w:t>具有高气压电离室设计研制、制造、供货、维修经验的</w:t>
            </w:r>
            <w:r>
              <w:rPr>
                <w:rFonts w:ascii="宋体" w:hAnsi="宋体" w:eastAsia="宋体" w:cs="Arial"/>
                <w:kern w:val="0"/>
                <w:sz w:val="24"/>
              </w:rPr>
              <w:t>，每提供一个业绩证明材料的得1分</w:t>
            </w:r>
            <w:r>
              <w:rPr>
                <w:rFonts w:hint="eastAsia" w:ascii="宋体" w:hAnsi="宋体" w:eastAsia="宋体" w:cs="Arial"/>
                <w:kern w:val="0"/>
                <w:sz w:val="24"/>
              </w:rPr>
              <w:t>，</w:t>
            </w:r>
            <w:r>
              <w:rPr>
                <w:rFonts w:ascii="宋体" w:hAnsi="宋体" w:eastAsia="宋体" w:cs="Arial"/>
                <w:kern w:val="0"/>
                <w:sz w:val="24"/>
              </w:rPr>
              <w:t>最高得</w:t>
            </w:r>
            <w:r>
              <w:rPr>
                <w:rFonts w:hint="eastAsia" w:ascii="宋体" w:hAnsi="宋体" w:eastAsia="宋体" w:cs="Arial"/>
                <w:kern w:val="0"/>
                <w:sz w:val="24"/>
              </w:rPr>
              <w:t>2</w:t>
            </w:r>
            <w:r>
              <w:rPr>
                <w:rFonts w:ascii="宋体" w:hAnsi="宋体" w:eastAsia="宋体" w:cs="Arial"/>
                <w:kern w:val="0"/>
                <w:sz w:val="24"/>
              </w:rPr>
              <w:t>分。证明材料：提供合同</w:t>
            </w:r>
            <w:r>
              <w:rPr>
                <w:rFonts w:hint="eastAsia" w:ascii="宋体" w:hAnsi="宋体" w:eastAsia="宋体" w:cs="Arial"/>
                <w:kern w:val="0"/>
                <w:sz w:val="24"/>
              </w:rPr>
              <w:t>复印件（或扫描件）</w:t>
            </w:r>
            <w:r>
              <w:rPr>
                <w:rFonts w:hint="eastAsia" w:ascii="宋体" w:hAnsi="宋体" w:eastAsia="宋体" w:cs="Arial"/>
                <w:color w:val="auto"/>
                <w:kern w:val="0"/>
                <w:sz w:val="24"/>
              </w:rPr>
              <w:t>或其他证明材料</w:t>
            </w:r>
            <w:r>
              <w:rPr>
                <w:rFonts w:hint="eastAsia" w:ascii="宋体" w:hAnsi="宋体" w:eastAsia="宋体" w:cs="Arial"/>
                <w:kern w:val="0"/>
                <w:sz w:val="24"/>
              </w:rPr>
              <w:t>，证明材料不全不得分。</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604BEFF7">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2分</w:t>
            </w:r>
          </w:p>
        </w:tc>
      </w:tr>
      <w:tr w14:paraId="2109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460" w:type="pct"/>
            <w:tcBorders>
              <w:top w:val="single" w:color="auto" w:sz="4" w:space="0"/>
              <w:left w:val="single" w:color="auto" w:sz="4" w:space="0"/>
              <w:right w:val="single" w:color="auto" w:sz="4" w:space="0"/>
            </w:tcBorders>
            <w:noWrap w:val="0"/>
            <w:vAlign w:val="center"/>
          </w:tcPr>
          <w:p w14:paraId="44424656">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2</w:t>
            </w:r>
          </w:p>
        </w:tc>
        <w:tc>
          <w:tcPr>
            <w:tcW w:w="594" w:type="pct"/>
            <w:vMerge w:val="continue"/>
            <w:tcBorders>
              <w:left w:val="single" w:color="auto" w:sz="4" w:space="0"/>
              <w:right w:val="single" w:color="auto" w:sz="4" w:space="0"/>
            </w:tcBorders>
            <w:noWrap w:val="0"/>
            <w:vAlign w:val="center"/>
          </w:tcPr>
          <w:p w14:paraId="46778300">
            <w:pPr>
              <w:adjustRightInd w:val="0"/>
              <w:spacing w:line="360" w:lineRule="auto"/>
              <w:rPr>
                <w:rFonts w:ascii="宋体" w:hAnsi="宋体" w:eastAsia="宋体" w:cs="Arial"/>
                <w:kern w:val="0"/>
                <w:sz w:val="24"/>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2BDBDB32">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认证证书</w:t>
            </w:r>
          </w:p>
        </w:tc>
        <w:tc>
          <w:tcPr>
            <w:tcW w:w="3046" w:type="pct"/>
            <w:tcBorders>
              <w:top w:val="single" w:color="auto" w:sz="4" w:space="0"/>
              <w:left w:val="single" w:color="auto" w:sz="4" w:space="0"/>
              <w:bottom w:val="single" w:color="auto" w:sz="4" w:space="0"/>
              <w:right w:val="single" w:color="auto" w:sz="4" w:space="0"/>
            </w:tcBorders>
            <w:noWrap w:val="0"/>
            <w:vAlign w:val="center"/>
          </w:tcPr>
          <w:p w14:paraId="656A3DB8">
            <w:pPr>
              <w:adjustRightInd w:val="0"/>
              <w:spacing w:line="360" w:lineRule="auto"/>
              <w:rPr>
                <w:rFonts w:ascii="宋体" w:hAnsi="宋体" w:eastAsia="宋体" w:cs="Arial"/>
                <w:kern w:val="0"/>
                <w:sz w:val="24"/>
              </w:rPr>
            </w:pPr>
            <w:r>
              <w:rPr>
                <w:rFonts w:hint="eastAsia" w:ascii="宋体" w:hAnsi="宋体" w:eastAsia="宋体" w:cs="Arial"/>
                <w:kern w:val="0"/>
                <w:sz w:val="24"/>
              </w:rPr>
              <w:t>投标人或投标产品制造厂商</w:t>
            </w:r>
            <w:r>
              <w:rPr>
                <w:rFonts w:hint="eastAsia" w:ascii="宋体" w:hAnsi="宋体" w:eastAsia="宋体" w:cs="Arial"/>
                <w:bCs/>
                <w:kern w:val="0"/>
                <w:sz w:val="24"/>
              </w:rPr>
              <w:t>具有有效期内的质量体系认证证书、环境体系认证证书、职业健康体系认证证书，每提供一个得1分，最高得3分。</w:t>
            </w:r>
            <w:r>
              <w:rPr>
                <w:rFonts w:hint="eastAsia" w:ascii="宋体" w:hAnsi="宋体" w:eastAsia="宋体" w:cs="Arial"/>
                <w:kern w:val="0"/>
                <w:sz w:val="24"/>
              </w:rPr>
              <w:t>证明材料：</w:t>
            </w:r>
            <w:r>
              <w:rPr>
                <w:rFonts w:hint="eastAsia" w:ascii="宋体" w:hAnsi="宋体" w:eastAsia="宋体" w:cs="Arial"/>
                <w:bCs/>
                <w:kern w:val="0"/>
                <w:sz w:val="24"/>
              </w:rPr>
              <w:t>证书复印件或扫描件加盖电子公章。</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41F63D04">
            <w:pPr>
              <w:adjustRightInd w:val="0"/>
              <w:spacing w:line="360" w:lineRule="auto"/>
              <w:jc w:val="center"/>
              <w:rPr>
                <w:rFonts w:ascii="宋体" w:hAnsi="宋体" w:eastAsia="宋体" w:cs="Arial"/>
                <w:kern w:val="0"/>
                <w:sz w:val="24"/>
              </w:rPr>
            </w:pPr>
            <w:r>
              <w:rPr>
                <w:rFonts w:ascii="宋体" w:hAnsi="宋体" w:eastAsia="宋体" w:cs="Arial"/>
                <w:kern w:val="0"/>
                <w:sz w:val="24"/>
              </w:rPr>
              <w:t>3</w:t>
            </w:r>
            <w:r>
              <w:rPr>
                <w:rFonts w:hint="eastAsia" w:ascii="宋体" w:hAnsi="宋体" w:eastAsia="宋体" w:cs="Arial"/>
                <w:kern w:val="0"/>
                <w:sz w:val="24"/>
              </w:rPr>
              <w:t>分</w:t>
            </w:r>
          </w:p>
        </w:tc>
      </w:tr>
      <w:tr w14:paraId="72CB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460" w:type="pct"/>
            <w:vMerge w:val="restart"/>
            <w:tcBorders>
              <w:top w:val="single" w:color="auto" w:sz="4" w:space="0"/>
              <w:left w:val="single" w:color="auto" w:sz="4" w:space="0"/>
              <w:right w:val="single" w:color="auto" w:sz="4" w:space="0"/>
            </w:tcBorders>
            <w:noWrap w:val="0"/>
            <w:vAlign w:val="center"/>
          </w:tcPr>
          <w:p w14:paraId="343D67CD">
            <w:pPr>
              <w:adjustRightInd w:val="0"/>
              <w:spacing w:line="360" w:lineRule="auto"/>
              <w:jc w:val="center"/>
              <w:rPr>
                <w:rFonts w:ascii="宋体" w:hAnsi="宋体" w:eastAsia="宋体" w:cs="Arial"/>
                <w:kern w:val="0"/>
                <w:sz w:val="24"/>
              </w:rPr>
            </w:pPr>
            <w:r>
              <w:rPr>
                <w:rFonts w:ascii="宋体" w:hAnsi="宋体" w:eastAsia="宋体" w:cs="Arial"/>
                <w:kern w:val="0"/>
                <w:sz w:val="24"/>
              </w:rPr>
              <w:t>3</w:t>
            </w:r>
          </w:p>
        </w:tc>
        <w:tc>
          <w:tcPr>
            <w:tcW w:w="594" w:type="pct"/>
            <w:vMerge w:val="restart"/>
            <w:tcBorders>
              <w:top w:val="single" w:color="auto" w:sz="4" w:space="0"/>
              <w:left w:val="single" w:color="auto" w:sz="4" w:space="0"/>
              <w:right w:val="single" w:color="auto" w:sz="4" w:space="0"/>
            </w:tcBorders>
            <w:noWrap w:val="0"/>
            <w:vAlign w:val="center"/>
          </w:tcPr>
          <w:p w14:paraId="2E21C4DF">
            <w:pPr>
              <w:adjustRightInd w:val="0"/>
              <w:spacing w:line="360" w:lineRule="auto"/>
              <w:rPr>
                <w:rFonts w:ascii="宋体" w:hAnsi="宋体" w:eastAsia="宋体" w:cs="Arial"/>
                <w:kern w:val="0"/>
                <w:sz w:val="24"/>
              </w:rPr>
            </w:pPr>
            <w:r>
              <w:rPr>
                <w:rFonts w:hint="eastAsia" w:ascii="宋体" w:hAnsi="宋体" w:eastAsia="宋体" w:cs="Arial"/>
                <w:kern w:val="0"/>
                <w:sz w:val="24"/>
              </w:rPr>
              <w:t>技术部分（65分）</w:t>
            </w:r>
          </w:p>
        </w:tc>
        <w:tc>
          <w:tcPr>
            <w:tcW w:w="445" w:type="pct"/>
            <w:tcBorders>
              <w:top w:val="single" w:color="auto" w:sz="4" w:space="0"/>
              <w:left w:val="single" w:color="auto" w:sz="4" w:space="0"/>
              <w:right w:val="single" w:color="auto" w:sz="4" w:space="0"/>
            </w:tcBorders>
            <w:noWrap w:val="0"/>
            <w:vAlign w:val="center"/>
          </w:tcPr>
          <w:p w14:paraId="11A4B340">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技术参数响应情况</w:t>
            </w:r>
          </w:p>
        </w:tc>
        <w:tc>
          <w:tcPr>
            <w:tcW w:w="3046" w:type="pct"/>
            <w:tcBorders>
              <w:top w:val="single" w:color="auto" w:sz="4" w:space="0"/>
              <w:left w:val="single" w:color="auto" w:sz="4" w:space="0"/>
              <w:bottom w:val="single" w:color="auto" w:sz="4" w:space="0"/>
              <w:right w:val="single" w:color="auto" w:sz="4" w:space="0"/>
            </w:tcBorders>
            <w:noWrap w:val="0"/>
            <w:vAlign w:val="center"/>
          </w:tcPr>
          <w:p w14:paraId="522495C2">
            <w:pPr>
              <w:adjustRightInd w:val="0"/>
              <w:spacing w:line="360" w:lineRule="auto"/>
              <w:rPr>
                <w:rFonts w:ascii="宋体" w:hAnsi="宋体" w:eastAsia="宋体" w:cs="Arial"/>
                <w:kern w:val="0"/>
                <w:sz w:val="24"/>
              </w:rPr>
            </w:pPr>
            <w:r>
              <w:rPr>
                <w:rFonts w:hint="eastAsia" w:ascii="宋体" w:hAnsi="宋体" w:eastAsia="宋体" w:cs="Arial"/>
                <w:kern w:val="0"/>
                <w:sz w:val="24"/>
              </w:rPr>
              <w:t>采购需求具体要求内的设备技术参数的响应程度，标有“</w:t>
            </w:r>
            <w:r>
              <w:rPr>
                <w:rFonts w:hint="eastAsia" w:ascii="宋体" w:hAnsi="宋体" w:eastAsia="宋体" w:cs="Segoe UI Emoji"/>
                <w:color w:val="000000"/>
                <w:kern w:val="0"/>
                <w:sz w:val="24"/>
              </w:rPr>
              <w:t>★</w:t>
            </w:r>
            <w:r>
              <w:rPr>
                <w:rFonts w:hint="eastAsia" w:ascii="宋体" w:hAnsi="宋体" w:eastAsia="宋体" w:cs="Arial"/>
                <w:kern w:val="0"/>
                <w:sz w:val="24"/>
              </w:rPr>
              <w:t>”的为重要指标，每有一项负偏离扣</w:t>
            </w:r>
            <w:r>
              <w:rPr>
                <w:rFonts w:ascii="宋体" w:hAnsi="宋体" w:eastAsia="宋体" w:cs="Arial"/>
                <w:kern w:val="0"/>
                <w:sz w:val="24"/>
              </w:rPr>
              <w:t>2</w:t>
            </w:r>
            <w:r>
              <w:rPr>
                <w:rFonts w:hint="eastAsia" w:ascii="宋体" w:hAnsi="宋体" w:eastAsia="宋体" w:cs="Arial"/>
                <w:kern w:val="0"/>
                <w:sz w:val="24"/>
              </w:rPr>
              <w:t>分，扣完为止；</w:t>
            </w:r>
            <w:r>
              <w:rPr>
                <w:rFonts w:hint="eastAsia" w:ascii="宋体" w:hAnsi="宋体" w:eastAsia="宋体" w:cs="仿宋_GB2312"/>
                <w:snapToGrid w:val="0"/>
                <w:sz w:val="24"/>
              </w:rPr>
              <w:t>除重要指标外，投标人须根据设备技术参数的做好响应程度对应工作，每负偏离一项扣1分，扣完为止。</w:t>
            </w:r>
            <w:r>
              <w:rPr>
                <w:rFonts w:hint="eastAsia" w:ascii="宋体" w:hAnsi="宋体" w:eastAsia="宋体" w:cs="Arial"/>
                <w:kern w:val="0"/>
                <w:sz w:val="24"/>
              </w:rPr>
              <w:t>证明材料：对应的设备彩页加盖生产厂家公章或者是产品说明书加盖生产厂家公章或者检测报告等证明材料。</w:t>
            </w:r>
          </w:p>
        </w:tc>
        <w:tc>
          <w:tcPr>
            <w:tcW w:w="455" w:type="pct"/>
            <w:tcBorders>
              <w:top w:val="single" w:color="auto" w:sz="4" w:space="0"/>
              <w:left w:val="single" w:color="auto" w:sz="4" w:space="0"/>
              <w:right w:val="single" w:color="auto" w:sz="4" w:space="0"/>
            </w:tcBorders>
            <w:noWrap w:val="0"/>
            <w:vAlign w:val="center"/>
          </w:tcPr>
          <w:p w14:paraId="33DF0223">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3</w:t>
            </w:r>
            <w:r>
              <w:rPr>
                <w:rFonts w:ascii="宋体" w:hAnsi="宋体" w:eastAsia="宋体" w:cs="Arial"/>
                <w:kern w:val="0"/>
                <w:sz w:val="24"/>
              </w:rPr>
              <w:t>0</w:t>
            </w:r>
            <w:r>
              <w:rPr>
                <w:rFonts w:hint="eastAsia" w:ascii="宋体" w:hAnsi="宋体" w:eastAsia="宋体" w:cs="Arial"/>
                <w:kern w:val="0"/>
                <w:sz w:val="24"/>
              </w:rPr>
              <w:t>分</w:t>
            </w:r>
          </w:p>
        </w:tc>
      </w:tr>
      <w:tr w14:paraId="65B1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60" w:type="pct"/>
            <w:vMerge w:val="continue"/>
            <w:tcBorders>
              <w:left w:val="single" w:color="auto" w:sz="4" w:space="0"/>
              <w:right w:val="single" w:color="auto" w:sz="4" w:space="0"/>
            </w:tcBorders>
            <w:noWrap w:val="0"/>
            <w:vAlign w:val="center"/>
          </w:tcPr>
          <w:p w14:paraId="5CB9276C">
            <w:pPr>
              <w:adjustRightInd w:val="0"/>
              <w:spacing w:line="360" w:lineRule="auto"/>
              <w:jc w:val="center"/>
              <w:rPr>
                <w:rFonts w:ascii="宋体" w:hAnsi="宋体" w:eastAsia="宋体" w:cs="Arial"/>
                <w:kern w:val="0"/>
                <w:sz w:val="24"/>
              </w:rPr>
            </w:pPr>
          </w:p>
        </w:tc>
        <w:tc>
          <w:tcPr>
            <w:tcW w:w="594" w:type="pct"/>
            <w:vMerge w:val="continue"/>
            <w:tcBorders>
              <w:left w:val="single" w:color="auto" w:sz="4" w:space="0"/>
              <w:right w:val="single" w:color="auto" w:sz="4" w:space="0"/>
            </w:tcBorders>
            <w:noWrap w:val="0"/>
            <w:vAlign w:val="center"/>
          </w:tcPr>
          <w:p w14:paraId="2BE843AC">
            <w:pPr>
              <w:adjustRightInd w:val="0"/>
              <w:spacing w:line="360" w:lineRule="auto"/>
              <w:rPr>
                <w:rFonts w:ascii="宋体" w:hAnsi="宋体" w:eastAsia="宋体" w:cs="Arial"/>
                <w:kern w:val="0"/>
                <w:sz w:val="24"/>
              </w:rPr>
            </w:pPr>
          </w:p>
        </w:tc>
        <w:tc>
          <w:tcPr>
            <w:tcW w:w="445" w:type="pct"/>
            <w:vMerge w:val="restart"/>
            <w:tcBorders>
              <w:top w:val="single" w:color="auto" w:sz="4" w:space="0"/>
              <w:left w:val="single" w:color="auto" w:sz="4" w:space="0"/>
              <w:right w:val="single" w:color="auto" w:sz="4" w:space="0"/>
            </w:tcBorders>
            <w:noWrap w:val="0"/>
            <w:vAlign w:val="center"/>
          </w:tcPr>
          <w:p w14:paraId="72AC6FF0">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项目团队</w:t>
            </w:r>
          </w:p>
        </w:tc>
        <w:tc>
          <w:tcPr>
            <w:tcW w:w="3046" w:type="pct"/>
            <w:tcBorders>
              <w:top w:val="single" w:color="auto" w:sz="4" w:space="0"/>
              <w:left w:val="single" w:color="auto" w:sz="4" w:space="0"/>
              <w:bottom w:val="single" w:color="auto" w:sz="4" w:space="0"/>
              <w:right w:val="single" w:color="auto" w:sz="4" w:space="0"/>
            </w:tcBorders>
            <w:noWrap w:val="0"/>
            <w:vAlign w:val="center"/>
          </w:tcPr>
          <w:p w14:paraId="2CF1D7CD">
            <w:pPr>
              <w:adjustRightInd w:val="0"/>
              <w:spacing w:line="360" w:lineRule="auto"/>
              <w:rPr>
                <w:rFonts w:ascii="宋体" w:hAnsi="宋体" w:eastAsia="宋体" w:cs="Arial"/>
                <w:kern w:val="0"/>
                <w:sz w:val="24"/>
              </w:rPr>
            </w:pPr>
            <w:r>
              <w:rPr>
                <w:rFonts w:hint="eastAsia" w:ascii="宋体" w:hAnsi="宋体" w:eastAsia="宋体" w:cs="Arial"/>
                <w:kern w:val="0"/>
                <w:sz w:val="24"/>
              </w:rPr>
              <w:t>拟派项目负责人或技术负责人具有核与辐射相关专业高级及以上技术职称得3分。证明材料：证书复印件或扫描件加盖电子公章。</w:t>
            </w:r>
          </w:p>
        </w:tc>
        <w:tc>
          <w:tcPr>
            <w:tcW w:w="455" w:type="pct"/>
            <w:vMerge w:val="restart"/>
            <w:tcBorders>
              <w:top w:val="single" w:color="auto" w:sz="4" w:space="0"/>
              <w:left w:val="single" w:color="auto" w:sz="4" w:space="0"/>
              <w:right w:val="single" w:color="auto" w:sz="4" w:space="0"/>
            </w:tcBorders>
            <w:noWrap w:val="0"/>
            <w:vAlign w:val="center"/>
          </w:tcPr>
          <w:p w14:paraId="6DE13566">
            <w:pPr>
              <w:adjustRightInd w:val="0"/>
              <w:spacing w:line="360" w:lineRule="auto"/>
              <w:jc w:val="center"/>
              <w:rPr>
                <w:rFonts w:ascii="宋体" w:hAnsi="宋体" w:eastAsia="宋体" w:cs="Arial"/>
                <w:kern w:val="0"/>
                <w:sz w:val="24"/>
              </w:rPr>
            </w:pPr>
            <w:r>
              <w:rPr>
                <w:rFonts w:hint="eastAsia" w:ascii="宋体" w:hAnsi="宋体" w:eastAsia="宋体" w:cs="Arial"/>
                <w:kern w:val="0"/>
                <w:sz w:val="24"/>
                <w:lang w:val="en-US" w:eastAsia="zh-CN"/>
              </w:rPr>
              <w:t>6</w:t>
            </w:r>
            <w:r>
              <w:rPr>
                <w:rFonts w:hint="eastAsia" w:ascii="宋体" w:hAnsi="宋体" w:eastAsia="宋体" w:cs="Arial"/>
                <w:kern w:val="0"/>
                <w:sz w:val="24"/>
              </w:rPr>
              <w:t>分</w:t>
            </w:r>
          </w:p>
        </w:tc>
      </w:tr>
      <w:tr w14:paraId="4C86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60" w:type="pct"/>
            <w:vMerge w:val="continue"/>
            <w:tcBorders>
              <w:left w:val="single" w:color="auto" w:sz="4" w:space="0"/>
              <w:right w:val="single" w:color="auto" w:sz="4" w:space="0"/>
            </w:tcBorders>
            <w:noWrap w:val="0"/>
            <w:vAlign w:val="center"/>
          </w:tcPr>
          <w:p w14:paraId="5ABDAB55">
            <w:pPr>
              <w:adjustRightInd w:val="0"/>
              <w:spacing w:line="360" w:lineRule="auto"/>
              <w:jc w:val="center"/>
              <w:rPr>
                <w:rFonts w:ascii="宋体" w:hAnsi="宋体" w:eastAsia="宋体" w:cs="Arial"/>
                <w:kern w:val="0"/>
                <w:sz w:val="24"/>
              </w:rPr>
            </w:pPr>
          </w:p>
        </w:tc>
        <w:tc>
          <w:tcPr>
            <w:tcW w:w="594" w:type="pct"/>
            <w:vMerge w:val="continue"/>
            <w:tcBorders>
              <w:left w:val="single" w:color="auto" w:sz="4" w:space="0"/>
              <w:right w:val="single" w:color="auto" w:sz="4" w:space="0"/>
            </w:tcBorders>
            <w:noWrap w:val="0"/>
            <w:vAlign w:val="center"/>
          </w:tcPr>
          <w:p w14:paraId="5E73F100">
            <w:pPr>
              <w:adjustRightInd w:val="0"/>
              <w:spacing w:line="360" w:lineRule="auto"/>
              <w:rPr>
                <w:rFonts w:ascii="宋体" w:hAnsi="宋体" w:eastAsia="宋体" w:cs="Arial"/>
                <w:kern w:val="0"/>
                <w:sz w:val="24"/>
              </w:rPr>
            </w:pPr>
          </w:p>
        </w:tc>
        <w:tc>
          <w:tcPr>
            <w:tcW w:w="445" w:type="pct"/>
            <w:vMerge w:val="continue"/>
            <w:tcBorders>
              <w:left w:val="single" w:color="auto" w:sz="4" w:space="0"/>
              <w:right w:val="single" w:color="auto" w:sz="4" w:space="0"/>
            </w:tcBorders>
            <w:noWrap w:val="0"/>
            <w:vAlign w:val="center"/>
          </w:tcPr>
          <w:p w14:paraId="3332084B">
            <w:pPr>
              <w:adjustRightInd w:val="0"/>
              <w:spacing w:line="360" w:lineRule="auto"/>
              <w:jc w:val="center"/>
              <w:rPr>
                <w:rFonts w:ascii="宋体" w:hAnsi="宋体" w:eastAsia="宋体" w:cs="Arial"/>
                <w:kern w:val="0"/>
                <w:sz w:val="24"/>
              </w:rPr>
            </w:pPr>
          </w:p>
        </w:tc>
        <w:tc>
          <w:tcPr>
            <w:tcW w:w="3046" w:type="pct"/>
            <w:tcBorders>
              <w:top w:val="single" w:color="auto" w:sz="4" w:space="0"/>
              <w:left w:val="single" w:color="auto" w:sz="4" w:space="0"/>
              <w:bottom w:val="single" w:color="auto" w:sz="4" w:space="0"/>
              <w:right w:val="single" w:color="auto" w:sz="4" w:space="0"/>
            </w:tcBorders>
            <w:noWrap w:val="0"/>
            <w:vAlign w:val="center"/>
          </w:tcPr>
          <w:p w14:paraId="1C7D4EF1">
            <w:pPr>
              <w:adjustRightInd w:val="0"/>
              <w:spacing w:line="360" w:lineRule="auto"/>
              <w:rPr>
                <w:rFonts w:ascii="宋体" w:hAnsi="宋体" w:eastAsia="宋体" w:cs="Arial"/>
                <w:kern w:val="0"/>
                <w:sz w:val="24"/>
              </w:rPr>
            </w:pPr>
            <w:r>
              <w:rPr>
                <w:rFonts w:hint="eastAsia" w:ascii="宋体" w:hAnsi="宋体" w:eastAsia="宋体" w:cs="Arial"/>
                <w:kern w:val="0"/>
                <w:sz w:val="24"/>
              </w:rPr>
              <w:t>承诺拟派项目团队不少于1</w:t>
            </w:r>
            <w:r>
              <w:rPr>
                <w:rFonts w:ascii="宋体" w:hAnsi="宋体" w:eastAsia="宋体" w:cs="Arial"/>
                <w:kern w:val="0"/>
                <w:sz w:val="24"/>
              </w:rPr>
              <w:t>0</w:t>
            </w:r>
            <w:r>
              <w:rPr>
                <w:rFonts w:hint="eastAsia" w:ascii="宋体" w:hAnsi="宋体" w:eastAsia="宋体" w:cs="Arial"/>
                <w:kern w:val="0"/>
                <w:sz w:val="24"/>
              </w:rPr>
              <w:t>人得</w:t>
            </w:r>
            <w:r>
              <w:rPr>
                <w:rFonts w:hint="eastAsia" w:ascii="宋体" w:hAnsi="宋体" w:eastAsia="宋体" w:cs="Arial"/>
                <w:kern w:val="0"/>
                <w:sz w:val="24"/>
                <w:lang w:val="en-US" w:eastAsia="zh-CN"/>
              </w:rPr>
              <w:t>1</w:t>
            </w:r>
            <w:r>
              <w:rPr>
                <w:rFonts w:hint="eastAsia" w:ascii="宋体" w:hAnsi="宋体" w:eastAsia="宋体" w:cs="Arial"/>
                <w:kern w:val="0"/>
                <w:sz w:val="24"/>
              </w:rPr>
              <w:t>分。证明材料：承诺书或人员配置表加盖电子公章。</w:t>
            </w:r>
          </w:p>
        </w:tc>
        <w:tc>
          <w:tcPr>
            <w:tcW w:w="455" w:type="pct"/>
            <w:vMerge w:val="continue"/>
            <w:tcBorders>
              <w:left w:val="single" w:color="auto" w:sz="4" w:space="0"/>
              <w:right w:val="single" w:color="auto" w:sz="4" w:space="0"/>
            </w:tcBorders>
            <w:noWrap w:val="0"/>
            <w:vAlign w:val="center"/>
          </w:tcPr>
          <w:p w14:paraId="59830CA7">
            <w:pPr>
              <w:adjustRightInd w:val="0"/>
              <w:spacing w:line="360" w:lineRule="auto"/>
              <w:jc w:val="center"/>
              <w:rPr>
                <w:rFonts w:ascii="宋体" w:hAnsi="宋体" w:eastAsia="宋体" w:cs="Arial"/>
                <w:kern w:val="0"/>
                <w:sz w:val="24"/>
              </w:rPr>
            </w:pPr>
          </w:p>
        </w:tc>
      </w:tr>
      <w:tr w14:paraId="3D7F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60" w:type="pct"/>
            <w:vMerge w:val="continue"/>
            <w:tcBorders>
              <w:left w:val="single" w:color="auto" w:sz="4" w:space="0"/>
              <w:right w:val="single" w:color="auto" w:sz="4" w:space="0"/>
            </w:tcBorders>
            <w:noWrap w:val="0"/>
            <w:vAlign w:val="center"/>
          </w:tcPr>
          <w:p w14:paraId="544A05CE">
            <w:pPr>
              <w:adjustRightInd w:val="0"/>
              <w:spacing w:line="360" w:lineRule="auto"/>
              <w:jc w:val="center"/>
              <w:rPr>
                <w:rFonts w:ascii="宋体" w:hAnsi="宋体" w:eastAsia="宋体" w:cs="Arial"/>
                <w:kern w:val="0"/>
                <w:sz w:val="24"/>
              </w:rPr>
            </w:pPr>
          </w:p>
        </w:tc>
        <w:tc>
          <w:tcPr>
            <w:tcW w:w="594" w:type="pct"/>
            <w:vMerge w:val="continue"/>
            <w:tcBorders>
              <w:left w:val="single" w:color="auto" w:sz="4" w:space="0"/>
              <w:right w:val="single" w:color="auto" w:sz="4" w:space="0"/>
            </w:tcBorders>
            <w:noWrap w:val="0"/>
            <w:vAlign w:val="center"/>
          </w:tcPr>
          <w:p w14:paraId="5252A375">
            <w:pPr>
              <w:adjustRightInd w:val="0"/>
              <w:spacing w:line="360" w:lineRule="auto"/>
              <w:rPr>
                <w:rFonts w:ascii="宋体" w:hAnsi="宋体" w:eastAsia="宋体" w:cs="Arial"/>
                <w:kern w:val="0"/>
                <w:sz w:val="24"/>
              </w:rPr>
            </w:pPr>
          </w:p>
        </w:tc>
        <w:tc>
          <w:tcPr>
            <w:tcW w:w="445" w:type="pct"/>
            <w:vMerge w:val="continue"/>
            <w:tcBorders>
              <w:left w:val="single" w:color="auto" w:sz="4" w:space="0"/>
              <w:right w:val="single" w:color="auto" w:sz="4" w:space="0"/>
            </w:tcBorders>
            <w:noWrap w:val="0"/>
            <w:vAlign w:val="center"/>
          </w:tcPr>
          <w:p w14:paraId="7C5F9073">
            <w:pPr>
              <w:adjustRightInd w:val="0"/>
              <w:spacing w:line="360" w:lineRule="auto"/>
              <w:jc w:val="center"/>
              <w:rPr>
                <w:rFonts w:ascii="宋体" w:hAnsi="宋体" w:eastAsia="宋体" w:cs="Arial"/>
                <w:kern w:val="0"/>
                <w:sz w:val="24"/>
              </w:rPr>
            </w:pPr>
          </w:p>
        </w:tc>
        <w:tc>
          <w:tcPr>
            <w:tcW w:w="3046" w:type="pct"/>
            <w:tcBorders>
              <w:top w:val="single" w:color="auto" w:sz="4" w:space="0"/>
              <w:left w:val="single" w:color="auto" w:sz="4" w:space="0"/>
              <w:bottom w:val="single" w:color="auto" w:sz="4" w:space="0"/>
              <w:right w:val="single" w:color="auto" w:sz="4" w:space="0"/>
            </w:tcBorders>
            <w:noWrap w:val="0"/>
            <w:vAlign w:val="center"/>
          </w:tcPr>
          <w:p w14:paraId="1EEF79B3">
            <w:pPr>
              <w:adjustRightInd w:val="0"/>
              <w:spacing w:line="360" w:lineRule="auto"/>
              <w:rPr>
                <w:rFonts w:ascii="宋体" w:hAnsi="宋体" w:eastAsia="宋体" w:cs="Arial"/>
                <w:kern w:val="0"/>
                <w:sz w:val="24"/>
              </w:rPr>
            </w:pPr>
            <w:r>
              <w:rPr>
                <w:rFonts w:hint="eastAsia" w:ascii="宋体" w:hAnsi="宋体" w:eastAsia="宋体" w:cs="Arial"/>
                <w:kern w:val="0"/>
                <w:sz w:val="24"/>
              </w:rPr>
              <w:t>除拟派项目负责人和技术负责人外，项目团队成员为核与辐射、电子学相关专业的，每提供一个得</w:t>
            </w:r>
            <w:r>
              <w:rPr>
                <w:rFonts w:hint="eastAsia" w:ascii="宋体" w:hAnsi="宋体" w:eastAsia="宋体" w:cs="Arial"/>
                <w:kern w:val="0"/>
                <w:sz w:val="24"/>
                <w:lang w:val="en-US" w:eastAsia="zh-CN"/>
              </w:rPr>
              <w:t>1</w:t>
            </w:r>
            <w:r>
              <w:rPr>
                <w:rFonts w:hint="eastAsia" w:ascii="宋体" w:hAnsi="宋体" w:eastAsia="宋体" w:cs="Arial"/>
                <w:kern w:val="0"/>
                <w:sz w:val="24"/>
              </w:rPr>
              <w:t>分，最高得</w:t>
            </w:r>
            <w:r>
              <w:rPr>
                <w:rFonts w:hint="eastAsia" w:ascii="宋体" w:hAnsi="宋体" w:eastAsia="宋体" w:cs="Arial"/>
                <w:kern w:val="0"/>
                <w:sz w:val="24"/>
                <w:lang w:val="en-US" w:eastAsia="zh-CN"/>
              </w:rPr>
              <w:t>2</w:t>
            </w:r>
            <w:r>
              <w:rPr>
                <w:rFonts w:hint="eastAsia" w:ascii="宋体" w:hAnsi="宋体" w:eastAsia="宋体" w:cs="Arial"/>
                <w:kern w:val="0"/>
                <w:sz w:val="24"/>
              </w:rPr>
              <w:t>分。证明材料：人员相关证书复印件或扫描件加盖电子公章。</w:t>
            </w:r>
          </w:p>
        </w:tc>
        <w:tc>
          <w:tcPr>
            <w:tcW w:w="455" w:type="pct"/>
            <w:vMerge w:val="continue"/>
            <w:tcBorders>
              <w:left w:val="single" w:color="auto" w:sz="4" w:space="0"/>
              <w:right w:val="single" w:color="auto" w:sz="4" w:space="0"/>
            </w:tcBorders>
            <w:noWrap w:val="0"/>
            <w:vAlign w:val="center"/>
          </w:tcPr>
          <w:p w14:paraId="5967AD0F">
            <w:pPr>
              <w:adjustRightInd w:val="0"/>
              <w:spacing w:line="360" w:lineRule="auto"/>
              <w:jc w:val="center"/>
              <w:rPr>
                <w:rFonts w:ascii="宋体" w:hAnsi="宋体" w:eastAsia="宋体" w:cs="Arial"/>
                <w:kern w:val="0"/>
                <w:sz w:val="24"/>
              </w:rPr>
            </w:pPr>
          </w:p>
        </w:tc>
      </w:tr>
      <w:tr w14:paraId="4B22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60" w:type="pct"/>
            <w:vMerge w:val="continue"/>
            <w:tcBorders>
              <w:left w:val="single" w:color="auto" w:sz="4" w:space="0"/>
              <w:right w:val="single" w:color="auto" w:sz="4" w:space="0"/>
            </w:tcBorders>
            <w:noWrap w:val="0"/>
            <w:vAlign w:val="center"/>
          </w:tcPr>
          <w:p w14:paraId="54173B13">
            <w:pPr>
              <w:adjustRightInd w:val="0"/>
              <w:spacing w:line="360" w:lineRule="auto"/>
              <w:jc w:val="center"/>
              <w:rPr>
                <w:rFonts w:ascii="宋体" w:hAnsi="宋体" w:eastAsia="宋体" w:cs="Arial"/>
                <w:kern w:val="0"/>
                <w:sz w:val="24"/>
              </w:rPr>
            </w:pPr>
          </w:p>
        </w:tc>
        <w:tc>
          <w:tcPr>
            <w:tcW w:w="594" w:type="pct"/>
            <w:vMerge w:val="continue"/>
            <w:tcBorders>
              <w:left w:val="single" w:color="auto" w:sz="4" w:space="0"/>
              <w:right w:val="single" w:color="auto" w:sz="4" w:space="0"/>
            </w:tcBorders>
            <w:noWrap w:val="0"/>
            <w:vAlign w:val="center"/>
          </w:tcPr>
          <w:p w14:paraId="1E576625">
            <w:pPr>
              <w:adjustRightInd w:val="0"/>
              <w:spacing w:line="360" w:lineRule="auto"/>
              <w:rPr>
                <w:rFonts w:ascii="宋体" w:hAnsi="宋体" w:eastAsia="宋体" w:cs="Arial"/>
                <w:kern w:val="0"/>
                <w:sz w:val="24"/>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1E71A5B1">
            <w:pPr>
              <w:adjustRightInd w:val="0"/>
              <w:spacing w:line="360" w:lineRule="auto"/>
              <w:jc w:val="center"/>
              <w:rPr>
                <w:rFonts w:ascii="宋体" w:hAnsi="宋体" w:eastAsia="宋体" w:cs="Arial"/>
                <w:kern w:val="0"/>
                <w:sz w:val="24"/>
              </w:rPr>
            </w:pPr>
            <w:r>
              <w:rPr>
                <w:rFonts w:hint="eastAsia" w:ascii="宋体" w:hAnsi="宋体" w:eastAsia="宋体" w:cs="Arial"/>
                <w:bCs/>
                <w:kern w:val="0"/>
                <w:sz w:val="24"/>
              </w:rPr>
              <w:t>投标产品</w:t>
            </w:r>
            <w:r>
              <w:rPr>
                <w:rFonts w:hint="eastAsia" w:ascii="宋体" w:hAnsi="宋体" w:eastAsia="宋体" w:cs="Times New Roman"/>
                <w:bCs/>
                <w:color w:val="000000"/>
                <w:sz w:val="24"/>
              </w:rPr>
              <w:t>情况</w:t>
            </w:r>
          </w:p>
        </w:tc>
        <w:tc>
          <w:tcPr>
            <w:tcW w:w="3046" w:type="pct"/>
            <w:tcBorders>
              <w:top w:val="single" w:color="auto" w:sz="4" w:space="0"/>
              <w:left w:val="single" w:color="auto" w:sz="4" w:space="0"/>
              <w:bottom w:val="single" w:color="auto" w:sz="4" w:space="0"/>
              <w:right w:val="single" w:color="auto" w:sz="4" w:space="0"/>
            </w:tcBorders>
            <w:noWrap w:val="0"/>
            <w:vAlign w:val="center"/>
          </w:tcPr>
          <w:p w14:paraId="7A977A67">
            <w:pPr>
              <w:adjustRightInd w:val="0"/>
              <w:spacing w:line="360" w:lineRule="auto"/>
              <w:jc w:val="left"/>
              <w:rPr>
                <w:rFonts w:ascii="宋体" w:hAnsi="宋体" w:eastAsia="宋体" w:cs="Arial"/>
                <w:kern w:val="0"/>
                <w:sz w:val="24"/>
              </w:rPr>
            </w:pPr>
            <w:r>
              <w:rPr>
                <w:rFonts w:hint="eastAsia" w:ascii="宋体" w:hAnsi="宋体" w:eastAsia="宋体" w:cs="Arial"/>
                <w:bCs/>
                <w:kern w:val="0"/>
                <w:sz w:val="24"/>
              </w:rPr>
              <w:t>投标产品的整体选型配置高、产品质量的稳定性强、技术先进的</w:t>
            </w:r>
            <w:r>
              <w:rPr>
                <w:rFonts w:hint="eastAsia" w:ascii="宋体" w:hAnsi="宋体" w:eastAsia="宋体" w:cs="Arial"/>
                <w:bCs/>
                <w:kern w:val="0"/>
                <w:sz w:val="24"/>
                <w:lang w:val="en-US" w:eastAsia="zh-CN"/>
              </w:rPr>
              <w:t>7</w:t>
            </w:r>
            <w:r>
              <w:rPr>
                <w:rFonts w:hint="eastAsia" w:ascii="宋体" w:hAnsi="宋体" w:eastAsia="宋体" w:cs="Arial"/>
                <w:bCs/>
                <w:kern w:val="0"/>
                <w:sz w:val="24"/>
              </w:rPr>
              <w:t>分；投标产品的整体选型配置较高、产品质量的稳定性较强、技术较先进的</w:t>
            </w:r>
            <w:r>
              <w:rPr>
                <w:rFonts w:hint="eastAsia" w:ascii="宋体" w:hAnsi="宋体" w:eastAsia="宋体" w:cs="Arial"/>
                <w:bCs/>
                <w:kern w:val="0"/>
                <w:sz w:val="24"/>
                <w:lang w:val="en-US" w:eastAsia="zh-CN"/>
              </w:rPr>
              <w:t>5</w:t>
            </w:r>
            <w:r>
              <w:rPr>
                <w:rFonts w:hint="eastAsia" w:ascii="宋体" w:hAnsi="宋体" w:eastAsia="宋体" w:cs="Arial"/>
                <w:bCs/>
                <w:kern w:val="0"/>
                <w:sz w:val="24"/>
              </w:rPr>
              <w:t>分；投标产品的整体选型配置一般、产品质量的稳定性一般、技术较一般的</w:t>
            </w:r>
            <w:r>
              <w:rPr>
                <w:rFonts w:hint="eastAsia" w:ascii="宋体" w:hAnsi="宋体" w:eastAsia="宋体" w:cs="Arial"/>
                <w:bCs/>
                <w:kern w:val="0"/>
                <w:sz w:val="24"/>
                <w:lang w:val="en-US" w:eastAsia="zh-CN"/>
              </w:rPr>
              <w:t>4</w:t>
            </w:r>
            <w:r>
              <w:rPr>
                <w:rFonts w:hint="eastAsia" w:ascii="宋体" w:hAnsi="宋体" w:eastAsia="宋体" w:cs="Arial"/>
                <w:bCs/>
                <w:kern w:val="0"/>
                <w:sz w:val="24"/>
              </w:rPr>
              <w:t>分；未提供选型情况的不得分。</w:t>
            </w:r>
            <w:r>
              <w:rPr>
                <w:rFonts w:ascii="宋体" w:hAnsi="宋体" w:eastAsia="宋体" w:cs="Arial"/>
                <w:bCs/>
                <w:kern w:val="0"/>
                <w:sz w:val="24"/>
              </w:rPr>
              <w:t>（提供产品选型说明、官网或厂家盖章出具的参数材料、产品检测报告、与产品可靠性、稳定性等相关的评价、报告等</w:t>
            </w:r>
            <w:r>
              <w:rPr>
                <w:rFonts w:hint="eastAsia" w:ascii="宋体" w:hAnsi="宋体" w:eastAsia="宋体" w:cs="Arial"/>
                <w:bCs/>
                <w:kern w:val="0"/>
                <w:sz w:val="24"/>
              </w:rPr>
              <w:t>证明</w:t>
            </w:r>
            <w:r>
              <w:rPr>
                <w:rFonts w:ascii="宋体" w:hAnsi="宋体" w:eastAsia="宋体" w:cs="Arial"/>
                <w:bCs/>
                <w:kern w:val="0"/>
                <w:sz w:val="24"/>
              </w:rPr>
              <w:t>材料）</w:t>
            </w:r>
            <w:r>
              <w:rPr>
                <w:rFonts w:hint="eastAsia" w:ascii="宋体" w:hAnsi="宋体" w:eastAsia="宋体" w:cs="Arial"/>
                <w:bCs/>
                <w:kern w:val="0"/>
                <w:sz w:val="24"/>
              </w:rPr>
              <w:t>。</w:t>
            </w:r>
          </w:p>
        </w:tc>
        <w:tc>
          <w:tcPr>
            <w:tcW w:w="455" w:type="pct"/>
            <w:tcBorders>
              <w:top w:val="single" w:color="auto" w:sz="4" w:space="0"/>
              <w:left w:val="single" w:color="auto" w:sz="4" w:space="0"/>
              <w:right w:val="single" w:color="auto" w:sz="4" w:space="0"/>
            </w:tcBorders>
            <w:noWrap w:val="0"/>
            <w:vAlign w:val="center"/>
          </w:tcPr>
          <w:p w14:paraId="00EC8A79">
            <w:pPr>
              <w:adjustRightInd w:val="0"/>
              <w:spacing w:line="360" w:lineRule="auto"/>
              <w:jc w:val="center"/>
              <w:rPr>
                <w:rFonts w:ascii="宋体" w:hAnsi="宋体" w:eastAsia="宋体" w:cs="Arial"/>
                <w:kern w:val="0"/>
                <w:sz w:val="24"/>
              </w:rPr>
            </w:pPr>
            <w:r>
              <w:rPr>
                <w:rFonts w:hint="eastAsia" w:ascii="宋体" w:hAnsi="宋体" w:eastAsia="宋体" w:cs="Arial"/>
                <w:kern w:val="0"/>
                <w:sz w:val="24"/>
                <w:lang w:val="en-US" w:eastAsia="zh-CN"/>
              </w:rPr>
              <w:t>7</w:t>
            </w:r>
            <w:r>
              <w:rPr>
                <w:rFonts w:hint="eastAsia" w:ascii="宋体" w:hAnsi="宋体" w:eastAsia="宋体" w:cs="Arial"/>
                <w:kern w:val="0"/>
                <w:sz w:val="24"/>
              </w:rPr>
              <w:t>分</w:t>
            </w:r>
          </w:p>
        </w:tc>
      </w:tr>
      <w:tr w14:paraId="6500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Merge w:val="continue"/>
            <w:tcBorders>
              <w:left w:val="single" w:color="auto" w:sz="4" w:space="0"/>
              <w:right w:val="single" w:color="auto" w:sz="4" w:space="0"/>
            </w:tcBorders>
            <w:noWrap w:val="0"/>
            <w:vAlign w:val="center"/>
          </w:tcPr>
          <w:p w14:paraId="71864088">
            <w:pPr>
              <w:adjustRightInd w:val="0"/>
              <w:spacing w:line="360" w:lineRule="auto"/>
              <w:jc w:val="center"/>
              <w:rPr>
                <w:rFonts w:ascii="宋体" w:hAnsi="宋体" w:eastAsia="宋体" w:cs="Arial"/>
                <w:kern w:val="0"/>
                <w:sz w:val="24"/>
              </w:rPr>
            </w:pPr>
          </w:p>
        </w:tc>
        <w:tc>
          <w:tcPr>
            <w:tcW w:w="594" w:type="pct"/>
            <w:vMerge w:val="continue"/>
            <w:tcBorders>
              <w:left w:val="single" w:color="auto" w:sz="4" w:space="0"/>
              <w:right w:val="single" w:color="auto" w:sz="4" w:space="0"/>
            </w:tcBorders>
            <w:noWrap w:val="0"/>
            <w:vAlign w:val="center"/>
          </w:tcPr>
          <w:p w14:paraId="1BFCC3AC">
            <w:pPr>
              <w:adjustRightInd w:val="0"/>
              <w:spacing w:line="360" w:lineRule="auto"/>
              <w:rPr>
                <w:rFonts w:ascii="宋体" w:hAnsi="宋体" w:eastAsia="宋体" w:cs="Arial"/>
                <w:kern w:val="0"/>
                <w:sz w:val="24"/>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44E92FF6">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项目服务方案</w:t>
            </w:r>
          </w:p>
        </w:tc>
        <w:tc>
          <w:tcPr>
            <w:tcW w:w="3046" w:type="pct"/>
            <w:tcBorders>
              <w:top w:val="single" w:color="auto" w:sz="4" w:space="0"/>
              <w:left w:val="single" w:color="auto" w:sz="4" w:space="0"/>
              <w:bottom w:val="single" w:color="auto" w:sz="4" w:space="0"/>
              <w:right w:val="single" w:color="auto" w:sz="4" w:space="0"/>
            </w:tcBorders>
            <w:noWrap w:val="0"/>
            <w:vAlign w:val="center"/>
          </w:tcPr>
          <w:p w14:paraId="1F39D80E">
            <w:pPr>
              <w:adjustRightInd w:val="0"/>
              <w:spacing w:line="360" w:lineRule="auto"/>
              <w:jc w:val="left"/>
              <w:rPr>
                <w:rFonts w:ascii="宋体" w:hAnsi="宋体" w:eastAsia="宋体" w:cs="Arial"/>
                <w:kern w:val="0"/>
                <w:sz w:val="24"/>
              </w:rPr>
            </w:pPr>
            <w:r>
              <w:rPr>
                <w:rFonts w:hint="eastAsia" w:ascii="宋体" w:hAnsi="宋体" w:eastAsia="宋体" w:cs="Arial"/>
                <w:kern w:val="0"/>
                <w:sz w:val="24"/>
              </w:rPr>
              <w:t>组织实施方案的科学性、合理性、规范性、可操作性等，包括配件采购、生产及供货、使用维护、计量溯源、检测、验收等内容合理、符合招标文件要求得</w:t>
            </w:r>
            <w:r>
              <w:rPr>
                <w:rFonts w:ascii="宋体" w:hAnsi="宋体" w:eastAsia="宋体" w:cs="Arial"/>
                <w:kern w:val="0"/>
                <w:sz w:val="24"/>
              </w:rPr>
              <w:t>4</w:t>
            </w:r>
            <w:r>
              <w:rPr>
                <w:rFonts w:hint="eastAsia" w:ascii="宋体" w:hAnsi="宋体" w:eastAsia="宋体" w:cs="Arial"/>
                <w:kern w:val="0"/>
                <w:sz w:val="24"/>
              </w:rPr>
              <w:t>分，合理性较强得</w:t>
            </w:r>
            <w:r>
              <w:rPr>
                <w:rFonts w:ascii="宋体" w:hAnsi="宋体" w:eastAsia="宋体" w:cs="Arial"/>
                <w:kern w:val="0"/>
                <w:sz w:val="24"/>
              </w:rPr>
              <w:t>2</w:t>
            </w:r>
            <w:r>
              <w:rPr>
                <w:rFonts w:hint="eastAsia" w:ascii="宋体" w:hAnsi="宋体" w:eastAsia="宋体" w:cs="Arial"/>
                <w:kern w:val="0"/>
                <w:sz w:val="24"/>
              </w:rPr>
              <w:t>分，合理性一般得</w:t>
            </w:r>
            <w:r>
              <w:rPr>
                <w:rFonts w:ascii="宋体" w:hAnsi="宋体" w:eastAsia="宋体" w:cs="Arial"/>
                <w:kern w:val="0"/>
                <w:sz w:val="24"/>
              </w:rPr>
              <w:t>1</w:t>
            </w:r>
            <w:r>
              <w:rPr>
                <w:rFonts w:hint="eastAsia" w:ascii="宋体" w:hAnsi="宋体" w:eastAsia="宋体" w:cs="Arial"/>
                <w:kern w:val="0"/>
                <w:sz w:val="24"/>
              </w:rPr>
              <w:t>分，未提供不得分。</w:t>
            </w:r>
          </w:p>
        </w:tc>
        <w:tc>
          <w:tcPr>
            <w:tcW w:w="455" w:type="pct"/>
            <w:tcBorders>
              <w:top w:val="single" w:color="auto" w:sz="4" w:space="0"/>
              <w:left w:val="single" w:color="auto" w:sz="4" w:space="0"/>
              <w:right w:val="single" w:color="auto" w:sz="4" w:space="0"/>
            </w:tcBorders>
            <w:noWrap w:val="0"/>
            <w:vAlign w:val="center"/>
          </w:tcPr>
          <w:p w14:paraId="43282B59">
            <w:pPr>
              <w:adjustRightInd w:val="0"/>
              <w:spacing w:line="360" w:lineRule="auto"/>
              <w:jc w:val="center"/>
              <w:rPr>
                <w:rFonts w:ascii="宋体" w:hAnsi="宋体" w:eastAsia="宋体" w:cs="Arial"/>
                <w:kern w:val="0"/>
                <w:sz w:val="24"/>
              </w:rPr>
            </w:pPr>
            <w:r>
              <w:rPr>
                <w:rFonts w:hint="eastAsia" w:ascii="宋体" w:hAnsi="宋体" w:eastAsia="宋体" w:cs="Arial"/>
                <w:kern w:val="0"/>
                <w:sz w:val="24"/>
                <w:lang w:val="en-US" w:eastAsia="zh-CN"/>
              </w:rPr>
              <w:t>4</w:t>
            </w:r>
            <w:r>
              <w:rPr>
                <w:rFonts w:hint="eastAsia" w:ascii="宋体" w:hAnsi="宋体" w:eastAsia="宋体" w:cs="Arial"/>
                <w:kern w:val="0"/>
                <w:sz w:val="24"/>
              </w:rPr>
              <w:t>分</w:t>
            </w:r>
          </w:p>
        </w:tc>
      </w:tr>
      <w:tr w14:paraId="7B86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Merge w:val="continue"/>
            <w:tcBorders>
              <w:left w:val="single" w:color="auto" w:sz="4" w:space="0"/>
              <w:right w:val="single" w:color="auto" w:sz="4" w:space="0"/>
            </w:tcBorders>
            <w:noWrap w:val="0"/>
            <w:vAlign w:val="center"/>
          </w:tcPr>
          <w:p w14:paraId="24C8D910">
            <w:pPr>
              <w:adjustRightInd w:val="0"/>
              <w:spacing w:line="360" w:lineRule="auto"/>
              <w:jc w:val="center"/>
              <w:rPr>
                <w:rFonts w:ascii="宋体" w:hAnsi="宋体" w:eastAsia="宋体" w:cs="Arial"/>
                <w:kern w:val="0"/>
                <w:sz w:val="24"/>
              </w:rPr>
            </w:pPr>
          </w:p>
        </w:tc>
        <w:tc>
          <w:tcPr>
            <w:tcW w:w="594" w:type="pct"/>
            <w:vMerge w:val="continue"/>
            <w:tcBorders>
              <w:left w:val="single" w:color="auto" w:sz="4" w:space="0"/>
              <w:right w:val="single" w:color="auto" w:sz="4" w:space="0"/>
            </w:tcBorders>
            <w:noWrap w:val="0"/>
            <w:vAlign w:val="center"/>
          </w:tcPr>
          <w:p w14:paraId="553D43A9">
            <w:pPr>
              <w:adjustRightInd w:val="0"/>
              <w:spacing w:line="360" w:lineRule="auto"/>
              <w:rPr>
                <w:rFonts w:ascii="宋体" w:hAnsi="宋体" w:eastAsia="宋体" w:cs="Arial"/>
                <w:kern w:val="0"/>
                <w:sz w:val="24"/>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47F541BF">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产品质量保障措施</w:t>
            </w:r>
          </w:p>
        </w:tc>
        <w:tc>
          <w:tcPr>
            <w:tcW w:w="3046" w:type="pct"/>
            <w:tcBorders>
              <w:top w:val="single" w:color="auto" w:sz="4" w:space="0"/>
              <w:left w:val="single" w:color="auto" w:sz="4" w:space="0"/>
              <w:bottom w:val="single" w:color="auto" w:sz="4" w:space="0"/>
              <w:right w:val="single" w:color="auto" w:sz="4" w:space="0"/>
            </w:tcBorders>
            <w:noWrap w:val="0"/>
            <w:vAlign w:val="center"/>
          </w:tcPr>
          <w:p w14:paraId="62946E7D">
            <w:pPr>
              <w:adjustRightInd w:val="0"/>
              <w:spacing w:line="360" w:lineRule="auto"/>
              <w:jc w:val="left"/>
              <w:rPr>
                <w:rFonts w:ascii="宋体" w:hAnsi="宋体" w:eastAsia="宋体" w:cs="Arial"/>
                <w:kern w:val="0"/>
                <w:sz w:val="24"/>
              </w:rPr>
            </w:pPr>
            <w:r>
              <w:rPr>
                <w:rFonts w:hint="eastAsia" w:ascii="宋体" w:hAnsi="宋体" w:eastAsia="宋体" w:cs="Arial"/>
                <w:kern w:val="0"/>
                <w:sz w:val="24"/>
              </w:rPr>
              <w:t>投标人按采购人要求有明确的质量目标，质量保证措施，并具有详细可行的实施内容；内容完善、针对性强的得</w:t>
            </w:r>
            <w:r>
              <w:rPr>
                <w:rFonts w:hint="eastAsia" w:ascii="宋体" w:hAnsi="宋体" w:eastAsia="宋体" w:cs="Arial"/>
                <w:kern w:val="0"/>
                <w:sz w:val="24"/>
                <w:lang w:val="en-US" w:eastAsia="zh-CN"/>
              </w:rPr>
              <w:t>3</w:t>
            </w:r>
            <w:r>
              <w:rPr>
                <w:rFonts w:hint="eastAsia" w:ascii="宋体" w:hAnsi="宋体" w:eastAsia="宋体" w:cs="Arial"/>
                <w:kern w:val="0"/>
                <w:sz w:val="24"/>
              </w:rPr>
              <w:t>分；内容较完善、针对性较强的得</w:t>
            </w:r>
            <w:r>
              <w:rPr>
                <w:rFonts w:ascii="宋体" w:hAnsi="宋体" w:eastAsia="宋体" w:cs="Arial"/>
                <w:kern w:val="0"/>
                <w:sz w:val="24"/>
              </w:rPr>
              <w:t>2</w:t>
            </w:r>
            <w:r>
              <w:rPr>
                <w:rFonts w:hint="eastAsia" w:ascii="宋体" w:hAnsi="宋体" w:eastAsia="宋体" w:cs="Arial"/>
                <w:kern w:val="0"/>
                <w:sz w:val="24"/>
              </w:rPr>
              <w:t>分；内容略有欠缺、针对性一般得</w:t>
            </w:r>
            <w:r>
              <w:rPr>
                <w:rFonts w:ascii="宋体" w:hAnsi="宋体" w:eastAsia="宋体" w:cs="Arial"/>
                <w:kern w:val="0"/>
                <w:sz w:val="24"/>
              </w:rPr>
              <w:t>1</w:t>
            </w:r>
            <w:r>
              <w:rPr>
                <w:rFonts w:hint="eastAsia" w:ascii="宋体" w:hAnsi="宋体" w:eastAsia="宋体" w:cs="Arial"/>
                <w:kern w:val="0"/>
                <w:sz w:val="24"/>
              </w:rPr>
              <w:t>分；未提供不得分。</w:t>
            </w:r>
          </w:p>
        </w:tc>
        <w:tc>
          <w:tcPr>
            <w:tcW w:w="455" w:type="pct"/>
            <w:tcBorders>
              <w:top w:val="single" w:color="auto" w:sz="4" w:space="0"/>
              <w:left w:val="single" w:color="auto" w:sz="4" w:space="0"/>
              <w:right w:val="single" w:color="auto" w:sz="4" w:space="0"/>
            </w:tcBorders>
            <w:noWrap w:val="0"/>
            <w:vAlign w:val="center"/>
          </w:tcPr>
          <w:p w14:paraId="689FF105">
            <w:pPr>
              <w:adjustRightInd w:val="0"/>
              <w:spacing w:line="360" w:lineRule="auto"/>
              <w:jc w:val="center"/>
              <w:rPr>
                <w:rFonts w:ascii="宋体" w:hAnsi="宋体" w:eastAsia="宋体" w:cs="Arial"/>
                <w:kern w:val="0"/>
                <w:sz w:val="24"/>
              </w:rPr>
            </w:pPr>
            <w:r>
              <w:rPr>
                <w:rFonts w:hint="eastAsia" w:ascii="宋体" w:hAnsi="宋体" w:eastAsia="宋体" w:cs="Arial"/>
                <w:kern w:val="0"/>
                <w:sz w:val="24"/>
                <w:lang w:val="en-US" w:eastAsia="zh-CN"/>
              </w:rPr>
              <w:t>3</w:t>
            </w:r>
            <w:r>
              <w:rPr>
                <w:rFonts w:hint="eastAsia" w:ascii="宋体" w:hAnsi="宋体" w:eastAsia="宋体" w:cs="Arial"/>
                <w:kern w:val="0"/>
                <w:sz w:val="24"/>
              </w:rPr>
              <w:t>分</w:t>
            </w:r>
          </w:p>
        </w:tc>
      </w:tr>
      <w:tr w14:paraId="44AF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Merge w:val="continue"/>
            <w:tcBorders>
              <w:left w:val="single" w:color="auto" w:sz="4" w:space="0"/>
              <w:right w:val="single" w:color="auto" w:sz="4" w:space="0"/>
            </w:tcBorders>
            <w:noWrap w:val="0"/>
            <w:vAlign w:val="center"/>
          </w:tcPr>
          <w:p w14:paraId="02FAB29B">
            <w:pPr>
              <w:adjustRightInd w:val="0"/>
              <w:spacing w:line="360" w:lineRule="auto"/>
              <w:jc w:val="center"/>
              <w:rPr>
                <w:rFonts w:ascii="宋体" w:hAnsi="宋体" w:eastAsia="宋体" w:cs="Arial"/>
                <w:kern w:val="0"/>
                <w:sz w:val="24"/>
              </w:rPr>
            </w:pPr>
          </w:p>
        </w:tc>
        <w:tc>
          <w:tcPr>
            <w:tcW w:w="594" w:type="pct"/>
            <w:vMerge w:val="continue"/>
            <w:tcBorders>
              <w:left w:val="single" w:color="auto" w:sz="4" w:space="0"/>
              <w:right w:val="single" w:color="auto" w:sz="4" w:space="0"/>
            </w:tcBorders>
            <w:noWrap w:val="0"/>
            <w:vAlign w:val="center"/>
          </w:tcPr>
          <w:p w14:paraId="44C772AE">
            <w:pPr>
              <w:adjustRightInd w:val="0"/>
              <w:spacing w:line="360" w:lineRule="auto"/>
              <w:rPr>
                <w:rFonts w:ascii="宋体" w:hAnsi="宋体" w:eastAsia="宋体" w:cs="Arial"/>
                <w:kern w:val="0"/>
                <w:sz w:val="24"/>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23E3EF23">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安装方案</w:t>
            </w:r>
          </w:p>
        </w:tc>
        <w:tc>
          <w:tcPr>
            <w:tcW w:w="3046" w:type="pct"/>
            <w:tcBorders>
              <w:top w:val="single" w:color="auto" w:sz="4" w:space="0"/>
              <w:left w:val="single" w:color="auto" w:sz="4" w:space="0"/>
              <w:bottom w:val="single" w:color="auto" w:sz="4" w:space="0"/>
              <w:right w:val="single" w:color="auto" w:sz="4" w:space="0"/>
            </w:tcBorders>
            <w:noWrap w:val="0"/>
            <w:vAlign w:val="center"/>
          </w:tcPr>
          <w:p w14:paraId="69F9ADF5">
            <w:pPr>
              <w:adjustRightInd w:val="0"/>
              <w:spacing w:line="360" w:lineRule="auto"/>
              <w:jc w:val="left"/>
              <w:rPr>
                <w:rFonts w:ascii="宋体" w:hAnsi="宋体" w:eastAsia="宋体" w:cs="Arial"/>
                <w:kern w:val="0"/>
                <w:sz w:val="24"/>
              </w:rPr>
            </w:pPr>
            <w:r>
              <w:rPr>
                <w:rFonts w:hint="eastAsia" w:ascii="宋体" w:hAnsi="宋体" w:eastAsia="宋体" w:cs="Arial"/>
                <w:kern w:val="0"/>
                <w:sz w:val="24"/>
              </w:rPr>
              <w:t>根据货物交付时间节点，落实送货安装时间和人员安排，确保按期交付方案完整、符合项目实际情况得2分，良好得1.5分，一般得</w:t>
            </w:r>
            <w:r>
              <w:rPr>
                <w:rFonts w:ascii="宋体" w:hAnsi="宋体" w:eastAsia="宋体" w:cs="Arial"/>
                <w:kern w:val="0"/>
                <w:sz w:val="24"/>
              </w:rPr>
              <w:t>1</w:t>
            </w:r>
            <w:r>
              <w:rPr>
                <w:rFonts w:hint="eastAsia" w:ascii="宋体" w:hAnsi="宋体" w:eastAsia="宋体" w:cs="Arial"/>
                <w:kern w:val="0"/>
                <w:sz w:val="24"/>
              </w:rPr>
              <w:t>分，未提供不得分。</w:t>
            </w:r>
          </w:p>
        </w:tc>
        <w:tc>
          <w:tcPr>
            <w:tcW w:w="455" w:type="pct"/>
            <w:tcBorders>
              <w:top w:val="single" w:color="auto" w:sz="4" w:space="0"/>
              <w:left w:val="single" w:color="auto" w:sz="4" w:space="0"/>
              <w:right w:val="single" w:color="auto" w:sz="4" w:space="0"/>
            </w:tcBorders>
            <w:noWrap w:val="0"/>
            <w:vAlign w:val="center"/>
          </w:tcPr>
          <w:p w14:paraId="7B091615">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2分</w:t>
            </w:r>
          </w:p>
        </w:tc>
      </w:tr>
      <w:tr w14:paraId="0775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Merge w:val="continue"/>
            <w:tcBorders>
              <w:left w:val="single" w:color="auto" w:sz="4" w:space="0"/>
              <w:right w:val="single" w:color="auto" w:sz="4" w:space="0"/>
            </w:tcBorders>
            <w:noWrap w:val="0"/>
            <w:vAlign w:val="center"/>
          </w:tcPr>
          <w:p w14:paraId="7D7989A6">
            <w:pPr>
              <w:adjustRightInd w:val="0"/>
              <w:spacing w:line="360" w:lineRule="auto"/>
              <w:jc w:val="center"/>
              <w:rPr>
                <w:rFonts w:ascii="宋体" w:hAnsi="宋体" w:eastAsia="宋体" w:cs="Arial"/>
                <w:kern w:val="0"/>
                <w:sz w:val="24"/>
              </w:rPr>
            </w:pPr>
          </w:p>
        </w:tc>
        <w:tc>
          <w:tcPr>
            <w:tcW w:w="594" w:type="pct"/>
            <w:vMerge w:val="continue"/>
            <w:tcBorders>
              <w:left w:val="single" w:color="auto" w:sz="4" w:space="0"/>
              <w:right w:val="single" w:color="auto" w:sz="4" w:space="0"/>
            </w:tcBorders>
            <w:noWrap w:val="0"/>
            <w:vAlign w:val="center"/>
          </w:tcPr>
          <w:p w14:paraId="301FC858">
            <w:pPr>
              <w:adjustRightInd w:val="0"/>
              <w:spacing w:line="360" w:lineRule="auto"/>
              <w:rPr>
                <w:rFonts w:ascii="宋体" w:hAnsi="宋体" w:eastAsia="宋体" w:cs="Arial"/>
                <w:kern w:val="0"/>
                <w:sz w:val="24"/>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60EBFD6A">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技术培训</w:t>
            </w:r>
          </w:p>
        </w:tc>
        <w:tc>
          <w:tcPr>
            <w:tcW w:w="3046" w:type="pct"/>
            <w:tcBorders>
              <w:top w:val="single" w:color="auto" w:sz="4" w:space="0"/>
              <w:left w:val="single" w:color="auto" w:sz="4" w:space="0"/>
              <w:bottom w:val="single" w:color="auto" w:sz="4" w:space="0"/>
              <w:right w:val="single" w:color="auto" w:sz="4" w:space="0"/>
            </w:tcBorders>
            <w:noWrap w:val="0"/>
            <w:vAlign w:val="center"/>
          </w:tcPr>
          <w:p w14:paraId="3D03C469">
            <w:pPr>
              <w:adjustRightInd w:val="0"/>
              <w:spacing w:line="360" w:lineRule="auto"/>
              <w:jc w:val="left"/>
              <w:rPr>
                <w:rFonts w:ascii="宋体" w:hAnsi="宋体" w:eastAsia="宋体" w:cs="Arial"/>
                <w:kern w:val="0"/>
                <w:sz w:val="24"/>
              </w:rPr>
            </w:pPr>
            <w:r>
              <w:rPr>
                <w:rFonts w:hint="eastAsia" w:ascii="宋体" w:hAnsi="宋体" w:eastAsia="宋体" w:cs="Arial"/>
                <w:bCs/>
                <w:kern w:val="0"/>
                <w:sz w:val="24"/>
              </w:rPr>
              <w:t>培训计划内容合理、详细，培训范围广，可实施、针对性强得</w:t>
            </w:r>
            <w:r>
              <w:rPr>
                <w:rFonts w:hint="eastAsia" w:ascii="宋体" w:hAnsi="宋体" w:eastAsia="宋体" w:cs="Arial"/>
                <w:bCs/>
                <w:kern w:val="0"/>
                <w:sz w:val="24"/>
                <w:lang w:val="en-US" w:eastAsia="zh-CN"/>
              </w:rPr>
              <w:t>2</w:t>
            </w:r>
            <w:r>
              <w:rPr>
                <w:rFonts w:hint="eastAsia" w:ascii="宋体" w:hAnsi="宋体" w:eastAsia="宋体" w:cs="Arial"/>
                <w:bCs/>
                <w:kern w:val="0"/>
                <w:sz w:val="24"/>
              </w:rPr>
              <w:t>分；可实施、针对性良好得</w:t>
            </w:r>
            <w:r>
              <w:rPr>
                <w:rFonts w:hint="eastAsia" w:ascii="宋体" w:hAnsi="宋体" w:eastAsia="宋体" w:cs="Arial"/>
                <w:bCs/>
                <w:kern w:val="0"/>
                <w:sz w:val="24"/>
                <w:lang w:val="en-US" w:eastAsia="zh-CN"/>
              </w:rPr>
              <w:t>1.5</w:t>
            </w:r>
            <w:r>
              <w:rPr>
                <w:rFonts w:hint="eastAsia" w:ascii="宋体" w:hAnsi="宋体" w:eastAsia="宋体" w:cs="Arial"/>
                <w:bCs/>
                <w:kern w:val="0"/>
                <w:sz w:val="24"/>
              </w:rPr>
              <w:t>分；可实施、针对性一般得</w:t>
            </w:r>
            <w:r>
              <w:rPr>
                <w:rFonts w:ascii="宋体" w:hAnsi="宋体" w:eastAsia="宋体" w:cs="Arial"/>
                <w:bCs/>
                <w:kern w:val="0"/>
                <w:sz w:val="24"/>
              </w:rPr>
              <w:t>1</w:t>
            </w:r>
            <w:r>
              <w:rPr>
                <w:rFonts w:hint="eastAsia" w:ascii="宋体" w:hAnsi="宋体" w:eastAsia="宋体" w:cs="Arial"/>
                <w:bCs/>
                <w:kern w:val="0"/>
                <w:sz w:val="24"/>
              </w:rPr>
              <w:t>分；未提供不得分。</w:t>
            </w:r>
          </w:p>
        </w:tc>
        <w:tc>
          <w:tcPr>
            <w:tcW w:w="455" w:type="pct"/>
            <w:tcBorders>
              <w:top w:val="single" w:color="auto" w:sz="4" w:space="0"/>
              <w:left w:val="single" w:color="auto" w:sz="4" w:space="0"/>
              <w:right w:val="single" w:color="auto" w:sz="4" w:space="0"/>
            </w:tcBorders>
            <w:noWrap w:val="0"/>
            <w:vAlign w:val="center"/>
          </w:tcPr>
          <w:p w14:paraId="7F9384E3">
            <w:pPr>
              <w:adjustRightInd w:val="0"/>
              <w:spacing w:line="360" w:lineRule="auto"/>
              <w:jc w:val="center"/>
              <w:rPr>
                <w:rFonts w:ascii="宋体" w:hAnsi="宋体" w:eastAsia="宋体" w:cs="Arial"/>
                <w:kern w:val="0"/>
                <w:sz w:val="24"/>
              </w:rPr>
            </w:pPr>
            <w:r>
              <w:rPr>
                <w:rFonts w:hint="eastAsia" w:ascii="宋体" w:hAnsi="宋体" w:eastAsia="宋体" w:cs="Arial"/>
                <w:kern w:val="0"/>
                <w:sz w:val="24"/>
                <w:lang w:val="en-US" w:eastAsia="zh-CN"/>
              </w:rPr>
              <w:t>2</w:t>
            </w:r>
            <w:r>
              <w:rPr>
                <w:rFonts w:hint="eastAsia" w:ascii="宋体" w:hAnsi="宋体" w:eastAsia="宋体" w:cs="Arial"/>
                <w:kern w:val="0"/>
                <w:sz w:val="24"/>
              </w:rPr>
              <w:t>分</w:t>
            </w:r>
          </w:p>
        </w:tc>
      </w:tr>
      <w:tr w14:paraId="05D7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Merge w:val="continue"/>
            <w:tcBorders>
              <w:left w:val="single" w:color="auto" w:sz="4" w:space="0"/>
              <w:right w:val="single" w:color="auto" w:sz="4" w:space="0"/>
            </w:tcBorders>
            <w:noWrap w:val="0"/>
            <w:vAlign w:val="center"/>
          </w:tcPr>
          <w:p w14:paraId="75C6BCF2">
            <w:pPr>
              <w:adjustRightInd w:val="0"/>
              <w:spacing w:line="360" w:lineRule="auto"/>
              <w:jc w:val="center"/>
              <w:rPr>
                <w:rFonts w:ascii="宋体" w:hAnsi="宋体" w:eastAsia="宋体" w:cs="Arial"/>
                <w:kern w:val="0"/>
                <w:sz w:val="24"/>
              </w:rPr>
            </w:pPr>
          </w:p>
        </w:tc>
        <w:tc>
          <w:tcPr>
            <w:tcW w:w="594" w:type="pct"/>
            <w:vMerge w:val="continue"/>
            <w:tcBorders>
              <w:left w:val="single" w:color="auto" w:sz="4" w:space="0"/>
              <w:right w:val="single" w:color="auto" w:sz="4" w:space="0"/>
            </w:tcBorders>
            <w:noWrap w:val="0"/>
            <w:vAlign w:val="center"/>
          </w:tcPr>
          <w:p w14:paraId="37A7EEC1">
            <w:pPr>
              <w:adjustRightInd w:val="0"/>
              <w:spacing w:line="360" w:lineRule="auto"/>
              <w:rPr>
                <w:rFonts w:ascii="宋体" w:hAnsi="宋体" w:eastAsia="宋体" w:cs="Arial"/>
                <w:kern w:val="0"/>
                <w:sz w:val="24"/>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510AD548">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售后服务方案</w:t>
            </w:r>
          </w:p>
        </w:tc>
        <w:tc>
          <w:tcPr>
            <w:tcW w:w="3046" w:type="pct"/>
            <w:tcBorders>
              <w:top w:val="single" w:color="auto" w:sz="4" w:space="0"/>
              <w:left w:val="single" w:color="auto" w:sz="4" w:space="0"/>
              <w:bottom w:val="single" w:color="auto" w:sz="4" w:space="0"/>
              <w:right w:val="single" w:color="auto" w:sz="4" w:space="0"/>
            </w:tcBorders>
            <w:noWrap w:val="0"/>
            <w:vAlign w:val="center"/>
          </w:tcPr>
          <w:p w14:paraId="2003F57B">
            <w:pPr>
              <w:adjustRightInd w:val="0"/>
              <w:spacing w:line="360" w:lineRule="auto"/>
              <w:jc w:val="left"/>
              <w:rPr>
                <w:rFonts w:ascii="宋体" w:hAnsi="宋体" w:eastAsia="宋体" w:cs="Arial"/>
                <w:kern w:val="0"/>
                <w:sz w:val="24"/>
              </w:rPr>
            </w:pPr>
            <w:r>
              <w:rPr>
                <w:rFonts w:hint="eastAsia" w:ascii="宋体" w:hAnsi="宋体" w:eastAsia="宋体" w:cs="Arial"/>
                <w:kern w:val="0"/>
                <w:sz w:val="24"/>
              </w:rPr>
              <w:t>在质保期满足至少两年的前提下：</w:t>
            </w:r>
          </w:p>
          <w:p w14:paraId="430CB739">
            <w:pPr>
              <w:adjustRightInd w:val="0"/>
              <w:spacing w:line="360" w:lineRule="auto"/>
              <w:jc w:val="left"/>
              <w:rPr>
                <w:rFonts w:hint="eastAsia" w:ascii="宋体" w:hAnsi="宋体" w:eastAsia="宋体" w:cs="Arial"/>
                <w:kern w:val="0"/>
                <w:sz w:val="24"/>
                <w:lang w:eastAsia="zh-CN"/>
              </w:rPr>
            </w:pPr>
            <w:r>
              <w:rPr>
                <w:rFonts w:hint="eastAsia" w:ascii="宋体" w:hAnsi="宋体" w:eastAsia="宋体" w:cs="Arial"/>
                <w:kern w:val="0"/>
                <w:sz w:val="24"/>
              </w:rPr>
              <w:t>（1）</w:t>
            </w:r>
            <w:r>
              <w:rPr>
                <w:rFonts w:hint="eastAsia" w:ascii="宋体" w:hAnsi="宋体" w:eastAsia="宋体" w:cs="Arial"/>
                <w:bCs/>
                <w:kern w:val="0"/>
                <w:sz w:val="24"/>
              </w:rPr>
              <w:t>根据用户实际，提供实质性的优惠措施（备品备件，零部件等）进行评价打分</w:t>
            </w:r>
            <w:r>
              <w:rPr>
                <w:rFonts w:hint="eastAsia" w:ascii="宋体" w:hAnsi="宋体" w:eastAsia="宋体" w:cs="Arial"/>
                <w:kern w:val="0"/>
                <w:sz w:val="24"/>
              </w:rPr>
              <w:t>。（</w:t>
            </w:r>
            <w:r>
              <w:rPr>
                <w:rFonts w:hint="eastAsia" w:ascii="宋体" w:hAnsi="宋体" w:eastAsia="宋体" w:cs="Arial"/>
                <w:kern w:val="0"/>
                <w:sz w:val="24"/>
                <w:lang w:val="en-US" w:eastAsia="zh-CN"/>
              </w:rPr>
              <w:t>2</w:t>
            </w:r>
            <w:r>
              <w:rPr>
                <w:rFonts w:hint="eastAsia" w:ascii="宋体" w:hAnsi="宋体" w:eastAsia="宋体" w:cs="Arial"/>
                <w:kern w:val="0"/>
                <w:sz w:val="24"/>
              </w:rPr>
              <w:t>分）</w:t>
            </w:r>
          </w:p>
          <w:p w14:paraId="28D16FC3">
            <w:pPr>
              <w:adjustRightInd w:val="0"/>
              <w:spacing w:line="360" w:lineRule="auto"/>
              <w:jc w:val="left"/>
              <w:rPr>
                <w:rFonts w:ascii="宋体" w:hAnsi="宋体" w:eastAsia="宋体" w:cs="Arial"/>
                <w:kern w:val="0"/>
                <w:sz w:val="24"/>
              </w:rPr>
            </w:pPr>
            <w:r>
              <w:rPr>
                <w:rFonts w:hint="eastAsia" w:ascii="宋体" w:hAnsi="宋体" w:eastAsia="宋体" w:cs="Arial"/>
                <w:kern w:val="0"/>
                <w:sz w:val="24"/>
              </w:rPr>
              <w:t>（2）提供详细完整的售后服务措施和方案（包括产品质量保证、回访、技术培训等）。（1分）</w:t>
            </w:r>
          </w:p>
          <w:p w14:paraId="65651B19">
            <w:pPr>
              <w:adjustRightInd w:val="0"/>
              <w:spacing w:line="360" w:lineRule="auto"/>
              <w:jc w:val="left"/>
              <w:rPr>
                <w:rFonts w:hint="eastAsia" w:ascii="宋体" w:hAnsi="宋体" w:eastAsia="宋体" w:cs="Arial"/>
                <w:kern w:val="0"/>
                <w:sz w:val="24"/>
              </w:rPr>
            </w:pPr>
            <w:r>
              <w:rPr>
                <w:rFonts w:hint="eastAsia" w:ascii="宋体" w:hAnsi="宋体" w:eastAsia="宋体" w:cs="Arial"/>
                <w:kern w:val="0"/>
                <w:sz w:val="24"/>
              </w:rPr>
              <w:t>（3）质保期外能够提供的技术支持及服务能力进行评审，包括售后服务网点的安排、故障响应时间、响应程度、故障处理、巡检、保证及承诺。（1分）</w:t>
            </w:r>
          </w:p>
          <w:p w14:paraId="3CF908DB">
            <w:pPr>
              <w:adjustRightInd w:val="0"/>
              <w:spacing w:line="360" w:lineRule="auto"/>
              <w:jc w:val="left"/>
              <w:rPr>
                <w:rFonts w:hint="eastAsia" w:ascii="宋体" w:hAnsi="宋体" w:eastAsia="宋体" w:cs="Arial"/>
                <w:kern w:val="0"/>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4）</w:t>
            </w:r>
            <w:r>
              <w:rPr>
                <w:rFonts w:hint="eastAsia" w:ascii="宋体" w:hAnsi="宋体" w:eastAsia="宋体" w:cs="Times New Roman"/>
                <w:sz w:val="24"/>
              </w:rPr>
              <w:t>厂商或者厂商委托相关机构提供免费现场校准服务并</w:t>
            </w:r>
            <w:r>
              <w:rPr>
                <w:rFonts w:hint="eastAsia" w:ascii="宋体" w:hAnsi="宋体" w:eastAsia="宋体" w:cs="Times New Roman"/>
                <w:sz w:val="24"/>
                <w:lang w:val="en-US" w:eastAsia="zh-CN"/>
              </w:rPr>
              <w:t>给出</w:t>
            </w:r>
            <w:r>
              <w:rPr>
                <w:rFonts w:hint="eastAsia" w:ascii="宋体" w:hAnsi="宋体" w:eastAsia="宋体" w:cs="Times New Roman"/>
                <w:sz w:val="24"/>
              </w:rPr>
              <w:t>校准证书</w:t>
            </w:r>
            <w:r>
              <w:rPr>
                <w:rFonts w:hint="eastAsia" w:ascii="宋体" w:hAnsi="宋体" w:eastAsia="宋体" w:cs="Times New Roman"/>
                <w:sz w:val="24"/>
                <w:lang w:eastAsia="zh-CN"/>
              </w:rPr>
              <w:t>，</w:t>
            </w:r>
            <w:r>
              <w:rPr>
                <w:rFonts w:hint="eastAsia" w:ascii="宋体" w:hAnsi="宋体" w:eastAsia="宋体" w:cs="Times New Roman"/>
                <w:sz w:val="24"/>
                <w:lang w:val="en-US" w:eastAsia="zh-CN"/>
              </w:rPr>
              <w:t>每年得2分，最高6分</w:t>
            </w:r>
            <w:r>
              <w:rPr>
                <w:rFonts w:hint="eastAsia" w:ascii="宋体" w:hAnsi="宋体" w:eastAsia="宋体" w:cs="Times New Roman"/>
                <w:sz w:val="24"/>
              </w:rPr>
              <w:t>。</w:t>
            </w:r>
          </w:p>
        </w:tc>
        <w:tc>
          <w:tcPr>
            <w:tcW w:w="455" w:type="pct"/>
            <w:tcBorders>
              <w:top w:val="single" w:color="auto" w:sz="4" w:space="0"/>
              <w:left w:val="single" w:color="auto" w:sz="4" w:space="0"/>
              <w:right w:val="single" w:color="auto" w:sz="4" w:space="0"/>
            </w:tcBorders>
            <w:noWrap w:val="0"/>
            <w:vAlign w:val="center"/>
          </w:tcPr>
          <w:p w14:paraId="0DCF31CF">
            <w:pPr>
              <w:adjustRightInd w:val="0"/>
              <w:spacing w:line="360" w:lineRule="auto"/>
              <w:jc w:val="center"/>
              <w:rPr>
                <w:rFonts w:ascii="宋体" w:hAnsi="宋体" w:eastAsia="宋体" w:cs="Arial"/>
                <w:kern w:val="0"/>
                <w:sz w:val="24"/>
              </w:rPr>
            </w:pPr>
            <w:r>
              <w:rPr>
                <w:rFonts w:hint="eastAsia" w:ascii="宋体" w:hAnsi="宋体" w:eastAsia="宋体" w:cs="Arial"/>
                <w:kern w:val="0"/>
                <w:sz w:val="24"/>
                <w:lang w:val="en-US" w:eastAsia="zh-CN"/>
              </w:rPr>
              <w:t>10</w:t>
            </w:r>
            <w:r>
              <w:rPr>
                <w:rFonts w:hint="eastAsia" w:ascii="宋体" w:hAnsi="宋体" w:eastAsia="宋体" w:cs="Arial"/>
                <w:kern w:val="0"/>
                <w:sz w:val="24"/>
              </w:rPr>
              <w:t>分</w:t>
            </w:r>
          </w:p>
        </w:tc>
      </w:tr>
      <w:tr w14:paraId="720C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Merge w:val="continue"/>
            <w:tcBorders>
              <w:left w:val="single" w:color="auto" w:sz="4" w:space="0"/>
              <w:right w:val="single" w:color="auto" w:sz="4" w:space="0"/>
            </w:tcBorders>
            <w:noWrap w:val="0"/>
            <w:vAlign w:val="center"/>
          </w:tcPr>
          <w:p w14:paraId="3D8567F8">
            <w:pPr>
              <w:adjustRightInd w:val="0"/>
              <w:spacing w:line="360" w:lineRule="auto"/>
              <w:jc w:val="center"/>
              <w:rPr>
                <w:rFonts w:ascii="宋体" w:hAnsi="宋体" w:eastAsia="宋体" w:cs="Arial"/>
                <w:kern w:val="0"/>
                <w:sz w:val="24"/>
              </w:rPr>
            </w:pPr>
          </w:p>
        </w:tc>
        <w:tc>
          <w:tcPr>
            <w:tcW w:w="594" w:type="pct"/>
            <w:vMerge w:val="continue"/>
            <w:tcBorders>
              <w:left w:val="single" w:color="auto" w:sz="4" w:space="0"/>
              <w:right w:val="single" w:color="auto" w:sz="4" w:space="0"/>
            </w:tcBorders>
            <w:noWrap w:val="0"/>
            <w:vAlign w:val="center"/>
          </w:tcPr>
          <w:p w14:paraId="05CAEE17">
            <w:pPr>
              <w:adjustRightInd w:val="0"/>
              <w:spacing w:line="360" w:lineRule="auto"/>
              <w:rPr>
                <w:rFonts w:ascii="宋体" w:hAnsi="宋体" w:eastAsia="宋体" w:cs="Arial"/>
                <w:kern w:val="0"/>
                <w:sz w:val="24"/>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17DED4C4">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节能环保认证</w:t>
            </w:r>
          </w:p>
        </w:tc>
        <w:tc>
          <w:tcPr>
            <w:tcW w:w="3046" w:type="pct"/>
            <w:tcBorders>
              <w:top w:val="single" w:color="auto" w:sz="4" w:space="0"/>
              <w:left w:val="single" w:color="auto" w:sz="4" w:space="0"/>
              <w:bottom w:val="single" w:color="auto" w:sz="4" w:space="0"/>
              <w:right w:val="single" w:color="auto" w:sz="4" w:space="0"/>
            </w:tcBorders>
            <w:noWrap w:val="0"/>
            <w:vAlign w:val="center"/>
          </w:tcPr>
          <w:p w14:paraId="7F455BC7">
            <w:pPr>
              <w:adjustRightInd w:val="0"/>
              <w:spacing w:line="360" w:lineRule="auto"/>
              <w:jc w:val="left"/>
              <w:rPr>
                <w:rFonts w:ascii="宋体" w:hAnsi="宋体" w:eastAsia="宋体" w:cs="Arial"/>
                <w:kern w:val="0"/>
                <w:sz w:val="24"/>
              </w:rPr>
            </w:pPr>
            <w:r>
              <w:rPr>
                <w:rFonts w:hint="eastAsia" w:ascii="宋体" w:hAnsi="宋体" w:cs="仿宋_GB2312"/>
                <w:color w:val="auto"/>
                <w:sz w:val="24"/>
                <w:highlight w:val="none"/>
              </w:rPr>
              <w:t>投标产品列入财政部、发展改革委发布的节能产品品目清单的，提供国家市场监督管理总局公布的《参与实施政府采购节能产品认证机构名录》内的认证机构出具的、处于有效期之内的节能标志产品认证证书的，得 0.5 分；投标产品列入财政部、生态环境部发布的环境标志产品品目清单的，提供国家市场监督管理总局公布的《参与实施政府采购环境标志产品认证机构名录》内的认证机构出具的、处于有效期之内的环境标志产品认证证书，得0.5 分。</w:t>
            </w:r>
          </w:p>
        </w:tc>
        <w:tc>
          <w:tcPr>
            <w:tcW w:w="455" w:type="pct"/>
            <w:tcBorders>
              <w:top w:val="single" w:color="auto" w:sz="4" w:space="0"/>
              <w:left w:val="single" w:color="auto" w:sz="4" w:space="0"/>
              <w:right w:val="single" w:color="auto" w:sz="4" w:space="0"/>
            </w:tcBorders>
            <w:noWrap w:val="0"/>
            <w:vAlign w:val="center"/>
          </w:tcPr>
          <w:p w14:paraId="347581AD">
            <w:pPr>
              <w:adjustRightInd w:val="0"/>
              <w:spacing w:line="360" w:lineRule="auto"/>
              <w:jc w:val="center"/>
              <w:rPr>
                <w:rFonts w:ascii="宋体" w:hAnsi="宋体" w:eastAsia="宋体" w:cs="Arial"/>
                <w:kern w:val="0"/>
                <w:sz w:val="24"/>
              </w:rPr>
            </w:pPr>
            <w:r>
              <w:rPr>
                <w:rFonts w:ascii="宋体" w:hAnsi="宋体" w:eastAsia="宋体" w:cs="Arial"/>
                <w:kern w:val="0"/>
                <w:sz w:val="24"/>
              </w:rPr>
              <w:t>1</w:t>
            </w:r>
            <w:r>
              <w:rPr>
                <w:rFonts w:hint="eastAsia" w:ascii="宋体" w:hAnsi="宋体" w:eastAsia="宋体" w:cs="Arial"/>
                <w:kern w:val="0"/>
                <w:sz w:val="24"/>
              </w:rPr>
              <w:t>分</w:t>
            </w:r>
          </w:p>
        </w:tc>
      </w:tr>
      <w:tr w14:paraId="6CDA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14:paraId="62DCBA2B">
            <w:pPr>
              <w:adjustRightInd w:val="0"/>
              <w:spacing w:line="360" w:lineRule="auto"/>
              <w:jc w:val="center"/>
              <w:rPr>
                <w:rFonts w:ascii="宋体" w:hAnsi="宋体" w:eastAsia="宋体" w:cs="Arial"/>
                <w:kern w:val="0"/>
                <w:sz w:val="24"/>
              </w:rPr>
            </w:pPr>
            <w:r>
              <w:rPr>
                <w:rFonts w:ascii="宋体" w:hAnsi="宋体" w:eastAsia="宋体" w:cs="Arial"/>
                <w:kern w:val="0"/>
                <w:sz w:val="24"/>
              </w:rPr>
              <w:t>4</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44BACEAA">
            <w:pPr>
              <w:adjustRightInd w:val="0"/>
              <w:spacing w:line="360" w:lineRule="auto"/>
              <w:rPr>
                <w:rFonts w:ascii="宋体" w:hAnsi="宋体" w:eastAsia="宋体" w:cs="Arial"/>
                <w:kern w:val="0"/>
                <w:sz w:val="24"/>
              </w:rPr>
            </w:pPr>
            <w:r>
              <w:rPr>
                <w:rFonts w:hint="eastAsia" w:ascii="宋体" w:hAnsi="宋体" w:eastAsia="宋体" w:cs="Arial"/>
                <w:kern w:val="0"/>
                <w:sz w:val="24"/>
              </w:rPr>
              <w:t>价格部分共</w:t>
            </w:r>
            <w:r>
              <w:rPr>
                <w:rFonts w:ascii="宋体" w:hAnsi="宋体" w:eastAsia="宋体" w:cs="Arial"/>
                <w:kern w:val="0"/>
                <w:sz w:val="24"/>
              </w:rPr>
              <w:t>3</w:t>
            </w:r>
            <w:r>
              <w:rPr>
                <w:rFonts w:hint="eastAsia" w:ascii="宋体" w:hAnsi="宋体" w:eastAsia="宋体" w:cs="Arial"/>
                <w:kern w:val="0"/>
                <w:sz w:val="24"/>
              </w:rPr>
              <w:t>0分</w:t>
            </w:r>
          </w:p>
        </w:tc>
        <w:tc>
          <w:tcPr>
            <w:tcW w:w="445" w:type="pct"/>
            <w:tcBorders>
              <w:top w:val="single" w:color="auto" w:sz="4" w:space="0"/>
              <w:left w:val="single" w:color="auto" w:sz="4" w:space="0"/>
              <w:bottom w:val="single" w:color="auto" w:sz="4" w:space="0"/>
              <w:right w:val="single" w:color="auto" w:sz="4" w:space="0"/>
            </w:tcBorders>
            <w:noWrap w:val="0"/>
            <w:vAlign w:val="center"/>
          </w:tcPr>
          <w:p w14:paraId="40D14718">
            <w:pPr>
              <w:adjustRightInd w:val="0"/>
              <w:spacing w:line="360" w:lineRule="auto"/>
              <w:jc w:val="center"/>
              <w:rPr>
                <w:rFonts w:ascii="宋体" w:hAnsi="宋体" w:eastAsia="宋体" w:cs="Arial"/>
                <w:kern w:val="0"/>
                <w:sz w:val="24"/>
              </w:rPr>
            </w:pPr>
            <w:r>
              <w:rPr>
                <w:rFonts w:hint="eastAsia" w:ascii="宋体" w:hAnsi="宋体" w:eastAsia="宋体" w:cs="Arial"/>
                <w:kern w:val="0"/>
                <w:sz w:val="24"/>
              </w:rPr>
              <w:t>报价</w:t>
            </w:r>
          </w:p>
        </w:tc>
        <w:tc>
          <w:tcPr>
            <w:tcW w:w="3046" w:type="pct"/>
            <w:tcBorders>
              <w:top w:val="single" w:color="auto" w:sz="4" w:space="0"/>
              <w:left w:val="single" w:color="auto" w:sz="4" w:space="0"/>
              <w:bottom w:val="single" w:color="auto" w:sz="4" w:space="0"/>
              <w:right w:val="single" w:color="auto" w:sz="4" w:space="0"/>
            </w:tcBorders>
            <w:noWrap w:val="0"/>
            <w:vAlign w:val="center"/>
          </w:tcPr>
          <w:p w14:paraId="6325BFEA">
            <w:pPr>
              <w:adjustRightInd w:val="0"/>
              <w:spacing w:line="360" w:lineRule="auto"/>
              <w:rPr>
                <w:rFonts w:ascii="宋体" w:hAnsi="宋体" w:eastAsia="宋体" w:cs="Arial"/>
                <w:kern w:val="0"/>
                <w:sz w:val="24"/>
              </w:rPr>
            </w:pPr>
            <w:r>
              <w:rPr>
                <w:rFonts w:hint="eastAsia" w:ascii="宋体" w:hAnsi="宋体" w:eastAsia="宋体" w:cs="Arial"/>
                <w:kern w:val="0"/>
                <w:sz w:val="24"/>
              </w:rPr>
              <w:t>各有效投标人的评标价中，取最低者作为基准价，其评分统一按下列公示计算：价格评分 =（基准价÷投标价）×</w:t>
            </w:r>
            <w:r>
              <w:rPr>
                <w:rFonts w:hint="eastAsia" w:ascii="宋体" w:hAnsi="宋体" w:eastAsia="宋体" w:cs="Arial"/>
                <w:kern w:val="0"/>
                <w:sz w:val="24"/>
                <w:lang w:val="en-US" w:eastAsia="zh-CN"/>
              </w:rPr>
              <w:t>30</w:t>
            </w:r>
            <w:r>
              <w:rPr>
                <w:rFonts w:hint="eastAsia" w:ascii="宋体" w:hAnsi="宋体" w:eastAsia="宋体" w:cs="Arial"/>
                <w:kern w:val="0"/>
                <w:sz w:val="24"/>
              </w:rPr>
              <w:t>。评分计算精确到小数点后2位（四舍五入)。</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6A86C897">
            <w:pPr>
              <w:adjustRightInd w:val="0"/>
              <w:spacing w:line="360" w:lineRule="auto"/>
              <w:jc w:val="center"/>
              <w:rPr>
                <w:rFonts w:ascii="宋体" w:hAnsi="宋体" w:eastAsia="宋体" w:cs="Arial"/>
                <w:kern w:val="0"/>
                <w:sz w:val="24"/>
              </w:rPr>
            </w:pPr>
            <w:r>
              <w:rPr>
                <w:rFonts w:ascii="宋体" w:hAnsi="宋体" w:eastAsia="宋体" w:cs="Arial"/>
                <w:kern w:val="0"/>
                <w:sz w:val="24"/>
              </w:rPr>
              <w:t>30</w:t>
            </w:r>
            <w:r>
              <w:rPr>
                <w:rFonts w:hint="eastAsia" w:ascii="宋体" w:hAnsi="宋体" w:eastAsia="宋体" w:cs="Arial"/>
                <w:kern w:val="0"/>
                <w:sz w:val="24"/>
              </w:rPr>
              <w:t>分</w:t>
            </w:r>
          </w:p>
        </w:tc>
      </w:tr>
    </w:tbl>
    <w:p w14:paraId="3219EEAF">
      <w:pPr>
        <w:spacing w:line="360" w:lineRule="auto"/>
        <w:ind w:firstLine="480" w:firstLineChars="200"/>
        <w:rPr>
          <w:rFonts w:cs="宋体" w:asciiTheme="minorEastAsia" w:hAnsiTheme="minorEastAsia" w:eastAsiaTheme="minorEastAsia"/>
          <w:bCs/>
          <w:kern w:val="0"/>
          <w:sz w:val="24"/>
        </w:rPr>
      </w:pPr>
      <w:r>
        <w:rPr>
          <w:rFonts w:hint="eastAsia" w:cs="宋体" w:asciiTheme="minorEastAsia" w:hAnsiTheme="minorEastAsia" w:eastAsiaTheme="minorEastAsia"/>
          <w:kern w:val="0"/>
          <w:sz w:val="24"/>
        </w:rPr>
        <w:t>上述评分条款中涉及的业绩、荣誉、人员、社保等评审项提供分公司的相关资料均有效。</w:t>
      </w:r>
      <w:r>
        <w:rPr>
          <w:rFonts w:hint="eastAsia" w:cs="宋体" w:asciiTheme="minorEastAsia" w:hAnsiTheme="minorEastAsia" w:eastAsiaTheme="minorEastAsia"/>
          <w:bCs/>
          <w:kern w:val="0"/>
          <w:sz w:val="24"/>
        </w:rPr>
        <w:t>采购代理机构/采购人</w:t>
      </w:r>
      <w:r>
        <w:rPr>
          <w:rFonts w:cs="宋体" w:asciiTheme="minorEastAsia" w:hAnsiTheme="minorEastAsia" w:eastAsiaTheme="minorEastAsia"/>
          <w:bCs/>
          <w:kern w:val="0"/>
          <w:sz w:val="24"/>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w:t>
      </w:r>
      <w:r>
        <w:rPr>
          <w:rFonts w:hint="eastAsia" w:cs="宋体" w:asciiTheme="minorEastAsia" w:hAnsiTheme="minorEastAsia" w:eastAsiaTheme="minorEastAsia"/>
          <w:bCs/>
          <w:kern w:val="0"/>
          <w:sz w:val="24"/>
        </w:rPr>
        <w:t>采购人</w:t>
      </w:r>
      <w:r>
        <w:rPr>
          <w:rFonts w:cs="宋体" w:asciiTheme="minorEastAsia" w:hAnsiTheme="minorEastAsia" w:eastAsiaTheme="minorEastAsia"/>
          <w:bCs/>
          <w:kern w:val="0"/>
          <w:sz w:val="24"/>
        </w:rPr>
        <w:t>同意分包的证明材料</w:t>
      </w:r>
      <w:r>
        <w:rPr>
          <w:rFonts w:hint="eastAsia" w:cs="宋体" w:asciiTheme="minorEastAsia" w:hAnsiTheme="minorEastAsia" w:eastAsiaTheme="minorEastAsia"/>
          <w:bCs/>
          <w:kern w:val="0"/>
          <w:sz w:val="24"/>
        </w:rPr>
        <w:t>；</w:t>
      </w:r>
      <w:r>
        <w:rPr>
          <w:rFonts w:cs="宋体" w:asciiTheme="minorEastAsia" w:hAnsiTheme="minorEastAsia" w:eastAsiaTheme="minorEastAsia"/>
          <w:bCs/>
          <w:kern w:val="0"/>
          <w:sz w:val="24"/>
        </w:rPr>
        <w:t>如投标人提供的合同复印件等实施项目证明材料与投标主体无关或违规转包分包的，评标委员会将进行扣分直至认定投标无效。</w:t>
      </w:r>
    </w:p>
    <w:p w14:paraId="5BBAA968">
      <w:pPr>
        <w:spacing w:line="360" w:lineRule="auto"/>
        <w:ind w:firstLine="470" w:firstLineChars="196"/>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*备注：投标人编制投标文件（商务技术文件部分）时，建议按此目录（序号和内容）提供评标标准相应的商务技术资料。 </w:t>
      </w:r>
    </w:p>
    <w:p w14:paraId="4BB56B93">
      <w:pPr>
        <w:snapToGrid w:val="0"/>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一、评标方法</w:t>
      </w:r>
    </w:p>
    <w:p w14:paraId="71F570D7">
      <w:pPr>
        <w:adjustRightInd/>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综合评分法，是指投标文件满足采购文件全部实质性要求，且按照评审因素的量化指标评审得分最高的投标人为中标候选人的评标方法。</w:t>
      </w:r>
    </w:p>
    <w:p w14:paraId="52F755A6">
      <w:pPr>
        <w:adjustRightInd/>
        <w:spacing w:line="360" w:lineRule="auto"/>
        <w:rPr>
          <w:rFonts w:cs="宋体" w:asciiTheme="minorEastAsia" w:hAnsiTheme="minorEastAsia" w:eastAsiaTheme="minorEastAsia"/>
          <w:kern w:val="0"/>
          <w:sz w:val="28"/>
          <w:szCs w:val="28"/>
        </w:rPr>
      </w:pPr>
      <w:r>
        <w:rPr>
          <w:rFonts w:hint="eastAsia" w:cs="宋体" w:asciiTheme="minorEastAsia" w:hAnsiTheme="minorEastAsia" w:eastAsiaTheme="minorEastAsia"/>
          <w:b/>
          <w:sz w:val="28"/>
          <w:szCs w:val="28"/>
        </w:rPr>
        <w:t>二、评标标准</w:t>
      </w:r>
    </w:p>
    <w:p w14:paraId="4B2A36A4">
      <w:pPr>
        <w:spacing w:line="360" w:lineRule="auto"/>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2.评标标准：</w:t>
      </w:r>
      <w:r>
        <w:rPr>
          <w:rFonts w:hint="eastAsia" w:cs="宋体" w:asciiTheme="minorEastAsia" w:hAnsiTheme="minorEastAsia" w:eastAsiaTheme="minorEastAsia"/>
          <w:kern w:val="0"/>
          <w:sz w:val="24"/>
        </w:rPr>
        <w:t>见评标办法前附表。</w:t>
      </w:r>
    </w:p>
    <w:p w14:paraId="1F2EF023">
      <w:pPr>
        <w:adjustRightInd/>
        <w:spacing w:line="360" w:lineRule="auto"/>
        <w:rPr>
          <w:rFonts w:cs="宋体" w:asciiTheme="minorEastAsia" w:hAnsiTheme="minorEastAsia" w:eastAsiaTheme="minorEastAsia"/>
          <w:b/>
          <w:sz w:val="28"/>
          <w:szCs w:val="28"/>
        </w:rPr>
      </w:pPr>
      <w:bookmarkStart w:id="54" w:name="_Toc105445135"/>
      <w:r>
        <w:rPr>
          <w:rFonts w:hint="eastAsia" w:cs="宋体" w:asciiTheme="minorEastAsia" w:hAnsiTheme="minorEastAsia" w:eastAsiaTheme="minorEastAsia"/>
          <w:b/>
          <w:sz w:val="28"/>
          <w:szCs w:val="28"/>
        </w:rPr>
        <w:t>三、评标程序</w:t>
      </w:r>
      <w:bookmarkEnd w:id="54"/>
    </w:p>
    <w:p w14:paraId="0A1BE959">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14:paraId="57BAE09D">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14:paraId="75BA2F1E">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评标委员会各成员应当独立对每个投标人的商务和技术文件进行评价，并汇总商务技术得分情况。</w:t>
      </w:r>
    </w:p>
    <w:p w14:paraId="09355524">
      <w:pPr>
        <w:spacing w:line="360" w:lineRule="auto"/>
        <w:ind w:firstLine="472" w:firstLineChars="196"/>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14:paraId="58518FF5">
      <w:pPr>
        <w:pStyle w:val="166"/>
        <w:spacing w:before="0"/>
        <w:ind w:firstLine="508" w:firstLineChars="212"/>
        <w:rPr>
          <w:rFonts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14:paraId="09F3D7CF">
      <w:pPr>
        <w:pStyle w:val="1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14:paraId="226BE4DC">
      <w:pPr>
        <w:pStyle w:val="1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14:paraId="138DEBA3">
      <w:pPr>
        <w:pStyle w:val="1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14:paraId="519D3ED1">
      <w:pPr>
        <w:pStyle w:val="1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14:paraId="46527E56">
      <w:pPr>
        <w:pStyle w:val="1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3.4.1.5投标文件开标一览表(报价表)内容与投标系统开标一览表不一致的，以投标文件开标一览表(报价表)内容为准。</w:t>
      </w:r>
    </w:p>
    <w:p w14:paraId="7918E03F">
      <w:pPr>
        <w:pStyle w:val="1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3.4.1.6同时出现两种以上不一致的，按照3.4.1规定的顺序修正。修正后的报价按照财政部第87号令《政府采购货物和服务招标投标管理办法》第五十一条第二款的规定经投标人确认后产生约束力。</w:t>
      </w:r>
    </w:p>
    <w:p w14:paraId="016F2A7E">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14:paraId="0EF512C2">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14:paraId="0AE6F833">
      <w:pPr>
        <w:pStyle w:val="1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D67C9A3">
      <w:pPr>
        <w:pStyle w:val="166"/>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w:t>
      </w:r>
      <w:r>
        <w:rPr>
          <w:rFonts w:cs="宋体" w:asciiTheme="minorEastAsia" w:hAnsiTheme="minorEastAsia" w:eastAsiaTheme="minorEastAsia"/>
          <w:kern w:val="0"/>
          <w:szCs w:val="24"/>
        </w:rPr>
        <w:t>10%的扣除</w:t>
      </w:r>
      <w:r>
        <w:rPr>
          <w:rFonts w:hint="eastAsia" w:cs="宋体" w:asciiTheme="minorEastAsia" w:hAnsiTheme="minorEastAsia" w:eastAsiaTheme="minorEastAsia"/>
          <w:kern w:val="0"/>
          <w:szCs w:val="24"/>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cs="宋体" w:asciiTheme="minorEastAsia" w:hAnsiTheme="minorEastAsia" w:eastAsiaTheme="minorEastAsia"/>
          <w:kern w:val="0"/>
          <w:szCs w:val="24"/>
        </w:rPr>
        <w:t>30%以上的，对联合体或者大中型企业的报价给予4%的扣除</w:t>
      </w:r>
      <w:r>
        <w:rPr>
          <w:rFonts w:hint="eastAsia" w:cs="宋体" w:asciiTheme="minorEastAsia" w:hAnsiTheme="minorEastAsia" w:eastAsiaTheme="minorEastAsia"/>
          <w:kern w:val="0"/>
          <w:szCs w:val="24"/>
        </w:rPr>
        <w:t>，用扣除后的价格参加评审。组成联合体或者接受分包的小微企业与联合体内其他企业、分包企业之间存在直接控股、管理关系的，不享受价格扣除优惠政策。</w:t>
      </w:r>
    </w:p>
    <w:p w14:paraId="25CD0A33">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DEA19C8">
      <w:pPr>
        <w:spacing w:line="360" w:lineRule="auto"/>
        <w:ind w:firstLine="480" w:firstLineChars="200"/>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7BBF9F1">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B3EE76">
      <w:pPr>
        <w:widowControl/>
        <w:shd w:val="clear" w:color="auto" w:fill="FFFFFF"/>
        <w:adjustRightInd/>
        <w:spacing w:after="225" w:line="315" w:lineRule="atLeast"/>
        <w:jc w:val="left"/>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四、评标中的其他事项</w:t>
      </w:r>
    </w:p>
    <w:p w14:paraId="44EEFF0F">
      <w:pPr>
        <w:pStyle w:val="166"/>
        <w:spacing w:before="0"/>
        <w:ind w:firstLine="472" w:firstLineChars="196"/>
        <w:rPr>
          <w:rFonts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A30035E">
      <w:pPr>
        <w:pStyle w:val="30"/>
        <w:spacing w:line="360" w:lineRule="auto"/>
        <w:ind w:left="954" w:leftChars="226" w:hanging="479" w:firstLineChars="0"/>
        <w:rPr>
          <w:rFonts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14:paraId="415E6151">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14:paraId="47501495">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14:paraId="5289FB32">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14:paraId="36B46EDE">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14:paraId="1E989466">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14:paraId="79057974">
      <w:pPr>
        <w:snapToGrid w:val="0"/>
        <w:spacing w:line="360" w:lineRule="auto"/>
        <w:ind w:firstLine="120" w:firstLineChars="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14:paraId="1A5F0E63">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14:paraId="4F4D35C1">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14:paraId="5751494B">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14:paraId="651A28D8">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14:paraId="4FBF1785">
      <w:pPr>
        <w:spacing w:line="36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14:paraId="5103556F">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4.2.12投标人仅提交备份投标文件，没有在电子交易平台传输递交投标文件的，投标无效；</w:t>
      </w:r>
    </w:p>
    <w:p w14:paraId="1D59925D">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4.2.13 投标文件不满足招标文件的其它实质性要求的；</w:t>
      </w:r>
    </w:p>
    <w:p w14:paraId="2C968944">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4.2.14法律、法规、规章（适用本市的）及省级以上规范性文件（适用本市的）规定的其他无效情形。</w:t>
      </w:r>
    </w:p>
    <w:p w14:paraId="133A39BB">
      <w:pPr>
        <w:pStyle w:val="30"/>
        <w:snapToGrid w:val="0"/>
        <w:spacing w:line="360" w:lineRule="auto"/>
        <w:ind w:firstLine="472" w:firstLineChars="196"/>
        <w:rPr>
          <w:rFonts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14:paraId="14FE91B3">
      <w:pPr>
        <w:pStyle w:val="30"/>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14:paraId="22CC3843">
      <w:pPr>
        <w:pStyle w:val="30"/>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14:paraId="23BD4572">
      <w:pPr>
        <w:pStyle w:val="30"/>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14:paraId="310CC770">
      <w:pPr>
        <w:pStyle w:val="30"/>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5.4因重大变故，采购任务取消的。</w:t>
      </w:r>
    </w:p>
    <w:p w14:paraId="3C600A01">
      <w:pPr>
        <w:pStyle w:val="30"/>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废标后，采购代理机构应当将废标理由通知所有投标人。</w:t>
      </w:r>
    </w:p>
    <w:p w14:paraId="73BE03AE">
      <w:pPr>
        <w:pStyle w:val="30"/>
        <w:snapToGrid w:val="0"/>
        <w:spacing w:line="360" w:lineRule="auto"/>
        <w:ind w:firstLine="482"/>
        <w:rPr>
          <w:rFonts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37CF69D">
      <w:pPr>
        <w:spacing w:line="360" w:lineRule="auto"/>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sz w:val="24"/>
        </w:rPr>
        <w:t>7.重新开展采购。</w:t>
      </w:r>
      <w:r>
        <w:rPr>
          <w:rFonts w:hint="eastAsia" w:cs="宋体" w:asciiTheme="minorEastAsia" w:hAnsiTheme="minorEastAsia" w:eastAsiaTheme="minorEastAsia"/>
          <w:kern w:val="0"/>
          <w:sz w:val="24"/>
        </w:rPr>
        <w:t>有政府采购法第七十一条、第七十二条规定的违法行为之一，影响或者可能影响中标、成交结果的，依照下列规定处理：</w:t>
      </w:r>
    </w:p>
    <w:p w14:paraId="46589168">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7.1未确定中标或者中标人的，终止本次政府采购活动，重新开展政府采购活动。</w:t>
      </w:r>
    </w:p>
    <w:p w14:paraId="38C77330">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75FEFFA2">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7.3政府采购合同已签订但尚未履行的，撤销合同，从合格的中标或者成交候选人中另行确定中标或者中标人；没有合格的中标或者成交候选人的，重新开展政府采购活动。</w:t>
      </w:r>
    </w:p>
    <w:p w14:paraId="41625E86">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7.4政府采购合同已经履行，给采购人、供应商造成损失的，由责任人承担赔偿责任。</w:t>
      </w:r>
    </w:p>
    <w:p w14:paraId="08DB6990">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7.5政府采购当事人有其他违反政府采购法或者政府采购法实施条例等法律法规规定的行为，经改正后仍然影响或者可能影响中标、成交结果或者依法被认定为中标、成交无效的，依照7.1-7.4规定处理。</w:t>
      </w:r>
    </w:p>
    <w:p w14:paraId="674E7055">
      <w:pPr>
        <w:spacing w:line="360" w:lineRule="auto"/>
        <w:ind w:firstLine="480" w:firstLineChars="200"/>
        <w:rPr>
          <w:rFonts w:cs="宋体" w:asciiTheme="minorEastAsia" w:hAnsiTheme="minorEastAsia" w:eastAsiaTheme="minorEastAsia"/>
          <w:kern w:val="0"/>
          <w:sz w:val="24"/>
        </w:rPr>
      </w:pPr>
      <w:r>
        <w:rPr>
          <w:rFonts w:cs="宋体" w:asciiTheme="minorEastAsia" w:hAnsiTheme="minorEastAsia" w:eastAsiaTheme="minorEastAsia"/>
          <w:kern w:val="0"/>
          <w:sz w:val="24"/>
        </w:rPr>
        <w:br w:type="page"/>
      </w:r>
    </w:p>
    <w:bookmarkEnd w:id="50"/>
    <w:p w14:paraId="11296D5D">
      <w:pPr>
        <w:pStyle w:val="30"/>
        <w:snapToGrid w:val="0"/>
        <w:spacing w:line="360" w:lineRule="auto"/>
      </w:pPr>
      <w:bookmarkStart w:id="55" w:name="_Toc86217003"/>
      <w:bookmarkStart w:id="56" w:name="第五部分"/>
    </w:p>
    <w:p w14:paraId="64297419">
      <w:pPr>
        <w:spacing w:line="360" w:lineRule="auto"/>
        <w:ind w:left="720" w:leftChars="343" w:firstLine="1446" w:firstLineChars="400"/>
        <w:jc w:val="left"/>
        <w:outlineLvl w:val="0"/>
        <w:rPr>
          <w:rFonts w:cs="宋体" w:asciiTheme="minorEastAsia" w:hAnsiTheme="minorEastAsia" w:eastAsiaTheme="minorEastAsia"/>
          <w:b/>
          <w:sz w:val="36"/>
          <w:szCs w:val="36"/>
        </w:rPr>
      </w:pPr>
      <w:bookmarkStart w:id="57" w:name="_Toc9044"/>
      <w:r>
        <w:rPr>
          <w:rFonts w:hint="eastAsia" w:cs="宋体" w:asciiTheme="minorEastAsia" w:hAnsiTheme="minorEastAsia" w:eastAsiaTheme="minorEastAsia"/>
          <w:b/>
          <w:sz w:val="36"/>
          <w:szCs w:val="36"/>
        </w:rPr>
        <w:t>第五部分</w:t>
      </w:r>
      <w:r>
        <w:rPr>
          <w:rFonts w:cs="宋体" w:asciiTheme="minorEastAsia" w:hAnsiTheme="minorEastAsia" w:eastAsiaTheme="minorEastAsia"/>
          <w:b/>
          <w:sz w:val="36"/>
          <w:szCs w:val="36"/>
        </w:rPr>
        <w:t xml:space="preserve"> 拟签订的合同文本</w:t>
      </w:r>
      <w:bookmarkEnd w:id="57"/>
    </w:p>
    <w:p w14:paraId="77F658A6">
      <w:pPr>
        <w:widowControl/>
        <w:spacing w:line="360" w:lineRule="auto"/>
        <w:ind w:firstLine="480"/>
        <w:jc w:val="left"/>
        <w:rPr>
          <w:rFonts w:ascii="宋体" w:hAnsi="宋体" w:cs="宋体"/>
          <w:b/>
          <w:bCs/>
          <w:sz w:val="24"/>
        </w:rPr>
      </w:pPr>
      <w:r>
        <w:rPr>
          <w:rFonts w:hint="eastAsia" w:asciiTheme="minorEastAsia" w:hAnsiTheme="minorEastAsia" w:eastAsiaTheme="minorEastAsia"/>
          <w:b/>
          <w:bCs/>
          <w:sz w:val="24"/>
          <w:lang w:val="zh-CN"/>
        </w:rPr>
        <w:t>特别提醒：本合同条款仅供参考，中标人与采购人在签订合同时，应在不违背本项目</w:t>
      </w:r>
      <w:r>
        <w:rPr>
          <w:rFonts w:hint="eastAsia" w:asciiTheme="minorEastAsia" w:hAnsiTheme="minorEastAsia" w:eastAsiaTheme="minorEastAsia"/>
          <w:b/>
          <w:bCs/>
          <w:sz w:val="24"/>
        </w:rPr>
        <w:t>采购</w:t>
      </w:r>
      <w:r>
        <w:rPr>
          <w:rFonts w:hint="eastAsia" w:asciiTheme="minorEastAsia" w:hAnsiTheme="minorEastAsia" w:eastAsiaTheme="minorEastAsia"/>
          <w:b/>
          <w:bCs/>
          <w:sz w:val="24"/>
          <w:lang w:val="zh-CN"/>
        </w:rPr>
        <w:t>文件原则性条款的基础上，视具体情况进行补充与增减。</w:t>
      </w:r>
    </w:p>
    <w:p w14:paraId="39FDA708">
      <w:pPr>
        <w:spacing w:line="360" w:lineRule="auto"/>
        <w:ind w:left="424" w:leftChars="202" w:firstLine="361" w:firstLineChars="150"/>
        <w:rPr>
          <w:rFonts w:ascii="宋体" w:hAnsi="宋体" w:cs="仿宋"/>
          <w:sz w:val="24"/>
        </w:rPr>
      </w:pPr>
      <w:bookmarkStart w:id="58" w:name="_Hlk95998692"/>
      <w:r>
        <w:rPr>
          <w:rFonts w:hint="eastAsia" w:ascii="宋体" w:hAnsi="宋体" w:cs="仿宋"/>
          <w:b/>
          <w:sz w:val="24"/>
        </w:rPr>
        <w:t>甲方</w:t>
      </w:r>
      <w:r>
        <w:rPr>
          <w:rFonts w:hint="eastAsia" w:ascii="宋体" w:hAnsi="宋体" w:cs="仿宋"/>
          <w:sz w:val="24"/>
        </w:rPr>
        <w:t xml:space="preserve">（采购人）： </w:t>
      </w:r>
    </w:p>
    <w:p w14:paraId="3768A401">
      <w:pPr>
        <w:spacing w:line="360" w:lineRule="auto"/>
        <w:ind w:left="420" w:leftChars="200" w:firstLine="361" w:firstLineChars="150"/>
        <w:rPr>
          <w:rFonts w:ascii="宋体" w:hAnsi="宋体" w:cs="仿宋"/>
          <w:sz w:val="24"/>
        </w:rPr>
      </w:pPr>
      <w:r>
        <w:rPr>
          <w:rFonts w:hint="eastAsia" w:ascii="宋体" w:hAnsi="宋体" w:cs="仿宋"/>
          <w:b/>
          <w:sz w:val="24"/>
        </w:rPr>
        <w:t>乙方</w:t>
      </w:r>
      <w:r>
        <w:rPr>
          <w:rFonts w:hint="eastAsia" w:ascii="宋体" w:hAnsi="宋体" w:cs="仿宋"/>
          <w:sz w:val="24"/>
        </w:rPr>
        <w:t xml:space="preserve">（中标人）： </w:t>
      </w:r>
    </w:p>
    <w:p w14:paraId="2B78BD7C">
      <w:pPr>
        <w:pStyle w:val="37"/>
        <w:snapToGrid w:val="0"/>
        <w:spacing w:line="360" w:lineRule="auto"/>
        <w:ind w:firstLine="720" w:firstLineChars="300"/>
        <w:rPr>
          <w:rFonts w:hAnsi="宋体" w:cs="仿宋"/>
          <w:sz w:val="24"/>
          <w:szCs w:val="24"/>
        </w:rPr>
      </w:pPr>
      <w:r>
        <w:rPr>
          <w:rFonts w:hint="eastAsia" w:hAnsi="宋体" w:cs="仿宋"/>
          <w:sz w:val="24"/>
          <w:szCs w:val="24"/>
        </w:rPr>
        <w:t>编号为</w:t>
      </w:r>
      <w:r>
        <w:rPr>
          <w:rFonts w:hint="eastAsia" w:hAnsi="宋体" w:cs="仿宋"/>
          <w:sz w:val="24"/>
          <w:szCs w:val="24"/>
          <w:u w:val="single"/>
        </w:rPr>
        <w:t xml:space="preserve">         </w:t>
      </w:r>
      <w:r>
        <w:rPr>
          <w:rFonts w:hint="eastAsia" w:hAnsi="宋体" w:cs="仿宋"/>
          <w:sz w:val="24"/>
          <w:szCs w:val="24"/>
        </w:rPr>
        <w:t>的</w:t>
      </w:r>
      <w:r>
        <w:rPr>
          <w:rFonts w:hint="eastAsia" w:hAnsi="宋体" w:cs="仿宋"/>
          <w:sz w:val="24"/>
          <w:szCs w:val="24"/>
          <w:u w:val="single"/>
        </w:rPr>
        <w:t xml:space="preserve">       </w:t>
      </w:r>
      <w:r>
        <w:rPr>
          <w:rFonts w:hint="eastAsia" w:hAnsi="宋体" w:cs="仿宋"/>
          <w:sz w:val="24"/>
          <w:szCs w:val="24"/>
        </w:rPr>
        <w:t>项目经公开招标，确定乙方为该项目的中标人，经甲、乙双方协商，达成以下条款：</w:t>
      </w:r>
    </w:p>
    <w:p w14:paraId="55B7A4E9">
      <w:pPr>
        <w:pStyle w:val="37"/>
        <w:snapToGrid w:val="0"/>
        <w:spacing w:line="360" w:lineRule="auto"/>
        <w:ind w:firstLine="482"/>
        <w:rPr>
          <w:rFonts w:hAnsi="宋体" w:cs="仿宋"/>
          <w:b/>
          <w:sz w:val="24"/>
          <w:szCs w:val="24"/>
        </w:rPr>
      </w:pPr>
      <w:r>
        <w:rPr>
          <w:rFonts w:hint="eastAsia" w:hAnsi="宋体" w:cs="仿宋"/>
          <w:b/>
          <w:sz w:val="24"/>
          <w:szCs w:val="24"/>
        </w:rPr>
        <w:t>一、采购内容及合同价格</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1948"/>
        <w:gridCol w:w="1338"/>
        <w:gridCol w:w="1417"/>
        <w:gridCol w:w="1560"/>
      </w:tblGrid>
      <w:tr w14:paraId="5423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7" w:type="dxa"/>
            <w:vAlign w:val="center"/>
          </w:tcPr>
          <w:p w14:paraId="01708DF8">
            <w:pPr>
              <w:pStyle w:val="37"/>
              <w:snapToGrid w:val="0"/>
              <w:spacing w:line="360" w:lineRule="auto"/>
              <w:ind w:firstLine="480"/>
              <w:jc w:val="left"/>
              <w:rPr>
                <w:rFonts w:hAnsi="宋体" w:cs="仿宋"/>
                <w:sz w:val="24"/>
                <w:szCs w:val="24"/>
              </w:rPr>
            </w:pPr>
            <w:r>
              <w:rPr>
                <w:rFonts w:hint="eastAsia" w:hAnsi="宋体" w:cs="仿宋"/>
                <w:sz w:val="24"/>
                <w:szCs w:val="24"/>
              </w:rPr>
              <w:t>名称</w:t>
            </w:r>
          </w:p>
        </w:tc>
        <w:tc>
          <w:tcPr>
            <w:tcW w:w="1948" w:type="dxa"/>
            <w:vAlign w:val="center"/>
          </w:tcPr>
          <w:p w14:paraId="0CBAA510">
            <w:pPr>
              <w:pStyle w:val="37"/>
              <w:snapToGrid w:val="0"/>
              <w:spacing w:line="360" w:lineRule="auto"/>
              <w:ind w:firstLine="480"/>
              <w:jc w:val="left"/>
              <w:rPr>
                <w:rFonts w:hAnsi="宋体" w:cs="仿宋"/>
                <w:sz w:val="24"/>
                <w:szCs w:val="24"/>
              </w:rPr>
            </w:pPr>
            <w:r>
              <w:rPr>
                <w:rFonts w:hint="eastAsia" w:hAnsi="宋体" w:cs="仿宋"/>
                <w:sz w:val="24"/>
                <w:szCs w:val="24"/>
              </w:rPr>
              <w:t>规格型号</w:t>
            </w:r>
          </w:p>
        </w:tc>
        <w:tc>
          <w:tcPr>
            <w:tcW w:w="1338" w:type="dxa"/>
            <w:vAlign w:val="center"/>
          </w:tcPr>
          <w:p w14:paraId="73592469">
            <w:pPr>
              <w:pStyle w:val="37"/>
              <w:snapToGrid w:val="0"/>
              <w:spacing w:line="360" w:lineRule="auto"/>
              <w:ind w:firstLine="480"/>
              <w:jc w:val="left"/>
              <w:rPr>
                <w:rFonts w:hAnsi="宋体" w:cs="仿宋"/>
                <w:sz w:val="24"/>
                <w:szCs w:val="24"/>
              </w:rPr>
            </w:pPr>
            <w:r>
              <w:rPr>
                <w:rFonts w:hint="eastAsia" w:hAnsi="宋体" w:cs="仿宋"/>
                <w:sz w:val="24"/>
                <w:szCs w:val="24"/>
              </w:rPr>
              <w:t>数量</w:t>
            </w:r>
          </w:p>
        </w:tc>
        <w:tc>
          <w:tcPr>
            <w:tcW w:w="1417" w:type="dxa"/>
            <w:vAlign w:val="center"/>
          </w:tcPr>
          <w:p w14:paraId="567708A3">
            <w:pPr>
              <w:pStyle w:val="37"/>
              <w:snapToGrid w:val="0"/>
              <w:spacing w:line="360" w:lineRule="auto"/>
              <w:ind w:firstLine="480"/>
              <w:jc w:val="left"/>
              <w:rPr>
                <w:rFonts w:hAnsi="宋体" w:cs="仿宋"/>
                <w:sz w:val="24"/>
                <w:szCs w:val="24"/>
              </w:rPr>
            </w:pPr>
            <w:r>
              <w:rPr>
                <w:rFonts w:hint="eastAsia" w:hAnsi="宋体" w:cs="仿宋"/>
                <w:sz w:val="24"/>
                <w:szCs w:val="24"/>
              </w:rPr>
              <w:t>单价</w:t>
            </w:r>
          </w:p>
        </w:tc>
        <w:tc>
          <w:tcPr>
            <w:tcW w:w="1560" w:type="dxa"/>
            <w:vAlign w:val="center"/>
          </w:tcPr>
          <w:p w14:paraId="699513F4">
            <w:pPr>
              <w:pStyle w:val="37"/>
              <w:snapToGrid w:val="0"/>
              <w:spacing w:line="360" w:lineRule="auto"/>
              <w:ind w:firstLine="480"/>
              <w:jc w:val="left"/>
              <w:rPr>
                <w:rFonts w:hAnsi="宋体" w:cs="仿宋"/>
                <w:sz w:val="24"/>
                <w:szCs w:val="24"/>
              </w:rPr>
            </w:pPr>
            <w:r>
              <w:rPr>
                <w:rFonts w:hint="eastAsia" w:hAnsi="宋体" w:cs="仿宋"/>
                <w:sz w:val="24"/>
                <w:szCs w:val="24"/>
              </w:rPr>
              <w:t>总价</w:t>
            </w:r>
          </w:p>
        </w:tc>
      </w:tr>
      <w:tr w14:paraId="7034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7" w:type="dxa"/>
            <w:vAlign w:val="center"/>
          </w:tcPr>
          <w:p w14:paraId="57F5B4B8">
            <w:pPr>
              <w:pStyle w:val="37"/>
              <w:snapToGrid w:val="0"/>
              <w:spacing w:line="360" w:lineRule="auto"/>
              <w:ind w:firstLine="480"/>
              <w:rPr>
                <w:rFonts w:hAnsi="宋体" w:cs="仿宋"/>
                <w:sz w:val="24"/>
                <w:szCs w:val="24"/>
              </w:rPr>
            </w:pPr>
          </w:p>
        </w:tc>
        <w:tc>
          <w:tcPr>
            <w:tcW w:w="1948" w:type="dxa"/>
            <w:vAlign w:val="center"/>
          </w:tcPr>
          <w:p w14:paraId="70852CB5">
            <w:pPr>
              <w:pStyle w:val="37"/>
              <w:snapToGrid w:val="0"/>
              <w:spacing w:line="360" w:lineRule="auto"/>
              <w:ind w:firstLine="480"/>
              <w:rPr>
                <w:rFonts w:hAnsi="宋体" w:cs="仿宋"/>
                <w:sz w:val="24"/>
                <w:szCs w:val="24"/>
              </w:rPr>
            </w:pPr>
          </w:p>
        </w:tc>
        <w:tc>
          <w:tcPr>
            <w:tcW w:w="1338" w:type="dxa"/>
            <w:vAlign w:val="center"/>
          </w:tcPr>
          <w:p w14:paraId="68E30196">
            <w:pPr>
              <w:pStyle w:val="37"/>
              <w:snapToGrid w:val="0"/>
              <w:spacing w:line="360" w:lineRule="auto"/>
              <w:ind w:firstLine="480"/>
              <w:rPr>
                <w:rFonts w:hAnsi="宋体" w:cs="仿宋"/>
                <w:sz w:val="24"/>
                <w:szCs w:val="24"/>
              </w:rPr>
            </w:pPr>
          </w:p>
        </w:tc>
        <w:tc>
          <w:tcPr>
            <w:tcW w:w="1417" w:type="dxa"/>
            <w:vAlign w:val="center"/>
          </w:tcPr>
          <w:p w14:paraId="6B4F0848">
            <w:pPr>
              <w:pStyle w:val="37"/>
              <w:snapToGrid w:val="0"/>
              <w:spacing w:line="360" w:lineRule="auto"/>
              <w:ind w:firstLine="480"/>
              <w:rPr>
                <w:rFonts w:hAnsi="宋体" w:cs="仿宋"/>
                <w:sz w:val="24"/>
                <w:szCs w:val="24"/>
              </w:rPr>
            </w:pPr>
          </w:p>
        </w:tc>
        <w:tc>
          <w:tcPr>
            <w:tcW w:w="1560" w:type="dxa"/>
            <w:vAlign w:val="center"/>
          </w:tcPr>
          <w:p w14:paraId="03DA546C">
            <w:pPr>
              <w:pStyle w:val="37"/>
              <w:snapToGrid w:val="0"/>
              <w:spacing w:line="360" w:lineRule="auto"/>
              <w:ind w:firstLine="480"/>
              <w:rPr>
                <w:rFonts w:hAnsi="宋体" w:cs="仿宋"/>
                <w:sz w:val="24"/>
                <w:szCs w:val="24"/>
              </w:rPr>
            </w:pPr>
          </w:p>
        </w:tc>
      </w:tr>
      <w:tr w14:paraId="2799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7" w:type="dxa"/>
            <w:vAlign w:val="center"/>
          </w:tcPr>
          <w:p w14:paraId="54E1F8E3">
            <w:pPr>
              <w:pStyle w:val="37"/>
              <w:snapToGrid w:val="0"/>
              <w:spacing w:line="360" w:lineRule="auto"/>
              <w:ind w:firstLine="480"/>
              <w:rPr>
                <w:rFonts w:hAnsi="宋体" w:cs="仿宋"/>
                <w:sz w:val="24"/>
                <w:szCs w:val="24"/>
              </w:rPr>
            </w:pPr>
          </w:p>
        </w:tc>
        <w:tc>
          <w:tcPr>
            <w:tcW w:w="1948" w:type="dxa"/>
            <w:vAlign w:val="center"/>
          </w:tcPr>
          <w:p w14:paraId="47D0429F">
            <w:pPr>
              <w:pStyle w:val="37"/>
              <w:snapToGrid w:val="0"/>
              <w:spacing w:line="360" w:lineRule="auto"/>
              <w:ind w:firstLine="480"/>
              <w:rPr>
                <w:rFonts w:hAnsi="宋体" w:cs="仿宋"/>
                <w:sz w:val="24"/>
                <w:szCs w:val="24"/>
              </w:rPr>
            </w:pPr>
          </w:p>
        </w:tc>
        <w:tc>
          <w:tcPr>
            <w:tcW w:w="1338" w:type="dxa"/>
            <w:vAlign w:val="center"/>
          </w:tcPr>
          <w:p w14:paraId="3EA75816">
            <w:pPr>
              <w:pStyle w:val="37"/>
              <w:snapToGrid w:val="0"/>
              <w:spacing w:line="360" w:lineRule="auto"/>
              <w:ind w:firstLine="480"/>
              <w:rPr>
                <w:rFonts w:hAnsi="宋体" w:cs="仿宋"/>
                <w:sz w:val="24"/>
                <w:szCs w:val="24"/>
              </w:rPr>
            </w:pPr>
          </w:p>
        </w:tc>
        <w:tc>
          <w:tcPr>
            <w:tcW w:w="1417" w:type="dxa"/>
            <w:vAlign w:val="center"/>
          </w:tcPr>
          <w:p w14:paraId="03C542A3">
            <w:pPr>
              <w:pStyle w:val="37"/>
              <w:snapToGrid w:val="0"/>
              <w:spacing w:line="360" w:lineRule="auto"/>
              <w:ind w:firstLine="480"/>
              <w:rPr>
                <w:rFonts w:hAnsi="宋体" w:cs="仿宋"/>
                <w:sz w:val="24"/>
                <w:szCs w:val="24"/>
              </w:rPr>
            </w:pPr>
          </w:p>
        </w:tc>
        <w:tc>
          <w:tcPr>
            <w:tcW w:w="1560" w:type="dxa"/>
            <w:vAlign w:val="center"/>
          </w:tcPr>
          <w:p w14:paraId="15B6F7BB">
            <w:pPr>
              <w:pStyle w:val="37"/>
              <w:snapToGrid w:val="0"/>
              <w:spacing w:line="360" w:lineRule="auto"/>
              <w:ind w:firstLine="480"/>
              <w:rPr>
                <w:rFonts w:hAnsi="宋体" w:cs="仿宋"/>
                <w:sz w:val="24"/>
                <w:szCs w:val="24"/>
              </w:rPr>
            </w:pPr>
          </w:p>
        </w:tc>
      </w:tr>
      <w:tr w14:paraId="2C5C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7" w:type="dxa"/>
            <w:vAlign w:val="center"/>
          </w:tcPr>
          <w:p w14:paraId="1BDD57CA">
            <w:pPr>
              <w:pStyle w:val="37"/>
              <w:snapToGrid w:val="0"/>
              <w:spacing w:line="360" w:lineRule="auto"/>
              <w:ind w:firstLine="480"/>
              <w:rPr>
                <w:rFonts w:hAnsi="宋体" w:cs="仿宋"/>
                <w:sz w:val="24"/>
                <w:szCs w:val="24"/>
              </w:rPr>
            </w:pPr>
          </w:p>
        </w:tc>
        <w:tc>
          <w:tcPr>
            <w:tcW w:w="1948" w:type="dxa"/>
            <w:vAlign w:val="center"/>
          </w:tcPr>
          <w:p w14:paraId="39CF0AB2">
            <w:pPr>
              <w:pStyle w:val="37"/>
              <w:snapToGrid w:val="0"/>
              <w:spacing w:line="360" w:lineRule="auto"/>
              <w:ind w:firstLine="480"/>
              <w:rPr>
                <w:rFonts w:hAnsi="宋体" w:cs="仿宋"/>
                <w:sz w:val="24"/>
                <w:szCs w:val="24"/>
              </w:rPr>
            </w:pPr>
          </w:p>
        </w:tc>
        <w:tc>
          <w:tcPr>
            <w:tcW w:w="1338" w:type="dxa"/>
            <w:vAlign w:val="center"/>
          </w:tcPr>
          <w:p w14:paraId="5B0537F9">
            <w:pPr>
              <w:pStyle w:val="37"/>
              <w:snapToGrid w:val="0"/>
              <w:spacing w:line="360" w:lineRule="auto"/>
              <w:ind w:firstLine="480"/>
              <w:rPr>
                <w:rFonts w:hAnsi="宋体" w:cs="仿宋"/>
                <w:sz w:val="24"/>
                <w:szCs w:val="24"/>
              </w:rPr>
            </w:pPr>
          </w:p>
        </w:tc>
        <w:tc>
          <w:tcPr>
            <w:tcW w:w="1417" w:type="dxa"/>
            <w:vAlign w:val="center"/>
          </w:tcPr>
          <w:p w14:paraId="7F4AA1FB">
            <w:pPr>
              <w:pStyle w:val="37"/>
              <w:snapToGrid w:val="0"/>
              <w:spacing w:line="360" w:lineRule="auto"/>
              <w:ind w:firstLine="480"/>
              <w:rPr>
                <w:rFonts w:hAnsi="宋体" w:cs="仿宋"/>
                <w:sz w:val="24"/>
                <w:szCs w:val="24"/>
              </w:rPr>
            </w:pPr>
          </w:p>
        </w:tc>
        <w:tc>
          <w:tcPr>
            <w:tcW w:w="1560" w:type="dxa"/>
            <w:vAlign w:val="center"/>
          </w:tcPr>
          <w:p w14:paraId="6B63B712">
            <w:pPr>
              <w:pStyle w:val="37"/>
              <w:snapToGrid w:val="0"/>
              <w:spacing w:line="360" w:lineRule="auto"/>
              <w:ind w:firstLine="480"/>
              <w:rPr>
                <w:rFonts w:hAnsi="宋体" w:cs="仿宋"/>
                <w:sz w:val="24"/>
                <w:szCs w:val="24"/>
              </w:rPr>
            </w:pPr>
          </w:p>
        </w:tc>
      </w:tr>
      <w:tr w14:paraId="53B3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7" w:type="dxa"/>
            <w:vAlign w:val="center"/>
          </w:tcPr>
          <w:p w14:paraId="109DE2A3">
            <w:pPr>
              <w:pStyle w:val="37"/>
              <w:snapToGrid w:val="0"/>
              <w:spacing w:line="360" w:lineRule="auto"/>
              <w:ind w:firstLine="480"/>
              <w:rPr>
                <w:rFonts w:hAnsi="宋体" w:cs="仿宋"/>
                <w:sz w:val="24"/>
                <w:szCs w:val="24"/>
              </w:rPr>
            </w:pPr>
          </w:p>
        </w:tc>
        <w:tc>
          <w:tcPr>
            <w:tcW w:w="1948" w:type="dxa"/>
            <w:vAlign w:val="center"/>
          </w:tcPr>
          <w:p w14:paraId="3514D604">
            <w:pPr>
              <w:pStyle w:val="37"/>
              <w:snapToGrid w:val="0"/>
              <w:spacing w:line="360" w:lineRule="auto"/>
              <w:ind w:firstLine="480"/>
              <w:rPr>
                <w:rFonts w:hAnsi="宋体" w:cs="仿宋"/>
                <w:sz w:val="24"/>
                <w:szCs w:val="24"/>
              </w:rPr>
            </w:pPr>
          </w:p>
        </w:tc>
        <w:tc>
          <w:tcPr>
            <w:tcW w:w="1338" w:type="dxa"/>
            <w:vAlign w:val="center"/>
          </w:tcPr>
          <w:p w14:paraId="78E6BDF0">
            <w:pPr>
              <w:pStyle w:val="37"/>
              <w:snapToGrid w:val="0"/>
              <w:spacing w:line="360" w:lineRule="auto"/>
              <w:ind w:firstLine="480"/>
              <w:rPr>
                <w:rFonts w:hAnsi="宋体" w:cs="仿宋"/>
                <w:sz w:val="24"/>
                <w:szCs w:val="24"/>
              </w:rPr>
            </w:pPr>
          </w:p>
        </w:tc>
        <w:tc>
          <w:tcPr>
            <w:tcW w:w="1417" w:type="dxa"/>
            <w:vAlign w:val="center"/>
          </w:tcPr>
          <w:p w14:paraId="0C174BFD">
            <w:pPr>
              <w:pStyle w:val="37"/>
              <w:snapToGrid w:val="0"/>
              <w:spacing w:line="360" w:lineRule="auto"/>
              <w:ind w:firstLine="480"/>
              <w:rPr>
                <w:rFonts w:hAnsi="宋体" w:cs="仿宋"/>
                <w:sz w:val="24"/>
                <w:szCs w:val="24"/>
              </w:rPr>
            </w:pPr>
          </w:p>
        </w:tc>
        <w:tc>
          <w:tcPr>
            <w:tcW w:w="1560" w:type="dxa"/>
            <w:vAlign w:val="center"/>
          </w:tcPr>
          <w:p w14:paraId="44EF4602">
            <w:pPr>
              <w:pStyle w:val="37"/>
              <w:snapToGrid w:val="0"/>
              <w:spacing w:line="360" w:lineRule="auto"/>
              <w:ind w:firstLine="480"/>
              <w:rPr>
                <w:rFonts w:hAnsi="宋体" w:cs="仿宋"/>
                <w:sz w:val="24"/>
                <w:szCs w:val="24"/>
              </w:rPr>
            </w:pPr>
          </w:p>
        </w:tc>
      </w:tr>
      <w:tr w14:paraId="1DEA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7" w:type="dxa"/>
            <w:vAlign w:val="center"/>
          </w:tcPr>
          <w:p w14:paraId="2A8666F1">
            <w:pPr>
              <w:pStyle w:val="37"/>
              <w:snapToGrid w:val="0"/>
              <w:spacing w:line="360" w:lineRule="auto"/>
              <w:ind w:firstLine="480"/>
              <w:rPr>
                <w:rFonts w:hAnsi="宋体" w:cs="仿宋"/>
                <w:sz w:val="24"/>
                <w:szCs w:val="24"/>
              </w:rPr>
            </w:pPr>
          </w:p>
        </w:tc>
        <w:tc>
          <w:tcPr>
            <w:tcW w:w="1948" w:type="dxa"/>
            <w:vAlign w:val="center"/>
          </w:tcPr>
          <w:p w14:paraId="6217AA8E">
            <w:pPr>
              <w:pStyle w:val="37"/>
              <w:snapToGrid w:val="0"/>
              <w:spacing w:line="360" w:lineRule="auto"/>
              <w:ind w:firstLine="480"/>
              <w:rPr>
                <w:rFonts w:hAnsi="宋体" w:cs="仿宋"/>
                <w:sz w:val="24"/>
                <w:szCs w:val="24"/>
              </w:rPr>
            </w:pPr>
          </w:p>
        </w:tc>
        <w:tc>
          <w:tcPr>
            <w:tcW w:w="1338" w:type="dxa"/>
            <w:vAlign w:val="center"/>
          </w:tcPr>
          <w:p w14:paraId="3ED7F21D">
            <w:pPr>
              <w:pStyle w:val="37"/>
              <w:snapToGrid w:val="0"/>
              <w:spacing w:line="360" w:lineRule="auto"/>
              <w:ind w:firstLine="480"/>
              <w:rPr>
                <w:rFonts w:hAnsi="宋体" w:cs="仿宋"/>
                <w:sz w:val="24"/>
                <w:szCs w:val="24"/>
              </w:rPr>
            </w:pPr>
          </w:p>
        </w:tc>
        <w:tc>
          <w:tcPr>
            <w:tcW w:w="1417" w:type="dxa"/>
            <w:vAlign w:val="center"/>
          </w:tcPr>
          <w:p w14:paraId="36BCEDD5">
            <w:pPr>
              <w:pStyle w:val="37"/>
              <w:snapToGrid w:val="0"/>
              <w:spacing w:line="360" w:lineRule="auto"/>
              <w:ind w:firstLine="480"/>
              <w:rPr>
                <w:rFonts w:hAnsi="宋体" w:cs="仿宋"/>
                <w:sz w:val="24"/>
                <w:szCs w:val="24"/>
              </w:rPr>
            </w:pPr>
          </w:p>
        </w:tc>
        <w:tc>
          <w:tcPr>
            <w:tcW w:w="1560" w:type="dxa"/>
            <w:vAlign w:val="center"/>
          </w:tcPr>
          <w:p w14:paraId="29828DB3">
            <w:pPr>
              <w:pStyle w:val="37"/>
              <w:snapToGrid w:val="0"/>
              <w:spacing w:line="360" w:lineRule="auto"/>
              <w:ind w:firstLine="480"/>
              <w:rPr>
                <w:rFonts w:hAnsi="宋体" w:cs="仿宋"/>
                <w:sz w:val="24"/>
                <w:szCs w:val="24"/>
              </w:rPr>
            </w:pPr>
          </w:p>
        </w:tc>
      </w:tr>
      <w:tr w14:paraId="7E9C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0" w:type="dxa"/>
            <w:gridSpan w:val="5"/>
            <w:vAlign w:val="center"/>
          </w:tcPr>
          <w:p w14:paraId="7864BE37">
            <w:pPr>
              <w:pStyle w:val="37"/>
              <w:snapToGrid w:val="0"/>
              <w:spacing w:line="360" w:lineRule="auto"/>
              <w:rPr>
                <w:rFonts w:hAnsi="宋体" w:cs="仿宋"/>
                <w:sz w:val="24"/>
                <w:szCs w:val="24"/>
              </w:rPr>
            </w:pPr>
            <w:r>
              <w:rPr>
                <w:rFonts w:hint="eastAsia" w:hAnsi="宋体" w:cs="仿宋"/>
                <w:sz w:val="24"/>
                <w:szCs w:val="24"/>
              </w:rPr>
              <w:t>合计人民币（大写）                   ￥             （小写）</w:t>
            </w:r>
          </w:p>
        </w:tc>
      </w:tr>
    </w:tbl>
    <w:p w14:paraId="22060EDC">
      <w:pPr>
        <w:pStyle w:val="37"/>
        <w:snapToGrid w:val="0"/>
        <w:spacing w:line="360" w:lineRule="auto"/>
        <w:ind w:firstLine="480"/>
        <w:rPr>
          <w:rFonts w:hAnsi="宋体" w:cs="仿宋"/>
          <w:sz w:val="24"/>
          <w:szCs w:val="24"/>
        </w:rPr>
      </w:pPr>
      <w:r>
        <w:rPr>
          <w:rFonts w:hint="eastAsia" w:hAnsi="宋体" w:cs="仿宋"/>
          <w:sz w:val="24"/>
          <w:szCs w:val="24"/>
        </w:rPr>
        <w:t>注：以上合同总价包括完成本次供货任务所含的所有费用，包括产品单价（含系统）、总价（含必备的配件和材料费、产品运输费、售后服务费、税费等一切费用。</w:t>
      </w:r>
    </w:p>
    <w:p w14:paraId="1F688083">
      <w:pPr>
        <w:pStyle w:val="37"/>
        <w:snapToGrid w:val="0"/>
        <w:spacing w:line="360" w:lineRule="auto"/>
        <w:ind w:firstLine="482"/>
        <w:rPr>
          <w:rFonts w:hAnsi="宋体" w:cs="仿宋"/>
          <w:b/>
          <w:sz w:val="24"/>
          <w:szCs w:val="24"/>
        </w:rPr>
      </w:pPr>
      <w:r>
        <w:rPr>
          <w:rFonts w:hint="eastAsia" w:hAnsi="宋体" w:cs="仿宋"/>
          <w:b/>
          <w:sz w:val="24"/>
          <w:szCs w:val="24"/>
        </w:rPr>
        <w:t>二、技术资料</w:t>
      </w:r>
    </w:p>
    <w:p w14:paraId="41A2AD7B">
      <w:pPr>
        <w:pStyle w:val="37"/>
        <w:snapToGrid w:val="0"/>
        <w:spacing w:line="360" w:lineRule="auto"/>
        <w:ind w:firstLine="480"/>
        <w:rPr>
          <w:rFonts w:hAnsi="宋体" w:cs="仿宋"/>
          <w:sz w:val="24"/>
          <w:szCs w:val="24"/>
        </w:rPr>
      </w:pPr>
      <w:r>
        <w:rPr>
          <w:rFonts w:hint="eastAsia" w:hAnsi="宋体" w:cs="仿宋"/>
          <w:sz w:val="24"/>
          <w:szCs w:val="24"/>
        </w:rPr>
        <w:t>1.乙方应按招标文件规定的时间向甲方提供使用货物的有关技术资料。</w:t>
      </w:r>
    </w:p>
    <w:p w14:paraId="563DDE49">
      <w:pPr>
        <w:pStyle w:val="37"/>
        <w:snapToGrid w:val="0"/>
        <w:spacing w:line="360" w:lineRule="auto"/>
        <w:ind w:firstLine="480"/>
        <w:rPr>
          <w:rFonts w:hAnsi="宋体" w:cs="仿宋"/>
          <w:sz w:val="24"/>
          <w:szCs w:val="24"/>
        </w:rPr>
      </w:pPr>
      <w:r>
        <w:rPr>
          <w:rFonts w:hint="eastAsia" w:hAnsi="宋体" w:cs="仿宋"/>
          <w:sz w:val="24"/>
          <w:szCs w:val="24"/>
        </w:rPr>
        <w:t>2.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14:paraId="6487F67C">
      <w:pPr>
        <w:pStyle w:val="37"/>
        <w:snapToGrid w:val="0"/>
        <w:spacing w:line="360" w:lineRule="auto"/>
        <w:ind w:firstLine="482"/>
        <w:rPr>
          <w:rFonts w:hAnsi="宋体" w:cs="仿宋"/>
          <w:b/>
          <w:sz w:val="24"/>
          <w:szCs w:val="24"/>
        </w:rPr>
      </w:pPr>
      <w:r>
        <w:rPr>
          <w:rFonts w:hint="eastAsia" w:hAnsi="宋体" w:cs="仿宋"/>
          <w:b/>
          <w:sz w:val="24"/>
          <w:szCs w:val="24"/>
        </w:rPr>
        <w:t>三、知识产权</w:t>
      </w:r>
    </w:p>
    <w:p w14:paraId="2D7F4788">
      <w:pPr>
        <w:pStyle w:val="37"/>
        <w:snapToGrid w:val="0"/>
        <w:spacing w:line="360" w:lineRule="auto"/>
        <w:ind w:firstLine="480"/>
        <w:rPr>
          <w:rFonts w:hAnsi="宋体" w:cs="仿宋"/>
          <w:sz w:val="24"/>
          <w:szCs w:val="24"/>
        </w:rPr>
      </w:pPr>
      <w:r>
        <w:rPr>
          <w:rFonts w:hint="eastAsia" w:hAnsi="宋体" w:cs="仿宋"/>
          <w:sz w:val="24"/>
          <w:szCs w:val="24"/>
        </w:rPr>
        <w:t>乙方应保证所提供的货物或其任何一部分均不会侵犯任何第三方的知识产权。</w:t>
      </w:r>
    </w:p>
    <w:p w14:paraId="3465ED1E">
      <w:pPr>
        <w:pStyle w:val="37"/>
        <w:snapToGrid w:val="0"/>
        <w:spacing w:line="360" w:lineRule="auto"/>
        <w:ind w:firstLine="482"/>
        <w:rPr>
          <w:rFonts w:hAnsi="宋体" w:cs="仿宋"/>
          <w:b/>
          <w:sz w:val="24"/>
          <w:szCs w:val="24"/>
        </w:rPr>
      </w:pPr>
      <w:r>
        <w:rPr>
          <w:rFonts w:hint="eastAsia" w:hAnsi="宋体" w:cs="仿宋"/>
          <w:b/>
          <w:sz w:val="24"/>
          <w:szCs w:val="24"/>
        </w:rPr>
        <w:t>四、产权担保</w:t>
      </w:r>
    </w:p>
    <w:p w14:paraId="18EFAB82">
      <w:pPr>
        <w:pStyle w:val="37"/>
        <w:snapToGrid w:val="0"/>
        <w:spacing w:line="360" w:lineRule="auto"/>
        <w:ind w:firstLine="480"/>
        <w:rPr>
          <w:rFonts w:hAnsi="宋体" w:cs="仿宋"/>
          <w:sz w:val="24"/>
          <w:szCs w:val="24"/>
        </w:rPr>
      </w:pPr>
      <w:r>
        <w:rPr>
          <w:rFonts w:hint="eastAsia" w:hAnsi="宋体" w:cs="仿宋"/>
          <w:sz w:val="24"/>
          <w:szCs w:val="24"/>
        </w:rPr>
        <w:t>乙方保证所交付的货物的所有权完全属于乙方且无任何抵押、查封等产权瑕疵。</w:t>
      </w:r>
    </w:p>
    <w:p w14:paraId="7B4A400C">
      <w:pPr>
        <w:pStyle w:val="37"/>
        <w:snapToGrid w:val="0"/>
        <w:spacing w:line="360" w:lineRule="auto"/>
        <w:ind w:firstLine="482"/>
        <w:rPr>
          <w:rFonts w:hAnsi="宋体" w:cs="仿宋"/>
          <w:b/>
          <w:sz w:val="24"/>
          <w:szCs w:val="24"/>
        </w:rPr>
      </w:pPr>
      <w:r>
        <w:rPr>
          <w:rFonts w:hint="eastAsia" w:hAnsi="宋体" w:cs="仿宋"/>
          <w:b/>
          <w:sz w:val="24"/>
          <w:szCs w:val="24"/>
        </w:rPr>
        <w:t>五、转包或分包</w:t>
      </w:r>
    </w:p>
    <w:p w14:paraId="4B2BD20D">
      <w:pPr>
        <w:pStyle w:val="37"/>
        <w:snapToGrid w:val="0"/>
        <w:spacing w:line="360" w:lineRule="auto"/>
        <w:ind w:firstLine="480"/>
        <w:rPr>
          <w:rFonts w:hAnsi="宋体" w:cs="仿宋"/>
          <w:sz w:val="24"/>
          <w:szCs w:val="24"/>
        </w:rPr>
      </w:pPr>
      <w:r>
        <w:rPr>
          <w:rFonts w:hint="eastAsia" w:hAnsi="宋体" w:cs="仿宋"/>
          <w:sz w:val="24"/>
          <w:szCs w:val="24"/>
        </w:rPr>
        <w:t>本合同范围的货物，应由乙方直接供应，不得转让他人供应，否则，甲方有权解除合同，没收质量保证金并追究乙方的违约责任。</w:t>
      </w:r>
    </w:p>
    <w:p w14:paraId="4BB36AD3">
      <w:pPr>
        <w:pStyle w:val="37"/>
        <w:snapToGrid w:val="0"/>
        <w:spacing w:line="360" w:lineRule="auto"/>
        <w:ind w:firstLine="482"/>
        <w:rPr>
          <w:rFonts w:hAnsi="宋体" w:cs="仿宋"/>
          <w:b/>
          <w:sz w:val="24"/>
          <w:szCs w:val="24"/>
        </w:rPr>
      </w:pPr>
      <w:r>
        <w:rPr>
          <w:rFonts w:hint="eastAsia" w:hAnsi="宋体" w:cs="仿宋"/>
          <w:b/>
          <w:sz w:val="24"/>
          <w:szCs w:val="24"/>
        </w:rPr>
        <w:t>六、履约保证金</w:t>
      </w:r>
    </w:p>
    <w:p w14:paraId="40361379">
      <w:pPr>
        <w:pStyle w:val="37"/>
        <w:snapToGrid w:val="0"/>
        <w:spacing w:line="360" w:lineRule="auto"/>
        <w:ind w:firstLine="482"/>
        <w:rPr>
          <w:rFonts w:hAnsi="宋体" w:cs="宋体"/>
          <w:bCs/>
          <w:kern w:val="0"/>
          <w:sz w:val="24"/>
          <w:szCs w:val="24"/>
        </w:rPr>
      </w:pPr>
      <w:r>
        <w:rPr>
          <w:rFonts w:hint="eastAsia" w:hAnsi="宋体" w:cs="宋体"/>
          <w:bCs/>
          <w:kern w:val="0"/>
          <w:sz w:val="24"/>
          <w:szCs w:val="24"/>
        </w:rPr>
        <w:t>无。</w:t>
      </w:r>
    </w:p>
    <w:p w14:paraId="1F0D3205">
      <w:pPr>
        <w:pStyle w:val="37"/>
        <w:snapToGrid w:val="0"/>
        <w:spacing w:line="360" w:lineRule="auto"/>
        <w:ind w:firstLine="482"/>
        <w:rPr>
          <w:rFonts w:hAnsi="宋体" w:cs="仿宋"/>
          <w:b/>
          <w:sz w:val="24"/>
          <w:szCs w:val="24"/>
        </w:rPr>
      </w:pPr>
      <w:r>
        <w:rPr>
          <w:rFonts w:hint="eastAsia" w:hAnsi="宋体" w:cs="仿宋"/>
          <w:b/>
          <w:sz w:val="24"/>
          <w:szCs w:val="24"/>
        </w:rPr>
        <w:t>七、质保期</w:t>
      </w:r>
    </w:p>
    <w:p w14:paraId="772F35E0">
      <w:pPr>
        <w:pStyle w:val="37"/>
        <w:spacing w:line="360" w:lineRule="auto"/>
        <w:ind w:firstLine="480"/>
        <w:rPr>
          <w:rFonts w:hAnsi="宋体" w:cs="仿宋"/>
          <w:sz w:val="24"/>
          <w:szCs w:val="24"/>
        </w:rPr>
      </w:pPr>
      <w:r>
        <w:rPr>
          <w:rFonts w:hint="eastAsia" w:hAnsi="宋体" w:cs="仿宋"/>
          <w:sz w:val="24"/>
          <w:szCs w:val="24"/>
        </w:rPr>
        <w:t>质保期</w:t>
      </w:r>
      <w:r>
        <w:rPr>
          <w:rFonts w:hint="eastAsia" w:hAnsi="宋体" w:cs="仿宋"/>
          <w:sz w:val="24"/>
          <w:szCs w:val="24"/>
          <w:u w:val="single"/>
        </w:rPr>
        <w:t xml:space="preserve">     </w:t>
      </w:r>
      <w:r>
        <w:rPr>
          <w:rFonts w:hint="eastAsia" w:hAnsi="宋体" w:cs="仿宋"/>
          <w:sz w:val="24"/>
          <w:szCs w:val="24"/>
        </w:rPr>
        <w:t>年。（自交货验收合格之日起计）</w:t>
      </w:r>
    </w:p>
    <w:p w14:paraId="3A87427D">
      <w:pPr>
        <w:pStyle w:val="37"/>
        <w:snapToGrid w:val="0"/>
        <w:spacing w:line="360" w:lineRule="auto"/>
        <w:ind w:firstLine="482"/>
        <w:rPr>
          <w:rFonts w:hAnsi="宋体" w:cs="仿宋"/>
          <w:b/>
          <w:sz w:val="24"/>
          <w:szCs w:val="24"/>
        </w:rPr>
      </w:pPr>
      <w:r>
        <w:rPr>
          <w:rFonts w:hint="eastAsia" w:hAnsi="宋体" w:cs="仿宋"/>
          <w:b/>
          <w:sz w:val="24"/>
          <w:szCs w:val="24"/>
        </w:rPr>
        <w:t>八、供货期、交货方式及交货地点</w:t>
      </w:r>
    </w:p>
    <w:p w14:paraId="6D637FE6">
      <w:pPr>
        <w:pStyle w:val="37"/>
        <w:snapToGrid w:val="0"/>
        <w:spacing w:line="360" w:lineRule="auto"/>
        <w:ind w:firstLine="480"/>
        <w:rPr>
          <w:rFonts w:hAnsi="宋体" w:cs="仿宋"/>
          <w:sz w:val="24"/>
          <w:szCs w:val="24"/>
        </w:rPr>
      </w:pPr>
      <w:r>
        <w:rPr>
          <w:rFonts w:hint="eastAsia" w:hAnsi="宋体" w:cs="仿宋"/>
          <w:sz w:val="24"/>
          <w:szCs w:val="24"/>
        </w:rPr>
        <w:t>1.供货期：</w:t>
      </w:r>
    </w:p>
    <w:p w14:paraId="00E9D3B3">
      <w:pPr>
        <w:pStyle w:val="37"/>
        <w:snapToGrid w:val="0"/>
        <w:spacing w:line="360" w:lineRule="auto"/>
        <w:ind w:firstLine="480"/>
        <w:rPr>
          <w:rFonts w:hAnsi="宋体" w:cs="仿宋"/>
          <w:sz w:val="24"/>
          <w:szCs w:val="24"/>
        </w:rPr>
      </w:pPr>
      <w:r>
        <w:rPr>
          <w:rFonts w:hint="eastAsia" w:hAnsi="宋体" w:cs="仿宋"/>
          <w:sz w:val="24"/>
          <w:szCs w:val="24"/>
        </w:rPr>
        <w:t>2.交货方式：</w:t>
      </w:r>
    </w:p>
    <w:p w14:paraId="56B0898B">
      <w:pPr>
        <w:pStyle w:val="37"/>
        <w:snapToGrid w:val="0"/>
        <w:spacing w:line="360" w:lineRule="auto"/>
        <w:ind w:firstLine="480"/>
        <w:rPr>
          <w:rFonts w:hAnsi="宋体" w:cs="仿宋"/>
          <w:sz w:val="24"/>
          <w:szCs w:val="24"/>
        </w:rPr>
      </w:pPr>
      <w:r>
        <w:rPr>
          <w:rFonts w:hint="eastAsia" w:hAnsi="宋体" w:cs="仿宋"/>
          <w:sz w:val="24"/>
          <w:szCs w:val="24"/>
        </w:rPr>
        <w:t>3.交货地点：</w:t>
      </w:r>
    </w:p>
    <w:p w14:paraId="4F34FA0B">
      <w:pPr>
        <w:pStyle w:val="37"/>
        <w:snapToGrid w:val="0"/>
        <w:spacing w:line="360" w:lineRule="auto"/>
        <w:ind w:firstLine="482"/>
        <w:rPr>
          <w:rFonts w:hAnsi="宋体" w:cs="仿宋"/>
          <w:b/>
          <w:sz w:val="24"/>
          <w:szCs w:val="24"/>
        </w:rPr>
      </w:pPr>
      <w:r>
        <w:rPr>
          <w:rFonts w:hint="eastAsia" w:hAnsi="宋体" w:cs="仿宋"/>
          <w:b/>
          <w:sz w:val="24"/>
          <w:szCs w:val="24"/>
        </w:rPr>
        <w:t>九、货款支付</w:t>
      </w:r>
    </w:p>
    <w:p w14:paraId="6E51E571">
      <w:pPr>
        <w:pStyle w:val="37"/>
        <w:snapToGrid w:val="0"/>
        <w:spacing w:line="360" w:lineRule="auto"/>
        <w:ind w:firstLine="482"/>
        <w:rPr>
          <w:rFonts w:hAnsi="宋体" w:cs="宋体"/>
          <w:bCs/>
          <w:kern w:val="0"/>
          <w:sz w:val="24"/>
          <w:szCs w:val="24"/>
        </w:rPr>
      </w:pPr>
      <w:r>
        <w:rPr>
          <w:rFonts w:hAnsi="宋体" w:cs="宋体"/>
          <w:bCs/>
          <w:kern w:val="0"/>
          <w:sz w:val="24"/>
          <w:szCs w:val="24"/>
        </w:rPr>
        <w:t>1</w:t>
      </w:r>
      <w:r>
        <w:rPr>
          <w:rFonts w:hint="eastAsia" w:hAnsi="宋体" w:cs="宋体"/>
          <w:bCs/>
          <w:kern w:val="0"/>
          <w:sz w:val="24"/>
          <w:szCs w:val="24"/>
        </w:rPr>
        <w:t>、合同签订后</w:t>
      </w:r>
      <w:r>
        <w:rPr>
          <w:rFonts w:hAnsi="宋体" w:cs="宋体"/>
          <w:bCs/>
          <w:kern w:val="0"/>
          <w:sz w:val="24"/>
          <w:szCs w:val="24"/>
        </w:rPr>
        <w:t>7</w:t>
      </w:r>
      <w:r>
        <w:rPr>
          <w:rFonts w:hint="eastAsia" w:hAnsi="宋体" w:cs="宋体"/>
          <w:bCs/>
          <w:kern w:val="0"/>
          <w:sz w:val="24"/>
          <w:szCs w:val="24"/>
        </w:rPr>
        <w:t>个工作日内，甲方向乙方支付合同总额</w:t>
      </w:r>
      <w:r>
        <w:rPr>
          <w:rFonts w:hAnsi="宋体" w:cs="宋体"/>
          <w:bCs/>
          <w:kern w:val="0"/>
          <w:sz w:val="24"/>
          <w:szCs w:val="24"/>
        </w:rPr>
        <w:t>5</w:t>
      </w:r>
      <w:r>
        <w:rPr>
          <w:rFonts w:hint="eastAsia" w:hAnsi="宋体" w:cs="宋体"/>
          <w:bCs/>
          <w:kern w:val="0"/>
          <w:sz w:val="24"/>
          <w:szCs w:val="24"/>
        </w:rPr>
        <w:t>0%的预付款；</w:t>
      </w:r>
    </w:p>
    <w:p w14:paraId="7EE219FF">
      <w:pPr>
        <w:pStyle w:val="37"/>
        <w:snapToGrid w:val="0"/>
        <w:spacing w:line="360" w:lineRule="auto"/>
        <w:ind w:firstLine="482"/>
        <w:rPr>
          <w:rFonts w:hAnsi="宋体" w:cs="宋体"/>
          <w:bCs/>
          <w:kern w:val="0"/>
          <w:sz w:val="24"/>
          <w:szCs w:val="24"/>
        </w:rPr>
      </w:pPr>
      <w:r>
        <w:rPr>
          <w:rFonts w:hAnsi="宋体" w:cs="宋体"/>
          <w:bCs/>
          <w:kern w:val="0"/>
          <w:sz w:val="24"/>
          <w:szCs w:val="24"/>
        </w:rPr>
        <w:t>2</w:t>
      </w:r>
      <w:r>
        <w:rPr>
          <w:rFonts w:hint="eastAsia" w:hAnsi="宋体" w:cs="宋体"/>
          <w:bCs/>
          <w:kern w:val="0"/>
          <w:sz w:val="24"/>
          <w:szCs w:val="24"/>
        </w:rPr>
        <w:t>、在到货一个月内，完成清点、安装、调试、性能指标验收合格后，支付乙方合同总额</w:t>
      </w:r>
      <w:r>
        <w:rPr>
          <w:rFonts w:hAnsi="宋体" w:cs="宋体"/>
          <w:bCs/>
          <w:kern w:val="0"/>
          <w:sz w:val="24"/>
          <w:szCs w:val="24"/>
        </w:rPr>
        <w:t>5</w:t>
      </w:r>
      <w:r>
        <w:rPr>
          <w:rFonts w:hint="eastAsia" w:hAnsi="宋体" w:cs="宋体"/>
          <w:bCs/>
          <w:kern w:val="0"/>
          <w:sz w:val="24"/>
          <w:szCs w:val="24"/>
        </w:rPr>
        <w:t>0%的货款。</w:t>
      </w:r>
    </w:p>
    <w:p w14:paraId="4CFAE771">
      <w:pPr>
        <w:pStyle w:val="37"/>
        <w:snapToGrid w:val="0"/>
        <w:spacing w:line="360" w:lineRule="auto"/>
        <w:ind w:firstLine="482"/>
        <w:rPr>
          <w:rFonts w:hAnsi="宋体" w:cs="宋体"/>
          <w:bCs/>
          <w:kern w:val="0"/>
          <w:sz w:val="24"/>
          <w:szCs w:val="24"/>
        </w:rPr>
      </w:pPr>
      <w:r>
        <w:rPr>
          <w:rFonts w:hAnsi="宋体" w:cs="宋体"/>
          <w:bCs/>
          <w:kern w:val="0"/>
          <w:sz w:val="24"/>
          <w:szCs w:val="24"/>
        </w:rPr>
        <w:t>3</w:t>
      </w:r>
      <w:r>
        <w:rPr>
          <w:rFonts w:hint="eastAsia" w:hAnsi="宋体" w:cs="宋体"/>
          <w:bCs/>
          <w:kern w:val="0"/>
          <w:sz w:val="24"/>
          <w:szCs w:val="24"/>
        </w:rPr>
        <w:t>、性能指标验收合格之日作为试运行起始日，试运行3个月结束后用户组织项目最终验收，甲方具体承办。如验收不通过，用户延迟1个月后再组织验收，如果仍旧无法验收通过，乙方应对仪器进行返厂更换，更换后仍无法通过验收，应该按照乙方违约处理。</w:t>
      </w:r>
    </w:p>
    <w:p w14:paraId="280EC5E9">
      <w:pPr>
        <w:pStyle w:val="37"/>
        <w:snapToGrid w:val="0"/>
        <w:spacing w:line="360" w:lineRule="auto"/>
        <w:ind w:firstLine="482"/>
        <w:rPr>
          <w:rFonts w:hAnsi="宋体" w:cs="仿宋"/>
          <w:b/>
          <w:sz w:val="24"/>
          <w:szCs w:val="24"/>
        </w:rPr>
      </w:pPr>
      <w:r>
        <w:rPr>
          <w:rFonts w:hint="eastAsia" w:hAnsi="宋体" w:cs="仿宋"/>
          <w:b/>
          <w:sz w:val="24"/>
          <w:szCs w:val="24"/>
        </w:rPr>
        <w:t>十、税费</w:t>
      </w:r>
    </w:p>
    <w:p w14:paraId="6CEF39EC">
      <w:pPr>
        <w:pStyle w:val="37"/>
        <w:snapToGrid w:val="0"/>
        <w:spacing w:line="360" w:lineRule="auto"/>
        <w:ind w:firstLine="480"/>
        <w:rPr>
          <w:rFonts w:hAnsi="宋体" w:cs="仿宋"/>
          <w:sz w:val="24"/>
          <w:szCs w:val="24"/>
        </w:rPr>
      </w:pPr>
      <w:r>
        <w:rPr>
          <w:rFonts w:hint="eastAsia" w:hAnsi="宋体" w:cs="仿宋"/>
          <w:sz w:val="24"/>
          <w:szCs w:val="24"/>
        </w:rPr>
        <w:t>本合同执行中相关的一切税费均由乙方负担。</w:t>
      </w:r>
    </w:p>
    <w:p w14:paraId="56FE5FEB">
      <w:pPr>
        <w:pStyle w:val="37"/>
        <w:snapToGrid w:val="0"/>
        <w:spacing w:line="360" w:lineRule="auto"/>
        <w:ind w:firstLine="482"/>
        <w:rPr>
          <w:rFonts w:hAnsi="宋体" w:cs="仿宋"/>
          <w:b/>
          <w:sz w:val="24"/>
          <w:szCs w:val="24"/>
        </w:rPr>
      </w:pPr>
      <w:r>
        <w:rPr>
          <w:rFonts w:hint="eastAsia" w:hAnsi="宋体" w:cs="仿宋"/>
          <w:b/>
          <w:sz w:val="24"/>
          <w:szCs w:val="24"/>
        </w:rPr>
        <w:t>十一、质量保证及售后服务</w:t>
      </w:r>
    </w:p>
    <w:p w14:paraId="51A0DDE8">
      <w:pPr>
        <w:pStyle w:val="37"/>
        <w:snapToGrid w:val="0"/>
        <w:spacing w:line="360" w:lineRule="auto"/>
        <w:ind w:firstLine="480"/>
        <w:rPr>
          <w:rFonts w:hAnsi="宋体" w:cs="仿宋"/>
          <w:sz w:val="24"/>
          <w:szCs w:val="24"/>
        </w:rPr>
      </w:pPr>
      <w:r>
        <w:rPr>
          <w:rFonts w:hint="eastAsia" w:hAnsi="宋体" w:cs="仿宋"/>
          <w:sz w:val="24"/>
          <w:szCs w:val="24"/>
        </w:rPr>
        <w:t>1.乙方保证本合同中所供应的商品是最新生产的符合国家技术规格和质量标准的出厂原装合格产品。如发生所供商品与合同不符，甲方（使用方）有权拒收或退货，由此产生的一切责任和后果由乙方承担。</w:t>
      </w:r>
    </w:p>
    <w:p w14:paraId="3C44CAD7">
      <w:pPr>
        <w:pStyle w:val="37"/>
        <w:snapToGrid w:val="0"/>
        <w:spacing w:line="360" w:lineRule="auto"/>
        <w:ind w:firstLine="480"/>
        <w:rPr>
          <w:rFonts w:hAnsi="宋体" w:cs="仿宋"/>
          <w:sz w:val="24"/>
          <w:szCs w:val="24"/>
        </w:rPr>
      </w:pPr>
      <w:r>
        <w:rPr>
          <w:rFonts w:hint="eastAsia" w:hAnsi="宋体" w:cs="仿宋"/>
          <w:sz w:val="24"/>
          <w:szCs w:val="24"/>
        </w:rPr>
        <w:t>2.乙方提供的货物在质保期内因货物本身的质量问题发生故障，乙方应负责免费更换。对达不到技术要求者，根据实际情况，经双方协商，可按以下办法处理：</w:t>
      </w:r>
    </w:p>
    <w:p w14:paraId="4ADEBBF6">
      <w:pPr>
        <w:pStyle w:val="37"/>
        <w:snapToGrid w:val="0"/>
        <w:spacing w:line="360" w:lineRule="auto"/>
        <w:ind w:firstLine="480"/>
        <w:rPr>
          <w:rFonts w:hAnsi="宋体" w:cs="仿宋"/>
          <w:sz w:val="24"/>
          <w:szCs w:val="24"/>
        </w:rPr>
      </w:pPr>
      <w:r>
        <w:rPr>
          <w:rFonts w:hint="eastAsia" w:hAnsi="宋体" w:cs="仿宋"/>
          <w:sz w:val="24"/>
          <w:szCs w:val="24"/>
        </w:rPr>
        <w:t>⑴更换：由乙方承担所发生的全部费用。</w:t>
      </w:r>
    </w:p>
    <w:p w14:paraId="1A8F85BA">
      <w:pPr>
        <w:pStyle w:val="37"/>
        <w:snapToGrid w:val="0"/>
        <w:spacing w:line="360" w:lineRule="auto"/>
        <w:ind w:firstLine="480"/>
        <w:rPr>
          <w:rFonts w:hAnsi="宋体" w:cs="仿宋"/>
          <w:sz w:val="24"/>
          <w:szCs w:val="24"/>
        </w:rPr>
      </w:pPr>
      <w:r>
        <w:rPr>
          <w:rFonts w:hint="eastAsia" w:hAnsi="宋体" w:cs="仿宋"/>
          <w:sz w:val="24"/>
          <w:szCs w:val="24"/>
        </w:rPr>
        <w:t>⑵贬值处理：由甲乙双方合议定价。</w:t>
      </w:r>
    </w:p>
    <w:p w14:paraId="12325C39">
      <w:pPr>
        <w:pStyle w:val="37"/>
        <w:snapToGrid w:val="0"/>
        <w:spacing w:line="360" w:lineRule="auto"/>
        <w:ind w:firstLine="480"/>
        <w:rPr>
          <w:rFonts w:hAnsi="宋体" w:cs="仿宋"/>
          <w:sz w:val="24"/>
          <w:szCs w:val="24"/>
        </w:rPr>
      </w:pPr>
      <w:r>
        <w:rPr>
          <w:rFonts w:hint="eastAsia" w:hAnsi="宋体" w:cs="仿宋"/>
          <w:sz w:val="24"/>
          <w:szCs w:val="24"/>
        </w:rPr>
        <w:t>⑶退货处理：乙方应退还甲方支付的合同款，同时应承担该货物的直接费用（运输、保险、检验、货款利息及银行手续费等）。</w:t>
      </w:r>
    </w:p>
    <w:p w14:paraId="4E1098FA">
      <w:pPr>
        <w:pStyle w:val="37"/>
        <w:snapToGrid w:val="0"/>
        <w:spacing w:line="360" w:lineRule="auto"/>
        <w:ind w:firstLine="480"/>
        <w:rPr>
          <w:rFonts w:hAnsi="宋体" w:cs="仿宋"/>
          <w:sz w:val="24"/>
          <w:szCs w:val="24"/>
        </w:rPr>
      </w:pPr>
      <w:r>
        <w:rPr>
          <w:rFonts w:hint="eastAsia" w:hAnsi="宋体" w:cs="仿宋"/>
          <w:sz w:val="24"/>
          <w:szCs w:val="24"/>
        </w:rPr>
        <w:t>3.在质保期内，乙方应对货物出现的质量及安全问题负责处理解决并承担一切费用。</w:t>
      </w:r>
    </w:p>
    <w:p w14:paraId="3752A227">
      <w:pPr>
        <w:pStyle w:val="37"/>
        <w:snapToGrid w:val="0"/>
        <w:spacing w:line="360" w:lineRule="auto"/>
        <w:ind w:firstLine="480"/>
        <w:rPr>
          <w:rFonts w:hAnsi="宋体" w:cs="仿宋"/>
          <w:sz w:val="24"/>
          <w:szCs w:val="24"/>
        </w:rPr>
      </w:pPr>
      <w:r>
        <w:rPr>
          <w:rFonts w:hint="eastAsia" w:hAnsi="宋体" w:cs="仿宋"/>
          <w:sz w:val="24"/>
          <w:szCs w:val="24"/>
        </w:rPr>
        <w:t>4.上述的货物在质保期内免费保修，因人为因素出现的故障不在免费保修范围内。超过保修期的机器设备，终生维修，维修时只收部件成本费。</w:t>
      </w:r>
    </w:p>
    <w:p w14:paraId="21503BF7">
      <w:pPr>
        <w:pStyle w:val="37"/>
        <w:snapToGrid w:val="0"/>
        <w:spacing w:line="360" w:lineRule="auto"/>
        <w:ind w:firstLine="482"/>
        <w:rPr>
          <w:rFonts w:hAnsi="宋体" w:cs="仿宋"/>
          <w:b/>
          <w:sz w:val="24"/>
          <w:szCs w:val="24"/>
        </w:rPr>
      </w:pPr>
      <w:r>
        <w:rPr>
          <w:rFonts w:hint="eastAsia" w:hAnsi="宋体" w:cs="仿宋"/>
          <w:b/>
          <w:sz w:val="24"/>
          <w:szCs w:val="24"/>
        </w:rPr>
        <w:t>十二、调试和验收</w:t>
      </w:r>
    </w:p>
    <w:p w14:paraId="4BE5B7EB">
      <w:pPr>
        <w:pStyle w:val="37"/>
        <w:snapToGrid w:val="0"/>
        <w:spacing w:line="360" w:lineRule="auto"/>
        <w:ind w:firstLine="480"/>
        <w:rPr>
          <w:rFonts w:hAnsi="宋体" w:cs="仿宋"/>
          <w:sz w:val="24"/>
          <w:szCs w:val="24"/>
        </w:rPr>
      </w:pPr>
      <w:r>
        <w:rPr>
          <w:rFonts w:hint="eastAsia" w:hAnsi="宋体" w:cs="仿宋"/>
          <w:sz w:val="24"/>
          <w:szCs w:val="24"/>
        </w:rPr>
        <w:t>1.甲方对乙方提交的货物依据招标文件上的技术规格要求和国家有关质量标准进行现场验收。货到后，甲方需在五个工作日内验收。</w:t>
      </w:r>
    </w:p>
    <w:p w14:paraId="3753ADB5">
      <w:pPr>
        <w:pStyle w:val="37"/>
        <w:snapToGrid w:val="0"/>
        <w:spacing w:line="360" w:lineRule="auto"/>
        <w:ind w:firstLine="480"/>
        <w:rPr>
          <w:rFonts w:hAnsi="宋体" w:cs="仿宋"/>
          <w:sz w:val="24"/>
          <w:szCs w:val="24"/>
        </w:rPr>
      </w:pPr>
      <w:r>
        <w:rPr>
          <w:rFonts w:hint="eastAsia" w:hAnsi="宋体" w:cs="仿宋"/>
          <w:sz w:val="24"/>
          <w:szCs w:val="24"/>
        </w:rPr>
        <w:t>2.乙方交货前应对产品作出全面检查和对验收文件进行整理，并列出清单，作为甲方收货验收和使用的技术条件依据，检验的结果应随货物交甲方。</w:t>
      </w:r>
    </w:p>
    <w:p w14:paraId="7DD02813">
      <w:pPr>
        <w:pStyle w:val="37"/>
        <w:snapToGrid w:val="0"/>
        <w:spacing w:line="360" w:lineRule="auto"/>
        <w:ind w:firstLine="480"/>
        <w:rPr>
          <w:rFonts w:hAnsi="宋体" w:cs="仿宋"/>
          <w:sz w:val="24"/>
          <w:szCs w:val="24"/>
        </w:rPr>
      </w:pPr>
      <w:r>
        <w:rPr>
          <w:rFonts w:hint="eastAsia" w:hAnsi="宋体" w:cs="仿宋"/>
          <w:sz w:val="24"/>
          <w:szCs w:val="24"/>
        </w:rPr>
        <w:t>3.甲方对乙方提供的货物在使用前进行调试时，乙方需负责安装并培训甲方的使用操作人员，并协助甲方一起调试，直到符合技术要求，甲方才做最终验收。</w:t>
      </w:r>
    </w:p>
    <w:p w14:paraId="3972032A">
      <w:pPr>
        <w:pStyle w:val="37"/>
        <w:snapToGrid w:val="0"/>
        <w:spacing w:line="360" w:lineRule="auto"/>
        <w:ind w:firstLine="480"/>
        <w:rPr>
          <w:rFonts w:hAnsi="宋体" w:cs="仿宋"/>
          <w:sz w:val="24"/>
          <w:szCs w:val="24"/>
        </w:rPr>
      </w:pPr>
      <w:r>
        <w:rPr>
          <w:rFonts w:hint="eastAsia" w:hAnsi="宋体" w:cs="仿宋"/>
          <w:sz w:val="24"/>
          <w:szCs w:val="24"/>
        </w:rPr>
        <w:t>4.对技术复杂的货物，甲方应请国家认可的专业监测机构参与验收，并由其出具质量检测报告。</w:t>
      </w:r>
    </w:p>
    <w:p w14:paraId="03A4E352">
      <w:pPr>
        <w:pStyle w:val="37"/>
        <w:snapToGrid w:val="0"/>
        <w:spacing w:line="360" w:lineRule="auto"/>
        <w:ind w:firstLine="480"/>
        <w:rPr>
          <w:rFonts w:hAnsi="宋体" w:cs="仿宋"/>
          <w:sz w:val="24"/>
          <w:szCs w:val="24"/>
        </w:rPr>
      </w:pPr>
      <w:r>
        <w:rPr>
          <w:rFonts w:hint="eastAsia" w:hAnsi="宋体" w:cs="仿宋"/>
          <w:sz w:val="24"/>
          <w:szCs w:val="24"/>
        </w:rPr>
        <w:t>5.验收时乙方在现场，验收完毕后作出验收结果报告；验收费用由乙方负责。</w:t>
      </w:r>
    </w:p>
    <w:p w14:paraId="6C234341">
      <w:pPr>
        <w:pStyle w:val="37"/>
        <w:snapToGrid w:val="0"/>
        <w:spacing w:line="360" w:lineRule="auto"/>
        <w:ind w:firstLine="482"/>
        <w:rPr>
          <w:rFonts w:hAnsi="宋体" w:cs="仿宋"/>
          <w:b/>
          <w:sz w:val="24"/>
          <w:szCs w:val="24"/>
        </w:rPr>
      </w:pPr>
      <w:r>
        <w:rPr>
          <w:rFonts w:hint="eastAsia" w:hAnsi="宋体" w:cs="仿宋"/>
          <w:b/>
          <w:sz w:val="24"/>
          <w:szCs w:val="24"/>
        </w:rPr>
        <w:t>十三、货物包装、发运及运输</w:t>
      </w:r>
    </w:p>
    <w:p w14:paraId="73E12430">
      <w:pPr>
        <w:pStyle w:val="37"/>
        <w:snapToGrid w:val="0"/>
        <w:spacing w:line="360" w:lineRule="auto"/>
        <w:ind w:firstLine="480"/>
        <w:rPr>
          <w:rFonts w:hAnsi="宋体" w:cs="仿宋"/>
          <w:sz w:val="24"/>
          <w:szCs w:val="24"/>
        </w:rPr>
      </w:pPr>
      <w:r>
        <w:rPr>
          <w:rFonts w:hint="eastAsia" w:hAnsi="宋体" w:cs="仿宋"/>
          <w:sz w:val="24"/>
          <w:szCs w:val="24"/>
        </w:rPr>
        <w:t>1.乙方应在货物发运前对其进行满足运输距离、防潮、防震、防锈和防破损装卸等要求包装，以保证货物安全运达甲方指定地点。</w:t>
      </w:r>
    </w:p>
    <w:p w14:paraId="13291FA8">
      <w:pPr>
        <w:pStyle w:val="37"/>
        <w:snapToGrid w:val="0"/>
        <w:spacing w:line="360" w:lineRule="auto"/>
        <w:ind w:firstLine="480"/>
        <w:rPr>
          <w:rFonts w:hAnsi="宋体" w:cs="仿宋"/>
          <w:sz w:val="24"/>
          <w:szCs w:val="24"/>
        </w:rPr>
      </w:pPr>
      <w:r>
        <w:rPr>
          <w:rFonts w:hint="eastAsia" w:hAnsi="宋体" w:cs="仿宋"/>
          <w:sz w:val="24"/>
          <w:szCs w:val="24"/>
        </w:rPr>
        <w:t>2.使用说明书、质量检验证明书、随配附件和工具以及清单一并附于货物内。</w:t>
      </w:r>
    </w:p>
    <w:p w14:paraId="28CFD8D4">
      <w:pPr>
        <w:pStyle w:val="37"/>
        <w:snapToGrid w:val="0"/>
        <w:spacing w:line="360" w:lineRule="auto"/>
        <w:ind w:firstLine="482"/>
        <w:rPr>
          <w:rFonts w:hAnsi="宋体" w:cs="仿宋"/>
          <w:b/>
          <w:sz w:val="24"/>
          <w:szCs w:val="24"/>
        </w:rPr>
      </w:pPr>
      <w:r>
        <w:rPr>
          <w:rFonts w:hint="eastAsia" w:hAnsi="宋体" w:cs="仿宋"/>
          <w:b/>
          <w:sz w:val="24"/>
          <w:szCs w:val="24"/>
        </w:rPr>
        <w:t>十四、违约责任</w:t>
      </w:r>
    </w:p>
    <w:p w14:paraId="04D873E2">
      <w:pPr>
        <w:pStyle w:val="37"/>
        <w:snapToGrid w:val="0"/>
        <w:spacing w:line="360" w:lineRule="auto"/>
        <w:ind w:firstLine="480"/>
        <w:rPr>
          <w:rFonts w:hAnsi="宋体" w:cs="仿宋"/>
          <w:sz w:val="24"/>
          <w:szCs w:val="24"/>
        </w:rPr>
      </w:pPr>
      <w:r>
        <w:rPr>
          <w:rFonts w:hint="eastAsia" w:hAnsi="宋体" w:cs="仿宋"/>
          <w:sz w:val="24"/>
          <w:szCs w:val="24"/>
        </w:rPr>
        <w:t>1.甲方无正当理由拒收货物的，甲方向乙方偿付拒收货款总值的百分之五违约金。</w:t>
      </w:r>
    </w:p>
    <w:p w14:paraId="47FCC2D8">
      <w:pPr>
        <w:pStyle w:val="37"/>
        <w:snapToGrid w:val="0"/>
        <w:spacing w:line="360" w:lineRule="auto"/>
        <w:ind w:firstLine="480"/>
        <w:rPr>
          <w:rFonts w:hAnsi="宋体" w:cs="仿宋"/>
          <w:sz w:val="24"/>
          <w:szCs w:val="24"/>
        </w:rPr>
      </w:pPr>
      <w:r>
        <w:rPr>
          <w:rFonts w:hint="eastAsia" w:hAnsi="宋体" w:cs="仿宋"/>
          <w:sz w:val="24"/>
          <w:szCs w:val="24"/>
        </w:rPr>
        <w:t>2.甲方无故逾期验收和办理货款支付手续的,甲方应按逾期付款总额每日万分之五向乙方支付违约金。</w:t>
      </w:r>
    </w:p>
    <w:p w14:paraId="00C1F15F">
      <w:pPr>
        <w:pStyle w:val="37"/>
        <w:snapToGrid w:val="0"/>
        <w:spacing w:line="360" w:lineRule="auto"/>
        <w:ind w:firstLine="480"/>
        <w:rPr>
          <w:rFonts w:hAnsi="宋体" w:cs="仿宋"/>
          <w:sz w:val="24"/>
          <w:szCs w:val="24"/>
        </w:rPr>
      </w:pPr>
      <w:r>
        <w:rPr>
          <w:rFonts w:hint="eastAsia" w:hAnsi="宋体" w:cs="仿宋"/>
          <w:sz w:val="24"/>
          <w:szCs w:val="24"/>
        </w:rPr>
        <w:t>3.乙方逾期交付货物的，乙方应按逾期交货总额每日千分之五向甲方支付违约金，由甲方从待付货款中扣除。</w:t>
      </w:r>
    </w:p>
    <w:p w14:paraId="2AFA68F8">
      <w:pPr>
        <w:pStyle w:val="37"/>
        <w:snapToGrid w:val="0"/>
        <w:spacing w:line="360" w:lineRule="auto"/>
        <w:ind w:firstLine="480"/>
        <w:rPr>
          <w:rFonts w:hAnsi="宋体" w:cs="仿宋"/>
          <w:sz w:val="24"/>
          <w:szCs w:val="24"/>
        </w:rPr>
      </w:pPr>
      <w:r>
        <w:rPr>
          <w:rFonts w:hint="eastAsia" w:hAnsi="宋体" w:cs="仿宋"/>
          <w:sz w:val="24"/>
          <w:szCs w:val="24"/>
        </w:rPr>
        <w:t>4.乙方所交的货物品种、型号、规格、技术参数、质量不符合合同规定及招标文件规定标准的，甲方有权拒收该货物，乙方愿意更换货物但逾期交货的，按乙方逾期交货处理。</w:t>
      </w:r>
    </w:p>
    <w:p w14:paraId="36EA73E0">
      <w:pPr>
        <w:pStyle w:val="37"/>
        <w:snapToGrid w:val="0"/>
        <w:spacing w:line="360" w:lineRule="auto"/>
        <w:ind w:firstLine="480"/>
        <w:rPr>
          <w:rFonts w:hAnsi="宋体" w:cs="仿宋"/>
          <w:sz w:val="24"/>
          <w:szCs w:val="24"/>
        </w:rPr>
      </w:pPr>
      <w:r>
        <w:rPr>
          <w:rFonts w:hint="eastAsia" w:hAnsi="宋体" w:cs="仿宋"/>
          <w:sz w:val="24"/>
          <w:szCs w:val="24"/>
        </w:rPr>
        <w:t>5、如发生以下情形，甲方有权解除合同，乙方应向甲方支付合同总值20%的违约金，如造成甲方损失超过违约金的，超出部分由乙方继续承担赔偿责任：</w:t>
      </w:r>
    </w:p>
    <w:p w14:paraId="11BEDE95">
      <w:pPr>
        <w:pStyle w:val="37"/>
        <w:snapToGrid w:val="0"/>
        <w:spacing w:line="360" w:lineRule="auto"/>
        <w:ind w:firstLine="480"/>
        <w:rPr>
          <w:rFonts w:hAnsi="宋体" w:cs="仿宋"/>
          <w:sz w:val="24"/>
          <w:szCs w:val="24"/>
        </w:rPr>
      </w:pPr>
      <w:r>
        <w:rPr>
          <w:rFonts w:hint="eastAsia" w:hAnsi="宋体" w:cs="仿宋"/>
          <w:sz w:val="24"/>
          <w:szCs w:val="24"/>
        </w:rPr>
        <w:t>乙方提供的产品侵犯他人权利，影响甲方使用的；</w:t>
      </w:r>
    </w:p>
    <w:p w14:paraId="5D95AB32">
      <w:pPr>
        <w:pStyle w:val="37"/>
        <w:snapToGrid w:val="0"/>
        <w:spacing w:line="360" w:lineRule="auto"/>
        <w:ind w:firstLine="480"/>
        <w:rPr>
          <w:rFonts w:hAnsi="宋体" w:cs="仿宋"/>
          <w:sz w:val="24"/>
          <w:szCs w:val="24"/>
        </w:rPr>
      </w:pPr>
      <w:r>
        <w:rPr>
          <w:rFonts w:hint="eastAsia" w:hAnsi="宋体" w:cs="仿宋"/>
          <w:sz w:val="24"/>
          <w:szCs w:val="24"/>
        </w:rPr>
        <w:t>乙方私自转让合同或未经甲方同意进行分包；</w:t>
      </w:r>
    </w:p>
    <w:p w14:paraId="55C3061E">
      <w:pPr>
        <w:pStyle w:val="37"/>
        <w:snapToGrid w:val="0"/>
        <w:spacing w:line="360" w:lineRule="auto"/>
        <w:ind w:firstLine="480"/>
        <w:rPr>
          <w:rFonts w:hAnsi="宋体" w:cs="仿宋"/>
          <w:sz w:val="24"/>
          <w:szCs w:val="24"/>
        </w:rPr>
      </w:pPr>
      <w:r>
        <w:rPr>
          <w:rFonts w:hint="eastAsia" w:hAnsi="宋体" w:cs="仿宋"/>
          <w:sz w:val="24"/>
          <w:szCs w:val="24"/>
        </w:rPr>
        <w:t>乙方逾期超过约定日期10个工作日仍未交货的；</w:t>
      </w:r>
    </w:p>
    <w:p w14:paraId="13DCF27D">
      <w:pPr>
        <w:pStyle w:val="37"/>
        <w:snapToGrid w:val="0"/>
        <w:spacing w:line="360" w:lineRule="auto"/>
        <w:ind w:firstLine="480"/>
        <w:rPr>
          <w:rFonts w:hAnsi="宋体" w:cs="仿宋"/>
          <w:sz w:val="24"/>
          <w:szCs w:val="24"/>
        </w:rPr>
      </w:pPr>
      <w:r>
        <w:rPr>
          <w:rFonts w:hint="eastAsia" w:hAnsi="宋体" w:cs="仿宋"/>
          <w:sz w:val="24"/>
          <w:szCs w:val="24"/>
        </w:rPr>
        <w:t>甲方因产品质量问题拒收或要求退换货，乙方拒绝履行更换等合同义务的；</w:t>
      </w:r>
    </w:p>
    <w:p w14:paraId="51C86721">
      <w:pPr>
        <w:pStyle w:val="37"/>
        <w:snapToGrid w:val="0"/>
        <w:spacing w:line="360" w:lineRule="auto"/>
        <w:ind w:firstLine="480"/>
        <w:rPr>
          <w:rFonts w:hAnsi="宋体" w:cs="仿宋"/>
          <w:sz w:val="24"/>
          <w:szCs w:val="24"/>
        </w:rPr>
      </w:pPr>
      <w:r>
        <w:rPr>
          <w:rFonts w:hint="eastAsia" w:hAnsi="宋体" w:cs="仿宋"/>
          <w:sz w:val="24"/>
          <w:szCs w:val="24"/>
        </w:rPr>
        <w:t>乙方无法按响应承诺实现与软件系统的对接或无法按响应承诺保证与原有系统的兼容性的；</w:t>
      </w:r>
    </w:p>
    <w:p w14:paraId="4E4C9449">
      <w:pPr>
        <w:pStyle w:val="37"/>
        <w:snapToGrid w:val="0"/>
        <w:spacing w:line="360" w:lineRule="auto"/>
        <w:ind w:firstLine="480"/>
        <w:rPr>
          <w:rFonts w:hAnsi="宋体" w:cs="仿宋"/>
          <w:sz w:val="24"/>
          <w:szCs w:val="24"/>
        </w:rPr>
      </w:pPr>
      <w:r>
        <w:rPr>
          <w:rFonts w:hint="eastAsia" w:hAnsi="宋体" w:cs="仿宋"/>
          <w:sz w:val="24"/>
          <w:szCs w:val="24"/>
        </w:rPr>
        <w:t>乙方违反保密义务，造成甲方严重损失的。</w:t>
      </w:r>
    </w:p>
    <w:p w14:paraId="640DEE56">
      <w:pPr>
        <w:pStyle w:val="37"/>
        <w:snapToGrid w:val="0"/>
        <w:spacing w:line="360" w:lineRule="auto"/>
        <w:ind w:firstLine="480"/>
        <w:rPr>
          <w:rFonts w:hAnsi="宋体" w:cs="仿宋"/>
          <w:sz w:val="24"/>
          <w:szCs w:val="24"/>
        </w:rPr>
      </w:pPr>
      <w:r>
        <w:rPr>
          <w:rFonts w:hint="eastAsia" w:hAnsi="宋体" w:cs="仿宋"/>
          <w:sz w:val="24"/>
          <w:szCs w:val="24"/>
        </w:rPr>
        <w:t>因产品质量问题，造成甲方或者第三方人身或财产损害的。</w:t>
      </w:r>
    </w:p>
    <w:p w14:paraId="34D96A3C">
      <w:pPr>
        <w:pStyle w:val="37"/>
        <w:snapToGrid w:val="0"/>
        <w:spacing w:line="360" w:lineRule="auto"/>
        <w:ind w:firstLine="480"/>
        <w:rPr>
          <w:rFonts w:hAnsi="宋体" w:cs="仿宋"/>
          <w:sz w:val="24"/>
          <w:szCs w:val="24"/>
        </w:rPr>
      </w:pPr>
      <w:r>
        <w:rPr>
          <w:rFonts w:hint="eastAsia" w:hAnsi="宋体" w:cs="仿宋"/>
          <w:sz w:val="24"/>
          <w:szCs w:val="24"/>
        </w:rPr>
        <w:t>6、未按规定履行售后服务承诺的，每发生一次支付违约金3000元。</w:t>
      </w:r>
    </w:p>
    <w:p w14:paraId="2B336554">
      <w:pPr>
        <w:pStyle w:val="37"/>
        <w:snapToGrid w:val="0"/>
        <w:spacing w:line="360" w:lineRule="auto"/>
        <w:ind w:firstLine="482"/>
        <w:rPr>
          <w:rFonts w:hAnsi="宋体" w:cs="仿宋"/>
          <w:b/>
          <w:sz w:val="24"/>
          <w:szCs w:val="24"/>
        </w:rPr>
      </w:pPr>
      <w:r>
        <w:rPr>
          <w:rFonts w:hint="eastAsia" w:hAnsi="宋体" w:cs="仿宋"/>
          <w:b/>
          <w:sz w:val="24"/>
          <w:szCs w:val="24"/>
        </w:rPr>
        <w:t>十五、不可抗力事件处理</w:t>
      </w:r>
    </w:p>
    <w:p w14:paraId="68836E96">
      <w:pPr>
        <w:pStyle w:val="37"/>
        <w:snapToGrid w:val="0"/>
        <w:spacing w:line="360" w:lineRule="auto"/>
        <w:ind w:firstLine="480"/>
        <w:rPr>
          <w:rFonts w:hAnsi="宋体" w:cs="仿宋"/>
          <w:sz w:val="24"/>
          <w:szCs w:val="24"/>
        </w:rPr>
      </w:pPr>
      <w:r>
        <w:rPr>
          <w:rFonts w:hint="eastAsia" w:hAnsi="宋体" w:cs="仿宋"/>
          <w:sz w:val="24"/>
          <w:szCs w:val="24"/>
        </w:rPr>
        <w:t>1.在合同有效期内，任何一方因不可抗力事件导致不能履行合同，则合同履行期可延长，其延长期与不可抗力影响期相同。</w:t>
      </w:r>
    </w:p>
    <w:p w14:paraId="5C418169">
      <w:pPr>
        <w:pStyle w:val="37"/>
        <w:snapToGrid w:val="0"/>
        <w:spacing w:line="360" w:lineRule="auto"/>
        <w:ind w:firstLine="480"/>
        <w:rPr>
          <w:rFonts w:hAnsi="宋体" w:cs="仿宋"/>
          <w:sz w:val="24"/>
          <w:szCs w:val="24"/>
        </w:rPr>
      </w:pPr>
      <w:r>
        <w:rPr>
          <w:rFonts w:hint="eastAsia" w:hAnsi="宋体" w:cs="仿宋"/>
          <w:sz w:val="24"/>
          <w:szCs w:val="24"/>
        </w:rPr>
        <w:t>2.不可抗力事件发生后，应立即通知对方，并寄送有关权威机构出具的证明。</w:t>
      </w:r>
    </w:p>
    <w:p w14:paraId="0A4750D3">
      <w:pPr>
        <w:pStyle w:val="37"/>
        <w:snapToGrid w:val="0"/>
        <w:spacing w:line="360" w:lineRule="auto"/>
        <w:ind w:firstLine="480"/>
        <w:rPr>
          <w:rFonts w:hAnsi="宋体" w:cs="仿宋"/>
          <w:sz w:val="24"/>
          <w:szCs w:val="24"/>
        </w:rPr>
      </w:pPr>
      <w:r>
        <w:rPr>
          <w:rFonts w:hint="eastAsia" w:hAnsi="宋体" w:cs="仿宋"/>
          <w:sz w:val="24"/>
          <w:szCs w:val="24"/>
        </w:rPr>
        <w:t>3.不可抗力事件延续140天以上，双方应通过友好协商，确定是否继续履行合同。</w:t>
      </w:r>
    </w:p>
    <w:p w14:paraId="29C276AD">
      <w:pPr>
        <w:pStyle w:val="37"/>
        <w:snapToGrid w:val="0"/>
        <w:spacing w:line="360" w:lineRule="auto"/>
        <w:ind w:firstLine="482"/>
        <w:rPr>
          <w:rFonts w:hAnsi="宋体" w:cs="仿宋"/>
          <w:b/>
          <w:sz w:val="24"/>
          <w:szCs w:val="24"/>
        </w:rPr>
      </w:pPr>
      <w:r>
        <w:rPr>
          <w:rFonts w:hint="eastAsia" w:hAnsi="宋体" w:cs="仿宋"/>
          <w:b/>
          <w:sz w:val="24"/>
          <w:szCs w:val="24"/>
        </w:rPr>
        <w:t>十六、争议解决</w:t>
      </w:r>
    </w:p>
    <w:p w14:paraId="3B79D8F9">
      <w:pPr>
        <w:pStyle w:val="37"/>
        <w:snapToGrid w:val="0"/>
        <w:spacing w:line="360" w:lineRule="auto"/>
        <w:ind w:firstLine="480"/>
        <w:rPr>
          <w:rFonts w:hAnsi="宋体" w:cs="仿宋"/>
          <w:sz w:val="24"/>
          <w:szCs w:val="24"/>
        </w:rPr>
      </w:pPr>
      <w:r>
        <w:rPr>
          <w:rFonts w:hint="eastAsia" w:hAnsi="宋体" w:cs="仿宋"/>
          <w:sz w:val="24"/>
          <w:szCs w:val="24"/>
        </w:rPr>
        <w:t>有关本合同的一切争议，应通过协商解决。如协商不成，可向甲方所在地法院起诉。</w:t>
      </w:r>
    </w:p>
    <w:p w14:paraId="4E93930E">
      <w:pPr>
        <w:pStyle w:val="37"/>
        <w:snapToGrid w:val="0"/>
        <w:spacing w:line="360" w:lineRule="auto"/>
        <w:ind w:firstLine="482"/>
        <w:rPr>
          <w:rFonts w:hAnsi="宋体" w:cs="仿宋"/>
          <w:b/>
          <w:sz w:val="24"/>
          <w:szCs w:val="24"/>
        </w:rPr>
      </w:pPr>
      <w:r>
        <w:rPr>
          <w:rFonts w:hint="eastAsia" w:hAnsi="宋体" w:cs="仿宋"/>
          <w:b/>
          <w:sz w:val="24"/>
          <w:szCs w:val="24"/>
        </w:rPr>
        <w:t>十七、合同生效及其它</w:t>
      </w:r>
    </w:p>
    <w:p w14:paraId="5D26728A">
      <w:pPr>
        <w:pStyle w:val="37"/>
        <w:spacing w:line="360" w:lineRule="auto"/>
        <w:ind w:left="-170" w:leftChars="-81" w:firstLine="864" w:firstLineChars="360"/>
        <w:rPr>
          <w:rFonts w:hAnsi="宋体" w:cs="仿宋"/>
          <w:sz w:val="24"/>
          <w:szCs w:val="24"/>
        </w:rPr>
      </w:pPr>
      <w:r>
        <w:rPr>
          <w:rFonts w:hint="eastAsia" w:hAnsi="宋体" w:cs="仿宋"/>
          <w:sz w:val="24"/>
          <w:szCs w:val="24"/>
        </w:rPr>
        <w:t>1.本合同经甲、乙双方法定代表人或其委托人签字并加盖双方公章后生效。</w:t>
      </w:r>
    </w:p>
    <w:p w14:paraId="719EC23B">
      <w:pPr>
        <w:pStyle w:val="37"/>
        <w:spacing w:line="360" w:lineRule="auto"/>
        <w:ind w:left="-170" w:leftChars="-81" w:firstLine="864" w:firstLineChars="360"/>
        <w:rPr>
          <w:rFonts w:hAnsi="宋体" w:cs="仿宋"/>
          <w:sz w:val="24"/>
          <w:szCs w:val="24"/>
        </w:rPr>
      </w:pPr>
      <w:r>
        <w:rPr>
          <w:rFonts w:hint="eastAsia" w:hAnsi="宋体" w:cs="仿宋"/>
          <w:sz w:val="24"/>
          <w:szCs w:val="24"/>
        </w:rPr>
        <w:t>2.招标文件、响应文件与本合同具有同等法律效力。</w:t>
      </w:r>
    </w:p>
    <w:p w14:paraId="249A2460">
      <w:pPr>
        <w:pStyle w:val="37"/>
        <w:spacing w:line="360" w:lineRule="auto"/>
        <w:ind w:left="-170" w:leftChars="-81" w:firstLine="864" w:firstLineChars="360"/>
        <w:rPr>
          <w:rFonts w:hAnsi="宋体" w:cs="仿宋"/>
          <w:sz w:val="24"/>
          <w:szCs w:val="24"/>
        </w:rPr>
      </w:pPr>
      <w:r>
        <w:rPr>
          <w:rFonts w:hint="eastAsia" w:hAnsi="宋体" w:cs="仿宋"/>
          <w:sz w:val="24"/>
          <w:szCs w:val="24"/>
        </w:rPr>
        <w:t>3.本合同未尽事宜，遵照《民法典》有关条文执行。</w:t>
      </w:r>
    </w:p>
    <w:p w14:paraId="1168A91C">
      <w:pPr>
        <w:pStyle w:val="37"/>
        <w:spacing w:line="360" w:lineRule="auto"/>
        <w:ind w:left="-170" w:leftChars="-81" w:firstLine="864" w:firstLineChars="360"/>
        <w:rPr>
          <w:rFonts w:hAnsi="宋体" w:cs="仿宋"/>
          <w:sz w:val="24"/>
          <w:szCs w:val="24"/>
        </w:rPr>
      </w:pPr>
      <w:r>
        <w:rPr>
          <w:rFonts w:hint="eastAsia" w:hAnsi="宋体" w:cs="仿宋"/>
          <w:sz w:val="24"/>
          <w:szCs w:val="24"/>
        </w:rPr>
        <w:t>4.本合同一式五份，具有同等法律效力，甲方三份、乙方两份。</w:t>
      </w:r>
    </w:p>
    <w:p w14:paraId="5C41C289">
      <w:pPr>
        <w:spacing w:line="360" w:lineRule="auto"/>
        <w:ind w:firstLine="480" w:firstLineChars="200"/>
        <w:jc w:val="left"/>
        <w:outlineLvl w:val="0"/>
        <w:rPr>
          <w:rFonts w:ascii="宋体" w:hAnsi="宋体"/>
          <w:sz w:val="24"/>
        </w:rPr>
      </w:pPr>
      <w:bookmarkStart w:id="59" w:name="_Toc114831364"/>
      <w:bookmarkStart w:id="60" w:name="_Toc26323"/>
      <w:bookmarkStart w:id="61" w:name="_Toc120279829"/>
      <w:r>
        <w:rPr>
          <w:rFonts w:hint="eastAsia" w:ascii="宋体" w:hAnsi="宋体" w:cs="宋体"/>
          <w:sz w:val="24"/>
          <w:lang w:bidi="en-US"/>
        </w:rPr>
        <w:t>（以下</w:t>
      </w:r>
      <w:r>
        <w:rPr>
          <w:rFonts w:ascii="宋体" w:hAnsi="宋体" w:cs="宋体"/>
          <w:sz w:val="24"/>
          <w:lang w:bidi="en-US"/>
        </w:rPr>
        <w:t>无正文</w:t>
      </w:r>
      <w:r>
        <w:rPr>
          <w:rFonts w:hint="eastAsia" w:ascii="宋体" w:hAnsi="宋体" w:cs="宋体"/>
          <w:sz w:val="24"/>
          <w:lang w:bidi="en-US"/>
        </w:rPr>
        <w:t>）</w:t>
      </w:r>
      <w:bookmarkEnd w:id="59"/>
      <w:bookmarkEnd w:id="60"/>
      <w:bookmarkEnd w:id="61"/>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190"/>
      </w:tblGrid>
      <w:tr w14:paraId="5924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352E9219">
            <w:pPr>
              <w:snapToGrid w:val="0"/>
              <w:spacing w:line="360" w:lineRule="auto"/>
              <w:rPr>
                <w:rFonts w:ascii="宋体" w:hAnsi="宋体"/>
                <w:spacing w:val="-6"/>
                <w:sz w:val="24"/>
              </w:rPr>
            </w:pPr>
            <w:r>
              <w:rPr>
                <w:rFonts w:ascii="宋体" w:hAnsi="宋体"/>
                <w:sz w:val="24"/>
                <w:lang w:bidi="en-US"/>
              </w:rPr>
              <w:br w:type="page"/>
            </w:r>
            <w:r>
              <w:rPr>
                <w:rFonts w:ascii="宋体" w:hAnsi="宋体"/>
                <w:spacing w:val="-6"/>
                <w:sz w:val="24"/>
              </w:rPr>
              <w:t>甲方（需方）：（公章或合同专用章）</w:t>
            </w:r>
          </w:p>
        </w:tc>
        <w:tc>
          <w:tcPr>
            <w:tcW w:w="4190" w:type="dxa"/>
            <w:tcBorders>
              <w:top w:val="single" w:color="auto" w:sz="4" w:space="0"/>
              <w:left w:val="single" w:color="auto" w:sz="4" w:space="0"/>
              <w:bottom w:val="single" w:color="auto" w:sz="4" w:space="0"/>
              <w:right w:val="single" w:color="auto" w:sz="4" w:space="0"/>
            </w:tcBorders>
            <w:vAlign w:val="center"/>
          </w:tcPr>
          <w:p w14:paraId="66DBF14E">
            <w:pPr>
              <w:snapToGrid w:val="0"/>
              <w:spacing w:line="360" w:lineRule="auto"/>
              <w:rPr>
                <w:rFonts w:ascii="宋体" w:hAnsi="宋体"/>
                <w:spacing w:val="-6"/>
                <w:sz w:val="24"/>
              </w:rPr>
            </w:pPr>
            <w:r>
              <w:rPr>
                <w:rFonts w:ascii="宋体" w:hAnsi="宋体"/>
                <w:spacing w:val="-6"/>
                <w:sz w:val="24"/>
              </w:rPr>
              <w:t>乙方（供方）：（公章）</w:t>
            </w:r>
          </w:p>
        </w:tc>
      </w:tr>
      <w:tr w14:paraId="3C73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4F154495">
            <w:pPr>
              <w:snapToGrid w:val="0"/>
              <w:spacing w:line="360" w:lineRule="auto"/>
              <w:rPr>
                <w:rFonts w:ascii="宋体" w:hAnsi="宋体"/>
                <w:spacing w:val="-6"/>
                <w:sz w:val="24"/>
              </w:rPr>
            </w:pPr>
            <w:r>
              <w:rPr>
                <w:rFonts w:ascii="宋体" w:hAnsi="宋体"/>
                <w:spacing w:val="-6"/>
                <w:sz w:val="24"/>
              </w:rPr>
              <w:t>甲方法定代表人或受委托人（签字）：</w:t>
            </w:r>
          </w:p>
        </w:tc>
        <w:tc>
          <w:tcPr>
            <w:tcW w:w="4190" w:type="dxa"/>
            <w:tcBorders>
              <w:top w:val="single" w:color="auto" w:sz="4" w:space="0"/>
              <w:left w:val="single" w:color="auto" w:sz="4" w:space="0"/>
              <w:bottom w:val="single" w:color="auto" w:sz="4" w:space="0"/>
              <w:right w:val="single" w:color="auto" w:sz="4" w:space="0"/>
            </w:tcBorders>
            <w:vAlign w:val="center"/>
          </w:tcPr>
          <w:p w14:paraId="449AB07D">
            <w:pPr>
              <w:snapToGrid w:val="0"/>
              <w:spacing w:line="360" w:lineRule="auto"/>
              <w:rPr>
                <w:rFonts w:ascii="宋体" w:hAnsi="宋体"/>
                <w:spacing w:val="-6"/>
                <w:sz w:val="24"/>
              </w:rPr>
            </w:pPr>
            <w:r>
              <w:rPr>
                <w:rFonts w:ascii="宋体" w:hAnsi="宋体"/>
                <w:spacing w:val="-6"/>
                <w:sz w:val="24"/>
              </w:rPr>
              <w:t>乙方法定代表人或受委托人（签字）：</w:t>
            </w:r>
          </w:p>
        </w:tc>
      </w:tr>
      <w:tr w14:paraId="4C36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2BD38D36">
            <w:pPr>
              <w:snapToGrid w:val="0"/>
              <w:spacing w:line="360" w:lineRule="auto"/>
              <w:rPr>
                <w:rFonts w:ascii="宋体" w:hAnsi="宋体"/>
                <w:spacing w:val="-6"/>
                <w:sz w:val="24"/>
              </w:rPr>
            </w:pPr>
            <w:r>
              <w:rPr>
                <w:rFonts w:ascii="宋体" w:hAnsi="宋体"/>
                <w:spacing w:val="-6"/>
                <w:sz w:val="24"/>
              </w:rPr>
              <w:t xml:space="preserve">地址： </w:t>
            </w:r>
          </w:p>
        </w:tc>
        <w:tc>
          <w:tcPr>
            <w:tcW w:w="4190" w:type="dxa"/>
            <w:tcBorders>
              <w:top w:val="single" w:color="auto" w:sz="4" w:space="0"/>
              <w:left w:val="single" w:color="auto" w:sz="4" w:space="0"/>
              <w:bottom w:val="single" w:color="auto" w:sz="4" w:space="0"/>
              <w:right w:val="single" w:color="auto" w:sz="4" w:space="0"/>
            </w:tcBorders>
            <w:vAlign w:val="center"/>
          </w:tcPr>
          <w:p w14:paraId="3DAC4056">
            <w:pPr>
              <w:spacing w:line="360" w:lineRule="auto"/>
              <w:rPr>
                <w:rFonts w:ascii="宋体" w:hAnsi="宋体"/>
                <w:spacing w:val="-6"/>
                <w:sz w:val="24"/>
              </w:rPr>
            </w:pPr>
            <w:r>
              <w:rPr>
                <w:rFonts w:hint="eastAsia" w:ascii="宋体" w:hAnsi="宋体"/>
                <w:spacing w:val="-6"/>
                <w:sz w:val="24"/>
              </w:rPr>
              <w:t xml:space="preserve">地址： </w:t>
            </w:r>
          </w:p>
        </w:tc>
      </w:tr>
      <w:tr w14:paraId="43EF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119A2A1C">
            <w:pPr>
              <w:snapToGrid w:val="0"/>
              <w:spacing w:line="360" w:lineRule="auto"/>
              <w:rPr>
                <w:rFonts w:ascii="宋体" w:hAnsi="宋体"/>
                <w:spacing w:val="-6"/>
                <w:sz w:val="24"/>
              </w:rPr>
            </w:pPr>
            <w:r>
              <w:rPr>
                <w:rFonts w:ascii="宋体" w:hAnsi="宋体"/>
                <w:spacing w:val="-6"/>
                <w:sz w:val="24"/>
              </w:rPr>
              <w:t xml:space="preserve">邮编： </w:t>
            </w:r>
          </w:p>
        </w:tc>
        <w:tc>
          <w:tcPr>
            <w:tcW w:w="4190" w:type="dxa"/>
            <w:tcBorders>
              <w:top w:val="single" w:color="auto" w:sz="4" w:space="0"/>
              <w:left w:val="single" w:color="auto" w:sz="4" w:space="0"/>
              <w:bottom w:val="single" w:color="auto" w:sz="4" w:space="0"/>
              <w:right w:val="single" w:color="auto" w:sz="4" w:space="0"/>
            </w:tcBorders>
            <w:vAlign w:val="center"/>
          </w:tcPr>
          <w:p w14:paraId="5B0288DF">
            <w:pPr>
              <w:spacing w:line="360" w:lineRule="auto"/>
              <w:rPr>
                <w:rFonts w:ascii="宋体" w:hAnsi="宋体"/>
                <w:spacing w:val="-6"/>
                <w:sz w:val="24"/>
              </w:rPr>
            </w:pPr>
            <w:r>
              <w:rPr>
                <w:rFonts w:hint="eastAsia" w:ascii="宋体" w:hAnsi="宋体"/>
                <w:spacing w:val="-6"/>
                <w:sz w:val="24"/>
              </w:rPr>
              <w:t>邮编：</w:t>
            </w:r>
          </w:p>
        </w:tc>
      </w:tr>
      <w:tr w14:paraId="3871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280CC3AB">
            <w:pPr>
              <w:snapToGrid w:val="0"/>
              <w:spacing w:line="360" w:lineRule="auto"/>
              <w:rPr>
                <w:rFonts w:ascii="宋体" w:hAnsi="宋体"/>
                <w:spacing w:val="-6"/>
                <w:sz w:val="24"/>
              </w:rPr>
            </w:pPr>
            <w:r>
              <w:rPr>
                <w:rFonts w:ascii="宋体" w:hAnsi="宋体"/>
                <w:spacing w:val="-6"/>
                <w:sz w:val="24"/>
              </w:rPr>
              <w:t xml:space="preserve">电话： </w:t>
            </w:r>
          </w:p>
        </w:tc>
        <w:tc>
          <w:tcPr>
            <w:tcW w:w="4190" w:type="dxa"/>
            <w:tcBorders>
              <w:top w:val="single" w:color="auto" w:sz="4" w:space="0"/>
              <w:left w:val="single" w:color="auto" w:sz="4" w:space="0"/>
              <w:bottom w:val="single" w:color="auto" w:sz="4" w:space="0"/>
              <w:right w:val="single" w:color="auto" w:sz="4" w:space="0"/>
            </w:tcBorders>
            <w:vAlign w:val="center"/>
          </w:tcPr>
          <w:p w14:paraId="0DCC061E">
            <w:pPr>
              <w:spacing w:line="360" w:lineRule="auto"/>
              <w:rPr>
                <w:rFonts w:ascii="宋体" w:hAnsi="宋体"/>
                <w:spacing w:val="-6"/>
                <w:sz w:val="24"/>
              </w:rPr>
            </w:pPr>
            <w:r>
              <w:rPr>
                <w:rFonts w:hint="eastAsia" w:ascii="宋体" w:hAnsi="宋体"/>
                <w:spacing w:val="-6"/>
                <w:sz w:val="24"/>
              </w:rPr>
              <w:t>电话：</w:t>
            </w:r>
          </w:p>
        </w:tc>
      </w:tr>
      <w:tr w14:paraId="2E1F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44C679A9">
            <w:pPr>
              <w:snapToGrid w:val="0"/>
              <w:spacing w:line="360" w:lineRule="auto"/>
              <w:rPr>
                <w:rFonts w:ascii="宋体" w:hAnsi="宋体"/>
                <w:spacing w:val="-6"/>
                <w:sz w:val="24"/>
              </w:rPr>
            </w:pPr>
            <w:r>
              <w:rPr>
                <w:rFonts w:ascii="宋体" w:hAnsi="宋体"/>
                <w:spacing w:val="-6"/>
                <w:sz w:val="24"/>
              </w:rPr>
              <w:t xml:space="preserve">传真： </w:t>
            </w:r>
          </w:p>
        </w:tc>
        <w:tc>
          <w:tcPr>
            <w:tcW w:w="4190" w:type="dxa"/>
            <w:tcBorders>
              <w:top w:val="single" w:color="auto" w:sz="4" w:space="0"/>
              <w:left w:val="single" w:color="auto" w:sz="4" w:space="0"/>
              <w:bottom w:val="single" w:color="auto" w:sz="4" w:space="0"/>
              <w:right w:val="single" w:color="auto" w:sz="4" w:space="0"/>
            </w:tcBorders>
            <w:vAlign w:val="center"/>
          </w:tcPr>
          <w:p w14:paraId="553619B9">
            <w:pPr>
              <w:spacing w:line="360" w:lineRule="auto"/>
              <w:rPr>
                <w:rFonts w:ascii="宋体" w:hAnsi="宋体"/>
                <w:spacing w:val="-6"/>
                <w:sz w:val="24"/>
              </w:rPr>
            </w:pPr>
            <w:r>
              <w:rPr>
                <w:rFonts w:hint="eastAsia" w:ascii="宋体" w:hAnsi="宋体"/>
                <w:spacing w:val="-6"/>
                <w:sz w:val="24"/>
              </w:rPr>
              <w:t>传真：</w:t>
            </w:r>
          </w:p>
        </w:tc>
      </w:tr>
      <w:tr w14:paraId="3B24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752F3F67">
            <w:pPr>
              <w:snapToGrid w:val="0"/>
              <w:spacing w:line="360" w:lineRule="auto"/>
              <w:rPr>
                <w:rFonts w:ascii="宋体" w:hAnsi="宋体"/>
                <w:spacing w:val="-6"/>
                <w:sz w:val="24"/>
              </w:rPr>
            </w:pPr>
            <w:r>
              <w:rPr>
                <w:rFonts w:ascii="宋体" w:hAnsi="宋体"/>
                <w:spacing w:val="-6"/>
                <w:sz w:val="24"/>
              </w:rPr>
              <w:t xml:space="preserve">开户银行： </w:t>
            </w:r>
          </w:p>
        </w:tc>
        <w:tc>
          <w:tcPr>
            <w:tcW w:w="4190" w:type="dxa"/>
            <w:tcBorders>
              <w:top w:val="single" w:color="auto" w:sz="4" w:space="0"/>
              <w:left w:val="single" w:color="auto" w:sz="4" w:space="0"/>
              <w:bottom w:val="single" w:color="auto" w:sz="4" w:space="0"/>
              <w:right w:val="single" w:color="auto" w:sz="4" w:space="0"/>
            </w:tcBorders>
            <w:vAlign w:val="center"/>
          </w:tcPr>
          <w:p w14:paraId="2BE9FE6E">
            <w:pPr>
              <w:spacing w:line="360" w:lineRule="auto"/>
              <w:rPr>
                <w:rFonts w:ascii="宋体" w:hAnsi="宋体"/>
                <w:sz w:val="24"/>
              </w:rPr>
            </w:pPr>
            <w:r>
              <w:rPr>
                <w:rFonts w:hint="eastAsia" w:ascii="宋体" w:hAnsi="宋体"/>
                <w:spacing w:val="-6"/>
                <w:sz w:val="24"/>
              </w:rPr>
              <w:t>开户银行：</w:t>
            </w:r>
            <w:r>
              <w:rPr>
                <w:rFonts w:hint="eastAsia" w:ascii="宋体" w:hAnsi="宋体"/>
                <w:sz w:val="24"/>
              </w:rPr>
              <w:t xml:space="preserve"> </w:t>
            </w:r>
          </w:p>
        </w:tc>
      </w:tr>
      <w:tr w14:paraId="2B3F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2EB09E5E">
            <w:pPr>
              <w:snapToGrid w:val="0"/>
              <w:spacing w:line="360" w:lineRule="auto"/>
              <w:rPr>
                <w:rFonts w:ascii="宋体" w:hAnsi="宋体"/>
                <w:spacing w:val="-6"/>
                <w:sz w:val="24"/>
              </w:rPr>
            </w:pPr>
            <w:r>
              <w:rPr>
                <w:rFonts w:ascii="宋体" w:hAnsi="宋体"/>
                <w:spacing w:val="-6"/>
                <w:sz w:val="24"/>
              </w:rPr>
              <w:t>帐号：</w:t>
            </w:r>
          </w:p>
        </w:tc>
        <w:tc>
          <w:tcPr>
            <w:tcW w:w="4190" w:type="dxa"/>
            <w:tcBorders>
              <w:top w:val="single" w:color="auto" w:sz="4" w:space="0"/>
              <w:left w:val="single" w:color="auto" w:sz="4" w:space="0"/>
              <w:bottom w:val="single" w:color="auto" w:sz="4" w:space="0"/>
              <w:right w:val="single" w:color="auto" w:sz="4" w:space="0"/>
            </w:tcBorders>
            <w:vAlign w:val="center"/>
          </w:tcPr>
          <w:p w14:paraId="4F4A416B">
            <w:pPr>
              <w:spacing w:line="360" w:lineRule="auto"/>
              <w:rPr>
                <w:rFonts w:ascii="宋体" w:hAnsi="宋体"/>
                <w:sz w:val="24"/>
              </w:rPr>
            </w:pPr>
            <w:r>
              <w:rPr>
                <w:rFonts w:hint="eastAsia" w:ascii="宋体" w:hAnsi="宋体"/>
                <w:spacing w:val="-6"/>
                <w:sz w:val="24"/>
              </w:rPr>
              <w:t>帐号：</w:t>
            </w:r>
          </w:p>
        </w:tc>
      </w:tr>
      <w:tr w14:paraId="774E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57AA91FA">
            <w:pPr>
              <w:snapToGrid w:val="0"/>
              <w:spacing w:line="360" w:lineRule="auto"/>
              <w:rPr>
                <w:rFonts w:ascii="宋体" w:hAnsi="宋体"/>
                <w:spacing w:val="-6"/>
                <w:sz w:val="24"/>
              </w:rPr>
            </w:pPr>
            <w:r>
              <w:rPr>
                <w:rFonts w:ascii="宋体" w:hAnsi="宋体"/>
                <w:spacing w:val="-6"/>
                <w:sz w:val="24"/>
              </w:rPr>
              <w:t>签字日期：      年  月  日</w:t>
            </w:r>
          </w:p>
        </w:tc>
        <w:tc>
          <w:tcPr>
            <w:tcW w:w="4190" w:type="dxa"/>
            <w:tcBorders>
              <w:top w:val="single" w:color="auto" w:sz="4" w:space="0"/>
              <w:left w:val="single" w:color="auto" w:sz="4" w:space="0"/>
              <w:bottom w:val="single" w:color="auto" w:sz="4" w:space="0"/>
              <w:right w:val="single" w:color="auto" w:sz="4" w:space="0"/>
            </w:tcBorders>
            <w:vAlign w:val="center"/>
          </w:tcPr>
          <w:p w14:paraId="3AA68E5C">
            <w:pPr>
              <w:snapToGrid w:val="0"/>
              <w:spacing w:line="360" w:lineRule="auto"/>
              <w:rPr>
                <w:rFonts w:ascii="宋体" w:hAnsi="宋体"/>
                <w:spacing w:val="-6"/>
                <w:sz w:val="24"/>
              </w:rPr>
            </w:pPr>
            <w:r>
              <w:rPr>
                <w:rFonts w:ascii="宋体" w:hAnsi="宋体"/>
                <w:spacing w:val="-6"/>
                <w:sz w:val="24"/>
              </w:rPr>
              <w:t>签字日期：   年  月  日</w:t>
            </w:r>
          </w:p>
        </w:tc>
      </w:tr>
      <w:bookmarkEnd w:id="58"/>
    </w:tbl>
    <w:p w14:paraId="343AA9E9">
      <w:pPr>
        <w:widowControl/>
        <w:adjustRightInd/>
        <w:jc w:val="left"/>
        <w:rPr>
          <w:rFonts w:cs="宋体" w:asciiTheme="minorEastAsia" w:hAnsiTheme="minorEastAsia" w:eastAsiaTheme="minorEastAsia"/>
          <w:b/>
          <w:sz w:val="36"/>
          <w:szCs w:val="20"/>
        </w:rPr>
      </w:pPr>
    </w:p>
    <w:p w14:paraId="38E29E47">
      <w:pPr>
        <w:rPr>
          <w:rFonts w:hint="eastAsia" w:cs="宋体" w:asciiTheme="minorEastAsia" w:hAnsiTheme="minorEastAsia" w:eastAsiaTheme="minorEastAsia"/>
          <w:b/>
          <w:sz w:val="36"/>
          <w:szCs w:val="20"/>
        </w:rPr>
      </w:pPr>
      <w:r>
        <w:rPr>
          <w:rFonts w:hint="eastAsia" w:cs="宋体" w:asciiTheme="minorEastAsia" w:hAnsiTheme="minorEastAsia" w:eastAsiaTheme="minorEastAsia"/>
          <w:b/>
          <w:sz w:val="36"/>
          <w:szCs w:val="20"/>
        </w:rPr>
        <w:br w:type="page"/>
      </w:r>
    </w:p>
    <w:p w14:paraId="0458C810">
      <w:pPr>
        <w:spacing w:line="360" w:lineRule="auto"/>
        <w:jc w:val="center"/>
        <w:outlineLvl w:val="0"/>
        <w:rPr>
          <w:rFonts w:cs="宋体" w:asciiTheme="minorEastAsia" w:hAnsiTheme="minorEastAsia" w:eastAsiaTheme="minorEastAsia"/>
          <w:b/>
          <w:sz w:val="36"/>
          <w:szCs w:val="20"/>
        </w:rPr>
      </w:pPr>
      <w:bookmarkStart w:id="62" w:name="_Toc16955"/>
      <w:r>
        <w:rPr>
          <w:rFonts w:hint="eastAsia" w:cs="宋体" w:asciiTheme="minorEastAsia" w:hAnsiTheme="minorEastAsia" w:eastAsiaTheme="minorEastAsia"/>
          <w:b/>
          <w:sz w:val="36"/>
          <w:szCs w:val="20"/>
        </w:rPr>
        <w:t>第六部分</w:t>
      </w:r>
      <w:bookmarkEnd w:id="55"/>
      <w:bookmarkEnd w:id="56"/>
      <w:r>
        <w:rPr>
          <w:rFonts w:hint="eastAsia" w:cs="宋体" w:asciiTheme="minorEastAsia" w:hAnsiTheme="minorEastAsia" w:eastAsiaTheme="minorEastAsia"/>
          <w:b/>
          <w:sz w:val="36"/>
          <w:szCs w:val="20"/>
        </w:rPr>
        <w:t xml:space="preserve"> 应提交的有关格式范例</w:t>
      </w:r>
      <w:bookmarkEnd w:id="62"/>
    </w:p>
    <w:p w14:paraId="444582B0">
      <w:pPr>
        <w:pStyle w:val="123"/>
      </w:pPr>
    </w:p>
    <w:p w14:paraId="4CFAA0E8">
      <w:pPr>
        <w:spacing w:line="360" w:lineRule="auto"/>
        <w:jc w:val="center"/>
        <w:outlineLvl w:val="0"/>
        <w:rPr>
          <w:rFonts w:cs="宋体" w:asciiTheme="minorEastAsia" w:hAnsiTheme="minorEastAsia" w:eastAsiaTheme="minorEastAsia"/>
          <w:b/>
          <w:kern w:val="0"/>
          <w:sz w:val="36"/>
          <w:szCs w:val="36"/>
        </w:rPr>
      </w:pPr>
      <w:bookmarkStart w:id="63" w:name="_Toc6"/>
      <w:bookmarkStart w:id="64" w:name="_Toc105445138"/>
      <w:r>
        <w:rPr>
          <w:rFonts w:hint="eastAsia" w:cs="宋体" w:asciiTheme="minorEastAsia" w:hAnsiTheme="minorEastAsia" w:eastAsiaTheme="minorEastAsia"/>
          <w:b/>
          <w:kern w:val="0"/>
          <w:sz w:val="36"/>
          <w:szCs w:val="36"/>
        </w:rPr>
        <w:t>资格文件部分</w:t>
      </w:r>
      <w:bookmarkEnd w:id="63"/>
      <w:bookmarkEnd w:id="64"/>
    </w:p>
    <w:p w14:paraId="76F48C30">
      <w:pPr>
        <w:pStyle w:val="123"/>
        <w:ind w:firstLine="0"/>
        <w:jc w:val="center"/>
        <w:rPr>
          <w:b/>
          <w:sz w:val="36"/>
        </w:rPr>
      </w:pPr>
      <w:bookmarkStart w:id="65" w:name="_Toc105445139"/>
      <w:r>
        <w:rPr>
          <w:rFonts w:hint="eastAsia"/>
          <w:b/>
          <w:sz w:val="36"/>
        </w:rPr>
        <w:t>目录</w:t>
      </w:r>
      <w:bookmarkEnd w:id="65"/>
    </w:p>
    <w:p w14:paraId="4511C7C1">
      <w:pPr>
        <w:pStyle w:val="123"/>
      </w:pPr>
    </w:p>
    <w:p w14:paraId="153A6E68">
      <w:pPr>
        <w:numPr>
          <w:ilvl w:val="0"/>
          <w:numId w:val="9"/>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符合参加政府采购活动应当具备的一般条件的承诺函……………（页码）</w:t>
      </w:r>
    </w:p>
    <w:p w14:paraId="49B318B2">
      <w:pPr>
        <w:numPr>
          <w:ilvl w:val="0"/>
          <w:numId w:val="9"/>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联合体协议……………………………………………………………（页码）</w:t>
      </w:r>
    </w:p>
    <w:p w14:paraId="081F0918">
      <w:pPr>
        <w:numPr>
          <w:ilvl w:val="0"/>
          <w:numId w:val="9"/>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落实政府采购政策需满足的资格要求………………………………（页码）</w:t>
      </w:r>
    </w:p>
    <w:p w14:paraId="2E242294">
      <w:pPr>
        <w:numPr>
          <w:ilvl w:val="0"/>
          <w:numId w:val="9"/>
        </w:numPr>
        <w:snapToGrid w:val="0"/>
        <w:spacing w:line="360" w:lineRule="auto"/>
        <w:rPr>
          <w:rFonts w:cs="宋体" w:asciiTheme="minorEastAsia" w:hAnsiTheme="minorEastAsia" w:eastAsiaTheme="minorEastAsia"/>
          <w:sz w:val="24"/>
        </w:rPr>
      </w:pPr>
      <w:r>
        <w:rPr>
          <w:rFonts w:cs="宋体" w:asciiTheme="minorEastAsia" w:hAnsiTheme="minorEastAsia" w:eastAsiaTheme="minorEastAsia"/>
          <w:sz w:val="24"/>
        </w:rPr>
        <w:t>政府采购活动现场确认声明书</w:t>
      </w:r>
      <w:r>
        <w:rPr>
          <w:rFonts w:hint="eastAsia" w:cs="宋体" w:asciiTheme="minorEastAsia" w:hAnsiTheme="minorEastAsia" w:eastAsiaTheme="minorEastAsia"/>
          <w:sz w:val="24"/>
        </w:rPr>
        <w:t>………………………………………（页码）</w:t>
      </w:r>
    </w:p>
    <w:p w14:paraId="61996F9C">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kern w:val="0"/>
          <w:sz w:val="24"/>
        </w:rPr>
        <w:br w:type="page"/>
      </w:r>
      <w:r>
        <w:rPr>
          <w:rFonts w:hint="eastAsia" w:cs="宋体" w:asciiTheme="minorEastAsia" w:hAnsiTheme="minorEastAsia" w:eastAsiaTheme="minorEastAsia"/>
          <w:b/>
          <w:kern w:val="0"/>
          <w:sz w:val="32"/>
          <w:szCs w:val="32"/>
        </w:rPr>
        <w:t xml:space="preserve">  一、符合参加政府采购活动应当具备的一般条件的承诺函</w:t>
      </w:r>
    </w:p>
    <w:p w14:paraId="6902C2B1">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eastAsia="zh-CN"/>
        </w:rPr>
        <w:t>浙江省辐射环境监测站</w:t>
      </w:r>
      <w:r>
        <w:rPr>
          <w:rFonts w:hint="eastAsia" w:cs="宋体" w:asciiTheme="minorEastAsia" w:hAnsiTheme="minorEastAsia" w:eastAsiaTheme="minorEastAsia"/>
          <w:sz w:val="24"/>
        </w:rPr>
        <w:t>、浙江省建设工程设备招标有限公司：</w:t>
      </w:r>
    </w:p>
    <w:p w14:paraId="107D477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宋体" w:asciiTheme="minorEastAsia" w:hAnsiTheme="minorEastAsia" w:eastAsiaTheme="minorEastAsia"/>
          <w:sz w:val="24"/>
          <w:lang w:eastAsia="zh-CN"/>
        </w:rPr>
        <w:t>2024年浙江省国控辐射环境自动监测站高气压电离室采购</w:t>
      </w:r>
      <w:r>
        <w:rPr>
          <w:rFonts w:hint="eastAsia" w:cs="宋体" w:asciiTheme="minorEastAsia" w:hAnsiTheme="minorEastAsia" w:eastAsiaTheme="minorEastAsia"/>
          <w:sz w:val="24"/>
        </w:rPr>
        <w:t>【项目编号：</w:t>
      </w:r>
      <w:r>
        <w:rPr>
          <w:rFonts w:hint="eastAsia" w:cs="宋体" w:asciiTheme="minorEastAsia" w:hAnsiTheme="minorEastAsia" w:eastAsiaTheme="minorEastAsia"/>
          <w:sz w:val="24"/>
          <w:lang w:eastAsia="zh-CN"/>
        </w:rPr>
        <w:t>ZJZBC-24-867</w:t>
      </w:r>
      <w:r>
        <w:rPr>
          <w:rFonts w:hint="eastAsia" w:cs="宋体" w:asciiTheme="minorEastAsia" w:hAnsiTheme="minorEastAsia" w:eastAsiaTheme="minorEastAsia"/>
          <w:sz w:val="24"/>
        </w:rPr>
        <w:t>】政府采购活动，郑重承诺：</w:t>
      </w:r>
    </w:p>
    <w:p w14:paraId="1F74B138">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3A2DC30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0BC989A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62BFAA6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08E4F98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2F6F699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7EC1187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0014B94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25F0682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4C1DD14F">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0B56067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6273C781">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14:paraId="110BBCBC">
      <w:pPr>
        <w:snapToGrid w:val="0"/>
        <w:spacing w:line="360" w:lineRule="auto"/>
        <w:ind w:right="96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 xml:space="preserve">月 </w:t>
      </w:r>
      <w:r>
        <w:rPr>
          <w:rFonts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lang w:val="zh-CN"/>
        </w:rPr>
        <w:t>日</w:t>
      </w:r>
    </w:p>
    <w:p w14:paraId="238EB480">
      <w:pPr>
        <w:pStyle w:val="30"/>
        <w:ind w:firstLine="0" w:firstLineChars="0"/>
        <w:jc w:val="left"/>
        <w:rPr>
          <w:rFonts w:asciiTheme="minorEastAsia" w:hAnsiTheme="minorEastAsia" w:eastAsiaTheme="minorEastAsia"/>
          <w:b/>
          <w:bCs/>
        </w:rPr>
      </w:pPr>
      <w:r>
        <w:rPr>
          <w:rFonts w:hint="eastAsia" w:asciiTheme="minorEastAsia" w:hAnsiTheme="minorEastAsia" w:eastAsiaTheme="minorEastAsia"/>
          <w:b/>
          <w:bCs/>
        </w:rPr>
        <w:t>附：营业执照</w:t>
      </w:r>
    </w:p>
    <w:p w14:paraId="2C9E1BBF">
      <w:pPr>
        <w:widowControl/>
        <w:adjustRightInd/>
        <w:jc w:val="left"/>
        <w:rPr>
          <w:rFonts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6ED4EF31">
      <w:pPr>
        <w:widowControl/>
        <w:spacing w:line="360" w:lineRule="auto"/>
        <w:jc w:val="center"/>
        <w:rPr>
          <w:rFonts w:ascii="宋体" w:hAnsi="宋体" w:cs="宋体"/>
          <w:b/>
          <w:kern w:val="0"/>
          <w:sz w:val="32"/>
          <w:szCs w:val="32"/>
        </w:rPr>
      </w:pPr>
      <w:r>
        <w:rPr>
          <w:rFonts w:hint="eastAsia" w:ascii="宋体" w:hAnsi="宋体" w:cs="宋体"/>
          <w:b/>
          <w:kern w:val="0"/>
          <w:sz w:val="32"/>
          <w:szCs w:val="32"/>
        </w:rPr>
        <w:t>二、联合协议（如果有）</w:t>
      </w:r>
    </w:p>
    <w:p w14:paraId="33114B69">
      <w:pPr>
        <w:widowControl/>
        <w:spacing w:line="360" w:lineRule="auto"/>
        <w:ind w:firstLine="482" w:firstLineChars="200"/>
        <w:jc w:val="left"/>
      </w:pPr>
      <w:r>
        <w:rPr>
          <w:rFonts w:hint="eastAsia" w:ascii="宋体" w:hAnsi="宋体" w:cs="宋体"/>
          <w:b/>
          <w:sz w:val="24"/>
        </w:rPr>
        <w:t>[以联合体形式投标的，提供联合协议（附件5）；本项目投标人不以联合体形式投标的，则不需要提供）]</w:t>
      </w:r>
    </w:p>
    <w:p w14:paraId="289EDA26">
      <w:pPr>
        <w:snapToGrid w:val="0"/>
        <w:spacing w:line="360" w:lineRule="auto"/>
        <w:ind w:right="480"/>
        <w:jc w:val="center"/>
        <w:rPr>
          <w:rFonts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r>
        <w:rPr>
          <w:rFonts w:hint="eastAsia" w:cs="宋体" w:asciiTheme="minorEastAsia" w:hAnsiTheme="minorEastAsia" w:eastAsiaTheme="minorEastAsia"/>
          <w:b/>
          <w:kern w:val="0"/>
          <w:sz w:val="32"/>
          <w:szCs w:val="32"/>
        </w:rPr>
        <w:t>三、落实政府采购政策需满足的资格要求</w:t>
      </w:r>
    </w:p>
    <w:p w14:paraId="3DFF93C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（根据招标公告落实政府采购政策需满足的资格要求选择提供相应的材料；未要求的，无需提供）</w:t>
      </w:r>
    </w:p>
    <w:p w14:paraId="396CECC7">
      <w:pPr>
        <w:snapToGrid w:val="0"/>
        <w:spacing w:before="50" w:after="50" w:line="360" w:lineRule="auto"/>
        <w:ind w:firstLine="470" w:firstLineChars="196"/>
        <w:jc w:val="left"/>
        <w:rPr>
          <w:rFonts w:cs="宋体" w:asciiTheme="minorEastAsia" w:hAnsiTheme="minorEastAsia" w:eastAsiaTheme="minorEastAsia"/>
          <w:sz w:val="24"/>
        </w:rPr>
      </w:pPr>
      <w:r>
        <w:rPr>
          <w:rFonts w:hint="eastAsia" w:cs="宋体" w:asciiTheme="minorEastAsia" w:hAnsiTheme="minorEastAsia" w:eastAsiaTheme="minorEastAsia"/>
          <w:b w:val="0"/>
          <w:bCs/>
          <w:sz w:val="24"/>
        </w:rPr>
        <w:t>A</w:t>
      </w:r>
      <w:r>
        <w:rPr>
          <w:rFonts w:hint="eastAsia" w:cs="宋体" w:asciiTheme="minorEastAsia" w:hAnsiTheme="minorEastAsia" w:eastAsiaTheme="minorEastAsia"/>
          <w:sz w:val="24"/>
        </w:rPr>
        <w:t>.专门面向中小企业，货物全部由符合政策要求的中小企业（或小微企业）制造或者服务全部由符合政策要求的中小企业（或小微企业）承接的，提供相应的中小企业声明函（附件</w:t>
      </w:r>
      <w:r>
        <w:rPr>
          <w:rFonts w:cs="宋体" w:asciiTheme="minorEastAsia" w:hAnsiTheme="minorEastAsia" w:eastAsiaTheme="minorEastAsia"/>
          <w:sz w:val="24"/>
        </w:rPr>
        <w:t>1</w:t>
      </w:r>
      <w:r>
        <w:rPr>
          <w:rFonts w:hint="eastAsia" w:cs="宋体" w:asciiTheme="minorEastAsia" w:hAnsiTheme="minorEastAsia" w:eastAsiaTheme="minorEastAsia"/>
          <w:sz w:val="24"/>
        </w:rPr>
        <w:t xml:space="preserve">）。 </w:t>
      </w:r>
    </w:p>
    <w:p w14:paraId="33AFAA50">
      <w:pPr>
        <w:widowControl/>
        <w:numPr>
          <w:ilvl w:val="0"/>
          <w:numId w:val="10"/>
        </w:numPr>
        <w:spacing w:line="360" w:lineRule="auto"/>
        <w:ind w:firstLine="470" w:firstLineChars="196"/>
        <w:jc w:val="left"/>
        <w:rPr>
          <w:rFonts w:cs="宋体" w:asciiTheme="minorEastAsia" w:hAnsiTheme="minorEastAsia" w:eastAsiaTheme="minorEastAsia"/>
          <w:sz w:val="24"/>
        </w:rPr>
      </w:pPr>
      <w:r>
        <w:rPr>
          <w:rFonts w:hint="eastAsia" w:cs="宋体" w:asciiTheme="minorEastAsia" w:hAnsiTheme="minorEastAsia" w:eastAsiaTheme="minorEastAsia"/>
          <w:sz w:val="24"/>
        </w:rPr>
        <w:t>要求以联合体形式参加的，提供联合协议（附件</w:t>
      </w:r>
      <w:r>
        <w:rPr>
          <w:rFonts w:cs="宋体" w:asciiTheme="minorEastAsia" w:hAnsiTheme="minorEastAsia" w:eastAsiaTheme="minorEastAsia"/>
          <w:sz w:val="24"/>
        </w:rPr>
        <w:t>5</w:t>
      </w:r>
      <w:r>
        <w:rPr>
          <w:rFonts w:hint="eastAsia" w:cs="宋体" w:asciiTheme="minorEastAsia" w:hAnsiTheme="minorEastAsia" w:eastAsiaTheme="minorEastAsia"/>
          <w:sz w:val="24"/>
        </w:rPr>
        <w:t>）和中小企业声明函（附件</w:t>
      </w:r>
      <w:r>
        <w:rPr>
          <w:rFonts w:cs="宋体" w:asciiTheme="minorEastAsia" w:hAnsiTheme="minorEastAsia" w:eastAsiaTheme="minorEastAsia"/>
          <w:sz w:val="24"/>
        </w:rPr>
        <w:t>1</w:t>
      </w:r>
      <w:r>
        <w:rPr>
          <w:rFonts w:hint="eastAsia" w:cs="宋体" w:asciiTheme="minorEastAsia" w:hAnsiTheme="minorEastAsia" w:eastAsiaTheme="minor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F76A1C2">
      <w:pPr>
        <w:pStyle w:val="30"/>
        <w:numPr>
          <w:ilvl w:val="0"/>
          <w:numId w:val="10"/>
        </w:numPr>
      </w:pPr>
      <w:r>
        <w:rPr>
          <w:rFonts w:hint="eastAsia" w:cs="宋体"/>
        </w:rPr>
        <w:t>要求合同分包的，提供分包意向协议（附件6）和中小企业声明函（附件</w:t>
      </w:r>
      <w:r>
        <w:rPr>
          <w:rFonts w:cs="宋体"/>
        </w:rPr>
        <w:t>1</w:t>
      </w:r>
      <w:r>
        <w:rPr>
          <w:rFonts w:hint="eastAsia" w:cs="宋体"/>
        </w:rPr>
        <w:t>），分包意向协议中中小企业合同金额应当达到招标公告载明的比例；如果供应商本身提供所有标的均由中小企业承接的，</w:t>
      </w:r>
      <w:r>
        <w:rPr>
          <w:rFonts w:hint="eastAsia" w:cs="宋体"/>
          <w:spacing w:val="8"/>
          <w:kern w:val="0"/>
        </w:rPr>
        <w:t>并相应达到了前述比例要求，</w:t>
      </w:r>
      <w:r>
        <w:rPr>
          <w:rFonts w:hint="eastAsia" w:cs="宋体"/>
        </w:rPr>
        <w:t>视同符合了资格条件，无需再向中小企业分包，无需提供分包意向协议。</w:t>
      </w:r>
    </w:p>
    <w:p w14:paraId="2EC974F9">
      <w:pPr>
        <w:widowControl/>
        <w:adjustRightInd/>
        <w:jc w:val="left"/>
        <w:rPr>
          <w:rFonts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2C190349">
      <w:pPr>
        <w:widowControl/>
        <w:spacing w:line="360" w:lineRule="auto"/>
        <w:ind w:left="150"/>
        <w:jc w:val="center"/>
        <w:rPr>
          <w:rFonts w:ascii="宋体" w:hAnsi="宋体" w:cs="仿宋_GB2312"/>
          <w:b/>
          <w:sz w:val="32"/>
          <w:szCs w:val="32"/>
        </w:rPr>
      </w:pPr>
      <w:r>
        <w:rPr>
          <w:rFonts w:hint="eastAsia" w:cs="宋体" w:asciiTheme="minorEastAsia" w:hAnsiTheme="minorEastAsia" w:eastAsiaTheme="minorEastAsia"/>
          <w:b/>
          <w:kern w:val="0"/>
          <w:sz w:val="32"/>
          <w:szCs w:val="32"/>
        </w:rPr>
        <w:t>四</w:t>
      </w:r>
      <w:r>
        <w:rPr>
          <w:rFonts w:hint="eastAsia" w:ascii="宋体" w:hAnsi="宋体" w:cs="仿宋_GB2312"/>
          <w:b/>
          <w:sz w:val="32"/>
          <w:szCs w:val="32"/>
        </w:rPr>
        <w:t>、</w:t>
      </w:r>
      <w:r>
        <w:rPr>
          <w:rFonts w:ascii="宋体" w:hAnsi="宋体" w:cs="仿宋_GB2312"/>
          <w:b/>
          <w:sz w:val="32"/>
          <w:szCs w:val="32"/>
        </w:rPr>
        <w:t>政府采购活动现场确认声明书</w:t>
      </w:r>
    </w:p>
    <w:p w14:paraId="543A23E0">
      <w:pPr>
        <w:pStyle w:val="63"/>
        <w:spacing w:beforeAutospacing="0" w:afterAutospacing="0" w:line="360" w:lineRule="auto"/>
        <w:rPr>
          <w:rFonts w:cs="Arial"/>
        </w:rPr>
      </w:pPr>
      <w:r>
        <w:rPr>
          <w:rFonts w:cs="Arial"/>
        </w:rPr>
        <w:t> </w:t>
      </w:r>
      <w:r>
        <w:rPr>
          <w:rStyle w:val="1069"/>
          <w:rFonts w:cs="Arial"/>
        </w:rPr>
        <w:t>浙江省建设工程设备招标有限公司</w:t>
      </w:r>
      <w:r>
        <w:rPr>
          <w:rFonts w:cs="Arial"/>
        </w:rPr>
        <w:t>:</w:t>
      </w:r>
    </w:p>
    <w:p w14:paraId="2C8B02C3">
      <w:pPr>
        <w:pStyle w:val="63"/>
        <w:spacing w:beforeAutospacing="0" w:afterAutospacing="0" w:line="360" w:lineRule="auto"/>
        <w:ind w:firstLine="720" w:firstLineChars="300"/>
        <w:rPr>
          <w:rFonts w:cs="Arial"/>
        </w:rPr>
      </w:pPr>
      <w:r>
        <w:rPr>
          <w:rFonts w:cs="Arial"/>
        </w:rPr>
        <w:t>本人 ____________（授权代表姓名），经由_________（单位）______（法定代表人姓名）合法授权参加（编号：）政府采购活动．经与本单位法人代表（负责人）联系确认，现就有关公平竞争事项郑重声明如下:</w:t>
      </w:r>
    </w:p>
    <w:p w14:paraId="3DCEFA0D">
      <w:pPr>
        <w:pStyle w:val="63"/>
        <w:spacing w:beforeAutospacing="0" w:afterAutospacing="0" w:line="360" w:lineRule="auto"/>
        <w:ind w:firstLine="420"/>
        <w:rPr>
          <w:rFonts w:cs="Arial"/>
        </w:rPr>
      </w:pPr>
      <w:r>
        <w:rPr>
          <w:rFonts w:cs="Arial"/>
        </w:rPr>
        <w:t>一、本单位与采购人之间口不存在利害关系口存在下列利害关系:</w:t>
      </w:r>
    </w:p>
    <w:p w14:paraId="6AF64920">
      <w:pPr>
        <w:pStyle w:val="63"/>
        <w:spacing w:beforeAutospacing="0" w:afterAutospacing="0" w:line="360" w:lineRule="auto"/>
        <w:ind w:firstLine="420"/>
        <w:rPr>
          <w:rFonts w:cs="Arial"/>
        </w:rPr>
      </w:pPr>
      <w:r>
        <w:rPr>
          <w:rFonts w:cs="Arial"/>
        </w:rPr>
        <w:t>A．投资关系      B．行政隶属关系      C．业务指导关系</w:t>
      </w:r>
    </w:p>
    <w:p w14:paraId="22F08D89">
      <w:pPr>
        <w:pStyle w:val="63"/>
        <w:spacing w:beforeAutospacing="0" w:afterAutospacing="0" w:line="360" w:lineRule="auto"/>
        <w:ind w:firstLine="420"/>
        <w:rPr>
          <w:rFonts w:cs="Arial"/>
        </w:rPr>
      </w:pPr>
      <w:r>
        <w:rPr>
          <w:rFonts w:cs="Arial"/>
        </w:rPr>
        <w:t>D．其他可能影响采购公正的利害关系（如有，请如实说明）。</w:t>
      </w:r>
    </w:p>
    <w:p w14:paraId="3832A671">
      <w:pPr>
        <w:pStyle w:val="63"/>
        <w:spacing w:beforeAutospacing="0" w:afterAutospacing="0" w:line="360" w:lineRule="auto"/>
        <w:ind w:firstLine="420"/>
        <w:rPr>
          <w:rFonts w:cs="Arial"/>
        </w:rPr>
      </w:pPr>
      <w:r>
        <w:rPr>
          <w:rFonts w:cs="Arial"/>
        </w:rPr>
        <w:t>二、现己清楚知道参加本项目采购活动的其他所有供应商名称，本单位 口与其他所有供应商之间均不存在利害关系 口与_______（供应商名称）之间存在下列利害关系:</w:t>
      </w:r>
    </w:p>
    <w:p w14:paraId="2B72DED7">
      <w:pPr>
        <w:pStyle w:val="63"/>
        <w:spacing w:beforeAutospacing="0" w:afterAutospacing="0" w:line="360" w:lineRule="auto"/>
        <w:ind w:left="480"/>
        <w:rPr>
          <w:rFonts w:cs="Arial"/>
        </w:rPr>
      </w:pPr>
      <w:r>
        <w:rPr>
          <w:rFonts w:cs="Arial"/>
        </w:rPr>
        <w:t>A．法定代表人或负责人或实际控制人是同一人</w:t>
      </w:r>
    </w:p>
    <w:p w14:paraId="5326BA6F">
      <w:pPr>
        <w:pStyle w:val="63"/>
        <w:spacing w:beforeAutospacing="0" w:afterAutospacing="0" w:line="360" w:lineRule="auto"/>
        <w:ind w:left="480"/>
        <w:rPr>
          <w:rFonts w:cs="Arial"/>
        </w:rPr>
      </w:pPr>
      <w:r>
        <w:rPr>
          <w:rFonts w:cs="Arial"/>
        </w:rPr>
        <w:t>B．法定代表人或负责人或实际控制人是夫妻关系</w:t>
      </w:r>
    </w:p>
    <w:p w14:paraId="3A1F45E2">
      <w:pPr>
        <w:pStyle w:val="63"/>
        <w:spacing w:beforeAutospacing="0" w:afterAutospacing="0" w:line="360" w:lineRule="auto"/>
        <w:ind w:left="480"/>
        <w:rPr>
          <w:rFonts w:cs="Arial"/>
        </w:rPr>
      </w:pPr>
      <w:r>
        <w:rPr>
          <w:rFonts w:cs="Arial"/>
        </w:rPr>
        <w:t>C．法定代表人或负责人或实际控制人是直系血亲关系</w:t>
      </w:r>
    </w:p>
    <w:p w14:paraId="2F74C15A">
      <w:pPr>
        <w:pStyle w:val="63"/>
        <w:spacing w:beforeAutospacing="0" w:afterAutospacing="0" w:line="360" w:lineRule="auto"/>
        <w:ind w:left="480"/>
        <w:rPr>
          <w:rFonts w:cs="Arial"/>
        </w:rPr>
      </w:pPr>
      <w:r>
        <w:rPr>
          <w:rFonts w:cs="Arial"/>
        </w:rPr>
        <w:t>D．法定代表人或负责人或实际控制人存在三代以内旁系血亲关系</w:t>
      </w:r>
    </w:p>
    <w:p w14:paraId="436A06CA">
      <w:pPr>
        <w:pStyle w:val="63"/>
        <w:spacing w:beforeAutospacing="0" w:afterAutospacing="0" w:line="360" w:lineRule="auto"/>
        <w:ind w:left="480"/>
        <w:rPr>
          <w:rFonts w:cs="Arial"/>
        </w:rPr>
      </w:pPr>
      <w:r>
        <w:rPr>
          <w:rFonts w:cs="Arial"/>
        </w:rPr>
        <w:t>E．法定代表人或负责人或实际控制人存在近姻亲关系</w:t>
      </w:r>
    </w:p>
    <w:p w14:paraId="5DE10429">
      <w:pPr>
        <w:pStyle w:val="63"/>
        <w:spacing w:beforeAutospacing="0" w:afterAutospacing="0" w:line="360" w:lineRule="auto"/>
        <w:ind w:left="480"/>
        <w:rPr>
          <w:rFonts w:cs="Arial"/>
        </w:rPr>
      </w:pPr>
      <w:r>
        <w:rPr>
          <w:rFonts w:cs="Arial"/>
        </w:rPr>
        <w:t>F．法定代表人或负责人或实际控制人存在股份控制或实际控制关系</w:t>
      </w:r>
    </w:p>
    <w:p w14:paraId="65758B47">
      <w:pPr>
        <w:pStyle w:val="63"/>
        <w:spacing w:beforeAutospacing="0" w:afterAutospacing="0" w:line="360" w:lineRule="auto"/>
        <w:ind w:left="480"/>
        <w:rPr>
          <w:rFonts w:cs="Arial"/>
        </w:rPr>
      </w:pPr>
      <w:r>
        <w:rPr>
          <w:rFonts w:cs="Arial"/>
        </w:rPr>
        <w:t>G．存在共同直接或间接投资设立子公司、联营企业和合营企业情况</w:t>
      </w:r>
    </w:p>
    <w:p w14:paraId="503DC365">
      <w:pPr>
        <w:pStyle w:val="63"/>
        <w:spacing w:beforeAutospacing="0" w:afterAutospacing="0" w:line="360" w:lineRule="auto"/>
        <w:ind w:left="480"/>
        <w:rPr>
          <w:rFonts w:cs="Arial"/>
        </w:rPr>
      </w:pPr>
      <w:r>
        <w:rPr>
          <w:rFonts w:cs="Arial"/>
        </w:rPr>
        <w:t>H．存在分级代理或代销关系、同一生产制造商关系、管理关系、重要业务（占主营业务收入 50 ％以上）或重要财务往来关系（如融资）等其他实质性控制关系</w:t>
      </w:r>
    </w:p>
    <w:p w14:paraId="4946A06B">
      <w:pPr>
        <w:pStyle w:val="63"/>
        <w:spacing w:beforeAutospacing="0" w:afterAutospacing="0" w:line="360" w:lineRule="auto"/>
        <w:ind w:firstLine="420"/>
        <w:rPr>
          <w:rFonts w:cs="Arial"/>
        </w:rPr>
      </w:pPr>
      <w:r>
        <w:rPr>
          <w:rFonts w:cs="Arial"/>
        </w:rPr>
        <w:t>I．其他利害关系情况 ________________________________________。</w:t>
      </w:r>
    </w:p>
    <w:p w14:paraId="5CB03C56">
      <w:pPr>
        <w:pStyle w:val="63"/>
        <w:spacing w:beforeAutospacing="0" w:afterAutospacing="0" w:line="360" w:lineRule="auto"/>
        <w:ind w:firstLine="420"/>
        <w:rPr>
          <w:rFonts w:cs="Arial"/>
        </w:rPr>
      </w:pPr>
      <w:r>
        <w:rPr>
          <w:rFonts w:cs="Arial"/>
        </w:rPr>
        <w:t>三、现己清楚知道并严格遵守政府采购法律法规和现场纪律。</w:t>
      </w:r>
    </w:p>
    <w:p w14:paraId="6344BACE">
      <w:pPr>
        <w:pStyle w:val="63"/>
        <w:spacing w:beforeAutospacing="0" w:afterAutospacing="0" w:line="360" w:lineRule="auto"/>
        <w:ind w:firstLine="420"/>
        <w:rPr>
          <w:rFonts w:cs="Arial"/>
        </w:rPr>
      </w:pPr>
      <w:r>
        <w:rPr>
          <w:rFonts w:cs="Arial"/>
        </w:rPr>
        <w:t>四、我发现 ____________________供应商之间存在或可能存在上述第二条第 ____________项利害关系。</w:t>
      </w:r>
    </w:p>
    <w:p w14:paraId="460AD546">
      <w:pPr>
        <w:snapToGrid w:val="0"/>
        <w:spacing w:line="360" w:lineRule="auto"/>
        <w:ind w:firstLine="5520" w:firstLineChars="2300"/>
        <w:rPr>
          <w:rFonts w:ascii="宋体" w:hAnsi="宋体" w:cs="仿宋_GB2312"/>
          <w:sz w:val="24"/>
        </w:rPr>
      </w:pPr>
      <w:r>
        <w:rPr>
          <w:rFonts w:hint="eastAsia" w:ascii="宋体" w:hAnsi="宋体" w:cs="仿宋_GB2312"/>
          <w:sz w:val="24"/>
          <w:lang w:val="zh-CN"/>
        </w:rPr>
        <w:t>供应商名称</w:t>
      </w:r>
      <w:r>
        <w:rPr>
          <w:rFonts w:ascii="宋体" w:hAnsi="宋体" w:cs="仿宋_GB2312"/>
          <w:sz w:val="24"/>
          <w:lang w:val="zh-CN"/>
        </w:rPr>
        <w:t>(电子签名)：</w:t>
      </w:r>
    </w:p>
    <w:p w14:paraId="5E45DAF9">
      <w:pPr>
        <w:widowControl/>
        <w:adjustRightInd/>
        <w:spacing w:line="360" w:lineRule="auto"/>
        <w:ind w:right="960" w:firstLine="5520" w:firstLineChars="2300"/>
        <w:rPr>
          <w:rFonts w:cs="宋体" w:asciiTheme="minorEastAsia" w:hAnsiTheme="minorEastAsia" w:eastAsiaTheme="minorEastAsia"/>
          <w:b/>
          <w:kern w:val="0"/>
          <w:sz w:val="24"/>
        </w:rPr>
      </w:pPr>
      <w:r>
        <w:rPr>
          <w:rFonts w:hint="eastAsia" w:ascii="宋体" w:hAnsi="宋体" w:cs="仿宋_GB2312"/>
          <w:sz w:val="24"/>
          <w:lang w:val="zh-CN"/>
        </w:rPr>
        <w:t>日期</w:t>
      </w:r>
      <w:r>
        <w:rPr>
          <w:rFonts w:hint="eastAsia" w:ascii="宋体" w:hAnsi="宋体" w:cs="仿宋_GB2312"/>
          <w:sz w:val="24"/>
        </w:rPr>
        <w:t>：</w:t>
      </w:r>
      <w:r>
        <w:rPr>
          <w:rFonts w:ascii="宋体" w:hAnsi="宋体" w:cs="仿宋_GB2312"/>
          <w:sz w:val="24"/>
        </w:rPr>
        <w:t xml:space="preserve">  年  </w:t>
      </w:r>
      <w:r>
        <w:rPr>
          <w:rFonts w:hint="eastAsia" w:ascii="宋体" w:hAnsi="宋体" w:cs="仿宋_GB2312"/>
          <w:sz w:val="24"/>
          <w:lang w:val="zh-CN"/>
        </w:rPr>
        <w:t xml:space="preserve">月 </w:t>
      </w:r>
      <w:r>
        <w:rPr>
          <w:rFonts w:ascii="宋体" w:hAnsi="宋体" w:cs="仿宋_GB2312"/>
          <w:sz w:val="24"/>
          <w:lang w:val="zh-CN"/>
        </w:rPr>
        <w:t xml:space="preserve"> </w:t>
      </w:r>
      <w:r>
        <w:rPr>
          <w:rFonts w:hint="eastAsia" w:ascii="宋体" w:hAnsi="宋体" w:cs="仿宋_GB2312"/>
          <w:sz w:val="24"/>
          <w:lang w:val="zh-CN"/>
        </w:rPr>
        <w:t>日</w:t>
      </w:r>
    </w:p>
    <w:p w14:paraId="3E829058">
      <w:pPr>
        <w:widowControl/>
        <w:adjustRightInd/>
        <w:jc w:val="left"/>
        <w:rPr>
          <w:rFonts w:cs="宋体" w:asciiTheme="minorEastAsia" w:hAnsiTheme="minorEastAsia" w:eastAsiaTheme="minorEastAsia"/>
          <w:b/>
          <w:kern w:val="0"/>
          <w:sz w:val="36"/>
          <w:szCs w:val="36"/>
        </w:rPr>
      </w:pPr>
      <w:bookmarkStart w:id="66" w:name="_Toc141430452"/>
      <w:r>
        <w:rPr>
          <w:rFonts w:cs="宋体" w:asciiTheme="minorEastAsia" w:hAnsiTheme="minorEastAsia" w:eastAsiaTheme="minorEastAsia"/>
          <w:b/>
          <w:kern w:val="0"/>
          <w:sz w:val="36"/>
          <w:szCs w:val="36"/>
        </w:rPr>
        <w:br w:type="page"/>
      </w:r>
    </w:p>
    <w:p w14:paraId="18B2BB7E">
      <w:pPr>
        <w:spacing w:line="360" w:lineRule="auto"/>
        <w:jc w:val="center"/>
        <w:outlineLvl w:val="0"/>
        <w:rPr>
          <w:rFonts w:cs="宋体" w:asciiTheme="minorEastAsia" w:hAnsiTheme="minorEastAsia" w:eastAsiaTheme="minorEastAsia"/>
          <w:b/>
          <w:kern w:val="0"/>
          <w:sz w:val="36"/>
          <w:szCs w:val="36"/>
        </w:rPr>
      </w:pPr>
      <w:bookmarkStart w:id="67" w:name="_Toc20880"/>
      <w:r>
        <w:rPr>
          <w:rFonts w:hint="eastAsia" w:cs="宋体" w:asciiTheme="minorEastAsia" w:hAnsiTheme="minorEastAsia" w:eastAsiaTheme="minorEastAsia"/>
          <w:b/>
          <w:kern w:val="0"/>
          <w:sz w:val="36"/>
          <w:szCs w:val="36"/>
        </w:rPr>
        <w:t>商务技术文件部分</w:t>
      </w:r>
      <w:bookmarkEnd w:id="66"/>
      <w:bookmarkEnd w:id="67"/>
    </w:p>
    <w:p w14:paraId="7F82B195">
      <w:pPr>
        <w:pStyle w:val="123"/>
      </w:pPr>
    </w:p>
    <w:p w14:paraId="3DCCCF43">
      <w:pPr>
        <w:pStyle w:val="123"/>
        <w:ind w:firstLine="0"/>
        <w:jc w:val="center"/>
        <w:rPr>
          <w:b/>
          <w:sz w:val="36"/>
        </w:rPr>
      </w:pPr>
      <w:bookmarkStart w:id="68" w:name="_Toc105445140"/>
      <w:r>
        <w:rPr>
          <w:rFonts w:hint="eastAsia"/>
          <w:b/>
          <w:sz w:val="36"/>
        </w:rPr>
        <w:t>目录</w:t>
      </w:r>
      <w:bookmarkEnd w:id="68"/>
    </w:p>
    <w:p w14:paraId="7C935E99">
      <w:pPr>
        <w:numPr>
          <w:ilvl w:val="0"/>
          <w:numId w:val="11"/>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投标函…………………………………………………………………………（页码）</w:t>
      </w:r>
    </w:p>
    <w:p w14:paraId="2AF9BF75">
      <w:pPr>
        <w:numPr>
          <w:ilvl w:val="0"/>
          <w:numId w:val="11"/>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授权委托书或法定代表人（单位负责人、自然人本人）身份证明………（页码）</w:t>
      </w:r>
    </w:p>
    <w:p w14:paraId="3C910963">
      <w:pPr>
        <w:numPr>
          <w:ilvl w:val="0"/>
          <w:numId w:val="11"/>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分包意向协议…………………………………………………………………（页码）</w:t>
      </w:r>
    </w:p>
    <w:p w14:paraId="41B5808C">
      <w:pPr>
        <w:numPr>
          <w:ilvl w:val="0"/>
          <w:numId w:val="11"/>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符合性审查资料………………………………………………………………（页码）</w:t>
      </w:r>
    </w:p>
    <w:p w14:paraId="6E52254F">
      <w:pPr>
        <w:numPr>
          <w:ilvl w:val="0"/>
          <w:numId w:val="11"/>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评标标准相应的商务技术资料………………………………………………（页码）</w:t>
      </w:r>
    </w:p>
    <w:p w14:paraId="4D0E0741">
      <w:pPr>
        <w:numPr>
          <w:ilvl w:val="0"/>
          <w:numId w:val="11"/>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投标标的清单…………………………………………………………………（页码）</w:t>
      </w:r>
    </w:p>
    <w:p w14:paraId="35E8E605">
      <w:pPr>
        <w:numPr>
          <w:ilvl w:val="0"/>
          <w:numId w:val="11"/>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商务技术偏离表………………………………………………………………（页码）</w:t>
      </w:r>
    </w:p>
    <w:p w14:paraId="653AD050">
      <w:pPr>
        <w:numPr>
          <w:ilvl w:val="0"/>
          <w:numId w:val="11"/>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sz w:val="24"/>
        </w:rPr>
        <w:t>……………………………………………（页码）</w:t>
      </w:r>
    </w:p>
    <w:p w14:paraId="4793F29B">
      <w:pPr>
        <w:snapToGrid w:val="0"/>
        <w:spacing w:line="360" w:lineRule="auto"/>
        <w:jc w:val="center"/>
        <w:outlineLvl w:val="0"/>
        <w:rPr>
          <w:rFonts w:cs="宋体" w:asciiTheme="minorEastAsia" w:hAnsiTheme="minorEastAsia" w:eastAsiaTheme="minorEastAsia"/>
          <w:b/>
          <w:kern w:val="0"/>
          <w:szCs w:val="21"/>
        </w:rPr>
        <w:sectPr>
          <w:headerReference r:id="rId9" w:type="first"/>
          <w:footerReference r:id="rId11" w:type="first"/>
          <w:headerReference r:id="rId8" w:type="default"/>
          <w:footerReference r:id="rId10" w:type="default"/>
          <w:pgSz w:w="11906" w:h="16838"/>
          <w:pgMar w:top="1276" w:right="1247" w:bottom="1247" w:left="1247" w:header="851" w:footer="992" w:gutter="0"/>
          <w:cols w:space="720" w:num="1"/>
          <w:titlePg/>
          <w:docGrid w:linePitch="312" w:charSpace="0"/>
        </w:sectPr>
      </w:pPr>
    </w:p>
    <w:p w14:paraId="5609DDA2">
      <w:pPr>
        <w:spacing w:after="100" w:afterAutospacing="1"/>
        <w:jc w:val="center"/>
        <w:rPr>
          <w:rFonts w:cs="宋体" w:asciiTheme="minorEastAsia" w:hAnsiTheme="minorEastAsia" w:eastAsiaTheme="minorEastAsia"/>
          <w:b/>
          <w:kern w:val="0"/>
          <w:sz w:val="32"/>
          <w:szCs w:val="32"/>
          <w:lang w:val="zh-CN"/>
        </w:rPr>
      </w:pPr>
      <w:bookmarkStart w:id="69" w:name="_Toc105445141"/>
      <w:r>
        <w:rPr>
          <w:rFonts w:hint="eastAsia" w:cs="宋体" w:asciiTheme="minorEastAsia" w:hAnsiTheme="minorEastAsia" w:eastAsiaTheme="minorEastAsia"/>
          <w:b/>
          <w:kern w:val="0"/>
          <w:sz w:val="32"/>
          <w:szCs w:val="32"/>
          <w:lang w:val="zh-CN"/>
        </w:rPr>
        <w:t>一、投标函</w:t>
      </w:r>
      <w:bookmarkEnd w:id="69"/>
    </w:p>
    <w:p w14:paraId="25A9869B">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eastAsia="zh-CN"/>
        </w:rPr>
        <w:t>浙江省辐射环境监测站</w:t>
      </w:r>
      <w:r>
        <w:rPr>
          <w:rFonts w:hint="eastAsia" w:cs="宋体" w:asciiTheme="minorEastAsia" w:hAnsiTheme="minorEastAsia" w:eastAsiaTheme="minorEastAsia"/>
          <w:sz w:val="24"/>
        </w:rPr>
        <w:t>、浙江省建设工程设备招标有限公司：</w:t>
      </w:r>
    </w:p>
    <w:p w14:paraId="1031F17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w:t>
      </w:r>
      <w:r>
        <w:rPr>
          <w:rFonts w:hint="eastAsia" w:cs="宋体" w:asciiTheme="minorEastAsia" w:hAnsiTheme="minorEastAsia" w:eastAsiaTheme="minorEastAsia"/>
          <w:sz w:val="24"/>
          <w:lang w:eastAsia="zh-CN"/>
        </w:rPr>
        <w:t>2024年浙江省国控辐射环境自动监测站高气压电离室采购</w:t>
      </w:r>
      <w:r>
        <w:rPr>
          <w:rFonts w:hint="eastAsia" w:cs="宋体" w:asciiTheme="minorEastAsia" w:hAnsiTheme="minorEastAsia" w:eastAsiaTheme="minorEastAsia"/>
          <w:sz w:val="24"/>
        </w:rPr>
        <w:t>【项目编号：</w:t>
      </w:r>
      <w:r>
        <w:rPr>
          <w:rFonts w:hint="eastAsia" w:cs="宋体" w:asciiTheme="minorEastAsia" w:hAnsiTheme="minorEastAsia" w:eastAsiaTheme="minorEastAsia"/>
          <w:sz w:val="24"/>
          <w:lang w:eastAsia="zh-CN"/>
        </w:rPr>
        <w:t>ZJZBC-24-867</w:t>
      </w:r>
      <w:r>
        <w:rPr>
          <w:rFonts w:hint="eastAsia" w:cs="宋体" w:asciiTheme="minorEastAsia" w:hAnsiTheme="minorEastAsia" w:eastAsiaTheme="minorEastAsia"/>
          <w:sz w:val="24"/>
        </w:rPr>
        <w:t>】招标的有关活动，并对此项目进行投标。为此：</w:t>
      </w:r>
    </w:p>
    <w:p w14:paraId="74A7940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14:paraId="3289471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14:paraId="267C10D5">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14:paraId="32BFBE7C">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14:paraId="352FE894">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.1.2</w:t>
      </w:r>
      <w:r>
        <w:rPr>
          <w:rFonts w:hint="eastAsia" w:cs="宋体" w:asciiTheme="minorEastAsia" w:hAnsiTheme="minorEastAsia" w:eastAsiaTheme="minorEastAsia"/>
          <w:sz w:val="24"/>
        </w:rPr>
        <w:t>联合协议</w:t>
      </w:r>
      <w:bookmarkStart w:id="70" w:name="_Hlk101257010"/>
      <w:r>
        <w:rPr>
          <w:rFonts w:hint="eastAsia" w:cs="宋体" w:asciiTheme="minorEastAsia" w:hAnsiTheme="minorEastAsia" w:eastAsiaTheme="minorEastAsia"/>
          <w:sz w:val="24"/>
        </w:rPr>
        <w:t>（如果有)</w:t>
      </w:r>
      <w:bookmarkEnd w:id="70"/>
      <w:r>
        <w:rPr>
          <w:rFonts w:hint="eastAsia" w:cs="宋体" w:asciiTheme="minorEastAsia" w:hAnsiTheme="minorEastAsia" w:eastAsiaTheme="minorEastAsia"/>
          <w:sz w:val="24"/>
        </w:rPr>
        <w:t>；</w:t>
      </w:r>
    </w:p>
    <w:p w14:paraId="3E9114C9">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.1.3</w:t>
      </w:r>
      <w:r>
        <w:rPr>
          <w:rFonts w:hint="eastAsia" w:cs="宋体" w:asciiTheme="minorEastAsia" w:hAnsiTheme="minorEastAsia" w:eastAsiaTheme="minorEastAsia"/>
          <w:sz w:val="24"/>
        </w:rPr>
        <w:t>落实政府采购政策需满足的资格要求；</w:t>
      </w:r>
    </w:p>
    <w:p w14:paraId="6A6A8063">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w:t>
      </w:r>
      <w:r>
        <w:rPr>
          <w:rFonts w:cs="宋体" w:asciiTheme="minorEastAsia" w:hAnsiTheme="minorEastAsia" w:eastAsiaTheme="minorEastAsia"/>
          <w:sz w:val="24"/>
        </w:rPr>
        <w:t>4政府采购活动现场确认声明书</w:t>
      </w:r>
      <w:r>
        <w:rPr>
          <w:rFonts w:hint="eastAsia" w:cs="宋体" w:asciiTheme="minorEastAsia" w:hAnsiTheme="minorEastAsia" w:eastAsiaTheme="minorEastAsia"/>
          <w:sz w:val="24"/>
        </w:rPr>
        <w:t>。</w:t>
      </w:r>
    </w:p>
    <w:p w14:paraId="5E65B0A5">
      <w:pPr>
        <w:snapToGrid w:val="0"/>
        <w:spacing w:line="360" w:lineRule="auto"/>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14:paraId="4CFA7F2F">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2.2.1投标函；</w:t>
      </w:r>
    </w:p>
    <w:p w14:paraId="78594FAA">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14:paraId="38DDBEF7">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14:paraId="1C93C761">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14:paraId="69FBFE82">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14:paraId="4D477B07">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6</w:t>
      </w:r>
      <w:r>
        <w:rPr>
          <w:rFonts w:hint="eastAsia" w:cs="宋体" w:asciiTheme="minorEastAsia" w:hAnsiTheme="minorEastAsia" w:eastAsiaTheme="minorEastAsia"/>
          <w:sz w:val="24"/>
        </w:rPr>
        <w:t>投标标的清单；</w:t>
      </w:r>
    </w:p>
    <w:p w14:paraId="15F8CCE6">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2.2.7商务技术偏离表；</w:t>
      </w:r>
    </w:p>
    <w:p w14:paraId="3F1F4EA4">
      <w:pPr>
        <w:snapToGrid w:val="0"/>
        <w:spacing w:line="360"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14:paraId="5C89F69F">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14:paraId="7D4D7492">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14:paraId="3E502425">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.3.2</w:t>
      </w:r>
      <w:r>
        <w:rPr>
          <w:rFonts w:hint="eastAsia" w:cs="宋体" w:asciiTheme="minorEastAsia" w:hAnsiTheme="minorEastAsia" w:eastAsiaTheme="minorEastAsia"/>
          <w:sz w:val="24"/>
        </w:rPr>
        <w:t>报价情况说明（如果有）。</w:t>
      </w:r>
    </w:p>
    <w:p w14:paraId="0CA0257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3、我方承诺除商务技术偏离表列出的偏离外，我方响应招标文件的全部要求。对投标文件中材料的真实性、合法性负责。</w:t>
      </w:r>
    </w:p>
    <w:p w14:paraId="7519737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14:paraId="5A39CA78">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14:paraId="1EAAF64B">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1178BB5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14:paraId="0A59C13F">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57658C40">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p>
    <w:p w14:paraId="325CA633">
      <w:pPr>
        <w:spacing w:line="360" w:lineRule="auto"/>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14:paraId="4798616C">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51AC9204">
      <w:pPr>
        <w:spacing w:line="360" w:lineRule="auto"/>
        <w:ind w:right="420"/>
        <w:rPr>
          <w:rFonts w:ascii="宋体" w:hAnsi="宋体" w:cs="宋体"/>
          <w:sz w:val="24"/>
        </w:rPr>
      </w:pPr>
      <w:r>
        <w:rPr>
          <w:rFonts w:hint="eastAsia" w:ascii="宋体" w:hAnsi="宋体" w:cs="宋体"/>
          <w:sz w:val="24"/>
        </w:rPr>
        <w:t>注：按本格式和要求提供。</w:t>
      </w:r>
    </w:p>
    <w:p w14:paraId="478C41CB">
      <w:pPr>
        <w:widowControl/>
        <w:adjustRightInd/>
        <w:jc w:val="left"/>
        <w:rPr>
          <w:rFonts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368D3D87">
      <w:pPr>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14:paraId="3FF79641">
      <w:pPr>
        <w:snapToGrid w:val="0"/>
        <w:spacing w:line="360" w:lineRule="auto"/>
        <w:rPr>
          <w:rFonts w:cs="宋体" w:asciiTheme="minorEastAsia" w:hAnsiTheme="minorEastAsia" w:eastAsiaTheme="minorEastAsia"/>
          <w:sz w:val="24"/>
        </w:rPr>
      </w:pPr>
    </w:p>
    <w:p w14:paraId="7E453074">
      <w:pPr>
        <w:snapToGrid w:val="0"/>
        <w:spacing w:line="360" w:lineRule="auto"/>
        <w:ind w:firstLine="2872" w:firstLineChars="894"/>
        <w:rPr>
          <w:rFonts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授权委托书（适用于非联合体投标）</w:t>
      </w:r>
    </w:p>
    <w:p w14:paraId="48F8F549">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eastAsia="zh-CN"/>
        </w:rPr>
        <w:t>浙江省辐射环境监测站</w:t>
      </w:r>
      <w:r>
        <w:rPr>
          <w:rFonts w:hint="eastAsia" w:cs="宋体" w:asciiTheme="minorEastAsia" w:hAnsiTheme="minorEastAsia" w:eastAsiaTheme="minorEastAsia"/>
          <w:sz w:val="24"/>
        </w:rPr>
        <w:t>、浙江省建设工程设备招标有限公司</w:t>
      </w:r>
      <w:r>
        <w:rPr>
          <w:rFonts w:hint="eastAsia" w:cs="宋体" w:asciiTheme="minorEastAsia" w:hAnsiTheme="minorEastAsia" w:eastAsiaTheme="minorEastAsia"/>
          <w:kern w:val="0"/>
          <w:sz w:val="24"/>
          <w:lang w:val="zh-CN"/>
        </w:rPr>
        <w:t>：</w:t>
      </w:r>
    </w:p>
    <w:p w14:paraId="396ACC87">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w:t>
      </w:r>
      <w:r>
        <w:rPr>
          <w:rFonts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rPr>
        <w:t>所在单位：</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lang w:val="zh-CN"/>
        </w:rPr>
        <w:t>），以我方名义处理</w:t>
      </w:r>
      <w:r>
        <w:rPr>
          <w:rFonts w:hint="eastAsia" w:cs="宋体" w:asciiTheme="minorEastAsia" w:hAnsiTheme="minorEastAsia" w:eastAsiaTheme="minorEastAsia"/>
          <w:sz w:val="24"/>
          <w:u w:val="single"/>
          <w:lang w:eastAsia="zh-CN"/>
        </w:rPr>
        <w:t>2024年浙江省国控辐射环境自动监测站高气压电离室采购</w:t>
      </w:r>
      <w:r>
        <w:rPr>
          <w:rFonts w:hint="eastAsia" w:cs="宋体" w:asciiTheme="minorEastAsia" w:hAnsiTheme="minorEastAsia" w:eastAsiaTheme="minorEastAsia"/>
          <w:sz w:val="24"/>
        </w:rPr>
        <w:t>【项目编号：</w:t>
      </w:r>
      <w:r>
        <w:rPr>
          <w:rFonts w:hint="eastAsia" w:cs="宋体" w:asciiTheme="minorEastAsia" w:hAnsiTheme="minorEastAsia" w:eastAsiaTheme="minorEastAsia"/>
          <w:sz w:val="24"/>
          <w:lang w:eastAsia="zh-CN"/>
        </w:rPr>
        <w:t>ZJZBC-24-867</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政府采购投标的一切事项，其法律后果由我方承担。</w:t>
      </w:r>
    </w:p>
    <w:p w14:paraId="060682F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14:paraId="6522358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14:paraId="4F7A9B76">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14:paraId="7DA0E1A5">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14:paraId="2967FD9C">
      <w:pPr>
        <w:snapToGrid w:val="0"/>
        <w:spacing w:line="360" w:lineRule="auto"/>
        <w:rPr>
          <w:rFonts w:cs="宋体" w:asciiTheme="minorEastAsia" w:hAnsiTheme="minorEastAsia" w:eastAsiaTheme="minorEastAsia"/>
          <w:sz w:val="24"/>
        </w:rPr>
      </w:pPr>
    </w:p>
    <w:p w14:paraId="6B404DD8">
      <w:pPr>
        <w:spacing w:line="360" w:lineRule="auto"/>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lang w:val="zh-CN"/>
        </w:rPr>
        <w:t>授权委托书（适用于联合体投标）</w:t>
      </w:r>
    </w:p>
    <w:p w14:paraId="1708084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eastAsia="zh-CN"/>
        </w:rPr>
        <w:t>浙江省辐射环境监测站</w:t>
      </w:r>
      <w:r>
        <w:rPr>
          <w:rFonts w:hint="eastAsia" w:cs="宋体" w:asciiTheme="minorEastAsia" w:hAnsiTheme="minorEastAsia" w:eastAsiaTheme="minorEastAsia"/>
          <w:sz w:val="24"/>
        </w:rPr>
        <w:t>、浙江省建设工程设备招标有限公司</w:t>
      </w:r>
      <w:r>
        <w:rPr>
          <w:rFonts w:hint="eastAsia" w:cs="宋体" w:asciiTheme="minorEastAsia" w:hAnsiTheme="minorEastAsia" w:eastAsiaTheme="minorEastAsia"/>
          <w:kern w:val="0"/>
          <w:sz w:val="24"/>
          <w:lang w:val="zh-CN"/>
        </w:rPr>
        <w:t>：</w:t>
      </w:r>
    </w:p>
    <w:p w14:paraId="416E29F7">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w:t>
      </w:r>
      <w:r>
        <w:rPr>
          <w:rFonts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cs="宋体" w:asciiTheme="minorEastAsia" w:hAnsiTheme="minorEastAsia" w:eastAsiaTheme="minorEastAsia"/>
          <w:kern w:val="0"/>
          <w:sz w:val="24"/>
          <w:lang w:val="zh-CN"/>
        </w:rPr>
        <w:t>），以我方名义处理</w:t>
      </w:r>
      <w:r>
        <w:rPr>
          <w:rFonts w:hint="eastAsia" w:cs="宋体" w:asciiTheme="minorEastAsia" w:hAnsiTheme="minorEastAsia" w:eastAsiaTheme="minorEastAsia"/>
          <w:sz w:val="24"/>
          <w:lang w:eastAsia="zh-CN"/>
        </w:rPr>
        <w:t>2024年浙江省国控辐射环境自动监测站高气压电离室采购</w:t>
      </w:r>
      <w:r>
        <w:rPr>
          <w:rFonts w:hint="eastAsia" w:cs="宋体" w:asciiTheme="minorEastAsia" w:hAnsiTheme="minorEastAsia" w:eastAsiaTheme="minorEastAsia"/>
          <w:sz w:val="24"/>
        </w:rPr>
        <w:t>【项目编号：</w:t>
      </w:r>
      <w:r>
        <w:rPr>
          <w:rFonts w:hint="eastAsia" w:cs="宋体" w:asciiTheme="minorEastAsia" w:hAnsiTheme="minorEastAsia" w:eastAsiaTheme="minorEastAsia"/>
          <w:sz w:val="24"/>
          <w:lang w:eastAsia="zh-CN"/>
        </w:rPr>
        <w:t>ZJZBC-24-867</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政府采购投标的一切事项，其法律后果由我方承担。</w:t>
      </w:r>
    </w:p>
    <w:p w14:paraId="46BCE35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14:paraId="65A63171">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14:paraId="5AE05B71">
      <w:pPr>
        <w:spacing w:line="360" w:lineRule="auto"/>
        <w:jc w:val="center"/>
        <w:rPr>
          <w:rFonts w:cs="宋体" w:asciiTheme="minorEastAsia" w:hAnsiTheme="minorEastAsia" w:eastAsiaTheme="minorEastAsia"/>
          <w:b/>
          <w:kern w:val="0"/>
          <w:sz w:val="32"/>
          <w:szCs w:val="32"/>
        </w:rPr>
      </w:pPr>
    </w:p>
    <w:p w14:paraId="5A20C8A9">
      <w:pPr>
        <w:rPr>
          <w:rFonts w:cs="宋体" w:asciiTheme="minorEastAsia" w:hAnsiTheme="minorEastAsia" w:eastAsiaTheme="minorEastAsia"/>
        </w:rPr>
      </w:pPr>
    </w:p>
    <w:p w14:paraId="6AD21871">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8FE4D06">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B5DEC2E">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288F72EB">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42D88F30">
      <w:pPr>
        <w:widowControl/>
        <w:adjustRightInd/>
        <w:jc w:val="left"/>
        <w:rPr>
          <w:rFonts w:cs="宋体" w:asciiTheme="minorEastAsia" w:hAnsiTheme="minorEastAsia" w:eastAsiaTheme="minorEastAsia"/>
          <w:b/>
          <w:kern w:val="0"/>
          <w:sz w:val="32"/>
          <w:szCs w:val="32"/>
          <w:lang w:val="zh-CN"/>
        </w:rPr>
      </w:pPr>
      <w:r>
        <w:rPr>
          <w:rFonts w:cs="宋体" w:asciiTheme="minorEastAsia" w:hAnsiTheme="minorEastAsia" w:eastAsiaTheme="minorEastAsia"/>
          <w:b/>
          <w:kern w:val="0"/>
          <w:sz w:val="32"/>
          <w:szCs w:val="32"/>
          <w:lang w:val="zh-CN"/>
        </w:rPr>
        <w:br w:type="page"/>
      </w:r>
    </w:p>
    <w:p w14:paraId="656089D0">
      <w:pPr>
        <w:autoSpaceDE w:val="0"/>
        <w:autoSpaceDN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14:paraId="5121915E">
      <w:pPr>
        <w:pStyle w:val="182"/>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E7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368F1AB">
            <w:pPr>
              <w:pStyle w:val="182"/>
              <w:adjustRightIn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14:paraId="07488231">
            <w:pPr>
              <w:pStyle w:val="182"/>
              <w:adjustRightInd w:val="0"/>
              <w:spacing w:line="360" w:lineRule="auto"/>
              <w:rPr>
                <w:rFonts w:cs="宋体" w:asciiTheme="minorEastAsia" w:hAnsiTheme="minorEastAsia" w:eastAsiaTheme="minorEastAsia"/>
                <w:bCs/>
                <w:sz w:val="24"/>
              </w:rPr>
            </w:pPr>
          </w:p>
        </w:tc>
      </w:tr>
    </w:tbl>
    <w:p w14:paraId="5A9781F1">
      <w:pPr>
        <w:snapToGrid w:val="0"/>
        <w:spacing w:line="360" w:lineRule="auto"/>
        <w:ind w:firstLine="576"/>
        <w:jc w:val="center"/>
        <w:rPr>
          <w:rFonts w:cs="宋体" w:asciiTheme="minorEastAsia" w:hAnsiTheme="minorEastAsia" w:eastAsiaTheme="minorEastAsia"/>
          <w:kern w:val="0"/>
          <w:sz w:val="24"/>
          <w:lang w:val="zh-CN"/>
        </w:rPr>
      </w:pPr>
    </w:p>
    <w:p w14:paraId="13ED5A37">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14:paraId="464263F5">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DFB43A0">
      <w:pPr>
        <w:widowControl/>
        <w:adjustRightInd/>
        <w:jc w:val="left"/>
        <w:rPr>
          <w:rFonts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2390903E">
      <w:pPr>
        <w:snapToGrid w:val="0"/>
        <w:spacing w:line="360" w:lineRule="auto"/>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三、分包意向协议（如果有）</w:t>
      </w:r>
    </w:p>
    <w:p w14:paraId="709C9699">
      <w:pPr>
        <w:widowControl/>
        <w:spacing w:line="360" w:lineRule="auto"/>
        <w:ind w:firstLine="120" w:firstLineChars="50"/>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14:paraId="7B183814">
      <w:pPr>
        <w:widowControl/>
        <w:adjustRightInd/>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四、符合性审查资料</w:t>
      </w:r>
    </w:p>
    <w:tbl>
      <w:tblPr>
        <w:tblStyle w:val="68"/>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629C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17379CF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14:paraId="4221E4E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14:paraId="054EFBF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14:paraId="49FCAE12">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投标文件中的页码位置</w:t>
            </w:r>
          </w:p>
        </w:tc>
      </w:tr>
      <w:tr w14:paraId="01DC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7FBAD860">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vAlign w:val="center"/>
          </w:tcPr>
          <w:p w14:paraId="6AD9C2F9">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14:paraId="4E4B304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vAlign w:val="center"/>
          </w:tcPr>
          <w:p w14:paraId="72343EB6">
            <w:pPr>
              <w:spacing w:line="360" w:lineRule="auto"/>
              <w:rPr>
                <w:rFonts w:cs="宋体" w:asciiTheme="minorEastAsia" w:hAnsiTheme="minorEastAsia" w:eastAsiaTheme="minorEastAsia"/>
                <w:sz w:val="24"/>
              </w:rPr>
            </w:pPr>
          </w:p>
          <w:p w14:paraId="5B55C0B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34BFD8FD">
            <w:pPr>
              <w:spacing w:line="360" w:lineRule="auto"/>
              <w:rPr>
                <w:rFonts w:cs="宋体" w:asciiTheme="minorEastAsia" w:hAnsiTheme="minorEastAsia" w:eastAsiaTheme="minorEastAsia"/>
              </w:rPr>
            </w:pPr>
            <w:r>
              <w:rPr>
                <w:rFonts w:hint="eastAsia" w:cs="宋体" w:asciiTheme="minorEastAsia" w:hAnsiTheme="minorEastAsia" w:eastAsiaTheme="minorEastAsia"/>
                <w:sz w:val="24"/>
              </w:rPr>
              <w:t>第页</w:t>
            </w:r>
          </w:p>
        </w:tc>
      </w:tr>
      <w:tr w14:paraId="627E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3B2A7191">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vAlign w:val="center"/>
          </w:tcPr>
          <w:p w14:paraId="209436C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8B4B4C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vAlign w:val="center"/>
          </w:tcPr>
          <w:p w14:paraId="4946FF3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41A2CD84">
            <w:pPr>
              <w:pStyle w:val="3"/>
              <w:rPr>
                <w:rFonts w:cs="宋体" w:asciiTheme="minorEastAsia" w:hAnsiTheme="minorEastAsia" w:eastAsiaTheme="minorEastAsia"/>
                <w:lang w:val="en-US"/>
              </w:rPr>
            </w:pPr>
            <w:bookmarkStart w:id="71" w:name="_Toc2916"/>
            <w:bookmarkStart w:id="72" w:name="_Toc141430453"/>
            <w:bookmarkStart w:id="73" w:name="_Toc105445143"/>
            <w:r>
              <w:rPr>
                <w:rFonts w:hint="eastAsia" w:cs="宋体" w:asciiTheme="minorEastAsia" w:hAnsiTheme="minorEastAsia" w:eastAsiaTheme="minorEastAsia"/>
                <w:b w:val="0"/>
                <w:bCs w:val="0"/>
                <w:sz w:val="24"/>
                <w:szCs w:val="24"/>
                <w:lang w:val="en-US"/>
              </w:rPr>
              <w:t>第页</w:t>
            </w:r>
            <w:bookmarkEnd w:id="71"/>
            <w:bookmarkEnd w:id="72"/>
            <w:bookmarkEnd w:id="73"/>
          </w:p>
        </w:tc>
      </w:tr>
      <w:tr w14:paraId="758B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0594CC0E">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vAlign w:val="center"/>
          </w:tcPr>
          <w:p w14:paraId="2EAEAC5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14:paraId="2440C05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vAlign w:val="center"/>
          </w:tcPr>
          <w:p w14:paraId="7B82B407">
            <w:pPr>
              <w:spacing w:line="360" w:lineRule="auto"/>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r w14:paraId="700D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7070EDC7">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vAlign w:val="center"/>
          </w:tcPr>
          <w:p w14:paraId="768F89C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14:paraId="4BA4637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vAlign w:val="center"/>
          </w:tcPr>
          <w:p w14:paraId="448AFEBC">
            <w:pPr>
              <w:spacing w:line="360" w:lineRule="auto"/>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bl>
    <w:p w14:paraId="48651829">
      <w:pPr>
        <w:spacing w:line="360" w:lineRule="auto"/>
        <w:ind w:right="420"/>
        <w:rPr>
          <w:rFonts w:ascii="宋体" w:hAnsi="宋体" w:cs="宋体"/>
          <w:sz w:val="24"/>
        </w:rPr>
      </w:pPr>
      <w:r>
        <w:rPr>
          <w:rFonts w:hint="eastAsia" w:ascii="宋体" w:hAnsi="宋体" w:cs="宋体"/>
          <w:sz w:val="24"/>
        </w:rPr>
        <w:t>注：按本格式和要求提供。</w:t>
      </w:r>
    </w:p>
    <w:p w14:paraId="0DDD58EB">
      <w:pPr>
        <w:pStyle w:val="30"/>
        <w:rPr>
          <w:rFonts w:asciiTheme="minorEastAsia" w:hAnsiTheme="minorEastAsia" w:eastAsiaTheme="minorEastAsia"/>
        </w:rPr>
      </w:pPr>
      <w:r>
        <w:rPr>
          <w:rFonts w:asciiTheme="minorEastAsia" w:hAnsiTheme="minorEastAsia" w:eastAsiaTheme="minorEastAsia"/>
        </w:rPr>
        <w:br w:type="page"/>
      </w:r>
    </w:p>
    <w:p w14:paraId="404100B4">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rPr>
        <w:t>五、评标标准相应的商务技术资料</w:t>
      </w:r>
    </w:p>
    <w:p w14:paraId="55CACB5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14:paraId="593FE95B">
      <w:pPr>
        <w:ind w:firstLine="2168" w:firstLineChars="900"/>
        <w:rPr>
          <w:rFonts w:cs="仿宋_GB2312" w:asciiTheme="minorEastAsia" w:hAnsiTheme="minorEastAsia" w:eastAsiaTheme="minorEastAsia"/>
          <w:b/>
          <w:kern w:val="0"/>
          <w:sz w:val="24"/>
        </w:rPr>
      </w:pPr>
    </w:p>
    <w:p w14:paraId="1827B684">
      <w:pPr>
        <w:ind w:firstLine="2891" w:firstLineChars="9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六、投标标的清单</w:t>
      </w:r>
    </w:p>
    <w:tbl>
      <w:tblPr>
        <w:tblStyle w:val="6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369"/>
        <w:gridCol w:w="1995"/>
        <w:gridCol w:w="1276"/>
        <w:gridCol w:w="1281"/>
        <w:gridCol w:w="1979"/>
      </w:tblGrid>
      <w:tr w14:paraId="0FFB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4A2D5A50">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F1418C">
            <w:pPr>
              <w:spacing w:line="360" w:lineRule="auto"/>
              <w:jc w:val="center"/>
              <w:rPr>
                <w:rFonts w:ascii="宋体" w:hAnsi="宋体" w:cs="宋体"/>
                <w:b/>
                <w:sz w:val="24"/>
              </w:rPr>
            </w:pPr>
            <w:r>
              <w:rPr>
                <w:rFonts w:hint="eastAsia" w:ascii="宋体" w:hAnsi="宋体" w:cs="宋体"/>
                <w:b/>
                <w:sz w:val="24"/>
              </w:rPr>
              <w:t>名称</w:t>
            </w:r>
          </w:p>
        </w:tc>
        <w:tc>
          <w:tcPr>
            <w:tcW w:w="1995" w:type="dxa"/>
            <w:tcBorders>
              <w:top w:val="single" w:color="auto" w:sz="4" w:space="0"/>
              <w:left w:val="single" w:color="auto" w:sz="4" w:space="0"/>
              <w:bottom w:val="single" w:color="auto" w:sz="4" w:space="0"/>
              <w:right w:val="single" w:color="auto" w:sz="4" w:space="0"/>
            </w:tcBorders>
            <w:vAlign w:val="center"/>
          </w:tcPr>
          <w:p w14:paraId="7BF1AEFC">
            <w:pPr>
              <w:spacing w:line="360" w:lineRule="auto"/>
              <w:jc w:val="center"/>
              <w:rPr>
                <w:rFonts w:ascii="宋体" w:hAnsi="宋体" w:cs="宋体"/>
                <w:b/>
                <w:sz w:val="24"/>
              </w:rPr>
            </w:pPr>
            <w:r>
              <w:rPr>
                <w:rFonts w:hint="eastAsia" w:ascii="宋体" w:hAnsi="宋体" w:cs="宋体"/>
                <w:b/>
                <w:sz w:val="24"/>
              </w:rPr>
              <w:t>品牌（如果有）</w:t>
            </w:r>
          </w:p>
        </w:tc>
        <w:tc>
          <w:tcPr>
            <w:tcW w:w="1276" w:type="dxa"/>
            <w:tcBorders>
              <w:top w:val="single" w:color="auto" w:sz="4" w:space="0"/>
              <w:left w:val="single" w:color="auto" w:sz="4" w:space="0"/>
              <w:bottom w:val="single" w:color="auto" w:sz="4" w:space="0"/>
              <w:right w:val="single" w:color="auto" w:sz="4" w:space="0"/>
            </w:tcBorders>
            <w:vAlign w:val="center"/>
          </w:tcPr>
          <w:p w14:paraId="32D72381">
            <w:pPr>
              <w:spacing w:line="360" w:lineRule="auto"/>
              <w:jc w:val="center"/>
              <w:rPr>
                <w:rFonts w:ascii="宋体" w:hAnsi="宋体" w:cs="宋体"/>
                <w:b/>
                <w:sz w:val="24"/>
              </w:rPr>
            </w:pPr>
            <w:r>
              <w:rPr>
                <w:rFonts w:hint="eastAsia" w:ascii="宋体" w:hAnsi="宋体" w:cs="宋体"/>
                <w:b/>
                <w:sz w:val="24"/>
              </w:rPr>
              <w:t>规格型号</w:t>
            </w:r>
          </w:p>
        </w:tc>
        <w:tc>
          <w:tcPr>
            <w:tcW w:w="1281" w:type="dxa"/>
            <w:tcBorders>
              <w:top w:val="single" w:color="auto" w:sz="4" w:space="0"/>
              <w:left w:val="single" w:color="auto" w:sz="4" w:space="0"/>
              <w:bottom w:val="single" w:color="auto" w:sz="4" w:space="0"/>
              <w:right w:val="single" w:color="auto" w:sz="4" w:space="0"/>
            </w:tcBorders>
            <w:vAlign w:val="center"/>
          </w:tcPr>
          <w:p w14:paraId="50C16A3F">
            <w:pPr>
              <w:spacing w:line="360" w:lineRule="auto"/>
              <w:jc w:val="center"/>
              <w:rPr>
                <w:rFonts w:ascii="宋体" w:hAnsi="宋体" w:cs="宋体"/>
                <w:b/>
                <w:sz w:val="24"/>
              </w:rPr>
            </w:pPr>
            <w:r>
              <w:rPr>
                <w:rFonts w:hint="eastAsia" w:ascii="宋体" w:hAnsi="宋体" w:cs="宋体"/>
                <w:b/>
                <w:sz w:val="24"/>
              </w:rPr>
              <w:t>数量</w:t>
            </w:r>
          </w:p>
        </w:tc>
        <w:tc>
          <w:tcPr>
            <w:tcW w:w="1979" w:type="dxa"/>
            <w:tcBorders>
              <w:top w:val="single" w:color="auto" w:sz="4" w:space="0"/>
              <w:left w:val="single" w:color="auto" w:sz="4" w:space="0"/>
              <w:bottom w:val="single" w:color="auto" w:sz="4" w:space="0"/>
              <w:right w:val="single" w:color="auto" w:sz="4" w:space="0"/>
            </w:tcBorders>
            <w:vAlign w:val="center"/>
          </w:tcPr>
          <w:p w14:paraId="53DEBCB0">
            <w:pPr>
              <w:spacing w:line="360" w:lineRule="auto"/>
              <w:jc w:val="center"/>
              <w:rPr>
                <w:rFonts w:ascii="宋体" w:hAnsi="宋体" w:cs="宋体"/>
                <w:b/>
                <w:sz w:val="24"/>
              </w:rPr>
            </w:pPr>
            <w:r>
              <w:rPr>
                <w:rFonts w:hint="eastAsia" w:ascii="宋体" w:hAnsi="宋体" w:cs="宋体"/>
                <w:b/>
                <w:sz w:val="24"/>
              </w:rPr>
              <w:t>备注（如果有）</w:t>
            </w:r>
          </w:p>
        </w:tc>
      </w:tr>
      <w:tr w14:paraId="32A6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21F347F0">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9D24EB2">
            <w:pPr>
              <w:snapToGrid w:val="0"/>
              <w:spacing w:line="360" w:lineRule="auto"/>
              <w:jc w:val="center"/>
              <w:rPr>
                <w:rFonts w:ascii="宋体" w:hAnsi="宋体" w:cs="宋体"/>
                <w:sz w:val="24"/>
              </w:rPr>
            </w:pPr>
          </w:p>
        </w:tc>
        <w:tc>
          <w:tcPr>
            <w:tcW w:w="1995" w:type="dxa"/>
            <w:tcBorders>
              <w:top w:val="single" w:color="auto" w:sz="4" w:space="0"/>
              <w:left w:val="single" w:color="auto" w:sz="4" w:space="0"/>
              <w:bottom w:val="single" w:color="auto" w:sz="4" w:space="0"/>
              <w:right w:val="single" w:color="auto" w:sz="4" w:space="0"/>
            </w:tcBorders>
            <w:vAlign w:val="center"/>
          </w:tcPr>
          <w:p w14:paraId="1730F7C4">
            <w:pPr>
              <w:snapToGrid w:val="0"/>
              <w:spacing w:line="360" w:lineRule="auto"/>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9F71145">
            <w:pPr>
              <w:snapToGrid w:val="0"/>
              <w:spacing w:line="360" w:lineRule="auto"/>
              <w:jc w:val="center"/>
              <w:rPr>
                <w:rFonts w:ascii="宋体" w:hAnsi="宋体" w:cs="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752A62B8">
            <w:pPr>
              <w:spacing w:line="360" w:lineRule="auto"/>
              <w:jc w:val="center"/>
              <w:rPr>
                <w:rFonts w:ascii="宋体" w:hAnsi="宋体" w:cs="宋体"/>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2CA9DE2A">
            <w:pPr>
              <w:spacing w:line="360" w:lineRule="auto"/>
              <w:jc w:val="center"/>
              <w:rPr>
                <w:rFonts w:ascii="宋体" w:hAnsi="宋体" w:cs="宋体"/>
                <w:sz w:val="24"/>
              </w:rPr>
            </w:pPr>
          </w:p>
        </w:tc>
      </w:tr>
      <w:tr w14:paraId="6F00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7B961A7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D996C76">
            <w:pPr>
              <w:snapToGrid w:val="0"/>
              <w:spacing w:line="360" w:lineRule="auto"/>
              <w:jc w:val="center"/>
              <w:rPr>
                <w:rFonts w:ascii="宋体" w:hAnsi="宋体" w:cs="宋体"/>
                <w:sz w:val="24"/>
              </w:rPr>
            </w:pPr>
          </w:p>
        </w:tc>
        <w:tc>
          <w:tcPr>
            <w:tcW w:w="1995" w:type="dxa"/>
            <w:tcBorders>
              <w:top w:val="single" w:color="auto" w:sz="4" w:space="0"/>
              <w:left w:val="single" w:color="auto" w:sz="4" w:space="0"/>
              <w:bottom w:val="single" w:color="auto" w:sz="4" w:space="0"/>
              <w:right w:val="single" w:color="auto" w:sz="4" w:space="0"/>
            </w:tcBorders>
            <w:vAlign w:val="center"/>
          </w:tcPr>
          <w:p w14:paraId="2FEDEC8E">
            <w:pPr>
              <w:snapToGrid w:val="0"/>
              <w:spacing w:line="360" w:lineRule="auto"/>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83DE5BD">
            <w:pPr>
              <w:snapToGrid w:val="0"/>
              <w:spacing w:line="360" w:lineRule="auto"/>
              <w:jc w:val="center"/>
              <w:rPr>
                <w:rFonts w:ascii="宋体" w:hAnsi="宋体" w:cs="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29439A40">
            <w:pPr>
              <w:spacing w:line="360" w:lineRule="auto"/>
              <w:jc w:val="center"/>
              <w:rPr>
                <w:rFonts w:ascii="宋体" w:hAnsi="宋体" w:cs="宋体"/>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3D5D56BB">
            <w:pPr>
              <w:spacing w:line="360" w:lineRule="auto"/>
              <w:jc w:val="center"/>
              <w:rPr>
                <w:rFonts w:ascii="宋体" w:hAnsi="宋体" w:cs="宋体"/>
                <w:sz w:val="24"/>
              </w:rPr>
            </w:pPr>
          </w:p>
        </w:tc>
      </w:tr>
      <w:tr w14:paraId="7A2F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04B81880">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77AE45D">
            <w:pPr>
              <w:snapToGrid w:val="0"/>
              <w:spacing w:line="360" w:lineRule="auto"/>
              <w:jc w:val="center"/>
              <w:rPr>
                <w:rFonts w:ascii="宋体" w:hAnsi="宋体" w:cs="宋体"/>
                <w:sz w:val="24"/>
              </w:rPr>
            </w:pPr>
          </w:p>
        </w:tc>
        <w:tc>
          <w:tcPr>
            <w:tcW w:w="1995" w:type="dxa"/>
            <w:tcBorders>
              <w:top w:val="single" w:color="auto" w:sz="4" w:space="0"/>
              <w:left w:val="single" w:color="auto" w:sz="4" w:space="0"/>
              <w:bottom w:val="single" w:color="auto" w:sz="4" w:space="0"/>
              <w:right w:val="single" w:color="auto" w:sz="4" w:space="0"/>
            </w:tcBorders>
            <w:vAlign w:val="center"/>
          </w:tcPr>
          <w:p w14:paraId="566DF149">
            <w:pPr>
              <w:snapToGrid w:val="0"/>
              <w:spacing w:line="360" w:lineRule="auto"/>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B5F5844">
            <w:pPr>
              <w:snapToGrid w:val="0"/>
              <w:spacing w:line="360" w:lineRule="auto"/>
              <w:jc w:val="center"/>
              <w:rPr>
                <w:rFonts w:ascii="宋体" w:hAnsi="宋体" w:cs="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27413938">
            <w:pPr>
              <w:spacing w:line="360" w:lineRule="auto"/>
              <w:jc w:val="center"/>
              <w:rPr>
                <w:rFonts w:ascii="宋体" w:hAnsi="宋体" w:cs="宋体"/>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66B22BD6">
            <w:pPr>
              <w:spacing w:line="360" w:lineRule="auto"/>
              <w:jc w:val="center"/>
              <w:rPr>
                <w:rFonts w:ascii="宋体" w:hAnsi="宋体" w:cs="宋体"/>
                <w:sz w:val="24"/>
              </w:rPr>
            </w:pPr>
          </w:p>
        </w:tc>
      </w:tr>
    </w:tbl>
    <w:p w14:paraId="232EED03">
      <w:pPr>
        <w:spacing w:line="360" w:lineRule="auto"/>
        <w:rPr>
          <w:rFonts w:cs="宋体" w:asciiTheme="minorEastAsia" w:hAnsiTheme="minorEastAsia" w:eastAsiaTheme="minorEastAsia"/>
          <w:b/>
          <w:kern w:val="0"/>
          <w:sz w:val="32"/>
          <w:szCs w:val="32"/>
        </w:rPr>
      </w:pPr>
      <w:r>
        <w:rPr>
          <w:rFonts w:hint="eastAsia" w:ascii="宋体" w:hAnsi="宋体" w:cs="宋体"/>
          <w:sz w:val="24"/>
        </w:rPr>
        <w:t>注：按本格式和要求提供。</w:t>
      </w:r>
    </w:p>
    <w:p w14:paraId="2F9F5D03">
      <w:pPr>
        <w:spacing w:line="360" w:lineRule="auto"/>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A52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9" w:type="dxa"/>
            <w:vAlign w:val="center"/>
          </w:tcPr>
          <w:p w14:paraId="6E6169D9">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vAlign w:val="center"/>
          </w:tcPr>
          <w:p w14:paraId="627145DE">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vAlign w:val="center"/>
          </w:tcPr>
          <w:p w14:paraId="3E7B51A8">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vAlign w:val="center"/>
          </w:tcPr>
          <w:p w14:paraId="43740A53">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14:paraId="4635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1D727F">
            <w:pPr>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14:paraId="14A3977B">
            <w:pPr>
              <w:spacing w:line="360" w:lineRule="auto"/>
              <w:jc w:val="center"/>
              <w:rPr>
                <w:rFonts w:cs="宋体" w:asciiTheme="minorEastAsia" w:hAnsiTheme="minorEastAsia" w:eastAsiaTheme="minorEastAsia"/>
                <w:b/>
                <w:kern w:val="0"/>
                <w:sz w:val="32"/>
                <w:szCs w:val="32"/>
              </w:rPr>
            </w:pPr>
          </w:p>
        </w:tc>
        <w:tc>
          <w:tcPr>
            <w:tcW w:w="3546" w:type="dxa"/>
          </w:tcPr>
          <w:p w14:paraId="7698AF1B">
            <w:pPr>
              <w:spacing w:line="360" w:lineRule="auto"/>
              <w:jc w:val="center"/>
              <w:rPr>
                <w:rFonts w:cs="宋体" w:asciiTheme="minorEastAsia" w:hAnsiTheme="minorEastAsia" w:eastAsiaTheme="minorEastAsia"/>
                <w:b/>
                <w:kern w:val="0"/>
                <w:sz w:val="32"/>
                <w:szCs w:val="32"/>
              </w:rPr>
            </w:pPr>
          </w:p>
        </w:tc>
        <w:tc>
          <w:tcPr>
            <w:tcW w:w="1276" w:type="dxa"/>
          </w:tcPr>
          <w:p w14:paraId="1FE27E94">
            <w:pPr>
              <w:spacing w:line="360" w:lineRule="auto"/>
              <w:jc w:val="center"/>
              <w:rPr>
                <w:rFonts w:cs="宋体" w:asciiTheme="minorEastAsia" w:hAnsiTheme="minorEastAsia" w:eastAsiaTheme="minorEastAsia"/>
                <w:b/>
                <w:kern w:val="0"/>
                <w:sz w:val="32"/>
                <w:szCs w:val="32"/>
              </w:rPr>
            </w:pPr>
          </w:p>
        </w:tc>
      </w:tr>
      <w:tr w14:paraId="2086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A673FE">
            <w:pPr>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14:paraId="53944981">
            <w:pPr>
              <w:spacing w:line="360" w:lineRule="auto"/>
              <w:jc w:val="center"/>
              <w:rPr>
                <w:rFonts w:cs="宋体" w:asciiTheme="minorEastAsia" w:hAnsiTheme="minorEastAsia" w:eastAsiaTheme="minorEastAsia"/>
                <w:b/>
                <w:kern w:val="0"/>
                <w:sz w:val="32"/>
                <w:szCs w:val="32"/>
              </w:rPr>
            </w:pPr>
          </w:p>
        </w:tc>
        <w:tc>
          <w:tcPr>
            <w:tcW w:w="3546" w:type="dxa"/>
          </w:tcPr>
          <w:p w14:paraId="3FB26C85">
            <w:pPr>
              <w:spacing w:line="360" w:lineRule="auto"/>
              <w:jc w:val="center"/>
              <w:rPr>
                <w:rFonts w:cs="宋体" w:asciiTheme="minorEastAsia" w:hAnsiTheme="minorEastAsia" w:eastAsiaTheme="minorEastAsia"/>
                <w:b/>
                <w:kern w:val="0"/>
                <w:sz w:val="32"/>
                <w:szCs w:val="32"/>
              </w:rPr>
            </w:pPr>
          </w:p>
        </w:tc>
        <w:tc>
          <w:tcPr>
            <w:tcW w:w="1276" w:type="dxa"/>
          </w:tcPr>
          <w:p w14:paraId="47B9E696">
            <w:pPr>
              <w:spacing w:line="360" w:lineRule="auto"/>
              <w:jc w:val="center"/>
              <w:rPr>
                <w:rFonts w:cs="宋体" w:asciiTheme="minorEastAsia" w:hAnsiTheme="minorEastAsia" w:eastAsiaTheme="minorEastAsia"/>
                <w:b/>
                <w:kern w:val="0"/>
                <w:sz w:val="32"/>
                <w:szCs w:val="32"/>
              </w:rPr>
            </w:pPr>
          </w:p>
        </w:tc>
      </w:tr>
      <w:tr w14:paraId="5280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2115FA">
            <w:pPr>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3683" w:type="dxa"/>
          </w:tcPr>
          <w:p w14:paraId="66B0120B">
            <w:pPr>
              <w:spacing w:line="360" w:lineRule="auto"/>
              <w:jc w:val="center"/>
              <w:rPr>
                <w:rFonts w:cs="宋体" w:asciiTheme="minorEastAsia" w:hAnsiTheme="minorEastAsia" w:eastAsiaTheme="minorEastAsia"/>
                <w:b/>
                <w:kern w:val="0"/>
                <w:sz w:val="32"/>
                <w:szCs w:val="32"/>
              </w:rPr>
            </w:pPr>
          </w:p>
        </w:tc>
        <w:tc>
          <w:tcPr>
            <w:tcW w:w="3546" w:type="dxa"/>
          </w:tcPr>
          <w:p w14:paraId="0F1EA4F6">
            <w:pPr>
              <w:spacing w:line="360" w:lineRule="auto"/>
              <w:jc w:val="center"/>
              <w:rPr>
                <w:rFonts w:cs="宋体" w:asciiTheme="minorEastAsia" w:hAnsiTheme="minorEastAsia" w:eastAsiaTheme="minorEastAsia"/>
                <w:b/>
                <w:kern w:val="0"/>
                <w:sz w:val="32"/>
                <w:szCs w:val="32"/>
              </w:rPr>
            </w:pPr>
          </w:p>
        </w:tc>
        <w:tc>
          <w:tcPr>
            <w:tcW w:w="1276" w:type="dxa"/>
          </w:tcPr>
          <w:p w14:paraId="653C15D3">
            <w:pPr>
              <w:spacing w:line="360" w:lineRule="auto"/>
              <w:jc w:val="center"/>
              <w:rPr>
                <w:rFonts w:cs="宋体" w:asciiTheme="minorEastAsia" w:hAnsiTheme="minorEastAsia" w:eastAsiaTheme="minorEastAsia"/>
                <w:b/>
                <w:kern w:val="0"/>
                <w:sz w:val="32"/>
                <w:szCs w:val="32"/>
              </w:rPr>
            </w:pPr>
          </w:p>
        </w:tc>
      </w:tr>
      <w:tr w14:paraId="705B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D2FDE7">
            <w:pPr>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3683" w:type="dxa"/>
          </w:tcPr>
          <w:p w14:paraId="0D5925B1">
            <w:pPr>
              <w:spacing w:line="360" w:lineRule="auto"/>
              <w:jc w:val="center"/>
              <w:rPr>
                <w:rFonts w:cs="宋体" w:asciiTheme="minorEastAsia" w:hAnsiTheme="minorEastAsia" w:eastAsiaTheme="minorEastAsia"/>
                <w:b/>
                <w:kern w:val="0"/>
                <w:sz w:val="32"/>
                <w:szCs w:val="32"/>
              </w:rPr>
            </w:pPr>
          </w:p>
        </w:tc>
        <w:tc>
          <w:tcPr>
            <w:tcW w:w="3546" w:type="dxa"/>
          </w:tcPr>
          <w:p w14:paraId="58B198AA">
            <w:pPr>
              <w:spacing w:line="360" w:lineRule="auto"/>
              <w:jc w:val="center"/>
              <w:rPr>
                <w:rFonts w:cs="宋体" w:asciiTheme="minorEastAsia" w:hAnsiTheme="minorEastAsia" w:eastAsiaTheme="minorEastAsia"/>
                <w:b/>
                <w:kern w:val="0"/>
                <w:sz w:val="32"/>
                <w:szCs w:val="32"/>
              </w:rPr>
            </w:pPr>
          </w:p>
        </w:tc>
        <w:tc>
          <w:tcPr>
            <w:tcW w:w="1276" w:type="dxa"/>
          </w:tcPr>
          <w:p w14:paraId="610E6E80">
            <w:pPr>
              <w:spacing w:line="360" w:lineRule="auto"/>
              <w:jc w:val="center"/>
              <w:rPr>
                <w:rFonts w:cs="宋体" w:asciiTheme="minorEastAsia" w:hAnsiTheme="minorEastAsia" w:eastAsiaTheme="minorEastAsia"/>
                <w:b/>
                <w:kern w:val="0"/>
                <w:sz w:val="32"/>
                <w:szCs w:val="32"/>
              </w:rPr>
            </w:pPr>
          </w:p>
        </w:tc>
      </w:tr>
      <w:tr w14:paraId="5D20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23D49B">
            <w:pPr>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14:paraId="0A9EAC89">
            <w:pPr>
              <w:spacing w:line="360" w:lineRule="auto"/>
              <w:jc w:val="center"/>
              <w:rPr>
                <w:rFonts w:cs="宋体" w:asciiTheme="minorEastAsia" w:hAnsiTheme="minorEastAsia" w:eastAsiaTheme="minorEastAsia"/>
                <w:b/>
                <w:kern w:val="0"/>
                <w:sz w:val="32"/>
                <w:szCs w:val="32"/>
              </w:rPr>
            </w:pPr>
          </w:p>
        </w:tc>
        <w:tc>
          <w:tcPr>
            <w:tcW w:w="3546" w:type="dxa"/>
          </w:tcPr>
          <w:p w14:paraId="261D79B9">
            <w:pPr>
              <w:spacing w:line="360" w:lineRule="auto"/>
              <w:jc w:val="center"/>
              <w:rPr>
                <w:rFonts w:cs="宋体" w:asciiTheme="minorEastAsia" w:hAnsiTheme="minorEastAsia" w:eastAsiaTheme="minorEastAsia"/>
                <w:b/>
                <w:kern w:val="0"/>
                <w:sz w:val="32"/>
                <w:szCs w:val="32"/>
              </w:rPr>
            </w:pPr>
          </w:p>
        </w:tc>
        <w:tc>
          <w:tcPr>
            <w:tcW w:w="1276" w:type="dxa"/>
          </w:tcPr>
          <w:p w14:paraId="19DDBEC2">
            <w:pPr>
              <w:spacing w:line="360" w:lineRule="auto"/>
              <w:jc w:val="center"/>
              <w:rPr>
                <w:rFonts w:cs="宋体" w:asciiTheme="minorEastAsia" w:hAnsiTheme="minorEastAsia" w:eastAsiaTheme="minorEastAsia"/>
                <w:b/>
                <w:kern w:val="0"/>
                <w:sz w:val="32"/>
                <w:szCs w:val="32"/>
              </w:rPr>
            </w:pPr>
          </w:p>
        </w:tc>
      </w:tr>
    </w:tbl>
    <w:p w14:paraId="57A0D024">
      <w:pPr>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14:paraId="00444726">
      <w:pPr>
        <w:spacing w:line="360" w:lineRule="auto"/>
        <w:ind w:right="420"/>
        <w:rPr>
          <w:rFonts w:ascii="宋体" w:hAnsi="宋体" w:cs="宋体"/>
          <w:sz w:val="24"/>
        </w:rPr>
      </w:pPr>
      <w:r>
        <w:rPr>
          <w:rFonts w:hint="eastAsia" w:ascii="宋体" w:hAnsi="宋体" w:cs="宋体"/>
          <w:sz w:val="24"/>
        </w:rPr>
        <w:t>注：按本格式和要求提供。</w:t>
      </w:r>
    </w:p>
    <w:p w14:paraId="1D329553">
      <w:pPr>
        <w:widowControl/>
        <w:adjustRightInd/>
        <w:jc w:val="left"/>
        <w:rPr>
          <w:rFonts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3FC51653">
      <w:pPr>
        <w:spacing w:line="360" w:lineRule="auto"/>
        <w:ind w:firstLine="1911" w:firstLineChars="595"/>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八、</w:t>
      </w:r>
      <w:r>
        <w:rPr>
          <w:rFonts w:hint="eastAsia" w:cs="宋体" w:asciiTheme="minorEastAsia" w:hAnsiTheme="minorEastAsia" w:eastAsiaTheme="minorEastAsia"/>
          <w:b/>
          <w:kern w:val="0"/>
          <w:sz w:val="32"/>
          <w:szCs w:val="32"/>
          <w:lang w:val="zh-CN"/>
        </w:rPr>
        <w:t>政府采购供应商廉洁自律承诺书</w:t>
      </w:r>
    </w:p>
    <w:p w14:paraId="513D694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eastAsia="zh-CN"/>
        </w:rPr>
        <w:t>浙江省辐射环境监测站</w:t>
      </w:r>
      <w:r>
        <w:rPr>
          <w:rFonts w:hint="eastAsia" w:cs="宋体" w:asciiTheme="minorEastAsia" w:hAnsiTheme="minorEastAsia" w:eastAsiaTheme="minorEastAsia"/>
          <w:sz w:val="24"/>
        </w:rPr>
        <w:t>、浙江省建设工程设备招标有限公司</w:t>
      </w:r>
      <w:r>
        <w:rPr>
          <w:rFonts w:hint="eastAsia" w:cs="宋体" w:asciiTheme="minorEastAsia" w:hAnsiTheme="minorEastAsia" w:eastAsiaTheme="minorEastAsia"/>
          <w:kern w:val="0"/>
          <w:sz w:val="24"/>
          <w:lang w:val="zh-CN"/>
        </w:rPr>
        <w:t>：</w:t>
      </w:r>
    </w:p>
    <w:p w14:paraId="5B33EE84">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14:paraId="62DBA28C">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38870661">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14:paraId="4BC748F4">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14:paraId="2E2829B7">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14:paraId="55C60EDC">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14:paraId="0A9DFFBC">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14:paraId="19F20153">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14:paraId="2A06ACFB">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14:paraId="53DD8EA3">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14:paraId="191F6DAF">
      <w:pPr>
        <w:autoSpaceDE w:val="0"/>
        <w:autoSpaceDN w:val="0"/>
        <w:spacing w:line="360" w:lineRule="auto"/>
        <w:ind w:left="4051" w:leftChars="1929"/>
        <w:jc w:val="left"/>
        <w:rPr>
          <w:rFonts w:cs="宋体" w:asciiTheme="minorEastAsia" w:hAnsiTheme="minorEastAsia" w:eastAsiaTheme="minorEastAsia"/>
          <w:kern w:val="0"/>
          <w:sz w:val="24"/>
          <w:lang w:val="zh-CN"/>
        </w:rPr>
      </w:pPr>
    </w:p>
    <w:p w14:paraId="6C7FF509">
      <w:pPr>
        <w:autoSpaceDE w:val="0"/>
        <w:autoSpaceDN w:val="0"/>
        <w:spacing w:line="360" w:lineRule="auto"/>
        <w:ind w:left="4051" w:leftChars="19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投标人名称（电子签名）：                                                                                                                                日期：   年   月   日</w:t>
      </w:r>
    </w:p>
    <w:p w14:paraId="7C71C7FA">
      <w:pPr>
        <w:spacing w:line="360" w:lineRule="auto"/>
        <w:ind w:right="420"/>
        <w:rPr>
          <w:rFonts w:ascii="宋体" w:hAnsi="宋体" w:cs="宋体"/>
          <w:sz w:val="24"/>
        </w:rPr>
      </w:pPr>
      <w:r>
        <w:rPr>
          <w:rFonts w:hint="eastAsia" w:ascii="宋体" w:hAnsi="宋体" w:cs="宋体"/>
          <w:sz w:val="24"/>
        </w:rPr>
        <w:t>注：按本格式和要求提供。</w:t>
      </w:r>
    </w:p>
    <w:p w14:paraId="0D845ECF">
      <w:pPr>
        <w:spacing w:line="360" w:lineRule="auto"/>
        <w:jc w:val="center"/>
        <w:rPr>
          <w:rFonts w:cs="宋体" w:asciiTheme="minorEastAsia" w:hAnsiTheme="minorEastAsia" w:eastAsiaTheme="minorEastAsia"/>
          <w:b/>
          <w:bCs/>
          <w:sz w:val="24"/>
        </w:rPr>
      </w:pPr>
    </w:p>
    <w:p w14:paraId="6F0BBE41">
      <w:pPr>
        <w:spacing w:line="360" w:lineRule="auto"/>
        <w:jc w:val="center"/>
        <w:rPr>
          <w:rFonts w:cs="宋体" w:asciiTheme="minorEastAsia" w:hAnsiTheme="minorEastAsia" w:eastAsiaTheme="minorEastAsia"/>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9290B24">
      <w:pPr>
        <w:spacing w:line="360" w:lineRule="auto"/>
        <w:jc w:val="center"/>
        <w:outlineLvl w:val="0"/>
        <w:rPr>
          <w:rFonts w:cs="宋体" w:asciiTheme="minorEastAsia" w:hAnsiTheme="minorEastAsia" w:eastAsiaTheme="minorEastAsia"/>
          <w:b/>
          <w:kern w:val="0"/>
          <w:sz w:val="36"/>
          <w:szCs w:val="36"/>
        </w:rPr>
      </w:pPr>
      <w:bookmarkStart w:id="74" w:name="_Toc105445144"/>
      <w:bookmarkStart w:id="75" w:name="_Toc9474"/>
      <w:bookmarkStart w:id="76" w:name="_Toc141430454"/>
      <w:r>
        <w:rPr>
          <w:rFonts w:hint="eastAsia" w:cs="宋体" w:asciiTheme="minorEastAsia" w:hAnsiTheme="minorEastAsia" w:eastAsiaTheme="minorEastAsia"/>
          <w:b/>
          <w:kern w:val="0"/>
          <w:sz w:val="36"/>
          <w:szCs w:val="36"/>
        </w:rPr>
        <w:t>报价文件部分</w:t>
      </w:r>
      <w:bookmarkEnd w:id="74"/>
      <w:bookmarkEnd w:id="75"/>
      <w:bookmarkEnd w:id="76"/>
    </w:p>
    <w:p w14:paraId="11108740">
      <w:pPr>
        <w:pStyle w:val="123"/>
        <w:ind w:firstLine="0"/>
        <w:jc w:val="center"/>
      </w:pPr>
      <w:bookmarkStart w:id="77" w:name="_Toc105445145"/>
      <w:r>
        <w:rPr>
          <w:rFonts w:hint="eastAsia"/>
          <w:b/>
          <w:sz w:val="36"/>
        </w:rPr>
        <w:t>目录</w:t>
      </w:r>
      <w:bookmarkEnd w:id="77"/>
    </w:p>
    <w:p w14:paraId="57EE790C">
      <w:pPr>
        <w:numPr>
          <w:ilvl w:val="0"/>
          <w:numId w:val="12"/>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开标一览表（报价表）………………………………………………………（页码）</w:t>
      </w:r>
    </w:p>
    <w:p w14:paraId="1910B652">
      <w:pPr>
        <w:numPr>
          <w:ilvl w:val="0"/>
          <w:numId w:val="12"/>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报价情况说明（如果有）……………………………………………………（页码）</w:t>
      </w:r>
    </w:p>
    <w:p w14:paraId="3F12AA9D">
      <w:pPr>
        <w:pStyle w:val="702"/>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80C0432">
      <w:pPr>
        <w:pStyle w:val="702"/>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bookmarkStart w:id="78" w:name="_Toc19338"/>
      <w:r>
        <w:rPr>
          <w:rFonts w:hint="eastAsia" w:cs="宋体" w:asciiTheme="minorEastAsia" w:hAnsiTheme="minorEastAsia" w:eastAsiaTheme="minorEastAsia"/>
          <w:kern w:val="2"/>
          <w:sz w:val="32"/>
          <w:szCs w:val="32"/>
        </w:rPr>
        <w:t>一、开标一览表</w:t>
      </w:r>
      <w:bookmarkEnd w:id="78"/>
    </w:p>
    <w:p w14:paraId="59E7D393">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eastAsia="zh-CN"/>
        </w:rPr>
        <w:t>浙江省辐射环境监测站</w:t>
      </w:r>
      <w:r>
        <w:rPr>
          <w:rFonts w:hint="eastAsia" w:cs="宋体" w:asciiTheme="minorEastAsia" w:hAnsiTheme="minorEastAsia" w:eastAsiaTheme="minorEastAsia"/>
          <w:sz w:val="24"/>
        </w:rPr>
        <w:t>、浙江省建设工程设备招标有限公司</w:t>
      </w:r>
      <w:r>
        <w:rPr>
          <w:rFonts w:hint="eastAsia" w:cs="宋体" w:asciiTheme="minorEastAsia" w:hAnsiTheme="minorEastAsia" w:eastAsiaTheme="minorEastAsia"/>
          <w:kern w:val="0"/>
          <w:sz w:val="24"/>
          <w:lang w:val="zh-CN"/>
        </w:rPr>
        <w:t>：</w:t>
      </w:r>
    </w:p>
    <w:p w14:paraId="0190AC64">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lang w:eastAsia="zh-CN"/>
        </w:rPr>
        <w:t>2024年浙江省国控辐射环境自动监测站高气压电离室采购</w:t>
      </w:r>
      <w:r>
        <w:rPr>
          <w:rFonts w:hint="eastAsia" w:cs="宋体" w:asciiTheme="minorEastAsia" w:hAnsiTheme="minorEastAsia" w:eastAsiaTheme="minorEastAsia"/>
          <w:kern w:val="0"/>
          <w:sz w:val="24"/>
          <w:lang w:val="zh-CN"/>
        </w:rPr>
        <w:t>【项目编号：</w:t>
      </w:r>
      <w:r>
        <w:rPr>
          <w:rFonts w:hint="eastAsia" w:cs="宋体" w:asciiTheme="minorEastAsia" w:hAnsiTheme="minorEastAsia" w:eastAsiaTheme="minorEastAsia"/>
          <w:sz w:val="24"/>
          <w:lang w:eastAsia="zh-CN"/>
        </w:rPr>
        <w:t>ZJZBC-24-867</w:t>
      </w:r>
      <w:r>
        <w:rPr>
          <w:rFonts w:hint="eastAsia" w:cs="宋体" w:asciiTheme="minorEastAsia" w:hAnsiTheme="minorEastAsia" w:eastAsiaTheme="minorEastAsia"/>
          <w:sz w:val="24"/>
        </w:rPr>
        <w:t>】的实施</w:t>
      </w:r>
      <w:r>
        <w:rPr>
          <w:rFonts w:hint="eastAsia" w:cs="宋体" w:asciiTheme="minorEastAsia" w:hAnsiTheme="minorEastAsia" w:eastAsiaTheme="minorEastAsia"/>
          <w:kern w:val="0"/>
          <w:sz w:val="24"/>
          <w:lang w:val="zh-CN"/>
        </w:rPr>
        <w:t>。</w:t>
      </w:r>
    </w:p>
    <w:p w14:paraId="6DF4BE09">
      <w:pPr>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68"/>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91"/>
        <w:gridCol w:w="1705"/>
        <w:gridCol w:w="1134"/>
        <w:gridCol w:w="992"/>
        <w:gridCol w:w="992"/>
        <w:gridCol w:w="1134"/>
      </w:tblGrid>
      <w:tr w14:paraId="0200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65" w:type="dxa"/>
            <w:vAlign w:val="center"/>
          </w:tcPr>
          <w:p w14:paraId="7EF73849">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2191" w:type="dxa"/>
            <w:vAlign w:val="center"/>
          </w:tcPr>
          <w:p w14:paraId="3AC9A8A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705" w:type="dxa"/>
            <w:vAlign w:val="center"/>
          </w:tcPr>
          <w:p w14:paraId="11AAE710">
            <w:pPr>
              <w:spacing w:line="360" w:lineRule="auto"/>
              <w:jc w:val="center"/>
              <w:rPr>
                <w:rFonts w:cs="宋体" w:asciiTheme="minorEastAsia" w:hAnsiTheme="minorEastAsia" w:eastAsiaTheme="minorEastAsia"/>
                <w:b/>
                <w:sz w:val="24"/>
              </w:rPr>
            </w:pPr>
            <w:r>
              <w:rPr>
                <w:rFonts w:cs="宋体" w:asciiTheme="minorEastAsia" w:hAnsiTheme="minorEastAsia" w:eastAsiaTheme="minorEastAsia"/>
                <w:b/>
                <w:sz w:val="24"/>
              </w:rPr>
              <w:t>规格型号（或具体服务）</w:t>
            </w:r>
          </w:p>
        </w:tc>
        <w:tc>
          <w:tcPr>
            <w:tcW w:w="1134" w:type="dxa"/>
            <w:vAlign w:val="center"/>
          </w:tcPr>
          <w:p w14:paraId="5F1A45D5">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992" w:type="dxa"/>
            <w:vAlign w:val="center"/>
          </w:tcPr>
          <w:p w14:paraId="6BD9E33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992" w:type="dxa"/>
            <w:vAlign w:val="center"/>
          </w:tcPr>
          <w:p w14:paraId="5689F29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1134" w:type="dxa"/>
            <w:vAlign w:val="center"/>
          </w:tcPr>
          <w:p w14:paraId="3D1166F9">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实施期</w:t>
            </w:r>
          </w:p>
        </w:tc>
      </w:tr>
      <w:tr w14:paraId="6746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5" w:type="dxa"/>
            <w:vAlign w:val="center"/>
          </w:tcPr>
          <w:p w14:paraId="6E54293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2191" w:type="dxa"/>
            <w:vAlign w:val="center"/>
          </w:tcPr>
          <w:p w14:paraId="582E5C1C">
            <w:pPr>
              <w:snapToGrid w:val="0"/>
              <w:spacing w:line="360" w:lineRule="auto"/>
              <w:jc w:val="center"/>
              <w:rPr>
                <w:rFonts w:cs="宋体" w:asciiTheme="minorEastAsia" w:hAnsiTheme="minorEastAsia" w:eastAsiaTheme="minorEastAsia"/>
                <w:sz w:val="24"/>
              </w:rPr>
            </w:pPr>
          </w:p>
        </w:tc>
        <w:tc>
          <w:tcPr>
            <w:tcW w:w="1705" w:type="dxa"/>
            <w:vAlign w:val="center"/>
          </w:tcPr>
          <w:p w14:paraId="4AD73AB2">
            <w:pPr>
              <w:snapToGrid w:val="0"/>
              <w:spacing w:line="360" w:lineRule="auto"/>
              <w:jc w:val="center"/>
              <w:rPr>
                <w:rFonts w:cs="宋体" w:asciiTheme="minorEastAsia" w:hAnsiTheme="minorEastAsia" w:eastAsiaTheme="minorEastAsia"/>
                <w:sz w:val="24"/>
              </w:rPr>
            </w:pPr>
          </w:p>
        </w:tc>
        <w:tc>
          <w:tcPr>
            <w:tcW w:w="1134" w:type="dxa"/>
            <w:vAlign w:val="center"/>
          </w:tcPr>
          <w:p w14:paraId="5FD1E5F3">
            <w:pPr>
              <w:snapToGrid w:val="0"/>
              <w:spacing w:line="360" w:lineRule="auto"/>
              <w:jc w:val="center"/>
              <w:rPr>
                <w:rFonts w:cs="宋体" w:asciiTheme="minorEastAsia" w:hAnsiTheme="minorEastAsia" w:eastAsiaTheme="minorEastAsia"/>
                <w:sz w:val="24"/>
              </w:rPr>
            </w:pPr>
          </w:p>
        </w:tc>
        <w:tc>
          <w:tcPr>
            <w:tcW w:w="992" w:type="dxa"/>
            <w:vAlign w:val="center"/>
          </w:tcPr>
          <w:p w14:paraId="6107F3E8">
            <w:pPr>
              <w:spacing w:line="360" w:lineRule="auto"/>
              <w:jc w:val="center"/>
              <w:rPr>
                <w:rFonts w:cs="宋体" w:asciiTheme="minorEastAsia" w:hAnsiTheme="minorEastAsia" w:eastAsiaTheme="minorEastAsia"/>
                <w:sz w:val="24"/>
              </w:rPr>
            </w:pPr>
          </w:p>
        </w:tc>
        <w:tc>
          <w:tcPr>
            <w:tcW w:w="992" w:type="dxa"/>
            <w:vAlign w:val="center"/>
          </w:tcPr>
          <w:p w14:paraId="3808E595">
            <w:pPr>
              <w:spacing w:line="360" w:lineRule="auto"/>
              <w:jc w:val="center"/>
              <w:rPr>
                <w:rFonts w:cs="宋体" w:asciiTheme="minorEastAsia" w:hAnsiTheme="minorEastAsia" w:eastAsiaTheme="minorEastAsia"/>
                <w:sz w:val="24"/>
              </w:rPr>
            </w:pPr>
          </w:p>
        </w:tc>
        <w:tc>
          <w:tcPr>
            <w:tcW w:w="1134" w:type="dxa"/>
            <w:vMerge w:val="restart"/>
            <w:vAlign w:val="center"/>
          </w:tcPr>
          <w:p w14:paraId="20FEC86D">
            <w:pPr>
              <w:spacing w:line="360" w:lineRule="auto"/>
              <w:jc w:val="center"/>
              <w:rPr>
                <w:rFonts w:cs="宋体" w:asciiTheme="minorEastAsia" w:hAnsiTheme="minorEastAsia" w:eastAsiaTheme="minorEastAsia"/>
                <w:sz w:val="24"/>
              </w:rPr>
            </w:pPr>
          </w:p>
        </w:tc>
      </w:tr>
      <w:tr w14:paraId="0EF2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1C94D07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2191" w:type="dxa"/>
            <w:vAlign w:val="center"/>
          </w:tcPr>
          <w:p w14:paraId="261BA8F4">
            <w:pPr>
              <w:snapToGrid w:val="0"/>
              <w:spacing w:line="360" w:lineRule="auto"/>
              <w:jc w:val="center"/>
              <w:rPr>
                <w:rFonts w:cs="宋体" w:asciiTheme="minorEastAsia" w:hAnsiTheme="minorEastAsia" w:eastAsiaTheme="minorEastAsia"/>
                <w:sz w:val="24"/>
              </w:rPr>
            </w:pPr>
          </w:p>
        </w:tc>
        <w:tc>
          <w:tcPr>
            <w:tcW w:w="1705" w:type="dxa"/>
            <w:vAlign w:val="center"/>
          </w:tcPr>
          <w:p w14:paraId="2EDD79A9">
            <w:pPr>
              <w:snapToGrid w:val="0"/>
              <w:spacing w:line="360" w:lineRule="auto"/>
              <w:jc w:val="center"/>
              <w:rPr>
                <w:rFonts w:cs="宋体" w:asciiTheme="minorEastAsia" w:hAnsiTheme="minorEastAsia" w:eastAsiaTheme="minorEastAsia"/>
                <w:sz w:val="24"/>
              </w:rPr>
            </w:pPr>
          </w:p>
        </w:tc>
        <w:tc>
          <w:tcPr>
            <w:tcW w:w="1134" w:type="dxa"/>
            <w:vAlign w:val="center"/>
          </w:tcPr>
          <w:p w14:paraId="003620C8">
            <w:pPr>
              <w:snapToGrid w:val="0"/>
              <w:spacing w:line="360" w:lineRule="auto"/>
              <w:jc w:val="center"/>
              <w:rPr>
                <w:rFonts w:cs="宋体" w:asciiTheme="minorEastAsia" w:hAnsiTheme="minorEastAsia" w:eastAsiaTheme="minorEastAsia"/>
                <w:sz w:val="24"/>
              </w:rPr>
            </w:pPr>
          </w:p>
        </w:tc>
        <w:tc>
          <w:tcPr>
            <w:tcW w:w="992" w:type="dxa"/>
            <w:vAlign w:val="center"/>
          </w:tcPr>
          <w:p w14:paraId="7DEA70A6">
            <w:pPr>
              <w:spacing w:line="360" w:lineRule="auto"/>
              <w:jc w:val="center"/>
              <w:rPr>
                <w:rFonts w:cs="宋体" w:asciiTheme="minorEastAsia" w:hAnsiTheme="minorEastAsia" w:eastAsiaTheme="minorEastAsia"/>
                <w:sz w:val="24"/>
              </w:rPr>
            </w:pPr>
          </w:p>
        </w:tc>
        <w:tc>
          <w:tcPr>
            <w:tcW w:w="992" w:type="dxa"/>
            <w:vAlign w:val="center"/>
          </w:tcPr>
          <w:p w14:paraId="2D5B696D">
            <w:pPr>
              <w:spacing w:line="360" w:lineRule="auto"/>
              <w:jc w:val="center"/>
              <w:rPr>
                <w:rFonts w:cs="宋体" w:asciiTheme="minorEastAsia" w:hAnsiTheme="minorEastAsia" w:eastAsiaTheme="minorEastAsia"/>
                <w:sz w:val="24"/>
              </w:rPr>
            </w:pPr>
          </w:p>
        </w:tc>
        <w:tc>
          <w:tcPr>
            <w:tcW w:w="1134" w:type="dxa"/>
            <w:vMerge w:val="continue"/>
            <w:vAlign w:val="center"/>
          </w:tcPr>
          <w:p w14:paraId="24986BD7">
            <w:pPr>
              <w:spacing w:line="360" w:lineRule="auto"/>
              <w:jc w:val="center"/>
              <w:rPr>
                <w:rFonts w:cs="宋体" w:asciiTheme="minorEastAsia" w:hAnsiTheme="minorEastAsia" w:eastAsiaTheme="minorEastAsia"/>
                <w:sz w:val="24"/>
              </w:rPr>
            </w:pPr>
          </w:p>
        </w:tc>
      </w:tr>
      <w:tr w14:paraId="55BF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5B0CDB2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2191" w:type="dxa"/>
            <w:vAlign w:val="center"/>
          </w:tcPr>
          <w:p w14:paraId="4AC34AA3">
            <w:pPr>
              <w:snapToGrid w:val="0"/>
              <w:spacing w:line="360" w:lineRule="auto"/>
              <w:jc w:val="center"/>
              <w:rPr>
                <w:rFonts w:cs="宋体" w:asciiTheme="minorEastAsia" w:hAnsiTheme="minorEastAsia" w:eastAsiaTheme="minorEastAsia"/>
                <w:sz w:val="24"/>
              </w:rPr>
            </w:pPr>
          </w:p>
        </w:tc>
        <w:tc>
          <w:tcPr>
            <w:tcW w:w="1705" w:type="dxa"/>
            <w:vAlign w:val="center"/>
          </w:tcPr>
          <w:p w14:paraId="2BA339D7">
            <w:pPr>
              <w:snapToGrid w:val="0"/>
              <w:spacing w:line="360" w:lineRule="auto"/>
              <w:jc w:val="center"/>
              <w:rPr>
                <w:rFonts w:cs="宋体" w:asciiTheme="minorEastAsia" w:hAnsiTheme="minorEastAsia" w:eastAsiaTheme="minorEastAsia"/>
                <w:sz w:val="24"/>
              </w:rPr>
            </w:pPr>
          </w:p>
        </w:tc>
        <w:tc>
          <w:tcPr>
            <w:tcW w:w="1134" w:type="dxa"/>
            <w:vAlign w:val="center"/>
          </w:tcPr>
          <w:p w14:paraId="66CB36C7">
            <w:pPr>
              <w:snapToGrid w:val="0"/>
              <w:spacing w:line="360" w:lineRule="auto"/>
              <w:jc w:val="center"/>
              <w:rPr>
                <w:rFonts w:cs="宋体" w:asciiTheme="minorEastAsia" w:hAnsiTheme="minorEastAsia" w:eastAsiaTheme="minorEastAsia"/>
                <w:sz w:val="24"/>
              </w:rPr>
            </w:pPr>
          </w:p>
        </w:tc>
        <w:tc>
          <w:tcPr>
            <w:tcW w:w="992" w:type="dxa"/>
            <w:vAlign w:val="center"/>
          </w:tcPr>
          <w:p w14:paraId="4CC38DED">
            <w:pPr>
              <w:spacing w:line="360" w:lineRule="auto"/>
              <w:jc w:val="center"/>
              <w:rPr>
                <w:rFonts w:cs="宋体" w:asciiTheme="minorEastAsia" w:hAnsiTheme="minorEastAsia" w:eastAsiaTheme="minorEastAsia"/>
                <w:sz w:val="24"/>
              </w:rPr>
            </w:pPr>
          </w:p>
        </w:tc>
        <w:tc>
          <w:tcPr>
            <w:tcW w:w="992" w:type="dxa"/>
            <w:vAlign w:val="center"/>
          </w:tcPr>
          <w:p w14:paraId="2058FD6F">
            <w:pPr>
              <w:spacing w:line="360" w:lineRule="auto"/>
              <w:jc w:val="center"/>
              <w:rPr>
                <w:rFonts w:cs="宋体" w:asciiTheme="minorEastAsia" w:hAnsiTheme="minorEastAsia" w:eastAsiaTheme="minorEastAsia"/>
                <w:sz w:val="24"/>
              </w:rPr>
            </w:pPr>
          </w:p>
        </w:tc>
        <w:tc>
          <w:tcPr>
            <w:tcW w:w="1134" w:type="dxa"/>
            <w:vMerge w:val="continue"/>
            <w:vAlign w:val="center"/>
          </w:tcPr>
          <w:p w14:paraId="3DFE4759">
            <w:pPr>
              <w:spacing w:line="360" w:lineRule="auto"/>
              <w:jc w:val="center"/>
              <w:rPr>
                <w:rFonts w:cs="宋体" w:asciiTheme="minorEastAsia" w:hAnsiTheme="minorEastAsia" w:eastAsiaTheme="minorEastAsia"/>
                <w:sz w:val="24"/>
              </w:rPr>
            </w:pPr>
          </w:p>
        </w:tc>
      </w:tr>
      <w:tr w14:paraId="09E6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61" w:type="dxa"/>
            <w:gridSpan w:val="3"/>
            <w:vAlign w:val="center"/>
          </w:tcPr>
          <w:p w14:paraId="195CF24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4252" w:type="dxa"/>
            <w:gridSpan w:val="4"/>
            <w:vAlign w:val="center"/>
          </w:tcPr>
          <w:p w14:paraId="336B0471">
            <w:pPr>
              <w:spacing w:line="360" w:lineRule="auto"/>
              <w:jc w:val="center"/>
              <w:rPr>
                <w:rFonts w:cs="宋体" w:asciiTheme="minorEastAsia" w:hAnsiTheme="minorEastAsia" w:eastAsiaTheme="minorEastAsia"/>
                <w:sz w:val="24"/>
              </w:rPr>
            </w:pPr>
          </w:p>
        </w:tc>
      </w:tr>
      <w:tr w14:paraId="29A5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61" w:type="dxa"/>
            <w:gridSpan w:val="3"/>
            <w:vAlign w:val="center"/>
          </w:tcPr>
          <w:p w14:paraId="6623DC1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4252" w:type="dxa"/>
            <w:gridSpan w:val="4"/>
            <w:vAlign w:val="center"/>
          </w:tcPr>
          <w:p w14:paraId="630F8F5D">
            <w:pPr>
              <w:spacing w:line="360" w:lineRule="auto"/>
              <w:jc w:val="center"/>
              <w:rPr>
                <w:rFonts w:cs="宋体" w:asciiTheme="minorEastAsia" w:hAnsiTheme="minorEastAsia" w:eastAsiaTheme="minorEastAsia"/>
                <w:sz w:val="24"/>
              </w:rPr>
            </w:pPr>
          </w:p>
        </w:tc>
      </w:tr>
    </w:tbl>
    <w:p w14:paraId="7AFCF8E1">
      <w:pPr>
        <w:snapToGrid w:val="0"/>
        <w:spacing w:line="360" w:lineRule="auto"/>
        <w:ind w:firstLine="482" w:firstLineChars="200"/>
        <w:jc w:val="left"/>
        <w:rPr>
          <w:rFonts w:cs="宋体" w:asciiTheme="minorEastAsia" w:hAnsiTheme="minorEastAsia" w:eastAsiaTheme="minorEastAsia"/>
          <w:b/>
          <w:bCs/>
          <w:kern w:val="0"/>
          <w:sz w:val="24"/>
          <w:lang w:val="zh-CN"/>
        </w:rPr>
      </w:pPr>
      <w:r>
        <w:rPr>
          <w:rFonts w:hint="eastAsia" w:cs="宋体" w:asciiTheme="minorEastAsia" w:hAnsiTheme="minorEastAsia" w:eastAsiaTheme="minorEastAsia"/>
          <w:b/>
          <w:bCs/>
          <w:kern w:val="0"/>
          <w:sz w:val="24"/>
          <w:lang w:val="zh-CN"/>
        </w:rPr>
        <w:t>注：</w:t>
      </w:r>
    </w:p>
    <w:p w14:paraId="73E8DBE8">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1、投标人需按本表格式填写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否则视为投标文件含有采购人不能接受的附加条件，投标无效；</w:t>
      </w:r>
    </w:p>
    <w:p w14:paraId="513D171D">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采购人将以合同形式有偿取得货物或服务，不接受投标人给予的赠品、回扣或者与采购无关的其他商品、服务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投标文件含有采购人不能接受的附加条件的，投标无效</w:t>
      </w:r>
      <w:r>
        <w:rPr>
          <w:rFonts w:hint="eastAsia" w:cs="宋体" w:asciiTheme="minorEastAsia" w:hAnsiTheme="minorEastAsia" w:eastAsiaTheme="minorEastAsia"/>
          <w:b/>
          <w:kern w:val="0"/>
          <w:sz w:val="24"/>
          <w:lang w:val="zh-CN"/>
        </w:rPr>
        <w:t>。</w:t>
      </w:r>
    </w:p>
    <w:p w14:paraId="441FBB2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3、特别提示：采购机构将对项目名称和项目编号，中标供应商名称、地址和中标金额，主要中标标的名称、服务范围、服务要求、服务时间、服务标准等予以公示。</w:t>
      </w:r>
    </w:p>
    <w:p w14:paraId="0D08403F">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2984101">
      <w:pPr>
        <w:snapToGrid w:val="0"/>
        <w:spacing w:line="360" w:lineRule="auto"/>
        <w:rPr>
          <w:rFonts w:cs="宋体" w:asciiTheme="minorEastAsia" w:hAnsiTheme="minorEastAsia" w:eastAsiaTheme="minorEastAsia"/>
          <w:sz w:val="24"/>
        </w:rPr>
      </w:pP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投标人名称（电子签名）：                                                                                                                           </w:t>
      </w:r>
    </w:p>
    <w:p w14:paraId="3AF841D4">
      <w:pPr>
        <w:snapToGrid w:val="0"/>
        <w:spacing w:line="360" w:lineRule="auto"/>
        <w:rPr>
          <w:rFonts w:cs="宋体" w:asciiTheme="minorEastAsia" w:hAnsiTheme="minorEastAsia" w:eastAsiaTheme="minorEastAsia"/>
          <w:kern w:val="2"/>
          <w:sz w:val="32"/>
          <w:szCs w:val="32"/>
        </w:rPr>
        <w:sectPr>
          <w:pgSz w:w="11906" w:h="16838"/>
          <w:pgMar w:top="1247" w:right="1418" w:bottom="1276" w:left="1418" w:header="851" w:footer="992" w:gutter="0"/>
          <w:cols w:space="720" w:num="1"/>
          <w:titlePg/>
          <w:docGrid w:linePitch="312" w:charSpace="0"/>
        </w:sectPr>
      </w:pP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日期：   年   月   日</w:t>
      </w:r>
    </w:p>
    <w:p w14:paraId="7E9A2C78">
      <w:pPr>
        <w:pStyle w:val="702"/>
        <w:keepNext w:val="0"/>
        <w:pageBreakBefore w:val="0"/>
        <w:tabs>
          <w:tab w:val="clear" w:pos="720"/>
        </w:tabs>
        <w:snapToGrid w:val="0"/>
        <w:spacing w:before="120" w:after="120"/>
        <w:ind w:firstLine="643"/>
        <w:outlineLvl w:val="9"/>
        <w:rPr>
          <w:rFonts w:cs="宋体" w:asciiTheme="minorEastAsia" w:hAnsiTheme="minorEastAsia" w:eastAsiaTheme="minorEastAsia"/>
          <w:b w:val="0"/>
          <w:sz w:val="32"/>
          <w:szCs w:val="32"/>
        </w:rPr>
      </w:pPr>
      <w:bookmarkStart w:id="79" w:name="_Toc25535"/>
      <w:bookmarkStart w:id="80" w:name="_Toc465665161"/>
      <w:r>
        <w:rPr>
          <w:rFonts w:hint="eastAsia" w:cs="宋体" w:asciiTheme="minorEastAsia" w:hAnsiTheme="minorEastAsia" w:eastAsiaTheme="minorEastAsia"/>
          <w:kern w:val="2"/>
          <w:sz w:val="32"/>
          <w:szCs w:val="32"/>
        </w:rPr>
        <w:t>二、报价情况说明（如果有）</w:t>
      </w:r>
      <w:bookmarkEnd w:id="79"/>
    </w:p>
    <w:p w14:paraId="1E0A7B1C">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sz w:val="32"/>
          <w:szCs w:val="32"/>
        </w:rPr>
        <w:br w:type="page"/>
      </w:r>
    </w:p>
    <w:p w14:paraId="4FE8FAF2">
      <w:pPr>
        <w:tabs>
          <w:tab w:val="left" w:pos="8085"/>
        </w:tabs>
        <w:spacing w:line="360" w:lineRule="auto"/>
        <w:jc w:val="left"/>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附件</w:t>
      </w:r>
      <w:bookmarkEnd w:id="80"/>
    </w:p>
    <w:p w14:paraId="1E2D5B60">
      <w:pPr>
        <w:spacing w:line="360" w:lineRule="auto"/>
        <w:rPr>
          <w:rFonts w:cs="宋体" w:asciiTheme="minorEastAsia" w:hAnsiTheme="minorEastAsia" w:eastAsiaTheme="minorEastAsia"/>
          <w:b/>
          <w:spacing w:val="6"/>
          <w:sz w:val="28"/>
          <w:szCs w:val="28"/>
        </w:rPr>
      </w:pPr>
      <w:r>
        <w:rPr>
          <w:rFonts w:hint="eastAsia" w:cs="宋体" w:asciiTheme="minorEastAsia" w:hAnsiTheme="minorEastAsia" w:eastAsiaTheme="minorEastAsia"/>
          <w:b/>
          <w:spacing w:val="6"/>
          <w:sz w:val="28"/>
          <w:szCs w:val="28"/>
        </w:rPr>
        <w:t>附件1：</w:t>
      </w:r>
    </w:p>
    <w:p w14:paraId="3F8AA562">
      <w:pPr>
        <w:autoSpaceDE w:val="0"/>
        <w:autoSpaceDN w:val="0"/>
        <w:spacing w:line="360" w:lineRule="auto"/>
        <w:jc w:val="center"/>
        <w:rPr>
          <w:rFonts w:cs="宋体" w:asciiTheme="minorEastAsia" w:hAnsiTheme="minorEastAsia" w:eastAsiaTheme="minorEastAsia"/>
          <w:b/>
          <w:bCs/>
          <w:sz w:val="28"/>
          <w:szCs w:val="28"/>
        </w:rPr>
      </w:pPr>
      <w:bookmarkStart w:id="81" w:name="OLE_LINK14"/>
      <w:bookmarkStart w:id="82" w:name="OLE_LINK13"/>
      <w:r>
        <w:rPr>
          <w:rFonts w:hint="eastAsia" w:cs="宋体" w:asciiTheme="minorEastAsia" w:hAnsiTheme="minorEastAsia" w:eastAsiaTheme="minorEastAsia"/>
          <w:b/>
          <w:sz w:val="28"/>
          <w:szCs w:val="28"/>
        </w:rPr>
        <w:t>中小企业声明函</w:t>
      </w:r>
    </w:p>
    <w:p w14:paraId="4C1CF394">
      <w:pPr>
        <w:spacing w:line="360" w:lineRule="auto"/>
        <w:jc w:val="center"/>
        <w:rPr>
          <w:rFonts w:cs="宋体" w:asciiTheme="minorEastAsia" w:hAnsiTheme="minorEastAsia" w:eastAsiaTheme="minorEastAsia"/>
          <w:b/>
          <w:sz w:val="28"/>
          <w:szCs w:val="28"/>
        </w:rPr>
      </w:pPr>
      <w:bookmarkStart w:id="83" w:name="_Hlk137981970"/>
      <w:r>
        <w:rPr>
          <w:rFonts w:hint="eastAsia" w:cs="宋体" w:asciiTheme="minorEastAsia" w:hAnsiTheme="minorEastAsia" w:eastAsiaTheme="minorEastAsia"/>
          <w:b/>
          <w:sz w:val="28"/>
          <w:szCs w:val="28"/>
        </w:rPr>
        <w:t>中小企业声明函（货物）</w:t>
      </w:r>
    </w:p>
    <w:p w14:paraId="151FAA7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（单位名称） 的 </w:t>
      </w:r>
      <w:r>
        <w:rPr>
          <w:rFonts w:hint="eastAsia" w:cs="宋体" w:asciiTheme="minorEastAsia" w:hAnsiTheme="minorEastAsia" w:eastAsiaTheme="minorEastAsia"/>
          <w:sz w:val="24"/>
          <w:lang w:eastAsia="zh-CN"/>
        </w:rPr>
        <w:t>2024年浙江省国控辐射环境自动监测站高气压电离室采购</w:t>
      </w:r>
      <w:r>
        <w:rPr>
          <w:rFonts w:hint="eastAsia" w:cs="宋体" w:asciiTheme="minorEastAsia" w:hAnsiTheme="minorEastAsia" w:eastAsiaTheme="minorEastAsia"/>
          <w:sz w:val="24"/>
        </w:rPr>
        <w:t>采购活动，提供的货物全部由符合政策要求的中小企业制造。相关企业（含联合体中的中小企业、签订分包意向协议的中小企业）的具体情况如下：</w:t>
      </w:r>
    </w:p>
    <w:tbl>
      <w:tblPr>
        <w:tblStyle w:val="6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25"/>
        <w:gridCol w:w="764"/>
        <w:gridCol w:w="764"/>
        <w:gridCol w:w="1158"/>
        <w:gridCol w:w="1158"/>
        <w:gridCol w:w="1158"/>
        <w:gridCol w:w="1929"/>
      </w:tblGrid>
      <w:tr w14:paraId="0D80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2CDEB1B0">
            <w:pPr>
              <w:widowControl/>
              <w:snapToGrid w:val="0"/>
              <w:spacing w:line="360" w:lineRule="auto"/>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kern w:val="0"/>
                <w:sz w:val="24"/>
              </w:rPr>
              <w:t>序号</w:t>
            </w:r>
          </w:p>
        </w:tc>
        <w:tc>
          <w:tcPr>
            <w:tcW w:w="1425" w:type="dxa"/>
            <w:vAlign w:val="center"/>
          </w:tcPr>
          <w:p w14:paraId="67A6631D">
            <w:pPr>
              <w:widowControl/>
              <w:snapToGrid w:val="0"/>
              <w:spacing w:line="360" w:lineRule="auto"/>
              <w:jc w:val="left"/>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kern w:val="0"/>
                <w:sz w:val="24"/>
              </w:rPr>
              <w:t>设备名称/货物名称</w:t>
            </w:r>
          </w:p>
        </w:tc>
        <w:tc>
          <w:tcPr>
            <w:tcW w:w="764" w:type="dxa"/>
            <w:vAlign w:val="center"/>
          </w:tcPr>
          <w:p w14:paraId="09CA6088">
            <w:pPr>
              <w:widowControl/>
              <w:snapToGrid w:val="0"/>
              <w:spacing w:line="360" w:lineRule="auto"/>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sz w:val="24"/>
              </w:rPr>
              <w:t>属于行业</w:t>
            </w:r>
          </w:p>
        </w:tc>
        <w:tc>
          <w:tcPr>
            <w:tcW w:w="764" w:type="dxa"/>
            <w:vAlign w:val="center"/>
          </w:tcPr>
          <w:p w14:paraId="0444B6F5">
            <w:pPr>
              <w:widowControl/>
              <w:snapToGrid w:val="0"/>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制造商名称</w:t>
            </w:r>
          </w:p>
        </w:tc>
        <w:tc>
          <w:tcPr>
            <w:tcW w:w="1158" w:type="dxa"/>
            <w:vAlign w:val="center"/>
          </w:tcPr>
          <w:p w14:paraId="11464101">
            <w:pPr>
              <w:widowControl/>
              <w:snapToGrid w:val="0"/>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从业人员（人数）</w:t>
            </w:r>
          </w:p>
        </w:tc>
        <w:tc>
          <w:tcPr>
            <w:tcW w:w="1158" w:type="dxa"/>
            <w:vAlign w:val="center"/>
          </w:tcPr>
          <w:p w14:paraId="163CB11B">
            <w:pPr>
              <w:widowControl/>
              <w:snapToGrid w:val="0"/>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营业收入（万元）</w:t>
            </w:r>
          </w:p>
        </w:tc>
        <w:tc>
          <w:tcPr>
            <w:tcW w:w="1158" w:type="dxa"/>
            <w:vAlign w:val="center"/>
          </w:tcPr>
          <w:p w14:paraId="276F1B9D">
            <w:pPr>
              <w:widowControl/>
              <w:snapToGrid w:val="0"/>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资产总额（万元）</w:t>
            </w:r>
          </w:p>
        </w:tc>
        <w:tc>
          <w:tcPr>
            <w:tcW w:w="1929" w:type="dxa"/>
            <w:vAlign w:val="center"/>
          </w:tcPr>
          <w:p w14:paraId="211DD0E6">
            <w:pPr>
              <w:widowControl/>
              <w:snapToGrid w:val="0"/>
              <w:spacing w:line="360" w:lineRule="auto"/>
              <w:jc w:val="center"/>
              <w:textAlignment w:val="center"/>
              <w:rPr>
                <w:rFonts w:cs="宋体" w:asciiTheme="minorEastAsia" w:hAnsiTheme="minorEastAsia" w:eastAsiaTheme="minorEastAsia"/>
                <w:b/>
                <w:bCs/>
                <w:kern w:val="0"/>
                <w:sz w:val="24"/>
              </w:rPr>
            </w:pPr>
            <w:r>
              <w:rPr>
                <w:rFonts w:hint="eastAsia" w:cs="宋体" w:asciiTheme="minorEastAsia" w:hAnsiTheme="minorEastAsia" w:eastAsiaTheme="minorEastAsia"/>
                <w:sz w:val="24"/>
              </w:rPr>
              <w:t>属于</w:t>
            </w:r>
            <w:r>
              <w:rPr>
                <w:rFonts w:hint="eastAsia" w:cs="宋体" w:asciiTheme="minorEastAsia" w:hAnsiTheme="minorEastAsia" w:eastAsiaTheme="minorEastAsia"/>
                <w:sz w:val="24"/>
                <w:u w:val="single"/>
              </w:rPr>
              <w:t>（中型企业、小型企业、微型企业）</w:t>
            </w:r>
          </w:p>
        </w:tc>
      </w:tr>
      <w:tr w14:paraId="0762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0E3B569C">
            <w:pPr>
              <w:widowControl/>
              <w:snapToGrid w:val="0"/>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425" w:type="dxa"/>
            <w:vAlign w:val="center"/>
          </w:tcPr>
          <w:p w14:paraId="7E17CCD1">
            <w:pPr>
              <w:snapToGrid w:val="0"/>
              <w:spacing w:line="360" w:lineRule="auto"/>
              <w:jc w:val="left"/>
              <w:rPr>
                <w:rFonts w:cs="宋体" w:asciiTheme="minorEastAsia" w:hAnsiTheme="minorEastAsia" w:eastAsiaTheme="minorEastAsia"/>
                <w:sz w:val="24"/>
              </w:rPr>
            </w:pPr>
          </w:p>
        </w:tc>
        <w:tc>
          <w:tcPr>
            <w:tcW w:w="764" w:type="dxa"/>
            <w:vAlign w:val="center"/>
          </w:tcPr>
          <w:p w14:paraId="6E9785C8">
            <w:pPr>
              <w:widowControl/>
              <w:snapToGrid w:val="0"/>
              <w:spacing w:line="360" w:lineRule="auto"/>
              <w:jc w:val="center"/>
              <w:textAlignment w:val="center"/>
              <w:rPr>
                <w:rFonts w:cs="宋体" w:asciiTheme="minorEastAsia" w:hAnsiTheme="minorEastAsia" w:eastAsiaTheme="minorEastAsia"/>
                <w:sz w:val="24"/>
              </w:rPr>
            </w:pPr>
          </w:p>
        </w:tc>
        <w:tc>
          <w:tcPr>
            <w:tcW w:w="764" w:type="dxa"/>
            <w:vAlign w:val="center"/>
          </w:tcPr>
          <w:p w14:paraId="17400189">
            <w:pPr>
              <w:widowControl/>
              <w:snapToGrid w:val="0"/>
              <w:spacing w:line="360" w:lineRule="auto"/>
              <w:jc w:val="center"/>
              <w:textAlignment w:val="center"/>
              <w:rPr>
                <w:rFonts w:cs="宋体" w:asciiTheme="minorEastAsia" w:hAnsiTheme="minorEastAsia" w:eastAsiaTheme="minorEastAsia"/>
                <w:sz w:val="24"/>
              </w:rPr>
            </w:pPr>
          </w:p>
        </w:tc>
        <w:tc>
          <w:tcPr>
            <w:tcW w:w="1158" w:type="dxa"/>
            <w:vAlign w:val="center"/>
          </w:tcPr>
          <w:p w14:paraId="33AFE0F4">
            <w:pPr>
              <w:widowControl/>
              <w:snapToGrid w:val="0"/>
              <w:spacing w:line="360" w:lineRule="auto"/>
              <w:jc w:val="center"/>
              <w:textAlignment w:val="center"/>
              <w:rPr>
                <w:rFonts w:cs="宋体" w:asciiTheme="minorEastAsia" w:hAnsiTheme="minorEastAsia" w:eastAsiaTheme="minorEastAsia"/>
                <w:sz w:val="24"/>
              </w:rPr>
            </w:pPr>
          </w:p>
        </w:tc>
        <w:tc>
          <w:tcPr>
            <w:tcW w:w="1158" w:type="dxa"/>
            <w:vAlign w:val="center"/>
          </w:tcPr>
          <w:p w14:paraId="6A5E6A8D">
            <w:pPr>
              <w:snapToGrid w:val="0"/>
              <w:spacing w:line="360" w:lineRule="auto"/>
              <w:jc w:val="center"/>
              <w:rPr>
                <w:rFonts w:cs="宋体" w:asciiTheme="minorEastAsia" w:hAnsiTheme="minorEastAsia" w:eastAsiaTheme="minorEastAsia"/>
                <w:sz w:val="24"/>
              </w:rPr>
            </w:pPr>
          </w:p>
        </w:tc>
        <w:tc>
          <w:tcPr>
            <w:tcW w:w="1158" w:type="dxa"/>
            <w:vAlign w:val="center"/>
          </w:tcPr>
          <w:p w14:paraId="123EC073">
            <w:pPr>
              <w:snapToGrid w:val="0"/>
              <w:spacing w:line="360" w:lineRule="auto"/>
              <w:jc w:val="center"/>
              <w:rPr>
                <w:rFonts w:cs="宋体" w:asciiTheme="minorEastAsia" w:hAnsiTheme="minorEastAsia" w:eastAsiaTheme="minorEastAsia"/>
                <w:sz w:val="24"/>
              </w:rPr>
            </w:pPr>
          </w:p>
        </w:tc>
        <w:tc>
          <w:tcPr>
            <w:tcW w:w="1929" w:type="dxa"/>
            <w:vAlign w:val="center"/>
          </w:tcPr>
          <w:p w14:paraId="37876FA6">
            <w:pPr>
              <w:snapToGrid w:val="0"/>
              <w:spacing w:line="360" w:lineRule="auto"/>
              <w:jc w:val="center"/>
              <w:rPr>
                <w:rFonts w:cs="宋体" w:asciiTheme="minorEastAsia" w:hAnsiTheme="minorEastAsia" w:eastAsiaTheme="minorEastAsia"/>
                <w:sz w:val="24"/>
              </w:rPr>
            </w:pPr>
          </w:p>
        </w:tc>
      </w:tr>
      <w:tr w14:paraId="5AF9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4BBBCC26">
            <w:pPr>
              <w:widowControl/>
              <w:snapToGrid w:val="0"/>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2</w:t>
            </w:r>
          </w:p>
        </w:tc>
        <w:tc>
          <w:tcPr>
            <w:tcW w:w="1425" w:type="dxa"/>
            <w:vAlign w:val="center"/>
          </w:tcPr>
          <w:p w14:paraId="1B3D43CD">
            <w:pPr>
              <w:snapToGrid w:val="0"/>
              <w:spacing w:line="360" w:lineRule="auto"/>
              <w:jc w:val="left"/>
              <w:rPr>
                <w:rFonts w:cs="宋体" w:asciiTheme="minorEastAsia" w:hAnsiTheme="minorEastAsia" w:eastAsiaTheme="minorEastAsia"/>
                <w:sz w:val="24"/>
              </w:rPr>
            </w:pPr>
          </w:p>
        </w:tc>
        <w:tc>
          <w:tcPr>
            <w:tcW w:w="764" w:type="dxa"/>
            <w:vAlign w:val="center"/>
          </w:tcPr>
          <w:p w14:paraId="0B476924">
            <w:pPr>
              <w:widowControl/>
              <w:snapToGrid w:val="0"/>
              <w:spacing w:line="360" w:lineRule="auto"/>
              <w:jc w:val="center"/>
              <w:textAlignment w:val="center"/>
              <w:rPr>
                <w:rFonts w:cs="宋体" w:asciiTheme="minorEastAsia" w:hAnsiTheme="minorEastAsia" w:eastAsiaTheme="minorEastAsia"/>
                <w:sz w:val="24"/>
              </w:rPr>
            </w:pPr>
          </w:p>
        </w:tc>
        <w:tc>
          <w:tcPr>
            <w:tcW w:w="764" w:type="dxa"/>
            <w:vAlign w:val="center"/>
          </w:tcPr>
          <w:p w14:paraId="78B35EBF">
            <w:pPr>
              <w:widowControl/>
              <w:snapToGrid w:val="0"/>
              <w:spacing w:line="360" w:lineRule="auto"/>
              <w:jc w:val="center"/>
              <w:textAlignment w:val="center"/>
              <w:rPr>
                <w:rFonts w:cs="宋体" w:asciiTheme="minorEastAsia" w:hAnsiTheme="minorEastAsia" w:eastAsiaTheme="minorEastAsia"/>
                <w:sz w:val="24"/>
              </w:rPr>
            </w:pPr>
          </w:p>
        </w:tc>
        <w:tc>
          <w:tcPr>
            <w:tcW w:w="1158" w:type="dxa"/>
            <w:vAlign w:val="center"/>
          </w:tcPr>
          <w:p w14:paraId="74AE5DED">
            <w:pPr>
              <w:widowControl/>
              <w:snapToGrid w:val="0"/>
              <w:spacing w:line="360" w:lineRule="auto"/>
              <w:jc w:val="center"/>
              <w:textAlignment w:val="center"/>
              <w:rPr>
                <w:rFonts w:cs="宋体" w:asciiTheme="minorEastAsia" w:hAnsiTheme="minorEastAsia" w:eastAsiaTheme="minorEastAsia"/>
                <w:sz w:val="24"/>
              </w:rPr>
            </w:pPr>
          </w:p>
        </w:tc>
        <w:tc>
          <w:tcPr>
            <w:tcW w:w="1158" w:type="dxa"/>
            <w:vAlign w:val="center"/>
          </w:tcPr>
          <w:p w14:paraId="765F02B2">
            <w:pPr>
              <w:snapToGrid w:val="0"/>
              <w:spacing w:line="360" w:lineRule="auto"/>
              <w:jc w:val="center"/>
              <w:rPr>
                <w:rFonts w:cs="宋体" w:asciiTheme="minorEastAsia" w:hAnsiTheme="minorEastAsia" w:eastAsiaTheme="minorEastAsia"/>
                <w:sz w:val="24"/>
              </w:rPr>
            </w:pPr>
          </w:p>
        </w:tc>
        <w:tc>
          <w:tcPr>
            <w:tcW w:w="1158" w:type="dxa"/>
            <w:vAlign w:val="center"/>
          </w:tcPr>
          <w:p w14:paraId="3ECE6835">
            <w:pPr>
              <w:snapToGrid w:val="0"/>
              <w:spacing w:line="360" w:lineRule="auto"/>
              <w:jc w:val="center"/>
              <w:rPr>
                <w:rFonts w:cs="宋体" w:asciiTheme="minorEastAsia" w:hAnsiTheme="minorEastAsia" w:eastAsiaTheme="minorEastAsia"/>
                <w:sz w:val="24"/>
              </w:rPr>
            </w:pPr>
          </w:p>
        </w:tc>
        <w:tc>
          <w:tcPr>
            <w:tcW w:w="1929" w:type="dxa"/>
            <w:vAlign w:val="center"/>
          </w:tcPr>
          <w:p w14:paraId="4491A883">
            <w:pPr>
              <w:snapToGrid w:val="0"/>
              <w:spacing w:line="360" w:lineRule="auto"/>
              <w:jc w:val="center"/>
              <w:rPr>
                <w:rFonts w:cs="宋体" w:asciiTheme="minorEastAsia" w:hAnsiTheme="minorEastAsia" w:eastAsiaTheme="minorEastAsia"/>
                <w:sz w:val="24"/>
              </w:rPr>
            </w:pPr>
          </w:p>
        </w:tc>
      </w:tr>
      <w:tr w14:paraId="6CA8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7D642E6C">
            <w:pPr>
              <w:widowControl/>
              <w:snapToGrid w:val="0"/>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3</w:t>
            </w:r>
          </w:p>
        </w:tc>
        <w:tc>
          <w:tcPr>
            <w:tcW w:w="1425" w:type="dxa"/>
            <w:vAlign w:val="center"/>
          </w:tcPr>
          <w:p w14:paraId="15F02E1C">
            <w:pPr>
              <w:snapToGrid w:val="0"/>
              <w:spacing w:line="360" w:lineRule="auto"/>
              <w:jc w:val="left"/>
              <w:rPr>
                <w:rFonts w:cs="宋体" w:asciiTheme="minorEastAsia" w:hAnsiTheme="minorEastAsia" w:eastAsiaTheme="minorEastAsia"/>
                <w:sz w:val="24"/>
              </w:rPr>
            </w:pPr>
          </w:p>
        </w:tc>
        <w:tc>
          <w:tcPr>
            <w:tcW w:w="764" w:type="dxa"/>
            <w:vAlign w:val="center"/>
          </w:tcPr>
          <w:p w14:paraId="41DFA0CE">
            <w:pPr>
              <w:widowControl/>
              <w:snapToGrid w:val="0"/>
              <w:spacing w:line="360" w:lineRule="auto"/>
              <w:jc w:val="center"/>
              <w:textAlignment w:val="center"/>
              <w:rPr>
                <w:rFonts w:cs="宋体" w:asciiTheme="minorEastAsia" w:hAnsiTheme="minorEastAsia" w:eastAsiaTheme="minorEastAsia"/>
                <w:sz w:val="24"/>
              </w:rPr>
            </w:pPr>
          </w:p>
        </w:tc>
        <w:tc>
          <w:tcPr>
            <w:tcW w:w="764" w:type="dxa"/>
            <w:vAlign w:val="center"/>
          </w:tcPr>
          <w:p w14:paraId="3B64342F">
            <w:pPr>
              <w:widowControl/>
              <w:snapToGrid w:val="0"/>
              <w:spacing w:line="360" w:lineRule="auto"/>
              <w:jc w:val="center"/>
              <w:textAlignment w:val="center"/>
              <w:rPr>
                <w:rFonts w:cs="宋体" w:asciiTheme="minorEastAsia" w:hAnsiTheme="minorEastAsia" w:eastAsiaTheme="minorEastAsia"/>
                <w:sz w:val="24"/>
              </w:rPr>
            </w:pPr>
          </w:p>
        </w:tc>
        <w:tc>
          <w:tcPr>
            <w:tcW w:w="1158" w:type="dxa"/>
            <w:vAlign w:val="center"/>
          </w:tcPr>
          <w:p w14:paraId="7AF7731E">
            <w:pPr>
              <w:widowControl/>
              <w:snapToGrid w:val="0"/>
              <w:spacing w:line="360" w:lineRule="auto"/>
              <w:jc w:val="center"/>
              <w:textAlignment w:val="center"/>
              <w:rPr>
                <w:rFonts w:cs="宋体" w:asciiTheme="minorEastAsia" w:hAnsiTheme="minorEastAsia" w:eastAsiaTheme="minorEastAsia"/>
                <w:sz w:val="24"/>
              </w:rPr>
            </w:pPr>
          </w:p>
        </w:tc>
        <w:tc>
          <w:tcPr>
            <w:tcW w:w="1158" w:type="dxa"/>
            <w:vAlign w:val="center"/>
          </w:tcPr>
          <w:p w14:paraId="7DC48FAC">
            <w:pPr>
              <w:snapToGrid w:val="0"/>
              <w:spacing w:line="360" w:lineRule="auto"/>
              <w:jc w:val="center"/>
              <w:rPr>
                <w:rFonts w:cs="宋体" w:asciiTheme="minorEastAsia" w:hAnsiTheme="minorEastAsia" w:eastAsiaTheme="minorEastAsia"/>
                <w:sz w:val="24"/>
              </w:rPr>
            </w:pPr>
          </w:p>
        </w:tc>
        <w:tc>
          <w:tcPr>
            <w:tcW w:w="1158" w:type="dxa"/>
            <w:vAlign w:val="center"/>
          </w:tcPr>
          <w:p w14:paraId="28700E28">
            <w:pPr>
              <w:snapToGrid w:val="0"/>
              <w:spacing w:line="360" w:lineRule="auto"/>
              <w:jc w:val="center"/>
              <w:rPr>
                <w:rFonts w:cs="宋体" w:asciiTheme="minorEastAsia" w:hAnsiTheme="minorEastAsia" w:eastAsiaTheme="minorEastAsia"/>
                <w:sz w:val="24"/>
              </w:rPr>
            </w:pPr>
          </w:p>
        </w:tc>
        <w:tc>
          <w:tcPr>
            <w:tcW w:w="1929" w:type="dxa"/>
            <w:vAlign w:val="center"/>
          </w:tcPr>
          <w:p w14:paraId="6135DF3E">
            <w:pPr>
              <w:snapToGrid w:val="0"/>
              <w:spacing w:line="360" w:lineRule="auto"/>
              <w:jc w:val="center"/>
              <w:rPr>
                <w:rFonts w:cs="宋体" w:asciiTheme="minorEastAsia" w:hAnsiTheme="minorEastAsia" w:eastAsiaTheme="minorEastAsia"/>
                <w:sz w:val="24"/>
              </w:rPr>
            </w:pPr>
          </w:p>
        </w:tc>
      </w:tr>
      <w:tr w14:paraId="59AA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632E975C">
            <w:pPr>
              <w:widowControl/>
              <w:snapToGrid w:val="0"/>
              <w:spacing w:line="360" w:lineRule="auto"/>
              <w:jc w:val="center"/>
              <w:textAlignment w:val="center"/>
              <w:rPr>
                <w:rFonts w:cs="宋体" w:asciiTheme="minorEastAsia" w:hAnsiTheme="minorEastAsia" w:eastAsiaTheme="minorEastAsia"/>
                <w:kern w:val="0"/>
                <w:sz w:val="24"/>
              </w:rPr>
            </w:pPr>
          </w:p>
        </w:tc>
        <w:tc>
          <w:tcPr>
            <w:tcW w:w="1425" w:type="dxa"/>
            <w:vAlign w:val="center"/>
          </w:tcPr>
          <w:p w14:paraId="4E73E2BE">
            <w:p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764" w:type="dxa"/>
            <w:vAlign w:val="center"/>
          </w:tcPr>
          <w:p w14:paraId="0ECDDF3E">
            <w:pPr>
              <w:widowControl/>
              <w:snapToGrid w:val="0"/>
              <w:spacing w:line="360" w:lineRule="auto"/>
              <w:jc w:val="center"/>
              <w:textAlignment w:val="center"/>
              <w:rPr>
                <w:rFonts w:cs="宋体" w:asciiTheme="minorEastAsia" w:hAnsiTheme="minorEastAsia" w:eastAsiaTheme="minorEastAsia"/>
                <w:sz w:val="24"/>
              </w:rPr>
            </w:pPr>
          </w:p>
        </w:tc>
        <w:tc>
          <w:tcPr>
            <w:tcW w:w="764" w:type="dxa"/>
            <w:vAlign w:val="center"/>
          </w:tcPr>
          <w:p w14:paraId="5D399DB2">
            <w:pPr>
              <w:widowControl/>
              <w:snapToGrid w:val="0"/>
              <w:spacing w:line="360" w:lineRule="auto"/>
              <w:jc w:val="center"/>
              <w:textAlignment w:val="center"/>
              <w:rPr>
                <w:rFonts w:cs="宋体" w:asciiTheme="minorEastAsia" w:hAnsiTheme="minorEastAsia" w:eastAsiaTheme="minorEastAsia"/>
                <w:sz w:val="24"/>
              </w:rPr>
            </w:pPr>
          </w:p>
        </w:tc>
        <w:tc>
          <w:tcPr>
            <w:tcW w:w="1158" w:type="dxa"/>
            <w:vAlign w:val="center"/>
          </w:tcPr>
          <w:p w14:paraId="0A9FCB14">
            <w:pPr>
              <w:widowControl/>
              <w:snapToGrid w:val="0"/>
              <w:spacing w:line="360" w:lineRule="auto"/>
              <w:jc w:val="center"/>
              <w:textAlignment w:val="center"/>
              <w:rPr>
                <w:rFonts w:cs="宋体" w:asciiTheme="minorEastAsia" w:hAnsiTheme="minorEastAsia" w:eastAsiaTheme="minorEastAsia"/>
                <w:sz w:val="24"/>
              </w:rPr>
            </w:pPr>
          </w:p>
        </w:tc>
        <w:tc>
          <w:tcPr>
            <w:tcW w:w="1158" w:type="dxa"/>
            <w:vAlign w:val="center"/>
          </w:tcPr>
          <w:p w14:paraId="5C563185">
            <w:pPr>
              <w:snapToGrid w:val="0"/>
              <w:spacing w:line="360" w:lineRule="auto"/>
              <w:jc w:val="center"/>
              <w:rPr>
                <w:rFonts w:cs="宋体" w:asciiTheme="minorEastAsia" w:hAnsiTheme="minorEastAsia" w:eastAsiaTheme="minorEastAsia"/>
                <w:sz w:val="24"/>
              </w:rPr>
            </w:pPr>
          </w:p>
        </w:tc>
        <w:tc>
          <w:tcPr>
            <w:tcW w:w="1158" w:type="dxa"/>
            <w:vAlign w:val="center"/>
          </w:tcPr>
          <w:p w14:paraId="2D84DD25">
            <w:pPr>
              <w:snapToGrid w:val="0"/>
              <w:spacing w:line="360" w:lineRule="auto"/>
              <w:jc w:val="center"/>
              <w:rPr>
                <w:rFonts w:cs="宋体" w:asciiTheme="minorEastAsia" w:hAnsiTheme="minorEastAsia" w:eastAsiaTheme="minorEastAsia"/>
                <w:sz w:val="24"/>
              </w:rPr>
            </w:pPr>
          </w:p>
        </w:tc>
        <w:tc>
          <w:tcPr>
            <w:tcW w:w="1929" w:type="dxa"/>
            <w:vAlign w:val="center"/>
          </w:tcPr>
          <w:p w14:paraId="29ECAE85">
            <w:pPr>
              <w:snapToGrid w:val="0"/>
              <w:spacing w:line="360" w:lineRule="auto"/>
              <w:jc w:val="center"/>
              <w:rPr>
                <w:rFonts w:cs="宋体" w:asciiTheme="minorEastAsia" w:hAnsiTheme="minorEastAsia" w:eastAsiaTheme="minorEastAsia"/>
                <w:sz w:val="24"/>
              </w:rPr>
            </w:pPr>
          </w:p>
        </w:tc>
      </w:tr>
    </w:tbl>
    <w:p w14:paraId="4C72A68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2692E9F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75740CD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1AF0B3E3">
      <w:pPr>
        <w:snapToGrid w:val="0"/>
        <w:spacing w:line="360" w:lineRule="auto"/>
        <w:ind w:firstLine="5160" w:firstLineChars="215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14:paraId="2419FBA5">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14:paraId="7799277D">
      <w:pPr>
        <w:spacing w:line="360" w:lineRule="auto"/>
        <w:ind w:right="420"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从业人员、营业收入、资产总额填报上一年度数据，无上一年度数据的新成立企业可不填报。</w:t>
      </w:r>
    </w:p>
    <w:p w14:paraId="1B2A2BF9">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83"/>
    <w:p w14:paraId="644F44C6">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残疾人福利性单位声明函</w:t>
      </w:r>
      <w:bookmarkEnd w:id="81"/>
      <w:bookmarkEnd w:id="82"/>
    </w:p>
    <w:p w14:paraId="58E2D59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11045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14:paraId="2AF0454E">
      <w:pPr>
        <w:spacing w:line="360" w:lineRule="auto"/>
        <w:ind w:firstLine="480" w:firstLineChars="200"/>
        <w:rPr>
          <w:rFonts w:cs="宋体" w:asciiTheme="minorEastAsia" w:hAnsiTheme="minorEastAsia" w:eastAsiaTheme="minorEastAsia"/>
          <w:sz w:val="24"/>
        </w:rPr>
      </w:pPr>
    </w:p>
    <w:p w14:paraId="07144BDA">
      <w:pPr>
        <w:spacing w:line="360" w:lineRule="auto"/>
        <w:ind w:firstLine="480" w:firstLineChars="200"/>
        <w:rPr>
          <w:rFonts w:cs="宋体" w:asciiTheme="minorEastAsia" w:hAnsiTheme="minorEastAsia" w:eastAsiaTheme="minorEastAsia"/>
          <w:sz w:val="24"/>
        </w:rPr>
      </w:pPr>
    </w:p>
    <w:p w14:paraId="146BCDCF">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14:paraId="2D7A6254">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2FC1E0C1">
      <w:pPr>
        <w:widowControl/>
        <w:adjustRightInd/>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1D6A7479">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14:paraId="572F6529">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14:paraId="075AC922">
      <w:pPr>
        <w:snapToGrid w:val="0"/>
        <w:spacing w:before="240" w:beforeLines="100"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14:paraId="27D8BD02">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p>
    <w:p w14:paraId="21279ECC">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地址：邮编：</w:t>
      </w:r>
    </w:p>
    <w:p w14:paraId="0889A790">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联系人：联系电话：</w:t>
      </w:r>
    </w:p>
    <w:p w14:paraId="578CFA15">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p>
    <w:p w14:paraId="57B66F54">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联系电话：</w:t>
      </w:r>
    </w:p>
    <w:p w14:paraId="40CEC763">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 邮编：</w:t>
      </w:r>
    </w:p>
    <w:p w14:paraId="6D556E25">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14:paraId="54393FCF">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质疑项目的名称：</w:t>
      </w:r>
    </w:p>
    <w:p w14:paraId="292F04AE">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质疑项目的编号：包号：</w:t>
      </w:r>
    </w:p>
    <w:p w14:paraId="66FC05D5">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p>
    <w:p w14:paraId="6DD55883">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采购文件获取日期：</w:t>
      </w:r>
    </w:p>
    <w:p w14:paraId="70920A7C">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14:paraId="242EA43D">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p>
    <w:p w14:paraId="457A52A4">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事实依据：</w:t>
      </w:r>
    </w:p>
    <w:p w14:paraId="0A8EBD22">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法律依据：</w:t>
      </w:r>
    </w:p>
    <w:p w14:paraId="74892C38">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14:paraId="4E4EAE2B">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5ECFA3FE">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14:paraId="775D8BD1">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请求：</w:t>
      </w:r>
    </w:p>
    <w:p w14:paraId="5C0B383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3B86F78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039CE80F">
      <w:pPr>
        <w:spacing w:line="360" w:lineRule="auto"/>
        <w:jc w:val="center"/>
        <w:rPr>
          <w:rFonts w:cs="宋体" w:asciiTheme="minorEastAsia" w:hAnsiTheme="minorEastAsia" w:eastAsiaTheme="minorEastAsia"/>
          <w:b/>
          <w:bCs/>
          <w:sz w:val="24"/>
        </w:rPr>
      </w:pPr>
    </w:p>
    <w:p w14:paraId="356F42DC">
      <w:pPr>
        <w:widowControl/>
        <w:adjustRightInd/>
        <w:jc w:val="left"/>
        <w:rPr>
          <w:rFonts w:cs="宋体" w:asciiTheme="minorEastAsia" w:hAnsiTheme="minorEastAsia" w:eastAsiaTheme="minorEastAsia"/>
          <w:b/>
          <w:sz w:val="24"/>
        </w:rPr>
      </w:pPr>
      <w:r>
        <w:rPr>
          <w:rFonts w:cs="宋体" w:asciiTheme="minorEastAsia" w:hAnsiTheme="minorEastAsia" w:eastAsiaTheme="minorEastAsia"/>
          <w:b/>
          <w:sz w:val="24"/>
        </w:rPr>
        <w:br w:type="page"/>
      </w:r>
    </w:p>
    <w:p w14:paraId="6DCB0413">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14:paraId="3E7DA120">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14:paraId="08BA34F2">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14:paraId="272A6A41">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14:paraId="12C2A5F3">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14:paraId="6429456F">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14:paraId="411C97E4">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6F315DF9">
      <w:pPr>
        <w:widowControl/>
        <w:adjustRightInd/>
        <w:jc w:val="left"/>
        <w:rPr>
          <w:rFonts w:cs="宋体" w:asciiTheme="minorEastAsia" w:hAnsiTheme="minorEastAsia" w:eastAsiaTheme="minorEastAsia"/>
          <w:sz w:val="30"/>
          <w:szCs w:val="30"/>
        </w:rPr>
      </w:pPr>
      <w:r>
        <w:rPr>
          <w:rFonts w:cs="宋体" w:asciiTheme="minorEastAsia" w:hAnsiTheme="minorEastAsia" w:eastAsiaTheme="minorEastAsia"/>
          <w:sz w:val="30"/>
          <w:szCs w:val="30"/>
        </w:rPr>
        <w:br w:type="page"/>
      </w:r>
    </w:p>
    <w:p w14:paraId="42EA3C2D">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14:paraId="22FB97F9">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14:paraId="7803A01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14:paraId="73AABF48">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w:t>
      </w:r>
    </w:p>
    <w:p w14:paraId="07EFAB04">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49A0E300">
      <w:pPr>
        <w:tabs>
          <w:tab w:val="left" w:pos="6510"/>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p>
    <w:p w14:paraId="11D73E08">
      <w:pPr>
        <w:tabs>
          <w:tab w:val="left" w:pos="6510"/>
        </w:tabs>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联系电话：</w:t>
      </w:r>
    </w:p>
    <w:p w14:paraId="762608EB">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授权代表：联系电话</w:t>
      </w:r>
      <w:r>
        <w:rPr>
          <w:rFonts w:hint="eastAsia" w:cs="宋体" w:asciiTheme="minorEastAsia" w:hAnsiTheme="minorEastAsia" w:eastAsiaTheme="minorEastAsia"/>
          <w:sz w:val="24"/>
          <w:u w:val="dotted"/>
        </w:rPr>
        <w:t xml:space="preserve">：                  </w:t>
      </w:r>
    </w:p>
    <w:p w14:paraId="520D3798">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地     址：邮编：</w:t>
      </w:r>
    </w:p>
    <w:p w14:paraId="450C2BFE">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p>
    <w:p w14:paraId="662B6AC8">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55CA2471">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14:paraId="4D07833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被投诉人2</w:t>
      </w:r>
    </w:p>
    <w:p w14:paraId="7629F706">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27E88724">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p>
    <w:p w14:paraId="653A9676">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62A24998">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14:paraId="2D1DBEB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14:paraId="4666DF1F">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p>
    <w:p w14:paraId="20CEFFA9">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采购项目编号：包号：</w:t>
      </w:r>
    </w:p>
    <w:p w14:paraId="6FB43C2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采购人名称：</w:t>
      </w:r>
    </w:p>
    <w:p w14:paraId="12B2FC54">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p>
    <w:p w14:paraId="0878208A">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14:paraId="403C5DCE">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14:paraId="37F3C35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14:paraId="5A75A92A">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投诉人于年月日,向提出质疑，质疑事项为：</w:t>
      </w:r>
    </w:p>
    <w:p w14:paraId="1A01EE8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于年月日,就质疑事项作出了答复/没有在法定期限内作出答复。</w:t>
      </w:r>
    </w:p>
    <w:p w14:paraId="36B736D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14:paraId="0B19940E">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p>
    <w:p w14:paraId="3F42A23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事实依据：</w:t>
      </w:r>
    </w:p>
    <w:p w14:paraId="6633EDF2">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法律依据：</w:t>
      </w:r>
    </w:p>
    <w:p w14:paraId="14DA212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投诉事项2</w:t>
      </w:r>
    </w:p>
    <w:p w14:paraId="5F2D534D">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7D54A4E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14:paraId="60E5E14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请求：</w:t>
      </w:r>
    </w:p>
    <w:p w14:paraId="049D07E6">
      <w:pPr>
        <w:spacing w:line="360" w:lineRule="auto"/>
        <w:rPr>
          <w:rFonts w:cs="宋体" w:asciiTheme="minorEastAsia" w:hAnsiTheme="minorEastAsia" w:eastAsiaTheme="minorEastAsia"/>
          <w:sz w:val="24"/>
          <w:u w:val="single"/>
        </w:rPr>
      </w:pPr>
    </w:p>
    <w:p w14:paraId="591FF44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2A1194B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20E2E959">
      <w:pPr>
        <w:widowControl/>
        <w:adjustRightInd/>
        <w:jc w:val="left"/>
        <w:rPr>
          <w:rFonts w:cs="宋体" w:asciiTheme="minorEastAsia" w:hAnsiTheme="minorEastAsia" w:eastAsiaTheme="minorEastAsia"/>
          <w:b/>
          <w:sz w:val="24"/>
        </w:rPr>
      </w:pPr>
      <w:r>
        <w:rPr>
          <w:rFonts w:cs="宋体" w:asciiTheme="minorEastAsia" w:hAnsiTheme="minorEastAsia" w:eastAsiaTheme="minorEastAsia"/>
          <w:b/>
          <w:sz w:val="24"/>
        </w:rPr>
        <w:br w:type="page"/>
      </w:r>
    </w:p>
    <w:p w14:paraId="0E963A46">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14:paraId="53739B4A">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14:paraId="79A3288F">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14:paraId="37C3EA6E">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14:paraId="0EEAB5CB">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14:paraId="006F7F40">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14:paraId="76752E55">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14:paraId="65DAEA7B">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38034D73">
      <w:pPr>
        <w:widowControl/>
        <w:adjustRightInd/>
        <w:jc w:val="left"/>
        <w:rPr>
          <w:rFonts w:cs="宋体" w:asciiTheme="minorEastAsia" w:hAnsiTheme="minorEastAsia" w:eastAsiaTheme="minorEastAsia"/>
          <w:b/>
          <w:sz w:val="24"/>
        </w:rPr>
      </w:pPr>
      <w:r>
        <w:rPr>
          <w:rFonts w:cs="宋体" w:asciiTheme="minorEastAsia" w:hAnsiTheme="minorEastAsia" w:eastAsiaTheme="minorEastAsia"/>
          <w:b/>
          <w:sz w:val="24"/>
        </w:rPr>
        <w:br w:type="page"/>
      </w:r>
    </w:p>
    <w:p w14:paraId="71542797">
      <w:pPr>
        <w:autoSpaceDE w:val="0"/>
        <w:autoSpaceDN w:val="0"/>
        <w:spacing w:line="360" w:lineRule="auto"/>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14:paraId="6F367FA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浙江省辐射环境监测站</w:t>
      </w:r>
      <w:r>
        <w:rPr>
          <w:rFonts w:hint="eastAsia" w:cs="宋体" w:asciiTheme="minorEastAsia" w:hAnsiTheme="minorEastAsia" w:eastAsiaTheme="minorEastAsia"/>
          <w:sz w:val="24"/>
          <w:u w:val="single"/>
        </w:rPr>
        <w:t>、浙江省建设工程设备招标有限公司</w:t>
      </w:r>
    </w:p>
    <w:p w14:paraId="007738D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w:t>
      </w:r>
      <w:r>
        <w:rPr>
          <w:rFonts w:hint="eastAsia" w:cs="宋体" w:asciiTheme="minorEastAsia" w:hAnsiTheme="minorEastAsia" w:eastAsiaTheme="minorEastAsia"/>
          <w:sz w:val="24"/>
          <w:lang w:eastAsia="zh-CN"/>
        </w:rPr>
        <w:t>2024年浙江省国控辐射环境自动监测站高气压电离室采购</w:t>
      </w:r>
      <w:r>
        <w:rPr>
          <w:rFonts w:hint="eastAsia" w:cs="宋体" w:asciiTheme="minorEastAsia" w:hAnsiTheme="minorEastAsia" w:eastAsiaTheme="minorEastAsia"/>
          <w:sz w:val="24"/>
        </w:rPr>
        <w:t>【项目编号：</w:t>
      </w:r>
      <w:r>
        <w:rPr>
          <w:rFonts w:hint="eastAsia" w:cs="宋体" w:asciiTheme="minorEastAsia" w:hAnsiTheme="minorEastAsia" w:eastAsiaTheme="minorEastAsia"/>
          <w:sz w:val="24"/>
          <w:lang w:eastAsia="zh-CN"/>
        </w:rPr>
        <w:t>ZJZBC-24-867</w:t>
      </w:r>
      <w:r>
        <w:rPr>
          <w:rFonts w:hint="eastAsia" w:cs="宋体" w:asciiTheme="minorEastAsia" w:hAnsiTheme="minorEastAsia" w:eastAsiaTheme="minorEastAsia"/>
          <w:sz w:val="24"/>
        </w:rPr>
        <w:t>】</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14:paraId="4EF872C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3C71F9E0">
      <w:pPr>
        <w:spacing w:line="360" w:lineRule="auto"/>
        <w:ind w:firstLine="494"/>
        <w:rPr>
          <w:rFonts w:cs="宋体" w:asciiTheme="minorEastAsia" w:hAnsiTheme="minorEastAsia" w:eastAsiaTheme="minorEastAsia"/>
          <w:sz w:val="24"/>
        </w:rPr>
      </w:pPr>
    </w:p>
    <w:p w14:paraId="3EDEB43B">
      <w:pPr>
        <w:spacing w:line="360" w:lineRule="auto"/>
        <w:ind w:firstLine="494"/>
        <w:rPr>
          <w:rFonts w:cs="宋体" w:asciiTheme="minorEastAsia" w:hAnsiTheme="minorEastAsia" w:eastAsiaTheme="minorEastAsia"/>
          <w:sz w:val="24"/>
        </w:rPr>
      </w:pPr>
    </w:p>
    <w:p w14:paraId="3C02DBED">
      <w:pPr>
        <w:spacing w:line="360" w:lineRule="auto"/>
        <w:ind w:firstLine="494"/>
        <w:rPr>
          <w:rFonts w:cs="宋体" w:asciiTheme="minorEastAsia" w:hAnsiTheme="minorEastAsia" w:eastAsiaTheme="minorEastAsia"/>
          <w:sz w:val="24"/>
        </w:rPr>
      </w:pPr>
    </w:p>
    <w:p w14:paraId="1E4EEBC7">
      <w:pPr>
        <w:spacing w:line="360" w:lineRule="auto"/>
        <w:ind w:firstLine="494"/>
        <w:rPr>
          <w:rFonts w:cs="宋体" w:asciiTheme="minorEastAsia" w:hAnsiTheme="minorEastAsia" w:eastAsiaTheme="minorEastAsia"/>
          <w:sz w:val="24"/>
        </w:rPr>
      </w:pPr>
    </w:p>
    <w:p w14:paraId="5E344BC9">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14:paraId="6D794DA9">
      <w:pPr>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15A14392">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13779FCF">
      <w:pPr>
        <w:spacing w:line="360" w:lineRule="auto"/>
        <w:rPr>
          <w:rFonts w:cs="宋体" w:asciiTheme="minorEastAsia" w:hAnsiTheme="minorEastAsia" w:eastAsiaTheme="minorEastAsia"/>
          <w:bCs/>
          <w:sz w:val="24"/>
        </w:rPr>
      </w:pPr>
      <w:r>
        <w:rPr>
          <w:rFonts w:cs="宋体" w:asciiTheme="minorEastAsia" w:hAnsiTheme="minorEastAsia" w:eastAsiaTheme="minorEastAsia"/>
          <w:b/>
          <w:bCs/>
          <w:sz w:val="24"/>
        </w:rPr>
        <w:pict>
          <v:rect id="Rectangle 17" o:spid="_x0000_s2051" o:spt="1" style="position:absolute;left:0pt;margin-left:238.9pt;margin-top:28.05pt;height:177.45pt;width:212.9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">
            <v:path/>
            <v:fill focussize="0,0"/>
            <v:stroke/>
            <v:imagedata o:title=""/>
            <o:lock v:ext="edit"/>
            <v:textbox>
              <w:txbxContent>
                <w:p w14:paraId="61CB497D">
                  <w:pPr>
                    <w:jc w:val="center"/>
                  </w:pPr>
                </w:p>
              </w:txbxContent>
            </v:textbox>
          </v:rect>
        </w:pict>
      </w:r>
      <w:r>
        <w:rPr>
          <w:rFonts w:cs="宋体" w:asciiTheme="minorEastAsia" w:hAnsiTheme="minorEastAsia" w:eastAsiaTheme="minorEastAsia"/>
          <w:b/>
          <w:bCs/>
          <w:sz w:val="24"/>
        </w:rPr>
        <w:pict>
          <v:rect id="Rectangle 16" o:spid="_x0000_s2050" o:spt="1" style="position:absolute;left:0pt;margin-left:-7.2pt;margin-top:30.3pt;height:177.45pt;width:208.5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">
            <v:path/>
            <v:fill focussize="0,0"/>
            <v:stroke/>
            <v:imagedata o:title=""/>
            <o:lock v:ext="edit"/>
            <v:textbox>
              <w:txbxContent>
                <w:p w14:paraId="70325DC5">
                  <w:pPr>
                    <w:jc w:val="center"/>
                  </w:pPr>
                </w:p>
              </w:txbxContent>
            </v:textbox>
          </v:rect>
        </w:pict>
      </w:r>
      <w:r>
        <w:rPr>
          <w:rFonts w:hint="eastAsia" w:cs="宋体" w:asciiTheme="minorEastAsia" w:hAnsiTheme="minorEastAsia" w:eastAsiaTheme="minorEastAsia"/>
          <w:sz w:val="24"/>
        </w:rPr>
        <w:t>投标单位法定名称章（印模）                投标单位“XX专用章”（印模）</w:t>
      </w:r>
    </w:p>
    <w:p w14:paraId="1434FBB5">
      <w:pPr>
        <w:autoSpaceDE w:val="0"/>
        <w:autoSpaceDN w:val="0"/>
        <w:jc w:val="center"/>
        <w:rPr>
          <w:rFonts w:cs="宋体" w:asciiTheme="minorEastAsia" w:hAnsiTheme="minorEastAsia" w:eastAsiaTheme="minorEastAsia"/>
          <w:b/>
          <w:spacing w:val="6"/>
          <w:sz w:val="32"/>
          <w:szCs w:val="32"/>
        </w:rPr>
      </w:pPr>
    </w:p>
    <w:p w14:paraId="514A8C6B">
      <w:pPr>
        <w:autoSpaceDE w:val="0"/>
        <w:autoSpaceDN w:val="0"/>
        <w:jc w:val="center"/>
        <w:rPr>
          <w:rFonts w:cs="宋体" w:asciiTheme="minorEastAsia" w:hAnsiTheme="minorEastAsia" w:eastAsiaTheme="minorEastAsia"/>
          <w:b/>
          <w:spacing w:val="6"/>
          <w:sz w:val="32"/>
          <w:szCs w:val="32"/>
        </w:rPr>
      </w:pPr>
    </w:p>
    <w:p w14:paraId="7A2627D2">
      <w:pPr>
        <w:autoSpaceDE w:val="0"/>
        <w:autoSpaceDN w:val="0"/>
        <w:jc w:val="center"/>
        <w:rPr>
          <w:rFonts w:cs="宋体" w:asciiTheme="minorEastAsia" w:hAnsiTheme="minorEastAsia" w:eastAsiaTheme="minorEastAsia"/>
          <w:b/>
          <w:spacing w:val="6"/>
          <w:sz w:val="32"/>
          <w:szCs w:val="32"/>
        </w:rPr>
      </w:pPr>
    </w:p>
    <w:p w14:paraId="72FC75BE">
      <w:pPr>
        <w:autoSpaceDE w:val="0"/>
        <w:autoSpaceDN w:val="0"/>
        <w:jc w:val="center"/>
        <w:rPr>
          <w:rFonts w:cs="宋体" w:asciiTheme="minorEastAsia" w:hAnsiTheme="minorEastAsia" w:eastAsiaTheme="minorEastAsia"/>
          <w:b/>
          <w:spacing w:val="6"/>
          <w:sz w:val="32"/>
          <w:szCs w:val="32"/>
        </w:rPr>
      </w:pPr>
    </w:p>
    <w:p w14:paraId="059D7236">
      <w:pPr>
        <w:autoSpaceDE w:val="0"/>
        <w:autoSpaceDN w:val="0"/>
        <w:jc w:val="center"/>
        <w:rPr>
          <w:rFonts w:cs="宋体" w:asciiTheme="minorEastAsia" w:hAnsiTheme="minorEastAsia" w:eastAsiaTheme="minorEastAsia"/>
          <w:b/>
          <w:spacing w:val="6"/>
          <w:sz w:val="32"/>
          <w:szCs w:val="32"/>
        </w:rPr>
      </w:pPr>
    </w:p>
    <w:p w14:paraId="1648B5E7">
      <w:pPr>
        <w:autoSpaceDE w:val="0"/>
        <w:autoSpaceDN w:val="0"/>
        <w:jc w:val="center"/>
        <w:rPr>
          <w:rFonts w:cs="宋体" w:asciiTheme="minorEastAsia" w:hAnsiTheme="minorEastAsia" w:eastAsiaTheme="minorEastAsia"/>
          <w:b/>
          <w:spacing w:val="6"/>
          <w:sz w:val="32"/>
          <w:szCs w:val="32"/>
        </w:rPr>
      </w:pPr>
    </w:p>
    <w:p w14:paraId="16E07381">
      <w:pPr>
        <w:autoSpaceDE w:val="0"/>
        <w:autoSpaceDN w:val="0"/>
        <w:jc w:val="center"/>
        <w:rPr>
          <w:rFonts w:cs="宋体" w:asciiTheme="minorEastAsia" w:hAnsiTheme="minorEastAsia" w:eastAsiaTheme="minorEastAsia"/>
          <w:b/>
          <w:spacing w:val="6"/>
          <w:sz w:val="32"/>
          <w:szCs w:val="32"/>
        </w:rPr>
      </w:pPr>
    </w:p>
    <w:p w14:paraId="31A23418">
      <w:pPr>
        <w:autoSpaceDE w:val="0"/>
        <w:autoSpaceDN w:val="0"/>
        <w:jc w:val="center"/>
        <w:rPr>
          <w:rFonts w:cs="宋体" w:asciiTheme="minorEastAsia" w:hAnsiTheme="minorEastAsia" w:eastAsiaTheme="minorEastAsia"/>
          <w:b/>
          <w:spacing w:val="6"/>
          <w:sz w:val="32"/>
          <w:szCs w:val="32"/>
        </w:rPr>
      </w:pPr>
    </w:p>
    <w:p w14:paraId="7A5FF853">
      <w:pPr>
        <w:autoSpaceDE w:val="0"/>
        <w:autoSpaceDN w:val="0"/>
        <w:jc w:val="center"/>
        <w:rPr>
          <w:rFonts w:cs="宋体" w:asciiTheme="minorEastAsia" w:hAnsiTheme="minorEastAsia" w:eastAsiaTheme="minorEastAsia"/>
          <w:b/>
          <w:spacing w:val="6"/>
          <w:sz w:val="32"/>
          <w:szCs w:val="32"/>
        </w:rPr>
      </w:pPr>
    </w:p>
    <w:p w14:paraId="28A947FD">
      <w:pPr>
        <w:autoSpaceDE w:val="0"/>
        <w:autoSpaceDN w:val="0"/>
        <w:jc w:val="center"/>
        <w:rPr>
          <w:rFonts w:cs="宋体" w:asciiTheme="minorEastAsia" w:hAnsiTheme="minorEastAsia" w:eastAsiaTheme="minorEastAsia"/>
          <w:b/>
          <w:spacing w:val="6"/>
          <w:sz w:val="32"/>
          <w:szCs w:val="32"/>
        </w:rPr>
      </w:pPr>
    </w:p>
    <w:p w14:paraId="37EDC7C1">
      <w:pPr>
        <w:widowControl/>
        <w:adjustRightInd/>
        <w:jc w:val="left"/>
        <w:rPr>
          <w:rFonts w:cs="宋体" w:asciiTheme="minorEastAsia" w:hAnsiTheme="minorEastAsia" w:eastAsiaTheme="minorEastAsia"/>
          <w:b/>
          <w:spacing w:val="6"/>
          <w:sz w:val="32"/>
          <w:szCs w:val="32"/>
        </w:rPr>
      </w:pPr>
      <w:r>
        <w:rPr>
          <w:rFonts w:cs="宋体" w:asciiTheme="minorEastAsia" w:hAnsiTheme="minorEastAsia" w:eastAsiaTheme="minorEastAsia"/>
          <w:b/>
          <w:spacing w:val="6"/>
          <w:sz w:val="32"/>
          <w:szCs w:val="32"/>
        </w:rPr>
        <w:br w:type="page"/>
      </w:r>
    </w:p>
    <w:p w14:paraId="653E05E1">
      <w:pPr>
        <w:autoSpaceDE w:val="0"/>
        <w:autoSpaceDN w:val="0"/>
        <w:spacing w:line="360" w:lineRule="auto"/>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57D4EDC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E1F89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cs="宋体" w:asciiTheme="minorEastAsia" w:hAnsiTheme="minorEastAsia" w:eastAsiaTheme="minorEastAsia"/>
          <w:sz w:val="24"/>
          <w:lang w:eastAsia="zh-CN"/>
        </w:rPr>
        <w:t>2024年浙江省国控辐射环境自动监测站高气压电离室采购</w:t>
      </w:r>
      <w:r>
        <w:rPr>
          <w:rFonts w:hint="eastAsia" w:ascii="宋体" w:hAnsi="宋体" w:cs="宋体"/>
          <w:sz w:val="24"/>
        </w:rPr>
        <w:t>【</w:t>
      </w:r>
      <w:r>
        <w:rPr>
          <w:rFonts w:hint="eastAsia" w:cs="宋体" w:asciiTheme="minorEastAsia" w:hAnsiTheme="minorEastAsia" w:eastAsiaTheme="minorEastAsia"/>
          <w:sz w:val="24"/>
        </w:rPr>
        <w:t>项目编号：</w:t>
      </w:r>
      <w:r>
        <w:rPr>
          <w:rFonts w:hint="eastAsia" w:cs="宋体" w:asciiTheme="minorEastAsia" w:hAnsiTheme="minorEastAsia" w:eastAsiaTheme="minorEastAsia"/>
          <w:sz w:val="24"/>
          <w:lang w:eastAsia="zh-CN"/>
        </w:rPr>
        <w:t>ZJZBC-24-867</w:t>
      </w:r>
      <w:r>
        <w:rPr>
          <w:rFonts w:hint="eastAsia" w:ascii="宋体" w:hAnsi="宋体" w:cs="宋体"/>
          <w:sz w:val="24"/>
        </w:rPr>
        <w:t>】</w:t>
      </w:r>
      <w:r>
        <w:rPr>
          <w:rFonts w:hint="eastAsia" w:ascii="宋体" w:hAnsi="宋体" w:cs="宋体"/>
          <w:kern w:val="0"/>
          <w:sz w:val="24"/>
          <w:lang w:val="zh-CN"/>
        </w:rPr>
        <w:t xml:space="preserve">投标。 </w:t>
      </w:r>
    </w:p>
    <w:p w14:paraId="47913C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89F41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5141529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AFBBE0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213EADA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622E9E9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297A8E3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E646D5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8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8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85"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85"/>
      <w:r>
        <w:rPr>
          <w:rFonts w:hint="eastAsia" w:ascii="宋体" w:hAnsi="宋体" w:cs="宋体"/>
          <w:b/>
          <w:kern w:val="0"/>
          <w:sz w:val="24"/>
          <w:lang w:val="zh-CN"/>
        </w:rPr>
        <w:t>）</w:t>
      </w:r>
    </w:p>
    <w:p w14:paraId="420F27DC">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86" w:name="_Hlk101133173"/>
      <w:r>
        <w:rPr>
          <w:rFonts w:hint="eastAsia" w:ascii="宋体" w:hAnsi="宋体" w:cs="宋体"/>
          <w:sz w:val="24"/>
        </w:rPr>
        <w:t>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86"/>
    </w:p>
    <w:p w14:paraId="73FE333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FE20C4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DC1E08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A2F87D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E00345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25E658C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43897A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88F066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3722BF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F98B7B4">
      <w:pPr>
        <w:spacing w:line="360" w:lineRule="auto"/>
        <w:ind w:right="420"/>
        <w:rPr>
          <w:rFonts w:ascii="宋体" w:hAnsi="宋体" w:cs="宋体"/>
          <w:sz w:val="24"/>
        </w:rPr>
      </w:pPr>
      <w:r>
        <w:rPr>
          <w:rFonts w:hint="eastAsia" w:ascii="宋体" w:hAnsi="宋体" w:cs="宋体"/>
          <w:sz w:val="24"/>
        </w:rPr>
        <w:t>注：按本格式和要求提供。</w:t>
      </w:r>
    </w:p>
    <w:p w14:paraId="3ED194C5">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373278C">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6120C2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716BCE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cs="宋体" w:asciiTheme="minorEastAsia" w:hAnsiTheme="minorEastAsia" w:eastAsiaTheme="minorEastAsia"/>
          <w:sz w:val="24"/>
          <w:lang w:eastAsia="zh-CN"/>
        </w:rPr>
        <w:t>2024年浙江省国控辐射环境自动监测站高气压电离室采购</w:t>
      </w:r>
      <w:r>
        <w:rPr>
          <w:rFonts w:hint="eastAsia" w:ascii="宋体" w:hAnsi="宋体" w:cs="宋体"/>
          <w:sz w:val="24"/>
        </w:rPr>
        <w:t>【</w:t>
      </w:r>
      <w:r>
        <w:rPr>
          <w:rFonts w:hint="eastAsia" w:cs="宋体" w:asciiTheme="minorEastAsia" w:hAnsiTheme="minorEastAsia" w:eastAsiaTheme="minorEastAsia"/>
          <w:sz w:val="24"/>
        </w:rPr>
        <w:t>项目编号：</w:t>
      </w:r>
      <w:r>
        <w:rPr>
          <w:rFonts w:hint="eastAsia" w:cs="宋体" w:asciiTheme="minorEastAsia" w:hAnsiTheme="minorEastAsia" w:eastAsiaTheme="minorEastAsia"/>
          <w:sz w:val="24"/>
          <w:lang w:eastAsia="zh-CN"/>
        </w:rPr>
        <w:t>ZJZBC-24-867</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27A9D7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6B4D68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02BA2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9E8977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808533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CF32755">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D240C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E81D8C1">
      <w:pPr>
        <w:snapToGrid w:val="0"/>
        <w:spacing w:line="360" w:lineRule="auto"/>
        <w:ind w:firstLine="576"/>
        <w:rPr>
          <w:rFonts w:ascii="宋体" w:hAnsi="宋体" w:cs="宋体"/>
          <w:u w:val="single"/>
        </w:rPr>
      </w:pPr>
      <w:r>
        <w:rPr>
          <w:rFonts w:hint="eastAsia" w:ascii="宋体" w:hAnsi="宋体" w:cs="宋体"/>
          <w:u w:val="single"/>
        </w:rPr>
        <w:t xml:space="preserve"> </w:t>
      </w:r>
      <w:r>
        <w:rPr>
          <w:rFonts w:ascii="宋体" w:hAnsi="宋体" w:cs="宋体"/>
          <w:u w:val="single"/>
        </w:rPr>
        <w:t xml:space="preserve">                                              </w:t>
      </w:r>
    </w:p>
    <w:p w14:paraId="508708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FB54FBC">
      <w:pPr>
        <w:snapToGrid w:val="0"/>
        <w:spacing w:line="360" w:lineRule="auto"/>
        <w:ind w:firstLine="576"/>
        <w:rPr>
          <w:rFonts w:ascii="宋体" w:hAnsi="宋体" w:cs="宋体"/>
          <w:u w:val="single"/>
        </w:rPr>
      </w:pPr>
      <w:r>
        <w:rPr>
          <w:rFonts w:hint="eastAsia" w:ascii="宋体" w:hAnsi="宋体" w:cs="宋体"/>
          <w:u w:val="single"/>
        </w:rPr>
        <w:t xml:space="preserve"> </w:t>
      </w:r>
      <w:r>
        <w:rPr>
          <w:rFonts w:ascii="宋体" w:hAnsi="宋体" w:cs="宋体"/>
          <w:u w:val="single"/>
        </w:rPr>
        <w:t xml:space="preserve">                                              </w:t>
      </w:r>
    </w:p>
    <w:p w14:paraId="0A0326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54AB93E">
      <w:pPr>
        <w:snapToGrid w:val="0"/>
        <w:spacing w:line="360" w:lineRule="auto"/>
        <w:ind w:firstLine="576"/>
        <w:rPr>
          <w:rFonts w:ascii="宋体" w:hAnsi="宋体" w:cs="宋体"/>
          <w:u w:val="single"/>
        </w:rPr>
      </w:pPr>
      <w:r>
        <w:rPr>
          <w:rFonts w:hint="eastAsia" w:ascii="宋体" w:hAnsi="宋体" w:cs="宋体"/>
          <w:u w:val="single"/>
        </w:rPr>
        <w:t xml:space="preserve"> </w:t>
      </w:r>
      <w:r>
        <w:rPr>
          <w:rFonts w:ascii="宋体" w:hAnsi="宋体" w:cs="宋体"/>
          <w:u w:val="single"/>
        </w:rPr>
        <w:t xml:space="preserve">                                              </w:t>
      </w:r>
    </w:p>
    <w:p w14:paraId="116E9A8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92B3952">
      <w:pPr>
        <w:snapToGrid w:val="0"/>
        <w:spacing w:line="360" w:lineRule="auto"/>
        <w:ind w:firstLine="576"/>
        <w:rPr>
          <w:rFonts w:ascii="宋体" w:hAnsi="宋体" w:cs="宋体"/>
          <w:u w:val="single"/>
        </w:rPr>
      </w:pPr>
      <w:r>
        <w:rPr>
          <w:rFonts w:hint="eastAsia" w:ascii="宋体" w:hAnsi="宋体" w:cs="宋体"/>
          <w:u w:val="single"/>
        </w:rPr>
        <w:t xml:space="preserve"> </w:t>
      </w:r>
      <w:r>
        <w:rPr>
          <w:rFonts w:ascii="宋体" w:hAnsi="宋体" w:cs="宋体"/>
          <w:u w:val="single"/>
        </w:rPr>
        <w:t xml:space="preserve">                                              </w:t>
      </w:r>
    </w:p>
    <w:p w14:paraId="40AA14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C4468B5">
      <w:pPr>
        <w:snapToGrid w:val="0"/>
        <w:spacing w:line="360" w:lineRule="auto"/>
        <w:ind w:firstLine="576"/>
        <w:rPr>
          <w:rFonts w:ascii="宋体" w:hAnsi="宋体" w:cs="宋体"/>
          <w:u w:val="single"/>
        </w:rPr>
      </w:pPr>
      <w:r>
        <w:rPr>
          <w:rFonts w:hint="eastAsia" w:ascii="宋体" w:hAnsi="宋体" w:cs="宋体"/>
          <w:u w:val="single"/>
        </w:rPr>
        <w:t xml:space="preserve"> </w:t>
      </w:r>
      <w:r>
        <w:rPr>
          <w:rFonts w:ascii="宋体" w:hAnsi="宋体" w:cs="宋体"/>
          <w:u w:val="single"/>
        </w:rPr>
        <w:t xml:space="preserve">                                              </w:t>
      </w:r>
    </w:p>
    <w:p w14:paraId="6AE36A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68CCED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投标人名称(电子签名)：</w:t>
      </w:r>
    </w:p>
    <w:p w14:paraId="2BA36C94">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93EC5F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3B0F89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5FA394F1">
      <w:pPr>
        <w:spacing w:line="360" w:lineRule="auto"/>
        <w:ind w:right="420"/>
        <w:rPr>
          <w:rFonts w:cs="宋体" w:asciiTheme="minorEastAsia" w:hAnsiTheme="minorEastAsia" w:eastAsiaTheme="minorEastAsia"/>
          <w:b/>
          <w:spacing w:val="6"/>
          <w:sz w:val="32"/>
          <w:szCs w:val="32"/>
        </w:rPr>
      </w:pPr>
      <w:r>
        <w:rPr>
          <w:rFonts w:hint="eastAsia" w:ascii="宋体" w:hAnsi="宋体" w:cs="宋体"/>
          <w:sz w:val="24"/>
        </w:rPr>
        <w:t>注：按本格式和要求提供。</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微软雅黑 Light"/>
    <w:panose1 w:val="00000000000000000000"/>
    <w:charset w:val="00"/>
    <w:family w:val="auto"/>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微软雅黑 Ligh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86"/>
    <w:family w:val="auto"/>
    <w:pitch w:val="default"/>
    <w:sig w:usb0="00000000" w:usb1="00000000" w:usb2="00000000" w:usb3="00000000" w:csb0="00040001" w:csb1="00000000"/>
  </w:font>
  <w:font w:name="Myriad Pro">
    <w:altName w:val="Corbel"/>
    <w:panose1 w:val="00000000000000000000"/>
    <w:charset w:val="00"/>
    <w:family w:val="swiss"/>
    <w:pitch w:val="default"/>
    <w:sig w:usb0="00000000" w:usb1="00000000"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Segoe UI Emoji">
    <w:panose1 w:val="020B0502040204020203"/>
    <w:charset w:val="00"/>
    <w:family w:val="swiss"/>
    <w:pitch w:val="default"/>
    <w:sig w:usb0="00000001" w:usb1="02000000" w:usb2="00000000" w:usb3="00000000" w:csb0="000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9CB6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EEC7">
    <w:pPr>
      <w:jc w:val="center"/>
    </w:pPr>
    <w:r>
      <w:rPr>
        <w:rFonts w:hint="eastAsia"/>
      </w:rPr>
      <w:t xml:space="preserve">第 </w:t>
    </w:r>
    <w:r>
      <w:rPr>
        <w:rFonts w:hint="eastAsia"/>
      </w:rPr>
      <w:fldChar w:fldCharType="begin"/>
    </w:r>
    <w:r>
      <w:rPr>
        <w:rFonts w:hint="eastAsia"/>
      </w:rPr>
      <w:instrText xml:space="preserve"> PAGE </w:instrText>
    </w:r>
    <w:r>
      <w:rPr>
        <w:rFonts w:hint="eastAsia"/>
      </w:rPr>
      <w:fldChar w:fldCharType="separate"/>
    </w:r>
    <w:r>
      <w:t>94</w:t>
    </w:r>
    <w:r>
      <w:rPr>
        <w:rFonts w:hint="eastAsia"/>
      </w:rPr>
      <w:fldChar w:fldCharType="end"/>
    </w:r>
    <w:r>
      <w:rPr>
        <w:rFonts w:hint="eastAsia"/>
      </w:rPr>
      <w:t xml:space="preserve"> 页 共 </w:t>
    </w:r>
    <w:r>
      <w:rPr>
        <w:rFonts w:hint="eastAsia"/>
      </w:rPr>
      <w:fldChar w:fldCharType="begin"/>
    </w:r>
    <w:r>
      <w:rPr>
        <w:rFonts w:hint="eastAsia"/>
      </w:rPr>
      <w:instrText xml:space="preserve"> NUMPAGES </w:instrText>
    </w:r>
    <w:r>
      <w:rPr>
        <w:rFonts w:hint="eastAsia"/>
      </w:rPr>
      <w:fldChar w:fldCharType="separate"/>
    </w:r>
    <w:r>
      <w:t>94</w:t>
    </w:r>
    <w:r>
      <w:rPr>
        <w:rFonts w:hint="eastAsia"/>
      </w:rPr>
      <w:fldChar w:fldCharType="end"/>
    </w:r>
    <w:r>
      <w:rPr>
        <w:rFonts w:hint="eastAsia"/>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21888">
    <w:pPr>
      <w:pStyle w:val="44"/>
      <w:framePr w:wrap="around" w:vAnchor="text" w:hAnchor="margin" w:xAlign="right" w:y="1"/>
      <w:rPr>
        <w:rStyle w:val="78"/>
      </w:rPr>
    </w:pPr>
    <w:r>
      <w:fldChar w:fldCharType="begin"/>
    </w:r>
    <w:r>
      <w:rPr>
        <w:rStyle w:val="78"/>
      </w:rPr>
      <w:instrText xml:space="preserve">PAGE  </w:instrText>
    </w:r>
    <w:r>
      <w:fldChar w:fldCharType="end"/>
    </w:r>
  </w:p>
  <w:p w14:paraId="0A595047">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AC9B4">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bookmarkStart w:id="87" w:name="_Toc131845147"/>
    <w:bookmarkStart w:id="88" w:name="_Toc36110187"/>
    <w:bookmarkStart w:id="89" w:name="_Toc164085800"/>
    <w:bookmarkStart w:id="90" w:name="_Toc91899912"/>
    <w:r>
      <w:rPr>
        <w:rFonts w:hint="eastAsia" w:ascii="仿宋_GB2312" w:eastAsia="仿宋_GB2312"/>
        <w:kern w:val="0"/>
        <w:szCs w:val="21"/>
      </w:rPr>
      <w:t xml:space="preserve"> 页</w:t>
    </w:r>
    <w:bookmarkEnd w:id="87"/>
    <w:bookmarkEnd w:id="88"/>
    <w:bookmarkEnd w:id="89"/>
    <w:bookmarkEnd w:id="9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ABFAF">
    <w:pPr>
      <w:pStyle w:val="44"/>
      <w:framePr w:wrap="around" w:vAnchor="text" w:hAnchor="margin" w:xAlign="right" w:y="1"/>
      <w:rPr>
        <w:rStyle w:val="78"/>
      </w:rPr>
    </w:pPr>
    <w:r>
      <w:fldChar w:fldCharType="begin"/>
    </w:r>
    <w:r>
      <w:rPr>
        <w:rStyle w:val="78"/>
      </w:rPr>
      <w:instrText xml:space="preserve">PAGE  </w:instrText>
    </w:r>
    <w:r>
      <w:fldChar w:fldCharType="end"/>
    </w:r>
  </w:p>
  <w:p w14:paraId="2F7A0500">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7A60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6CBD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AEAF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595E47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C9D0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7BC9660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3AC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3067AA5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7F2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4F8C601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A666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42D7672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E608F">
    <w:pPr>
      <w:pStyle w:val="45"/>
      <w:pBdr>
        <w:bottom w:val="single" w:color="auto" w:sz="6" w:space="0"/>
      </w:pBdr>
      <w:tabs>
        <w:tab w:val="clear" w:pos="4153"/>
        <w:tab w:val="clear" w:pos="8306"/>
      </w:tabs>
      <w:jc w:val="right"/>
      <w:rPr>
        <w:sz w:val="21"/>
        <w:szCs w:val="21"/>
        <w:lang w:val="zh-CN"/>
      </w:rPr>
    </w:pPr>
    <w:r>
      <w:rPr>
        <w:sz w:val="21"/>
        <w:szCs w:val="21"/>
        <w:lang w:val="zh-CN"/>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269F">
    <w:pPr>
      <w:pStyle w:val="45"/>
      <w:jc w:val="right"/>
      <w:rPr>
        <w:sz w:val="21"/>
        <w:szCs w:val="21"/>
      </w:rPr>
    </w:pPr>
    <w:r>
      <w:rPr>
        <w:sz w:val="21"/>
        <w:szCs w:val="21"/>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CD55">
    <w:pPr>
      <w:pStyle w:val="45"/>
      <w:pBdr>
        <w:bottom w:val="single" w:color="auto" w:sz="6" w:space="0"/>
      </w:pBdr>
      <w:tabs>
        <w:tab w:val="clear" w:pos="4153"/>
        <w:tab w:val="clear" w:pos="8306"/>
      </w:tabs>
      <w:jc w:val="right"/>
      <w:rPr>
        <w:sz w:val="21"/>
        <w:szCs w:val="21"/>
      </w:rPr>
    </w:pPr>
    <w:r>
      <w:rPr>
        <w:sz w:val="21"/>
        <w:szCs w:val="21"/>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515CE">
    <w:pPr>
      <w:pStyle w:val="45"/>
      <w:pBdr>
        <w:bottom w:val="single" w:color="auto" w:sz="6" w:space="0"/>
      </w:pBdr>
      <w:tabs>
        <w:tab w:val="clear" w:pos="4153"/>
        <w:tab w:val="clear" w:pos="8306"/>
      </w:tabs>
      <w:jc w:val="right"/>
      <w:rPr>
        <w:sz w:val="21"/>
        <w:szCs w:val="21"/>
        <w:lang w:val="zh-CN"/>
      </w:rPr>
    </w:pPr>
    <w:r>
      <w:rPr>
        <w:sz w:val="21"/>
        <w:szCs w:val="21"/>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D37A">
    <w:pPr>
      <w:pStyle w:val="45"/>
      <w:jc w:val="right"/>
      <w:rPr>
        <w:sz w:val="21"/>
        <w:szCs w:val="21"/>
      </w:rPr>
    </w:pPr>
    <w:r>
      <w:rPr>
        <w:sz w:val="21"/>
        <w:szCs w:val="21"/>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48EB1">
    <w:pPr>
      <w:pStyle w:val="45"/>
      <w:pBdr>
        <w:bottom w:val="single" w:color="auto" w:sz="6" w:space="0"/>
      </w:pBdr>
      <w:tabs>
        <w:tab w:val="clear" w:pos="4153"/>
        <w:tab w:val="clear" w:pos="8306"/>
      </w:tabs>
      <w:jc w:val="right"/>
      <w:rPr>
        <w:sz w:val="21"/>
        <w:szCs w:val="21"/>
        <w:lang w:val="zh-CN"/>
      </w:rPr>
    </w:pPr>
    <w:r>
      <w:rPr>
        <w:sz w:val="21"/>
        <w:szCs w:val="21"/>
        <w:lang w:val="zh-CN"/>
      </w:rPr>
      <w:t>政府采购公开招标文件</w:t>
    </w:r>
  </w:p>
  <w:p w14:paraId="212CEA2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7479C">
    <w:pPr>
      <w:pStyle w:val="45"/>
      <w:pBdr>
        <w:bottom w:val="single" w:color="auto" w:sz="6" w:space="0"/>
      </w:pBdr>
      <w:tabs>
        <w:tab w:val="clear" w:pos="4153"/>
        <w:tab w:val="clear" w:pos="8306"/>
      </w:tabs>
      <w:jc w:val="right"/>
      <w:rPr>
        <w:sz w:val="21"/>
        <w:szCs w:val="21"/>
        <w:lang w:val="zh-CN"/>
      </w:rPr>
    </w:pPr>
    <w:r>
      <w:rPr>
        <w:sz w:val="21"/>
        <w:szCs w:val="21"/>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377E5">
    <w:pPr>
      <w:pStyle w:val="45"/>
      <w:jc w:val="right"/>
      <w:rPr>
        <w:rFonts w:ascii="仿宋_GB2312" w:eastAsia="仿宋_GB2312"/>
        <w:b/>
        <w:i/>
        <w:u w:val="single"/>
      </w:rPr>
    </w:pPr>
    <w:r>
      <w:t>杭州市政府采购公开招标文件</w:t>
    </w:r>
  </w:p>
  <w:p w14:paraId="356CE85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04833">
    <w:pPr>
      <w:pStyle w:val="45"/>
      <w:jc w:val="right"/>
      <w:rPr>
        <w:sz w:val="21"/>
        <w:szCs w:val="21"/>
      </w:rPr>
    </w:pPr>
    <w:r>
      <w:rPr>
        <w:sz w:val="21"/>
        <w:szCs w:val="21"/>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26131">
    <w:pPr>
      <w:pStyle w:val="45"/>
      <w:jc w:val="right"/>
      <w:rPr>
        <w:rFonts w:ascii="仿宋_GB2312" w:eastAsia="仿宋_GB2312"/>
        <w:b/>
        <w:i/>
        <w:iCs/>
        <w:sz w:val="21"/>
        <w:szCs w:val="21"/>
        <w:u w:val="single"/>
      </w:rPr>
    </w:pPr>
    <w:r>
      <w:rPr>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pPr>
        <w:ind w:left="0" w:firstLine="420"/>
      </w:pPr>
      <w:rPr>
        <w:rFonts w:hint="eastAsia"/>
      </w:rPr>
    </w:lvl>
  </w:abstractNum>
  <w:abstractNum w:abstractNumId="1">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2">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3">
    <w:nsid w:val="00000005"/>
    <w:multiLevelType w:val="singleLevel"/>
    <w:tmpl w:val="00000005"/>
    <w:lvl w:ilvl="0" w:tentative="0">
      <w:start w:val="1"/>
      <w:numFmt w:val="decimal"/>
      <w:pStyle w:val="1055"/>
      <w:suff w:val="nothing"/>
      <w:lvlText w:val="（%1）"/>
      <w:lvlJc w:val="left"/>
    </w:lvl>
  </w:abstractNum>
  <w:abstractNum w:abstractNumId="4">
    <w:nsid w:val="00000008"/>
    <w:multiLevelType w:val="multilevel"/>
    <w:tmpl w:val="00000008"/>
    <w:lvl w:ilvl="0" w:tentative="0">
      <w:start w:val="1"/>
      <w:numFmt w:val="bullet"/>
      <w:pStyle w:val="102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0000009"/>
    <w:multiLevelType w:val="multilevel"/>
    <w:tmpl w:val="00000009"/>
    <w:lvl w:ilvl="0" w:tentative="0">
      <w:start w:val="1"/>
      <w:numFmt w:val="decimal"/>
      <w:suff w:val="space"/>
      <w:lvlText w:val="第 %1 章"/>
      <w:lvlJc w:val="cente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988"/>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
    <w:nsid w:val="0000000A"/>
    <w:multiLevelType w:val="multilevel"/>
    <w:tmpl w:val="0000000A"/>
    <w:lvl w:ilvl="0" w:tentative="0">
      <w:start w:val="1"/>
      <w:numFmt w:val="bullet"/>
      <w:pStyle w:val="1031"/>
      <w:lvlText w:val=""/>
      <w:lvlJc w:val="left"/>
      <w:pPr>
        <w:ind w:left="900" w:hanging="420"/>
      </w:pPr>
      <w:rPr>
        <w:rFonts w:hint="default" w:ascii="Wingdings" w:hAnsi="Wingdings"/>
        <w:sz w:val="16"/>
        <w:szCs w:val="16"/>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0B"/>
    <w:multiLevelType w:val="multilevel"/>
    <w:tmpl w:val="0000000B"/>
    <w:lvl w:ilvl="0" w:tentative="0">
      <w:start w:val="1"/>
      <w:numFmt w:val="decimal"/>
      <w:lvlText w:val="%1"/>
      <w:lvlJc w:val="left"/>
      <w:pPr>
        <w:ind w:left="840" w:hanging="420"/>
      </w:pPr>
      <w:rPr>
        <w:rFonts w:hint="eastAsia"/>
      </w:rPr>
    </w:lvl>
    <w:lvl w:ilvl="1" w:tentative="0">
      <w:start w:val="1"/>
      <w:numFmt w:val="decimal"/>
      <w:pStyle w:val="1043"/>
      <w:suff w:val="space"/>
      <w:lvlText w:val="图 %2 "/>
      <w:lvlJc w:val="left"/>
      <w:pPr>
        <w:ind w:left="840" w:hanging="420"/>
      </w:pPr>
      <w:rPr>
        <w:rFonts w:hint="eastAsia"/>
      </w:rPr>
    </w:lvl>
    <w:lvl w:ilvl="2" w:tentative="0">
      <w:start w:val="1"/>
      <w:numFmt w:val="decimal"/>
      <w:lvlText w:val="%3）"/>
      <w:lvlJc w:val="left"/>
      <w:pPr>
        <w:ind w:left="1215" w:hanging="375"/>
      </w:pPr>
      <w:rPr>
        <w:rFonts w:hint="default"/>
        <w:sz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C"/>
    <w:multiLevelType w:val="multilevel"/>
    <w:tmpl w:val="0000000C"/>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987"/>
      <w:suff w:val="space"/>
      <w:lvlText w:val="%1.%2.%3.%4.%5.%6.%7"/>
      <w:lvlJc w:val="left"/>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9">
    <w:nsid w:val="0000000E"/>
    <w:multiLevelType w:val="multilevel"/>
    <w:tmpl w:val="0000000E"/>
    <w:lvl w:ilvl="0" w:tentative="0">
      <w:start w:val="1"/>
      <w:numFmt w:val="decimal"/>
      <w:pStyle w:val="998"/>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92D3DEF"/>
    <w:multiLevelType w:val="singleLevel"/>
    <w:tmpl w:val="492D3DEF"/>
    <w:lvl w:ilvl="0" w:tentative="0">
      <w:start w:val="2"/>
      <w:numFmt w:val="upperLetter"/>
      <w:lvlText w:val="%1."/>
      <w:lvlJc w:val="left"/>
      <w:pPr>
        <w:tabs>
          <w:tab w:val="left" w:pos="312"/>
        </w:tabs>
      </w:pPr>
    </w:lvl>
  </w:abstractNum>
  <w:abstractNum w:abstractNumId="11">
    <w:nsid w:val="62C402FF"/>
    <w:multiLevelType w:val="multilevel"/>
    <w:tmpl w:val="62C402FF"/>
    <w:lvl w:ilvl="0" w:tentative="0">
      <w:start w:val="1"/>
      <w:numFmt w:val="bullet"/>
      <w:lvlText w:val=""/>
      <w:lvlJc w:val="left"/>
      <w:pPr>
        <w:ind w:left="2100" w:hanging="420"/>
      </w:pPr>
      <w:rPr>
        <w:rFonts w:hint="default" w:ascii="Wingdings" w:hAnsi="Wingdings"/>
        <w:sz w:val="18"/>
        <w:szCs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1036"/>
      <w:lvlText w:val=""/>
      <w:lvlJc w:val="left"/>
      <w:pPr>
        <w:ind w:left="2064" w:hanging="420"/>
      </w:pPr>
      <w:rPr>
        <w:rFonts w:hint="default" w:ascii="Wingdings" w:hAnsi="Wingdings"/>
        <w:sz w:val="16"/>
        <w:szCs w:val="16"/>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5"/>
  </w:num>
  <w:num w:numId="3">
    <w:abstractNumId w:val="9"/>
  </w:num>
  <w:num w:numId="4">
    <w:abstractNumId w:val="4"/>
  </w:num>
  <w:num w:numId="5">
    <w:abstractNumId w:val="6"/>
  </w:num>
  <w:num w:numId="6">
    <w:abstractNumId w:val="11"/>
  </w:num>
  <w:num w:numId="7">
    <w:abstractNumId w:val="7"/>
  </w:num>
  <w:num w:numId="8">
    <w:abstractNumId w:val="3"/>
  </w:num>
  <w:num w:numId="9">
    <w:abstractNumId w:val="1"/>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BjM2YwMjU5NGQ2NzA0NzA0M2U4ZTc0YTA1YjI2N2EifQ=="/>
  </w:docVars>
  <w:rsids>
    <w:rsidRoot w:val="00433220"/>
    <w:rsid w:val="000001C5"/>
    <w:rsid w:val="00001AA1"/>
    <w:rsid w:val="00001D3B"/>
    <w:rsid w:val="00004233"/>
    <w:rsid w:val="00004500"/>
    <w:rsid w:val="00004BBD"/>
    <w:rsid w:val="000056FA"/>
    <w:rsid w:val="00005F82"/>
    <w:rsid w:val="00006994"/>
    <w:rsid w:val="000069C0"/>
    <w:rsid w:val="000073ED"/>
    <w:rsid w:val="0001051F"/>
    <w:rsid w:val="000105D6"/>
    <w:rsid w:val="000116D2"/>
    <w:rsid w:val="000124F6"/>
    <w:rsid w:val="0001306D"/>
    <w:rsid w:val="000134B5"/>
    <w:rsid w:val="00014AF9"/>
    <w:rsid w:val="000157EA"/>
    <w:rsid w:val="0001580F"/>
    <w:rsid w:val="00017C2E"/>
    <w:rsid w:val="00021F83"/>
    <w:rsid w:val="00024A83"/>
    <w:rsid w:val="00024C5B"/>
    <w:rsid w:val="00024F83"/>
    <w:rsid w:val="0002550C"/>
    <w:rsid w:val="00025FE4"/>
    <w:rsid w:val="00026310"/>
    <w:rsid w:val="00026BD2"/>
    <w:rsid w:val="00027760"/>
    <w:rsid w:val="00027D83"/>
    <w:rsid w:val="00030268"/>
    <w:rsid w:val="00031ADD"/>
    <w:rsid w:val="000328CF"/>
    <w:rsid w:val="00032DE3"/>
    <w:rsid w:val="00035816"/>
    <w:rsid w:val="00035F61"/>
    <w:rsid w:val="00037F94"/>
    <w:rsid w:val="000405A5"/>
    <w:rsid w:val="00044056"/>
    <w:rsid w:val="00044E67"/>
    <w:rsid w:val="0004560E"/>
    <w:rsid w:val="00045C8F"/>
    <w:rsid w:val="00046FBE"/>
    <w:rsid w:val="00051E69"/>
    <w:rsid w:val="00054E23"/>
    <w:rsid w:val="00055047"/>
    <w:rsid w:val="00055512"/>
    <w:rsid w:val="000563B5"/>
    <w:rsid w:val="00056B45"/>
    <w:rsid w:val="00056C6D"/>
    <w:rsid w:val="0005735A"/>
    <w:rsid w:val="00060362"/>
    <w:rsid w:val="00061340"/>
    <w:rsid w:val="00062024"/>
    <w:rsid w:val="00062521"/>
    <w:rsid w:val="00062F2D"/>
    <w:rsid w:val="0006386B"/>
    <w:rsid w:val="0006414A"/>
    <w:rsid w:val="000651C9"/>
    <w:rsid w:val="00066570"/>
    <w:rsid w:val="00066C5E"/>
    <w:rsid w:val="000703D1"/>
    <w:rsid w:val="00071061"/>
    <w:rsid w:val="00072067"/>
    <w:rsid w:val="00073D24"/>
    <w:rsid w:val="00074D34"/>
    <w:rsid w:val="00075A8A"/>
    <w:rsid w:val="00076314"/>
    <w:rsid w:val="00076F48"/>
    <w:rsid w:val="000770AB"/>
    <w:rsid w:val="00082452"/>
    <w:rsid w:val="00085F66"/>
    <w:rsid w:val="00087B87"/>
    <w:rsid w:val="00091D6C"/>
    <w:rsid w:val="00092618"/>
    <w:rsid w:val="00092FB7"/>
    <w:rsid w:val="00093D15"/>
    <w:rsid w:val="000942BC"/>
    <w:rsid w:val="00095B88"/>
    <w:rsid w:val="0009664E"/>
    <w:rsid w:val="000A043F"/>
    <w:rsid w:val="000A0F69"/>
    <w:rsid w:val="000A2D88"/>
    <w:rsid w:val="000A37F9"/>
    <w:rsid w:val="000A3CC5"/>
    <w:rsid w:val="000A5A7B"/>
    <w:rsid w:val="000A6218"/>
    <w:rsid w:val="000A7E55"/>
    <w:rsid w:val="000B0B02"/>
    <w:rsid w:val="000B2DB5"/>
    <w:rsid w:val="000B3540"/>
    <w:rsid w:val="000B514C"/>
    <w:rsid w:val="000B6F40"/>
    <w:rsid w:val="000C0880"/>
    <w:rsid w:val="000C10BA"/>
    <w:rsid w:val="000C2004"/>
    <w:rsid w:val="000C2622"/>
    <w:rsid w:val="000C5B67"/>
    <w:rsid w:val="000C637E"/>
    <w:rsid w:val="000C66C8"/>
    <w:rsid w:val="000C6F5F"/>
    <w:rsid w:val="000C784B"/>
    <w:rsid w:val="000D0B31"/>
    <w:rsid w:val="000D13F0"/>
    <w:rsid w:val="000D1ECF"/>
    <w:rsid w:val="000D35E6"/>
    <w:rsid w:val="000D4602"/>
    <w:rsid w:val="000D5C3B"/>
    <w:rsid w:val="000D687C"/>
    <w:rsid w:val="000D6EAF"/>
    <w:rsid w:val="000E0B85"/>
    <w:rsid w:val="000E1CC7"/>
    <w:rsid w:val="000E4BF2"/>
    <w:rsid w:val="000F0A43"/>
    <w:rsid w:val="000F101C"/>
    <w:rsid w:val="000F14D9"/>
    <w:rsid w:val="000F1C18"/>
    <w:rsid w:val="000F3B23"/>
    <w:rsid w:val="000F3BD4"/>
    <w:rsid w:val="000F4D43"/>
    <w:rsid w:val="001002C0"/>
    <w:rsid w:val="001013E7"/>
    <w:rsid w:val="00103E9C"/>
    <w:rsid w:val="00106670"/>
    <w:rsid w:val="00106990"/>
    <w:rsid w:val="00106EEA"/>
    <w:rsid w:val="00107116"/>
    <w:rsid w:val="001077EF"/>
    <w:rsid w:val="00110D05"/>
    <w:rsid w:val="00112621"/>
    <w:rsid w:val="00114B57"/>
    <w:rsid w:val="00115994"/>
    <w:rsid w:val="001171FD"/>
    <w:rsid w:val="001224CC"/>
    <w:rsid w:val="001226CA"/>
    <w:rsid w:val="0012339F"/>
    <w:rsid w:val="0012382F"/>
    <w:rsid w:val="00126BCD"/>
    <w:rsid w:val="001306D5"/>
    <w:rsid w:val="00131323"/>
    <w:rsid w:val="00131F17"/>
    <w:rsid w:val="00133C0C"/>
    <w:rsid w:val="001343C1"/>
    <w:rsid w:val="00135F4D"/>
    <w:rsid w:val="00137F52"/>
    <w:rsid w:val="001407A1"/>
    <w:rsid w:val="00140849"/>
    <w:rsid w:val="00140CEB"/>
    <w:rsid w:val="0014338B"/>
    <w:rsid w:val="001436E4"/>
    <w:rsid w:val="001444C7"/>
    <w:rsid w:val="0014687B"/>
    <w:rsid w:val="00146E7A"/>
    <w:rsid w:val="00147773"/>
    <w:rsid w:val="00150AE3"/>
    <w:rsid w:val="00151E7F"/>
    <w:rsid w:val="00152155"/>
    <w:rsid w:val="001537F1"/>
    <w:rsid w:val="00157462"/>
    <w:rsid w:val="001574A8"/>
    <w:rsid w:val="0015772D"/>
    <w:rsid w:val="00160507"/>
    <w:rsid w:val="001611CA"/>
    <w:rsid w:val="00161B45"/>
    <w:rsid w:val="00161EED"/>
    <w:rsid w:val="00163A04"/>
    <w:rsid w:val="00164DBC"/>
    <w:rsid w:val="001652BF"/>
    <w:rsid w:val="00165764"/>
    <w:rsid w:val="00166905"/>
    <w:rsid w:val="00167A64"/>
    <w:rsid w:val="00170F90"/>
    <w:rsid w:val="00173059"/>
    <w:rsid w:val="00173AA6"/>
    <w:rsid w:val="0017446C"/>
    <w:rsid w:val="001746E4"/>
    <w:rsid w:val="001769C2"/>
    <w:rsid w:val="0017722A"/>
    <w:rsid w:val="0017762D"/>
    <w:rsid w:val="00181926"/>
    <w:rsid w:val="00182D4D"/>
    <w:rsid w:val="00183053"/>
    <w:rsid w:val="00184953"/>
    <w:rsid w:val="00185EE2"/>
    <w:rsid w:val="0018664C"/>
    <w:rsid w:val="001868BC"/>
    <w:rsid w:val="00187D36"/>
    <w:rsid w:val="0019027A"/>
    <w:rsid w:val="00190F78"/>
    <w:rsid w:val="001913FA"/>
    <w:rsid w:val="00194C23"/>
    <w:rsid w:val="001950C9"/>
    <w:rsid w:val="00195A07"/>
    <w:rsid w:val="00196068"/>
    <w:rsid w:val="001964D3"/>
    <w:rsid w:val="001966B0"/>
    <w:rsid w:val="0019682A"/>
    <w:rsid w:val="0019776A"/>
    <w:rsid w:val="001A0364"/>
    <w:rsid w:val="001A13F2"/>
    <w:rsid w:val="001A32FC"/>
    <w:rsid w:val="001A374B"/>
    <w:rsid w:val="001A472B"/>
    <w:rsid w:val="001A779A"/>
    <w:rsid w:val="001A78AB"/>
    <w:rsid w:val="001A7986"/>
    <w:rsid w:val="001B33D5"/>
    <w:rsid w:val="001B44A0"/>
    <w:rsid w:val="001B4C71"/>
    <w:rsid w:val="001B5939"/>
    <w:rsid w:val="001B7968"/>
    <w:rsid w:val="001C0145"/>
    <w:rsid w:val="001C2E6B"/>
    <w:rsid w:val="001C2E8B"/>
    <w:rsid w:val="001C49BB"/>
    <w:rsid w:val="001C4F68"/>
    <w:rsid w:val="001C5DE2"/>
    <w:rsid w:val="001C6361"/>
    <w:rsid w:val="001D062A"/>
    <w:rsid w:val="001D085D"/>
    <w:rsid w:val="001D1E11"/>
    <w:rsid w:val="001D2363"/>
    <w:rsid w:val="001D4969"/>
    <w:rsid w:val="001D504E"/>
    <w:rsid w:val="001D7223"/>
    <w:rsid w:val="001D7A68"/>
    <w:rsid w:val="001E3724"/>
    <w:rsid w:val="001E3CFD"/>
    <w:rsid w:val="001E44BE"/>
    <w:rsid w:val="001E518C"/>
    <w:rsid w:val="001E5631"/>
    <w:rsid w:val="001F169A"/>
    <w:rsid w:val="001F1B94"/>
    <w:rsid w:val="001F221E"/>
    <w:rsid w:val="001F2F7C"/>
    <w:rsid w:val="001F36FC"/>
    <w:rsid w:val="001F3B13"/>
    <w:rsid w:val="001F5740"/>
    <w:rsid w:val="001F7621"/>
    <w:rsid w:val="001F76C1"/>
    <w:rsid w:val="00200B14"/>
    <w:rsid w:val="00200D9E"/>
    <w:rsid w:val="0020196E"/>
    <w:rsid w:val="00202087"/>
    <w:rsid w:val="00202EAB"/>
    <w:rsid w:val="00203B93"/>
    <w:rsid w:val="00205398"/>
    <w:rsid w:val="002057F6"/>
    <w:rsid w:val="00205AB1"/>
    <w:rsid w:val="00205F99"/>
    <w:rsid w:val="002066BE"/>
    <w:rsid w:val="0021024B"/>
    <w:rsid w:val="00211968"/>
    <w:rsid w:val="00214C27"/>
    <w:rsid w:val="00214EA1"/>
    <w:rsid w:val="00215EB1"/>
    <w:rsid w:val="00217B02"/>
    <w:rsid w:val="002203C0"/>
    <w:rsid w:val="002208B7"/>
    <w:rsid w:val="00222323"/>
    <w:rsid w:val="00224443"/>
    <w:rsid w:val="0022592B"/>
    <w:rsid w:val="00226D45"/>
    <w:rsid w:val="00227068"/>
    <w:rsid w:val="00227A6C"/>
    <w:rsid w:val="002368D1"/>
    <w:rsid w:val="00236A9B"/>
    <w:rsid w:val="0023759D"/>
    <w:rsid w:val="0023783A"/>
    <w:rsid w:val="00237A06"/>
    <w:rsid w:val="00237A8A"/>
    <w:rsid w:val="002408BF"/>
    <w:rsid w:val="00244037"/>
    <w:rsid w:val="00244665"/>
    <w:rsid w:val="002447F6"/>
    <w:rsid w:val="00244A63"/>
    <w:rsid w:val="00245439"/>
    <w:rsid w:val="0024716C"/>
    <w:rsid w:val="00250BC9"/>
    <w:rsid w:val="00251328"/>
    <w:rsid w:val="00253CFC"/>
    <w:rsid w:val="00254C4B"/>
    <w:rsid w:val="00254F93"/>
    <w:rsid w:val="00255AF3"/>
    <w:rsid w:val="00255B07"/>
    <w:rsid w:val="00255E86"/>
    <w:rsid w:val="002562DC"/>
    <w:rsid w:val="00260271"/>
    <w:rsid w:val="00260AF4"/>
    <w:rsid w:val="00261557"/>
    <w:rsid w:val="0026189E"/>
    <w:rsid w:val="00264E41"/>
    <w:rsid w:val="002658CF"/>
    <w:rsid w:val="0026592F"/>
    <w:rsid w:val="0027152F"/>
    <w:rsid w:val="0027162D"/>
    <w:rsid w:val="0027288F"/>
    <w:rsid w:val="00274D61"/>
    <w:rsid w:val="0027729C"/>
    <w:rsid w:val="00280A56"/>
    <w:rsid w:val="00283C6B"/>
    <w:rsid w:val="00283EB3"/>
    <w:rsid w:val="00284FDC"/>
    <w:rsid w:val="0028501A"/>
    <w:rsid w:val="00286460"/>
    <w:rsid w:val="002871D4"/>
    <w:rsid w:val="002874A8"/>
    <w:rsid w:val="00291245"/>
    <w:rsid w:val="0029176F"/>
    <w:rsid w:val="00291B8D"/>
    <w:rsid w:val="00295A99"/>
    <w:rsid w:val="00296EFF"/>
    <w:rsid w:val="002A1076"/>
    <w:rsid w:val="002A1DCA"/>
    <w:rsid w:val="002A2D43"/>
    <w:rsid w:val="002A5BFA"/>
    <w:rsid w:val="002A5FA8"/>
    <w:rsid w:val="002A67A0"/>
    <w:rsid w:val="002A6B07"/>
    <w:rsid w:val="002A71CC"/>
    <w:rsid w:val="002A73BF"/>
    <w:rsid w:val="002B1689"/>
    <w:rsid w:val="002B29E2"/>
    <w:rsid w:val="002B42AB"/>
    <w:rsid w:val="002B4793"/>
    <w:rsid w:val="002B4D28"/>
    <w:rsid w:val="002B5F95"/>
    <w:rsid w:val="002B6402"/>
    <w:rsid w:val="002B66A8"/>
    <w:rsid w:val="002B6CE7"/>
    <w:rsid w:val="002C08CE"/>
    <w:rsid w:val="002C0DA8"/>
    <w:rsid w:val="002C1468"/>
    <w:rsid w:val="002C1E3D"/>
    <w:rsid w:val="002C2313"/>
    <w:rsid w:val="002C36EB"/>
    <w:rsid w:val="002C50CD"/>
    <w:rsid w:val="002C6135"/>
    <w:rsid w:val="002D1378"/>
    <w:rsid w:val="002D16F9"/>
    <w:rsid w:val="002D1AC4"/>
    <w:rsid w:val="002D2B6E"/>
    <w:rsid w:val="002D54BF"/>
    <w:rsid w:val="002D5F8C"/>
    <w:rsid w:val="002D65DD"/>
    <w:rsid w:val="002E0743"/>
    <w:rsid w:val="002E18F4"/>
    <w:rsid w:val="002E2402"/>
    <w:rsid w:val="002E2451"/>
    <w:rsid w:val="002E259B"/>
    <w:rsid w:val="002E30FC"/>
    <w:rsid w:val="002E3880"/>
    <w:rsid w:val="002E4983"/>
    <w:rsid w:val="002E7710"/>
    <w:rsid w:val="002E7A30"/>
    <w:rsid w:val="002F078D"/>
    <w:rsid w:val="002F0B93"/>
    <w:rsid w:val="002F1E17"/>
    <w:rsid w:val="002F4275"/>
    <w:rsid w:val="002F6A7D"/>
    <w:rsid w:val="0030322C"/>
    <w:rsid w:val="00303E84"/>
    <w:rsid w:val="00304B43"/>
    <w:rsid w:val="0030505C"/>
    <w:rsid w:val="00306155"/>
    <w:rsid w:val="00306186"/>
    <w:rsid w:val="003071D8"/>
    <w:rsid w:val="0031001C"/>
    <w:rsid w:val="003121E6"/>
    <w:rsid w:val="00313777"/>
    <w:rsid w:val="00314854"/>
    <w:rsid w:val="00314EEF"/>
    <w:rsid w:val="003156D4"/>
    <w:rsid w:val="00315D5E"/>
    <w:rsid w:val="00316FD2"/>
    <w:rsid w:val="003200D6"/>
    <w:rsid w:val="00320A54"/>
    <w:rsid w:val="00324F76"/>
    <w:rsid w:val="003261E7"/>
    <w:rsid w:val="003306D9"/>
    <w:rsid w:val="00331EB2"/>
    <w:rsid w:val="00332F32"/>
    <w:rsid w:val="003336C9"/>
    <w:rsid w:val="00334402"/>
    <w:rsid w:val="003344D7"/>
    <w:rsid w:val="00334D5D"/>
    <w:rsid w:val="00335070"/>
    <w:rsid w:val="003353CB"/>
    <w:rsid w:val="00336410"/>
    <w:rsid w:val="0033654A"/>
    <w:rsid w:val="00342999"/>
    <w:rsid w:val="00342DD1"/>
    <w:rsid w:val="003431B4"/>
    <w:rsid w:val="0034417F"/>
    <w:rsid w:val="00344292"/>
    <w:rsid w:val="00344EE8"/>
    <w:rsid w:val="003451B9"/>
    <w:rsid w:val="00350116"/>
    <w:rsid w:val="00353861"/>
    <w:rsid w:val="003543FC"/>
    <w:rsid w:val="00354A51"/>
    <w:rsid w:val="00355241"/>
    <w:rsid w:val="00356297"/>
    <w:rsid w:val="00356947"/>
    <w:rsid w:val="00360A50"/>
    <w:rsid w:val="00364CE6"/>
    <w:rsid w:val="0036666B"/>
    <w:rsid w:val="00367439"/>
    <w:rsid w:val="0036775F"/>
    <w:rsid w:val="003708CC"/>
    <w:rsid w:val="003709C4"/>
    <w:rsid w:val="00370D42"/>
    <w:rsid w:val="00372D82"/>
    <w:rsid w:val="00377D55"/>
    <w:rsid w:val="0038042D"/>
    <w:rsid w:val="00381FE9"/>
    <w:rsid w:val="00382A59"/>
    <w:rsid w:val="0038389C"/>
    <w:rsid w:val="00383FD4"/>
    <w:rsid w:val="003841B6"/>
    <w:rsid w:val="0038469B"/>
    <w:rsid w:val="0038701C"/>
    <w:rsid w:val="00387584"/>
    <w:rsid w:val="003917E1"/>
    <w:rsid w:val="00393E97"/>
    <w:rsid w:val="00396076"/>
    <w:rsid w:val="0039741E"/>
    <w:rsid w:val="00397904"/>
    <w:rsid w:val="003A1495"/>
    <w:rsid w:val="003A1513"/>
    <w:rsid w:val="003A2806"/>
    <w:rsid w:val="003A2A22"/>
    <w:rsid w:val="003A7891"/>
    <w:rsid w:val="003B067E"/>
    <w:rsid w:val="003B068C"/>
    <w:rsid w:val="003B167C"/>
    <w:rsid w:val="003B3CE9"/>
    <w:rsid w:val="003B49DD"/>
    <w:rsid w:val="003B50B6"/>
    <w:rsid w:val="003B697F"/>
    <w:rsid w:val="003B6CBD"/>
    <w:rsid w:val="003B7438"/>
    <w:rsid w:val="003B7622"/>
    <w:rsid w:val="003C00B5"/>
    <w:rsid w:val="003C0CDB"/>
    <w:rsid w:val="003C13CF"/>
    <w:rsid w:val="003C2200"/>
    <w:rsid w:val="003C2330"/>
    <w:rsid w:val="003C2545"/>
    <w:rsid w:val="003C3F5E"/>
    <w:rsid w:val="003C4219"/>
    <w:rsid w:val="003C5CED"/>
    <w:rsid w:val="003C6F31"/>
    <w:rsid w:val="003D0046"/>
    <w:rsid w:val="003D0242"/>
    <w:rsid w:val="003D0F7E"/>
    <w:rsid w:val="003D172C"/>
    <w:rsid w:val="003D1B17"/>
    <w:rsid w:val="003D22BB"/>
    <w:rsid w:val="003D58C6"/>
    <w:rsid w:val="003D5C49"/>
    <w:rsid w:val="003D6145"/>
    <w:rsid w:val="003E0E6A"/>
    <w:rsid w:val="003E1BF2"/>
    <w:rsid w:val="003E1DD5"/>
    <w:rsid w:val="003E3C40"/>
    <w:rsid w:val="003E53F3"/>
    <w:rsid w:val="003E6E3F"/>
    <w:rsid w:val="003E77B1"/>
    <w:rsid w:val="003E7F95"/>
    <w:rsid w:val="003F1734"/>
    <w:rsid w:val="003F19B0"/>
    <w:rsid w:val="003F3C65"/>
    <w:rsid w:val="003F471A"/>
    <w:rsid w:val="003F64C8"/>
    <w:rsid w:val="003F6752"/>
    <w:rsid w:val="0040027B"/>
    <w:rsid w:val="0040093E"/>
    <w:rsid w:val="00401467"/>
    <w:rsid w:val="00401E7A"/>
    <w:rsid w:val="004025F9"/>
    <w:rsid w:val="004037C4"/>
    <w:rsid w:val="00404840"/>
    <w:rsid w:val="00404D15"/>
    <w:rsid w:val="00405487"/>
    <w:rsid w:val="004067F2"/>
    <w:rsid w:val="00407F70"/>
    <w:rsid w:val="004119FE"/>
    <w:rsid w:val="00411F26"/>
    <w:rsid w:val="00412630"/>
    <w:rsid w:val="00413478"/>
    <w:rsid w:val="0041367C"/>
    <w:rsid w:val="004138CD"/>
    <w:rsid w:val="00414FFF"/>
    <w:rsid w:val="004161A3"/>
    <w:rsid w:val="00417798"/>
    <w:rsid w:val="004216F2"/>
    <w:rsid w:val="00422C89"/>
    <w:rsid w:val="00424339"/>
    <w:rsid w:val="00424E17"/>
    <w:rsid w:val="00430C87"/>
    <w:rsid w:val="00430EA6"/>
    <w:rsid w:val="00431E55"/>
    <w:rsid w:val="00431FD9"/>
    <w:rsid w:val="00433220"/>
    <w:rsid w:val="0043614D"/>
    <w:rsid w:val="00436F05"/>
    <w:rsid w:val="00437240"/>
    <w:rsid w:val="004374D3"/>
    <w:rsid w:val="004377D3"/>
    <w:rsid w:val="004419E1"/>
    <w:rsid w:val="00441A67"/>
    <w:rsid w:val="00442C09"/>
    <w:rsid w:val="00443185"/>
    <w:rsid w:val="00444370"/>
    <w:rsid w:val="00444375"/>
    <w:rsid w:val="00445260"/>
    <w:rsid w:val="0044690D"/>
    <w:rsid w:val="004503BB"/>
    <w:rsid w:val="00450B00"/>
    <w:rsid w:val="004514F7"/>
    <w:rsid w:val="0045231B"/>
    <w:rsid w:val="0045394E"/>
    <w:rsid w:val="00453AF2"/>
    <w:rsid w:val="004567B1"/>
    <w:rsid w:val="00456AA5"/>
    <w:rsid w:val="00456E25"/>
    <w:rsid w:val="00456FF2"/>
    <w:rsid w:val="00457530"/>
    <w:rsid w:val="00457722"/>
    <w:rsid w:val="00457CF8"/>
    <w:rsid w:val="004608A2"/>
    <w:rsid w:val="00461A7B"/>
    <w:rsid w:val="00462693"/>
    <w:rsid w:val="00462D9B"/>
    <w:rsid w:val="004633FF"/>
    <w:rsid w:val="00463F21"/>
    <w:rsid w:val="00464DDD"/>
    <w:rsid w:val="00467766"/>
    <w:rsid w:val="004728F4"/>
    <w:rsid w:val="00474565"/>
    <w:rsid w:val="0047514C"/>
    <w:rsid w:val="00476257"/>
    <w:rsid w:val="0048267F"/>
    <w:rsid w:val="00482E1F"/>
    <w:rsid w:val="00484919"/>
    <w:rsid w:val="00484E40"/>
    <w:rsid w:val="00491890"/>
    <w:rsid w:val="00492BB5"/>
    <w:rsid w:val="004942FA"/>
    <w:rsid w:val="00495D6B"/>
    <w:rsid w:val="00496758"/>
    <w:rsid w:val="00496A9D"/>
    <w:rsid w:val="004975F6"/>
    <w:rsid w:val="00497D39"/>
    <w:rsid w:val="004A0797"/>
    <w:rsid w:val="004A0BA6"/>
    <w:rsid w:val="004A109D"/>
    <w:rsid w:val="004A1204"/>
    <w:rsid w:val="004A1A8B"/>
    <w:rsid w:val="004A24EA"/>
    <w:rsid w:val="004A583D"/>
    <w:rsid w:val="004A6375"/>
    <w:rsid w:val="004A7104"/>
    <w:rsid w:val="004A76CD"/>
    <w:rsid w:val="004A7CE4"/>
    <w:rsid w:val="004B13E8"/>
    <w:rsid w:val="004B42A4"/>
    <w:rsid w:val="004B4BDF"/>
    <w:rsid w:val="004B73AC"/>
    <w:rsid w:val="004B7725"/>
    <w:rsid w:val="004B7821"/>
    <w:rsid w:val="004C1B1E"/>
    <w:rsid w:val="004C29EC"/>
    <w:rsid w:val="004C3A2E"/>
    <w:rsid w:val="004C4586"/>
    <w:rsid w:val="004C7A01"/>
    <w:rsid w:val="004D08EB"/>
    <w:rsid w:val="004D1CF9"/>
    <w:rsid w:val="004D39A2"/>
    <w:rsid w:val="004D420B"/>
    <w:rsid w:val="004D4946"/>
    <w:rsid w:val="004D4C1A"/>
    <w:rsid w:val="004D7FAA"/>
    <w:rsid w:val="004E0A7A"/>
    <w:rsid w:val="004E22A6"/>
    <w:rsid w:val="004E3BBF"/>
    <w:rsid w:val="004E49CA"/>
    <w:rsid w:val="004E4C29"/>
    <w:rsid w:val="004E6EBA"/>
    <w:rsid w:val="004F152A"/>
    <w:rsid w:val="004F1A4F"/>
    <w:rsid w:val="004F1D85"/>
    <w:rsid w:val="004F4A47"/>
    <w:rsid w:val="004F5B47"/>
    <w:rsid w:val="004F7612"/>
    <w:rsid w:val="005005BE"/>
    <w:rsid w:val="00500CEE"/>
    <w:rsid w:val="00500FA1"/>
    <w:rsid w:val="00501008"/>
    <w:rsid w:val="005010A9"/>
    <w:rsid w:val="00501E4B"/>
    <w:rsid w:val="005028A0"/>
    <w:rsid w:val="00504839"/>
    <w:rsid w:val="005063F3"/>
    <w:rsid w:val="00506BF7"/>
    <w:rsid w:val="00506C49"/>
    <w:rsid w:val="00510B7D"/>
    <w:rsid w:val="0051140F"/>
    <w:rsid w:val="00511C5D"/>
    <w:rsid w:val="0051236E"/>
    <w:rsid w:val="005128B6"/>
    <w:rsid w:val="00512D8A"/>
    <w:rsid w:val="00512EA1"/>
    <w:rsid w:val="005134CA"/>
    <w:rsid w:val="0051473F"/>
    <w:rsid w:val="005178E5"/>
    <w:rsid w:val="00522681"/>
    <w:rsid w:val="0052488A"/>
    <w:rsid w:val="00533E02"/>
    <w:rsid w:val="00533E7E"/>
    <w:rsid w:val="005346E8"/>
    <w:rsid w:val="005348E1"/>
    <w:rsid w:val="005353E8"/>
    <w:rsid w:val="0053590E"/>
    <w:rsid w:val="00536246"/>
    <w:rsid w:val="00536470"/>
    <w:rsid w:val="00537228"/>
    <w:rsid w:val="005372F6"/>
    <w:rsid w:val="0054148D"/>
    <w:rsid w:val="00542AFB"/>
    <w:rsid w:val="00542F43"/>
    <w:rsid w:val="005435C3"/>
    <w:rsid w:val="005459EA"/>
    <w:rsid w:val="00545FC9"/>
    <w:rsid w:val="0054635B"/>
    <w:rsid w:val="005465C8"/>
    <w:rsid w:val="00546CCD"/>
    <w:rsid w:val="00547FD4"/>
    <w:rsid w:val="0055318B"/>
    <w:rsid w:val="005538FF"/>
    <w:rsid w:val="00553B38"/>
    <w:rsid w:val="00553E9A"/>
    <w:rsid w:val="005540FC"/>
    <w:rsid w:val="00554451"/>
    <w:rsid w:val="00554C73"/>
    <w:rsid w:val="00554F3C"/>
    <w:rsid w:val="005555D9"/>
    <w:rsid w:val="0055696C"/>
    <w:rsid w:val="00557244"/>
    <w:rsid w:val="005606B2"/>
    <w:rsid w:val="00562E63"/>
    <w:rsid w:val="0056317F"/>
    <w:rsid w:val="005631ED"/>
    <w:rsid w:val="005634BB"/>
    <w:rsid w:val="00563C4F"/>
    <w:rsid w:val="00564286"/>
    <w:rsid w:val="00564F12"/>
    <w:rsid w:val="005667F9"/>
    <w:rsid w:val="0056785B"/>
    <w:rsid w:val="0057003F"/>
    <w:rsid w:val="00570647"/>
    <w:rsid w:val="0057147D"/>
    <w:rsid w:val="005718FC"/>
    <w:rsid w:val="005724EE"/>
    <w:rsid w:val="00572CF6"/>
    <w:rsid w:val="00574B57"/>
    <w:rsid w:val="00576221"/>
    <w:rsid w:val="00577855"/>
    <w:rsid w:val="0058225D"/>
    <w:rsid w:val="00584F40"/>
    <w:rsid w:val="0058533D"/>
    <w:rsid w:val="00585B75"/>
    <w:rsid w:val="00585D56"/>
    <w:rsid w:val="00586C2D"/>
    <w:rsid w:val="00587C49"/>
    <w:rsid w:val="00590770"/>
    <w:rsid w:val="005913C1"/>
    <w:rsid w:val="005913C7"/>
    <w:rsid w:val="005916D2"/>
    <w:rsid w:val="00591DD9"/>
    <w:rsid w:val="005927C0"/>
    <w:rsid w:val="005940B5"/>
    <w:rsid w:val="0059524B"/>
    <w:rsid w:val="005A134D"/>
    <w:rsid w:val="005A4DE8"/>
    <w:rsid w:val="005B0058"/>
    <w:rsid w:val="005B01AA"/>
    <w:rsid w:val="005B2B03"/>
    <w:rsid w:val="005B3CCC"/>
    <w:rsid w:val="005B53FA"/>
    <w:rsid w:val="005B59F0"/>
    <w:rsid w:val="005B6606"/>
    <w:rsid w:val="005B670F"/>
    <w:rsid w:val="005C0846"/>
    <w:rsid w:val="005C3F5A"/>
    <w:rsid w:val="005C66AE"/>
    <w:rsid w:val="005C7DA2"/>
    <w:rsid w:val="005D0273"/>
    <w:rsid w:val="005D0393"/>
    <w:rsid w:val="005D10E0"/>
    <w:rsid w:val="005D350A"/>
    <w:rsid w:val="005D4101"/>
    <w:rsid w:val="005D46BB"/>
    <w:rsid w:val="005D6501"/>
    <w:rsid w:val="005D68B8"/>
    <w:rsid w:val="005D7EBA"/>
    <w:rsid w:val="005E00F5"/>
    <w:rsid w:val="005E207D"/>
    <w:rsid w:val="005E2710"/>
    <w:rsid w:val="005E3035"/>
    <w:rsid w:val="005E3080"/>
    <w:rsid w:val="005E3C58"/>
    <w:rsid w:val="005E5BFF"/>
    <w:rsid w:val="005E742D"/>
    <w:rsid w:val="005F006F"/>
    <w:rsid w:val="005F0AA3"/>
    <w:rsid w:val="005F116B"/>
    <w:rsid w:val="005F174C"/>
    <w:rsid w:val="005F25F8"/>
    <w:rsid w:val="005F3E6B"/>
    <w:rsid w:val="005F511C"/>
    <w:rsid w:val="005F76B9"/>
    <w:rsid w:val="005F796B"/>
    <w:rsid w:val="00600FF2"/>
    <w:rsid w:val="006019E4"/>
    <w:rsid w:val="00603039"/>
    <w:rsid w:val="00603B5A"/>
    <w:rsid w:val="006047B2"/>
    <w:rsid w:val="00605523"/>
    <w:rsid w:val="00607268"/>
    <w:rsid w:val="00607A0F"/>
    <w:rsid w:val="00607FAF"/>
    <w:rsid w:val="0061013B"/>
    <w:rsid w:val="00610D05"/>
    <w:rsid w:val="00613C76"/>
    <w:rsid w:val="00614647"/>
    <w:rsid w:val="00615B44"/>
    <w:rsid w:val="0061617C"/>
    <w:rsid w:val="00617633"/>
    <w:rsid w:val="00620C51"/>
    <w:rsid w:val="00622622"/>
    <w:rsid w:val="00622E30"/>
    <w:rsid w:val="006230A3"/>
    <w:rsid w:val="00623890"/>
    <w:rsid w:val="006249BE"/>
    <w:rsid w:val="00624CFF"/>
    <w:rsid w:val="00624D1F"/>
    <w:rsid w:val="006254EA"/>
    <w:rsid w:val="00626722"/>
    <w:rsid w:val="00636430"/>
    <w:rsid w:val="00637090"/>
    <w:rsid w:val="006370B9"/>
    <w:rsid w:val="00640F19"/>
    <w:rsid w:val="00640FED"/>
    <w:rsid w:val="00641C41"/>
    <w:rsid w:val="00645E10"/>
    <w:rsid w:val="00646441"/>
    <w:rsid w:val="00646C7C"/>
    <w:rsid w:val="006472DE"/>
    <w:rsid w:val="00651494"/>
    <w:rsid w:val="006517E2"/>
    <w:rsid w:val="006535E7"/>
    <w:rsid w:val="006544E1"/>
    <w:rsid w:val="006553F1"/>
    <w:rsid w:val="006575FE"/>
    <w:rsid w:val="00657DEB"/>
    <w:rsid w:val="006608C2"/>
    <w:rsid w:val="00660A50"/>
    <w:rsid w:val="00660F73"/>
    <w:rsid w:val="00662CFA"/>
    <w:rsid w:val="006649CE"/>
    <w:rsid w:val="006652BA"/>
    <w:rsid w:val="00665490"/>
    <w:rsid w:val="0066550D"/>
    <w:rsid w:val="00665AA8"/>
    <w:rsid w:val="0067048D"/>
    <w:rsid w:val="00670F45"/>
    <w:rsid w:val="006710D4"/>
    <w:rsid w:val="00671BA6"/>
    <w:rsid w:val="00675CF9"/>
    <w:rsid w:val="00676167"/>
    <w:rsid w:val="006769A3"/>
    <w:rsid w:val="00680C11"/>
    <w:rsid w:val="00681E65"/>
    <w:rsid w:val="0068256E"/>
    <w:rsid w:val="00684244"/>
    <w:rsid w:val="00684EC8"/>
    <w:rsid w:val="0068710C"/>
    <w:rsid w:val="006928BD"/>
    <w:rsid w:val="0069292A"/>
    <w:rsid w:val="00694270"/>
    <w:rsid w:val="00694678"/>
    <w:rsid w:val="0069488B"/>
    <w:rsid w:val="00695BC1"/>
    <w:rsid w:val="00696366"/>
    <w:rsid w:val="00696F44"/>
    <w:rsid w:val="0069744E"/>
    <w:rsid w:val="006A1498"/>
    <w:rsid w:val="006A167E"/>
    <w:rsid w:val="006A306A"/>
    <w:rsid w:val="006A3250"/>
    <w:rsid w:val="006B055F"/>
    <w:rsid w:val="006B12CA"/>
    <w:rsid w:val="006B3CA6"/>
    <w:rsid w:val="006B70ED"/>
    <w:rsid w:val="006B75DA"/>
    <w:rsid w:val="006C0A85"/>
    <w:rsid w:val="006C13F8"/>
    <w:rsid w:val="006C1787"/>
    <w:rsid w:val="006C19D2"/>
    <w:rsid w:val="006C34F3"/>
    <w:rsid w:val="006C4F66"/>
    <w:rsid w:val="006C51F3"/>
    <w:rsid w:val="006C654D"/>
    <w:rsid w:val="006C6C8B"/>
    <w:rsid w:val="006C7512"/>
    <w:rsid w:val="006D005B"/>
    <w:rsid w:val="006D0F41"/>
    <w:rsid w:val="006D3A72"/>
    <w:rsid w:val="006D55D0"/>
    <w:rsid w:val="006D75C4"/>
    <w:rsid w:val="006E0440"/>
    <w:rsid w:val="006E0503"/>
    <w:rsid w:val="006E253F"/>
    <w:rsid w:val="006E325D"/>
    <w:rsid w:val="006E4974"/>
    <w:rsid w:val="006E4F0E"/>
    <w:rsid w:val="006E5EB9"/>
    <w:rsid w:val="006E7B6F"/>
    <w:rsid w:val="006F0B69"/>
    <w:rsid w:val="006F0C95"/>
    <w:rsid w:val="006F208B"/>
    <w:rsid w:val="006F2155"/>
    <w:rsid w:val="006F2E46"/>
    <w:rsid w:val="006F30F4"/>
    <w:rsid w:val="006F4E36"/>
    <w:rsid w:val="006F58CF"/>
    <w:rsid w:val="006F5FDF"/>
    <w:rsid w:val="006F6A8B"/>
    <w:rsid w:val="006F71C1"/>
    <w:rsid w:val="006F7E16"/>
    <w:rsid w:val="00700E8E"/>
    <w:rsid w:val="00702A5D"/>
    <w:rsid w:val="0070316F"/>
    <w:rsid w:val="0070364E"/>
    <w:rsid w:val="00703818"/>
    <w:rsid w:val="007038B5"/>
    <w:rsid w:val="00705515"/>
    <w:rsid w:val="00705721"/>
    <w:rsid w:val="00705956"/>
    <w:rsid w:val="007060D5"/>
    <w:rsid w:val="00706B80"/>
    <w:rsid w:val="00706F40"/>
    <w:rsid w:val="0070709D"/>
    <w:rsid w:val="00707E7E"/>
    <w:rsid w:val="00711E8C"/>
    <w:rsid w:val="007122B1"/>
    <w:rsid w:val="00714832"/>
    <w:rsid w:val="00715765"/>
    <w:rsid w:val="00715BD9"/>
    <w:rsid w:val="00715E3F"/>
    <w:rsid w:val="007208A0"/>
    <w:rsid w:val="00722334"/>
    <w:rsid w:val="00722B87"/>
    <w:rsid w:val="00723E25"/>
    <w:rsid w:val="00726432"/>
    <w:rsid w:val="00727EB8"/>
    <w:rsid w:val="007309FF"/>
    <w:rsid w:val="0073176D"/>
    <w:rsid w:val="0073208B"/>
    <w:rsid w:val="00733725"/>
    <w:rsid w:val="0073421E"/>
    <w:rsid w:val="00735C9F"/>
    <w:rsid w:val="0073684B"/>
    <w:rsid w:val="00736A46"/>
    <w:rsid w:val="00736FA7"/>
    <w:rsid w:val="00737388"/>
    <w:rsid w:val="007375A9"/>
    <w:rsid w:val="00737F2A"/>
    <w:rsid w:val="00741379"/>
    <w:rsid w:val="00741826"/>
    <w:rsid w:val="007426FF"/>
    <w:rsid w:val="00744A57"/>
    <w:rsid w:val="00745951"/>
    <w:rsid w:val="00745D7B"/>
    <w:rsid w:val="0074690C"/>
    <w:rsid w:val="0074793A"/>
    <w:rsid w:val="00747BBA"/>
    <w:rsid w:val="00747F6D"/>
    <w:rsid w:val="007504B6"/>
    <w:rsid w:val="0075090E"/>
    <w:rsid w:val="0075188E"/>
    <w:rsid w:val="00752F5D"/>
    <w:rsid w:val="007530BD"/>
    <w:rsid w:val="00753966"/>
    <w:rsid w:val="00753AAF"/>
    <w:rsid w:val="0075508B"/>
    <w:rsid w:val="0075534E"/>
    <w:rsid w:val="00756D98"/>
    <w:rsid w:val="00761F42"/>
    <w:rsid w:val="0076579B"/>
    <w:rsid w:val="00765888"/>
    <w:rsid w:val="00765B36"/>
    <w:rsid w:val="007671F8"/>
    <w:rsid w:val="00767C80"/>
    <w:rsid w:val="00771C2A"/>
    <w:rsid w:val="007728B4"/>
    <w:rsid w:val="00772CB9"/>
    <w:rsid w:val="00772D9D"/>
    <w:rsid w:val="00772FDA"/>
    <w:rsid w:val="007740AD"/>
    <w:rsid w:val="007759FA"/>
    <w:rsid w:val="00776AAF"/>
    <w:rsid w:val="00776C63"/>
    <w:rsid w:val="007772DA"/>
    <w:rsid w:val="00777343"/>
    <w:rsid w:val="0077754F"/>
    <w:rsid w:val="0078294D"/>
    <w:rsid w:val="0078404A"/>
    <w:rsid w:val="00784F97"/>
    <w:rsid w:val="00785123"/>
    <w:rsid w:val="007855F3"/>
    <w:rsid w:val="00794042"/>
    <w:rsid w:val="00795EAE"/>
    <w:rsid w:val="0079677E"/>
    <w:rsid w:val="00796B12"/>
    <w:rsid w:val="00796DF2"/>
    <w:rsid w:val="007979B6"/>
    <w:rsid w:val="007A38CB"/>
    <w:rsid w:val="007A3E42"/>
    <w:rsid w:val="007A4C5B"/>
    <w:rsid w:val="007A5843"/>
    <w:rsid w:val="007A5CA8"/>
    <w:rsid w:val="007A5EF1"/>
    <w:rsid w:val="007A6317"/>
    <w:rsid w:val="007A75F6"/>
    <w:rsid w:val="007B1029"/>
    <w:rsid w:val="007B1907"/>
    <w:rsid w:val="007B1BFF"/>
    <w:rsid w:val="007B2878"/>
    <w:rsid w:val="007B2A4C"/>
    <w:rsid w:val="007B30F0"/>
    <w:rsid w:val="007B365B"/>
    <w:rsid w:val="007B6750"/>
    <w:rsid w:val="007B679B"/>
    <w:rsid w:val="007B6CB8"/>
    <w:rsid w:val="007B7E84"/>
    <w:rsid w:val="007C0273"/>
    <w:rsid w:val="007C1A66"/>
    <w:rsid w:val="007C1FEE"/>
    <w:rsid w:val="007C22F3"/>
    <w:rsid w:val="007C4584"/>
    <w:rsid w:val="007C472C"/>
    <w:rsid w:val="007C545E"/>
    <w:rsid w:val="007C6D11"/>
    <w:rsid w:val="007C6F0F"/>
    <w:rsid w:val="007C7B3E"/>
    <w:rsid w:val="007C7F12"/>
    <w:rsid w:val="007D00A4"/>
    <w:rsid w:val="007D2969"/>
    <w:rsid w:val="007D2F7C"/>
    <w:rsid w:val="007D3C3E"/>
    <w:rsid w:val="007D42A1"/>
    <w:rsid w:val="007D4710"/>
    <w:rsid w:val="007D5628"/>
    <w:rsid w:val="007D6620"/>
    <w:rsid w:val="007D725B"/>
    <w:rsid w:val="007E0B33"/>
    <w:rsid w:val="007E33CD"/>
    <w:rsid w:val="007E390B"/>
    <w:rsid w:val="007E53DC"/>
    <w:rsid w:val="007E59D2"/>
    <w:rsid w:val="007E6A12"/>
    <w:rsid w:val="007F0890"/>
    <w:rsid w:val="007F34E9"/>
    <w:rsid w:val="007F3C6C"/>
    <w:rsid w:val="007F46BB"/>
    <w:rsid w:val="007F4ABC"/>
    <w:rsid w:val="007F568A"/>
    <w:rsid w:val="007F6075"/>
    <w:rsid w:val="008011A1"/>
    <w:rsid w:val="008012AF"/>
    <w:rsid w:val="0080250F"/>
    <w:rsid w:val="00803CD1"/>
    <w:rsid w:val="008047D0"/>
    <w:rsid w:val="00807262"/>
    <w:rsid w:val="008075D4"/>
    <w:rsid w:val="00810971"/>
    <w:rsid w:val="00810E9D"/>
    <w:rsid w:val="00811E40"/>
    <w:rsid w:val="00814711"/>
    <w:rsid w:val="0081580B"/>
    <w:rsid w:val="00820D33"/>
    <w:rsid w:val="00822C94"/>
    <w:rsid w:val="00823FB6"/>
    <w:rsid w:val="00824054"/>
    <w:rsid w:val="00824B07"/>
    <w:rsid w:val="00825374"/>
    <w:rsid w:val="00825B10"/>
    <w:rsid w:val="00831DFC"/>
    <w:rsid w:val="00832860"/>
    <w:rsid w:val="008328E0"/>
    <w:rsid w:val="00832DBC"/>
    <w:rsid w:val="00833396"/>
    <w:rsid w:val="008339EC"/>
    <w:rsid w:val="00833B4F"/>
    <w:rsid w:val="00834B86"/>
    <w:rsid w:val="00834F6B"/>
    <w:rsid w:val="00840365"/>
    <w:rsid w:val="00840896"/>
    <w:rsid w:val="00840A23"/>
    <w:rsid w:val="00843DD7"/>
    <w:rsid w:val="00843F62"/>
    <w:rsid w:val="008456FD"/>
    <w:rsid w:val="00846AAA"/>
    <w:rsid w:val="00846DEB"/>
    <w:rsid w:val="00847282"/>
    <w:rsid w:val="00850EE0"/>
    <w:rsid w:val="008516A8"/>
    <w:rsid w:val="00851E31"/>
    <w:rsid w:val="00856446"/>
    <w:rsid w:val="008624FA"/>
    <w:rsid w:val="00863D39"/>
    <w:rsid w:val="00863E95"/>
    <w:rsid w:val="008653D6"/>
    <w:rsid w:val="00865EF9"/>
    <w:rsid w:val="008664CB"/>
    <w:rsid w:val="008705DA"/>
    <w:rsid w:val="0087200F"/>
    <w:rsid w:val="00872798"/>
    <w:rsid w:val="00872B9F"/>
    <w:rsid w:val="0087340E"/>
    <w:rsid w:val="00874ABA"/>
    <w:rsid w:val="00874FAE"/>
    <w:rsid w:val="00877805"/>
    <w:rsid w:val="00877BFA"/>
    <w:rsid w:val="008805A7"/>
    <w:rsid w:val="00881049"/>
    <w:rsid w:val="008839AB"/>
    <w:rsid w:val="008869BA"/>
    <w:rsid w:val="00886FCB"/>
    <w:rsid w:val="00890826"/>
    <w:rsid w:val="00892AA2"/>
    <w:rsid w:val="0089407B"/>
    <w:rsid w:val="00894382"/>
    <w:rsid w:val="00895FED"/>
    <w:rsid w:val="00896DFC"/>
    <w:rsid w:val="008A0DD4"/>
    <w:rsid w:val="008A17A8"/>
    <w:rsid w:val="008A32E2"/>
    <w:rsid w:val="008A3D76"/>
    <w:rsid w:val="008A3EAB"/>
    <w:rsid w:val="008A4A7F"/>
    <w:rsid w:val="008B07DA"/>
    <w:rsid w:val="008B2150"/>
    <w:rsid w:val="008B3EE0"/>
    <w:rsid w:val="008B54BC"/>
    <w:rsid w:val="008B625D"/>
    <w:rsid w:val="008B6EA9"/>
    <w:rsid w:val="008C19B1"/>
    <w:rsid w:val="008C2261"/>
    <w:rsid w:val="008C27A2"/>
    <w:rsid w:val="008C39DC"/>
    <w:rsid w:val="008C6211"/>
    <w:rsid w:val="008D0182"/>
    <w:rsid w:val="008D0421"/>
    <w:rsid w:val="008D1C16"/>
    <w:rsid w:val="008D2593"/>
    <w:rsid w:val="008D5633"/>
    <w:rsid w:val="008D58DB"/>
    <w:rsid w:val="008D6518"/>
    <w:rsid w:val="008D6A1A"/>
    <w:rsid w:val="008D6E74"/>
    <w:rsid w:val="008D72E7"/>
    <w:rsid w:val="008D7928"/>
    <w:rsid w:val="008E094A"/>
    <w:rsid w:val="008E0CA1"/>
    <w:rsid w:val="008E0FD0"/>
    <w:rsid w:val="008E1142"/>
    <w:rsid w:val="008E2C44"/>
    <w:rsid w:val="008E3C92"/>
    <w:rsid w:val="008E5851"/>
    <w:rsid w:val="008E5DD8"/>
    <w:rsid w:val="008E69A5"/>
    <w:rsid w:val="008E7038"/>
    <w:rsid w:val="008E7ACA"/>
    <w:rsid w:val="008F440B"/>
    <w:rsid w:val="008F4599"/>
    <w:rsid w:val="009009E8"/>
    <w:rsid w:val="00901530"/>
    <w:rsid w:val="00902278"/>
    <w:rsid w:val="009037F0"/>
    <w:rsid w:val="0090383B"/>
    <w:rsid w:val="009061DE"/>
    <w:rsid w:val="0091088B"/>
    <w:rsid w:val="009109BC"/>
    <w:rsid w:val="00913FBD"/>
    <w:rsid w:val="00914001"/>
    <w:rsid w:val="009141C2"/>
    <w:rsid w:val="00914CFB"/>
    <w:rsid w:val="00915D5B"/>
    <w:rsid w:val="009162A4"/>
    <w:rsid w:val="00916ECF"/>
    <w:rsid w:val="00922C58"/>
    <w:rsid w:val="00922FF2"/>
    <w:rsid w:val="00924626"/>
    <w:rsid w:val="00926995"/>
    <w:rsid w:val="00927304"/>
    <w:rsid w:val="00927816"/>
    <w:rsid w:val="00933111"/>
    <w:rsid w:val="00935FB4"/>
    <w:rsid w:val="00937B3D"/>
    <w:rsid w:val="00944C92"/>
    <w:rsid w:val="00946C3C"/>
    <w:rsid w:val="00947BE7"/>
    <w:rsid w:val="009512E2"/>
    <w:rsid w:val="0095483B"/>
    <w:rsid w:val="00954BED"/>
    <w:rsid w:val="0095678A"/>
    <w:rsid w:val="009567CD"/>
    <w:rsid w:val="00961790"/>
    <w:rsid w:val="00962338"/>
    <w:rsid w:val="00962D6E"/>
    <w:rsid w:val="009653BE"/>
    <w:rsid w:val="0096585D"/>
    <w:rsid w:val="00966C40"/>
    <w:rsid w:val="00966D25"/>
    <w:rsid w:val="00970F23"/>
    <w:rsid w:val="00970FDC"/>
    <w:rsid w:val="009716E0"/>
    <w:rsid w:val="0097560C"/>
    <w:rsid w:val="00975FC7"/>
    <w:rsid w:val="00976209"/>
    <w:rsid w:val="00980B4A"/>
    <w:rsid w:val="0098143F"/>
    <w:rsid w:val="00981B77"/>
    <w:rsid w:val="009824A4"/>
    <w:rsid w:val="00982809"/>
    <w:rsid w:val="009831DB"/>
    <w:rsid w:val="00984855"/>
    <w:rsid w:val="00987127"/>
    <w:rsid w:val="00987705"/>
    <w:rsid w:val="009877E6"/>
    <w:rsid w:val="00990ABA"/>
    <w:rsid w:val="00990BAF"/>
    <w:rsid w:val="00991F40"/>
    <w:rsid w:val="00992109"/>
    <w:rsid w:val="00993FA3"/>
    <w:rsid w:val="009956CC"/>
    <w:rsid w:val="00996399"/>
    <w:rsid w:val="00997BE8"/>
    <w:rsid w:val="009A2229"/>
    <w:rsid w:val="009A2916"/>
    <w:rsid w:val="009A3BD5"/>
    <w:rsid w:val="009A4753"/>
    <w:rsid w:val="009A4D7D"/>
    <w:rsid w:val="009A621C"/>
    <w:rsid w:val="009A6C97"/>
    <w:rsid w:val="009B19BE"/>
    <w:rsid w:val="009B1EC3"/>
    <w:rsid w:val="009B2010"/>
    <w:rsid w:val="009B280D"/>
    <w:rsid w:val="009B2F34"/>
    <w:rsid w:val="009B639F"/>
    <w:rsid w:val="009B7AA7"/>
    <w:rsid w:val="009B7C0B"/>
    <w:rsid w:val="009C1982"/>
    <w:rsid w:val="009C2627"/>
    <w:rsid w:val="009C266E"/>
    <w:rsid w:val="009C33FD"/>
    <w:rsid w:val="009C367D"/>
    <w:rsid w:val="009C399B"/>
    <w:rsid w:val="009C4286"/>
    <w:rsid w:val="009C43A2"/>
    <w:rsid w:val="009C4EF2"/>
    <w:rsid w:val="009C50ED"/>
    <w:rsid w:val="009C5B1E"/>
    <w:rsid w:val="009C7562"/>
    <w:rsid w:val="009D1D97"/>
    <w:rsid w:val="009D2430"/>
    <w:rsid w:val="009D264F"/>
    <w:rsid w:val="009D34C1"/>
    <w:rsid w:val="009D41A7"/>
    <w:rsid w:val="009D44AB"/>
    <w:rsid w:val="009D5CF6"/>
    <w:rsid w:val="009D71B9"/>
    <w:rsid w:val="009D7356"/>
    <w:rsid w:val="009E001E"/>
    <w:rsid w:val="009E08B1"/>
    <w:rsid w:val="009E7486"/>
    <w:rsid w:val="009E76E7"/>
    <w:rsid w:val="009F0D7C"/>
    <w:rsid w:val="009F123A"/>
    <w:rsid w:val="009F33D5"/>
    <w:rsid w:val="009F4564"/>
    <w:rsid w:val="009F4D7C"/>
    <w:rsid w:val="009F5155"/>
    <w:rsid w:val="009F5DAA"/>
    <w:rsid w:val="009F5F76"/>
    <w:rsid w:val="009F65EE"/>
    <w:rsid w:val="009F66DB"/>
    <w:rsid w:val="009F6B31"/>
    <w:rsid w:val="009F71B1"/>
    <w:rsid w:val="009F7717"/>
    <w:rsid w:val="00A00109"/>
    <w:rsid w:val="00A019BA"/>
    <w:rsid w:val="00A01F56"/>
    <w:rsid w:val="00A02D8A"/>
    <w:rsid w:val="00A03915"/>
    <w:rsid w:val="00A054E4"/>
    <w:rsid w:val="00A0796F"/>
    <w:rsid w:val="00A07DD6"/>
    <w:rsid w:val="00A10F86"/>
    <w:rsid w:val="00A1164F"/>
    <w:rsid w:val="00A11AA6"/>
    <w:rsid w:val="00A11F8E"/>
    <w:rsid w:val="00A13E21"/>
    <w:rsid w:val="00A14B38"/>
    <w:rsid w:val="00A14B77"/>
    <w:rsid w:val="00A165A0"/>
    <w:rsid w:val="00A1692B"/>
    <w:rsid w:val="00A204A1"/>
    <w:rsid w:val="00A239E4"/>
    <w:rsid w:val="00A24A18"/>
    <w:rsid w:val="00A256BC"/>
    <w:rsid w:val="00A25E90"/>
    <w:rsid w:val="00A3019C"/>
    <w:rsid w:val="00A3040B"/>
    <w:rsid w:val="00A3281B"/>
    <w:rsid w:val="00A32879"/>
    <w:rsid w:val="00A34205"/>
    <w:rsid w:val="00A34CDB"/>
    <w:rsid w:val="00A360FC"/>
    <w:rsid w:val="00A36DCB"/>
    <w:rsid w:val="00A36F9C"/>
    <w:rsid w:val="00A41EA7"/>
    <w:rsid w:val="00A432D7"/>
    <w:rsid w:val="00A4349B"/>
    <w:rsid w:val="00A43944"/>
    <w:rsid w:val="00A43999"/>
    <w:rsid w:val="00A43B46"/>
    <w:rsid w:val="00A44D0E"/>
    <w:rsid w:val="00A54290"/>
    <w:rsid w:val="00A54CFA"/>
    <w:rsid w:val="00A54FE1"/>
    <w:rsid w:val="00A56699"/>
    <w:rsid w:val="00A56E60"/>
    <w:rsid w:val="00A60531"/>
    <w:rsid w:val="00A61080"/>
    <w:rsid w:val="00A61103"/>
    <w:rsid w:val="00A611E7"/>
    <w:rsid w:val="00A6349E"/>
    <w:rsid w:val="00A64BD3"/>
    <w:rsid w:val="00A65A8C"/>
    <w:rsid w:val="00A675A9"/>
    <w:rsid w:val="00A701C1"/>
    <w:rsid w:val="00A71572"/>
    <w:rsid w:val="00A71A28"/>
    <w:rsid w:val="00A72909"/>
    <w:rsid w:val="00A745B5"/>
    <w:rsid w:val="00A74866"/>
    <w:rsid w:val="00A74ED7"/>
    <w:rsid w:val="00A74F64"/>
    <w:rsid w:val="00A771CE"/>
    <w:rsid w:val="00A776C6"/>
    <w:rsid w:val="00A81E8B"/>
    <w:rsid w:val="00A8251D"/>
    <w:rsid w:val="00A82E1F"/>
    <w:rsid w:val="00A839D6"/>
    <w:rsid w:val="00A842CC"/>
    <w:rsid w:val="00A84E36"/>
    <w:rsid w:val="00A84EB2"/>
    <w:rsid w:val="00A87425"/>
    <w:rsid w:val="00A87585"/>
    <w:rsid w:val="00A945F9"/>
    <w:rsid w:val="00A94CDC"/>
    <w:rsid w:val="00A95FA4"/>
    <w:rsid w:val="00A96BE0"/>
    <w:rsid w:val="00A977A2"/>
    <w:rsid w:val="00AA0041"/>
    <w:rsid w:val="00AA0C69"/>
    <w:rsid w:val="00AA0D0A"/>
    <w:rsid w:val="00AA1872"/>
    <w:rsid w:val="00AA1CD3"/>
    <w:rsid w:val="00AA25F7"/>
    <w:rsid w:val="00AA3593"/>
    <w:rsid w:val="00AA5609"/>
    <w:rsid w:val="00AA608D"/>
    <w:rsid w:val="00AA6155"/>
    <w:rsid w:val="00AB1490"/>
    <w:rsid w:val="00AB3B45"/>
    <w:rsid w:val="00AB42A1"/>
    <w:rsid w:val="00AB486F"/>
    <w:rsid w:val="00AB51AE"/>
    <w:rsid w:val="00AB64F1"/>
    <w:rsid w:val="00AB6A67"/>
    <w:rsid w:val="00AB787C"/>
    <w:rsid w:val="00AC1704"/>
    <w:rsid w:val="00AC314B"/>
    <w:rsid w:val="00AC364C"/>
    <w:rsid w:val="00AC388C"/>
    <w:rsid w:val="00AC41B1"/>
    <w:rsid w:val="00AC4DEF"/>
    <w:rsid w:val="00AC7E4A"/>
    <w:rsid w:val="00AD0876"/>
    <w:rsid w:val="00AD13D3"/>
    <w:rsid w:val="00AD2195"/>
    <w:rsid w:val="00AD21E5"/>
    <w:rsid w:val="00AD27D9"/>
    <w:rsid w:val="00AD2AA0"/>
    <w:rsid w:val="00AD3351"/>
    <w:rsid w:val="00AD486A"/>
    <w:rsid w:val="00AD4E20"/>
    <w:rsid w:val="00AD6E41"/>
    <w:rsid w:val="00AD7252"/>
    <w:rsid w:val="00AE2B32"/>
    <w:rsid w:val="00AE4640"/>
    <w:rsid w:val="00AE48F4"/>
    <w:rsid w:val="00AE76FC"/>
    <w:rsid w:val="00AF0B8B"/>
    <w:rsid w:val="00AF10EB"/>
    <w:rsid w:val="00AF1E58"/>
    <w:rsid w:val="00AF26BC"/>
    <w:rsid w:val="00AF4208"/>
    <w:rsid w:val="00AF4B55"/>
    <w:rsid w:val="00AF59A7"/>
    <w:rsid w:val="00B00F98"/>
    <w:rsid w:val="00B030E2"/>
    <w:rsid w:val="00B0323E"/>
    <w:rsid w:val="00B048C2"/>
    <w:rsid w:val="00B04B35"/>
    <w:rsid w:val="00B0588A"/>
    <w:rsid w:val="00B05BE5"/>
    <w:rsid w:val="00B0633E"/>
    <w:rsid w:val="00B07641"/>
    <w:rsid w:val="00B102E3"/>
    <w:rsid w:val="00B107A9"/>
    <w:rsid w:val="00B10EAA"/>
    <w:rsid w:val="00B12DE3"/>
    <w:rsid w:val="00B149B0"/>
    <w:rsid w:val="00B15162"/>
    <w:rsid w:val="00B15F50"/>
    <w:rsid w:val="00B15F8C"/>
    <w:rsid w:val="00B164D0"/>
    <w:rsid w:val="00B17724"/>
    <w:rsid w:val="00B17B93"/>
    <w:rsid w:val="00B17D51"/>
    <w:rsid w:val="00B17FBE"/>
    <w:rsid w:val="00B2217E"/>
    <w:rsid w:val="00B22628"/>
    <w:rsid w:val="00B22E06"/>
    <w:rsid w:val="00B25FF6"/>
    <w:rsid w:val="00B270BE"/>
    <w:rsid w:val="00B277A6"/>
    <w:rsid w:val="00B302CC"/>
    <w:rsid w:val="00B30809"/>
    <w:rsid w:val="00B31128"/>
    <w:rsid w:val="00B32505"/>
    <w:rsid w:val="00B34C2B"/>
    <w:rsid w:val="00B3554C"/>
    <w:rsid w:val="00B356B4"/>
    <w:rsid w:val="00B35797"/>
    <w:rsid w:val="00B35C18"/>
    <w:rsid w:val="00B370B7"/>
    <w:rsid w:val="00B405BC"/>
    <w:rsid w:val="00B40CFB"/>
    <w:rsid w:val="00B41355"/>
    <w:rsid w:val="00B41926"/>
    <w:rsid w:val="00B42485"/>
    <w:rsid w:val="00B42EDF"/>
    <w:rsid w:val="00B43104"/>
    <w:rsid w:val="00B43834"/>
    <w:rsid w:val="00B456C1"/>
    <w:rsid w:val="00B461D8"/>
    <w:rsid w:val="00B46CC0"/>
    <w:rsid w:val="00B47B97"/>
    <w:rsid w:val="00B5165C"/>
    <w:rsid w:val="00B526A6"/>
    <w:rsid w:val="00B52861"/>
    <w:rsid w:val="00B553EF"/>
    <w:rsid w:val="00B5543C"/>
    <w:rsid w:val="00B5726E"/>
    <w:rsid w:val="00B57EFB"/>
    <w:rsid w:val="00B57FAD"/>
    <w:rsid w:val="00B64A43"/>
    <w:rsid w:val="00B7001C"/>
    <w:rsid w:val="00B7084B"/>
    <w:rsid w:val="00B70D37"/>
    <w:rsid w:val="00B729A0"/>
    <w:rsid w:val="00B73EB2"/>
    <w:rsid w:val="00B74F09"/>
    <w:rsid w:val="00B75959"/>
    <w:rsid w:val="00B75AA9"/>
    <w:rsid w:val="00B76E4C"/>
    <w:rsid w:val="00B864E9"/>
    <w:rsid w:val="00B87234"/>
    <w:rsid w:val="00B877B1"/>
    <w:rsid w:val="00B90145"/>
    <w:rsid w:val="00B91D68"/>
    <w:rsid w:val="00B93856"/>
    <w:rsid w:val="00B94D66"/>
    <w:rsid w:val="00B96C00"/>
    <w:rsid w:val="00BA0213"/>
    <w:rsid w:val="00BA2223"/>
    <w:rsid w:val="00BA4883"/>
    <w:rsid w:val="00BA4C3A"/>
    <w:rsid w:val="00BA57C8"/>
    <w:rsid w:val="00BA58BF"/>
    <w:rsid w:val="00BA5A14"/>
    <w:rsid w:val="00BA73B4"/>
    <w:rsid w:val="00BB3B11"/>
    <w:rsid w:val="00BB4319"/>
    <w:rsid w:val="00BB5BE5"/>
    <w:rsid w:val="00BB7028"/>
    <w:rsid w:val="00BB7E68"/>
    <w:rsid w:val="00BC0E59"/>
    <w:rsid w:val="00BC1B0B"/>
    <w:rsid w:val="00BC29F7"/>
    <w:rsid w:val="00BC329C"/>
    <w:rsid w:val="00BC4350"/>
    <w:rsid w:val="00BC4F6C"/>
    <w:rsid w:val="00BC5493"/>
    <w:rsid w:val="00BC76B6"/>
    <w:rsid w:val="00BD0905"/>
    <w:rsid w:val="00BD09F1"/>
    <w:rsid w:val="00BD0CD4"/>
    <w:rsid w:val="00BD0F04"/>
    <w:rsid w:val="00BD1B49"/>
    <w:rsid w:val="00BD1D58"/>
    <w:rsid w:val="00BD46B1"/>
    <w:rsid w:val="00BD5561"/>
    <w:rsid w:val="00BD7827"/>
    <w:rsid w:val="00BE0FF7"/>
    <w:rsid w:val="00BE1AA1"/>
    <w:rsid w:val="00BE3D32"/>
    <w:rsid w:val="00BE4BF4"/>
    <w:rsid w:val="00BE6A0D"/>
    <w:rsid w:val="00BE743B"/>
    <w:rsid w:val="00BE7F97"/>
    <w:rsid w:val="00BF0260"/>
    <w:rsid w:val="00BF0C3C"/>
    <w:rsid w:val="00BF0F1C"/>
    <w:rsid w:val="00BF14FD"/>
    <w:rsid w:val="00BF2C7B"/>
    <w:rsid w:val="00BF481C"/>
    <w:rsid w:val="00BF512B"/>
    <w:rsid w:val="00BF7F67"/>
    <w:rsid w:val="00C00356"/>
    <w:rsid w:val="00C00FB6"/>
    <w:rsid w:val="00C014B5"/>
    <w:rsid w:val="00C01741"/>
    <w:rsid w:val="00C01DA1"/>
    <w:rsid w:val="00C02106"/>
    <w:rsid w:val="00C02D6E"/>
    <w:rsid w:val="00C04249"/>
    <w:rsid w:val="00C0462C"/>
    <w:rsid w:val="00C04C4E"/>
    <w:rsid w:val="00C06B3D"/>
    <w:rsid w:val="00C06DC0"/>
    <w:rsid w:val="00C06F04"/>
    <w:rsid w:val="00C07940"/>
    <w:rsid w:val="00C111A8"/>
    <w:rsid w:val="00C11669"/>
    <w:rsid w:val="00C1220B"/>
    <w:rsid w:val="00C12786"/>
    <w:rsid w:val="00C13514"/>
    <w:rsid w:val="00C14B6D"/>
    <w:rsid w:val="00C1577D"/>
    <w:rsid w:val="00C20916"/>
    <w:rsid w:val="00C21301"/>
    <w:rsid w:val="00C2172E"/>
    <w:rsid w:val="00C22157"/>
    <w:rsid w:val="00C231AB"/>
    <w:rsid w:val="00C23543"/>
    <w:rsid w:val="00C2457B"/>
    <w:rsid w:val="00C256D8"/>
    <w:rsid w:val="00C263B6"/>
    <w:rsid w:val="00C26A3C"/>
    <w:rsid w:val="00C317F2"/>
    <w:rsid w:val="00C33A18"/>
    <w:rsid w:val="00C358B6"/>
    <w:rsid w:val="00C35E31"/>
    <w:rsid w:val="00C372BA"/>
    <w:rsid w:val="00C37D3F"/>
    <w:rsid w:val="00C37DD8"/>
    <w:rsid w:val="00C4104F"/>
    <w:rsid w:val="00C413DC"/>
    <w:rsid w:val="00C41EDA"/>
    <w:rsid w:val="00C42348"/>
    <w:rsid w:val="00C44465"/>
    <w:rsid w:val="00C44EA5"/>
    <w:rsid w:val="00C479B2"/>
    <w:rsid w:val="00C508F2"/>
    <w:rsid w:val="00C519FF"/>
    <w:rsid w:val="00C52BDF"/>
    <w:rsid w:val="00C56B23"/>
    <w:rsid w:val="00C63A8A"/>
    <w:rsid w:val="00C63D2F"/>
    <w:rsid w:val="00C6468C"/>
    <w:rsid w:val="00C649B5"/>
    <w:rsid w:val="00C64A34"/>
    <w:rsid w:val="00C655B7"/>
    <w:rsid w:val="00C65628"/>
    <w:rsid w:val="00C66A33"/>
    <w:rsid w:val="00C72263"/>
    <w:rsid w:val="00C747EF"/>
    <w:rsid w:val="00C74841"/>
    <w:rsid w:val="00C74ABB"/>
    <w:rsid w:val="00C75B02"/>
    <w:rsid w:val="00C763C7"/>
    <w:rsid w:val="00C763CD"/>
    <w:rsid w:val="00C768B9"/>
    <w:rsid w:val="00C80C23"/>
    <w:rsid w:val="00C82DD7"/>
    <w:rsid w:val="00C856EC"/>
    <w:rsid w:val="00C86082"/>
    <w:rsid w:val="00C8612A"/>
    <w:rsid w:val="00C86961"/>
    <w:rsid w:val="00C876FE"/>
    <w:rsid w:val="00C877D2"/>
    <w:rsid w:val="00C9211C"/>
    <w:rsid w:val="00C928A9"/>
    <w:rsid w:val="00C94622"/>
    <w:rsid w:val="00C9614F"/>
    <w:rsid w:val="00C96FF5"/>
    <w:rsid w:val="00C973B4"/>
    <w:rsid w:val="00CA033D"/>
    <w:rsid w:val="00CA0B8A"/>
    <w:rsid w:val="00CA0CBB"/>
    <w:rsid w:val="00CA1E28"/>
    <w:rsid w:val="00CA1E38"/>
    <w:rsid w:val="00CA2589"/>
    <w:rsid w:val="00CA515B"/>
    <w:rsid w:val="00CA5D7F"/>
    <w:rsid w:val="00CA6678"/>
    <w:rsid w:val="00CA73AF"/>
    <w:rsid w:val="00CB003D"/>
    <w:rsid w:val="00CB221C"/>
    <w:rsid w:val="00CB2F17"/>
    <w:rsid w:val="00CB3669"/>
    <w:rsid w:val="00CB4F6A"/>
    <w:rsid w:val="00CB4FB6"/>
    <w:rsid w:val="00CB5EB6"/>
    <w:rsid w:val="00CC06CA"/>
    <w:rsid w:val="00CC0881"/>
    <w:rsid w:val="00CC1A53"/>
    <w:rsid w:val="00CC3605"/>
    <w:rsid w:val="00CC5606"/>
    <w:rsid w:val="00CC59D3"/>
    <w:rsid w:val="00CC7A45"/>
    <w:rsid w:val="00CD01FB"/>
    <w:rsid w:val="00CD2CC1"/>
    <w:rsid w:val="00CD3DF0"/>
    <w:rsid w:val="00CD742A"/>
    <w:rsid w:val="00CD7ABF"/>
    <w:rsid w:val="00CE0197"/>
    <w:rsid w:val="00CE0B36"/>
    <w:rsid w:val="00CE0EC1"/>
    <w:rsid w:val="00CE1C22"/>
    <w:rsid w:val="00CE1E72"/>
    <w:rsid w:val="00CE3362"/>
    <w:rsid w:val="00CE38AE"/>
    <w:rsid w:val="00CE43A5"/>
    <w:rsid w:val="00CE50B8"/>
    <w:rsid w:val="00CE7664"/>
    <w:rsid w:val="00CF163C"/>
    <w:rsid w:val="00CF2D9C"/>
    <w:rsid w:val="00CF3DA2"/>
    <w:rsid w:val="00CF500A"/>
    <w:rsid w:val="00CF606D"/>
    <w:rsid w:val="00D01AE6"/>
    <w:rsid w:val="00D0229F"/>
    <w:rsid w:val="00D0244D"/>
    <w:rsid w:val="00D028C8"/>
    <w:rsid w:val="00D0550C"/>
    <w:rsid w:val="00D1019D"/>
    <w:rsid w:val="00D10D91"/>
    <w:rsid w:val="00D1214D"/>
    <w:rsid w:val="00D135B3"/>
    <w:rsid w:val="00D13C39"/>
    <w:rsid w:val="00D13D1B"/>
    <w:rsid w:val="00D16D3E"/>
    <w:rsid w:val="00D16D64"/>
    <w:rsid w:val="00D1753E"/>
    <w:rsid w:val="00D1795B"/>
    <w:rsid w:val="00D20A96"/>
    <w:rsid w:val="00D20E5B"/>
    <w:rsid w:val="00D24A95"/>
    <w:rsid w:val="00D24E7A"/>
    <w:rsid w:val="00D26940"/>
    <w:rsid w:val="00D27325"/>
    <w:rsid w:val="00D27FC1"/>
    <w:rsid w:val="00D30A2F"/>
    <w:rsid w:val="00D30D67"/>
    <w:rsid w:val="00D3206F"/>
    <w:rsid w:val="00D33A23"/>
    <w:rsid w:val="00D35933"/>
    <w:rsid w:val="00D36BEB"/>
    <w:rsid w:val="00D37188"/>
    <w:rsid w:val="00D415B3"/>
    <w:rsid w:val="00D418E1"/>
    <w:rsid w:val="00D420F0"/>
    <w:rsid w:val="00D42C58"/>
    <w:rsid w:val="00D42E4F"/>
    <w:rsid w:val="00D43580"/>
    <w:rsid w:val="00D43E9D"/>
    <w:rsid w:val="00D44D7F"/>
    <w:rsid w:val="00D45281"/>
    <w:rsid w:val="00D46E9A"/>
    <w:rsid w:val="00D512C8"/>
    <w:rsid w:val="00D51354"/>
    <w:rsid w:val="00D518F1"/>
    <w:rsid w:val="00D51D0B"/>
    <w:rsid w:val="00D527C9"/>
    <w:rsid w:val="00D52F54"/>
    <w:rsid w:val="00D533A2"/>
    <w:rsid w:val="00D53910"/>
    <w:rsid w:val="00D548C9"/>
    <w:rsid w:val="00D5579A"/>
    <w:rsid w:val="00D55948"/>
    <w:rsid w:val="00D56388"/>
    <w:rsid w:val="00D61551"/>
    <w:rsid w:val="00D66A35"/>
    <w:rsid w:val="00D67CE2"/>
    <w:rsid w:val="00D73270"/>
    <w:rsid w:val="00D7342D"/>
    <w:rsid w:val="00D74F68"/>
    <w:rsid w:val="00D76689"/>
    <w:rsid w:val="00D768A2"/>
    <w:rsid w:val="00D76AD5"/>
    <w:rsid w:val="00D8017A"/>
    <w:rsid w:val="00D814CC"/>
    <w:rsid w:val="00D823B9"/>
    <w:rsid w:val="00D839B6"/>
    <w:rsid w:val="00D83D62"/>
    <w:rsid w:val="00D83FC0"/>
    <w:rsid w:val="00D8424D"/>
    <w:rsid w:val="00D84377"/>
    <w:rsid w:val="00D8624A"/>
    <w:rsid w:val="00D86304"/>
    <w:rsid w:val="00D90868"/>
    <w:rsid w:val="00D922BE"/>
    <w:rsid w:val="00D92494"/>
    <w:rsid w:val="00D933CF"/>
    <w:rsid w:val="00D936FC"/>
    <w:rsid w:val="00D941F8"/>
    <w:rsid w:val="00D944B5"/>
    <w:rsid w:val="00D94637"/>
    <w:rsid w:val="00D94789"/>
    <w:rsid w:val="00D95DB0"/>
    <w:rsid w:val="00D968FB"/>
    <w:rsid w:val="00D97D9F"/>
    <w:rsid w:val="00DA07EB"/>
    <w:rsid w:val="00DA288F"/>
    <w:rsid w:val="00DA44C2"/>
    <w:rsid w:val="00DA6D37"/>
    <w:rsid w:val="00DB000F"/>
    <w:rsid w:val="00DB1EDD"/>
    <w:rsid w:val="00DB1FF3"/>
    <w:rsid w:val="00DB25BC"/>
    <w:rsid w:val="00DB27E2"/>
    <w:rsid w:val="00DB2F18"/>
    <w:rsid w:val="00DB2F45"/>
    <w:rsid w:val="00DB313A"/>
    <w:rsid w:val="00DB3619"/>
    <w:rsid w:val="00DB3C48"/>
    <w:rsid w:val="00DB3F03"/>
    <w:rsid w:val="00DB3F6F"/>
    <w:rsid w:val="00DB43E3"/>
    <w:rsid w:val="00DB61F1"/>
    <w:rsid w:val="00DB6776"/>
    <w:rsid w:val="00DB7DEA"/>
    <w:rsid w:val="00DC05B7"/>
    <w:rsid w:val="00DC0818"/>
    <w:rsid w:val="00DC0B2F"/>
    <w:rsid w:val="00DC1EAE"/>
    <w:rsid w:val="00DC350B"/>
    <w:rsid w:val="00DC370B"/>
    <w:rsid w:val="00DC3B9D"/>
    <w:rsid w:val="00DC4106"/>
    <w:rsid w:val="00DC421B"/>
    <w:rsid w:val="00DC5BC5"/>
    <w:rsid w:val="00DC7530"/>
    <w:rsid w:val="00DD0F6B"/>
    <w:rsid w:val="00DD2222"/>
    <w:rsid w:val="00DD4E57"/>
    <w:rsid w:val="00DD5306"/>
    <w:rsid w:val="00DD5883"/>
    <w:rsid w:val="00DD5F3A"/>
    <w:rsid w:val="00DD626A"/>
    <w:rsid w:val="00DE0837"/>
    <w:rsid w:val="00DE0CB9"/>
    <w:rsid w:val="00DE1C04"/>
    <w:rsid w:val="00DE249C"/>
    <w:rsid w:val="00DE2CD4"/>
    <w:rsid w:val="00DE64DC"/>
    <w:rsid w:val="00DE7106"/>
    <w:rsid w:val="00DE7B43"/>
    <w:rsid w:val="00DF3206"/>
    <w:rsid w:val="00DF32A6"/>
    <w:rsid w:val="00DF357B"/>
    <w:rsid w:val="00DF4BB2"/>
    <w:rsid w:val="00DF6BA5"/>
    <w:rsid w:val="00DF7376"/>
    <w:rsid w:val="00DF7BEB"/>
    <w:rsid w:val="00E000CE"/>
    <w:rsid w:val="00E008A9"/>
    <w:rsid w:val="00E0133A"/>
    <w:rsid w:val="00E015B5"/>
    <w:rsid w:val="00E01B88"/>
    <w:rsid w:val="00E02287"/>
    <w:rsid w:val="00E0284D"/>
    <w:rsid w:val="00E0401C"/>
    <w:rsid w:val="00E04A72"/>
    <w:rsid w:val="00E05453"/>
    <w:rsid w:val="00E10608"/>
    <w:rsid w:val="00E1119A"/>
    <w:rsid w:val="00E11E82"/>
    <w:rsid w:val="00E15C2C"/>
    <w:rsid w:val="00E15DBB"/>
    <w:rsid w:val="00E15F82"/>
    <w:rsid w:val="00E17ABB"/>
    <w:rsid w:val="00E17CBE"/>
    <w:rsid w:val="00E2128F"/>
    <w:rsid w:val="00E218DB"/>
    <w:rsid w:val="00E2217C"/>
    <w:rsid w:val="00E22464"/>
    <w:rsid w:val="00E22DDC"/>
    <w:rsid w:val="00E22EBD"/>
    <w:rsid w:val="00E25A4F"/>
    <w:rsid w:val="00E25EA9"/>
    <w:rsid w:val="00E2654E"/>
    <w:rsid w:val="00E26AC7"/>
    <w:rsid w:val="00E30C23"/>
    <w:rsid w:val="00E331FF"/>
    <w:rsid w:val="00E336B4"/>
    <w:rsid w:val="00E34D0F"/>
    <w:rsid w:val="00E36450"/>
    <w:rsid w:val="00E404C0"/>
    <w:rsid w:val="00E41AAB"/>
    <w:rsid w:val="00E41B37"/>
    <w:rsid w:val="00E42053"/>
    <w:rsid w:val="00E45C6A"/>
    <w:rsid w:val="00E45CF7"/>
    <w:rsid w:val="00E46FC7"/>
    <w:rsid w:val="00E503BA"/>
    <w:rsid w:val="00E513A1"/>
    <w:rsid w:val="00E51562"/>
    <w:rsid w:val="00E5325F"/>
    <w:rsid w:val="00E54880"/>
    <w:rsid w:val="00E5567E"/>
    <w:rsid w:val="00E6054D"/>
    <w:rsid w:val="00E60FB6"/>
    <w:rsid w:val="00E61721"/>
    <w:rsid w:val="00E628E6"/>
    <w:rsid w:val="00E6459D"/>
    <w:rsid w:val="00E64825"/>
    <w:rsid w:val="00E65F59"/>
    <w:rsid w:val="00E6705C"/>
    <w:rsid w:val="00E7065A"/>
    <w:rsid w:val="00E717DC"/>
    <w:rsid w:val="00E71C99"/>
    <w:rsid w:val="00E737C1"/>
    <w:rsid w:val="00E7438B"/>
    <w:rsid w:val="00E74A3D"/>
    <w:rsid w:val="00E755ED"/>
    <w:rsid w:val="00E75F45"/>
    <w:rsid w:val="00E763B2"/>
    <w:rsid w:val="00E77871"/>
    <w:rsid w:val="00E77A4F"/>
    <w:rsid w:val="00E818B5"/>
    <w:rsid w:val="00E81F2D"/>
    <w:rsid w:val="00E82036"/>
    <w:rsid w:val="00E820FF"/>
    <w:rsid w:val="00E8405F"/>
    <w:rsid w:val="00E8424D"/>
    <w:rsid w:val="00E846AA"/>
    <w:rsid w:val="00E84A88"/>
    <w:rsid w:val="00E84A8A"/>
    <w:rsid w:val="00E84DA9"/>
    <w:rsid w:val="00E85F66"/>
    <w:rsid w:val="00E90DF5"/>
    <w:rsid w:val="00E9348B"/>
    <w:rsid w:val="00E934A9"/>
    <w:rsid w:val="00E9368F"/>
    <w:rsid w:val="00E95AAE"/>
    <w:rsid w:val="00E96640"/>
    <w:rsid w:val="00E970AB"/>
    <w:rsid w:val="00E9773A"/>
    <w:rsid w:val="00EA0A29"/>
    <w:rsid w:val="00EA25B5"/>
    <w:rsid w:val="00EA28DA"/>
    <w:rsid w:val="00EA29F5"/>
    <w:rsid w:val="00EA382F"/>
    <w:rsid w:val="00EA4022"/>
    <w:rsid w:val="00EA57BA"/>
    <w:rsid w:val="00EA58D2"/>
    <w:rsid w:val="00EA5F84"/>
    <w:rsid w:val="00EB1724"/>
    <w:rsid w:val="00EB1FA4"/>
    <w:rsid w:val="00EB48BC"/>
    <w:rsid w:val="00EB5C9C"/>
    <w:rsid w:val="00EB60D7"/>
    <w:rsid w:val="00EB7E60"/>
    <w:rsid w:val="00EC052D"/>
    <w:rsid w:val="00EC06DD"/>
    <w:rsid w:val="00EC18C0"/>
    <w:rsid w:val="00EC200C"/>
    <w:rsid w:val="00EC2E08"/>
    <w:rsid w:val="00EC4468"/>
    <w:rsid w:val="00EC4765"/>
    <w:rsid w:val="00EC58E3"/>
    <w:rsid w:val="00EC5A41"/>
    <w:rsid w:val="00EC655E"/>
    <w:rsid w:val="00EC6D40"/>
    <w:rsid w:val="00EC7270"/>
    <w:rsid w:val="00EC749D"/>
    <w:rsid w:val="00ED0A54"/>
    <w:rsid w:val="00ED3803"/>
    <w:rsid w:val="00ED4062"/>
    <w:rsid w:val="00ED466F"/>
    <w:rsid w:val="00ED63B8"/>
    <w:rsid w:val="00ED65B4"/>
    <w:rsid w:val="00ED6B42"/>
    <w:rsid w:val="00ED74E0"/>
    <w:rsid w:val="00EE0F68"/>
    <w:rsid w:val="00EE26DD"/>
    <w:rsid w:val="00EE3406"/>
    <w:rsid w:val="00EE3B68"/>
    <w:rsid w:val="00EE4ABB"/>
    <w:rsid w:val="00EE4AE8"/>
    <w:rsid w:val="00EE6DDB"/>
    <w:rsid w:val="00EE7049"/>
    <w:rsid w:val="00EE72E1"/>
    <w:rsid w:val="00EF0A83"/>
    <w:rsid w:val="00EF19E0"/>
    <w:rsid w:val="00EF1CC1"/>
    <w:rsid w:val="00EF27C4"/>
    <w:rsid w:val="00EF4263"/>
    <w:rsid w:val="00EF512E"/>
    <w:rsid w:val="00EF678D"/>
    <w:rsid w:val="00F01DFB"/>
    <w:rsid w:val="00F01E0C"/>
    <w:rsid w:val="00F01F6A"/>
    <w:rsid w:val="00F027B5"/>
    <w:rsid w:val="00F043C6"/>
    <w:rsid w:val="00F0498E"/>
    <w:rsid w:val="00F056E5"/>
    <w:rsid w:val="00F076E5"/>
    <w:rsid w:val="00F10763"/>
    <w:rsid w:val="00F1329D"/>
    <w:rsid w:val="00F139A6"/>
    <w:rsid w:val="00F141B6"/>
    <w:rsid w:val="00F1432F"/>
    <w:rsid w:val="00F1500C"/>
    <w:rsid w:val="00F15861"/>
    <w:rsid w:val="00F16471"/>
    <w:rsid w:val="00F167F0"/>
    <w:rsid w:val="00F16864"/>
    <w:rsid w:val="00F178E6"/>
    <w:rsid w:val="00F20A5B"/>
    <w:rsid w:val="00F20E9F"/>
    <w:rsid w:val="00F21445"/>
    <w:rsid w:val="00F22A2D"/>
    <w:rsid w:val="00F22B71"/>
    <w:rsid w:val="00F23041"/>
    <w:rsid w:val="00F23217"/>
    <w:rsid w:val="00F24C2C"/>
    <w:rsid w:val="00F27E1A"/>
    <w:rsid w:val="00F30511"/>
    <w:rsid w:val="00F32CA8"/>
    <w:rsid w:val="00F32FE3"/>
    <w:rsid w:val="00F33645"/>
    <w:rsid w:val="00F33AEC"/>
    <w:rsid w:val="00F33E7B"/>
    <w:rsid w:val="00F371C7"/>
    <w:rsid w:val="00F40619"/>
    <w:rsid w:val="00F40CB8"/>
    <w:rsid w:val="00F4227F"/>
    <w:rsid w:val="00F44002"/>
    <w:rsid w:val="00F45A39"/>
    <w:rsid w:val="00F45D99"/>
    <w:rsid w:val="00F46F6F"/>
    <w:rsid w:val="00F506A0"/>
    <w:rsid w:val="00F50BF9"/>
    <w:rsid w:val="00F514D7"/>
    <w:rsid w:val="00F521AD"/>
    <w:rsid w:val="00F523F4"/>
    <w:rsid w:val="00F531CA"/>
    <w:rsid w:val="00F541A0"/>
    <w:rsid w:val="00F5461F"/>
    <w:rsid w:val="00F5579C"/>
    <w:rsid w:val="00F55F74"/>
    <w:rsid w:val="00F5619D"/>
    <w:rsid w:val="00F609EF"/>
    <w:rsid w:val="00F63DAF"/>
    <w:rsid w:val="00F64BD9"/>
    <w:rsid w:val="00F666EC"/>
    <w:rsid w:val="00F7182F"/>
    <w:rsid w:val="00F74128"/>
    <w:rsid w:val="00F74A35"/>
    <w:rsid w:val="00F7581D"/>
    <w:rsid w:val="00F7597C"/>
    <w:rsid w:val="00F76015"/>
    <w:rsid w:val="00F806FB"/>
    <w:rsid w:val="00F808E2"/>
    <w:rsid w:val="00F80B4E"/>
    <w:rsid w:val="00F825C9"/>
    <w:rsid w:val="00F827E4"/>
    <w:rsid w:val="00F84C36"/>
    <w:rsid w:val="00F87004"/>
    <w:rsid w:val="00F911E3"/>
    <w:rsid w:val="00F91FD5"/>
    <w:rsid w:val="00F9329B"/>
    <w:rsid w:val="00F93A7C"/>
    <w:rsid w:val="00F951B2"/>
    <w:rsid w:val="00F96B6D"/>
    <w:rsid w:val="00FA3409"/>
    <w:rsid w:val="00FA5370"/>
    <w:rsid w:val="00FA68EB"/>
    <w:rsid w:val="00FB143F"/>
    <w:rsid w:val="00FB15F4"/>
    <w:rsid w:val="00FB2CE7"/>
    <w:rsid w:val="00FB31CA"/>
    <w:rsid w:val="00FB4E72"/>
    <w:rsid w:val="00FB557B"/>
    <w:rsid w:val="00FB6B4A"/>
    <w:rsid w:val="00FB729B"/>
    <w:rsid w:val="00FC0290"/>
    <w:rsid w:val="00FC0C1B"/>
    <w:rsid w:val="00FC1BD2"/>
    <w:rsid w:val="00FC3AE7"/>
    <w:rsid w:val="00FC3D2F"/>
    <w:rsid w:val="00FC479C"/>
    <w:rsid w:val="00FC5129"/>
    <w:rsid w:val="00FC5676"/>
    <w:rsid w:val="00FC7732"/>
    <w:rsid w:val="00FC7B5A"/>
    <w:rsid w:val="00FD0FB1"/>
    <w:rsid w:val="00FD3406"/>
    <w:rsid w:val="00FD45A2"/>
    <w:rsid w:val="00FD73EF"/>
    <w:rsid w:val="00FE0EA6"/>
    <w:rsid w:val="00FE1A64"/>
    <w:rsid w:val="00FE1B43"/>
    <w:rsid w:val="00FE1E19"/>
    <w:rsid w:val="00FE205E"/>
    <w:rsid w:val="00FE3973"/>
    <w:rsid w:val="00FE3E51"/>
    <w:rsid w:val="00FE524E"/>
    <w:rsid w:val="00FE6B16"/>
    <w:rsid w:val="00FF38F9"/>
    <w:rsid w:val="00FF3FBD"/>
    <w:rsid w:val="010611C3"/>
    <w:rsid w:val="01647D35"/>
    <w:rsid w:val="02687796"/>
    <w:rsid w:val="02EA6A87"/>
    <w:rsid w:val="03A85D0B"/>
    <w:rsid w:val="045A62F3"/>
    <w:rsid w:val="047A30E6"/>
    <w:rsid w:val="048D2009"/>
    <w:rsid w:val="04E672BC"/>
    <w:rsid w:val="05092E69"/>
    <w:rsid w:val="050B6D23"/>
    <w:rsid w:val="055319CB"/>
    <w:rsid w:val="05973006"/>
    <w:rsid w:val="099D0614"/>
    <w:rsid w:val="09E96167"/>
    <w:rsid w:val="09EB2470"/>
    <w:rsid w:val="0A474F44"/>
    <w:rsid w:val="0AAF2258"/>
    <w:rsid w:val="0B0353E3"/>
    <w:rsid w:val="0C3D5635"/>
    <w:rsid w:val="0C7A021A"/>
    <w:rsid w:val="0C930174"/>
    <w:rsid w:val="0D907345"/>
    <w:rsid w:val="0FA554B2"/>
    <w:rsid w:val="10BF2116"/>
    <w:rsid w:val="10CC2B94"/>
    <w:rsid w:val="11555D11"/>
    <w:rsid w:val="11570156"/>
    <w:rsid w:val="116C7F9C"/>
    <w:rsid w:val="11D2625E"/>
    <w:rsid w:val="135F68E2"/>
    <w:rsid w:val="13A65EF4"/>
    <w:rsid w:val="13D836B9"/>
    <w:rsid w:val="14190E29"/>
    <w:rsid w:val="148A3231"/>
    <w:rsid w:val="149C6C2F"/>
    <w:rsid w:val="15AC7C19"/>
    <w:rsid w:val="15B81A40"/>
    <w:rsid w:val="164901B2"/>
    <w:rsid w:val="16C54E94"/>
    <w:rsid w:val="18DC592E"/>
    <w:rsid w:val="19561063"/>
    <w:rsid w:val="19F93854"/>
    <w:rsid w:val="1A725AA0"/>
    <w:rsid w:val="1AC02358"/>
    <w:rsid w:val="1B811695"/>
    <w:rsid w:val="1C382FD9"/>
    <w:rsid w:val="1CBB2E07"/>
    <w:rsid w:val="1E1679FA"/>
    <w:rsid w:val="1E332984"/>
    <w:rsid w:val="1E8D4326"/>
    <w:rsid w:val="1EC84874"/>
    <w:rsid w:val="1F151359"/>
    <w:rsid w:val="1F18289E"/>
    <w:rsid w:val="20D210EE"/>
    <w:rsid w:val="2373688C"/>
    <w:rsid w:val="23DE58D7"/>
    <w:rsid w:val="2434185D"/>
    <w:rsid w:val="24873DCB"/>
    <w:rsid w:val="24A72A92"/>
    <w:rsid w:val="25D51980"/>
    <w:rsid w:val="25F57678"/>
    <w:rsid w:val="263A0DBE"/>
    <w:rsid w:val="26F840F0"/>
    <w:rsid w:val="27595502"/>
    <w:rsid w:val="27D52B4D"/>
    <w:rsid w:val="288E34BC"/>
    <w:rsid w:val="29846CFF"/>
    <w:rsid w:val="29877E33"/>
    <w:rsid w:val="2A134494"/>
    <w:rsid w:val="2A2929E8"/>
    <w:rsid w:val="2B3B3B5A"/>
    <w:rsid w:val="2B643B0E"/>
    <w:rsid w:val="2B797AAC"/>
    <w:rsid w:val="2BC1411D"/>
    <w:rsid w:val="2C01093F"/>
    <w:rsid w:val="2C341500"/>
    <w:rsid w:val="2DBF0B60"/>
    <w:rsid w:val="2E5258F1"/>
    <w:rsid w:val="2F873679"/>
    <w:rsid w:val="2F970416"/>
    <w:rsid w:val="31AE0B65"/>
    <w:rsid w:val="31ED63E0"/>
    <w:rsid w:val="32B32373"/>
    <w:rsid w:val="3391780F"/>
    <w:rsid w:val="34070F52"/>
    <w:rsid w:val="355F0D2B"/>
    <w:rsid w:val="38871988"/>
    <w:rsid w:val="38BA6B39"/>
    <w:rsid w:val="38DD2F5D"/>
    <w:rsid w:val="392F5B09"/>
    <w:rsid w:val="3A3A0304"/>
    <w:rsid w:val="3AAA0FAF"/>
    <w:rsid w:val="3B301416"/>
    <w:rsid w:val="3BA64A34"/>
    <w:rsid w:val="3BE17790"/>
    <w:rsid w:val="3BEA780B"/>
    <w:rsid w:val="3CAE4FDC"/>
    <w:rsid w:val="3EAF1A9E"/>
    <w:rsid w:val="3F087854"/>
    <w:rsid w:val="3F4F5313"/>
    <w:rsid w:val="40026051"/>
    <w:rsid w:val="405212DE"/>
    <w:rsid w:val="409024AB"/>
    <w:rsid w:val="41B2652B"/>
    <w:rsid w:val="41C17A3A"/>
    <w:rsid w:val="431B6687"/>
    <w:rsid w:val="439229FC"/>
    <w:rsid w:val="44413C9A"/>
    <w:rsid w:val="44B67BDF"/>
    <w:rsid w:val="44EA42CE"/>
    <w:rsid w:val="45737350"/>
    <w:rsid w:val="45A33A65"/>
    <w:rsid w:val="46984D5A"/>
    <w:rsid w:val="46A14816"/>
    <w:rsid w:val="474B1EAF"/>
    <w:rsid w:val="47A04ACD"/>
    <w:rsid w:val="47CA16C4"/>
    <w:rsid w:val="48746978"/>
    <w:rsid w:val="4A2B65BD"/>
    <w:rsid w:val="4B981442"/>
    <w:rsid w:val="4C167754"/>
    <w:rsid w:val="4C7721B5"/>
    <w:rsid w:val="4C9702AC"/>
    <w:rsid w:val="4D60214F"/>
    <w:rsid w:val="4E3162AA"/>
    <w:rsid w:val="4E487853"/>
    <w:rsid w:val="4E9133C2"/>
    <w:rsid w:val="4ED31AB1"/>
    <w:rsid w:val="51C8674E"/>
    <w:rsid w:val="51EF7873"/>
    <w:rsid w:val="52524429"/>
    <w:rsid w:val="52BA7E98"/>
    <w:rsid w:val="52F5619F"/>
    <w:rsid w:val="53A32B0F"/>
    <w:rsid w:val="53AF3A58"/>
    <w:rsid w:val="53C32B58"/>
    <w:rsid w:val="540F2A84"/>
    <w:rsid w:val="551828FB"/>
    <w:rsid w:val="552D5206"/>
    <w:rsid w:val="56552AE0"/>
    <w:rsid w:val="56F8274C"/>
    <w:rsid w:val="576B331C"/>
    <w:rsid w:val="577D5EA0"/>
    <w:rsid w:val="578863B3"/>
    <w:rsid w:val="5A1A73BD"/>
    <w:rsid w:val="5AB40A1C"/>
    <w:rsid w:val="5B163823"/>
    <w:rsid w:val="5B17549D"/>
    <w:rsid w:val="5C356B11"/>
    <w:rsid w:val="5C6D40C2"/>
    <w:rsid w:val="5CBC7706"/>
    <w:rsid w:val="5CEA430C"/>
    <w:rsid w:val="5ED87629"/>
    <w:rsid w:val="5FEC0F44"/>
    <w:rsid w:val="60344795"/>
    <w:rsid w:val="604F4C55"/>
    <w:rsid w:val="618E6D50"/>
    <w:rsid w:val="623501A9"/>
    <w:rsid w:val="639D710C"/>
    <w:rsid w:val="63F161FB"/>
    <w:rsid w:val="64366CDC"/>
    <w:rsid w:val="64BF5274"/>
    <w:rsid w:val="64E979CC"/>
    <w:rsid w:val="65202168"/>
    <w:rsid w:val="672150B5"/>
    <w:rsid w:val="67486956"/>
    <w:rsid w:val="67A76795"/>
    <w:rsid w:val="68486B5D"/>
    <w:rsid w:val="68EA5CA1"/>
    <w:rsid w:val="690A59BD"/>
    <w:rsid w:val="695D5355"/>
    <w:rsid w:val="6963394E"/>
    <w:rsid w:val="6B891DA3"/>
    <w:rsid w:val="6BD23E1E"/>
    <w:rsid w:val="6BE62939"/>
    <w:rsid w:val="6C7E1910"/>
    <w:rsid w:val="6CEE4E98"/>
    <w:rsid w:val="6D5A2C02"/>
    <w:rsid w:val="6E42447E"/>
    <w:rsid w:val="6E570E52"/>
    <w:rsid w:val="6EBF7AA2"/>
    <w:rsid w:val="6EDD0CB2"/>
    <w:rsid w:val="6FB74504"/>
    <w:rsid w:val="71070737"/>
    <w:rsid w:val="715362FC"/>
    <w:rsid w:val="71E60A7F"/>
    <w:rsid w:val="722A19C3"/>
    <w:rsid w:val="73133FC0"/>
    <w:rsid w:val="74786927"/>
    <w:rsid w:val="753826B8"/>
    <w:rsid w:val="76174BBD"/>
    <w:rsid w:val="76636B42"/>
    <w:rsid w:val="76B1384D"/>
    <w:rsid w:val="7776123A"/>
    <w:rsid w:val="779176E4"/>
    <w:rsid w:val="7AAC4971"/>
    <w:rsid w:val="7B340B49"/>
    <w:rsid w:val="7B3850D4"/>
    <w:rsid w:val="7B5C32EC"/>
    <w:rsid w:val="7B9C1657"/>
    <w:rsid w:val="7BD0659A"/>
    <w:rsid w:val="7D027A00"/>
    <w:rsid w:val="7D060D83"/>
    <w:rsid w:val="7D811D3F"/>
    <w:rsid w:val="7DDA6D2A"/>
    <w:rsid w:val="7E485925"/>
    <w:rsid w:val="7E8069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9"/>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93"/>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9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unhideWhenUsed/>
    <w:qFormat/>
    <w:uiPriority w:val="1"/>
  </w:style>
  <w:style w:type="table" w:default="1" w:styleId="6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88"/>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39"/>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6"/>
    <w:autoRedefine/>
    <w:qFormat/>
    <w:uiPriority w:val="35"/>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97"/>
    <w:autoRedefine/>
    <w:qFormat/>
    <w:uiPriority w:val="0"/>
    <w:pPr>
      <w:shd w:val="clear" w:color="auto" w:fill="000080"/>
    </w:pPr>
  </w:style>
  <w:style w:type="paragraph" w:styleId="19">
    <w:name w:val="annotation text"/>
    <w:basedOn w:val="1"/>
    <w:link w:val="98"/>
    <w:autoRedefine/>
    <w:qFormat/>
    <w:uiPriority w:val="0"/>
    <w:pPr>
      <w:jc w:val="left"/>
    </w:pPr>
  </w:style>
  <w:style w:type="paragraph" w:styleId="20">
    <w:name w:val="Salutation"/>
    <w:basedOn w:val="1"/>
    <w:next w:val="1"/>
    <w:link w:val="99"/>
    <w:autoRedefine/>
    <w:qFormat/>
    <w:uiPriority w:val="0"/>
    <w:rPr>
      <w:rFonts w:ascii="仿宋_GB2312" w:eastAsia="仿宋_GB2312"/>
      <w:sz w:val="28"/>
      <w:szCs w:val="20"/>
    </w:rPr>
  </w:style>
  <w:style w:type="paragraph" w:styleId="21">
    <w:name w:val="Body Text 3"/>
    <w:basedOn w:val="1"/>
    <w:link w:val="100"/>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next w:val="24"/>
    <w:link w:val="101"/>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样式 表格正文 + 两端对齐"/>
    <w:basedOn w:val="1"/>
    <w:next w:val="25"/>
    <w:autoRedefine/>
    <w:qFormat/>
    <w:uiPriority w:val="0"/>
    <w:pPr>
      <w:spacing w:line="300" w:lineRule="auto"/>
    </w:pPr>
    <w:rPr>
      <w:sz w:val="24"/>
    </w:rPr>
  </w:style>
  <w:style w:type="paragraph" w:customStyle="1" w:styleId="25">
    <w:name w:val="正文1"/>
    <w:basedOn w:val="26"/>
    <w:next w:val="27"/>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6">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customStyle="1" w:styleId="27">
    <w:name w:val="自动更正"/>
    <w:next w:val="2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xl39"/>
    <w:basedOn w:val="1"/>
    <w:next w:val="29"/>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styleId="30">
    <w:name w:val="Body Text Indent"/>
    <w:basedOn w:val="1"/>
    <w:next w:val="1"/>
    <w:link w:val="86"/>
    <w:autoRedefine/>
    <w:qFormat/>
    <w:uiPriority w:val="0"/>
    <w:pPr>
      <w:spacing w:line="480" w:lineRule="exact"/>
      <w:ind w:firstLine="480" w:firstLineChars="200"/>
    </w:pPr>
    <w:rPr>
      <w:rFonts w:ascii="宋体" w:hAnsi="宋体"/>
      <w:sz w:val="24"/>
    </w:rPr>
  </w:style>
  <w:style w:type="paragraph" w:styleId="31">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102"/>
    <w:autoRedefine/>
    <w:qFormat/>
    <w:uiPriority w:val="0"/>
    <w:pPr>
      <w:widowControl/>
      <w:adjustRightInd/>
      <w:ind w:firstLine="200" w:firstLineChars="200"/>
      <w:jc w:val="left"/>
    </w:pPr>
    <w:rPr>
      <w:rFonts w:ascii="宋体" w:hAnsi="宋体"/>
      <w:i/>
      <w:iCs/>
      <w:kern w:val="0"/>
      <w:sz w:val="24"/>
    </w:rPr>
  </w:style>
  <w:style w:type="paragraph" w:styleId="36">
    <w:name w:val="toc 5"/>
    <w:basedOn w:val="1"/>
    <w:next w:val="1"/>
    <w:autoRedefine/>
    <w:qFormat/>
    <w:uiPriority w:val="39"/>
    <w:pPr>
      <w:ind w:left="1680" w:leftChars="800"/>
    </w:pPr>
  </w:style>
  <w:style w:type="paragraph" w:styleId="37">
    <w:name w:val="Plain Text"/>
    <w:basedOn w:val="1"/>
    <w:link w:val="103"/>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39"/>
    <w:pPr>
      <w:ind w:left="2940" w:leftChars="1400"/>
    </w:pPr>
  </w:style>
  <w:style w:type="paragraph" w:styleId="40">
    <w:name w:val="Date"/>
    <w:basedOn w:val="1"/>
    <w:next w:val="1"/>
    <w:link w:val="104"/>
    <w:autoRedefine/>
    <w:qFormat/>
    <w:uiPriority w:val="0"/>
    <w:pPr>
      <w:ind w:left="100" w:leftChars="2500"/>
    </w:pPr>
    <w:rPr>
      <w:rFonts w:ascii="宋体"/>
      <w:sz w:val="24"/>
      <w:szCs w:val="21"/>
      <w:lang w:val="zh-CN"/>
    </w:rPr>
  </w:style>
  <w:style w:type="paragraph" w:styleId="41">
    <w:name w:val="Body Text Indent 2"/>
    <w:basedOn w:val="1"/>
    <w:link w:val="105"/>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106"/>
    <w:autoRedefine/>
    <w:qFormat/>
    <w:uiPriority w:val="0"/>
    <w:rPr>
      <w:lang w:val="zh-CN"/>
    </w:rPr>
  </w:style>
  <w:style w:type="paragraph" w:styleId="43">
    <w:name w:val="Balloon Text"/>
    <w:basedOn w:val="1"/>
    <w:link w:val="107"/>
    <w:autoRedefine/>
    <w:qFormat/>
    <w:uiPriority w:val="99"/>
    <w:rPr>
      <w:sz w:val="18"/>
      <w:szCs w:val="18"/>
    </w:rPr>
  </w:style>
  <w:style w:type="paragraph" w:styleId="44">
    <w:name w:val="footer"/>
    <w:basedOn w:val="1"/>
    <w:link w:val="108"/>
    <w:autoRedefine/>
    <w:qFormat/>
    <w:uiPriority w:val="0"/>
    <w:pPr>
      <w:tabs>
        <w:tab w:val="center" w:pos="4153"/>
        <w:tab w:val="right" w:pos="8306"/>
      </w:tabs>
      <w:snapToGrid w:val="0"/>
      <w:jc w:val="left"/>
    </w:pPr>
    <w:rPr>
      <w:sz w:val="18"/>
      <w:szCs w:val="18"/>
    </w:rPr>
  </w:style>
  <w:style w:type="paragraph" w:styleId="45">
    <w:name w:val="header"/>
    <w:basedOn w:val="1"/>
    <w:link w:val="109"/>
    <w:autoRedefine/>
    <w:qFormat/>
    <w:uiPriority w:val="0"/>
    <w:pPr>
      <w:pBdr>
        <w:bottom w:val="single" w:color="auto" w:sz="6" w:space="1"/>
      </w:pBdr>
      <w:tabs>
        <w:tab w:val="center" w:pos="4153"/>
        <w:tab w:val="right" w:pos="8306"/>
      </w:tabs>
      <w:snapToGrid w:val="0"/>
      <w:jc w:val="center"/>
    </w:pPr>
    <w:rPr>
      <w:sz w:val="18"/>
      <w:szCs w:val="18"/>
    </w:rPr>
  </w:style>
  <w:style w:type="paragraph" w:styleId="46">
    <w:name w:val="Signature"/>
    <w:basedOn w:val="1"/>
    <w:link w:val="110"/>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39"/>
  </w:style>
  <w:style w:type="paragraph" w:styleId="48">
    <w:name w:val="toc 4"/>
    <w:basedOn w:val="1"/>
    <w:next w:val="1"/>
    <w:autoRedefine/>
    <w:qFormat/>
    <w:uiPriority w:val="39"/>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11"/>
    <w:autoRedefine/>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5"/>
    <w:link w:val="112"/>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autoRedefine/>
    <w:qFormat/>
    <w:uiPriority w:val="39"/>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113"/>
    <w:autoRedefine/>
    <w:qFormat/>
    <w:uiPriority w:val="0"/>
    <w:pPr>
      <w:spacing w:line="360" w:lineRule="auto"/>
      <w:ind w:firstLine="420"/>
    </w:pPr>
    <w:rPr>
      <w:sz w:val="24"/>
      <w:szCs w:val="20"/>
    </w:rPr>
  </w:style>
  <w:style w:type="paragraph" w:styleId="58">
    <w:name w:val="table of figures"/>
    <w:basedOn w:val="1"/>
    <w:next w:val="1"/>
    <w:autoRedefine/>
    <w:qFormat/>
    <w:uiPriority w:val="99"/>
    <w:pPr>
      <w:adjustRightInd/>
      <w:spacing w:line="360" w:lineRule="auto"/>
    </w:pPr>
    <w:rPr>
      <w:rFonts w:ascii="Arial" w:hAnsi="Arial" w:cs="宋体"/>
      <w:sz w:val="24"/>
      <w:szCs w:val="20"/>
    </w:rPr>
  </w:style>
  <w:style w:type="paragraph" w:styleId="59">
    <w:name w:val="toc 2"/>
    <w:basedOn w:val="1"/>
    <w:next w:val="1"/>
    <w:autoRedefine/>
    <w:qFormat/>
    <w:uiPriority w:val="39"/>
    <w:pPr>
      <w:ind w:left="420" w:leftChars="200"/>
    </w:pPr>
  </w:style>
  <w:style w:type="paragraph" w:styleId="60">
    <w:name w:val="toc 9"/>
    <w:basedOn w:val="1"/>
    <w:next w:val="1"/>
    <w:autoRedefine/>
    <w:qFormat/>
    <w:uiPriority w:val="39"/>
    <w:pPr>
      <w:ind w:left="3360" w:leftChars="1600"/>
    </w:pPr>
  </w:style>
  <w:style w:type="paragraph" w:styleId="61">
    <w:name w:val="Body Text 2"/>
    <w:basedOn w:val="1"/>
    <w:link w:val="114"/>
    <w:autoRedefine/>
    <w:qFormat/>
    <w:uiPriority w:val="0"/>
    <w:pPr>
      <w:spacing w:after="120" w:line="480" w:lineRule="auto"/>
    </w:pPr>
  </w:style>
  <w:style w:type="paragraph" w:styleId="62">
    <w:name w:val="HTML Preformatted"/>
    <w:basedOn w:val="1"/>
    <w:link w:val="11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116"/>
    <w:autoRedefine/>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19"/>
    <w:next w:val="19"/>
    <w:link w:val="117"/>
    <w:autoRedefine/>
    <w:qFormat/>
    <w:uiPriority w:val="0"/>
    <w:rPr>
      <w:b/>
      <w:bCs/>
    </w:rPr>
  </w:style>
  <w:style w:type="paragraph" w:styleId="66">
    <w:name w:val="Body Text First Indent"/>
    <w:basedOn w:val="23"/>
    <w:next w:val="1"/>
    <w:link w:val="118"/>
    <w:autoRedefine/>
    <w:qFormat/>
    <w:uiPriority w:val="99"/>
    <w:pPr>
      <w:ind w:firstLine="420"/>
    </w:pPr>
    <w:rPr>
      <w:rFonts w:hAnsi="Calibri" w:cs="Times New Roman"/>
      <w:snapToGrid/>
      <w:szCs w:val="20"/>
    </w:rPr>
  </w:style>
  <w:style w:type="paragraph" w:styleId="67">
    <w:name w:val="Body Text First Indent 2"/>
    <w:basedOn w:val="30"/>
    <w:next w:val="66"/>
    <w:link w:val="119"/>
    <w:autoRedefine/>
    <w:qFormat/>
    <w:uiPriority w:val="0"/>
    <w:pPr>
      <w:adjustRightInd/>
      <w:spacing w:after="120" w:line="240" w:lineRule="auto"/>
      <w:ind w:left="420" w:leftChars="200" w:firstLine="210"/>
    </w:pPr>
    <w:rPr>
      <w:sz w:val="21"/>
    </w:rPr>
  </w:style>
  <w:style w:type="table" w:styleId="69">
    <w:name w:val="Table Grid"/>
    <w:basedOn w:val="6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Theme"/>
    <w:basedOn w:val="6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1">
    <w:name w:val="Table Elegant"/>
    <w:basedOn w:val="68"/>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autoRedefine/>
    <w:qFormat/>
    <w:uiPriority w:val="22"/>
    <w:rPr>
      <w:b/>
      <w:bCs/>
    </w:rPr>
  </w:style>
  <w:style w:type="character" w:styleId="77">
    <w:name w:val="endnote reference"/>
    <w:autoRedefine/>
    <w:qFormat/>
    <w:uiPriority w:val="0"/>
    <w:rPr>
      <w:vertAlign w:val="superscript"/>
    </w:rPr>
  </w:style>
  <w:style w:type="character" w:styleId="78">
    <w:name w:val="page number"/>
    <w:basedOn w:val="75"/>
    <w:autoRedefine/>
    <w:qFormat/>
    <w:uiPriority w:val="0"/>
    <w:rPr>
      <w:rFonts w:ascii="Arial" w:hAnsi="Arial" w:eastAsia="黑体" w:cs="Arial"/>
      <w:snapToGrid w:val="0"/>
      <w:kern w:val="0"/>
      <w:szCs w:val="21"/>
    </w:rPr>
  </w:style>
  <w:style w:type="character" w:styleId="79">
    <w:name w:val="FollowedHyperlink"/>
    <w:autoRedefine/>
    <w:qFormat/>
    <w:uiPriority w:val="99"/>
    <w:rPr>
      <w:rFonts w:ascii="Arial" w:hAnsi="Arial" w:eastAsia="黑体" w:cs="Arial"/>
      <w:snapToGrid w:val="0"/>
      <w:color w:val="000000"/>
      <w:kern w:val="0"/>
      <w:sz w:val="18"/>
      <w:szCs w:val="18"/>
      <w:u w:val="none"/>
    </w:rPr>
  </w:style>
  <w:style w:type="character" w:styleId="80">
    <w:name w:val="Emphasis"/>
    <w:autoRedefine/>
    <w:qFormat/>
    <w:uiPriority w:val="20"/>
    <w:rPr>
      <w:color w:val="CC0033"/>
    </w:rPr>
  </w:style>
  <w:style w:type="character" w:styleId="81">
    <w:name w:val="line number"/>
    <w:basedOn w:val="75"/>
    <w:autoRedefine/>
    <w:qFormat/>
    <w:uiPriority w:val="0"/>
    <w:rPr>
      <w:rFonts w:ascii="Arial" w:hAnsi="Arial" w:eastAsia="黑体" w:cs="Arial"/>
      <w:snapToGrid w:val="0"/>
      <w:kern w:val="0"/>
      <w:szCs w:val="21"/>
    </w:rPr>
  </w:style>
  <w:style w:type="character" w:styleId="82">
    <w:name w:val="Hyperlink"/>
    <w:autoRedefine/>
    <w:qFormat/>
    <w:uiPriority w:val="99"/>
    <w:rPr>
      <w:rFonts w:ascii="Arial" w:hAnsi="Arial" w:eastAsia="黑体" w:cs="Arial"/>
      <w:snapToGrid w:val="0"/>
      <w:color w:val="000000"/>
      <w:kern w:val="0"/>
      <w:sz w:val="18"/>
      <w:szCs w:val="18"/>
      <w:u w:val="none"/>
    </w:rPr>
  </w:style>
  <w:style w:type="character" w:styleId="83">
    <w:name w:val="HTML Code"/>
    <w:autoRedefine/>
    <w:qFormat/>
    <w:uiPriority w:val="0"/>
    <w:rPr>
      <w:rFonts w:ascii="黑体" w:hAnsi="Courier New" w:eastAsia="黑体" w:cs="楷体_GB2312"/>
      <w:sz w:val="20"/>
      <w:szCs w:val="20"/>
    </w:rPr>
  </w:style>
  <w:style w:type="character" w:styleId="84">
    <w:name w:val="annotation reference"/>
    <w:autoRedefine/>
    <w:qFormat/>
    <w:uiPriority w:val="99"/>
    <w:rPr>
      <w:sz w:val="21"/>
      <w:szCs w:val="21"/>
    </w:rPr>
  </w:style>
  <w:style w:type="character" w:styleId="85">
    <w:name w:val="HTML Cite"/>
    <w:autoRedefine/>
    <w:qFormat/>
    <w:uiPriority w:val="0"/>
  </w:style>
  <w:style w:type="character" w:customStyle="1" w:styleId="86">
    <w:name w:val="正文文本缩进 字符2"/>
    <w:link w:val="30"/>
    <w:autoRedefine/>
    <w:qFormat/>
    <w:uiPriority w:val="0"/>
    <w:rPr>
      <w:rFonts w:ascii="宋体" w:hAnsi="宋体"/>
      <w:kern w:val="2"/>
      <w:sz w:val="24"/>
      <w:szCs w:val="24"/>
    </w:rPr>
  </w:style>
  <w:style w:type="character" w:customStyle="1" w:styleId="87">
    <w:name w:val="标题 1 字符1"/>
    <w:link w:val="2"/>
    <w:autoRedefine/>
    <w:qFormat/>
    <w:uiPriority w:val="0"/>
    <w:rPr>
      <w:b/>
      <w:bCs/>
      <w:kern w:val="44"/>
      <w:sz w:val="44"/>
      <w:szCs w:val="44"/>
    </w:rPr>
  </w:style>
  <w:style w:type="character" w:customStyle="1" w:styleId="88">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89">
    <w:name w:val="标题 3 字符1"/>
    <w:basedOn w:val="75"/>
    <w:link w:val="4"/>
    <w:autoRedefine/>
    <w:qFormat/>
    <w:uiPriority w:val="0"/>
    <w:rPr>
      <w:b/>
      <w:bCs/>
      <w:kern w:val="2"/>
      <w:sz w:val="32"/>
      <w:szCs w:val="32"/>
    </w:rPr>
  </w:style>
  <w:style w:type="character" w:customStyle="1" w:styleId="90">
    <w:name w:val="标题 4 字符1"/>
    <w:link w:val="6"/>
    <w:autoRedefine/>
    <w:qFormat/>
    <w:uiPriority w:val="9"/>
    <w:rPr>
      <w:rFonts w:ascii="Arial" w:hAnsi="Arial" w:eastAsia="黑体"/>
      <w:b/>
      <w:bCs/>
      <w:kern w:val="2"/>
      <w:sz w:val="28"/>
      <w:szCs w:val="28"/>
      <w:lang w:val="zh-CN"/>
    </w:rPr>
  </w:style>
  <w:style w:type="character" w:customStyle="1" w:styleId="91">
    <w:name w:val="标题 5 字符"/>
    <w:link w:val="7"/>
    <w:autoRedefine/>
    <w:qFormat/>
    <w:uiPriority w:val="0"/>
    <w:rPr>
      <w:b/>
      <w:bCs/>
      <w:kern w:val="2"/>
      <w:sz w:val="28"/>
      <w:szCs w:val="28"/>
    </w:rPr>
  </w:style>
  <w:style w:type="character" w:customStyle="1" w:styleId="92">
    <w:name w:val="标题 6 字符"/>
    <w:link w:val="8"/>
    <w:autoRedefine/>
    <w:qFormat/>
    <w:uiPriority w:val="0"/>
    <w:rPr>
      <w:rFonts w:ascii="Arial" w:hAnsi="Arial" w:eastAsia="黑体"/>
      <w:b/>
      <w:bCs/>
      <w:kern w:val="2"/>
      <w:sz w:val="24"/>
      <w:szCs w:val="24"/>
    </w:rPr>
  </w:style>
  <w:style w:type="character" w:customStyle="1" w:styleId="93">
    <w:name w:val="标题 7 字符"/>
    <w:link w:val="9"/>
    <w:autoRedefine/>
    <w:qFormat/>
    <w:uiPriority w:val="0"/>
    <w:rPr>
      <w:b/>
      <w:bCs/>
      <w:kern w:val="2"/>
      <w:sz w:val="24"/>
      <w:szCs w:val="24"/>
    </w:rPr>
  </w:style>
  <w:style w:type="character" w:customStyle="1" w:styleId="94">
    <w:name w:val="标题 8 字符"/>
    <w:link w:val="10"/>
    <w:autoRedefine/>
    <w:qFormat/>
    <w:uiPriority w:val="0"/>
    <w:rPr>
      <w:rFonts w:ascii="Arial" w:hAnsi="Arial" w:eastAsia="黑体"/>
      <w:kern w:val="2"/>
      <w:sz w:val="24"/>
      <w:szCs w:val="24"/>
    </w:rPr>
  </w:style>
  <w:style w:type="character" w:customStyle="1" w:styleId="95">
    <w:name w:val="标题 9 字符"/>
    <w:link w:val="11"/>
    <w:autoRedefine/>
    <w:qFormat/>
    <w:uiPriority w:val="0"/>
    <w:rPr>
      <w:rFonts w:ascii="Arial" w:hAnsi="Arial" w:eastAsia="黑体"/>
      <w:kern w:val="2"/>
      <w:sz w:val="21"/>
      <w:szCs w:val="21"/>
    </w:rPr>
  </w:style>
  <w:style w:type="character" w:customStyle="1" w:styleId="96">
    <w:name w:val="题注 字符"/>
    <w:link w:val="16"/>
    <w:autoRedefine/>
    <w:qFormat/>
    <w:uiPriority w:val="35"/>
    <w:rPr>
      <w:b/>
      <w:kern w:val="2"/>
      <w:sz w:val="28"/>
    </w:rPr>
  </w:style>
  <w:style w:type="character" w:customStyle="1" w:styleId="97">
    <w:name w:val="文档结构图 字符"/>
    <w:link w:val="18"/>
    <w:autoRedefine/>
    <w:qFormat/>
    <w:uiPriority w:val="0"/>
    <w:rPr>
      <w:kern w:val="2"/>
      <w:sz w:val="21"/>
      <w:szCs w:val="24"/>
      <w:shd w:val="clear" w:color="auto" w:fill="000080"/>
    </w:rPr>
  </w:style>
  <w:style w:type="character" w:customStyle="1" w:styleId="98">
    <w:name w:val="批注文字 字符1"/>
    <w:link w:val="19"/>
    <w:autoRedefine/>
    <w:qFormat/>
    <w:uiPriority w:val="0"/>
    <w:rPr>
      <w:kern w:val="2"/>
      <w:sz w:val="21"/>
      <w:szCs w:val="24"/>
    </w:rPr>
  </w:style>
  <w:style w:type="character" w:customStyle="1" w:styleId="99">
    <w:name w:val="称呼 字符"/>
    <w:link w:val="20"/>
    <w:autoRedefine/>
    <w:qFormat/>
    <w:uiPriority w:val="0"/>
    <w:rPr>
      <w:rFonts w:ascii="仿宋_GB2312" w:eastAsia="仿宋_GB2312"/>
      <w:kern w:val="2"/>
      <w:sz w:val="28"/>
    </w:rPr>
  </w:style>
  <w:style w:type="character" w:customStyle="1" w:styleId="100">
    <w:name w:val="正文文本 3 字符"/>
    <w:link w:val="21"/>
    <w:autoRedefine/>
    <w:qFormat/>
    <w:uiPriority w:val="0"/>
    <w:rPr>
      <w:kern w:val="2"/>
      <w:sz w:val="21"/>
    </w:rPr>
  </w:style>
  <w:style w:type="character" w:customStyle="1" w:styleId="101">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102">
    <w:name w:val="HTML 地址 字符"/>
    <w:link w:val="35"/>
    <w:autoRedefine/>
    <w:qFormat/>
    <w:uiPriority w:val="0"/>
    <w:rPr>
      <w:rFonts w:ascii="宋体" w:hAnsi="宋体"/>
      <w:i/>
      <w:iCs/>
      <w:sz w:val="24"/>
      <w:szCs w:val="24"/>
    </w:rPr>
  </w:style>
  <w:style w:type="character" w:customStyle="1" w:styleId="103">
    <w:name w:val="纯文本 字符1"/>
    <w:link w:val="37"/>
    <w:autoRedefine/>
    <w:qFormat/>
    <w:uiPriority w:val="0"/>
    <w:rPr>
      <w:rFonts w:ascii="宋体" w:hAnsi="Courier New" w:eastAsia="宋体" w:cs="Arial"/>
      <w:snapToGrid w:val="0"/>
      <w:kern w:val="2"/>
      <w:sz w:val="21"/>
      <w:szCs w:val="21"/>
      <w:lang w:val="en-US" w:eastAsia="zh-CN" w:bidi="ar-SA"/>
    </w:rPr>
  </w:style>
  <w:style w:type="character" w:customStyle="1" w:styleId="104">
    <w:name w:val="日期 字符"/>
    <w:link w:val="40"/>
    <w:autoRedefine/>
    <w:qFormat/>
    <w:uiPriority w:val="0"/>
    <w:rPr>
      <w:rFonts w:ascii="宋体"/>
      <w:kern w:val="2"/>
      <w:sz w:val="24"/>
      <w:szCs w:val="21"/>
      <w:lang w:val="zh-CN"/>
    </w:rPr>
  </w:style>
  <w:style w:type="character" w:customStyle="1" w:styleId="105">
    <w:name w:val="正文文本缩进 2 字符"/>
    <w:link w:val="41"/>
    <w:autoRedefine/>
    <w:qFormat/>
    <w:uiPriority w:val="0"/>
    <w:rPr>
      <w:rFonts w:ascii="宋体"/>
      <w:sz w:val="28"/>
    </w:rPr>
  </w:style>
  <w:style w:type="character" w:customStyle="1" w:styleId="106">
    <w:name w:val="尾注文本 字符"/>
    <w:link w:val="42"/>
    <w:autoRedefine/>
    <w:qFormat/>
    <w:uiPriority w:val="0"/>
    <w:rPr>
      <w:kern w:val="2"/>
      <w:sz w:val="21"/>
      <w:szCs w:val="24"/>
      <w:lang w:val="zh-CN"/>
    </w:rPr>
  </w:style>
  <w:style w:type="character" w:customStyle="1" w:styleId="107">
    <w:name w:val="批注框文本 字符1"/>
    <w:link w:val="43"/>
    <w:autoRedefine/>
    <w:qFormat/>
    <w:uiPriority w:val="99"/>
    <w:rPr>
      <w:kern w:val="2"/>
      <w:sz w:val="18"/>
      <w:szCs w:val="18"/>
    </w:rPr>
  </w:style>
  <w:style w:type="character" w:customStyle="1" w:styleId="108">
    <w:name w:val="页脚 字符2"/>
    <w:link w:val="44"/>
    <w:autoRedefine/>
    <w:qFormat/>
    <w:uiPriority w:val="99"/>
    <w:rPr>
      <w:kern w:val="2"/>
      <w:sz w:val="18"/>
      <w:szCs w:val="18"/>
    </w:rPr>
  </w:style>
  <w:style w:type="character" w:customStyle="1" w:styleId="109">
    <w:name w:val="页眉 字符2"/>
    <w:link w:val="45"/>
    <w:autoRedefine/>
    <w:qFormat/>
    <w:uiPriority w:val="99"/>
    <w:rPr>
      <w:kern w:val="2"/>
      <w:sz w:val="18"/>
      <w:szCs w:val="18"/>
    </w:rPr>
  </w:style>
  <w:style w:type="character" w:customStyle="1" w:styleId="110">
    <w:name w:val="签名 字符"/>
    <w:link w:val="46"/>
    <w:autoRedefine/>
    <w:qFormat/>
    <w:uiPriority w:val="0"/>
    <w:rPr>
      <w:rFonts w:eastAsia="仿宋_GB2312"/>
      <w:sz w:val="24"/>
    </w:rPr>
  </w:style>
  <w:style w:type="character" w:customStyle="1" w:styleId="111">
    <w:name w:val="副标题 字符"/>
    <w:link w:val="51"/>
    <w:autoRedefine/>
    <w:qFormat/>
    <w:uiPriority w:val="11"/>
    <w:rPr>
      <w:rFonts w:ascii="Arial" w:hAnsi="Arial" w:eastAsia="隶书"/>
      <w:b/>
      <w:bCs/>
      <w:kern w:val="28"/>
      <w:sz w:val="44"/>
      <w:szCs w:val="32"/>
      <w:lang w:val="en-US" w:eastAsia="zh-CN" w:bidi="ar-SA"/>
    </w:rPr>
  </w:style>
  <w:style w:type="character" w:customStyle="1" w:styleId="112">
    <w:name w:val="脚注文本 字符"/>
    <w:link w:val="54"/>
    <w:autoRedefine/>
    <w:qFormat/>
    <w:uiPriority w:val="0"/>
    <w:rPr>
      <w:color w:val="0000FF"/>
      <w:sz w:val="21"/>
    </w:rPr>
  </w:style>
  <w:style w:type="character" w:customStyle="1" w:styleId="113">
    <w:name w:val="正文文本缩进 3 字符"/>
    <w:link w:val="57"/>
    <w:autoRedefine/>
    <w:qFormat/>
    <w:uiPriority w:val="0"/>
    <w:rPr>
      <w:kern w:val="2"/>
      <w:sz w:val="24"/>
    </w:rPr>
  </w:style>
  <w:style w:type="character" w:customStyle="1" w:styleId="114">
    <w:name w:val="正文文本 2 字符1"/>
    <w:link w:val="61"/>
    <w:autoRedefine/>
    <w:qFormat/>
    <w:uiPriority w:val="0"/>
    <w:rPr>
      <w:kern w:val="2"/>
      <w:sz w:val="21"/>
      <w:szCs w:val="24"/>
    </w:rPr>
  </w:style>
  <w:style w:type="character" w:customStyle="1" w:styleId="115">
    <w:name w:val="HTML 预设格式 字符"/>
    <w:link w:val="62"/>
    <w:autoRedefine/>
    <w:qFormat/>
    <w:uiPriority w:val="0"/>
    <w:rPr>
      <w:rFonts w:ascii="黑体" w:hAnsi="Courier New" w:eastAsia="黑体"/>
    </w:rPr>
  </w:style>
  <w:style w:type="character" w:customStyle="1" w:styleId="116">
    <w:name w:val="标题 字符"/>
    <w:link w:val="64"/>
    <w:autoRedefine/>
    <w:qFormat/>
    <w:uiPriority w:val="10"/>
    <w:rPr>
      <w:b/>
      <w:sz w:val="24"/>
      <w:lang w:val="en-GB"/>
    </w:rPr>
  </w:style>
  <w:style w:type="character" w:customStyle="1" w:styleId="117">
    <w:name w:val="批注主题 字符"/>
    <w:link w:val="65"/>
    <w:autoRedefine/>
    <w:qFormat/>
    <w:uiPriority w:val="0"/>
    <w:rPr>
      <w:b/>
      <w:bCs/>
      <w:kern w:val="2"/>
      <w:sz w:val="21"/>
      <w:szCs w:val="24"/>
    </w:rPr>
  </w:style>
  <w:style w:type="character" w:customStyle="1" w:styleId="118">
    <w:name w:val="正文文本首行缩进 字符"/>
    <w:link w:val="66"/>
    <w:autoRedefine/>
    <w:qFormat/>
    <w:uiPriority w:val="0"/>
    <w:rPr>
      <w:rFonts w:ascii="宋体"/>
      <w:kern w:val="2"/>
      <w:sz w:val="24"/>
      <w:lang w:val="zh-CN"/>
    </w:rPr>
  </w:style>
  <w:style w:type="character" w:customStyle="1" w:styleId="119">
    <w:name w:val="正文文本首行缩进 2 字符"/>
    <w:link w:val="67"/>
    <w:autoRedefine/>
    <w:qFormat/>
    <w:uiPriority w:val="0"/>
    <w:rPr>
      <w:rFonts w:ascii="宋体" w:hAnsi="宋体"/>
      <w:kern w:val="2"/>
      <w:sz w:val="21"/>
      <w:szCs w:val="24"/>
    </w:rPr>
  </w:style>
  <w:style w:type="character" w:customStyle="1" w:styleId="120">
    <w:name w:val="表格非标题文字 Char"/>
    <w:link w:val="121"/>
    <w:autoRedefine/>
    <w:qFormat/>
    <w:uiPriority w:val="0"/>
    <w:rPr>
      <w:rFonts w:ascii="Futura Bk" w:hAnsi="Futura Bk"/>
      <w:kern w:val="2"/>
      <w:sz w:val="18"/>
      <w:szCs w:val="21"/>
      <w:lang w:val="en-US" w:eastAsia="zh-CN" w:bidi="ar-SA"/>
    </w:rPr>
  </w:style>
  <w:style w:type="paragraph" w:customStyle="1" w:styleId="121">
    <w:name w:val="表格非标题文字"/>
    <w:link w:val="12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2">
    <w:name w:val="*正文 Char"/>
    <w:link w:val="123"/>
    <w:autoRedefine/>
    <w:qFormat/>
    <w:uiPriority w:val="0"/>
    <w:rPr>
      <w:rFonts w:ascii="宋体" w:hAnsi="宋体"/>
      <w:sz w:val="24"/>
    </w:rPr>
  </w:style>
  <w:style w:type="paragraph" w:customStyle="1" w:styleId="123">
    <w:name w:val="*正文"/>
    <w:basedOn w:val="1"/>
    <w:link w:val="122"/>
    <w:autoRedefine/>
    <w:qFormat/>
    <w:uiPriority w:val="0"/>
    <w:pPr>
      <w:snapToGrid w:val="0"/>
      <w:spacing w:line="360" w:lineRule="auto"/>
      <w:ind w:firstLine="482"/>
      <w:jc w:val="left"/>
    </w:pPr>
    <w:rPr>
      <w:rFonts w:ascii="宋体" w:hAnsi="宋体"/>
      <w:kern w:val="0"/>
      <w:sz w:val="24"/>
      <w:szCs w:val="20"/>
    </w:rPr>
  </w:style>
  <w:style w:type="character" w:customStyle="1" w:styleId="124">
    <w:name w:val="Char Char71"/>
    <w:autoRedefine/>
    <w:qFormat/>
    <w:uiPriority w:val="0"/>
    <w:rPr>
      <w:rFonts w:eastAsia="宋体"/>
      <w:kern w:val="2"/>
      <w:sz w:val="21"/>
      <w:szCs w:val="24"/>
      <w:lang w:val="en-US" w:eastAsia="zh-CN" w:bidi="ar-SA"/>
    </w:rPr>
  </w:style>
  <w:style w:type="character" w:customStyle="1" w:styleId="125">
    <w:name w:val="Char Char6"/>
    <w:autoRedefine/>
    <w:qFormat/>
    <w:uiPriority w:val="0"/>
    <w:rPr>
      <w:rFonts w:eastAsia="宋体"/>
      <w:kern w:val="2"/>
      <w:sz w:val="21"/>
      <w:szCs w:val="24"/>
      <w:lang w:val="en-US" w:eastAsia="zh-CN" w:bidi="ar-SA"/>
    </w:rPr>
  </w:style>
  <w:style w:type="character" w:customStyle="1" w:styleId="126">
    <w:name w:val="正文缩进 Char"/>
    <w:autoRedefine/>
    <w:qFormat/>
    <w:uiPriority w:val="0"/>
    <w:rPr>
      <w:rFonts w:eastAsia="宋体"/>
      <w:kern w:val="2"/>
      <w:sz w:val="21"/>
      <w:lang w:val="en-US" w:eastAsia="zh-CN"/>
    </w:rPr>
  </w:style>
  <w:style w:type="character" w:customStyle="1" w:styleId="12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28">
    <w:name w:val="Char Char28"/>
    <w:autoRedefine/>
    <w:qFormat/>
    <w:uiPriority w:val="6"/>
    <w:rPr>
      <w:rFonts w:ascii="仿宋_GB2312" w:hAnsi="仿宋_GB2312" w:eastAsia="仿宋_GB2312"/>
      <w:kern w:val="1"/>
      <w:sz w:val="28"/>
    </w:rPr>
  </w:style>
  <w:style w:type="character" w:customStyle="1" w:styleId="12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30">
    <w:name w:val="Heading 1 Char_4222b57e-8f4c-45fb-b16d-b8ed166ff2c9"/>
    <w:autoRedefine/>
    <w:qFormat/>
    <w:uiPriority w:val="6"/>
    <w:rPr>
      <w:rFonts w:ascii="Times New Roman" w:hAnsi="Times New Roman" w:eastAsia="黑体" w:cs="Times New Roman"/>
      <w:b/>
      <w:kern w:val="0"/>
      <w:sz w:val="24"/>
      <w:szCs w:val="24"/>
    </w:rPr>
  </w:style>
  <w:style w:type="character" w:customStyle="1" w:styleId="131">
    <w:name w:val="U_正文 Char"/>
    <w:link w:val="132"/>
    <w:autoRedefine/>
    <w:qFormat/>
    <w:uiPriority w:val="0"/>
    <w:rPr>
      <w:sz w:val="24"/>
      <w:szCs w:val="24"/>
    </w:rPr>
  </w:style>
  <w:style w:type="paragraph" w:customStyle="1" w:styleId="132">
    <w:name w:val="U_正文"/>
    <w:basedOn w:val="1"/>
    <w:link w:val="131"/>
    <w:autoRedefine/>
    <w:qFormat/>
    <w:uiPriority w:val="0"/>
    <w:pPr>
      <w:adjustRightInd/>
      <w:spacing w:beforeLines="20" w:afterLines="20" w:line="300" w:lineRule="auto"/>
      <w:ind w:firstLine="200" w:firstLineChars="200"/>
    </w:pPr>
    <w:rPr>
      <w:kern w:val="0"/>
      <w:sz w:val="24"/>
    </w:rPr>
  </w:style>
  <w:style w:type="character" w:customStyle="1" w:styleId="133">
    <w:name w:val="HTML 地址 Char1"/>
    <w:autoRedefine/>
    <w:qFormat/>
    <w:uiPriority w:val="0"/>
    <w:rPr>
      <w:rFonts w:ascii="Times New Roman" w:hAnsi="Times New Roman" w:eastAsia="宋体" w:cs="Times New Roman"/>
      <w:i/>
      <w:iCs/>
      <w:szCs w:val="24"/>
    </w:rPr>
  </w:style>
  <w:style w:type="character" w:customStyle="1" w:styleId="134">
    <w:name w:val="Char Char51"/>
    <w:autoRedefine/>
    <w:qFormat/>
    <w:uiPriority w:val="0"/>
    <w:rPr>
      <w:rFonts w:ascii="宋体" w:hAnsi="Courier New" w:eastAsia="宋体"/>
      <w:kern w:val="2"/>
      <w:sz w:val="21"/>
      <w:lang w:val="en-US" w:eastAsia="zh-CN"/>
    </w:rPr>
  </w:style>
  <w:style w:type="character" w:customStyle="1" w:styleId="135">
    <w:name w:val="表正文 Char"/>
    <w:autoRedefine/>
    <w:qFormat/>
    <w:uiPriority w:val="0"/>
    <w:rPr>
      <w:rFonts w:ascii="宋体" w:eastAsia="宋体"/>
      <w:snapToGrid w:val="0"/>
      <w:color w:val="000000"/>
      <w:kern w:val="28"/>
      <w:sz w:val="28"/>
      <w:lang w:val="en-US" w:eastAsia="zh-CN" w:bidi="ar-SA"/>
    </w:rPr>
  </w:style>
  <w:style w:type="character" w:customStyle="1" w:styleId="136">
    <w:name w:val="Char Char34"/>
    <w:autoRedefine/>
    <w:qFormat/>
    <w:uiPriority w:val="6"/>
    <w:rPr>
      <w:b/>
      <w:kern w:val="1"/>
      <w:sz w:val="28"/>
      <w:szCs w:val="28"/>
    </w:rPr>
  </w:style>
  <w:style w:type="character" w:customStyle="1" w:styleId="137">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38">
    <w:name w:val="哈哈正文 Char"/>
    <w:link w:val="139"/>
    <w:autoRedefine/>
    <w:qFormat/>
    <w:uiPriority w:val="0"/>
    <w:rPr>
      <w:rFonts w:ascii="宋体" w:hAnsi="宋体" w:eastAsia="宋体"/>
      <w:kern w:val="2"/>
      <w:sz w:val="24"/>
      <w:lang w:bidi="ar-SA"/>
    </w:rPr>
  </w:style>
  <w:style w:type="paragraph" w:customStyle="1" w:styleId="139">
    <w:name w:val="哈哈正文"/>
    <w:basedOn w:val="1"/>
    <w:link w:val="138"/>
    <w:autoRedefine/>
    <w:qFormat/>
    <w:uiPriority w:val="0"/>
    <w:pPr>
      <w:adjustRightInd/>
      <w:spacing w:line="360" w:lineRule="auto"/>
      <w:ind w:firstLine="200" w:firstLineChars="200"/>
    </w:pPr>
    <w:rPr>
      <w:rFonts w:ascii="宋体" w:hAnsi="宋体"/>
      <w:sz w:val="24"/>
      <w:szCs w:val="20"/>
    </w:rPr>
  </w:style>
  <w:style w:type="character" w:customStyle="1" w:styleId="140">
    <w:name w:val="未处理的提及1"/>
    <w:autoRedefine/>
    <w:qFormat/>
    <w:uiPriority w:val="0"/>
    <w:rPr>
      <w:color w:val="808080"/>
      <w:shd w:val="clear" w:color="auto" w:fill="E6E6E6"/>
    </w:rPr>
  </w:style>
  <w:style w:type="character" w:customStyle="1" w:styleId="141">
    <w:name w:val="txt"/>
    <w:autoRedefine/>
    <w:qFormat/>
    <w:uiPriority w:val="0"/>
    <w:rPr>
      <w:rFonts w:ascii="仿宋_GB2312" w:eastAsia="微软雅黑"/>
      <w:b/>
      <w:kern w:val="2"/>
      <w:sz w:val="32"/>
      <w:szCs w:val="32"/>
      <w:lang w:val="en-US" w:eastAsia="zh-CN" w:bidi="ar-SA"/>
    </w:rPr>
  </w:style>
  <w:style w:type="character" w:customStyle="1" w:styleId="14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43">
    <w:name w:val="Char Char32"/>
    <w:autoRedefine/>
    <w:qFormat/>
    <w:uiPriority w:val="6"/>
    <w:rPr>
      <w:b/>
      <w:kern w:val="1"/>
      <w:sz w:val="24"/>
      <w:szCs w:val="24"/>
    </w:rPr>
  </w:style>
  <w:style w:type="character" w:customStyle="1" w:styleId="144">
    <w:name w:val="PI Char1"/>
    <w:autoRedefine/>
    <w:qFormat/>
    <w:uiPriority w:val="0"/>
    <w:rPr>
      <w:rFonts w:ascii="宋体" w:hAnsi="宋体"/>
      <w:kern w:val="2"/>
      <w:sz w:val="24"/>
      <w:szCs w:val="24"/>
    </w:rPr>
  </w:style>
  <w:style w:type="character" w:customStyle="1" w:styleId="145">
    <w:name w:val="tw4winTerm"/>
    <w:autoRedefine/>
    <w:qFormat/>
    <w:uiPriority w:val="0"/>
    <w:rPr>
      <w:color w:val="0000FF"/>
    </w:rPr>
  </w:style>
  <w:style w:type="character" w:customStyle="1" w:styleId="146">
    <w:name w:val="Footer Char_2d03666e-c470-41f7-836f-f20204240360"/>
    <w:autoRedefine/>
    <w:qFormat/>
    <w:uiPriority w:val="0"/>
    <w:rPr>
      <w:rFonts w:eastAsia="宋体"/>
      <w:kern w:val="2"/>
      <w:sz w:val="18"/>
      <w:lang w:val="en-US" w:eastAsia="zh-CN" w:bidi="ar-SA"/>
    </w:rPr>
  </w:style>
  <w:style w:type="character" w:customStyle="1" w:styleId="147">
    <w:name w:val="普通文字 Char Char1"/>
    <w:autoRedefine/>
    <w:qFormat/>
    <w:uiPriority w:val="0"/>
    <w:rPr>
      <w:rFonts w:ascii="宋体" w:hAnsi="Courier New"/>
      <w:kern w:val="2"/>
      <w:sz w:val="21"/>
    </w:rPr>
  </w:style>
  <w:style w:type="character" w:customStyle="1" w:styleId="148">
    <w:name w:val="Char Char101"/>
    <w:autoRedefine/>
    <w:qFormat/>
    <w:uiPriority w:val="6"/>
    <w:rPr>
      <w:rFonts w:ascii="宋体" w:hAnsi="宋体"/>
      <w:kern w:val="2"/>
      <w:sz w:val="21"/>
      <w:szCs w:val="24"/>
      <w:lang w:val="en-US" w:eastAsia="zh-CN"/>
    </w:rPr>
  </w:style>
  <w:style w:type="character" w:customStyle="1" w:styleId="149">
    <w:name w:val="标题 4 Char"/>
    <w:autoRedefine/>
    <w:qFormat/>
    <w:uiPriority w:val="0"/>
    <w:rPr>
      <w:rFonts w:ascii="Arial" w:hAnsi="Arial" w:eastAsia="黑体"/>
      <w:b/>
      <w:kern w:val="2"/>
      <w:sz w:val="28"/>
    </w:rPr>
  </w:style>
  <w:style w:type="character" w:customStyle="1" w:styleId="150">
    <w:name w:val="链接"/>
    <w:autoRedefine/>
    <w:qFormat/>
    <w:uiPriority w:val="0"/>
    <w:rPr>
      <w:color w:val="0000FF"/>
      <w:sz w:val="21"/>
      <w:szCs w:val="21"/>
      <w:u w:val="single"/>
    </w:rPr>
  </w:style>
  <w:style w:type="character" w:customStyle="1" w:styleId="151">
    <w:name w:val="h4 Char"/>
    <w:autoRedefine/>
    <w:qFormat/>
    <w:uiPriority w:val="0"/>
    <w:rPr>
      <w:rFonts w:ascii="Arial" w:hAnsi="Arial" w:eastAsia="黑体"/>
      <w:b/>
      <w:bCs/>
      <w:kern w:val="2"/>
      <w:sz w:val="28"/>
      <w:szCs w:val="28"/>
      <w:lang w:val="zh-CN" w:eastAsia="zh-CN" w:bidi="ar-SA"/>
    </w:rPr>
  </w:style>
  <w:style w:type="character" w:customStyle="1" w:styleId="152">
    <w:name w:val="5正文 Char"/>
    <w:link w:val="153"/>
    <w:autoRedefine/>
    <w:qFormat/>
    <w:uiPriority w:val="0"/>
    <w:rPr>
      <w:rFonts w:ascii="仿宋_GB2312" w:hAnsi="微软雅黑" w:eastAsia="仿宋_GB2312"/>
      <w:sz w:val="28"/>
      <w:szCs w:val="21"/>
    </w:rPr>
  </w:style>
  <w:style w:type="paragraph" w:customStyle="1" w:styleId="153">
    <w:name w:val="5正文"/>
    <w:basedOn w:val="1"/>
    <w:link w:val="15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4">
    <w:name w:val="标题 3 字符"/>
    <w:autoRedefine/>
    <w:qFormat/>
    <w:uiPriority w:val="9"/>
    <w:rPr>
      <w:b/>
      <w:bCs/>
      <w:kern w:val="2"/>
      <w:sz w:val="32"/>
      <w:szCs w:val="32"/>
    </w:rPr>
  </w:style>
  <w:style w:type="character" w:customStyle="1" w:styleId="155">
    <w:name w:val="样式6 Char"/>
    <w:autoRedefine/>
    <w:qFormat/>
    <w:uiPriority w:val="0"/>
    <w:rPr>
      <w:rFonts w:ascii="仿宋_GB2312" w:hAnsi="宋体" w:eastAsia="仿宋_GB2312"/>
      <w:b/>
      <w:bCs/>
      <w:kern w:val="2"/>
      <w:sz w:val="24"/>
      <w:szCs w:val="24"/>
      <w:lang w:val="en-US" w:eastAsia="zh-CN" w:bidi="ar-SA"/>
    </w:rPr>
  </w:style>
  <w:style w:type="character" w:customStyle="1" w:styleId="156">
    <w:name w:val="Char Char14"/>
    <w:autoRedefine/>
    <w:qFormat/>
    <w:uiPriority w:val="6"/>
    <w:rPr>
      <w:rFonts w:ascii="黑体" w:hAnsi="黑体" w:eastAsia="黑体"/>
    </w:rPr>
  </w:style>
  <w:style w:type="character" w:customStyle="1" w:styleId="157">
    <w:name w:val="Heading 2 Hidden Char"/>
    <w:autoRedefine/>
    <w:qFormat/>
    <w:uiPriority w:val="0"/>
    <w:rPr>
      <w:rFonts w:ascii="仿宋_GB2312" w:eastAsia="仿宋_GB2312"/>
      <w:b/>
      <w:bCs/>
      <w:kern w:val="2"/>
      <w:sz w:val="24"/>
      <w:szCs w:val="24"/>
      <w:lang w:val="zh-CN" w:eastAsia="zh-CN" w:bidi="ar-SA"/>
    </w:rPr>
  </w:style>
  <w:style w:type="character" w:customStyle="1" w:styleId="158">
    <w:name w:val="font11"/>
    <w:autoRedefine/>
    <w:qFormat/>
    <w:uiPriority w:val="0"/>
    <w:rPr>
      <w:rFonts w:hint="default" w:ascii="Times New Roman" w:hAnsi="Times New Roman" w:cs="Times New Roman"/>
      <w:color w:val="000000"/>
      <w:sz w:val="22"/>
      <w:szCs w:val="22"/>
      <w:u w:val="none"/>
    </w:rPr>
  </w:style>
  <w:style w:type="character" w:customStyle="1" w:styleId="159">
    <w:name w:val="表正文 Char1"/>
    <w:autoRedefine/>
    <w:qFormat/>
    <w:uiPriority w:val="0"/>
    <w:rPr>
      <w:rFonts w:ascii="宋体" w:eastAsia="宋体"/>
      <w:snapToGrid w:val="0"/>
      <w:color w:val="000000"/>
      <w:kern w:val="28"/>
      <w:sz w:val="28"/>
    </w:rPr>
  </w:style>
  <w:style w:type="character" w:customStyle="1" w:styleId="160">
    <w:name w:val="blue1"/>
    <w:basedOn w:val="75"/>
    <w:autoRedefine/>
    <w:qFormat/>
    <w:uiPriority w:val="0"/>
    <w:rPr>
      <w:rFonts w:ascii="Arial" w:hAnsi="Arial" w:eastAsia="黑体" w:cs="Arial"/>
      <w:snapToGrid w:val="0"/>
      <w:kern w:val="0"/>
      <w:szCs w:val="21"/>
    </w:rPr>
  </w:style>
  <w:style w:type="character" w:customStyle="1" w:styleId="161">
    <w:name w:val="标书1 Char"/>
    <w:autoRedefine/>
    <w:qFormat/>
    <w:uiPriority w:val="0"/>
    <w:rPr>
      <w:rFonts w:eastAsia="宋体"/>
      <w:b/>
      <w:bCs/>
      <w:kern w:val="44"/>
      <w:sz w:val="44"/>
      <w:szCs w:val="44"/>
      <w:lang w:val="en-US" w:eastAsia="zh-CN" w:bidi="ar-SA"/>
    </w:rPr>
  </w:style>
  <w:style w:type="character" w:customStyle="1" w:styleId="162">
    <w:name w:val="样式5 Char"/>
    <w:autoRedefine/>
    <w:qFormat/>
    <w:uiPriority w:val="0"/>
    <w:rPr>
      <w:rFonts w:ascii="仿宋_GB2312" w:hAnsi="仿宋" w:eastAsia="仿宋_GB2312"/>
      <w:kern w:val="2"/>
      <w:sz w:val="24"/>
      <w:szCs w:val="24"/>
    </w:rPr>
  </w:style>
  <w:style w:type="character" w:customStyle="1" w:styleId="163">
    <w:name w:val="样式4 Char"/>
    <w:autoRedefine/>
    <w:qFormat/>
    <w:uiPriority w:val="0"/>
    <w:rPr>
      <w:rFonts w:ascii="仿宋_GB2312" w:hAnsi="仿宋" w:eastAsia="仿宋_GB2312"/>
      <w:b/>
      <w:kern w:val="2"/>
      <w:sz w:val="32"/>
      <w:szCs w:val="32"/>
      <w:lang w:bidi="ar-SA"/>
    </w:rPr>
  </w:style>
  <w:style w:type="character" w:customStyle="1" w:styleId="164">
    <w:name w:val="插图说明 Char"/>
    <w:autoRedefine/>
    <w:qFormat/>
    <w:uiPriority w:val="0"/>
    <w:rPr>
      <w:rFonts w:eastAsia="黑体"/>
      <w:sz w:val="24"/>
      <w:lang w:val="en-US" w:eastAsia="zh-CN"/>
    </w:rPr>
  </w:style>
  <w:style w:type="character" w:customStyle="1" w:styleId="165">
    <w:name w:val="正文2 Char Char"/>
    <w:link w:val="166"/>
    <w:autoRedefine/>
    <w:qFormat/>
    <w:uiPriority w:val="0"/>
    <w:rPr>
      <w:rFonts w:eastAsia="宋体"/>
      <w:kern w:val="2"/>
      <w:sz w:val="24"/>
      <w:lang w:val="en-US" w:eastAsia="zh-CN" w:bidi="ar-SA"/>
    </w:rPr>
  </w:style>
  <w:style w:type="paragraph" w:customStyle="1" w:styleId="166">
    <w:name w:val="正文2"/>
    <w:basedOn w:val="1"/>
    <w:link w:val="165"/>
    <w:autoRedefine/>
    <w:qFormat/>
    <w:uiPriority w:val="0"/>
    <w:pPr>
      <w:spacing w:before="156" w:line="360" w:lineRule="auto"/>
      <w:ind w:firstLine="510" w:firstLineChars="200"/>
    </w:pPr>
    <w:rPr>
      <w:sz w:val="24"/>
      <w:szCs w:val="20"/>
    </w:rPr>
  </w:style>
  <w:style w:type="character" w:customStyle="1" w:styleId="167">
    <w:name w:val="Char Char24"/>
    <w:autoRedefine/>
    <w:qFormat/>
    <w:uiPriority w:val="6"/>
    <w:rPr>
      <w:kern w:val="1"/>
      <w:sz w:val="21"/>
    </w:rPr>
  </w:style>
  <w:style w:type="character" w:customStyle="1" w:styleId="168">
    <w:name w:val="普通文字 Char1 Char"/>
    <w:autoRedefine/>
    <w:qFormat/>
    <w:uiPriority w:val="0"/>
    <w:rPr>
      <w:rFonts w:ascii="宋体" w:hAnsi="Courier New" w:eastAsia="宋体"/>
      <w:kern w:val="2"/>
      <w:sz w:val="21"/>
      <w:szCs w:val="24"/>
      <w:lang w:val="en-US" w:eastAsia="zh-CN" w:bidi="ar-SA"/>
    </w:rPr>
  </w:style>
  <w:style w:type="character" w:customStyle="1" w:styleId="169">
    <w:name w:val="h3 Char1"/>
    <w:autoRedefine/>
    <w:qFormat/>
    <w:uiPriority w:val="0"/>
    <w:rPr>
      <w:rFonts w:eastAsia="宋体"/>
      <w:b/>
      <w:bCs/>
      <w:kern w:val="2"/>
      <w:sz w:val="32"/>
      <w:szCs w:val="32"/>
      <w:lang w:bidi="ar-SA"/>
    </w:rPr>
  </w:style>
  <w:style w:type="character" w:customStyle="1" w:styleId="170">
    <w:name w:val="标题 Char1"/>
    <w:autoRedefine/>
    <w:qFormat/>
    <w:uiPriority w:val="0"/>
    <w:rPr>
      <w:rFonts w:ascii="Cambria" w:hAnsi="Cambria" w:eastAsia="宋体" w:cs="Times New Roman"/>
      <w:b/>
      <w:bCs/>
      <w:sz w:val="32"/>
      <w:szCs w:val="32"/>
      <w:lang w:bidi="ar-SA"/>
    </w:rPr>
  </w:style>
  <w:style w:type="character" w:customStyle="1" w:styleId="171">
    <w:name w:val="gf正文1 Char"/>
    <w:autoRedefine/>
    <w:qFormat/>
    <w:uiPriority w:val="0"/>
    <w:rPr>
      <w:rFonts w:ascii="宋体" w:hAnsi="宋体" w:eastAsia="宋体" w:cs="宋体"/>
      <w:kern w:val="2"/>
      <w:sz w:val="24"/>
      <w:szCs w:val="24"/>
      <w:lang w:val="en-US" w:eastAsia="zh-CN" w:bidi="ar-SA"/>
    </w:rPr>
  </w:style>
  <w:style w:type="character" w:customStyle="1" w:styleId="172">
    <w:name w:val="正文文本缩进 Char1"/>
    <w:autoRedefine/>
    <w:qFormat/>
    <w:uiPriority w:val="0"/>
    <w:rPr>
      <w:rFonts w:ascii="Calibri" w:hAnsi="Calibri"/>
      <w:sz w:val="28"/>
    </w:rPr>
  </w:style>
  <w:style w:type="character" w:customStyle="1" w:styleId="173">
    <w:name w:val="No Spacing Char"/>
    <w:link w:val="174"/>
    <w:autoRedefine/>
    <w:qFormat/>
    <w:uiPriority w:val="1"/>
    <w:rPr>
      <w:sz w:val="22"/>
      <w:szCs w:val="22"/>
      <w:lang w:val="en-US" w:eastAsia="zh-CN" w:bidi="ar-SA"/>
    </w:rPr>
  </w:style>
  <w:style w:type="paragraph" w:customStyle="1" w:styleId="174">
    <w:name w:val="无间隔1"/>
    <w:link w:val="173"/>
    <w:autoRedefine/>
    <w:qFormat/>
    <w:uiPriority w:val="1"/>
    <w:rPr>
      <w:rFonts w:ascii="Times New Roman" w:hAnsi="Times New Roman" w:eastAsia="宋体" w:cs="Times New Roman"/>
      <w:sz w:val="22"/>
      <w:szCs w:val="22"/>
      <w:lang w:val="en-US" w:eastAsia="zh-CN" w:bidi="ar-SA"/>
    </w:rPr>
  </w:style>
  <w:style w:type="character" w:customStyle="1" w:styleId="175">
    <w:name w:val="样式7 Char"/>
    <w:autoRedefine/>
    <w:qFormat/>
    <w:uiPriority w:val="0"/>
    <w:rPr>
      <w:rFonts w:ascii="仿宋_GB2312" w:hAnsi="仿宋" w:eastAsia="仿宋_GB2312"/>
      <w:b/>
      <w:kern w:val="2"/>
      <w:sz w:val="24"/>
      <w:szCs w:val="24"/>
    </w:rPr>
  </w:style>
  <w:style w:type="character" w:customStyle="1" w:styleId="176">
    <w:name w:val="font12gray1"/>
    <w:autoRedefine/>
    <w:qFormat/>
    <w:uiPriority w:val="0"/>
    <w:rPr>
      <w:rFonts w:ascii="仿宋_GB2312" w:eastAsia="微软雅黑"/>
      <w:b/>
      <w:spacing w:val="300"/>
      <w:kern w:val="2"/>
      <w:sz w:val="18"/>
      <w:szCs w:val="18"/>
      <w:lang w:val="en-US" w:eastAsia="zh-CN" w:bidi="ar-SA"/>
    </w:rPr>
  </w:style>
  <w:style w:type="character" w:customStyle="1" w:styleId="177">
    <w:name w:val="Char Char7"/>
    <w:autoRedefine/>
    <w:qFormat/>
    <w:uiPriority w:val="0"/>
    <w:rPr>
      <w:rFonts w:eastAsia="宋体"/>
      <w:kern w:val="2"/>
      <w:sz w:val="21"/>
      <w:szCs w:val="24"/>
      <w:lang w:val="en-US" w:eastAsia="zh-CN" w:bidi="ar-SA"/>
    </w:rPr>
  </w:style>
  <w:style w:type="character" w:customStyle="1" w:styleId="178">
    <w:name w:val="表名 Char"/>
    <w:autoRedefine/>
    <w:qFormat/>
    <w:uiPriority w:val="0"/>
    <w:rPr>
      <w:rFonts w:eastAsia="宋体"/>
      <w:b/>
      <w:bCs/>
      <w:kern w:val="2"/>
      <w:sz w:val="24"/>
      <w:szCs w:val="24"/>
      <w:lang w:val="en-US" w:eastAsia="zh-CN" w:bidi="ar-SA"/>
    </w:rPr>
  </w:style>
  <w:style w:type="character" w:customStyle="1" w:styleId="179">
    <w:name w:val="Document Map Char"/>
    <w:autoRedefine/>
    <w:qFormat/>
    <w:uiPriority w:val="0"/>
    <w:rPr>
      <w:rFonts w:eastAsia="宋体"/>
      <w:kern w:val="2"/>
      <w:sz w:val="21"/>
      <w:szCs w:val="24"/>
      <w:lang w:val="en-US" w:eastAsia="zh-CN" w:bidi="ar-SA"/>
    </w:rPr>
  </w:style>
  <w:style w:type="character" w:customStyle="1" w:styleId="180">
    <w:name w:val="font41"/>
    <w:autoRedefine/>
    <w:qFormat/>
    <w:uiPriority w:val="0"/>
    <w:rPr>
      <w:rFonts w:hint="eastAsia" w:ascii="仿宋_GB2312" w:eastAsia="仿宋_GB2312" w:cs="仿宋_GB2312"/>
      <w:color w:val="000000"/>
      <w:sz w:val="22"/>
      <w:szCs w:val="22"/>
      <w:u w:val="none"/>
    </w:rPr>
  </w:style>
  <w:style w:type="character" w:customStyle="1" w:styleId="181">
    <w:name w:val="纯文本 Char_0"/>
    <w:link w:val="182"/>
    <w:autoRedefine/>
    <w:qFormat/>
    <w:uiPriority w:val="0"/>
    <w:rPr>
      <w:rFonts w:ascii="宋体" w:hAnsi="Courier New"/>
      <w:kern w:val="2"/>
      <w:sz w:val="21"/>
      <w:szCs w:val="21"/>
      <w:lang w:val="en-US" w:eastAsia="zh-CN"/>
    </w:rPr>
  </w:style>
  <w:style w:type="paragraph" w:customStyle="1" w:styleId="182">
    <w:name w:val="纯文本_0_0"/>
    <w:basedOn w:val="183"/>
    <w:link w:val="181"/>
    <w:autoRedefine/>
    <w:qFormat/>
    <w:uiPriority w:val="0"/>
    <w:rPr>
      <w:rFonts w:ascii="宋体" w:hAnsi="Courier New"/>
      <w:szCs w:val="21"/>
    </w:rPr>
  </w:style>
  <w:style w:type="paragraph" w:customStyle="1" w:styleId="18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Balloon Text Char"/>
    <w:autoRedefine/>
    <w:qFormat/>
    <w:uiPriority w:val="0"/>
    <w:rPr>
      <w:rFonts w:eastAsia="宋体"/>
      <w:kern w:val="2"/>
      <w:sz w:val="18"/>
      <w:szCs w:val="18"/>
      <w:lang w:val="en-US" w:eastAsia="zh-CN" w:bidi="ar-SA"/>
    </w:rPr>
  </w:style>
  <w:style w:type="character" w:customStyle="1" w:styleId="185">
    <w:name w:val="正文 项目2 Char"/>
    <w:basedOn w:val="186"/>
    <w:autoRedefine/>
    <w:qFormat/>
    <w:uiPriority w:val="0"/>
    <w:rPr>
      <w:rFonts w:ascii="仿宋_GB2312" w:hAnsi="仿宋_GB2312" w:eastAsia="仿宋_GB2312"/>
      <w:kern w:val="2"/>
      <w:sz w:val="24"/>
      <w:lang w:bidi="ar-SA"/>
    </w:rPr>
  </w:style>
  <w:style w:type="character" w:customStyle="1" w:styleId="186">
    <w:name w:val="正文 项目 Char"/>
    <w:autoRedefine/>
    <w:qFormat/>
    <w:uiPriority w:val="0"/>
    <w:rPr>
      <w:rFonts w:ascii="仿宋_GB2312" w:hAnsi="仿宋_GB2312" w:eastAsia="仿宋_GB2312"/>
      <w:kern w:val="2"/>
      <w:sz w:val="24"/>
      <w:lang w:bidi="ar-SA"/>
    </w:rPr>
  </w:style>
  <w:style w:type="character" w:customStyle="1" w:styleId="187">
    <w:name w:val="h Char Char1"/>
    <w:autoRedefine/>
    <w:qFormat/>
    <w:uiPriority w:val="0"/>
    <w:rPr>
      <w:rFonts w:eastAsia="宋体"/>
      <w:kern w:val="2"/>
      <w:sz w:val="18"/>
      <w:szCs w:val="18"/>
      <w:lang w:val="en-US" w:eastAsia="zh-CN" w:bidi="ar-SA"/>
    </w:rPr>
  </w:style>
  <w:style w:type="character" w:customStyle="1" w:styleId="188">
    <w:name w:val="Char Char27"/>
    <w:autoRedefine/>
    <w:qFormat/>
    <w:uiPriority w:val="6"/>
    <w:rPr>
      <w:rFonts w:ascii="宋体" w:hAnsi="宋体" w:eastAsia="宋体"/>
      <w:color w:val="000000"/>
      <w:kern w:val="1"/>
      <w:sz w:val="28"/>
      <w:lang w:val="en-US" w:eastAsia="zh-CN" w:bidi="ar-SA"/>
    </w:rPr>
  </w:style>
  <w:style w:type="character" w:customStyle="1" w:styleId="189">
    <w:name w:val="px14"/>
    <w:autoRedefine/>
    <w:qFormat/>
    <w:uiPriority w:val="0"/>
    <w:rPr>
      <w:rFonts w:ascii="仿宋_GB2312" w:eastAsia="微软雅黑" w:cs="Times New Roman"/>
      <w:b/>
      <w:kern w:val="2"/>
      <w:sz w:val="32"/>
      <w:szCs w:val="32"/>
      <w:lang w:val="en-US" w:eastAsia="zh-CN" w:bidi="ar-SA"/>
    </w:rPr>
  </w:style>
  <w:style w:type="character" w:customStyle="1" w:styleId="190">
    <w:name w:val="HTML 预设格式 Char1"/>
    <w:autoRedefine/>
    <w:qFormat/>
    <w:uiPriority w:val="0"/>
    <w:rPr>
      <w:rFonts w:ascii="Courier New" w:hAnsi="Courier New" w:eastAsia="宋体" w:cs="Courier New"/>
      <w:sz w:val="20"/>
      <w:szCs w:val="20"/>
    </w:rPr>
  </w:style>
  <w:style w:type="character" w:customStyle="1" w:styleId="191">
    <w:name w:val="普通文字 Char1"/>
    <w:autoRedefine/>
    <w:qFormat/>
    <w:uiPriority w:val="0"/>
    <w:rPr>
      <w:rFonts w:ascii="宋体" w:hAnsi="Courier New" w:eastAsia="宋体"/>
      <w:kern w:val="2"/>
      <w:sz w:val="21"/>
      <w:lang w:val="en-US" w:eastAsia="zh-CN"/>
    </w:rPr>
  </w:style>
  <w:style w:type="character" w:customStyle="1" w:styleId="192">
    <w:name w:val="hei16b1"/>
    <w:autoRedefine/>
    <w:qFormat/>
    <w:uiPriority w:val="0"/>
    <w:rPr>
      <w:rFonts w:hint="default" w:ascii="Arial" w:hAnsi="Arial" w:cs="Arial"/>
      <w:b/>
      <w:bCs/>
      <w:color w:val="000000"/>
      <w:sz w:val="24"/>
      <w:szCs w:val="24"/>
    </w:rPr>
  </w:style>
  <w:style w:type="character" w:customStyle="1" w:styleId="193">
    <w:name w:val="正文（绿盟科技） Char"/>
    <w:link w:val="194"/>
    <w:autoRedefine/>
    <w:qFormat/>
    <w:uiPriority w:val="0"/>
    <w:rPr>
      <w:rFonts w:ascii="Arial" w:hAnsi="Arial"/>
      <w:sz w:val="21"/>
      <w:szCs w:val="21"/>
    </w:rPr>
  </w:style>
  <w:style w:type="paragraph" w:customStyle="1" w:styleId="194">
    <w:name w:val="正文（绿盟科技）"/>
    <w:link w:val="193"/>
    <w:autoRedefine/>
    <w:qFormat/>
    <w:uiPriority w:val="0"/>
    <w:pPr>
      <w:spacing w:line="300" w:lineRule="auto"/>
    </w:pPr>
    <w:rPr>
      <w:rFonts w:ascii="Arial" w:hAnsi="Arial" w:eastAsia="宋体" w:cs="Times New Roman"/>
      <w:sz w:val="21"/>
      <w:szCs w:val="21"/>
      <w:lang w:val="en-US" w:eastAsia="zh-CN" w:bidi="ar-SA"/>
    </w:rPr>
  </w:style>
  <w:style w:type="character" w:customStyle="1" w:styleId="195">
    <w:name w:val="Char Char19"/>
    <w:autoRedefine/>
    <w:qFormat/>
    <w:uiPriority w:val="6"/>
    <w:rPr>
      <w:rFonts w:ascii="宋体" w:hAnsi="宋体"/>
      <w:i/>
      <w:sz w:val="24"/>
      <w:szCs w:val="24"/>
    </w:rPr>
  </w:style>
  <w:style w:type="character" w:customStyle="1" w:styleId="196">
    <w:name w:val="页脚 Char"/>
    <w:autoRedefine/>
    <w:qFormat/>
    <w:uiPriority w:val="99"/>
    <w:rPr>
      <w:rFonts w:eastAsia="仿宋_GB2312"/>
      <w:kern w:val="2"/>
      <w:sz w:val="18"/>
      <w:lang w:val="en-US" w:eastAsia="zh-CN"/>
    </w:rPr>
  </w:style>
  <w:style w:type="character" w:customStyle="1" w:styleId="197">
    <w:name w:val="批注主题 Char"/>
    <w:autoRedefine/>
    <w:qFormat/>
    <w:uiPriority w:val="0"/>
    <w:rPr>
      <w:rFonts w:eastAsia="宋体"/>
      <w:b/>
      <w:bCs/>
      <w:kern w:val="2"/>
      <w:sz w:val="21"/>
      <w:szCs w:val="24"/>
      <w:lang w:val="en-US" w:eastAsia="zh-CN" w:bidi="ar-SA"/>
    </w:rPr>
  </w:style>
  <w:style w:type="character" w:customStyle="1" w:styleId="198">
    <w:name w:val="Comment Text Char"/>
    <w:autoRedefine/>
    <w:qFormat/>
    <w:uiPriority w:val="0"/>
    <w:rPr>
      <w:rFonts w:ascii="宋体" w:hAnsi="宋体" w:eastAsia="宋体"/>
      <w:kern w:val="2"/>
      <w:sz w:val="24"/>
      <w:lang w:val="en-US" w:eastAsia="zh-CN" w:bidi="ar-SA"/>
    </w:rPr>
  </w:style>
  <w:style w:type="character" w:customStyle="1" w:styleId="199">
    <w:name w:val="标题 2 字符"/>
    <w:autoRedefine/>
    <w:qFormat/>
    <w:uiPriority w:val="1"/>
    <w:rPr>
      <w:rFonts w:ascii="仿宋_GB2312" w:hAnsi="Times New Roman" w:eastAsia="仿宋_GB2312" w:cs="Times New Roman"/>
      <w:b/>
      <w:kern w:val="2"/>
      <w:sz w:val="24"/>
      <w:lang w:val="zh-CN"/>
    </w:rPr>
  </w:style>
  <w:style w:type="character" w:customStyle="1" w:styleId="200">
    <w:name w:val="Char Char72"/>
    <w:autoRedefine/>
    <w:qFormat/>
    <w:uiPriority w:val="0"/>
    <w:rPr>
      <w:rFonts w:eastAsia="宋体"/>
      <w:kern w:val="2"/>
      <w:sz w:val="21"/>
      <w:szCs w:val="24"/>
      <w:lang w:val="en-US" w:eastAsia="zh-CN" w:bidi="ar-SA"/>
    </w:rPr>
  </w:style>
  <w:style w:type="character" w:customStyle="1" w:styleId="201">
    <w:name w:val="正文文本缩进 Char2"/>
    <w:autoRedefine/>
    <w:qFormat/>
    <w:uiPriority w:val="0"/>
    <w:rPr>
      <w:rFonts w:ascii="Times New Roman" w:hAnsi="Times New Roman" w:eastAsia="宋体" w:cs="Times New Roman"/>
      <w:snapToGrid w:val="0"/>
      <w:kern w:val="0"/>
      <w:szCs w:val="24"/>
    </w:rPr>
  </w:style>
  <w:style w:type="character" w:customStyle="1" w:styleId="202">
    <w:name w:val="样式2 Char"/>
    <w:autoRedefine/>
    <w:qFormat/>
    <w:uiPriority w:val="0"/>
    <w:rPr>
      <w:rFonts w:ascii="仿宋_GB2312" w:hAnsi="仿宋" w:eastAsia="仿宋_GB2312" w:cs="仿宋_GB2312"/>
      <w:b/>
      <w:bCs/>
      <w:sz w:val="32"/>
      <w:szCs w:val="30"/>
      <w:lang w:val="zh-CN"/>
    </w:rPr>
  </w:style>
  <w:style w:type="character" w:customStyle="1" w:styleId="203">
    <w:name w:val="表格名称[858D7CFB-ED40-4347-BF05-701D383B685F]"/>
    <w:link w:val="204"/>
    <w:autoRedefine/>
    <w:qFormat/>
    <w:uiPriority w:val="0"/>
    <w:rPr>
      <w:sz w:val="32"/>
    </w:rPr>
  </w:style>
  <w:style w:type="paragraph" w:customStyle="1" w:styleId="204">
    <w:name w:val="表格名称"/>
    <w:basedOn w:val="3"/>
    <w:link w:val="20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5">
    <w:name w:val="Char Char4"/>
    <w:autoRedefine/>
    <w:qFormat/>
    <w:uiPriority w:val="0"/>
    <w:rPr>
      <w:rFonts w:eastAsia="宋体"/>
      <w:b/>
      <w:sz w:val="24"/>
      <w:lang w:val="en-GB" w:eastAsia="zh-CN" w:bidi="ar-SA"/>
    </w:rPr>
  </w:style>
  <w:style w:type="character" w:customStyle="1" w:styleId="206">
    <w:name w:val="c7 style3"/>
    <w:autoRedefine/>
    <w:qFormat/>
    <w:uiPriority w:val="0"/>
  </w:style>
  <w:style w:type="character" w:customStyle="1" w:styleId="207">
    <w:name w:val="正文文本 3 Char1"/>
    <w:autoRedefine/>
    <w:qFormat/>
    <w:uiPriority w:val="99"/>
    <w:rPr>
      <w:rFonts w:ascii="Times New Roman" w:hAnsi="Times New Roman" w:eastAsia="宋体" w:cs="Times New Roman"/>
      <w:sz w:val="16"/>
      <w:szCs w:val="16"/>
    </w:rPr>
  </w:style>
  <w:style w:type="character" w:customStyle="1" w:styleId="208">
    <w:name w:val="tw4winInternal"/>
    <w:autoRedefine/>
    <w:qFormat/>
    <w:uiPriority w:val="0"/>
    <w:rPr>
      <w:rFonts w:ascii="Courier New" w:hAnsi="Courier New" w:cs="Courier New"/>
      <w:color w:val="FF0000"/>
      <w:lang w:val="en-US" w:eastAsia="zh-CN"/>
    </w:rPr>
  </w:style>
  <w:style w:type="character" w:customStyle="1" w:styleId="209">
    <w:name w:val="Char Char10"/>
    <w:autoRedefine/>
    <w:qFormat/>
    <w:uiPriority w:val="0"/>
    <w:rPr>
      <w:rFonts w:ascii="宋体" w:hAnsi="宋体"/>
      <w:kern w:val="2"/>
      <w:sz w:val="21"/>
      <w:szCs w:val="24"/>
      <w:lang w:val="en-US" w:eastAsia="zh-CN"/>
    </w:rPr>
  </w:style>
  <w:style w:type="character" w:customStyle="1" w:styleId="210">
    <w:name w:val="shadow11"/>
    <w:autoRedefine/>
    <w:qFormat/>
    <w:uiPriority w:val="0"/>
    <w:rPr>
      <w:color w:val="000000"/>
      <w:sz w:val="21"/>
    </w:rPr>
  </w:style>
  <w:style w:type="character" w:customStyle="1" w:styleId="211">
    <w:name w:val="正文非缩进 Char3"/>
    <w:autoRedefine/>
    <w:qFormat/>
    <w:uiPriority w:val="0"/>
    <w:rPr>
      <w:rFonts w:ascii="宋体" w:eastAsia="宋体"/>
      <w:snapToGrid w:val="0"/>
      <w:color w:val="000000"/>
      <w:kern w:val="28"/>
      <w:sz w:val="28"/>
      <w:lang w:val="en-US" w:eastAsia="zh-CN" w:bidi="ar-SA"/>
    </w:rPr>
  </w:style>
  <w:style w:type="character" w:customStyle="1" w:styleId="212">
    <w:name w:val="Char Char"/>
    <w:autoRedefine/>
    <w:qFormat/>
    <w:uiPriority w:val="0"/>
    <w:rPr>
      <w:rFonts w:ascii="宋体" w:hAnsi="Courier New" w:eastAsia="宋体"/>
      <w:kern w:val="2"/>
      <w:sz w:val="21"/>
      <w:lang w:val="en-US" w:eastAsia="zh-CN" w:bidi="ar-SA"/>
    </w:rPr>
  </w:style>
  <w:style w:type="character" w:customStyle="1" w:styleId="213">
    <w:name w:val="签名 Char1"/>
    <w:autoRedefine/>
    <w:qFormat/>
    <w:uiPriority w:val="0"/>
    <w:rPr>
      <w:rFonts w:ascii="Times New Roman" w:hAnsi="Times New Roman" w:eastAsia="宋体" w:cs="Times New Roman"/>
      <w:szCs w:val="24"/>
    </w:rPr>
  </w:style>
  <w:style w:type="character" w:customStyle="1" w:styleId="214">
    <w:name w:val="Char Char18"/>
    <w:autoRedefine/>
    <w:qFormat/>
    <w:uiPriority w:val="6"/>
    <w:rPr>
      <w:rFonts w:ascii="宋体" w:hAnsi="宋体"/>
      <w:sz w:val="28"/>
    </w:rPr>
  </w:style>
  <w:style w:type="character" w:customStyle="1" w:styleId="215">
    <w:name w:val="批注文字 Char"/>
    <w:autoRedefine/>
    <w:qFormat/>
    <w:uiPriority w:val="0"/>
    <w:rPr>
      <w:kern w:val="2"/>
      <w:sz w:val="21"/>
      <w:szCs w:val="24"/>
    </w:rPr>
  </w:style>
  <w:style w:type="character" w:customStyle="1" w:styleId="216">
    <w:name w:val="Char Char22"/>
    <w:autoRedefine/>
    <w:qFormat/>
    <w:uiPriority w:val="6"/>
    <w:rPr>
      <w:rFonts w:ascii="宋体" w:hAnsi="宋体"/>
      <w:kern w:val="1"/>
      <w:sz w:val="24"/>
      <w:szCs w:val="24"/>
    </w:rPr>
  </w:style>
  <w:style w:type="character" w:customStyle="1" w:styleId="217">
    <w:name w:val="pt141"/>
    <w:autoRedefine/>
    <w:qFormat/>
    <w:uiPriority w:val="0"/>
    <w:rPr>
      <w:color w:val="330066"/>
      <w:sz w:val="22"/>
      <w:szCs w:val="22"/>
    </w:rPr>
  </w:style>
  <w:style w:type="character" w:customStyle="1" w:styleId="218">
    <w:name w:val="正文文本缩进 2 Char1"/>
    <w:autoRedefine/>
    <w:qFormat/>
    <w:uiPriority w:val="99"/>
    <w:rPr>
      <w:rFonts w:ascii="Times New Roman" w:hAnsi="Times New Roman" w:eastAsia="宋体" w:cs="Times New Roman"/>
      <w:szCs w:val="24"/>
    </w:rPr>
  </w:style>
  <w:style w:type="character" w:customStyle="1" w:styleId="219">
    <w:name w:val="Char Char611"/>
    <w:autoRedefine/>
    <w:qFormat/>
    <w:uiPriority w:val="0"/>
    <w:rPr>
      <w:rFonts w:eastAsia="宋体"/>
      <w:kern w:val="2"/>
      <w:sz w:val="21"/>
      <w:szCs w:val="24"/>
      <w:lang w:val="en-US" w:eastAsia="zh-CN" w:bidi="ar-SA"/>
    </w:rPr>
  </w:style>
  <w:style w:type="character" w:customStyle="1" w:styleId="220">
    <w:name w:val="highlight1"/>
    <w:autoRedefine/>
    <w:qFormat/>
    <w:uiPriority w:val="0"/>
    <w:rPr>
      <w:rFonts w:ascii="仿宋_GB2312" w:eastAsia="微软雅黑"/>
      <w:b/>
      <w:kern w:val="2"/>
      <w:sz w:val="23"/>
      <w:szCs w:val="23"/>
      <w:lang w:val="en-US" w:eastAsia="zh-CN" w:bidi="ar-SA"/>
    </w:rPr>
  </w:style>
  <w:style w:type="character" w:customStyle="1" w:styleId="221">
    <w:name w:val="my正文 Char"/>
    <w:link w:val="222"/>
    <w:autoRedefine/>
    <w:qFormat/>
    <w:uiPriority w:val="0"/>
    <w:rPr>
      <w:rFonts w:ascii="Tahoma" w:hAnsi="Tahoma"/>
      <w:sz w:val="24"/>
      <w:szCs w:val="24"/>
    </w:rPr>
  </w:style>
  <w:style w:type="paragraph" w:customStyle="1" w:styleId="222">
    <w:name w:val="my正文"/>
    <w:basedOn w:val="1"/>
    <w:link w:val="221"/>
    <w:autoRedefine/>
    <w:qFormat/>
    <w:uiPriority w:val="0"/>
    <w:pPr>
      <w:adjustRightInd/>
      <w:spacing w:line="360" w:lineRule="auto"/>
      <w:ind w:firstLine="480" w:firstLineChars="200"/>
    </w:pPr>
    <w:rPr>
      <w:rFonts w:ascii="Tahoma" w:hAnsi="Tahoma"/>
      <w:kern w:val="0"/>
      <w:sz w:val="24"/>
    </w:rPr>
  </w:style>
  <w:style w:type="character" w:customStyle="1" w:styleId="223">
    <w:name w:val="Used by Word for text of Help footnotes Char Char1"/>
    <w:autoRedefine/>
    <w:qFormat/>
    <w:uiPriority w:val="0"/>
    <w:rPr>
      <w:color w:val="0000FF"/>
      <w:sz w:val="21"/>
    </w:rPr>
  </w:style>
  <w:style w:type="character" w:customStyle="1" w:styleId="224">
    <w:name w:val="页眉 Char"/>
    <w:autoRedefine/>
    <w:qFormat/>
    <w:uiPriority w:val="99"/>
    <w:rPr>
      <w:rFonts w:eastAsia="仿宋_GB2312"/>
      <w:kern w:val="2"/>
      <w:sz w:val="18"/>
      <w:lang w:val="en-US" w:eastAsia="zh-CN"/>
    </w:rPr>
  </w:style>
  <w:style w:type="character" w:customStyle="1" w:styleId="225">
    <w:name w:val="FA正文 Char Char"/>
    <w:autoRedefine/>
    <w:qFormat/>
    <w:uiPriority w:val="0"/>
    <w:rPr>
      <w:rFonts w:hAnsi="宋体"/>
      <w:kern w:val="2"/>
      <w:sz w:val="24"/>
      <w:lang w:bidi="ar-SA"/>
    </w:rPr>
  </w:style>
  <w:style w:type="character" w:customStyle="1" w:styleId="22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27">
    <w:name w:val="3级 Char"/>
    <w:link w:val="228"/>
    <w:autoRedefine/>
    <w:qFormat/>
    <w:uiPriority w:val="0"/>
    <w:rPr>
      <w:rFonts w:ascii="宋体" w:hAnsi="宋体"/>
      <w:b/>
      <w:bCs/>
      <w:snapToGrid/>
      <w:sz w:val="28"/>
    </w:rPr>
  </w:style>
  <w:style w:type="paragraph" w:customStyle="1" w:styleId="228">
    <w:name w:val="3级"/>
    <w:basedOn w:val="229"/>
    <w:link w:val="227"/>
    <w:autoRedefine/>
    <w:qFormat/>
    <w:uiPriority w:val="0"/>
    <w:pPr>
      <w:ind w:left="0" w:right="466" w:firstLine="288"/>
    </w:pPr>
    <w:rPr>
      <w:rFonts w:hAnsi="宋体"/>
      <w:snapToGrid/>
    </w:rPr>
  </w:style>
  <w:style w:type="paragraph" w:customStyle="1" w:styleId="22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30">
    <w:name w:val="myp11"/>
    <w:autoRedefine/>
    <w:qFormat/>
    <w:uiPriority w:val="0"/>
    <w:rPr>
      <w:rFonts w:ascii="仿宋_GB2312" w:eastAsia="微软雅黑"/>
      <w:b/>
      <w:kern w:val="2"/>
      <w:sz w:val="32"/>
      <w:szCs w:val="32"/>
      <w:lang w:val="en-US" w:eastAsia="zh-CN" w:bidi="ar-SA"/>
    </w:rPr>
  </w:style>
  <w:style w:type="character" w:customStyle="1" w:styleId="231">
    <w:name w:val="H6 Char"/>
    <w:autoRedefine/>
    <w:qFormat/>
    <w:uiPriority w:val="0"/>
    <w:rPr>
      <w:rFonts w:ascii="Arial" w:hAnsi="Arial" w:eastAsia="黑体"/>
      <w:b/>
      <w:bCs/>
      <w:kern w:val="2"/>
      <w:sz w:val="24"/>
      <w:szCs w:val="24"/>
    </w:rPr>
  </w:style>
  <w:style w:type="character" w:customStyle="1" w:styleId="232">
    <w:name w:val="Char Char91"/>
    <w:autoRedefine/>
    <w:qFormat/>
    <w:uiPriority w:val="0"/>
    <w:rPr>
      <w:rFonts w:eastAsia="宋体"/>
      <w:kern w:val="2"/>
      <w:sz w:val="18"/>
      <w:szCs w:val="18"/>
      <w:lang w:val="en-US" w:eastAsia="zh-CN" w:bidi="ar-SA"/>
    </w:rPr>
  </w:style>
  <w:style w:type="character" w:customStyle="1" w:styleId="233">
    <w:name w:val="副标题 Char1"/>
    <w:autoRedefine/>
    <w:qFormat/>
    <w:uiPriority w:val="0"/>
    <w:rPr>
      <w:rFonts w:ascii="Cambria" w:hAnsi="Cambria" w:eastAsia="宋体" w:cs="Times New Roman"/>
      <w:b/>
      <w:bCs/>
      <w:snapToGrid w:val="0"/>
      <w:kern w:val="28"/>
      <w:sz w:val="32"/>
      <w:szCs w:val="32"/>
    </w:rPr>
  </w:style>
  <w:style w:type="character" w:customStyle="1" w:styleId="234">
    <w:name w:val="font61"/>
    <w:autoRedefine/>
    <w:qFormat/>
    <w:uiPriority w:val="0"/>
    <w:rPr>
      <w:rFonts w:hint="eastAsia" w:ascii="仿宋" w:hAnsi="仿宋" w:eastAsia="仿宋" w:cs="仿宋"/>
      <w:color w:val="000000"/>
      <w:sz w:val="20"/>
      <w:szCs w:val="20"/>
      <w:u w:val="none"/>
    </w:rPr>
  </w:style>
  <w:style w:type="character" w:customStyle="1" w:styleId="23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36">
    <w:name w:val="Char Char211"/>
    <w:autoRedefine/>
    <w:qFormat/>
    <w:uiPriority w:val="0"/>
    <w:rPr>
      <w:rFonts w:eastAsia="宋体"/>
      <w:b/>
      <w:bCs/>
      <w:kern w:val="2"/>
      <w:sz w:val="21"/>
      <w:szCs w:val="24"/>
      <w:lang w:val="en-US" w:eastAsia="zh-CN" w:bidi="ar-SA"/>
    </w:rPr>
  </w:style>
  <w:style w:type="character" w:customStyle="1" w:styleId="237">
    <w:name w:val="标题 2 Char"/>
    <w:autoRedefine/>
    <w:qFormat/>
    <w:uiPriority w:val="0"/>
    <w:rPr>
      <w:rFonts w:ascii="Arial" w:hAnsi="Arial" w:eastAsia="黑体"/>
      <w:b/>
      <w:kern w:val="2"/>
      <w:sz w:val="32"/>
      <w:lang w:val="en-US" w:eastAsia="zh-CN"/>
    </w:rPr>
  </w:style>
  <w:style w:type="character" w:customStyle="1" w:styleId="238">
    <w:name w:val="maywed421"/>
    <w:autoRedefine/>
    <w:qFormat/>
    <w:uiPriority w:val="0"/>
    <w:rPr>
      <w:color w:val="366FB6"/>
      <w:u w:val="none"/>
    </w:rPr>
  </w:style>
  <w:style w:type="character" w:customStyle="1" w:styleId="239">
    <w:name w:val="正文文本缩进 Char"/>
    <w:autoRedefine/>
    <w:qFormat/>
    <w:uiPriority w:val="0"/>
    <w:rPr>
      <w:rFonts w:ascii="宋体" w:hAnsi="宋体"/>
      <w:kern w:val="2"/>
      <w:sz w:val="24"/>
      <w:szCs w:val="24"/>
    </w:rPr>
  </w:style>
  <w:style w:type="character" w:customStyle="1" w:styleId="240">
    <w:name w:val="Char Char102"/>
    <w:autoRedefine/>
    <w:qFormat/>
    <w:uiPriority w:val="0"/>
    <w:rPr>
      <w:rFonts w:ascii="宋体" w:hAnsi="宋体"/>
      <w:kern w:val="2"/>
      <w:sz w:val="21"/>
      <w:szCs w:val="24"/>
      <w:lang w:val="en-US" w:eastAsia="zh-CN"/>
    </w:rPr>
  </w:style>
  <w:style w:type="character" w:customStyle="1" w:styleId="241">
    <w:name w:val="页眉 Char1"/>
    <w:autoRedefine/>
    <w:qFormat/>
    <w:uiPriority w:val="0"/>
    <w:rPr>
      <w:rFonts w:eastAsia="宋体"/>
      <w:kern w:val="2"/>
      <w:sz w:val="18"/>
      <w:szCs w:val="18"/>
      <w:lang w:val="en-US" w:eastAsia="zh-CN" w:bidi="ar-SA"/>
    </w:rPr>
  </w:style>
  <w:style w:type="character" w:customStyle="1" w:styleId="242">
    <w:name w:val="md"/>
    <w:basedOn w:val="75"/>
    <w:autoRedefine/>
    <w:qFormat/>
    <w:uiPriority w:val="0"/>
    <w:rPr>
      <w:rFonts w:ascii="Arial" w:hAnsi="Arial" w:eastAsia="黑体" w:cs="Arial"/>
      <w:snapToGrid w:val="0"/>
      <w:kern w:val="0"/>
      <w:szCs w:val="21"/>
    </w:rPr>
  </w:style>
  <w:style w:type="character" w:customStyle="1" w:styleId="243">
    <w:name w:val="big1"/>
    <w:autoRedefine/>
    <w:qFormat/>
    <w:uiPriority w:val="0"/>
    <w:rPr>
      <w:rFonts w:hint="eastAsia" w:ascii="宋体" w:hAnsi="宋体" w:eastAsia="宋体"/>
      <w:color w:val="333333"/>
      <w:sz w:val="22"/>
      <w:szCs w:val="22"/>
    </w:rPr>
  </w:style>
  <w:style w:type="character" w:customStyle="1" w:styleId="244">
    <w:name w:val="Char Char311"/>
    <w:autoRedefine/>
    <w:qFormat/>
    <w:uiPriority w:val="0"/>
    <w:rPr>
      <w:rFonts w:eastAsia="宋体"/>
      <w:kern w:val="2"/>
      <w:sz w:val="21"/>
      <w:szCs w:val="24"/>
      <w:lang w:val="en-US" w:eastAsia="zh-CN" w:bidi="ar-SA"/>
    </w:rPr>
  </w:style>
  <w:style w:type="character" w:customStyle="1" w:styleId="245">
    <w:name w:val="Char Char81"/>
    <w:autoRedefine/>
    <w:qFormat/>
    <w:uiPriority w:val="6"/>
    <w:rPr>
      <w:rFonts w:eastAsia="宋体"/>
      <w:b/>
      <w:sz w:val="24"/>
      <w:lang w:val="en-GB" w:eastAsia="zh-CN"/>
    </w:rPr>
  </w:style>
  <w:style w:type="character" w:customStyle="1" w:styleId="246">
    <w:name w:val="样式3 Char"/>
    <w:basedOn w:val="202"/>
    <w:autoRedefine/>
    <w:qFormat/>
    <w:uiPriority w:val="0"/>
    <w:rPr>
      <w:rFonts w:ascii="仿宋_GB2312" w:hAnsi="仿宋" w:eastAsia="仿宋_GB2312" w:cs="仿宋_GB2312"/>
      <w:sz w:val="32"/>
      <w:szCs w:val="30"/>
      <w:lang w:val="zh-CN"/>
    </w:rPr>
  </w:style>
  <w:style w:type="character" w:customStyle="1" w:styleId="247">
    <w:name w:val="正文首行缩进 2 Char1"/>
    <w:autoRedefine/>
    <w:qFormat/>
    <w:uiPriority w:val="0"/>
    <w:rPr>
      <w:rFonts w:ascii="Times New Roman" w:hAnsi="Times New Roman" w:eastAsia="宋体" w:cs="Times New Roman"/>
      <w:kern w:val="2"/>
      <w:sz w:val="24"/>
      <w:szCs w:val="24"/>
    </w:rPr>
  </w:style>
  <w:style w:type="character" w:customStyle="1" w:styleId="248">
    <w:name w:val="副标题 Char2"/>
    <w:autoRedefine/>
    <w:qFormat/>
    <w:uiPriority w:val="0"/>
    <w:rPr>
      <w:rFonts w:ascii="Cambria" w:hAnsi="Cambria" w:eastAsia="宋体" w:cs="Times New Roman"/>
      <w:b/>
      <w:bCs/>
      <w:snapToGrid w:val="0"/>
      <w:kern w:val="28"/>
      <w:sz w:val="32"/>
      <w:szCs w:val="32"/>
    </w:rPr>
  </w:style>
  <w:style w:type="character" w:customStyle="1" w:styleId="249">
    <w:name w:val="标题4-dyf Char"/>
    <w:link w:val="250"/>
    <w:autoRedefine/>
    <w:qFormat/>
    <w:uiPriority w:val="0"/>
    <w:rPr>
      <w:rFonts w:ascii="Cambria" w:hAnsi="Cambria"/>
      <w:b/>
      <w:bCs/>
      <w:color w:val="000000"/>
      <w:kern w:val="2"/>
      <w:sz w:val="21"/>
      <w:szCs w:val="21"/>
    </w:rPr>
  </w:style>
  <w:style w:type="paragraph" w:customStyle="1" w:styleId="250">
    <w:name w:val="标题4-dyf"/>
    <w:basedOn w:val="6"/>
    <w:link w:val="249"/>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51">
    <w:name w:val="dectext1"/>
    <w:autoRedefine/>
    <w:qFormat/>
    <w:uiPriority w:val="0"/>
    <w:rPr>
      <w:rFonts w:ascii="宋体" w:hAnsi="宋体" w:eastAsia="宋体"/>
      <w:color w:val="333333"/>
      <w:sz w:val="21"/>
      <w:szCs w:val="21"/>
      <w:u w:val="none"/>
    </w:rPr>
  </w:style>
  <w:style w:type="character" w:customStyle="1" w:styleId="252">
    <w:name w:val="冯 Char"/>
    <w:link w:val="253"/>
    <w:autoRedefine/>
    <w:qFormat/>
    <w:uiPriority w:val="0"/>
    <w:rPr>
      <w:rFonts w:ascii="宋体" w:hAnsi="宋体"/>
      <w:color w:val="000000"/>
      <w:sz w:val="24"/>
      <w:szCs w:val="24"/>
    </w:rPr>
  </w:style>
  <w:style w:type="paragraph" w:customStyle="1" w:styleId="253">
    <w:name w:val="冯"/>
    <w:basedOn w:val="1"/>
    <w:link w:val="25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54">
    <w:name w:val="Header Char_20b746e8-c415-4ffd-81e8-362a1ac9762e"/>
    <w:autoRedefine/>
    <w:qFormat/>
    <w:uiPriority w:val="0"/>
    <w:rPr>
      <w:rFonts w:eastAsia="宋体"/>
      <w:kern w:val="2"/>
      <w:sz w:val="18"/>
      <w:szCs w:val="18"/>
      <w:lang w:val="en-US" w:eastAsia="zh-CN" w:bidi="ar-SA"/>
    </w:rPr>
  </w:style>
  <w:style w:type="character" w:customStyle="1" w:styleId="255">
    <w:name w:val="Char Char12"/>
    <w:autoRedefine/>
    <w:qFormat/>
    <w:uiPriority w:val="0"/>
    <w:rPr>
      <w:rFonts w:ascii="仿宋_GB2312" w:eastAsia="仿宋_GB2312"/>
      <w:b/>
      <w:bCs/>
      <w:kern w:val="2"/>
      <w:sz w:val="24"/>
      <w:szCs w:val="24"/>
      <w:lang w:val="zh-CN" w:eastAsia="zh-CN" w:bidi="ar-SA"/>
    </w:rPr>
  </w:style>
  <w:style w:type="character" w:customStyle="1" w:styleId="256">
    <w:name w:val="普通文字 Char3"/>
    <w:autoRedefine/>
    <w:qFormat/>
    <w:uiPriority w:val="0"/>
    <w:rPr>
      <w:rFonts w:ascii="宋体" w:hAnsi="Courier New" w:eastAsia="宋体"/>
      <w:kern w:val="2"/>
      <w:sz w:val="21"/>
      <w:lang w:val="en-US" w:eastAsia="zh-CN" w:bidi="ar-SA"/>
    </w:rPr>
  </w:style>
  <w:style w:type="character" w:customStyle="1" w:styleId="257">
    <w:name w:val="公文正文 Char"/>
    <w:autoRedefine/>
    <w:qFormat/>
    <w:uiPriority w:val="0"/>
    <w:rPr>
      <w:rFonts w:ascii="仿宋_GB2312" w:eastAsia="仿宋_GB2312"/>
      <w:kern w:val="2"/>
      <w:sz w:val="24"/>
      <w:szCs w:val="24"/>
      <w:lang w:val="en-US" w:eastAsia="zh-CN" w:bidi="ar-SA"/>
    </w:rPr>
  </w:style>
  <w:style w:type="character" w:customStyle="1" w:styleId="258">
    <w:name w:val="正文首行缩进 Char Char Char Char Char"/>
    <w:autoRedefine/>
    <w:qFormat/>
    <w:uiPriority w:val="0"/>
    <w:rPr>
      <w:rFonts w:ascii="宋体"/>
      <w:kern w:val="2"/>
      <w:sz w:val="24"/>
      <w:lang w:val="zh-CN"/>
    </w:rPr>
  </w:style>
  <w:style w:type="character" w:customStyle="1" w:styleId="259">
    <w:name w:val="PI Char"/>
    <w:autoRedefine/>
    <w:qFormat/>
    <w:uiPriority w:val="0"/>
    <w:rPr>
      <w:rFonts w:ascii="宋体" w:hAnsi="宋体" w:eastAsia="宋体"/>
      <w:kern w:val="2"/>
      <w:sz w:val="24"/>
      <w:szCs w:val="24"/>
      <w:lang w:val="en-US" w:eastAsia="zh-CN" w:bidi="ar-SA"/>
    </w:rPr>
  </w:style>
  <w:style w:type="character" w:customStyle="1" w:styleId="260">
    <w:name w:val="Default Char"/>
    <w:link w:val="261"/>
    <w:autoRedefine/>
    <w:qFormat/>
    <w:uiPriority w:val="0"/>
    <w:rPr>
      <w:rFonts w:ascii="仿宋_GB2312" w:eastAsia="仿宋_GB2312" w:cs="仿宋_GB2312"/>
      <w:color w:val="000000"/>
      <w:sz w:val="24"/>
      <w:szCs w:val="24"/>
      <w:lang w:val="en-US" w:eastAsia="zh-CN" w:bidi="ar-SA"/>
    </w:rPr>
  </w:style>
  <w:style w:type="paragraph" w:customStyle="1" w:styleId="261">
    <w:name w:val="Default"/>
    <w:link w:val="26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2">
    <w:name w:val="style91"/>
    <w:autoRedefine/>
    <w:qFormat/>
    <w:uiPriority w:val="0"/>
    <w:rPr>
      <w:color w:val="333333"/>
    </w:rPr>
  </w:style>
  <w:style w:type="character" w:customStyle="1" w:styleId="263">
    <w:name w:val="列出段落 Char2"/>
    <w:autoRedefine/>
    <w:qFormat/>
    <w:uiPriority w:val="34"/>
    <w:rPr>
      <w:rFonts w:ascii="Calibri" w:hAnsi="Calibri"/>
      <w:kern w:val="2"/>
      <w:sz w:val="28"/>
    </w:rPr>
  </w:style>
  <w:style w:type="character" w:customStyle="1" w:styleId="264">
    <w:name w:val="mdeck"/>
    <w:autoRedefine/>
    <w:qFormat/>
    <w:uiPriority w:val="0"/>
    <w:rPr>
      <w:rFonts w:ascii="仿宋_GB2312" w:eastAsia="微软雅黑"/>
      <w:b/>
      <w:kern w:val="2"/>
      <w:sz w:val="32"/>
      <w:szCs w:val="32"/>
      <w:lang w:val="en-US" w:eastAsia="zh-CN" w:bidi="ar-SA"/>
    </w:rPr>
  </w:style>
  <w:style w:type="character" w:customStyle="1" w:styleId="265">
    <w:name w:val="unnamed11"/>
    <w:autoRedefine/>
    <w:qFormat/>
    <w:uiPriority w:val="0"/>
    <w:rPr>
      <w:sz w:val="20"/>
      <w:szCs w:val="20"/>
    </w:rPr>
  </w:style>
  <w:style w:type="character" w:customStyle="1" w:styleId="266">
    <w:name w:val="正文文本 Char2"/>
    <w:autoRedefine/>
    <w:qFormat/>
    <w:uiPriority w:val="99"/>
    <w:rPr>
      <w:rFonts w:ascii="Times New Roman" w:hAnsi="Times New Roman" w:eastAsia="宋体" w:cs="Times New Roman"/>
      <w:snapToGrid w:val="0"/>
      <w:kern w:val="0"/>
      <w:szCs w:val="24"/>
    </w:rPr>
  </w:style>
  <w:style w:type="character" w:customStyle="1" w:styleId="267">
    <w:name w:val="标书正文格式 Char"/>
    <w:autoRedefine/>
    <w:qFormat/>
    <w:uiPriority w:val="0"/>
    <w:rPr>
      <w:rFonts w:eastAsia="楷体_GB2312"/>
      <w:kern w:val="2"/>
      <w:sz w:val="24"/>
      <w:szCs w:val="24"/>
      <w:lang w:bidi="ar-SA"/>
    </w:rPr>
  </w:style>
  <w:style w:type="character" w:customStyle="1" w:styleId="268">
    <w:name w:val="Char Char11"/>
    <w:autoRedefine/>
    <w:qFormat/>
    <w:uiPriority w:val="0"/>
    <w:rPr>
      <w:rFonts w:ascii="宋体" w:hAnsi="宋体" w:eastAsia="宋体"/>
      <w:b/>
      <w:kern w:val="2"/>
      <w:sz w:val="24"/>
      <w:szCs w:val="24"/>
      <w:lang w:val="en-US" w:eastAsia="zh-CN" w:bidi="ar-SA"/>
    </w:rPr>
  </w:style>
  <w:style w:type="character" w:customStyle="1" w:styleId="269">
    <w:name w:val="ca-131"/>
    <w:autoRedefine/>
    <w:qFormat/>
    <w:uiPriority w:val="0"/>
    <w:rPr>
      <w:rFonts w:hint="eastAsia" w:ascii="仿宋_GB2312" w:eastAsia="仿宋_GB2312"/>
      <w:b/>
      <w:bCs/>
      <w:color w:val="000000"/>
      <w:spacing w:val="-20"/>
      <w:sz w:val="24"/>
      <w:szCs w:val="24"/>
    </w:rPr>
  </w:style>
  <w:style w:type="character" w:customStyle="1" w:styleId="270">
    <w:name w:val="tw4winMark"/>
    <w:autoRedefine/>
    <w:qFormat/>
    <w:uiPriority w:val="0"/>
    <w:rPr>
      <w:rFonts w:ascii="Courier New" w:hAnsi="Courier New" w:cs="Courier New"/>
      <w:vanish/>
      <w:color w:val="800080"/>
      <w:sz w:val="24"/>
      <w:szCs w:val="24"/>
      <w:vertAlign w:val="subscript"/>
    </w:rPr>
  </w:style>
  <w:style w:type="character" w:customStyle="1" w:styleId="271">
    <w:name w:val="正文样式 Char"/>
    <w:link w:val="272"/>
    <w:autoRedefine/>
    <w:qFormat/>
    <w:uiPriority w:val="0"/>
    <w:rPr>
      <w:rFonts w:ascii="Calibri" w:hAnsi="Calibri"/>
      <w:sz w:val="24"/>
      <w:szCs w:val="24"/>
    </w:rPr>
  </w:style>
  <w:style w:type="paragraph" w:customStyle="1" w:styleId="272">
    <w:name w:val="正文样式"/>
    <w:basedOn w:val="1"/>
    <w:link w:val="271"/>
    <w:autoRedefine/>
    <w:qFormat/>
    <w:uiPriority w:val="0"/>
    <w:pPr>
      <w:adjustRightInd/>
      <w:spacing w:line="360" w:lineRule="auto"/>
      <w:ind w:firstLine="480" w:firstLineChars="200"/>
    </w:pPr>
    <w:rPr>
      <w:kern w:val="0"/>
      <w:sz w:val="24"/>
    </w:rPr>
  </w:style>
  <w:style w:type="character" w:customStyle="1" w:styleId="273">
    <w:name w:val="表正文 Char3"/>
    <w:autoRedefine/>
    <w:qFormat/>
    <w:uiPriority w:val="0"/>
    <w:rPr>
      <w:rFonts w:eastAsia="宋体"/>
    </w:rPr>
  </w:style>
  <w:style w:type="character" w:customStyle="1" w:styleId="274">
    <w:name w:val="H5 Char"/>
    <w:autoRedefine/>
    <w:qFormat/>
    <w:uiPriority w:val="0"/>
    <w:rPr>
      <w:b/>
      <w:bCs/>
      <w:kern w:val="2"/>
      <w:sz w:val="28"/>
      <w:szCs w:val="28"/>
    </w:rPr>
  </w:style>
  <w:style w:type="character" w:customStyle="1" w:styleId="275">
    <w:name w:val="Char Char3"/>
    <w:autoRedefine/>
    <w:qFormat/>
    <w:uiPriority w:val="0"/>
    <w:rPr>
      <w:rFonts w:eastAsia="宋体"/>
      <w:kern w:val="2"/>
      <w:sz w:val="21"/>
      <w:szCs w:val="24"/>
      <w:lang w:val="en-US" w:eastAsia="zh-CN" w:bidi="ar-SA"/>
    </w:rPr>
  </w:style>
  <w:style w:type="character" w:customStyle="1" w:styleId="276">
    <w:name w:val="正文 编号 Char"/>
    <w:autoRedefine/>
    <w:qFormat/>
    <w:uiPriority w:val="0"/>
    <w:rPr>
      <w:rFonts w:ascii="仿宋_GB2312" w:hAnsi="仿宋_GB2312" w:eastAsia="仿宋_GB2312"/>
      <w:kern w:val="2"/>
      <w:sz w:val="24"/>
      <w:lang w:bidi="ar-SA"/>
    </w:rPr>
  </w:style>
  <w:style w:type="character" w:customStyle="1" w:styleId="277">
    <w:name w:val="question-title2"/>
    <w:autoRedefine/>
    <w:qFormat/>
    <w:uiPriority w:val="6"/>
    <w:rPr>
      <w:rFonts w:ascii="Arial" w:hAnsi="Arial" w:eastAsia="黑体" w:cs="Arial"/>
      <w:snapToGrid w:val="0"/>
      <w:kern w:val="0"/>
      <w:szCs w:val="21"/>
    </w:rPr>
  </w:style>
  <w:style w:type="character" w:customStyle="1" w:styleId="278">
    <w:name w:val="gf正文1 Char Char"/>
    <w:link w:val="279"/>
    <w:autoRedefine/>
    <w:qFormat/>
    <w:uiPriority w:val="0"/>
    <w:rPr>
      <w:rFonts w:ascii="宋体" w:hAnsi="宋体" w:cs="宋体"/>
      <w:kern w:val="2"/>
      <w:sz w:val="24"/>
      <w:szCs w:val="24"/>
    </w:rPr>
  </w:style>
  <w:style w:type="paragraph" w:customStyle="1" w:styleId="279">
    <w:name w:val="gf正文1"/>
    <w:basedOn w:val="1"/>
    <w:link w:val="27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80">
    <w:name w:val="Char Char15"/>
    <w:autoRedefine/>
    <w:qFormat/>
    <w:uiPriority w:val="6"/>
    <w:rPr>
      <w:rFonts w:ascii="宋体" w:hAnsi="宋体"/>
      <w:kern w:val="1"/>
      <w:sz w:val="21"/>
    </w:rPr>
  </w:style>
  <w:style w:type="character" w:customStyle="1" w:styleId="281">
    <w:name w:val="正文缩进 Char3"/>
    <w:autoRedefine/>
    <w:qFormat/>
    <w:uiPriority w:val="0"/>
    <w:rPr>
      <w:rFonts w:ascii="宋体" w:eastAsia="宋体"/>
      <w:snapToGrid w:val="0"/>
      <w:color w:val="000000"/>
      <w:kern w:val="28"/>
      <w:sz w:val="28"/>
      <w:lang w:val="en-US" w:eastAsia="zh-CN" w:bidi="ar-SA"/>
    </w:rPr>
  </w:style>
  <w:style w:type="character" w:customStyle="1" w:styleId="282">
    <w:name w:val="列出段落 Char1"/>
    <w:link w:val="283"/>
    <w:autoRedefine/>
    <w:qFormat/>
    <w:uiPriority w:val="0"/>
    <w:rPr>
      <w:rFonts w:ascii="Calibri" w:hAnsi="Calibri"/>
      <w:sz w:val="24"/>
      <w:lang w:eastAsia="en-US"/>
    </w:rPr>
  </w:style>
  <w:style w:type="paragraph" w:customStyle="1" w:styleId="283">
    <w:name w:val="列表1"/>
    <w:basedOn w:val="1"/>
    <w:next w:val="284"/>
    <w:link w:val="28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4">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85">
    <w:name w:val="Char Char8"/>
    <w:autoRedefine/>
    <w:qFormat/>
    <w:uiPriority w:val="0"/>
    <w:rPr>
      <w:rFonts w:eastAsia="宋体"/>
      <w:b/>
      <w:sz w:val="24"/>
      <w:lang w:val="en-GB" w:eastAsia="zh-CN"/>
    </w:rPr>
  </w:style>
  <w:style w:type="character" w:customStyle="1" w:styleId="286">
    <w:name w:val="Normal Indent Char Char"/>
    <w:autoRedefine/>
    <w:qFormat/>
    <w:uiPriority w:val="0"/>
    <w:rPr>
      <w:rFonts w:eastAsia="宋体"/>
      <w:kern w:val="2"/>
      <w:sz w:val="21"/>
      <w:lang w:val="en-US" w:eastAsia="zh-CN" w:bidi="ar-SA"/>
    </w:rPr>
  </w:style>
  <w:style w:type="character" w:customStyle="1" w:styleId="287">
    <w:name w:val="列表段落 字符"/>
    <w:autoRedefine/>
    <w:qFormat/>
    <w:uiPriority w:val="99"/>
  </w:style>
  <w:style w:type="character" w:customStyle="1" w:styleId="288">
    <w:name w:val="Ò³Ã¼ Char Char1"/>
    <w:autoRedefine/>
    <w:qFormat/>
    <w:uiPriority w:val="0"/>
    <w:rPr>
      <w:rFonts w:eastAsia="宋体"/>
      <w:kern w:val="2"/>
      <w:sz w:val="18"/>
      <w:szCs w:val="18"/>
      <w:lang w:val="en-US" w:eastAsia="zh-CN" w:bidi="ar-SA"/>
    </w:rPr>
  </w:style>
  <w:style w:type="character" w:customStyle="1" w:styleId="289">
    <w:name w:val="方案正文 Char"/>
    <w:autoRedefine/>
    <w:qFormat/>
    <w:uiPriority w:val="0"/>
    <w:rPr>
      <w:rFonts w:ascii="仿宋_GB2312" w:eastAsia="仿宋_GB2312"/>
      <w:b/>
      <w:color w:val="000000"/>
      <w:kern w:val="2"/>
      <w:sz w:val="24"/>
      <w:lang w:val="en-US" w:eastAsia="zh-CN" w:bidi="ar-SA"/>
    </w:rPr>
  </w:style>
  <w:style w:type="character" w:customStyle="1" w:styleId="290">
    <w:name w:val="Char Char30"/>
    <w:autoRedefine/>
    <w:qFormat/>
    <w:uiPriority w:val="6"/>
    <w:rPr>
      <w:rFonts w:ascii="Arial" w:hAnsi="Arial" w:eastAsia="黑体"/>
      <w:kern w:val="1"/>
      <w:sz w:val="21"/>
      <w:szCs w:val="21"/>
    </w:rPr>
  </w:style>
  <w:style w:type="character" w:customStyle="1" w:styleId="291">
    <w:name w:val="font01"/>
    <w:autoRedefine/>
    <w:qFormat/>
    <w:uiPriority w:val="0"/>
    <w:rPr>
      <w:rFonts w:hint="eastAsia" w:ascii="微软雅黑" w:hAnsi="微软雅黑" w:eastAsia="微软雅黑" w:cs="微软雅黑"/>
      <w:color w:val="000000"/>
      <w:sz w:val="20"/>
      <w:szCs w:val="20"/>
      <w:u w:val="none"/>
    </w:rPr>
  </w:style>
  <w:style w:type="character" w:customStyle="1" w:styleId="292">
    <w:name w:val="Char Char20"/>
    <w:autoRedefine/>
    <w:qFormat/>
    <w:uiPriority w:val="6"/>
    <w:rPr>
      <w:kern w:val="1"/>
      <w:sz w:val="24"/>
    </w:rPr>
  </w:style>
  <w:style w:type="character" w:customStyle="1" w:styleId="293">
    <w:name w:val="tw4winExternal"/>
    <w:autoRedefine/>
    <w:qFormat/>
    <w:uiPriority w:val="0"/>
    <w:rPr>
      <w:rFonts w:ascii="Courier New" w:hAnsi="Courier New" w:cs="Courier New"/>
      <w:color w:val="808080"/>
      <w:lang w:val="en-US" w:eastAsia="zh-CN"/>
    </w:rPr>
  </w:style>
  <w:style w:type="character" w:customStyle="1" w:styleId="294">
    <w:name w:val="标题 4 Char1"/>
    <w:autoRedefine/>
    <w:qFormat/>
    <w:uiPriority w:val="9"/>
    <w:rPr>
      <w:rFonts w:ascii="Cambria" w:hAnsi="Cambria" w:eastAsia="宋体" w:cs="Times New Roman"/>
      <w:b/>
      <w:bCs/>
      <w:kern w:val="2"/>
      <w:sz w:val="28"/>
      <w:szCs w:val="28"/>
    </w:rPr>
  </w:style>
  <w:style w:type="character" w:customStyle="1" w:styleId="295">
    <w:name w:val="批注文字 Char2"/>
    <w:autoRedefine/>
    <w:qFormat/>
    <w:uiPriority w:val="99"/>
    <w:rPr>
      <w:rFonts w:ascii="Times New Roman" w:hAnsi="Times New Roman" w:eastAsia="宋体" w:cs="Times New Roman"/>
      <w:snapToGrid w:val="0"/>
      <w:kern w:val="0"/>
      <w:szCs w:val="24"/>
    </w:rPr>
  </w:style>
  <w:style w:type="character" w:customStyle="1" w:styleId="296">
    <w:name w:val="正文文本 2 Char"/>
    <w:autoRedefine/>
    <w:qFormat/>
    <w:uiPriority w:val="0"/>
    <w:rPr>
      <w:rFonts w:eastAsia="宋体"/>
      <w:kern w:val="2"/>
      <w:sz w:val="21"/>
      <w:szCs w:val="24"/>
      <w:lang w:val="en-US" w:eastAsia="zh-CN" w:bidi="ar-SA"/>
    </w:rPr>
  </w:style>
  <w:style w:type="character" w:customStyle="1" w:styleId="297">
    <w:name w:val="Ò³Ã¼ Char Char"/>
    <w:autoRedefine/>
    <w:qFormat/>
    <w:uiPriority w:val="0"/>
    <w:rPr>
      <w:rFonts w:eastAsia="宋体"/>
      <w:kern w:val="2"/>
      <w:sz w:val="18"/>
      <w:lang w:val="en-US" w:eastAsia="zh-CN" w:bidi="ar-SA"/>
    </w:rPr>
  </w:style>
  <w:style w:type="character" w:customStyle="1" w:styleId="298">
    <w:name w:val="message1"/>
    <w:autoRedefine/>
    <w:qFormat/>
    <w:uiPriority w:val="0"/>
    <w:rPr>
      <w:rFonts w:hint="default" w:ascii="Tahoma" w:hAnsi="Tahoma" w:cs="Tahoma"/>
      <w:sz w:val="18"/>
      <w:szCs w:val="18"/>
    </w:rPr>
  </w:style>
  <w:style w:type="character" w:customStyle="1" w:styleId="299">
    <w:name w:val="Char Char23"/>
    <w:autoRedefine/>
    <w:qFormat/>
    <w:uiPriority w:val="6"/>
    <w:rPr>
      <w:color w:val="0000FF"/>
      <w:sz w:val="21"/>
    </w:rPr>
  </w:style>
  <w:style w:type="character" w:customStyle="1" w:styleId="300">
    <w:name w:val="批注框文本 字符"/>
    <w:autoRedefine/>
    <w:qFormat/>
    <w:uiPriority w:val="0"/>
    <w:rPr>
      <w:rFonts w:ascii="Arial" w:hAnsi="Arial" w:eastAsia="黑体" w:cs="Arial"/>
      <w:snapToGrid w:val="0"/>
      <w:kern w:val="0"/>
      <w:sz w:val="18"/>
      <w:szCs w:val="18"/>
    </w:rPr>
  </w:style>
  <w:style w:type="character" w:customStyle="1" w:styleId="301">
    <w:name w:val="纯文本 Char2"/>
    <w:autoRedefine/>
    <w:qFormat/>
    <w:uiPriority w:val="99"/>
    <w:rPr>
      <w:rFonts w:ascii="宋体" w:hAnsi="Courier New" w:eastAsia="宋体" w:cs="Courier New"/>
    </w:rPr>
  </w:style>
  <w:style w:type="character" w:customStyle="1" w:styleId="302">
    <w:name w:val="Char Char25"/>
    <w:autoRedefine/>
    <w:qFormat/>
    <w:uiPriority w:val="6"/>
    <w:rPr>
      <w:rFonts w:ascii="宋体" w:hAnsi="宋体"/>
      <w:kern w:val="1"/>
      <w:sz w:val="24"/>
      <w:lang w:val="zh-CN"/>
    </w:rPr>
  </w:style>
  <w:style w:type="character" w:customStyle="1" w:styleId="303">
    <w:name w:val="Char Char411"/>
    <w:autoRedefine/>
    <w:qFormat/>
    <w:uiPriority w:val="0"/>
    <w:rPr>
      <w:rFonts w:eastAsia="宋体"/>
      <w:b/>
      <w:sz w:val="24"/>
      <w:lang w:val="en-GB" w:eastAsia="zh-CN" w:bidi="ar-SA"/>
    </w:rPr>
  </w:style>
  <w:style w:type="character" w:customStyle="1" w:styleId="304">
    <w:name w:val="Heading 7 Char_9ed579a2-006b-4324-a7c7-9c97c4d760c1"/>
    <w:autoRedefine/>
    <w:qFormat/>
    <w:uiPriority w:val="0"/>
    <w:rPr>
      <w:rFonts w:ascii="宋体" w:hAnsi="宋体" w:eastAsia="宋体"/>
      <w:b/>
      <w:bCs/>
      <w:kern w:val="2"/>
      <w:sz w:val="24"/>
      <w:szCs w:val="24"/>
      <w:lang w:val="en-US" w:eastAsia="zh-CN" w:bidi="ar-SA"/>
    </w:rPr>
  </w:style>
  <w:style w:type="character" w:customStyle="1" w:styleId="305">
    <w:name w:val="此正文 Char"/>
    <w:link w:val="306"/>
    <w:autoRedefine/>
    <w:qFormat/>
    <w:uiPriority w:val="0"/>
    <w:rPr>
      <w:kern w:val="2"/>
      <w:sz w:val="24"/>
      <w:szCs w:val="24"/>
    </w:rPr>
  </w:style>
  <w:style w:type="paragraph" w:customStyle="1" w:styleId="306">
    <w:name w:val="此正文"/>
    <w:basedOn w:val="1"/>
    <w:link w:val="305"/>
    <w:autoRedefine/>
    <w:qFormat/>
    <w:uiPriority w:val="0"/>
    <w:pPr>
      <w:adjustRightInd/>
      <w:spacing w:line="360" w:lineRule="auto"/>
      <w:ind w:firstLine="200" w:firstLineChars="200"/>
    </w:pPr>
    <w:rPr>
      <w:sz w:val="24"/>
    </w:rPr>
  </w:style>
  <w:style w:type="character" w:customStyle="1" w:styleId="307">
    <w:name w:val="Char Char2"/>
    <w:autoRedefine/>
    <w:qFormat/>
    <w:uiPriority w:val="0"/>
    <w:rPr>
      <w:rFonts w:eastAsia="宋体"/>
      <w:b/>
      <w:bCs/>
      <w:kern w:val="2"/>
      <w:sz w:val="21"/>
      <w:szCs w:val="24"/>
      <w:lang w:val="en-US" w:eastAsia="zh-CN" w:bidi="ar-SA"/>
    </w:rPr>
  </w:style>
  <w:style w:type="character" w:customStyle="1" w:styleId="308">
    <w:name w:val="Footer-Even Char1"/>
    <w:autoRedefine/>
    <w:qFormat/>
    <w:uiPriority w:val="0"/>
    <w:rPr>
      <w:rFonts w:eastAsia="宋体"/>
      <w:kern w:val="2"/>
      <w:sz w:val="18"/>
      <w:szCs w:val="18"/>
      <w:lang w:val="en-US" w:eastAsia="zh-CN" w:bidi="ar-SA"/>
    </w:rPr>
  </w:style>
  <w:style w:type="character" w:customStyle="1" w:styleId="309">
    <w:name w:val="Char Char29"/>
    <w:autoRedefine/>
    <w:qFormat/>
    <w:uiPriority w:val="6"/>
    <w:rPr>
      <w:rFonts w:ascii="Arial" w:hAnsi="Arial" w:eastAsia="微软雅黑"/>
      <w:b/>
      <w:kern w:val="1"/>
      <w:sz w:val="44"/>
      <w:szCs w:val="32"/>
      <w:lang w:val="en-US" w:eastAsia="zh-CN" w:bidi="ar-SA"/>
    </w:rPr>
  </w:style>
  <w:style w:type="character" w:customStyle="1" w:styleId="310">
    <w:name w:val="font81"/>
    <w:autoRedefine/>
    <w:qFormat/>
    <w:uiPriority w:val="0"/>
    <w:rPr>
      <w:rFonts w:ascii="微软雅黑" w:hAnsi="微软雅黑" w:eastAsia="微软雅黑" w:cs="微软雅黑"/>
      <w:color w:val="000000"/>
      <w:sz w:val="20"/>
      <w:szCs w:val="20"/>
      <w:u w:val="none"/>
    </w:rPr>
  </w:style>
  <w:style w:type="character" w:customStyle="1" w:styleId="31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312">
    <w:name w:val="t21"/>
    <w:autoRedefine/>
    <w:qFormat/>
    <w:uiPriority w:val="0"/>
    <w:rPr>
      <w:rFonts w:ascii="仿宋_GB2312" w:eastAsia="微软雅黑"/>
      <w:b/>
      <w:kern w:val="2"/>
      <w:sz w:val="23"/>
      <w:szCs w:val="23"/>
      <w:lang w:val="en-US" w:eastAsia="zh-CN" w:bidi="ar-SA"/>
    </w:rPr>
  </w:style>
  <w:style w:type="character" w:customStyle="1" w:styleId="313">
    <w:name w:val="样式8 Char"/>
    <w:autoRedefine/>
    <w:qFormat/>
    <w:uiPriority w:val="0"/>
    <w:rPr>
      <w:rFonts w:ascii="仿宋_GB2312" w:hAnsi="宋体" w:eastAsia="仿宋_GB2312"/>
      <w:b/>
      <w:bCs/>
      <w:kern w:val="2"/>
      <w:sz w:val="24"/>
      <w:szCs w:val="24"/>
    </w:rPr>
  </w:style>
  <w:style w:type="character" w:customStyle="1" w:styleId="314">
    <w:name w:val="表格 Char Char"/>
    <w:autoRedefine/>
    <w:qFormat/>
    <w:uiPriority w:val="0"/>
    <w:rPr>
      <w:rFonts w:ascii="宋体" w:hAnsi="宋体" w:eastAsia="宋体"/>
      <w:lang w:bidi="ar-SA"/>
    </w:rPr>
  </w:style>
  <w:style w:type="character" w:customStyle="1" w:styleId="315">
    <w:name w:val="正文文本 字符1"/>
    <w:autoRedefine/>
    <w:qFormat/>
    <w:uiPriority w:val="0"/>
    <w:rPr>
      <w:rFonts w:ascii="Calibri" w:hAnsi="Calibri" w:eastAsia="黑体" w:cs="Arial"/>
      <w:snapToGrid w:val="0"/>
      <w:kern w:val="2"/>
      <w:sz w:val="28"/>
      <w:szCs w:val="21"/>
    </w:rPr>
  </w:style>
  <w:style w:type="character" w:customStyle="1" w:styleId="316">
    <w:name w:val="标题 6 Char1"/>
    <w:autoRedefine/>
    <w:qFormat/>
    <w:uiPriority w:val="0"/>
    <w:rPr>
      <w:rFonts w:ascii="Arial" w:hAnsi="Arial" w:eastAsia="黑体" w:cs="Times New Roman"/>
      <w:b/>
      <w:sz w:val="24"/>
      <w:szCs w:val="20"/>
      <w:lang w:bidi="ar-SA"/>
    </w:rPr>
  </w:style>
  <w:style w:type="character" w:customStyle="1" w:styleId="317">
    <w:name w:val="带编号样式 Char"/>
    <w:autoRedefine/>
    <w:qFormat/>
    <w:uiPriority w:val="0"/>
    <w:rPr>
      <w:rFonts w:ascii="仿宋_GB2312" w:eastAsia="仿宋_GB2312"/>
      <w:color w:val="000000"/>
      <w:sz w:val="24"/>
      <w:lang w:bidi="ar-SA"/>
    </w:rPr>
  </w:style>
  <w:style w:type="character" w:customStyle="1" w:styleId="318">
    <w:name w:val="unnamed31"/>
    <w:autoRedefine/>
    <w:qFormat/>
    <w:uiPriority w:val="0"/>
    <w:rPr>
      <w:rFonts w:ascii="Tahoma" w:hAnsi="Tahoma" w:eastAsia="宋体"/>
      <w:b/>
      <w:kern w:val="2"/>
      <w:sz w:val="24"/>
      <w:szCs w:val="32"/>
      <w:u w:val="none"/>
      <w:lang w:val="en-US" w:eastAsia="zh-CN" w:bidi="ar-SA"/>
    </w:rPr>
  </w:style>
  <w:style w:type="character" w:customStyle="1" w:styleId="319">
    <w:name w:val="正文首行缩进 Char Char Char Char Char Char1"/>
    <w:autoRedefine/>
    <w:qFormat/>
    <w:uiPriority w:val="0"/>
    <w:rPr>
      <w:rFonts w:ascii="宋体" w:eastAsia="宋体"/>
      <w:kern w:val="2"/>
      <w:sz w:val="24"/>
      <w:szCs w:val="24"/>
      <w:lang w:val="zh-CN" w:bidi="ar-SA"/>
    </w:rPr>
  </w:style>
  <w:style w:type="character" w:customStyle="1" w:styleId="320">
    <w:name w:val="文本正文 Char Char"/>
    <w:autoRedefine/>
    <w:qFormat/>
    <w:uiPriority w:val="0"/>
    <w:rPr>
      <w:sz w:val="24"/>
      <w:lang w:bidi="ar-SA"/>
    </w:rPr>
  </w:style>
  <w:style w:type="character" w:customStyle="1" w:styleId="321">
    <w:name w:val="正文缩进 字符"/>
    <w:autoRedefine/>
    <w:qFormat/>
    <w:uiPriority w:val="0"/>
    <w:rPr>
      <w:rFonts w:ascii="宋体" w:eastAsia="宋体"/>
      <w:snapToGrid w:val="0"/>
      <w:color w:val="000000"/>
      <w:kern w:val="28"/>
      <w:sz w:val="28"/>
      <w:lang w:val="en-US" w:eastAsia="zh-CN" w:bidi="ar-SA"/>
    </w:rPr>
  </w:style>
  <w:style w:type="character" w:customStyle="1" w:styleId="322">
    <w:name w:val="样式 样式 标题 4h4H4Fab-4T5Ref Heading 1rh1Heading sqlsect 1.2.3.... +... Char"/>
    <w:link w:val="323"/>
    <w:autoRedefine/>
    <w:qFormat/>
    <w:uiPriority w:val="0"/>
    <w:rPr>
      <w:rFonts w:ascii="微软雅黑" w:hAnsi="微软雅黑" w:eastAsia="微软雅黑"/>
      <w:b/>
      <w:bCs/>
      <w:kern w:val="2"/>
      <w:sz w:val="24"/>
      <w:szCs w:val="28"/>
    </w:rPr>
  </w:style>
  <w:style w:type="paragraph" w:customStyle="1" w:styleId="323">
    <w:name w:val="样式 样式 标题 4h4H4Fab-4T5Ref Heading 1rh1Heading sqlsect 1.2.3.... +..."/>
    <w:basedOn w:val="324"/>
    <w:link w:val="322"/>
    <w:autoRedefine/>
    <w:qFormat/>
    <w:uiPriority w:val="0"/>
    <w:pPr>
      <w:tabs>
        <w:tab w:val="left" w:pos="2356"/>
      </w:tabs>
    </w:pPr>
  </w:style>
  <w:style w:type="paragraph" w:customStyle="1" w:styleId="324">
    <w:name w:val="样式 标题 4h4H4Fab-4T5Ref Heading 1rh1Heading sqlsect 1.2.3...."/>
    <w:basedOn w:val="6"/>
    <w:link w:val="325"/>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5">
    <w:name w:val="样式 标题 4h4H4Fab-4T5Ref Heading 1rh1Heading sqlsect 1.2.3.... Char"/>
    <w:link w:val="324"/>
    <w:autoRedefine/>
    <w:qFormat/>
    <w:uiPriority w:val="0"/>
    <w:rPr>
      <w:rFonts w:ascii="微软雅黑" w:hAnsi="微软雅黑" w:eastAsia="微软雅黑"/>
      <w:b/>
      <w:bCs/>
      <w:kern w:val="2"/>
      <w:sz w:val="24"/>
      <w:szCs w:val="28"/>
    </w:rPr>
  </w:style>
  <w:style w:type="character" w:customStyle="1" w:styleId="326">
    <w:name w:val="正文非缩进 Char"/>
    <w:autoRedefine/>
    <w:qFormat/>
    <w:uiPriority w:val="0"/>
    <w:rPr>
      <w:rFonts w:ascii="宋体" w:eastAsia="宋体"/>
      <w:snapToGrid w:val="0"/>
      <w:color w:val="000000"/>
      <w:kern w:val="28"/>
      <w:sz w:val="28"/>
      <w:lang w:val="en-US" w:eastAsia="zh-CN" w:bidi="ar-SA"/>
    </w:rPr>
  </w:style>
  <w:style w:type="character" w:customStyle="1" w:styleId="327">
    <w:name w:val="Char Char5"/>
    <w:autoRedefine/>
    <w:qFormat/>
    <w:uiPriority w:val="0"/>
    <w:rPr>
      <w:rFonts w:ascii="宋体" w:hAnsi="Courier New" w:eastAsia="宋体"/>
      <w:kern w:val="2"/>
      <w:sz w:val="21"/>
      <w:lang w:val="en-US" w:eastAsia="zh-CN"/>
    </w:rPr>
  </w:style>
  <w:style w:type="character" w:customStyle="1" w:styleId="328">
    <w:name w:val="称呼 Char1"/>
    <w:autoRedefine/>
    <w:qFormat/>
    <w:uiPriority w:val="0"/>
    <w:rPr>
      <w:rFonts w:ascii="Times New Roman" w:hAnsi="Times New Roman" w:eastAsia="宋体" w:cs="Times New Roman"/>
      <w:szCs w:val="24"/>
    </w:rPr>
  </w:style>
  <w:style w:type="character" w:customStyle="1" w:styleId="329">
    <w:name w:val="正文1 Char"/>
    <w:autoRedefine/>
    <w:qFormat/>
    <w:uiPriority w:val="0"/>
    <w:rPr>
      <w:rFonts w:ascii="宋体" w:eastAsia="宋体"/>
      <w:snapToGrid w:val="0"/>
      <w:color w:val="000000"/>
      <w:kern w:val="28"/>
      <w:sz w:val="28"/>
      <w:lang w:val="en-US" w:eastAsia="zh-CN" w:bidi="ar-SA"/>
    </w:rPr>
  </w:style>
  <w:style w:type="character" w:customStyle="1" w:styleId="330">
    <w:name w:val="正文缩进 Char1"/>
    <w:autoRedefine/>
    <w:qFormat/>
    <w:uiPriority w:val="0"/>
    <w:rPr>
      <w:rFonts w:ascii="宋体" w:eastAsia="宋体"/>
      <w:snapToGrid w:val="0"/>
      <w:color w:val="000000"/>
      <w:kern w:val="28"/>
      <w:sz w:val="28"/>
      <w:lang w:val="en-US" w:eastAsia="zh-CN" w:bidi="ar-SA"/>
    </w:rPr>
  </w:style>
  <w:style w:type="character" w:customStyle="1" w:styleId="331">
    <w:name w:val="font21"/>
    <w:autoRedefine/>
    <w:qFormat/>
    <w:uiPriority w:val="0"/>
    <w:rPr>
      <w:rFonts w:hint="eastAsia" w:ascii="宋体" w:hAnsi="宋体" w:eastAsia="宋体"/>
      <w:kern w:val="2"/>
      <w:sz w:val="28"/>
      <w:szCs w:val="28"/>
      <w:lang w:val="en-US" w:eastAsia="zh-CN" w:bidi="ar-SA"/>
    </w:rPr>
  </w:style>
  <w:style w:type="character" w:customStyle="1" w:styleId="332">
    <w:name w:val="Char Char26"/>
    <w:autoRedefine/>
    <w:qFormat/>
    <w:uiPriority w:val="6"/>
    <w:rPr>
      <w:kern w:val="1"/>
      <w:sz w:val="21"/>
      <w:szCs w:val="24"/>
    </w:rPr>
  </w:style>
  <w:style w:type="character" w:customStyle="1" w:styleId="333">
    <w:name w:val="Item List Char"/>
    <w:link w:val="334"/>
    <w:autoRedefine/>
    <w:qFormat/>
    <w:uiPriority w:val="0"/>
    <w:rPr>
      <w:rFonts w:ascii="Arial"/>
      <w:bCs/>
      <w:sz w:val="21"/>
      <w:szCs w:val="21"/>
      <w:lang w:val="en-US" w:eastAsia="zh-CN" w:bidi="ar-SA"/>
    </w:rPr>
  </w:style>
  <w:style w:type="paragraph" w:customStyle="1" w:styleId="334">
    <w:name w:val="Item List"/>
    <w:link w:val="33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5">
    <w:name w:val="批注框文本 Char1"/>
    <w:autoRedefine/>
    <w:qFormat/>
    <w:uiPriority w:val="0"/>
    <w:rPr>
      <w:rFonts w:ascii="Times New Roman" w:hAnsi="Times New Roman" w:eastAsia="宋体" w:cs="Times New Roman"/>
      <w:sz w:val="18"/>
      <w:szCs w:val="18"/>
    </w:rPr>
  </w:style>
  <w:style w:type="character" w:customStyle="1" w:styleId="336">
    <w:name w:val="纯文本 Char1"/>
    <w:link w:val="337"/>
    <w:autoRedefine/>
    <w:qFormat/>
    <w:uiPriority w:val="0"/>
    <w:rPr>
      <w:rFonts w:ascii="宋体" w:hAnsi="Courier New"/>
    </w:rPr>
  </w:style>
  <w:style w:type="paragraph" w:customStyle="1" w:styleId="337">
    <w:name w:val="纯文本1"/>
    <w:basedOn w:val="1"/>
    <w:link w:val="336"/>
    <w:autoRedefine/>
    <w:qFormat/>
    <w:uiPriority w:val="0"/>
    <w:pPr>
      <w:adjustRightInd/>
    </w:pPr>
    <w:rPr>
      <w:rFonts w:ascii="宋体" w:hAnsi="Courier New"/>
      <w:kern w:val="0"/>
      <w:sz w:val="20"/>
      <w:szCs w:val="20"/>
    </w:rPr>
  </w:style>
  <w:style w:type="character" w:customStyle="1" w:styleId="338">
    <w:name w:val="h3 Char"/>
    <w:autoRedefine/>
    <w:qFormat/>
    <w:uiPriority w:val="0"/>
    <w:rPr>
      <w:rFonts w:eastAsia="宋体"/>
      <w:b/>
      <w:kern w:val="2"/>
      <w:sz w:val="32"/>
      <w:lang w:val="en-US" w:eastAsia="zh-CN" w:bidi="ar-SA"/>
    </w:rPr>
  </w:style>
  <w:style w:type="character" w:customStyle="1" w:styleId="339">
    <w:name w:val="dandyren_title1"/>
    <w:autoRedefine/>
    <w:qFormat/>
    <w:uiPriority w:val="0"/>
    <w:rPr>
      <w:b/>
      <w:bCs/>
      <w:color w:val="FF6633"/>
      <w:sz w:val="18"/>
      <w:szCs w:val="18"/>
    </w:rPr>
  </w:style>
  <w:style w:type="character" w:customStyle="1" w:styleId="340">
    <w:name w:val="Char Char31"/>
    <w:autoRedefine/>
    <w:qFormat/>
    <w:uiPriority w:val="6"/>
    <w:rPr>
      <w:rFonts w:ascii="Arial" w:hAnsi="Arial" w:eastAsia="黑体"/>
      <w:kern w:val="1"/>
      <w:sz w:val="24"/>
      <w:szCs w:val="24"/>
    </w:rPr>
  </w:style>
  <w:style w:type="character" w:customStyle="1" w:styleId="341">
    <w:name w:val="h Char1"/>
    <w:autoRedefine/>
    <w:qFormat/>
    <w:uiPriority w:val="0"/>
    <w:rPr>
      <w:sz w:val="18"/>
      <w:szCs w:val="18"/>
    </w:rPr>
  </w:style>
  <w:style w:type="character" w:customStyle="1" w:styleId="342">
    <w:name w:val="solutionfonts"/>
    <w:autoRedefine/>
    <w:qFormat/>
    <w:uiPriority w:val="0"/>
  </w:style>
  <w:style w:type="character" w:customStyle="1" w:styleId="343">
    <w:name w:val="首行缩进 Char"/>
    <w:autoRedefine/>
    <w:qFormat/>
    <w:uiPriority w:val="0"/>
    <w:rPr>
      <w:rFonts w:ascii="宋体" w:eastAsia="宋体"/>
      <w:kern w:val="2"/>
      <w:sz w:val="24"/>
      <w:lang w:val="en-US" w:eastAsia="zh-CN" w:bidi="ar-SA"/>
    </w:rPr>
  </w:style>
  <w:style w:type="character" w:customStyle="1" w:styleId="344">
    <w:name w:val="Char Char52"/>
    <w:autoRedefine/>
    <w:qFormat/>
    <w:uiPriority w:val="0"/>
    <w:rPr>
      <w:rFonts w:ascii="宋体" w:hAnsi="Courier New" w:eastAsia="宋体"/>
      <w:kern w:val="2"/>
      <w:sz w:val="21"/>
      <w:lang w:val="en-US" w:eastAsia="zh-CN"/>
    </w:rPr>
  </w:style>
  <w:style w:type="character" w:customStyle="1" w:styleId="345">
    <w:name w:val="font31"/>
    <w:autoRedefine/>
    <w:qFormat/>
    <w:uiPriority w:val="0"/>
    <w:rPr>
      <w:rFonts w:hint="eastAsia" w:ascii="仿宋" w:hAnsi="仿宋" w:eastAsia="仿宋" w:cs="仿宋"/>
      <w:color w:val="000000"/>
      <w:sz w:val="20"/>
      <w:szCs w:val="20"/>
      <w:u w:val="none"/>
    </w:rPr>
  </w:style>
  <w:style w:type="character" w:customStyle="1" w:styleId="346">
    <w:name w:val="正文说明 Char"/>
    <w:link w:val="347"/>
    <w:autoRedefine/>
    <w:qFormat/>
    <w:uiPriority w:val="0"/>
    <w:rPr>
      <w:sz w:val="24"/>
      <w:szCs w:val="24"/>
    </w:rPr>
  </w:style>
  <w:style w:type="paragraph" w:customStyle="1" w:styleId="347">
    <w:name w:val="正文说明"/>
    <w:basedOn w:val="1"/>
    <w:link w:val="346"/>
    <w:autoRedefine/>
    <w:qFormat/>
    <w:uiPriority w:val="0"/>
    <w:pPr>
      <w:adjustRightInd/>
      <w:spacing w:line="360" w:lineRule="auto"/>
    </w:pPr>
    <w:rPr>
      <w:kern w:val="0"/>
      <w:sz w:val="24"/>
    </w:rPr>
  </w:style>
  <w:style w:type="character" w:customStyle="1" w:styleId="348">
    <w:name w:val="脚注文本 Char1"/>
    <w:autoRedefine/>
    <w:qFormat/>
    <w:uiPriority w:val="0"/>
    <w:rPr>
      <w:rFonts w:ascii="Times New Roman" w:hAnsi="Times New Roman" w:eastAsia="宋体" w:cs="Times New Roman"/>
      <w:sz w:val="18"/>
      <w:szCs w:val="18"/>
    </w:rPr>
  </w:style>
  <w:style w:type="character" w:customStyle="1" w:styleId="349">
    <w:name w:val="Char Char1211"/>
    <w:autoRedefine/>
    <w:qFormat/>
    <w:uiPriority w:val="0"/>
    <w:rPr>
      <w:rFonts w:ascii="仿宋_GB2312" w:eastAsia="仿宋_GB2312"/>
      <w:b/>
      <w:bCs/>
      <w:kern w:val="2"/>
      <w:sz w:val="24"/>
      <w:szCs w:val="24"/>
      <w:lang w:val="zh-CN" w:eastAsia="zh-CN" w:bidi="ar-SA"/>
    </w:rPr>
  </w:style>
  <w:style w:type="character" w:customStyle="1" w:styleId="350">
    <w:name w:val="标题 Char"/>
    <w:autoRedefine/>
    <w:qFormat/>
    <w:uiPriority w:val="10"/>
    <w:rPr>
      <w:rFonts w:eastAsia="宋体"/>
      <w:b/>
      <w:sz w:val="24"/>
      <w:lang w:val="en-GB" w:eastAsia="zh-CN" w:bidi="ar-SA"/>
    </w:rPr>
  </w:style>
  <w:style w:type="character" w:customStyle="1" w:styleId="351">
    <w:name w:val="Char Char35"/>
    <w:autoRedefine/>
    <w:qFormat/>
    <w:uiPriority w:val="6"/>
    <w:rPr>
      <w:rFonts w:ascii="Arial" w:hAnsi="Arial" w:eastAsia="黑体"/>
      <w:b/>
      <w:kern w:val="1"/>
      <w:sz w:val="28"/>
      <w:szCs w:val="28"/>
      <w:lang w:val="zh-CN"/>
    </w:rPr>
  </w:style>
  <w:style w:type="character" w:customStyle="1" w:styleId="352">
    <w:name w:val="纯文本 Char Char Char"/>
    <w:autoRedefine/>
    <w:qFormat/>
    <w:uiPriority w:val="0"/>
    <w:rPr>
      <w:rFonts w:ascii="宋体" w:hAnsi="Courier New" w:eastAsia="宋体"/>
      <w:kern w:val="2"/>
      <w:sz w:val="21"/>
      <w:lang w:val="en-US" w:eastAsia="zh-CN" w:bidi="ar-SA"/>
    </w:rPr>
  </w:style>
  <w:style w:type="character" w:customStyle="1" w:styleId="353">
    <w:name w:val="Table Text Char"/>
    <w:link w:val="354"/>
    <w:autoRedefine/>
    <w:qFormat/>
    <w:uiPriority w:val="0"/>
    <w:rPr>
      <w:sz w:val="24"/>
      <w:szCs w:val="24"/>
    </w:rPr>
  </w:style>
  <w:style w:type="paragraph" w:customStyle="1" w:styleId="354">
    <w:name w:val="Table Text"/>
    <w:basedOn w:val="1"/>
    <w:link w:val="353"/>
    <w:autoRedefine/>
    <w:qFormat/>
    <w:uiPriority w:val="0"/>
    <w:pPr>
      <w:widowControl/>
      <w:spacing w:before="60" w:after="60"/>
      <w:jc w:val="left"/>
    </w:pPr>
    <w:rPr>
      <w:kern w:val="0"/>
      <w:sz w:val="24"/>
    </w:rPr>
  </w:style>
  <w:style w:type="character" w:customStyle="1" w:styleId="355">
    <w:name w:val="正文1 Char1"/>
    <w:autoRedefine/>
    <w:qFormat/>
    <w:uiPriority w:val="0"/>
    <w:rPr>
      <w:rFonts w:ascii="仿宋_GB2312" w:hAnsi="Courier New" w:eastAsia="仿宋_GB2312"/>
      <w:kern w:val="28"/>
      <w:sz w:val="24"/>
      <w:szCs w:val="24"/>
      <w:lang w:val="en-US" w:eastAsia="zh-CN"/>
    </w:rPr>
  </w:style>
  <w:style w:type="character" w:customStyle="1" w:styleId="356">
    <w:name w:val="页脚 Char1"/>
    <w:autoRedefine/>
    <w:qFormat/>
    <w:uiPriority w:val="99"/>
    <w:rPr>
      <w:rFonts w:eastAsia="宋体"/>
      <w:kern w:val="2"/>
      <w:sz w:val="18"/>
      <w:szCs w:val="18"/>
      <w:lang w:val="en-US" w:eastAsia="zh-CN" w:bidi="ar-SA"/>
    </w:rPr>
  </w:style>
  <w:style w:type="character" w:customStyle="1" w:styleId="357">
    <w:name w:val="Bold"/>
    <w:autoRedefine/>
    <w:qFormat/>
    <w:uiPriority w:val="0"/>
    <w:rPr>
      <w:rFonts w:ascii="Arial" w:hAnsi="Arial" w:eastAsia="黑体" w:cs="Times New Roman"/>
      <w:b/>
      <w:kern w:val="2"/>
      <w:sz w:val="32"/>
      <w:szCs w:val="32"/>
      <w:lang w:val="en-US" w:eastAsia="zh-CN" w:bidi="ar-SA"/>
    </w:rPr>
  </w:style>
  <w:style w:type="character" w:customStyle="1" w:styleId="358">
    <w:name w:val="hui3"/>
    <w:autoRedefine/>
    <w:qFormat/>
    <w:uiPriority w:val="0"/>
    <w:rPr>
      <w:color w:val="333333"/>
    </w:rPr>
  </w:style>
  <w:style w:type="character" w:customStyle="1" w:styleId="359">
    <w:name w:val="Char Char17"/>
    <w:autoRedefine/>
    <w:qFormat/>
    <w:uiPriority w:val="6"/>
    <w:rPr>
      <w:rFonts w:eastAsia="仿宋_GB2312"/>
      <w:sz w:val="24"/>
    </w:rPr>
  </w:style>
  <w:style w:type="character" w:customStyle="1" w:styleId="36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61">
    <w:name w:val="Char Char37"/>
    <w:autoRedefine/>
    <w:qFormat/>
    <w:uiPriority w:val="6"/>
    <w:rPr>
      <w:b/>
      <w:kern w:val="1"/>
      <w:sz w:val="44"/>
      <w:szCs w:val="44"/>
    </w:rPr>
  </w:style>
  <w:style w:type="character" w:customStyle="1" w:styleId="362">
    <w:name w:val="列出段落 Char"/>
    <w:autoRedefine/>
    <w:qFormat/>
    <w:uiPriority w:val="34"/>
    <w:rPr>
      <w:rFonts w:eastAsia="楷体_GB2312" w:cs="Lucida Sans"/>
      <w:kern w:val="2"/>
      <w:sz w:val="24"/>
      <w:szCs w:val="24"/>
      <w:lang w:val="en-US" w:eastAsia="zh-CN" w:bidi="ar-SA"/>
    </w:rPr>
  </w:style>
  <w:style w:type="character" w:customStyle="1" w:styleId="363">
    <w:name w:val="正文文本缩进 3 Char1"/>
    <w:autoRedefine/>
    <w:qFormat/>
    <w:uiPriority w:val="99"/>
    <w:rPr>
      <w:rFonts w:ascii="Times New Roman" w:hAnsi="Times New Roman" w:eastAsia="宋体" w:cs="Times New Roman"/>
      <w:sz w:val="16"/>
      <w:szCs w:val="16"/>
    </w:rPr>
  </w:style>
  <w:style w:type="character" w:customStyle="1" w:styleId="364">
    <w:name w:val="公文正文 Char Char"/>
    <w:link w:val="365"/>
    <w:autoRedefine/>
    <w:qFormat/>
    <w:uiPriority w:val="0"/>
    <w:rPr>
      <w:rFonts w:ascii="仿宋_GB2312" w:eastAsia="仿宋_GB2312"/>
      <w:kern w:val="2"/>
      <w:sz w:val="24"/>
      <w:szCs w:val="24"/>
    </w:rPr>
  </w:style>
  <w:style w:type="paragraph" w:customStyle="1" w:styleId="365">
    <w:name w:val="公文正文"/>
    <w:basedOn w:val="1"/>
    <w:link w:val="364"/>
    <w:autoRedefine/>
    <w:qFormat/>
    <w:uiPriority w:val="0"/>
    <w:pPr>
      <w:adjustRightInd/>
      <w:spacing w:before="156" w:line="360" w:lineRule="auto"/>
      <w:ind w:firstLine="360" w:firstLineChars="200"/>
    </w:pPr>
    <w:rPr>
      <w:rFonts w:ascii="仿宋_GB2312" w:eastAsia="仿宋_GB2312"/>
      <w:sz w:val="24"/>
    </w:rPr>
  </w:style>
  <w:style w:type="character" w:customStyle="1" w:styleId="366">
    <w:name w:val="Table Text Char1"/>
    <w:autoRedefine/>
    <w:qFormat/>
    <w:uiPriority w:val="0"/>
    <w:rPr>
      <w:rFonts w:eastAsia="宋体"/>
      <w:sz w:val="24"/>
      <w:szCs w:val="24"/>
      <w:lang w:val="en-US" w:eastAsia="zh-CN" w:bidi="ar-SA"/>
    </w:rPr>
  </w:style>
  <w:style w:type="character" w:customStyle="1" w:styleId="367">
    <w:name w:val="标题 1 Char Char"/>
    <w:autoRedefine/>
    <w:qFormat/>
    <w:uiPriority w:val="0"/>
    <w:rPr>
      <w:rFonts w:hint="eastAsia" w:ascii="宋体" w:hAnsi="宋体" w:eastAsia="宋体"/>
      <w:b/>
      <w:spacing w:val="-2"/>
      <w:sz w:val="24"/>
      <w:lang w:val="en-US" w:eastAsia="zh-CN" w:bidi="ar-SA"/>
    </w:rPr>
  </w:style>
  <w:style w:type="character" w:customStyle="1" w:styleId="368">
    <w:name w:val="正文（缩进2汉字） Char"/>
    <w:link w:val="369"/>
    <w:autoRedefine/>
    <w:qFormat/>
    <w:uiPriority w:val="0"/>
    <w:rPr>
      <w:rFonts w:ascii="宋体"/>
    </w:rPr>
  </w:style>
  <w:style w:type="paragraph" w:customStyle="1" w:styleId="369">
    <w:name w:val="正文（缩进2汉字）"/>
    <w:basedOn w:val="1"/>
    <w:link w:val="36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0">
    <w:name w:val="标书表格字体格式 Char"/>
    <w:autoRedefine/>
    <w:qFormat/>
    <w:uiPriority w:val="0"/>
    <w:rPr>
      <w:kern w:val="2"/>
      <w:sz w:val="21"/>
      <w:szCs w:val="24"/>
      <w:lang w:bidi="ar-SA"/>
    </w:rPr>
  </w:style>
  <w:style w:type="character" w:customStyle="1" w:styleId="371">
    <w:name w:val="tw4winError"/>
    <w:autoRedefine/>
    <w:qFormat/>
    <w:uiPriority w:val="0"/>
    <w:rPr>
      <w:rFonts w:ascii="Courier New" w:hAnsi="Courier New" w:cs="Courier New"/>
      <w:color w:val="00FF00"/>
      <w:sz w:val="40"/>
      <w:szCs w:val="40"/>
    </w:rPr>
  </w:style>
  <w:style w:type="character" w:customStyle="1" w:styleId="372">
    <w:name w:val="Body Text(ch) Char Char"/>
    <w:autoRedefine/>
    <w:qFormat/>
    <w:uiPriority w:val="0"/>
    <w:rPr>
      <w:rFonts w:ascii="宋体"/>
      <w:kern w:val="2"/>
      <w:sz w:val="24"/>
      <w:szCs w:val="21"/>
      <w:lang w:val="zh-CN"/>
    </w:rPr>
  </w:style>
  <w:style w:type="character" w:customStyle="1" w:styleId="373">
    <w:name w:val="正文首行缩进两字 Char"/>
    <w:autoRedefine/>
    <w:qFormat/>
    <w:uiPriority w:val="0"/>
    <w:rPr>
      <w:sz w:val="24"/>
      <w:szCs w:val="24"/>
      <w:lang w:val="en-US" w:eastAsia="zh-CN" w:bidi="ar-SA"/>
    </w:rPr>
  </w:style>
  <w:style w:type="character" w:customStyle="1" w:styleId="374">
    <w:name w:val="正文文本 Char"/>
    <w:autoRedefine/>
    <w:qFormat/>
    <w:uiPriority w:val="0"/>
    <w:rPr>
      <w:rFonts w:eastAsia="宋体"/>
      <w:kern w:val="2"/>
      <w:sz w:val="24"/>
      <w:szCs w:val="24"/>
      <w:lang w:val="en-US" w:eastAsia="zh-CN" w:bidi="ar-SA"/>
    </w:rPr>
  </w:style>
  <w:style w:type="character" w:customStyle="1" w:styleId="375">
    <w:name w:val="文档结构图 字符1"/>
    <w:autoRedefine/>
    <w:qFormat/>
    <w:uiPriority w:val="0"/>
    <w:rPr>
      <w:rFonts w:ascii="宋体" w:hAnsi="Calibri" w:eastAsia="黑体" w:cs="Arial"/>
      <w:snapToGrid w:val="0"/>
      <w:kern w:val="2"/>
      <w:sz w:val="18"/>
      <w:szCs w:val="18"/>
    </w:rPr>
  </w:style>
  <w:style w:type="character" w:customStyle="1" w:styleId="376">
    <w:name w:val="content"/>
    <w:autoRedefine/>
    <w:qFormat/>
    <w:uiPriority w:val="0"/>
  </w:style>
  <w:style w:type="character" w:customStyle="1" w:styleId="377">
    <w:name w:val="tw4winPopup"/>
    <w:autoRedefine/>
    <w:qFormat/>
    <w:uiPriority w:val="0"/>
    <w:rPr>
      <w:rFonts w:ascii="Courier New" w:hAnsi="Courier New" w:cs="Courier New"/>
      <w:color w:val="008000"/>
      <w:lang w:val="en-US" w:eastAsia="zh-CN"/>
    </w:rPr>
  </w:style>
  <w:style w:type="character" w:customStyle="1" w:styleId="378">
    <w:name w:val="param-name"/>
    <w:autoRedefine/>
    <w:qFormat/>
    <w:uiPriority w:val="99"/>
    <w:rPr>
      <w:rFonts w:ascii="Arial" w:hAnsi="Arial" w:eastAsia="黑体" w:cs="Arial"/>
      <w:snapToGrid w:val="0"/>
      <w:kern w:val="0"/>
      <w:szCs w:val="21"/>
    </w:rPr>
  </w:style>
  <w:style w:type="character" w:customStyle="1" w:styleId="379">
    <w:name w:val="标准正文格式 Char"/>
    <w:autoRedefine/>
    <w:qFormat/>
    <w:uiPriority w:val="0"/>
    <w:rPr>
      <w:rFonts w:ascii="宋体" w:eastAsia="仿宋_GB2312" w:cs="宋体"/>
      <w:color w:val="000000"/>
      <w:sz w:val="24"/>
      <w:lang w:val="en-US" w:eastAsia="zh-CN" w:bidi="ar-SA"/>
    </w:rPr>
  </w:style>
  <w:style w:type="character" w:customStyle="1" w:styleId="380">
    <w:name w:val="Char Char212"/>
    <w:autoRedefine/>
    <w:qFormat/>
    <w:uiPriority w:val="0"/>
    <w:rPr>
      <w:rFonts w:eastAsia="宋体"/>
      <w:b/>
      <w:bCs/>
      <w:kern w:val="2"/>
      <w:sz w:val="21"/>
      <w:szCs w:val="24"/>
      <w:lang w:val="en-US" w:eastAsia="zh-CN" w:bidi="ar-SA"/>
    </w:rPr>
  </w:style>
  <w:style w:type="character" w:customStyle="1" w:styleId="381">
    <w:name w:val="文档结构图 Char"/>
    <w:autoRedefine/>
    <w:qFormat/>
    <w:uiPriority w:val="0"/>
    <w:rPr>
      <w:rFonts w:eastAsia="宋体"/>
      <w:kern w:val="2"/>
      <w:sz w:val="21"/>
      <w:szCs w:val="24"/>
      <w:lang w:val="en-US" w:eastAsia="zh-CN" w:bidi="ar-SA"/>
    </w:rPr>
  </w:style>
  <w:style w:type="character" w:customStyle="1" w:styleId="382">
    <w:name w:val="zbggmain style9"/>
    <w:autoRedefine/>
    <w:qFormat/>
    <w:uiPriority w:val="0"/>
  </w:style>
  <w:style w:type="character" w:customStyle="1" w:styleId="383">
    <w:name w:val="Char Char16"/>
    <w:autoRedefine/>
    <w:qFormat/>
    <w:uiPriority w:val="6"/>
    <w:rPr>
      <w:kern w:val="1"/>
      <w:sz w:val="18"/>
      <w:szCs w:val="18"/>
    </w:rPr>
  </w:style>
  <w:style w:type="character" w:customStyle="1" w:styleId="384">
    <w:name w:val="font51"/>
    <w:autoRedefine/>
    <w:qFormat/>
    <w:uiPriority w:val="0"/>
    <w:rPr>
      <w:rFonts w:hint="eastAsia" w:ascii="仿宋" w:hAnsi="仿宋" w:eastAsia="仿宋" w:cs="仿宋"/>
      <w:color w:val="000000"/>
      <w:sz w:val="20"/>
      <w:szCs w:val="20"/>
      <w:u w:val="none"/>
    </w:rPr>
  </w:style>
  <w:style w:type="character" w:customStyle="1" w:styleId="385">
    <w:name w:val="Char Char82"/>
    <w:autoRedefine/>
    <w:qFormat/>
    <w:uiPriority w:val="0"/>
    <w:rPr>
      <w:rFonts w:eastAsia="宋体"/>
      <w:b/>
      <w:sz w:val="24"/>
      <w:lang w:val="en-GB" w:eastAsia="zh-CN"/>
    </w:rPr>
  </w:style>
  <w:style w:type="character" w:customStyle="1" w:styleId="386">
    <w:name w:val="日期 Char1"/>
    <w:autoRedefine/>
    <w:qFormat/>
    <w:uiPriority w:val="99"/>
    <w:rPr>
      <w:rFonts w:ascii="Times New Roman" w:hAnsi="Times New Roman" w:eastAsia="宋体" w:cs="Times New Roman"/>
      <w:szCs w:val="24"/>
    </w:rPr>
  </w:style>
  <w:style w:type="character" w:customStyle="1" w:styleId="387">
    <w:name w:val="页眉 字符"/>
    <w:autoRedefine/>
    <w:qFormat/>
    <w:uiPriority w:val="0"/>
    <w:rPr>
      <w:kern w:val="2"/>
      <w:sz w:val="18"/>
      <w:szCs w:val="18"/>
    </w:rPr>
  </w:style>
  <w:style w:type="character" w:customStyle="1" w:styleId="388">
    <w:name w:val="Char Char33"/>
    <w:autoRedefine/>
    <w:qFormat/>
    <w:uiPriority w:val="6"/>
    <w:rPr>
      <w:rFonts w:ascii="Arial" w:hAnsi="Arial" w:eastAsia="黑体"/>
      <w:b/>
      <w:kern w:val="1"/>
      <w:sz w:val="24"/>
      <w:szCs w:val="24"/>
    </w:rPr>
  </w:style>
  <w:style w:type="character" w:customStyle="1" w:styleId="389">
    <w:name w:val="b11_01b Char"/>
    <w:link w:val="390"/>
    <w:autoRedefine/>
    <w:qFormat/>
    <w:uiPriority w:val="0"/>
    <w:rPr>
      <w:rFonts w:ascii="Verdana" w:hAnsi="Verdana"/>
      <w:b/>
      <w:bCs/>
      <w:color w:val="4A82CA"/>
      <w:sz w:val="17"/>
      <w:szCs w:val="17"/>
    </w:rPr>
  </w:style>
  <w:style w:type="paragraph" w:customStyle="1" w:styleId="390">
    <w:name w:val="b11_01b"/>
    <w:basedOn w:val="1"/>
    <w:next w:val="1"/>
    <w:link w:val="38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1">
    <w:name w:val="Char Char121"/>
    <w:autoRedefine/>
    <w:qFormat/>
    <w:uiPriority w:val="6"/>
    <w:rPr>
      <w:rFonts w:ascii="仿宋_GB2312" w:eastAsia="仿宋_GB2312"/>
      <w:b/>
      <w:bCs/>
      <w:kern w:val="2"/>
      <w:sz w:val="24"/>
      <w:szCs w:val="24"/>
      <w:lang w:val="zh-CN" w:eastAsia="zh-CN" w:bidi="ar-SA"/>
    </w:rPr>
  </w:style>
  <w:style w:type="character" w:customStyle="1" w:styleId="392">
    <w:name w:val="Footer-Even Char"/>
    <w:autoRedefine/>
    <w:qFormat/>
    <w:uiPriority w:val="0"/>
    <w:rPr>
      <w:rFonts w:eastAsia="宋体"/>
      <w:kern w:val="2"/>
      <w:sz w:val="18"/>
      <w:lang w:val="en-US" w:eastAsia="zh-CN" w:bidi="ar-SA"/>
    </w:rPr>
  </w:style>
  <w:style w:type="character" w:customStyle="1" w:styleId="39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4">
    <w:name w:val="Char Char61"/>
    <w:autoRedefine/>
    <w:qFormat/>
    <w:uiPriority w:val="6"/>
    <w:rPr>
      <w:rFonts w:eastAsia="宋体"/>
      <w:kern w:val="2"/>
      <w:sz w:val="21"/>
      <w:szCs w:val="24"/>
      <w:lang w:val="en-US" w:eastAsia="zh-CN" w:bidi="ar-SA"/>
    </w:rPr>
  </w:style>
  <w:style w:type="character" w:customStyle="1" w:styleId="395">
    <w:name w:val="正文文字缩进 2 Char Char"/>
    <w:autoRedefine/>
    <w:qFormat/>
    <w:uiPriority w:val="0"/>
    <w:rPr>
      <w:rFonts w:ascii="宋体"/>
      <w:sz w:val="28"/>
    </w:rPr>
  </w:style>
  <w:style w:type="character" w:customStyle="1" w:styleId="396">
    <w:name w:val="f141"/>
    <w:autoRedefine/>
    <w:qFormat/>
    <w:uiPriority w:val="0"/>
    <w:rPr>
      <w:rFonts w:ascii="Tahoma" w:hAnsi="Tahoma" w:eastAsia="宋体"/>
      <w:b/>
      <w:kern w:val="2"/>
      <w:sz w:val="21"/>
      <w:szCs w:val="21"/>
      <w:lang w:val="en-US" w:eastAsia="zh-CN" w:bidi="ar-SA"/>
    </w:rPr>
  </w:style>
  <w:style w:type="character" w:customStyle="1" w:styleId="397">
    <w:name w:val="段落 Char Char"/>
    <w:link w:val="398"/>
    <w:autoRedefine/>
    <w:qFormat/>
    <w:uiPriority w:val="0"/>
    <w:rPr>
      <w:rFonts w:ascii="宋体" w:hAnsi="宋体"/>
      <w:sz w:val="24"/>
    </w:rPr>
  </w:style>
  <w:style w:type="paragraph" w:customStyle="1" w:styleId="398">
    <w:name w:val="段落"/>
    <w:basedOn w:val="1"/>
    <w:link w:val="397"/>
    <w:autoRedefine/>
    <w:qFormat/>
    <w:uiPriority w:val="0"/>
    <w:pPr>
      <w:adjustRightInd/>
      <w:spacing w:line="360" w:lineRule="auto"/>
      <w:ind w:firstLine="480" w:firstLineChars="200"/>
    </w:pPr>
    <w:rPr>
      <w:rFonts w:ascii="宋体" w:hAnsi="宋体"/>
      <w:kern w:val="0"/>
      <w:sz w:val="24"/>
      <w:szCs w:val="20"/>
    </w:rPr>
  </w:style>
  <w:style w:type="character" w:customStyle="1" w:styleId="399">
    <w:name w:val="标题 3 Char2"/>
    <w:autoRedefine/>
    <w:qFormat/>
    <w:uiPriority w:val="0"/>
    <w:rPr>
      <w:rFonts w:eastAsia="宋体"/>
      <w:b/>
      <w:bCs/>
      <w:kern w:val="2"/>
      <w:sz w:val="32"/>
      <w:szCs w:val="32"/>
      <w:lang w:val="en-US" w:eastAsia="zh-CN" w:bidi="ar-SA"/>
    </w:rPr>
  </w:style>
  <w:style w:type="character" w:customStyle="1" w:styleId="400">
    <w:name w:val="apple-converted-space"/>
    <w:autoRedefine/>
    <w:qFormat/>
    <w:uiPriority w:val="0"/>
  </w:style>
  <w:style w:type="character" w:customStyle="1" w:styleId="401">
    <w:name w:val="Char Char9"/>
    <w:autoRedefine/>
    <w:qFormat/>
    <w:uiPriority w:val="0"/>
    <w:rPr>
      <w:rFonts w:eastAsia="宋体"/>
      <w:kern w:val="2"/>
      <w:sz w:val="18"/>
      <w:szCs w:val="18"/>
      <w:lang w:val="en-US" w:eastAsia="zh-CN" w:bidi="ar-SA"/>
    </w:rPr>
  </w:style>
  <w:style w:type="character" w:customStyle="1" w:styleId="402">
    <w:name w:val="Char Char41"/>
    <w:autoRedefine/>
    <w:qFormat/>
    <w:uiPriority w:val="0"/>
    <w:rPr>
      <w:rFonts w:eastAsia="宋体"/>
      <w:b/>
      <w:sz w:val="24"/>
      <w:lang w:val="en-GB" w:eastAsia="zh-CN" w:bidi="ar-SA"/>
    </w:rPr>
  </w:style>
  <w:style w:type="character" w:customStyle="1" w:styleId="403">
    <w:name w:val="large1"/>
    <w:autoRedefine/>
    <w:qFormat/>
    <w:uiPriority w:val="0"/>
    <w:rPr>
      <w:rFonts w:hint="eastAsia" w:ascii="宋体" w:hAnsi="宋体" w:eastAsia="宋体"/>
      <w:sz w:val="21"/>
      <w:szCs w:val="21"/>
    </w:rPr>
  </w:style>
  <w:style w:type="character" w:customStyle="1" w:styleId="404">
    <w:name w:val="正文段 Char"/>
    <w:link w:val="405"/>
    <w:autoRedefine/>
    <w:qFormat/>
    <w:uiPriority w:val="0"/>
    <w:rPr>
      <w:sz w:val="24"/>
    </w:rPr>
  </w:style>
  <w:style w:type="paragraph" w:customStyle="1" w:styleId="405">
    <w:name w:val="正文段"/>
    <w:basedOn w:val="1"/>
    <w:link w:val="404"/>
    <w:autoRedefine/>
    <w:qFormat/>
    <w:uiPriority w:val="0"/>
    <w:pPr>
      <w:widowControl/>
      <w:snapToGrid w:val="0"/>
      <w:spacing w:afterLines="50"/>
      <w:ind w:firstLine="200" w:firstLineChars="200"/>
    </w:pPr>
    <w:rPr>
      <w:kern w:val="0"/>
      <w:sz w:val="24"/>
      <w:szCs w:val="20"/>
    </w:rPr>
  </w:style>
  <w:style w:type="character" w:customStyle="1" w:styleId="406">
    <w:name w:val="Char Char13"/>
    <w:autoRedefine/>
    <w:qFormat/>
    <w:uiPriority w:val="6"/>
    <w:rPr>
      <w:rFonts w:ascii="宋体" w:hAnsi="宋体"/>
      <w:kern w:val="1"/>
      <w:sz w:val="21"/>
      <w:szCs w:val="24"/>
    </w:rPr>
  </w:style>
  <w:style w:type="character" w:customStyle="1" w:styleId="40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autoRedefine/>
    <w:qFormat/>
    <w:uiPriority w:val="0"/>
    <w:rPr>
      <w:rFonts w:ascii="宋体" w:hAnsi="宋体"/>
      <w:kern w:val="2"/>
      <w:sz w:val="24"/>
      <w:szCs w:val="22"/>
    </w:rPr>
  </w:style>
  <w:style w:type="paragraph" w:customStyle="1" w:styleId="409">
    <w:name w:val="冯广丽"/>
    <w:basedOn w:val="1"/>
    <w:link w:val="408"/>
    <w:autoRedefine/>
    <w:qFormat/>
    <w:uiPriority w:val="0"/>
    <w:pPr>
      <w:adjustRightInd/>
      <w:spacing w:line="360" w:lineRule="auto"/>
      <w:ind w:firstLine="480" w:firstLineChars="200"/>
    </w:pPr>
    <w:rPr>
      <w:rFonts w:ascii="宋体" w:hAnsi="宋体"/>
      <w:sz w:val="24"/>
      <w:szCs w:val="22"/>
    </w:rPr>
  </w:style>
  <w:style w:type="character" w:customStyle="1" w:styleId="410">
    <w:name w:val="批注文字 字符"/>
    <w:autoRedefine/>
    <w:qFormat/>
    <w:uiPriority w:val="0"/>
    <w:rPr>
      <w:rFonts w:ascii="Arial" w:hAnsi="Arial" w:eastAsia="黑体" w:cs="Arial"/>
      <w:snapToGrid w:val="0"/>
      <w:kern w:val="0"/>
      <w:szCs w:val="21"/>
    </w:rPr>
  </w:style>
  <w:style w:type="character" w:customStyle="1" w:styleId="411">
    <w:name w:val="Char Char161"/>
    <w:autoRedefine/>
    <w:qFormat/>
    <w:uiPriority w:val="0"/>
    <w:rPr>
      <w:rFonts w:eastAsia="宋体"/>
      <w:b/>
      <w:kern w:val="2"/>
      <w:sz w:val="32"/>
      <w:lang w:val="en-US" w:eastAsia="zh-CN"/>
    </w:rPr>
  </w:style>
  <w:style w:type="character" w:customStyle="1" w:styleId="412">
    <w:name w:val="javascript"/>
    <w:autoRedefine/>
    <w:qFormat/>
    <w:uiPriority w:val="0"/>
  </w:style>
  <w:style w:type="character" w:customStyle="1" w:styleId="413">
    <w:name w:val="图名 Char"/>
    <w:autoRedefine/>
    <w:qFormat/>
    <w:uiPriority w:val="0"/>
    <w:rPr>
      <w:rFonts w:ascii="Arial" w:hAnsi="Arial" w:eastAsia="黑体"/>
      <w:kern w:val="2"/>
      <w:sz w:val="24"/>
      <w:szCs w:val="24"/>
      <w:lang w:val="en-US" w:eastAsia="zh-CN" w:bidi="ar-SA"/>
    </w:rPr>
  </w:style>
  <w:style w:type="character" w:customStyle="1" w:styleId="414">
    <w:name w:val="Used by Word for text of Help footnotes Char Char"/>
    <w:autoRedefine/>
    <w:qFormat/>
    <w:uiPriority w:val="0"/>
    <w:rPr>
      <w:rFonts w:ascii="Times New Roman" w:hAnsi="Times New Roman" w:eastAsia="宋体" w:cs="Times New Roman"/>
      <w:sz w:val="20"/>
      <w:szCs w:val="20"/>
    </w:rPr>
  </w:style>
  <w:style w:type="character" w:customStyle="1" w:styleId="415">
    <w:name w:val="编号，小四 Char"/>
    <w:link w:val="416"/>
    <w:autoRedefine/>
    <w:qFormat/>
    <w:uiPriority w:val="0"/>
    <w:rPr>
      <w:rFonts w:ascii="Arial" w:hAnsi="Arial"/>
      <w:sz w:val="24"/>
    </w:rPr>
  </w:style>
  <w:style w:type="paragraph" w:customStyle="1" w:styleId="416">
    <w:name w:val="编号，小四"/>
    <w:basedOn w:val="1"/>
    <w:link w:val="41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autoRedefine/>
    <w:qFormat/>
    <w:uiPriority w:val="99"/>
    <w:rPr>
      <w:rFonts w:ascii="宋体" w:eastAsia="宋体" w:cs="宋体"/>
      <w:color w:val="000000"/>
      <w:sz w:val="14"/>
      <w:szCs w:val="14"/>
    </w:rPr>
  </w:style>
  <w:style w:type="character" w:customStyle="1" w:styleId="41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9">
    <w:name w:val="未用 Char"/>
    <w:autoRedefine/>
    <w:qFormat/>
    <w:uiPriority w:val="0"/>
    <w:rPr>
      <w:rFonts w:ascii="Arial" w:hAnsi="Arial" w:eastAsia="黑体"/>
      <w:kern w:val="2"/>
      <w:sz w:val="21"/>
      <w:szCs w:val="21"/>
      <w:lang w:val="en-US" w:eastAsia="zh-CN" w:bidi="ar-SA"/>
    </w:rPr>
  </w:style>
  <w:style w:type="character" w:customStyle="1" w:styleId="420">
    <w:name w:val="myp1111"/>
    <w:autoRedefine/>
    <w:qFormat/>
    <w:uiPriority w:val="0"/>
    <w:rPr>
      <w:rFonts w:hint="default" w:ascii="ˎ̥" w:hAnsi="ˎ̥"/>
      <w:color w:val="000000"/>
      <w:sz w:val="20"/>
      <w:szCs w:val="20"/>
      <w:u w:val="none"/>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autoRedefine/>
    <w:qFormat/>
    <w:uiPriority w:val="0"/>
    <w:rPr>
      <w:rFonts w:ascii="仿宋_GB2312" w:eastAsia="仿宋_GB2312"/>
      <w:kern w:val="2"/>
      <w:sz w:val="24"/>
      <w:lang w:val="en-US" w:eastAsia="zh-CN" w:bidi="ar-SA"/>
    </w:rPr>
  </w:style>
  <w:style w:type="paragraph" w:customStyle="1" w:styleId="423">
    <w:name w:val="仿宋正文"/>
    <w:basedOn w:val="1"/>
    <w:link w:val="422"/>
    <w:autoRedefine/>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autoRedefine/>
    <w:qFormat/>
    <w:uiPriority w:val="0"/>
    <w:rPr>
      <w:rFonts w:ascii="宋体" w:eastAsia="宋体"/>
      <w:kern w:val="2"/>
      <w:sz w:val="24"/>
      <w:lang w:val="zh-CN" w:bidi="ar-SA"/>
    </w:rPr>
  </w:style>
  <w:style w:type="character" w:customStyle="1" w:styleId="425">
    <w:name w:val="样式 宋体"/>
    <w:autoRedefine/>
    <w:qFormat/>
    <w:uiPriority w:val="0"/>
    <w:rPr>
      <w:rFonts w:ascii="宋体" w:hAnsi="宋体"/>
      <w:sz w:val="24"/>
    </w:rPr>
  </w:style>
  <w:style w:type="character" w:customStyle="1" w:styleId="426">
    <w:name w:val="tw4winJump"/>
    <w:autoRedefine/>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5"/>
    <w:autoRedefine/>
    <w:qFormat/>
    <w:uiPriority w:val="0"/>
    <w:rPr>
      <w:rFonts w:ascii="Arial" w:hAnsi="Arial" w:eastAsia="黑体" w:cs="Arial"/>
      <w:snapToGrid w:val="0"/>
      <w:kern w:val="0"/>
      <w:szCs w:val="21"/>
    </w:rPr>
  </w:style>
  <w:style w:type="character" w:customStyle="1" w:styleId="429">
    <w:name w:val="pt9"/>
    <w:autoRedefine/>
    <w:qFormat/>
    <w:uiPriority w:val="0"/>
    <w:rPr>
      <w:rFonts w:ascii="仿宋_GB2312" w:eastAsia="微软雅黑"/>
      <w:b/>
      <w:kern w:val="2"/>
      <w:sz w:val="32"/>
      <w:szCs w:val="32"/>
      <w:lang w:val="en-US" w:eastAsia="zh-CN" w:bidi="ar-SA"/>
    </w:rPr>
  </w:style>
  <w:style w:type="character" w:customStyle="1" w:styleId="430">
    <w:name w:val="DO_NOT_TRANSLATE"/>
    <w:autoRedefine/>
    <w:qFormat/>
    <w:uiPriority w:val="0"/>
    <w:rPr>
      <w:rFonts w:ascii="Courier New" w:hAnsi="Courier New" w:cs="Courier New"/>
      <w:color w:val="800000"/>
      <w:lang w:val="en-US" w:eastAsia="zh-CN"/>
    </w:rPr>
  </w:style>
  <w:style w:type="character" w:customStyle="1" w:styleId="431">
    <w:name w:val="标书1 Char1"/>
    <w:autoRedefine/>
    <w:qFormat/>
    <w:uiPriority w:val="0"/>
    <w:rPr>
      <w:rFonts w:eastAsia="宋体"/>
      <w:b/>
      <w:bCs/>
      <w:kern w:val="44"/>
      <w:sz w:val="44"/>
      <w:szCs w:val="44"/>
      <w:lang w:val="en-US" w:eastAsia="zh-CN" w:bidi="ar-SA"/>
    </w:rPr>
  </w:style>
  <w:style w:type="character" w:customStyle="1" w:styleId="432">
    <w:name w:val="页脚 字符"/>
    <w:autoRedefine/>
    <w:qFormat/>
    <w:uiPriority w:val="0"/>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5"/>
    <w:link w:val="43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gray6"/>
    <w:basedOn w:val="75"/>
    <w:autoRedefine/>
    <w:qFormat/>
    <w:uiPriority w:val="0"/>
    <w:rPr>
      <w:rFonts w:ascii="Arial" w:hAnsi="Arial" w:eastAsia="黑体" w:cs="Arial"/>
      <w:snapToGrid w:val="0"/>
      <w:kern w:val="0"/>
      <w:szCs w:val="21"/>
    </w:rPr>
  </w:style>
  <w:style w:type="character" w:customStyle="1" w:styleId="438">
    <w:name w:val="hui"/>
    <w:basedOn w:val="75"/>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0"/>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99"/>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link w:val="470"/>
    <w:autoRedefine/>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character" w:customStyle="1" w:styleId="470">
    <w:name w:val="标书标题2 Char"/>
    <w:basedOn w:val="237"/>
    <w:link w:val="469"/>
    <w:autoRedefine/>
    <w:qFormat/>
    <w:uiPriority w:val="0"/>
    <w:rPr>
      <w:rFonts w:ascii="Arial Narrow" w:hAnsi="Arial Narrow" w:eastAsia="仿宋_GB2312"/>
      <w:bCs/>
      <w:snapToGrid w:val="0"/>
      <w:kern w:val="2"/>
      <w:sz w:val="32"/>
      <w:lang w:val="en-US" w:eastAsia="zh-CN"/>
    </w:rPr>
  </w:style>
  <w:style w:type="paragraph" w:customStyle="1" w:styleId="47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autoRedefine/>
    <w:qFormat/>
    <w:uiPriority w:val="0"/>
    <w:pPr>
      <w:adjustRightInd/>
      <w:spacing w:before="156" w:line="360" w:lineRule="auto"/>
      <w:ind w:firstLine="510" w:firstLineChars="200"/>
    </w:pPr>
    <w:rPr>
      <w:sz w:val="24"/>
      <w:szCs w:val="20"/>
    </w:rPr>
  </w:style>
  <w:style w:type="paragraph" w:customStyle="1" w:styleId="47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autoRedefine/>
    <w:qFormat/>
    <w:uiPriority w:val="0"/>
    <w:rPr>
      <w:rFonts w:ascii="仿宋_GB2312" w:eastAsia="仿宋_GB2312"/>
      <w:b/>
      <w:sz w:val="32"/>
      <w:szCs w:val="32"/>
    </w:rPr>
  </w:style>
  <w:style w:type="paragraph" w:customStyle="1" w:styleId="47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autoRedefine/>
    <w:qFormat/>
    <w:uiPriority w:val="0"/>
    <w:pPr>
      <w:keepNext/>
      <w:tabs>
        <w:tab w:val="left" w:pos="360"/>
      </w:tabs>
      <w:outlineLvl w:val="5"/>
    </w:pPr>
  </w:style>
  <w:style w:type="paragraph" w:customStyle="1" w:styleId="481">
    <w:name w:val="5级标题"/>
    <w:basedOn w:val="48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284"/>
    <w:link w:val="48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character" w:customStyle="1" w:styleId="483">
    <w:name w:val="4级标题 Char"/>
    <w:link w:val="482"/>
    <w:autoRedefine/>
    <w:qFormat/>
    <w:uiPriority w:val="0"/>
    <w:rPr>
      <w:rFonts w:ascii="黑体" w:hAnsi="黑体" w:eastAsia="黑体"/>
      <w:sz w:val="28"/>
      <w:szCs w:val="24"/>
      <w:lang w:eastAsia="en-US" w:bidi="en-US"/>
    </w:rPr>
  </w:style>
  <w:style w:type="paragraph" w:customStyle="1" w:styleId="48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5">
    <w:name w:val="Char2 Char Char"/>
    <w:basedOn w:val="1"/>
    <w:autoRedefine/>
    <w:qFormat/>
    <w:uiPriority w:val="0"/>
    <w:pPr>
      <w:adjustRightInd/>
    </w:pPr>
    <w:rPr>
      <w:rFonts w:ascii="Tahoma" w:hAnsi="Tahoma"/>
      <w:sz w:val="24"/>
      <w:szCs w:val="20"/>
    </w:rPr>
  </w:style>
  <w:style w:type="paragraph" w:customStyle="1" w:styleId="486">
    <w:name w:val="_Style 11"/>
    <w:basedOn w:val="1"/>
    <w:autoRedefine/>
    <w:qFormat/>
    <w:uiPriority w:val="34"/>
    <w:pPr>
      <w:adjustRightInd/>
      <w:ind w:firstLine="420" w:firstLineChars="200"/>
    </w:pPr>
    <w:rPr>
      <w:rFonts w:eastAsia="仿宋_GB2312"/>
      <w:sz w:val="28"/>
    </w:rPr>
  </w:style>
  <w:style w:type="paragraph" w:customStyle="1" w:styleId="48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autoRedefine/>
    <w:qFormat/>
    <w:uiPriority w:val="0"/>
    <w:rPr>
      <w:rFonts w:ascii="Tahoma" w:hAnsi="Tahoma"/>
      <w:sz w:val="24"/>
      <w:szCs w:val="20"/>
    </w:rPr>
  </w:style>
  <w:style w:type="paragraph" w:customStyle="1" w:styleId="48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9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1">
    <w:name w:val="无间隔2"/>
    <w:basedOn w:val="1"/>
    <w:link w:val="492"/>
    <w:autoRedefine/>
    <w:qFormat/>
    <w:uiPriority w:val="1"/>
    <w:rPr>
      <w:szCs w:val="22"/>
    </w:rPr>
  </w:style>
  <w:style w:type="character" w:customStyle="1" w:styleId="492">
    <w:name w:val="无间隔 字符"/>
    <w:link w:val="491"/>
    <w:autoRedefine/>
    <w:qFormat/>
    <w:uiPriority w:val="99"/>
    <w:rPr>
      <w:kern w:val="2"/>
      <w:sz w:val="21"/>
      <w:szCs w:val="22"/>
    </w:rPr>
  </w:style>
  <w:style w:type="paragraph" w:customStyle="1" w:styleId="49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4">
    <w:name w:val="Char Char Char Char Char Char Char Char Char Char Char Char1 Char1"/>
    <w:basedOn w:val="1"/>
    <w:autoRedefine/>
    <w:qFormat/>
    <w:uiPriority w:val="6"/>
    <w:rPr>
      <w:rFonts w:ascii="Tahoma" w:hAnsi="Tahoma" w:cs="仿宋_GB2312"/>
      <w:sz w:val="24"/>
      <w:szCs w:val="20"/>
    </w:rPr>
  </w:style>
  <w:style w:type="paragraph" w:customStyle="1" w:styleId="49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3"/>
    <w:autoRedefine/>
    <w:qFormat/>
    <w:uiPriority w:val="0"/>
    <w:pPr>
      <w:tabs>
        <w:tab w:val="left" w:pos="1260"/>
      </w:tabs>
      <w:ind w:left="1260" w:hanging="420"/>
    </w:pPr>
    <w:rPr>
      <w:rFonts w:ascii="Arial" w:hAnsi="Arial" w:eastAsia="黑体"/>
      <w:lang w:val="en-US"/>
    </w:rPr>
  </w:style>
  <w:style w:type="paragraph" w:customStyle="1" w:styleId="499">
    <w:name w:val="五级无标题条"/>
    <w:basedOn w:val="1"/>
    <w:autoRedefine/>
    <w:qFormat/>
    <w:uiPriority w:val="0"/>
    <w:pPr>
      <w:adjustRightInd/>
    </w:pPr>
  </w:style>
  <w:style w:type="paragraph" w:customStyle="1" w:styleId="500">
    <w:name w:val="Char5"/>
    <w:basedOn w:val="1"/>
    <w:autoRedefine/>
    <w:qFormat/>
    <w:uiPriority w:val="0"/>
    <w:rPr>
      <w:rFonts w:ascii="仿宋_GB2312" w:eastAsia="仿宋_GB2312"/>
      <w:b/>
      <w:sz w:val="32"/>
      <w:szCs w:val="32"/>
    </w:rPr>
  </w:style>
  <w:style w:type="paragraph" w:customStyle="1" w:styleId="501">
    <w:name w:val="TOC 标题1"/>
    <w:basedOn w:val="2"/>
    <w:next w:val="1"/>
    <w:autoRedefine/>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autoRedefine/>
    <w:qFormat/>
    <w:uiPriority w:val="0"/>
    <w:pPr>
      <w:adjustRightInd/>
      <w:ind w:firstLine="420" w:firstLineChars="200"/>
    </w:pPr>
    <w:rPr>
      <w:rFonts w:ascii="Calibri" w:hAnsi="Calibri"/>
      <w:szCs w:val="22"/>
    </w:rPr>
  </w:style>
  <w:style w:type="paragraph" w:customStyle="1" w:styleId="50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4">
    <w:name w:val="Char2"/>
    <w:basedOn w:val="1"/>
    <w:autoRedefine/>
    <w:qFormat/>
    <w:uiPriority w:val="0"/>
    <w:rPr>
      <w:rFonts w:ascii="仿宋_GB2312" w:eastAsia="仿宋_GB2312"/>
      <w:b/>
      <w:sz w:val="32"/>
      <w:szCs w:val="32"/>
    </w:rPr>
  </w:style>
  <w:style w:type="paragraph" w:customStyle="1" w:styleId="505">
    <w:name w:val="数字标题3"/>
    <w:basedOn w:val="4"/>
    <w:next w:val="1"/>
    <w:autoRedefine/>
    <w:qFormat/>
    <w:uiPriority w:val="0"/>
    <w:pPr>
      <w:spacing w:line="240" w:lineRule="auto"/>
    </w:pPr>
    <w:rPr>
      <w:sz w:val="28"/>
      <w:szCs w:val="28"/>
    </w:rPr>
  </w:style>
  <w:style w:type="paragraph" w:customStyle="1" w:styleId="506">
    <w:name w:val="FA正文"/>
    <w:basedOn w:val="1"/>
    <w:autoRedefine/>
    <w:qFormat/>
    <w:uiPriority w:val="0"/>
    <w:pPr>
      <w:spacing w:line="360" w:lineRule="auto"/>
      <w:ind w:firstLine="480" w:firstLineChars="200"/>
    </w:pPr>
    <w:rPr>
      <w:rFonts w:hAnsi="宋体"/>
      <w:sz w:val="24"/>
      <w:szCs w:val="20"/>
    </w:rPr>
  </w:style>
  <w:style w:type="paragraph" w:customStyle="1" w:styleId="507">
    <w:name w:val="MM Topic 5"/>
    <w:basedOn w:val="7"/>
    <w:autoRedefine/>
    <w:qFormat/>
    <w:uiPriority w:val="0"/>
    <w:pPr>
      <w:tabs>
        <w:tab w:val="left" w:pos="2520"/>
      </w:tabs>
      <w:adjustRightInd/>
      <w:ind w:left="2520" w:hanging="420"/>
    </w:pPr>
  </w:style>
  <w:style w:type="paragraph" w:customStyle="1" w:styleId="508">
    <w:name w:val="Char Char Char Char Char Char Char Char Char Char1"/>
    <w:basedOn w:val="1"/>
    <w:autoRedefine/>
    <w:qFormat/>
    <w:uiPriority w:val="0"/>
    <w:rPr>
      <w:rFonts w:ascii="仿宋_GB2312" w:eastAsia="仿宋_GB2312"/>
      <w:b/>
      <w:sz w:val="32"/>
      <w:szCs w:val="32"/>
    </w:rPr>
  </w:style>
  <w:style w:type="paragraph" w:customStyle="1" w:styleId="50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autoRedefine/>
    <w:qFormat/>
    <w:uiPriority w:val="99"/>
    <w:rPr>
      <w:rFonts w:ascii="Times New Roman" w:hAnsi="Times New Roman" w:eastAsia="宋体" w:cs="Times New Roman"/>
      <w:color w:val="000000"/>
      <w:kern w:val="1"/>
      <w:sz w:val="21"/>
      <w:lang w:val="en-US" w:eastAsia="zh-CN" w:bidi="ar-SA"/>
    </w:rPr>
  </w:style>
  <w:style w:type="paragraph" w:customStyle="1" w:styleId="511">
    <w:name w:val="Char2 Char Char Char"/>
    <w:basedOn w:val="1"/>
    <w:autoRedefine/>
    <w:qFormat/>
    <w:uiPriority w:val="0"/>
    <w:rPr>
      <w:rFonts w:ascii="仿宋_GB2312" w:eastAsia="仿宋_GB2312"/>
      <w:b/>
      <w:sz w:val="32"/>
      <w:szCs w:val="32"/>
    </w:rPr>
  </w:style>
  <w:style w:type="paragraph" w:customStyle="1" w:styleId="512">
    <w:name w:val="Char2 Char Char Char1"/>
    <w:basedOn w:val="1"/>
    <w:autoRedefine/>
    <w:qFormat/>
    <w:uiPriority w:val="6"/>
    <w:rPr>
      <w:rFonts w:ascii="仿宋_GB2312" w:eastAsia="仿宋_GB2312"/>
      <w:b/>
      <w:sz w:val="32"/>
      <w:szCs w:val="32"/>
    </w:rPr>
  </w:style>
  <w:style w:type="paragraph" w:customStyle="1" w:styleId="513">
    <w:name w:val="默认段落样式"/>
    <w:basedOn w:val="166"/>
    <w:autoRedefine/>
    <w:qFormat/>
    <w:uiPriority w:val="0"/>
    <w:pPr>
      <w:spacing w:before="0"/>
      <w:ind w:firstLine="480"/>
      <w:outlineLvl w:val="2"/>
    </w:pPr>
    <w:rPr>
      <w:rFonts w:ascii="仿宋_GB2312" w:hAnsi="宋体" w:eastAsia="仿宋_GB2312"/>
      <w:color w:val="000000"/>
      <w:szCs w:val="24"/>
    </w:rPr>
  </w:style>
  <w:style w:type="paragraph" w:customStyle="1" w:styleId="51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4"/>
    <w:autoRedefine/>
    <w:qFormat/>
    <w:uiPriority w:val="0"/>
    <w:pPr>
      <w:tabs>
        <w:tab w:val="left" w:pos="1680"/>
      </w:tabs>
      <w:adjustRightInd/>
      <w:ind w:left="1680" w:hanging="420"/>
    </w:pPr>
  </w:style>
  <w:style w:type="paragraph" w:customStyle="1" w:styleId="517">
    <w:name w:val="标准小四"/>
    <w:basedOn w:val="1"/>
    <w:autoRedefine/>
    <w:qFormat/>
    <w:uiPriority w:val="0"/>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9">
    <w:name w:val="表格（小）"/>
    <w:basedOn w:val="1"/>
    <w:autoRedefine/>
    <w:qFormat/>
    <w:uiPriority w:val="0"/>
    <w:pPr>
      <w:adjustRightInd/>
      <w:snapToGrid w:val="0"/>
      <w:spacing w:line="300" w:lineRule="auto"/>
    </w:pPr>
    <w:rPr>
      <w:rFonts w:eastAsia="仿宋"/>
      <w:szCs w:val="21"/>
    </w:rPr>
  </w:style>
  <w:style w:type="paragraph" w:customStyle="1" w:styleId="52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21">
    <w:name w:val="Char2 Char Char1"/>
    <w:basedOn w:val="1"/>
    <w:autoRedefine/>
    <w:qFormat/>
    <w:uiPriority w:val="6"/>
    <w:pPr>
      <w:adjustRightInd/>
    </w:pPr>
    <w:rPr>
      <w:rFonts w:ascii="Tahoma" w:hAnsi="Tahoma"/>
      <w:sz w:val="24"/>
      <w:szCs w:val="20"/>
    </w:rPr>
  </w:style>
  <w:style w:type="paragraph" w:customStyle="1" w:styleId="52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2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6">
    <w:name w:val="TOC 标题11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_Style 3"/>
    <w:basedOn w:val="1"/>
    <w:autoRedefine/>
    <w:qFormat/>
    <w:uiPriority w:val="0"/>
    <w:pPr>
      <w:adjustRightInd/>
      <w:ind w:firstLine="420" w:firstLineChars="200"/>
    </w:pPr>
    <w:rPr>
      <w:rFonts w:eastAsia="仿宋_GB2312"/>
      <w:sz w:val="28"/>
    </w:rPr>
  </w:style>
  <w:style w:type="paragraph" w:customStyle="1" w:styleId="531">
    <w:name w:val="Bulleting First Indent 1"/>
    <w:basedOn w:val="6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autoRedefine/>
    <w:qFormat/>
    <w:uiPriority w:val="0"/>
    <w:pPr>
      <w:adjustRightInd/>
      <w:ind w:firstLine="200" w:firstLineChars="200"/>
      <w:jc w:val="right"/>
    </w:pPr>
  </w:style>
  <w:style w:type="paragraph" w:customStyle="1" w:styleId="533">
    <w:name w:val="Char Char11 Char Char Char Char Char Char Char Char Char"/>
    <w:basedOn w:val="1"/>
    <w:autoRedefine/>
    <w:qFormat/>
    <w:uiPriority w:val="0"/>
    <w:pPr>
      <w:spacing w:line="360" w:lineRule="auto"/>
    </w:pPr>
    <w:rPr>
      <w:szCs w:val="20"/>
    </w:rPr>
  </w:style>
  <w:style w:type="paragraph" w:customStyle="1" w:styleId="534">
    <w:name w:val="正文1.25"/>
    <w:basedOn w:val="1"/>
    <w:autoRedefine/>
    <w:qFormat/>
    <w:uiPriority w:val="0"/>
    <w:pPr>
      <w:adjustRightInd/>
      <w:spacing w:line="300" w:lineRule="auto"/>
      <w:ind w:firstLine="480" w:firstLineChars="200"/>
    </w:pPr>
    <w:rPr>
      <w:sz w:val="24"/>
      <w:szCs w:val="20"/>
    </w:rPr>
  </w:style>
  <w:style w:type="paragraph" w:customStyle="1" w:styleId="53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autoRedefine/>
    <w:qFormat/>
    <w:uiPriority w:val="6"/>
    <w:rPr>
      <w:rFonts w:ascii="仿宋_GB2312" w:eastAsia="仿宋_GB2312"/>
      <w:b/>
      <w:sz w:val="32"/>
      <w:szCs w:val="20"/>
    </w:rPr>
  </w:style>
  <w:style w:type="paragraph" w:customStyle="1" w:styleId="539">
    <w:name w:val="列出段落2"/>
    <w:basedOn w:val="1"/>
    <w:autoRedefine/>
    <w:qFormat/>
    <w:uiPriority w:val="0"/>
    <w:pPr>
      <w:adjustRightInd/>
      <w:ind w:firstLine="420" w:firstLineChars="200"/>
    </w:pPr>
    <w:rPr>
      <w:rFonts w:ascii="宋体" w:hAnsi="宋体"/>
      <w:sz w:val="24"/>
    </w:rPr>
  </w:style>
  <w:style w:type="paragraph" w:customStyle="1" w:styleId="540">
    <w:name w:val="默认段落字体 Para Char Char Char Char Char Char Char"/>
    <w:basedOn w:val="1"/>
    <w:autoRedefine/>
    <w:qFormat/>
    <w:uiPriority w:val="0"/>
    <w:rPr>
      <w:rFonts w:eastAsia="仿宋_GB2312"/>
      <w:sz w:val="28"/>
      <w:szCs w:val="20"/>
    </w:rPr>
  </w:style>
  <w:style w:type="paragraph" w:customStyle="1" w:styleId="54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6"/>
    <w:autoRedefine/>
    <w:qFormat/>
    <w:uiPriority w:val="0"/>
    <w:pPr>
      <w:widowControl/>
      <w:jc w:val="left"/>
    </w:pPr>
    <w:rPr>
      <w:rFonts w:cs="宋体"/>
      <w:sz w:val="24"/>
      <w:szCs w:val="20"/>
    </w:rPr>
  </w:style>
  <w:style w:type="paragraph" w:customStyle="1" w:styleId="543">
    <w:name w:val="彩色列表 - 强调文字颜色 11"/>
    <w:basedOn w:val="1"/>
    <w:autoRedefine/>
    <w:qFormat/>
    <w:uiPriority w:val="0"/>
    <w:pPr>
      <w:adjustRightInd/>
      <w:ind w:firstLine="420" w:firstLineChars="200"/>
    </w:pPr>
    <w:rPr>
      <w:rFonts w:ascii="Calibri" w:hAnsi="Calibri"/>
      <w:szCs w:val="22"/>
    </w:rPr>
  </w:style>
  <w:style w:type="paragraph" w:customStyle="1" w:styleId="54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autoRedefine/>
    <w:qFormat/>
    <w:uiPriority w:val="6"/>
    <w:rPr>
      <w:szCs w:val="20"/>
    </w:rPr>
  </w:style>
  <w:style w:type="paragraph" w:customStyle="1" w:styleId="54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3"/>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61"/>
    <w:next w:val="261"/>
    <w:autoRedefine/>
    <w:qFormat/>
    <w:uiPriority w:val="0"/>
    <w:pPr>
      <w:spacing w:after="68"/>
    </w:pPr>
    <w:rPr>
      <w:rFonts w:ascii="FHLHE E+ Futura Bk" w:eastAsia="FHLHE E+ Futura Bk" w:cs="Times New Roman"/>
      <w:color w:val="auto"/>
    </w:rPr>
  </w:style>
  <w:style w:type="paragraph" w:customStyle="1" w:styleId="55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7">
    <w:name w:val="正文文字 2"/>
    <w:basedOn w:val="261"/>
    <w:next w:val="261"/>
    <w:autoRedefine/>
    <w:qFormat/>
    <w:uiPriority w:val="0"/>
    <w:rPr>
      <w:rFonts w:ascii="宋体" w:eastAsia="宋体" w:cs="Times New Roman"/>
      <w:color w:val="auto"/>
    </w:rPr>
  </w:style>
  <w:style w:type="paragraph" w:customStyle="1" w:styleId="55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9">
    <w:name w:val="Char Char1 Char"/>
    <w:basedOn w:val="1"/>
    <w:autoRedefine/>
    <w:qFormat/>
    <w:uiPriority w:val="0"/>
    <w:rPr>
      <w:rFonts w:ascii="仿宋_GB2312" w:eastAsia="仿宋_GB2312"/>
      <w:b/>
      <w:sz w:val="32"/>
      <w:szCs w:val="32"/>
    </w:rPr>
  </w:style>
  <w:style w:type="paragraph" w:customStyle="1" w:styleId="56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2">
    <w:name w:val="Char Char111"/>
    <w:basedOn w:val="1"/>
    <w:autoRedefine/>
    <w:qFormat/>
    <w:uiPriority w:val="0"/>
    <w:pPr>
      <w:spacing w:line="360" w:lineRule="auto"/>
    </w:pPr>
    <w:rPr>
      <w:szCs w:val="20"/>
    </w:rPr>
  </w:style>
  <w:style w:type="paragraph" w:customStyle="1" w:styleId="563">
    <w:name w:val="Char"/>
    <w:basedOn w:val="1"/>
    <w:autoRedefine/>
    <w:qFormat/>
    <w:uiPriority w:val="0"/>
    <w:rPr>
      <w:rFonts w:ascii="仿宋_GB2312" w:eastAsia="仿宋_GB2312"/>
      <w:b/>
      <w:sz w:val="32"/>
      <w:szCs w:val="32"/>
    </w:rPr>
  </w:style>
  <w:style w:type="paragraph" w:customStyle="1" w:styleId="56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6">
    <w:name w:val="Char Char Char1 Char"/>
    <w:basedOn w:val="1"/>
    <w:autoRedefine/>
    <w:qFormat/>
    <w:uiPriority w:val="0"/>
    <w:rPr>
      <w:szCs w:val="20"/>
    </w:rPr>
  </w:style>
  <w:style w:type="paragraph" w:customStyle="1" w:styleId="56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7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0">
    <w:name w:val="Char Char Char Char Char Char Char Char Char Char"/>
    <w:basedOn w:val="1"/>
    <w:autoRedefine/>
    <w:qFormat/>
    <w:uiPriority w:val="0"/>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30"/>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autoRedefine/>
    <w:qFormat/>
    <w:uiPriority w:val="0"/>
    <w:rPr>
      <w:szCs w:val="20"/>
    </w:rPr>
  </w:style>
  <w:style w:type="paragraph" w:customStyle="1" w:styleId="59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1">
    <w:name w:val="默认段落字体 Para Char"/>
    <w:basedOn w:val="1"/>
    <w:autoRedefine/>
    <w:qFormat/>
    <w:uiPriority w:val="0"/>
    <w:rPr>
      <w:rFonts w:ascii="Tahoma" w:hAnsi="Tahoma"/>
      <w:sz w:val="24"/>
      <w:szCs w:val="20"/>
    </w:rPr>
  </w:style>
  <w:style w:type="paragraph" w:customStyle="1" w:styleId="592">
    <w:name w:val="标题五"/>
    <w:basedOn w:val="1"/>
    <w:autoRedefine/>
    <w:qFormat/>
    <w:uiPriority w:val="0"/>
    <w:pPr>
      <w:adjustRightInd/>
      <w:spacing w:beforeLines="50" w:line="360" w:lineRule="auto"/>
    </w:pPr>
    <w:rPr>
      <w:b/>
      <w:sz w:val="24"/>
    </w:rPr>
  </w:style>
  <w:style w:type="paragraph" w:customStyle="1" w:styleId="593">
    <w:name w:val="Char Char1101"/>
    <w:basedOn w:val="1"/>
    <w:autoRedefine/>
    <w:qFormat/>
    <w:uiPriority w:val="0"/>
    <w:pPr>
      <w:spacing w:line="360" w:lineRule="auto"/>
    </w:pPr>
    <w:rPr>
      <w:rFonts w:ascii="Tahoma" w:hAnsi="Tahoma"/>
      <w:sz w:val="24"/>
      <w:szCs w:val="20"/>
    </w:rPr>
  </w:style>
  <w:style w:type="paragraph" w:customStyle="1" w:styleId="594">
    <w:name w:val="Char Char Char Char Char Char Char Char1"/>
    <w:basedOn w:val="1"/>
    <w:autoRedefine/>
    <w:qFormat/>
    <w:uiPriority w:val="0"/>
    <w:pPr>
      <w:tabs>
        <w:tab w:val="left" w:pos="360"/>
      </w:tabs>
    </w:pPr>
    <w:rPr>
      <w:sz w:val="24"/>
      <w:szCs w:val="20"/>
    </w:rPr>
  </w:style>
  <w:style w:type="paragraph" w:customStyle="1" w:styleId="595">
    <w:name w:val="Char Char Char 字元 字元"/>
    <w:basedOn w:val="1"/>
    <w:autoRedefine/>
    <w:qFormat/>
    <w:uiPriority w:val="0"/>
    <w:pPr>
      <w:adjustRightInd/>
      <w:spacing w:line="360" w:lineRule="auto"/>
      <w:ind w:firstLine="200" w:firstLineChars="200"/>
    </w:pPr>
    <w:rPr>
      <w:szCs w:val="20"/>
    </w:rPr>
  </w:style>
  <w:style w:type="paragraph" w:customStyle="1" w:styleId="59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autoRedefine/>
    <w:qFormat/>
    <w:uiPriority w:val="0"/>
    <w:rPr>
      <w:rFonts w:ascii="仿宋_GB2312" w:eastAsia="仿宋_GB2312"/>
      <w:b/>
      <w:sz w:val="32"/>
      <w:szCs w:val="32"/>
    </w:rPr>
  </w:style>
  <w:style w:type="paragraph" w:customStyle="1" w:styleId="59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602">
    <w:name w:val="批注框文本 Char Char"/>
    <w:basedOn w:val="1"/>
    <w:autoRedefine/>
    <w:qFormat/>
    <w:uiPriority w:val="0"/>
    <w:pPr>
      <w:adjustRightInd/>
    </w:pPr>
    <w:rPr>
      <w:sz w:val="18"/>
      <w:szCs w:val="20"/>
    </w:rPr>
  </w:style>
  <w:style w:type="paragraph" w:customStyle="1" w:styleId="60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10">
    <w:name w:val="正文文字缩进项目"/>
    <w:basedOn w:val="30"/>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autoRedefine/>
    <w:qFormat/>
    <w:uiPriority w:val="0"/>
    <w:pPr>
      <w:spacing w:line="480" w:lineRule="atLeast"/>
      <w:ind w:firstLine="567"/>
      <w:textAlignment w:val="baseline"/>
    </w:pPr>
    <w:rPr>
      <w:kern w:val="0"/>
      <w:sz w:val="24"/>
      <w:szCs w:val="20"/>
    </w:rPr>
  </w:style>
  <w:style w:type="paragraph" w:customStyle="1" w:styleId="612">
    <w:name w:val="正文文字表格居中"/>
    <w:basedOn w:val="1"/>
    <w:next w:val="61"/>
    <w:autoRedefine/>
    <w:qFormat/>
    <w:uiPriority w:val="0"/>
    <w:pPr>
      <w:snapToGrid w:val="0"/>
      <w:spacing w:line="360" w:lineRule="auto"/>
    </w:pPr>
    <w:rPr>
      <w:rFonts w:ascii="宋体"/>
      <w:b/>
      <w:sz w:val="24"/>
      <w:szCs w:val="20"/>
    </w:rPr>
  </w:style>
  <w:style w:type="paragraph" w:customStyle="1" w:styleId="61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autoRedefine/>
    <w:qFormat/>
    <w:uiPriority w:val="7"/>
    <w:pPr>
      <w:adjustRightInd/>
    </w:pPr>
    <w:rPr>
      <w:rFonts w:ascii="宋体" w:hAnsi="Courier New"/>
    </w:rPr>
  </w:style>
  <w:style w:type="paragraph" w:customStyle="1" w:styleId="616">
    <w:name w:val="Char3"/>
    <w:basedOn w:val="1"/>
    <w:autoRedefine/>
    <w:qFormat/>
    <w:uiPriority w:val="0"/>
    <w:pPr>
      <w:adjustRightInd/>
    </w:pPr>
    <w:rPr>
      <w:rFonts w:ascii="仿宋_GB2312" w:eastAsia="仿宋_GB2312"/>
      <w:b/>
      <w:sz w:val="32"/>
      <w:szCs w:val="32"/>
    </w:rPr>
  </w:style>
  <w:style w:type="paragraph" w:customStyle="1" w:styleId="61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autoRedefine/>
    <w:qFormat/>
    <w:uiPriority w:val="0"/>
    <w:pPr>
      <w:widowControl/>
      <w:adjustRightInd/>
      <w:spacing w:after="160" w:line="240" w:lineRule="exact"/>
      <w:jc w:val="left"/>
    </w:pPr>
    <w:rPr>
      <w:szCs w:val="20"/>
    </w:rPr>
  </w:style>
  <w:style w:type="paragraph" w:customStyle="1" w:styleId="625">
    <w:name w:val="表格标题2"/>
    <w:basedOn w:val="626"/>
    <w:autoRedefine/>
    <w:qFormat/>
    <w:uiPriority w:val="0"/>
    <w:rPr>
      <w:b/>
    </w:rPr>
  </w:style>
  <w:style w:type="paragraph" w:customStyle="1" w:styleId="626">
    <w:name w:val="表格内文"/>
    <w:basedOn w:val="1"/>
    <w:autoRedefine/>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autoRedefine/>
    <w:qFormat/>
    <w:uiPriority w:val="0"/>
    <w:rPr>
      <w:rFonts w:ascii="仿宋_GB2312" w:eastAsia="仿宋_GB2312"/>
      <w:b/>
      <w:sz w:val="32"/>
      <w:szCs w:val="32"/>
    </w:rPr>
  </w:style>
  <w:style w:type="paragraph" w:customStyle="1" w:styleId="62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autoRedefine/>
    <w:qFormat/>
    <w:uiPriority w:val="0"/>
    <w:pPr>
      <w:spacing w:line="360" w:lineRule="auto"/>
    </w:pPr>
    <w:rPr>
      <w:szCs w:val="20"/>
    </w:rPr>
  </w:style>
  <w:style w:type="paragraph" w:customStyle="1" w:styleId="63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3">
    <w:name w:val="MM Topic 1"/>
    <w:basedOn w:val="2"/>
    <w:autoRedefine/>
    <w:qFormat/>
    <w:uiPriority w:val="0"/>
    <w:pPr>
      <w:tabs>
        <w:tab w:val="left" w:pos="840"/>
      </w:tabs>
      <w:adjustRightInd/>
      <w:ind w:left="840" w:hanging="420"/>
    </w:pPr>
  </w:style>
  <w:style w:type="paragraph" w:customStyle="1" w:styleId="63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autoRedefine/>
    <w:qFormat/>
    <w:uiPriority w:val="0"/>
    <w:pPr>
      <w:spacing w:line="360" w:lineRule="auto"/>
      <w:ind w:firstLine="200" w:firstLineChars="200"/>
    </w:pPr>
    <w:rPr>
      <w:kern w:val="0"/>
      <w:sz w:val="24"/>
      <w:szCs w:val="20"/>
    </w:rPr>
  </w:style>
  <w:style w:type="paragraph" w:customStyle="1" w:styleId="636">
    <w:name w:val="表格"/>
    <w:basedOn w:val="1"/>
    <w:autoRedefine/>
    <w:qFormat/>
    <w:uiPriority w:val="0"/>
    <w:pPr>
      <w:snapToGrid w:val="0"/>
      <w:ind w:firstLine="42" w:firstLineChars="21"/>
    </w:pPr>
    <w:rPr>
      <w:rFonts w:ascii="宋体" w:hAnsi="宋体"/>
      <w:kern w:val="0"/>
      <w:sz w:val="20"/>
      <w:szCs w:val="20"/>
    </w:rPr>
  </w:style>
  <w:style w:type="paragraph" w:customStyle="1" w:styleId="637">
    <w:name w:val="标书标题4"/>
    <w:basedOn w:val="6"/>
    <w:link w:val="63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character" w:customStyle="1" w:styleId="638">
    <w:name w:val="标书标题4 Char"/>
    <w:basedOn w:val="149"/>
    <w:link w:val="637"/>
    <w:autoRedefine/>
    <w:qFormat/>
    <w:uiPriority w:val="0"/>
    <w:rPr>
      <w:rFonts w:ascii="Arial Narrow" w:hAnsi="Arial Narrow" w:eastAsia="仿宋_GB2312"/>
      <w:color w:val="000000"/>
      <w:kern w:val="2"/>
      <w:sz w:val="28"/>
      <w:szCs w:val="32"/>
    </w:rPr>
  </w:style>
  <w:style w:type="paragraph" w:customStyle="1" w:styleId="63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4"/>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autoRedefine/>
    <w:qFormat/>
    <w:uiPriority w:val="0"/>
    <w:pPr>
      <w:adjustRightInd/>
      <w:spacing w:line="300" w:lineRule="auto"/>
      <w:jc w:val="center"/>
    </w:pPr>
  </w:style>
  <w:style w:type="paragraph" w:customStyle="1" w:styleId="643">
    <w:name w:val="_Style 6"/>
    <w:basedOn w:val="1"/>
    <w:autoRedefine/>
    <w:qFormat/>
    <w:uiPriority w:val="34"/>
    <w:pPr>
      <w:adjustRightInd/>
      <w:ind w:firstLine="420" w:firstLineChars="200"/>
    </w:pPr>
    <w:rPr>
      <w:rFonts w:eastAsia="仿宋_GB2312"/>
      <w:sz w:val="28"/>
    </w:rPr>
  </w:style>
  <w:style w:type="paragraph" w:customStyle="1" w:styleId="64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autoRedefine/>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autoRedefine/>
    <w:qFormat/>
    <w:uiPriority w:val="0"/>
    <w:rPr>
      <w:rFonts w:ascii="仿宋_GB2312" w:eastAsia="仿宋_GB2312"/>
      <w:b/>
      <w:sz w:val="32"/>
      <w:szCs w:val="20"/>
    </w:rPr>
  </w:style>
  <w:style w:type="paragraph" w:customStyle="1" w:styleId="65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autoRedefine/>
    <w:qFormat/>
    <w:uiPriority w:val="0"/>
    <w:pPr>
      <w:adjustRightInd/>
      <w:ind w:firstLine="200" w:firstLineChars="200"/>
    </w:pPr>
    <w:rPr>
      <w:rFonts w:ascii="Tahoma" w:hAnsi="Tahoma"/>
      <w:sz w:val="24"/>
      <w:szCs w:val="20"/>
    </w:rPr>
  </w:style>
  <w:style w:type="paragraph" w:customStyle="1" w:styleId="656">
    <w:name w:val="a1"/>
    <w:basedOn w:val="1"/>
    <w:autoRedefine/>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autoRedefine/>
    <w:qFormat/>
    <w:uiPriority w:val="0"/>
    <w:pPr>
      <w:spacing w:afterLines="50"/>
      <w:jc w:val="left"/>
      <w:outlineLvl w:val="3"/>
    </w:pPr>
    <w:rPr>
      <w:sz w:val="24"/>
      <w:szCs w:val="24"/>
    </w:rPr>
  </w:style>
  <w:style w:type="paragraph" w:customStyle="1" w:styleId="65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autoRedefine/>
    <w:qFormat/>
    <w:uiPriority w:val="0"/>
    <w:pPr>
      <w:adjustRightInd/>
    </w:pPr>
    <w:rPr>
      <w:rFonts w:ascii="Tahoma" w:hAnsi="Tahoma"/>
      <w:sz w:val="24"/>
      <w:szCs w:val="20"/>
    </w:rPr>
  </w:style>
  <w:style w:type="paragraph" w:customStyle="1" w:styleId="66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autoRedefine/>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autoRedefine/>
    <w:qFormat/>
    <w:uiPriority w:val="0"/>
    <w:pPr>
      <w:tabs>
        <w:tab w:val="left" w:pos="1260"/>
        <w:tab w:val="left" w:pos="1680"/>
        <w:tab w:val="left" w:pos="2100"/>
      </w:tabs>
      <w:ind w:left="0"/>
      <w:outlineLvl w:val="3"/>
    </w:pPr>
  </w:style>
  <w:style w:type="paragraph" w:customStyle="1" w:styleId="666">
    <w:name w:val="一级条标题"/>
    <w:basedOn w:val="667"/>
    <w:next w:val="649"/>
    <w:autoRedefine/>
    <w:qFormat/>
    <w:uiPriority w:val="0"/>
    <w:pPr>
      <w:tabs>
        <w:tab w:val="left" w:pos="1260"/>
        <w:tab w:val="left" w:pos="1680"/>
      </w:tabs>
      <w:ind w:left="1680"/>
      <w:outlineLvl w:val="2"/>
    </w:pPr>
  </w:style>
  <w:style w:type="paragraph" w:customStyle="1" w:styleId="667">
    <w:name w:val="章标题"/>
    <w:next w:val="64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autoRedefine/>
    <w:qFormat/>
    <w:uiPriority w:val="0"/>
    <w:pPr>
      <w:tabs>
        <w:tab w:val="left" w:pos="840"/>
      </w:tabs>
      <w:spacing w:after="0"/>
      <w:ind w:left="900"/>
    </w:pPr>
  </w:style>
  <w:style w:type="paragraph" w:customStyle="1" w:styleId="67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autoRedefine/>
    <w:qFormat/>
    <w:uiPriority w:val="6"/>
    <w:pPr>
      <w:widowControl/>
      <w:adjustRightInd/>
      <w:ind w:left="720" w:hanging="720"/>
    </w:pPr>
    <w:rPr>
      <w:color w:val="000000"/>
      <w:kern w:val="0"/>
      <w:sz w:val="24"/>
      <w:szCs w:val="20"/>
      <w:lang w:val="en-GB"/>
    </w:rPr>
  </w:style>
  <w:style w:type="paragraph" w:customStyle="1" w:styleId="677">
    <w:name w:val="表1"/>
    <w:basedOn w:val="1"/>
    <w:autoRedefine/>
    <w:qFormat/>
    <w:uiPriority w:val="0"/>
    <w:pPr>
      <w:tabs>
        <w:tab w:val="left" w:pos="703"/>
      </w:tabs>
      <w:adjustRightInd/>
      <w:spacing w:line="360" w:lineRule="auto"/>
      <w:ind w:left="703"/>
      <w:jc w:val="center"/>
    </w:pPr>
  </w:style>
  <w:style w:type="paragraph" w:customStyle="1" w:styleId="67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autoRedefine/>
    <w:qFormat/>
    <w:uiPriority w:val="0"/>
    <w:pPr>
      <w:jc w:val="left"/>
      <w:outlineLvl w:val="1"/>
    </w:pPr>
    <w:rPr>
      <w:rFonts w:ascii="Times New Roman" w:hAnsi="Times New Roman" w:eastAsia="仿宋"/>
      <w:sz w:val="30"/>
    </w:rPr>
  </w:style>
  <w:style w:type="paragraph" w:customStyle="1" w:styleId="68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autoRedefine/>
    <w:qFormat/>
    <w:uiPriority w:val="0"/>
    <w:pPr>
      <w:tabs>
        <w:tab w:val="left" w:pos="840"/>
      </w:tabs>
      <w:adjustRightInd/>
      <w:ind w:left="840" w:hanging="420"/>
    </w:pPr>
  </w:style>
  <w:style w:type="paragraph" w:customStyle="1" w:styleId="6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6"/>
    <w:autoRedefine/>
    <w:qFormat/>
    <w:uiPriority w:val="0"/>
    <w:pPr>
      <w:tabs>
        <w:tab w:val="left" w:pos="2100"/>
      </w:tabs>
      <w:adjustRightInd/>
      <w:ind w:left="2100" w:hanging="420"/>
    </w:pPr>
    <w:rPr>
      <w:lang w:val="en-US"/>
    </w:rPr>
  </w:style>
  <w:style w:type="paragraph" w:customStyle="1" w:styleId="69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autoRedefine/>
    <w:qFormat/>
    <w:uiPriority w:val="6"/>
    <w:pPr>
      <w:spacing w:line="360" w:lineRule="auto"/>
    </w:pPr>
    <w:rPr>
      <w:szCs w:val="20"/>
    </w:rPr>
  </w:style>
  <w:style w:type="paragraph" w:customStyle="1" w:styleId="69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autoRedefine/>
    <w:qFormat/>
    <w:uiPriority w:val="0"/>
    <w:pPr>
      <w:adjustRightInd/>
      <w:spacing w:line="360" w:lineRule="auto"/>
      <w:jc w:val="center"/>
    </w:pPr>
    <w:rPr>
      <w:sz w:val="24"/>
    </w:rPr>
  </w:style>
  <w:style w:type="paragraph" w:customStyle="1" w:styleId="70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autoRedefine/>
    <w:qFormat/>
    <w:uiPriority w:val="6"/>
    <w:rPr>
      <w:rFonts w:ascii="仿宋_GB2312" w:eastAsia="仿宋_GB2312"/>
      <w:b/>
      <w:sz w:val="32"/>
      <w:szCs w:val="32"/>
    </w:rPr>
  </w:style>
  <w:style w:type="paragraph" w:customStyle="1" w:styleId="711">
    <w:name w:val="正文缩进1"/>
    <w:basedOn w:val="1"/>
    <w:next w:val="30"/>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autoRedefine/>
    <w:qFormat/>
    <w:uiPriority w:val="0"/>
    <w:pPr>
      <w:widowControl/>
      <w:adjustRightInd/>
      <w:spacing w:after="160" w:line="240" w:lineRule="exact"/>
      <w:jc w:val="left"/>
    </w:pPr>
    <w:rPr>
      <w:szCs w:val="20"/>
    </w:rPr>
  </w:style>
  <w:style w:type="paragraph" w:customStyle="1" w:styleId="714">
    <w:name w:val="Char Char1121"/>
    <w:basedOn w:val="1"/>
    <w:autoRedefine/>
    <w:qFormat/>
    <w:uiPriority w:val="0"/>
    <w:pPr>
      <w:spacing w:line="360" w:lineRule="auto"/>
    </w:pPr>
    <w:rPr>
      <w:szCs w:val="20"/>
    </w:rPr>
  </w:style>
  <w:style w:type="paragraph" w:customStyle="1" w:styleId="71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autoRedefine/>
    <w:qFormat/>
    <w:uiPriority w:val="0"/>
    <w:rPr>
      <w:rFonts w:ascii="Times New Roman" w:hAnsi="Times New Roman" w:eastAsia="宋体" w:cs="Times New Roman"/>
      <w:lang w:val="en-US" w:eastAsia="en-US" w:bidi="ar-SA"/>
    </w:rPr>
  </w:style>
  <w:style w:type="paragraph" w:customStyle="1" w:styleId="718">
    <w:name w:val="带编号样式"/>
    <w:basedOn w:val="635"/>
    <w:autoRedefine/>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autoRedefine/>
    <w:qFormat/>
    <w:uiPriority w:val="0"/>
    <w:pPr>
      <w:spacing w:line="240" w:lineRule="atLeast"/>
      <w:ind w:left="420" w:firstLine="420"/>
    </w:pPr>
    <w:rPr>
      <w:sz w:val="24"/>
    </w:rPr>
  </w:style>
  <w:style w:type="paragraph" w:customStyle="1" w:styleId="725">
    <w:name w:val="WW-正文文字缩进 2"/>
    <w:basedOn w:val="1"/>
    <w:autoRedefine/>
    <w:qFormat/>
    <w:uiPriority w:val="0"/>
    <w:pPr>
      <w:suppressAutoHyphens/>
      <w:adjustRightInd/>
      <w:ind w:firstLine="420"/>
    </w:pPr>
    <w:rPr>
      <w:kern w:val="1"/>
      <w:szCs w:val="20"/>
    </w:rPr>
  </w:style>
  <w:style w:type="paragraph" w:customStyle="1" w:styleId="72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autoRedefine/>
    <w:qFormat/>
    <w:uiPriority w:val="0"/>
    <w:pPr>
      <w:adjustRightInd/>
      <w:spacing w:line="400" w:lineRule="exact"/>
      <w:ind w:firstLine="200" w:firstLineChars="200"/>
    </w:pPr>
    <w:rPr>
      <w:rFonts w:ascii="Arial" w:hAnsi="Arial"/>
    </w:rPr>
  </w:style>
  <w:style w:type="paragraph" w:customStyle="1" w:styleId="72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41"/>
    <w:autoRedefine/>
    <w:qFormat/>
    <w:uiPriority w:val="0"/>
    <w:pPr>
      <w:spacing w:after="120" w:line="480" w:lineRule="auto"/>
      <w:ind w:left="420" w:leftChars="200"/>
    </w:pPr>
    <w:rPr>
      <w:sz w:val="24"/>
      <w:szCs w:val="20"/>
    </w:rPr>
  </w:style>
  <w:style w:type="paragraph" w:customStyle="1" w:styleId="73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link w:val="734"/>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34">
    <w:name w:val="样式1 Char"/>
    <w:link w:val="733"/>
    <w:autoRedefine/>
    <w:qFormat/>
    <w:uiPriority w:val="0"/>
    <w:rPr>
      <w:rFonts w:ascii="宋体" w:hAnsi="宋体"/>
      <w:sz w:val="24"/>
    </w:rPr>
  </w:style>
  <w:style w:type="paragraph" w:customStyle="1" w:styleId="73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autoRedefine/>
    <w:qFormat/>
    <w:uiPriority w:val="0"/>
    <w:rPr>
      <w:rFonts w:ascii="仿宋_GB2312" w:eastAsia="仿宋_GB2312"/>
      <w:b/>
      <w:sz w:val="32"/>
      <w:szCs w:val="20"/>
    </w:rPr>
  </w:style>
  <w:style w:type="paragraph" w:customStyle="1" w:styleId="74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autoRedefine/>
    <w:qFormat/>
    <w:uiPriority w:val="0"/>
    <w:rPr>
      <w:rFonts w:ascii="仿宋_GB2312" w:eastAsia="仿宋_GB2312"/>
      <w:b/>
      <w:sz w:val="32"/>
      <w:szCs w:val="32"/>
    </w:rPr>
  </w:style>
  <w:style w:type="paragraph" w:customStyle="1" w:styleId="746">
    <w:name w:val="Char3 Char Char Char1"/>
    <w:basedOn w:val="1"/>
    <w:autoRedefine/>
    <w:qFormat/>
    <w:uiPriority w:val="6"/>
    <w:pPr>
      <w:widowControl/>
      <w:adjustRightInd/>
      <w:spacing w:after="160" w:line="240" w:lineRule="exact"/>
      <w:jc w:val="left"/>
    </w:pPr>
    <w:rPr>
      <w:szCs w:val="20"/>
    </w:rPr>
  </w:style>
  <w:style w:type="paragraph" w:customStyle="1" w:styleId="747">
    <w:name w:val="Char1 Char Char Char21"/>
    <w:basedOn w:val="1"/>
    <w:autoRedefine/>
    <w:qFormat/>
    <w:uiPriority w:val="0"/>
    <w:rPr>
      <w:rFonts w:ascii="Tahoma" w:hAnsi="Tahoma"/>
      <w:sz w:val="24"/>
      <w:szCs w:val="20"/>
    </w:rPr>
  </w:style>
  <w:style w:type="paragraph" w:customStyle="1" w:styleId="74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autoRedefine/>
    <w:qFormat/>
    <w:uiPriority w:val="0"/>
    <w:pPr>
      <w:spacing w:line="360" w:lineRule="auto"/>
      <w:ind w:firstLine="200" w:firstLineChars="200"/>
    </w:pPr>
    <w:rPr>
      <w:sz w:val="24"/>
    </w:rPr>
  </w:style>
  <w:style w:type="paragraph" w:customStyle="1" w:styleId="75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autoRedefine/>
    <w:qFormat/>
    <w:uiPriority w:val="0"/>
    <w:pPr>
      <w:adjustRightInd/>
      <w:ind w:firstLine="200" w:firstLineChars="200"/>
    </w:pPr>
    <w:rPr>
      <w:rFonts w:ascii="Tahoma" w:hAnsi="Tahoma"/>
      <w:sz w:val="24"/>
      <w:szCs w:val="20"/>
    </w:rPr>
  </w:style>
  <w:style w:type="paragraph" w:customStyle="1" w:styleId="756">
    <w:name w:val="_标题2"/>
    <w:basedOn w:val="722"/>
    <w:next w:val="72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3"/>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autoRedefine/>
    <w:qFormat/>
    <w:uiPriority w:val="0"/>
    <w:pPr>
      <w:adjustRightInd/>
      <w:spacing w:line="360" w:lineRule="auto"/>
    </w:pPr>
    <w:rPr>
      <w:rFonts w:ascii="宋体" w:hAnsi="宋体"/>
      <w:szCs w:val="20"/>
    </w:rPr>
  </w:style>
  <w:style w:type="paragraph" w:customStyle="1" w:styleId="76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autoRedefine/>
    <w:qFormat/>
    <w:uiPriority w:val="0"/>
    <w:pPr>
      <w:adjustRightInd/>
    </w:pPr>
    <w:rPr>
      <w:rFonts w:ascii="Tahoma" w:hAnsi="Tahoma"/>
      <w:sz w:val="24"/>
    </w:rPr>
  </w:style>
  <w:style w:type="paragraph" w:customStyle="1" w:styleId="764">
    <w:name w:val="Char Char Char Char11"/>
    <w:basedOn w:val="1"/>
    <w:autoRedefine/>
    <w:qFormat/>
    <w:uiPriority w:val="0"/>
    <w:rPr>
      <w:rFonts w:ascii="Tahoma" w:hAnsi="Tahoma"/>
      <w:sz w:val="24"/>
      <w:szCs w:val="20"/>
    </w:rPr>
  </w:style>
  <w:style w:type="paragraph" w:customStyle="1" w:styleId="76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autoRedefine/>
    <w:qFormat/>
    <w:uiPriority w:val="0"/>
    <w:rPr>
      <w:rFonts w:ascii="Tahoma" w:hAnsi="Tahoma"/>
      <w:sz w:val="24"/>
      <w:szCs w:val="20"/>
    </w:rPr>
  </w:style>
  <w:style w:type="paragraph" w:customStyle="1" w:styleId="76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autoRedefine/>
    <w:qFormat/>
    <w:uiPriority w:val="0"/>
    <w:pPr>
      <w:adjustRightInd/>
    </w:pPr>
    <w:rPr>
      <w:szCs w:val="20"/>
    </w:rPr>
  </w:style>
  <w:style w:type="paragraph" w:customStyle="1" w:styleId="76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autoRedefine/>
    <w:qFormat/>
    <w:uiPriority w:val="34"/>
    <w:pPr>
      <w:adjustRightInd/>
      <w:ind w:firstLine="420" w:firstLineChars="200"/>
    </w:pPr>
    <w:rPr>
      <w:rFonts w:eastAsia="仿宋_GB2312"/>
      <w:sz w:val="28"/>
    </w:rPr>
  </w:style>
  <w:style w:type="paragraph" w:customStyle="1" w:styleId="77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autoRedefine/>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autoRedefine/>
    <w:qFormat/>
    <w:uiPriority w:val="99"/>
    <w:rPr>
      <w:rFonts w:ascii="Times New Roman" w:hAnsi="Times New Roman" w:eastAsia="宋体" w:cs="Times New Roman"/>
      <w:kern w:val="2"/>
      <w:sz w:val="21"/>
      <w:lang w:val="en-US" w:eastAsia="zh-CN" w:bidi="ar-SA"/>
    </w:rPr>
  </w:style>
  <w:style w:type="paragraph" w:customStyle="1" w:styleId="77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8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autoRedefine/>
    <w:qFormat/>
    <w:uiPriority w:val="0"/>
    <w:rPr>
      <w:rFonts w:ascii="宋体" w:hAnsi="Times New Roman" w:eastAsia="宋体" w:cs="Times New Roman"/>
      <w:kern w:val="2"/>
      <w:lang w:val="en-US" w:eastAsia="zh-CN" w:bidi="ar-SA"/>
    </w:rPr>
  </w:style>
  <w:style w:type="paragraph" w:customStyle="1" w:styleId="782">
    <w:name w:val="MM Title"/>
    <w:basedOn w:val="64"/>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autoRedefine/>
    <w:qFormat/>
    <w:uiPriority w:val="0"/>
    <w:pPr>
      <w:tabs>
        <w:tab w:val="left" w:pos="360"/>
      </w:tabs>
    </w:pPr>
    <w:rPr>
      <w:sz w:val="24"/>
      <w:szCs w:val="20"/>
    </w:rPr>
  </w:style>
  <w:style w:type="paragraph" w:customStyle="1" w:styleId="78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30"/>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autoRedefine/>
    <w:qFormat/>
    <w:uiPriority w:val="0"/>
    <w:pPr>
      <w:widowControl/>
      <w:adjustRightInd/>
    </w:pPr>
    <w:rPr>
      <w:kern w:val="0"/>
      <w:szCs w:val="21"/>
    </w:rPr>
  </w:style>
  <w:style w:type="paragraph" w:customStyle="1" w:styleId="795">
    <w:name w:val="Char6"/>
    <w:basedOn w:val="1"/>
    <w:autoRedefine/>
    <w:qFormat/>
    <w:uiPriority w:val="0"/>
    <w:rPr>
      <w:rFonts w:ascii="仿宋_GB2312" w:eastAsia="仿宋_GB2312"/>
      <w:b/>
      <w:sz w:val="32"/>
      <w:szCs w:val="32"/>
    </w:rPr>
  </w:style>
  <w:style w:type="paragraph" w:customStyle="1" w:styleId="796">
    <w:name w:val="Char111"/>
    <w:basedOn w:val="1"/>
    <w:autoRedefine/>
    <w:qFormat/>
    <w:uiPriority w:val="0"/>
    <w:rPr>
      <w:rFonts w:ascii="仿宋_GB2312" w:eastAsia="仿宋_GB2312"/>
      <w:b/>
      <w:sz w:val="32"/>
      <w:szCs w:val="32"/>
    </w:rPr>
  </w:style>
  <w:style w:type="paragraph" w:customStyle="1" w:styleId="797">
    <w:name w:val="标题3"/>
    <w:basedOn w:val="4"/>
    <w:next w:val="57"/>
    <w:autoRedefine/>
    <w:qFormat/>
    <w:uiPriority w:val="0"/>
    <w:pPr>
      <w:tabs>
        <w:tab w:val="clear" w:pos="900"/>
      </w:tabs>
      <w:spacing w:after="0" w:line="360" w:lineRule="auto"/>
    </w:pPr>
    <w:rPr>
      <w:rFonts w:ascii="仿宋" w:hAnsi="仿宋" w:eastAsia="仿宋" w:cs="仿宋"/>
    </w:rPr>
  </w:style>
  <w:style w:type="paragraph" w:customStyle="1" w:styleId="79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autoRedefine/>
    <w:qFormat/>
    <w:uiPriority w:val="0"/>
    <w:pPr>
      <w:adjustRightInd/>
      <w:ind w:firstLine="200" w:firstLineChars="200"/>
    </w:pPr>
    <w:rPr>
      <w:rFonts w:ascii="Tahoma" w:hAnsi="Tahoma"/>
      <w:sz w:val="24"/>
      <w:szCs w:val="20"/>
    </w:rPr>
  </w:style>
  <w:style w:type="paragraph" w:customStyle="1" w:styleId="801">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autoRedefine/>
    <w:qFormat/>
    <w:uiPriority w:val="0"/>
    <w:rPr>
      <w:rFonts w:ascii="仿宋_GB2312" w:eastAsia="仿宋_GB2312"/>
      <w:b/>
      <w:sz w:val="32"/>
      <w:szCs w:val="32"/>
    </w:rPr>
  </w:style>
  <w:style w:type="paragraph" w:customStyle="1" w:styleId="804">
    <w:name w:val="五级条标题"/>
    <w:basedOn w:val="805"/>
    <w:next w:val="649"/>
    <w:autoRedefine/>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4"/>
    <w:next w:val="649"/>
    <w:autoRedefine/>
    <w:qFormat/>
    <w:uiPriority w:val="0"/>
    <w:pPr>
      <w:tabs>
        <w:tab w:val="clear" w:pos="2520"/>
      </w:tabs>
      <w:ind w:left="2940"/>
      <w:outlineLvl w:val="5"/>
    </w:pPr>
  </w:style>
  <w:style w:type="paragraph" w:customStyle="1" w:styleId="80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autoRedefine/>
    <w:qFormat/>
    <w:uiPriority w:val="0"/>
    <w:rPr>
      <w:rFonts w:ascii="仿宋_GB2312" w:eastAsia="仿宋_GB2312"/>
      <w:b/>
      <w:sz w:val="32"/>
      <w:szCs w:val="32"/>
    </w:rPr>
  </w:style>
  <w:style w:type="paragraph" w:customStyle="1" w:styleId="80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autoRedefine/>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12">
    <w:name w:val="单元格左对齐"/>
    <w:basedOn w:val="1"/>
    <w:autoRedefine/>
    <w:qFormat/>
    <w:uiPriority w:val="0"/>
    <w:pPr>
      <w:adjustRightInd/>
      <w:spacing w:line="360" w:lineRule="auto"/>
    </w:pPr>
    <w:rPr>
      <w:sz w:val="24"/>
    </w:rPr>
  </w:style>
  <w:style w:type="paragraph" w:customStyle="1" w:styleId="813">
    <w:name w:val="正文主体"/>
    <w:basedOn w:val="632"/>
    <w:autoRedefine/>
    <w:qFormat/>
    <w:uiPriority w:val="0"/>
  </w:style>
  <w:style w:type="paragraph" w:customStyle="1" w:styleId="81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autoRedefine/>
    <w:qFormat/>
    <w:uiPriority w:val="0"/>
    <w:pPr>
      <w:adjustRightInd/>
      <w:spacing w:line="360" w:lineRule="auto"/>
      <w:ind w:firstLine="480" w:firstLineChars="200"/>
    </w:pPr>
    <w:rPr>
      <w:sz w:val="24"/>
      <w:szCs w:val="20"/>
    </w:rPr>
  </w:style>
  <w:style w:type="paragraph" w:customStyle="1" w:styleId="818">
    <w:name w:val="P1"/>
    <w:basedOn w:val="1"/>
    <w:autoRedefine/>
    <w:qFormat/>
    <w:uiPriority w:val="0"/>
    <w:pPr>
      <w:adjustRightInd/>
      <w:spacing w:line="288" w:lineRule="auto"/>
      <w:ind w:firstLine="425" w:firstLineChars="200"/>
    </w:pPr>
  </w:style>
  <w:style w:type="paragraph" w:customStyle="1" w:styleId="819">
    <w:name w:val="列表内容"/>
    <w:basedOn w:val="1"/>
    <w:next w:val="1"/>
    <w:autoRedefine/>
    <w:qFormat/>
    <w:uiPriority w:val="0"/>
    <w:pPr>
      <w:widowControl/>
      <w:tabs>
        <w:tab w:val="left" w:pos="840"/>
      </w:tabs>
      <w:ind w:left="840" w:hanging="420"/>
      <w:jc w:val="left"/>
    </w:pPr>
    <w:rPr>
      <w:kern w:val="0"/>
      <w:sz w:val="18"/>
    </w:rPr>
  </w:style>
  <w:style w:type="paragraph" w:customStyle="1" w:styleId="820">
    <w:name w:val="Char Char11 Char Char Char1"/>
    <w:basedOn w:val="1"/>
    <w:autoRedefine/>
    <w:qFormat/>
    <w:uiPriority w:val="6"/>
    <w:pPr>
      <w:spacing w:line="360" w:lineRule="auto"/>
    </w:pPr>
    <w:rPr>
      <w:szCs w:val="20"/>
    </w:rPr>
  </w:style>
  <w:style w:type="paragraph" w:customStyle="1" w:styleId="82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2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autoRedefine/>
    <w:qFormat/>
    <w:uiPriority w:val="0"/>
    <w:pPr>
      <w:spacing w:line="360" w:lineRule="auto"/>
    </w:pPr>
    <w:rPr>
      <w:szCs w:val="20"/>
    </w:rPr>
  </w:style>
  <w:style w:type="paragraph" w:customStyle="1" w:styleId="82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autoRedefine/>
    <w:qFormat/>
    <w:uiPriority w:val="0"/>
    <w:rPr>
      <w:rFonts w:ascii="仿宋_GB2312" w:eastAsia="仿宋_GB2312"/>
      <w:b/>
      <w:sz w:val="32"/>
      <w:szCs w:val="32"/>
    </w:rPr>
  </w:style>
  <w:style w:type="paragraph" w:customStyle="1" w:styleId="83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3">
    <w:name w:val="Char Char4 Char Char"/>
    <w:basedOn w:val="1"/>
    <w:autoRedefine/>
    <w:qFormat/>
    <w:uiPriority w:val="0"/>
    <w:pPr>
      <w:widowControl/>
      <w:adjustRightInd/>
      <w:spacing w:after="160" w:line="240" w:lineRule="exact"/>
      <w:jc w:val="left"/>
    </w:pPr>
  </w:style>
  <w:style w:type="paragraph" w:customStyle="1" w:styleId="83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autoRedefine/>
    <w:qFormat/>
    <w:uiPriority w:val="0"/>
    <w:pPr>
      <w:spacing w:line="360" w:lineRule="auto"/>
    </w:pPr>
    <w:rPr>
      <w:szCs w:val="20"/>
    </w:rPr>
  </w:style>
  <w:style w:type="paragraph" w:customStyle="1" w:styleId="83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6"/>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autoRedefine/>
    <w:qFormat/>
    <w:uiPriority w:val="0"/>
    <w:pPr>
      <w:adjustRightInd/>
      <w:ind w:firstLine="200" w:firstLineChars="200"/>
    </w:pPr>
    <w:rPr>
      <w:rFonts w:ascii="Tahoma" w:hAnsi="Tahoma"/>
      <w:sz w:val="24"/>
      <w:szCs w:val="20"/>
    </w:rPr>
  </w:style>
  <w:style w:type="paragraph" w:customStyle="1" w:styleId="84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autoRedefine/>
    <w:qFormat/>
    <w:uiPriority w:val="0"/>
    <w:pPr>
      <w:tabs>
        <w:tab w:val="left" w:pos="0"/>
      </w:tabs>
      <w:ind w:left="900" w:firstLine="0" w:firstLineChars="0"/>
    </w:pPr>
  </w:style>
  <w:style w:type="paragraph" w:customStyle="1" w:styleId="846">
    <w:name w:val="Bulleted List"/>
    <w:basedOn w:val="1"/>
    <w:autoRedefine/>
    <w:qFormat/>
    <w:uiPriority w:val="0"/>
    <w:pPr>
      <w:tabs>
        <w:tab w:val="left" w:pos="1260"/>
      </w:tabs>
      <w:adjustRightInd/>
      <w:ind w:left="1260" w:hanging="420"/>
    </w:pPr>
  </w:style>
  <w:style w:type="paragraph" w:customStyle="1" w:styleId="847">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autoRedefine/>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autoRedefine/>
    <w:qFormat/>
    <w:uiPriority w:val="0"/>
    <w:rPr>
      <w:rFonts w:ascii="Tahoma" w:hAnsi="Tahoma" w:cs="仿宋_GB2312"/>
      <w:sz w:val="24"/>
      <w:szCs w:val="20"/>
    </w:rPr>
  </w:style>
  <w:style w:type="paragraph" w:customStyle="1" w:styleId="85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5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30"/>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autoRedefine/>
    <w:qFormat/>
    <w:uiPriority w:val="0"/>
    <w:rPr>
      <w:rFonts w:ascii="仿宋_GB2312" w:eastAsia="仿宋_GB2312"/>
      <w:b/>
      <w:sz w:val="32"/>
      <w:szCs w:val="20"/>
    </w:rPr>
  </w:style>
  <w:style w:type="paragraph" w:customStyle="1" w:styleId="85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autoRedefine/>
    <w:qFormat/>
    <w:uiPriority w:val="0"/>
    <w:rPr>
      <w:rFonts w:ascii="仿宋_GB2312" w:eastAsia="仿宋_GB2312"/>
      <w:b/>
      <w:sz w:val="32"/>
      <w:szCs w:val="20"/>
    </w:rPr>
  </w:style>
  <w:style w:type="paragraph" w:customStyle="1" w:styleId="85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autoRedefine/>
    <w:qFormat/>
    <w:uiPriority w:val="0"/>
    <w:pPr>
      <w:adjustRightInd/>
    </w:pPr>
    <w:rPr>
      <w:rFonts w:ascii="仿宋_GB2312" w:eastAsia="仿宋_GB2312"/>
      <w:b/>
      <w:sz w:val="32"/>
      <w:szCs w:val="32"/>
    </w:rPr>
  </w:style>
  <w:style w:type="paragraph" w:customStyle="1" w:styleId="86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autoRedefine/>
    <w:qFormat/>
    <w:uiPriority w:val="0"/>
    <w:pPr>
      <w:widowControl/>
      <w:spacing w:after="160" w:line="240" w:lineRule="exact"/>
      <w:jc w:val="left"/>
    </w:pPr>
    <w:rPr>
      <w:rFonts w:eastAsia="仿宋_GB2312"/>
      <w:sz w:val="28"/>
    </w:rPr>
  </w:style>
  <w:style w:type="paragraph" w:customStyle="1" w:styleId="870">
    <w:name w:val="Char21"/>
    <w:basedOn w:val="1"/>
    <w:autoRedefine/>
    <w:qFormat/>
    <w:uiPriority w:val="0"/>
    <w:pPr>
      <w:adjustRightInd/>
      <w:ind w:firstLine="200" w:firstLineChars="200"/>
    </w:pPr>
    <w:rPr>
      <w:rFonts w:ascii="仿宋_GB2312" w:eastAsia="仿宋_GB2312"/>
      <w:b/>
      <w:sz w:val="32"/>
      <w:szCs w:val="32"/>
    </w:rPr>
  </w:style>
  <w:style w:type="paragraph" w:customStyle="1" w:styleId="871">
    <w:name w:val="列表段落11"/>
    <w:basedOn w:val="1"/>
    <w:link w:val="1070"/>
    <w:autoRedefine/>
    <w:qFormat/>
    <w:uiPriority w:val="99"/>
    <w:pPr>
      <w:adjustRightInd/>
      <w:ind w:right="238" w:firstLine="420"/>
    </w:pPr>
    <w:rPr>
      <w:rFonts w:ascii="Calibri" w:hAnsi="Calibri"/>
      <w:sz w:val="24"/>
    </w:rPr>
  </w:style>
  <w:style w:type="paragraph" w:customStyle="1" w:styleId="872">
    <w:name w:val="Char Char110"/>
    <w:basedOn w:val="1"/>
    <w:autoRedefine/>
    <w:qFormat/>
    <w:uiPriority w:val="6"/>
    <w:pPr>
      <w:spacing w:line="360" w:lineRule="auto"/>
    </w:pPr>
    <w:rPr>
      <w:rFonts w:ascii="Tahoma" w:hAnsi="Tahoma"/>
      <w:sz w:val="24"/>
      <w:szCs w:val="20"/>
    </w:rPr>
  </w:style>
  <w:style w:type="paragraph" w:customStyle="1" w:styleId="87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autoRedefine/>
    <w:qFormat/>
    <w:uiPriority w:val="0"/>
    <w:rPr>
      <w:rFonts w:ascii="Tahoma" w:hAnsi="Tahoma" w:cs="仿宋_GB2312"/>
      <w:sz w:val="24"/>
      <w:szCs w:val="20"/>
    </w:rPr>
  </w:style>
  <w:style w:type="paragraph" w:customStyle="1" w:styleId="87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80">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8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2">
    <w:name w:val="_Style 12"/>
    <w:basedOn w:val="18"/>
    <w:autoRedefine/>
    <w:qFormat/>
    <w:uiPriority w:val="0"/>
    <w:pPr>
      <w:snapToGrid w:val="0"/>
      <w:spacing w:line="360" w:lineRule="auto"/>
    </w:pPr>
  </w:style>
  <w:style w:type="paragraph" w:customStyle="1" w:styleId="88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4"/>
    <w:autoRedefine/>
    <w:qFormat/>
    <w:uiPriority w:val="34"/>
    <w:pPr>
      <w:adjustRightInd/>
      <w:spacing w:line="360" w:lineRule="auto"/>
      <w:ind w:firstLine="200" w:firstLineChars="200"/>
    </w:pPr>
    <w:rPr>
      <w:rFonts w:ascii="Calibri" w:hAnsi="Calibri"/>
      <w:sz w:val="28"/>
      <w:szCs w:val="20"/>
    </w:rPr>
  </w:style>
  <w:style w:type="paragraph" w:customStyle="1" w:styleId="88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1"/>
    <w:link w:val="890"/>
    <w:autoRedefine/>
    <w:qFormat/>
    <w:uiPriority w:val="0"/>
    <w:pPr>
      <w:outlineLvl w:val="2"/>
    </w:pPr>
  </w:style>
  <w:style w:type="character" w:customStyle="1" w:styleId="890">
    <w:name w:val="3级标题 Char"/>
    <w:link w:val="889"/>
    <w:autoRedefine/>
    <w:qFormat/>
    <w:uiPriority w:val="0"/>
    <w:rPr>
      <w:rFonts w:eastAsia="仿宋"/>
      <w:b/>
      <w:kern w:val="2"/>
      <w:sz w:val="30"/>
      <w:szCs w:val="22"/>
    </w:rPr>
  </w:style>
  <w:style w:type="paragraph" w:customStyle="1" w:styleId="89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autoRedefine/>
    <w:qFormat/>
    <w:uiPriority w:val="0"/>
    <w:pPr>
      <w:adjustRightInd/>
      <w:ind w:firstLine="200" w:firstLineChars="200"/>
    </w:pPr>
    <w:rPr>
      <w:rFonts w:ascii="Tahoma" w:hAnsi="Tahoma"/>
      <w:sz w:val="24"/>
      <w:szCs w:val="20"/>
    </w:rPr>
  </w:style>
  <w:style w:type="paragraph" w:customStyle="1" w:styleId="893">
    <w:name w:val="GP正文(首行缩进)"/>
    <w:basedOn w:val="1"/>
    <w:link w:val="894"/>
    <w:autoRedefine/>
    <w:qFormat/>
    <w:uiPriority w:val="0"/>
    <w:pPr>
      <w:adjustRightInd/>
      <w:spacing w:line="360" w:lineRule="auto"/>
      <w:ind w:firstLine="200" w:firstLineChars="200"/>
    </w:pPr>
    <w:rPr>
      <w:rFonts w:eastAsia="仿宋_GB2312"/>
      <w:sz w:val="28"/>
      <w:szCs w:val="21"/>
    </w:rPr>
  </w:style>
  <w:style w:type="character" w:customStyle="1" w:styleId="894">
    <w:name w:val="GP正文(首行缩进) Char Char"/>
    <w:link w:val="893"/>
    <w:autoRedefine/>
    <w:qFormat/>
    <w:uiPriority w:val="0"/>
    <w:rPr>
      <w:rFonts w:eastAsia="仿宋_GB2312"/>
      <w:kern w:val="2"/>
      <w:sz w:val="28"/>
      <w:szCs w:val="21"/>
    </w:rPr>
  </w:style>
  <w:style w:type="paragraph" w:customStyle="1" w:styleId="895">
    <w:name w:val="MM Empty"/>
    <w:basedOn w:val="1"/>
    <w:autoRedefine/>
    <w:qFormat/>
    <w:uiPriority w:val="0"/>
    <w:pPr>
      <w:adjustRightInd/>
    </w:pPr>
  </w:style>
  <w:style w:type="paragraph" w:customStyle="1" w:styleId="896">
    <w:name w:val="Char24"/>
    <w:basedOn w:val="1"/>
    <w:autoRedefine/>
    <w:qFormat/>
    <w:uiPriority w:val="0"/>
    <w:rPr>
      <w:rFonts w:ascii="仿宋_GB2312" w:eastAsia="仿宋_GB2312"/>
      <w:b/>
      <w:sz w:val="32"/>
      <w:szCs w:val="32"/>
    </w:rPr>
  </w:style>
  <w:style w:type="paragraph" w:customStyle="1" w:styleId="897">
    <w:name w:val="正文箭头"/>
    <w:basedOn w:val="546"/>
    <w:autoRedefine/>
    <w:qFormat/>
    <w:uiPriority w:val="0"/>
  </w:style>
  <w:style w:type="paragraph" w:customStyle="1" w:styleId="898">
    <w:name w:val="U_编号2"/>
    <w:basedOn w:val="1"/>
    <w:autoRedefine/>
    <w:qFormat/>
    <w:uiPriority w:val="0"/>
    <w:pPr>
      <w:tabs>
        <w:tab w:val="left" w:pos="785"/>
      </w:tabs>
      <w:adjustRightInd/>
      <w:spacing w:beforeLines="10" w:afterLines="10" w:line="300" w:lineRule="auto"/>
    </w:pPr>
    <w:rPr>
      <w:sz w:val="24"/>
    </w:rPr>
  </w:style>
  <w:style w:type="paragraph" w:customStyle="1" w:styleId="89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0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1">
    <w:name w:val="标书标题3"/>
    <w:basedOn w:val="4"/>
    <w:link w:val="902"/>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character" w:customStyle="1" w:styleId="902">
    <w:name w:val="标书标题3 Char"/>
    <w:basedOn w:val="89"/>
    <w:link w:val="901"/>
    <w:autoRedefine/>
    <w:qFormat/>
    <w:uiPriority w:val="0"/>
    <w:rPr>
      <w:rFonts w:ascii="Arial Narrow" w:hAnsi="Arial Narrow" w:eastAsia="仿宋_GB2312"/>
      <w:color w:val="000000"/>
      <w:kern w:val="2"/>
      <w:sz w:val="28"/>
      <w:szCs w:val="32"/>
    </w:rPr>
  </w:style>
  <w:style w:type="paragraph" w:customStyle="1" w:styleId="903">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4">
    <w:name w:val="_Style 1"/>
    <w:basedOn w:val="1"/>
    <w:autoRedefine/>
    <w:qFormat/>
    <w:uiPriority w:val="34"/>
    <w:pPr>
      <w:adjustRightInd/>
      <w:ind w:firstLine="420" w:firstLineChars="200"/>
    </w:pPr>
    <w:rPr>
      <w:rFonts w:eastAsia="仿宋_GB2312"/>
      <w:sz w:val="28"/>
    </w:rPr>
  </w:style>
  <w:style w:type="paragraph" w:customStyle="1" w:styleId="905">
    <w:name w:val="表格 内容"/>
    <w:basedOn w:val="739"/>
    <w:autoRedefine/>
    <w:qFormat/>
    <w:uiPriority w:val="0"/>
    <w:rPr>
      <w:b w:val="0"/>
      <w:sz w:val="20"/>
    </w:rPr>
  </w:style>
  <w:style w:type="paragraph" w:customStyle="1" w:styleId="90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7">
    <w:name w:val="标准正文"/>
    <w:basedOn w:val="1"/>
    <w:link w:val="908"/>
    <w:autoRedefine/>
    <w:qFormat/>
    <w:uiPriority w:val="0"/>
    <w:pPr>
      <w:tabs>
        <w:tab w:val="left" w:pos="780"/>
      </w:tabs>
      <w:adjustRightInd/>
      <w:spacing w:line="360" w:lineRule="auto"/>
      <w:ind w:left="200" w:leftChars="200" w:firstLine="200" w:firstLineChars="200"/>
    </w:pPr>
    <w:rPr>
      <w:sz w:val="24"/>
    </w:rPr>
  </w:style>
  <w:style w:type="character" w:customStyle="1" w:styleId="908">
    <w:name w:val="标准正文 Char"/>
    <w:link w:val="907"/>
    <w:autoRedefine/>
    <w:qFormat/>
    <w:uiPriority w:val="0"/>
    <w:rPr>
      <w:kern w:val="2"/>
      <w:sz w:val="24"/>
      <w:szCs w:val="24"/>
    </w:rPr>
  </w:style>
  <w:style w:type="paragraph" w:customStyle="1" w:styleId="909">
    <w:name w:val="数字标题5"/>
    <w:basedOn w:val="7"/>
    <w:next w:val="1"/>
    <w:autoRedefine/>
    <w:qFormat/>
    <w:uiPriority w:val="0"/>
    <w:pPr>
      <w:tabs>
        <w:tab w:val="left" w:pos="1080"/>
      </w:tabs>
      <w:ind w:left="1080" w:hanging="1080"/>
    </w:pPr>
  </w:style>
  <w:style w:type="paragraph" w:customStyle="1" w:styleId="910">
    <w:name w:val="数字标题1"/>
    <w:basedOn w:val="2"/>
    <w:next w:val="1"/>
    <w:autoRedefine/>
    <w:qFormat/>
    <w:uiPriority w:val="0"/>
    <w:pPr>
      <w:tabs>
        <w:tab w:val="left" w:pos="480"/>
      </w:tabs>
      <w:ind w:left="480" w:hanging="480"/>
    </w:pPr>
  </w:style>
  <w:style w:type="paragraph" w:customStyle="1" w:styleId="91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1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7">
    <w:name w:val="0"/>
    <w:basedOn w:val="1"/>
    <w:autoRedefine/>
    <w:qFormat/>
    <w:uiPriority w:val="0"/>
    <w:pPr>
      <w:widowControl/>
    </w:pPr>
    <w:rPr>
      <w:kern w:val="0"/>
      <w:sz w:val="24"/>
      <w:szCs w:val="20"/>
    </w:rPr>
  </w:style>
  <w:style w:type="paragraph" w:customStyle="1" w:styleId="918">
    <w:name w:val="Char Char113"/>
    <w:basedOn w:val="1"/>
    <w:autoRedefine/>
    <w:qFormat/>
    <w:uiPriority w:val="0"/>
    <w:pPr>
      <w:widowControl/>
      <w:spacing w:after="160" w:line="240" w:lineRule="exact"/>
      <w:jc w:val="left"/>
    </w:pPr>
    <w:rPr>
      <w:rFonts w:eastAsia="仿宋_GB2312"/>
      <w:sz w:val="28"/>
    </w:rPr>
  </w:style>
  <w:style w:type="paragraph" w:customStyle="1" w:styleId="91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20">
    <w:name w:val="_Style 8"/>
    <w:basedOn w:val="1"/>
    <w:autoRedefine/>
    <w:qFormat/>
    <w:uiPriority w:val="34"/>
    <w:pPr>
      <w:adjustRightInd/>
      <w:ind w:firstLine="420" w:firstLineChars="200"/>
    </w:pPr>
    <w:rPr>
      <w:rFonts w:eastAsia="仿宋_GB2312"/>
      <w:sz w:val="28"/>
    </w:rPr>
  </w:style>
  <w:style w:type="paragraph" w:customStyle="1" w:styleId="92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2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2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6">
    <w:name w:val="Char Char112"/>
    <w:basedOn w:val="1"/>
    <w:autoRedefine/>
    <w:qFormat/>
    <w:uiPriority w:val="6"/>
    <w:pPr>
      <w:widowControl/>
      <w:spacing w:after="160" w:line="240" w:lineRule="exact"/>
      <w:jc w:val="left"/>
    </w:pPr>
    <w:rPr>
      <w:rFonts w:eastAsia="仿宋_GB2312"/>
      <w:sz w:val="28"/>
    </w:rPr>
  </w:style>
  <w:style w:type="paragraph" w:customStyle="1" w:styleId="927">
    <w:name w:val="正文 图"/>
    <w:basedOn w:val="449"/>
    <w:autoRedefine/>
    <w:qFormat/>
    <w:uiPriority w:val="0"/>
    <w:pPr>
      <w:adjustRightInd/>
      <w:spacing w:before="0"/>
      <w:ind w:firstLine="0"/>
      <w:jc w:val="center"/>
    </w:pPr>
    <w:rPr>
      <w:rFonts w:ascii="微软雅黑" w:hAnsi="微软雅黑"/>
    </w:rPr>
  </w:style>
  <w:style w:type="paragraph" w:customStyle="1" w:styleId="92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30">
    <w:name w:val="Thf"/>
    <w:basedOn w:val="570"/>
    <w:autoRedefine/>
    <w:qFormat/>
    <w:uiPriority w:val="0"/>
    <w:pPr>
      <w:ind w:left="0"/>
    </w:pPr>
  </w:style>
  <w:style w:type="paragraph" w:customStyle="1" w:styleId="93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3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33">
    <w:name w:val="注释"/>
    <w:basedOn w:val="1"/>
    <w:autoRedefine/>
    <w:qFormat/>
    <w:uiPriority w:val="0"/>
    <w:pPr>
      <w:adjustRightInd/>
      <w:spacing w:line="360" w:lineRule="auto"/>
      <w:ind w:firstLine="480"/>
    </w:pPr>
    <w:rPr>
      <w:sz w:val="24"/>
    </w:rPr>
  </w:style>
  <w:style w:type="table" w:customStyle="1" w:styleId="934">
    <w:name w:val="网格型2"/>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1"/>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6"/>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网格型3"/>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网格型4"/>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网格型5"/>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40">
    <w:name w:val="列出段落111"/>
    <w:basedOn w:val="1"/>
    <w:autoRedefine/>
    <w:qFormat/>
    <w:uiPriority w:val="34"/>
    <w:pPr>
      <w:ind w:firstLine="420" w:firstLineChars="200"/>
    </w:pPr>
  </w:style>
  <w:style w:type="character" w:customStyle="1" w:styleId="94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autoRedefine/>
    <w:qFormat/>
    <w:uiPriority w:val="0"/>
    <w:rPr>
      <w:rFonts w:ascii="宋体" w:eastAsia="宋体"/>
      <w:snapToGrid w:val="0"/>
      <w:color w:val="000000"/>
      <w:kern w:val="28"/>
      <w:sz w:val="28"/>
      <w:lang w:val="en-US" w:eastAsia="zh-CN" w:bidi="ar-SA"/>
    </w:rPr>
  </w:style>
  <w:style w:type="character" w:customStyle="1" w:styleId="943">
    <w:name w:val="页脚 字符1"/>
    <w:autoRedefine/>
    <w:qFormat/>
    <w:uiPriority w:val="99"/>
    <w:rPr>
      <w:kern w:val="2"/>
      <w:sz w:val="18"/>
      <w:szCs w:val="18"/>
    </w:rPr>
  </w:style>
  <w:style w:type="character" w:customStyle="1" w:styleId="944">
    <w:name w:val="页眉 字符1"/>
    <w:autoRedefine/>
    <w:qFormat/>
    <w:uiPriority w:val="99"/>
    <w:rPr>
      <w:kern w:val="2"/>
      <w:sz w:val="18"/>
      <w:szCs w:val="18"/>
    </w:rPr>
  </w:style>
  <w:style w:type="character" w:customStyle="1" w:styleId="945">
    <w:name w:val="标准文本 Char Char"/>
    <w:link w:val="946"/>
    <w:autoRedefine/>
    <w:qFormat/>
    <w:uiPriority w:val="0"/>
    <w:rPr>
      <w:rFonts w:cs="宋体"/>
      <w:kern w:val="2"/>
      <w:sz w:val="24"/>
    </w:rPr>
  </w:style>
  <w:style w:type="paragraph" w:customStyle="1" w:styleId="946">
    <w:name w:val="标准文本"/>
    <w:basedOn w:val="1"/>
    <w:link w:val="945"/>
    <w:autoRedefine/>
    <w:qFormat/>
    <w:uiPriority w:val="0"/>
    <w:pPr>
      <w:adjustRightInd/>
      <w:spacing w:line="360" w:lineRule="auto"/>
      <w:ind w:firstLine="480" w:firstLineChars="200"/>
    </w:pPr>
    <w:rPr>
      <w:rFonts w:cs="宋体"/>
      <w:sz w:val="24"/>
      <w:szCs w:val="20"/>
    </w:rPr>
  </w:style>
  <w:style w:type="character" w:customStyle="1" w:styleId="947">
    <w:name w:val="Char Char213"/>
    <w:autoRedefine/>
    <w:qFormat/>
    <w:uiPriority w:val="0"/>
    <w:rPr>
      <w:rFonts w:eastAsia="Century Gothic"/>
      <w:b/>
      <w:bCs/>
      <w:kern w:val="44"/>
      <w:sz w:val="32"/>
      <w:szCs w:val="44"/>
      <w:lang w:val="en-US" w:eastAsia="zh-CN" w:bidi="ar-SA"/>
    </w:rPr>
  </w:style>
  <w:style w:type="character" w:customStyle="1" w:styleId="948">
    <w:name w:val="apple-style-span"/>
    <w:autoRedefine/>
    <w:qFormat/>
    <w:uiPriority w:val="0"/>
    <w:rPr>
      <w:rFonts w:ascii="Arial" w:hAnsi="Arial" w:eastAsia="黑体" w:cs="Arial"/>
      <w:snapToGrid w:val="0"/>
      <w:kern w:val="0"/>
      <w:szCs w:val="21"/>
    </w:rPr>
  </w:style>
  <w:style w:type="character" w:customStyle="1" w:styleId="949">
    <w:name w:val="15"/>
    <w:autoRedefine/>
    <w:qFormat/>
    <w:uiPriority w:val="0"/>
    <w:rPr>
      <w:rFonts w:hint="default" w:ascii="Calibri" w:hAnsi="Calibri"/>
      <w:color w:val="0000FF"/>
      <w:u w:val="single"/>
    </w:rPr>
  </w:style>
  <w:style w:type="character" w:customStyle="1" w:styleId="950">
    <w:name w:val="16"/>
    <w:autoRedefine/>
    <w:qFormat/>
    <w:uiPriority w:val="0"/>
    <w:rPr>
      <w:rFonts w:hint="eastAsia" w:ascii="宋体" w:hAnsi="宋体" w:eastAsia="宋体"/>
      <w:color w:val="000000"/>
      <w:sz w:val="20"/>
      <w:szCs w:val="20"/>
    </w:rPr>
  </w:style>
  <w:style w:type="character" w:customStyle="1" w:styleId="951">
    <w:name w:val="edui-unclickable"/>
    <w:autoRedefine/>
    <w:qFormat/>
    <w:uiPriority w:val="0"/>
    <w:rPr>
      <w:color w:val="808080"/>
    </w:rPr>
  </w:style>
  <w:style w:type="character" w:customStyle="1" w:styleId="952">
    <w:name w:val="tpc_content1"/>
    <w:autoRedefine/>
    <w:qFormat/>
    <w:uiPriority w:val="0"/>
    <w:rPr>
      <w:sz w:val="20"/>
      <w:szCs w:val="20"/>
    </w:rPr>
  </w:style>
  <w:style w:type="character" w:customStyle="1" w:styleId="953">
    <w:name w:val="正文文本缩进 字符"/>
    <w:autoRedefine/>
    <w:qFormat/>
    <w:uiPriority w:val="99"/>
    <w:rPr>
      <w:rFonts w:ascii="Century Gothic" w:hAnsi="Century Gothic" w:eastAsia="Century Gothic"/>
      <w:kern w:val="2"/>
      <w:sz w:val="24"/>
      <w:lang w:val="en-US" w:eastAsia="zh-CN" w:bidi="ar-SA"/>
    </w:rPr>
  </w:style>
  <w:style w:type="character" w:customStyle="1" w:styleId="954">
    <w:name w:val="正文文本 2 字符"/>
    <w:autoRedefine/>
    <w:qFormat/>
    <w:uiPriority w:val="0"/>
    <w:rPr>
      <w:rFonts w:ascii="Arial" w:hAnsi="Arial" w:eastAsia="宋体"/>
      <w:kern w:val="2"/>
      <w:sz w:val="24"/>
      <w:szCs w:val="24"/>
      <w:lang w:val="en-US" w:eastAsia="zh-CN" w:bidi="ar-SA"/>
    </w:rPr>
  </w:style>
  <w:style w:type="character" w:customStyle="1" w:styleId="955">
    <w:name w:val="edui-clickable2"/>
    <w:autoRedefine/>
    <w:qFormat/>
    <w:uiPriority w:val="0"/>
    <w:rPr>
      <w:color w:val="0000FF"/>
      <w:u w:val="single"/>
    </w:rPr>
  </w:style>
  <w:style w:type="character" w:customStyle="1" w:styleId="956">
    <w:name w:val="style1"/>
    <w:autoRedefine/>
    <w:qFormat/>
    <w:uiPriority w:val="0"/>
    <w:rPr>
      <w:rFonts w:ascii="Arial" w:hAnsi="Arial" w:eastAsia="黑体" w:cs="Arial"/>
      <w:snapToGrid w:val="0"/>
      <w:kern w:val="0"/>
      <w:szCs w:val="21"/>
    </w:rPr>
  </w:style>
  <w:style w:type="character" w:customStyle="1" w:styleId="957">
    <w:name w:val="zbggtop11 style5"/>
    <w:autoRedefine/>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9">
    <w:name w:val="bulletintext1"/>
    <w:autoRedefine/>
    <w:qFormat/>
    <w:uiPriority w:val="0"/>
    <w:rPr>
      <w:color w:val="000000"/>
      <w:sz w:val="18"/>
    </w:rPr>
  </w:style>
  <w:style w:type="paragraph" w:customStyle="1" w:styleId="960">
    <w:name w:val="_Style 947"/>
    <w:basedOn w:val="1"/>
    <w:next w:val="284"/>
    <w:autoRedefine/>
    <w:qFormat/>
    <w:uiPriority w:val="34"/>
    <w:pPr>
      <w:adjustRightInd/>
      <w:ind w:firstLine="420" w:firstLineChars="200"/>
    </w:pPr>
  </w:style>
  <w:style w:type="paragraph" w:customStyle="1" w:styleId="96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6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6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8">
    <w:name w:val="Table Paragraph"/>
    <w:basedOn w:val="1"/>
    <w:autoRedefine/>
    <w:qFormat/>
    <w:uiPriority w:val="0"/>
    <w:pPr>
      <w:adjustRightInd/>
      <w:jc w:val="left"/>
    </w:pPr>
    <w:rPr>
      <w:rFonts w:ascii="Calibri" w:hAnsi="Calibri"/>
      <w:kern w:val="0"/>
      <w:sz w:val="22"/>
      <w:szCs w:val="22"/>
      <w:lang w:eastAsia="en-US"/>
    </w:rPr>
  </w:style>
  <w:style w:type="paragraph" w:customStyle="1" w:styleId="96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71">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2">
    <w:name w:val="ksfind_class_select1"/>
    <w:basedOn w:val="75"/>
    <w:autoRedefine/>
    <w:qFormat/>
    <w:uiPriority w:val="0"/>
    <w:rPr>
      <w:color w:val="000000"/>
      <w:shd w:val="clear" w:color="auto" w:fill="EFD200"/>
    </w:rPr>
  </w:style>
  <w:style w:type="character" w:customStyle="1" w:styleId="973">
    <w:name w:val="font71"/>
    <w:autoRedefine/>
    <w:qFormat/>
    <w:uiPriority w:val="0"/>
    <w:rPr>
      <w:rFonts w:hint="eastAsia" w:ascii="宋体" w:hAnsi="宋体" w:eastAsia="宋体" w:cs="宋体"/>
      <w:color w:val="000000"/>
      <w:sz w:val="22"/>
      <w:szCs w:val="22"/>
      <w:u w:val="none"/>
    </w:rPr>
  </w:style>
  <w:style w:type="character" w:customStyle="1" w:styleId="974">
    <w:name w:val="font91"/>
    <w:autoRedefine/>
    <w:qFormat/>
    <w:uiPriority w:val="0"/>
    <w:rPr>
      <w:rFonts w:hint="eastAsia" w:ascii="仿宋" w:hAnsi="仿宋" w:eastAsia="仿宋" w:cs="仿宋"/>
      <w:color w:val="000000"/>
      <w:sz w:val="22"/>
      <w:szCs w:val="22"/>
      <w:u w:val="none"/>
    </w:rPr>
  </w:style>
  <w:style w:type="paragraph" w:customStyle="1" w:styleId="975">
    <w:name w:val="表格正文"/>
    <w:basedOn w:val="1"/>
    <w:autoRedefine/>
    <w:qFormat/>
    <w:uiPriority w:val="0"/>
    <w:pPr>
      <w:widowControl/>
      <w:jc w:val="center"/>
    </w:pPr>
    <w:rPr>
      <w:rFonts w:hint="eastAsia" w:ascii="宋体" w:hAnsi="宋体"/>
      <w:color w:val="000000"/>
      <w:kern w:val="0"/>
      <w:szCs w:val="21"/>
    </w:rPr>
  </w:style>
  <w:style w:type="paragraph" w:customStyle="1" w:styleId="976">
    <w:name w:val="List Paragraph11"/>
    <w:basedOn w:val="1"/>
    <w:autoRedefine/>
    <w:qFormat/>
    <w:uiPriority w:val="0"/>
    <w:pPr>
      <w:adjustRightInd/>
      <w:spacing w:line="360" w:lineRule="auto"/>
      <w:ind w:firstLine="420" w:firstLineChars="200"/>
    </w:pPr>
    <w:rPr>
      <w:rFonts w:ascii="Calibri" w:hAnsi="Calibri"/>
      <w:sz w:val="24"/>
      <w:szCs w:val="22"/>
    </w:rPr>
  </w:style>
  <w:style w:type="character" w:customStyle="1" w:styleId="977">
    <w:name w:val="DH 正文 Char"/>
    <w:link w:val="978"/>
    <w:autoRedefine/>
    <w:qFormat/>
    <w:uiPriority w:val="99"/>
    <w:rPr>
      <w:rFonts w:ascii="宋体" w:cs="宋体"/>
      <w:sz w:val="24"/>
      <w:szCs w:val="24"/>
    </w:rPr>
  </w:style>
  <w:style w:type="paragraph" w:customStyle="1" w:styleId="978">
    <w:name w:val="DH 正文"/>
    <w:basedOn w:val="1"/>
    <w:link w:val="977"/>
    <w:autoRedefine/>
    <w:qFormat/>
    <w:uiPriority w:val="99"/>
    <w:pPr>
      <w:adjustRightInd/>
      <w:spacing w:line="360" w:lineRule="auto"/>
      <w:ind w:firstLine="200" w:firstLineChars="200"/>
    </w:pPr>
    <w:rPr>
      <w:rFonts w:ascii="宋体" w:cs="宋体"/>
      <w:kern w:val="0"/>
      <w:sz w:val="24"/>
    </w:rPr>
  </w:style>
  <w:style w:type="paragraph" w:customStyle="1" w:styleId="979">
    <w:name w:val="DH 图片"/>
    <w:basedOn w:val="1"/>
    <w:next w:val="1"/>
    <w:link w:val="980"/>
    <w:autoRedefine/>
    <w:qFormat/>
    <w:uiPriority w:val="0"/>
    <w:pPr>
      <w:adjustRightInd/>
      <w:spacing w:line="360" w:lineRule="auto"/>
      <w:jc w:val="center"/>
    </w:pPr>
    <w:rPr>
      <w:rFonts w:cs="宋体"/>
      <w:b/>
      <w:kern w:val="44"/>
      <w:sz w:val="44"/>
      <w:szCs w:val="44"/>
    </w:rPr>
  </w:style>
  <w:style w:type="character" w:customStyle="1" w:styleId="980">
    <w:name w:val="DH 图片 字符"/>
    <w:basedOn w:val="75"/>
    <w:link w:val="979"/>
    <w:autoRedefine/>
    <w:qFormat/>
    <w:uiPriority w:val="0"/>
    <w:rPr>
      <w:rFonts w:cs="宋体"/>
      <w:b/>
      <w:kern w:val="44"/>
      <w:sz w:val="44"/>
      <w:szCs w:val="44"/>
    </w:rPr>
  </w:style>
  <w:style w:type="character" w:customStyle="1" w:styleId="981">
    <w:name w:val="正文文本缩进 字符1"/>
    <w:basedOn w:val="75"/>
    <w:autoRedefine/>
    <w:qFormat/>
    <w:uiPriority w:val="0"/>
    <w:rPr>
      <w:rFonts w:ascii="Calibri" w:hAnsi="Calibri" w:eastAsia="宋体" w:cs="宋体"/>
      <w:kern w:val="2"/>
      <w:sz w:val="21"/>
      <w:szCs w:val="24"/>
    </w:rPr>
  </w:style>
  <w:style w:type="paragraph" w:customStyle="1" w:styleId="982">
    <w:name w:val="样式 标题 7 +"/>
    <w:basedOn w:val="9"/>
    <w:autoRedefine/>
    <w:qFormat/>
    <w:uiPriority w:val="0"/>
    <w:pPr>
      <w:tabs>
        <w:tab w:val="clear" w:pos="1296"/>
      </w:tabs>
      <w:adjustRightInd/>
      <w:spacing w:before="120" w:line="360" w:lineRule="auto"/>
      <w:ind w:left="0" w:firstLine="0"/>
      <w:jc w:val="center"/>
    </w:pPr>
    <w:rPr>
      <w:rFonts w:ascii="Arial" w:hAnsi="Arial" w:cs="宋体"/>
      <w:lang w:eastAsia="en-US"/>
    </w:rPr>
  </w:style>
  <w:style w:type="paragraph" w:customStyle="1" w:styleId="983">
    <w:name w:val="表格表头"/>
    <w:basedOn w:val="1"/>
    <w:autoRedefine/>
    <w:qFormat/>
    <w:uiPriority w:val="0"/>
    <w:pPr>
      <w:adjustRightInd/>
      <w:spacing w:line="360" w:lineRule="auto"/>
      <w:jc w:val="center"/>
      <w:outlineLvl w:val="0"/>
    </w:pPr>
    <w:rPr>
      <w:rFonts w:ascii="宋体" w:hAnsi="宋体" w:eastAsia="黑体" w:cs="宋体"/>
      <w:sz w:val="24"/>
      <w:szCs w:val="21"/>
    </w:rPr>
  </w:style>
  <w:style w:type="paragraph" w:customStyle="1" w:styleId="984">
    <w:name w:val="CM51"/>
    <w:basedOn w:val="261"/>
    <w:next w:val="261"/>
    <w:autoRedefine/>
    <w:qFormat/>
    <w:uiPriority w:val="0"/>
    <w:pPr>
      <w:spacing w:after="103"/>
    </w:pPr>
    <w:rPr>
      <w:rFonts w:ascii="黑体" w:hAnsi="Calibri" w:eastAsia="黑体" w:cs="Times New Roman"/>
      <w:color w:val="auto"/>
      <w:kern w:val="2"/>
    </w:rPr>
  </w:style>
  <w:style w:type="paragraph" w:customStyle="1" w:styleId="985">
    <w:name w:val="标题6"/>
    <w:basedOn w:val="8"/>
    <w:next w:val="1"/>
    <w:link w:val="986"/>
    <w:autoRedefine/>
    <w:qFormat/>
    <w:uiPriority w:val="0"/>
    <w:pPr>
      <w:tabs>
        <w:tab w:val="clear" w:pos="1152"/>
      </w:tabs>
      <w:adjustRightInd/>
    </w:pPr>
    <w:rPr>
      <w:rFonts w:cs="宋体"/>
      <w:szCs w:val="20"/>
    </w:rPr>
  </w:style>
  <w:style w:type="character" w:customStyle="1" w:styleId="986">
    <w:name w:val="标题6 Char"/>
    <w:link w:val="985"/>
    <w:autoRedefine/>
    <w:qFormat/>
    <w:uiPriority w:val="0"/>
    <w:rPr>
      <w:rFonts w:ascii="Arial" w:hAnsi="Arial" w:eastAsia="黑体" w:cs="宋体"/>
      <w:b/>
      <w:bCs/>
      <w:kern w:val="2"/>
      <w:sz w:val="24"/>
    </w:rPr>
  </w:style>
  <w:style w:type="paragraph" w:customStyle="1" w:styleId="987">
    <w:name w:val="标题7"/>
    <w:basedOn w:val="9"/>
    <w:next w:val="1"/>
    <w:autoRedefine/>
    <w:qFormat/>
    <w:uiPriority w:val="0"/>
    <w:pPr>
      <w:numPr>
        <w:ilvl w:val="6"/>
        <w:numId w:val="1"/>
      </w:numPr>
      <w:tabs>
        <w:tab w:val="clear" w:pos="1296"/>
      </w:tabs>
      <w:adjustRightInd/>
      <w:spacing w:beforeLines="50" w:afterLines="50" w:line="360" w:lineRule="auto"/>
      <w:ind w:left="0" w:firstLine="288"/>
      <w:jc w:val="left"/>
    </w:pPr>
    <w:rPr>
      <w:rFonts w:ascii="Arial" w:hAnsi="Arial" w:eastAsia="黑体" w:cs="宋体"/>
      <w:szCs w:val="20"/>
    </w:rPr>
  </w:style>
  <w:style w:type="paragraph" w:customStyle="1" w:styleId="988">
    <w:name w:val="标题8"/>
    <w:basedOn w:val="10"/>
    <w:next w:val="1"/>
    <w:autoRedefine/>
    <w:qFormat/>
    <w:uiPriority w:val="0"/>
    <w:pPr>
      <w:numPr>
        <w:ilvl w:val="7"/>
        <w:numId w:val="2"/>
      </w:numPr>
      <w:tabs>
        <w:tab w:val="clear" w:pos="1440"/>
      </w:tabs>
      <w:adjustRightInd/>
      <w:spacing w:beforeLines="50" w:afterLines="50" w:line="360" w:lineRule="auto"/>
      <w:ind w:left="0" w:firstLine="288"/>
      <w:jc w:val="left"/>
    </w:pPr>
    <w:rPr>
      <w:sz w:val="21"/>
      <w:szCs w:val="20"/>
    </w:rPr>
  </w:style>
  <w:style w:type="paragraph" w:customStyle="1" w:styleId="989">
    <w:name w:val="标题9"/>
    <w:basedOn w:val="11"/>
    <w:next w:val="1"/>
    <w:autoRedefine/>
    <w:qFormat/>
    <w:uiPriority w:val="0"/>
    <w:pPr>
      <w:tabs>
        <w:tab w:val="clear" w:pos="1584"/>
      </w:tabs>
      <w:adjustRightInd/>
    </w:pPr>
    <w:rPr>
      <w:rFonts w:ascii="Cambria" w:hAnsi="Cambria" w:eastAsia="宋体"/>
      <w:lang w:eastAsia="en-US"/>
    </w:rPr>
  </w:style>
  <w:style w:type="paragraph" w:customStyle="1" w:styleId="990">
    <w:name w:val="正文黑体"/>
    <w:basedOn w:val="883"/>
    <w:autoRedefine/>
    <w:qFormat/>
    <w:uiPriority w:val="0"/>
    <w:pPr>
      <w:ind w:firstLine="480"/>
    </w:pPr>
    <w:rPr>
      <w:rFonts w:ascii="黑体" w:hAnsi="黑体" w:eastAsia="黑体"/>
    </w:rPr>
  </w:style>
  <w:style w:type="paragraph" w:customStyle="1" w:styleId="991">
    <w:name w:val="样式 标题6 + 左"/>
    <w:basedOn w:val="985"/>
    <w:autoRedefine/>
    <w:qFormat/>
    <w:uiPriority w:val="0"/>
    <w:pPr>
      <w:spacing w:line="319" w:lineRule="auto"/>
      <w:jc w:val="left"/>
    </w:pPr>
  </w:style>
  <w:style w:type="paragraph" w:customStyle="1" w:styleId="992">
    <w:name w:val="样式 标题 8 + 左"/>
    <w:basedOn w:val="10"/>
    <w:autoRedefine/>
    <w:qFormat/>
    <w:uiPriority w:val="0"/>
    <w:pPr>
      <w:tabs>
        <w:tab w:val="clear" w:pos="1440"/>
      </w:tabs>
      <w:adjustRightInd/>
      <w:spacing w:line="319" w:lineRule="auto"/>
      <w:ind w:left="0" w:firstLine="0"/>
      <w:jc w:val="left"/>
    </w:pPr>
    <w:rPr>
      <w:rFonts w:ascii="Cambria" w:hAnsi="Cambria" w:eastAsia="宋体" w:cs="宋体"/>
      <w:szCs w:val="20"/>
      <w:lang w:eastAsia="en-US"/>
    </w:rPr>
  </w:style>
  <w:style w:type="paragraph" w:customStyle="1" w:styleId="993">
    <w:name w:val="样式 标题8 + 段前: 0.5 行 段后: 0.5 行"/>
    <w:basedOn w:val="988"/>
    <w:next w:val="1"/>
    <w:autoRedefine/>
    <w:qFormat/>
    <w:uiPriority w:val="0"/>
    <w:pPr>
      <w:ind w:firstLine="0"/>
    </w:pPr>
    <w:rPr>
      <w:rFonts w:cs="宋体"/>
    </w:rPr>
  </w:style>
  <w:style w:type="paragraph" w:customStyle="1" w:styleId="994">
    <w:name w:val="样式 标题 8 +"/>
    <w:basedOn w:val="10"/>
    <w:autoRedefine/>
    <w:qFormat/>
    <w:uiPriority w:val="0"/>
    <w:pPr>
      <w:tabs>
        <w:tab w:val="clear" w:pos="1440"/>
      </w:tabs>
      <w:adjustRightInd/>
      <w:spacing w:line="319" w:lineRule="auto"/>
      <w:ind w:left="0" w:firstLine="0"/>
      <w:jc w:val="left"/>
    </w:pPr>
    <w:rPr>
      <w:rFonts w:ascii="Cambria" w:hAnsi="Cambria" w:eastAsia="宋体"/>
      <w:lang w:eastAsia="en-US"/>
    </w:rPr>
  </w:style>
  <w:style w:type="paragraph" w:customStyle="1" w:styleId="995">
    <w:name w:val="样式 标题 9 +"/>
    <w:basedOn w:val="989"/>
    <w:autoRedefine/>
    <w:qFormat/>
    <w:uiPriority w:val="0"/>
    <w:pPr/>
  </w:style>
  <w:style w:type="character" w:customStyle="1" w:styleId="996">
    <w:name w:val="内容文本 Char"/>
    <w:link w:val="997"/>
    <w:autoRedefine/>
    <w:qFormat/>
    <w:uiPriority w:val="0"/>
    <w:rPr>
      <w:rFonts w:ascii="宋体" w:hAnsi="宋体"/>
      <w:sz w:val="24"/>
      <w:szCs w:val="24"/>
      <w:lang w:val="zh-CN" w:eastAsia="en-US" w:bidi="en-US"/>
    </w:rPr>
  </w:style>
  <w:style w:type="paragraph" w:customStyle="1" w:styleId="997">
    <w:name w:val="内容文本"/>
    <w:basedOn w:val="284"/>
    <w:link w:val="996"/>
    <w:autoRedefine/>
    <w:qFormat/>
    <w:uiPriority w:val="0"/>
    <w:pPr>
      <w:adjustRightInd/>
      <w:contextualSpacing/>
    </w:pPr>
    <w:rPr>
      <w:rFonts w:ascii="宋体" w:hAnsi="宋体" w:eastAsia="宋体" w:cs="Times New Roman"/>
      <w:kern w:val="0"/>
      <w:lang w:val="zh-CN" w:eastAsia="en-US" w:bidi="en-US"/>
    </w:rPr>
  </w:style>
  <w:style w:type="paragraph" w:customStyle="1" w:styleId="998">
    <w:name w:val="标题5-2"/>
    <w:basedOn w:val="1"/>
    <w:next w:val="907"/>
    <w:link w:val="999"/>
    <w:autoRedefine/>
    <w:qFormat/>
    <w:uiPriority w:val="0"/>
    <w:pPr>
      <w:numPr>
        <w:ilvl w:val="0"/>
        <w:numId w:val="3"/>
      </w:numPr>
      <w:adjustRightInd/>
      <w:spacing w:beforeLines="50" w:afterLines="50" w:line="360" w:lineRule="auto"/>
      <w:ind w:left="0" w:firstLine="0"/>
      <w:outlineLvl w:val="4"/>
    </w:pPr>
    <w:rPr>
      <w:rFonts w:ascii="Calibri" w:hAnsi="Calibri"/>
      <w:sz w:val="24"/>
      <w:lang w:val="zh-CN"/>
    </w:rPr>
  </w:style>
  <w:style w:type="character" w:customStyle="1" w:styleId="999">
    <w:name w:val="标题5-2 Char"/>
    <w:link w:val="998"/>
    <w:autoRedefine/>
    <w:qFormat/>
    <w:uiPriority w:val="0"/>
    <w:rPr>
      <w:rFonts w:ascii="Calibri" w:hAnsi="Calibri"/>
      <w:kern w:val="2"/>
      <w:sz w:val="24"/>
      <w:szCs w:val="24"/>
      <w:lang w:val="zh-CN"/>
    </w:rPr>
  </w:style>
  <w:style w:type="character" w:customStyle="1" w:styleId="1000">
    <w:name w:val="已访问的超链接1"/>
    <w:autoRedefine/>
    <w:qFormat/>
    <w:uiPriority w:val="0"/>
    <w:rPr>
      <w:color w:val="800080"/>
      <w:u w:val="single"/>
    </w:rPr>
  </w:style>
  <w:style w:type="character" w:customStyle="1" w:styleId="1001">
    <w:name w:val="标题 1 Char1"/>
    <w:autoRedefine/>
    <w:qFormat/>
    <w:uiPriority w:val="0"/>
    <w:rPr>
      <w:b/>
      <w:bCs/>
      <w:kern w:val="44"/>
      <w:sz w:val="44"/>
      <w:szCs w:val="44"/>
    </w:rPr>
  </w:style>
  <w:style w:type="paragraph" w:customStyle="1" w:styleId="1002">
    <w:name w:val="样式 正文首行缩进 + 首行缩进:  1 字符"/>
    <w:basedOn w:val="66"/>
    <w:autoRedefine/>
    <w:qFormat/>
    <w:uiPriority w:val="0"/>
    <w:pPr>
      <w:widowControl/>
      <w:autoSpaceDE/>
      <w:autoSpaceDN/>
      <w:adjustRightInd/>
      <w:spacing w:after="40" w:line="240" w:lineRule="auto"/>
      <w:ind w:firstLine="200" w:firstLineChars="200"/>
      <w:jc w:val="left"/>
    </w:pPr>
    <w:rPr>
      <w:rFonts w:ascii="Times New Roman" w:hAnsi="Times New Roman" w:cs="宋体"/>
      <w:sz w:val="21"/>
    </w:rPr>
  </w:style>
  <w:style w:type="paragraph" w:customStyle="1" w:styleId="1003">
    <w:name w:val="段落正文"/>
    <w:autoRedefine/>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1004">
    <w:name w:val="InfoBlue"/>
    <w:basedOn w:val="1"/>
    <w:next w:val="23"/>
    <w:autoRedefine/>
    <w:qFormat/>
    <w:uiPriority w:val="0"/>
    <w:pPr>
      <w:widowControl/>
      <w:adjustRightInd/>
      <w:spacing w:after="120" w:line="240" w:lineRule="atLeast"/>
      <w:ind w:left="720"/>
      <w:jc w:val="left"/>
    </w:pPr>
    <w:rPr>
      <w:i/>
      <w:color w:val="0000FF"/>
      <w:kern w:val="0"/>
      <w:sz w:val="20"/>
      <w:szCs w:val="20"/>
      <w:lang w:eastAsia="en-US"/>
    </w:rPr>
  </w:style>
  <w:style w:type="character" w:customStyle="1" w:styleId="1005">
    <w:name w:val="标题5 Char"/>
    <w:link w:val="1006"/>
    <w:autoRedefine/>
    <w:qFormat/>
    <w:uiPriority w:val="0"/>
    <w:rPr>
      <w:sz w:val="24"/>
      <w:szCs w:val="24"/>
      <w:lang w:val="zh-CN"/>
    </w:rPr>
  </w:style>
  <w:style w:type="paragraph" w:customStyle="1" w:styleId="1006">
    <w:name w:val="标题5"/>
    <w:basedOn w:val="1"/>
    <w:next w:val="907"/>
    <w:link w:val="1005"/>
    <w:autoRedefine/>
    <w:qFormat/>
    <w:uiPriority w:val="0"/>
    <w:pPr>
      <w:adjustRightInd/>
      <w:spacing w:beforeLines="50" w:afterLines="50" w:line="360" w:lineRule="auto"/>
      <w:outlineLvl w:val="4"/>
    </w:pPr>
    <w:rPr>
      <w:kern w:val="0"/>
      <w:sz w:val="24"/>
      <w:lang w:val="zh-CN"/>
    </w:rPr>
  </w:style>
  <w:style w:type="paragraph" w:customStyle="1" w:styleId="1007">
    <w:name w:val="正文缩进4"/>
    <w:basedOn w:val="1"/>
    <w:autoRedefine/>
    <w:qFormat/>
    <w:uiPriority w:val="0"/>
    <w:pPr>
      <w:widowControl/>
      <w:adjustRightInd/>
      <w:ind w:firstLine="420"/>
      <w:jc w:val="left"/>
    </w:pPr>
    <w:rPr>
      <w:szCs w:val="21"/>
    </w:rPr>
  </w:style>
  <w:style w:type="character" w:customStyle="1" w:styleId="1008">
    <w:name w:val="明显强调1"/>
    <w:autoRedefine/>
    <w:qFormat/>
    <w:uiPriority w:val="21"/>
    <w:rPr>
      <w:b/>
      <w:bCs/>
      <w:i/>
      <w:iCs/>
      <w:color w:val="4F81BD"/>
    </w:rPr>
  </w:style>
  <w:style w:type="paragraph" w:customStyle="1" w:styleId="1009">
    <w:name w:val="标题6-1"/>
    <w:basedOn w:val="5"/>
    <w:autoRedefine/>
    <w:qFormat/>
    <w:uiPriority w:val="0"/>
    <w:pPr>
      <w:widowControl w:val="0"/>
      <w:adjustRightInd/>
      <w:snapToGrid/>
      <w:spacing w:beforeLines="50" w:afterLines="50" w:line="360" w:lineRule="auto"/>
      <w:ind w:left="1134" w:hanging="1134"/>
      <w:outlineLvl w:val="3"/>
    </w:pPr>
    <w:rPr>
      <w:rFonts w:ascii="Calibri" w:hAnsi="Calibri"/>
      <w:snapToGrid/>
      <w:color w:val="auto"/>
      <w:kern w:val="2"/>
      <w:sz w:val="24"/>
      <w:szCs w:val="24"/>
      <w:lang w:val="zh-CN"/>
    </w:rPr>
  </w:style>
  <w:style w:type="paragraph" w:customStyle="1" w:styleId="1010">
    <w:name w:val="正文缩进2"/>
    <w:basedOn w:val="1"/>
    <w:autoRedefine/>
    <w:qFormat/>
    <w:uiPriority w:val="0"/>
    <w:pPr>
      <w:widowControl/>
      <w:adjustRightInd/>
      <w:ind w:firstLine="420"/>
      <w:jc w:val="left"/>
    </w:pPr>
    <w:rPr>
      <w:szCs w:val="21"/>
    </w:rPr>
  </w:style>
  <w:style w:type="paragraph" w:customStyle="1" w:styleId="1011">
    <w:name w:val="p18"/>
    <w:basedOn w:val="1"/>
    <w:autoRedefine/>
    <w:qFormat/>
    <w:uiPriority w:val="0"/>
    <w:pPr>
      <w:widowControl/>
      <w:adjustRightInd/>
      <w:ind w:firstLine="420"/>
      <w:jc w:val="left"/>
    </w:pPr>
    <w:rPr>
      <w:kern w:val="0"/>
      <w:szCs w:val="21"/>
    </w:rPr>
  </w:style>
  <w:style w:type="paragraph" w:customStyle="1" w:styleId="1012">
    <w:name w:val="正文缩进3"/>
    <w:basedOn w:val="1"/>
    <w:autoRedefine/>
    <w:qFormat/>
    <w:uiPriority w:val="0"/>
    <w:pPr>
      <w:widowControl/>
      <w:adjustRightInd/>
      <w:ind w:firstLine="420"/>
      <w:jc w:val="left"/>
    </w:pPr>
    <w:rPr>
      <w:szCs w:val="21"/>
    </w:rPr>
  </w:style>
  <w:style w:type="character" w:customStyle="1" w:styleId="1013">
    <w:name w:val="标题5-1 Char"/>
    <w:link w:val="1014"/>
    <w:autoRedefine/>
    <w:qFormat/>
    <w:uiPriority w:val="0"/>
  </w:style>
  <w:style w:type="paragraph" w:customStyle="1" w:styleId="1014">
    <w:name w:val="标题5-1"/>
    <w:basedOn w:val="5"/>
    <w:link w:val="1013"/>
    <w:autoRedefine/>
    <w:qFormat/>
    <w:uiPriority w:val="0"/>
    <w:pPr>
      <w:widowControl w:val="0"/>
      <w:adjustRightInd/>
      <w:snapToGrid/>
      <w:spacing w:beforeLines="50" w:afterLines="50" w:line="360" w:lineRule="auto"/>
      <w:ind w:left="992" w:hanging="992"/>
      <w:outlineLvl w:val="3"/>
    </w:pPr>
    <w:rPr>
      <w:rFonts w:ascii="Times New Roman"/>
      <w:snapToGrid/>
      <w:color w:val="auto"/>
      <w:kern w:val="0"/>
      <w:sz w:val="20"/>
    </w:rPr>
  </w:style>
  <w:style w:type="character" w:customStyle="1" w:styleId="1015">
    <w:name w:val="标题6 Char Char"/>
    <w:autoRedefine/>
    <w:qFormat/>
    <w:uiPriority w:val="0"/>
    <w:rPr>
      <w:rFonts w:hint="eastAsia" w:ascii="宋体" w:hAnsi="宋体" w:eastAsia="宋体"/>
      <w:kern w:val="2"/>
      <w:sz w:val="24"/>
      <w:szCs w:val="24"/>
      <w:lang w:val="en-US" w:eastAsia="zh-CN" w:bidi="ar-SA"/>
    </w:rPr>
  </w:style>
  <w:style w:type="paragraph" w:customStyle="1" w:styleId="1016">
    <w:name w:val="01 标题-封面"/>
    <w:next w:val="37"/>
    <w:autoRedefine/>
    <w:qFormat/>
    <w:uiPriority w:val="0"/>
    <w:pPr>
      <w:spacing w:line="312" w:lineRule="auto"/>
      <w:ind w:left="721" w:hanging="420"/>
      <w:jc w:val="right"/>
    </w:pPr>
    <w:rPr>
      <w:rFonts w:ascii="Arial" w:hAnsi="Arial" w:eastAsia="黑体" w:cs="Times New Roman"/>
      <w:b/>
      <w:color w:val="800000"/>
      <w:kern w:val="2"/>
      <w:sz w:val="72"/>
      <w:lang w:val="en-US" w:eastAsia="zh-CN" w:bidi="ar-SA"/>
    </w:rPr>
  </w:style>
  <w:style w:type="paragraph" w:customStyle="1" w:styleId="1017">
    <w:name w:val="引用1"/>
    <w:basedOn w:val="1"/>
    <w:next w:val="1"/>
    <w:link w:val="1018"/>
    <w:autoRedefine/>
    <w:qFormat/>
    <w:uiPriority w:val="29"/>
    <w:pPr>
      <w:widowControl/>
      <w:adjustRightInd/>
      <w:spacing w:before="200" w:line="360" w:lineRule="auto"/>
      <w:ind w:left="360" w:right="360" w:firstLine="482"/>
      <w:jc w:val="left"/>
    </w:pPr>
    <w:rPr>
      <w:rFonts w:ascii="Calibri" w:hAnsi="Calibri" w:cs="宋体"/>
      <w:i/>
      <w:iCs/>
      <w:kern w:val="0"/>
      <w:sz w:val="24"/>
    </w:rPr>
  </w:style>
  <w:style w:type="character" w:customStyle="1" w:styleId="1018">
    <w:name w:val="引用 字符"/>
    <w:basedOn w:val="75"/>
    <w:link w:val="1017"/>
    <w:autoRedefine/>
    <w:qFormat/>
    <w:uiPriority w:val="29"/>
    <w:rPr>
      <w:rFonts w:ascii="Calibri" w:hAnsi="Calibri" w:eastAsia="宋体" w:cs="宋体"/>
      <w:i/>
      <w:iCs/>
      <w:sz w:val="24"/>
      <w:szCs w:val="24"/>
    </w:rPr>
  </w:style>
  <w:style w:type="paragraph" w:customStyle="1" w:styleId="1019">
    <w:name w:val="明显引用1"/>
    <w:basedOn w:val="1"/>
    <w:next w:val="1"/>
    <w:link w:val="1020"/>
    <w:autoRedefine/>
    <w:qFormat/>
    <w:uiPriority w:val="30"/>
    <w:pPr>
      <w:widowControl/>
      <w:pBdr>
        <w:bottom w:val="single" w:color="auto" w:sz="4" w:space="1"/>
      </w:pBdr>
      <w:adjustRightInd/>
      <w:spacing w:before="200" w:after="280" w:line="360" w:lineRule="auto"/>
      <w:ind w:left="1008" w:right="1152" w:firstLine="482"/>
    </w:pPr>
    <w:rPr>
      <w:rFonts w:ascii="Calibri" w:hAnsi="Calibri" w:cs="宋体"/>
      <w:b/>
      <w:bCs/>
      <w:i/>
      <w:iCs/>
      <w:kern w:val="0"/>
      <w:sz w:val="24"/>
    </w:rPr>
  </w:style>
  <w:style w:type="character" w:customStyle="1" w:styleId="1020">
    <w:name w:val="明显引用 字符"/>
    <w:basedOn w:val="75"/>
    <w:link w:val="1019"/>
    <w:autoRedefine/>
    <w:qFormat/>
    <w:uiPriority w:val="30"/>
    <w:rPr>
      <w:rFonts w:ascii="Calibri" w:hAnsi="Calibri" w:eastAsia="宋体" w:cs="宋体"/>
      <w:b/>
      <w:bCs/>
      <w:i/>
      <w:iCs/>
      <w:sz w:val="24"/>
      <w:szCs w:val="24"/>
    </w:rPr>
  </w:style>
  <w:style w:type="character" w:customStyle="1" w:styleId="1021">
    <w:name w:val="不明显强调1"/>
    <w:autoRedefine/>
    <w:qFormat/>
    <w:uiPriority w:val="19"/>
    <w:rPr>
      <w:i/>
      <w:iCs/>
    </w:rPr>
  </w:style>
  <w:style w:type="character" w:customStyle="1" w:styleId="1022">
    <w:name w:val="不明显参考1"/>
    <w:autoRedefine/>
    <w:qFormat/>
    <w:uiPriority w:val="31"/>
    <w:rPr>
      <w:smallCaps/>
    </w:rPr>
  </w:style>
  <w:style w:type="character" w:customStyle="1" w:styleId="1023">
    <w:name w:val="明显参考1"/>
    <w:autoRedefine/>
    <w:qFormat/>
    <w:uiPriority w:val="32"/>
    <w:rPr>
      <w:smallCaps/>
      <w:spacing w:val="5"/>
      <w:u w:val="single"/>
    </w:rPr>
  </w:style>
  <w:style w:type="character" w:customStyle="1" w:styleId="1024">
    <w:name w:val="书籍标题1"/>
    <w:autoRedefine/>
    <w:qFormat/>
    <w:uiPriority w:val="33"/>
    <w:rPr>
      <w:i/>
      <w:iCs/>
      <w:smallCaps/>
      <w:spacing w:val="5"/>
    </w:rPr>
  </w:style>
  <w:style w:type="character" w:customStyle="1" w:styleId="1025">
    <w:name w:val="*正文 Char Char"/>
    <w:autoRedefine/>
    <w:qFormat/>
    <w:uiPriority w:val="0"/>
    <w:rPr>
      <w:rFonts w:ascii="宋体" w:hAnsi="宋体"/>
      <w:szCs w:val="24"/>
    </w:rPr>
  </w:style>
  <w:style w:type="paragraph" w:customStyle="1" w:styleId="1026">
    <w:name w:val="我的默认值"/>
    <w:basedOn w:val="1"/>
    <w:autoRedefine/>
    <w:qFormat/>
    <w:uiPriority w:val="0"/>
    <w:pPr>
      <w:widowControl/>
      <w:adjustRightInd/>
      <w:spacing w:line="360" w:lineRule="auto"/>
      <w:ind w:firstLine="200" w:firstLineChars="200"/>
      <w:jc w:val="left"/>
    </w:pPr>
    <w:rPr>
      <w:rFonts w:ascii="宋体" w:hAnsi="宋体" w:eastAsia="仿宋" w:cs="宋体"/>
      <w:color w:val="000000"/>
      <w:kern w:val="0"/>
      <w:sz w:val="28"/>
    </w:rPr>
  </w:style>
  <w:style w:type="paragraph" w:customStyle="1" w:styleId="1027">
    <w:name w:val="箭头样式1"/>
    <w:basedOn w:val="284"/>
    <w:link w:val="1028"/>
    <w:autoRedefine/>
    <w:qFormat/>
    <w:uiPriority w:val="0"/>
    <w:pPr>
      <w:numPr>
        <w:ilvl w:val="0"/>
        <w:numId w:val="4"/>
      </w:numPr>
      <w:adjustRightInd/>
      <w:ind w:left="0" w:firstLine="0" w:firstLineChars="0"/>
      <w:jc w:val="left"/>
    </w:pPr>
    <w:rPr>
      <w:rFonts w:ascii="Calibri" w:hAnsi="Calibri" w:eastAsia="宋体" w:cs="Times New Roman"/>
    </w:rPr>
  </w:style>
  <w:style w:type="character" w:customStyle="1" w:styleId="1028">
    <w:name w:val="箭头样式1 Char"/>
    <w:basedOn w:val="362"/>
    <w:link w:val="1027"/>
    <w:autoRedefine/>
    <w:qFormat/>
    <w:uiPriority w:val="0"/>
    <w:rPr>
      <w:rFonts w:ascii="Calibri" w:hAnsi="Calibri" w:eastAsia="楷体_GB2312" w:cs="Lucida Sans"/>
      <w:kern w:val="2"/>
      <w:sz w:val="24"/>
      <w:szCs w:val="24"/>
      <w:lang w:val="en-US" w:eastAsia="zh-CN" w:bidi="ar-SA"/>
    </w:rPr>
  </w:style>
  <w:style w:type="paragraph" w:customStyle="1" w:styleId="1029">
    <w:name w:val="正文（缩进）"/>
    <w:basedOn w:val="1"/>
    <w:link w:val="1030"/>
    <w:autoRedefine/>
    <w:qFormat/>
    <w:uiPriority w:val="0"/>
    <w:pPr>
      <w:adjustRightInd/>
      <w:spacing w:beforeLines="50" w:afterLines="50" w:line="360" w:lineRule="auto"/>
      <w:ind w:firstLine="480" w:firstLineChars="200"/>
    </w:pPr>
    <w:rPr>
      <w:kern w:val="0"/>
      <w:sz w:val="24"/>
    </w:rPr>
  </w:style>
  <w:style w:type="character" w:customStyle="1" w:styleId="1030">
    <w:name w:val="正文（缩进） Char"/>
    <w:link w:val="1029"/>
    <w:autoRedefine/>
    <w:qFormat/>
    <w:uiPriority w:val="0"/>
    <w:rPr>
      <w:sz w:val="24"/>
      <w:szCs w:val="24"/>
    </w:rPr>
  </w:style>
  <w:style w:type="paragraph" w:customStyle="1" w:styleId="1031">
    <w:name w:val="无序列表新"/>
    <w:basedOn w:val="1"/>
    <w:link w:val="1032"/>
    <w:autoRedefine/>
    <w:qFormat/>
    <w:uiPriority w:val="0"/>
    <w:pPr>
      <w:numPr>
        <w:ilvl w:val="0"/>
        <w:numId w:val="5"/>
      </w:numPr>
      <w:adjustRightInd/>
      <w:spacing w:line="360" w:lineRule="auto"/>
      <w:ind w:firstLine="0"/>
    </w:pPr>
    <w:rPr>
      <w:sz w:val="24"/>
    </w:rPr>
  </w:style>
  <w:style w:type="character" w:customStyle="1" w:styleId="1032">
    <w:name w:val="无序列表新 Char"/>
    <w:link w:val="1031"/>
    <w:autoRedefine/>
    <w:qFormat/>
    <w:uiPriority w:val="0"/>
    <w:rPr>
      <w:kern w:val="2"/>
      <w:sz w:val="24"/>
      <w:szCs w:val="24"/>
    </w:rPr>
  </w:style>
  <w:style w:type="character" w:customStyle="1" w:styleId="1033">
    <w:name w:val="正文对齐 Char"/>
    <w:basedOn w:val="75"/>
    <w:autoRedefine/>
    <w:qFormat/>
    <w:uiPriority w:val="0"/>
    <w:rPr>
      <w:rFonts w:eastAsia="宋体" w:cs="宋体"/>
      <w:kern w:val="2"/>
      <w:sz w:val="21"/>
      <w:szCs w:val="22"/>
    </w:rPr>
  </w:style>
  <w:style w:type="paragraph" w:customStyle="1" w:styleId="1034">
    <w:name w:val="para"/>
    <w:autoRedefine/>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5">
    <w:name w:val="link"/>
    <w:autoRedefine/>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6">
    <w:name w:val="Step1说明并列"/>
    <w:basedOn w:val="1"/>
    <w:link w:val="1037"/>
    <w:autoRedefine/>
    <w:qFormat/>
    <w:uiPriority w:val="0"/>
    <w:pPr>
      <w:numPr>
        <w:ilvl w:val="4"/>
        <w:numId w:val="6"/>
      </w:numPr>
      <w:adjustRightInd/>
      <w:ind w:firstLine="0"/>
    </w:pPr>
    <w:rPr>
      <w:rFonts w:ascii="Myriad Pro" w:hAnsi="Myriad Pro"/>
      <w:szCs w:val="21"/>
      <w:shd w:val="clear" w:color="auto" w:fill="D9D9D9"/>
    </w:rPr>
  </w:style>
  <w:style w:type="character" w:customStyle="1" w:styleId="1037">
    <w:name w:val="Step1说明并列 Char"/>
    <w:link w:val="1036"/>
    <w:autoRedefine/>
    <w:qFormat/>
    <w:uiPriority w:val="0"/>
    <w:rPr>
      <w:rFonts w:ascii="Myriad Pro" w:hAnsi="Myriad Pro"/>
      <w:kern w:val="2"/>
      <w:sz w:val="21"/>
      <w:szCs w:val="21"/>
    </w:rPr>
  </w:style>
  <w:style w:type="paragraph" w:customStyle="1" w:styleId="1038">
    <w:name w:val="正文小四"/>
    <w:basedOn w:val="1"/>
    <w:link w:val="1039"/>
    <w:autoRedefine/>
    <w:qFormat/>
    <w:uiPriority w:val="0"/>
    <w:pPr>
      <w:widowControl/>
      <w:adjustRightInd/>
      <w:spacing w:line="360" w:lineRule="auto"/>
      <w:ind w:firstLine="200" w:firstLineChars="200"/>
      <w:jc w:val="left"/>
    </w:pPr>
    <w:rPr>
      <w:rFonts w:ascii="Calibri" w:hAnsi="Calibri" w:cs="宋体"/>
      <w:sz w:val="24"/>
      <w:szCs w:val="21"/>
    </w:rPr>
  </w:style>
  <w:style w:type="character" w:customStyle="1" w:styleId="1039">
    <w:name w:val="正文小四 Char"/>
    <w:basedOn w:val="75"/>
    <w:link w:val="1038"/>
    <w:autoRedefine/>
    <w:qFormat/>
    <w:uiPriority w:val="0"/>
    <w:rPr>
      <w:rFonts w:ascii="Calibri" w:hAnsi="Calibri" w:eastAsia="宋体" w:cs="宋体"/>
      <w:kern w:val="2"/>
      <w:sz w:val="24"/>
      <w:szCs w:val="21"/>
    </w:rPr>
  </w:style>
  <w:style w:type="paragraph" w:customStyle="1" w:styleId="1040">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41">
    <w:name w:val="表序与表题"/>
    <w:basedOn w:val="1"/>
    <w:autoRedefine/>
    <w:qFormat/>
    <w:uiPriority w:val="0"/>
    <w:pPr>
      <w:tabs>
        <w:tab w:val="left" w:pos="720"/>
      </w:tabs>
      <w:adjustRightInd/>
      <w:spacing w:line="360" w:lineRule="auto"/>
    </w:pPr>
    <w:rPr>
      <w:rFonts w:ascii="Times" w:hAnsi="Times" w:cs="宋体"/>
      <w:sz w:val="24"/>
      <w:szCs w:val="22"/>
    </w:rPr>
  </w:style>
  <w:style w:type="paragraph" w:customStyle="1" w:styleId="1042">
    <w:name w:val="图序与图题"/>
    <w:basedOn w:val="1"/>
    <w:autoRedefine/>
    <w:qFormat/>
    <w:uiPriority w:val="0"/>
    <w:pPr>
      <w:tabs>
        <w:tab w:val="left" w:pos="3780"/>
      </w:tabs>
      <w:adjustRightInd/>
      <w:spacing w:line="360" w:lineRule="auto"/>
      <w:ind w:left="3060"/>
    </w:pPr>
    <w:rPr>
      <w:rFonts w:ascii="Times" w:hAnsi="Times" w:cs="宋体"/>
      <w:sz w:val="24"/>
      <w:szCs w:val="22"/>
    </w:rPr>
  </w:style>
  <w:style w:type="paragraph" w:customStyle="1" w:styleId="1043">
    <w:name w:val="图片序号"/>
    <w:basedOn w:val="1"/>
    <w:link w:val="1044"/>
    <w:autoRedefine/>
    <w:qFormat/>
    <w:uiPriority w:val="0"/>
    <w:pPr>
      <w:numPr>
        <w:ilvl w:val="1"/>
        <w:numId w:val="7"/>
      </w:numPr>
      <w:adjustRightInd/>
      <w:spacing w:line="360" w:lineRule="auto"/>
      <w:ind w:left="0" w:firstLine="0"/>
      <w:jc w:val="center"/>
    </w:pPr>
    <w:rPr>
      <w:rFonts w:ascii="Times" w:hAnsi="Times" w:cs="宋体"/>
      <w:szCs w:val="22"/>
    </w:rPr>
  </w:style>
  <w:style w:type="character" w:customStyle="1" w:styleId="1044">
    <w:name w:val="图片序号 字符"/>
    <w:basedOn w:val="75"/>
    <w:link w:val="1043"/>
    <w:autoRedefine/>
    <w:qFormat/>
    <w:uiPriority w:val="0"/>
    <w:rPr>
      <w:rFonts w:ascii="Times" w:hAnsi="Times" w:cs="宋体"/>
      <w:kern w:val="2"/>
      <w:sz w:val="21"/>
      <w:szCs w:val="22"/>
    </w:rPr>
  </w:style>
  <w:style w:type="paragraph" w:customStyle="1" w:styleId="1045">
    <w:name w:val="插入VISIO图"/>
    <w:basedOn w:val="1"/>
    <w:link w:val="1046"/>
    <w:autoRedefine/>
    <w:qFormat/>
    <w:uiPriority w:val="0"/>
    <w:pPr>
      <w:adjustRightInd/>
      <w:spacing w:line="360" w:lineRule="auto"/>
      <w:jc w:val="center"/>
    </w:pPr>
    <w:rPr>
      <w:rFonts w:ascii="微软雅黑" w:hAnsi="微软雅黑" w:eastAsia="微软雅黑" w:cs="宋体"/>
      <w:sz w:val="24"/>
      <w:szCs w:val="22"/>
    </w:rPr>
  </w:style>
  <w:style w:type="character" w:customStyle="1" w:styleId="1046">
    <w:name w:val="插入VISIO图 字符"/>
    <w:basedOn w:val="75"/>
    <w:link w:val="1045"/>
    <w:autoRedefine/>
    <w:qFormat/>
    <w:uiPriority w:val="0"/>
    <w:rPr>
      <w:rFonts w:ascii="微软雅黑" w:hAnsi="微软雅黑" w:eastAsia="微软雅黑" w:cs="宋体"/>
      <w:kern w:val="2"/>
      <w:sz w:val="24"/>
      <w:szCs w:val="22"/>
    </w:rPr>
  </w:style>
  <w:style w:type="paragraph" w:customStyle="1" w:styleId="1047">
    <w:name w:val="PVD正文格式"/>
    <w:basedOn w:val="1"/>
    <w:link w:val="1048"/>
    <w:autoRedefine/>
    <w:qFormat/>
    <w:uiPriority w:val="0"/>
    <w:pPr>
      <w:adjustRightInd/>
      <w:spacing w:line="360" w:lineRule="auto"/>
      <w:ind w:firstLine="480" w:firstLineChars="200"/>
    </w:pPr>
    <w:rPr>
      <w:rFonts w:ascii="Times" w:hAnsi="Times" w:cs="宋体"/>
      <w:sz w:val="24"/>
      <w:szCs w:val="22"/>
    </w:rPr>
  </w:style>
  <w:style w:type="character" w:customStyle="1" w:styleId="1048">
    <w:name w:val="PVD正文格式 Char"/>
    <w:link w:val="1047"/>
    <w:autoRedefine/>
    <w:qFormat/>
    <w:uiPriority w:val="0"/>
    <w:rPr>
      <w:rFonts w:ascii="Times" w:hAnsi="Times" w:cs="宋体"/>
      <w:kern w:val="2"/>
      <w:sz w:val="24"/>
      <w:szCs w:val="22"/>
    </w:rPr>
  </w:style>
  <w:style w:type="paragraph" w:customStyle="1" w:styleId="1049">
    <w:name w:val="正文首行缩进2字符"/>
    <w:basedOn w:val="1"/>
    <w:link w:val="1050"/>
    <w:autoRedefine/>
    <w:qFormat/>
    <w:uiPriority w:val="0"/>
    <w:pPr>
      <w:adjustRightInd/>
      <w:spacing w:line="360" w:lineRule="auto"/>
      <w:ind w:firstLine="420" w:firstLineChars="200"/>
    </w:pPr>
    <w:rPr>
      <w:sz w:val="24"/>
    </w:rPr>
  </w:style>
  <w:style w:type="character" w:customStyle="1" w:styleId="1050">
    <w:name w:val="正文首行缩进2字符 Char"/>
    <w:link w:val="1049"/>
    <w:autoRedefine/>
    <w:qFormat/>
    <w:uiPriority w:val="0"/>
    <w:rPr>
      <w:kern w:val="2"/>
      <w:sz w:val="24"/>
      <w:szCs w:val="24"/>
    </w:rPr>
  </w:style>
  <w:style w:type="character" w:customStyle="1" w:styleId="1051">
    <w:name w:val="hik 正文 Char"/>
    <w:link w:val="1052"/>
    <w:autoRedefine/>
    <w:qFormat/>
    <w:uiPriority w:val="0"/>
    <w:rPr>
      <w:sz w:val="24"/>
      <w:szCs w:val="24"/>
    </w:rPr>
  </w:style>
  <w:style w:type="paragraph" w:customStyle="1" w:styleId="1052">
    <w:name w:val="hik 正文"/>
    <w:basedOn w:val="1"/>
    <w:link w:val="1051"/>
    <w:autoRedefine/>
    <w:qFormat/>
    <w:uiPriority w:val="0"/>
    <w:pPr>
      <w:adjustRightInd/>
      <w:spacing w:line="360" w:lineRule="auto"/>
      <w:ind w:firstLine="480" w:firstLineChars="200"/>
    </w:pPr>
    <w:rPr>
      <w:kern w:val="0"/>
      <w:sz w:val="24"/>
    </w:rPr>
  </w:style>
  <w:style w:type="paragraph" w:customStyle="1" w:styleId="1053">
    <w:name w:val="Step1正文"/>
    <w:basedOn w:val="1"/>
    <w:link w:val="1054"/>
    <w:autoRedefine/>
    <w:qFormat/>
    <w:uiPriority w:val="0"/>
    <w:pPr>
      <w:adjustRightInd/>
      <w:ind w:left="1588"/>
    </w:pPr>
    <w:rPr>
      <w:rFonts w:cs="宋体"/>
      <w:szCs w:val="21"/>
    </w:rPr>
  </w:style>
  <w:style w:type="character" w:customStyle="1" w:styleId="1054">
    <w:name w:val="Step1正文 Char"/>
    <w:basedOn w:val="75"/>
    <w:link w:val="1053"/>
    <w:autoRedefine/>
    <w:qFormat/>
    <w:uiPriority w:val="0"/>
    <w:rPr>
      <w:rFonts w:eastAsia="宋体" w:cs="宋体"/>
      <w:kern w:val="2"/>
      <w:sz w:val="21"/>
      <w:szCs w:val="21"/>
    </w:rPr>
  </w:style>
  <w:style w:type="paragraph" w:customStyle="1" w:styleId="1055">
    <w:name w:val="标书标题1"/>
    <w:basedOn w:val="2"/>
    <w:link w:val="1056"/>
    <w:autoRedefine/>
    <w:qFormat/>
    <w:uiPriority w:val="0"/>
    <w:pPr>
      <w:numPr>
        <w:ilvl w:val="0"/>
        <w:numId w:val="8"/>
      </w:numPr>
      <w:tabs>
        <w:tab w:val="clear" w:pos="432"/>
      </w:tabs>
      <w:adjustRightInd/>
      <w:spacing w:before="120" w:after="120" w:line="360" w:lineRule="auto"/>
    </w:pPr>
    <w:rPr>
      <w:rFonts w:ascii="Cambria" w:hAnsi="Cambria" w:eastAsia="黑体" w:cs="宋体"/>
    </w:rPr>
  </w:style>
  <w:style w:type="character" w:customStyle="1" w:styleId="1056">
    <w:name w:val="标书标题1 Char"/>
    <w:basedOn w:val="87"/>
    <w:link w:val="1055"/>
    <w:autoRedefine/>
    <w:qFormat/>
    <w:uiPriority w:val="0"/>
    <w:rPr>
      <w:rFonts w:ascii="Cambria" w:hAnsi="Cambria" w:eastAsia="黑体" w:cs="宋体"/>
      <w:kern w:val="44"/>
      <w:sz w:val="44"/>
      <w:szCs w:val="44"/>
    </w:rPr>
  </w:style>
  <w:style w:type="paragraph" w:customStyle="1" w:styleId="1057">
    <w:name w:val="标书标题5"/>
    <w:basedOn w:val="7"/>
    <w:autoRedefine/>
    <w:qFormat/>
    <w:uiPriority w:val="0"/>
    <w:pPr>
      <w:autoSpaceDE w:val="0"/>
      <w:autoSpaceDN w:val="0"/>
      <w:spacing w:before="0" w:after="0" w:line="360" w:lineRule="auto"/>
      <w:ind w:left="992" w:hanging="992"/>
      <w:jc w:val="left"/>
    </w:pPr>
    <w:rPr>
      <w:rFonts w:eastAsia="黑体"/>
      <w:kern w:val="0"/>
      <w:sz w:val="21"/>
    </w:rPr>
  </w:style>
  <w:style w:type="paragraph" w:customStyle="1" w:styleId="1058">
    <w:name w:val="标书正文"/>
    <w:basedOn w:val="1"/>
    <w:link w:val="1059"/>
    <w:autoRedefine/>
    <w:qFormat/>
    <w:uiPriority w:val="0"/>
    <w:pPr>
      <w:adjustRightInd/>
      <w:spacing w:line="360" w:lineRule="auto"/>
      <w:ind w:firstLine="480"/>
    </w:pPr>
    <w:rPr>
      <w:rFonts w:ascii="宋体" w:hAnsi="宋体"/>
      <w:sz w:val="24"/>
      <w:szCs w:val="21"/>
    </w:rPr>
  </w:style>
  <w:style w:type="character" w:customStyle="1" w:styleId="1059">
    <w:name w:val="标书正文 Char"/>
    <w:basedOn w:val="75"/>
    <w:link w:val="1058"/>
    <w:autoRedefine/>
    <w:qFormat/>
    <w:uiPriority w:val="0"/>
    <w:rPr>
      <w:rFonts w:ascii="宋体" w:hAnsi="宋体"/>
      <w:kern w:val="2"/>
      <w:sz w:val="24"/>
      <w:szCs w:val="21"/>
    </w:rPr>
  </w:style>
  <w:style w:type="paragraph" w:customStyle="1" w:styleId="1060">
    <w:name w:val="p17"/>
    <w:basedOn w:val="1"/>
    <w:autoRedefine/>
    <w:qFormat/>
    <w:uiPriority w:val="0"/>
    <w:pPr>
      <w:widowControl/>
      <w:adjustRightInd/>
    </w:pPr>
    <w:rPr>
      <w:kern w:val="0"/>
      <w:szCs w:val="21"/>
    </w:rPr>
  </w:style>
  <w:style w:type="paragraph" w:customStyle="1" w:styleId="1061">
    <w:name w:val="Free Form"/>
    <w:basedOn w:val="1"/>
    <w:autoRedefine/>
    <w:qFormat/>
    <w:uiPriority w:val="0"/>
    <w:pPr>
      <w:widowControl/>
      <w:adjustRightInd/>
      <w:jc w:val="left"/>
    </w:pPr>
    <w:rPr>
      <w:rFonts w:cs="宋体"/>
      <w:color w:val="000000"/>
      <w:kern w:val="0"/>
      <w:sz w:val="20"/>
      <w:szCs w:val="20"/>
    </w:rPr>
  </w:style>
  <w:style w:type="paragraph" w:customStyle="1" w:styleId="1062">
    <w:name w:val="Hd 1"/>
    <w:basedOn w:val="1"/>
    <w:autoRedefine/>
    <w:qFormat/>
    <w:uiPriority w:val="0"/>
    <w:pPr>
      <w:keepNext/>
      <w:widowControl/>
      <w:adjustRightInd/>
      <w:spacing w:after="240"/>
      <w:ind w:left="432" w:hanging="432"/>
      <w:jc w:val="left"/>
    </w:pPr>
    <w:rPr>
      <w:rFonts w:ascii="Arial Unicode MS" w:hAnsi="Arial Unicode MS" w:eastAsia="Arial Unicode MS" w:cs="Arial Unicode MS"/>
      <w:color w:val="000000"/>
      <w:kern w:val="0"/>
      <w:sz w:val="28"/>
      <w:szCs w:val="28"/>
    </w:rPr>
  </w:style>
  <w:style w:type="paragraph" w:customStyle="1" w:styleId="1063">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4">
    <w:name w:val="TOC 标题2"/>
    <w:basedOn w:val="2"/>
    <w:next w:val="1"/>
    <w:autoRedefine/>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1065">
    <w:name w:val="未处理的提及2"/>
    <w:basedOn w:val="75"/>
    <w:autoRedefine/>
    <w:unhideWhenUsed/>
    <w:qFormat/>
    <w:uiPriority w:val="99"/>
    <w:rPr>
      <w:color w:val="605E5C"/>
      <w:shd w:val="clear" w:color="auto" w:fill="E1DFDD"/>
    </w:rPr>
  </w:style>
  <w:style w:type="paragraph" w:customStyle="1" w:styleId="1066">
    <w:name w:val="金房-正文（首行缩进）"/>
    <w:basedOn w:val="1"/>
    <w:link w:val="1067"/>
    <w:autoRedefine/>
    <w:qFormat/>
    <w:uiPriority w:val="0"/>
    <w:pPr>
      <w:adjustRightInd/>
      <w:spacing w:line="360" w:lineRule="auto"/>
      <w:ind w:firstLine="510"/>
    </w:pPr>
    <w:rPr>
      <w:rFonts w:ascii="仿宋_GB2312" w:hAnsi="Calibri" w:eastAsia="仿宋_GB2312"/>
      <w:color w:val="000000" w:themeColor="text1"/>
      <w:sz w:val="28"/>
      <w:szCs w:val="28"/>
    </w:rPr>
  </w:style>
  <w:style w:type="character" w:customStyle="1" w:styleId="1067">
    <w:name w:val="金房-正文（首行缩进） 字符"/>
    <w:basedOn w:val="75"/>
    <w:link w:val="1066"/>
    <w:autoRedefine/>
    <w:qFormat/>
    <w:uiPriority w:val="0"/>
    <w:rPr>
      <w:rFonts w:ascii="仿宋_GB2312" w:hAnsi="Calibri" w:eastAsia="仿宋_GB2312"/>
      <w:color w:val="000000" w:themeColor="text1"/>
      <w:kern w:val="2"/>
      <w:sz w:val="28"/>
      <w:szCs w:val="28"/>
    </w:rPr>
  </w:style>
  <w:style w:type="paragraph" w:customStyle="1" w:styleId="1068">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069">
    <w:name w:val="bookmark-item"/>
    <w:autoRedefine/>
    <w:qFormat/>
    <w:uiPriority w:val="0"/>
  </w:style>
  <w:style w:type="character" w:customStyle="1" w:styleId="1070">
    <w:name w:val="列表段落 字符1"/>
    <w:link w:val="871"/>
    <w:autoRedefine/>
    <w:qFormat/>
    <w:locked/>
    <w:uiPriority w:val="99"/>
    <w:rPr>
      <w:rFonts w:ascii="Calibri" w:hAnsi="Calibri"/>
      <w:kern w:val="2"/>
      <w:sz w:val="24"/>
      <w:szCs w:val="24"/>
    </w:rPr>
  </w:style>
  <w:style w:type="paragraph" w:customStyle="1" w:styleId="1071">
    <w:name w:val="_正文"/>
    <w:basedOn w:val="1"/>
    <w:link w:val="1072"/>
    <w:autoRedefine/>
    <w:qFormat/>
    <w:uiPriority w:val="0"/>
    <w:pPr>
      <w:tabs>
        <w:tab w:val="left" w:pos="840"/>
      </w:tabs>
      <w:adjustRightInd/>
      <w:spacing w:line="360" w:lineRule="auto"/>
      <w:ind w:firstLine="200" w:firstLineChars="200"/>
    </w:pPr>
    <w:rPr>
      <w:sz w:val="24"/>
    </w:rPr>
  </w:style>
  <w:style w:type="character" w:customStyle="1" w:styleId="1072">
    <w:name w:val="_正文 Char"/>
    <w:link w:val="1071"/>
    <w:autoRedefine/>
    <w:qFormat/>
    <w:uiPriority w:val="0"/>
    <w:rPr>
      <w:kern w:val="2"/>
      <w:sz w:val="24"/>
      <w:szCs w:val="24"/>
    </w:rPr>
  </w:style>
  <w:style w:type="paragraph" w:styleId="1073">
    <w:name w:val="List Paragraph"/>
    <w:basedOn w:val="1"/>
    <w:autoRedefine/>
    <w:qFormat/>
    <w:uiPriority w:val="34"/>
    <w:pPr>
      <w:adjustRightInd/>
      <w:ind w:firstLine="420" w:firstLineChars="200"/>
    </w:pPr>
    <w:rPr>
      <w:rFonts w:ascii="Calibri" w:hAnsi="Calibri"/>
      <w:szCs w:val="22"/>
    </w:rPr>
  </w:style>
  <w:style w:type="paragraph" w:customStyle="1" w:styleId="1074">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75">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76">
    <w:name w:val="修订7"/>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77">
    <w:name w:val="Body text|1"/>
    <w:basedOn w:val="1"/>
    <w:autoRedefine/>
    <w:qFormat/>
    <w:uiPriority w:val="0"/>
    <w:pPr>
      <w:adjustRightInd/>
      <w:spacing w:line="432" w:lineRule="auto"/>
      <w:ind w:firstLine="400"/>
    </w:pPr>
    <w:rPr>
      <w:rFonts w:ascii="宋体" w:hAnsi="宋体" w:cs="宋体"/>
      <w:sz w:val="20"/>
      <w:szCs w:val="20"/>
      <w:lang w:val="zh-TW" w:eastAsia="zh-TW" w:bidi="zh-TW"/>
    </w:rPr>
  </w:style>
  <w:style w:type="paragraph" w:customStyle="1" w:styleId="1078">
    <w:name w:val="修订8"/>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79">
    <w:name w:val="修订9"/>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80">
    <w:name w:val="修订10"/>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81">
    <w:name w:val="修订1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82">
    <w:name w:val="修订1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83">
    <w:name w:val="修订1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084">
    <w:name w:val="修订1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085">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7.xml"/><Relationship Id="rId35" Type="http://schemas.openxmlformats.org/officeDocument/2006/relationships/customXml" Target="../customXml/item6.xml"/><Relationship Id="rId34" Type="http://schemas.openxmlformats.org/officeDocument/2006/relationships/customXml" Target="../customXml/item5.xml"/><Relationship Id="rId33" Type="http://schemas.openxmlformats.org/officeDocument/2006/relationships/customXml" Target="../customXml/item4.xml"/><Relationship Id="rId32" Type="http://schemas.openxmlformats.org/officeDocument/2006/relationships/customXml" Target="../customXml/item3.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wmf"/><Relationship Id="rId27" Type="http://schemas.openxmlformats.org/officeDocument/2006/relationships/image" Target="media/image2.wmf"/><Relationship Id="rId26" Type="http://schemas.openxmlformats.org/officeDocument/2006/relationships/image" Target="media/image1.wmf"/><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D1EFF3-7A52-4540-BF88-54E05ADAA026}">
  <ds:schemaRefs/>
</ds:datastoreItem>
</file>

<file path=customXml/itemProps3.xml><?xml version="1.0" encoding="utf-8"?>
<ds:datastoreItem xmlns:ds="http://schemas.openxmlformats.org/officeDocument/2006/customXml" ds:itemID="{A46C3234-921C-4175-89AC-22E5D5F9CCE3}">
  <ds:schemaRefs/>
</ds:datastoreItem>
</file>

<file path=customXml/itemProps4.xml><?xml version="1.0" encoding="utf-8"?>
<ds:datastoreItem xmlns:ds="http://schemas.openxmlformats.org/officeDocument/2006/customXml" ds:itemID="{765D0C84-7D2F-4420-9FA6-A156BEDC69DC}">
  <ds:schemaRefs/>
</ds:datastoreItem>
</file>

<file path=customXml/itemProps5.xml><?xml version="1.0" encoding="utf-8"?>
<ds:datastoreItem xmlns:ds="http://schemas.openxmlformats.org/officeDocument/2006/customXml" ds:itemID="{80C5144D-5069-4B80-8BC1-FB2DEA1DF191}">
  <ds:schemaRefs/>
</ds:datastoreItem>
</file>

<file path=customXml/itemProps6.xml><?xml version="1.0" encoding="utf-8"?>
<ds:datastoreItem xmlns:ds="http://schemas.openxmlformats.org/officeDocument/2006/customXml" ds:itemID="{3B7B7CE0-28B7-44E3-ACE9-EF0315E07EFA}">
  <ds:schemaRefs/>
</ds:datastoreItem>
</file>

<file path=customXml/itemProps7.xml><?xml version="1.0" encoding="utf-8"?>
<ds:datastoreItem xmlns:ds="http://schemas.openxmlformats.org/officeDocument/2006/customXml" ds:itemID="{462F350D-6878-4377-9152-24638E37FCF4}">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32972</Words>
  <Characters>35167</Characters>
  <Lines>278</Lines>
  <Paragraphs>78</Paragraphs>
  <TotalTime>28</TotalTime>
  <ScaleCrop>false</ScaleCrop>
  <LinksUpToDate>false</LinksUpToDate>
  <CharactersWithSpaces>36907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2023-07-27T08:32:00Z</dcterms:created>
  <dc:creator>玥</dc:creator>
  <cp:lastModifiedBy>summer</cp:lastModifiedBy>
  <cp:lastPrinted>2021-12-27T03:06:00Z</cp:lastPrinted>
  <dcterms:modified xsi:type="dcterms:W3CDTF">2024-09-09T08:18:17Z</dcterms:modified>
  <dc:title>杭州市市民卡扩大发卡工程</dc:title>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34E0C941AD82417FAF6DDD9CCC3AB0B5</vt:lpwstr>
  </property>
  <property fmtid="{D5CDD505-2E9C-101B-9397-08002B2CF9AE}" pid="5" name="commondata">
    <vt:lpwstr>eyJoZGlkIjoiZTc4MWY3YTA3MjhjNjE1YjgyYjIyMzMyNjA0Yjc1MjYifQ==</vt:lpwstr>
  </property>
</Properties>
</file>