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9BBC9">
      <w:pPr>
        <w:spacing w:line="360" w:lineRule="auto"/>
        <w:jc w:val="center"/>
        <w:rPr>
          <w:rFonts w:hint="eastAsia" w:asciiTheme="minorEastAsia" w:hAnsiTheme="minorEastAsia" w:eastAsiaTheme="minorEastAsia" w:cstheme="minorEastAsia"/>
          <w:b/>
          <w:color w:val="auto"/>
          <w:sz w:val="24"/>
          <w:highlight w:val="none"/>
        </w:rPr>
      </w:pPr>
      <w:bookmarkStart w:id="484" w:name="_GoBack"/>
    </w:p>
    <w:p w14:paraId="5DE5E5D6">
      <w:pPr>
        <w:adjustRightInd/>
        <w:spacing w:line="360" w:lineRule="auto"/>
        <w:jc w:val="center"/>
        <w:rPr>
          <w:rFonts w:hint="eastAsia" w:asciiTheme="minorEastAsia" w:hAnsiTheme="minorEastAsia" w:eastAsiaTheme="minorEastAsia" w:cstheme="minorEastAsia"/>
          <w:b/>
          <w:color w:val="auto"/>
          <w:sz w:val="48"/>
          <w:szCs w:val="48"/>
          <w:highlight w:val="none"/>
          <w:lang w:eastAsia="zh-CN"/>
        </w:rPr>
      </w:pPr>
      <w:r>
        <w:rPr>
          <w:rFonts w:hint="eastAsia" w:asciiTheme="minorEastAsia" w:hAnsiTheme="minorEastAsia" w:eastAsiaTheme="minorEastAsia" w:cstheme="minorEastAsia"/>
          <w:bCs/>
          <w:color w:val="auto"/>
          <w:sz w:val="48"/>
          <w:szCs w:val="48"/>
          <w:highlight w:val="none"/>
          <w:lang w:eastAsia="zh-CN"/>
        </w:rPr>
        <w:t>杭州市第九人民医院分娩室改造施工总承包</w:t>
      </w:r>
    </w:p>
    <w:p w14:paraId="57AF1816">
      <w:pPr>
        <w:adjustRightInd/>
        <w:spacing w:line="360" w:lineRule="auto"/>
        <w:jc w:val="center"/>
        <w:rPr>
          <w:rFonts w:hint="eastAsia" w:asciiTheme="minorEastAsia" w:hAnsiTheme="minorEastAsia" w:eastAsiaTheme="minorEastAsia" w:cstheme="minorEastAsia"/>
          <w:color w:val="auto"/>
          <w:sz w:val="48"/>
          <w:szCs w:val="48"/>
          <w:highlight w:val="none"/>
        </w:rPr>
      </w:pPr>
    </w:p>
    <w:p w14:paraId="733BD98F">
      <w:pPr>
        <w:pStyle w:val="89"/>
        <w:rPr>
          <w:rFonts w:hint="eastAsia"/>
          <w:color w:val="auto"/>
          <w:highlight w:val="none"/>
        </w:rPr>
      </w:pPr>
    </w:p>
    <w:p w14:paraId="5A162D6C">
      <w:pPr>
        <w:adjustRightInd/>
        <w:spacing w:line="360" w:lineRule="auto"/>
        <w:jc w:val="center"/>
        <w:outlineLvl w:val="0"/>
        <w:rPr>
          <w:rFonts w:hint="eastAsia" w:asciiTheme="minorEastAsia" w:hAnsiTheme="minorEastAsia" w:eastAsiaTheme="minorEastAsia" w:cstheme="minorEastAsia"/>
          <w:color w:val="auto"/>
          <w:sz w:val="48"/>
          <w:szCs w:val="48"/>
          <w:highlight w:val="none"/>
        </w:rPr>
      </w:pPr>
    </w:p>
    <w:p w14:paraId="1FD9666C">
      <w:pPr>
        <w:adjustRightInd/>
        <w:spacing w:line="360" w:lineRule="auto"/>
        <w:jc w:val="center"/>
        <w:outlineLvl w:val="0"/>
        <w:rPr>
          <w:rFonts w:hint="eastAsia" w:asciiTheme="minorEastAsia" w:hAnsiTheme="minorEastAsia" w:eastAsiaTheme="minorEastAsia" w:cstheme="minorEastAsia"/>
          <w:color w:val="auto"/>
          <w:sz w:val="48"/>
          <w:szCs w:val="48"/>
          <w:highlight w:val="none"/>
        </w:rPr>
      </w:pPr>
    </w:p>
    <w:p w14:paraId="723AFD12">
      <w:pPr>
        <w:adjustRightInd/>
        <w:spacing w:line="360" w:lineRule="auto"/>
        <w:jc w:val="center"/>
        <w:outlineLvl w:val="0"/>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竞争性磋商文件</w:t>
      </w:r>
    </w:p>
    <w:p w14:paraId="5C0B9273">
      <w:pPr>
        <w:adjustRightInd/>
        <w:spacing w:line="360" w:lineRule="auto"/>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（电子交易）</w:t>
      </w:r>
    </w:p>
    <w:p w14:paraId="42FE29CF">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snapToGrid w:val="0"/>
          <w:color w:val="auto"/>
          <w:kern w:val="0"/>
          <w:sz w:val="32"/>
          <w:szCs w:val="20"/>
          <w:highlight w:val="none"/>
        </w:rPr>
        <w:t xml:space="preserve"> </w:t>
      </w:r>
      <w:r>
        <w:rPr>
          <w:rFonts w:hint="eastAsia" w:asciiTheme="minorEastAsia" w:hAnsiTheme="minorEastAsia" w:eastAsiaTheme="minorEastAsia" w:cstheme="minorEastAsia"/>
          <w:color w:val="auto"/>
          <w:sz w:val="30"/>
          <w:szCs w:val="30"/>
          <w:highlight w:val="none"/>
          <w:lang w:eastAsia="zh-CN"/>
        </w:rPr>
        <w:t>ZJZBC-24-879</w:t>
      </w:r>
    </w:p>
    <w:p w14:paraId="2B96B07C">
      <w:pPr>
        <w:adjustRightInd/>
        <w:spacing w:line="360" w:lineRule="auto"/>
        <w:rPr>
          <w:rFonts w:hint="eastAsia" w:asciiTheme="minorEastAsia" w:hAnsiTheme="minorEastAsia" w:eastAsiaTheme="minorEastAsia" w:cstheme="minorEastAsia"/>
          <w:color w:val="auto"/>
          <w:sz w:val="28"/>
          <w:szCs w:val="20"/>
          <w:highlight w:val="none"/>
        </w:rPr>
      </w:pPr>
    </w:p>
    <w:p w14:paraId="4EFD470F">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659BE543">
      <w:pPr>
        <w:spacing w:line="360" w:lineRule="auto"/>
        <w:rPr>
          <w:rFonts w:hint="eastAsia" w:asciiTheme="minorEastAsia" w:hAnsiTheme="minorEastAsia" w:eastAsiaTheme="minorEastAsia" w:cstheme="minorEastAsia"/>
          <w:b/>
          <w:color w:val="auto"/>
          <w:sz w:val="44"/>
          <w:szCs w:val="44"/>
          <w:highlight w:val="none"/>
        </w:rPr>
      </w:pPr>
    </w:p>
    <w:p w14:paraId="28B71AE0">
      <w:pPr>
        <w:pStyle w:val="89"/>
        <w:rPr>
          <w:rFonts w:hint="eastAsia"/>
          <w:color w:val="auto"/>
          <w:highlight w:val="none"/>
        </w:rPr>
      </w:pPr>
    </w:p>
    <w:p w14:paraId="138ECD8F">
      <w:pPr>
        <w:spacing w:line="360" w:lineRule="auto"/>
        <w:jc w:val="center"/>
        <w:rPr>
          <w:rFonts w:hint="eastAsia" w:asciiTheme="minorEastAsia" w:hAnsiTheme="minorEastAsia" w:eastAsiaTheme="minorEastAsia" w:cstheme="minorEastAsia"/>
          <w:color w:val="auto"/>
          <w:sz w:val="24"/>
          <w:highlight w:val="none"/>
        </w:rPr>
      </w:pPr>
    </w:p>
    <w:p w14:paraId="687093AE">
      <w:pPr>
        <w:spacing w:line="360" w:lineRule="auto"/>
        <w:rPr>
          <w:rFonts w:hint="eastAsia" w:asciiTheme="minorEastAsia" w:hAnsiTheme="minorEastAsia" w:eastAsiaTheme="minorEastAsia" w:cstheme="minorEastAsia"/>
          <w:color w:val="auto"/>
          <w:sz w:val="32"/>
          <w:szCs w:val="32"/>
          <w:highlight w:val="none"/>
        </w:rPr>
      </w:pPr>
    </w:p>
    <w:p w14:paraId="41DE64E9">
      <w:pPr>
        <w:tabs>
          <w:tab w:val="left" w:pos="432"/>
        </w:tabs>
        <w:rPr>
          <w:rFonts w:hint="eastAsia" w:asciiTheme="minorEastAsia" w:hAnsiTheme="minorEastAsia" w:eastAsiaTheme="minorEastAsia" w:cstheme="minorEastAsia"/>
          <w:color w:val="auto"/>
          <w:highlight w:val="none"/>
        </w:rPr>
      </w:pPr>
    </w:p>
    <w:p w14:paraId="0BD20B4D">
      <w:pPr>
        <w:pStyle w:val="974"/>
        <w:spacing w:line="360" w:lineRule="auto"/>
        <w:ind w:firstLine="0"/>
        <w:jc w:val="center"/>
        <w:rPr>
          <w:rFonts w:hint="eastAsia"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val="0"/>
          <w:bCs/>
          <w:color w:val="auto"/>
          <w:sz w:val="32"/>
          <w:szCs w:val="32"/>
          <w:highlight w:val="none"/>
        </w:rPr>
        <w:t>采购人：杭州市第九人民医院</w:t>
      </w:r>
    </w:p>
    <w:p w14:paraId="1408357C">
      <w:pPr>
        <w:pStyle w:val="974"/>
        <w:spacing w:line="360" w:lineRule="auto"/>
        <w:ind w:firstLine="0"/>
        <w:jc w:val="center"/>
        <w:rPr>
          <w:rFonts w:hint="eastAsia"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val="0"/>
          <w:bCs/>
          <w:color w:val="auto"/>
          <w:sz w:val="32"/>
          <w:szCs w:val="32"/>
          <w:highlight w:val="none"/>
        </w:rPr>
        <w:t>采购代理机构：浙江省建设工程设备招标有限公司</w:t>
      </w:r>
    </w:p>
    <w:p w14:paraId="19F8857B">
      <w:pPr>
        <w:pStyle w:val="974"/>
        <w:widowControl w:val="0"/>
        <w:snapToGrid w:val="0"/>
        <w:spacing w:line="360" w:lineRule="auto"/>
        <w:ind w:firstLine="0"/>
        <w:jc w:val="center"/>
        <w:rPr>
          <w:rFonts w:hint="eastAsia"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val="0"/>
          <w:bCs/>
          <w:color w:val="auto"/>
          <w:sz w:val="32"/>
          <w:szCs w:val="32"/>
          <w:highlight w:val="none"/>
        </w:rPr>
        <w:t>二〇二四年八月</w:t>
      </w:r>
    </w:p>
    <w:p w14:paraId="6E25725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sdt>
      <w:sdtPr>
        <w:rPr>
          <w:rFonts w:hint="eastAsia" w:asciiTheme="minorEastAsia" w:hAnsiTheme="minorEastAsia" w:eastAsiaTheme="minorEastAsia" w:cstheme="minorEastAsia"/>
          <w:color w:val="auto"/>
          <w:kern w:val="0"/>
          <w:sz w:val="20"/>
          <w:szCs w:val="20"/>
          <w:highlight w:val="none"/>
        </w:rPr>
        <w:id w:val="314227978"/>
        <w:docPartObj>
          <w:docPartGallery w:val="Table of Contents"/>
          <w:docPartUnique/>
        </w:docPartObj>
      </w:sdtPr>
      <w:sdtEndPr>
        <w:rPr>
          <w:rFonts w:hint="eastAsia" w:asciiTheme="minorEastAsia" w:hAnsiTheme="minorEastAsia" w:eastAsiaTheme="minorEastAsia" w:cstheme="minorEastAsia"/>
          <w:color w:val="auto"/>
          <w:kern w:val="0"/>
          <w:sz w:val="20"/>
          <w:szCs w:val="20"/>
          <w:highlight w:val="none"/>
        </w:rPr>
      </w:sdtEndPr>
      <w:sdtContent>
        <w:p w14:paraId="2DA01EFE">
          <w:pPr>
            <w:jc w:val="center"/>
            <w:rPr>
              <w:rFonts w:hint="eastAsia" w:asciiTheme="minorEastAsia" w:hAnsiTheme="minorEastAsia" w:eastAsiaTheme="minorEastAsia" w:cstheme="minorEastAsia"/>
              <w:color w:val="auto"/>
              <w:highlight w:val="none"/>
            </w:rPr>
          </w:pPr>
          <w:bookmarkStart w:id="1" w:name="_Toc10777_WPSOffice_Type1"/>
          <w:bookmarkStart w:id="2" w:name="_Toc91899869"/>
        </w:p>
        <w:p w14:paraId="72D1B057">
          <w:pPr>
            <w:spacing w:line="720" w:lineRule="auto"/>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目 录</w:t>
          </w:r>
        </w:p>
        <w:p w14:paraId="7166F10A">
          <w:pPr>
            <w:pStyle w:val="1081"/>
            <w:tabs>
              <w:tab w:val="right" w:leader="dot" w:pos="9746"/>
            </w:tabs>
            <w:spacing w:line="720" w:lineRule="auto"/>
            <w:rPr>
              <w:rFonts w:hint="eastAsia"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"_Toc24775_WPSOffice_Level1" </w:instrText>
          </w:r>
          <w:r>
            <w:rPr>
              <w:color w:val="auto"/>
              <w:highlight w:val="none"/>
            </w:rPr>
            <w:fldChar w:fldCharType="separate"/>
          </w:r>
          <w:sdt>
            <w:sdtPr>
              <w:rPr>
                <w:rFonts w:hint="eastAsia" w:asciiTheme="minorEastAsia" w:hAnsiTheme="minorEastAsia" w:eastAsiaTheme="minorEastAsia" w:cstheme="minorEastAsia"/>
                <w:color w:val="auto"/>
                <w:kern w:val="2"/>
                <w:sz w:val="28"/>
                <w:szCs w:val="28"/>
                <w:highlight w:val="none"/>
              </w:rPr>
              <w:id w:val="147451470"/>
              <w:placeholder>
                <w:docPart w:val="{8a08d735-8cce-4694-b9b2-6ab6b627d81a}"/>
              </w:placeholder>
            </w:sdtPr>
            <w:sdtEndPr>
              <w:rPr>
                <w:rFonts w:hint="eastAsia" w:asciiTheme="minorEastAsia" w:hAnsiTheme="minorEastAsia" w:eastAsiaTheme="minorEastAsia" w:cstheme="minorEastAsia"/>
                <w:color w:val="auto"/>
                <w:kern w:val="2"/>
                <w:sz w:val="28"/>
                <w:szCs w:val="28"/>
                <w:highlight w:val="none"/>
              </w:rPr>
            </w:sdtEndPr>
            <w:sdtContent>
              <w:r>
                <w:rPr>
                  <w:rFonts w:hint="eastAsia" w:asciiTheme="minorEastAsia" w:hAnsiTheme="minorEastAsia" w:eastAsiaTheme="minorEastAsia" w:cstheme="minorEastAsia"/>
                  <w:color w:val="auto"/>
                  <w:sz w:val="28"/>
                  <w:szCs w:val="28"/>
                  <w:highlight w:val="none"/>
                </w:rPr>
                <w:t>第一部分 竞争性磋商公告</w:t>
              </w:r>
            </w:sdtContent>
          </w:sdt>
          <w:r>
            <w:rPr>
              <w:rFonts w:hint="eastAsia" w:asciiTheme="minorEastAsia" w:hAnsiTheme="minorEastAsia" w:eastAsiaTheme="minorEastAsia" w:cstheme="minorEastAsia"/>
              <w:color w:val="auto"/>
              <w:sz w:val="28"/>
              <w:szCs w:val="28"/>
              <w:highlight w:val="none"/>
            </w:rPr>
            <w:tab/>
          </w:r>
          <w:bookmarkStart w:id="3" w:name="_Toc24775_WPSOffice_Level1Page"/>
          <w:r>
            <w:rPr>
              <w:rFonts w:hint="eastAsia" w:asciiTheme="minorEastAsia" w:hAnsiTheme="minorEastAsia" w:eastAsiaTheme="minorEastAsia" w:cstheme="minorEastAsia"/>
              <w:color w:val="auto"/>
              <w:sz w:val="28"/>
              <w:szCs w:val="28"/>
              <w:highlight w:val="none"/>
            </w:rPr>
            <w:t>3</w:t>
          </w:r>
          <w:bookmarkEnd w:id="3"/>
          <w:r>
            <w:rPr>
              <w:rFonts w:hint="eastAsia" w:asciiTheme="minorEastAsia" w:hAnsiTheme="minorEastAsia" w:eastAsiaTheme="minorEastAsia" w:cstheme="minorEastAsia"/>
              <w:color w:val="auto"/>
              <w:sz w:val="28"/>
              <w:szCs w:val="28"/>
              <w:highlight w:val="none"/>
            </w:rPr>
            <w:fldChar w:fldCharType="end"/>
          </w:r>
        </w:p>
        <w:p w14:paraId="1539FB28">
          <w:pPr>
            <w:pStyle w:val="1081"/>
            <w:tabs>
              <w:tab w:val="right" w:leader="dot" w:pos="9746"/>
            </w:tabs>
            <w:spacing w:line="720" w:lineRule="auto"/>
            <w:rPr>
              <w:rFonts w:hint="eastAsia"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"_Toc10777_WPSOffice_Level1" </w:instrText>
          </w:r>
          <w:r>
            <w:rPr>
              <w:color w:val="auto"/>
              <w:highlight w:val="none"/>
            </w:rPr>
            <w:fldChar w:fldCharType="separate"/>
          </w:r>
          <w:sdt>
            <w:sdtPr>
              <w:rPr>
                <w:rFonts w:hint="eastAsia" w:asciiTheme="minorEastAsia" w:hAnsiTheme="minorEastAsia" w:eastAsiaTheme="minorEastAsia" w:cstheme="minorEastAsia"/>
                <w:color w:val="auto"/>
                <w:kern w:val="2"/>
                <w:sz w:val="28"/>
                <w:szCs w:val="28"/>
                <w:highlight w:val="none"/>
              </w:rPr>
              <w:id w:val="-636961042"/>
              <w:placeholder>
                <w:docPart w:val="{118fb244-da92-417b-b1ca-0f1257ea0003}"/>
              </w:placeholder>
            </w:sdtPr>
            <w:sdtEndPr>
              <w:rPr>
                <w:rFonts w:hint="eastAsia" w:asciiTheme="minorEastAsia" w:hAnsiTheme="minorEastAsia" w:eastAsiaTheme="minorEastAsia" w:cstheme="minorEastAsia"/>
                <w:color w:val="auto"/>
                <w:kern w:val="2"/>
                <w:sz w:val="28"/>
                <w:szCs w:val="28"/>
                <w:highlight w:val="none"/>
              </w:rPr>
            </w:sdtEndPr>
            <w:sdtContent>
              <w:r>
                <w:rPr>
                  <w:rFonts w:hint="eastAsia" w:asciiTheme="minorEastAsia" w:hAnsiTheme="minorEastAsia" w:eastAsiaTheme="minorEastAsia" w:cstheme="minorEastAsia"/>
                  <w:color w:val="auto"/>
                  <w:sz w:val="28"/>
                  <w:szCs w:val="28"/>
                  <w:highlight w:val="none"/>
                </w:rPr>
                <w:t>第二部分 供应商须知</w:t>
              </w:r>
            </w:sdtContent>
          </w:sdt>
          <w:r>
            <w:rPr>
              <w:rFonts w:hint="eastAsia" w:asciiTheme="minorEastAsia" w:hAnsiTheme="minorEastAsia" w:eastAsiaTheme="minorEastAsia" w:cstheme="minorEastAsia"/>
              <w:color w:val="auto"/>
              <w:sz w:val="28"/>
              <w:szCs w:val="28"/>
              <w:highlight w:val="none"/>
            </w:rPr>
            <w:tab/>
          </w:r>
          <w:bookmarkStart w:id="4" w:name="_Toc10777_WPSOffice_Level1Page"/>
          <w:r>
            <w:rPr>
              <w:rFonts w:hint="eastAsia" w:asciiTheme="minorEastAsia" w:hAnsiTheme="minorEastAsia" w:eastAsiaTheme="minorEastAsia" w:cstheme="minorEastAsia"/>
              <w:color w:val="auto"/>
              <w:sz w:val="28"/>
              <w:szCs w:val="28"/>
              <w:highlight w:val="none"/>
            </w:rPr>
            <w:t>8</w:t>
          </w:r>
          <w:bookmarkEnd w:id="4"/>
          <w:r>
            <w:rPr>
              <w:rFonts w:hint="eastAsia" w:asciiTheme="minorEastAsia" w:hAnsiTheme="minorEastAsia" w:eastAsiaTheme="minorEastAsia" w:cstheme="minorEastAsia"/>
              <w:color w:val="auto"/>
              <w:sz w:val="28"/>
              <w:szCs w:val="28"/>
              <w:highlight w:val="none"/>
            </w:rPr>
            <w:fldChar w:fldCharType="end"/>
          </w:r>
        </w:p>
        <w:p w14:paraId="6C64DE02">
          <w:pPr>
            <w:pStyle w:val="1081"/>
            <w:tabs>
              <w:tab w:val="right" w:leader="dot" w:pos="9746"/>
            </w:tabs>
            <w:spacing w:line="720" w:lineRule="auto"/>
            <w:rPr>
              <w:rFonts w:hint="eastAsia"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"_Toc20284_WPSOffice_Level1" </w:instrText>
          </w:r>
          <w:r>
            <w:rPr>
              <w:color w:val="auto"/>
              <w:highlight w:val="none"/>
            </w:rPr>
            <w:fldChar w:fldCharType="separate"/>
          </w:r>
          <w:sdt>
            <w:sdtPr>
              <w:rPr>
                <w:rFonts w:hint="eastAsia" w:asciiTheme="minorEastAsia" w:hAnsiTheme="minorEastAsia" w:eastAsiaTheme="minorEastAsia" w:cstheme="minorEastAsia"/>
                <w:color w:val="auto"/>
                <w:kern w:val="2"/>
                <w:sz w:val="28"/>
                <w:szCs w:val="28"/>
                <w:highlight w:val="none"/>
              </w:rPr>
              <w:id w:val="272984703"/>
              <w:placeholder>
                <w:docPart w:val="{99d6c546-250b-4645-86e1-d9fc642aab1e}"/>
              </w:placeholder>
            </w:sdtPr>
            <w:sdtEndPr>
              <w:rPr>
                <w:rFonts w:hint="eastAsia" w:asciiTheme="minorEastAsia" w:hAnsiTheme="minorEastAsia" w:eastAsiaTheme="minorEastAsia" w:cstheme="minorEastAsia"/>
                <w:color w:val="auto"/>
                <w:kern w:val="2"/>
                <w:sz w:val="28"/>
                <w:szCs w:val="28"/>
                <w:highlight w:val="none"/>
              </w:rPr>
            </w:sdtEndPr>
            <w:sdtContent>
              <w:r>
                <w:rPr>
                  <w:rFonts w:hint="eastAsia" w:asciiTheme="minorEastAsia" w:hAnsiTheme="minorEastAsia" w:eastAsiaTheme="minorEastAsia" w:cstheme="minorEastAsia"/>
                  <w:color w:val="auto"/>
                  <w:sz w:val="28"/>
                  <w:szCs w:val="28"/>
                  <w:highlight w:val="none"/>
                </w:rPr>
                <w:t>第三部分 采购需求</w:t>
              </w:r>
            </w:sdtContent>
          </w:sdt>
          <w:r>
            <w:rPr>
              <w:rFonts w:hint="eastAsia" w:asciiTheme="minorEastAsia" w:hAnsiTheme="minorEastAsia" w:eastAsiaTheme="minorEastAsia" w:cstheme="minorEastAsia"/>
              <w:color w:val="auto"/>
              <w:sz w:val="28"/>
              <w:szCs w:val="28"/>
              <w:highlight w:val="none"/>
            </w:rPr>
            <w:tab/>
          </w:r>
          <w:bookmarkStart w:id="5" w:name="_Toc20284_WPSOffice_Level1Page"/>
          <w:r>
            <w:rPr>
              <w:rFonts w:hint="eastAsia" w:asciiTheme="minorEastAsia" w:hAnsiTheme="minorEastAsia" w:eastAsiaTheme="minorEastAsia" w:cstheme="minorEastAsia"/>
              <w:color w:val="auto"/>
              <w:sz w:val="28"/>
              <w:szCs w:val="28"/>
              <w:highlight w:val="none"/>
            </w:rPr>
            <w:t>2</w:t>
          </w:r>
          <w:bookmarkEnd w:id="5"/>
          <w:r>
            <w:rPr>
              <w:rFonts w:hint="eastAsia" w:asciiTheme="minorEastAsia" w:hAnsiTheme="minorEastAsia" w:eastAsiaTheme="minorEastAsia" w:cstheme="minorEastAsia"/>
              <w:color w:val="auto"/>
              <w:sz w:val="28"/>
              <w:szCs w:val="28"/>
              <w:highlight w:val="none"/>
            </w:rPr>
            <w:t>5</w:t>
          </w:r>
          <w:r>
            <w:rPr>
              <w:rFonts w:hint="eastAsia" w:asciiTheme="minorEastAsia" w:hAnsiTheme="minorEastAsia" w:eastAsiaTheme="minorEastAsia" w:cstheme="minorEastAsia"/>
              <w:color w:val="auto"/>
              <w:sz w:val="28"/>
              <w:szCs w:val="28"/>
              <w:highlight w:val="none"/>
            </w:rPr>
            <w:fldChar w:fldCharType="end"/>
          </w:r>
        </w:p>
        <w:p w14:paraId="74A5E092">
          <w:pPr>
            <w:pStyle w:val="1081"/>
            <w:tabs>
              <w:tab w:val="right" w:leader="dot" w:pos="9746"/>
            </w:tabs>
            <w:spacing w:line="720" w:lineRule="auto"/>
            <w:rPr>
              <w:rFonts w:hint="eastAsia"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"_Toc27372_WPSOffice_Level1" </w:instrText>
          </w:r>
          <w:r>
            <w:rPr>
              <w:color w:val="auto"/>
              <w:highlight w:val="none"/>
            </w:rPr>
            <w:fldChar w:fldCharType="separate"/>
          </w:r>
          <w:sdt>
            <w:sdtPr>
              <w:rPr>
                <w:rFonts w:hint="eastAsia" w:asciiTheme="minorEastAsia" w:hAnsiTheme="minorEastAsia" w:eastAsiaTheme="minorEastAsia" w:cstheme="minorEastAsia"/>
                <w:color w:val="auto"/>
                <w:kern w:val="2"/>
                <w:sz w:val="28"/>
                <w:szCs w:val="28"/>
                <w:highlight w:val="none"/>
              </w:rPr>
              <w:id w:val="-314189289"/>
              <w:placeholder>
                <w:docPart w:val="{3df6afa2-29b4-4e28-ab79-1d406e050ae3}"/>
              </w:placeholder>
            </w:sdtPr>
            <w:sdtEndPr>
              <w:rPr>
                <w:rFonts w:hint="eastAsia" w:asciiTheme="minorEastAsia" w:hAnsiTheme="minorEastAsia" w:eastAsiaTheme="minorEastAsia" w:cstheme="minorEastAsia"/>
                <w:color w:val="auto"/>
                <w:kern w:val="2"/>
                <w:sz w:val="28"/>
                <w:szCs w:val="28"/>
                <w:highlight w:val="none"/>
              </w:rPr>
            </w:sdtEndPr>
            <w:sdtContent>
              <w:r>
                <w:rPr>
                  <w:rFonts w:hint="eastAsia" w:asciiTheme="minorEastAsia" w:hAnsiTheme="minorEastAsia" w:eastAsiaTheme="minorEastAsia" w:cstheme="minorEastAsia"/>
                  <w:color w:val="auto"/>
                  <w:sz w:val="28"/>
                  <w:szCs w:val="28"/>
                  <w:highlight w:val="none"/>
                </w:rPr>
                <w:t>第四部分 评审办法</w:t>
              </w:r>
            </w:sdtContent>
          </w:sdt>
          <w:r>
            <w:rPr>
              <w:rFonts w:hint="eastAsia" w:asciiTheme="minorEastAsia" w:hAnsiTheme="minorEastAsia" w:eastAsiaTheme="minorEastAsia" w:cstheme="minorEastAsia"/>
              <w:color w:val="auto"/>
              <w:sz w:val="28"/>
              <w:szCs w:val="28"/>
              <w:highlight w:val="none"/>
            </w:rPr>
            <w:tab/>
          </w:r>
          <w:bookmarkStart w:id="6" w:name="_Toc27372_WPSOffice_Level1Page"/>
          <w:r>
            <w:rPr>
              <w:rFonts w:hint="eastAsia" w:asciiTheme="minorEastAsia" w:hAnsiTheme="minorEastAsia" w:eastAsiaTheme="minorEastAsia" w:cstheme="minorEastAsia"/>
              <w:color w:val="auto"/>
              <w:sz w:val="28"/>
              <w:szCs w:val="28"/>
              <w:highlight w:val="none"/>
            </w:rPr>
            <w:t>3</w:t>
          </w:r>
          <w:bookmarkEnd w:id="6"/>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p>
        <w:p w14:paraId="1AA525F8">
          <w:pPr>
            <w:pStyle w:val="1081"/>
            <w:tabs>
              <w:tab w:val="right" w:leader="dot" w:pos="9746"/>
            </w:tabs>
            <w:spacing w:line="720" w:lineRule="auto"/>
            <w:rPr>
              <w:rFonts w:hint="eastAsia"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"_Toc6145_WPSOffice_Level1" </w:instrText>
          </w:r>
          <w:r>
            <w:rPr>
              <w:color w:val="auto"/>
              <w:highlight w:val="none"/>
            </w:rPr>
            <w:fldChar w:fldCharType="separate"/>
          </w:r>
          <w:sdt>
            <w:sdtPr>
              <w:rPr>
                <w:rFonts w:hint="eastAsia" w:asciiTheme="minorEastAsia" w:hAnsiTheme="minorEastAsia" w:eastAsiaTheme="minorEastAsia" w:cstheme="minorEastAsia"/>
                <w:color w:val="auto"/>
                <w:kern w:val="2"/>
                <w:sz w:val="28"/>
                <w:szCs w:val="28"/>
                <w:highlight w:val="none"/>
              </w:rPr>
              <w:id w:val="88197462"/>
              <w:placeholder>
                <w:docPart w:val="{e3caa12e-649e-4a37-a57d-992a34800a7b}"/>
              </w:placeholder>
            </w:sdtPr>
            <w:sdtEndPr>
              <w:rPr>
                <w:rFonts w:hint="eastAsia" w:asciiTheme="minorEastAsia" w:hAnsiTheme="minorEastAsia" w:eastAsiaTheme="minorEastAsia" w:cstheme="minorEastAsia"/>
                <w:color w:val="auto"/>
                <w:kern w:val="2"/>
                <w:sz w:val="28"/>
                <w:szCs w:val="28"/>
                <w:highlight w:val="none"/>
              </w:rPr>
            </w:sdtEndPr>
            <w:sdtContent>
              <w:r>
                <w:rPr>
                  <w:rFonts w:hint="eastAsia" w:asciiTheme="minorEastAsia" w:hAnsiTheme="minorEastAsia" w:eastAsiaTheme="minorEastAsia" w:cstheme="minorEastAsia"/>
                  <w:color w:val="auto"/>
                  <w:sz w:val="28"/>
                  <w:szCs w:val="28"/>
                  <w:highlight w:val="none"/>
                </w:rPr>
                <w:t>第五部分 拟签订的合同文本</w:t>
              </w:r>
            </w:sdtContent>
          </w:sdt>
          <w:r>
            <w:rPr>
              <w:rFonts w:hint="eastAsia" w:asciiTheme="minorEastAsia" w:hAnsiTheme="minorEastAsia" w:eastAsiaTheme="minorEastAsia" w:cstheme="minorEastAsia"/>
              <w:color w:val="auto"/>
              <w:sz w:val="28"/>
              <w:szCs w:val="28"/>
              <w:highlight w:val="none"/>
            </w:rPr>
            <w:tab/>
          </w:r>
          <w:bookmarkStart w:id="7" w:name="_Toc6145_WPSOffice_Level1Page"/>
          <w:r>
            <w:rPr>
              <w:rFonts w:hint="eastAsia" w:asciiTheme="minorEastAsia" w:hAnsiTheme="minorEastAsia" w:eastAsiaTheme="minorEastAsia" w:cstheme="minorEastAsia"/>
              <w:color w:val="auto"/>
              <w:sz w:val="28"/>
              <w:szCs w:val="28"/>
              <w:highlight w:val="none"/>
            </w:rPr>
            <w:t>3</w:t>
          </w:r>
          <w:bookmarkEnd w:id="7"/>
          <w:r>
            <w:rPr>
              <w:rFonts w:hint="eastAsia" w:asciiTheme="minorEastAsia" w:hAnsiTheme="minorEastAsia" w:eastAsiaTheme="minorEastAsia" w:cstheme="minorEastAsia"/>
              <w:color w:val="auto"/>
              <w:sz w:val="28"/>
              <w:szCs w:val="28"/>
              <w:highlight w:val="none"/>
            </w:rPr>
            <w:t>7</w:t>
          </w:r>
          <w:r>
            <w:rPr>
              <w:rFonts w:hint="eastAsia" w:asciiTheme="minorEastAsia" w:hAnsiTheme="minorEastAsia" w:eastAsiaTheme="minorEastAsia" w:cstheme="minorEastAsia"/>
              <w:color w:val="auto"/>
              <w:sz w:val="28"/>
              <w:szCs w:val="28"/>
              <w:highlight w:val="none"/>
            </w:rPr>
            <w:fldChar w:fldCharType="end"/>
          </w:r>
        </w:p>
        <w:p w14:paraId="4CAE6858">
          <w:pPr>
            <w:pStyle w:val="1081"/>
            <w:tabs>
              <w:tab w:val="right" w:leader="dot" w:pos="9746"/>
            </w:tabs>
            <w:spacing w:line="720" w:lineRule="auto"/>
            <w:rPr>
              <w:rFonts w:hint="eastAsia"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"_Toc27657_WPSOffice_Level1" </w:instrText>
          </w:r>
          <w:r>
            <w:rPr>
              <w:color w:val="auto"/>
              <w:highlight w:val="none"/>
            </w:rPr>
            <w:fldChar w:fldCharType="separate"/>
          </w:r>
          <w:sdt>
            <w:sdtPr>
              <w:rPr>
                <w:rFonts w:hint="eastAsia" w:asciiTheme="minorEastAsia" w:hAnsiTheme="minorEastAsia" w:eastAsiaTheme="minorEastAsia" w:cstheme="minorEastAsia"/>
                <w:color w:val="auto"/>
                <w:kern w:val="2"/>
                <w:sz w:val="28"/>
                <w:szCs w:val="28"/>
                <w:highlight w:val="none"/>
              </w:rPr>
              <w:id w:val="1161433114"/>
              <w:placeholder>
                <w:docPart w:val="{3ccc37a3-f78f-46f8-a8d8-7fdac4c0ea7d}"/>
              </w:placeholder>
            </w:sdtPr>
            <w:sdtEndPr>
              <w:rPr>
                <w:rFonts w:hint="eastAsia" w:asciiTheme="minorEastAsia" w:hAnsiTheme="minorEastAsia" w:eastAsiaTheme="minorEastAsia" w:cstheme="minorEastAsia"/>
                <w:color w:val="auto"/>
                <w:kern w:val="2"/>
                <w:sz w:val="28"/>
                <w:szCs w:val="28"/>
                <w:highlight w:val="none"/>
              </w:rPr>
            </w:sdtEndPr>
            <w:sdtContent>
              <w:r>
                <w:rPr>
                  <w:rFonts w:hint="eastAsia" w:asciiTheme="minorEastAsia" w:hAnsiTheme="minorEastAsia" w:eastAsiaTheme="minorEastAsia" w:cstheme="minorEastAsia"/>
                  <w:color w:val="auto"/>
                  <w:sz w:val="28"/>
                  <w:szCs w:val="28"/>
                  <w:highlight w:val="none"/>
                </w:rPr>
                <w:t>第六部分 应提交的有关格式范例</w:t>
              </w:r>
            </w:sdtContent>
          </w:sdt>
          <w:r>
            <w:rPr>
              <w:rFonts w:hint="eastAsia" w:asciiTheme="minorEastAsia" w:hAnsiTheme="minorEastAsia" w:eastAsiaTheme="minorEastAsia" w:cstheme="minorEastAsia"/>
              <w:color w:val="auto"/>
              <w:sz w:val="28"/>
              <w:szCs w:val="28"/>
              <w:highlight w:val="none"/>
            </w:rPr>
            <w:tab/>
          </w:r>
          <w:bookmarkStart w:id="8" w:name="_Toc27657_WPSOffice_Level1Page"/>
          <w:r>
            <w:rPr>
              <w:rFonts w:hint="eastAsia" w:asciiTheme="minorEastAsia" w:hAnsiTheme="minorEastAsia" w:eastAsiaTheme="minorEastAsia" w:cstheme="minorEastAsia"/>
              <w:color w:val="auto"/>
              <w:sz w:val="28"/>
              <w:szCs w:val="28"/>
              <w:highlight w:val="none"/>
            </w:rPr>
            <w:t>7</w:t>
          </w:r>
          <w:bookmarkEnd w:id="8"/>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p>
        <w:p w14:paraId="59E5DC39">
          <w:pPr>
            <w:pStyle w:val="1081"/>
            <w:tabs>
              <w:tab w:val="right" w:leader="dot" w:pos="9746"/>
            </w:tabs>
            <w:rPr>
              <w:rFonts w:hint="eastAsia" w:asciiTheme="minorEastAsia" w:hAnsiTheme="minorEastAsia" w:eastAsiaTheme="minorEastAsia" w:cstheme="minorEastAsia"/>
              <w:color w:val="auto"/>
              <w:highlight w:val="none"/>
            </w:rPr>
          </w:pPr>
        </w:p>
      </w:sdtContent>
    </w:sdt>
    <w:bookmarkEnd w:id="1"/>
    <w:p w14:paraId="623E51E5">
      <w:pPr>
        <w:adjustRightInd/>
        <w:spacing w:line="360" w:lineRule="auto"/>
        <w:jc w:val="center"/>
        <w:rPr>
          <w:rFonts w:hint="eastAsia" w:asciiTheme="minorEastAsia" w:hAnsiTheme="minorEastAsia" w:eastAsiaTheme="minorEastAsia" w:cstheme="minorEastAsia"/>
          <w:b/>
          <w:color w:val="auto"/>
          <w:sz w:val="36"/>
          <w:szCs w:val="36"/>
          <w:highlight w:val="none"/>
        </w:rPr>
      </w:pPr>
      <w:bookmarkStart w:id="9" w:name="第一部分"/>
    </w:p>
    <w:p w14:paraId="0BD89A35">
      <w:pPr>
        <w:rPr>
          <w:rFonts w:hint="eastAsia" w:asciiTheme="minorEastAsia" w:hAnsiTheme="minorEastAsia" w:eastAsiaTheme="minorEastAsia" w:cstheme="minorEastAsia"/>
          <w:color w:val="auto"/>
          <w:sz w:val="36"/>
          <w:szCs w:val="36"/>
          <w:highlight w:val="none"/>
        </w:rPr>
      </w:pPr>
    </w:p>
    <w:p w14:paraId="0FA098D5">
      <w:pPr>
        <w:tabs>
          <w:tab w:val="left" w:pos="3287"/>
        </w:tabs>
        <w:adjustRightInd/>
        <w:spacing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ab/>
      </w:r>
    </w:p>
    <w:p w14:paraId="1F13D1FD">
      <w:pPr>
        <w:adjustRightInd/>
        <w:spacing w:line="360" w:lineRule="auto"/>
        <w:jc w:val="center"/>
        <w:outlineLvl w:val="0"/>
        <w:rPr>
          <w:rStyle w:val="292"/>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6"/>
          <w:szCs w:val="36"/>
          <w:highlight w:val="none"/>
        </w:rPr>
        <w:br w:type="page"/>
      </w:r>
      <w:bookmarkEnd w:id="2"/>
      <w:bookmarkEnd w:id="9"/>
      <w:bookmarkStart w:id="10" w:name="_Hlt74728647"/>
      <w:bookmarkEnd w:id="10"/>
      <w:bookmarkStart w:id="11" w:name="_Hlt74729822"/>
      <w:bookmarkEnd w:id="11"/>
      <w:bookmarkStart w:id="12" w:name="_Hlt74707423"/>
      <w:bookmarkEnd w:id="12"/>
      <w:bookmarkStart w:id="13" w:name="_Hlt74649545"/>
      <w:bookmarkEnd w:id="13"/>
      <w:bookmarkStart w:id="14" w:name="_Toc24775_WPSOffice_Level1"/>
      <w:bookmarkStart w:id="15" w:name="第二部分"/>
      <w:bookmarkStart w:id="16" w:name="_Toc91899870"/>
      <w:bookmarkStart w:id="17" w:name="_Toc91899871"/>
      <w:r>
        <w:rPr>
          <w:rStyle w:val="292"/>
          <w:rFonts w:hint="eastAsia" w:asciiTheme="minorEastAsia" w:hAnsiTheme="minorEastAsia" w:eastAsiaTheme="minorEastAsia" w:cstheme="minorEastAsia"/>
          <w:color w:val="auto"/>
          <w:highlight w:val="none"/>
        </w:rPr>
        <w:t>第一部分 竞争性磋商公告</w:t>
      </w:r>
      <w:bookmarkEnd w:id="14"/>
    </w:p>
    <w:p w14:paraId="566B89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768C0AE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杭州市第九人民医院分娩室改造施工总承包</w:t>
      </w:r>
      <w:r>
        <w:rPr>
          <w:rFonts w:hint="eastAsia" w:asciiTheme="minorEastAsia" w:hAnsiTheme="minorEastAsia" w:eastAsiaTheme="minorEastAsia" w:cstheme="minorEastAsia"/>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6"/>
          <w:rFonts w:hint="eastAsia" w:asciiTheme="minorEastAsia" w:hAnsiTheme="minorEastAsia" w:eastAsiaTheme="minorEastAsia" w:cstheme="minorEastAsia"/>
          <w:snapToGrid/>
          <w:color w:val="auto"/>
          <w:kern w:val="2"/>
          <w:sz w:val="24"/>
          <w:szCs w:val="24"/>
          <w:highlight w:val="none"/>
        </w:rPr>
        <w:t>https://www.zcygov.cn/）获取（下载）采购文件，并于2024年</w:t>
      </w:r>
      <w:r>
        <w:rPr>
          <w:rStyle w:val="86"/>
          <w:rFonts w:hint="eastAsia" w:asciiTheme="minorEastAsia" w:hAnsiTheme="minorEastAsia" w:eastAsiaTheme="minorEastAsia" w:cstheme="minorEastAsia"/>
          <w:snapToGrid/>
          <w:color w:val="auto"/>
          <w:kern w:val="2"/>
          <w:sz w:val="24"/>
          <w:szCs w:val="24"/>
          <w:highlight w:val="none"/>
          <w:lang w:val="en-US" w:eastAsia="zh-CN"/>
        </w:rPr>
        <w:t>09</w:t>
      </w:r>
      <w:r>
        <w:rPr>
          <w:rStyle w:val="86"/>
          <w:rFonts w:hint="eastAsia" w:asciiTheme="minorEastAsia" w:hAnsiTheme="minorEastAsia" w:eastAsiaTheme="minorEastAsia" w:cstheme="minorEastAsia"/>
          <w:snapToGrid/>
          <w:color w:val="auto"/>
          <w:kern w:val="2"/>
          <w:sz w:val="24"/>
          <w:szCs w:val="24"/>
          <w:highlight w:val="none"/>
        </w:rPr>
        <w:t>月</w:t>
      </w:r>
      <w:r>
        <w:rPr>
          <w:rStyle w:val="86"/>
          <w:rFonts w:hint="eastAsia" w:asciiTheme="minorEastAsia" w:hAnsiTheme="minorEastAsia" w:eastAsiaTheme="minorEastAsia" w:cstheme="minorEastAsia"/>
          <w:snapToGrid/>
          <w:color w:val="auto"/>
          <w:kern w:val="2"/>
          <w:sz w:val="24"/>
          <w:szCs w:val="24"/>
          <w:highlight w:val="none"/>
          <w:lang w:val="en-US" w:eastAsia="zh-CN"/>
        </w:rPr>
        <w:t>09</w:t>
      </w:r>
      <w:r>
        <w:rPr>
          <w:rStyle w:val="86"/>
          <w:rFonts w:hint="eastAsia" w:asciiTheme="minorEastAsia" w:hAnsiTheme="minorEastAsia" w:eastAsiaTheme="minorEastAsia" w:cstheme="minorEastAsia"/>
          <w:snapToGrid/>
          <w:color w:val="auto"/>
          <w:kern w:val="2"/>
          <w:sz w:val="24"/>
          <w:szCs w:val="24"/>
          <w:highlight w:val="none"/>
        </w:rPr>
        <w:t>日14点00分</w:t>
      </w:r>
      <w:r>
        <w:rPr>
          <w:rStyle w:val="86"/>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提交（上传）响应文件。</w:t>
      </w:r>
    </w:p>
    <w:p w14:paraId="758C28B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1D022595">
      <w:pPr>
        <w:snapToGrid w:val="0"/>
        <w:spacing w:line="360" w:lineRule="auto"/>
        <w:ind w:firstLine="480"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项目编号：</w:t>
      </w:r>
      <w:r>
        <w:rPr>
          <w:rFonts w:hint="eastAsia" w:asciiTheme="minorEastAsia" w:hAnsiTheme="minorEastAsia" w:eastAsiaTheme="minorEastAsia" w:cstheme="minorEastAsia"/>
          <w:bCs/>
          <w:color w:val="auto"/>
          <w:sz w:val="24"/>
          <w:highlight w:val="none"/>
          <w:lang w:eastAsia="zh-CN"/>
        </w:rPr>
        <w:t>ZJZBC-24-879</w:t>
      </w:r>
    </w:p>
    <w:p w14:paraId="766894C6">
      <w:pPr>
        <w:snapToGrid w:val="0"/>
        <w:spacing w:line="360" w:lineRule="auto"/>
        <w:ind w:firstLine="480"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项目名称：</w:t>
      </w:r>
      <w:r>
        <w:rPr>
          <w:rFonts w:hint="eastAsia" w:asciiTheme="minorEastAsia" w:hAnsiTheme="minorEastAsia" w:eastAsiaTheme="minorEastAsia" w:cstheme="minorEastAsia"/>
          <w:bCs/>
          <w:color w:val="auto"/>
          <w:sz w:val="24"/>
          <w:highlight w:val="none"/>
          <w:lang w:eastAsia="zh-CN"/>
        </w:rPr>
        <w:t>杭州市第九人民医院分娩室改造施工总承包</w:t>
      </w:r>
    </w:p>
    <w:p w14:paraId="2520735B">
      <w:pPr>
        <w:snapToGrid w:val="0"/>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预算金额（元）：</w:t>
      </w:r>
      <w:r>
        <w:rPr>
          <w:rFonts w:hint="eastAsia" w:asciiTheme="minorEastAsia" w:hAnsiTheme="minorEastAsia" w:eastAsiaTheme="minorEastAsia" w:cstheme="minorEastAsia"/>
          <w:bCs/>
          <w:color w:val="auto"/>
          <w:sz w:val="24"/>
          <w:highlight w:val="none"/>
          <w:lang w:val="en-US" w:eastAsia="zh-CN"/>
        </w:rPr>
        <w:t>350</w:t>
      </w:r>
      <w:r>
        <w:rPr>
          <w:rFonts w:hint="eastAsia" w:asciiTheme="minorEastAsia" w:hAnsiTheme="minorEastAsia" w:eastAsiaTheme="minorEastAsia" w:cstheme="minorEastAsia"/>
          <w:bCs/>
          <w:color w:val="auto"/>
          <w:sz w:val="24"/>
          <w:highlight w:val="none"/>
        </w:rPr>
        <w:t>0000.00</w:t>
      </w:r>
    </w:p>
    <w:p w14:paraId="68F6349C">
      <w:pPr>
        <w:snapToGrid w:val="0"/>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最高限价（元）：</w:t>
      </w:r>
      <w:r>
        <w:rPr>
          <w:rFonts w:hint="eastAsia" w:asciiTheme="minorEastAsia" w:hAnsiTheme="minorEastAsia" w:eastAsiaTheme="minorEastAsia" w:cstheme="minorEastAsia"/>
          <w:bCs/>
          <w:color w:val="auto"/>
          <w:sz w:val="24"/>
          <w:highlight w:val="none"/>
          <w:lang w:eastAsia="zh-CN"/>
        </w:rPr>
        <w:t>3457957</w:t>
      </w:r>
      <w:r>
        <w:rPr>
          <w:rFonts w:hint="eastAsia" w:asciiTheme="minorEastAsia" w:hAnsiTheme="minorEastAsia" w:eastAsiaTheme="minorEastAsia" w:cstheme="minorEastAsia"/>
          <w:bCs/>
          <w:color w:val="auto"/>
          <w:sz w:val="24"/>
          <w:highlight w:val="none"/>
        </w:rPr>
        <w:t>.00</w:t>
      </w:r>
    </w:p>
    <w:p w14:paraId="484D3A9C">
      <w:pPr>
        <w:pStyle w:val="15"/>
        <w:spacing w:line="360" w:lineRule="auto"/>
        <w:ind w:firstLine="480" w:firstLineChars="20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Cs/>
          <w:color w:val="auto"/>
          <w:sz w:val="24"/>
          <w:highlight w:val="none"/>
        </w:rPr>
        <w:t>采购需求：</w:t>
      </w:r>
      <w:r>
        <w:rPr>
          <w:rFonts w:hint="eastAsia" w:asciiTheme="minorEastAsia" w:hAnsiTheme="minorEastAsia" w:eastAsiaTheme="minorEastAsia" w:cstheme="minorEastAsia"/>
          <w:bCs/>
          <w:snapToGrid/>
          <w:color w:val="auto"/>
          <w:kern w:val="2"/>
          <w:sz w:val="24"/>
          <w:szCs w:val="24"/>
          <w:highlight w:val="none"/>
          <w:lang w:eastAsia="zh-CN"/>
        </w:rPr>
        <w:t>杭州市第九人民医院分娩室改造施工总承包</w:t>
      </w:r>
      <w:r>
        <w:rPr>
          <w:rFonts w:hint="eastAsia" w:asciiTheme="minorEastAsia" w:hAnsiTheme="minorEastAsia" w:eastAsiaTheme="minorEastAsia" w:cstheme="minorEastAsia"/>
          <w:bCs/>
          <w:snapToGrid/>
          <w:color w:val="auto"/>
          <w:kern w:val="2"/>
          <w:sz w:val="24"/>
          <w:szCs w:val="24"/>
          <w:highlight w:val="none"/>
        </w:rPr>
        <w:t>。详见采购文件第三部分采购需求。</w:t>
      </w:r>
    </w:p>
    <w:p w14:paraId="55CE48C3">
      <w:pPr>
        <w:pStyle w:val="140"/>
        <w:snapToGrid w:val="0"/>
        <w:spacing w:before="0"/>
        <w:ind w:firstLine="48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合同履约期限：</w:t>
      </w:r>
      <w:r>
        <w:rPr>
          <w:rFonts w:hint="eastAsia" w:asciiTheme="minorEastAsia" w:hAnsiTheme="minorEastAsia" w:eastAsiaTheme="minorEastAsia" w:cstheme="minorEastAsia"/>
          <w:bCs/>
          <w:color w:val="auto"/>
          <w:highlight w:val="none"/>
          <w:lang w:val="en-US" w:eastAsia="zh-CN"/>
        </w:rPr>
        <w:t>60日历天</w:t>
      </w:r>
      <w:r>
        <w:rPr>
          <w:rFonts w:hint="eastAsia" w:asciiTheme="minorEastAsia" w:hAnsiTheme="minorEastAsia" w:eastAsiaTheme="minorEastAsia" w:cstheme="minorEastAsia"/>
          <w:bCs/>
          <w:color w:val="auto"/>
          <w:highlight w:val="none"/>
        </w:rPr>
        <w:t>。</w:t>
      </w:r>
    </w:p>
    <w:p w14:paraId="65CA55BA">
      <w:pPr>
        <w:pStyle w:val="15"/>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本项目（否）接受联合体。</w:t>
      </w:r>
    </w:p>
    <w:p w14:paraId="1E47A833">
      <w:pPr>
        <w:spacing w:line="360" w:lineRule="auto"/>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w:t>
      </w:r>
      <w:bookmarkStart w:id="18" w:name="_Hlk101132948"/>
      <w:r>
        <w:rPr>
          <w:rFonts w:hint="eastAsia" w:asciiTheme="minorEastAsia" w:hAnsiTheme="minorEastAsia" w:eastAsiaTheme="minorEastAsia" w:cstheme="minorEastAsia"/>
          <w:b/>
          <w:color w:val="auto"/>
          <w:sz w:val="24"/>
          <w:highlight w:val="none"/>
        </w:rPr>
        <w:t>申请人的资格要求</w:t>
      </w:r>
      <w:bookmarkEnd w:id="18"/>
      <w:r>
        <w:rPr>
          <w:rFonts w:hint="eastAsia" w:asciiTheme="minorEastAsia" w:hAnsiTheme="minorEastAsia" w:eastAsiaTheme="minorEastAsia" w:cstheme="minorEastAsia"/>
          <w:b/>
          <w:color w:val="auto"/>
          <w:sz w:val="24"/>
          <w:highlight w:val="none"/>
        </w:rPr>
        <w:t>：</w:t>
      </w:r>
    </w:p>
    <w:p w14:paraId="3E0C6805">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CFF6A32">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以联合体形式参与的，提供联合协议(本项目不接受联合体或者供应商不以联合体形式参与的，则不需要提供) ；</w:t>
      </w:r>
    </w:p>
    <w:p w14:paraId="6D99ECF5">
      <w:pPr>
        <w:spacing w:line="360" w:lineRule="auto"/>
        <w:ind w:firstLine="480" w:firstLineChars="200"/>
        <w:outlineLvl w:val="2"/>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45246951">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p>
    <w:p w14:paraId="20E91B13">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29C068CB">
      <w:pPr>
        <w:spacing w:line="360" w:lineRule="auto"/>
        <w:ind w:firstLine="897" w:firstLineChars="374"/>
        <w:rPr>
          <w:rFonts w:hint="eastAsia" w:asciiTheme="minorEastAsia" w:hAnsiTheme="minorEastAsia" w:eastAsiaTheme="minorEastAsia" w:cstheme="minorEastAsia"/>
          <w:color w:val="auto"/>
          <w:sz w:val="24"/>
          <w:highlight w:val="none"/>
          <w:u w:val="single"/>
        </w:rPr>
      </w:pPr>
      <w:sdt>
        <w:sdtPr>
          <w:rPr>
            <w:rFonts w:hint="eastAsia" w:asciiTheme="minorEastAsia" w:hAnsiTheme="minorEastAsia" w:eastAsiaTheme="minorEastAsia" w:cstheme="minorEastAsia"/>
            <w:color w:val="auto"/>
            <w:kern w:val="0"/>
            <w:sz w:val="24"/>
            <w:highlight w:val="none"/>
          </w:rPr>
          <w:id w:val="-92473058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sz w:val="24"/>
          <w:highlight w:val="none"/>
        </w:rPr>
        <w:t>工程全部由符合政策要求的中小企业承建，提供中小企业声明函；</w:t>
      </w:r>
    </w:p>
    <w:p w14:paraId="5580F2C3">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15260493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工程全部由符合政策要求的小微企业承建，提供中小企业声明函；</w:t>
      </w:r>
    </w:p>
    <w:p w14:paraId="4EEDF376">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bookmarkStart w:id="19" w:name="_Hlk101132524"/>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bookmarkEnd w:id="19"/>
    <w:p w14:paraId="19A1E0CB">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723986F0">
      <w:pPr>
        <w:widowControl/>
        <w:spacing w:line="360" w:lineRule="auto"/>
        <w:ind w:firstLine="480" w:firstLineChars="200"/>
        <w:jc w:val="left"/>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14:paraId="23FA920F">
      <w:pPr>
        <w:widowControl/>
        <w:spacing w:line="360" w:lineRule="auto"/>
        <w:ind w:firstLine="480" w:firstLineChars="200"/>
        <w:jc w:val="left"/>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1）具有建筑工程施工总承包三级及以上资质；</w:t>
      </w:r>
    </w:p>
    <w:p w14:paraId="5EC2207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2）拟派项目经理具有建筑工程专业二级及以上建造师注册证书；</w:t>
      </w:r>
    </w:p>
    <w:p w14:paraId="5863647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3）具有有效期内的《安全生产许可证》。</w:t>
      </w:r>
    </w:p>
    <w:p w14:paraId="78122C21">
      <w:pPr>
        <w:spacing w:line="360" w:lineRule="auto"/>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三、获取采购文件 </w:t>
      </w:r>
    </w:p>
    <w:p w14:paraId="6C33D45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/至2024年</w:t>
      </w:r>
      <w:r>
        <w:rPr>
          <w:rStyle w:val="86"/>
          <w:rFonts w:hint="eastAsia" w:asciiTheme="minorEastAsia" w:hAnsiTheme="minorEastAsia" w:eastAsiaTheme="minorEastAsia" w:cstheme="minorEastAsia"/>
          <w:snapToGrid/>
          <w:color w:val="auto"/>
          <w:kern w:val="2"/>
          <w:sz w:val="24"/>
          <w:szCs w:val="24"/>
          <w:highlight w:val="none"/>
          <w:lang w:val="en-US" w:eastAsia="zh-CN"/>
        </w:rPr>
        <w:t>09</w:t>
      </w:r>
      <w:r>
        <w:rPr>
          <w:rStyle w:val="86"/>
          <w:rFonts w:hint="eastAsia" w:asciiTheme="minorEastAsia" w:hAnsiTheme="minorEastAsia" w:eastAsiaTheme="minorEastAsia" w:cstheme="minorEastAsia"/>
          <w:snapToGrid/>
          <w:color w:val="auto"/>
          <w:kern w:val="2"/>
          <w:sz w:val="24"/>
          <w:szCs w:val="24"/>
          <w:highlight w:val="none"/>
        </w:rPr>
        <w:t>月</w:t>
      </w:r>
      <w:r>
        <w:rPr>
          <w:rStyle w:val="86"/>
          <w:rFonts w:hint="eastAsia" w:asciiTheme="minorEastAsia" w:hAnsiTheme="minorEastAsia" w:eastAsiaTheme="minorEastAsia" w:cstheme="minorEastAsia"/>
          <w:snapToGrid/>
          <w:color w:val="auto"/>
          <w:kern w:val="2"/>
          <w:sz w:val="24"/>
          <w:szCs w:val="24"/>
          <w:highlight w:val="none"/>
          <w:lang w:val="en-US" w:eastAsia="zh-CN"/>
        </w:rPr>
        <w:t>09</w:t>
      </w:r>
      <w:r>
        <w:rPr>
          <w:rStyle w:val="86"/>
          <w:rFonts w:hint="eastAsia" w:asciiTheme="minorEastAsia" w:hAnsiTheme="minorEastAsia" w:eastAsiaTheme="minorEastAsia" w:cstheme="minorEastAsia"/>
          <w:snapToGrid/>
          <w:color w:val="auto"/>
          <w:kern w:val="2"/>
          <w:sz w:val="24"/>
          <w:szCs w:val="24"/>
          <w:highlight w:val="non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1B65EC3E">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3024C9E3">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0E61C84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584C47B1">
      <w:pPr>
        <w:spacing w:line="360" w:lineRule="auto"/>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四、响应文件提交（上传）</w:t>
      </w:r>
    </w:p>
    <w:p w14:paraId="0167489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color w:val="auto"/>
          <w:sz w:val="24"/>
          <w:highlight w:val="none"/>
        </w:rPr>
        <w:t xml:space="preserve"> 2024年</w:t>
      </w:r>
      <w:r>
        <w:rPr>
          <w:rStyle w:val="86"/>
          <w:rFonts w:hint="eastAsia" w:asciiTheme="minorEastAsia" w:hAnsiTheme="minorEastAsia" w:eastAsiaTheme="minorEastAsia" w:cstheme="minorEastAsia"/>
          <w:snapToGrid/>
          <w:color w:val="auto"/>
          <w:kern w:val="2"/>
          <w:sz w:val="24"/>
          <w:szCs w:val="24"/>
          <w:highlight w:val="none"/>
          <w:lang w:val="en-US" w:eastAsia="zh-CN"/>
        </w:rPr>
        <w:t>09</w:t>
      </w:r>
      <w:r>
        <w:rPr>
          <w:rStyle w:val="86"/>
          <w:rFonts w:hint="eastAsia" w:asciiTheme="minorEastAsia" w:hAnsiTheme="minorEastAsia" w:eastAsiaTheme="minorEastAsia" w:cstheme="minorEastAsia"/>
          <w:snapToGrid/>
          <w:color w:val="auto"/>
          <w:kern w:val="2"/>
          <w:sz w:val="24"/>
          <w:szCs w:val="24"/>
          <w:highlight w:val="none"/>
        </w:rPr>
        <w:t>月</w:t>
      </w:r>
      <w:r>
        <w:rPr>
          <w:rStyle w:val="86"/>
          <w:rFonts w:hint="eastAsia" w:asciiTheme="minorEastAsia" w:hAnsiTheme="minorEastAsia" w:eastAsiaTheme="minorEastAsia" w:cstheme="minorEastAsia"/>
          <w:snapToGrid/>
          <w:color w:val="auto"/>
          <w:kern w:val="2"/>
          <w:sz w:val="24"/>
          <w:szCs w:val="24"/>
          <w:highlight w:val="none"/>
          <w:lang w:val="en-US" w:eastAsia="zh-CN"/>
        </w:rPr>
        <w:t>09</w:t>
      </w:r>
      <w:r>
        <w:rPr>
          <w:rStyle w:val="86"/>
          <w:rFonts w:hint="eastAsia" w:asciiTheme="minorEastAsia" w:hAnsiTheme="minorEastAsia" w:eastAsiaTheme="minorEastAsia" w:cstheme="minorEastAsia"/>
          <w:snapToGrid/>
          <w:color w:val="auto"/>
          <w:kern w:val="2"/>
          <w:sz w:val="24"/>
          <w:szCs w:val="24"/>
          <w:highlight w:val="none"/>
        </w:rPr>
        <w:t>日</w:t>
      </w:r>
      <w:r>
        <w:rPr>
          <w:rFonts w:hint="eastAsia" w:asciiTheme="minorEastAsia" w:hAnsiTheme="minorEastAsia" w:eastAsiaTheme="minorEastAsia" w:cstheme="minorEastAsia"/>
          <w:color w:val="auto"/>
          <w:sz w:val="24"/>
          <w:highlight w:val="none"/>
        </w:rPr>
        <w:t>14点00分（北京时间）</w:t>
      </w:r>
    </w:p>
    <w:p w14:paraId="725882EC">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48A38F2C">
      <w:pPr>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五、响应文件开启 </w:t>
      </w:r>
    </w:p>
    <w:p w14:paraId="45B85E88">
      <w:pPr>
        <w:spacing w:line="360" w:lineRule="auto"/>
        <w:ind w:firstLine="482" w:firstLineChars="200"/>
        <w:outlineLvl w:val="2"/>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开启时间：</w:t>
      </w:r>
      <w:r>
        <w:rPr>
          <w:rFonts w:hint="eastAsia" w:asciiTheme="minorEastAsia" w:hAnsiTheme="minorEastAsia" w:eastAsiaTheme="minorEastAsia" w:cstheme="minorEastAsia"/>
          <w:color w:val="auto"/>
          <w:sz w:val="24"/>
          <w:highlight w:val="none"/>
        </w:rPr>
        <w:t>2024年</w:t>
      </w:r>
      <w:r>
        <w:rPr>
          <w:rStyle w:val="86"/>
          <w:rFonts w:hint="eastAsia" w:asciiTheme="minorEastAsia" w:hAnsiTheme="minorEastAsia" w:eastAsiaTheme="minorEastAsia" w:cstheme="minorEastAsia"/>
          <w:snapToGrid/>
          <w:color w:val="auto"/>
          <w:kern w:val="2"/>
          <w:sz w:val="24"/>
          <w:szCs w:val="24"/>
          <w:highlight w:val="none"/>
          <w:lang w:val="en-US" w:eastAsia="zh-CN"/>
        </w:rPr>
        <w:t>09</w:t>
      </w:r>
      <w:r>
        <w:rPr>
          <w:rStyle w:val="86"/>
          <w:rFonts w:hint="eastAsia" w:asciiTheme="minorEastAsia" w:hAnsiTheme="minorEastAsia" w:eastAsiaTheme="minorEastAsia" w:cstheme="minorEastAsia"/>
          <w:snapToGrid/>
          <w:color w:val="auto"/>
          <w:kern w:val="2"/>
          <w:sz w:val="24"/>
          <w:szCs w:val="24"/>
          <w:highlight w:val="none"/>
        </w:rPr>
        <w:t>月</w:t>
      </w:r>
      <w:r>
        <w:rPr>
          <w:rStyle w:val="86"/>
          <w:rFonts w:hint="eastAsia" w:asciiTheme="minorEastAsia" w:hAnsiTheme="minorEastAsia" w:eastAsiaTheme="minorEastAsia" w:cstheme="minorEastAsia"/>
          <w:snapToGrid/>
          <w:color w:val="auto"/>
          <w:kern w:val="2"/>
          <w:sz w:val="24"/>
          <w:szCs w:val="24"/>
          <w:highlight w:val="none"/>
          <w:lang w:val="en-US" w:eastAsia="zh-CN"/>
        </w:rPr>
        <w:t>09</w:t>
      </w:r>
      <w:r>
        <w:rPr>
          <w:rStyle w:val="86"/>
          <w:rFonts w:hint="eastAsia" w:asciiTheme="minorEastAsia" w:hAnsiTheme="minorEastAsia" w:eastAsiaTheme="minorEastAsia" w:cstheme="minorEastAsia"/>
          <w:snapToGrid/>
          <w:color w:val="auto"/>
          <w:kern w:val="2"/>
          <w:sz w:val="24"/>
          <w:szCs w:val="24"/>
          <w:highlight w:val="none"/>
        </w:rPr>
        <w:t>日</w:t>
      </w:r>
      <w:r>
        <w:rPr>
          <w:rFonts w:hint="eastAsia" w:asciiTheme="minorEastAsia" w:hAnsiTheme="minorEastAsia" w:eastAsiaTheme="minorEastAsia" w:cstheme="minorEastAsia"/>
          <w:color w:val="auto"/>
          <w:sz w:val="24"/>
          <w:highlight w:val="none"/>
        </w:rPr>
        <w:t>14点00分</w:t>
      </w:r>
    </w:p>
    <w:p w14:paraId="4D0F4F30">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政采云平台（https://www.zcygov.cn/）</w:t>
      </w:r>
    </w:p>
    <w:p w14:paraId="5F5DBEB9">
      <w:pPr>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14:paraId="2A6ABA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自本公告发布之日起3个工作日。</w:t>
      </w:r>
    </w:p>
    <w:p w14:paraId="5B88D8F6">
      <w:pPr>
        <w:spacing w:line="360" w:lineRule="auto"/>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七、其他补充事宜</w:t>
      </w:r>
    </w:p>
    <w:p w14:paraId="2BF84C3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9043E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88D22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F3CE1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4.其他事项：（1）需要落实的政府采购政策：包括节约资源、保护环境、</w:t>
      </w:r>
      <w:r>
        <w:rPr>
          <w:rFonts w:hint="eastAsia" w:asciiTheme="minorEastAsia" w:hAnsiTheme="minorEastAsia" w:eastAsiaTheme="minorEastAsia" w:cstheme="minorEastAsia"/>
          <w:color w:val="auto"/>
          <w:sz w:val="24"/>
          <w:highlight w:val="none"/>
        </w:rPr>
        <w:t>支持创新、</w:t>
      </w:r>
      <w:r>
        <w:rPr>
          <w:rFonts w:hint="eastAsia" w:asciiTheme="minorEastAsia" w:hAnsiTheme="minorEastAsia" w:eastAsiaTheme="minorEastAsia" w:cstheme="minorEastAsia"/>
          <w:color w:val="auto"/>
          <w:kern w:val="0"/>
          <w:sz w:val="24"/>
          <w:highlight w:val="none"/>
        </w:rPr>
        <w:t>促进中小企业发展等，详见磋商文件第三部分。</w:t>
      </w:r>
      <w:r>
        <w:rPr>
          <w:rFonts w:hint="eastAsia" w:asciiTheme="minorEastAsia" w:hAnsiTheme="minorEastAsia" w:eastAsiaTheme="minorEastAsia" w:cstheme="minorEastAsia"/>
          <w:color w:val="auto"/>
          <w:kern w:val="0"/>
          <w:sz w:val="24"/>
          <w:szCs w:val="20"/>
          <w:highlight w:val="none"/>
        </w:rPr>
        <w:t>（2）</w:t>
      </w:r>
      <w:r>
        <w:rPr>
          <w:rFonts w:hint="eastAsia" w:asciiTheme="minorEastAsia" w:hAnsiTheme="minorEastAsia" w:eastAsiaTheme="minorEastAsia" w:cstheme="minorEastAsia"/>
          <w:color w:val="auto"/>
          <w:sz w:val="24"/>
          <w:highlight w:val="none"/>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磋商文件公告期限与磋商公告的公告期限一致。</w:t>
      </w:r>
    </w:p>
    <w:p w14:paraId="5F36BFC4">
      <w:pPr>
        <w:spacing w:line="360" w:lineRule="auto"/>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八、对本次采购提出询问、质疑、投诉，请按以下方式联系</w:t>
      </w:r>
    </w:p>
    <w:p w14:paraId="5267BA03">
      <w:pPr>
        <w:snapToGrid w:val="0"/>
        <w:spacing w:line="360" w:lineRule="auto"/>
        <w:ind w:firstLine="480" w:firstLineChars="20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1.采购人信息</w:t>
      </w:r>
    </w:p>
    <w:p w14:paraId="7057EFE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名    称：杭州市第九人民医院 </w:t>
      </w:r>
    </w:p>
    <w:p w14:paraId="789CA4C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bCs/>
          <w:color w:val="auto"/>
          <w:sz w:val="24"/>
          <w:highlight w:val="none"/>
        </w:rPr>
        <w:t>杭州市钱塘新区义蓬街道义隆路98号</w:t>
      </w:r>
    </w:p>
    <w:p w14:paraId="2C6A30F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00E6843A">
      <w:pPr>
        <w:snapToGri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项目联系人（询问）： 倪孟阳</w:t>
      </w:r>
      <w:r>
        <w:rPr>
          <w:rFonts w:hint="eastAsia" w:asciiTheme="minorEastAsia" w:hAnsiTheme="minorEastAsia" w:eastAsiaTheme="minorEastAsia"/>
          <w:bCs/>
          <w:color w:val="auto"/>
          <w:sz w:val="24"/>
          <w:highlight w:val="none"/>
          <w:lang w:val="en-US" w:eastAsia="zh-CN"/>
        </w:rPr>
        <w:t xml:space="preserve"> </w:t>
      </w:r>
    </w:p>
    <w:p w14:paraId="266B538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项目联系方式（询问）：0571-82906117</w:t>
      </w:r>
    </w:p>
    <w:p w14:paraId="7E702D3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质疑联系人： </w:t>
      </w:r>
      <w:r>
        <w:rPr>
          <w:rFonts w:hint="eastAsia" w:asciiTheme="minorEastAsia" w:hAnsiTheme="minorEastAsia" w:eastAsiaTheme="minorEastAsia" w:cstheme="minorEastAsia"/>
          <w:color w:val="auto"/>
          <w:sz w:val="24"/>
          <w:highlight w:val="none"/>
          <w:lang w:val="en-US" w:eastAsia="zh-CN"/>
        </w:rPr>
        <w:t>李小军</w:t>
      </w:r>
      <w:r>
        <w:rPr>
          <w:rFonts w:hint="eastAsia" w:asciiTheme="minorEastAsia" w:hAnsiTheme="minorEastAsia" w:eastAsiaTheme="minorEastAsia" w:cstheme="minorEastAsia"/>
          <w:color w:val="auto"/>
          <w:sz w:val="24"/>
          <w:highlight w:val="none"/>
        </w:rPr>
        <w:t xml:space="preserve"> </w:t>
      </w:r>
    </w:p>
    <w:p w14:paraId="3082C3A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质疑联系方式：0571-82906117 </w:t>
      </w:r>
    </w:p>
    <w:p w14:paraId="239794F0">
      <w:pPr>
        <w:spacing w:line="360" w:lineRule="auto"/>
        <w:ind w:firstLine="480" w:firstLineChars="200"/>
        <w:outlineLvl w:val="2"/>
        <w:rPr>
          <w:rFonts w:hint="eastAsia" w:asciiTheme="minorEastAsia" w:hAnsiTheme="minorEastAsia" w:eastAsiaTheme="minorEastAsia" w:cstheme="minorEastAsia"/>
          <w:color w:val="auto"/>
          <w:sz w:val="24"/>
          <w:highlight w:val="none"/>
        </w:rPr>
      </w:pPr>
      <w:bookmarkStart w:id="20" w:name="_Toc35393807"/>
      <w:bookmarkStart w:id="21" w:name="_Toc35393638"/>
      <w:bookmarkStart w:id="22" w:name="_Toc28359097"/>
      <w:bookmarkStart w:id="23" w:name="_Toc28359020"/>
      <w:r>
        <w:rPr>
          <w:rFonts w:hint="eastAsia" w:asciiTheme="minorEastAsia" w:hAnsiTheme="minorEastAsia" w:eastAsiaTheme="minorEastAsia" w:cstheme="minorEastAsia"/>
          <w:color w:val="auto"/>
          <w:sz w:val="24"/>
          <w:highlight w:val="none"/>
        </w:rPr>
        <w:t>2.采购代理机构信息</w:t>
      </w:r>
      <w:bookmarkEnd w:id="20"/>
      <w:bookmarkEnd w:id="21"/>
      <w:bookmarkEnd w:id="22"/>
      <w:bookmarkEnd w:id="23"/>
    </w:p>
    <w:p w14:paraId="09397D6E">
      <w:pPr>
        <w:spacing w:line="360" w:lineRule="auto"/>
        <w:ind w:firstLine="480" w:firstLineChars="200"/>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称：浙江省建设工程设备招标有限公司</w:t>
      </w:r>
    </w:p>
    <w:p w14:paraId="7D8D87F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址：杭州市上城区环站东路97号云峰大厦1幢13楼</w:t>
      </w:r>
    </w:p>
    <w:p w14:paraId="39A56ED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p>
    <w:p w14:paraId="1A98ED0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项目联系人（询问）：郭鹏飞</w:t>
      </w:r>
    </w:p>
    <w:p w14:paraId="77C988E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项目联系方式（询问）：13605702227</w:t>
      </w:r>
    </w:p>
    <w:p w14:paraId="099690B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质疑联系人：李蕾</w:t>
      </w:r>
    </w:p>
    <w:p w14:paraId="703B75C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质疑联系方式：0571-87630285（请通过以下路径在线提起质疑：政采云-项目采购-询问质疑投诉-质疑列表）</w:t>
      </w:r>
    </w:p>
    <w:p w14:paraId="342157D0">
      <w:pPr>
        <w:spacing w:line="360" w:lineRule="auto"/>
        <w:ind w:firstLine="480" w:firstLineChars="200"/>
        <w:outlineLvl w:val="2"/>
        <w:rPr>
          <w:rFonts w:hint="eastAsia" w:asciiTheme="minorEastAsia" w:hAnsiTheme="minorEastAsia" w:eastAsiaTheme="minorEastAsia" w:cstheme="minorEastAsia"/>
          <w:b/>
          <w:color w:val="auto"/>
          <w:sz w:val="24"/>
          <w:highlight w:val="none"/>
        </w:rPr>
      </w:pPr>
      <w:bookmarkStart w:id="24" w:name="_Toc28359021"/>
      <w:bookmarkStart w:id="25" w:name="_Toc28359098"/>
      <w:bookmarkStart w:id="26" w:name="_Toc35393639"/>
      <w:bookmarkStart w:id="27" w:name="_Toc35393808"/>
      <w:r>
        <w:rPr>
          <w:rFonts w:hint="eastAsia" w:asciiTheme="minorEastAsia" w:hAnsiTheme="minorEastAsia" w:eastAsiaTheme="minorEastAsia" w:cstheme="minorEastAsia"/>
          <w:color w:val="auto"/>
          <w:sz w:val="24"/>
          <w:highlight w:val="none"/>
        </w:rPr>
        <w:t>3.同级政府采购监督管理部门</w:t>
      </w:r>
    </w:p>
    <w:bookmarkEnd w:id="24"/>
    <w:bookmarkEnd w:id="25"/>
    <w:bookmarkEnd w:id="26"/>
    <w:bookmarkEnd w:id="27"/>
    <w:p w14:paraId="7E329336">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称：杭州市财政局政府采购监管处 /浙江省政府采购行政裁决服务中心（杭州）</w:t>
      </w:r>
    </w:p>
    <w:p w14:paraId="754677D9">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址：杭州市上城区四季青街道新业路市民之家G03办公室（快递仅限ems或顺丰）</w:t>
      </w:r>
    </w:p>
    <w:p w14:paraId="2B70BC24">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1EEE71BE">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联系人：朱女士、王女士</w:t>
      </w:r>
    </w:p>
    <w:p w14:paraId="3C8E567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监督投诉电话：电话：0571-85252453</w:t>
      </w:r>
    </w:p>
    <w:p w14:paraId="3B992320">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政策咨询：陈先生、厉先生，0571-89580460、89580456</w:t>
      </w:r>
    </w:p>
    <w:p w14:paraId="7CE5460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EB8EFC1">
      <w:pPr>
        <w:snapToGrid w:val="0"/>
        <w:spacing w:line="360" w:lineRule="auto"/>
        <w:ind w:firstLine="480" w:firstLineChars="200"/>
        <w:rPr>
          <w:rFonts w:hint="eastAsia" w:asciiTheme="minorEastAsia" w:hAnsiTheme="minorEastAsia" w:eastAsiaTheme="minorEastAsia" w:cstheme="minorEastAsia"/>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Theme="minorEastAsia" w:hAnsiTheme="minorEastAsia" w:eastAsiaTheme="minorEastAsia" w:cstheme="minorEastAsia"/>
          <w:color w:val="auto"/>
          <w:sz w:val="24"/>
          <w:highlight w:val="none"/>
        </w:rPr>
        <w:t>CA问题联系电话（人工）：汇信CA 400-888-4636；天谷CA 400-087-8198。</w:t>
      </w:r>
    </w:p>
    <w:p w14:paraId="3EB95413">
      <w:pPr>
        <w:pStyle w:val="39"/>
        <w:spacing w:line="360" w:lineRule="auto"/>
        <w:jc w:val="center"/>
        <w:outlineLvl w:val="0"/>
        <w:rPr>
          <w:rStyle w:val="292"/>
          <w:rFonts w:hint="eastAsia" w:asciiTheme="minorEastAsia" w:hAnsiTheme="minorEastAsia" w:eastAsiaTheme="minorEastAsia" w:cstheme="minorEastAsia"/>
          <w:snapToGrid/>
          <w:color w:val="auto"/>
          <w:highlight w:val="none"/>
        </w:rPr>
      </w:pPr>
      <w:bookmarkStart w:id="28" w:name="_Toc10777_WPSOffice_Level1"/>
      <w:r>
        <w:rPr>
          <w:rStyle w:val="292"/>
          <w:rFonts w:hint="eastAsia" w:asciiTheme="minorEastAsia" w:hAnsiTheme="minorEastAsia" w:eastAsiaTheme="minorEastAsia" w:cstheme="minorEastAsia"/>
          <w:snapToGrid/>
          <w:color w:val="auto"/>
          <w:highlight w:val="none"/>
        </w:rPr>
        <w:t>第二部分</w:t>
      </w:r>
      <w:bookmarkEnd w:id="15"/>
      <w:r>
        <w:rPr>
          <w:rStyle w:val="292"/>
          <w:rFonts w:hint="eastAsia" w:asciiTheme="minorEastAsia" w:hAnsiTheme="minorEastAsia" w:eastAsiaTheme="minorEastAsia" w:cstheme="minorEastAsia"/>
          <w:snapToGrid/>
          <w:color w:val="auto"/>
          <w:highlight w:val="none"/>
        </w:rPr>
        <w:t xml:space="preserve"> 供应商须知</w:t>
      </w:r>
      <w:bookmarkEnd w:id="16"/>
      <w:bookmarkEnd w:id="28"/>
    </w:p>
    <w:p w14:paraId="66DB352B">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7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C65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trPr>
        <w:tc>
          <w:tcPr>
            <w:tcW w:w="714" w:type="dxa"/>
          </w:tcPr>
          <w:p w14:paraId="0293A26B">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093" w:type="dxa"/>
            <w:vAlign w:val="center"/>
          </w:tcPr>
          <w:p w14:paraId="74CA96A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927" w:type="dxa"/>
            <w:vAlign w:val="center"/>
          </w:tcPr>
          <w:p w14:paraId="1B02257E">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60DB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trPr>
        <w:tc>
          <w:tcPr>
            <w:tcW w:w="714" w:type="dxa"/>
            <w:vAlign w:val="center"/>
          </w:tcPr>
          <w:p w14:paraId="0B994C5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p>
        </w:tc>
        <w:tc>
          <w:tcPr>
            <w:tcW w:w="2093" w:type="dxa"/>
            <w:vAlign w:val="center"/>
          </w:tcPr>
          <w:p w14:paraId="1311A029">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项目概述</w:t>
            </w:r>
          </w:p>
        </w:tc>
        <w:tc>
          <w:tcPr>
            <w:tcW w:w="6927" w:type="dxa"/>
            <w:vAlign w:val="center"/>
          </w:tcPr>
          <w:p w14:paraId="263A0B7B">
            <w:pPr>
              <w:numPr>
                <w:ilvl w:val="0"/>
                <w:numId w:val="3"/>
              </w:numPr>
              <w:snapToGrid w:val="0"/>
              <w:spacing w:line="360" w:lineRule="auto"/>
              <w:ind w:right="143" w:rightChars="68"/>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w:t>
            </w:r>
            <w:r>
              <w:rPr>
                <w:rFonts w:hint="eastAsia" w:asciiTheme="minorEastAsia" w:hAnsiTheme="minorEastAsia" w:eastAsiaTheme="minorEastAsia" w:cstheme="minorEastAsia"/>
                <w:bCs/>
                <w:color w:val="auto"/>
                <w:sz w:val="24"/>
                <w:highlight w:val="none"/>
                <w:lang w:eastAsia="zh-CN"/>
              </w:rPr>
              <w:t>杭州市第九人民医院分娩室改造施工总承包</w:t>
            </w:r>
          </w:p>
          <w:p w14:paraId="1BD72535">
            <w:pPr>
              <w:numPr>
                <w:ilvl w:val="0"/>
                <w:numId w:val="3"/>
              </w:numPr>
              <w:snapToGrid w:val="0"/>
              <w:spacing w:line="360" w:lineRule="auto"/>
              <w:ind w:right="143" w:rightChars="68"/>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w:t>
            </w:r>
            <w:r>
              <w:rPr>
                <w:rFonts w:hint="eastAsia" w:asciiTheme="minorEastAsia" w:hAnsiTheme="minorEastAsia" w:eastAsiaTheme="minorEastAsia" w:cstheme="minorEastAsia"/>
                <w:bCs/>
                <w:color w:val="auto"/>
                <w:sz w:val="24"/>
                <w:highlight w:val="none"/>
                <w:lang w:eastAsia="zh-CN"/>
              </w:rPr>
              <w:t>ZJZBC-24-879</w:t>
            </w:r>
          </w:p>
          <w:p w14:paraId="27BB2C96">
            <w:pPr>
              <w:snapToGrid w:val="0"/>
              <w:spacing w:line="360" w:lineRule="auto"/>
              <w:ind w:right="143" w:rightChars="68"/>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(3)项目主要内容：具体详见磋商文件。</w:t>
            </w:r>
          </w:p>
          <w:p w14:paraId="52AA3129">
            <w:pPr>
              <w:snapToGrid w:val="0"/>
              <w:spacing w:line="360" w:lineRule="auto"/>
              <w:ind w:right="143" w:rightChars="68"/>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(4)最高限价：</w:t>
            </w:r>
            <w:r>
              <w:rPr>
                <w:rFonts w:hint="eastAsia" w:asciiTheme="minorEastAsia" w:hAnsiTheme="minorEastAsia" w:eastAsiaTheme="minorEastAsia" w:cstheme="minorEastAsia"/>
                <w:bCs/>
                <w:color w:val="auto"/>
                <w:sz w:val="24"/>
                <w:highlight w:val="none"/>
                <w:lang w:eastAsia="zh-CN"/>
              </w:rPr>
              <w:t>3457957</w:t>
            </w:r>
            <w:r>
              <w:rPr>
                <w:rFonts w:hint="eastAsia" w:asciiTheme="minorEastAsia" w:hAnsiTheme="minorEastAsia" w:eastAsiaTheme="minorEastAsia" w:cstheme="minorEastAsia"/>
                <w:bCs/>
                <w:color w:val="auto"/>
                <w:sz w:val="24"/>
                <w:highlight w:val="none"/>
              </w:rPr>
              <w:t>.00元，超出最高限价作无效标处理。</w:t>
            </w:r>
          </w:p>
          <w:p w14:paraId="662CD459">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(5)工期60日历天。</w:t>
            </w:r>
          </w:p>
        </w:tc>
      </w:tr>
      <w:tr w14:paraId="162A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atLeast"/>
        </w:trPr>
        <w:tc>
          <w:tcPr>
            <w:tcW w:w="714" w:type="dxa"/>
            <w:vAlign w:val="center"/>
          </w:tcPr>
          <w:p w14:paraId="584FE0E9">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093" w:type="dxa"/>
            <w:vAlign w:val="center"/>
          </w:tcPr>
          <w:p w14:paraId="0B741D98">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927" w:type="dxa"/>
            <w:vAlign w:val="center"/>
          </w:tcPr>
          <w:p w14:paraId="00A0069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工程</w:t>
            </w:r>
            <w:r>
              <w:rPr>
                <w:rFonts w:hint="eastAsia" w:asciiTheme="minorEastAsia" w:hAnsiTheme="minorEastAsia" w:eastAsiaTheme="minorEastAsia" w:cstheme="minorEastAsia"/>
                <w:color w:val="auto"/>
                <w:sz w:val="24"/>
                <w:highlight w:val="none"/>
              </w:rPr>
              <w:t>类</w:t>
            </w:r>
          </w:p>
        </w:tc>
      </w:tr>
      <w:tr w14:paraId="500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B9FF5D">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093" w:type="dxa"/>
            <w:vAlign w:val="center"/>
          </w:tcPr>
          <w:p w14:paraId="4086A17D">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927" w:type="dxa"/>
            <w:vAlign w:val="center"/>
          </w:tcPr>
          <w:p w14:paraId="07EDFCA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（1）标的：</w:t>
            </w:r>
            <w:r>
              <w:rPr>
                <w:rFonts w:hint="eastAsia" w:asciiTheme="minorEastAsia" w:hAnsiTheme="minorEastAsia" w:eastAsiaTheme="minorEastAsia" w:cstheme="minorEastAsia"/>
                <w:bCs/>
                <w:color w:val="auto"/>
                <w:kern w:val="0"/>
                <w:sz w:val="24"/>
                <w:highlight w:val="none"/>
                <w:u w:val="single"/>
                <w:lang w:eastAsia="zh-CN"/>
              </w:rPr>
              <w:t>杭州市第九人民医院分娩室改造施工总承包</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 xml:space="preserve"> 建筑业 </w:t>
            </w:r>
            <w:r>
              <w:rPr>
                <w:rFonts w:hint="eastAsia" w:asciiTheme="minorEastAsia" w:hAnsiTheme="minorEastAsia" w:eastAsiaTheme="minorEastAsia" w:cstheme="minorEastAsia"/>
                <w:color w:val="auto"/>
                <w:kern w:val="0"/>
                <w:sz w:val="24"/>
                <w:highlight w:val="none"/>
              </w:rPr>
              <w:t>行业。</w:t>
            </w:r>
          </w:p>
        </w:tc>
      </w:tr>
      <w:tr w14:paraId="64CE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7" w:hRule="atLeast"/>
        </w:trPr>
        <w:tc>
          <w:tcPr>
            <w:tcW w:w="714" w:type="dxa"/>
            <w:vAlign w:val="center"/>
          </w:tcPr>
          <w:p w14:paraId="21C3009D">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093" w:type="dxa"/>
            <w:vAlign w:val="center"/>
          </w:tcPr>
          <w:p w14:paraId="50FB5C7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927" w:type="dxa"/>
            <w:vAlign w:val="center"/>
          </w:tcPr>
          <w:p w14:paraId="5616AAAD">
            <w:pPr>
              <w:spacing w:line="360" w:lineRule="auto"/>
              <w:rPr>
                <w:rFonts w:hint="eastAsia" w:asciiTheme="minorEastAsia" w:hAnsiTheme="minorEastAsia" w:eastAsiaTheme="minorEastAsia" w:cstheme="minorEastAsia"/>
                <w:b/>
                <w:bCs/>
                <w:color w:val="auto"/>
                <w:kern w:val="0"/>
                <w:sz w:val="24"/>
                <w:highlight w:val="none"/>
              </w:rPr>
            </w:pPr>
            <w:sdt>
              <w:sdtPr>
                <w:rPr>
                  <w:rFonts w:hint="eastAsia" w:asciiTheme="minorEastAsia" w:hAnsiTheme="minorEastAsia" w:eastAsiaTheme="minorEastAsia" w:cstheme="minorEastAsia"/>
                  <w:b/>
                  <w:bCs/>
                  <w:color w:val="auto"/>
                  <w:kern w:val="0"/>
                  <w:sz w:val="24"/>
                  <w:highlight w:val="none"/>
                </w:rPr>
                <w:id w:val="-182842570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F0FE"/>
                </w:r>
              </w:sdtContent>
            </w:sdt>
            <w:r>
              <w:rPr>
                <w:rFonts w:hint="eastAsia" w:asciiTheme="minorEastAsia" w:hAnsiTheme="minorEastAsia" w:eastAsiaTheme="minorEastAsia" w:cstheme="minorEastAsia"/>
                <w:b/>
                <w:bCs/>
                <w:color w:val="auto"/>
                <w:kern w:val="0"/>
                <w:sz w:val="24"/>
                <w:highlight w:val="none"/>
              </w:rPr>
              <w:t>本项目不允许采购进口产品。</w:t>
            </w:r>
          </w:p>
          <w:p w14:paraId="3E9E9533">
            <w:pPr>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5285282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265C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3" w:hRule="atLeast"/>
        </w:trPr>
        <w:tc>
          <w:tcPr>
            <w:tcW w:w="714" w:type="dxa"/>
            <w:vAlign w:val="center"/>
          </w:tcPr>
          <w:p w14:paraId="6676E2CD">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093" w:type="dxa"/>
            <w:vAlign w:val="center"/>
          </w:tcPr>
          <w:p w14:paraId="79E7B8E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927" w:type="dxa"/>
            <w:vAlign w:val="center"/>
          </w:tcPr>
          <w:p w14:paraId="49AD3502">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b/>
                  <w:bCs/>
                  <w:color w:val="auto"/>
                  <w:kern w:val="0"/>
                  <w:sz w:val="24"/>
                  <w:highlight w:val="none"/>
                </w:rPr>
                <w:id w:val="-14772869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F0FE"/>
                </w:r>
              </w:sdtContent>
            </w:sdt>
            <w:r>
              <w:rPr>
                <w:rFonts w:hint="eastAsia" w:asciiTheme="minorEastAsia" w:hAnsiTheme="minorEastAsia" w:eastAsiaTheme="minorEastAsia" w:cstheme="minorEastAsia"/>
                <w:b/>
                <w:bCs/>
                <w:color w:val="auto"/>
                <w:kern w:val="0"/>
                <w:sz w:val="24"/>
                <w:highlight w:val="none"/>
              </w:rPr>
              <w:t xml:space="preserve"> A</w:t>
            </w:r>
            <w:r>
              <w:rPr>
                <w:rFonts w:hint="eastAsia" w:asciiTheme="minorEastAsia" w:hAnsiTheme="minorEastAsia" w:eastAsiaTheme="minorEastAsia" w:cstheme="minorEastAsia"/>
                <w:b/>
                <w:bCs/>
                <w:color w:val="auto"/>
                <w:sz w:val="24"/>
                <w:highlight w:val="none"/>
              </w:rPr>
              <w:t>同意将非主体、非关键性的</w:t>
            </w:r>
            <w:r>
              <w:rPr>
                <w:rFonts w:hint="eastAsia" w:asciiTheme="minorEastAsia" w:hAnsiTheme="minorEastAsia" w:eastAsiaTheme="minorEastAsia" w:cstheme="minorEastAsia"/>
                <w:b/>
                <w:bCs/>
                <w:color w:val="auto"/>
                <w:sz w:val="24"/>
                <w:highlight w:val="none"/>
                <w:u w:val="single"/>
              </w:rPr>
              <w:t xml:space="preserve"> 气体 </w:t>
            </w:r>
            <w:r>
              <w:rPr>
                <w:rFonts w:hint="eastAsia" w:asciiTheme="minorEastAsia" w:hAnsiTheme="minorEastAsia" w:eastAsiaTheme="minorEastAsia" w:cstheme="minorEastAsia"/>
                <w:b/>
                <w:bCs/>
                <w:color w:val="auto"/>
                <w:sz w:val="24"/>
                <w:highlight w:val="none"/>
              </w:rPr>
              <w:t>工作分包。</w:t>
            </w:r>
          </w:p>
          <w:p w14:paraId="14D76578">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不同意分包，具体理由：</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w:t>
            </w:r>
          </w:p>
        </w:tc>
      </w:tr>
      <w:tr w14:paraId="1D11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E655C8">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093" w:type="dxa"/>
            <w:vAlign w:val="center"/>
          </w:tcPr>
          <w:p w14:paraId="5375C3C1">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磋商前答疑会或现场考察</w:t>
            </w:r>
          </w:p>
        </w:tc>
        <w:tc>
          <w:tcPr>
            <w:tcW w:w="6927" w:type="dxa"/>
            <w:vAlign w:val="center"/>
          </w:tcPr>
          <w:p w14:paraId="67E3A4BE">
            <w:pPr>
              <w:spacing w:line="360" w:lineRule="auto"/>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2129664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F0FE"/>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14:paraId="233400DD">
            <w:pPr>
              <w:spacing w:line="360" w:lineRule="auto"/>
              <w:rPr>
                <w:rFonts w:hint="eastAsia"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99980297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szCs w:val="20"/>
                <w:highlight w:val="none"/>
              </w:rPr>
              <w:t>。</w:t>
            </w:r>
          </w:p>
        </w:tc>
      </w:tr>
      <w:tr w14:paraId="686C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5A817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093" w:type="dxa"/>
            <w:vAlign w:val="center"/>
          </w:tcPr>
          <w:p w14:paraId="2F251C47">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927" w:type="dxa"/>
            <w:vAlign w:val="center"/>
          </w:tcPr>
          <w:p w14:paraId="3DBAA12A">
            <w:pPr>
              <w:spacing w:line="360" w:lineRule="auto"/>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63994648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14:paraId="3BC5AC23">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p>
          <w:p w14:paraId="2969996D">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kern w:val="0"/>
                <w:sz w:val="24"/>
                <w:highlight w:val="none"/>
              </w:rPr>
              <w:t>；</w:t>
            </w:r>
          </w:p>
          <w:p w14:paraId="532FB4DA">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kern w:val="0"/>
                <w:sz w:val="24"/>
                <w:highlight w:val="none"/>
              </w:rPr>
              <w:t>；</w:t>
            </w:r>
          </w:p>
          <w:p w14:paraId="6839E942">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kern w:val="0"/>
                <w:sz w:val="24"/>
                <w:highlight w:val="none"/>
              </w:rPr>
              <w:t>；</w:t>
            </w:r>
          </w:p>
          <w:p w14:paraId="10B66F8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kern w:val="0"/>
                <w:sz w:val="24"/>
                <w:highlight w:val="none"/>
              </w:rPr>
              <w:t>。</w:t>
            </w:r>
          </w:p>
          <w:p w14:paraId="41E2679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。请供应商在上述时间内提供样品并按规定位置安装完毕。超过截止时间的，采购人或采购代理机构将不予接收，并将清场并封闭样品现场。</w:t>
            </w:r>
          </w:p>
          <w:p w14:paraId="25ADC16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采购活动结束后，对于未中标（成交）供应商提供的样品，采购人、采购代理机构将通知未中标（成交）供应商在规定的时间内取回，逾期未取回的，采购人、采购代理机构不负保管义务；对于中标（成交）供应商提供的样品，采购人将进行保管、封存，并作为履约验收的参考。</w:t>
            </w:r>
          </w:p>
          <w:p w14:paraId="15E0B42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（7）制作、运输、安装和保管样品所发生的一切费用由供应商自理。</w:t>
            </w:r>
          </w:p>
        </w:tc>
      </w:tr>
      <w:tr w14:paraId="4A67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5BD5A97">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2093" w:type="dxa"/>
            <w:vAlign w:val="center"/>
          </w:tcPr>
          <w:p w14:paraId="1C4918EA">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927" w:type="dxa"/>
            <w:vAlign w:val="center"/>
          </w:tcPr>
          <w:p w14:paraId="3B4D9C7B">
            <w:pPr>
              <w:spacing w:line="360" w:lineRule="auto"/>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85934854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highlight w:val="none"/>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14:paraId="2B78DB80">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14:paraId="5689758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（1）在评审时安排每个供应商进行方案讲解演示。每个供应商时间不超过</w:t>
            </w:r>
            <w:r>
              <w:rPr>
                <w:rFonts w:hint="eastAsia" w:asciiTheme="minorEastAsia" w:hAnsiTheme="minorEastAsia" w:eastAsiaTheme="minorEastAsia" w:cstheme="minorEastAsia"/>
                <w:color w:val="auto"/>
                <w:kern w:val="0"/>
                <w:sz w:val="24"/>
                <w:highlight w:val="none"/>
                <w:u w:val="single"/>
              </w:rPr>
              <w:t xml:space="preserve"> / </w:t>
            </w:r>
            <w:r>
              <w:rPr>
                <w:rFonts w:hint="eastAsia" w:asciiTheme="minorEastAsia" w:hAnsiTheme="minorEastAsia" w:eastAsiaTheme="minorEastAsia" w:cstheme="minorEastAsia"/>
                <w:color w:val="auto"/>
                <w:kern w:val="0"/>
                <w:sz w:val="24"/>
                <w:highlight w:val="none"/>
              </w:rPr>
              <w:t>分钟，讲解次序以响应文件解密时间先后次序为准，讲解演示人员不超过</w:t>
            </w:r>
            <w:r>
              <w:rPr>
                <w:rFonts w:hint="eastAsia" w:asciiTheme="minorEastAsia" w:hAnsiTheme="minorEastAsia" w:eastAsiaTheme="minorEastAsia" w:cstheme="minorEastAsia"/>
                <w:color w:val="auto"/>
                <w:kern w:val="0"/>
                <w:sz w:val="24"/>
                <w:highlight w:val="none"/>
                <w:u w:val="single"/>
              </w:rPr>
              <w:t xml:space="preserve"> / </w:t>
            </w:r>
            <w:r>
              <w:rPr>
                <w:rFonts w:hint="eastAsia" w:asciiTheme="minorEastAsia" w:hAnsiTheme="minorEastAsia" w:eastAsiaTheme="minorEastAsia" w:cstheme="minorEastAsia"/>
                <w:color w:val="auto"/>
                <w:kern w:val="0"/>
                <w:sz w:val="24"/>
                <w:highlight w:val="none"/>
              </w:rPr>
              <w:t>人。讲解演示结束后按要求解答磋商小组提问。</w:t>
            </w:r>
          </w:p>
          <w:p w14:paraId="726F509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33740E7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方式一：政采云平台在线讲解演示。政采云平台在线讲解需供应商根据政采云平台操作要求做好准备工作，提前完善软硬件配置环境。</w:t>
            </w:r>
          </w:p>
          <w:p w14:paraId="065CDD0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方式二：现场讲解演示。现场讲解地点为</w:t>
            </w:r>
            <w:r>
              <w:rPr>
                <w:rFonts w:hint="eastAsia" w:asciiTheme="minorEastAsia" w:hAnsiTheme="minorEastAsia" w:eastAsiaTheme="minorEastAsia" w:cstheme="minorEastAsia"/>
                <w:color w:val="auto"/>
                <w:sz w:val="24"/>
                <w:highlight w:val="none"/>
                <w:u w:val="single"/>
              </w:rPr>
              <w:t xml:space="preserve">  /  </w:t>
            </w:r>
            <w:r>
              <w:rPr>
                <w:rFonts w:hint="eastAsia" w:asciiTheme="minorEastAsia" w:hAnsiTheme="minorEastAsia" w:eastAsiaTheme="minorEastAsia" w:cs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397320D">
            <w:pPr>
              <w:snapToGrid w:val="0"/>
              <w:spacing w:line="360"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90B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F769A7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2093" w:type="dxa"/>
            <w:vMerge w:val="restart"/>
            <w:vAlign w:val="center"/>
          </w:tcPr>
          <w:p w14:paraId="54117AF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供应商应当提供的资格、资信证明文件</w:t>
            </w:r>
          </w:p>
        </w:tc>
        <w:tc>
          <w:tcPr>
            <w:tcW w:w="6927" w:type="dxa"/>
            <w:vAlign w:val="center"/>
          </w:tcPr>
          <w:p w14:paraId="3DA7092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（1）资格证明文件：见采购文件第二部分11.1。</w:t>
            </w:r>
          </w:p>
          <w:p w14:paraId="4C16280E">
            <w:pPr>
              <w:spacing w:line="360"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供应商未提供有效的资格证明文件的，视为供应商不具备采购文件中规定的资格要求，响应文件无效。</w:t>
            </w:r>
          </w:p>
        </w:tc>
      </w:tr>
      <w:tr w14:paraId="7212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904816F">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093" w:type="dxa"/>
            <w:vMerge w:val="continue"/>
            <w:vAlign w:val="center"/>
          </w:tcPr>
          <w:p w14:paraId="5CE64E99">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927" w:type="dxa"/>
            <w:vAlign w:val="center"/>
          </w:tcPr>
          <w:p w14:paraId="0A62242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（2）资信证明文件：根据采购文件第四部分评审标准提供。</w:t>
            </w:r>
          </w:p>
        </w:tc>
      </w:tr>
      <w:tr w14:paraId="556E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EB9CD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2093" w:type="dxa"/>
            <w:vAlign w:val="center"/>
          </w:tcPr>
          <w:p w14:paraId="29EC6109">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927" w:type="dxa"/>
            <w:vAlign w:val="center"/>
          </w:tcPr>
          <w:p w14:paraId="6C535EF3">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A1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0385F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2093" w:type="dxa"/>
            <w:vAlign w:val="center"/>
          </w:tcPr>
          <w:p w14:paraId="67376D9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927" w:type="dxa"/>
            <w:vAlign w:val="center"/>
          </w:tcPr>
          <w:p w14:paraId="5473DBF2">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color w:val="auto"/>
                <w:sz w:val="24"/>
                <w:highlight w:val="none"/>
              </w:rPr>
              <w:t>报价单是报价的唯一载体</w:t>
            </w:r>
            <w:r>
              <w:rPr>
                <w:rFonts w:hint="eastAsia" w:asciiTheme="minorEastAsia" w:hAnsiTheme="minorEastAsia" w:eastAsiaTheme="minorEastAsia" w:cstheme="minorEastAsia"/>
                <w:color w:val="auto"/>
                <w:kern w:val="0"/>
                <w:sz w:val="24"/>
                <w:highlight w:val="none"/>
                <w:lang w:val="zh-CN"/>
              </w:rPr>
              <w:t>。响应文件中价格全部采用人民币报价。采购文件未列明，而供应商认为必需的费用也需列入报价。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提醒：验收时检测费用由采购人承担，不包含在总价中。</w:t>
            </w:r>
          </w:p>
          <w:p w14:paraId="7BC9C58D">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最后报价出现下列情形的，响应文件无效：</w:t>
            </w:r>
          </w:p>
          <w:p w14:paraId="06ACAEFB">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响应文件出现不是唯一的、有选择性最后报价的；</w:t>
            </w:r>
          </w:p>
          <w:p w14:paraId="29C1974C">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最后报价超过采购文件中规定的预算金额或者最高限价的;</w:t>
            </w:r>
          </w:p>
          <w:p w14:paraId="02D5F65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6558E04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供应商对根据修正原则修正后的报价不确认的</w:t>
            </w:r>
            <w:r>
              <w:rPr>
                <w:rFonts w:hint="eastAsia" w:asciiTheme="minorEastAsia" w:hAnsiTheme="minorEastAsia" w:eastAsiaTheme="minorEastAsia" w:cstheme="minorEastAsia"/>
                <w:b/>
                <w:color w:val="auto"/>
                <w:sz w:val="24"/>
                <w:highlight w:val="none"/>
              </w:rPr>
              <w:t>。</w:t>
            </w:r>
          </w:p>
        </w:tc>
      </w:tr>
      <w:tr w14:paraId="70FA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6" w:hRule="atLeast"/>
        </w:trPr>
        <w:tc>
          <w:tcPr>
            <w:tcW w:w="714" w:type="dxa"/>
            <w:vAlign w:val="center"/>
          </w:tcPr>
          <w:p w14:paraId="559C1897">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2093" w:type="dxa"/>
            <w:vAlign w:val="center"/>
          </w:tcPr>
          <w:p w14:paraId="606838FD">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927" w:type="dxa"/>
            <w:vAlign w:val="center"/>
          </w:tcPr>
          <w:p w14:paraId="195F1D7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B6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919A1C">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093" w:type="dxa"/>
            <w:vAlign w:val="center"/>
          </w:tcPr>
          <w:p w14:paraId="4DD1FB03">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备份响应文件送达地点和签收人员</w:t>
            </w:r>
          </w:p>
        </w:tc>
        <w:tc>
          <w:tcPr>
            <w:tcW w:w="6927" w:type="dxa"/>
            <w:vAlign w:val="center"/>
          </w:tcPr>
          <w:p w14:paraId="0B978FF0">
            <w:pPr>
              <w:pStyle w:val="39"/>
              <w:spacing w:line="360" w:lineRule="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备份响应文件送达地点(邮箱)：</w:t>
            </w:r>
            <w:r>
              <w:rPr>
                <w:rFonts w:hint="eastAsia" w:asciiTheme="minorEastAsia" w:hAnsiTheme="minorEastAsia" w:eastAsiaTheme="minorEastAsia" w:cstheme="minorEastAsia"/>
                <w:color w:val="auto"/>
                <w:sz w:val="24"/>
                <w:highlight w:val="none"/>
                <w:u w:val="single"/>
              </w:rPr>
              <w:t>杭州市上城区环站东路97号云峰大厦1幢13楼（接受邮寄，需在响应截止前寄达签收）</w:t>
            </w:r>
            <w:r>
              <w:rPr>
                <w:rFonts w:hint="eastAsia" w:asciiTheme="minorEastAsia" w:hAnsiTheme="minorEastAsia" w:eastAsiaTheme="minorEastAsia" w:cstheme="minorEastAsia"/>
                <w:color w:val="auto"/>
                <w:kern w:val="28"/>
                <w:sz w:val="24"/>
                <w:szCs w:val="24"/>
                <w:highlight w:val="none"/>
              </w:rPr>
              <w:t>；</w:t>
            </w:r>
          </w:p>
          <w:p w14:paraId="5079A89A">
            <w:pPr>
              <w:pStyle w:val="39"/>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备份响应文件签收人员联系电话：</w:t>
            </w:r>
            <w:r>
              <w:rPr>
                <w:rFonts w:hint="eastAsia" w:asciiTheme="minorEastAsia" w:hAnsiTheme="minorEastAsia" w:eastAsiaTheme="minorEastAsia" w:cstheme="minorEastAsia"/>
                <w:color w:val="auto"/>
                <w:sz w:val="24"/>
                <w:highlight w:val="none"/>
                <w:u w:val="single"/>
              </w:rPr>
              <w:t xml:space="preserve">郭工  0571-87630285   </w:t>
            </w:r>
            <w:r>
              <w:rPr>
                <w:rFonts w:hint="eastAsia" w:asciiTheme="minorEastAsia" w:hAnsiTheme="minorEastAsia" w:eastAsiaTheme="minorEastAsia" w:cstheme="minorEastAsia"/>
                <w:color w:val="auto"/>
                <w:sz w:val="24"/>
                <w:szCs w:val="24"/>
                <w:highlight w:val="none"/>
              </w:rPr>
              <w:t>。</w:t>
            </w:r>
          </w:p>
          <w:p w14:paraId="6646018C">
            <w:pPr>
              <w:pStyle w:val="39"/>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b/>
                <w:color w:val="auto"/>
                <w:sz w:val="24"/>
                <w:szCs w:val="24"/>
                <w:highlight w:val="none"/>
              </w:rPr>
              <w:t>采购人、采购代理机构不强制或变相强制供应商提交备份响应文件。</w:t>
            </w:r>
          </w:p>
        </w:tc>
      </w:tr>
      <w:tr w14:paraId="29F2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5DDD8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2093" w:type="dxa"/>
            <w:vAlign w:val="center"/>
          </w:tcPr>
          <w:p w14:paraId="0408405D">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其它说明</w:t>
            </w:r>
          </w:p>
        </w:tc>
        <w:tc>
          <w:tcPr>
            <w:tcW w:w="6927" w:type="dxa"/>
            <w:vAlign w:val="center"/>
          </w:tcPr>
          <w:p w14:paraId="4B99EBBA">
            <w:pPr>
              <w:snapToGrid w:val="0"/>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（1）中标（成交）通知书发出后10个工作日内，中标(成交)供应商持中标（成交）通知书与采购人签订合同；合同签订后需在2个工作日内进行备案公示。</w:t>
            </w:r>
          </w:p>
          <w:p w14:paraId="6AF52465">
            <w:pPr>
              <w:snapToGrid w:val="0"/>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中标（成交）供应商在收到中标通知后7个工作日内提交纸质版胶装投标文件（内容同电子投标文件）一正两副或系统解密版三份，用于项目资料存档。（邮寄地址：杭州市环站东路97号云峰大厦1幢13楼 郭鹏飞 13605702227收）</w:t>
            </w:r>
          </w:p>
          <w:p w14:paraId="5982311F">
            <w:pPr>
              <w:snapToGrid w:val="0"/>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（3）</w:t>
            </w:r>
            <w:r>
              <w:rPr>
                <w:rFonts w:hint="eastAsia" w:asciiTheme="minorEastAsia" w:hAnsiTheme="minorEastAsia" w:eastAsiaTheme="minorEastAsia" w:cstheme="minorEastAsia"/>
                <w:color w:val="auto"/>
                <w:sz w:val="24"/>
                <w:highlight w:val="none"/>
              </w:rPr>
              <w:t>若联合体投标的，联合体各方均应当具备规定的相应资格条件。不同投标人组成联合体投标的，联合体各方应当签订共同投标协议，明确约定各方拟承担的工作和责任，并且要求在联合体协议中明确联合体的主体方（牵头人）。</w:t>
            </w:r>
          </w:p>
          <w:p w14:paraId="72A36AF8">
            <w:pPr>
              <w:spacing w:line="360" w:lineRule="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（4）联合体或者以分包方式履行合同的，联合体各方（供应商与分包供应商）分别提供与联合体协议（分包意向协议）中规定的分工内容相应的业绩证明材料，业绩数量以提供材料较少的一方为准</w:t>
            </w:r>
            <w:r>
              <w:rPr>
                <w:rFonts w:hint="eastAsia" w:asciiTheme="minorEastAsia" w:hAnsiTheme="minorEastAsia" w:eastAsiaTheme="minorEastAsia" w:cstheme="minorEastAsia"/>
                <w:b/>
                <w:color w:val="auto"/>
                <w:kern w:val="0"/>
                <w:sz w:val="24"/>
                <w:highlight w:val="none"/>
              </w:rPr>
              <w:t>。</w:t>
            </w:r>
          </w:p>
          <w:p w14:paraId="024B9DD7">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Cs/>
                <w:color w:val="auto"/>
                <w:kern w:val="0"/>
                <w:sz w:val="24"/>
                <w:highlight w:val="none"/>
              </w:rPr>
              <w:t>（5）</w:t>
            </w:r>
            <w:r>
              <w:rPr>
                <w:rFonts w:hint="eastAsia" w:asciiTheme="minorEastAsia" w:hAnsiTheme="minorEastAsia" w:eastAsiaTheme="minorEastAsia" w:cstheme="minorEastAsia"/>
                <w:bCs/>
                <w:color w:val="auto"/>
                <w:sz w:val="24"/>
                <w:highlight w:val="none"/>
              </w:rPr>
              <w:t>若联合体中标，联合体成员应按联合体协议签订的实施范围进行项目实施，不得私自调整项目实施范围，不得将属于高资质实施范围内工作分包给低资质的成员单位实施，一经发现，采购人有权终止合同，并保留向中标（成交）单位追究违约责任的权利，由此产生的损失由中标（成交）单位承担。</w:t>
            </w:r>
          </w:p>
        </w:tc>
      </w:tr>
      <w:tr w14:paraId="6172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16DB6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2093" w:type="dxa"/>
            <w:vAlign w:val="center"/>
          </w:tcPr>
          <w:p w14:paraId="72EB6CBB">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采购代理服务费</w:t>
            </w:r>
          </w:p>
        </w:tc>
        <w:tc>
          <w:tcPr>
            <w:tcW w:w="6927" w:type="dxa"/>
            <w:vAlign w:val="center"/>
          </w:tcPr>
          <w:p w14:paraId="72EBD33D">
            <w:pPr>
              <w:spacing w:line="360" w:lineRule="auto"/>
              <w:rPr>
                <w:rFonts w:hint="eastAsia" w:asciiTheme="minorEastAsia" w:hAnsiTheme="minorEastAsia" w:eastAsiaTheme="minorEastAsia" w:cstheme="minorEastAsia"/>
                <w:snapToGrid w:val="0"/>
                <w:color w:val="auto"/>
                <w:kern w:val="28"/>
                <w:sz w:val="24"/>
                <w:highlight w:val="none"/>
                <w:lang w:eastAsia="zh-CN"/>
              </w:rPr>
            </w:pPr>
            <w:r>
              <w:rPr>
                <w:rFonts w:hint="eastAsia" w:asciiTheme="minorEastAsia" w:hAnsiTheme="minorEastAsia" w:eastAsiaTheme="minorEastAsia" w:cstheme="minorEastAsia"/>
                <w:snapToGrid w:val="0"/>
                <w:color w:val="auto"/>
                <w:kern w:val="28"/>
                <w:sz w:val="24"/>
                <w:highlight w:val="none"/>
              </w:rPr>
              <w:t>本项目招标代理服务费</w:t>
            </w:r>
            <w:r>
              <w:rPr>
                <w:rFonts w:hint="eastAsia" w:asciiTheme="minorEastAsia" w:hAnsiTheme="minorEastAsia" w:eastAsiaTheme="minorEastAsia" w:cstheme="minorEastAsia"/>
                <w:snapToGrid w:val="0"/>
                <w:color w:val="auto"/>
                <w:kern w:val="28"/>
                <w:sz w:val="24"/>
                <w:highlight w:val="none"/>
                <w:lang w:val="en-US" w:eastAsia="zh-CN"/>
              </w:rPr>
              <w:t>及工程量清单编制费</w:t>
            </w:r>
            <w:r>
              <w:rPr>
                <w:rFonts w:hint="eastAsia" w:asciiTheme="minorEastAsia" w:hAnsiTheme="minorEastAsia" w:eastAsiaTheme="minorEastAsia" w:cstheme="minorEastAsia"/>
                <w:snapToGrid w:val="0"/>
                <w:color w:val="auto"/>
                <w:kern w:val="28"/>
                <w:sz w:val="24"/>
                <w:highlight w:val="none"/>
              </w:rPr>
              <w:t>收费标准为：招标代理服务费按《招标代理服务收费管理暂行办法》（计价格[2002]1980号）规定的收费标准50%收取。</w:t>
            </w:r>
            <w:r>
              <w:rPr>
                <w:rFonts w:hint="eastAsia" w:asciiTheme="minorEastAsia" w:hAnsiTheme="minorEastAsia" w:eastAsiaTheme="minorEastAsia" w:cstheme="minorEastAsia"/>
                <w:snapToGrid w:val="0"/>
                <w:color w:val="auto"/>
                <w:kern w:val="28"/>
                <w:sz w:val="24"/>
                <w:highlight w:val="none"/>
                <w:lang w:eastAsia="zh-CN"/>
              </w:rPr>
              <w:t>工程量清单费按</w:t>
            </w:r>
            <w:r>
              <w:rPr>
                <w:rFonts w:hint="eastAsia" w:asciiTheme="minorEastAsia" w:hAnsiTheme="minorEastAsia" w:eastAsiaTheme="minorEastAsia" w:cstheme="minorEastAsia"/>
                <w:snapToGrid w:val="0"/>
                <w:color w:val="auto"/>
                <w:kern w:val="28"/>
                <w:sz w:val="24"/>
                <w:highlight w:val="none"/>
              </w:rPr>
              <w:t>《浙江省建设工程造价咨询服务项目及收费指引》的通知(浙建价协[2021]13号)</w:t>
            </w:r>
            <w:r>
              <w:rPr>
                <w:rFonts w:hint="eastAsia" w:asciiTheme="minorEastAsia" w:hAnsiTheme="minorEastAsia" w:eastAsiaTheme="minorEastAsia" w:cstheme="minorEastAsia"/>
                <w:snapToGrid w:val="0"/>
                <w:color w:val="auto"/>
                <w:kern w:val="28"/>
                <w:sz w:val="24"/>
                <w:highlight w:val="none"/>
                <w:lang w:eastAsia="zh-CN"/>
              </w:rPr>
              <w:t>规定</w:t>
            </w:r>
            <w:r>
              <w:rPr>
                <w:rFonts w:hint="eastAsia" w:asciiTheme="minorEastAsia" w:hAnsiTheme="minorEastAsia" w:eastAsiaTheme="minorEastAsia" w:cstheme="minorEastAsia"/>
                <w:snapToGrid w:val="0"/>
                <w:color w:val="auto"/>
                <w:kern w:val="28"/>
                <w:sz w:val="24"/>
                <w:highlight w:val="none"/>
              </w:rPr>
              <w:t>的收费标准50%收取。</w:t>
            </w:r>
            <w:r>
              <w:rPr>
                <w:rFonts w:hint="eastAsia" w:asciiTheme="minorEastAsia" w:hAnsiTheme="minorEastAsia" w:eastAsiaTheme="minorEastAsia" w:cstheme="minorEastAsia"/>
                <w:snapToGrid w:val="0"/>
                <w:color w:val="auto"/>
                <w:kern w:val="28"/>
                <w:sz w:val="24"/>
                <w:highlight w:val="none"/>
                <w:lang w:eastAsia="zh-CN"/>
              </w:rPr>
              <w:t>以上费用</w:t>
            </w:r>
            <w:r>
              <w:rPr>
                <w:rFonts w:hint="eastAsia" w:asciiTheme="minorEastAsia" w:hAnsiTheme="minorEastAsia" w:eastAsiaTheme="minorEastAsia" w:cstheme="minorEastAsia"/>
                <w:snapToGrid w:val="0"/>
                <w:color w:val="auto"/>
                <w:kern w:val="28"/>
                <w:sz w:val="24"/>
                <w:highlight w:val="none"/>
              </w:rPr>
              <w:t>由中标（成交）人一次性向采购代理机构付清，请各供应商充分考虑。</w:t>
            </w:r>
          </w:p>
          <w:p w14:paraId="2E3481AB">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收款单位：浙江省建设工程设备招标有限公司</w:t>
            </w:r>
          </w:p>
          <w:p w14:paraId="2F5F51CB">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开户银行：中信银行西湖支行</w:t>
            </w:r>
          </w:p>
          <w:p w14:paraId="76D195F6">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帐    号：7331610182600010016</w:t>
            </w:r>
          </w:p>
        </w:tc>
      </w:tr>
    </w:tbl>
    <w:p w14:paraId="102A806B">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7"/>
    <w:p w14:paraId="498D3B13">
      <w:pPr>
        <w:widowControl/>
        <w:adjustRightInd/>
        <w:jc w:val="left"/>
        <w:rPr>
          <w:rFonts w:hint="eastAsia" w:asciiTheme="minorEastAsia" w:hAnsiTheme="minorEastAsia" w:eastAsiaTheme="minorEastAsia" w:cstheme="minorEastAsia"/>
          <w:b/>
          <w:color w:val="auto"/>
          <w:sz w:val="32"/>
          <w:szCs w:val="20"/>
          <w:highlight w:val="none"/>
        </w:rPr>
      </w:pPr>
      <w:bookmarkStart w:id="29" w:name="第三部分"/>
      <w:bookmarkStart w:id="30" w:name="_Toc164416483"/>
      <w:r>
        <w:rPr>
          <w:rFonts w:hint="eastAsia" w:asciiTheme="minorEastAsia" w:hAnsiTheme="minorEastAsia" w:eastAsiaTheme="minorEastAsia" w:cstheme="minorEastAsia"/>
          <w:b/>
          <w:color w:val="auto"/>
          <w:sz w:val="32"/>
          <w:szCs w:val="20"/>
          <w:highlight w:val="none"/>
        </w:rPr>
        <w:br w:type="page"/>
      </w:r>
    </w:p>
    <w:p w14:paraId="4A201634">
      <w:pPr>
        <w:snapToGrid w:val="0"/>
        <w:spacing w:line="360" w:lineRule="auto"/>
        <w:jc w:val="center"/>
        <w:outlineLvl w:val="1"/>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4C009B9C">
      <w:pPr>
        <w:snapToGrid w:val="0"/>
        <w:spacing w:line="360" w:lineRule="auto"/>
        <w:jc w:val="left"/>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4E5E9DE4">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本采购文件适用于该项目的采购邀请、响应文件提交、响应文件开启、资格审查及信用信息查询、磋商、评审、中标（成交）供应商确定、合同、验收等行为（法律、法规另有规定的，从其规定）。</w:t>
      </w:r>
    </w:p>
    <w:p w14:paraId="1EDC1516">
      <w:pPr>
        <w:snapToGrid w:val="0"/>
        <w:spacing w:line="360" w:lineRule="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7C21BDFC">
      <w:pPr>
        <w:snapToGrid w:val="0"/>
        <w:spacing w:line="360" w:lineRule="auto"/>
        <w:ind w:firstLine="480" w:firstLineChars="200"/>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“采购人”系指竞争性磋商公告中载明的本项目的采购人。</w:t>
      </w:r>
    </w:p>
    <w:p w14:paraId="35827A5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“采购代理机构”系指竞争性磋商公告中载明的本项目的采购代理机构。</w:t>
      </w:r>
    </w:p>
    <w:p w14:paraId="699B1C0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“供应商”系指是指提交响应文件和报价、参与竞争性磋商采购活动的法人、其他组织或者自然人。</w:t>
      </w:r>
    </w:p>
    <w:p w14:paraId="7E8E8DD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3DE4100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1489D4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14:paraId="09C7D0B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系指不适用本项目的要求，“※”系指磋商过程中可能实质性变动的内容。</w:t>
      </w:r>
    </w:p>
    <w:p w14:paraId="519DECD8">
      <w:pPr>
        <w:snapToGrid w:val="0"/>
        <w:spacing w:line="360" w:lineRule="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3293EC7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6FE279F3">
      <w:pPr>
        <w:snapToGrid w:val="0"/>
        <w:spacing w:line="360" w:lineRule="auto"/>
        <w:ind w:firstLine="480" w:firstLineChars="200"/>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5E6D4361">
      <w:pPr>
        <w:snapToGrid w:val="0"/>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20BED3D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53D236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7FB4F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84E43BE">
      <w:pPr>
        <w:snapToGrid w:val="0"/>
        <w:spacing w:line="360" w:lineRule="auto"/>
        <w:ind w:firstLine="480" w:firstLineChars="200"/>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2D89ABF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96D15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55E9A955">
      <w:pPr>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在政府采购活动中，供应商提供的工程符合下列情形的，享受中小企业扶持政策：</w:t>
      </w:r>
      <w:r>
        <w:rPr>
          <w:rFonts w:hint="eastAsia" w:asciiTheme="minorEastAsia" w:hAnsiTheme="minorEastAsia" w:eastAsiaTheme="minorEastAsia" w:cstheme="minorEastAsia"/>
          <w:color w:val="auto"/>
          <w:sz w:val="24"/>
          <w:highlight w:val="none"/>
        </w:rPr>
        <w:t>在工程采购项目中，工程由中小企业承建，即工程施工单位为中小企业</w:t>
      </w:r>
      <w:r>
        <w:rPr>
          <w:rFonts w:hint="eastAsia" w:asciiTheme="minorEastAsia" w:hAnsiTheme="minorEastAsia" w:eastAsiaTheme="minorEastAsia" w:cstheme="minorEastAsia"/>
          <w:color w:val="auto"/>
          <w:kern w:val="0"/>
          <w:sz w:val="24"/>
          <w:highlight w:val="none"/>
        </w:rPr>
        <w:t>。</w:t>
      </w:r>
    </w:p>
    <w:p w14:paraId="0011FA99">
      <w:pPr>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CC7757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31" w:name="_Hlk101132181"/>
      <w:r>
        <w:rPr>
          <w:rFonts w:hint="eastAsia" w:asciiTheme="minorEastAsia" w:hAnsiTheme="minorEastAsia" w:eastAsiaTheme="minorEastAsia" w:cstheme="minorEastAsia"/>
          <w:color w:val="auto"/>
          <w:sz w:val="24"/>
          <w:highlight w:val="none"/>
        </w:rPr>
        <w:t>联合协议或者分包意向协议约定小微企业的合同份额占到合同总金额30%以上的</w:t>
      </w:r>
      <w:bookmarkEnd w:id="31"/>
      <w:r>
        <w:rPr>
          <w:rFonts w:hint="eastAsia" w:asciiTheme="minorEastAsia" w:hAnsiTheme="minorEastAsia" w:eastAsiaTheme="minorEastAsia" w:cstheme="minorEastAsia"/>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AF1D3F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4A5E40C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E861D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9FE7AD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52BBDFCD">
      <w:pPr>
        <w:snapToGrid w:val="0"/>
        <w:spacing w:line="360" w:lineRule="auto"/>
        <w:ind w:firstLine="480" w:firstLineChars="200"/>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0C8596D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14:paraId="7BF76D2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E231E80">
      <w:pPr>
        <w:snapToGrid w:val="0"/>
        <w:spacing w:line="360" w:lineRule="auto"/>
        <w:ind w:firstLine="240" w:firstLineChars="100"/>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0455EA4C">
      <w:pPr>
        <w:snapToGrid w:val="0"/>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14:paraId="6F0A1842">
      <w:pPr>
        <w:pStyle w:val="895"/>
        <w:shd w:val="clear" w:color="auto" w:fill="FFFFFF"/>
        <w:adjustRightInd w:val="0"/>
        <w:snapToGrid w:val="0"/>
        <w:spacing w:before="0" w:beforeAutospacing="0" w:after="0" w:afterAutospacing="0" w:line="360" w:lineRule="auto"/>
        <w:ind w:firstLine="480" w:firstLineChars="200"/>
        <w:contextualSpacing/>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4.1在线询问、质疑、投诉</w:t>
      </w:r>
    </w:p>
    <w:p w14:paraId="71519415">
      <w:pPr>
        <w:pStyle w:val="895"/>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AAF06C">
      <w:pPr>
        <w:autoSpaceDE w:val="0"/>
        <w:autoSpaceDN w:val="0"/>
        <w:snapToGrid w:val="0"/>
        <w:spacing w:line="360" w:lineRule="auto"/>
        <w:ind w:firstLine="480" w:firstLineChars="200"/>
        <w:jc w:val="left"/>
        <w:outlineLvl w:val="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75D656BE">
      <w:pPr>
        <w:autoSpaceDE w:val="0"/>
        <w:autoSpaceDN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CAAC5D">
      <w:pPr>
        <w:autoSpaceDE w:val="0"/>
        <w:autoSpaceDN w:val="0"/>
        <w:snapToGrid w:val="0"/>
        <w:spacing w:line="360" w:lineRule="auto"/>
        <w:ind w:firstLine="480" w:firstLineChars="200"/>
        <w:jc w:val="left"/>
        <w:outlineLvl w:val="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0C4330A6">
      <w:pPr>
        <w:pStyle w:val="39"/>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.1提出质疑的供应商应当是参与所质疑项目采购活动的供应商。潜在供应商已依法获取其可质疑的采购文件的，可以对该文件提出质疑。</w:t>
      </w:r>
    </w:p>
    <w:p w14:paraId="08AE0103">
      <w:pPr>
        <w:pStyle w:val="39"/>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669861E">
      <w:pPr>
        <w:pStyle w:val="15"/>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4.3.2.1对采购文件提出质疑的，质疑期限为供应商获得采购文件之日或者采购文件公告期限届满之日起计算。</w:t>
      </w:r>
    </w:p>
    <w:p w14:paraId="694ADEF3">
      <w:pPr>
        <w:pStyle w:val="39"/>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w:t>
      </w:r>
    </w:p>
    <w:p w14:paraId="7857F700">
      <w:pPr>
        <w:pStyle w:val="39"/>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4.3.2.3对采购结果提出质疑的，质疑期限自采购结果公告期限届满之日起计算。</w:t>
      </w:r>
    </w:p>
    <w:p w14:paraId="61ABBC53">
      <w:pPr>
        <w:pStyle w:val="39"/>
        <w:snapToGrid w:val="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1464A9C7">
      <w:pPr>
        <w:pStyle w:val="39"/>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4.3.3.1供应商的姓名或者名称、地址、邮编、联系人及联系电话；</w:t>
      </w:r>
    </w:p>
    <w:p w14:paraId="74D1E0CD">
      <w:pPr>
        <w:pStyle w:val="39"/>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4.3.3.2质疑项目的名称、编号；</w:t>
      </w:r>
    </w:p>
    <w:p w14:paraId="32AA0A71">
      <w:pPr>
        <w:pStyle w:val="39"/>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4.3.3.3具体、明确的质疑事项和与质疑事项相关的请求；</w:t>
      </w:r>
    </w:p>
    <w:p w14:paraId="405F4F2B">
      <w:pPr>
        <w:pStyle w:val="39"/>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4.3.3.4事实依据；</w:t>
      </w:r>
    </w:p>
    <w:p w14:paraId="236CEE5A">
      <w:pPr>
        <w:pStyle w:val="39"/>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4.3.3.5必要的法律依据；</w:t>
      </w:r>
    </w:p>
    <w:p w14:paraId="2500C259">
      <w:pPr>
        <w:pStyle w:val="39"/>
        <w:snapToGrid w:val="0"/>
        <w:spacing w:line="360" w:lineRule="auto"/>
        <w:ind w:firstLine="720" w:firstLineChars="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292C8708">
      <w:pPr>
        <w:pStyle w:val="895"/>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C450850">
      <w:pPr>
        <w:pStyle w:val="895"/>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6F5CA6B2">
      <w:pPr>
        <w:pStyle w:val="895"/>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5073FF5D">
      <w:pPr>
        <w:pStyle w:val="895"/>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D1860A4">
      <w:pPr>
        <w:pStyle w:val="895"/>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7B401C7C">
      <w:pPr>
        <w:pStyle w:val="895"/>
        <w:shd w:val="clear" w:color="auto" w:fill="FFFFFF"/>
        <w:adjustRightInd w:val="0"/>
        <w:snapToGrid w:val="0"/>
        <w:spacing w:before="0" w:beforeAutospacing="0" w:after="0" w:afterAutospacing="0" w:line="360" w:lineRule="auto"/>
        <w:ind w:firstLine="480" w:firstLineChars="200"/>
        <w:contextualSpacing/>
        <w:outlineLvl w:val="3"/>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6591C7FE">
      <w:pPr>
        <w:pStyle w:val="895"/>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4B23A5C">
      <w:pPr>
        <w:pStyle w:val="895"/>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6475A227">
      <w:pPr>
        <w:pStyle w:val="895"/>
        <w:shd w:val="clear" w:color="auto" w:fill="FFFFFF"/>
        <w:adjustRightInd w:val="0"/>
        <w:snapToGrid w:val="0"/>
        <w:spacing w:before="0" w:beforeAutospacing="0" w:after="0" w:afterAutospacing="0" w:line="360" w:lineRule="auto"/>
        <w:ind w:firstLine="480" w:firstLineChars="200"/>
        <w:contextualSpacing/>
        <w:outlineLvl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0FDA9DFE">
      <w:pPr>
        <w:pStyle w:val="895"/>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50EBDB5C">
      <w:pPr>
        <w:pStyle w:val="895"/>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34B3A35">
      <w:pPr>
        <w:pStyle w:val="895"/>
        <w:shd w:val="clear" w:color="auto" w:fill="FFFFFF"/>
        <w:adjustRightInd w:val="0"/>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7804B84D">
      <w:pPr>
        <w:snapToGrid w:val="0"/>
        <w:spacing w:line="360" w:lineRule="auto"/>
        <w:ind w:firstLine="480" w:firstLineChars="200"/>
        <w:outlineLvl w:val="3"/>
        <w:rPr>
          <w:rFonts w:hint="eastAsia" w:ascii="宋体" w:hAnsi="宋体" w:cs="仿宋"/>
          <w:color w:val="auto"/>
          <w:sz w:val="24"/>
          <w:highlight w:val="none"/>
        </w:rPr>
      </w:pPr>
      <w:r>
        <w:rPr>
          <w:rFonts w:hint="eastAsia" w:ascii="宋体" w:hAnsi="宋体" w:cs="仿宋"/>
          <w:color w:val="auto"/>
          <w:sz w:val="24"/>
          <w:highlight w:val="none"/>
        </w:rPr>
        <w:t>4.5 补偿救济</w:t>
      </w:r>
    </w:p>
    <w:p w14:paraId="681F52E4">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4BBDB68">
      <w:pPr>
        <w:pStyle w:val="140"/>
        <w:snapToGrid w:val="0"/>
        <w:spacing w:before="0"/>
        <w:ind w:firstLine="360"/>
        <w:rPr>
          <w:rFonts w:hint="eastAsia" w:asciiTheme="minorEastAsia" w:hAnsiTheme="minorEastAsia" w:eastAsiaTheme="minorEastAsia" w:cstheme="minorEastAsia"/>
          <w:color w:val="auto"/>
          <w:sz w:val="18"/>
          <w:szCs w:val="18"/>
          <w:highlight w:val="none"/>
        </w:rPr>
      </w:pPr>
    </w:p>
    <w:p w14:paraId="05DCF1D0">
      <w:pPr>
        <w:snapToGrid w:val="0"/>
        <w:spacing w:line="360" w:lineRule="auto"/>
        <w:jc w:val="center"/>
        <w:outlineLvl w:val="1"/>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二、采购文件的构成、澄清、修改</w:t>
      </w:r>
    </w:p>
    <w:p w14:paraId="0835618D">
      <w:pPr>
        <w:pStyle w:val="39"/>
        <w:spacing w:line="360" w:lineRule="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5．采购文件的构成</w:t>
      </w:r>
    </w:p>
    <w:p w14:paraId="02EC1F6A">
      <w:pPr>
        <w:pStyle w:val="39"/>
        <w:spacing w:line="360" w:lineRule="auto"/>
        <w:ind w:firstLine="480" w:firstLineChars="200"/>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采购文件包括下列文件及附件：</w:t>
      </w:r>
    </w:p>
    <w:p w14:paraId="377DDA09">
      <w:pPr>
        <w:pStyle w:val="3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5.1.1竞争性磋商公告；</w:t>
      </w:r>
    </w:p>
    <w:p w14:paraId="72224B68">
      <w:pPr>
        <w:pStyle w:val="3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5.1.2供应商须知；</w:t>
      </w:r>
    </w:p>
    <w:p w14:paraId="28B3D835">
      <w:pPr>
        <w:pStyle w:val="3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167A33CF">
      <w:pPr>
        <w:pStyle w:val="3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5.1.4评审办法；</w:t>
      </w:r>
    </w:p>
    <w:p w14:paraId="69225BC5">
      <w:pPr>
        <w:pStyle w:val="3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66279105">
      <w:pPr>
        <w:pStyle w:val="3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16F361B5">
      <w:pPr>
        <w:spacing w:line="360" w:lineRule="auto"/>
        <w:ind w:firstLine="480" w:firstLineChars="200"/>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澄清或者修改的内容为采购文件的组成部分</w:t>
      </w:r>
      <w:r>
        <w:rPr>
          <w:rFonts w:hint="eastAsia" w:asciiTheme="minorEastAsia" w:hAnsiTheme="minorEastAsia" w:eastAsiaTheme="minorEastAsia" w:cstheme="minorEastAsia"/>
          <w:color w:val="auto"/>
          <w:sz w:val="24"/>
          <w:highlight w:val="none"/>
        </w:rPr>
        <w:t>。</w:t>
      </w:r>
    </w:p>
    <w:p w14:paraId="11F81E05">
      <w:pPr>
        <w:pStyle w:val="39"/>
        <w:spacing w:line="360" w:lineRule="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采购文件的澄清、修改</w:t>
      </w:r>
    </w:p>
    <w:p w14:paraId="76A4614E">
      <w:pPr>
        <w:pStyle w:val="14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6.1已获取采购文件的潜在供应商，若有问题需要澄清，应于响应文件提交（上传）截止时间前，以书面形式向采购代理机构提出。</w:t>
      </w:r>
    </w:p>
    <w:p w14:paraId="1B35F615">
      <w:pPr>
        <w:pStyle w:val="14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02E4A24">
      <w:pPr>
        <w:pStyle w:val="25"/>
        <w:rPr>
          <w:rFonts w:hint="eastAsia" w:asciiTheme="minorEastAsia" w:hAnsiTheme="minorEastAsia" w:eastAsiaTheme="minorEastAsia" w:cstheme="minorEastAsia"/>
          <w:color w:val="auto"/>
          <w:sz w:val="18"/>
          <w:szCs w:val="18"/>
          <w:highlight w:val="none"/>
          <w:lang w:val="en-US"/>
        </w:rPr>
      </w:pPr>
    </w:p>
    <w:p w14:paraId="0ADEF7A3">
      <w:pPr>
        <w:snapToGrid w:val="0"/>
        <w:spacing w:line="360" w:lineRule="auto"/>
        <w:jc w:val="center"/>
        <w:outlineLvl w:val="1"/>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三、提交响应文件</w:t>
      </w:r>
    </w:p>
    <w:p w14:paraId="26CED04E">
      <w:pPr>
        <w:pStyle w:val="39"/>
        <w:spacing w:line="360" w:lineRule="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采购文件的获取</w:t>
      </w:r>
    </w:p>
    <w:p w14:paraId="671A0901">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详见竞争性磋商公告中获取采购文件的时间期限、地点、方式及采购文件售价。</w:t>
      </w:r>
    </w:p>
    <w:p w14:paraId="6CD863A9">
      <w:pPr>
        <w:pStyle w:val="39"/>
        <w:spacing w:line="360" w:lineRule="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8.磋商前答疑会或现场考察</w:t>
      </w:r>
    </w:p>
    <w:p w14:paraId="447428F4">
      <w:pPr>
        <w:pStyle w:val="39"/>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采购人组织潜在供应商现场考察或者召开磋商前答疑会的，潜在供应商按第二部分供应商须知前附表的规定参加现场考察或者磋商前答疑会。</w:t>
      </w:r>
    </w:p>
    <w:p w14:paraId="3753FB79">
      <w:pPr>
        <w:pStyle w:val="39"/>
        <w:spacing w:line="360" w:lineRule="auto"/>
        <w:outlineLvl w:val="2"/>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9.磋商保证金</w:t>
      </w:r>
    </w:p>
    <w:p w14:paraId="2BE31AD6">
      <w:pPr>
        <w:pStyle w:val="15"/>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本项目不需缴纳磋商保证金。</w:t>
      </w:r>
    </w:p>
    <w:p w14:paraId="42896154">
      <w:pPr>
        <w:pStyle w:val="39"/>
        <w:spacing w:line="360" w:lineRule="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响应文件的语言</w:t>
      </w:r>
    </w:p>
    <w:p w14:paraId="2B67A856">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响应文件及供应商与采购有关的来往通知、函件和文件均应使用中文。</w:t>
      </w:r>
    </w:p>
    <w:p w14:paraId="42B1B665">
      <w:pPr>
        <w:pStyle w:val="39"/>
        <w:spacing w:line="360" w:lineRule="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响应文件的组成</w:t>
      </w:r>
    </w:p>
    <w:p w14:paraId="36AF21A6">
      <w:pPr>
        <w:snapToGrid w:val="0"/>
        <w:spacing w:line="360" w:lineRule="auto"/>
        <w:ind w:firstLine="480" w:firstLineChars="200"/>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77AAB8CA">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6B80154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bookmarkStart w:id="32" w:name="_Hlk101259339"/>
      <w:r>
        <w:rPr>
          <w:rFonts w:hint="eastAsia" w:asciiTheme="minorEastAsia" w:hAnsiTheme="minorEastAsia" w:eastAsiaTheme="minorEastAsia" w:cstheme="minorEastAsia"/>
          <w:snapToGrid w:val="0"/>
          <w:color w:val="auto"/>
          <w:kern w:val="28"/>
          <w:sz w:val="24"/>
          <w:szCs w:val="20"/>
          <w:highlight w:val="none"/>
        </w:rPr>
        <w:t>联合协议</w:t>
      </w:r>
      <w:bookmarkStart w:id="33" w:name="_Hlk101257010"/>
      <w:r>
        <w:rPr>
          <w:rFonts w:hint="eastAsia" w:asciiTheme="minorEastAsia" w:hAnsiTheme="minorEastAsia" w:eastAsiaTheme="minorEastAsia" w:cstheme="minorEastAsia"/>
          <w:snapToGrid w:val="0"/>
          <w:color w:val="auto"/>
          <w:kern w:val="28"/>
          <w:sz w:val="24"/>
          <w:szCs w:val="20"/>
          <w:highlight w:val="none"/>
        </w:rPr>
        <w:t>（如果有)</w:t>
      </w:r>
      <w:bookmarkEnd w:id="32"/>
      <w:bookmarkEnd w:id="33"/>
      <w:r>
        <w:rPr>
          <w:rFonts w:hint="eastAsia" w:asciiTheme="minorEastAsia" w:hAnsiTheme="minorEastAsia" w:eastAsiaTheme="minorEastAsia" w:cstheme="minorEastAsia"/>
          <w:snapToGrid w:val="0"/>
          <w:color w:val="auto"/>
          <w:kern w:val="28"/>
          <w:sz w:val="24"/>
          <w:szCs w:val="20"/>
          <w:highlight w:val="none"/>
        </w:rPr>
        <w:t>；</w:t>
      </w:r>
    </w:p>
    <w:p w14:paraId="2BBCC385">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03A59BDD">
      <w:pPr>
        <w:snapToGrid w:val="0"/>
        <w:spacing w:line="360" w:lineRule="auto"/>
        <w:ind w:firstLine="960" w:firstLineChars="4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p>
    <w:p w14:paraId="035918E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11.1.5</w:t>
      </w:r>
      <w:r>
        <w:rPr>
          <w:rFonts w:hint="eastAsia" w:asciiTheme="minorEastAsia" w:hAnsiTheme="minorEastAsia" w:eastAsiaTheme="minorEastAsia" w:cstheme="minorEastAsia"/>
          <w:bCs/>
          <w:color w:val="auto"/>
          <w:sz w:val="24"/>
          <w:highlight w:val="none"/>
        </w:rPr>
        <w:t>政府采购活动现场确认声明书。</w:t>
      </w:r>
    </w:p>
    <w:p w14:paraId="0C1CD818">
      <w:pPr>
        <w:snapToGrid w:val="0"/>
        <w:spacing w:line="360" w:lineRule="auto"/>
        <w:ind w:firstLine="480" w:firstLineChars="200"/>
        <w:outlineLvl w:val="3"/>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499ACE76">
      <w:pPr>
        <w:snapToGrid w:val="0"/>
        <w:spacing w:line="360" w:lineRule="auto"/>
        <w:ind w:firstLine="960" w:firstLineChars="400"/>
        <w:outlineLvl w:val="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11.2.1响应函；</w:t>
      </w:r>
      <w:r>
        <w:rPr>
          <w:rFonts w:hint="eastAsia" w:asciiTheme="minorEastAsia" w:hAnsiTheme="minorEastAsia" w:eastAsiaTheme="minorEastAsia" w:cstheme="minorEastAsia"/>
          <w:color w:val="auto"/>
          <w:sz w:val="24"/>
          <w:highlight w:val="none"/>
          <w:lang w:val="zh-CN"/>
        </w:rPr>
        <w:t xml:space="preserve"> </w:t>
      </w:r>
    </w:p>
    <w:p w14:paraId="52EF521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422E2D27">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11.2.3分包意向协议（如果有)；</w:t>
      </w:r>
    </w:p>
    <w:p w14:paraId="00870C5C">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57F1DB12">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11.2.5评审标准相应的商务技术资料；</w:t>
      </w:r>
    </w:p>
    <w:p w14:paraId="746E1D7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11.2.6商务技术偏离表；</w:t>
      </w:r>
    </w:p>
    <w:p w14:paraId="3F6DB1C1">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政府采购供应商廉洁自律承诺书；</w:t>
      </w:r>
    </w:p>
    <w:p w14:paraId="6E490A42">
      <w:pPr>
        <w:snapToGrid w:val="0"/>
        <w:spacing w:line="360" w:lineRule="auto"/>
        <w:ind w:firstLine="480" w:firstLineChars="200"/>
        <w:outlineLvl w:val="3"/>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031B7B51">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11.3.1报价单；</w:t>
      </w:r>
    </w:p>
    <w:p w14:paraId="24F6A297">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w:t>
      </w:r>
      <w:r>
        <w:rPr>
          <w:rFonts w:hint="eastAsia" w:asciiTheme="minorEastAsia" w:hAnsiTheme="minorEastAsia" w:eastAsiaTheme="minorEastAsia" w:cstheme="minorEastAsia"/>
          <w:color w:val="auto"/>
          <w:sz w:val="24"/>
          <w:highlight w:val="none"/>
          <w:lang w:val="en-US" w:eastAsia="zh-CN"/>
        </w:rPr>
        <w:t>2</w:t>
      </w:r>
      <w:r>
        <w:rPr>
          <w:rFonts w:hint="eastAsia" w:ascii="宋体" w:hAnsi="宋体" w:cs="宋体"/>
          <w:color w:val="auto"/>
          <w:sz w:val="24"/>
          <w:highlight w:val="none"/>
        </w:rPr>
        <w:t>报价情况说明（如供应商报价低于项目预算50%的，应当提交本文档，详细阐述不影响产品质量或者诚信履约的具体原因）</w:t>
      </w:r>
      <w:r>
        <w:rPr>
          <w:rFonts w:hint="eastAsia" w:asciiTheme="minorEastAsia" w:hAnsiTheme="minorEastAsia" w:eastAsiaTheme="minorEastAsia" w:cstheme="minorEastAsia"/>
          <w:color w:val="auto"/>
          <w:sz w:val="24"/>
          <w:highlight w:val="none"/>
        </w:rPr>
        <w:t>。</w:t>
      </w:r>
    </w:p>
    <w:p w14:paraId="173C5F4F">
      <w:pPr>
        <w:snapToGrid w:val="0"/>
        <w:spacing w:line="360" w:lineRule="auto"/>
        <w:ind w:firstLine="960" w:firstLineChars="400"/>
        <w:rPr>
          <w:rFonts w:hint="eastAsia"/>
          <w:color w:val="auto"/>
          <w:highlight w:val="none"/>
        </w:rPr>
      </w:pPr>
      <w:r>
        <w:rPr>
          <w:rFonts w:hint="eastAsia" w:asciiTheme="minorEastAsia" w:hAnsiTheme="minorEastAsia" w:eastAsiaTheme="minorEastAsia" w:cstheme="minorEastAsia"/>
          <w:color w:val="auto"/>
          <w:sz w:val="24"/>
          <w:highlight w:val="none"/>
        </w:rPr>
        <w:t>11.3.</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已标价工程量清单；</w:t>
      </w:r>
    </w:p>
    <w:p w14:paraId="09993E13">
      <w:pPr>
        <w:snapToGrid w:val="0"/>
        <w:spacing w:line="360" w:lineRule="auto"/>
        <w:ind w:firstLine="960" w:firstLineChars="4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11.3.</w:t>
      </w:r>
      <w:r>
        <w:rPr>
          <w:rFonts w:hint="eastAsia" w:asciiTheme="minorEastAsia" w:hAnsiTheme="minorEastAsia" w:eastAsiaTheme="minorEastAsia" w:cstheme="minorEastAsia"/>
          <w:color w:val="auto"/>
          <w:sz w:val="24"/>
          <w:highlight w:val="none"/>
          <w:lang w:val="en-US" w:eastAsia="zh-CN"/>
        </w:rPr>
        <w:t>4中小企业声明函</w:t>
      </w:r>
    </w:p>
    <w:p w14:paraId="57980425">
      <w:pPr>
        <w:snapToGrid w:val="0"/>
        <w:spacing w:line="360" w:lineRule="auto"/>
        <w:ind w:firstLine="960" w:firstLineChars="4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11.3.5承诺书</w:t>
      </w:r>
    </w:p>
    <w:p w14:paraId="24C847E2">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响应文件含有采购人不能接受的附加条件的，响应文件无效；</w:t>
      </w:r>
    </w:p>
    <w:p w14:paraId="327A7874">
      <w:pPr>
        <w:spacing w:line="360" w:lineRule="auto"/>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供应商提供虚假材料的，响应文件无效。</w:t>
      </w:r>
    </w:p>
    <w:p w14:paraId="1F6BBB55">
      <w:pPr>
        <w:pStyle w:val="140"/>
        <w:snapToGrid w:val="0"/>
        <w:spacing w:before="0"/>
        <w:ind w:firstLine="0" w:firstLineChars="0"/>
        <w:outlineLvl w:val="2"/>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响应文件的编制</w:t>
      </w:r>
    </w:p>
    <w:p w14:paraId="02FE6068">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3C535EB">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FB264CB">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9D1AA39">
      <w:pPr>
        <w:snapToGrid w:val="0"/>
        <w:spacing w:line="360" w:lineRule="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13.响应文件的签署、盖章</w:t>
      </w:r>
    </w:p>
    <w:p w14:paraId="6B7C0487">
      <w:pPr>
        <w:pStyle w:val="140"/>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13.1响应文件按照采购文件第六部分格式要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▲供应商的响应文件未按照采购文件要求签署、盖章的，其响应文件无效</w:t>
      </w:r>
      <w:r>
        <w:rPr>
          <w:rFonts w:hint="eastAsia" w:asciiTheme="minorEastAsia" w:hAnsiTheme="minorEastAsia" w:eastAsiaTheme="minorEastAsia" w:cstheme="minorEastAsia"/>
          <w:color w:val="auto"/>
          <w:szCs w:val="24"/>
          <w:highlight w:val="none"/>
        </w:rPr>
        <w:t>。</w:t>
      </w:r>
    </w:p>
    <w:p w14:paraId="0FC69540">
      <w:pPr>
        <w:pStyle w:val="14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058626F">
      <w:pPr>
        <w:pStyle w:val="140"/>
        <w:snapToGrid w:val="0"/>
        <w:spacing w:before="0"/>
        <w:ind w:firstLine="480"/>
        <w:outlineLvl w:val="3"/>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13.3采购文件对响应文件签署、盖章的要求适用于电子签名。</w:t>
      </w:r>
    </w:p>
    <w:p w14:paraId="69C52047">
      <w:pPr>
        <w:pStyle w:val="140"/>
        <w:snapToGrid w:val="0"/>
        <w:spacing w:before="0"/>
        <w:ind w:firstLine="0" w:firstLineChars="0"/>
        <w:outlineLvl w:val="2"/>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响应文件的提交、补充、修改、撤回</w:t>
      </w:r>
    </w:p>
    <w:p w14:paraId="4A742978">
      <w:pPr>
        <w:pStyle w:val="140"/>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567CD17">
      <w:pPr>
        <w:pStyle w:val="140"/>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5A33C5CB">
      <w:pPr>
        <w:pStyle w:val="140"/>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0F37DFCE">
      <w:pPr>
        <w:pStyle w:val="39"/>
        <w:snapToGrid w:val="0"/>
        <w:spacing w:line="360" w:lineRule="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15.备份响应文件</w:t>
      </w:r>
    </w:p>
    <w:p w14:paraId="6D919A41">
      <w:pPr>
        <w:pStyle w:val="39"/>
        <w:snapToGrid w:val="0"/>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Theme="minorEastAsia" w:hAnsiTheme="minorEastAsia" w:eastAsiaTheme="minorEastAsia" w:cstheme="minorEastAsia"/>
          <w:b/>
          <w:color w:val="auto"/>
          <w:sz w:val="24"/>
          <w:szCs w:val="24"/>
          <w:highlight w:val="none"/>
        </w:rPr>
        <w:t>但采购人、采购代理机构不强制或变相强制供应商提交备份响应文件。</w:t>
      </w:r>
    </w:p>
    <w:p w14:paraId="05D7A734">
      <w:pPr>
        <w:pStyle w:val="39"/>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15.2备份响应文件须在“政采云投标客户端”制作生成，并储存在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存储、密封规定的备份响应文件将被视为无效或者被拒绝接收。</w:t>
      </w:r>
    </w:p>
    <w:p w14:paraId="3D362578">
      <w:pPr>
        <w:pStyle w:val="39"/>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6148538B">
      <w:pPr>
        <w:pStyle w:val="39"/>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Theme="minorEastAsia" w:hAnsiTheme="minorEastAsia" w:eastAsiaTheme="minorEastAsia" w:cstheme="minorEastAsia"/>
          <w:snapToGrid/>
          <w:color w:val="auto"/>
          <w:sz w:val="24"/>
          <w:szCs w:val="24"/>
          <w:highlight w:val="none"/>
        </w:rPr>
        <w:t>采购文件第二部分供应商须知前附表规定的备份响应文件送达地点；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EB9EB5E">
      <w:pPr>
        <w:pStyle w:val="39"/>
        <w:snapToGrid w:val="0"/>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15.5供应商仅提交备份响应文件，未在电子交易平台传输递交响应文件的，响应文件无效。</w:t>
      </w:r>
    </w:p>
    <w:p w14:paraId="2D872FE5">
      <w:pPr>
        <w:pStyle w:val="140"/>
        <w:spacing w:before="0"/>
        <w:ind w:firstLine="0" w:firstLineChars="0"/>
        <w:outlineLvl w:val="2"/>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16.响应文件的无效处理</w:t>
      </w:r>
    </w:p>
    <w:p w14:paraId="36452741">
      <w:pPr>
        <w:pStyle w:val="16"/>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有采购文件第四部分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的情形之一的，响应文件无效：</w:t>
      </w:r>
    </w:p>
    <w:p w14:paraId="15FFB1E5">
      <w:pPr>
        <w:pStyle w:val="140"/>
        <w:spacing w:before="0"/>
        <w:ind w:firstLine="0" w:firstLineChars="0"/>
        <w:outlineLvl w:val="2"/>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17.响应文件有效期</w:t>
      </w:r>
    </w:p>
    <w:p w14:paraId="0D586A66">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17.1响应文件有效期为从提交响应文件的截止之日起90天。▲</w:t>
      </w:r>
      <w:r>
        <w:rPr>
          <w:rFonts w:hint="eastAsia" w:asciiTheme="minorEastAsia" w:hAnsiTheme="minorEastAsia" w:eastAsiaTheme="minorEastAsia" w:cstheme="minorEastAsia"/>
          <w:b/>
          <w:color w:val="auto"/>
          <w:sz w:val="24"/>
          <w:szCs w:val="20"/>
          <w:highlight w:val="none"/>
        </w:rPr>
        <w:t>供应商的响应文件中承</w:t>
      </w:r>
      <w:r>
        <w:rPr>
          <w:rFonts w:hint="eastAsia" w:asciiTheme="minorEastAsia" w:hAnsiTheme="minorEastAsia" w:eastAsiaTheme="minorEastAsia" w:cstheme="minorEastAsia"/>
          <w:b/>
          <w:color w:val="auto"/>
          <w:sz w:val="24"/>
          <w:szCs w:val="21"/>
          <w:highlight w:val="none"/>
        </w:rPr>
        <w:t>诺的响应文件有效期少于采购文件中载明的响应文件有效期的，响应文件无效。</w:t>
      </w:r>
    </w:p>
    <w:p w14:paraId="13F6741E">
      <w:pPr>
        <w:pStyle w:val="14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17.2响应文件合格投递后，自响应文件提交截止时间起，在响应文件有效期内有效。</w:t>
      </w:r>
    </w:p>
    <w:p w14:paraId="70D16B0D">
      <w:pPr>
        <w:pStyle w:val="14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2D04CEDB">
      <w:pPr>
        <w:snapToGrid w:val="0"/>
        <w:spacing w:line="360" w:lineRule="auto"/>
        <w:jc w:val="center"/>
        <w:outlineLvl w:val="1"/>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四、响应文件开启、资格审查与信用信息查询</w:t>
      </w:r>
    </w:p>
    <w:p w14:paraId="2C806839">
      <w:pPr>
        <w:pStyle w:val="565"/>
        <w:spacing w:before="0" w:line="360" w:lineRule="auto"/>
        <w:ind w:left="0" w:firstLine="0"/>
        <w:contextualSpacing/>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18.响应文件开启</w:t>
      </w:r>
      <w:r>
        <w:rPr>
          <w:rFonts w:hint="eastAsia" w:asciiTheme="minorEastAsia" w:hAnsiTheme="minorEastAsia" w:eastAsiaTheme="minorEastAsia" w:cstheme="minorEastAsia"/>
          <w:color w:val="auto"/>
          <w:sz w:val="24"/>
          <w:highlight w:val="none"/>
        </w:rPr>
        <w:t xml:space="preserve"> </w:t>
      </w:r>
    </w:p>
    <w:p w14:paraId="552B232E">
      <w:pPr>
        <w:pStyle w:val="565"/>
        <w:snapToGrid w:val="0"/>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18.1采购代理机构按照采购文件规定的时间通过电子交易平台组织响应文件开启，所有供应商均应当准时在线参加。供应商不足3家的，不得开启。</w:t>
      </w:r>
    </w:p>
    <w:p w14:paraId="72F178B2">
      <w:pPr>
        <w:pStyle w:val="565"/>
        <w:snapToGrid w:val="0"/>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34B02E77">
      <w:pPr>
        <w:pStyle w:val="565"/>
        <w:snapToGrid w:val="0"/>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w:t>
      </w:r>
      <w:r>
        <w:rPr>
          <w:rFonts w:hint="eastAsia" w:asciiTheme="minorEastAsia" w:hAnsiTheme="minorEastAsia" w:eastAsiaTheme="minorEastAsia" w:cstheme="minorEastAsia"/>
          <w:b/>
          <w:bCs/>
          <w:color w:val="auto"/>
          <w:sz w:val="24"/>
          <w:highlight w:val="none"/>
        </w:rPr>
        <w:t>响应文件未按时解密，供应商提供了备份响应文件的，以备份响应文件作为依据，否则视为响应文件撤回。响应文件已按时解密的，备份响应文件自动失效。</w:t>
      </w:r>
    </w:p>
    <w:p w14:paraId="65F350FD">
      <w:pPr>
        <w:pStyle w:val="565"/>
        <w:spacing w:before="0" w:line="360" w:lineRule="auto"/>
        <w:ind w:left="0" w:firstLine="0"/>
        <w:contextualSpacing/>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19、资格审查</w:t>
      </w:r>
    </w:p>
    <w:p w14:paraId="4276D7D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采购人、采购代理机构或磋商小组依据法律法规和采购文件的规定，对供应商的资格进行审查。</w:t>
      </w:r>
    </w:p>
    <w:p w14:paraId="6444574F">
      <w:pPr>
        <w:pStyle w:val="14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19.2供应商未按照采购文件要求提供与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供应商不具备采购文件中规定的资格要求，其响应文件无效。</w:t>
      </w:r>
    </w:p>
    <w:p w14:paraId="2CD64E9D">
      <w:pPr>
        <w:pStyle w:val="14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3对未通过资格审查的供应商，采购人或采购代理机构告知其未通过的原因。</w:t>
      </w:r>
    </w:p>
    <w:p w14:paraId="34929981">
      <w:pPr>
        <w:pStyle w:val="140"/>
        <w:spacing w:before="0"/>
        <w:ind w:firstLine="480"/>
        <w:outlineLvl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4合格供应商不足3家的，不再评审。</w:t>
      </w:r>
    </w:p>
    <w:p w14:paraId="7717B3BD">
      <w:pPr>
        <w:pStyle w:val="140"/>
        <w:spacing w:before="0"/>
        <w:ind w:firstLine="0" w:firstLineChars="0"/>
        <w:outlineLvl w:val="2"/>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63575D9B">
      <w:pPr>
        <w:pStyle w:val="140"/>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29AEFE91">
      <w:pPr>
        <w:pStyle w:val="140"/>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20.2信用信息查询记录和证据留存的具体方式：现场查询的供应商的信用记录、查询结果经确认后将与采购文件一起存档。</w:t>
      </w:r>
    </w:p>
    <w:p w14:paraId="3968D2CC">
      <w:pPr>
        <w:pStyle w:val="140"/>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056BB8F3">
      <w:pPr>
        <w:pStyle w:val="14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10A2F7C8">
      <w:pPr>
        <w:snapToGrid w:val="0"/>
        <w:spacing w:line="360" w:lineRule="auto"/>
        <w:jc w:val="center"/>
        <w:outlineLvl w:val="1"/>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五、评审</w:t>
      </w:r>
    </w:p>
    <w:p w14:paraId="57085B4B">
      <w:pPr>
        <w:spacing w:line="360" w:lineRule="auto"/>
        <w:rPr>
          <w:rFonts w:hint="eastAsia" w:asciiTheme="minorEastAsia" w:hAnsiTheme="minorEastAsia" w:eastAsiaTheme="minorEastAsia" w:cstheme="minorEastAsia"/>
          <w:b/>
          <w:color w:val="auto"/>
          <w:sz w:val="24"/>
          <w:highlight w:val="none"/>
        </w:rPr>
      </w:pPr>
      <w:bookmarkStart w:id="34"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Theme="minorEastAsia" w:hAnsiTheme="minorEastAsia" w:eastAsiaTheme="minorEastAsia" w:cstheme="minorEastAsia"/>
          <w:b/>
          <w:color w:val="auto"/>
          <w:sz w:val="24"/>
          <w:highlight w:val="none"/>
        </w:rPr>
        <w:t>详见采购文件第四部分评审办法。</w:t>
      </w:r>
    </w:p>
    <w:p w14:paraId="76A32974">
      <w:pPr>
        <w:snapToGrid w:val="0"/>
        <w:spacing w:line="360" w:lineRule="auto"/>
        <w:jc w:val="center"/>
        <w:outlineLvl w:val="1"/>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六、中标（成交）供应商确定</w:t>
      </w:r>
    </w:p>
    <w:p w14:paraId="6C7A45D8">
      <w:pPr>
        <w:pStyle w:val="16"/>
        <w:spacing w:line="360" w:lineRule="auto"/>
        <w:ind w:left="479" w:hanging="479" w:hangingChars="199"/>
        <w:outlineLvl w:val="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确定中标（成交）供应商</w:t>
      </w:r>
    </w:p>
    <w:p w14:paraId="29D64F4E">
      <w:pPr>
        <w:pStyle w:val="140"/>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中标（成交）供应商，</w:t>
      </w:r>
      <w:r>
        <w:rPr>
          <w:rFonts w:hint="eastAsia" w:ascii="宋体" w:hAnsi="宋体" w:cs="宋体"/>
          <w:color w:val="auto"/>
          <w:szCs w:val="24"/>
          <w:highlight w:val="none"/>
        </w:rPr>
        <w:t>为提高政府采购效率，一般在收到评审报告当天确定中标或者中标（成交）供应商。</w:t>
      </w:r>
      <w:r>
        <w:rPr>
          <w:rFonts w:hint="eastAsia" w:asciiTheme="minorEastAsia" w:hAnsiTheme="minorEastAsia" w:eastAsiaTheme="minorEastAsia" w:cstheme="minorEastAsia"/>
          <w:color w:val="auto"/>
          <w:szCs w:val="24"/>
          <w:highlight w:val="none"/>
        </w:rPr>
        <w:t>中标、成交通知书和中标、成交结果公告应当在规定时间内同时发出。</w:t>
      </w:r>
    </w:p>
    <w:p w14:paraId="1DAD231A">
      <w:pPr>
        <w:pStyle w:val="140"/>
        <w:snapToGrid w:val="0"/>
        <w:spacing w:before="0"/>
        <w:ind w:firstLine="0" w:firstLineChars="0"/>
        <w:outlineLvl w:val="2"/>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成交通知与成交结果公告</w:t>
      </w:r>
    </w:p>
    <w:p w14:paraId="16286607">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23.1自中标（成交）供应商确定之日起1个工作日内，采购代理机构通过电子交易平台向中标（成交）供应商发出成交通知书，同时编制发布采购结果公告。采购代理机构也可以以纸质形式进行成交通知。</w:t>
      </w:r>
    </w:p>
    <w:p w14:paraId="26DEDC42">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成交结果公告内容包括采购人及其委托的采购代理机构的名称、地址、联系方式，项目名称和项目编号，中标（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EB48EEA">
      <w:pPr>
        <w:widowControl/>
        <w:shd w:val="clear" w:color="auto" w:fill="FFFFFF"/>
        <w:spacing w:line="360" w:lineRule="auto"/>
        <w:ind w:firstLine="480"/>
        <w:jc w:val="left"/>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7FDB9706">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23.4由于中标、中标（成交）供应商原因导致重新采购的，应当承担支付代理费和专家评审费等费用在内的赔偿责任。</w:t>
      </w:r>
    </w:p>
    <w:p w14:paraId="263DB03A">
      <w:pPr>
        <w:snapToGrid w:val="0"/>
        <w:spacing w:line="360" w:lineRule="auto"/>
        <w:jc w:val="center"/>
        <w:outlineLvl w:val="1"/>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七、合同授予</w:t>
      </w:r>
    </w:p>
    <w:p w14:paraId="279E5C0A">
      <w:pPr>
        <w:pStyle w:val="16"/>
        <w:snapToGrid w:val="0"/>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013DC39A">
      <w:pPr>
        <w:pStyle w:val="16"/>
        <w:snapToGrid w:val="0"/>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3985A7DD">
      <w:pPr>
        <w:widowControl/>
        <w:shd w:val="clear" w:color="auto" w:fill="FFFFFF"/>
        <w:snapToGrid w:val="0"/>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中标（成交）供应商按照采购文件确定的事项签订政府采购合同。</w:t>
      </w:r>
    </w:p>
    <w:p w14:paraId="5785969C">
      <w:pPr>
        <w:pStyle w:val="140"/>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25.2中标（成交）供应商按规定的日期、时间、地点，由法定代表人或其授权代表与采购人代表签订合同。如中标（成交）供应商为联合体的，由联合体成员各方法定代表人或其授权代表与采购人代表签订合同。</w:t>
      </w:r>
    </w:p>
    <w:p w14:paraId="3AEFD55C">
      <w:pPr>
        <w:pStyle w:val="14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1DD8F979">
      <w:pPr>
        <w:pStyle w:val="14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成交）供应商拒绝与采购人签订合同的，采购人可以按照评审报告推荐的成交候选人名单排序，确定下一候选人为中标（成交）供应商，也可以重新开展政府采购活动。拒绝与采购人签订合同的中标（成交）供应商应承担采购代理服务费、评审专家劳务报酬等相关费用。</w:t>
      </w:r>
    </w:p>
    <w:p w14:paraId="27E762A3">
      <w:pPr>
        <w:pStyle w:val="14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25.5采购合同由采购人与中标（成交）供应商根据采购文件、响应文件等内容通过政府采购电子交易平台在线签订，自动备案。</w:t>
      </w:r>
    </w:p>
    <w:p w14:paraId="72BFCC39">
      <w:pPr>
        <w:pStyle w:val="16"/>
        <w:snapToGrid w:val="0"/>
        <w:spacing w:line="360" w:lineRule="auto"/>
        <w:ind w:left="479" w:hanging="479" w:hangingChars="199"/>
        <w:outlineLvl w:val="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14:paraId="430A8BB6">
      <w:pPr>
        <w:tabs>
          <w:tab w:val="left" w:pos="0"/>
        </w:tabs>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拟签订的合同文本要求中标（成交）供应商提交履约保证金的，供应商应当以支票、汇票、本票或者金融机构、担保机构出具的保函等非现金形式提交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069E9944">
      <w:pPr>
        <w:tabs>
          <w:tab w:val="left" w:pos="0"/>
        </w:tabs>
        <w:snapToGrid w:val="0"/>
        <w:spacing w:line="360" w:lineRule="auto"/>
        <w:ind w:firstLine="482"/>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6A7882">
      <w:pPr>
        <w:tabs>
          <w:tab w:val="left" w:pos="0"/>
        </w:tabs>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27.预付款</w:t>
      </w:r>
    </w:p>
    <w:p w14:paraId="489DCC8C">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8BCEEF9">
      <w:pPr>
        <w:snapToGrid w:val="0"/>
        <w:spacing w:line="360" w:lineRule="auto"/>
        <w:jc w:val="center"/>
        <w:outlineLvl w:val="1"/>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八、电子交易活动的中止</w:t>
      </w:r>
    </w:p>
    <w:p w14:paraId="3328B7AD">
      <w:pPr>
        <w:pStyle w:val="140"/>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3C1B2CEF">
      <w:pPr>
        <w:pStyle w:val="140"/>
        <w:snapToGrid w:val="0"/>
        <w:spacing w:before="0"/>
        <w:ind w:firstLine="48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7997926E">
      <w:pPr>
        <w:pStyle w:val="14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46D97C59">
      <w:pPr>
        <w:pStyle w:val="14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20843BE0">
      <w:pPr>
        <w:pStyle w:val="14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0BF9B62D">
      <w:pPr>
        <w:pStyle w:val="14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05CE9FDD">
      <w:pPr>
        <w:pStyle w:val="140"/>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2D787A6">
      <w:pPr>
        <w:snapToGrid w:val="0"/>
        <w:spacing w:line="360" w:lineRule="auto"/>
        <w:jc w:val="center"/>
        <w:outlineLvl w:val="1"/>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九、验收</w:t>
      </w:r>
    </w:p>
    <w:p w14:paraId="017BC526">
      <w:pPr>
        <w:pStyle w:val="16"/>
        <w:spacing w:line="360" w:lineRule="auto"/>
        <w:ind w:firstLine="0" w:firstLineChars="0"/>
        <w:outlineLvl w:val="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0446EE1E">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Theme="minorEastAsia" w:hAnsiTheme="minorEastAsia" w:eastAsiaTheme="minorEastAsia" w:cstheme="min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29A7ED">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30.2采购人可以邀请参加本项目的其他供应商或者第三方机构参与验收。参与验收的供应商或者第三方机构的意见作为验收书的参考资料一并存档。</w:t>
      </w:r>
    </w:p>
    <w:p w14:paraId="491C08D2">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8B330C">
      <w:pPr>
        <w:tabs>
          <w:tab w:val="left" w:pos="0"/>
        </w:tabs>
        <w:spacing w:line="360" w:lineRule="auto"/>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4"/>
    <w:p w14:paraId="53A1F67E">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pgSz w:w="11906" w:h="16838"/>
          <w:pgMar w:top="1440" w:right="1080" w:bottom="1440" w:left="1080" w:header="851" w:footer="992" w:gutter="0"/>
          <w:cols w:space="720" w:num="1"/>
          <w:titlePg/>
          <w:docGrid w:linePitch="312" w:charSpace="0"/>
        </w:sectPr>
      </w:pPr>
      <w:bookmarkStart w:id="35" w:name="_Hlt74730295"/>
      <w:bookmarkEnd w:id="35"/>
      <w:bookmarkStart w:id="36" w:name="_Hlt68072990"/>
      <w:bookmarkEnd w:id="36"/>
      <w:bookmarkStart w:id="37" w:name="_Hlt68073093"/>
      <w:bookmarkEnd w:id="37"/>
      <w:bookmarkStart w:id="38" w:name="_Hlt75236101"/>
      <w:bookmarkEnd w:id="38"/>
      <w:bookmarkStart w:id="39" w:name="_Hlt75236011"/>
      <w:bookmarkEnd w:id="39"/>
      <w:bookmarkStart w:id="40" w:name="_Hlt68072998"/>
      <w:bookmarkEnd w:id="40"/>
      <w:bookmarkStart w:id="41" w:name="_Hlt74729768"/>
      <w:bookmarkEnd w:id="41"/>
      <w:bookmarkStart w:id="42" w:name="_Hlt75236290"/>
      <w:bookmarkEnd w:id="42"/>
      <w:bookmarkStart w:id="43" w:name="_Hlt74707468"/>
      <w:bookmarkEnd w:id="43"/>
      <w:bookmarkStart w:id="44" w:name="_Hlt68403820"/>
      <w:bookmarkEnd w:id="44"/>
      <w:bookmarkStart w:id="45" w:name="_Hlt74714665"/>
      <w:bookmarkEnd w:id="45"/>
      <w:bookmarkStart w:id="46" w:name="_Hlt68057669"/>
      <w:bookmarkEnd w:id="46"/>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9"/>
    <w:bookmarkEnd w:id="30"/>
    <w:p w14:paraId="06B1E70E">
      <w:pPr>
        <w:pStyle w:val="39"/>
        <w:spacing w:line="360" w:lineRule="auto"/>
        <w:jc w:val="center"/>
        <w:outlineLvl w:val="0"/>
        <w:rPr>
          <w:rStyle w:val="292"/>
          <w:rFonts w:hint="eastAsia" w:asciiTheme="minorEastAsia" w:hAnsiTheme="minorEastAsia" w:eastAsiaTheme="minorEastAsia" w:cstheme="minorEastAsia"/>
          <w:snapToGrid/>
          <w:color w:val="auto"/>
          <w:highlight w:val="none"/>
        </w:rPr>
      </w:pPr>
      <w:bookmarkStart w:id="47" w:name="_Toc20284_WPSOffice_Level1"/>
      <w:bookmarkStart w:id="48" w:name="第四部分"/>
      <w:r>
        <w:rPr>
          <w:rStyle w:val="292"/>
          <w:rFonts w:hint="eastAsia" w:asciiTheme="minorEastAsia" w:hAnsiTheme="minorEastAsia" w:eastAsiaTheme="minorEastAsia" w:cstheme="minorEastAsia"/>
          <w:snapToGrid/>
          <w:color w:val="auto"/>
          <w:highlight w:val="none"/>
        </w:rPr>
        <w:t>第三部分 采购需求</w:t>
      </w:r>
      <w:bookmarkEnd w:id="47"/>
    </w:p>
    <w:p w14:paraId="520AD22C">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0D8E0CA6">
      <w:pPr>
        <w:spacing w:line="360" w:lineRule="auto"/>
        <w:ind w:firstLine="42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杭州市第九人民医院分娩室改造施工总承包主要建设内容为利用现有一期住院部三楼分娩室区域（现有功能为待产及产房），改造后为妇产科病房护理单元、辅助用房及产房功能，其中病房13间35床（三人间11间，单人间2间），产房3间（2间普通产房、1间隔离待产及产房）。</w:t>
      </w:r>
    </w:p>
    <w:p w14:paraId="7BD99A5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二、工程内容 </w:t>
      </w:r>
    </w:p>
    <w:p w14:paraId="279E12A6">
      <w:pPr>
        <w:spacing w:line="360" w:lineRule="auto"/>
        <w:ind w:left="210" w:leftChars="100" w:firstLine="241" w:firstLineChars="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1.工程名称</w:t>
      </w:r>
    </w:p>
    <w:p w14:paraId="48D1791A">
      <w:pPr>
        <w:spacing w:line="360" w:lineRule="auto"/>
        <w:ind w:left="210" w:leftChars="100"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val="en-US" w:eastAsia="zh-CN"/>
        </w:rPr>
        <w:t>杭州市第九人民医院分娩室改造施工总承包</w:t>
      </w:r>
      <w:r>
        <w:rPr>
          <w:rFonts w:hint="eastAsia" w:ascii="宋体" w:hAnsi="宋体" w:eastAsia="宋体" w:cs="宋体"/>
          <w:color w:val="auto"/>
          <w:sz w:val="24"/>
          <w:szCs w:val="24"/>
          <w:highlight w:val="none"/>
          <w:lang w:eastAsia="zh-CN"/>
        </w:rPr>
        <w:t>。</w:t>
      </w:r>
    </w:p>
    <w:p w14:paraId="1FFC4D7C">
      <w:pPr>
        <w:spacing w:line="360" w:lineRule="auto"/>
        <w:ind w:left="210" w:leftChars="100" w:firstLine="241" w:firstLineChars="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2.现场条件</w:t>
      </w:r>
    </w:p>
    <w:p w14:paraId="0A76FBC9">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（1）已具备施工条件，但施工不能影响正常的工作。</w:t>
      </w:r>
    </w:p>
    <w:p w14:paraId="29AA634E">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3E2BEC7F">
      <w:pPr>
        <w:spacing w:line="360" w:lineRule="auto"/>
        <w:ind w:left="210" w:leftChars="100"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（3）采购人不提供办公及生活场所，供应商自行考虑（相关费用包含在投标总价中）。</w:t>
      </w:r>
    </w:p>
    <w:p w14:paraId="0258F5F5">
      <w:pPr>
        <w:spacing w:line="360" w:lineRule="auto"/>
        <w:ind w:left="210" w:leftChars="100" w:firstLine="241" w:firstLineChars="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3.工程承包范围</w:t>
      </w:r>
    </w:p>
    <w:p w14:paraId="258D9EC5">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1工程施工图中所包括的一切内容和</w:t>
      </w:r>
      <w:r>
        <w:rPr>
          <w:rFonts w:hint="eastAsia" w:ascii="宋体" w:hAnsi="宋体" w:eastAsia="宋体" w:cs="宋体"/>
          <w:color w:val="auto"/>
          <w:sz w:val="24"/>
          <w:szCs w:val="24"/>
          <w:highlight w:val="none"/>
          <w:lang w:val="en-US" w:eastAsia="zh-CN"/>
        </w:rPr>
        <w:t>图纸、</w:t>
      </w:r>
      <w:r>
        <w:rPr>
          <w:rFonts w:hint="eastAsia" w:ascii="宋体" w:hAnsi="宋体" w:eastAsia="宋体" w:cs="宋体"/>
          <w:color w:val="auto"/>
          <w:sz w:val="24"/>
          <w:szCs w:val="24"/>
          <w:highlight w:val="none"/>
        </w:rPr>
        <w:t>工程量清单等已明确的工程内容。</w:t>
      </w:r>
    </w:p>
    <w:p w14:paraId="47F6E364">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2可能出现的施工图修改引起的工程量增减以及根据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人明确指令需在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范围外增加的工程量及</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范围内减少的工程量。</w:t>
      </w:r>
    </w:p>
    <w:p w14:paraId="6BF885E4">
      <w:pPr>
        <w:spacing w:line="360" w:lineRule="auto"/>
        <w:ind w:left="210" w:leftChars="100" w:firstLine="241" w:firstLineChars="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4.工程质量标准</w:t>
      </w:r>
    </w:p>
    <w:p w14:paraId="222EBC72">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工程质量符合（工程施工质量验收规范）合格标准。</w:t>
      </w:r>
    </w:p>
    <w:p w14:paraId="147D4FB6">
      <w:pPr>
        <w:spacing w:line="360" w:lineRule="auto"/>
        <w:ind w:left="210" w:leftChars="100" w:firstLine="241" w:firstLineChars="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5.工程施工要求</w:t>
      </w:r>
    </w:p>
    <w:p w14:paraId="2479A9F9">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5.1技术规范要求</w:t>
      </w:r>
    </w:p>
    <w:p w14:paraId="453DAD59">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本工程项目的材料、设备、施工必须达到现行中华人民共和国及省、市、行业的一切有关法规、规范的要求，如标准及规范要求有出入则以较严格者为准。</w:t>
      </w:r>
    </w:p>
    <w:p w14:paraId="63CC4CCA">
      <w:pPr>
        <w:spacing w:line="360" w:lineRule="auto"/>
        <w:ind w:left="210" w:lef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w:t>
      </w:r>
    </w:p>
    <w:p w14:paraId="7019AE6C">
      <w:pPr>
        <w:spacing w:line="360" w:lineRule="auto"/>
        <w:ind w:left="210" w:lef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规范的获得由承包人自行解决。</w:t>
      </w:r>
    </w:p>
    <w:p w14:paraId="2B43D65B">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666C4C85">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医疗设备带</w:t>
      </w:r>
    </w:p>
    <w:p w14:paraId="450E0388">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病房豪华型铝合金设备带，设备带材质为国标铝材,厚度1.5mm以上;设备带面板静电喷塑处理,颜色由院方选定。设备带底座框内应可分别单独配置气体管路,强电管路及弱电管路，即一带三槽。</w:t>
      </w:r>
    </w:p>
    <w:p w14:paraId="1D2E06AC">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需预留电气插座、网络电话插座等设备数量及位置(依院方需求),并配合开孔。</w:t>
      </w:r>
    </w:p>
    <w:p w14:paraId="1747D130">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病房用设备带于病床床头位置预留20W床头灯及开关。</w:t>
      </w:r>
    </w:p>
    <w:p w14:paraId="03D8C382">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设备带设隐藏式气体管路维修阀及漏电保护器。</w:t>
      </w:r>
    </w:p>
    <w:p w14:paraId="2C86B6F7">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铝合金小罩：若不埋墙敷设,需配合以优质铝合金管线槽安装立管,线槽面板可拆卸维修,颜色由院方选定。</w:t>
      </w:r>
    </w:p>
    <w:p w14:paraId="153EFB38">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气体终端</w:t>
      </w:r>
    </w:p>
    <w:p w14:paraId="43436A28">
      <w:pPr>
        <w:spacing w:line="360" w:lineRule="auto"/>
        <w:ind w:left="210" w:leftChars="100"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氧气快速插座:应包括一个医用氧气的专用接口和一个专用识别口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德标</w:t>
      </w:r>
      <w:r>
        <w:rPr>
          <w:rFonts w:hint="eastAsia" w:ascii="宋体" w:hAnsi="宋体" w:cs="宋体"/>
          <w:color w:val="auto"/>
          <w:sz w:val="24"/>
          <w:szCs w:val="24"/>
          <w:highlight w:val="none"/>
          <w:lang w:eastAsia="zh-CN"/>
        </w:rPr>
        <w:t>。</w:t>
      </w:r>
    </w:p>
    <w:p w14:paraId="524A0984">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终端底座:终端组件中与供气管道系统连接的部分</w:t>
      </w:r>
    </w:p>
    <w:p w14:paraId="09348C59">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仪表阀门脱脂处理</w:t>
      </w:r>
    </w:p>
    <w:p w14:paraId="62384CDB">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气体终端</w:t>
      </w:r>
    </w:p>
    <w:p w14:paraId="1DCA31C4">
      <w:pPr>
        <w:spacing w:line="360" w:lineRule="auto"/>
        <w:ind w:left="210" w:leftChars="100"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吸引快速插座，应包括一个负压吸引的专用接口和一个专用识别口</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德标</w:t>
      </w:r>
      <w:r>
        <w:rPr>
          <w:rFonts w:hint="eastAsia" w:ascii="宋体" w:hAnsi="宋体" w:cs="宋体"/>
          <w:color w:val="auto"/>
          <w:sz w:val="24"/>
          <w:szCs w:val="24"/>
          <w:highlight w:val="none"/>
          <w:lang w:eastAsia="zh-CN"/>
        </w:rPr>
        <w:t>。</w:t>
      </w:r>
    </w:p>
    <w:p w14:paraId="137C2BFD">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5.2安全文明施工要求</w:t>
      </w:r>
    </w:p>
    <w:p w14:paraId="566BB8AB">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（1）成交供应商应对进度施工现场的施工人员进行安全文明施工教育，配备必要的劳动保护用具，保证工程的施工安全和人身安全。</w:t>
      </w:r>
    </w:p>
    <w:p w14:paraId="0AA0EE97">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（2）成交供应商应强化安全意识，抓好安全生产，杜绝事故发生，施工中若因供应商原因发生安全及人身事故由成交供应商自行负责处理，并承担全部费用。</w:t>
      </w:r>
    </w:p>
    <w:p w14:paraId="457DD68C">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（3）成交供应商须遵守地方政府和有关部门及采购人对施工场地交通、环卫、安全和施工噪音等的管理规定，并按规定办理相关审批手续。</w:t>
      </w:r>
    </w:p>
    <w:p w14:paraId="15131A31">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（4）成交供应商应采取有效措施尽量减小尘土和噪音污染，需要进行夜间作业时应经有关部门批准。</w:t>
      </w:r>
    </w:p>
    <w:p w14:paraId="67F1EB01">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（5）因项目实施期间，相关施工区域仍将维持正常运行，为减少对正常办公秩序的影响，要求确保文明施工措施到位。</w:t>
      </w:r>
    </w:p>
    <w:p w14:paraId="0CC62F0E">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5.3其它施工过程中需注意事项</w:t>
      </w:r>
    </w:p>
    <w:p w14:paraId="47E04EF2">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（1）本工程在施工期间，成交供应商应注意保护好采购人周边现有成品，如有损坏，须无条件修复至采购人满意。</w:t>
      </w:r>
    </w:p>
    <w:p w14:paraId="26D87B5C">
      <w:pPr>
        <w:spacing w:line="360" w:lineRule="auto"/>
        <w:ind w:left="210" w:leftChars="100"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（2）废弃材料不得丢弃或随意堆放，</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产生的拆除费、搬运费、交通运输费等各项费用均由供应商自行考虑并计入响应总价且一次性包干</w:t>
      </w:r>
      <w:r>
        <w:rPr>
          <w:rFonts w:hint="eastAsia" w:ascii="宋体" w:hAnsi="宋体" w:eastAsia="宋体" w:cs="宋体"/>
          <w:color w:val="auto"/>
          <w:sz w:val="24"/>
          <w:szCs w:val="24"/>
          <w:highlight w:val="none"/>
          <w:lang w:eastAsia="zh-CN"/>
        </w:rPr>
        <w:t>。</w:t>
      </w:r>
    </w:p>
    <w:p w14:paraId="444E50BC">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（3）工程完工后，成交供应商需对施工现场进行全面的清洁工作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相关费用包含在投标总价中</w:t>
      </w:r>
      <w:r>
        <w:rPr>
          <w:rFonts w:hint="eastAsia" w:ascii="宋体" w:hAnsi="宋体" w:eastAsia="宋体" w:cs="宋体"/>
          <w:color w:val="auto"/>
          <w:sz w:val="24"/>
          <w:szCs w:val="24"/>
          <w:highlight w:val="none"/>
        </w:rPr>
        <w:t>。</w:t>
      </w:r>
    </w:p>
    <w:p w14:paraId="2687DEC7">
      <w:pPr>
        <w:spacing w:line="360" w:lineRule="auto"/>
        <w:ind w:left="210" w:leftChars="100" w:firstLine="241" w:firstLineChars="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6.工程管理要求</w:t>
      </w:r>
    </w:p>
    <w:p w14:paraId="218E4F4A">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440FE763">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r>
        <w:rPr>
          <w:rFonts w:hint="eastAsia" w:ascii="宋体" w:hAnsi="宋体" w:eastAsia="宋体" w:cs="宋体"/>
          <w:color w:val="auto"/>
          <w:sz w:val="24"/>
          <w:szCs w:val="24"/>
          <w:highlight w:val="none"/>
          <w:lang w:val="en-US" w:eastAsia="zh-CN"/>
        </w:rPr>
        <w:t>要求项目经理到位率不低于90%；项目成员到位率不低于90%。</w:t>
      </w:r>
    </w:p>
    <w:p w14:paraId="3758F692">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（3）成交供应商应有详细的工程安全措施和安全组织及配备专职安全负责人的说明和承诺，以确保安全施工。</w:t>
      </w:r>
    </w:p>
    <w:p w14:paraId="6B9E0627">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（4）成交供应商在进场施工前，应对建筑、结构施工图及现场实物、预埋件等进行核对并对不符合要求部分提出整改意见，若成交供应商未及时提出意见造成的有关损失由成交供应商承担。</w:t>
      </w:r>
    </w:p>
    <w:p w14:paraId="4DD4CA2D">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（5）电力不足或停电，自备发电机，其费用由成交供应商自行承担。</w:t>
      </w:r>
    </w:p>
    <w:p w14:paraId="3D70CCE3">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（6）成交供应商在工程施工全过程中要认真做好产品保护。因失窃或失火造成的损失均由成交供应商负责，凡由此而损及采购方利益时，采购方将向成交供应商索赔。</w:t>
      </w:r>
    </w:p>
    <w:p w14:paraId="6DC4FB33">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26DBA142">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（8）为减少改造工程对工作的影响，应按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管理要求调整施工时间、施工方案等，施工作业环境的种种不利因素，如夜间施工、垃圾装袋外运等等均需由供应商考虑，并将所需费用包含在磋商报价中。</w:t>
      </w:r>
    </w:p>
    <w:p w14:paraId="4D6EAFC6">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（9）施工期间，所有施工人员的食宿均由成交供应商自行安排。</w:t>
      </w:r>
    </w:p>
    <w:p w14:paraId="1E02362D">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（10）工程管理其他要求：</w:t>
      </w:r>
    </w:p>
    <w:p w14:paraId="239090CC">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1）本项目施工现场采购人不提供食宿，施工期间，所有施工人员的食宿均由成交供应商自行安排，材料的堆放及停车必须服从采购人的安排。</w:t>
      </w:r>
    </w:p>
    <w:p w14:paraId="50F8E1C2">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2）成交供应商须满足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管理的要求、遵守有关管理制度，服从监理的管理和协调，确保施工项目的安全、高效、顺利进行，满足采购人的日常需求，防范消防等安全事件的发生。</w:t>
      </w:r>
    </w:p>
    <w:p w14:paraId="4FFB6207">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5D6410D2">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4）施工现场严禁吸烟。</w:t>
      </w:r>
    </w:p>
    <w:p w14:paraId="400DE263">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5）如涉及管理需要，成交供应商须严格遵守采购人要求，所有进场人员需按照采购人要求做好登记办理施工出入手续。</w:t>
      </w:r>
    </w:p>
    <w:p w14:paraId="6B203558">
      <w:pPr>
        <w:spacing w:line="360" w:lineRule="auto"/>
        <w:ind w:left="210" w:leftChars="100" w:firstLine="241" w:firstLineChars="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7.工程主要材料（设备）要求  </w:t>
      </w:r>
    </w:p>
    <w:p w14:paraId="6937240D">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（1）本项目涉及的所有材料设备，必须经采购人确认后方能采购、进场、加工、安装。否则一律不予承认，不予支付相应款项。</w:t>
      </w:r>
    </w:p>
    <w:p w14:paraId="5CB61EF7">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79C3AA4B">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（3）本项目主要材料品牌要求详见“工程量清单编制说明”。除磋商文件明确的品牌外，欢迎其他能满足本项目技术需求且性能与所明确品牌、型号相当的产品参加。</w:t>
      </w:r>
    </w:p>
    <w:p w14:paraId="0846CDB4">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13EDC05">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（5）材料质量要求：</w:t>
      </w:r>
    </w:p>
    <w:p w14:paraId="52C74EBF">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6573D956">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2E4E1375">
      <w:pPr>
        <w:spacing w:line="360" w:lineRule="auto"/>
        <w:ind w:left="210" w:leftChars="100"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推荐品牌</w:t>
      </w:r>
    </w:p>
    <w:tbl>
      <w:tblPr>
        <w:tblStyle w:val="7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672"/>
        <w:gridCol w:w="4957"/>
        <w:gridCol w:w="848"/>
      </w:tblGrid>
      <w:tr w14:paraId="6ADE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127777E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672" w:type="dxa"/>
            <w:tcBorders>
              <w:top w:val="single" w:color="auto" w:sz="4" w:space="0"/>
              <w:left w:val="single" w:color="auto" w:sz="4" w:space="0"/>
              <w:bottom w:val="single" w:color="auto" w:sz="4" w:space="0"/>
              <w:right w:val="single" w:color="auto" w:sz="4" w:space="0"/>
            </w:tcBorders>
            <w:vAlign w:val="center"/>
          </w:tcPr>
          <w:p w14:paraId="5216BC1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4957" w:type="dxa"/>
            <w:tcBorders>
              <w:top w:val="single" w:color="auto" w:sz="4" w:space="0"/>
              <w:left w:val="single" w:color="auto" w:sz="4" w:space="0"/>
              <w:bottom w:val="single" w:color="auto" w:sz="4" w:space="0"/>
              <w:right w:val="single" w:color="auto" w:sz="4" w:space="0"/>
            </w:tcBorders>
            <w:vAlign w:val="center"/>
          </w:tcPr>
          <w:p w14:paraId="66571AC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推荐品牌（同等档次及以上）</w:t>
            </w:r>
          </w:p>
        </w:tc>
        <w:tc>
          <w:tcPr>
            <w:tcW w:w="848" w:type="dxa"/>
            <w:tcBorders>
              <w:top w:val="single" w:color="auto" w:sz="4" w:space="0"/>
              <w:left w:val="single" w:color="auto" w:sz="4" w:space="0"/>
              <w:bottom w:val="single" w:color="auto" w:sz="4" w:space="0"/>
              <w:right w:val="single" w:color="auto" w:sz="4" w:space="0"/>
            </w:tcBorders>
            <w:vAlign w:val="center"/>
          </w:tcPr>
          <w:p w14:paraId="05E03E5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28C0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31681EE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672" w:type="dxa"/>
            <w:tcBorders>
              <w:top w:val="single" w:color="auto" w:sz="4" w:space="0"/>
              <w:left w:val="single" w:color="auto" w:sz="4" w:space="0"/>
              <w:bottom w:val="single" w:color="auto" w:sz="4" w:space="0"/>
              <w:right w:val="single" w:color="auto" w:sz="4" w:space="0"/>
            </w:tcBorders>
            <w:vAlign w:val="center"/>
          </w:tcPr>
          <w:p w14:paraId="5DE88E4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轻钢龙骨和石膏板</w:t>
            </w:r>
          </w:p>
        </w:tc>
        <w:tc>
          <w:tcPr>
            <w:tcW w:w="4957" w:type="dxa"/>
            <w:tcBorders>
              <w:top w:val="single" w:color="auto" w:sz="4" w:space="0"/>
              <w:left w:val="single" w:color="auto" w:sz="4" w:space="0"/>
              <w:bottom w:val="single" w:color="auto" w:sz="4" w:space="0"/>
              <w:right w:val="single" w:color="auto" w:sz="4" w:space="0"/>
            </w:tcBorders>
            <w:vAlign w:val="center"/>
          </w:tcPr>
          <w:p w14:paraId="09D5181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可耐福、拉法基、圣戈班·杰科</w:t>
            </w:r>
          </w:p>
        </w:tc>
        <w:tc>
          <w:tcPr>
            <w:tcW w:w="848" w:type="dxa"/>
            <w:tcBorders>
              <w:top w:val="single" w:color="auto" w:sz="4" w:space="0"/>
              <w:left w:val="single" w:color="auto" w:sz="4" w:space="0"/>
              <w:bottom w:val="single" w:color="auto" w:sz="4" w:space="0"/>
              <w:right w:val="single" w:color="auto" w:sz="4" w:space="0"/>
            </w:tcBorders>
            <w:vAlign w:val="center"/>
          </w:tcPr>
          <w:p w14:paraId="3B6D3AD6">
            <w:pPr>
              <w:spacing w:line="360" w:lineRule="auto"/>
              <w:rPr>
                <w:rFonts w:hint="eastAsia" w:asciiTheme="minorEastAsia" w:hAnsiTheme="minorEastAsia" w:eastAsiaTheme="minorEastAsia" w:cstheme="minorEastAsia"/>
                <w:color w:val="auto"/>
                <w:sz w:val="24"/>
                <w:szCs w:val="24"/>
                <w:highlight w:val="none"/>
              </w:rPr>
            </w:pPr>
          </w:p>
        </w:tc>
      </w:tr>
      <w:tr w14:paraId="02D0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2ED01FA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672" w:type="dxa"/>
            <w:tcBorders>
              <w:top w:val="single" w:color="auto" w:sz="4" w:space="0"/>
              <w:left w:val="single" w:color="auto" w:sz="4" w:space="0"/>
              <w:bottom w:val="single" w:color="auto" w:sz="4" w:space="0"/>
              <w:right w:val="single" w:color="auto" w:sz="4" w:space="0"/>
            </w:tcBorders>
            <w:vAlign w:val="center"/>
          </w:tcPr>
          <w:p w14:paraId="6DEE68D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岩棉、岩棉板</w:t>
            </w:r>
          </w:p>
        </w:tc>
        <w:tc>
          <w:tcPr>
            <w:tcW w:w="4957" w:type="dxa"/>
            <w:tcBorders>
              <w:top w:val="single" w:color="auto" w:sz="4" w:space="0"/>
              <w:left w:val="single" w:color="auto" w:sz="4" w:space="0"/>
              <w:bottom w:val="single" w:color="auto" w:sz="4" w:space="0"/>
              <w:right w:val="single" w:color="auto" w:sz="4" w:space="0"/>
            </w:tcBorders>
            <w:vAlign w:val="center"/>
          </w:tcPr>
          <w:p w14:paraId="3FF3395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泰和尼科、洛科威广州、欧文斯科宁</w:t>
            </w:r>
          </w:p>
        </w:tc>
        <w:tc>
          <w:tcPr>
            <w:tcW w:w="848" w:type="dxa"/>
            <w:tcBorders>
              <w:top w:val="single" w:color="auto" w:sz="4" w:space="0"/>
              <w:left w:val="single" w:color="auto" w:sz="4" w:space="0"/>
              <w:bottom w:val="single" w:color="auto" w:sz="4" w:space="0"/>
              <w:right w:val="single" w:color="auto" w:sz="4" w:space="0"/>
            </w:tcBorders>
            <w:vAlign w:val="center"/>
          </w:tcPr>
          <w:p w14:paraId="3380E37D">
            <w:pPr>
              <w:spacing w:line="360" w:lineRule="auto"/>
              <w:rPr>
                <w:rFonts w:hint="eastAsia" w:asciiTheme="minorEastAsia" w:hAnsiTheme="minorEastAsia" w:eastAsiaTheme="minorEastAsia" w:cstheme="minorEastAsia"/>
                <w:color w:val="auto"/>
                <w:sz w:val="24"/>
                <w:szCs w:val="24"/>
                <w:highlight w:val="none"/>
              </w:rPr>
            </w:pPr>
          </w:p>
        </w:tc>
      </w:tr>
      <w:tr w14:paraId="52B8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7F37939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672" w:type="dxa"/>
            <w:tcBorders>
              <w:top w:val="single" w:color="auto" w:sz="4" w:space="0"/>
              <w:left w:val="single" w:color="auto" w:sz="4" w:space="0"/>
              <w:bottom w:val="single" w:color="auto" w:sz="4" w:space="0"/>
              <w:right w:val="single" w:color="auto" w:sz="4" w:space="0"/>
            </w:tcBorders>
            <w:vAlign w:val="center"/>
          </w:tcPr>
          <w:p w14:paraId="50601A8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防水涂料</w:t>
            </w:r>
          </w:p>
        </w:tc>
        <w:tc>
          <w:tcPr>
            <w:tcW w:w="4957" w:type="dxa"/>
            <w:tcBorders>
              <w:top w:val="single" w:color="auto" w:sz="4" w:space="0"/>
              <w:left w:val="single" w:color="auto" w:sz="4" w:space="0"/>
              <w:bottom w:val="single" w:color="auto" w:sz="4" w:space="0"/>
              <w:right w:val="single" w:color="auto" w:sz="4" w:space="0"/>
            </w:tcBorders>
            <w:vAlign w:val="center"/>
          </w:tcPr>
          <w:p w14:paraId="1F67D95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科顺、宏源、大关、东方雨虹、西卡</w:t>
            </w:r>
          </w:p>
        </w:tc>
        <w:tc>
          <w:tcPr>
            <w:tcW w:w="848" w:type="dxa"/>
            <w:tcBorders>
              <w:top w:val="single" w:color="auto" w:sz="4" w:space="0"/>
              <w:left w:val="single" w:color="auto" w:sz="4" w:space="0"/>
              <w:bottom w:val="single" w:color="auto" w:sz="4" w:space="0"/>
              <w:right w:val="single" w:color="auto" w:sz="4" w:space="0"/>
            </w:tcBorders>
            <w:vAlign w:val="center"/>
          </w:tcPr>
          <w:p w14:paraId="65217BEA">
            <w:pPr>
              <w:spacing w:line="360" w:lineRule="auto"/>
              <w:rPr>
                <w:rFonts w:hint="eastAsia" w:asciiTheme="minorEastAsia" w:hAnsiTheme="minorEastAsia" w:eastAsiaTheme="minorEastAsia" w:cstheme="minorEastAsia"/>
                <w:color w:val="auto"/>
                <w:sz w:val="24"/>
                <w:szCs w:val="24"/>
                <w:highlight w:val="none"/>
              </w:rPr>
            </w:pPr>
          </w:p>
        </w:tc>
      </w:tr>
      <w:tr w14:paraId="6D2B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76F246A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672" w:type="dxa"/>
            <w:tcBorders>
              <w:top w:val="single" w:color="auto" w:sz="4" w:space="0"/>
              <w:left w:val="single" w:color="auto" w:sz="4" w:space="0"/>
              <w:bottom w:val="single" w:color="auto" w:sz="4" w:space="0"/>
              <w:right w:val="single" w:color="auto" w:sz="4" w:space="0"/>
            </w:tcBorders>
            <w:vAlign w:val="center"/>
          </w:tcPr>
          <w:p w14:paraId="7BDFA2E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铝合金型材</w:t>
            </w:r>
          </w:p>
        </w:tc>
        <w:tc>
          <w:tcPr>
            <w:tcW w:w="4957" w:type="dxa"/>
            <w:tcBorders>
              <w:top w:val="single" w:color="auto" w:sz="4" w:space="0"/>
              <w:left w:val="single" w:color="auto" w:sz="4" w:space="0"/>
              <w:bottom w:val="single" w:color="auto" w:sz="4" w:space="0"/>
              <w:right w:val="single" w:color="auto" w:sz="4" w:space="0"/>
            </w:tcBorders>
            <w:vAlign w:val="center"/>
          </w:tcPr>
          <w:p w14:paraId="0F995FE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兴发、坚美、凤铝、亚铝</w:t>
            </w:r>
          </w:p>
        </w:tc>
        <w:tc>
          <w:tcPr>
            <w:tcW w:w="848" w:type="dxa"/>
            <w:tcBorders>
              <w:top w:val="single" w:color="auto" w:sz="4" w:space="0"/>
              <w:left w:val="single" w:color="auto" w:sz="4" w:space="0"/>
              <w:bottom w:val="single" w:color="auto" w:sz="4" w:space="0"/>
              <w:right w:val="single" w:color="auto" w:sz="4" w:space="0"/>
            </w:tcBorders>
            <w:vAlign w:val="center"/>
          </w:tcPr>
          <w:p w14:paraId="0A117BCB">
            <w:pPr>
              <w:spacing w:line="360" w:lineRule="auto"/>
              <w:rPr>
                <w:rFonts w:hint="eastAsia" w:asciiTheme="minorEastAsia" w:hAnsiTheme="minorEastAsia" w:eastAsiaTheme="minorEastAsia" w:cstheme="minorEastAsia"/>
                <w:color w:val="auto"/>
                <w:sz w:val="24"/>
                <w:szCs w:val="24"/>
                <w:highlight w:val="none"/>
              </w:rPr>
            </w:pPr>
          </w:p>
        </w:tc>
      </w:tr>
      <w:tr w14:paraId="6E12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7D7AF31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672" w:type="dxa"/>
            <w:tcBorders>
              <w:top w:val="single" w:color="auto" w:sz="4" w:space="0"/>
              <w:left w:val="single" w:color="auto" w:sz="4" w:space="0"/>
              <w:bottom w:val="single" w:color="auto" w:sz="4" w:space="0"/>
              <w:right w:val="single" w:color="auto" w:sz="4" w:space="0"/>
            </w:tcBorders>
            <w:vAlign w:val="center"/>
          </w:tcPr>
          <w:p w14:paraId="593D1C3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细木工板、预涂板、陶铝洁净装饰防火板</w:t>
            </w:r>
          </w:p>
        </w:tc>
        <w:tc>
          <w:tcPr>
            <w:tcW w:w="4957" w:type="dxa"/>
            <w:tcBorders>
              <w:top w:val="single" w:color="auto" w:sz="4" w:space="0"/>
              <w:left w:val="single" w:color="auto" w:sz="4" w:space="0"/>
              <w:bottom w:val="single" w:color="auto" w:sz="4" w:space="0"/>
              <w:right w:val="single" w:color="auto" w:sz="4" w:space="0"/>
            </w:tcBorders>
            <w:vAlign w:val="center"/>
          </w:tcPr>
          <w:p w14:paraId="5A3094B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兔宝宝、千年舟、莫干山</w:t>
            </w:r>
          </w:p>
        </w:tc>
        <w:tc>
          <w:tcPr>
            <w:tcW w:w="848" w:type="dxa"/>
            <w:tcBorders>
              <w:top w:val="single" w:color="auto" w:sz="4" w:space="0"/>
              <w:left w:val="single" w:color="auto" w:sz="4" w:space="0"/>
              <w:bottom w:val="single" w:color="auto" w:sz="4" w:space="0"/>
              <w:right w:val="single" w:color="auto" w:sz="4" w:space="0"/>
            </w:tcBorders>
            <w:vAlign w:val="center"/>
          </w:tcPr>
          <w:p w14:paraId="5AC36F06">
            <w:pPr>
              <w:spacing w:line="360" w:lineRule="auto"/>
              <w:rPr>
                <w:rFonts w:hint="eastAsia" w:asciiTheme="minorEastAsia" w:hAnsiTheme="minorEastAsia" w:eastAsiaTheme="minorEastAsia" w:cstheme="minorEastAsia"/>
                <w:color w:val="auto"/>
                <w:sz w:val="24"/>
                <w:szCs w:val="24"/>
                <w:highlight w:val="none"/>
              </w:rPr>
            </w:pPr>
          </w:p>
        </w:tc>
      </w:tr>
      <w:tr w14:paraId="15ED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5E9B866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672" w:type="dxa"/>
            <w:tcBorders>
              <w:top w:val="single" w:color="auto" w:sz="4" w:space="0"/>
              <w:left w:val="single" w:color="auto" w:sz="4" w:space="0"/>
              <w:bottom w:val="single" w:color="auto" w:sz="4" w:space="0"/>
              <w:right w:val="single" w:color="auto" w:sz="4" w:space="0"/>
            </w:tcBorders>
            <w:vAlign w:val="center"/>
          </w:tcPr>
          <w:p w14:paraId="27AB561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室内乳胶漆、无机涂料</w:t>
            </w:r>
          </w:p>
        </w:tc>
        <w:tc>
          <w:tcPr>
            <w:tcW w:w="4957" w:type="dxa"/>
            <w:tcBorders>
              <w:top w:val="single" w:color="auto" w:sz="4" w:space="0"/>
              <w:left w:val="single" w:color="auto" w:sz="4" w:space="0"/>
              <w:bottom w:val="single" w:color="auto" w:sz="4" w:space="0"/>
              <w:right w:val="single" w:color="auto" w:sz="4" w:space="0"/>
            </w:tcBorders>
            <w:vAlign w:val="center"/>
          </w:tcPr>
          <w:p w14:paraId="6019D44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多乐士、立邦、华润、华隆</w:t>
            </w:r>
          </w:p>
        </w:tc>
        <w:tc>
          <w:tcPr>
            <w:tcW w:w="848" w:type="dxa"/>
            <w:tcBorders>
              <w:top w:val="single" w:color="auto" w:sz="4" w:space="0"/>
              <w:left w:val="single" w:color="auto" w:sz="4" w:space="0"/>
              <w:bottom w:val="single" w:color="auto" w:sz="4" w:space="0"/>
              <w:right w:val="single" w:color="auto" w:sz="4" w:space="0"/>
            </w:tcBorders>
            <w:vAlign w:val="center"/>
          </w:tcPr>
          <w:p w14:paraId="2AEBEBA2">
            <w:pPr>
              <w:spacing w:line="360" w:lineRule="auto"/>
              <w:rPr>
                <w:rFonts w:hint="eastAsia" w:asciiTheme="minorEastAsia" w:hAnsiTheme="minorEastAsia" w:eastAsiaTheme="minorEastAsia" w:cstheme="minorEastAsia"/>
                <w:color w:val="auto"/>
                <w:sz w:val="24"/>
                <w:szCs w:val="24"/>
                <w:highlight w:val="none"/>
              </w:rPr>
            </w:pPr>
          </w:p>
        </w:tc>
      </w:tr>
      <w:tr w14:paraId="73F9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11E65EA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672" w:type="dxa"/>
            <w:tcBorders>
              <w:top w:val="single" w:color="auto" w:sz="4" w:space="0"/>
              <w:left w:val="single" w:color="auto" w:sz="4" w:space="0"/>
              <w:bottom w:val="single" w:color="auto" w:sz="4" w:space="0"/>
              <w:right w:val="single" w:color="auto" w:sz="4" w:space="0"/>
            </w:tcBorders>
            <w:vAlign w:val="center"/>
          </w:tcPr>
          <w:p w14:paraId="035C8C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墙砖、地砖</w:t>
            </w:r>
          </w:p>
        </w:tc>
        <w:tc>
          <w:tcPr>
            <w:tcW w:w="4957" w:type="dxa"/>
            <w:tcBorders>
              <w:top w:val="single" w:color="auto" w:sz="4" w:space="0"/>
              <w:left w:val="single" w:color="auto" w:sz="4" w:space="0"/>
              <w:bottom w:val="single" w:color="auto" w:sz="4" w:space="0"/>
              <w:right w:val="single" w:color="auto" w:sz="4" w:space="0"/>
            </w:tcBorders>
            <w:vAlign w:val="center"/>
          </w:tcPr>
          <w:p w14:paraId="5517B8C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诺贝尔、美陶、金朝阳</w:t>
            </w:r>
          </w:p>
        </w:tc>
        <w:tc>
          <w:tcPr>
            <w:tcW w:w="848" w:type="dxa"/>
            <w:tcBorders>
              <w:top w:val="single" w:color="auto" w:sz="4" w:space="0"/>
              <w:left w:val="single" w:color="auto" w:sz="4" w:space="0"/>
              <w:bottom w:val="single" w:color="auto" w:sz="4" w:space="0"/>
              <w:right w:val="single" w:color="auto" w:sz="4" w:space="0"/>
            </w:tcBorders>
            <w:vAlign w:val="center"/>
          </w:tcPr>
          <w:p w14:paraId="659A529A">
            <w:pPr>
              <w:spacing w:line="360" w:lineRule="auto"/>
              <w:rPr>
                <w:rFonts w:hint="eastAsia" w:asciiTheme="minorEastAsia" w:hAnsiTheme="minorEastAsia" w:eastAsiaTheme="minorEastAsia" w:cstheme="minorEastAsia"/>
                <w:color w:val="auto"/>
                <w:sz w:val="24"/>
                <w:szCs w:val="24"/>
                <w:highlight w:val="none"/>
              </w:rPr>
            </w:pPr>
          </w:p>
        </w:tc>
      </w:tr>
      <w:tr w14:paraId="7C54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5DE2E7F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2672" w:type="dxa"/>
            <w:tcBorders>
              <w:top w:val="single" w:color="auto" w:sz="4" w:space="0"/>
              <w:left w:val="single" w:color="auto" w:sz="4" w:space="0"/>
              <w:bottom w:val="single" w:color="auto" w:sz="4" w:space="0"/>
              <w:right w:val="single" w:color="auto" w:sz="4" w:space="0"/>
            </w:tcBorders>
            <w:vAlign w:val="center"/>
          </w:tcPr>
          <w:p w14:paraId="1408BBD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配电箱元器件</w:t>
            </w:r>
          </w:p>
        </w:tc>
        <w:tc>
          <w:tcPr>
            <w:tcW w:w="4957" w:type="dxa"/>
            <w:tcBorders>
              <w:top w:val="single" w:color="auto" w:sz="4" w:space="0"/>
              <w:left w:val="single" w:color="auto" w:sz="4" w:space="0"/>
              <w:bottom w:val="single" w:color="auto" w:sz="4" w:space="0"/>
              <w:right w:val="single" w:color="auto" w:sz="4" w:space="0"/>
            </w:tcBorders>
            <w:vAlign w:val="center"/>
          </w:tcPr>
          <w:p w14:paraId="6CD089B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SCHNEIDER（施耐德）、西门子、ABB</w:t>
            </w:r>
          </w:p>
        </w:tc>
        <w:tc>
          <w:tcPr>
            <w:tcW w:w="848" w:type="dxa"/>
            <w:tcBorders>
              <w:top w:val="single" w:color="auto" w:sz="4" w:space="0"/>
              <w:left w:val="single" w:color="auto" w:sz="4" w:space="0"/>
              <w:bottom w:val="single" w:color="auto" w:sz="4" w:space="0"/>
              <w:right w:val="single" w:color="auto" w:sz="4" w:space="0"/>
            </w:tcBorders>
            <w:vAlign w:val="center"/>
          </w:tcPr>
          <w:p w14:paraId="50A0BC2C">
            <w:pPr>
              <w:spacing w:line="360" w:lineRule="auto"/>
              <w:rPr>
                <w:rFonts w:hint="eastAsia" w:asciiTheme="minorEastAsia" w:hAnsiTheme="minorEastAsia" w:eastAsiaTheme="minorEastAsia" w:cstheme="minorEastAsia"/>
                <w:color w:val="auto"/>
                <w:sz w:val="24"/>
                <w:szCs w:val="24"/>
                <w:highlight w:val="none"/>
              </w:rPr>
            </w:pPr>
          </w:p>
        </w:tc>
      </w:tr>
      <w:tr w14:paraId="61B7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382B854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2672" w:type="dxa"/>
            <w:tcBorders>
              <w:top w:val="single" w:color="auto" w:sz="4" w:space="0"/>
              <w:left w:val="single" w:color="auto" w:sz="4" w:space="0"/>
              <w:bottom w:val="single" w:color="auto" w:sz="4" w:space="0"/>
              <w:right w:val="single" w:color="auto" w:sz="4" w:space="0"/>
            </w:tcBorders>
            <w:vAlign w:val="center"/>
          </w:tcPr>
          <w:p w14:paraId="5517DEC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灯具</w:t>
            </w:r>
          </w:p>
        </w:tc>
        <w:tc>
          <w:tcPr>
            <w:tcW w:w="4957" w:type="dxa"/>
            <w:tcBorders>
              <w:top w:val="single" w:color="auto" w:sz="4" w:space="0"/>
              <w:left w:val="single" w:color="auto" w:sz="4" w:space="0"/>
              <w:bottom w:val="single" w:color="auto" w:sz="4" w:space="0"/>
              <w:right w:val="single" w:color="auto" w:sz="4" w:space="0"/>
            </w:tcBorders>
            <w:vAlign w:val="center"/>
          </w:tcPr>
          <w:p w14:paraId="41056C5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三雄极光、鸿雁、欧普</w:t>
            </w:r>
          </w:p>
        </w:tc>
        <w:tc>
          <w:tcPr>
            <w:tcW w:w="848" w:type="dxa"/>
            <w:tcBorders>
              <w:top w:val="single" w:color="auto" w:sz="4" w:space="0"/>
              <w:left w:val="single" w:color="auto" w:sz="4" w:space="0"/>
              <w:bottom w:val="single" w:color="auto" w:sz="4" w:space="0"/>
              <w:right w:val="single" w:color="auto" w:sz="4" w:space="0"/>
            </w:tcBorders>
            <w:vAlign w:val="center"/>
          </w:tcPr>
          <w:p w14:paraId="2C7FF4A9">
            <w:pPr>
              <w:spacing w:line="360" w:lineRule="auto"/>
              <w:rPr>
                <w:rFonts w:hint="eastAsia" w:asciiTheme="minorEastAsia" w:hAnsiTheme="minorEastAsia" w:eastAsiaTheme="minorEastAsia" w:cstheme="minorEastAsia"/>
                <w:color w:val="auto"/>
                <w:sz w:val="24"/>
                <w:szCs w:val="24"/>
                <w:highlight w:val="none"/>
              </w:rPr>
            </w:pPr>
          </w:p>
        </w:tc>
      </w:tr>
      <w:tr w14:paraId="4D4D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34C6BCC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2672" w:type="dxa"/>
            <w:tcBorders>
              <w:top w:val="single" w:color="auto" w:sz="4" w:space="0"/>
              <w:left w:val="single" w:color="auto" w:sz="4" w:space="0"/>
              <w:bottom w:val="single" w:color="auto" w:sz="4" w:space="0"/>
              <w:right w:val="single" w:color="auto" w:sz="4" w:space="0"/>
            </w:tcBorders>
            <w:vAlign w:val="center"/>
          </w:tcPr>
          <w:p w14:paraId="0069EE5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开关插座</w:t>
            </w:r>
          </w:p>
        </w:tc>
        <w:tc>
          <w:tcPr>
            <w:tcW w:w="4957" w:type="dxa"/>
            <w:tcBorders>
              <w:top w:val="single" w:color="auto" w:sz="4" w:space="0"/>
              <w:left w:val="single" w:color="auto" w:sz="4" w:space="0"/>
              <w:bottom w:val="single" w:color="auto" w:sz="4" w:space="0"/>
              <w:right w:val="single" w:color="auto" w:sz="4" w:space="0"/>
            </w:tcBorders>
            <w:vAlign w:val="center"/>
          </w:tcPr>
          <w:p w14:paraId="151883D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鸿雁、松下、SCHNEIDER（施耐德）</w:t>
            </w:r>
          </w:p>
        </w:tc>
        <w:tc>
          <w:tcPr>
            <w:tcW w:w="848" w:type="dxa"/>
            <w:tcBorders>
              <w:top w:val="single" w:color="auto" w:sz="4" w:space="0"/>
              <w:left w:val="single" w:color="auto" w:sz="4" w:space="0"/>
              <w:bottom w:val="single" w:color="auto" w:sz="4" w:space="0"/>
              <w:right w:val="single" w:color="auto" w:sz="4" w:space="0"/>
            </w:tcBorders>
            <w:vAlign w:val="center"/>
          </w:tcPr>
          <w:p w14:paraId="639C64A1">
            <w:pPr>
              <w:spacing w:line="360" w:lineRule="auto"/>
              <w:rPr>
                <w:rFonts w:hint="eastAsia" w:asciiTheme="minorEastAsia" w:hAnsiTheme="minorEastAsia" w:eastAsiaTheme="minorEastAsia" w:cstheme="minorEastAsia"/>
                <w:color w:val="auto"/>
                <w:sz w:val="24"/>
                <w:szCs w:val="24"/>
                <w:highlight w:val="none"/>
              </w:rPr>
            </w:pPr>
          </w:p>
        </w:tc>
      </w:tr>
      <w:tr w14:paraId="64FC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6D963C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2672" w:type="dxa"/>
            <w:tcBorders>
              <w:top w:val="single" w:color="auto" w:sz="4" w:space="0"/>
              <w:left w:val="single" w:color="auto" w:sz="4" w:space="0"/>
              <w:bottom w:val="single" w:color="auto" w:sz="4" w:space="0"/>
              <w:right w:val="single" w:color="auto" w:sz="4" w:space="0"/>
            </w:tcBorders>
            <w:vAlign w:val="center"/>
          </w:tcPr>
          <w:p w14:paraId="55E03FB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电线、电缆</w:t>
            </w:r>
          </w:p>
        </w:tc>
        <w:tc>
          <w:tcPr>
            <w:tcW w:w="4957" w:type="dxa"/>
            <w:tcBorders>
              <w:top w:val="single" w:color="auto" w:sz="4" w:space="0"/>
              <w:left w:val="single" w:color="auto" w:sz="4" w:space="0"/>
              <w:bottom w:val="single" w:color="auto" w:sz="4" w:space="0"/>
              <w:right w:val="single" w:color="auto" w:sz="4" w:space="0"/>
            </w:tcBorders>
            <w:vAlign w:val="center"/>
          </w:tcPr>
          <w:p w14:paraId="0276D21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永通中策、江苏远东、浙江元通、上海亚龙</w:t>
            </w:r>
          </w:p>
        </w:tc>
        <w:tc>
          <w:tcPr>
            <w:tcW w:w="848" w:type="dxa"/>
            <w:tcBorders>
              <w:top w:val="single" w:color="auto" w:sz="4" w:space="0"/>
              <w:left w:val="single" w:color="auto" w:sz="4" w:space="0"/>
              <w:bottom w:val="single" w:color="auto" w:sz="4" w:space="0"/>
              <w:right w:val="single" w:color="auto" w:sz="4" w:space="0"/>
            </w:tcBorders>
            <w:vAlign w:val="center"/>
          </w:tcPr>
          <w:p w14:paraId="0A31E614">
            <w:pPr>
              <w:spacing w:line="360" w:lineRule="auto"/>
              <w:rPr>
                <w:rFonts w:hint="eastAsia" w:asciiTheme="minorEastAsia" w:hAnsiTheme="minorEastAsia" w:eastAsiaTheme="minorEastAsia" w:cstheme="minorEastAsia"/>
                <w:color w:val="auto"/>
                <w:sz w:val="24"/>
                <w:szCs w:val="24"/>
                <w:highlight w:val="none"/>
              </w:rPr>
            </w:pPr>
          </w:p>
        </w:tc>
      </w:tr>
      <w:tr w14:paraId="6166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54B995A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2672" w:type="dxa"/>
            <w:tcBorders>
              <w:top w:val="single" w:color="auto" w:sz="4" w:space="0"/>
              <w:left w:val="single" w:color="auto" w:sz="4" w:space="0"/>
              <w:bottom w:val="single" w:color="auto" w:sz="4" w:space="0"/>
              <w:right w:val="single" w:color="auto" w:sz="4" w:space="0"/>
            </w:tcBorders>
            <w:vAlign w:val="center"/>
          </w:tcPr>
          <w:p w14:paraId="4FB935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桥架</w:t>
            </w:r>
          </w:p>
        </w:tc>
        <w:tc>
          <w:tcPr>
            <w:tcW w:w="4957" w:type="dxa"/>
            <w:tcBorders>
              <w:top w:val="single" w:color="auto" w:sz="4" w:space="0"/>
              <w:left w:val="single" w:color="auto" w:sz="4" w:space="0"/>
              <w:bottom w:val="single" w:color="auto" w:sz="4" w:space="0"/>
              <w:right w:val="single" w:color="auto" w:sz="4" w:space="0"/>
            </w:tcBorders>
            <w:vAlign w:val="center"/>
          </w:tcPr>
          <w:p w14:paraId="47621A2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浙江远大、浙江浩顺、浙江冠杰、恒光、亚捷</w:t>
            </w:r>
          </w:p>
        </w:tc>
        <w:tc>
          <w:tcPr>
            <w:tcW w:w="848" w:type="dxa"/>
            <w:tcBorders>
              <w:top w:val="single" w:color="auto" w:sz="4" w:space="0"/>
              <w:left w:val="single" w:color="auto" w:sz="4" w:space="0"/>
              <w:bottom w:val="single" w:color="auto" w:sz="4" w:space="0"/>
              <w:right w:val="single" w:color="auto" w:sz="4" w:space="0"/>
            </w:tcBorders>
            <w:vAlign w:val="center"/>
          </w:tcPr>
          <w:p w14:paraId="68FDF532">
            <w:pPr>
              <w:spacing w:line="360" w:lineRule="auto"/>
              <w:rPr>
                <w:rFonts w:hint="eastAsia" w:asciiTheme="minorEastAsia" w:hAnsiTheme="minorEastAsia" w:eastAsiaTheme="minorEastAsia" w:cstheme="minorEastAsia"/>
                <w:color w:val="auto"/>
                <w:sz w:val="24"/>
                <w:szCs w:val="24"/>
                <w:highlight w:val="none"/>
              </w:rPr>
            </w:pPr>
          </w:p>
        </w:tc>
      </w:tr>
      <w:tr w14:paraId="2059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43A5CF6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2672" w:type="dxa"/>
            <w:tcBorders>
              <w:top w:val="single" w:color="auto" w:sz="4" w:space="0"/>
              <w:left w:val="single" w:color="auto" w:sz="4" w:space="0"/>
              <w:bottom w:val="single" w:color="auto" w:sz="4" w:space="0"/>
              <w:right w:val="single" w:color="auto" w:sz="4" w:space="0"/>
            </w:tcBorders>
            <w:vAlign w:val="center"/>
          </w:tcPr>
          <w:p w14:paraId="309C742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消防报警</w:t>
            </w:r>
          </w:p>
        </w:tc>
        <w:tc>
          <w:tcPr>
            <w:tcW w:w="4957" w:type="dxa"/>
            <w:tcBorders>
              <w:top w:val="single" w:color="auto" w:sz="4" w:space="0"/>
              <w:left w:val="single" w:color="auto" w:sz="4" w:space="0"/>
              <w:bottom w:val="single" w:color="auto" w:sz="4" w:space="0"/>
              <w:right w:val="single" w:color="auto" w:sz="4" w:space="0"/>
            </w:tcBorders>
            <w:vAlign w:val="center"/>
          </w:tcPr>
          <w:p w14:paraId="362EC1D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海湾、特灵（合资）、北京利达</w:t>
            </w:r>
          </w:p>
        </w:tc>
        <w:tc>
          <w:tcPr>
            <w:tcW w:w="848" w:type="dxa"/>
            <w:tcBorders>
              <w:top w:val="single" w:color="auto" w:sz="4" w:space="0"/>
              <w:left w:val="single" w:color="auto" w:sz="4" w:space="0"/>
              <w:bottom w:val="single" w:color="auto" w:sz="4" w:space="0"/>
              <w:right w:val="single" w:color="auto" w:sz="4" w:space="0"/>
            </w:tcBorders>
            <w:vAlign w:val="center"/>
          </w:tcPr>
          <w:p w14:paraId="52F80B55">
            <w:pPr>
              <w:spacing w:line="360" w:lineRule="auto"/>
              <w:rPr>
                <w:rFonts w:hint="eastAsia" w:asciiTheme="minorEastAsia" w:hAnsiTheme="minorEastAsia" w:eastAsiaTheme="minorEastAsia" w:cstheme="minorEastAsia"/>
                <w:color w:val="auto"/>
                <w:sz w:val="24"/>
                <w:szCs w:val="24"/>
                <w:highlight w:val="none"/>
              </w:rPr>
            </w:pPr>
          </w:p>
        </w:tc>
      </w:tr>
      <w:tr w14:paraId="332B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5B1786E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2672" w:type="dxa"/>
            <w:tcBorders>
              <w:top w:val="single" w:color="auto" w:sz="4" w:space="0"/>
              <w:left w:val="single" w:color="auto" w:sz="4" w:space="0"/>
              <w:bottom w:val="single" w:color="auto" w:sz="4" w:space="0"/>
              <w:right w:val="single" w:color="auto" w:sz="4" w:space="0"/>
            </w:tcBorders>
            <w:vAlign w:val="center"/>
          </w:tcPr>
          <w:p w14:paraId="26E43CC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洁具</w:t>
            </w:r>
          </w:p>
        </w:tc>
        <w:tc>
          <w:tcPr>
            <w:tcW w:w="4957" w:type="dxa"/>
            <w:tcBorders>
              <w:top w:val="single" w:color="auto" w:sz="4" w:space="0"/>
              <w:left w:val="single" w:color="auto" w:sz="4" w:space="0"/>
              <w:bottom w:val="single" w:color="auto" w:sz="4" w:space="0"/>
              <w:right w:val="single" w:color="auto" w:sz="4" w:space="0"/>
            </w:tcBorders>
            <w:vAlign w:val="center"/>
          </w:tcPr>
          <w:p w14:paraId="64C0AB7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四维、乐家、鹰牌</w:t>
            </w:r>
          </w:p>
        </w:tc>
        <w:tc>
          <w:tcPr>
            <w:tcW w:w="848" w:type="dxa"/>
            <w:tcBorders>
              <w:top w:val="single" w:color="auto" w:sz="4" w:space="0"/>
              <w:left w:val="single" w:color="auto" w:sz="4" w:space="0"/>
              <w:bottom w:val="single" w:color="auto" w:sz="4" w:space="0"/>
              <w:right w:val="single" w:color="auto" w:sz="4" w:space="0"/>
            </w:tcBorders>
            <w:vAlign w:val="center"/>
          </w:tcPr>
          <w:p w14:paraId="75256505">
            <w:pPr>
              <w:spacing w:line="360" w:lineRule="auto"/>
              <w:rPr>
                <w:rFonts w:hint="eastAsia" w:asciiTheme="minorEastAsia" w:hAnsiTheme="minorEastAsia" w:eastAsiaTheme="minorEastAsia" w:cstheme="minorEastAsia"/>
                <w:color w:val="auto"/>
                <w:sz w:val="24"/>
                <w:szCs w:val="24"/>
                <w:highlight w:val="none"/>
              </w:rPr>
            </w:pPr>
          </w:p>
        </w:tc>
      </w:tr>
      <w:tr w14:paraId="4291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792EF03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2672" w:type="dxa"/>
            <w:tcBorders>
              <w:top w:val="single" w:color="auto" w:sz="4" w:space="0"/>
              <w:left w:val="single" w:color="auto" w:sz="4" w:space="0"/>
              <w:bottom w:val="single" w:color="auto" w:sz="4" w:space="0"/>
              <w:right w:val="single" w:color="auto" w:sz="4" w:space="0"/>
            </w:tcBorders>
            <w:vAlign w:val="center"/>
          </w:tcPr>
          <w:p w14:paraId="4B05964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阀门</w:t>
            </w:r>
          </w:p>
        </w:tc>
        <w:tc>
          <w:tcPr>
            <w:tcW w:w="4957" w:type="dxa"/>
            <w:tcBorders>
              <w:top w:val="single" w:color="auto" w:sz="4" w:space="0"/>
              <w:left w:val="single" w:color="auto" w:sz="4" w:space="0"/>
              <w:bottom w:val="single" w:color="auto" w:sz="4" w:space="0"/>
              <w:right w:val="single" w:color="auto" w:sz="4" w:space="0"/>
            </w:tcBorders>
            <w:vAlign w:val="center"/>
          </w:tcPr>
          <w:p w14:paraId="739C74B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宁波埃美柯、宁波永享、杭州杭特</w:t>
            </w:r>
          </w:p>
        </w:tc>
        <w:tc>
          <w:tcPr>
            <w:tcW w:w="848" w:type="dxa"/>
            <w:tcBorders>
              <w:top w:val="single" w:color="auto" w:sz="4" w:space="0"/>
              <w:left w:val="single" w:color="auto" w:sz="4" w:space="0"/>
              <w:bottom w:val="single" w:color="auto" w:sz="4" w:space="0"/>
              <w:right w:val="single" w:color="auto" w:sz="4" w:space="0"/>
            </w:tcBorders>
            <w:vAlign w:val="center"/>
          </w:tcPr>
          <w:p w14:paraId="52ED3091">
            <w:pPr>
              <w:spacing w:line="360" w:lineRule="auto"/>
              <w:rPr>
                <w:rFonts w:hint="eastAsia" w:asciiTheme="minorEastAsia" w:hAnsiTheme="minorEastAsia" w:eastAsiaTheme="minorEastAsia" w:cstheme="minorEastAsia"/>
                <w:color w:val="auto"/>
                <w:sz w:val="24"/>
                <w:szCs w:val="24"/>
                <w:highlight w:val="none"/>
              </w:rPr>
            </w:pPr>
          </w:p>
        </w:tc>
      </w:tr>
      <w:tr w14:paraId="2FA9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79D7829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2672" w:type="dxa"/>
            <w:tcBorders>
              <w:top w:val="single" w:color="auto" w:sz="4" w:space="0"/>
              <w:left w:val="single" w:color="auto" w:sz="4" w:space="0"/>
              <w:bottom w:val="single" w:color="auto" w:sz="4" w:space="0"/>
              <w:right w:val="single" w:color="auto" w:sz="4" w:space="0"/>
            </w:tcBorders>
            <w:vAlign w:val="center"/>
          </w:tcPr>
          <w:p w14:paraId="734C0F3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风机盘管</w:t>
            </w:r>
          </w:p>
        </w:tc>
        <w:tc>
          <w:tcPr>
            <w:tcW w:w="4957" w:type="dxa"/>
            <w:tcBorders>
              <w:top w:val="single" w:color="auto" w:sz="4" w:space="0"/>
              <w:left w:val="single" w:color="auto" w:sz="4" w:space="0"/>
              <w:bottom w:val="single" w:color="auto" w:sz="4" w:space="0"/>
              <w:right w:val="single" w:color="auto" w:sz="4" w:space="0"/>
            </w:tcBorders>
            <w:vAlign w:val="center"/>
          </w:tcPr>
          <w:p w14:paraId="39BA322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开利、约克、特灵、麦克维尔</w:t>
            </w:r>
          </w:p>
        </w:tc>
        <w:tc>
          <w:tcPr>
            <w:tcW w:w="848" w:type="dxa"/>
            <w:tcBorders>
              <w:top w:val="single" w:color="auto" w:sz="4" w:space="0"/>
              <w:left w:val="single" w:color="auto" w:sz="4" w:space="0"/>
              <w:bottom w:val="single" w:color="auto" w:sz="4" w:space="0"/>
              <w:right w:val="single" w:color="auto" w:sz="4" w:space="0"/>
            </w:tcBorders>
            <w:vAlign w:val="center"/>
          </w:tcPr>
          <w:p w14:paraId="150CA49C">
            <w:pPr>
              <w:spacing w:line="360" w:lineRule="auto"/>
              <w:rPr>
                <w:rFonts w:hint="eastAsia" w:asciiTheme="minorEastAsia" w:hAnsiTheme="minorEastAsia" w:eastAsiaTheme="minorEastAsia" w:cstheme="minorEastAsia"/>
                <w:color w:val="auto"/>
                <w:sz w:val="24"/>
                <w:szCs w:val="24"/>
                <w:highlight w:val="none"/>
              </w:rPr>
            </w:pPr>
          </w:p>
        </w:tc>
      </w:tr>
      <w:tr w14:paraId="48ED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168252F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2672" w:type="dxa"/>
            <w:tcBorders>
              <w:top w:val="single" w:color="auto" w:sz="4" w:space="0"/>
              <w:left w:val="single" w:color="auto" w:sz="4" w:space="0"/>
              <w:bottom w:val="single" w:color="auto" w:sz="4" w:space="0"/>
              <w:right w:val="single" w:color="auto" w:sz="4" w:space="0"/>
            </w:tcBorders>
            <w:vAlign w:val="center"/>
          </w:tcPr>
          <w:p w14:paraId="73B31ED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风口、风阀</w:t>
            </w:r>
          </w:p>
        </w:tc>
        <w:tc>
          <w:tcPr>
            <w:tcW w:w="4957" w:type="dxa"/>
            <w:tcBorders>
              <w:top w:val="single" w:color="auto" w:sz="4" w:space="0"/>
              <w:left w:val="single" w:color="auto" w:sz="4" w:space="0"/>
              <w:bottom w:val="single" w:color="auto" w:sz="4" w:space="0"/>
              <w:right w:val="single" w:color="auto" w:sz="4" w:space="0"/>
            </w:tcBorders>
            <w:vAlign w:val="center"/>
          </w:tcPr>
          <w:p w14:paraId="240422F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浙江金盾、宁波金刚、杭州恒通</w:t>
            </w:r>
          </w:p>
        </w:tc>
        <w:tc>
          <w:tcPr>
            <w:tcW w:w="848" w:type="dxa"/>
            <w:tcBorders>
              <w:top w:val="single" w:color="auto" w:sz="4" w:space="0"/>
              <w:left w:val="single" w:color="auto" w:sz="4" w:space="0"/>
              <w:bottom w:val="single" w:color="auto" w:sz="4" w:space="0"/>
              <w:right w:val="single" w:color="auto" w:sz="4" w:space="0"/>
            </w:tcBorders>
            <w:vAlign w:val="center"/>
          </w:tcPr>
          <w:p w14:paraId="4CE1F6BE">
            <w:pPr>
              <w:spacing w:line="360" w:lineRule="auto"/>
              <w:rPr>
                <w:rFonts w:hint="eastAsia" w:asciiTheme="minorEastAsia" w:hAnsiTheme="minorEastAsia" w:eastAsiaTheme="minorEastAsia" w:cstheme="minorEastAsia"/>
                <w:color w:val="auto"/>
                <w:sz w:val="24"/>
                <w:szCs w:val="24"/>
                <w:highlight w:val="none"/>
              </w:rPr>
            </w:pPr>
          </w:p>
        </w:tc>
      </w:tr>
      <w:tr w14:paraId="010D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4C92893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2672" w:type="dxa"/>
            <w:tcBorders>
              <w:top w:val="single" w:color="auto" w:sz="4" w:space="0"/>
              <w:left w:val="single" w:color="auto" w:sz="4" w:space="0"/>
              <w:bottom w:val="single" w:color="auto" w:sz="4" w:space="0"/>
              <w:right w:val="single" w:color="auto" w:sz="4" w:space="0"/>
            </w:tcBorders>
            <w:vAlign w:val="center"/>
          </w:tcPr>
          <w:p w14:paraId="710D15B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橡塑保温</w:t>
            </w:r>
          </w:p>
        </w:tc>
        <w:tc>
          <w:tcPr>
            <w:tcW w:w="4957" w:type="dxa"/>
            <w:tcBorders>
              <w:top w:val="single" w:color="auto" w:sz="4" w:space="0"/>
              <w:left w:val="single" w:color="auto" w:sz="4" w:space="0"/>
              <w:bottom w:val="single" w:color="auto" w:sz="4" w:space="0"/>
              <w:right w:val="single" w:color="auto" w:sz="4" w:space="0"/>
            </w:tcBorders>
            <w:vAlign w:val="center"/>
          </w:tcPr>
          <w:p w14:paraId="7444036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阿乐斯福乐斯、杜肯福耐斯、凯门富乐斯</w:t>
            </w:r>
          </w:p>
        </w:tc>
        <w:tc>
          <w:tcPr>
            <w:tcW w:w="848" w:type="dxa"/>
            <w:tcBorders>
              <w:top w:val="single" w:color="auto" w:sz="4" w:space="0"/>
              <w:left w:val="single" w:color="auto" w:sz="4" w:space="0"/>
              <w:bottom w:val="single" w:color="auto" w:sz="4" w:space="0"/>
              <w:right w:val="single" w:color="auto" w:sz="4" w:space="0"/>
            </w:tcBorders>
            <w:vAlign w:val="center"/>
          </w:tcPr>
          <w:p w14:paraId="23EE783E">
            <w:pPr>
              <w:spacing w:line="360" w:lineRule="auto"/>
              <w:rPr>
                <w:rFonts w:hint="eastAsia" w:asciiTheme="minorEastAsia" w:hAnsiTheme="minorEastAsia" w:eastAsiaTheme="minorEastAsia" w:cstheme="minorEastAsia"/>
                <w:color w:val="auto"/>
                <w:sz w:val="24"/>
                <w:szCs w:val="24"/>
                <w:highlight w:val="none"/>
              </w:rPr>
            </w:pPr>
          </w:p>
        </w:tc>
      </w:tr>
      <w:tr w14:paraId="64FC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4222D48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2672" w:type="dxa"/>
            <w:tcBorders>
              <w:top w:val="single" w:color="auto" w:sz="4" w:space="0"/>
              <w:left w:val="single" w:color="auto" w:sz="4" w:space="0"/>
              <w:bottom w:val="single" w:color="auto" w:sz="4" w:space="0"/>
              <w:right w:val="single" w:color="auto" w:sz="4" w:space="0"/>
            </w:tcBorders>
            <w:vAlign w:val="center"/>
          </w:tcPr>
          <w:p w14:paraId="5E528A1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不锈钢管材及管件</w:t>
            </w:r>
          </w:p>
        </w:tc>
        <w:tc>
          <w:tcPr>
            <w:tcW w:w="4957" w:type="dxa"/>
            <w:tcBorders>
              <w:top w:val="single" w:color="auto" w:sz="4" w:space="0"/>
              <w:left w:val="single" w:color="auto" w:sz="4" w:space="0"/>
              <w:bottom w:val="single" w:color="auto" w:sz="4" w:space="0"/>
              <w:right w:val="single" w:color="auto" w:sz="4" w:space="0"/>
            </w:tcBorders>
            <w:vAlign w:val="center"/>
          </w:tcPr>
          <w:p w14:paraId="4EB5F15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浙江康帕斯、无锡金羊、浙江正康</w:t>
            </w:r>
          </w:p>
        </w:tc>
        <w:tc>
          <w:tcPr>
            <w:tcW w:w="848" w:type="dxa"/>
            <w:tcBorders>
              <w:top w:val="single" w:color="auto" w:sz="4" w:space="0"/>
              <w:left w:val="single" w:color="auto" w:sz="4" w:space="0"/>
              <w:bottom w:val="single" w:color="auto" w:sz="4" w:space="0"/>
              <w:right w:val="single" w:color="auto" w:sz="4" w:space="0"/>
            </w:tcBorders>
            <w:vAlign w:val="center"/>
          </w:tcPr>
          <w:p w14:paraId="10E9325D">
            <w:pPr>
              <w:spacing w:line="360" w:lineRule="auto"/>
              <w:rPr>
                <w:rFonts w:hint="eastAsia" w:asciiTheme="minorEastAsia" w:hAnsiTheme="minorEastAsia" w:eastAsiaTheme="minorEastAsia" w:cstheme="minorEastAsia"/>
                <w:color w:val="auto"/>
                <w:sz w:val="24"/>
                <w:szCs w:val="24"/>
                <w:highlight w:val="none"/>
              </w:rPr>
            </w:pPr>
          </w:p>
        </w:tc>
      </w:tr>
      <w:tr w14:paraId="4440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1890E36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2672" w:type="dxa"/>
            <w:tcBorders>
              <w:top w:val="single" w:color="auto" w:sz="4" w:space="0"/>
              <w:left w:val="single" w:color="auto" w:sz="4" w:space="0"/>
              <w:bottom w:val="single" w:color="auto" w:sz="4" w:space="0"/>
              <w:right w:val="single" w:color="auto" w:sz="4" w:space="0"/>
            </w:tcBorders>
            <w:vAlign w:val="center"/>
          </w:tcPr>
          <w:p w14:paraId="5F57161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镀锌钢管</w:t>
            </w:r>
          </w:p>
        </w:tc>
        <w:tc>
          <w:tcPr>
            <w:tcW w:w="4957" w:type="dxa"/>
            <w:tcBorders>
              <w:top w:val="single" w:color="auto" w:sz="4" w:space="0"/>
              <w:left w:val="single" w:color="auto" w:sz="4" w:space="0"/>
              <w:bottom w:val="single" w:color="auto" w:sz="4" w:space="0"/>
              <w:right w:val="single" w:color="auto" w:sz="4" w:space="0"/>
            </w:tcBorders>
            <w:vAlign w:val="center"/>
          </w:tcPr>
          <w:p w14:paraId="6E70DD5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浙江金洲、天津利达、上海劳动</w:t>
            </w:r>
          </w:p>
        </w:tc>
        <w:tc>
          <w:tcPr>
            <w:tcW w:w="848" w:type="dxa"/>
            <w:tcBorders>
              <w:top w:val="single" w:color="auto" w:sz="4" w:space="0"/>
              <w:left w:val="single" w:color="auto" w:sz="4" w:space="0"/>
              <w:bottom w:val="single" w:color="auto" w:sz="4" w:space="0"/>
              <w:right w:val="single" w:color="auto" w:sz="4" w:space="0"/>
            </w:tcBorders>
            <w:vAlign w:val="center"/>
          </w:tcPr>
          <w:p w14:paraId="571351C3">
            <w:pPr>
              <w:spacing w:line="360" w:lineRule="auto"/>
              <w:rPr>
                <w:rFonts w:hint="eastAsia" w:asciiTheme="minorEastAsia" w:hAnsiTheme="minorEastAsia" w:eastAsiaTheme="minorEastAsia" w:cstheme="minorEastAsia"/>
                <w:color w:val="auto"/>
                <w:sz w:val="24"/>
                <w:szCs w:val="24"/>
                <w:highlight w:val="none"/>
              </w:rPr>
            </w:pPr>
          </w:p>
        </w:tc>
      </w:tr>
      <w:tr w14:paraId="148F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1C59781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2672" w:type="dxa"/>
            <w:tcBorders>
              <w:top w:val="single" w:color="auto" w:sz="4" w:space="0"/>
              <w:left w:val="single" w:color="auto" w:sz="4" w:space="0"/>
              <w:bottom w:val="single" w:color="auto" w:sz="4" w:space="0"/>
              <w:right w:val="single" w:color="auto" w:sz="4" w:space="0"/>
            </w:tcBorders>
            <w:vAlign w:val="center"/>
          </w:tcPr>
          <w:p w14:paraId="329BE5E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网线</w:t>
            </w:r>
          </w:p>
        </w:tc>
        <w:tc>
          <w:tcPr>
            <w:tcW w:w="4957" w:type="dxa"/>
            <w:tcBorders>
              <w:top w:val="single" w:color="auto" w:sz="4" w:space="0"/>
              <w:left w:val="single" w:color="auto" w:sz="4" w:space="0"/>
              <w:bottom w:val="single" w:color="auto" w:sz="4" w:space="0"/>
              <w:right w:val="single" w:color="auto" w:sz="4" w:space="0"/>
            </w:tcBorders>
            <w:vAlign w:val="center"/>
          </w:tcPr>
          <w:p w14:paraId="4AC6A93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一舟、普天天纪、罗格朗</w:t>
            </w:r>
          </w:p>
        </w:tc>
        <w:tc>
          <w:tcPr>
            <w:tcW w:w="848" w:type="dxa"/>
            <w:tcBorders>
              <w:top w:val="single" w:color="auto" w:sz="4" w:space="0"/>
              <w:left w:val="single" w:color="auto" w:sz="4" w:space="0"/>
              <w:bottom w:val="single" w:color="auto" w:sz="4" w:space="0"/>
              <w:right w:val="single" w:color="auto" w:sz="4" w:space="0"/>
            </w:tcBorders>
            <w:vAlign w:val="center"/>
          </w:tcPr>
          <w:p w14:paraId="175FB5B2">
            <w:pPr>
              <w:spacing w:line="360" w:lineRule="auto"/>
              <w:rPr>
                <w:rFonts w:hint="eastAsia" w:asciiTheme="minorEastAsia" w:hAnsiTheme="minorEastAsia" w:eastAsiaTheme="minorEastAsia" w:cstheme="minorEastAsia"/>
                <w:color w:val="auto"/>
                <w:sz w:val="24"/>
                <w:szCs w:val="24"/>
                <w:highlight w:val="none"/>
              </w:rPr>
            </w:pPr>
          </w:p>
        </w:tc>
      </w:tr>
      <w:tr w14:paraId="779F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19F64FC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2672" w:type="dxa"/>
            <w:tcBorders>
              <w:top w:val="single" w:color="auto" w:sz="4" w:space="0"/>
              <w:left w:val="single" w:color="auto" w:sz="4" w:space="0"/>
              <w:bottom w:val="single" w:color="auto" w:sz="4" w:space="0"/>
              <w:right w:val="single" w:color="auto" w:sz="4" w:space="0"/>
            </w:tcBorders>
            <w:vAlign w:val="center"/>
          </w:tcPr>
          <w:p w14:paraId="21AA26A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摄像机</w:t>
            </w:r>
          </w:p>
        </w:tc>
        <w:tc>
          <w:tcPr>
            <w:tcW w:w="4957" w:type="dxa"/>
            <w:tcBorders>
              <w:top w:val="single" w:color="auto" w:sz="4" w:space="0"/>
              <w:left w:val="single" w:color="auto" w:sz="4" w:space="0"/>
              <w:bottom w:val="single" w:color="auto" w:sz="4" w:space="0"/>
              <w:right w:val="single" w:color="auto" w:sz="4" w:space="0"/>
            </w:tcBorders>
            <w:vAlign w:val="center"/>
          </w:tcPr>
          <w:p w14:paraId="10123FE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浙江大华、海康威视、浙江宇视</w:t>
            </w:r>
          </w:p>
        </w:tc>
        <w:tc>
          <w:tcPr>
            <w:tcW w:w="848" w:type="dxa"/>
            <w:tcBorders>
              <w:top w:val="single" w:color="auto" w:sz="4" w:space="0"/>
              <w:left w:val="single" w:color="auto" w:sz="4" w:space="0"/>
              <w:bottom w:val="single" w:color="auto" w:sz="4" w:space="0"/>
              <w:right w:val="single" w:color="auto" w:sz="4" w:space="0"/>
            </w:tcBorders>
            <w:vAlign w:val="center"/>
          </w:tcPr>
          <w:p w14:paraId="0FF20E86">
            <w:pPr>
              <w:spacing w:line="360" w:lineRule="auto"/>
              <w:rPr>
                <w:rFonts w:hint="eastAsia" w:asciiTheme="minorEastAsia" w:hAnsiTheme="minorEastAsia" w:eastAsiaTheme="minorEastAsia" w:cstheme="minorEastAsia"/>
                <w:color w:val="auto"/>
                <w:sz w:val="24"/>
                <w:szCs w:val="24"/>
                <w:highlight w:val="none"/>
              </w:rPr>
            </w:pPr>
          </w:p>
        </w:tc>
      </w:tr>
      <w:tr w14:paraId="06D3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0CB6C97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2672" w:type="dxa"/>
            <w:tcBorders>
              <w:top w:val="single" w:color="auto" w:sz="4" w:space="0"/>
              <w:left w:val="single" w:color="auto" w:sz="4" w:space="0"/>
              <w:bottom w:val="single" w:color="auto" w:sz="4" w:space="0"/>
              <w:right w:val="single" w:color="auto" w:sz="4" w:space="0"/>
            </w:tcBorders>
            <w:vAlign w:val="center"/>
          </w:tcPr>
          <w:p w14:paraId="5BAC380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交换机、无线AP</w:t>
            </w:r>
          </w:p>
        </w:tc>
        <w:tc>
          <w:tcPr>
            <w:tcW w:w="4957" w:type="dxa"/>
            <w:tcBorders>
              <w:top w:val="single" w:color="auto" w:sz="4" w:space="0"/>
              <w:left w:val="single" w:color="auto" w:sz="4" w:space="0"/>
              <w:bottom w:val="single" w:color="auto" w:sz="4" w:space="0"/>
              <w:right w:val="single" w:color="auto" w:sz="4" w:space="0"/>
            </w:tcBorders>
            <w:vAlign w:val="center"/>
          </w:tcPr>
          <w:p w14:paraId="52080D4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华为、华三、Aruba</w:t>
            </w:r>
          </w:p>
        </w:tc>
        <w:tc>
          <w:tcPr>
            <w:tcW w:w="848" w:type="dxa"/>
            <w:tcBorders>
              <w:top w:val="single" w:color="auto" w:sz="4" w:space="0"/>
              <w:left w:val="single" w:color="auto" w:sz="4" w:space="0"/>
              <w:bottom w:val="single" w:color="auto" w:sz="4" w:space="0"/>
              <w:right w:val="single" w:color="auto" w:sz="4" w:space="0"/>
            </w:tcBorders>
            <w:vAlign w:val="center"/>
          </w:tcPr>
          <w:p w14:paraId="6EE3FF95">
            <w:pPr>
              <w:spacing w:line="360" w:lineRule="auto"/>
              <w:rPr>
                <w:rFonts w:hint="eastAsia" w:asciiTheme="minorEastAsia" w:hAnsiTheme="minorEastAsia" w:eastAsiaTheme="minorEastAsia" w:cstheme="minorEastAsia"/>
                <w:color w:val="auto"/>
                <w:sz w:val="24"/>
                <w:szCs w:val="24"/>
                <w:highlight w:val="none"/>
              </w:rPr>
            </w:pPr>
          </w:p>
        </w:tc>
      </w:tr>
      <w:tr w14:paraId="4622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6D3E5D8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2672" w:type="dxa"/>
            <w:tcBorders>
              <w:top w:val="single" w:color="auto" w:sz="4" w:space="0"/>
              <w:left w:val="single" w:color="auto" w:sz="4" w:space="0"/>
              <w:bottom w:val="single" w:color="auto" w:sz="4" w:space="0"/>
              <w:right w:val="single" w:color="auto" w:sz="4" w:space="0"/>
            </w:tcBorders>
            <w:vAlign w:val="center"/>
          </w:tcPr>
          <w:p w14:paraId="36A2221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医气终端</w:t>
            </w:r>
          </w:p>
        </w:tc>
        <w:tc>
          <w:tcPr>
            <w:tcW w:w="4957" w:type="dxa"/>
            <w:tcBorders>
              <w:top w:val="single" w:color="auto" w:sz="4" w:space="0"/>
              <w:left w:val="single" w:color="auto" w:sz="4" w:space="0"/>
              <w:bottom w:val="single" w:color="auto" w:sz="4" w:space="0"/>
              <w:right w:val="single" w:color="auto" w:sz="4" w:space="0"/>
            </w:tcBorders>
            <w:vAlign w:val="center"/>
          </w:tcPr>
          <w:p w14:paraId="7C8CA9D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捷锐、超捷、锐驰</w:t>
            </w:r>
          </w:p>
        </w:tc>
        <w:tc>
          <w:tcPr>
            <w:tcW w:w="848" w:type="dxa"/>
            <w:tcBorders>
              <w:top w:val="single" w:color="auto" w:sz="4" w:space="0"/>
              <w:left w:val="single" w:color="auto" w:sz="4" w:space="0"/>
              <w:bottom w:val="single" w:color="auto" w:sz="4" w:space="0"/>
              <w:right w:val="single" w:color="auto" w:sz="4" w:space="0"/>
            </w:tcBorders>
            <w:vAlign w:val="center"/>
          </w:tcPr>
          <w:p w14:paraId="6163A0A0">
            <w:pPr>
              <w:spacing w:line="360" w:lineRule="auto"/>
              <w:rPr>
                <w:rFonts w:hint="eastAsia" w:asciiTheme="minorEastAsia" w:hAnsiTheme="minorEastAsia" w:eastAsiaTheme="minorEastAsia" w:cstheme="minorEastAsia"/>
                <w:color w:val="auto"/>
                <w:sz w:val="24"/>
                <w:szCs w:val="24"/>
                <w:highlight w:val="none"/>
              </w:rPr>
            </w:pPr>
          </w:p>
        </w:tc>
      </w:tr>
      <w:tr w14:paraId="4144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68A04F8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2672" w:type="dxa"/>
            <w:tcBorders>
              <w:top w:val="single" w:color="auto" w:sz="4" w:space="0"/>
              <w:left w:val="single" w:color="auto" w:sz="4" w:space="0"/>
              <w:bottom w:val="single" w:color="auto" w:sz="4" w:space="0"/>
              <w:right w:val="single" w:color="auto" w:sz="4" w:space="0"/>
            </w:tcBorders>
            <w:vAlign w:val="center"/>
          </w:tcPr>
          <w:p w14:paraId="2E9EB5E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呼叫系统</w:t>
            </w:r>
          </w:p>
        </w:tc>
        <w:tc>
          <w:tcPr>
            <w:tcW w:w="4957" w:type="dxa"/>
            <w:tcBorders>
              <w:top w:val="single" w:color="auto" w:sz="4" w:space="0"/>
              <w:left w:val="single" w:color="auto" w:sz="4" w:space="0"/>
              <w:bottom w:val="single" w:color="auto" w:sz="4" w:space="0"/>
              <w:right w:val="single" w:color="auto" w:sz="4" w:space="0"/>
            </w:tcBorders>
            <w:vAlign w:val="center"/>
          </w:tcPr>
          <w:p w14:paraId="3F7E08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亚华，鑫德亮、来邦</w:t>
            </w:r>
          </w:p>
        </w:tc>
        <w:tc>
          <w:tcPr>
            <w:tcW w:w="848" w:type="dxa"/>
            <w:tcBorders>
              <w:top w:val="single" w:color="auto" w:sz="4" w:space="0"/>
              <w:left w:val="single" w:color="auto" w:sz="4" w:space="0"/>
              <w:bottom w:val="single" w:color="auto" w:sz="4" w:space="0"/>
              <w:right w:val="single" w:color="auto" w:sz="4" w:space="0"/>
            </w:tcBorders>
            <w:vAlign w:val="center"/>
          </w:tcPr>
          <w:p w14:paraId="1EC99C76">
            <w:pPr>
              <w:spacing w:line="360" w:lineRule="auto"/>
              <w:rPr>
                <w:rFonts w:hint="eastAsia" w:asciiTheme="minorEastAsia" w:hAnsiTheme="minorEastAsia" w:eastAsiaTheme="minorEastAsia" w:cstheme="minorEastAsia"/>
                <w:color w:val="auto"/>
                <w:sz w:val="24"/>
                <w:szCs w:val="24"/>
                <w:highlight w:val="none"/>
              </w:rPr>
            </w:pPr>
          </w:p>
        </w:tc>
      </w:tr>
      <w:tr w14:paraId="4E96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0385B44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2672" w:type="dxa"/>
            <w:tcBorders>
              <w:top w:val="single" w:color="auto" w:sz="4" w:space="0"/>
              <w:left w:val="single" w:color="auto" w:sz="4" w:space="0"/>
              <w:bottom w:val="single" w:color="auto" w:sz="4" w:space="0"/>
              <w:right w:val="single" w:color="auto" w:sz="4" w:space="0"/>
            </w:tcBorders>
            <w:vAlign w:val="center"/>
          </w:tcPr>
          <w:p w14:paraId="2AB28B0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防火门（钢制防火门）</w:t>
            </w:r>
          </w:p>
        </w:tc>
        <w:tc>
          <w:tcPr>
            <w:tcW w:w="4957" w:type="dxa"/>
            <w:tcBorders>
              <w:top w:val="single" w:color="auto" w:sz="4" w:space="0"/>
              <w:left w:val="single" w:color="auto" w:sz="4" w:space="0"/>
              <w:bottom w:val="single" w:color="auto" w:sz="4" w:space="0"/>
              <w:right w:val="single" w:color="auto" w:sz="4" w:space="0"/>
            </w:tcBorders>
            <w:vAlign w:val="center"/>
          </w:tcPr>
          <w:p w14:paraId="0E68DC2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杭木杜鹃、香乡门业、昊博门业</w:t>
            </w:r>
          </w:p>
        </w:tc>
        <w:tc>
          <w:tcPr>
            <w:tcW w:w="848" w:type="dxa"/>
            <w:tcBorders>
              <w:top w:val="single" w:color="auto" w:sz="4" w:space="0"/>
              <w:left w:val="single" w:color="auto" w:sz="4" w:space="0"/>
              <w:bottom w:val="single" w:color="auto" w:sz="4" w:space="0"/>
              <w:right w:val="single" w:color="auto" w:sz="4" w:space="0"/>
            </w:tcBorders>
            <w:vAlign w:val="center"/>
          </w:tcPr>
          <w:p w14:paraId="03A0A9F3">
            <w:pPr>
              <w:spacing w:line="360" w:lineRule="auto"/>
              <w:rPr>
                <w:rFonts w:hint="eastAsia" w:asciiTheme="minorEastAsia" w:hAnsiTheme="minorEastAsia" w:eastAsiaTheme="minorEastAsia" w:cstheme="minorEastAsia"/>
                <w:color w:val="auto"/>
                <w:sz w:val="24"/>
                <w:szCs w:val="24"/>
                <w:highlight w:val="none"/>
              </w:rPr>
            </w:pPr>
          </w:p>
        </w:tc>
      </w:tr>
      <w:tr w14:paraId="359B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vAlign w:val="center"/>
          </w:tcPr>
          <w:p w14:paraId="32D54F1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2672" w:type="dxa"/>
            <w:tcBorders>
              <w:top w:val="single" w:color="auto" w:sz="4" w:space="0"/>
              <w:left w:val="single" w:color="auto" w:sz="4" w:space="0"/>
              <w:bottom w:val="single" w:color="auto" w:sz="4" w:space="0"/>
              <w:right w:val="single" w:color="auto" w:sz="4" w:space="0"/>
            </w:tcBorders>
            <w:vAlign w:val="center"/>
          </w:tcPr>
          <w:p w14:paraId="7AD95D0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钢质普通门</w:t>
            </w:r>
          </w:p>
        </w:tc>
        <w:tc>
          <w:tcPr>
            <w:tcW w:w="4957" w:type="dxa"/>
            <w:tcBorders>
              <w:top w:val="single" w:color="auto" w:sz="4" w:space="0"/>
              <w:left w:val="single" w:color="auto" w:sz="4" w:space="0"/>
              <w:bottom w:val="single" w:color="auto" w:sz="4" w:space="0"/>
              <w:right w:val="single" w:color="auto" w:sz="4" w:space="0"/>
            </w:tcBorders>
            <w:vAlign w:val="center"/>
          </w:tcPr>
          <w:p w14:paraId="6BA831F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杭木杜鹃、香乡门业、昊博门业</w:t>
            </w:r>
          </w:p>
        </w:tc>
        <w:tc>
          <w:tcPr>
            <w:tcW w:w="848" w:type="dxa"/>
            <w:tcBorders>
              <w:top w:val="single" w:color="auto" w:sz="4" w:space="0"/>
              <w:left w:val="single" w:color="auto" w:sz="4" w:space="0"/>
              <w:bottom w:val="single" w:color="auto" w:sz="4" w:space="0"/>
              <w:right w:val="single" w:color="auto" w:sz="4" w:space="0"/>
            </w:tcBorders>
            <w:vAlign w:val="center"/>
          </w:tcPr>
          <w:p w14:paraId="1DA8A440">
            <w:pPr>
              <w:spacing w:line="360" w:lineRule="auto"/>
              <w:rPr>
                <w:rFonts w:hint="eastAsia" w:asciiTheme="minorEastAsia" w:hAnsiTheme="minorEastAsia" w:eastAsiaTheme="minorEastAsia" w:cstheme="minorEastAsia"/>
                <w:color w:val="auto"/>
                <w:sz w:val="24"/>
                <w:szCs w:val="24"/>
                <w:highlight w:val="none"/>
              </w:rPr>
            </w:pPr>
          </w:p>
        </w:tc>
      </w:tr>
      <w:tr w14:paraId="70F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2E81DD4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2672" w:type="dxa"/>
            <w:tcBorders>
              <w:top w:val="single" w:color="auto" w:sz="4" w:space="0"/>
              <w:left w:val="single" w:color="auto" w:sz="4" w:space="0"/>
              <w:bottom w:val="single" w:color="auto" w:sz="4" w:space="0"/>
              <w:right w:val="single" w:color="auto" w:sz="4" w:space="0"/>
            </w:tcBorders>
            <w:vAlign w:val="center"/>
          </w:tcPr>
          <w:p w14:paraId="29ABD1B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树脂门</w:t>
            </w:r>
          </w:p>
        </w:tc>
        <w:tc>
          <w:tcPr>
            <w:tcW w:w="4957" w:type="dxa"/>
            <w:tcBorders>
              <w:top w:val="single" w:color="auto" w:sz="4" w:space="0"/>
              <w:left w:val="single" w:color="auto" w:sz="4" w:space="0"/>
              <w:bottom w:val="single" w:color="auto" w:sz="4" w:space="0"/>
              <w:right w:val="single" w:color="auto" w:sz="4" w:space="0"/>
            </w:tcBorders>
            <w:vAlign w:val="center"/>
          </w:tcPr>
          <w:p w14:paraId="6D987EC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海螺、居美佳、新澜景</w:t>
            </w:r>
          </w:p>
        </w:tc>
        <w:tc>
          <w:tcPr>
            <w:tcW w:w="848" w:type="dxa"/>
            <w:tcBorders>
              <w:top w:val="single" w:color="auto" w:sz="4" w:space="0"/>
              <w:left w:val="single" w:color="auto" w:sz="4" w:space="0"/>
              <w:bottom w:val="single" w:color="auto" w:sz="4" w:space="0"/>
              <w:right w:val="single" w:color="auto" w:sz="4" w:space="0"/>
            </w:tcBorders>
            <w:vAlign w:val="center"/>
          </w:tcPr>
          <w:p w14:paraId="5A5B6371">
            <w:pPr>
              <w:spacing w:line="360" w:lineRule="auto"/>
              <w:rPr>
                <w:rFonts w:hint="eastAsia" w:asciiTheme="minorEastAsia" w:hAnsiTheme="minorEastAsia" w:eastAsiaTheme="minorEastAsia" w:cstheme="minorEastAsia"/>
                <w:color w:val="auto"/>
                <w:sz w:val="24"/>
                <w:szCs w:val="24"/>
                <w:highlight w:val="none"/>
              </w:rPr>
            </w:pPr>
          </w:p>
        </w:tc>
      </w:tr>
      <w:tr w14:paraId="6B10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5342742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2672" w:type="dxa"/>
            <w:tcBorders>
              <w:top w:val="single" w:color="auto" w:sz="4" w:space="0"/>
              <w:left w:val="single" w:color="auto" w:sz="4" w:space="0"/>
              <w:bottom w:val="single" w:color="auto" w:sz="4" w:space="0"/>
              <w:right w:val="single" w:color="auto" w:sz="4" w:space="0"/>
            </w:tcBorders>
            <w:vAlign w:val="center"/>
          </w:tcPr>
          <w:p w14:paraId="7D00857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PVC塑胶地板</w:t>
            </w:r>
          </w:p>
        </w:tc>
        <w:tc>
          <w:tcPr>
            <w:tcW w:w="4957" w:type="dxa"/>
            <w:tcBorders>
              <w:top w:val="single" w:color="auto" w:sz="4" w:space="0"/>
              <w:left w:val="single" w:color="auto" w:sz="4" w:space="0"/>
              <w:bottom w:val="single" w:color="auto" w:sz="4" w:space="0"/>
              <w:right w:val="single" w:color="auto" w:sz="4" w:space="0"/>
            </w:tcBorders>
            <w:vAlign w:val="center"/>
          </w:tcPr>
          <w:p w14:paraId="69DFEAA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洁弗乐野心系列， 阿姆斯壮加强保健龙系列，得嘉500系列</w:t>
            </w:r>
          </w:p>
        </w:tc>
        <w:tc>
          <w:tcPr>
            <w:tcW w:w="848" w:type="dxa"/>
            <w:tcBorders>
              <w:top w:val="single" w:color="auto" w:sz="4" w:space="0"/>
              <w:left w:val="single" w:color="auto" w:sz="4" w:space="0"/>
              <w:bottom w:val="single" w:color="auto" w:sz="4" w:space="0"/>
              <w:right w:val="single" w:color="auto" w:sz="4" w:space="0"/>
            </w:tcBorders>
            <w:vAlign w:val="center"/>
          </w:tcPr>
          <w:p w14:paraId="11FD1032">
            <w:pPr>
              <w:spacing w:line="360" w:lineRule="auto"/>
              <w:rPr>
                <w:rFonts w:hint="eastAsia" w:asciiTheme="minorEastAsia" w:hAnsiTheme="minorEastAsia" w:eastAsiaTheme="minorEastAsia" w:cstheme="minorEastAsia"/>
                <w:color w:val="auto"/>
                <w:sz w:val="24"/>
                <w:szCs w:val="24"/>
                <w:highlight w:val="none"/>
              </w:rPr>
            </w:pPr>
          </w:p>
        </w:tc>
      </w:tr>
      <w:tr w14:paraId="106B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4905A8C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2672" w:type="dxa"/>
            <w:tcBorders>
              <w:top w:val="single" w:color="auto" w:sz="4" w:space="0"/>
              <w:left w:val="single" w:color="auto" w:sz="4" w:space="0"/>
              <w:bottom w:val="single" w:color="auto" w:sz="4" w:space="0"/>
              <w:right w:val="single" w:color="auto" w:sz="4" w:space="0"/>
            </w:tcBorders>
            <w:vAlign w:val="center"/>
          </w:tcPr>
          <w:p w14:paraId="62E1809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流量计</w:t>
            </w:r>
          </w:p>
        </w:tc>
        <w:tc>
          <w:tcPr>
            <w:tcW w:w="4957" w:type="dxa"/>
            <w:tcBorders>
              <w:top w:val="single" w:color="auto" w:sz="4" w:space="0"/>
              <w:left w:val="single" w:color="auto" w:sz="4" w:space="0"/>
              <w:bottom w:val="single" w:color="auto" w:sz="4" w:space="0"/>
              <w:right w:val="single" w:color="auto" w:sz="4" w:space="0"/>
            </w:tcBorders>
            <w:vAlign w:val="center"/>
          </w:tcPr>
          <w:p w14:paraId="65034CE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深圳矽翔、上海鹤吉、杭州利华</w:t>
            </w:r>
          </w:p>
        </w:tc>
        <w:tc>
          <w:tcPr>
            <w:tcW w:w="848" w:type="dxa"/>
            <w:tcBorders>
              <w:top w:val="single" w:color="auto" w:sz="4" w:space="0"/>
              <w:left w:val="single" w:color="auto" w:sz="4" w:space="0"/>
              <w:bottom w:val="single" w:color="auto" w:sz="4" w:space="0"/>
              <w:right w:val="single" w:color="auto" w:sz="4" w:space="0"/>
            </w:tcBorders>
            <w:vAlign w:val="center"/>
          </w:tcPr>
          <w:p w14:paraId="2E650421">
            <w:pPr>
              <w:spacing w:line="360" w:lineRule="auto"/>
              <w:rPr>
                <w:rFonts w:hint="eastAsia" w:asciiTheme="minorEastAsia" w:hAnsiTheme="minorEastAsia" w:eastAsiaTheme="minorEastAsia" w:cstheme="minorEastAsia"/>
                <w:color w:val="auto"/>
                <w:sz w:val="24"/>
                <w:szCs w:val="24"/>
                <w:highlight w:val="none"/>
              </w:rPr>
            </w:pPr>
          </w:p>
        </w:tc>
      </w:tr>
      <w:tr w14:paraId="3390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7EA729E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2672" w:type="dxa"/>
            <w:tcBorders>
              <w:top w:val="single" w:color="auto" w:sz="4" w:space="0"/>
              <w:left w:val="single" w:color="auto" w:sz="4" w:space="0"/>
              <w:bottom w:val="single" w:color="auto" w:sz="4" w:space="0"/>
              <w:right w:val="single" w:color="auto" w:sz="4" w:space="0"/>
            </w:tcBorders>
            <w:vAlign w:val="center"/>
          </w:tcPr>
          <w:p w14:paraId="27868BC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氧气快速插座</w:t>
            </w:r>
          </w:p>
        </w:tc>
        <w:tc>
          <w:tcPr>
            <w:tcW w:w="4957" w:type="dxa"/>
            <w:tcBorders>
              <w:top w:val="single" w:color="auto" w:sz="4" w:space="0"/>
              <w:left w:val="single" w:color="auto" w:sz="4" w:space="0"/>
              <w:bottom w:val="single" w:color="auto" w:sz="4" w:space="0"/>
              <w:right w:val="single" w:color="auto" w:sz="4" w:space="0"/>
            </w:tcBorders>
            <w:vAlign w:val="center"/>
          </w:tcPr>
          <w:p w14:paraId="2DF02B0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上海捷锐、德尔格、必康美德</w:t>
            </w:r>
          </w:p>
        </w:tc>
        <w:tc>
          <w:tcPr>
            <w:tcW w:w="848" w:type="dxa"/>
            <w:tcBorders>
              <w:top w:val="single" w:color="auto" w:sz="4" w:space="0"/>
              <w:left w:val="single" w:color="auto" w:sz="4" w:space="0"/>
              <w:bottom w:val="single" w:color="auto" w:sz="4" w:space="0"/>
              <w:right w:val="single" w:color="auto" w:sz="4" w:space="0"/>
            </w:tcBorders>
            <w:vAlign w:val="center"/>
          </w:tcPr>
          <w:p w14:paraId="6033D931">
            <w:pPr>
              <w:spacing w:line="360" w:lineRule="auto"/>
              <w:rPr>
                <w:rFonts w:hint="eastAsia" w:asciiTheme="minorEastAsia" w:hAnsiTheme="minorEastAsia" w:eastAsiaTheme="minorEastAsia" w:cstheme="minorEastAsia"/>
                <w:color w:val="auto"/>
                <w:sz w:val="24"/>
                <w:szCs w:val="24"/>
                <w:highlight w:val="none"/>
              </w:rPr>
            </w:pPr>
          </w:p>
        </w:tc>
      </w:tr>
      <w:tr w14:paraId="49D4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5EC2091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2672" w:type="dxa"/>
            <w:tcBorders>
              <w:top w:val="single" w:color="auto" w:sz="4" w:space="0"/>
              <w:left w:val="single" w:color="auto" w:sz="4" w:space="0"/>
              <w:bottom w:val="single" w:color="auto" w:sz="4" w:space="0"/>
              <w:right w:val="single" w:color="auto" w:sz="4" w:space="0"/>
            </w:tcBorders>
            <w:vAlign w:val="center"/>
          </w:tcPr>
          <w:p w14:paraId="39479E9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吸引快速插座</w:t>
            </w:r>
          </w:p>
        </w:tc>
        <w:tc>
          <w:tcPr>
            <w:tcW w:w="4957" w:type="dxa"/>
            <w:tcBorders>
              <w:top w:val="single" w:color="auto" w:sz="4" w:space="0"/>
              <w:left w:val="single" w:color="auto" w:sz="4" w:space="0"/>
              <w:bottom w:val="single" w:color="auto" w:sz="4" w:space="0"/>
              <w:right w:val="single" w:color="auto" w:sz="4" w:space="0"/>
            </w:tcBorders>
            <w:vAlign w:val="center"/>
          </w:tcPr>
          <w:p w14:paraId="53C7965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上海捷锐、德尔格、必康美德</w:t>
            </w:r>
          </w:p>
        </w:tc>
        <w:tc>
          <w:tcPr>
            <w:tcW w:w="848" w:type="dxa"/>
            <w:tcBorders>
              <w:top w:val="single" w:color="auto" w:sz="4" w:space="0"/>
              <w:left w:val="single" w:color="auto" w:sz="4" w:space="0"/>
              <w:bottom w:val="single" w:color="auto" w:sz="4" w:space="0"/>
              <w:right w:val="single" w:color="auto" w:sz="4" w:space="0"/>
            </w:tcBorders>
            <w:vAlign w:val="center"/>
          </w:tcPr>
          <w:p w14:paraId="642A4753">
            <w:pPr>
              <w:spacing w:line="360" w:lineRule="auto"/>
              <w:rPr>
                <w:rFonts w:hint="eastAsia" w:asciiTheme="minorEastAsia" w:hAnsiTheme="minorEastAsia" w:eastAsiaTheme="minorEastAsia" w:cstheme="minorEastAsia"/>
                <w:color w:val="auto"/>
                <w:sz w:val="24"/>
                <w:szCs w:val="24"/>
                <w:highlight w:val="none"/>
              </w:rPr>
            </w:pPr>
          </w:p>
        </w:tc>
      </w:tr>
      <w:tr w14:paraId="0593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079B00A3">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33</w:t>
            </w:r>
          </w:p>
        </w:tc>
        <w:tc>
          <w:tcPr>
            <w:tcW w:w="2672" w:type="dxa"/>
            <w:tcBorders>
              <w:top w:val="single" w:color="auto" w:sz="4" w:space="0"/>
              <w:left w:val="single" w:color="auto" w:sz="4" w:space="0"/>
              <w:bottom w:val="single" w:color="auto" w:sz="4" w:space="0"/>
              <w:right w:val="single" w:color="auto" w:sz="4" w:space="0"/>
            </w:tcBorders>
            <w:vAlign w:val="center"/>
          </w:tcPr>
          <w:p w14:paraId="3BB51E2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门禁系统</w:t>
            </w:r>
          </w:p>
        </w:tc>
        <w:tc>
          <w:tcPr>
            <w:tcW w:w="4957" w:type="dxa"/>
            <w:tcBorders>
              <w:top w:val="single" w:color="auto" w:sz="4" w:space="0"/>
              <w:left w:val="single" w:color="auto" w:sz="4" w:space="0"/>
              <w:bottom w:val="single" w:color="auto" w:sz="4" w:space="0"/>
              <w:right w:val="single" w:color="auto" w:sz="4" w:space="0"/>
            </w:tcBorders>
            <w:vAlign w:val="center"/>
          </w:tcPr>
          <w:p w14:paraId="3257152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平治、大华、海康</w:t>
            </w:r>
          </w:p>
        </w:tc>
        <w:tc>
          <w:tcPr>
            <w:tcW w:w="848" w:type="dxa"/>
            <w:tcBorders>
              <w:top w:val="single" w:color="auto" w:sz="4" w:space="0"/>
              <w:left w:val="single" w:color="auto" w:sz="4" w:space="0"/>
              <w:bottom w:val="single" w:color="auto" w:sz="4" w:space="0"/>
              <w:right w:val="single" w:color="auto" w:sz="4" w:space="0"/>
            </w:tcBorders>
            <w:vAlign w:val="center"/>
          </w:tcPr>
          <w:p w14:paraId="5571CC4F">
            <w:pPr>
              <w:spacing w:line="360" w:lineRule="auto"/>
              <w:rPr>
                <w:rFonts w:hint="eastAsia" w:asciiTheme="minorEastAsia" w:hAnsiTheme="minorEastAsia" w:eastAsiaTheme="minorEastAsia" w:cstheme="minorEastAsia"/>
                <w:color w:val="auto"/>
                <w:sz w:val="24"/>
                <w:szCs w:val="24"/>
                <w:highlight w:val="none"/>
              </w:rPr>
            </w:pPr>
          </w:p>
        </w:tc>
      </w:tr>
    </w:tbl>
    <w:p w14:paraId="7495B28D">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三、商务要求</w:t>
      </w:r>
    </w:p>
    <w:p w14:paraId="58710A6F">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1.工期要求：</w:t>
      </w:r>
      <w:r>
        <w:rPr>
          <w:rFonts w:hint="eastAsia" w:ascii="宋体" w:hAnsi="宋体" w:eastAsia="宋体" w:cs="宋体"/>
          <w:color w:val="auto"/>
          <w:sz w:val="24"/>
          <w:szCs w:val="24"/>
          <w:highlight w:val="none"/>
          <w:lang w:val="en-US" w:eastAsia="zh-CN"/>
        </w:rPr>
        <w:t>工期</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日历天</w:t>
      </w:r>
    </w:p>
    <w:p w14:paraId="47AD3522">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2.工程地点：杭州市第九人民医院（杭州市钱塘区义蓬街道义隆路98号）。</w:t>
      </w:r>
    </w:p>
    <w:p w14:paraId="3848DD14">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详见本磋商文件合同专用条款12.4.1</w:t>
      </w:r>
    </w:p>
    <w:p w14:paraId="6872F108">
      <w:pPr>
        <w:spacing w:line="360" w:lineRule="auto"/>
        <w:ind w:left="210" w:leftChars="100"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4.工程售后服务要求</w:t>
      </w:r>
      <w:r>
        <w:rPr>
          <w:rFonts w:hint="eastAsia" w:ascii="宋体" w:hAnsi="宋体" w:eastAsia="宋体" w:cs="宋体"/>
          <w:color w:val="auto"/>
          <w:sz w:val="24"/>
          <w:szCs w:val="24"/>
          <w:highlight w:val="none"/>
          <w:lang w:eastAsia="zh-CN"/>
        </w:rPr>
        <w:t>：</w:t>
      </w:r>
    </w:p>
    <w:p w14:paraId="4D1DCF82">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（1）保修期：按工程质量保修书规定执行。成交供应商应与采购人签订工程质量保修书，在质量保修期内，按照有关法律、法规、规章的管理规定和双方约定，承担本工程质量保修责任。</w:t>
      </w:r>
    </w:p>
    <w:p w14:paraId="040F5203">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（2）在保修期内，成交供应商对有缺陷的部位必须无偿地给予修理与更换，并承担一切由此引起的对采购人或第三者的直接损失，除人为破坏或合同规定的不可抗因素造成的损坏外。</w:t>
      </w:r>
    </w:p>
    <w:p w14:paraId="4386B195">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（3）成交供应商必须对所承包的工程的质量负全部责任，其责任不因其他材料生产商提供的保证书而减轻或更改。</w:t>
      </w:r>
    </w:p>
    <w:p w14:paraId="59EE64F7">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（4）供应商应当在缺陷责任期内</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rPr>
        <w:t>有完善的售后技术支持和服务体系，能够提供服务标准、服务流程、服务内容。</w:t>
      </w:r>
    </w:p>
    <w:p w14:paraId="22120680">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5.其他商务要求（包装和运输、保险等）</w:t>
      </w:r>
    </w:p>
    <w:p w14:paraId="6F4BBE3A">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（1）供应商应当将</w:t>
      </w:r>
      <w:r>
        <w:rPr>
          <w:rFonts w:hint="eastAsia" w:ascii="宋体" w:hAnsi="宋体" w:eastAsia="宋体" w:cs="宋体"/>
          <w:color w:val="auto"/>
          <w:sz w:val="24"/>
          <w:szCs w:val="24"/>
          <w:highlight w:val="none"/>
          <w:lang w:val="en-US" w:eastAsia="zh-CN"/>
        </w:rPr>
        <w:t>可能产生的</w:t>
      </w:r>
      <w:r>
        <w:rPr>
          <w:rFonts w:hint="eastAsia" w:ascii="宋体" w:hAnsi="宋体" w:eastAsia="宋体" w:cs="宋体"/>
          <w:color w:val="auto"/>
          <w:sz w:val="24"/>
          <w:szCs w:val="24"/>
          <w:highlight w:val="none"/>
        </w:rPr>
        <w:t>搬运不便而产生的二次搬运费用</w:t>
      </w:r>
      <w:r>
        <w:rPr>
          <w:rFonts w:hint="eastAsia" w:ascii="宋体" w:hAnsi="宋体" w:eastAsia="宋体" w:cs="宋体"/>
          <w:color w:val="auto"/>
          <w:sz w:val="24"/>
          <w:szCs w:val="24"/>
          <w:highlight w:val="none"/>
          <w:lang w:val="en-US" w:eastAsia="zh-CN"/>
        </w:rPr>
        <w:t>考虑</w:t>
      </w:r>
      <w:r>
        <w:rPr>
          <w:rFonts w:hint="eastAsia" w:ascii="宋体" w:hAnsi="宋体" w:eastAsia="宋体" w:cs="宋体"/>
          <w:color w:val="auto"/>
          <w:sz w:val="24"/>
          <w:szCs w:val="24"/>
          <w:highlight w:val="none"/>
        </w:rPr>
        <w:t>计算在磋商报价中，总价包干。</w:t>
      </w:r>
    </w:p>
    <w:p w14:paraId="728C8644">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（2）供应商应当将与本项目有关的农民工工伤保险相关费用计算在磋商报价中，总价包干。</w:t>
      </w:r>
    </w:p>
    <w:p w14:paraId="77CE7CBA">
      <w:pPr>
        <w:spacing w:line="360" w:lineRule="auto"/>
        <w:ind w:left="210" w:lef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付款条件（进度和方式）</w:t>
      </w:r>
      <w:r>
        <w:rPr>
          <w:rFonts w:hint="eastAsia" w:ascii="宋体" w:hAnsi="宋体" w:eastAsia="宋体" w:cs="宋体"/>
          <w:color w:val="auto"/>
          <w:sz w:val="24"/>
          <w:szCs w:val="24"/>
          <w:highlight w:val="none"/>
          <w:lang w:val="en-US" w:eastAsia="zh-CN"/>
        </w:rPr>
        <w:t>详见合同条款。</w:t>
      </w:r>
    </w:p>
    <w:p w14:paraId="6184DF1E">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、工程费用结算及磋商报价</w:t>
      </w:r>
    </w:p>
    <w:p w14:paraId="62743EE7">
      <w:pPr>
        <w:widowControl/>
        <w:spacing w:line="360" w:lineRule="auto"/>
        <w:ind w:left="0" w:leftChars="0" w:firstLine="480" w:firstLineChars="200"/>
        <w:jc w:val="left"/>
        <w:rPr>
          <w:rFonts w:hint="eastAsia" w:ascii="宋体" w:hAnsi="宋体" w:eastAsia="宋体" w:cs="宋体"/>
          <w:bCs w:val="0"/>
          <w:color w:val="auto"/>
          <w:sz w:val="24"/>
          <w:szCs w:val="24"/>
          <w:highlight w:val="none"/>
        </w:rPr>
      </w:pPr>
      <w:r>
        <w:rPr>
          <w:rFonts w:hint="eastAsia" w:asciiTheme="minorEastAsia" w:hAnsiTheme="minorEastAsia" w:eastAsiaTheme="minorEastAsia" w:cstheme="minorEastAsia"/>
          <w:color w:val="auto"/>
          <w:sz w:val="24"/>
          <w:highlight w:val="none"/>
        </w:rPr>
        <w:t>1、</w:t>
      </w:r>
      <w:r>
        <w:rPr>
          <w:rFonts w:hint="eastAsia" w:ascii="宋体" w:hAnsi="宋体" w:eastAsia="宋体" w:cs="宋体"/>
          <w:bCs w:val="0"/>
          <w:color w:val="auto"/>
          <w:sz w:val="24"/>
          <w:szCs w:val="24"/>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39AD2EA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各供应商应认真踏勘现场，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76FAE5F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、本工程水电费按照工程最终结算审计价的0.3%扣除。</w:t>
      </w:r>
    </w:p>
    <w:p w14:paraId="2375890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、供应商应先到工地踏勘以充分了解工地位置、情况、道路、储存空间、装卸限制及任何其它足以影响承包价的情况，任何因忽视或误解工地情况而导致的索赔或工期延长申请将不获批准。</w:t>
      </w:r>
    </w:p>
    <w:p w14:paraId="6B6A74A7">
      <w:pPr>
        <w:autoSpaceDE w:val="0"/>
        <w:autoSpaceDN w:val="0"/>
        <w:snapToGrid w:val="0"/>
        <w:spacing w:line="360" w:lineRule="auto"/>
        <w:ind w:firstLine="480" w:firstLineChars="200"/>
        <w:textAlignment w:val="bottom"/>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5、电气火灾监控、喷淋、消防广播、智能化系统等均需接入主系统，相关费用包含在投标总价中。</w:t>
      </w:r>
    </w:p>
    <w:p w14:paraId="6F167CED">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、供应商应充分考虑停电、停水、二次搬运、施工场地不足、成品保护、重大活动引起的中断施工等情况可能引起的费用和工期。</w:t>
      </w:r>
    </w:p>
    <w:p w14:paraId="4CC37074">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、公共费用（如交通、市容、环保、噪音、治安等费用）由供应商自行调研计入综合单价中，否则视作优惠。</w:t>
      </w:r>
    </w:p>
    <w:p w14:paraId="00BE02C3">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、竣工验收前按消防、卫生、环保等部门有关规定需要进行第三方检测的费用，供应商需包含在在磋商响应报价中。</w:t>
      </w:r>
    </w:p>
    <w:p w14:paraId="147CA68B">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、根据相关规范要求，部分材料设备须通过第三方检测，涉及到的检测、监测、质检费用由成交供应商在磋商响应报价中综合考虑。</w:t>
      </w:r>
    </w:p>
    <w:p w14:paraId="0D0DE2B7">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、供应商应做好安全防护措施。如因供应商安全防护措施不当造成的人员伤害，由成交供应商承担全部责任。上述费用包含在报价中，成交后不予调整。</w:t>
      </w:r>
    </w:p>
    <w:p w14:paraId="68BF38A5">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、响应文件中价格全部采用人民币报价。报价应是唯一的, 采购人将不接受有选择的报价，且该磋商响应总价不受外汇汇率及其它因素的影响。</w:t>
      </w:r>
    </w:p>
    <w:p w14:paraId="3D839511">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五、履约保证金</w:t>
      </w:r>
    </w:p>
    <w:p w14:paraId="7BFA7088">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合同总价的1％作为履约保证金（可采用履约保函或转账方式），签订合同后七个工作日由中标人交入采购人帐户或提供履约保函。竣工验收合格后无息退还履约保证金。</w:t>
      </w:r>
    </w:p>
    <w:p w14:paraId="51BC1CEC">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六、付款方式</w:t>
      </w:r>
    </w:p>
    <w:p w14:paraId="38AE6BF7">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采购人在合同生效且项目具备实施条件5个工作日内支付合同金额的</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0%作为预付款</w:t>
      </w:r>
      <w:r>
        <w:rPr>
          <w:rFonts w:hint="eastAsia" w:asciiTheme="minorEastAsia" w:hAnsiTheme="minorEastAsia" w:eastAsiaTheme="minorEastAsia" w:cstheme="minorEastAsia"/>
          <w:color w:val="auto"/>
          <w:sz w:val="24"/>
          <w:highlight w:val="none"/>
          <w:lang w:eastAsia="zh-CN"/>
        </w:rPr>
        <w:t>（承包人为大型企业或在签订合同时明确表示无需预付款或者主动要求降低预付款比例的）</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竣工验收合格后支付</w:t>
      </w:r>
      <w:r>
        <w:rPr>
          <w:rFonts w:hint="eastAsia" w:asciiTheme="minorEastAsia" w:hAnsiTheme="minorEastAsia" w:eastAsiaTheme="minorEastAsia" w:cstheme="minorEastAsia"/>
          <w:color w:val="auto"/>
          <w:sz w:val="24"/>
          <w:highlight w:val="none"/>
          <w:lang w:val="en-US" w:eastAsia="zh-CN"/>
        </w:rPr>
        <w:t>至</w:t>
      </w:r>
      <w:r>
        <w:rPr>
          <w:rFonts w:hint="eastAsia" w:asciiTheme="minorEastAsia" w:hAnsiTheme="minorEastAsia" w:eastAsiaTheme="minorEastAsia" w:cstheme="minorEastAsia"/>
          <w:color w:val="auto"/>
          <w:sz w:val="24"/>
          <w:highlight w:val="none"/>
        </w:rPr>
        <w:t>合同总价的80%，审计完成支付至审计价的98.5%，剩余审计价的1.5%作为质量保证金（无息，工程竣工验收合格日起五年后结算，扣除因成交供应商怠于履行维修义务导致采购人自行维修的费用后退还）。</w:t>
      </w:r>
    </w:p>
    <w:p w14:paraId="1670C198">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七、验收</w:t>
      </w:r>
    </w:p>
    <w:p w14:paraId="7EBF960B">
      <w:pPr>
        <w:adjustRightIn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成交供应商必须严格按合同条款、施工验收规范、国家和省市的有关质量验收标准及磋商文件要求，精心组织施工，确保工程质量达到国家合格验收标准。</w:t>
      </w:r>
    </w:p>
    <w:p w14:paraId="431D80BF">
      <w:pPr>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八、工程量清单和图纸另附。</w:t>
      </w:r>
    </w:p>
    <w:p w14:paraId="16EC1C2F">
      <w:pPr>
        <w:rPr>
          <w:rFonts w:hint="eastAsia" w:asciiTheme="minorEastAsia" w:hAnsiTheme="minorEastAsia" w:eastAsiaTheme="minorEastAsia" w:cstheme="minorEastAsia"/>
          <w:snapToGrid w:val="0"/>
          <w:color w:val="auto"/>
          <w:kern w:val="0"/>
          <w:sz w:val="24"/>
          <w:highlight w:val="none"/>
        </w:rPr>
      </w:pPr>
    </w:p>
    <w:p w14:paraId="7B01F809">
      <w:pPr>
        <w:snapToGrid w:val="0"/>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24"/>
          <w:highlight w:val="none"/>
        </w:rPr>
        <w:br w:type="page"/>
      </w:r>
      <w:bookmarkStart w:id="49" w:name="_Toc27372_WPSOffice_Level1"/>
      <w:r>
        <w:rPr>
          <w:rStyle w:val="292"/>
          <w:rFonts w:hint="eastAsia" w:asciiTheme="minorEastAsia" w:hAnsiTheme="minorEastAsia" w:eastAsiaTheme="minorEastAsia" w:cstheme="minorEastAsia"/>
          <w:color w:val="auto"/>
          <w:highlight w:val="none"/>
        </w:rPr>
        <w:t>第四部分</w:t>
      </w:r>
      <w:bookmarkStart w:id="50" w:name="_Toc184313242"/>
      <w:bookmarkEnd w:id="50"/>
      <w:bookmarkStart w:id="51" w:name="_Toc184312070"/>
      <w:bookmarkEnd w:id="51"/>
      <w:bookmarkStart w:id="52" w:name="_Toc184308040"/>
      <w:bookmarkEnd w:id="52"/>
      <w:bookmarkStart w:id="53" w:name="_Toc184313289"/>
      <w:bookmarkEnd w:id="53"/>
      <w:bookmarkStart w:id="54" w:name="_Toc184308067"/>
      <w:bookmarkEnd w:id="54"/>
      <w:bookmarkStart w:id="55" w:name="_Toc184310329"/>
      <w:bookmarkEnd w:id="55"/>
      <w:bookmarkStart w:id="56" w:name="_Toc184313261"/>
      <w:bookmarkEnd w:id="56"/>
      <w:bookmarkStart w:id="57" w:name="_Toc184314417"/>
      <w:bookmarkEnd w:id="57"/>
      <w:bookmarkStart w:id="58" w:name="_Toc184314438"/>
      <w:bookmarkEnd w:id="58"/>
      <w:bookmarkStart w:id="59" w:name="_Toc184314457"/>
      <w:bookmarkEnd w:id="59"/>
      <w:bookmarkStart w:id="60" w:name="_Toc184314473"/>
      <w:bookmarkEnd w:id="60"/>
      <w:bookmarkStart w:id="61" w:name="_Toc184314414"/>
      <w:bookmarkEnd w:id="61"/>
      <w:bookmarkStart w:id="62" w:name="_Toc184308069"/>
      <w:bookmarkEnd w:id="62"/>
      <w:bookmarkStart w:id="63" w:name="_Toc184308070"/>
      <w:bookmarkEnd w:id="63"/>
      <w:bookmarkStart w:id="64" w:name="_Toc184308099"/>
      <w:bookmarkEnd w:id="64"/>
      <w:bookmarkStart w:id="65" w:name="_Toc184314480"/>
      <w:bookmarkEnd w:id="65"/>
      <w:bookmarkStart w:id="66" w:name="_Toc184308091"/>
      <w:bookmarkEnd w:id="66"/>
      <w:bookmarkStart w:id="67" w:name="_Toc184312099"/>
      <w:bookmarkEnd w:id="67"/>
      <w:bookmarkStart w:id="68" w:name="_Toc184312113"/>
      <w:bookmarkEnd w:id="68"/>
      <w:bookmarkStart w:id="69" w:name="_Toc184313282"/>
      <w:bookmarkEnd w:id="69"/>
      <w:bookmarkStart w:id="70" w:name="_Toc184308071"/>
      <w:bookmarkEnd w:id="70"/>
      <w:bookmarkStart w:id="71" w:name="_Toc184308044"/>
      <w:bookmarkEnd w:id="71"/>
      <w:bookmarkStart w:id="72" w:name="_Toc184314410"/>
      <w:bookmarkEnd w:id="72"/>
      <w:bookmarkStart w:id="73" w:name="_Toc184308056"/>
      <w:bookmarkEnd w:id="73"/>
      <w:bookmarkStart w:id="74" w:name="_Toc184313259"/>
      <w:bookmarkEnd w:id="74"/>
      <w:bookmarkStart w:id="75" w:name="_Toc184314437"/>
      <w:bookmarkEnd w:id="75"/>
      <w:bookmarkStart w:id="76" w:name="_Toc184313280"/>
      <w:bookmarkEnd w:id="76"/>
      <w:bookmarkStart w:id="77" w:name="_Toc184313258"/>
      <w:bookmarkEnd w:id="77"/>
      <w:bookmarkStart w:id="78" w:name="_Toc184310296"/>
      <w:bookmarkEnd w:id="78"/>
      <w:bookmarkStart w:id="79" w:name="_Toc184314435"/>
      <w:bookmarkEnd w:id="79"/>
      <w:bookmarkStart w:id="80" w:name="_Toc184310274"/>
      <w:bookmarkEnd w:id="80"/>
      <w:bookmarkStart w:id="81" w:name="_Toc184312085"/>
      <w:bookmarkEnd w:id="81"/>
      <w:bookmarkStart w:id="82" w:name="_Toc184313247"/>
      <w:bookmarkEnd w:id="82"/>
      <w:bookmarkStart w:id="83" w:name="_Toc184310278"/>
      <w:bookmarkEnd w:id="83"/>
      <w:bookmarkStart w:id="84" w:name="_Toc184314471"/>
      <w:bookmarkEnd w:id="84"/>
      <w:bookmarkStart w:id="85" w:name="_Toc184312091"/>
      <w:bookmarkEnd w:id="85"/>
      <w:bookmarkStart w:id="86" w:name="_Toc184310286"/>
      <w:bookmarkEnd w:id="86"/>
      <w:bookmarkStart w:id="87" w:name="_Toc184313308"/>
      <w:bookmarkEnd w:id="87"/>
      <w:bookmarkStart w:id="88" w:name="_Toc184314452"/>
      <w:bookmarkEnd w:id="88"/>
      <w:bookmarkStart w:id="89" w:name="_Toc184312075"/>
      <w:bookmarkEnd w:id="89"/>
      <w:bookmarkStart w:id="90" w:name="_Toc184310280"/>
      <w:bookmarkEnd w:id="90"/>
      <w:bookmarkStart w:id="91" w:name="_Toc184313302"/>
      <w:bookmarkEnd w:id="91"/>
      <w:bookmarkStart w:id="92" w:name="_Toc184312095"/>
      <w:bookmarkEnd w:id="92"/>
      <w:bookmarkStart w:id="93" w:name="_Toc184314448"/>
      <w:bookmarkEnd w:id="93"/>
      <w:bookmarkStart w:id="94" w:name="_Toc184308036"/>
      <w:bookmarkEnd w:id="94"/>
      <w:bookmarkStart w:id="95" w:name="_Toc184310327"/>
      <w:bookmarkEnd w:id="95"/>
      <w:bookmarkStart w:id="96" w:name="_Toc184310340"/>
      <w:bookmarkEnd w:id="96"/>
      <w:bookmarkStart w:id="97" w:name="_Toc184310293"/>
      <w:bookmarkEnd w:id="97"/>
      <w:bookmarkStart w:id="98" w:name="_Toc184308107"/>
      <w:bookmarkEnd w:id="98"/>
      <w:bookmarkStart w:id="99" w:name="_Toc184310319"/>
      <w:bookmarkEnd w:id="99"/>
      <w:bookmarkStart w:id="100" w:name="_Toc184313298"/>
      <w:bookmarkEnd w:id="100"/>
      <w:bookmarkStart w:id="101" w:name="_Toc184314444"/>
      <w:bookmarkEnd w:id="101"/>
      <w:bookmarkStart w:id="102" w:name="_Toc184314465"/>
      <w:bookmarkEnd w:id="102"/>
      <w:bookmarkStart w:id="103" w:name="_Toc184310314"/>
      <w:bookmarkEnd w:id="103"/>
      <w:bookmarkStart w:id="104" w:name="_Toc184310310"/>
      <w:bookmarkEnd w:id="104"/>
      <w:bookmarkStart w:id="105" w:name="_Toc184314415"/>
      <w:bookmarkEnd w:id="105"/>
      <w:bookmarkStart w:id="106" w:name="_Toc184308049"/>
      <w:bookmarkEnd w:id="106"/>
      <w:bookmarkStart w:id="107" w:name="_Toc184308037"/>
      <w:bookmarkEnd w:id="107"/>
      <w:bookmarkStart w:id="108" w:name="_Toc184314472"/>
      <w:bookmarkEnd w:id="108"/>
      <w:bookmarkStart w:id="109" w:name="_Toc184313306"/>
      <w:bookmarkEnd w:id="109"/>
      <w:bookmarkStart w:id="110" w:name="_Toc184314441"/>
      <w:bookmarkEnd w:id="110"/>
      <w:bookmarkStart w:id="111" w:name="_Toc184312069"/>
      <w:bookmarkEnd w:id="111"/>
      <w:bookmarkStart w:id="112" w:name="_Toc184308076"/>
      <w:bookmarkEnd w:id="112"/>
      <w:bookmarkStart w:id="113" w:name="_Toc184314430"/>
      <w:bookmarkEnd w:id="113"/>
      <w:bookmarkStart w:id="114" w:name="_Toc184313262"/>
      <w:bookmarkEnd w:id="114"/>
      <w:bookmarkStart w:id="115" w:name="_Toc184312112"/>
      <w:bookmarkEnd w:id="115"/>
      <w:bookmarkStart w:id="116" w:name="_Toc184310325"/>
      <w:bookmarkEnd w:id="116"/>
      <w:bookmarkStart w:id="117" w:name="_Toc184312128"/>
      <w:bookmarkEnd w:id="117"/>
      <w:bookmarkStart w:id="118" w:name="_Toc184310289"/>
      <w:bookmarkEnd w:id="118"/>
      <w:bookmarkStart w:id="119" w:name="_Toc184308063"/>
      <w:bookmarkEnd w:id="119"/>
      <w:bookmarkStart w:id="120" w:name="_Toc184312094"/>
      <w:bookmarkEnd w:id="120"/>
      <w:bookmarkStart w:id="121" w:name="_Toc184310304"/>
      <w:bookmarkEnd w:id="121"/>
      <w:bookmarkStart w:id="122" w:name="_Toc184308059"/>
      <w:bookmarkEnd w:id="122"/>
      <w:bookmarkStart w:id="123" w:name="_Toc184313301"/>
      <w:bookmarkEnd w:id="123"/>
      <w:bookmarkStart w:id="124" w:name="_Toc184312077"/>
      <w:bookmarkEnd w:id="124"/>
      <w:bookmarkStart w:id="125" w:name="_Toc184308046"/>
      <w:bookmarkEnd w:id="125"/>
      <w:bookmarkStart w:id="126" w:name="_Toc184308101"/>
      <w:bookmarkEnd w:id="126"/>
      <w:bookmarkStart w:id="127" w:name="_Toc184314451"/>
      <w:bookmarkEnd w:id="127"/>
      <w:bookmarkStart w:id="128" w:name="_Toc184313291"/>
      <w:bookmarkEnd w:id="128"/>
      <w:bookmarkStart w:id="129" w:name="_Toc184312079"/>
      <w:bookmarkEnd w:id="129"/>
      <w:bookmarkStart w:id="130" w:name="_Toc184308102"/>
      <w:bookmarkEnd w:id="130"/>
      <w:bookmarkStart w:id="131" w:name="_Toc184312068"/>
      <w:bookmarkEnd w:id="131"/>
      <w:bookmarkStart w:id="132" w:name="_Toc184312121"/>
      <w:bookmarkEnd w:id="132"/>
      <w:bookmarkStart w:id="133" w:name="_Toc184308104"/>
      <w:bookmarkEnd w:id="133"/>
      <w:bookmarkStart w:id="134" w:name="_Toc184310315"/>
      <w:bookmarkEnd w:id="134"/>
      <w:bookmarkStart w:id="135" w:name="_Toc184313250"/>
      <w:bookmarkEnd w:id="135"/>
      <w:bookmarkStart w:id="136" w:name="_Toc184314458"/>
      <w:bookmarkEnd w:id="136"/>
      <w:bookmarkStart w:id="137" w:name="_Toc184308055"/>
      <w:bookmarkEnd w:id="137"/>
      <w:bookmarkStart w:id="138" w:name="_Toc184313277"/>
      <w:bookmarkEnd w:id="138"/>
      <w:bookmarkStart w:id="139" w:name="_Toc184312100"/>
      <w:bookmarkEnd w:id="139"/>
      <w:bookmarkStart w:id="140" w:name="_Toc184312101"/>
      <w:bookmarkEnd w:id="140"/>
      <w:bookmarkStart w:id="141" w:name="_Toc184314418"/>
      <w:bookmarkEnd w:id="141"/>
      <w:bookmarkStart w:id="142" w:name="_Toc184308097"/>
      <w:bookmarkEnd w:id="142"/>
      <w:bookmarkStart w:id="143" w:name="_Toc184310300"/>
      <w:bookmarkEnd w:id="143"/>
      <w:bookmarkStart w:id="144" w:name="_Toc184308081"/>
      <w:bookmarkEnd w:id="144"/>
      <w:bookmarkStart w:id="145" w:name="_Toc184312136"/>
      <w:bookmarkEnd w:id="145"/>
      <w:bookmarkStart w:id="146" w:name="_Toc184314478"/>
      <w:bookmarkEnd w:id="146"/>
      <w:bookmarkStart w:id="147" w:name="_Toc184314419"/>
      <w:bookmarkEnd w:id="147"/>
      <w:bookmarkStart w:id="148" w:name="_Toc184310335"/>
      <w:bookmarkEnd w:id="148"/>
      <w:bookmarkStart w:id="149" w:name="_Toc184313305"/>
      <w:bookmarkEnd w:id="149"/>
      <w:bookmarkStart w:id="150" w:name="_Toc184314466"/>
      <w:bookmarkEnd w:id="150"/>
      <w:bookmarkStart w:id="151" w:name="_Toc184312107"/>
      <w:bookmarkEnd w:id="151"/>
      <w:bookmarkStart w:id="152" w:name="_Toc184308087"/>
      <w:bookmarkEnd w:id="152"/>
      <w:bookmarkStart w:id="153" w:name="_Toc184312119"/>
      <w:bookmarkEnd w:id="153"/>
      <w:bookmarkStart w:id="154" w:name="_Toc184310343"/>
      <w:bookmarkEnd w:id="154"/>
      <w:bookmarkStart w:id="155" w:name="_Toc184313272"/>
      <w:bookmarkEnd w:id="155"/>
      <w:bookmarkStart w:id="156" w:name="_Toc184310303"/>
      <w:bookmarkEnd w:id="156"/>
      <w:bookmarkStart w:id="157" w:name="_Toc184314463"/>
      <w:bookmarkEnd w:id="157"/>
      <w:bookmarkStart w:id="158" w:name="_Toc184310308"/>
      <w:bookmarkEnd w:id="158"/>
      <w:bookmarkStart w:id="159" w:name="_Toc184314436"/>
      <w:bookmarkEnd w:id="159"/>
      <w:bookmarkStart w:id="160" w:name="_Toc184313264"/>
      <w:bookmarkEnd w:id="160"/>
      <w:bookmarkStart w:id="161" w:name="_Toc184314428"/>
      <w:bookmarkEnd w:id="161"/>
      <w:bookmarkStart w:id="162" w:name="_Toc184313285"/>
      <w:bookmarkEnd w:id="162"/>
      <w:bookmarkStart w:id="163" w:name="_Toc184314412"/>
      <w:bookmarkEnd w:id="163"/>
      <w:bookmarkStart w:id="164" w:name="_Toc184312129"/>
      <w:bookmarkEnd w:id="164"/>
      <w:bookmarkStart w:id="165" w:name="_Toc184314456"/>
      <w:bookmarkEnd w:id="165"/>
      <w:bookmarkStart w:id="166" w:name="_Toc184310320"/>
      <w:bookmarkEnd w:id="166"/>
      <w:bookmarkStart w:id="167" w:name="_Toc184313295"/>
      <w:bookmarkEnd w:id="167"/>
      <w:bookmarkStart w:id="168" w:name="_Toc184308100"/>
      <w:bookmarkEnd w:id="168"/>
      <w:bookmarkStart w:id="169" w:name="_Toc184314460"/>
      <w:bookmarkEnd w:id="169"/>
      <w:bookmarkStart w:id="170" w:name="_Toc184308058"/>
      <w:bookmarkEnd w:id="170"/>
      <w:bookmarkStart w:id="171" w:name="_Toc184314447"/>
      <w:bookmarkEnd w:id="171"/>
      <w:bookmarkStart w:id="172" w:name="_Toc184310273"/>
      <w:bookmarkEnd w:id="172"/>
      <w:bookmarkStart w:id="173" w:name="_Toc184312067"/>
      <w:bookmarkEnd w:id="173"/>
      <w:bookmarkStart w:id="174" w:name="_Toc184314479"/>
      <w:bookmarkEnd w:id="174"/>
      <w:bookmarkStart w:id="175" w:name="_Toc184308108"/>
      <w:bookmarkEnd w:id="175"/>
      <w:bookmarkStart w:id="176" w:name="_Toc184312122"/>
      <w:bookmarkEnd w:id="176"/>
      <w:bookmarkStart w:id="177" w:name="_Toc184313294"/>
      <w:bookmarkEnd w:id="177"/>
      <w:bookmarkStart w:id="178" w:name="_Toc184312133"/>
      <w:bookmarkEnd w:id="178"/>
      <w:bookmarkStart w:id="179" w:name="_Toc184312097"/>
      <w:bookmarkEnd w:id="179"/>
      <w:bookmarkStart w:id="180" w:name="_Toc184312082"/>
      <w:bookmarkEnd w:id="180"/>
      <w:bookmarkStart w:id="181" w:name="_Toc184313304"/>
      <w:bookmarkEnd w:id="181"/>
      <w:bookmarkStart w:id="182" w:name="_Toc184308045"/>
      <w:bookmarkEnd w:id="182"/>
      <w:bookmarkStart w:id="183" w:name="_Toc184312118"/>
      <w:bookmarkEnd w:id="183"/>
      <w:bookmarkStart w:id="184" w:name="_Toc184308085"/>
      <w:bookmarkEnd w:id="184"/>
      <w:bookmarkStart w:id="185" w:name="_Toc184310331"/>
      <w:bookmarkEnd w:id="185"/>
      <w:bookmarkStart w:id="186" w:name="_Toc184308084"/>
      <w:bookmarkEnd w:id="186"/>
      <w:bookmarkStart w:id="187" w:name="_Toc184313279"/>
      <w:bookmarkEnd w:id="187"/>
      <w:bookmarkStart w:id="188" w:name="_Toc184312110"/>
      <w:bookmarkEnd w:id="188"/>
      <w:bookmarkStart w:id="189" w:name="_Toc184313290"/>
      <w:bookmarkEnd w:id="189"/>
      <w:bookmarkStart w:id="190" w:name="_Toc184312081"/>
      <w:bookmarkEnd w:id="190"/>
      <w:bookmarkStart w:id="191" w:name="_Toc184313310"/>
      <w:bookmarkEnd w:id="191"/>
      <w:bookmarkStart w:id="192" w:name="_Toc184312076"/>
      <w:bookmarkEnd w:id="192"/>
      <w:bookmarkStart w:id="193" w:name="_Toc184314445"/>
      <w:bookmarkEnd w:id="193"/>
      <w:bookmarkStart w:id="194" w:name="_Toc184312089"/>
      <w:bookmarkEnd w:id="194"/>
      <w:bookmarkStart w:id="195" w:name="_Toc184313252"/>
      <w:bookmarkEnd w:id="195"/>
      <w:bookmarkStart w:id="196" w:name="_Toc184314425"/>
      <w:bookmarkEnd w:id="196"/>
      <w:bookmarkStart w:id="197" w:name="_Toc184308077"/>
      <w:bookmarkEnd w:id="197"/>
      <w:bookmarkStart w:id="198" w:name="_Toc184308051"/>
      <w:bookmarkEnd w:id="198"/>
      <w:bookmarkStart w:id="199" w:name="_Toc184314429"/>
      <w:bookmarkEnd w:id="199"/>
      <w:bookmarkStart w:id="200" w:name="_Toc184310334"/>
      <w:bookmarkEnd w:id="200"/>
      <w:bookmarkStart w:id="201" w:name="_Toc184308090"/>
      <w:bookmarkEnd w:id="201"/>
      <w:bookmarkStart w:id="202" w:name="_Toc184310295"/>
      <w:bookmarkEnd w:id="202"/>
      <w:bookmarkStart w:id="203" w:name="_Toc184314422"/>
      <w:bookmarkEnd w:id="203"/>
      <w:bookmarkStart w:id="204" w:name="_Toc184314454"/>
      <w:bookmarkEnd w:id="204"/>
      <w:bookmarkStart w:id="205" w:name="_Toc184310282"/>
      <w:bookmarkEnd w:id="205"/>
      <w:bookmarkStart w:id="206" w:name="_Toc184314443"/>
      <w:bookmarkEnd w:id="206"/>
      <w:bookmarkStart w:id="207" w:name="_Toc184313260"/>
      <w:bookmarkEnd w:id="207"/>
      <w:bookmarkStart w:id="208" w:name="_Toc184313240"/>
      <w:bookmarkEnd w:id="208"/>
      <w:bookmarkStart w:id="209" w:name="_Toc184312114"/>
      <w:bookmarkEnd w:id="209"/>
      <w:bookmarkStart w:id="210" w:name="_Toc184312138"/>
      <w:bookmarkEnd w:id="210"/>
      <w:bookmarkStart w:id="211" w:name="_Toc184313309"/>
      <w:bookmarkEnd w:id="211"/>
      <w:bookmarkStart w:id="212" w:name="_Toc184308089"/>
      <w:bookmarkEnd w:id="212"/>
      <w:bookmarkStart w:id="213" w:name="_Toc184310276"/>
      <w:bookmarkEnd w:id="213"/>
      <w:bookmarkStart w:id="214" w:name="_Toc184310290"/>
      <w:bookmarkEnd w:id="214"/>
      <w:bookmarkStart w:id="215" w:name="_Toc184310318"/>
      <w:bookmarkEnd w:id="215"/>
      <w:bookmarkStart w:id="216" w:name="_Toc184310309"/>
      <w:bookmarkEnd w:id="216"/>
      <w:bookmarkStart w:id="217" w:name="_Toc184310322"/>
      <w:bookmarkEnd w:id="217"/>
      <w:bookmarkStart w:id="218" w:name="_Toc184310294"/>
      <w:bookmarkEnd w:id="218"/>
      <w:bookmarkStart w:id="219" w:name="_Toc184312131"/>
      <w:bookmarkEnd w:id="219"/>
      <w:bookmarkStart w:id="220" w:name="_Toc184310288"/>
      <w:bookmarkEnd w:id="220"/>
      <w:bookmarkStart w:id="221" w:name="_Toc184314461"/>
      <w:bookmarkEnd w:id="221"/>
      <w:bookmarkStart w:id="222" w:name="_Toc184314462"/>
      <w:bookmarkEnd w:id="222"/>
      <w:bookmarkStart w:id="223" w:name="_Toc184312098"/>
      <w:bookmarkEnd w:id="223"/>
      <w:bookmarkStart w:id="224" w:name="_Toc184313296"/>
      <w:bookmarkEnd w:id="224"/>
      <w:bookmarkStart w:id="225" w:name="_Toc184310332"/>
      <w:bookmarkEnd w:id="225"/>
      <w:bookmarkStart w:id="226" w:name="_Toc184314477"/>
      <w:bookmarkEnd w:id="226"/>
      <w:bookmarkStart w:id="227" w:name="_Toc184308039"/>
      <w:bookmarkEnd w:id="227"/>
      <w:bookmarkStart w:id="228" w:name="_Toc184312126"/>
      <w:bookmarkEnd w:id="228"/>
      <w:bookmarkStart w:id="229" w:name="_Toc184312106"/>
      <w:bookmarkEnd w:id="229"/>
      <w:bookmarkStart w:id="230" w:name="_Toc184308048"/>
      <w:bookmarkEnd w:id="230"/>
      <w:bookmarkStart w:id="231" w:name="_Toc184313253"/>
      <w:bookmarkEnd w:id="231"/>
      <w:bookmarkStart w:id="232" w:name="_Toc184313245"/>
      <w:bookmarkEnd w:id="232"/>
      <w:bookmarkStart w:id="233" w:name="_Toc184308043"/>
      <w:bookmarkEnd w:id="233"/>
      <w:bookmarkStart w:id="234" w:name="_Toc184314411"/>
      <w:bookmarkEnd w:id="234"/>
      <w:bookmarkStart w:id="235" w:name="_Toc184312071"/>
      <w:bookmarkEnd w:id="235"/>
      <w:bookmarkStart w:id="236" w:name="_Toc184308073"/>
      <w:bookmarkEnd w:id="236"/>
      <w:bookmarkStart w:id="237" w:name="_Toc184314481"/>
      <w:bookmarkEnd w:id="237"/>
      <w:bookmarkStart w:id="238" w:name="_Toc184313284"/>
      <w:bookmarkEnd w:id="238"/>
      <w:bookmarkStart w:id="239" w:name="_Toc184313283"/>
      <w:bookmarkEnd w:id="239"/>
      <w:bookmarkStart w:id="240" w:name="_Toc184313254"/>
      <w:bookmarkEnd w:id="240"/>
      <w:bookmarkStart w:id="241" w:name="_Toc184312102"/>
      <w:bookmarkEnd w:id="241"/>
      <w:bookmarkStart w:id="242" w:name="_Toc184312132"/>
      <w:bookmarkEnd w:id="242"/>
      <w:bookmarkStart w:id="243" w:name="_Toc184314459"/>
      <w:bookmarkEnd w:id="243"/>
      <w:bookmarkStart w:id="244" w:name="_Toc184308078"/>
      <w:bookmarkEnd w:id="244"/>
      <w:bookmarkStart w:id="245" w:name="_Toc184310299"/>
      <w:bookmarkEnd w:id="245"/>
      <w:bookmarkStart w:id="246" w:name="_Toc184310284"/>
      <w:bookmarkEnd w:id="246"/>
      <w:bookmarkStart w:id="247" w:name="_Toc184312072"/>
      <w:bookmarkEnd w:id="247"/>
      <w:bookmarkStart w:id="248" w:name="_Toc184314416"/>
      <w:bookmarkEnd w:id="248"/>
      <w:bookmarkStart w:id="249" w:name="_Toc184308042"/>
      <w:bookmarkEnd w:id="249"/>
      <w:bookmarkStart w:id="250" w:name="_Toc184310321"/>
      <w:bookmarkEnd w:id="250"/>
      <w:bookmarkStart w:id="251" w:name="_Toc184308072"/>
      <w:bookmarkEnd w:id="251"/>
      <w:bookmarkStart w:id="252" w:name="_Toc184313256"/>
      <w:bookmarkEnd w:id="252"/>
      <w:bookmarkStart w:id="253" w:name="_Toc184313287"/>
      <w:bookmarkEnd w:id="253"/>
      <w:bookmarkStart w:id="254" w:name="_Toc184314474"/>
      <w:bookmarkEnd w:id="254"/>
      <w:bookmarkStart w:id="255" w:name="_Toc184308050"/>
      <w:bookmarkEnd w:id="255"/>
      <w:bookmarkStart w:id="256" w:name="_Toc184308103"/>
      <w:bookmarkEnd w:id="256"/>
      <w:bookmarkStart w:id="257" w:name="_Toc184308060"/>
      <w:bookmarkEnd w:id="257"/>
      <w:bookmarkStart w:id="258" w:name="_Toc184310336"/>
      <w:bookmarkEnd w:id="258"/>
      <w:bookmarkStart w:id="259" w:name="_Toc184312109"/>
      <w:bookmarkEnd w:id="259"/>
      <w:bookmarkStart w:id="260" w:name="_Toc184310312"/>
      <w:bookmarkEnd w:id="260"/>
      <w:bookmarkStart w:id="261" w:name="_Toc184314455"/>
      <w:bookmarkEnd w:id="261"/>
      <w:bookmarkStart w:id="262" w:name="_Toc184313274"/>
      <w:bookmarkEnd w:id="262"/>
      <w:bookmarkStart w:id="263" w:name="_Toc184308047"/>
      <w:bookmarkEnd w:id="263"/>
      <w:bookmarkStart w:id="264" w:name="_Toc184314431"/>
      <w:bookmarkEnd w:id="264"/>
      <w:bookmarkStart w:id="265" w:name="_Toc184312092"/>
      <w:bookmarkEnd w:id="265"/>
      <w:bookmarkStart w:id="266" w:name="_Toc184310338"/>
      <w:bookmarkEnd w:id="266"/>
      <w:bookmarkStart w:id="267" w:name="_Toc184312137"/>
      <w:bookmarkEnd w:id="267"/>
      <w:bookmarkStart w:id="268" w:name="_Toc184313246"/>
      <w:bookmarkEnd w:id="268"/>
      <w:bookmarkStart w:id="269" w:name="_Toc184310324"/>
      <w:bookmarkEnd w:id="269"/>
      <w:bookmarkStart w:id="270" w:name="_Toc184313269"/>
      <w:bookmarkEnd w:id="270"/>
      <w:bookmarkStart w:id="271" w:name="_Toc184308092"/>
      <w:bookmarkEnd w:id="271"/>
      <w:bookmarkStart w:id="272" w:name="_Toc184314453"/>
      <w:bookmarkEnd w:id="272"/>
      <w:bookmarkStart w:id="273" w:name="_Toc184312087"/>
      <w:bookmarkEnd w:id="273"/>
      <w:bookmarkStart w:id="274" w:name="_Toc184313288"/>
      <w:bookmarkEnd w:id="274"/>
      <w:bookmarkStart w:id="275" w:name="_Toc184313297"/>
      <w:bookmarkEnd w:id="275"/>
      <w:bookmarkStart w:id="276" w:name="_Toc184313286"/>
      <w:bookmarkEnd w:id="276"/>
      <w:bookmarkStart w:id="277" w:name="_Toc184312130"/>
      <w:bookmarkEnd w:id="277"/>
      <w:bookmarkStart w:id="278" w:name="_Toc184314449"/>
      <w:bookmarkEnd w:id="278"/>
      <w:bookmarkStart w:id="279" w:name="_Toc184313267"/>
      <w:bookmarkEnd w:id="279"/>
      <w:bookmarkStart w:id="280" w:name="_Toc184314423"/>
      <w:bookmarkEnd w:id="280"/>
      <w:bookmarkStart w:id="281" w:name="_Toc184308054"/>
      <w:bookmarkEnd w:id="281"/>
      <w:bookmarkStart w:id="282" w:name="_Toc184310283"/>
      <w:bookmarkEnd w:id="282"/>
      <w:bookmarkStart w:id="283" w:name="_Toc184314427"/>
      <w:bookmarkEnd w:id="283"/>
      <w:bookmarkStart w:id="284" w:name="_Toc184310305"/>
      <w:bookmarkEnd w:id="284"/>
      <w:bookmarkStart w:id="285" w:name="_Toc184314482"/>
      <w:bookmarkEnd w:id="285"/>
      <w:bookmarkStart w:id="286" w:name="_Toc184308088"/>
      <w:bookmarkEnd w:id="286"/>
      <w:bookmarkStart w:id="287" w:name="_Toc184312088"/>
      <w:bookmarkEnd w:id="287"/>
      <w:bookmarkStart w:id="288" w:name="_Toc184314421"/>
      <w:bookmarkEnd w:id="288"/>
      <w:bookmarkStart w:id="289" w:name="_Toc184313307"/>
      <w:bookmarkEnd w:id="289"/>
      <w:bookmarkStart w:id="290" w:name="_Toc184312090"/>
      <w:bookmarkEnd w:id="290"/>
      <w:bookmarkStart w:id="291" w:name="_Toc184312105"/>
      <w:bookmarkEnd w:id="291"/>
      <w:bookmarkStart w:id="292" w:name="_Toc184314464"/>
      <w:bookmarkEnd w:id="292"/>
      <w:bookmarkStart w:id="293" w:name="_Toc184312125"/>
      <w:bookmarkEnd w:id="293"/>
      <w:bookmarkStart w:id="294" w:name="_Toc184313238"/>
      <w:bookmarkEnd w:id="294"/>
      <w:bookmarkStart w:id="295" w:name="_Toc184313300"/>
      <w:bookmarkEnd w:id="295"/>
      <w:bookmarkStart w:id="296" w:name="_Toc184308066"/>
      <w:bookmarkEnd w:id="296"/>
      <w:bookmarkStart w:id="297" w:name="_Toc184312104"/>
      <w:bookmarkEnd w:id="297"/>
      <w:bookmarkStart w:id="298" w:name="_Toc184312096"/>
      <w:bookmarkEnd w:id="298"/>
      <w:bookmarkStart w:id="299" w:name="_Toc184313249"/>
      <w:bookmarkEnd w:id="299"/>
      <w:bookmarkStart w:id="300" w:name="_Toc184312074"/>
      <w:bookmarkEnd w:id="300"/>
      <w:bookmarkStart w:id="301" w:name="_Toc184308083"/>
      <w:bookmarkEnd w:id="301"/>
      <w:bookmarkStart w:id="302" w:name="_Toc184308041"/>
      <w:bookmarkEnd w:id="302"/>
      <w:bookmarkStart w:id="303" w:name="_Toc184312127"/>
      <w:bookmarkEnd w:id="303"/>
      <w:bookmarkStart w:id="304" w:name="_Toc184310287"/>
      <w:bookmarkEnd w:id="304"/>
      <w:bookmarkStart w:id="305" w:name="_Toc184313273"/>
      <w:bookmarkEnd w:id="305"/>
      <w:bookmarkStart w:id="306" w:name="_Toc184312111"/>
      <w:bookmarkEnd w:id="306"/>
      <w:bookmarkStart w:id="307" w:name="_Toc184312084"/>
      <w:bookmarkEnd w:id="307"/>
      <w:bookmarkStart w:id="308" w:name="_Toc184314469"/>
      <w:bookmarkEnd w:id="308"/>
      <w:bookmarkStart w:id="309" w:name="_Toc184312073"/>
      <w:bookmarkEnd w:id="309"/>
      <w:bookmarkStart w:id="310" w:name="_Toc184314433"/>
      <w:bookmarkEnd w:id="310"/>
      <w:bookmarkStart w:id="311" w:name="_Toc184314450"/>
      <w:bookmarkEnd w:id="311"/>
      <w:bookmarkStart w:id="312" w:name="_Toc184312086"/>
      <w:bookmarkEnd w:id="312"/>
      <w:bookmarkStart w:id="313" w:name="_Toc184313268"/>
      <w:bookmarkEnd w:id="313"/>
      <w:bookmarkStart w:id="314" w:name="_Toc184310306"/>
      <w:bookmarkEnd w:id="314"/>
      <w:bookmarkStart w:id="315" w:name="_Toc184314442"/>
      <w:bookmarkEnd w:id="315"/>
      <w:bookmarkStart w:id="316" w:name="_Toc184308095"/>
      <w:bookmarkEnd w:id="316"/>
      <w:bookmarkStart w:id="317" w:name="_Toc184313243"/>
      <w:bookmarkEnd w:id="317"/>
      <w:bookmarkStart w:id="318" w:name="_Toc184314432"/>
      <w:bookmarkEnd w:id="318"/>
      <w:bookmarkStart w:id="319" w:name="_Toc184312134"/>
      <w:bookmarkEnd w:id="319"/>
      <w:bookmarkStart w:id="320" w:name="_Toc184312078"/>
      <w:bookmarkEnd w:id="320"/>
      <w:bookmarkStart w:id="321" w:name="_Toc184310291"/>
      <w:bookmarkEnd w:id="321"/>
      <w:bookmarkStart w:id="322" w:name="_Toc184308064"/>
      <w:bookmarkEnd w:id="322"/>
      <w:bookmarkStart w:id="323" w:name="_Toc184312123"/>
      <w:bookmarkEnd w:id="323"/>
      <w:bookmarkStart w:id="324" w:name="_Toc184313248"/>
      <w:bookmarkEnd w:id="324"/>
      <w:bookmarkStart w:id="325" w:name="_Toc184312115"/>
      <w:bookmarkEnd w:id="325"/>
      <w:bookmarkStart w:id="326" w:name="_Toc184314446"/>
      <w:bookmarkEnd w:id="326"/>
      <w:bookmarkStart w:id="327" w:name="_Toc184312139"/>
      <w:bookmarkEnd w:id="327"/>
      <w:bookmarkStart w:id="328" w:name="_Toc184310307"/>
      <w:bookmarkEnd w:id="328"/>
      <w:bookmarkStart w:id="329" w:name="_Toc184310275"/>
      <w:bookmarkEnd w:id="329"/>
      <w:bookmarkStart w:id="330" w:name="_Toc184308094"/>
      <w:bookmarkEnd w:id="330"/>
      <w:bookmarkStart w:id="331" w:name="_Toc184310337"/>
      <w:bookmarkEnd w:id="331"/>
      <w:bookmarkStart w:id="332" w:name="_Toc184310277"/>
      <w:bookmarkEnd w:id="332"/>
      <w:bookmarkStart w:id="333" w:name="_Toc184313257"/>
      <w:bookmarkEnd w:id="333"/>
      <w:bookmarkStart w:id="334" w:name="_Toc184312124"/>
      <w:bookmarkEnd w:id="334"/>
      <w:bookmarkStart w:id="335" w:name="_Toc184310316"/>
      <w:bookmarkEnd w:id="335"/>
      <w:bookmarkStart w:id="336" w:name="_Toc184310344"/>
      <w:bookmarkEnd w:id="336"/>
      <w:bookmarkStart w:id="337" w:name="_Toc184308052"/>
      <w:bookmarkEnd w:id="337"/>
      <w:bookmarkStart w:id="338" w:name="_Toc184310279"/>
      <w:bookmarkEnd w:id="338"/>
      <w:bookmarkStart w:id="339" w:name="_Toc184308053"/>
      <w:bookmarkEnd w:id="339"/>
      <w:bookmarkStart w:id="340" w:name="_Toc184308080"/>
      <w:bookmarkEnd w:id="340"/>
      <w:bookmarkStart w:id="341" w:name="_Toc184310323"/>
      <w:bookmarkEnd w:id="341"/>
      <w:bookmarkStart w:id="342" w:name="_Toc184313263"/>
      <w:bookmarkEnd w:id="342"/>
      <w:bookmarkStart w:id="343" w:name="_Toc184314424"/>
      <w:bookmarkEnd w:id="343"/>
      <w:bookmarkStart w:id="344" w:name="_Toc184308057"/>
      <w:bookmarkEnd w:id="344"/>
      <w:bookmarkStart w:id="345" w:name="_Toc184308079"/>
      <w:bookmarkEnd w:id="345"/>
      <w:bookmarkStart w:id="346" w:name="_Toc184313303"/>
      <w:bookmarkEnd w:id="346"/>
      <w:bookmarkStart w:id="347" w:name="_Toc184308075"/>
      <w:bookmarkEnd w:id="347"/>
      <w:bookmarkStart w:id="348" w:name="_Toc184313299"/>
      <w:bookmarkEnd w:id="348"/>
      <w:bookmarkStart w:id="349" w:name="_Toc184308098"/>
      <w:bookmarkEnd w:id="349"/>
      <w:bookmarkStart w:id="350" w:name="_Toc184313270"/>
      <w:bookmarkEnd w:id="350"/>
      <w:bookmarkStart w:id="351" w:name="_Toc184308074"/>
      <w:bookmarkEnd w:id="351"/>
      <w:bookmarkStart w:id="352" w:name="_Toc184312108"/>
      <w:bookmarkEnd w:id="352"/>
      <w:bookmarkStart w:id="353" w:name="_Toc184310333"/>
      <w:bookmarkEnd w:id="353"/>
      <w:bookmarkStart w:id="354" w:name="_Toc184313255"/>
      <w:bookmarkEnd w:id="354"/>
      <w:bookmarkStart w:id="355" w:name="_Toc184313244"/>
      <w:bookmarkEnd w:id="355"/>
      <w:bookmarkStart w:id="356" w:name="_Toc184310301"/>
      <w:bookmarkEnd w:id="356"/>
      <w:bookmarkStart w:id="357" w:name="_Toc184313241"/>
      <w:bookmarkEnd w:id="357"/>
      <w:bookmarkStart w:id="358" w:name="_Toc184308038"/>
      <w:bookmarkEnd w:id="358"/>
      <w:bookmarkStart w:id="359" w:name="_Toc184312116"/>
      <w:bookmarkEnd w:id="359"/>
      <w:bookmarkStart w:id="360" w:name="_Toc184310302"/>
      <w:bookmarkEnd w:id="360"/>
      <w:bookmarkStart w:id="361" w:name="_Toc184310311"/>
      <w:bookmarkEnd w:id="361"/>
      <w:bookmarkStart w:id="362" w:name="_Toc184308065"/>
      <w:bookmarkEnd w:id="362"/>
      <w:bookmarkStart w:id="363" w:name="_Toc184313292"/>
      <w:bookmarkEnd w:id="363"/>
      <w:bookmarkStart w:id="364" w:name="_Toc184310330"/>
      <w:bookmarkEnd w:id="364"/>
      <w:bookmarkStart w:id="365" w:name="_Toc184310272"/>
      <w:bookmarkEnd w:id="365"/>
      <w:bookmarkStart w:id="366" w:name="_Toc184308062"/>
      <w:bookmarkEnd w:id="366"/>
      <w:bookmarkStart w:id="367" w:name="_Toc184312120"/>
      <w:bookmarkEnd w:id="367"/>
      <w:bookmarkStart w:id="368" w:name="_Toc184310297"/>
      <w:bookmarkEnd w:id="368"/>
      <w:bookmarkStart w:id="369" w:name="_Toc184314426"/>
      <w:bookmarkEnd w:id="369"/>
      <w:bookmarkStart w:id="370" w:name="_Toc184308082"/>
      <w:bookmarkEnd w:id="370"/>
      <w:bookmarkStart w:id="371" w:name="_Toc184314476"/>
      <w:bookmarkEnd w:id="371"/>
      <w:bookmarkStart w:id="372" w:name="_Toc184308096"/>
      <w:bookmarkEnd w:id="372"/>
      <w:bookmarkStart w:id="373" w:name="_Toc184313265"/>
      <w:bookmarkEnd w:id="373"/>
      <w:bookmarkStart w:id="374" w:name="_Toc184314467"/>
      <w:bookmarkEnd w:id="374"/>
      <w:bookmarkStart w:id="375" w:name="_Toc184310342"/>
      <w:bookmarkEnd w:id="375"/>
      <w:bookmarkStart w:id="376" w:name="_Toc184314439"/>
      <w:bookmarkEnd w:id="376"/>
      <w:bookmarkStart w:id="377" w:name="_Toc184310339"/>
      <w:bookmarkEnd w:id="377"/>
      <w:bookmarkStart w:id="378" w:name="_Toc184308093"/>
      <w:bookmarkEnd w:id="378"/>
      <w:bookmarkStart w:id="379" w:name="_Toc184310341"/>
      <w:bookmarkEnd w:id="379"/>
      <w:bookmarkStart w:id="380" w:name="_Toc184312103"/>
      <w:bookmarkEnd w:id="380"/>
      <w:bookmarkStart w:id="381" w:name="_Toc184314475"/>
      <w:bookmarkEnd w:id="381"/>
      <w:bookmarkStart w:id="382" w:name="_Toc184314434"/>
      <w:bookmarkEnd w:id="382"/>
      <w:bookmarkStart w:id="383" w:name="_Toc184310298"/>
      <w:bookmarkEnd w:id="383"/>
      <w:bookmarkStart w:id="384" w:name="_Toc184310285"/>
      <w:bookmarkEnd w:id="384"/>
      <w:bookmarkStart w:id="385" w:name="_Toc184312093"/>
      <w:bookmarkEnd w:id="385"/>
      <w:bookmarkStart w:id="386" w:name="_Toc184308105"/>
      <w:bookmarkEnd w:id="386"/>
      <w:bookmarkStart w:id="387" w:name="_Toc184314468"/>
      <w:bookmarkEnd w:id="387"/>
      <w:bookmarkStart w:id="388" w:name="_Toc184312117"/>
      <w:bookmarkEnd w:id="388"/>
      <w:bookmarkStart w:id="389" w:name="_Toc184308106"/>
      <w:bookmarkEnd w:id="389"/>
      <w:bookmarkStart w:id="390" w:name="_Toc184313278"/>
      <w:bookmarkEnd w:id="390"/>
      <w:bookmarkStart w:id="391" w:name="_Toc184308068"/>
      <w:bookmarkEnd w:id="391"/>
      <w:bookmarkStart w:id="392" w:name="_Toc184313281"/>
      <w:bookmarkEnd w:id="392"/>
      <w:bookmarkStart w:id="393" w:name="_Toc184313266"/>
      <w:bookmarkEnd w:id="393"/>
      <w:bookmarkStart w:id="394" w:name="_Toc184313251"/>
      <w:bookmarkEnd w:id="394"/>
      <w:bookmarkStart w:id="395" w:name="_Toc184313275"/>
      <w:bookmarkEnd w:id="395"/>
      <w:bookmarkStart w:id="396" w:name="_Toc184308061"/>
      <w:bookmarkEnd w:id="396"/>
      <w:bookmarkStart w:id="397" w:name="_Toc184312083"/>
      <w:bookmarkEnd w:id="397"/>
      <w:bookmarkStart w:id="398" w:name="_Toc184314413"/>
      <w:bookmarkEnd w:id="398"/>
      <w:bookmarkStart w:id="399" w:name="_Toc184310313"/>
      <w:bookmarkEnd w:id="399"/>
      <w:bookmarkStart w:id="400" w:name="_Toc184313239"/>
      <w:bookmarkEnd w:id="400"/>
      <w:bookmarkStart w:id="401" w:name="_Toc184313293"/>
      <w:bookmarkEnd w:id="401"/>
      <w:bookmarkStart w:id="402" w:name="_Toc184310326"/>
      <w:bookmarkEnd w:id="402"/>
      <w:bookmarkStart w:id="403" w:name="_Toc184308086"/>
      <w:bookmarkEnd w:id="403"/>
      <w:bookmarkStart w:id="404" w:name="_Toc184314440"/>
      <w:bookmarkEnd w:id="404"/>
      <w:bookmarkStart w:id="405" w:name="_Toc184313276"/>
      <w:bookmarkEnd w:id="405"/>
      <w:bookmarkStart w:id="406" w:name="_Toc184314420"/>
      <w:bookmarkEnd w:id="406"/>
      <w:bookmarkStart w:id="407" w:name="_Toc184310281"/>
      <w:bookmarkEnd w:id="407"/>
      <w:bookmarkStart w:id="408" w:name="_Toc184310292"/>
      <w:bookmarkEnd w:id="408"/>
      <w:bookmarkStart w:id="409" w:name="_Toc184312080"/>
      <w:bookmarkEnd w:id="409"/>
      <w:bookmarkStart w:id="410" w:name="_Toc184313271"/>
      <w:bookmarkEnd w:id="410"/>
      <w:bookmarkStart w:id="411" w:name="_Toc184314470"/>
      <w:bookmarkEnd w:id="411"/>
      <w:bookmarkStart w:id="412" w:name="_Toc184310328"/>
      <w:bookmarkEnd w:id="412"/>
      <w:bookmarkStart w:id="413" w:name="_Toc184312135"/>
      <w:bookmarkEnd w:id="413"/>
      <w:bookmarkStart w:id="414" w:name="_Toc184310317"/>
      <w:bookmarkEnd w:id="414"/>
      <w:r>
        <w:rPr>
          <w:rStyle w:val="292"/>
          <w:rFonts w:hint="eastAsia" w:asciiTheme="minorEastAsia" w:hAnsiTheme="minorEastAsia" w:eastAsiaTheme="minorEastAsia" w:cstheme="minorEastAsia"/>
          <w:color w:val="auto"/>
          <w:highlight w:val="none"/>
        </w:rPr>
        <w:t xml:space="preserve"> 评审办法</w:t>
      </w:r>
      <w:bookmarkEnd w:id="49"/>
    </w:p>
    <w:p w14:paraId="15955D9E">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72"/>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57"/>
        <w:gridCol w:w="1038"/>
        <w:gridCol w:w="6131"/>
        <w:gridCol w:w="852"/>
      </w:tblGrid>
      <w:tr w14:paraId="046D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2488BA92">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br w:type="page"/>
            </w:r>
            <w:r>
              <w:rPr>
                <w:rFonts w:ascii="宋体" w:hAnsi="宋体" w:cs="Arial"/>
                <w:color w:val="auto"/>
                <w:kern w:val="0"/>
                <w:sz w:val="24"/>
                <w:szCs w:val="24"/>
                <w:highlight w:val="none"/>
              </w:rPr>
              <w:br w:type="page"/>
            </w:r>
            <w:r>
              <w:rPr>
                <w:rFonts w:hint="eastAsia" w:ascii="宋体" w:hAnsi="宋体" w:cs="Arial"/>
                <w:color w:val="auto"/>
                <w:kern w:val="0"/>
                <w:sz w:val="24"/>
                <w:szCs w:val="24"/>
                <w:highlight w:val="none"/>
              </w:rPr>
              <w:t>序号</w:t>
            </w:r>
          </w:p>
        </w:tc>
        <w:tc>
          <w:tcPr>
            <w:tcW w:w="585" w:type="pct"/>
            <w:tcBorders>
              <w:top w:val="single" w:color="auto" w:sz="4" w:space="0"/>
              <w:left w:val="single" w:color="auto" w:sz="4" w:space="0"/>
              <w:bottom w:val="single" w:color="auto" w:sz="4" w:space="0"/>
              <w:right w:val="single" w:color="auto" w:sz="4" w:space="0"/>
            </w:tcBorders>
            <w:noWrap w:val="0"/>
            <w:vAlign w:val="center"/>
          </w:tcPr>
          <w:p w14:paraId="48C5B1E9">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评审类别</w:t>
            </w:r>
          </w:p>
        </w:tc>
        <w:tc>
          <w:tcPr>
            <w:tcW w:w="525" w:type="pct"/>
            <w:tcBorders>
              <w:top w:val="single" w:color="auto" w:sz="4" w:space="0"/>
              <w:left w:val="single" w:color="auto" w:sz="4" w:space="0"/>
              <w:bottom w:val="single" w:color="auto" w:sz="4" w:space="0"/>
              <w:right w:val="single" w:color="auto" w:sz="4" w:space="0"/>
            </w:tcBorders>
            <w:noWrap w:val="0"/>
            <w:vAlign w:val="center"/>
          </w:tcPr>
          <w:p w14:paraId="364F0F3F">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评审项目</w:t>
            </w:r>
          </w:p>
        </w:tc>
        <w:tc>
          <w:tcPr>
            <w:tcW w:w="3100" w:type="pct"/>
            <w:tcBorders>
              <w:top w:val="single" w:color="auto" w:sz="4" w:space="0"/>
              <w:left w:val="single" w:color="auto" w:sz="4" w:space="0"/>
              <w:bottom w:val="single" w:color="auto" w:sz="4" w:space="0"/>
              <w:right w:val="single" w:color="auto" w:sz="4" w:space="0"/>
            </w:tcBorders>
            <w:noWrap w:val="0"/>
            <w:vAlign w:val="center"/>
          </w:tcPr>
          <w:p w14:paraId="2AA55642">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评审细则</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38884BC9">
            <w:pPr>
              <w:pStyle w:val="140"/>
              <w:spacing w:before="0" w:line="360" w:lineRule="auto"/>
              <w:ind w:firstLine="0" w:firstLineChars="0"/>
              <w:jc w:val="center"/>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评审</w:t>
            </w:r>
          </w:p>
          <w:p w14:paraId="30B2BD34">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分值</w:t>
            </w:r>
          </w:p>
        </w:tc>
      </w:tr>
      <w:tr w14:paraId="4F67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57" w:type="pct"/>
            <w:vMerge w:val="restart"/>
            <w:tcBorders>
              <w:top w:val="single" w:color="auto" w:sz="4" w:space="0"/>
              <w:left w:val="single" w:color="auto" w:sz="4" w:space="0"/>
              <w:right w:val="single" w:color="auto" w:sz="4" w:space="0"/>
            </w:tcBorders>
            <w:noWrap w:val="0"/>
            <w:vAlign w:val="center"/>
          </w:tcPr>
          <w:p w14:paraId="645CC1C5">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1</w:t>
            </w:r>
          </w:p>
        </w:tc>
        <w:tc>
          <w:tcPr>
            <w:tcW w:w="585" w:type="pct"/>
            <w:vMerge w:val="restart"/>
            <w:tcBorders>
              <w:top w:val="single" w:color="auto" w:sz="4" w:space="0"/>
              <w:left w:val="single" w:color="auto" w:sz="4" w:space="0"/>
              <w:right w:val="single" w:color="auto" w:sz="4" w:space="0"/>
            </w:tcBorders>
            <w:noWrap w:val="0"/>
            <w:vAlign w:val="center"/>
          </w:tcPr>
          <w:p w14:paraId="74E88CAB">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商务、资信部分</w:t>
            </w:r>
          </w:p>
          <w:p w14:paraId="639ED1A1">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（6分）</w:t>
            </w:r>
          </w:p>
        </w:tc>
        <w:tc>
          <w:tcPr>
            <w:tcW w:w="525" w:type="pct"/>
            <w:tcBorders>
              <w:top w:val="single" w:color="auto" w:sz="4" w:space="0"/>
              <w:left w:val="single" w:color="auto" w:sz="4" w:space="0"/>
              <w:bottom w:val="single" w:color="auto" w:sz="4" w:space="0"/>
              <w:right w:val="single" w:color="auto" w:sz="4" w:space="0"/>
            </w:tcBorders>
            <w:noWrap w:val="0"/>
            <w:vAlign w:val="center"/>
          </w:tcPr>
          <w:p w14:paraId="671011AA">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企业业绩</w:t>
            </w:r>
          </w:p>
        </w:tc>
        <w:tc>
          <w:tcPr>
            <w:tcW w:w="3100" w:type="pct"/>
            <w:tcBorders>
              <w:top w:val="single" w:color="auto" w:sz="4" w:space="0"/>
              <w:left w:val="single" w:color="auto" w:sz="4" w:space="0"/>
              <w:bottom w:val="single" w:color="auto" w:sz="4" w:space="0"/>
              <w:right w:val="single" w:color="auto" w:sz="4" w:space="0"/>
            </w:tcBorders>
            <w:noWrap w:val="0"/>
            <w:vAlign w:val="center"/>
          </w:tcPr>
          <w:p w14:paraId="79CABC46">
            <w:pPr>
              <w:pStyle w:val="140"/>
              <w:spacing w:before="0" w:line="360" w:lineRule="auto"/>
              <w:ind w:firstLine="0" w:firstLineChars="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20</w:t>
            </w:r>
            <w:r>
              <w:rPr>
                <w:rFonts w:ascii="宋体" w:hAnsi="宋体" w:cs="Arial"/>
                <w:color w:val="auto"/>
                <w:kern w:val="0"/>
                <w:sz w:val="24"/>
                <w:szCs w:val="24"/>
                <w:highlight w:val="none"/>
              </w:rPr>
              <w:t>2</w:t>
            </w:r>
            <w:r>
              <w:rPr>
                <w:rFonts w:hint="eastAsia" w:ascii="宋体" w:hAnsi="宋体" w:cs="Arial"/>
                <w:color w:val="auto"/>
                <w:kern w:val="0"/>
                <w:sz w:val="24"/>
                <w:szCs w:val="24"/>
                <w:highlight w:val="none"/>
              </w:rPr>
              <w:t>1年1月1日以来（以合同签订时间为准）投标人具有类似项目施工业绩的，每个案例得0.5分，最高得</w:t>
            </w:r>
            <w:r>
              <w:rPr>
                <w:rFonts w:ascii="宋体" w:hAnsi="宋体" w:cs="Arial"/>
                <w:color w:val="auto"/>
                <w:kern w:val="0"/>
                <w:sz w:val="24"/>
                <w:szCs w:val="24"/>
                <w:highlight w:val="none"/>
              </w:rPr>
              <w:t>1</w:t>
            </w:r>
            <w:r>
              <w:rPr>
                <w:rFonts w:hint="eastAsia" w:ascii="宋体" w:hAnsi="宋体" w:cs="Arial"/>
                <w:color w:val="auto"/>
                <w:kern w:val="0"/>
                <w:sz w:val="24"/>
                <w:szCs w:val="24"/>
                <w:highlight w:val="none"/>
                <w:lang w:val="en-US" w:eastAsia="zh-CN"/>
              </w:rPr>
              <w:t>.5</w:t>
            </w:r>
            <w:r>
              <w:rPr>
                <w:rFonts w:hint="eastAsia" w:ascii="宋体" w:hAnsi="宋体" w:cs="Arial"/>
                <w:color w:val="auto"/>
                <w:kern w:val="0"/>
                <w:sz w:val="24"/>
                <w:szCs w:val="24"/>
                <w:highlight w:val="none"/>
              </w:rPr>
              <w:t>分。证明材料：合同复印件加盖公章。</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43170A27">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1</w:t>
            </w:r>
            <w:r>
              <w:rPr>
                <w:rFonts w:hint="eastAsia" w:ascii="宋体" w:hAnsi="宋体" w:cs="Arial"/>
                <w:color w:val="auto"/>
                <w:kern w:val="0"/>
                <w:sz w:val="24"/>
                <w:szCs w:val="24"/>
                <w:highlight w:val="none"/>
                <w:lang w:val="en-US" w:eastAsia="zh-CN"/>
              </w:rPr>
              <w:t>.5</w:t>
            </w:r>
            <w:r>
              <w:rPr>
                <w:rFonts w:hint="eastAsia" w:ascii="宋体" w:hAnsi="宋体" w:cs="Arial"/>
                <w:color w:val="auto"/>
                <w:kern w:val="0"/>
                <w:sz w:val="24"/>
                <w:szCs w:val="24"/>
                <w:highlight w:val="none"/>
              </w:rPr>
              <w:t>分</w:t>
            </w:r>
          </w:p>
        </w:tc>
      </w:tr>
      <w:tr w14:paraId="72E8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57" w:type="pct"/>
            <w:vMerge w:val="continue"/>
            <w:tcBorders>
              <w:left w:val="single" w:color="auto" w:sz="4" w:space="0"/>
              <w:right w:val="single" w:color="auto" w:sz="4" w:space="0"/>
            </w:tcBorders>
            <w:noWrap w:val="0"/>
            <w:vAlign w:val="center"/>
          </w:tcPr>
          <w:p w14:paraId="2F93BAF5">
            <w:pPr>
              <w:pStyle w:val="140"/>
              <w:spacing w:before="0" w:line="360" w:lineRule="auto"/>
              <w:ind w:firstLine="0" w:firstLineChars="0"/>
              <w:jc w:val="center"/>
              <w:rPr>
                <w:rFonts w:hint="eastAsia" w:ascii="宋体" w:hAnsi="宋体" w:cs="Arial"/>
                <w:color w:val="auto"/>
                <w:kern w:val="0"/>
                <w:sz w:val="24"/>
                <w:szCs w:val="24"/>
                <w:highlight w:val="none"/>
              </w:rPr>
            </w:pPr>
          </w:p>
        </w:tc>
        <w:tc>
          <w:tcPr>
            <w:tcW w:w="585" w:type="pct"/>
            <w:vMerge w:val="continue"/>
            <w:tcBorders>
              <w:left w:val="single" w:color="auto" w:sz="4" w:space="0"/>
              <w:right w:val="single" w:color="auto" w:sz="4" w:space="0"/>
            </w:tcBorders>
            <w:noWrap w:val="0"/>
            <w:vAlign w:val="center"/>
          </w:tcPr>
          <w:p w14:paraId="4966C922">
            <w:pPr>
              <w:pStyle w:val="140"/>
              <w:spacing w:before="0" w:line="360" w:lineRule="auto"/>
              <w:ind w:firstLine="0" w:firstLineChars="0"/>
              <w:jc w:val="center"/>
              <w:rPr>
                <w:rFonts w:hint="eastAsia" w:ascii="宋体" w:hAnsi="宋体" w:cs="Arial"/>
                <w:color w:val="auto"/>
                <w:kern w:val="0"/>
                <w:sz w:val="24"/>
                <w:szCs w:val="24"/>
                <w:highlight w:val="none"/>
              </w:rPr>
            </w:pPr>
          </w:p>
        </w:tc>
        <w:tc>
          <w:tcPr>
            <w:tcW w:w="525" w:type="pct"/>
            <w:tcBorders>
              <w:top w:val="single" w:color="auto" w:sz="4" w:space="0"/>
              <w:left w:val="single" w:color="auto" w:sz="4" w:space="0"/>
              <w:bottom w:val="single" w:color="auto" w:sz="4" w:space="0"/>
              <w:right w:val="single" w:color="auto" w:sz="4" w:space="0"/>
            </w:tcBorders>
            <w:noWrap w:val="0"/>
            <w:vAlign w:val="center"/>
          </w:tcPr>
          <w:p w14:paraId="289EEB6D">
            <w:pPr>
              <w:pStyle w:val="140"/>
              <w:spacing w:before="0" w:line="360" w:lineRule="auto"/>
              <w:ind w:firstLine="0" w:firstLineChars="0"/>
              <w:jc w:val="center"/>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认证证书</w:t>
            </w:r>
          </w:p>
        </w:tc>
        <w:tc>
          <w:tcPr>
            <w:tcW w:w="3100" w:type="pct"/>
            <w:tcBorders>
              <w:top w:val="single" w:color="auto" w:sz="4" w:space="0"/>
              <w:left w:val="single" w:color="auto" w:sz="4" w:space="0"/>
              <w:bottom w:val="single" w:color="auto" w:sz="4" w:space="0"/>
              <w:right w:val="single" w:color="auto" w:sz="4" w:space="0"/>
            </w:tcBorders>
            <w:noWrap w:val="0"/>
            <w:vAlign w:val="center"/>
          </w:tcPr>
          <w:p w14:paraId="05F4DEFB">
            <w:pPr>
              <w:pStyle w:val="140"/>
              <w:spacing w:before="0" w:line="360" w:lineRule="auto"/>
              <w:ind w:firstLine="0" w:firstLineChars="0"/>
              <w:jc w:val="left"/>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投标人具有</w:t>
            </w:r>
            <w:r>
              <w:rPr>
                <w:rFonts w:ascii="宋体" w:hAnsi="宋体" w:cs="Arial"/>
                <w:color w:val="auto"/>
                <w:kern w:val="0"/>
                <w:sz w:val="24"/>
                <w:szCs w:val="24"/>
                <w:highlight w:val="none"/>
              </w:rPr>
              <w:t>有效的质量管理体系认证证书</w:t>
            </w:r>
            <w:r>
              <w:rPr>
                <w:rFonts w:hint="eastAsia" w:ascii="宋体" w:hAnsi="宋体" w:cs="Arial"/>
                <w:color w:val="auto"/>
                <w:kern w:val="0"/>
                <w:sz w:val="24"/>
                <w:szCs w:val="24"/>
                <w:highlight w:val="none"/>
              </w:rPr>
              <w:t>、</w:t>
            </w:r>
            <w:r>
              <w:rPr>
                <w:rFonts w:ascii="宋体" w:hAnsi="宋体" w:cs="Arial"/>
                <w:color w:val="auto"/>
                <w:kern w:val="0"/>
                <w:sz w:val="24"/>
                <w:szCs w:val="24"/>
                <w:highlight w:val="none"/>
              </w:rPr>
              <w:t>环境管理体系认证证书</w:t>
            </w:r>
            <w:r>
              <w:rPr>
                <w:rFonts w:hint="eastAsia" w:ascii="宋体" w:hAnsi="宋体" w:cs="Arial"/>
                <w:color w:val="auto"/>
                <w:kern w:val="0"/>
                <w:sz w:val="24"/>
                <w:szCs w:val="24"/>
                <w:highlight w:val="none"/>
              </w:rPr>
              <w:t>、</w:t>
            </w:r>
            <w:r>
              <w:rPr>
                <w:rFonts w:ascii="宋体" w:hAnsi="宋体" w:cs="Arial"/>
                <w:color w:val="auto"/>
                <w:kern w:val="0"/>
                <w:sz w:val="24"/>
                <w:szCs w:val="24"/>
                <w:highlight w:val="none"/>
              </w:rPr>
              <w:t>职业健康安全管理体系认证证书</w:t>
            </w:r>
            <w:r>
              <w:rPr>
                <w:rFonts w:hint="eastAsia" w:ascii="宋体" w:hAnsi="宋体" w:cs="Arial"/>
                <w:color w:val="auto"/>
                <w:kern w:val="0"/>
                <w:sz w:val="24"/>
                <w:szCs w:val="24"/>
                <w:highlight w:val="none"/>
              </w:rPr>
              <w:t>，每个</w:t>
            </w:r>
            <w:r>
              <w:rPr>
                <w:rFonts w:ascii="宋体" w:hAnsi="宋体" w:cs="Arial"/>
                <w:color w:val="auto"/>
                <w:kern w:val="0"/>
                <w:sz w:val="24"/>
                <w:szCs w:val="24"/>
                <w:highlight w:val="none"/>
              </w:rPr>
              <w:t>得</w:t>
            </w:r>
            <w:r>
              <w:rPr>
                <w:rFonts w:hint="eastAsia" w:ascii="宋体" w:hAnsi="宋体" w:cs="Arial"/>
                <w:color w:val="auto"/>
                <w:kern w:val="0"/>
                <w:sz w:val="24"/>
                <w:szCs w:val="24"/>
                <w:highlight w:val="none"/>
              </w:rPr>
              <w:t>1</w:t>
            </w:r>
            <w:r>
              <w:rPr>
                <w:rFonts w:ascii="宋体" w:hAnsi="宋体" w:cs="Arial"/>
                <w:color w:val="auto"/>
                <w:kern w:val="0"/>
                <w:sz w:val="24"/>
                <w:szCs w:val="24"/>
                <w:highlight w:val="none"/>
              </w:rPr>
              <w:t>分</w:t>
            </w:r>
            <w:r>
              <w:rPr>
                <w:rFonts w:hint="eastAsia" w:ascii="宋体" w:hAnsi="宋体" w:cs="Arial"/>
                <w:color w:val="auto"/>
                <w:kern w:val="0"/>
                <w:sz w:val="24"/>
                <w:szCs w:val="24"/>
                <w:highlight w:val="none"/>
              </w:rPr>
              <w:t>，最高得3分。证明材料：证书复印件加盖公章。</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0DCDE329">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3</w:t>
            </w:r>
            <w:r>
              <w:rPr>
                <w:rFonts w:hint="eastAsia" w:ascii="宋体" w:hAnsi="宋体" w:cs="Arial"/>
                <w:color w:val="auto"/>
                <w:kern w:val="0"/>
                <w:sz w:val="24"/>
                <w:szCs w:val="24"/>
                <w:highlight w:val="none"/>
              </w:rPr>
              <w:t>分</w:t>
            </w:r>
          </w:p>
        </w:tc>
      </w:tr>
      <w:tr w14:paraId="5400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357" w:type="pct"/>
            <w:vMerge w:val="continue"/>
            <w:tcBorders>
              <w:left w:val="single" w:color="auto" w:sz="4" w:space="0"/>
              <w:bottom w:val="single" w:color="auto" w:sz="4" w:space="0"/>
              <w:right w:val="single" w:color="auto" w:sz="4" w:space="0"/>
            </w:tcBorders>
            <w:noWrap w:val="0"/>
            <w:vAlign w:val="center"/>
          </w:tcPr>
          <w:p w14:paraId="7604687C">
            <w:pPr>
              <w:pStyle w:val="140"/>
              <w:spacing w:before="0" w:line="360" w:lineRule="auto"/>
              <w:ind w:firstLine="0" w:firstLineChars="0"/>
              <w:jc w:val="center"/>
              <w:rPr>
                <w:rFonts w:ascii="宋体" w:hAnsi="宋体" w:cs="Arial"/>
                <w:color w:val="auto"/>
                <w:kern w:val="0"/>
                <w:sz w:val="24"/>
                <w:szCs w:val="24"/>
                <w:highlight w:val="none"/>
              </w:rPr>
            </w:pPr>
          </w:p>
        </w:tc>
        <w:tc>
          <w:tcPr>
            <w:tcW w:w="585" w:type="pct"/>
            <w:vMerge w:val="continue"/>
            <w:tcBorders>
              <w:left w:val="single" w:color="auto" w:sz="4" w:space="0"/>
              <w:bottom w:val="single" w:color="auto" w:sz="4" w:space="0"/>
              <w:right w:val="single" w:color="auto" w:sz="4" w:space="0"/>
            </w:tcBorders>
            <w:noWrap w:val="0"/>
            <w:vAlign w:val="center"/>
          </w:tcPr>
          <w:p w14:paraId="2C8F9569">
            <w:pPr>
              <w:pStyle w:val="140"/>
              <w:spacing w:before="0" w:line="360" w:lineRule="auto"/>
              <w:ind w:firstLine="0" w:firstLineChars="0"/>
              <w:jc w:val="center"/>
              <w:rPr>
                <w:rFonts w:ascii="宋体" w:hAnsi="宋体" w:cs="Arial"/>
                <w:color w:val="auto"/>
                <w:kern w:val="0"/>
                <w:sz w:val="24"/>
                <w:szCs w:val="24"/>
                <w:highlight w:val="none"/>
              </w:rPr>
            </w:pPr>
          </w:p>
        </w:tc>
        <w:tc>
          <w:tcPr>
            <w:tcW w:w="525" w:type="pct"/>
            <w:tcBorders>
              <w:top w:val="single" w:color="auto" w:sz="4" w:space="0"/>
              <w:left w:val="single" w:color="auto" w:sz="4" w:space="0"/>
              <w:bottom w:val="single" w:color="auto" w:sz="4" w:space="0"/>
              <w:right w:val="single" w:color="auto" w:sz="4" w:space="0"/>
            </w:tcBorders>
            <w:noWrap w:val="0"/>
            <w:vAlign w:val="center"/>
          </w:tcPr>
          <w:p w14:paraId="7DE93173">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项目团队</w:t>
            </w:r>
          </w:p>
        </w:tc>
        <w:tc>
          <w:tcPr>
            <w:tcW w:w="3100" w:type="pct"/>
            <w:tcBorders>
              <w:top w:val="single" w:color="auto" w:sz="4" w:space="0"/>
              <w:left w:val="single" w:color="auto" w:sz="4" w:space="0"/>
              <w:bottom w:val="single" w:color="auto" w:sz="4" w:space="0"/>
              <w:right w:val="single" w:color="auto" w:sz="4" w:space="0"/>
            </w:tcBorders>
            <w:noWrap w:val="0"/>
            <w:vAlign w:val="center"/>
          </w:tcPr>
          <w:p w14:paraId="7785229F">
            <w:pPr>
              <w:pStyle w:val="140"/>
              <w:spacing w:before="0" w:line="360" w:lineRule="auto"/>
              <w:ind w:firstLine="0" w:firstLineChars="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拟派项目经理或技术负责人具有中级工程师技术职称的得</w:t>
            </w:r>
            <w:r>
              <w:rPr>
                <w:rFonts w:hint="eastAsia" w:ascii="宋体" w:hAnsi="宋体" w:cs="Arial"/>
                <w:color w:val="auto"/>
                <w:kern w:val="0"/>
                <w:sz w:val="24"/>
                <w:szCs w:val="24"/>
                <w:highlight w:val="none"/>
                <w:lang w:val="en-US" w:eastAsia="zh-CN"/>
              </w:rPr>
              <w:t>0.5</w:t>
            </w:r>
            <w:r>
              <w:rPr>
                <w:rFonts w:hint="eastAsia" w:ascii="宋体" w:hAnsi="宋体" w:cs="Arial"/>
                <w:color w:val="auto"/>
                <w:kern w:val="0"/>
                <w:sz w:val="24"/>
                <w:szCs w:val="24"/>
                <w:highlight w:val="none"/>
              </w:rPr>
              <w:t>分；具有高级工程师技术职称的得</w:t>
            </w:r>
            <w:r>
              <w:rPr>
                <w:rFonts w:hint="eastAsia" w:ascii="宋体" w:hAnsi="宋体" w:cs="Arial"/>
                <w:color w:val="auto"/>
                <w:kern w:val="0"/>
                <w:sz w:val="24"/>
                <w:szCs w:val="24"/>
                <w:highlight w:val="none"/>
                <w:lang w:val="en-US" w:eastAsia="zh-CN"/>
              </w:rPr>
              <w:t>1.5</w:t>
            </w:r>
            <w:r>
              <w:rPr>
                <w:rFonts w:hint="eastAsia" w:ascii="宋体" w:hAnsi="宋体" w:cs="Arial"/>
                <w:color w:val="auto"/>
                <w:kern w:val="0"/>
                <w:sz w:val="24"/>
                <w:szCs w:val="24"/>
                <w:highlight w:val="none"/>
              </w:rPr>
              <w:t>分，没有不得分。证明材料：</w:t>
            </w:r>
            <w:r>
              <w:rPr>
                <w:rFonts w:hint="eastAsia" w:ascii="宋体" w:hAnsi="宋体" w:cs="Arial"/>
                <w:color w:val="auto"/>
                <w:kern w:val="0"/>
                <w:szCs w:val="24"/>
                <w:highlight w:val="none"/>
              </w:rPr>
              <w:t>须提供</w:t>
            </w:r>
            <w:r>
              <w:rPr>
                <w:rFonts w:hint="eastAsia" w:ascii="宋体" w:hAnsi="宋体" w:cs="宋体"/>
                <w:bCs/>
                <w:color w:val="auto"/>
                <w:highlight w:val="none"/>
              </w:rPr>
              <w:t>开标日前三个月内任意一个月在投标人本单位的社保参保证明</w:t>
            </w:r>
            <w:r>
              <w:rPr>
                <w:rFonts w:hint="eastAsia" w:ascii="宋体" w:hAnsi="宋体" w:cs="宋体"/>
                <w:bCs/>
                <w:color w:val="auto"/>
                <w:highlight w:val="none"/>
                <w:lang w:val="en-US" w:eastAsia="zh-CN"/>
              </w:rPr>
              <w:t>和职称</w:t>
            </w:r>
            <w:r>
              <w:rPr>
                <w:rFonts w:hint="eastAsia" w:ascii="宋体" w:hAnsi="宋体" w:cs="Arial"/>
                <w:color w:val="auto"/>
                <w:kern w:val="0"/>
                <w:sz w:val="24"/>
                <w:szCs w:val="24"/>
                <w:highlight w:val="none"/>
              </w:rPr>
              <w:t>证书复印件加盖公章。</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665EA77E">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lang w:val="en-US" w:eastAsia="zh-CN"/>
              </w:rPr>
              <w:t>1.5</w:t>
            </w:r>
            <w:r>
              <w:rPr>
                <w:rFonts w:hint="eastAsia" w:ascii="宋体" w:hAnsi="宋体" w:cs="Arial"/>
                <w:color w:val="auto"/>
                <w:kern w:val="0"/>
                <w:sz w:val="24"/>
                <w:szCs w:val="24"/>
                <w:highlight w:val="none"/>
              </w:rPr>
              <w:t>分</w:t>
            </w:r>
          </w:p>
        </w:tc>
      </w:tr>
      <w:tr w14:paraId="5FA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restart"/>
            <w:tcBorders>
              <w:top w:val="single" w:color="auto" w:sz="4" w:space="0"/>
              <w:left w:val="single" w:color="auto" w:sz="4" w:space="0"/>
              <w:right w:val="single" w:color="auto" w:sz="4" w:space="0"/>
            </w:tcBorders>
            <w:noWrap w:val="0"/>
            <w:vAlign w:val="center"/>
          </w:tcPr>
          <w:p w14:paraId="293B610A">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2</w:t>
            </w:r>
          </w:p>
        </w:tc>
        <w:tc>
          <w:tcPr>
            <w:tcW w:w="585" w:type="pct"/>
            <w:vMerge w:val="restart"/>
            <w:tcBorders>
              <w:top w:val="single" w:color="auto" w:sz="4" w:space="0"/>
              <w:left w:val="single" w:color="auto" w:sz="4" w:space="0"/>
              <w:right w:val="single" w:color="auto" w:sz="4" w:space="0"/>
            </w:tcBorders>
            <w:noWrap w:val="0"/>
            <w:vAlign w:val="center"/>
          </w:tcPr>
          <w:p w14:paraId="1AC32E17">
            <w:pPr>
              <w:pStyle w:val="140"/>
              <w:spacing w:before="0" w:line="360" w:lineRule="auto"/>
              <w:ind w:firstLine="0" w:firstLineChars="0"/>
              <w:rPr>
                <w:rFonts w:ascii="宋体" w:hAnsi="宋体" w:cs="Arial"/>
                <w:color w:val="auto"/>
                <w:kern w:val="0"/>
                <w:sz w:val="24"/>
                <w:szCs w:val="24"/>
                <w:highlight w:val="none"/>
              </w:rPr>
            </w:pPr>
            <w:r>
              <w:rPr>
                <w:rFonts w:hint="eastAsia" w:ascii="宋体" w:hAnsi="宋体" w:cs="Arial"/>
                <w:color w:val="auto"/>
                <w:kern w:val="0"/>
                <w:sz w:val="24"/>
                <w:szCs w:val="24"/>
                <w:highlight w:val="none"/>
              </w:rPr>
              <w:t>技术部分（</w:t>
            </w:r>
            <w:r>
              <w:rPr>
                <w:rFonts w:ascii="宋体" w:hAnsi="宋体" w:cs="Arial"/>
                <w:color w:val="auto"/>
                <w:kern w:val="0"/>
                <w:sz w:val="24"/>
                <w:szCs w:val="24"/>
                <w:highlight w:val="none"/>
              </w:rPr>
              <w:t>6</w:t>
            </w:r>
            <w:r>
              <w:rPr>
                <w:rFonts w:hint="eastAsia" w:ascii="宋体" w:hAnsi="宋体" w:cs="Arial"/>
                <w:color w:val="auto"/>
                <w:kern w:val="0"/>
                <w:sz w:val="24"/>
                <w:szCs w:val="24"/>
                <w:highlight w:val="none"/>
              </w:rPr>
              <w:t>4分）</w:t>
            </w: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0B21C223">
            <w:pPr>
              <w:pStyle w:val="140"/>
              <w:spacing w:before="0" w:line="360" w:lineRule="auto"/>
              <w:ind w:firstLine="0" w:firstLineChars="0"/>
              <w:jc w:val="left"/>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根据项目现场实际情况，结合自身项目实施经验，提出的</w:t>
            </w:r>
            <w:r>
              <w:rPr>
                <w:rFonts w:hint="eastAsia" w:ascii="宋体" w:hAnsi="宋体" w:cs="Arial"/>
                <w:bCs/>
                <w:color w:val="auto"/>
                <w:kern w:val="0"/>
                <w:sz w:val="24"/>
                <w:szCs w:val="24"/>
                <w:highlight w:val="none"/>
              </w:rPr>
              <w:t>施工方案与技术措施科学、可行、针对性强得</w:t>
            </w:r>
            <w:r>
              <w:rPr>
                <w:rFonts w:ascii="宋体" w:hAnsi="宋体" w:cs="Arial"/>
                <w:bCs/>
                <w:color w:val="auto"/>
                <w:kern w:val="0"/>
                <w:sz w:val="24"/>
                <w:szCs w:val="24"/>
                <w:highlight w:val="none"/>
              </w:rPr>
              <w:t>5</w:t>
            </w:r>
            <w:r>
              <w:rPr>
                <w:rFonts w:hint="eastAsia" w:ascii="宋体" w:hAnsi="宋体" w:cs="Arial"/>
                <w:bCs/>
                <w:color w:val="auto"/>
                <w:kern w:val="0"/>
                <w:sz w:val="24"/>
                <w:szCs w:val="24"/>
                <w:highlight w:val="none"/>
              </w:rPr>
              <w:t>分；施工方案与技术措施合理、可行、细节待完善得</w:t>
            </w:r>
            <w:r>
              <w:rPr>
                <w:rFonts w:ascii="宋体" w:hAnsi="宋体" w:cs="Arial"/>
                <w:bCs/>
                <w:color w:val="auto"/>
                <w:kern w:val="0"/>
                <w:sz w:val="24"/>
                <w:szCs w:val="24"/>
                <w:highlight w:val="none"/>
              </w:rPr>
              <w:t>3</w:t>
            </w:r>
            <w:r>
              <w:rPr>
                <w:rFonts w:hint="eastAsia" w:ascii="宋体" w:hAnsi="宋体" w:cs="Arial"/>
                <w:bCs/>
                <w:color w:val="auto"/>
                <w:kern w:val="0"/>
                <w:sz w:val="24"/>
                <w:szCs w:val="24"/>
                <w:highlight w:val="none"/>
              </w:rPr>
              <w:t>分；施工方案与技术措施欠合理、可行性较差、基本满足工程需要得</w:t>
            </w:r>
            <w:r>
              <w:rPr>
                <w:rFonts w:ascii="宋体" w:hAnsi="宋体" w:cs="Arial"/>
                <w:bCs/>
                <w:color w:val="auto"/>
                <w:kern w:val="0"/>
                <w:sz w:val="24"/>
                <w:szCs w:val="24"/>
                <w:highlight w:val="none"/>
              </w:rPr>
              <w:t>2</w:t>
            </w:r>
            <w:r>
              <w:rPr>
                <w:rFonts w:hint="eastAsia" w:ascii="宋体" w:hAnsi="宋体" w:cs="Arial"/>
                <w:bCs/>
                <w:color w:val="auto"/>
                <w:kern w:val="0"/>
                <w:sz w:val="24"/>
                <w:szCs w:val="24"/>
                <w:highlight w:val="none"/>
              </w:rPr>
              <w:t>分；未提供不得分。</w:t>
            </w:r>
          </w:p>
        </w:tc>
        <w:tc>
          <w:tcPr>
            <w:tcW w:w="431" w:type="pct"/>
            <w:tcBorders>
              <w:top w:val="single" w:color="auto" w:sz="4" w:space="0"/>
              <w:left w:val="single" w:color="auto" w:sz="4" w:space="0"/>
              <w:right w:val="single" w:color="auto" w:sz="4" w:space="0"/>
            </w:tcBorders>
            <w:noWrap w:val="0"/>
            <w:vAlign w:val="center"/>
          </w:tcPr>
          <w:p w14:paraId="50156D08">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5</w:t>
            </w:r>
            <w:r>
              <w:rPr>
                <w:rFonts w:hint="eastAsia" w:ascii="宋体" w:hAnsi="宋体" w:cs="Arial"/>
                <w:color w:val="auto"/>
                <w:kern w:val="0"/>
                <w:sz w:val="24"/>
                <w:szCs w:val="24"/>
                <w:highlight w:val="none"/>
              </w:rPr>
              <w:t>分</w:t>
            </w:r>
          </w:p>
        </w:tc>
      </w:tr>
      <w:tr w14:paraId="3A82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top w:val="single" w:color="auto" w:sz="4" w:space="0"/>
              <w:left w:val="single" w:color="auto" w:sz="4" w:space="0"/>
              <w:right w:val="single" w:color="auto" w:sz="4" w:space="0"/>
            </w:tcBorders>
            <w:noWrap w:val="0"/>
            <w:vAlign w:val="center"/>
          </w:tcPr>
          <w:p w14:paraId="432C1A25">
            <w:pPr>
              <w:pStyle w:val="140"/>
              <w:spacing w:before="0" w:line="360" w:lineRule="auto"/>
              <w:ind w:firstLine="0" w:firstLineChars="0"/>
              <w:jc w:val="center"/>
              <w:rPr>
                <w:rFonts w:ascii="宋体" w:hAnsi="宋体" w:cs="Arial"/>
                <w:color w:val="auto"/>
                <w:kern w:val="0"/>
                <w:sz w:val="24"/>
                <w:szCs w:val="24"/>
                <w:highlight w:val="none"/>
              </w:rPr>
            </w:pPr>
          </w:p>
        </w:tc>
        <w:tc>
          <w:tcPr>
            <w:tcW w:w="585" w:type="pct"/>
            <w:vMerge w:val="continue"/>
            <w:tcBorders>
              <w:top w:val="single" w:color="auto" w:sz="4" w:space="0"/>
              <w:left w:val="single" w:color="auto" w:sz="4" w:space="0"/>
              <w:right w:val="single" w:color="auto" w:sz="4" w:space="0"/>
            </w:tcBorders>
            <w:noWrap w:val="0"/>
            <w:vAlign w:val="center"/>
          </w:tcPr>
          <w:p w14:paraId="0EBECB31">
            <w:pPr>
              <w:pStyle w:val="140"/>
              <w:spacing w:before="0" w:line="360" w:lineRule="auto"/>
              <w:ind w:firstLine="0" w:firstLineChars="0"/>
              <w:rPr>
                <w:rFonts w:hint="eastAsia"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386101BD">
            <w:pPr>
              <w:pStyle w:val="140"/>
              <w:spacing w:before="0" w:line="360" w:lineRule="auto"/>
              <w:ind w:firstLine="0" w:firstLineChars="0"/>
              <w:jc w:val="left"/>
              <w:rPr>
                <w:rFonts w:hint="eastAsia" w:ascii="宋体" w:hAnsi="宋体" w:cs="Arial"/>
                <w:color w:val="auto"/>
                <w:kern w:val="0"/>
                <w:sz w:val="24"/>
                <w:szCs w:val="24"/>
                <w:highlight w:val="none"/>
              </w:rPr>
            </w:pPr>
            <w:r>
              <w:rPr>
                <w:rFonts w:ascii="宋体" w:hAnsi="宋体" w:cs="Arial"/>
                <w:color w:val="auto"/>
                <w:kern w:val="0"/>
                <w:sz w:val="24"/>
                <w:szCs w:val="24"/>
                <w:highlight w:val="none"/>
              </w:rPr>
              <w:t>施工组织设计内容编制的完整</w:t>
            </w:r>
            <w:r>
              <w:rPr>
                <w:rFonts w:hint="eastAsia" w:ascii="宋体" w:hAnsi="宋体" w:cs="Arial"/>
                <w:color w:val="auto"/>
                <w:kern w:val="0"/>
                <w:sz w:val="24"/>
                <w:szCs w:val="24"/>
                <w:highlight w:val="none"/>
              </w:rPr>
              <w:t>，符合项目实际情况得</w:t>
            </w:r>
            <w:r>
              <w:rPr>
                <w:rFonts w:ascii="宋体" w:hAnsi="宋体" w:cs="Arial"/>
                <w:bCs/>
                <w:color w:val="auto"/>
                <w:kern w:val="0"/>
                <w:sz w:val="24"/>
                <w:szCs w:val="24"/>
                <w:highlight w:val="none"/>
              </w:rPr>
              <w:t>5</w:t>
            </w:r>
            <w:r>
              <w:rPr>
                <w:rFonts w:hint="eastAsia" w:ascii="宋体" w:hAnsi="宋体" w:cs="Arial"/>
                <w:bCs/>
                <w:color w:val="auto"/>
                <w:kern w:val="0"/>
                <w:sz w:val="24"/>
                <w:szCs w:val="24"/>
                <w:highlight w:val="none"/>
              </w:rPr>
              <w:t>分；</w:t>
            </w:r>
            <w:r>
              <w:rPr>
                <w:rFonts w:ascii="宋体" w:hAnsi="宋体" w:cs="Arial"/>
                <w:color w:val="auto"/>
                <w:kern w:val="0"/>
                <w:sz w:val="24"/>
                <w:szCs w:val="24"/>
                <w:highlight w:val="none"/>
              </w:rPr>
              <w:t>施工组织设计内容编制的</w:t>
            </w:r>
            <w:r>
              <w:rPr>
                <w:rFonts w:hint="eastAsia" w:ascii="宋体" w:hAnsi="宋体" w:cs="Arial"/>
                <w:color w:val="auto"/>
                <w:kern w:val="0"/>
                <w:sz w:val="24"/>
                <w:szCs w:val="24"/>
                <w:highlight w:val="none"/>
              </w:rPr>
              <w:t>较</w:t>
            </w:r>
            <w:r>
              <w:rPr>
                <w:rFonts w:ascii="宋体" w:hAnsi="宋体" w:cs="Arial"/>
                <w:color w:val="auto"/>
                <w:kern w:val="0"/>
                <w:sz w:val="24"/>
                <w:szCs w:val="24"/>
                <w:highlight w:val="none"/>
              </w:rPr>
              <w:t>完整</w:t>
            </w:r>
            <w:r>
              <w:rPr>
                <w:rFonts w:hint="eastAsia" w:ascii="宋体" w:hAnsi="宋体" w:cs="Arial"/>
                <w:color w:val="auto"/>
                <w:kern w:val="0"/>
                <w:sz w:val="24"/>
                <w:szCs w:val="24"/>
                <w:highlight w:val="none"/>
              </w:rPr>
              <w:t>，符合项目实际情况得</w:t>
            </w:r>
            <w:r>
              <w:rPr>
                <w:rFonts w:ascii="宋体" w:hAnsi="宋体" w:cs="Arial"/>
                <w:bCs/>
                <w:color w:val="auto"/>
                <w:kern w:val="0"/>
                <w:sz w:val="24"/>
                <w:szCs w:val="24"/>
                <w:highlight w:val="none"/>
              </w:rPr>
              <w:t>3</w:t>
            </w:r>
            <w:r>
              <w:rPr>
                <w:rFonts w:hint="eastAsia" w:ascii="宋体" w:hAnsi="宋体" w:cs="Arial"/>
                <w:bCs/>
                <w:color w:val="auto"/>
                <w:kern w:val="0"/>
                <w:sz w:val="24"/>
                <w:szCs w:val="24"/>
                <w:highlight w:val="none"/>
              </w:rPr>
              <w:t>分；</w:t>
            </w:r>
            <w:r>
              <w:rPr>
                <w:rFonts w:ascii="宋体" w:hAnsi="宋体" w:cs="Arial"/>
                <w:color w:val="auto"/>
                <w:kern w:val="0"/>
                <w:sz w:val="24"/>
                <w:szCs w:val="24"/>
                <w:highlight w:val="none"/>
              </w:rPr>
              <w:t>施工组织设计内容编制的</w:t>
            </w:r>
            <w:r>
              <w:rPr>
                <w:rFonts w:hint="eastAsia" w:ascii="宋体" w:hAnsi="宋体" w:cs="Arial"/>
                <w:color w:val="auto"/>
                <w:kern w:val="0"/>
                <w:sz w:val="24"/>
                <w:szCs w:val="24"/>
                <w:highlight w:val="none"/>
              </w:rPr>
              <w:t>较一般，基本符合项目实际情况得</w:t>
            </w:r>
            <w:r>
              <w:rPr>
                <w:rFonts w:ascii="宋体" w:hAnsi="宋体" w:cs="Arial"/>
                <w:bCs/>
                <w:color w:val="auto"/>
                <w:kern w:val="0"/>
                <w:sz w:val="24"/>
                <w:szCs w:val="24"/>
                <w:highlight w:val="none"/>
              </w:rPr>
              <w:t>2</w:t>
            </w:r>
            <w:r>
              <w:rPr>
                <w:rFonts w:hint="eastAsia" w:ascii="宋体" w:hAnsi="宋体" w:cs="Arial"/>
                <w:bCs/>
                <w:color w:val="auto"/>
                <w:kern w:val="0"/>
                <w:sz w:val="24"/>
                <w:szCs w:val="24"/>
                <w:highlight w:val="none"/>
              </w:rPr>
              <w:t>分；未提供不得分。</w:t>
            </w:r>
          </w:p>
        </w:tc>
        <w:tc>
          <w:tcPr>
            <w:tcW w:w="431" w:type="pct"/>
            <w:tcBorders>
              <w:top w:val="single" w:color="auto" w:sz="4" w:space="0"/>
              <w:left w:val="single" w:color="auto" w:sz="4" w:space="0"/>
              <w:right w:val="single" w:color="auto" w:sz="4" w:space="0"/>
            </w:tcBorders>
            <w:noWrap w:val="0"/>
            <w:vAlign w:val="center"/>
          </w:tcPr>
          <w:p w14:paraId="60A53DCC">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5</w:t>
            </w:r>
            <w:r>
              <w:rPr>
                <w:rFonts w:hint="eastAsia" w:ascii="宋体" w:hAnsi="宋体" w:cs="Arial"/>
                <w:color w:val="auto"/>
                <w:kern w:val="0"/>
                <w:sz w:val="24"/>
                <w:szCs w:val="24"/>
                <w:highlight w:val="none"/>
              </w:rPr>
              <w:t>分</w:t>
            </w:r>
          </w:p>
        </w:tc>
      </w:tr>
      <w:tr w14:paraId="54B0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top w:val="single" w:color="auto" w:sz="4" w:space="0"/>
              <w:left w:val="single" w:color="auto" w:sz="4" w:space="0"/>
              <w:right w:val="single" w:color="auto" w:sz="4" w:space="0"/>
            </w:tcBorders>
            <w:noWrap w:val="0"/>
            <w:vAlign w:val="center"/>
          </w:tcPr>
          <w:p w14:paraId="5D25A0D0">
            <w:pPr>
              <w:pStyle w:val="140"/>
              <w:spacing w:before="0" w:line="360" w:lineRule="auto"/>
              <w:ind w:firstLine="0" w:firstLineChars="0"/>
              <w:jc w:val="center"/>
              <w:rPr>
                <w:rFonts w:ascii="宋体" w:hAnsi="宋体" w:cs="Arial"/>
                <w:color w:val="auto"/>
                <w:kern w:val="0"/>
                <w:sz w:val="24"/>
                <w:szCs w:val="24"/>
                <w:highlight w:val="none"/>
              </w:rPr>
            </w:pPr>
          </w:p>
        </w:tc>
        <w:tc>
          <w:tcPr>
            <w:tcW w:w="585" w:type="pct"/>
            <w:vMerge w:val="continue"/>
            <w:tcBorders>
              <w:top w:val="single" w:color="auto" w:sz="4" w:space="0"/>
              <w:left w:val="single" w:color="auto" w:sz="4" w:space="0"/>
              <w:right w:val="single" w:color="auto" w:sz="4" w:space="0"/>
            </w:tcBorders>
            <w:noWrap w:val="0"/>
            <w:vAlign w:val="center"/>
          </w:tcPr>
          <w:p w14:paraId="239D3A9A">
            <w:pPr>
              <w:pStyle w:val="140"/>
              <w:spacing w:before="0" w:line="360" w:lineRule="auto"/>
              <w:ind w:firstLine="0" w:firstLineChars="0"/>
              <w:rPr>
                <w:rFonts w:hint="eastAsia"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086C7F60">
            <w:pPr>
              <w:pStyle w:val="140"/>
              <w:spacing w:before="0" w:line="360" w:lineRule="auto"/>
              <w:ind w:firstLine="0" w:firstLineChars="0"/>
              <w:jc w:val="left"/>
              <w:rPr>
                <w:rFonts w:ascii="宋体" w:hAnsi="宋体" w:cs="Arial"/>
                <w:color w:val="auto"/>
                <w:kern w:val="0"/>
                <w:sz w:val="24"/>
                <w:szCs w:val="24"/>
                <w:highlight w:val="none"/>
              </w:rPr>
            </w:pPr>
            <w:r>
              <w:rPr>
                <w:rFonts w:hint="eastAsia" w:ascii="宋体" w:hAnsi="宋体" w:cs="Arial"/>
                <w:bCs/>
                <w:color w:val="auto"/>
                <w:kern w:val="0"/>
                <w:sz w:val="24"/>
                <w:szCs w:val="24"/>
                <w:highlight w:val="none"/>
              </w:rPr>
              <w:t>工程进度计划与保证措施科学、可行、针对性强得</w:t>
            </w:r>
            <w:r>
              <w:rPr>
                <w:rFonts w:ascii="宋体" w:hAnsi="宋体" w:cs="Arial"/>
                <w:bCs/>
                <w:color w:val="auto"/>
                <w:kern w:val="0"/>
                <w:sz w:val="24"/>
                <w:szCs w:val="24"/>
                <w:highlight w:val="none"/>
              </w:rPr>
              <w:t>5</w:t>
            </w:r>
            <w:r>
              <w:rPr>
                <w:rFonts w:hint="eastAsia" w:ascii="宋体" w:hAnsi="宋体" w:cs="Arial"/>
                <w:bCs/>
                <w:color w:val="auto"/>
                <w:kern w:val="0"/>
                <w:sz w:val="24"/>
                <w:szCs w:val="24"/>
                <w:highlight w:val="none"/>
              </w:rPr>
              <w:t>分；工程进度计划与保证措施合理、基本可行、细节待完善得</w:t>
            </w:r>
            <w:r>
              <w:rPr>
                <w:rFonts w:ascii="宋体" w:hAnsi="宋体" w:cs="Arial"/>
                <w:bCs/>
                <w:color w:val="auto"/>
                <w:kern w:val="0"/>
                <w:sz w:val="24"/>
                <w:szCs w:val="24"/>
                <w:highlight w:val="none"/>
              </w:rPr>
              <w:t>3</w:t>
            </w:r>
            <w:r>
              <w:rPr>
                <w:rFonts w:hint="eastAsia" w:ascii="宋体" w:hAnsi="宋体" w:cs="Arial"/>
                <w:bCs/>
                <w:color w:val="auto"/>
                <w:kern w:val="0"/>
                <w:sz w:val="24"/>
                <w:szCs w:val="24"/>
                <w:highlight w:val="none"/>
              </w:rPr>
              <w:t>分；工程进度计划与保证措施欠合理、可行性较差、基本满足工程需要得</w:t>
            </w:r>
            <w:r>
              <w:rPr>
                <w:rFonts w:ascii="宋体" w:hAnsi="宋体" w:cs="Arial"/>
                <w:bCs/>
                <w:color w:val="auto"/>
                <w:kern w:val="0"/>
                <w:sz w:val="24"/>
                <w:szCs w:val="24"/>
                <w:highlight w:val="none"/>
              </w:rPr>
              <w:t>2</w:t>
            </w:r>
            <w:r>
              <w:rPr>
                <w:rFonts w:hint="eastAsia" w:ascii="宋体" w:hAnsi="宋体" w:cs="Arial"/>
                <w:bCs/>
                <w:color w:val="auto"/>
                <w:kern w:val="0"/>
                <w:sz w:val="24"/>
                <w:szCs w:val="24"/>
                <w:highlight w:val="none"/>
              </w:rPr>
              <w:t>分；未提供不得分。</w:t>
            </w:r>
          </w:p>
        </w:tc>
        <w:tc>
          <w:tcPr>
            <w:tcW w:w="431" w:type="pct"/>
            <w:tcBorders>
              <w:top w:val="single" w:color="auto" w:sz="4" w:space="0"/>
              <w:left w:val="single" w:color="auto" w:sz="4" w:space="0"/>
              <w:right w:val="single" w:color="auto" w:sz="4" w:space="0"/>
            </w:tcBorders>
            <w:noWrap w:val="0"/>
            <w:vAlign w:val="center"/>
          </w:tcPr>
          <w:p w14:paraId="6FCE19C3">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5</w:t>
            </w:r>
            <w:r>
              <w:rPr>
                <w:rFonts w:hint="eastAsia" w:ascii="宋体" w:hAnsi="宋体" w:cs="Arial"/>
                <w:color w:val="auto"/>
                <w:kern w:val="0"/>
                <w:sz w:val="24"/>
                <w:szCs w:val="24"/>
                <w:highlight w:val="none"/>
              </w:rPr>
              <w:t>分</w:t>
            </w:r>
          </w:p>
        </w:tc>
      </w:tr>
      <w:tr w14:paraId="06EE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top w:val="single" w:color="auto" w:sz="4" w:space="0"/>
              <w:left w:val="single" w:color="auto" w:sz="4" w:space="0"/>
              <w:right w:val="single" w:color="auto" w:sz="4" w:space="0"/>
            </w:tcBorders>
            <w:noWrap w:val="0"/>
            <w:vAlign w:val="center"/>
          </w:tcPr>
          <w:p w14:paraId="2F25150E">
            <w:pPr>
              <w:pStyle w:val="140"/>
              <w:spacing w:before="0" w:line="360" w:lineRule="auto"/>
              <w:ind w:firstLine="0" w:firstLineChars="0"/>
              <w:jc w:val="center"/>
              <w:rPr>
                <w:rFonts w:ascii="宋体" w:hAnsi="宋体" w:cs="Arial"/>
                <w:color w:val="auto"/>
                <w:kern w:val="0"/>
                <w:sz w:val="24"/>
                <w:szCs w:val="24"/>
                <w:highlight w:val="none"/>
              </w:rPr>
            </w:pPr>
          </w:p>
        </w:tc>
        <w:tc>
          <w:tcPr>
            <w:tcW w:w="585" w:type="pct"/>
            <w:vMerge w:val="continue"/>
            <w:tcBorders>
              <w:top w:val="single" w:color="auto" w:sz="4" w:space="0"/>
              <w:left w:val="single" w:color="auto" w:sz="4" w:space="0"/>
              <w:right w:val="single" w:color="auto" w:sz="4" w:space="0"/>
            </w:tcBorders>
            <w:noWrap w:val="0"/>
            <w:vAlign w:val="center"/>
          </w:tcPr>
          <w:p w14:paraId="7D5956C1">
            <w:pPr>
              <w:pStyle w:val="140"/>
              <w:spacing w:before="0" w:line="360" w:lineRule="auto"/>
              <w:ind w:firstLine="0" w:firstLineChars="0"/>
              <w:rPr>
                <w:rFonts w:hint="eastAsia"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4B7FF464">
            <w:pPr>
              <w:pStyle w:val="140"/>
              <w:spacing w:before="0" w:line="360" w:lineRule="auto"/>
              <w:ind w:firstLine="0" w:firstLineChars="0"/>
              <w:jc w:val="left"/>
              <w:rPr>
                <w:rFonts w:hint="eastAsia" w:ascii="宋体" w:hAnsi="宋体" w:cs="Arial"/>
                <w:bCs/>
                <w:color w:val="auto"/>
                <w:kern w:val="0"/>
                <w:sz w:val="24"/>
                <w:szCs w:val="24"/>
                <w:highlight w:val="none"/>
              </w:rPr>
            </w:pPr>
            <w:r>
              <w:rPr>
                <w:rFonts w:hint="eastAsia" w:ascii="宋体" w:hAnsi="宋体" w:cs="Arial"/>
                <w:bCs/>
                <w:color w:val="auto"/>
                <w:kern w:val="0"/>
                <w:sz w:val="24"/>
                <w:szCs w:val="24"/>
                <w:highlight w:val="none"/>
              </w:rPr>
              <w:t>团队人员配置完整、合理，经验丰富，有利于项目实施得</w:t>
            </w:r>
            <w:r>
              <w:rPr>
                <w:rFonts w:ascii="宋体" w:hAnsi="宋体" w:cs="Arial"/>
                <w:bCs/>
                <w:color w:val="auto"/>
                <w:kern w:val="0"/>
                <w:sz w:val="24"/>
                <w:szCs w:val="24"/>
                <w:highlight w:val="none"/>
              </w:rPr>
              <w:t>5</w:t>
            </w:r>
            <w:r>
              <w:rPr>
                <w:rFonts w:hint="eastAsia" w:ascii="宋体" w:hAnsi="宋体" w:cs="Arial"/>
                <w:bCs/>
                <w:color w:val="auto"/>
                <w:kern w:val="0"/>
                <w:sz w:val="24"/>
                <w:szCs w:val="24"/>
                <w:highlight w:val="none"/>
              </w:rPr>
              <w:t>分；团队人员配置较完整、合理，经验较为丰富，满足采购人和项目需求的得</w:t>
            </w:r>
            <w:r>
              <w:rPr>
                <w:rFonts w:ascii="宋体" w:hAnsi="宋体" w:cs="Arial"/>
                <w:bCs/>
                <w:color w:val="auto"/>
                <w:kern w:val="0"/>
                <w:sz w:val="24"/>
                <w:szCs w:val="24"/>
                <w:highlight w:val="none"/>
              </w:rPr>
              <w:t>3</w:t>
            </w:r>
            <w:r>
              <w:rPr>
                <w:rFonts w:hint="eastAsia" w:ascii="宋体" w:hAnsi="宋体" w:cs="Arial"/>
                <w:bCs/>
                <w:color w:val="auto"/>
                <w:kern w:val="0"/>
                <w:sz w:val="24"/>
                <w:szCs w:val="24"/>
                <w:highlight w:val="none"/>
              </w:rPr>
              <w:t>分；团队人员配置一般，经验一般，基本满足采购人需求的得</w:t>
            </w:r>
            <w:r>
              <w:rPr>
                <w:rFonts w:ascii="宋体" w:hAnsi="宋体" w:cs="Arial"/>
                <w:bCs/>
                <w:color w:val="auto"/>
                <w:kern w:val="0"/>
                <w:sz w:val="24"/>
                <w:szCs w:val="24"/>
                <w:highlight w:val="none"/>
              </w:rPr>
              <w:t>2</w:t>
            </w:r>
            <w:r>
              <w:rPr>
                <w:rFonts w:hint="eastAsia" w:ascii="宋体" w:hAnsi="宋体" w:cs="Arial"/>
                <w:bCs/>
                <w:color w:val="auto"/>
                <w:kern w:val="0"/>
                <w:sz w:val="24"/>
                <w:szCs w:val="24"/>
                <w:highlight w:val="none"/>
              </w:rPr>
              <w:t>分；未提供不得分。</w:t>
            </w:r>
          </w:p>
        </w:tc>
        <w:tc>
          <w:tcPr>
            <w:tcW w:w="431" w:type="pct"/>
            <w:tcBorders>
              <w:top w:val="single" w:color="auto" w:sz="4" w:space="0"/>
              <w:left w:val="single" w:color="auto" w:sz="4" w:space="0"/>
              <w:right w:val="single" w:color="auto" w:sz="4" w:space="0"/>
            </w:tcBorders>
            <w:noWrap w:val="0"/>
            <w:vAlign w:val="center"/>
          </w:tcPr>
          <w:p w14:paraId="53516EBD">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5</w:t>
            </w:r>
            <w:r>
              <w:rPr>
                <w:rFonts w:hint="eastAsia" w:ascii="宋体" w:hAnsi="宋体" w:cs="Arial"/>
                <w:color w:val="auto"/>
                <w:kern w:val="0"/>
                <w:sz w:val="24"/>
                <w:szCs w:val="24"/>
                <w:highlight w:val="none"/>
              </w:rPr>
              <w:t>分</w:t>
            </w:r>
          </w:p>
        </w:tc>
      </w:tr>
      <w:tr w14:paraId="3001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top w:val="single" w:color="auto" w:sz="4" w:space="0"/>
              <w:left w:val="single" w:color="auto" w:sz="4" w:space="0"/>
              <w:right w:val="single" w:color="auto" w:sz="4" w:space="0"/>
            </w:tcBorders>
            <w:noWrap w:val="0"/>
            <w:vAlign w:val="center"/>
          </w:tcPr>
          <w:p w14:paraId="2BCCF3BC">
            <w:pPr>
              <w:pStyle w:val="140"/>
              <w:spacing w:before="0" w:line="360" w:lineRule="auto"/>
              <w:ind w:firstLine="0" w:firstLineChars="0"/>
              <w:jc w:val="center"/>
              <w:rPr>
                <w:rFonts w:ascii="宋体" w:hAnsi="宋体" w:cs="Arial"/>
                <w:color w:val="auto"/>
                <w:kern w:val="0"/>
                <w:sz w:val="24"/>
                <w:szCs w:val="24"/>
                <w:highlight w:val="none"/>
              </w:rPr>
            </w:pPr>
          </w:p>
        </w:tc>
        <w:tc>
          <w:tcPr>
            <w:tcW w:w="585" w:type="pct"/>
            <w:vMerge w:val="continue"/>
            <w:tcBorders>
              <w:top w:val="single" w:color="auto" w:sz="4" w:space="0"/>
              <w:left w:val="single" w:color="auto" w:sz="4" w:space="0"/>
              <w:right w:val="single" w:color="auto" w:sz="4" w:space="0"/>
            </w:tcBorders>
            <w:noWrap w:val="0"/>
            <w:vAlign w:val="center"/>
          </w:tcPr>
          <w:p w14:paraId="658322A0">
            <w:pPr>
              <w:pStyle w:val="140"/>
              <w:spacing w:before="0" w:line="360" w:lineRule="auto"/>
              <w:ind w:firstLine="0" w:firstLineChars="0"/>
              <w:rPr>
                <w:rFonts w:hint="eastAsia"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7D4CDC39">
            <w:pPr>
              <w:pStyle w:val="140"/>
              <w:spacing w:before="0" w:line="360" w:lineRule="auto"/>
              <w:ind w:firstLine="0" w:firstLineChars="0"/>
              <w:jc w:val="left"/>
              <w:rPr>
                <w:rFonts w:hint="eastAsia" w:ascii="宋体" w:hAnsi="宋体" w:cs="Arial"/>
                <w:bCs/>
                <w:color w:val="auto"/>
                <w:kern w:val="0"/>
                <w:sz w:val="24"/>
                <w:szCs w:val="24"/>
                <w:highlight w:val="none"/>
              </w:rPr>
            </w:pPr>
            <w:r>
              <w:rPr>
                <w:rFonts w:ascii="宋体" w:hAnsi="宋体" w:cs="Arial"/>
                <w:bCs/>
                <w:color w:val="auto"/>
                <w:kern w:val="0"/>
                <w:sz w:val="24"/>
                <w:szCs w:val="24"/>
                <w:highlight w:val="none"/>
              </w:rPr>
              <w:t>施工质量的控制及检验科学</w:t>
            </w:r>
            <w:r>
              <w:rPr>
                <w:rFonts w:hint="eastAsia" w:ascii="宋体" w:hAnsi="宋体" w:cs="Arial"/>
                <w:bCs/>
                <w:color w:val="auto"/>
                <w:kern w:val="0"/>
                <w:sz w:val="24"/>
                <w:szCs w:val="24"/>
                <w:highlight w:val="none"/>
              </w:rPr>
              <w:t>性</w:t>
            </w:r>
            <w:r>
              <w:rPr>
                <w:rFonts w:ascii="宋体" w:hAnsi="宋体" w:cs="Arial"/>
                <w:bCs/>
                <w:color w:val="auto"/>
                <w:kern w:val="0"/>
                <w:sz w:val="24"/>
                <w:szCs w:val="24"/>
                <w:highlight w:val="none"/>
              </w:rPr>
              <w:t>、可靠</w:t>
            </w:r>
            <w:r>
              <w:rPr>
                <w:rFonts w:hint="eastAsia" w:ascii="宋体" w:hAnsi="宋体" w:cs="Arial"/>
                <w:bCs/>
                <w:color w:val="auto"/>
                <w:kern w:val="0"/>
                <w:sz w:val="24"/>
                <w:szCs w:val="24"/>
                <w:highlight w:val="none"/>
              </w:rPr>
              <w:t>性强得</w:t>
            </w:r>
            <w:r>
              <w:rPr>
                <w:rFonts w:ascii="宋体" w:hAnsi="宋体" w:cs="Arial"/>
                <w:bCs/>
                <w:color w:val="auto"/>
                <w:kern w:val="0"/>
                <w:sz w:val="24"/>
                <w:szCs w:val="24"/>
                <w:highlight w:val="none"/>
              </w:rPr>
              <w:t>5</w:t>
            </w:r>
            <w:r>
              <w:rPr>
                <w:rFonts w:hint="eastAsia" w:ascii="宋体" w:hAnsi="宋体" w:cs="Arial"/>
                <w:bCs/>
                <w:color w:val="auto"/>
                <w:kern w:val="0"/>
                <w:sz w:val="24"/>
                <w:szCs w:val="24"/>
                <w:highlight w:val="none"/>
              </w:rPr>
              <w:t>分</w:t>
            </w:r>
            <w:r>
              <w:rPr>
                <w:rFonts w:ascii="宋体" w:hAnsi="宋体" w:cs="Arial"/>
                <w:bCs/>
                <w:color w:val="auto"/>
                <w:kern w:val="0"/>
                <w:sz w:val="24"/>
                <w:szCs w:val="24"/>
                <w:highlight w:val="none"/>
              </w:rPr>
              <w:t>；施工质量的控制及检验科学</w:t>
            </w:r>
            <w:r>
              <w:rPr>
                <w:rFonts w:hint="eastAsia" w:ascii="宋体" w:hAnsi="宋体" w:cs="Arial"/>
                <w:bCs/>
                <w:color w:val="auto"/>
                <w:kern w:val="0"/>
                <w:sz w:val="24"/>
                <w:szCs w:val="24"/>
                <w:highlight w:val="none"/>
              </w:rPr>
              <w:t>性</w:t>
            </w:r>
            <w:r>
              <w:rPr>
                <w:rFonts w:ascii="宋体" w:hAnsi="宋体" w:cs="Arial"/>
                <w:bCs/>
                <w:color w:val="auto"/>
                <w:kern w:val="0"/>
                <w:sz w:val="24"/>
                <w:szCs w:val="24"/>
                <w:highlight w:val="none"/>
              </w:rPr>
              <w:t>、可靠</w:t>
            </w:r>
            <w:r>
              <w:rPr>
                <w:rFonts w:hint="eastAsia" w:ascii="宋体" w:hAnsi="宋体" w:cs="Arial"/>
                <w:bCs/>
                <w:color w:val="auto"/>
                <w:kern w:val="0"/>
                <w:sz w:val="24"/>
                <w:szCs w:val="24"/>
                <w:highlight w:val="none"/>
              </w:rPr>
              <w:t>性一般，能满足项目需求得</w:t>
            </w:r>
            <w:r>
              <w:rPr>
                <w:rFonts w:ascii="宋体" w:hAnsi="宋体" w:cs="Arial"/>
                <w:bCs/>
                <w:color w:val="auto"/>
                <w:kern w:val="0"/>
                <w:sz w:val="24"/>
                <w:szCs w:val="24"/>
                <w:highlight w:val="none"/>
              </w:rPr>
              <w:t>3</w:t>
            </w:r>
            <w:r>
              <w:rPr>
                <w:rFonts w:hint="eastAsia" w:ascii="宋体" w:hAnsi="宋体" w:cs="Arial"/>
                <w:bCs/>
                <w:color w:val="auto"/>
                <w:kern w:val="0"/>
                <w:sz w:val="24"/>
                <w:szCs w:val="24"/>
                <w:highlight w:val="none"/>
              </w:rPr>
              <w:t>分</w:t>
            </w:r>
            <w:r>
              <w:rPr>
                <w:rFonts w:ascii="宋体" w:hAnsi="宋体" w:cs="Arial"/>
                <w:bCs/>
                <w:color w:val="auto"/>
                <w:kern w:val="0"/>
                <w:sz w:val="24"/>
                <w:szCs w:val="24"/>
                <w:highlight w:val="none"/>
              </w:rPr>
              <w:t>；施工质量的控制及检验是否科学</w:t>
            </w:r>
            <w:r>
              <w:rPr>
                <w:rFonts w:hint="eastAsia" w:ascii="宋体" w:hAnsi="宋体" w:cs="Arial"/>
                <w:bCs/>
                <w:color w:val="auto"/>
                <w:kern w:val="0"/>
                <w:sz w:val="24"/>
                <w:szCs w:val="24"/>
                <w:highlight w:val="none"/>
              </w:rPr>
              <w:t>性</w:t>
            </w:r>
            <w:r>
              <w:rPr>
                <w:rFonts w:ascii="宋体" w:hAnsi="宋体" w:cs="Arial"/>
                <w:bCs/>
                <w:color w:val="auto"/>
                <w:kern w:val="0"/>
                <w:sz w:val="24"/>
                <w:szCs w:val="24"/>
                <w:highlight w:val="none"/>
              </w:rPr>
              <w:t>、可靠</w:t>
            </w:r>
            <w:r>
              <w:rPr>
                <w:rFonts w:hint="eastAsia" w:ascii="宋体" w:hAnsi="宋体" w:cs="Arial"/>
                <w:bCs/>
                <w:color w:val="auto"/>
                <w:kern w:val="0"/>
                <w:sz w:val="24"/>
                <w:szCs w:val="24"/>
                <w:highlight w:val="none"/>
              </w:rPr>
              <w:t>性较差</w:t>
            </w:r>
            <w:r>
              <w:rPr>
                <w:rFonts w:ascii="宋体" w:hAnsi="宋体" w:cs="Arial"/>
                <w:bCs/>
                <w:color w:val="auto"/>
                <w:kern w:val="0"/>
                <w:sz w:val="24"/>
                <w:szCs w:val="24"/>
                <w:highlight w:val="none"/>
              </w:rPr>
              <w:t>；</w:t>
            </w:r>
            <w:r>
              <w:rPr>
                <w:rFonts w:hint="eastAsia" w:ascii="宋体" w:hAnsi="宋体" w:cs="Arial"/>
                <w:bCs/>
                <w:color w:val="auto"/>
                <w:kern w:val="0"/>
                <w:sz w:val="24"/>
                <w:szCs w:val="24"/>
                <w:highlight w:val="none"/>
              </w:rPr>
              <w:t>基本满足工程需要得</w:t>
            </w:r>
            <w:r>
              <w:rPr>
                <w:rFonts w:ascii="宋体" w:hAnsi="宋体" w:cs="Arial"/>
                <w:bCs/>
                <w:color w:val="auto"/>
                <w:kern w:val="0"/>
                <w:sz w:val="24"/>
                <w:szCs w:val="24"/>
                <w:highlight w:val="none"/>
              </w:rPr>
              <w:t>2</w:t>
            </w:r>
            <w:r>
              <w:rPr>
                <w:rFonts w:hint="eastAsia" w:ascii="宋体" w:hAnsi="宋体" w:cs="Arial"/>
                <w:bCs/>
                <w:color w:val="auto"/>
                <w:kern w:val="0"/>
                <w:sz w:val="24"/>
                <w:szCs w:val="24"/>
                <w:highlight w:val="none"/>
              </w:rPr>
              <w:t>分；未提供不得分。</w:t>
            </w:r>
          </w:p>
        </w:tc>
        <w:tc>
          <w:tcPr>
            <w:tcW w:w="431" w:type="pct"/>
            <w:tcBorders>
              <w:top w:val="single" w:color="auto" w:sz="4" w:space="0"/>
              <w:left w:val="single" w:color="auto" w:sz="4" w:space="0"/>
              <w:right w:val="single" w:color="auto" w:sz="4" w:space="0"/>
            </w:tcBorders>
            <w:noWrap w:val="0"/>
            <w:vAlign w:val="center"/>
          </w:tcPr>
          <w:p w14:paraId="4E77B08D">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5分</w:t>
            </w:r>
          </w:p>
        </w:tc>
      </w:tr>
      <w:tr w14:paraId="3540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left w:val="single" w:color="auto" w:sz="4" w:space="0"/>
              <w:right w:val="single" w:color="auto" w:sz="4" w:space="0"/>
            </w:tcBorders>
            <w:noWrap w:val="0"/>
            <w:vAlign w:val="center"/>
          </w:tcPr>
          <w:p w14:paraId="2827CB63">
            <w:pPr>
              <w:pStyle w:val="140"/>
              <w:spacing w:before="0" w:line="360" w:lineRule="auto"/>
              <w:ind w:firstLine="420"/>
              <w:jc w:val="center"/>
              <w:rPr>
                <w:rFonts w:ascii="宋体" w:hAnsi="宋体" w:cs="Arial"/>
                <w:color w:val="auto"/>
                <w:kern w:val="0"/>
                <w:sz w:val="24"/>
                <w:szCs w:val="24"/>
                <w:highlight w:val="none"/>
              </w:rPr>
            </w:pPr>
          </w:p>
        </w:tc>
        <w:tc>
          <w:tcPr>
            <w:tcW w:w="585" w:type="pct"/>
            <w:vMerge w:val="continue"/>
            <w:tcBorders>
              <w:left w:val="single" w:color="auto" w:sz="4" w:space="0"/>
              <w:right w:val="single" w:color="auto" w:sz="4" w:space="0"/>
            </w:tcBorders>
            <w:noWrap w:val="0"/>
            <w:vAlign w:val="center"/>
          </w:tcPr>
          <w:p w14:paraId="35D96A56">
            <w:pPr>
              <w:pStyle w:val="140"/>
              <w:spacing w:before="0" w:line="360" w:lineRule="auto"/>
              <w:ind w:firstLine="0" w:firstLineChars="0"/>
              <w:rPr>
                <w:rFonts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073CCDFE">
            <w:pPr>
              <w:pStyle w:val="140"/>
              <w:spacing w:before="0" w:line="360" w:lineRule="auto"/>
              <w:ind w:firstLine="0" w:firstLineChars="0"/>
              <w:jc w:val="left"/>
              <w:rPr>
                <w:rFonts w:ascii="宋体" w:hAnsi="宋体" w:cs="Arial"/>
                <w:color w:val="auto"/>
                <w:kern w:val="0"/>
                <w:sz w:val="24"/>
                <w:szCs w:val="24"/>
                <w:highlight w:val="none"/>
              </w:rPr>
            </w:pPr>
            <w:r>
              <w:rPr>
                <w:rFonts w:hint="eastAsia" w:ascii="宋体" w:hAnsi="宋体" w:cs="Arial"/>
                <w:bCs/>
                <w:color w:val="auto"/>
                <w:kern w:val="0"/>
                <w:sz w:val="24"/>
                <w:szCs w:val="24"/>
                <w:highlight w:val="none"/>
              </w:rPr>
              <w:t>质量管理体系与保证措施</w:t>
            </w:r>
            <w:r>
              <w:rPr>
                <w:rFonts w:hint="eastAsia" w:ascii="宋体" w:hAnsi="宋体" w:cs="Arial"/>
                <w:bCs/>
                <w:color w:val="auto"/>
                <w:kern w:val="0"/>
                <w:sz w:val="24"/>
                <w:szCs w:val="24"/>
                <w:highlight w:val="none"/>
                <w:lang w:val="en-US" w:eastAsia="zh-CN"/>
              </w:rPr>
              <w:t>,</w:t>
            </w:r>
            <w:r>
              <w:rPr>
                <w:rFonts w:hint="eastAsia" w:ascii="宋体" w:hAnsi="宋体" w:cs="Arial"/>
                <w:bCs/>
                <w:color w:val="auto"/>
                <w:kern w:val="0"/>
                <w:sz w:val="24"/>
                <w:szCs w:val="24"/>
                <w:highlight w:val="none"/>
              </w:rPr>
              <w:t>安全和绿色施工保障措施科学、可行、针对性强得</w:t>
            </w:r>
            <w:r>
              <w:rPr>
                <w:rFonts w:ascii="宋体" w:hAnsi="宋体" w:cs="Arial"/>
                <w:bCs/>
                <w:color w:val="auto"/>
                <w:kern w:val="0"/>
                <w:sz w:val="24"/>
                <w:szCs w:val="24"/>
                <w:highlight w:val="none"/>
              </w:rPr>
              <w:t>5</w:t>
            </w:r>
            <w:r>
              <w:rPr>
                <w:rFonts w:hint="eastAsia" w:ascii="宋体" w:hAnsi="宋体" w:cs="Arial"/>
                <w:bCs/>
                <w:color w:val="auto"/>
                <w:kern w:val="0"/>
                <w:sz w:val="24"/>
                <w:szCs w:val="24"/>
                <w:highlight w:val="none"/>
              </w:rPr>
              <w:t>分；质量管理体系与保证措施合理、基本可行、细节待完善得</w:t>
            </w:r>
            <w:r>
              <w:rPr>
                <w:rFonts w:ascii="宋体" w:hAnsi="宋体" w:cs="Arial"/>
                <w:bCs/>
                <w:color w:val="auto"/>
                <w:kern w:val="0"/>
                <w:sz w:val="24"/>
                <w:szCs w:val="24"/>
                <w:highlight w:val="none"/>
              </w:rPr>
              <w:t>3</w:t>
            </w:r>
            <w:r>
              <w:rPr>
                <w:rFonts w:hint="eastAsia" w:ascii="宋体" w:hAnsi="宋体" w:cs="Arial"/>
                <w:bCs/>
                <w:color w:val="auto"/>
                <w:kern w:val="0"/>
                <w:sz w:val="24"/>
                <w:szCs w:val="24"/>
                <w:highlight w:val="none"/>
              </w:rPr>
              <w:t>分；质量管理体系与保证措施欠合理、可行性较差、基本满足工程需要得</w:t>
            </w:r>
            <w:r>
              <w:rPr>
                <w:rFonts w:ascii="宋体" w:hAnsi="宋体" w:cs="Arial"/>
                <w:bCs/>
                <w:color w:val="auto"/>
                <w:kern w:val="0"/>
                <w:sz w:val="24"/>
                <w:szCs w:val="24"/>
                <w:highlight w:val="none"/>
              </w:rPr>
              <w:t>2</w:t>
            </w:r>
            <w:r>
              <w:rPr>
                <w:rFonts w:hint="eastAsia" w:ascii="宋体" w:hAnsi="宋体" w:cs="Arial"/>
                <w:bCs/>
                <w:color w:val="auto"/>
                <w:kern w:val="0"/>
                <w:sz w:val="24"/>
                <w:szCs w:val="24"/>
                <w:highlight w:val="none"/>
              </w:rPr>
              <w:t>分；未提供不得分。</w:t>
            </w:r>
          </w:p>
        </w:tc>
        <w:tc>
          <w:tcPr>
            <w:tcW w:w="431" w:type="pct"/>
            <w:tcBorders>
              <w:left w:val="single" w:color="auto" w:sz="4" w:space="0"/>
              <w:right w:val="single" w:color="auto" w:sz="4" w:space="0"/>
            </w:tcBorders>
            <w:noWrap w:val="0"/>
            <w:vAlign w:val="center"/>
          </w:tcPr>
          <w:p w14:paraId="6F265BDC">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5</w:t>
            </w:r>
            <w:r>
              <w:rPr>
                <w:rFonts w:hint="eastAsia" w:ascii="宋体" w:hAnsi="宋体" w:cs="Arial"/>
                <w:color w:val="auto"/>
                <w:kern w:val="0"/>
                <w:sz w:val="24"/>
                <w:szCs w:val="24"/>
                <w:highlight w:val="none"/>
              </w:rPr>
              <w:t>分</w:t>
            </w:r>
          </w:p>
        </w:tc>
      </w:tr>
      <w:tr w14:paraId="5B6E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left w:val="single" w:color="auto" w:sz="4" w:space="0"/>
              <w:right w:val="single" w:color="auto" w:sz="4" w:space="0"/>
            </w:tcBorders>
            <w:noWrap w:val="0"/>
            <w:vAlign w:val="center"/>
          </w:tcPr>
          <w:p w14:paraId="37F3984E">
            <w:pPr>
              <w:pStyle w:val="140"/>
              <w:spacing w:before="0" w:line="360" w:lineRule="auto"/>
              <w:ind w:firstLine="420"/>
              <w:jc w:val="center"/>
              <w:rPr>
                <w:rFonts w:ascii="宋体" w:hAnsi="宋体" w:cs="Arial"/>
                <w:color w:val="auto"/>
                <w:kern w:val="0"/>
                <w:sz w:val="24"/>
                <w:szCs w:val="24"/>
                <w:highlight w:val="none"/>
              </w:rPr>
            </w:pPr>
          </w:p>
        </w:tc>
        <w:tc>
          <w:tcPr>
            <w:tcW w:w="585" w:type="pct"/>
            <w:vMerge w:val="continue"/>
            <w:tcBorders>
              <w:left w:val="single" w:color="auto" w:sz="4" w:space="0"/>
              <w:right w:val="single" w:color="auto" w:sz="4" w:space="0"/>
            </w:tcBorders>
            <w:noWrap w:val="0"/>
            <w:vAlign w:val="center"/>
          </w:tcPr>
          <w:p w14:paraId="10ED7079">
            <w:pPr>
              <w:pStyle w:val="140"/>
              <w:spacing w:before="0" w:line="360" w:lineRule="auto"/>
              <w:ind w:firstLine="0" w:firstLineChars="0"/>
              <w:rPr>
                <w:rFonts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7C1E8529">
            <w:pPr>
              <w:pStyle w:val="140"/>
              <w:spacing w:before="0" w:line="360" w:lineRule="auto"/>
              <w:ind w:firstLine="0" w:firstLineChars="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针对本项目医疗场所特殊施工环境需要采取的专门的施工技术和组织措施，有科学合理的施工现场平面布置图，以减少对改造区域周围医疗秩序和居民的影响。</w:t>
            </w:r>
            <w:r>
              <w:rPr>
                <w:rFonts w:hint="eastAsia" w:ascii="宋体" w:hAnsi="宋体" w:cs="Arial"/>
                <w:bCs/>
                <w:color w:val="auto"/>
                <w:kern w:val="0"/>
                <w:sz w:val="24"/>
                <w:szCs w:val="24"/>
                <w:highlight w:val="none"/>
              </w:rPr>
              <w:t>方案与技术措施科学、可行、针对性强得</w:t>
            </w:r>
            <w:r>
              <w:rPr>
                <w:rFonts w:ascii="宋体" w:hAnsi="宋体" w:cs="Arial"/>
                <w:bCs/>
                <w:color w:val="auto"/>
                <w:kern w:val="0"/>
                <w:sz w:val="24"/>
                <w:szCs w:val="24"/>
                <w:highlight w:val="none"/>
              </w:rPr>
              <w:t>5</w:t>
            </w:r>
            <w:r>
              <w:rPr>
                <w:rFonts w:hint="eastAsia" w:ascii="宋体" w:hAnsi="宋体" w:cs="Arial"/>
                <w:bCs/>
                <w:color w:val="auto"/>
                <w:kern w:val="0"/>
                <w:sz w:val="24"/>
                <w:szCs w:val="24"/>
                <w:highlight w:val="none"/>
              </w:rPr>
              <w:t>分；施工方案与技术措施合理、可行、细节待完善得</w:t>
            </w:r>
            <w:r>
              <w:rPr>
                <w:rFonts w:ascii="宋体" w:hAnsi="宋体" w:cs="Arial"/>
                <w:bCs/>
                <w:color w:val="auto"/>
                <w:kern w:val="0"/>
                <w:sz w:val="24"/>
                <w:szCs w:val="24"/>
                <w:highlight w:val="none"/>
              </w:rPr>
              <w:t>3</w:t>
            </w:r>
            <w:r>
              <w:rPr>
                <w:rFonts w:hint="eastAsia" w:ascii="宋体" w:hAnsi="宋体" w:cs="Arial"/>
                <w:bCs/>
                <w:color w:val="auto"/>
                <w:kern w:val="0"/>
                <w:sz w:val="24"/>
                <w:szCs w:val="24"/>
                <w:highlight w:val="none"/>
              </w:rPr>
              <w:t>分；施工方案与技术措施欠合理、可行性较差、基本满足工程需要得</w:t>
            </w:r>
            <w:r>
              <w:rPr>
                <w:rFonts w:ascii="宋体" w:hAnsi="宋体" w:cs="Arial"/>
                <w:bCs/>
                <w:color w:val="auto"/>
                <w:kern w:val="0"/>
                <w:sz w:val="24"/>
                <w:szCs w:val="24"/>
                <w:highlight w:val="none"/>
              </w:rPr>
              <w:t>2</w:t>
            </w:r>
            <w:r>
              <w:rPr>
                <w:rFonts w:hint="eastAsia" w:ascii="宋体" w:hAnsi="宋体" w:cs="Arial"/>
                <w:bCs/>
                <w:color w:val="auto"/>
                <w:kern w:val="0"/>
                <w:sz w:val="24"/>
                <w:szCs w:val="24"/>
                <w:highlight w:val="none"/>
              </w:rPr>
              <w:t>分；未提供不得分。</w:t>
            </w:r>
          </w:p>
        </w:tc>
        <w:tc>
          <w:tcPr>
            <w:tcW w:w="431" w:type="pct"/>
            <w:tcBorders>
              <w:left w:val="single" w:color="auto" w:sz="4" w:space="0"/>
              <w:right w:val="single" w:color="auto" w:sz="4" w:space="0"/>
            </w:tcBorders>
            <w:noWrap w:val="0"/>
            <w:vAlign w:val="center"/>
          </w:tcPr>
          <w:p w14:paraId="0C568A37">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5</w:t>
            </w:r>
            <w:r>
              <w:rPr>
                <w:rFonts w:hint="eastAsia" w:ascii="宋体" w:hAnsi="宋体" w:cs="Arial"/>
                <w:color w:val="auto"/>
                <w:kern w:val="0"/>
                <w:sz w:val="24"/>
                <w:szCs w:val="24"/>
                <w:highlight w:val="none"/>
              </w:rPr>
              <w:t>分</w:t>
            </w:r>
          </w:p>
        </w:tc>
      </w:tr>
      <w:tr w14:paraId="3353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57" w:type="pct"/>
            <w:vMerge w:val="continue"/>
            <w:tcBorders>
              <w:left w:val="single" w:color="auto" w:sz="4" w:space="0"/>
              <w:right w:val="single" w:color="auto" w:sz="4" w:space="0"/>
            </w:tcBorders>
            <w:noWrap w:val="0"/>
            <w:vAlign w:val="center"/>
          </w:tcPr>
          <w:p w14:paraId="29C0B65D">
            <w:pPr>
              <w:pStyle w:val="140"/>
              <w:spacing w:before="0" w:line="360" w:lineRule="auto"/>
              <w:ind w:firstLine="420"/>
              <w:jc w:val="center"/>
              <w:rPr>
                <w:rFonts w:ascii="宋体" w:hAnsi="宋体" w:cs="Arial"/>
                <w:color w:val="auto"/>
                <w:kern w:val="0"/>
                <w:sz w:val="24"/>
                <w:szCs w:val="24"/>
                <w:highlight w:val="none"/>
              </w:rPr>
            </w:pPr>
          </w:p>
        </w:tc>
        <w:tc>
          <w:tcPr>
            <w:tcW w:w="585" w:type="pct"/>
            <w:vMerge w:val="continue"/>
            <w:tcBorders>
              <w:left w:val="single" w:color="auto" w:sz="4" w:space="0"/>
              <w:right w:val="single" w:color="auto" w:sz="4" w:space="0"/>
            </w:tcBorders>
            <w:noWrap w:val="0"/>
            <w:vAlign w:val="center"/>
          </w:tcPr>
          <w:p w14:paraId="3257C111">
            <w:pPr>
              <w:pStyle w:val="140"/>
              <w:spacing w:before="0" w:line="360" w:lineRule="auto"/>
              <w:ind w:firstLine="0" w:firstLineChars="0"/>
              <w:rPr>
                <w:rFonts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14815220">
            <w:pPr>
              <w:pStyle w:val="140"/>
              <w:spacing w:before="0" w:line="360" w:lineRule="auto"/>
              <w:ind w:firstLine="0" w:firstLineChars="0"/>
              <w:jc w:val="left"/>
              <w:rPr>
                <w:rFonts w:ascii="宋体" w:hAnsi="宋体" w:cs="Arial"/>
                <w:color w:val="auto"/>
                <w:kern w:val="0"/>
                <w:sz w:val="24"/>
                <w:szCs w:val="24"/>
                <w:highlight w:val="none"/>
              </w:rPr>
            </w:pPr>
            <w:r>
              <w:rPr>
                <w:rFonts w:hint="eastAsia" w:ascii="宋体" w:hAnsi="宋体" w:cs="Arial"/>
                <w:bCs/>
                <w:color w:val="auto"/>
                <w:kern w:val="0"/>
                <w:sz w:val="24"/>
                <w:szCs w:val="24"/>
                <w:highlight w:val="none"/>
              </w:rPr>
              <w:t>施工重点、难点理解及分析科学、可行、针对性强得</w:t>
            </w:r>
            <w:r>
              <w:rPr>
                <w:rFonts w:ascii="宋体" w:hAnsi="宋体" w:cs="Arial"/>
                <w:bCs/>
                <w:color w:val="auto"/>
                <w:kern w:val="0"/>
                <w:sz w:val="24"/>
                <w:szCs w:val="24"/>
                <w:highlight w:val="none"/>
              </w:rPr>
              <w:t>5</w:t>
            </w:r>
            <w:r>
              <w:rPr>
                <w:rFonts w:hint="eastAsia" w:ascii="宋体" w:hAnsi="宋体" w:cs="Arial"/>
                <w:bCs/>
                <w:color w:val="auto"/>
                <w:kern w:val="0"/>
                <w:sz w:val="24"/>
                <w:szCs w:val="24"/>
                <w:highlight w:val="none"/>
              </w:rPr>
              <w:t>分；施工重点、难点理解及分析合理、基本可行得</w:t>
            </w:r>
            <w:r>
              <w:rPr>
                <w:rFonts w:ascii="宋体" w:hAnsi="宋体" w:cs="Arial"/>
                <w:bCs/>
                <w:color w:val="auto"/>
                <w:kern w:val="0"/>
                <w:sz w:val="24"/>
                <w:szCs w:val="24"/>
                <w:highlight w:val="none"/>
              </w:rPr>
              <w:t>3</w:t>
            </w:r>
            <w:r>
              <w:rPr>
                <w:rFonts w:hint="eastAsia" w:ascii="宋体" w:hAnsi="宋体" w:cs="Arial"/>
                <w:bCs/>
                <w:color w:val="auto"/>
                <w:kern w:val="0"/>
                <w:sz w:val="24"/>
                <w:szCs w:val="24"/>
                <w:highlight w:val="none"/>
              </w:rPr>
              <w:t>分；施工重点、难点理解及分析欠合理、可行性较差、基本满足工程需要得</w:t>
            </w:r>
            <w:r>
              <w:rPr>
                <w:rFonts w:ascii="宋体" w:hAnsi="宋体" w:cs="Arial"/>
                <w:bCs/>
                <w:color w:val="auto"/>
                <w:kern w:val="0"/>
                <w:sz w:val="24"/>
                <w:szCs w:val="24"/>
                <w:highlight w:val="none"/>
              </w:rPr>
              <w:t>2</w:t>
            </w:r>
            <w:r>
              <w:rPr>
                <w:rFonts w:hint="eastAsia" w:ascii="宋体" w:hAnsi="宋体" w:cs="Arial"/>
                <w:bCs/>
                <w:color w:val="auto"/>
                <w:kern w:val="0"/>
                <w:sz w:val="24"/>
                <w:szCs w:val="24"/>
                <w:highlight w:val="none"/>
              </w:rPr>
              <w:t>分；未提供不得分。</w:t>
            </w:r>
          </w:p>
        </w:tc>
        <w:tc>
          <w:tcPr>
            <w:tcW w:w="431" w:type="pct"/>
            <w:tcBorders>
              <w:left w:val="single" w:color="auto" w:sz="4" w:space="0"/>
              <w:right w:val="single" w:color="auto" w:sz="4" w:space="0"/>
            </w:tcBorders>
            <w:noWrap w:val="0"/>
            <w:vAlign w:val="center"/>
          </w:tcPr>
          <w:p w14:paraId="6E658217">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5</w:t>
            </w:r>
            <w:r>
              <w:rPr>
                <w:rFonts w:hint="eastAsia" w:ascii="宋体" w:hAnsi="宋体" w:cs="Arial"/>
                <w:color w:val="auto"/>
                <w:kern w:val="0"/>
                <w:sz w:val="24"/>
                <w:szCs w:val="24"/>
                <w:highlight w:val="none"/>
              </w:rPr>
              <w:t>分</w:t>
            </w:r>
          </w:p>
        </w:tc>
      </w:tr>
      <w:tr w14:paraId="7D81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left w:val="single" w:color="auto" w:sz="4" w:space="0"/>
              <w:right w:val="single" w:color="auto" w:sz="4" w:space="0"/>
            </w:tcBorders>
            <w:noWrap w:val="0"/>
            <w:vAlign w:val="center"/>
          </w:tcPr>
          <w:p w14:paraId="13AFD9CB">
            <w:pPr>
              <w:pStyle w:val="140"/>
              <w:spacing w:before="0" w:line="360" w:lineRule="auto"/>
              <w:ind w:firstLine="420"/>
              <w:jc w:val="center"/>
              <w:rPr>
                <w:rFonts w:ascii="宋体" w:hAnsi="宋体" w:cs="Arial"/>
                <w:color w:val="auto"/>
                <w:kern w:val="0"/>
                <w:sz w:val="24"/>
                <w:szCs w:val="24"/>
                <w:highlight w:val="none"/>
              </w:rPr>
            </w:pPr>
          </w:p>
        </w:tc>
        <w:tc>
          <w:tcPr>
            <w:tcW w:w="585" w:type="pct"/>
            <w:vMerge w:val="continue"/>
            <w:tcBorders>
              <w:left w:val="single" w:color="auto" w:sz="4" w:space="0"/>
              <w:right w:val="single" w:color="auto" w:sz="4" w:space="0"/>
            </w:tcBorders>
            <w:noWrap w:val="0"/>
            <w:vAlign w:val="center"/>
          </w:tcPr>
          <w:p w14:paraId="4D274ACE">
            <w:pPr>
              <w:pStyle w:val="140"/>
              <w:spacing w:before="0" w:line="360" w:lineRule="auto"/>
              <w:ind w:firstLine="0" w:firstLineChars="0"/>
              <w:rPr>
                <w:rFonts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73C1F314">
            <w:pPr>
              <w:pStyle w:val="140"/>
              <w:spacing w:before="0" w:line="360" w:lineRule="auto"/>
              <w:ind w:firstLine="0" w:firstLineChars="0"/>
              <w:jc w:val="left"/>
              <w:rPr>
                <w:rFonts w:hint="eastAsia" w:ascii="宋体" w:hAnsi="宋体" w:cs="Arial"/>
                <w:bCs/>
                <w:color w:val="auto"/>
                <w:kern w:val="0"/>
                <w:sz w:val="24"/>
                <w:szCs w:val="24"/>
                <w:highlight w:val="none"/>
              </w:rPr>
            </w:pPr>
            <w:r>
              <w:rPr>
                <w:rFonts w:hint="eastAsia" w:ascii="宋体" w:hAnsi="宋体" w:cs="Arial"/>
                <w:bCs/>
                <w:color w:val="auto"/>
                <w:kern w:val="0"/>
                <w:sz w:val="24"/>
                <w:szCs w:val="24"/>
                <w:highlight w:val="none"/>
              </w:rPr>
              <w:t>选材的整体品质高、产品质量稳定可靠强得</w:t>
            </w:r>
            <w:r>
              <w:rPr>
                <w:rFonts w:ascii="宋体" w:hAnsi="宋体" w:cs="Arial"/>
                <w:bCs/>
                <w:color w:val="auto"/>
                <w:kern w:val="0"/>
                <w:sz w:val="24"/>
                <w:szCs w:val="24"/>
                <w:highlight w:val="none"/>
              </w:rPr>
              <w:t>5</w:t>
            </w:r>
            <w:r>
              <w:rPr>
                <w:rFonts w:hint="eastAsia" w:ascii="宋体" w:hAnsi="宋体" w:cs="Arial"/>
                <w:bCs/>
                <w:color w:val="auto"/>
                <w:kern w:val="0"/>
                <w:sz w:val="24"/>
                <w:szCs w:val="24"/>
                <w:highlight w:val="none"/>
              </w:rPr>
              <w:t>分；选材的整体品质较高、产品质量稳定可靠性较强得</w:t>
            </w:r>
            <w:r>
              <w:rPr>
                <w:rFonts w:ascii="宋体" w:hAnsi="宋体" w:cs="Arial"/>
                <w:bCs/>
                <w:color w:val="auto"/>
                <w:kern w:val="0"/>
                <w:sz w:val="24"/>
                <w:szCs w:val="24"/>
                <w:highlight w:val="none"/>
              </w:rPr>
              <w:t>3</w:t>
            </w:r>
            <w:r>
              <w:rPr>
                <w:rFonts w:hint="eastAsia" w:ascii="宋体" w:hAnsi="宋体" w:cs="Arial"/>
                <w:bCs/>
                <w:color w:val="auto"/>
                <w:kern w:val="0"/>
                <w:sz w:val="24"/>
                <w:szCs w:val="24"/>
                <w:highlight w:val="none"/>
              </w:rPr>
              <w:t>分；选材的整体品质一般、产品质量稳定可靠性一般、技术较一般得</w:t>
            </w:r>
            <w:r>
              <w:rPr>
                <w:rFonts w:ascii="宋体" w:hAnsi="宋体" w:cs="Arial"/>
                <w:bCs/>
                <w:color w:val="auto"/>
                <w:kern w:val="0"/>
                <w:sz w:val="24"/>
                <w:szCs w:val="24"/>
                <w:highlight w:val="none"/>
              </w:rPr>
              <w:t>2</w:t>
            </w:r>
            <w:r>
              <w:rPr>
                <w:rFonts w:hint="eastAsia" w:ascii="宋体" w:hAnsi="宋体" w:cs="Arial"/>
                <w:bCs/>
                <w:color w:val="auto"/>
                <w:kern w:val="0"/>
                <w:sz w:val="24"/>
                <w:szCs w:val="24"/>
                <w:highlight w:val="none"/>
              </w:rPr>
              <w:t>分；未提供不得分。</w:t>
            </w:r>
          </w:p>
        </w:tc>
        <w:tc>
          <w:tcPr>
            <w:tcW w:w="431" w:type="pct"/>
            <w:tcBorders>
              <w:left w:val="single" w:color="auto" w:sz="4" w:space="0"/>
              <w:right w:val="single" w:color="auto" w:sz="4" w:space="0"/>
            </w:tcBorders>
            <w:noWrap w:val="0"/>
            <w:vAlign w:val="center"/>
          </w:tcPr>
          <w:p w14:paraId="2CE22796">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5</w:t>
            </w:r>
            <w:r>
              <w:rPr>
                <w:rFonts w:hint="eastAsia" w:ascii="宋体" w:hAnsi="宋体" w:cs="Arial"/>
                <w:color w:val="auto"/>
                <w:kern w:val="0"/>
                <w:sz w:val="24"/>
                <w:szCs w:val="24"/>
                <w:highlight w:val="none"/>
              </w:rPr>
              <w:t>分</w:t>
            </w:r>
          </w:p>
        </w:tc>
      </w:tr>
      <w:tr w14:paraId="3F7B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left w:val="single" w:color="auto" w:sz="4" w:space="0"/>
              <w:right w:val="single" w:color="auto" w:sz="4" w:space="0"/>
            </w:tcBorders>
            <w:noWrap w:val="0"/>
            <w:vAlign w:val="center"/>
          </w:tcPr>
          <w:p w14:paraId="64B6DC2F">
            <w:pPr>
              <w:pStyle w:val="140"/>
              <w:spacing w:before="0" w:line="360" w:lineRule="auto"/>
              <w:ind w:firstLine="420"/>
              <w:jc w:val="center"/>
              <w:rPr>
                <w:rFonts w:ascii="宋体" w:hAnsi="宋体" w:cs="Arial"/>
                <w:color w:val="auto"/>
                <w:kern w:val="0"/>
                <w:sz w:val="24"/>
                <w:szCs w:val="24"/>
                <w:highlight w:val="none"/>
              </w:rPr>
            </w:pPr>
          </w:p>
        </w:tc>
        <w:tc>
          <w:tcPr>
            <w:tcW w:w="585" w:type="pct"/>
            <w:vMerge w:val="continue"/>
            <w:tcBorders>
              <w:left w:val="single" w:color="auto" w:sz="4" w:space="0"/>
              <w:right w:val="single" w:color="auto" w:sz="4" w:space="0"/>
            </w:tcBorders>
            <w:noWrap w:val="0"/>
            <w:vAlign w:val="center"/>
          </w:tcPr>
          <w:p w14:paraId="16E87237">
            <w:pPr>
              <w:pStyle w:val="140"/>
              <w:spacing w:before="0" w:line="360" w:lineRule="auto"/>
              <w:ind w:firstLine="0" w:firstLineChars="0"/>
              <w:rPr>
                <w:rFonts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6134C04D">
            <w:pPr>
              <w:pStyle w:val="140"/>
              <w:spacing w:before="0" w:line="360" w:lineRule="auto"/>
              <w:ind w:firstLine="0" w:firstLineChars="0"/>
              <w:jc w:val="left"/>
              <w:rPr>
                <w:rFonts w:hint="eastAsia" w:ascii="宋体" w:hAnsi="宋体" w:cs="Arial"/>
                <w:bCs/>
                <w:color w:val="auto"/>
                <w:kern w:val="0"/>
                <w:sz w:val="24"/>
                <w:szCs w:val="24"/>
                <w:highlight w:val="none"/>
              </w:rPr>
            </w:pPr>
            <w:r>
              <w:rPr>
                <w:rFonts w:ascii="宋体" w:hAnsi="宋体" w:cs="Arial"/>
                <w:bCs/>
                <w:color w:val="auto"/>
                <w:kern w:val="0"/>
                <w:sz w:val="24"/>
                <w:szCs w:val="24"/>
                <w:highlight w:val="none"/>
              </w:rPr>
              <w:t>施工机具及检验仪器</w:t>
            </w:r>
            <w:r>
              <w:rPr>
                <w:rFonts w:hint="eastAsia" w:ascii="宋体" w:hAnsi="宋体" w:cs="Arial"/>
                <w:bCs/>
                <w:color w:val="auto"/>
                <w:kern w:val="0"/>
                <w:sz w:val="24"/>
                <w:szCs w:val="24"/>
                <w:highlight w:val="none"/>
              </w:rPr>
              <w:t>等配置全面、合理的得</w:t>
            </w:r>
            <w:r>
              <w:rPr>
                <w:rFonts w:ascii="宋体" w:hAnsi="宋体" w:cs="Arial"/>
                <w:bCs/>
                <w:color w:val="auto"/>
                <w:kern w:val="0"/>
                <w:sz w:val="24"/>
                <w:szCs w:val="24"/>
                <w:highlight w:val="none"/>
              </w:rPr>
              <w:t>5</w:t>
            </w:r>
            <w:r>
              <w:rPr>
                <w:rFonts w:hint="eastAsia" w:ascii="宋体" w:hAnsi="宋体" w:cs="Arial"/>
                <w:bCs/>
                <w:color w:val="auto"/>
                <w:kern w:val="0"/>
                <w:sz w:val="24"/>
                <w:szCs w:val="24"/>
                <w:highlight w:val="none"/>
              </w:rPr>
              <w:t>分，</w:t>
            </w:r>
            <w:r>
              <w:rPr>
                <w:rFonts w:ascii="宋体" w:hAnsi="宋体" w:cs="Arial"/>
                <w:bCs/>
                <w:color w:val="auto"/>
                <w:kern w:val="0"/>
                <w:sz w:val="24"/>
                <w:szCs w:val="24"/>
                <w:highlight w:val="none"/>
              </w:rPr>
              <w:t>施工机具及检验仪器</w:t>
            </w:r>
            <w:r>
              <w:rPr>
                <w:rFonts w:hint="eastAsia" w:ascii="宋体" w:hAnsi="宋体" w:cs="Arial"/>
                <w:bCs/>
                <w:color w:val="auto"/>
                <w:kern w:val="0"/>
                <w:sz w:val="24"/>
                <w:szCs w:val="24"/>
                <w:highlight w:val="none"/>
              </w:rPr>
              <w:t>等配置全面、欠合理的得</w:t>
            </w:r>
            <w:r>
              <w:rPr>
                <w:rFonts w:ascii="宋体" w:hAnsi="宋体" w:cs="Arial"/>
                <w:bCs/>
                <w:color w:val="auto"/>
                <w:kern w:val="0"/>
                <w:sz w:val="24"/>
                <w:szCs w:val="24"/>
                <w:highlight w:val="none"/>
              </w:rPr>
              <w:t>3</w:t>
            </w:r>
            <w:r>
              <w:rPr>
                <w:rFonts w:hint="eastAsia" w:ascii="宋体" w:hAnsi="宋体" w:cs="Arial"/>
                <w:bCs/>
                <w:color w:val="auto"/>
                <w:kern w:val="0"/>
                <w:sz w:val="24"/>
                <w:szCs w:val="24"/>
                <w:highlight w:val="none"/>
              </w:rPr>
              <w:t>分，</w:t>
            </w:r>
            <w:r>
              <w:rPr>
                <w:rFonts w:ascii="宋体" w:hAnsi="宋体" w:cs="Arial"/>
                <w:bCs/>
                <w:color w:val="auto"/>
                <w:kern w:val="0"/>
                <w:sz w:val="24"/>
                <w:szCs w:val="24"/>
                <w:highlight w:val="none"/>
              </w:rPr>
              <w:t>施工机具及检验仪器</w:t>
            </w:r>
            <w:r>
              <w:rPr>
                <w:rFonts w:hint="eastAsia" w:ascii="宋体" w:hAnsi="宋体" w:cs="Arial"/>
                <w:bCs/>
                <w:color w:val="auto"/>
                <w:kern w:val="0"/>
                <w:sz w:val="24"/>
                <w:szCs w:val="24"/>
                <w:highlight w:val="none"/>
              </w:rPr>
              <w:t>配置内容不完整，合理性弱得</w:t>
            </w:r>
            <w:r>
              <w:rPr>
                <w:rFonts w:ascii="宋体" w:hAnsi="宋体" w:cs="Arial"/>
                <w:bCs/>
                <w:color w:val="auto"/>
                <w:kern w:val="0"/>
                <w:sz w:val="24"/>
                <w:szCs w:val="24"/>
                <w:highlight w:val="none"/>
              </w:rPr>
              <w:t>2</w:t>
            </w:r>
            <w:r>
              <w:rPr>
                <w:rFonts w:hint="eastAsia" w:ascii="宋体" w:hAnsi="宋体" w:cs="Arial"/>
                <w:bCs/>
                <w:color w:val="auto"/>
                <w:kern w:val="0"/>
                <w:sz w:val="24"/>
                <w:szCs w:val="24"/>
                <w:highlight w:val="none"/>
              </w:rPr>
              <w:t>分，未提供不得分。</w:t>
            </w:r>
          </w:p>
        </w:tc>
        <w:tc>
          <w:tcPr>
            <w:tcW w:w="431" w:type="pct"/>
            <w:tcBorders>
              <w:left w:val="single" w:color="auto" w:sz="4" w:space="0"/>
              <w:right w:val="single" w:color="auto" w:sz="4" w:space="0"/>
            </w:tcBorders>
            <w:noWrap w:val="0"/>
            <w:vAlign w:val="center"/>
          </w:tcPr>
          <w:p w14:paraId="142A1B47">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5</w:t>
            </w:r>
            <w:r>
              <w:rPr>
                <w:rFonts w:hint="eastAsia" w:ascii="宋体" w:hAnsi="宋体" w:cs="Arial"/>
                <w:color w:val="auto"/>
                <w:kern w:val="0"/>
                <w:sz w:val="24"/>
                <w:szCs w:val="24"/>
                <w:highlight w:val="none"/>
              </w:rPr>
              <w:t>分</w:t>
            </w:r>
          </w:p>
        </w:tc>
      </w:tr>
      <w:tr w14:paraId="5512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left w:val="single" w:color="auto" w:sz="4" w:space="0"/>
              <w:right w:val="single" w:color="auto" w:sz="4" w:space="0"/>
            </w:tcBorders>
            <w:noWrap w:val="0"/>
            <w:vAlign w:val="center"/>
          </w:tcPr>
          <w:p w14:paraId="5424BFE1">
            <w:pPr>
              <w:pStyle w:val="140"/>
              <w:spacing w:before="0" w:line="360" w:lineRule="auto"/>
              <w:ind w:firstLine="420"/>
              <w:jc w:val="center"/>
              <w:rPr>
                <w:rFonts w:ascii="宋体" w:hAnsi="宋体" w:cs="Arial"/>
                <w:color w:val="auto"/>
                <w:kern w:val="0"/>
                <w:sz w:val="24"/>
                <w:szCs w:val="24"/>
                <w:highlight w:val="none"/>
              </w:rPr>
            </w:pPr>
          </w:p>
        </w:tc>
        <w:tc>
          <w:tcPr>
            <w:tcW w:w="585" w:type="pct"/>
            <w:vMerge w:val="continue"/>
            <w:tcBorders>
              <w:left w:val="single" w:color="auto" w:sz="4" w:space="0"/>
              <w:right w:val="single" w:color="auto" w:sz="4" w:space="0"/>
            </w:tcBorders>
            <w:noWrap w:val="0"/>
            <w:vAlign w:val="center"/>
          </w:tcPr>
          <w:p w14:paraId="1F480BA3">
            <w:pPr>
              <w:pStyle w:val="140"/>
              <w:spacing w:before="0" w:line="360" w:lineRule="auto"/>
              <w:ind w:firstLine="0" w:firstLineChars="0"/>
              <w:rPr>
                <w:rFonts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1FC385A1">
            <w:pPr>
              <w:pStyle w:val="140"/>
              <w:spacing w:before="0" w:line="360" w:lineRule="auto"/>
              <w:ind w:firstLine="0" w:firstLineChars="0"/>
              <w:jc w:val="left"/>
              <w:rPr>
                <w:rFonts w:hint="default" w:ascii="宋体" w:hAnsi="宋体" w:eastAsia="宋体" w:cs="Arial"/>
                <w:bCs/>
                <w:color w:val="auto"/>
                <w:kern w:val="0"/>
                <w:sz w:val="24"/>
                <w:szCs w:val="24"/>
                <w:highlight w:val="none"/>
                <w:lang w:val="en-US" w:eastAsia="zh-CN"/>
              </w:rPr>
            </w:pPr>
            <w:r>
              <w:rPr>
                <w:rFonts w:hint="eastAsia" w:ascii="宋体" w:hAnsi="宋体" w:cs="Arial"/>
                <w:bCs/>
                <w:color w:val="auto"/>
                <w:kern w:val="0"/>
                <w:sz w:val="24"/>
                <w:szCs w:val="24"/>
                <w:highlight w:val="none"/>
                <w:lang w:val="en-US" w:eastAsia="zh-CN"/>
              </w:rPr>
              <w:t>考虑到本项目工期较紧张，供应商针对本项目工期保障以及缩短工期提出的方案，方案合理、可行性高得5分；方案合理性、可行性一般得3分；方案合理性、可行性差得2分，未提供不得分。</w:t>
            </w:r>
          </w:p>
        </w:tc>
        <w:tc>
          <w:tcPr>
            <w:tcW w:w="431" w:type="pct"/>
            <w:tcBorders>
              <w:left w:val="single" w:color="auto" w:sz="4" w:space="0"/>
              <w:right w:val="single" w:color="auto" w:sz="4" w:space="0"/>
            </w:tcBorders>
            <w:noWrap w:val="0"/>
            <w:vAlign w:val="center"/>
          </w:tcPr>
          <w:p w14:paraId="6CFADAE2">
            <w:pPr>
              <w:pStyle w:val="140"/>
              <w:spacing w:before="0" w:line="360" w:lineRule="auto"/>
              <w:ind w:firstLine="0" w:firstLineChars="0"/>
              <w:jc w:val="center"/>
              <w:rPr>
                <w:rFonts w:hint="default" w:ascii="宋体" w:hAnsi="宋体" w:eastAsia="宋体" w:cs="Arial"/>
                <w:color w:val="auto"/>
                <w:kern w:val="0"/>
                <w:sz w:val="24"/>
                <w:szCs w:val="24"/>
                <w:highlight w:val="none"/>
                <w:lang w:val="en-US" w:eastAsia="zh-CN"/>
              </w:rPr>
            </w:pPr>
            <w:r>
              <w:rPr>
                <w:rFonts w:hint="eastAsia" w:ascii="宋体" w:hAnsi="宋体" w:cs="Arial"/>
                <w:color w:val="auto"/>
                <w:kern w:val="0"/>
                <w:sz w:val="24"/>
                <w:szCs w:val="24"/>
                <w:highlight w:val="none"/>
                <w:lang w:val="en-US" w:eastAsia="zh-CN"/>
              </w:rPr>
              <w:t>5分</w:t>
            </w:r>
          </w:p>
        </w:tc>
      </w:tr>
      <w:tr w14:paraId="40A5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left w:val="single" w:color="auto" w:sz="4" w:space="0"/>
              <w:right w:val="single" w:color="auto" w:sz="4" w:space="0"/>
            </w:tcBorders>
            <w:noWrap w:val="0"/>
            <w:vAlign w:val="center"/>
          </w:tcPr>
          <w:p w14:paraId="618C971A">
            <w:pPr>
              <w:pStyle w:val="140"/>
              <w:spacing w:before="0" w:line="360" w:lineRule="auto"/>
              <w:ind w:firstLine="420"/>
              <w:jc w:val="center"/>
              <w:rPr>
                <w:rFonts w:ascii="宋体" w:hAnsi="宋体" w:cs="Arial"/>
                <w:color w:val="auto"/>
                <w:kern w:val="0"/>
                <w:sz w:val="24"/>
                <w:szCs w:val="24"/>
                <w:highlight w:val="none"/>
              </w:rPr>
            </w:pPr>
          </w:p>
        </w:tc>
        <w:tc>
          <w:tcPr>
            <w:tcW w:w="585" w:type="pct"/>
            <w:vMerge w:val="continue"/>
            <w:tcBorders>
              <w:left w:val="single" w:color="auto" w:sz="4" w:space="0"/>
              <w:right w:val="single" w:color="auto" w:sz="4" w:space="0"/>
            </w:tcBorders>
            <w:noWrap w:val="0"/>
            <w:vAlign w:val="center"/>
          </w:tcPr>
          <w:p w14:paraId="256B4C6A">
            <w:pPr>
              <w:pStyle w:val="140"/>
              <w:spacing w:before="0" w:line="360" w:lineRule="auto"/>
              <w:ind w:firstLine="0" w:firstLineChars="0"/>
              <w:rPr>
                <w:rFonts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5B2EDC76">
            <w:pPr>
              <w:spacing w:line="360" w:lineRule="auto"/>
              <w:rPr>
                <w:rFonts w:hint="eastAsia" w:ascii="宋体" w:hAnsi="宋体" w:eastAsia="宋体" w:cs="Arial"/>
                <w:bCs/>
                <w:snapToGrid/>
                <w:color w:val="auto"/>
                <w:kern w:val="0"/>
                <w:sz w:val="24"/>
                <w:szCs w:val="24"/>
                <w:highlight w:val="none"/>
                <w:lang w:val="en-US" w:eastAsia="zh-CN" w:bidi="ar-SA"/>
              </w:rPr>
            </w:pPr>
            <w:r>
              <w:rPr>
                <w:rFonts w:hint="eastAsia" w:ascii="宋体" w:hAnsi="宋体" w:eastAsia="宋体" w:cs="Arial"/>
                <w:bCs/>
                <w:snapToGrid/>
                <w:color w:val="auto"/>
                <w:kern w:val="0"/>
                <w:sz w:val="24"/>
                <w:szCs w:val="24"/>
                <w:highlight w:val="none"/>
                <w:lang w:val="en-US" w:eastAsia="zh-CN" w:bidi="ar-SA"/>
              </w:rPr>
              <w:t>供应商在质保期内售后服务响应时间及质保期外的售后服务承诺评价情况：方案合理、可行性高得5分；方案合理性、可行性一般得3分；方案合理性、可行性差得2分，未提供不得分。</w:t>
            </w:r>
          </w:p>
        </w:tc>
        <w:tc>
          <w:tcPr>
            <w:tcW w:w="431" w:type="pct"/>
            <w:tcBorders>
              <w:left w:val="single" w:color="auto" w:sz="4" w:space="0"/>
              <w:right w:val="single" w:color="auto" w:sz="4" w:space="0"/>
            </w:tcBorders>
            <w:noWrap w:val="0"/>
            <w:vAlign w:val="center"/>
          </w:tcPr>
          <w:p w14:paraId="2DDD2287">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5</w:t>
            </w:r>
            <w:r>
              <w:rPr>
                <w:rFonts w:hint="eastAsia" w:ascii="宋体" w:hAnsi="宋体" w:cs="Arial"/>
                <w:color w:val="auto"/>
                <w:kern w:val="0"/>
                <w:sz w:val="24"/>
                <w:szCs w:val="24"/>
                <w:highlight w:val="none"/>
              </w:rPr>
              <w:t>分</w:t>
            </w:r>
          </w:p>
        </w:tc>
      </w:tr>
      <w:tr w14:paraId="602C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7" w:type="pct"/>
            <w:vMerge w:val="continue"/>
            <w:tcBorders>
              <w:left w:val="single" w:color="auto" w:sz="4" w:space="0"/>
              <w:right w:val="single" w:color="auto" w:sz="4" w:space="0"/>
            </w:tcBorders>
            <w:noWrap w:val="0"/>
            <w:vAlign w:val="center"/>
          </w:tcPr>
          <w:p w14:paraId="3DF25BA0">
            <w:pPr>
              <w:pStyle w:val="140"/>
              <w:spacing w:before="0" w:line="360" w:lineRule="auto"/>
              <w:ind w:firstLine="420"/>
              <w:jc w:val="center"/>
              <w:rPr>
                <w:rFonts w:ascii="宋体" w:hAnsi="宋体" w:cs="Arial"/>
                <w:color w:val="auto"/>
                <w:kern w:val="0"/>
                <w:sz w:val="24"/>
                <w:szCs w:val="24"/>
                <w:highlight w:val="none"/>
              </w:rPr>
            </w:pPr>
          </w:p>
        </w:tc>
        <w:tc>
          <w:tcPr>
            <w:tcW w:w="585" w:type="pct"/>
            <w:vMerge w:val="continue"/>
            <w:tcBorders>
              <w:left w:val="single" w:color="auto" w:sz="4" w:space="0"/>
              <w:right w:val="single" w:color="auto" w:sz="4" w:space="0"/>
            </w:tcBorders>
            <w:noWrap w:val="0"/>
            <w:vAlign w:val="center"/>
          </w:tcPr>
          <w:p w14:paraId="6C0171BF">
            <w:pPr>
              <w:pStyle w:val="140"/>
              <w:spacing w:before="0" w:line="360" w:lineRule="auto"/>
              <w:ind w:firstLine="0" w:firstLineChars="0"/>
              <w:rPr>
                <w:rFonts w:ascii="宋体" w:hAnsi="宋体" w:cs="Arial"/>
                <w:color w:val="auto"/>
                <w:kern w:val="0"/>
                <w:sz w:val="24"/>
                <w:szCs w:val="24"/>
                <w:highlight w:val="none"/>
              </w:rPr>
            </w:pPr>
          </w:p>
        </w:tc>
        <w:tc>
          <w:tcPr>
            <w:tcW w:w="3626" w:type="pct"/>
            <w:gridSpan w:val="2"/>
            <w:tcBorders>
              <w:top w:val="single" w:color="auto" w:sz="4" w:space="0"/>
              <w:left w:val="single" w:color="auto" w:sz="4" w:space="0"/>
              <w:bottom w:val="single" w:color="auto" w:sz="4" w:space="0"/>
              <w:right w:val="single" w:color="auto" w:sz="4" w:space="0"/>
            </w:tcBorders>
            <w:noWrap w:val="0"/>
            <w:vAlign w:val="center"/>
          </w:tcPr>
          <w:p w14:paraId="5EF394F2">
            <w:pPr>
              <w:spacing w:line="360" w:lineRule="auto"/>
              <w:rPr>
                <w:rFonts w:hint="eastAsia" w:ascii="宋体" w:hAnsi="宋体" w:eastAsia="宋体" w:cs="Arial"/>
                <w:bCs/>
                <w:snapToGrid/>
                <w:color w:val="auto"/>
                <w:kern w:val="0"/>
                <w:sz w:val="24"/>
                <w:szCs w:val="24"/>
                <w:highlight w:val="none"/>
                <w:lang w:val="en-US" w:eastAsia="zh-CN" w:bidi="ar-SA"/>
              </w:rPr>
            </w:pPr>
            <w:r>
              <w:rPr>
                <w:rFonts w:hint="eastAsia" w:ascii="宋体" w:hAnsi="宋体" w:eastAsia="宋体" w:cs="Arial"/>
                <w:bCs/>
                <w:snapToGrid/>
                <w:color w:val="auto"/>
                <w:kern w:val="0"/>
                <w:sz w:val="24"/>
                <w:szCs w:val="24"/>
                <w:highlight w:val="none"/>
                <w:lang w:val="en-US" w:eastAsia="zh-CN" w:bidi="ar-SA"/>
              </w:rPr>
              <w:t>根据图纸、清单及项目特殊性能够提出有利于施工的合理化建议，每一条得1分，满分2分。</w:t>
            </w:r>
          </w:p>
        </w:tc>
        <w:tc>
          <w:tcPr>
            <w:tcW w:w="431" w:type="pct"/>
            <w:tcBorders>
              <w:left w:val="single" w:color="auto" w:sz="4" w:space="0"/>
              <w:right w:val="single" w:color="auto" w:sz="4" w:space="0"/>
            </w:tcBorders>
            <w:noWrap w:val="0"/>
            <w:vAlign w:val="center"/>
          </w:tcPr>
          <w:p w14:paraId="2CE90D6C">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2分</w:t>
            </w:r>
          </w:p>
        </w:tc>
      </w:tr>
      <w:tr w14:paraId="3EAA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57" w:type="pct"/>
            <w:vMerge w:val="continue"/>
            <w:tcBorders>
              <w:left w:val="single" w:color="auto" w:sz="4" w:space="0"/>
              <w:right w:val="single" w:color="auto" w:sz="4" w:space="0"/>
            </w:tcBorders>
            <w:noWrap w:val="0"/>
            <w:vAlign w:val="center"/>
          </w:tcPr>
          <w:p w14:paraId="1489635A">
            <w:pPr>
              <w:pStyle w:val="140"/>
              <w:spacing w:before="0" w:line="360" w:lineRule="auto"/>
              <w:ind w:firstLine="420"/>
              <w:jc w:val="center"/>
              <w:rPr>
                <w:rFonts w:ascii="宋体" w:hAnsi="宋体" w:cs="Arial"/>
                <w:color w:val="auto"/>
                <w:kern w:val="0"/>
                <w:sz w:val="24"/>
                <w:szCs w:val="24"/>
                <w:highlight w:val="none"/>
              </w:rPr>
            </w:pPr>
          </w:p>
        </w:tc>
        <w:tc>
          <w:tcPr>
            <w:tcW w:w="585" w:type="pct"/>
            <w:vMerge w:val="continue"/>
            <w:tcBorders>
              <w:left w:val="single" w:color="auto" w:sz="4" w:space="0"/>
              <w:right w:val="single" w:color="auto" w:sz="4" w:space="0"/>
            </w:tcBorders>
            <w:noWrap w:val="0"/>
            <w:vAlign w:val="center"/>
          </w:tcPr>
          <w:p w14:paraId="5EF8A2EF">
            <w:pPr>
              <w:pStyle w:val="140"/>
              <w:spacing w:before="0" w:line="360" w:lineRule="auto"/>
              <w:ind w:firstLine="0" w:firstLineChars="0"/>
              <w:rPr>
                <w:rFonts w:ascii="宋体" w:hAnsi="宋体" w:cs="Arial"/>
                <w:color w:val="auto"/>
                <w:kern w:val="0"/>
                <w:sz w:val="24"/>
                <w:szCs w:val="24"/>
                <w:highlight w:val="none"/>
              </w:rPr>
            </w:pPr>
          </w:p>
        </w:tc>
        <w:tc>
          <w:tcPr>
            <w:tcW w:w="3626" w:type="pct"/>
            <w:gridSpan w:val="2"/>
            <w:tcBorders>
              <w:top w:val="single" w:color="auto" w:sz="4" w:space="0"/>
              <w:left w:val="single" w:color="auto" w:sz="4" w:space="0"/>
              <w:right w:val="single" w:color="auto" w:sz="4" w:space="0"/>
            </w:tcBorders>
            <w:noWrap w:val="0"/>
            <w:vAlign w:val="center"/>
          </w:tcPr>
          <w:p w14:paraId="78AE7CA1">
            <w:pPr>
              <w:spacing w:line="360" w:lineRule="auto"/>
              <w:rPr>
                <w:rFonts w:hint="eastAsia" w:ascii="宋体" w:hAnsi="宋体" w:cs="Arial"/>
                <w:color w:val="auto"/>
                <w:sz w:val="24"/>
                <w:szCs w:val="24"/>
                <w:highlight w:val="none"/>
                <w:lang w:val="en-US"/>
              </w:rPr>
            </w:pPr>
            <w:r>
              <w:rPr>
                <w:rFonts w:hint="eastAsia" w:ascii="宋体" w:hAnsi="宋体" w:cs="Arial"/>
                <w:color w:val="auto"/>
                <w:sz w:val="24"/>
                <w:szCs w:val="24"/>
                <w:highlight w:val="none"/>
                <w:lang w:val="en-US" w:eastAsia="zh-CN"/>
              </w:rPr>
              <w:t>竣工验收方案及资料档案整理</w:t>
            </w:r>
            <w:r>
              <w:rPr>
                <w:rFonts w:hint="eastAsia" w:ascii="宋体" w:hAnsi="宋体" w:cs="Arial"/>
                <w:color w:val="auto"/>
                <w:sz w:val="24"/>
                <w:szCs w:val="24"/>
                <w:highlight w:val="none"/>
                <w:lang w:val="en-US"/>
              </w:rPr>
              <w:t>方案科学合理、执行力强的得</w:t>
            </w:r>
            <w:r>
              <w:rPr>
                <w:rFonts w:hint="eastAsia" w:ascii="宋体" w:hAnsi="宋体" w:cs="Arial"/>
                <w:color w:val="auto"/>
                <w:sz w:val="24"/>
                <w:szCs w:val="24"/>
                <w:highlight w:val="none"/>
                <w:lang w:val="en-US" w:eastAsia="zh-CN"/>
              </w:rPr>
              <w:t>2</w:t>
            </w:r>
            <w:r>
              <w:rPr>
                <w:rFonts w:hint="eastAsia" w:ascii="宋体" w:hAnsi="宋体" w:cs="Arial"/>
                <w:color w:val="auto"/>
                <w:sz w:val="24"/>
                <w:szCs w:val="24"/>
                <w:highlight w:val="none"/>
                <w:lang w:val="en-US"/>
              </w:rPr>
              <w:t>分；</w:t>
            </w:r>
          </w:p>
          <w:p w14:paraId="21F0981A">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lang w:val="en-US"/>
              </w:rPr>
              <w:t>方案较为科学合理、有实质性措施的得</w:t>
            </w:r>
            <w:r>
              <w:rPr>
                <w:rFonts w:hint="eastAsia" w:ascii="宋体" w:hAnsi="宋体" w:cs="Arial"/>
                <w:color w:val="auto"/>
                <w:sz w:val="24"/>
                <w:szCs w:val="24"/>
                <w:highlight w:val="none"/>
                <w:lang w:val="en-US" w:eastAsia="zh-CN"/>
              </w:rPr>
              <w:t>1</w:t>
            </w:r>
            <w:r>
              <w:rPr>
                <w:rFonts w:hint="eastAsia" w:ascii="宋体" w:hAnsi="宋体" w:cs="Arial"/>
                <w:color w:val="auto"/>
                <w:sz w:val="24"/>
                <w:szCs w:val="24"/>
                <w:highlight w:val="none"/>
                <w:lang w:val="en-US"/>
              </w:rPr>
              <w:t>分；方案有欠缺、执行力弱的得</w:t>
            </w:r>
            <w:r>
              <w:rPr>
                <w:rFonts w:hint="eastAsia" w:ascii="宋体" w:hAnsi="宋体" w:cs="Arial"/>
                <w:color w:val="auto"/>
                <w:sz w:val="24"/>
                <w:szCs w:val="24"/>
                <w:highlight w:val="none"/>
                <w:lang w:val="en-US" w:eastAsia="zh-CN"/>
              </w:rPr>
              <w:t>0.5</w:t>
            </w:r>
            <w:r>
              <w:rPr>
                <w:rFonts w:hint="eastAsia" w:ascii="宋体" w:hAnsi="宋体" w:cs="Arial"/>
                <w:color w:val="auto"/>
                <w:sz w:val="24"/>
                <w:szCs w:val="24"/>
                <w:highlight w:val="none"/>
                <w:lang w:val="en-US"/>
              </w:rPr>
              <w:t>分</w:t>
            </w:r>
            <w:r>
              <w:rPr>
                <w:rFonts w:hint="eastAsia" w:ascii="宋体" w:hAnsi="宋体" w:eastAsia="宋体" w:cs="Arial"/>
                <w:bCs/>
                <w:snapToGrid/>
                <w:color w:val="auto"/>
                <w:kern w:val="0"/>
                <w:sz w:val="24"/>
                <w:szCs w:val="24"/>
                <w:highlight w:val="none"/>
                <w:lang w:val="en-US" w:eastAsia="zh-CN" w:bidi="ar-SA"/>
              </w:rPr>
              <w:t>，未提供不得分。</w:t>
            </w:r>
          </w:p>
        </w:tc>
        <w:tc>
          <w:tcPr>
            <w:tcW w:w="431" w:type="pct"/>
            <w:tcBorders>
              <w:left w:val="single" w:color="auto" w:sz="4" w:space="0"/>
              <w:right w:val="single" w:color="auto" w:sz="4" w:space="0"/>
            </w:tcBorders>
            <w:noWrap w:val="0"/>
            <w:vAlign w:val="center"/>
          </w:tcPr>
          <w:p w14:paraId="74F48D15">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2分</w:t>
            </w:r>
          </w:p>
        </w:tc>
      </w:tr>
      <w:tr w14:paraId="7F6C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357" w:type="pct"/>
            <w:tcBorders>
              <w:top w:val="single" w:color="auto" w:sz="4" w:space="0"/>
              <w:left w:val="single" w:color="auto" w:sz="4" w:space="0"/>
              <w:bottom w:val="single" w:color="auto" w:sz="4" w:space="0"/>
              <w:right w:val="single" w:color="auto" w:sz="4" w:space="0"/>
            </w:tcBorders>
            <w:noWrap w:val="0"/>
            <w:vAlign w:val="center"/>
          </w:tcPr>
          <w:p w14:paraId="3F4A905B">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3</w:t>
            </w:r>
          </w:p>
        </w:tc>
        <w:tc>
          <w:tcPr>
            <w:tcW w:w="585" w:type="pct"/>
            <w:tcBorders>
              <w:top w:val="single" w:color="auto" w:sz="4" w:space="0"/>
              <w:left w:val="single" w:color="auto" w:sz="4" w:space="0"/>
              <w:bottom w:val="single" w:color="auto" w:sz="4" w:space="0"/>
              <w:right w:val="single" w:color="auto" w:sz="4" w:space="0"/>
            </w:tcBorders>
            <w:noWrap w:val="0"/>
            <w:vAlign w:val="center"/>
          </w:tcPr>
          <w:p w14:paraId="2054FE38">
            <w:pPr>
              <w:pStyle w:val="140"/>
              <w:spacing w:before="0" w:line="360" w:lineRule="auto"/>
              <w:ind w:firstLine="0" w:firstLineChars="0"/>
              <w:rPr>
                <w:rFonts w:hint="eastAsia" w:ascii="宋体" w:hAnsi="宋体" w:eastAsia="宋体" w:cs="Arial"/>
                <w:color w:val="auto"/>
                <w:kern w:val="0"/>
                <w:sz w:val="24"/>
                <w:szCs w:val="24"/>
                <w:highlight w:val="none"/>
                <w:lang w:eastAsia="zh-CN"/>
              </w:rPr>
            </w:pPr>
            <w:r>
              <w:rPr>
                <w:rFonts w:hint="eastAsia" w:ascii="宋体" w:hAnsi="宋体" w:cs="Arial"/>
                <w:color w:val="auto"/>
                <w:kern w:val="0"/>
                <w:sz w:val="24"/>
                <w:szCs w:val="24"/>
                <w:highlight w:val="none"/>
              </w:rPr>
              <w:t>价格部分</w:t>
            </w:r>
            <w:r>
              <w:rPr>
                <w:rFonts w:hint="eastAsia" w:ascii="宋体" w:hAnsi="宋体" w:cs="Arial"/>
                <w:color w:val="auto"/>
                <w:kern w:val="0"/>
                <w:sz w:val="24"/>
                <w:szCs w:val="24"/>
                <w:highlight w:val="none"/>
                <w:lang w:eastAsia="zh-CN"/>
              </w:rPr>
              <w:t>（</w:t>
            </w:r>
            <w:r>
              <w:rPr>
                <w:rFonts w:ascii="宋体" w:hAnsi="宋体" w:cs="Arial"/>
                <w:color w:val="auto"/>
                <w:kern w:val="0"/>
                <w:sz w:val="24"/>
                <w:szCs w:val="24"/>
                <w:highlight w:val="none"/>
              </w:rPr>
              <w:t>30</w:t>
            </w:r>
            <w:r>
              <w:rPr>
                <w:rFonts w:hint="eastAsia" w:ascii="宋体" w:hAnsi="宋体" w:cs="Arial"/>
                <w:color w:val="auto"/>
                <w:kern w:val="0"/>
                <w:sz w:val="24"/>
                <w:szCs w:val="24"/>
                <w:highlight w:val="none"/>
              </w:rPr>
              <w:t>分</w:t>
            </w:r>
            <w:r>
              <w:rPr>
                <w:rFonts w:hint="eastAsia" w:ascii="宋体" w:hAnsi="宋体" w:cs="Arial"/>
                <w:color w:val="auto"/>
                <w:kern w:val="0"/>
                <w:sz w:val="24"/>
                <w:szCs w:val="24"/>
                <w:highlight w:val="none"/>
                <w:lang w:eastAsia="zh-CN"/>
              </w:rPr>
              <w:t>）</w:t>
            </w:r>
          </w:p>
        </w:tc>
        <w:tc>
          <w:tcPr>
            <w:tcW w:w="525" w:type="pct"/>
            <w:tcBorders>
              <w:top w:val="single" w:color="auto" w:sz="4" w:space="0"/>
              <w:left w:val="single" w:color="auto" w:sz="4" w:space="0"/>
              <w:bottom w:val="single" w:color="auto" w:sz="4" w:space="0"/>
              <w:right w:val="single" w:color="auto" w:sz="4" w:space="0"/>
            </w:tcBorders>
            <w:noWrap w:val="0"/>
            <w:vAlign w:val="center"/>
          </w:tcPr>
          <w:p w14:paraId="35AD55F3">
            <w:pPr>
              <w:pStyle w:val="140"/>
              <w:spacing w:before="0" w:line="360" w:lineRule="auto"/>
              <w:ind w:firstLine="0" w:firstLineChars="0"/>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报价</w:t>
            </w:r>
          </w:p>
        </w:tc>
        <w:tc>
          <w:tcPr>
            <w:tcW w:w="3100" w:type="pct"/>
            <w:tcBorders>
              <w:top w:val="single" w:color="auto" w:sz="4" w:space="0"/>
              <w:left w:val="single" w:color="auto" w:sz="4" w:space="0"/>
              <w:bottom w:val="single" w:color="auto" w:sz="4" w:space="0"/>
              <w:right w:val="single" w:color="auto" w:sz="4" w:space="0"/>
            </w:tcBorders>
            <w:noWrap w:val="0"/>
            <w:vAlign w:val="center"/>
          </w:tcPr>
          <w:p w14:paraId="14CAC958">
            <w:pPr>
              <w:pStyle w:val="140"/>
              <w:spacing w:before="0" w:line="360" w:lineRule="auto"/>
              <w:ind w:firstLine="0" w:firstLineChars="0"/>
              <w:rPr>
                <w:rFonts w:ascii="宋体" w:hAnsi="宋体" w:cs="Arial"/>
                <w:color w:val="auto"/>
                <w:kern w:val="0"/>
                <w:sz w:val="24"/>
                <w:szCs w:val="24"/>
                <w:highlight w:val="none"/>
              </w:rPr>
            </w:pPr>
            <w:r>
              <w:rPr>
                <w:rFonts w:hint="eastAsia" w:ascii="宋体" w:hAnsi="宋体" w:cs="Arial"/>
                <w:color w:val="auto"/>
                <w:kern w:val="0"/>
                <w:sz w:val="24"/>
                <w:szCs w:val="24"/>
                <w:highlight w:val="none"/>
              </w:rPr>
              <w:t>各有效投标人的评标价中，取最低者作为基准价，其评分统一按下列公示计算：价格评分 =（基准价÷投标价）×</w:t>
            </w:r>
            <w:r>
              <w:rPr>
                <w:rFonts w:ascii="宋体" w:hAnsi="宋体" w:cs="Arial"/>
                <w:color w:val="auto"/>
                <w:kern w:val="0"/>
                <w:sz w:val="24"/>
                <w:szCs w:val="24"/>
                <w:highlight w:val="none"/>
              </w:rPr>
              <w:t>30</w:t>
            </w:r>
            <w:r>
              <w:rPr>
                <w:rFonts w:hint="eastAsia" w:ascii="宋体" w:hAnsi="宋体" w:cs="Arial"/>
                <w:color w:val="auto"/>
                <w:kern w:val="0"/>
                <w:sz w:val="24"/>
                <w:szCs w:val="24"/>
                <w:highlight w:val="none"/>
              </w:rPr>
              <w:t>。评分计算精确到小数点后2位（四舍五入)。</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55AE05C2">
            <w:pPr>
              <w:pStyle w:val="140"/>
              <w:spacing w:before="0" w:line="360" w:lineRule="auto"/>
              <w:ind w:firstLine="0" w:firstLineChars="0"/>
              <w:jc w:val="center"/>
              <w:rPr>
                <w:rFonts w:ascii="宋体" w:hAnsi="宋体" w:cs="Arial"/>
                <w:color w:val="auto"/>
                <w:kern w:val="0"/>
                <w:sz w:val="24"/>
                <w:szCs w:val="24"/>
                <w:highlight w:val="none"/>
              </w:rPr>
            </w:pPr>
            <w:r>
              <w:rPr>
                <w:rFonts w:ascii="宋体" w:hAnsi="宋体" w:cs="Arial"/>
                <w:color w:val="auto"/>
                <w:kern w:val="0"/>
                <w:sz w:val="24"/>
                <w:szCs w:val="24"/>
                <w:highlight w:val="none"/>
              </w:rPr>
              <w:t>30</w:t>
            </w:r>
            <w:r>
              <w:rPr>
                <w:rFonts w:hint="eastAsia" w:ascii="宋体" w:hAnsi="宋体" w:cs="Arial"/>
                <w:color w:val="auto"/>
                <w:kern w:val="0"/>
                <w:sz w:val="24"/>
                <w:szCs w:val="24"/>
                <w:highlight w:val="none"/>
              </w:rPr>
              <w:t>分</w:t>
            </w:r>
          </w:p>
        </w:tc>
      </w:tr>
    </w:tbl>
    <w:p w14:paraId="6331E169">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供应商编制响应文件（商务技术文件部分）时，建议按此目录（序号和内容）提供评审标准相应的商务技术资料。 </w:t>
      </w:r>
    </w:p>
    <w:p w14:paraId="0BA15CF4">
      <w:pPr>
        <w:snapToGrid w:val="0"/>
        <w:spacing w:line="360" w:lineRule="auto"/>
        <w:jc w:val="center"/>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t>一、评审方法</w:t>
      </w:r>
    </w:p>
    <w:p w14:paraId="4877AE05">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综合评分法，是指响应文件满足磋商文件全部实质性要求且按评审因素的量化指标评审得分最高的供应商为成交候选供应商的评审方法。</w:t>
      </w:r>
    </w:p>
    <w:p w14:paraId="325BC431">
      <w:pPr>
        <w:snapToGrid w:val="0"/>
        <w:spacing w:line="360" w:lineRule="auto"/>
        <w:jc w:val="center"/>
        <w:outlineLvl w:val="1"/>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二、评审标准</w:t>
      </w:r>
    </w:p>
    <w:p w14:paraId="0582657E">
      <w:pPr>
        <w:spacing w:line="360" w:lineRule="auto"/>
        <w:ind w:firstLine="472" w:firstLineChars="196"/>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评审标准：</w:t>
      </w:r>
      <w:r>
        <w:rPr>
          <w:rFonts w:hint="eastAsia" w:asciiTheme="minorEastAsia" w:hAnsiTheme="minorEastAsia" w:eastAsiaTheme="minorEastAsia" w:cstheme="minorEastAsia"/>
          <w:color w:val="auto"/>
          <w:kern w:val="0"/>
          <w:sz w:val="24"/>
          <w:highlight w:val="none"/>
        </w:rPr>
        <w:t>见评审办法前附表。</w:t>
      </w:r>
    </w:p>
    <w:p w14:paraId="767C5681">
      <w:pPr>
        <w:snapToGrid w:val="0"/>
        <w:spacing w:line="360" w:lineRule="auto"/>
        <w:jc w:val="center"/>
        <w:outlineLvl w:val="1"/>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三、评审程序</w:t>
      </w:r>
    </w:p>
    <w:p w14:paraId="1B0F9ADC">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0B4B779">
      <w:pPr>
        <w:spacing w:line="360" w:lineRule="auto"/>
        <w:ind w:firstLine="472"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3.2 磋商。</w:t>
      </w:r>
      <w:r>
        <w:rPr>
          <w:rFonts w:hint="eastAsia" w:asciiTheme="minorEastAsia" w:hAnsiTheme="minorEastAsia" w:eastAsiaTheme="minorEastAsia" w:cstheme="minorEastAsia"/>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Theme="minorEastAsia" w:hAnsiTheme="minorEastAsia" w:eastAsiaTheme="minorEastAsia" w:cstheme="minorEastAsia"/>
          <w:color w:val="auto"/>
          <w:kern w:val="0"/>
          <w:sz w:val="24"/>
          <w:highlight w:val="none"/>
        </w:rPr>
        <w:t>符合性审查合格的</w:t>
      </w:r>
      <w:r>
        <w:rPr>
          <w:rFonts w:hint="eastAsia" w:asciiTheme="minorEastAsia" w:hAnsiTheme="minorEastAsia" w:eastAsiaTheme="minorEastAsia" w:cstheme="minorEastAsia"/>
          <w:color w:val="auto"/>
          <w:sz w:val="24"/>
          <w:highlight w:val="none"/>
        </w:rPr>
        <w:t>供应商逐一进行磋商。</w:t>
      </w:r>
    </w:p>
    <w:p w14:paraId="6FEF76B8">
      <w:pPr>
        <w:spacing w:line="360" w:lineRule="auto"/>
        <w:ind w:firstLine="470"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 xml:space="preserve">3.2.1 </w:t>
      </w:r>
      <w:r>
        <w:rPr>
          <w:rFonts w:hint="eastAsia" w:asciiTheme="minorEastAsia" w:hAnsiTheme="minorEastAsia" w:eastAsiaTheme="minorEastAsia" w:cstheme="minorEastAsia"/>
          <w:color w:val="auto"/>
          <w:sz w:val="24"/>
          <w:highlight w:val="none"/>
        </w:rPr>
        <w:t>供应商逐家回答磋商小组的提问；</w:t>
      </w:r>
      <w:r>
        <w:rPr>
          <w:rFonts w:hint="eastAsia" w:asciiTheme="minorEastAsia" w:hAnsiTheme="minorEastAsia" w:eastAsiaTheme="minorEastAsia" w:cstheme="minorEastAsia"/>
          <w:b/>
          <w:color w:val="auto"/>
          <w:sz w:val="24"/>
          <w:highlight w:val="none"/>
        </w:rPr>
        <w:t>逐家磋商一次为一个轮次，磋商轮次根据实际情况进行。</w:t>
      </w:r>
    </w:p>
    <w:p w14:paraId="50AA61E9">
      <w:pPr>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xml:space="preserve">3.2.2 </w:t>
      </w:r>
      <w:r>
        <w:rPr>
          <w:rFonts w:hint="eastAsia" w:asciiTheme="minorEastAsia" w:hAnsiTheme="minorEastAsia" w:eastAsiaTheme="minorEastAsia" w:cstheme="minorEastAsia"/>
          <w:color w:val="auto"/>
          <w:sz w:val="24"/>
          <w:highlight w:val="none"/>
        </w:rPr>
        <w:t>供应商应按磋商小组通知的时间在线或以邮件回复做出承诺或回复，承诺或回复的内容须由供应商法定代表人或授权代表签署，并作为响应文件的补充部分。</w:t>
      </w:r>
    </w:p>
    <w:p w14:paraId="337B053B">
      <w:pPr>
        <w:spacing w:line="360" w:lineRule="auto"/>
        <w:ind w:firstLine="470" w:firstLineChars="196"/>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sz w:val="24"/>
          <w:highlight w:val="none"/>
        </w:rPr>
        <w:t xml:space="preserve">3.2.3 </w:t>
      </w:r>
      <w:r>
        <w:rPr>
          <w:rFonts w:hint="eastAsia" w:asciiTheme="minorEastAsia" w:hAnsiTheme="minorEastAsia" w:eastAsiaTheme="minorEastAsia" w:cstheme="minorEastAsia"/>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Theme="minorEastAsia" w:hAnsiTheme="minorEastAsia" w:eastAsiaTheme="minorEastAsia" w:cstheme="minorEastAsia"/>
          <w:color w:val="auto"/>
          <w:sz w:val="24"/>
          <w:highlight w:val="none"/>
        </w:rPr>
        <w:t>实质性变动的内容，须经采购人代表确认。磋商文件有实质性变动的，磋商小组将以书面形式通知所有</w:t>
      </w:r>
      <w:r>
        <w:rPr>
          <w:rFonts w:hint="eastAsia" w:asciiTheme="minorEastAsia" w:hAnsiTheme="minorEastAsia" w:eastAsiaTheme="minorEastAsia" w:cstheme="minorEastAsia"/>
          <w:color w:val="auto"/>
          <w:kern w:val="0"/>
          <w:sz w:val="24"/>
          <w:highlight w:val="none"/>
        </w:rPr>
        <w:t>符合性审查合格的</w:t>
      </w:r>
      <w:r>
        <w:rPr>
          <w:rFonts w:hint="eastAsia" w:asciiTheme="minorEastAsia" w:hAnsiTheme="minorEastAsia" w:eastAsiaTheme="minorEastAsia" w:cstheme="minorEastAsia"/>
          <w:color w:val="auto"/>
          <w:sz w:val="24"/>
          <w:highlight w:val="none"/>
        </w:rPr>
        <w:t xml:space="preserve">供应商。 </w:t>
      </w:r>
    </w:p>
    <w:p w14:paraId="11847D41">
      <w:pPr>
        <w:spacing w:line="360" w:lineRule="auto"/>
        <w:ind w:firstLine="472" w:firstLineChars="196"/>
        <w:outlineLvl w:val="2"/>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3.3最后报价</w:t>
      </w:r>
    </w:p>
    <w:p w14:paraId="22C5F1C5">
      <w:pPr>
        <w:spacing w:line="360" w:lineRule="auto"/>
        <w:ind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ED8CD2A">
      <w:pPr>
        <w:spacing w:line="360" w:lineRule="auto"/>
        <w:ind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E437961">
      <w:pPr>
        <w:spacing w:line="360" w:lineRule="auto"/>
        <w:ind w:firstLine="470" w:firstLineChars="196"/>
        <w:outlineLvl w:val="3"/>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3.3.3 已提交响应文件的供应商，在提交最后报价之前，可以根据磋商情况退出磋商</w:t>
      </w:r>
    </w:p>
    <w:p w14:paraId="7D94761F">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3.4 综合评分。</w:t>
      </w:r>
      <w:r>
        <w:rPr>
          <w:rFonts w:hint="eastAsia" w:asciiTheme="minorEastAsia" w:hAnsiTheme="minorEastAsia" w:eastAsiaTheme="minorEastAsia" w:cstheme="minorEastAsia"/>
          <w:bCs/>
          <w:color w:val="auto"/>
          <w:kern w:val="0"/>
          <w:sz w:val="24"/>
          <w:highlight w:val="none"/>
        </w:rPr>
        <w:t>经磋商确定最终采购需求和提交最后报价的供应商后，</w:t>
      </w:r>
      <w:r>
        <w:rPr>
          <w:rFonts w:hint="eastAsia" w:asciiTheme="minorEastAsia" w:hAnsiTheme="minorEastAsia" w:eastAsiaTheme="minorEastAsia" w:cstheme="minorEastAsia"/>
          <w:color w:val="auto"/>
          <w:kern w:val="0"/>
          <w:sz w:val="24"/>
          <w:highlight w:val="none"/>
        </w:rPr>
        <w:t>磋商小组应当按照采购文件中规定的评审标准，对符合性审查合格的响应文件进行综合评分。磋商文件中没有规定的评审标准不得作为评审依据。</w:t>
      </w:r>
    </w:p>
    <w:p w14:paraId="43847514">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3.5汇总商务技术得分。</w:t>
      </w:r>
      <w:r>
        <w:rPr>
          <w:rFonts w:hint="eastAsia" w:asciiTheme="minorEastAsia" w:hAnsiTheme="minorEastAsia" w:eastAsiaTheme="minorEastAsia" w:cstheme="minorEastAsia"/>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B8C56CF">
      <w:pPr>
        <w:spacing w:line="360" w:lineRule="auto"/>
        <w:ind w:firstLine="472" w:firstLineChars="196"/>
        <w:outlineLvl w:val="2"/>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3.6报价评审。</w:t>
      </w:r>
    </w:p>
    <w:p w14:paraId="61EB152B">
      <w:pPr>
        <w:pStyle w:val="140"/>
        <w:spacing w:before="0"/>
        <w:ind w:firstLine="508" w:firstLineChars="212"/>
        <w:outlineLvl w:val="3"/>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3.6.1响应文件报价出现前后不一致的，按照下列规定修正：</w:t>
      </w:r>
    </w:p>
    <w:p w14:paraId="129807E3">
      <w:pPr>
        <w:pStyle w:val="140"/>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3.6.1.1响应文件中报价明细表内容与响应文件中相应内容不一致的，以</w:t>
      </w:r>
      <w:r>
        <w:rPr>
          <w:rFonts w:hint="eastAsia" w:asciiTheme="minorEastAsia" w:hAnsiTheme="minorEastAsia" w:eastAsiaTheme="minorEastAsia" w:cstheme="minorEastAsia"/>
          <w:color w:val="auto"/>
          <w:highlight w:val="none"/>
        </w:rPr>
        <w:t>报价明细表</w:t>
      </w:r>
      <w:r>
        <w:rPr>
          <w:rFonts w:hint="eastAsia" w:asciiTheme="minorEastAsia" w:hAnsiTheme="minorEastAsia" w:eastAsiaTheme="minorEastAsia" w:cstheme="minorEastAsia"/>
          <w:color w:val="auto"/>
          <w:kern w:val="0"/>
          <w:szCs w:val="24"/>
          <w:highlight w:val="none"/>
        </w:rPr>
        <w:t>为准;</w:t>
      </w:r>
    </w:p>
    <w:p w14:paraId="6D734D34">
      <w:pPr>
        <w:pStyle w:val="140"/>
        <w:spacing w:before="0"/>
        <w:ind w:firstLine="480"/>
        <w:outlineLvl w:val="4"/>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3.6.1.2大写金额和小写金额不一致的，以大写金额为准;</w:t>
      </w:r>
    </w:p>
    <w:p w14:paraId="7B65B780">
      <w:pPr>
        <w:pStyle w:val="140"/>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3.6.1.3单价金额小数点或者百分比有明显错位的，以</w:t>
      </w:r>
      <w:r>
        <w:rPr>
          <w:rFonts w:hint="eastAsia" w:asciiTheme="minorEastAsia" w:hAnsiTheme="minorEastAsia" w:eastAsiaTheme="minorEastAsia" w:cstheme="minorEastAsia"/>
          <w:color w:val="auto"/>
          <w:highlight w:val="none"/>
        </w:rPr>
        <w:t>报价明细表</w:t>
      </w:r>
      <w:r>
        <w:rPr>
          <w:rFonts w:hint="eastAsia" w:asciiTheme="minorEastAsia" w:hAnsiTheme="minorEastAsia" w:eastAsiaTheme="minorEastAsia" w:cstheme="minorEastAsia"/>
          <w:color w:val="auto"/>
          <w:kern w:val="0"/>
          <w:szCs w:val="24"/>
          <w:highlight w:val="none"/>
        </w:rPr>
        <w:t>的总价为准，并修改单价;</w:t>
      </w:r>
    </w:p>
    <w:p w14:paraId="083DB432">
      <w:pPr>
        <w:pStyle w:val="140"/>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3.6.1.4总价金额与按单价汇总金额不一致的，以单价金额计算结果为准。</w:t>
      </w:r>
    </w:p>
    <w:p w14:paraId="42369E08">
      <w:pPr>
        <w:pStyle w:val="140"/>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3.6.1.5同时出现两种以上不一致的，按照3.6.1规定的顺序修正。修正后的报价经供应商确认后产生约束力。</w:t>
      </w:r>
    </w:p>
    <w:p w14:paraId="445977C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3.6.2响应文件出现不是唯一的、有选择性最后报价的，响应文件无效。</w:t>
      </w:r>
    </w:p>
    <w:p w14:paraId="3754726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3.6.3最后报价超过采购文件中规定的预算金额或者最高限价的，响应文件无效。</w:t>
      </w:r>
    </w:p>
    <w:p w14:paraId="3DB55E83">
      <w:pPr>
        <w:pStyle w:val="140"/>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1F7AEEA">
      <w:pPr>
        <w:spacing w:line="360" w:lineRule="auto"/>
        <w:ind w:firstLine="482"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3.7排序与推荐。</w:t>
      </w:r>
      <w:r>
        <w:rPr>
          <w:rFonts w:hint="eastAsia" w:asciiTheme="minorEastAsia" w:hAnsiTheme="minorEastAsia" w:eastAsiaTheme="minorEastAsia" w:cstheme="minorEastAsia"/>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5FE335B">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3.8编写评审报告。</w:t>
      </w:r>
      <w:r>
        <w:rPr>
          <w:rFonts w:hint="eastAsia" w:asciiTheme="minorEastAsia" w:hAnsiTheme="minorEastAsia" w:eastAsiaTheme="minorEastAsia" w:cstheme="minorEastAsia"/>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404F6B6">
      <w:pPr>
        <w:snapToGrid w:val="0"/>
        <w:spacing w:line="360" w:lineRule="auto"/>
        <w:jc w:val="center"/>
        <w:outlineLvl w:val="1"/>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四、评审中的其他事项</w:t>
      </w:r>
    </w:p>
    <w:p w14:paraId="0D7976FE">
      <w:pPr>
        <w:pStyle w:val="140"/>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4.1供应商澄清、说明或者补正。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7D69DB5">
      <w:pPr>
        <w:pStyle w:val="16"/>
        <w:spacing w:line="360" w:lineRule="auto"/>
        <w:ind w:left="954" w:leftChars="226" w:hanging="479" w:firstLineChars="0"/>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4.2响应文件无效。</w:t>
      </w:r>
      <w:r>
        <w:rPr>
          <w:rFonts w:hint="eastAsia" w:asciiTheme="minorEastAsia" w:hAnsiTheme="minorEastAsia" w:eastAsiaTheme="minorEastAsia" w:cstheme="minorEastAsia"/>
          <w:color w:val="auto"/>
          <w:szCs w:val="21"/>
          <w:highlight w:val="none"/>
        </w:rPr>
        <w:t>有下列情形之一的，响应文件无效：</w:t>
      </w:r>
    </w:p>
    <w:p w14:paraId="4F6CDB68">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4.2.1供应商不具备采购文件中规定的资格要求的（供应商未提供有效的资格文件的，视为供应商不具备采购文件中规定的资格要求）；</w:t>
      </w:r>
    </w:p>
    <w:p w14:paraId="1E29F688">
      <w:pPr>
        <w:spacing w:line="360" w:lineRule="auto"/>
        <w:ind w:firstLine="480" w:firstLineChars="200"/>
        <w:outlineLvl w:val="3"/>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4.2.2响应文件未按照采购文件要求签署、盖章的；</w:t>
      </w:r>
    </w:p>
    <w:p w14:paraId="4AE3796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13B52E86">
      <w:pPr>
        <w:spacing w:line="360" w:lineRule="auto"/>
        <w:ind w:firstLine="480" w:firstLineChars="200"/>
        <w:outlineLvl w:val="3"/>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4.2.4响应文件含有采购人不能接受的附加条件的；</w:t>
      </w:r>
    </w:p>
    <w:p w14:paraId="28C696C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4.2.5响应文件中承诺的响应文件有效期少于采购文件中载明的响应文件有效期的；</w:t>
      </w:r>
    </w:p>
    <w:p w14:paraId="65944BA7">
      <w:pPr>
        <w:spacing w:line="360" w:lineRule="auto"/>
        <w:ind w:firstLine="480" w:firstLineChars="200"/>
        <w:outlineLvl w:val="3"/>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4.2.6响应文件出现不是唯一的、有选择性最后报价的;</w:t>
      </w:r>
    </w:p>
    <w:p w14:paraId="0527385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4.2.7最后报价超过采购文件中规定的预算金额或者最高限价的;</w:t>
      </w:r>
    </w:p>
    <w:p w14:paraId="4CA8051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64D82DC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4.2.9供应商对根据修正原则修正后的报价不确认的；</w:t>
      </w:r>
    </w:p>
    <w:p w14:paraId="54601C41">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4.2.10供应商提供虚假材料响应的；</w:t>
      </w:r>
    </w:p>
    <w:p w14:paraId="0628CCF9">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4.2.11供应商有恶意串通、妨碍其他供应商的竞争行为、损害采购人或者其他供应商的合法权益情形的；</w:t>
      </w:r>
    </w:p>
    <w:p w14:paraId="664C1A63">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4.2.12供应商仅提交备份响应文件，未在电子交易平台传输递交响应文件的，响应文件无效；</w:t>
      </w:r>
    </w:p>
    <w:p w14:paraId="109D2F12">
      <w:pPr>
        <w:spacing w:line="360" w:lineRule="auto"/>
        <w:ind w:firstLine="480" w:firstLineChars="200"/>
        <w:outlineLvl w:val="3"/>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 响应文件不满足采购文件的其它实质性要求的；</w:t>
      </w:r>
    </w:p>
    <w:p w14:paraId="7923769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4.2.14法律、法规、规章（适用本市的）及省级以上规范性文件（适用本市的）规定的其他无效情形。</w:t>
      </w:r>
    </w:p>
    <w:p w14:paraId="608A6443">
      <w:pPr>
        <w:pStyle w:val="16"/>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5.终止竞争性磋商采购活动。</w:t>
      </w:r>
      <w:r>
        <w:rPr>
          <w:rFonts w:hint="eastAsia" w:asciiTheme="minorEastAsia" w:hAnsiTheme="minorEastAsia" w:eastAsiaTheme="minorEastAsia" w:cstheme="minorEastAsia"/>
          <w:color w:val="auto"/>
          <w:highlight w:val="none"/>
        </w:rPr>
        <w:t>出现下列情形之一的，采购人或者采购代理机构应当终止竞争性磋商采购活动，发布项目终止公告并说明原因，重新开展采购活动：</w:t>
      </w:r>
    </w:p>
    <w:p w14:paraId="383548AA">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5.1因情况变化，不再符合规定的竞争性磋商采购方式适用情形的；</w:t>
      </w:r>
    </w:p>
    <w:p w14:paraId="6F3171EE">
      <w:pPr>
        <w:pStyle w:val="16"/>
        <w:snapToGrid w:val="0"/>
        <w:spacing w:line="360" w:lineRule="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56EC9EF0">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5.3除本办法第二十一条第三款规定的情形外，在采购过程中符合要求的供应商或者报价未超过采购预算的供应商不足3家的。</w:t>
      </w:r>
    </w:p>
    <w:p w14:paraId="4E9A312E">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C5DA34E">
      <w:pPr>
        <w:pStyle w:val="16"/>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6.重新开展采购。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有政府采购法第七十一条、第七十二条规定的违法行为之一，影响或者可能影响成交结果的，依照下列规定处理：</w:t>
      </w:r>
    </w:p>
    <w:p w14:paraId="7F4EA8E5">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6.1未确定中标（成交）供应商的，终止本次政府采购活动，重新开展政府采购活动。</w:t>
      </w:r>
    </w:p>
    <w:p w14:paraId="07B256ED">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6.2已确定中标（成交）供应商但尚未签订政府采购合同的，成交结果无效，从合格的成交候选供应商中另行确定中标（成交）供应商；没有合格的成交候选供应商的，重新开展政府采购活动。</w:t>
      </w:r>
    </w:p>
    <w:p w14:paraId="5FBD6DC7">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6.3政府采购合同已签订但尚未履行的，撤销合同，从合格的成交候选供应商中另行确定中标（成交）供应商；没有合格的成交候选供应商的，重新开展政府采购活动。</w:t>
      </w:r>
    </w:p>
    <w:p w14:paraId="01296787">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6.4政府采购合同已经履行，给采购人、供应商造成损失的，由责任人承担赔偿责任。</w:t>
      </w:r>
    </w:p>
    <w:p w14:paraId="2C755FAA">
      <w:pPr>
        <w:pStyle w:val="1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0F381C1">
      <w:pPr>
        <w:pStyle w:val="16"/>
        <w:snapToGrid w:val="0"/>
        <w:spacing w:line="360" w:lineRule="auto"/>
        <w:ind w:firstLine="0" w:firstLineChars="0"/>
        <w:rPr>
          <w:rFonts w:hint="eastAsia" w:asciiTheme="minorEastAsia" w:hAnsiTheme="minorEastAsia" w:eastAsiaTheme="minorEastAsia" w:cstheme="minorEastAsia"/>
          <w:color w:val="auto"/>
          <w:highlight w:val="none"/>
        </w:rPr>
        <w:sectPr>
          <w:pgSz w:w="11907" w:h="16840"/>
          <w:pgMar w:top="1440" w:right="1080" w:bottom="1440" w:left="1080" w:header="851" w:footer="851" w:gutter="0"/>
          <w:cols w:space="720" w:num="1"/>
        </w:sectPr>
      </w:pPr>
    </w:p>
    <w:bookmarkEnd w:id="48"/>
    <w:p w14:paraId="16D7FDD7">
      <w:pPr>
        <w:snapToGrid w:val="0"/>
        <w:spacing w:line="360" w:lineRule="auto"/>
        <w:jc w:val="center"/>
        <w:outlineLvl w:val="0"/>
        <w:rPr>
          <w:rStyle w:val="292"/>
          <w:rFonts w:hint="eastAsia" w:asciiTheme="minorEastAsia" w:hAnsiTheme="minorEastAsia" w:eastAsiaTheme="minorEastAsia" w:cstheme="minorEastAsia"/>
          <w:color w:val="auto"/>
          <w:highlight w:val="none"/>
        </w:rPr>
      </w:pPr>
      <w:bookmarkStart w:id="415" w:name="_Toc6145_WPSOffice_Level1"/>
      <w:bookmarkStart w:id="416" w:name="第五部分"/>
      <w:bookmarkStart w:id="417" w:name="_Toc86217003"/>
      <w:r>
        <w:rPr>
          <w:rStyle w:val="292"/>
          <w:rFonts w:hint="eastAsia" w:asciiTheme="minorEastAsia" w:hAnsiTheme="minorEastAsia" w:eastAsiaTheme="minorEastAsia" w:cstheme="minorEastAsia"/>
          <w:color w:val="auto"/>
          <w:highlight w:val="none"/>
        </w:rPr>
        <w:t>第五部分 拟签订的合同文本</w:t>
      </w:r>
      <w:bookmarkEnd w:id="415"/>
    </w:p>
    <w:p w14:paraId="7731CFF8">
      <w:pPr>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本招标项目使用</w:t>
      </w:r>
      <w:r>
        <w:rPr>
          <w:rFonts w:hint="eastAsia" w:asciiTheme="minorEastAsia" w:hAnsiTheme="minorEastAsia" w:eastAsiaTheme="minorEastAsia" w:cstheme="minorEastAsia"/>
          <w:color w:val="auto"/>
          <w:szCs w:val="21"/>
          <w:highlight w:val="none"/>
        </w:rPr>
        <w:t>《建设工程施工合同（示范文本）》（GF-2017-0201）</w:t>
      </w:r>
    </w:p>
    <w:p w14:paraId="4D0461C1">
      <w:pPr>
        <w:ind w:firstLine="420" w:firstLineChars="200"/>
        <w:jc w:val="left"/>
        <w:rPr>
          <w:rFonts w:hint="eastAsia" w:asciiTheme="minorEastAsia" w:hAnsiTheme="minorEastAsia" w:eastAsiaTheme="minorEastAsia" w:cstheme="minorEastAsia"/>
          <w:color w:val="auto"/>
          <w:szCs w:val="21"/>
          <w:highlight w:val="none"/>
        </w:rPr>
      </w:pPr>
    </w:p>
    <w:p w14:paraId="3C2706B3">
      <w:pPr>
        <w:jc w:val="left"/>
        <w:rPr>
          <w:rFonts w:hint="eastAsia" w:asciiTheme="minorEastAsia" w:hAnsiTheme="minorEastAsia" w:eastAsiaTheme="minorEastAsia" w:cstheme="minorEastAsia"/>
          <w:bCs/>
          <w:color w:val="auto"/>
          <w:sz w:val="32"/>
          <w:szCs w:val="32"/>
          <w:highlight w:val="none"/>
        </w:rPr>
      </w:pPr>
      <w:bookmarkStart w:id="418" w:name="_Toc29107"/>
      <w:bookmarkStart w:id="419" w:name="_Toc103935056"/>
      <w:bookmarkStart w:id="420" w:name="_Toc8246"/>
      <w:r>
        <w:rPr>
          <w:rFonts w:hint="eastAsia" w:asciiTheme="minorEastAsia" w:hAnsiTheme="minorEastAsia" w:eastAsiaTheme="minorEastAsia" w:cstheme="minorEastAsia"/>
          <w:bCs/>
          <w:color w:val="auto"/>
          <w:sz w:val="32"/>
          <w:szCs w:val="32"/>
          <w:highlight w:val="none"/>
        </w:rPr>
        <w:t>（GF—2017—0201）</w:t>
      </w:r>
      <w:bookmarkEnd w:id="418"/>
      <w:bookmarkEnd w:id="419"/>
      <w:bookmarkEnd w:id="420"/>
    </w:p>
    <w:p w14:paraId="4038D5D9">
      <w:pPr>
        <w:jc w:val="center"/>
        <w:rPr>
          <w:rFonts w:hint="eastAsia" w:asciiTheme="minorEastAsia" w:hAnsiTheme="minorEastAsia" w:eastAsiaTheme="minorEastAsia" w:cstheme="minorEastAsia"/>
          <w:b/>
          <w:color w:val="auto"/>
          <w:sz w:val="52"/>
          <w:szCs w:val="52"/>
          <w:highlight w:val="none"/>
        </w:rPr>
      </w:pPr>
    </w:p>
    <w:p w14:paraId="5F70B0FC">
      <w:pPr>
        <w:jc w:val="center"/>
        <w:rPr>
          <w:rFonts w:hint="eastAsia" w:asciiTheme="minorEastAsia" w:hAnsiTheme="minorEastAsia" w:eastAsiaTheme="minorEastAsia" w:cstheme="minorEastAsia"/>
          <w:b/>
          <w:color w:val="auto"/>
          <w:sz w:val="52"/>
          <w:szCs w:val="52"/>
          <w:highlight w:val="none"/>
        </w:rPr>
      </w:pPr>
    </w:p>
    <w:p w14:paraId="68542F03">
      <w:pPr>
        <w:jc w:val="center"/>
        <w:rPr>
          <w:rFonts w:hint="eastAsia" w:asciiTheme="minorEastAsia" w:hAnsiTheme="minorEastAsia" w:eastAsiaTheme="minorEastAsia" w:cstheme="minorEastAsia"/>
          <w:b/>
          <w:color w:val="auto"/>
          <w:sz w:val="72"/>
          <w:szCs w:val="52"/>
          <w:highlight w:val="none"/>
          <w:lang w:eastAsia="zh-CN"/>
        </w:rPr>
      </w:pPr>
      <w:bookmarkStart w:id="421" w:name="_Toc9031"/>
      <w:bookmarkStart w:id="422" w:name="_Toc876"/>
      <w:bookmarkStart w:id="423" w:name="_Toc103935057"/>
      <w:r>
        <w:rPr>
          <w:rFonts w:hint="eastAsia" w:asciiTheme="minorEastAsia" w:hAnsiTheme="minorEastAsia" w:eastAsiaTheme="minorEastAsia" w:cstheme="minorEastAsia"/>
          <w:b/>
          <w:color w:val="auto"/>
          <w:sz w:val="72"/>
          <w:szCs w:val="52"/>
          <w:highlight w:val="none"/>
        </w:rPr>
        <w:t>建设工程施工合同</w:t>
      </w:r>
    </w:p>
    <w:p w14:paraId="01429482">
      <w:pPr>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（示范文本）</w:t>
      </w:r>
      <w:bookmarkEnd w:id="421"/>
      <w:bookmarkEnd w:id="422"/>
      <w:bookmarkEnd w:id="423"/>
    </w:p>
    <w:p w14:paraId="7247F459">
      <w:pPr>
        <w:jc w:val="center"/>
        <w:rPr>
          <w:rFonts w:hint="eastAsia" w:asciiTheme="minorEastAsia" w:hAnsiTheme="minorEastAsia" w:eastAsiaTheme="minorEastAsia" w:cstheme="minorEastAsia"/>
          <w:b/>
          <w:color w:val="auto"/>
          <w:sz w:val="52"/>
          <w:szCs w:val="52"/>
          <w:highlight w:val="none"/>
        </w:rPr>
      </w:pPr>
    </w:p>
    <w:p w14:paraId="4D75F238">
      <w:pPr>
        <w:jc w:val="center"/>
        <w:rPr>
          <w:rFonts w:hint="eastAsia" w:asciiTheme="minorEastAsia" w:hAnsiTheme="minorEastAsia" w:eastAsiaTheme="minorEastAsia" w:cstheme="minorEastAsia"/>
          <w:b/>
          <w:color w:val="auto"/>
          <w:sz w:val="72"/>
          <w:szCs w:val="72"/>
          <w:highlight w:val="none"/>
        </w:rPr>
      </w:pPr>
    </w:p>
    <w:p w14:paraId="40DA2556">
      <w:pPr>
        <w:jc w:val="center"/>
        <w:rPr>
          <w:rFonts w:hint="eastAsia" w:asciiTheme="minorEastAsia" w:hAnsiTheme="minorEastAsia" w:eastAsiaTheme="minorEastAsia" w:cstheme="minorEastAsia"/>
          <w:b/>
          <w:color w:val="auto"/>
          <w:sz w:val="72"/>
          <w:szCs w:val="72"/>
          <w:highlight w:val="none"/>
        </w:rPr>
      </w:pPr>
    </w:p>
    <w:p w14:paraId="0BD729AA">
      <w:pPr>
        <w:rPr>
          <w:rFonts w:hint="eastAsia" w:asciiTheme="minorEastAsia" w:hAnsiTheme="minorEastAsia" w:eastAsiaTheme="minorEastAsia" w:cstheme="minorEastAsia"/>
          <w:b/>
          <w:color w:val="auto"/>
          <w:sz w:val="28"/>
          <w:szCs w:val="28"/>
          <w:highlight w:val="none"/>
        </w:rPr>
      </w:pPr>
    </w:p>
    <w:p w14:paraId="586614EE">
      <w:pPr>
        <w:rPr>
          <w:rFonts w:hint="eastAsia" w:asciiTheme="minorEastAsia" w:hAnsiTheme="minorEastAsia" w:eastAsiaTheme="minorEastAsia" w:cstheme="minorEastAsia"/>
          <w:b/>
          <w:color w:val="auto"/>
          <w:sz w:val="28"/>
          <w:szCs w:val="28"/>
          <w:highlight w:val="none"/>
        </w:rPr>
      </w:pPr>
    </w:p>
    <w:p w14:paraId="5F3DD4D0">
      <w:pPr>
        <w:rPr>
          <w:rFonts w:hint="eastAsia" w:asciiTheme="minorEastAsia" w:hAnsiTheme="minorEastAsia" w:eastAsiaTheme="minorEastAsia" w:cstheme="minorEastAsia"/>
          <w:b/>
          <w:color w:val="auto"/>
          <w:sz w:val="28"/>
          <w:szCs w:val="28"/>
          <w:highlight w:val="none"/>
        </w:rPr>
      </w:pPr>
    </w:p>
    <w:p w14:paraId="621A0E0C">
      <w:pPr>
        <w:ind w:right="2719" w:rightChars="1295" w:firstLine="2738" w:firstLineChars="1304"/>
        <w:jc w:val="distribute"/>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0" t="0" r="19050" b="19050"/>
                <wp:wrapNone/>
                <wp:docPr id="994619107"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43A94231">
                            <w:pPr>
                              <w:rPr>
                                <w:b/>
                                <w:bCs/>
                                <w:sz w:val="32"/>
                              </w:rPr>
                            </w:pPr>
                            <w:r>
                              <w:rPr>
                                <w:rFonts w:hint="eastAsia"/>
                                <w:b/>
                                <w:bCs/>
                                <w:sz w:val="32"/>
                              </w:rPr>
                              <w:t>制定</w:t>
                            </w:r>
                          </w:p>
                        </w:txbxContent>
                      </wps:txbx>
                      <wps:bodyPr vert="horz" anchor="t" upright="1"/>
                    </wps:wsp>
                  </a:graphicData>
                </a:graphic>
              </wp:anchor>
            </w:drawing>
          </mc:Choice>
          <mc:Fallback>
            <w:pict>
              <v:shape id="文本框 2"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c0tcdgA&#10;AAAJAQAADwAAAAAAAAABACAAAAAiAAAAZHJzL2Rvd25yZXYueG1sUEsBAhQAFAAAAAgAh07iQH4P&#10;XNUfAgAAOQQAAA4AAAAAAAAAAQAgAAAAJwEAAGRycy9lMm9Eb2MueG1sUEsFBgAAAAAGAAYAWQEA&#10;ALgFAAAAAA==&#10;">
                <v:fill on="f" focussize="0,0"/>
                <v:stroke color="#FFFFFF" joinstyle="miter"/>
                <v:imagedata o:title=""/>
                <o:lock v:ext="edit" aspectratio="f"/>
                <v:textbox>
                  <w:txbxContent>
                    <w:p w14:paraId="43A94231">
                      <w:pPr>
                        <w:rPr>
                          <w:b/>
                          <w:bCs/>
                          <w:sz w:val="32"/>
                        </w:rPr>
                      </w:pPr>
                      <w:r>
                        <w:rPr>
                          <w:rFonts w:hint="eastAsia"/>
                          <w:b/>
                          <w:bCs/>
                          <w:sz w:val="32"/>
                        </w:rPr>
                        <w:t>制定</w:t>
                      </w:r>
                    </w:p>
                  </w:txbxContent>
                </v:textbox>
              </v:shape>
            </w:pict>
          </mc:Fallback>
        </mc:AlternateContent>
      </w:r>
      <w:r>
        <w:rPr>
          <w:rFonts w:hint="eastAsia" w:asciiTheme="minorEastAsia" w:hAnsiTheme="minorEastAsia" w:eastAsiaTheme="minorEastAsia" w:cstheme="minorEastAsia"/>
          <w:b/>
          <w:color w:val="auto"/>
          <w:sz w:val="32"/>
          <w:szCs w:val="28"/>
          <w:highlight w:val="none"/>
        </w:rPr>
        <w:t>住房城乡建设部</w:t>
      </w:r>
    </w:p>
    <w:p w14:paraId="1C99BE13">
      <w:pPr>
        <w:ind w:right="2719" w:rightChars="1295" w:firstLine="2750" w:firstLineChars="856"/>
        <w:jc w:val="distribute"/>
        <w:outlineLvl w:val="1"/>
        <w:rPr>
          <w:rFonts w:hint="eastAsia" w:asciiTheme="minorEastAsia" w:hAnsiTheme="minorEastAsia" w:eastAsiaTheme="minorEastAsia" w:cstheme="minorEastAsia"/>
          <w:b/>
          <w:color w:val="auto"/>
          <w:sz w:val="32"/>
          <w:szCs w:val="28"/>
          <w:highlight w:val="none"/>
        </w:rPr>
      </w:pPr>
      <w:bookmarkStart w:id="424" w:name="_Toc16231"/>
      <w:bookmarkStart w:id="425" w:name="_Toc3337"/>
      <w:bookmarkStart w:id="426" w:name="_Toc103935058"/>
      <w:r>
        <w:rPr>
          <w:rFonts w:hint="eastAsia" w:asciiTheme="minorEastAsia" w:hAnsiTheme="minorEastAsia" w:eastAsiaTheme="minorEastAsia" w:cstheme="minorEastAsia"/>
          <w:b/>
          <w:color w:val="auto"/>
          <w:sz w:val="32"/>
          <w:szCs w:val="28"/>
          <w:highlight w:val="none"/>
        </w:rPr>
        <w:t>国家工商行政管理总局</w:t>
      </w:r>
      <w:bookmarkEnd w:id="424"/>
      <w:bookmarkEnd w:id="425"/>
      <w:bookmarkEnd w:id="426"/>
    </w:p>
    <w:p w14:paraId="36A878A6">
      <w:pPr>
        <w:tabs>
          <w:tab w:val="left" w:pos="900"/>
        </w:tabs>
        <w:ind w:firstLine="562"/>
        <w:rPr>
          <w:rFonts w:hint="eastAsia" w:asciiTheme="minorEastAsia" w:hAnsiTheme="minorEastAsia" w:eastAsiaTheme="minorEastAsia" w:cstheme="minorEastAsia"/>
          <w:color w:val="auto"/>
          <w:sz w:val="28"/>
          <w:szCs w:val="28"/>
          <w:highlight w:val="none"/>
        </w:rPr>
        <w:sectPr>
          <w:footerReference r:id="rId10" w:type="first"/>
          <w:headerReference r:id="rId8" w:type="default"/>
          <w:footerReference r:id="rId9" w:type="default"/>
          <w:pgSz w:w="11906" w:h="16838"/>
          <w:pgMar w:top="1218" w:right="1335" w:bottom="1120" w:left="1531" w:header="851" w:footer="850" w:gutter="0"/>
          <w:cols w:space="720" w:num="1"/>
          <w:titlePg/>
          <w:docGrid w:type="lines" w:linePitch="312" w:charSpace="0"/>
        </w:sectPr>
      </w:pPr>
    </w:p>
    <w:p w14:paraId="78684F2E">
      <w:pPr>
        <w:pStyle w:val="3"/>
        <w:jc w:val="center"/>
        <w:rPr>
          <w:rFonts w:hint="eastAsia" w:ascii="宋体" w:hAnsi="宋体"/>
          <w:color w:val="auto"/>
          <w:sz w:val="24"/>
          <w:szCs w:val="24"/>
          <w:highlight w:val="none"/>
        </w:rPr>
      </w:pPr>
      <w:bookmarkStart w:id="427" w:name="_Toc55564533"/>
      <w:bookmarkStart w:id="428" w:name="_Toc448679673"/>
      <w:bookmarkStart w:id="429" w:name="_Toc103935059"/>
      <w:bookmarkStart w:id="430" w:name="_Toc27657_WPSOffice_Level1"/>
      <w:r>
        <w:rPr>
          <w:rFonts w:hint="eastAsia" w:ascii="宋体" w:hAnsi="宋体" w:eastAsia="宋体"/>
          <w:bCs w:val="0"/>
          <w:color w:val="auto"/>
          <w:sz w:val="21"/>
          <w:szCs w:val="21"/>
          <w:highlight w:val="none"/>
          <w:lang w:val="en-US"/>
        </w:rPr>
        <w:t>第一部分 合同协议书</w:t>
      </w:r>
      <w:bookmarkEnd w:id="427"/>
      <w:bookmarkEnd w:id="428"/>
      <w:bookmarkEnd w:id="429"/>
    </w:p>
    <w:p w14:paraId="54B295AA">
      <w:pPr>
        <w:spacing w:line="360" w:lineRule="auto"/>
        <w:ind w:firstLine="413" w:firstLineChars="196"/>
        <w:rPr>
          <w:rFonts w:hint="eastAsia" w:ascii="宋体" w:hAnsi="宋体"/>
          <w:b/>
          <w:color w:val="auto"/>
          <w:szCs w:val="21"/>
          <w:highlight w:val="none"/>
          <w:u w:val="single"/>
        </w:rPr>
      </w:pPr>
      <w:r>
        <w:rPr>
          <w:rFonts w:ascii="宋体" w:hAnsi="宋体"/>
          <w:b/>
          <w:color w:val="auto"/>
          <w:szCs w:val="21"/>
          <w:highlight w:val="none"/>
        </w:rPr>
        <w:t>发包人（</w:t>
      </w:r>
      <w:r>
        <w:rPr>
          <w:rFonts w:hint="eastAsia" w:ascii="宋体" w:hAnsi="宋体"/>
          <w:b/>
          <w:color w:val="auto"/>
          <w:szCs w:val="21"/>
          <w:highlight w:val="none"/>
        </w:rPr>
        <w:t>甲方</w:t>
      </w:r>
      <w:r>
        <w:rPr>
          <w:rFonts w:ascii="宋体" w:hAnsi="宋体"/>
          <w:b/>
          <w:color w:val="auto"/>
          <w:szCs w:val="21"/>
          <w:highlight w:val="none"/>
        </w:rPr>
        <w:t>）：</w:t>
      </w:r>
      <w:r>
        <w:rPr>
          <w:rFonts w:hint="eastAsia" w:ascii="宋体" w:hAnsi="宋体"/>
          <w:b/>
          <w:color w:val="auto"/>
          <w:szCs w:val="21"/>
          <w:highlight w:val="none"/>
        </w:rPr>
        <w:t>杭州市第九人民医院</w:t>
      </w:r>
    </w:p>
    <w:p w14:paraId="622481A2">
      <w:pPr>
        <w:spacing w:line="360" w:lineRule="auto"/>
        <w:ind w:firstLine="413" w:firstLineChars="196"/>
        <w:rPr>
          <w:rFonts w:hint="eastAsia" w:ascii="宋体" w:hAnsi="宋体"/>
          <w:b/>
          <w:color w:val="auto"/>
          <w:szCs w:val="21"/>
          <w:highlight w:val="none"/>
          <w:u w:val="single"/>
        </w:rPr>
      </w:pPr>
      <w:r>
        <w:rPr>
          <w:rFonts w:ascii="宋体" w:hAnsi="宋体"/>
          <w:b/>
          <w:color w:val="auto"/>
          <w:szCs w:val="21"/>
          <w:highlight w:val="none"/>
        </w:rPr>
        <w:t>承包人（</w:t>
      </w:r>
      <w:r>
        <w:rPr>
          <w:rFonts w:hint="eastAsia" w:ascii="宋体" w:hAnsi="宋体"/>
          <w:b/>
          <w:color w:val="auto"/>
          <w:szCs w:val="21"/>
          <w:highlight w:val="none"/>
        </w:rPr>
        <w:t>乙方</w:t>
      </w:r>
      <w:r>
        <w:rPr>
          <w:rFonts w:ascii="宋体" w:hAnsi="宋体"/>
          <w:b/>
          <w:color w:val="auto"/>
          <w:szCs w:val="21"/>
          <w:highlight w:val="none"/>
        </w:rPr>
        <w:t>）：</w:t>
      </w:r>
    </w:p>
    <w:p w14:paraId="2D8E0C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lang w:eastAsia="zh-CN"/>
        </w:rPr>
        <w:t>杭州市第九人民医院分娩室改造施工总承包</w:t>
      </w:r>
      <w:r>
        <w:rPr>
          <w:rFonts w:hint="eastAsia" w:ascii="宋体" w:hAnsi="宋体" w:cs="宋体"/>
          <w:color w:val="auto"/>
          <w:szCs w:val="21"/>
          <w:highlight w:val="none"/>
        </w:rPr>
        <w:t>施工及有关事项协商一致，共同达成如下协议：</w:t>
      </w:r>
    </w:p>
    <w:p w14:paraId="3D8C06FB">
      <w:pPr>
        <w:pStyle w:val="5"/>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431" w:name="_Toc351203481"/>
      <w:r>
        <w:rPr>
          <w:rFonts w:hint="eastAsia" w:ascii="宋体" w:hAnsi="宋体" w:eastAsia="宋体" w:cs="宋体"/>
          <w:b w:val="0"/>
          <w:color w:val="auto"/>
          <w:sz w:val="21"/>
          <w:szCs w:val="21"/>
          <w:highlight w:val="none"/>
        </w:rPr>
        <w:t>一、工程概况</w:t>
      </w:r>
      <w:bookmarkEnd w:id="431"/>
    </w:p>
    <w:p w14:paraId="3FF48DDF">
      <w:pPr>
        <w:spacing w:line="360" w:lineRule="auto"/>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color w:val="auto"/>
          <w:szCs w:val="21"/>
          <w:highlight w:val="none"/>
          <w:u w:val="single"/>
          <w:lang w:eastAsia="zh-CN"/>
        </w:rPr>
        <w:t>杭州市第九人民医院分娩室改造施工总承包</w:t>
      </w:r>
      <w:r>
        <w:rPr>
          <w:rFonts w:hint="eastAsia" w:ascii="宋体" w:hAnsi="宋体" w:cs="宋体"/>
          <w:color w:val="auto"/>
          <w:szCs w:val="21"/>
          <w:highlight w:val="none"/>
        </w:rPr>
        <w:t>。</w:t>
      </w:r>
    </w:p>
    <w:p w14:paraId="23F370D1">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color w:val="auto"/>
          <w:szCs w:val="21"/>
          <w:highlight w:val="none"/>
          <w:u w:val="single"/>
        </w:rPr>
        <w:t xml:space="preserve">杭州市第九人民医院（杭州市钱塘区义蓬街道义隆路98号） </w:t>
      </w:r>
      <w:r>
        <w:rPr>
          <w:rFonts w:hint="eastAsia" w:ascii="宋体" w:hAnsi="宋体" w:cs="宋体"/>
          <w:color w:val="auto"/>
          <w:szCs w:val="21"/>
          <w:highlight w:val="none"/>
        </w:rPr>
        <w:t>。</w:t>
      </w:r>
    </w:p>
    <w:p w14:paraId="4D3BBC5F">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3.工程立项批准文号：。</w:t>
      </w:r>
    </w:p>
    <w:p w14:paraId="07B65611">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color w:val="auto"/>
          <w:szCs w:val="21"/>
          <w:highlight w:val="none"/>
          <w:u w:val="single"/>
        </w:rPr>
        <w:t xml:space="preserve"> 自筹 </w:t>
      </w:r>
      <w:r>
        <w:rPr>
          <w:rFonts w:hint="eastAsia" w:ascii="宋体" w:hAnsi="宋体" w:cs="宋体"/>
          <w:bCs/>
          <w:color w:val="auto"/>
          <w:szCs w:val="21"/>
          <w:highlight w:val="none"/>
        </w:rPr>
        <w:t>。</w:t>
      </w:r>
    </w:p>
    <w:p w14:paraId="79107D93">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5.工程内容：</w:t>
      </w:r>
      <w:r>
        <w:rPr>
          <w:rFonts w:hint="eastAsia" w:ascii="宋体" w:hAnsi="宋体" w:cs="宋体"/>
          <w:color w:val="auto"/>
          <w:szCs w:val="21"/>
          <w:highlight w:val="none"/>
          <w:u w:val="single"/>
        </w:rPr>
        <w:t xml:space="preserve">招标文件范围内的工程内容  </w:t>
      </w:r>
      <w:r>
        <w:rPr>
          <w:rFonts w:hint="eastAsia" w:ascii="宋体" w:hAnsi="宋体" w:cs="宋体"/>
          <w:bCs/>
          <w:color w:val="auto"/>
          <w:szCs w:val="21"/>
          <w:highlight w:val="none"/>
        </w:rPr>
        <w:t>。</w:t>
      </w:r>
    </w:p>
    <w:p w14:paraId="08AE6179">
      <w:pPr>
        <w:spacing w:line="360" w:lineRule="auto"/>
        <w:ind w:firstLine="411" w:firstLineChars="196"/>
        <w:rPr>
          <w:rFonts w:hint="eastAsia" w:ascii="宋体" w:hAnsi="宋体" w:cs="宋体"/>
          <w:color w:val="auto"/>
          <w:szCs w:val="21"/>
          <w:highlight w:val="none"/>
        </w:rPr>
      </w:pPr>
      <w:r>
        <w:rPr>
          <w:rFonts w:hint="eastAsia" w:ascii="宋体" w:hAnsi="宋体" w:cs="宋体"/>
          <w:bCs/>
          <w:color w:val="auto"/>
          <w:szCs w:val="21"/>
          <w:highlight w:val="none"/>
        </w:rPr>
        <w:t>6.工程承包范围：</w:t>
      </w:r>
      <w:r>
        <w:rPr>
          <w:rFonts w:hint="eastAsia" w:ascii="宋体" w:hAnsi="宋体" w:cs="宋体"/>
          <w:color w:val="auto"/>
          <w:szCs w:val="21"/>
          <w:highlight w:val="none"/>
          <w:u w:val="single"/>
        </w:rPr>
        <w:t>招标文件范围内的工程内容。</w:t>
      </w:r>
    </w:p>
    <w:p w14:paraId="24DE162E">
      <w:pPr>
        <w:pStyle w:val="5"/>
        <w:spacing w:before="0" w:after="0" w:line="360" w:lineRule="auto"/>
        <w:ind w:left="0" w:firstLine="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432" w:name="_Toc351203482"/>
      <w:r>
        <w:rPr>
          <w:rFonts w:hint="eastAsia" w:ascii="宋体" w:hAnsi="宋体" w:eastAsia="宋体" w:cs="宋体"/>
          <w:b w:val="0"/>
          <w:color w:val="auto"/>
          <w:sz w:val="21"/>
          <w:szCs w:val="21"/>
          <w:highlight w:val="none"/>
        </w:rPr>
        <w:t>二、合同工期</w:t>
      </w:r>
      <w:bookmarkEnd w:id="432"/>
    </w:p>
    <w:p w14:paraId="7705B787">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   年  月   日。</w:t>
      </w:r>
    </w:p>
    <w:p w14:paraId="315EA790">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计划竣工日期：   年  月   日。</w:t>
      </w:r>
    </w:p>
    <w:p w14:paraId="174EF9FC">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工期总日历天数：总工期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14:paraId="4BD8F4A4">
      <w:pPr>
        <w:pStyle w:val="5"/>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433" w:name="_Toc351203483"/>
      <w:r>
        <w:rPr>
          <w:rFonts w:hint="eastAsia" w:ascii="宋体" w:hAnsi="宋体" w:eastAsia="宋体" w:cs="宋体"/>
          <w:b w:val="0"/>
          <w:color w:val="auto"/>
          <w:sz w:val="21"/>
          <w:szCs w:val="21"/>
          <w:highlight w:val="none"/>
        </w:rPr>
        <w:t>三、质量标准</w:t>
      </w:r>
      <w:bookmarkEnd w:id="433"/>
    </w:p>
    <w:p w14:paraId="5D2E04FA">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合格</w:t>
      </w:r>
      <w:r>
        <w:rPr>
          <w:rFonts w:hint="eastAsia" w:ascii="宋体" w:hAnsi="宋体" w:cs="宋体"/>
          <w:color w:val="auto"/>
          <w:szCs w:val="21"/>
          <w:highlight w:val="none"/>
        </w:rPr>
        <w:t>标准。</w:t>
      </w:r>
    </w:p>
    <w:p w14:paraId="4981DD03">
      <w:pPr>
        <w:pStyle w:val="5"/>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434" w:name="_Toc351203484"/>
      <w:r>
        <w:rPr>
          <w:rFonts w:hint="eastAsia" w:ascii="宋体" w:hAnsi="宋体" w:eastAsia="宋体" w:cs="宋体"/>
          <w:b w:val="0"/>
          <w:color w:val="auto"/>
          <w:sz w:val="21"/>
          <w:szCs w:val="21"/>
          <w:highlight w:val="none"/>
        </w:rPr>
        <w:t>四、签约合同价与合同价格形式</w:t>
      </w:r>
      <w:bookmarkEnd w:id="434"/>
      <w:r>
        <w:rPr>
          <w:rFonts w:hint="eastAsia" w:ascii="宋体" w:hAnsi="宋体" w:eastAsia="宋体" w:cs="宋体"/>
          <w:b w:val="0"/>
          <w:color w:val="auto"/>
          <w:sz w:val="21"/>
          <w:szCs w:val="21"/>
          <w:highlight w:val="none"/>
        </w:rPr>
        <w:tab/>
      </w:r>
    </w:p>
    <w:p w14:paraId="16088F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1.签约合同价为：</w:t>
      </w:r>
    </w:p>
    <w:p w14:paraId="61642907">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A86EC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w:t>
      </w:r>
    </w:p>
    <w:p w14:paraId="053746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bCs/>
          <w:color w:val="auto"/>
          <w:szCs w:val="21"/>
          <w:highlight w:val="none"/>
          <w:u w:val="single"/>
        </w:rPr>
        <w:t>固定</w:t>
      </w:r>
      <w:r>
        <w:rPr>
          <w:rFonts w:hint="eastAsia" w:ascii="宋体" w:hAnsi="宋体" w:cs="宋体"/>
          <w:bCs/>
          <w:color w:val="auto"/>
          <w:szCs w:val="21"/>
          <w:highlight w:val="none"/>
          <w:u w:val="single"/>
          <w:lang w:val="en-US" w:eastAsia="zh-CN"/>
        </w:rPr>
        <w:t>单价合同</w:t>
      </w:r>
      <w:r>
        <w:rPr>
          <w:rFonts w:hint="eastAsia" w:ascii="宋体" w:hAnsi="宋体" w:cs="宋体"/>
          <w:color w:val="auto"/>
          <w:szCs w:val="21"/>
          <w:highlight w:val="none"/>
        </w:rPr>
        <w:t>。</w:t>
      </w:r>
    </w:p>
    <w:p w14:paraId="349C120E">
      <w:pPr>
        <w:pStyle w:val="5"/>
        <w:spacing w:before="0" w:after="0" w:line="360" w:lineRule="auto"/>
        <w:ind w:left="0" w:firstLine="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435" w:name="_Toc351203485"/>
      <w:r>
        <w:rPr>
          <w:rFonts w:hint="eastAsia" w:ascii="宋体" w:hAnsi="宋体" w:eastAsia="宋体" w:cs="宋体"/>
          <w:b w:val="0"/>
          <w:color w:val="auto"/>
          <w:sz w:val="21"/>
          <w:szCs w:val="21"/>
          <w:highlight w:val="none"/>
        </w:rPr>
        <w:t>五、</w:t>
      </w:r>
      <w:bookmarkEnd w:id="435"/>
      <w:r>
        <w:rPr>
          <w:rFonts w:hint="eastAsia" w:ascii="宋体" w:hAnsi="宋体" w:eastAsia="宋体" w:cs="宋体"/>
          <w:b w:val="0"/>
          <w:color w:val="auto"/>
          <w:sz w:val="21"/>
          <w:szCs w:val="21"/>
          <w:highlight w:val="none"/>
        </w:rPr>
        <w:t>项目经理</w:t>
      </w:r>
    </w:p>
    <w:p w14:paraId="626D7E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w:t>
      </w:r>
    </w:p>
    <w:p w14:paraId="1DABFE48">
      <w:pPr>
        <w:pStyle w:val="5"/>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436" w:name="_Toc351203486"/>
      <w:r>
        <w:rPr>
          <w:rFonts w:hint="eastAsia" w:ascii="宋体" w:hAnsi="宋体" w:eastAsia="宋体" w:cs="宋体"/>
          <w:b w:val="0"/>
          <w:color w:val="auto"/>
          <w:sz w:val="21"/>
          <w:szCs w:val="21"/>
          <w:highlight w:val="none"/>
        </w:rPr>
        <w:t>六、合同文件构成</w:t>
      </w:r>
      <w:bookmarkEnd w:id="436"/>
    </w:p>
    <w:p w14:paraId="6A46C7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384D49B4">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1、本合同协议书</w:t>
      </w:r>
    </w:p>
    <w:p w14:paraId="08115E27">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2、中标通知书</w:t>
      </w:r>
    </w:p>
    <w:p w14:paraId="1D55B6E4">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3、本合同专用条款</w:t>
      </w:r>
    </w:p>
    <w:p w14:paraId="7C560F8F">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4、询标纪要</w:t>
      </w:r>
    </w:p>
    <w:p w14:paraId="0C9FCCC6">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5、招标文件及附件</w:t>
      </w:r>
    </w:p>
    <w:p w14:paraId="7CC3DA3F">
      <w:pPr>
        <w:spacing w:line="360" w:lineRule="auto"/>
        <w:ind w:firstLine="57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6、图纸</w:t>
      </w:r>
    </w:p>
    <w:p w14:paraId="697F8A17">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、投标文件及其附件</w:t>
      </w:r>
    </w:p>
    <w:p w14:paraId="5CE17D1B">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、本合同通用条款</w:t>
      </w:r>
    </w:p>
    <w:p w14:paraId="51894C19">
      <w:pPr>
        <w:autoSpaceDE w:val="0"/>
        <w:autoSpaceDN w:val="0"/>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、标准、规范及有关技术文件</w:t>
      </w:r>
    </w:p>
    <w:p w14:paraId="1B394C60">
      <w:pPr>
        <w:autoSpaceDE w:val="0"/>
        <w:autoSpaceDN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0033CAEE">
      <w:pPr>
        <w:autoSpaceDE w:val="0"/>
        <w:autoSpaceDN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5DFCCDF2">
      <w:pPr>
        <w:pStyle w:val="5"/>
        <w:spacing w:before="0" w:after="0" w:line="360" w:lineRule="auto"/>
        <w:ind w:left="0" w:firstLine="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437" w:name="_Toc351203487"/>
      <w:r>
        <w:rPr>
          <w:rFonts w:hint="eastAsia" w:ascii="宋体" w:hAnsi="宋体" w:eastAsia="宋体" w:cs="宋体"/>
          <w:b w:val="0"/>
          <w:color w:val="auto"/>
          <w:sz w:val="21"/>
          <w:szCs w:val="21"/>
          <w:highlight w:val="none"/>
        </w:rPr>
        <w:t>七、承诺</w:t>
      </w:r>
      <w:bookmarkEnd w:id="437"/>
    </w:p>
    <w:p w14:paraId="4675B3A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2C7AD84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7FC6F85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14:paraId="0F334EA6">
      <w:pPr>
        <w:spacing w:line="360" w:lineRule="auto"/>
        <w:rPr>
          <w:rFonts w:hint="eastAsia" w:ascii="宋体" w:hAnsi="宋体" w:cs="宋体"/>
          <w:bCs/>
          <w:color w:val="auto"/>
          <w:szCs w:val="21"/>
          <w:highlight w:val="none"/>
        </w:rPr>
      </w:pPr>
      <w:bookmarkStart w:id="438" w:name="_Toc351203488"/>
      <w:r>
        <w:rPr>
          <w:rFonts w:hint="eastAsia" w:ascii="宋体" w:hAnsi="宋体" w:cs="宋体"/>
          <w:b/>
          <w:color w:val="auto"/>
          <w:szCs w:val="21"/>
          <w:highlight w:val="none"/>
        </w:rPr>
        <w:t xml:space="preserve">    八、词语含义</w:t>
      </w:r>
      <w:bookmarkEnd w:id="438"/>
    </w:p>
    <w:p w14:paraId="3E5CECC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0DF46A29">
      <w:pPr>
        <w:pStyle w:val="5"/>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439" w:name="_Toc351203489"/>
      <w:r>
        <w:rPr>
          <w:rFonts w:hint="eastAsia" w:ascii="宋体" w:hAnsi="宋体" w:eastAsia="宋体" w:cs="宋体"/>
          <w:b w:val="0"/>
          <w:color w:val="auto"/>
          <w:sz w:val="21"/>
          <w:szCs w:val="21"/>
          <w:highlight w:val="none"/>
        </w:rPr>
        <w:t>九、签订时间</w:t>
      </w:r>
      <w:bookmarkEnd w:id="439"/>
    </w:p>
    <w:p w14:paraId="74994E8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3866949E">
      <w:pPr>
        <w:pStyle w:val="5"/>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color w:val="auto"/>
          <w:sz w:val="21"/>
          <w:szCs w:val="21"/>
          <w:highlight w:val="none"/>
        </w:rPr>
        <w:t>十、签订地点</w:t>
      </w:r>
    </w:p>
    <w:p w14:paraId="526049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杭州市    </w:t>
      </w:r>
      <w:r>
        <w:rPr>
          <w:rFonts w:hint="eastAsia" w:ascii="宋体" w:hAnsi="宋体" w:cs="宋体"/>
          <w:bCs/>
          <w:color w:val="auto"/>
          <w:szCs w:val="21"/>
          <w:highlight w:val="none"/>
        </w:rPr>
        <w:t>签订。</w:t>
      </w:r>
    </w:p>
    <w:p w14:paraId="52F9B76B">
      <w:pPr>
        <w:pStyle w:val="5"/>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440" w:name="_Toc351203491"/>
      <w:r>
        <w:rPr>
          <w:rFonts w:hint="eastAsia" w:ascii="宋体" w:hAnsi="宋体" w:eastAsia="宋体" w:cs="宋体"/>
          <w:b w:val="0"/>
          <w:color w:val="auto"/>
          <w:sz w:val="21"/>
          <w:szCs w:val="21"/>
          <w:highlight w:val="none"/>
        </w:rPr>
        <w:t>十一、补充协议</w:t>
      </w:r>
      <w:bookmarkEnd w:id="440"/>
    </w:p>
    <w:p w14:paraId="50FE62F4">
      <w:pPr>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4A2717BC">
      <w:pPr>
        <w:pStyle w:val="5"/>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441" w:name="_Toc351203492"/>
      <w:r>
        <w:rPr>
          <w:rFonts w:hint="eastAsia" w:ascii="宋体" w:hAnsi="宋体" w:eastAsia="宋体" w:cs="宋体"/>
          <w:b w:val="0"/>
          <w:color w:val="auto"/>
          <w:sz w:val="21"/>
          <w:szCs w:val="21"/>
          <w:highlight w:val="none"/>
        </w:rPr>
        <w:t>十二、合同生效</w:t>
      </w:r>
      <w:bookmarkEnd w:id="441"/>
    </w:p>
    <w:p w14:paraId="58C6731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合同签订之日起    </w:t>
      </w:r>
      <w:r>
        <w:rPr>
          <w:rFonts w:hint="eastAsia" w:ascii="宋体" w:hAnsi="宋体" w:cs="宋体"/>
          <w:bCs/>
          <w:color w:val="auto"/>
          <w:szCs w:val="21"/>
          <w:highlight w:val="none"/>
        </w:rPr>
        <w:t>生效。</w:t>
      </w:r>
    </w:p>
    <w:p w14:paraId="503B2E59">
      <w:pPr>
        <w:pStyle w:val="5"/>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442" w:name="_Toc351203493"/>
      <w:r>
        <w:rPr>
          <w:rFonts w:hint="eastAsia" w:ascii="宋体" w:hAnsi="宋体" w:eastAsia="宋体" w:cs="宋体"/>
          <w:b w:val="0"/>
          <w:color w:val="auto"/>
          <w:sz w:val="21"/>
          <w:szCs w:val="21"/>
          <w:highlight w:val="none"/>
        </w:rPr>
        <w:t>十三、合同份数</w:t>
      </w:r>
      <w:bookmarkEnd w:id="442"/>
    </w:p>
    <w:p w14:paraId="096DEE1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8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份。</w:t>
      </w:r>
    </w:p>
    <w:p w14:paraId="5954A9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发包人：杭州市第九人民医院  (公章)        承包人：(公章)</w:t>
      </w:r>
    </w:p>
    <w:p w14:paraId="200899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05024F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                                   （签字）</w:t>
      </w:r>
    </w:p>
    <w:p w14:paraId="44C219BC">
      <w:pPr>
        <w:tabs>
          <w:tab w:val="left" w:pos="441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5620F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                                    地  址：</w:t>
      </w:r>
      <w:r>
        <w:rPr>
          <w:rFonts w:hint="eastAsia" w:ascii="宋体" w:hAnsi="宋体" w:cs="宋体"/>
          <w:color w:val="auto"/>
          <w:szCs w:val="21"/>
          <w:highlight w:val="none"/>
          <w:u w:val="single"/>
        </w:rPr>
        <w:t xml:space="preserve">  </w:t>
      </w:r>
    </w:p>
    <w:p w14:paraId="7E05D2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40793C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0620CC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335E42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422225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32FE67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64DEE3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5CF57C7">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olor w:val="auto"/>
          <w:spacing w:val="-6"/>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0E67414A">
      <w:pPr>
        <w:spacing w:line="360" w:lineRule="auto"/>
        <w:rPr>
          <w:rFonts w:hint="eastAsia" w:ascii="宋体" w:hAnsi="宋体" w:cs="宋体"/>
          <w:bCs/>
          <w:color w:val="auto"/>
          <w:szCs w:val="21"/>
          <w:highlight w:val="none"/>
        </w:rPr>
      </w:pPr>
    </w:p>
    <w:p w14:paraId="2A407F1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u w:val="single"/>
        </w:rPr>
        <w:br w:type="page"/>
      </w:r>
      <w:bookmarkStart w:id="443" w:name="_Toc351203494"/>
      <w:bookmarkStart w:id="444" w:name="_Toc55564534"/>
      <w:bookmarkStart w:id="445" w:name="_Toc448679674"/>
      <w:bookmarkStart w:id="446" w:name="_Toc431992500"/>
      <w:bookmarkStart w:id="447" w:name="_Toc103935060"/>
      <w:r>
        <w:rPr>
          <w:rFonts w:hint="eastAsia" w:ascii="宋体" w:hAnsi="宋体"/>
          <w:b/>
          <w:bCs/>
          <w:color w:val="auto"/>
          <w:sz w:val="24"/>
          <w:highlight w:val="none"/>
        </w:rPr>
        <w:t>第二部分 通用合同条款</w:t>
      </w:r>
      <w:bookmarkEnd w:id="443"/>
      <w:r>
        <w:rPr>
          <w:rFonts w:hint="eastAsia" w:ascii="宋体" w:hAnsi="宋体"/>
          <w:b/>
          <w:bCs/>
          <w:color w:val="auto"/>
          <w:sz w:val="24"/>
          <w:highlight w:val="none"/>
        </w:rPr>
        <w:t>（略）</w:t>
      </w:r>
      <w:bookmarkEnd w:id="444"/>
      <w:bookmarkEnd w:id="445"/>
      <w:bookmarkEnd w:id="446"/>
      <w:bookmarkEnd w:id="447"/>
    </w:p>
    <w:p w14:paraId="0BE4CBAB">
      <w:pPr>
        <w:keepNext/>
        <w:keepLines/>
        <w:numPr>
          <w:ilvl w:val="1"/>
          <w:numId w:val="0"/>
        </w:numPr>
        <w:spacing w:before="100" w:line="360" w:lineRule="auto"/>
        <w:jc w:val="center"/>
        <w:outlineLvl w:val="1"/>
        <w:rPr>
          <w:rFonts w:hint="eastAsia" w:ascii="宋体" w:hAnsi="宋体" w:eastAsia="宋体" w:cs="宋体"/>
          <w:snapToGrid w:val="0"/>
          <w:color w:val="auto"/>
          <w:kern w:val="44"/>
          <w:sz w:val="21"/>
          <w:szCs w:val="21"/>
          <w:highlight w:val="none"/>
        </w:rPr>
      </w:pPr>
      <w:r>
        <w:rPr>
          <w:rFonts w:hint="eastAsia" w:ascii="宋体" w:hAnsi="宋体" w:cs="宋体"/>
          <w:color w:val="auto"/>
          <w:sz w:val="21"/>
          <w:szCs w:val="21"/>
          <w:highlight w:val="none"/>
        </w:rPr>
        <w:br w:type="page"/>
      </w:r>
      <w:bookmarkStart w:id="448" w:name="_Toc351203652"/>
      <w:r>
        <w:rPr>
          <w:rFonts w:hint="eastAsia" w:ascii="宋体" w:hAnsi="宋体" w:eastAsia="宋体" w:cs="宋体"/>
          <w:b/>
          <w:bCs/>
          <w:snapToGrid w:val="0"/>
          <w:color w:val="auto"/>
          <w:kern w:val="44"/>
          <w:sz w:val="21"/>
          <w:szCs w:val="21"/>
          <w:highlight w:val="none"/>
        </w:rPr>
        <w:t>第三部分  专用条款</w:t>
      </w:r>
    </w:p>
    <w:p w14:paraId="0C3A9349">
      <w:pPr>
        <w:keepNext/>
        <w:numPr>
          <w:ilvl w:val="3"/>
          <w:numId w:val="0"/>
        </w:numPr>
        <w:tabs>
          <w:tab w:val="left" w:pos="864"/>
        </w:tabs>
        <w:snapToGrid w:val="0"/>
        <w:spacing w:line="360" w:lineRule="auto"/>
        <w:ind w:left="426" w:hanging="420"/>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一般约定</w:t>
      </w:r>
    </w:p>
    <w:p w14:paraId="5D91CFC6">
      <w:pPr>
        <w:snapToGrid w:val="0"/>
        <w:spacing w:line="360" w:lineRule="auto"/>
        <w:ind w:firstLine="367" w:firstLineChars="175"/>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 词语定义</w:t>
      </w:r>
    </w:p>
    <w:p w14:paraId="6E199886">
      <w:pPr>
        <w:snapToGrid w:val="0"/>
        <w:spacing w:line="360" w:lineRule="auto"/>
        <w:ind w:firstLine="367" w:firstLineChars="175"/>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1.1.1合同</w:t>
      </w:r>
    </w:p>
    <w:p w14:paraId="772427BF">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1.1.1.10其他合同文件包括：</w:t>
      </w:r>
      <w:r>
        <w:rPr>
          <w:rFonts w:hint="eastAsia" w:ascii="宋体" w:hAnsi="宋体" w:eastAsia="宋体" w:cs="宋体"/>
          <w:b/>
          <w:color w:val="auto"/>
          <w:sz w:val="21"/>
          <w:szCs w:val="21"/>
          <w:highlight w:val="none"/>
          <w:u w:val="single"/>
        </w:rPr>
        <w:t>施工组织设计：施工组织</w:t>
      </w:r>
      <w:r>
        <w:rPr>
          <w:rFonts w:hint="eastAsia" w:ascii="宋体" w:hAnsi="宋体" w:eastAsia="宋体" w:cs="宋体"/>
          <w:color w:val="auto"/>
          <w:sz w:val="21"/>
          <w:szCs w:val="21"/>
          <w:highlight w:val="none"/>
          <w:u w:val="single"/>
        </w:rPr>
        <w:fldChar w:fldCharType="begin"/>
      </w:r>
      <w:r>
        <w:rPr>
          <w:rFonts w:hint="eastAsia" w:ascii="宋体" w:hAnsi="宋体" w:eastAsia="宋体" w:cs="宋体"/>
          <w:color w:val="auto"/>
          <w:sz w:val="21"/>
          <w:szCs w:val="21"/>
          <w:highlight w:val="none"/>
          <w:u w:val="single"/>
        </w:rPr>
        <w:instrText xml:space="preserve"> HYPERLINK "http://baike.baidu.com/view/14417.htm" </w:instrText>
      </w:r>
      <w:r>
        <w:rPr>
          <w:rFonts w:hint="eastAsia" w:ascii="宋体" w:hAnsi="宋体" w:eastAsia="宋体" w:cs="宋体"/>
          <w:color w:val="auto"/>
          <w:sz w:val="21"/>
          <w:szCs w:val="21"/>
          <w:highlight w:val="none"/>
          <w:u w:val="single"/>
        </w:rPr>
        <w:fldChar w:fldCharType="separate"/>
      </w:r>
      <w:r>
        <w:rPr>
          <w:rFonts w:hint="eastAsia" w:ascii="宋体" w:hAnsi="宋体" w:eastAsia="宋体" w:cs="宋体"/>
          <w:b/>
          <w:color w:val="auto"/>
          <w:sz w:val="21"/>
          <w:szCs w:val="21"/>
          <w:highlight w:val="none"/>
          <w:u w:val="single"/>
        </w:rPr>
        <w:t>设计</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是用来指导</w:t>
      </w:r>
      <w:r>
        <w:rPr>
          <w:rFonts w:hint="eastAsia" w:ascii="宋体" w:hAnsi="宋体" w:eastAsia="宋体" w:cs="宋体"/>
          <w:color w:val="auto"/>
          <w:sz w:val="21"/>
          <w:szCs w:val="21"/>
          <w:highlight w:val="none"/>
          <w:u w:val="single"/>
        </w:rPr>
        <w:fldChar w:fldCharType="begin"/>
      </w:r>
      <w:r>
        <w:rPr>
          <w:rFonts w:hint="eastAsia" w:ascii="宋体" w:hAnsi="宋体" w:eastAsia="宋体" w:cs="宋体"/>
          <w:color w:val="auto"/>
          <w:sz w:val="21"/>
          <w:szCs w:val="21"/>
          <w:highlight w:val="none"/>
          <w:u w:val="single"/>
        </w:rPr>
        <w:instrText xml:space="preserve"> HYPERLINK "http://baike.baidu.com/view/1094820.htm" </w:instrText>
      </w:r>
      <w:r>
        <w:rPr>
          <w:rFonts w:hint="eastAsia" w:ascii="宋体" w:hAnsi="宋体" w:eastAsia="宋体" w:cs="宋体"/>
          <w:color w:val="auto"/>
          <w:sz w:val="21"/>
          <w:szCs w:val="21"/>
          <w:highlight w:val="none"/>
          <w:u w:val="single"/>
        </w:rPr>
        <w:fldChar w:fldCharType="separate"/>
      </w:r>
      <w:r>
        <w:rPr>
          <w:rStyle w:val="86"/>
          <w:rFonts w:hint="eastAsia" w:ascii="宋体" w:hAnsi="宋体" w:eastAsia="宋体" w:cs="宋体"/>
          <w:b/>
          <w:color w:val="auto"/>
          <w:sz w:val="21"/>
          <w:szCs w:val="21"/>
          <w:highlight w:val="none"/>
          <w:u w:val="single"/>
        </w:rPr>
        <w:t>施工项目</w:t>
      </w:r>
      <w:r>
        <w:rPr>
          <w:rStyle w:val="86"/>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全过程各项活动的技术、经济和组织的综合性文件。</w:t>
      </w:r>
    </w:p>
    <w:p w14:paraId="77E897E5">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1.1.2 合同当事人及其他相关方</w:t>
      </w:r>
    </w:p>
    <w:p w14:paraId="226E5D2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5CFB32B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54AA8FF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060C9F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3A3616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CF6F99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50CCBDF">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1.1.2.5 设计人：</w:t>
      </w:r>
    </w:p>
    <w:p w14:paraId="18A4224D">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名    称：</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14:paraId="1C91DD20">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资质类别和等级：</w:t>
      </w:r>
      <w:r>
        <w:rPr>
          <w:rFonts w:hint="eastAsia" w:ascii="宋体" w:hAnsi="宋体" w:eastAsia="宋体" w:cs="宋体"/>
          <w:snapToGrid w:val="0"/>
          <w:color w:val="auto"/>
          <w:kern w:val="0"/>
          <w:sz w:val="21"/>
          <w:szCs w:val="21"/>
          <w:highlight w:val="none"/>
          <w:u w:val="single"/>
        </w:rPr>
        <w:t>                            </w:t>
      </w:r>
      <w:r>
        <w:rPr>
          <w:rFonts w:hint="eastAsia" w:ascii="宋体" w:hAnsi="宋体" w:eastAsia="宋体" w:cs="宋体"/>
          <w:snapToGrid w:val="0"/>
          <w:color w:val="auto"/>
          <w:kern w:val="0"/>
          <w:sz w:val="21"/>
          <w:szCs w:val="21"/>
          <w:highlight w:val="none"/>
        </w:rPr>
        <w:t>；</w:t>
      </w:r>
    </w:p>
    <w:p w14:paraId="40E9B131">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kern w:val="0"/>
          <w:sz w:val="21"/>
          <w:szCs w:val="21"/>
          <w:highlight w:val="none"/>
          <w:u w:val="single"/>
        </w:rPr>
        <w:t xml:space="preserve">                          </w:t>
      </w:r>
      <w:r>
        <w:rPr>
          <w:rFonts w:hint="eastAsia" w:ascii="宋体" w:hAnsi="宋体" w:eastAsia="宋体" w:cs="宋体"/>
          <w:snapToGrid w:val="0"/>
          <w:color w:val="auto"/>
          <w:kern w:val="0"/>
          <w:sz w:val="21"/>
          <w:szCs w:val="21"/>
          <w:highlight w:val="none"/>
        </w:rPr>
        <w:t>；</w:t>
      </w:r>
    </w:p>
    <w:p w14:paraId="3199D0BC">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电子信箱：</w:t>
      </w:r>
      <w:r>
        <w:rPr>
          <w:rFonts w:hint="eastAsia" w:ascii="宋体" w:hAnsi="宋体" w:eastAsia="宋体" w:cs="宋体"/>
          <w:snapToGrid w:val="0"/>
          <w:color w:val="auto"/>
          <w:kern w:val="0"/>
          <w:sz w:val="21"/>
          <w:szCs w:val="21"/>
          <w:highlight w:val="none"/>
          <w:u w:val="single"/>
        </w:rPr>
        <w:t xml:space="preserve">                    </w:t>
      </w:r>
      <w:r>
        <w:rPr>
          <w:rFonts w:hint="eastAsia" w:ascii="宋体" w:hAnsi="宋体" w:eastAsia="宋体" w:cs="宋体"/>
          <w:snapToGrid w:val="0"/>
          <w:color w:val="auto"/>
          <w:kern w:val="0"/>
          <w:sz w:val="21"/>
          <w:szCs w:val="21"/>
          <w:highlight w:val="none"/>
        </w:rPr>
        <w:t>；</w:t>
      </w:r>
    </w:p>
    <w:p w14:paraId="54B6B4E0">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通信地址：</w:t>
      </w:r>
      <w:r>
        <w:rPr>
          <w:rFonts w:hint="eastAsia" w:ascii="宋体" w:hAnsi="宋体" w:eastAsia="宋体" w:cs="宋体"/>
          <w:snapToGrid w:val="0"/>
          <w:color w:val="auto"/>
          <w:kern w:val="0"/>
          <w:sz w:val="21"/>
          <w:szCs w:val="21"/>
          <w:highlight w:val="none"/>
          <w:u w:val="single"/>
        </w:rPr>
        <w:t xml:space="preserve">     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              </w:t>
      </w:r>
      <w:r>
        <w:rPr>
          <w:rFonts w:hint="eastAsia" w:ascii="宋体" w:hAnsi="宋体" w:eastAsia="宋体" w:cs="宋体"/>
          <w:snapToGrid w:val="0"/>
          <w:color w:val="auto"/>
          <w:kern w:val="0"/>
          <w:sz w:val="21"/>
          <w:szCs w:val="21"/>
          <w:highlight w:val="none"/>
        </w:rPr>
        <w:t>。</w:t>
      </w:r>
    </w:p>
    <w:p w14:paraId="09C8E3D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078C49C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b/>
          <w:color w:val="auto"/>
          <w:sz w:val="21"/>
          <w:szCs w:val="21"/>
          <w:highlight w:val="none"/>
          <w:u w:val="single"/>
        </w:rPr>
        <w:t>规划红线范围场地</w:t>
      </w:r>
      <w:r>
        <w:rPr>
          <w:rFonts w:hint="eastAsia" w:ascii="宋体" w:hAnsi="宋体" w:eastAsia="宋体" w:cs="宋体"/>
          <w:color w:val="auto"/>
          <w:sz w:val="21"/>
          <w:szCs w:val="21"/>
          <w:highlight w:val="none"/>
        </w:rPr>
        <w:t>。</w:t>
      </w:r>
    </w:p>
    <w:p w14:paraId="43B4676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b/>
          <w:color w:val="auto"/>
          <w:sz w:val="21"/>
          <w:szCs w:val="21"/>
          <w:highlight w:val="none"/>
          <w:u w:val="single"/>
        </w:rPr>
        <w:t>规划红线范围场地</w:t>
      </w:r>
      <w:r>
        <w:rPr>
          <w:rFonts w:hint="eastAsia" w:ascii="宋体" w:hAnsi="宋体" w:eastAsia="宋体" w:cs="宋体"/>
          <w:color w:val="auto"/>
          <w:kern w:val="0"/>
          <w:sz w:val="21"/>
          <w:szCs w:val="21"/>
          <w:highlight w:val="none"/>
        </w:rPr>
        <w:t>。</w:t>
      </w:r>
    </w:p>
    <w:p w14:paraId="22AE51B4">
      <w:pPr>
        <w:adjustRightInd/>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b/>
          <w:color w:val="auto"/>
          <w:sz w:val="21"/>
          <w:szCs w:val="21"/>
          <w:highlight w:val="none"/>
          <w:u w:val="single"/>
        </w:rPr>
        <w:t>指永久占地之外为实施合同工程需临时占用的土地</w:t>
      </w:r>
      <w:r>
        <w:rPr>
          <w:rFonts w:hint="eastAsia" w:ascii="宋体" w:hAnsi="宋体" w:eastAsia="宋体" w:cs="宋体"/>
          <w:color w:val="auto"/>
          <w:kern w:val="0"/>
          <w:sz w:val="21"/>
          <w:szCs w:val="21"/>
          <w:highlight w:val="none"/>
        </w:rPr>
        <w:t>。</w:t>
      </w:r>
    </w:p>
    <w:p w14:paraId="6228C9DB">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1.3法律 </w:t>
      </w:r>
    </w:p>
    <w:p w14:paraId="5B03C79A">
      <w:pPr>
        <w:autoSpaceDE w:val="0"/>
        <w:autoSpaceDN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p>
    <w:p w14:paraId="3D6BD24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 杭州市建设工程工程量清单计价实施细则》(杭建市发〔2018〕578号)；</w:t>
      </w:r>
    </w:p>
    <w:p w14:paraId="29176B0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1.3.2 《关于进一步加强杭州市建设工程市场要素价格动态管理的指导意见》（杭建市发〔2018〕579号）；</w:t>
      </w:r>
    </w:p>
    <w:p w14:paraId="188FD02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1.3.3  省市建设行政部门颁发的其他现行有效文件(包括但不仅限于以下文件)：</w:t>
      </w:r>
    </w:p>
    <w:p w14:paraId="744915BF">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（1）《关于转发省建设厅&lt;关于进一步加强建筑施工领域企业安全生产工作的实施意见&gt;的通知》（杭建工发〔2011〕130号）；</w:t>
      </w:r>
    </w:p>
    <w:p w14:paraId="7946FBA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（2）《关于进一步加强建设工程安全质量物联网管理应用平台建设的通知》（杭建工发〔2012〕426号）；</w:t>
      </w:r>
    </w:p>
    <w:p w14:paraId="2E1C383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（3）《关于开展建筑工程扬尘在线监测设施安装工作的通知》（杭建工〔2019〕103号）；</w:t>
      </w:r>
    </w:p>
    <w:p w14:paraId="19A71BD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（4）《关于巩固G20杭州峰会成果进一步加强建设工程文明施工管理的若干意见》（杭建工发〔2017〕112号）；</w:t>
      </w:r>
    </w:p>
    <w:p w14:paraId="4C87E25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（5）《杭州市建设领域农民工“无欠薪”管理实施细则（试行）》（杭建市〔2018〕161号）；</w:t>
      </w:r>
    </w:p>
    <w:p w14:paraId="2DE87DB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（6）《关于杭州市建筑工地全面推广使用“浙里工程建设现场管控”重大应用（浙里建）的通知》（杭建数改办（2022）1号）</w:t>
      </w:r>
    </w:p>
    <w:p w14:paraId="3343436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（7）《杭州市建设工程渣土管理办法》（市政府令第192号）</w:t>
      </w:r>
    </w:p>
    <w:p w14:paraId="3A2E32D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（8）市政府办公厅2022年5月15日发布的《杭州市人民政府办公厅关于进一步规范工程建筑垃圾管理的通知》</w:t>
      </w:r>
    </w:p>
    <w:p w14:paraId="48049E4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（9）《关于发布杭州市工程渣土消纳市场信息价的通知》（杭渣土领〔2020〕1号）</w:t>
      </w:r>
    </w:p>
    <w:p w14:paraId="67FD14D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（10）市建委2020年10月30日发布的《关于明确杭州市渣土运输及消纳项目计价清单编制和报价口径的通知》</w:t>
      </w:r>
    </w:p>
    <w:p w14:paraId="3753086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（11）《关于转发&lt;关于在全省工程建设领域改革保证金制度的通知&gt;的通知》（杭建市通知〔2020〕4号）</w:t>
      </w:r>
    </w:p>
    <w:p w14:paraId="4CC44C2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（12）《关于进一步提升杭州市市政道路建设质量管理的若干意见》（杭建工发〔2021〕32 号）</w:t>
      </w:r>
    </w:p>
    <w:p w14:paraId="245DC23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（13）《关于全面推广应用承插型盘扣式脚手架的通知》（杭建工发〔2021〕358号）</w:t>
      </w:r>
    </w:p>
    <w:p w14:paraId="6CF141B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（14）《关于明确杭州市建筑施工领域安全生产责任保险费用计取的通知》（杭建招标造价中心〔2021〕84号）</w:t>
      </w:r>
    </w:p>
    <w:p w14:paraId="03833393">
      <w:pPr>
        <w:spacing w:line="360" w:lineRule="auto"/>
        <w:ind w:firstLine="417" w:firstLineChars="19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（6）其他：</w:t>
      </w:r>
    </w:p>
    <w:p w14:paraId="3B0D2995">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①《杭州市建筑市场管理若干规定》（杭州市人民政府令第277号）；</w:t>
      </w:r>
    </w:p>
    <w:p w14:paraId="0AAC9693">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②《杭州市建设工程文明施工管理规定》（杭州市人民政府第278号）；</w:t>
      </w:r>
    </w:p>
    <w:p w14:paraId="31AE1F56">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③浙江省人民政府办公厅《关于深化企业减负担降成本改革的若干意见》 浙政办发[2017]48号；</w:t>
      </w:r>
    </w:p>
    <w:p w14:paraId="4D233271">
      <w:pPr>
        <w:tabs>
          <w:tab w:val="left" w:pos="0"/>
        </w:tabs>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④《建筑内部装修设计防火规范》GB50222-2017；</w:t>
      </w:r>
    </w:p>
    <w:p w14:paraId="69ECF9C0">
      <w:pPr>
        <w:autoSpaceDE w:val="0"/>
        <w:autoSpaceDN w:val="0"/>
        <w:snapToGrid w:val="0"/>
        <w:spacing w:line="360" w:lineRule="auto"/>
        <w:ind w:firstLine="422"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b/>
          <w:color w:val="auto"/>
          <w:sz w:val="21"/>
          <w:szCs w:val="21"/>
          <w:highlight w:val="none"/>
          <w:u w:val="single"/>
        </w:rPr>
        <w:t>⑤其它法律、行政法规、地方性法规等。</w:t>
      </w:r>
    </w:p>
    <w:p w14:paraId="1087BED3">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1.4 标准和规范</w:t>
      </w:r>
    </w:p>
    <w:p w14:paraId="5EB17F59">
      <w:pPr>
        <w:snapToGrid w:val="0"/>
        <w:spacing w:line="360" w:lineRule="auto"/>
        <w:ind w:firstLine="420" w:firstLineChars="200"/>
        <w:rPr>
          <w:rFonts w:hint="eastAsia" w:ascii="宋体" w:hAnsi="宋体" w:eastAsia="宋体" w:cs="宋体"/>
          <w:b/>
          <w:snapToGrid w:val="0"/>
          <w:color w:val="auto"/>
          <w:kern w:val="0"/>
          <w:sz w:val="21"/>
          <w:szCs w:val="21"/>
          <w:highlight w:val="none"/>
          <w:u w:val="single"/>
          <w:lang w:eastAsia="zh-CN"/>
        </w:rPr>
      </w:pPr>
      <w:r>
        <w:rPr>
          <w:rFonts w:hint="eastAsia" w:ascii="宋体" w:hAnsi="宋体" w:eastAsia="宋体" w:cs="宋体"/>
          <w:snapToGrid w:val="0"/>
          <w:color w:val="auto"/>
          <w:kern w:val="0"/>
          <w:sz w:val="21"/>
          <w:szCs w:val="21"/>
          <w:highlight w:val="none"/>
        </w:rPr>
        <w:t>1.4.1适用于工程的标准规范包括：</w:t>
      </w:r>
      <w:r>
        <w:rPr>
          <w:rFonts w:hint="eastAsia" w:ascii="宋体" w:hAnsi="宋体" w:eastAsia="宋体" w:cs="宋体"/>
          <w:b/>
          <w:color w:val="auto"/>
          <w:sz w:val="21"/>
          <w:szCs w:val="21"/>
          <w:highlight w:val="none"/>
          <w:u w:val="single"/>
        </w:rPr>
        <w:t>（1）按通用条款约定</w:t>
      </w:r>
      <w:r>
        <w:rPr>
          <w:rFonts w:hint="eastAsia" w:ascii="宋体" w:hAnsi="宋体" w:eastAsia="宋体" w:cs="宋体"/>
          <w:b/>
          <w:color w:val="auto"/>
          <w:sz w:val="21"/>
          <w:szCs w:val="21"/>
          <w:highlight w:val="none"/>
          <w:u w:val="single"/>
          <w:lang w:eastAsia="zh-CN"/>
        </w:rPr>
        <w:t>。</w:t>
      </w:r>
    </w:p>
    <w:p w14:paraId="7CD860FF">
      <w:pPr>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1.4.2 发包人提供国外标准、规范的名称：</w:t>
      </w:r>
      <w:r>
        <w:rPr>
          <w:rFonts w:hint="eastAsia" w:ascii="宋体" w:hAnsi="宋体" w:eastAsia="宋体" w:cs="宋体"/>
          <w:snapToGrid w:val="0"/>
          <w:color w:val="auto"/>
          <w:kern w:val="0"/>
          <w:sz w:val="21"/>
          <w:szCs w:val="21"/>
          <w:highlight w:val="none"/>
          <w:u w:val="single"/>
          <w:lang w:val="en-US" w:eastAsia="zh-CN"/>
        </w:rPr>
        <w:t>/</w:t>
      </w:r>
      <w:r>
        <w:rPr>
          <w:rFonts w:hint="eastAsia" w:ascii="宋体" w:hAnsi="宋体" w:eastAsia="宋体" w:cs="宋体"/>
          <w:snapToGrid w:val="0"/>
          <w:color w:val="auto"/>
          <w:kern w:val="0"/>
          <w:sz w:val="21"/>
          <w:szCs w:val="21"/>
          <w:highlight w:val="none"/>
        </w:rPr>
        <w:t>；</w:t>
      </w:r>
    </w:p>
    <w:p w14:paraId="7C70B1C1">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发包人提供国外标准、规范的份数：</w:t>
      </w:r>
      <w:r>
        <w:rPr>
          <w:rFonts w:hint="eastAsia" w:ascii="宋体" w:hAnsi="宋体" w:eastAsia="宋体" w:cs="宋体"/>
          <w:snapToGrid w:val="0"/>
          <w:color w:val="auto"/>
          <w:kern w:val="0"/>
          <w:sz w:val="21"/>
          <w:szCs w:val="21"/>
          <w:highlight w:val="none"/>
          <w:u w:val="single"/>
          <w:lang w:val="en-US" w:eastAsia="zh-CN"/>
        </w:rPr>
        <w:t>/</w:t>
      </w:r>
      <w:r>
        <w:rPr>
          <w:rFonts w:hint="eastAsia" w:ascii="宋体" w:hAnsi="宋体" w:eastAsia="宋体" w:cs="宋体"/>
          <w:snapToGrid w:val="0"/>
          <w:color w:val="auto"/>
          <w:kern w:val="0"/>
          <w:sz w:val="21"/>
          <w:szCs w:val="21"/>
          <w:highlight w:val="none"/>
        </w:rPr>
        <w:t>；</w:t>
      </w:r>
    </w:p>
    <w:p w14:paraId="0B487D35">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发包人提供国外标准、规范的名称：</w:t>
      </w:r>
      <w:r>
        <w:rPr>
          <w:rFonts w:hint="eastAsia" w:ascii="宋体" w:hAnsi="宋体" w:eastAsia="宋体" w:cs="宋体"/>
          <w:snapToGrid w:val="0"/>
          <w:color w:val="auto"/>
          <w:kern w:val="0"/>
          <w:sz w:val="21"/>
          <w:szCs w:val="21"/>
          <w:highlight w:val="none"/>
          <w:u w:val="single"/>
          <w:lang w:val="en-US" w:eastAsia="zh-CN"/>
        </w:rPr>
        <w:t>/</w:t>
      </w:r>
      <w:r>
        <w:rPr>
          <w:rFonts w:hint="eastAsia" w:ascii="宋体" w:hAnsi="宋体" w:eastAsia="宋体" w:cs="宋体"/>
          <w:snapToGrid w:val="0"/>
          <w:color w:val="auto"/>
          <w:kern w:val="0"/>
          <w:sz w:val="21"/>
          <w:szCs w:val="21"/>
          <w:highlight w:val="none"/>
        </w:rPr>
        <w:t>。</w:t>
      </w:r>
    </w:p>
    <w:p w14:paraId="705DE56B">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1.4.3发包人对工程的技术标准和功能要求的特殊要求：</w:t>
      </w:r>
      <w:r>
        <w:rPr>
          <w:rFonts w:hint="eastAsia" w:ascii="宋体" w:hAnsi="宋体" w:eastAsia="宋体" w:cs="宋体"/>
          <w:b/>
          <w:color w:val="auto"/>
          <w:sz w:val="21"/>
          <w:szCs w:val="21"/>
          <w:highlight w:val="none"/>
          <w:u w:val="single"/>
        </w:rPr>
        <w:t>详见设计文件和招标技术要求</w:t>
      </w:r>
      <w:r>
        <w:rPr>
          <w:rFonts w:hint="eastAsia" w:ascii="宋体" w:hAnsi="宋体" w:eastAsia="宋体" w:cs="宋体"/>
          <w:snapToGrid w:val="0"/>
          <w:color w:val="auto"/>
          <w:kern w:val="0"/>
          <w:sz w:val="21"/>
          <w:szCs w:val="21"/>
          <w:highlight w:val="none"/>
        </w:rPr>
        <w:t>。</w:t>
      </w:r>
    </w:p>
    <w:p w14:paraId="2C0804EB">
      <w:pPr>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1.5 合同文件的优先顺序</w:t>
      </w:r>
    </w:p>
    <w:p w14:paraId="7935710C">
      <w:pPr>
        <w:autoSpaceDE w:val="0"/>
        <w:autoSpaceDN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合同文件组成及优先顺序为：</w:t>
      </w:r>
    </w:p>
    <w:p w14:paraId="21B697CD">
      <w:pPr>
        <w:autoSpaceDE w:val="0"/>
        <w:autoSpaceDN w:val="0"/>
        <w:snapToGrid w:val="0"/>
        <w:spacing w:line="360" w:lineRule="auto"/>
        <w:ind w:firstLine="417" w:firstLineChars="198"/>
        <w:jc w:val="left"/>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（1）合同协议书</w:t>
      </w:r>
      <w:r>
        <w:rPr>
          <w:rFonts w:hint="eastAsia" w:ascii="宋体" w:hAnsi="宋体" w:eastAsia="宋体" w:cs="宋体"/>
          <w:b/>
          <w:snapToGrid w:val="0"/>
          <w:color w:val="auto"/>
          <w:kern w:val="0"/>
          <w:sz w:val="21"/>
          <w:szCs w:val="21"/>
          <w:highlight w:val="none"/>
        </w:rPr>
        <w:t>；</w:t>
      </w:r>
    </w:p>
    <w:p w14:paraId="74CF85D4">
      <w:pPr>
        <w:autoSpaceDE w:val="0"/>
        <w:autoSpaceDN w:val="0"/>
        <w:snapToGrid w:val="0"/>
        <w:spacing w:line="360" w:lineRule="auto"/>
        <w:ind w:firstLine="417" w:firstLineChars="198"/>
        <w:jc w:val="left"/>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（2）成交通知书（或项目发承包基本情况表）</w:t>
      </w:r>
      <w:r>
        <w:rPr>
          <w:rFonts w:hint="eastAsia" w:ascii="宋体" w:hAnsi="宋体" w:eastAsia="宋体" w:cs="宋体"/>
          <w:b/>
          <w:snapToGrid w:val="0"/>
          <w:color w:val="auto"/>
          <w:kern w:val="0"/>
          <w:sz w:val="21"/>
          <w:szCs w:val="21"/>
          <w:highlight w:val="none"/>
        </w:rPr>
        <w:t>；</w:t>
      </w:r>
    </w:p>
    <w:p w14:paraId="70433886">
      <w:pPr>
        <w:snapToGrid w:val="0"/>
        <w:spacing w:line="360" w:lineRule="auto"/>
        <w:ind w:firstLine="417" w:firstLineChars="198"/>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（3）磋商响应文件及磋商记录（如果有）</w:t>
      </w:r>
      <w:r>
        <w:rPr>
          <w:rFonts w:hint="eastAsia" w:ascii="宋体" w:hAnsi="宋体" w:eastAsia="宋体" w:cs="宋体"/>
          <w:b/>
          <w:snapToGrid w:val="0"/>
          <w:color w:val="auto"/>
          <w:kern w:val="0"/>
          <w:sz w:val="21"/>
          <w:szCs w:val="21"/>
          <w:highlight w:val="none"/>
        </w:rPr>
        <w:t>；</w:t>
      </w:r>
    </w:p>
    <w:p w14:paraId="4EC5D182">
      <w:pPr>
        <w:autoSpaceDE w:val="0"/>
        <w:autoSpaceDN w:val="0"/>
        <w:snapToGrid w:val="0"/>
        <w:spacing w:line="360" w:lineRule="auto"/>
        <w:ind w:firstLine="417" w:firstLineChars="198"/>
        <w:jc w:val="left"/>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（4）专用合同条款及其附件</w:t>
      </w:r>
      <w:r>
        <w:rPr>
          <w:rFonts w:hint="eastAsia" w:ascii="宋体" w:hAnsi="宋体" w:eastAsia="宋体" w:cs="宋体"/>
          <w:b/>
          <w:snapToGrid w:val="0"/>
          <w:color w:val="auto"/>
          <w:kern w:val="0"/>
          <w:sz w:val="21"/>
          <w:szCs w:val="21"/>
          <w:highlight w:val="none"/>
        </w:rPr>
        <w:t>；</w:t>
      </w:r>
    </w:p>
    <w:p w14:paraId="4980F7E2">
      <w:pPr>
        <w:autoSpaceDE w:val="0"/>
        <w:autoSpaceDN w:val="0"/>
        <w:snapToGrid w:val="0"/>
        <w:spacing w:line="360" w:lineRule="auto"/>
        <w:ind w:firstLine="417" w:firstLineChars="198"/>
        <w:jc w:val="left"/>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（5）通用合同条款</w:t>
      </w:r>
      <w:r>
        <w:rPr>
          <w:rFonts w:hint="eastAsia" w:ascii="宋体" w:hAnsi="宋体" w:eastAsia="宋体" w:cs="宋体"/>
          <w:b/>
          <w:snapToGrid w:val="0"/>
          <w:color w:val="auto"/>
          <w:kern w:val="0"/>
          <w:sz w:val="21"/>
          <w:szCs w:val="21"/>
          <w:highlight w:val="none"/>
        </w:rPr>
        <w:t>；</w:t>
      </w:r>
    </w:p>
    <w:p w14:paraId="46D274B9">
      <w:pPr>
        <w:snapToGrid w:val="0"/>
        <w:spacing w:line="360" w:lineRule="auto"/>
        <w:ind w:firstLine="417" w:firstLineChars="198"/>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（6）技术标准和要求</w:t>
      </w:r>
      <w:r>
        <w:rPr>
          <w:rFonts w:hint="eastAsia" w:ascii="宋体" w:hAnsi="宋体" w:eastAsia="宋体" w:cs="宋体"/>
          <w:b/>
          <w:snapToGrid w:val="0"/>
          <w:color w:val="auto"/>
          <w:kern w:val="0"/>
          <w:sz w:val="21"/>
          <w:szCs w:val="21"/>
          <w:highlight w:val="none"/>
        </w:rPr>
        <w:t>；</w:t>
      </w:r>
    </w:p>
    <w:p w14:paraId="40862E9F">
      <w:pPr>
        <w:snapToGrid w:val="0"/>
        <w:spacing w:line="360" w:lineRule="auto"/>
        <w:ind w:firstLine="417" w:firstLineChars="198"/>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（7）图纸（如有）；</w:t>
      </w:r>
    </w:p>
    <w:p w14:paraId="7AB2E21B">
      <w:pPr>
        <w:snapToGrid w:val="0"/>
        <w:spacing w:line="360" w:lineRule="auto"/>
        <w:ind w:firstLine="417" w:firstLineChars="198"/>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（8）已标价工程量清单或预算书</w:t>
      </w:r>
      <w:r>
        <w:rPr>
          <w:rFonts w:hint="eastAsia" w:ascii="宋体" w:hAnsi="宋体" w:eastAsia="宋体" w:cs="宋体"/>
          <w:b/>
          <w:snapToGrid w:val="0"/>
          <w:color w:val="auto"/>
          <w:kern w:val="0"/>
          <w:sz w:val="21"/>
          <w:szCs w:val="21"/>
          <w:highlight w:val="none"/>
        </w:rPr>
        <w:t>；</w:t>
      </w:r>
    </w:p>
    <w:p w14:paraId="61FFCE62">
      <w:pPr>
        <w:snapToGrid w:val="0"/>
        <w:spacing w:line="360" w:lineRule="auto"/>
        <w:ind w:firstLine="417" w:firstLineChars="198"/>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（9）其他合同文件</w:t>
      </w:r>
      <w:r>
        <w:rPr>
          <w:rFonts w:hint="eastAsia" w:ascii="宋体" w:hAnsi="宋体" w:eastAsia="宋体" w:cs="宋体"/>
          <w:b/>
          <w:snapToGrid w:val="0"/>
          <w:color w:val="auto"/>
          <w:kern w:val="0"/>
          <w:sz w:val="21"/>
          <w:szCs w:val="21"/>
          <w:highlight w:val="none"/>
        </w:rPr>
        <w:t>：</w:t>
      </w:r>
    </w:p>
    <w:p w14:paraId="36F9C0F3">
      <w:pPr>
        <w:snapToGrid w:val="0"/>
        <w:spacing w:line="360" w:lineRule="auto"/>
        <w:ind w:firstLine="417" w:firstLineChars="198"/>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①施工组织设计</w:t>
      </w:r>
      <w:r>
        <w:rPr>
          <w:rFonts w:hint="eastAsia" w:ascii="宋体" w:hAnsi="宋体" w:eastAsia="宋体" w:cs="宋体"/>
          <w:b/>
          <w:snapToGrid w:val="0"/>
          <w:color w:val="auto"/>
          <w:kern w:val="0"/>
          <w:sz w:val="21"/>
          <w:szCs w:val="21"/>
          <w:highlight w:val="none"/>
        </w:rPr>
        <w:t>；</w:t>
      </w:r>
    </w:p>
    <w:p w14:paraId="7F6A6CF9">
      <w:pPr>
        <w:snapToGrid w:val="0"/>
        <w:spacing w:line="360" w:lineRule="auto"/>
        <w:ind w:firstLine="417" w:firstLineChars="198"/>
        <w:rPr>
          <w:rFonts w:hint="eastAsia" w:ascii="宋体" w:hAnsi="宋体" w:eastAsia="宋体" w:cs="宋体"/>
          <w:b/>
          <w:snapToGrid w:val="0"/>
          <w:color w:val="auto"/>
          <w:kern w:val="0"/>
          <w:sz w:val="21"/>
          <w:szCs w:val="21"/>
          <w:highlight w:val="none"/>
          <w:u w:val="single"/>
        </w:rPr>
      </w:pPr>
      <w:r>
        <w:rPr>
          <w:rFonts w:hint="eastAsia" w:ascii="宋体" w:hAnsi="宋体" w:eastAsia="宋体" w:cs="宋体"/>
          <w:b/>
          <w:snapToGrid w:val="0"/>
          <w:color w:val="auto"/>
          <w:kern w:val="0"/>
          <w:sz w:val="21"/>
          <w:szCs w:val="21"/>
          <w:highlight w:val="none"/>
          <w:u w:val="single"/>
        </w:rPr>
        <w:t>②其他：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w:t>
      </w:r>
      <w:r>
        <w:rPr>
          <w:rFonts w:hint="eastAsia" w:ascii="宋体" w:hAnsi="宋体" w:eastAsia="宋体" w:cs="宋体"/>
          <w:b/>
          <w:color w:val="auto"/>
          <w:sz w:val="21"/>
          <w:szCs w:val="21"/>
          <w:highlight w:val="none"/>
          <w:u w:val="single"/>
          <w:lang w:val="en-US" w:eastAsia="zh-CN"/>
        </w:rPr>
        <w:t>采购</w:t>
      </w:r>
      <w:r>
        <w:rPr>
          <w:rFonts w:hint="eastAsia" w:ascii="宋体" w:hAnsi="宋体" w:eastAsia="宋体" w:cs="宋体"/>
          <w:b/>
          <w:color w:val="auto"/>
          <w:sz w:val="21"/>
          <w:szCs w:val="21"/>
          <w:highlight w:val="none"/>
          <w:u w:val="single"/>
        </w:rPr>
        <w:t>文件（含招标工程量清单）及招标答疑（如果有）、询标纪要（如果有）、变更联系单、会审纪要等双方认为应作为合同构成的其它文件</w:t>
      </w:r>
      <w:r>
        <w:rPr>
          <w:rFonts w:hint="eastAsia" w:ascii="宋体" w:hAnsi="宋体" w:eastAsia="宋体" w:cs="宋体"/>
          <w:b/>
          <w:snapToGrid w:val="0"/>
          <w:color w:val="auto"/>
          <w:kern w:val="0"/>
          <w:sz w:val="21"/>
          <w:szCs w:val="21"/>
          <w:highlight w:val="none"/>
          <w:u w:val="single"/>
        </w:rPr>
        <w:t>。</w:t>
      </w:r>
    </w:p>
    <w:p w14:paraId="173100AD">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349042E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7CEEC5F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b/>
          <w:color w:val="auto"/>
          <w:sz w:val="21"/>
          <w:szCs w:val="21"/>
          <w:highlight w:val="none"/>
          <w:u w:val="single"/>
        </w:rPr>
        <w:t>施工合同签署后3日历天内提供，至迟不得晚于第7.3.2项〔开工通知〕载明的开工日期前3天向承包人提供图纸</w:t>
      </w:r>
      <w:r>
        <w:rPr>
          <w:rFonts w:hint="eastAsia" w:ascii="宋体" w:hAnsi="宋体" w:eastAsia="宋体" w:cs="宋体"/>
          <w:color w:val="auto"/>
          <w:sz w:val="21"/>
          <w:szCs w:val="21"/>
          <w:highlight w:val="none"/>
        </w:rPr>
        <w:t>；</w:t>
      </w:r>
    </w:p>
    <w:p w14:paraId="7C61D42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b/>
          <w:color w:val="auto"/>
          <w:sz w:val="21"/>
          <w:szCs w:val="21"/>
          <w:highlight w:val="none"/>
          <w:u w:val="single"/>
        </w:rPr>
        <w:t>提供完整的施工图纸4套（已包括城建归档等竣工图）。承包人要求增加的，发包人可代为复制，复制费由承包人承担。标准图集由承包人自备</w:t>
      </w:r>
      <w:r>
        <w:rPr>
          <w:rFonts w:hint="eastAsia" w:ascii="宋体" w:hAnsi="宋体" w:eastAsia="宋体" w:cs="宋体"/>
          <w:color w:val="auto"/>
          <w:sz w:val="21"/>
          <w:szCs w:val="21"/>
          <w:highlight w:val="none"/>
        </w:rPr>
        <w:t>；</w:t>
      </w:r>
    </w:p>
    <w:p w14:paraId="277D885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b/>
          <w:color w:val="auto"/>
          <w:sz w:val="21"/>
          <w:szCs w:val="21"/>
          <w:highlight w:val="none"/>
          <w:u w:val="single"/>
        </w:rPr>
        <w:t>整套施工图纸</w:t>
      </w:r>
      <w:r>
        <w:rPr>
          <w:rFonts w:hint="eastAsia" w:ascii="宋体" w:hAnsi="宋体" w:eastAsia="宋体" w:cs="宋体"/>
          <w:color w:val="auto"/>
          <w:sz w:val="21"/>
          <w:szCs w:val="21"/>
          <w:highlight w:val="none"/>
        </w:rPr>
        <w:t>。</w:t>
      </w:r>
    </w:p>
    <w:p w14:paraId="3A82446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79F21B98">
      <w:pPr>
        <w:snapToGrid w:val="0"/>
        <w:spacing w:line="360" w:lineRule="auto"/>
        <w:ind w:left="596" w:leftChars="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b/>
          <w:color w:val="auto"/>
          <w:sz w:val="21"/>
          <w:szCs w:val="21"/>
          <w:highlight w:val="none"/>
          <w:u w:val="single"/>
        </w:rPr>
        <w:t>施工组织设计、详细的工期质量安全文明保证措施方案、施工总进度计划、资金使用计划表、工程形象进度报告、发包人（监理）和政府规定要求必须提供的其他文件</w:t>
      </w:r>
      <w:r>
        <w:rPr>
          <w:rFonts w:hint="eastAsia" w:ascii="宋体" w:hAnsi="宋体" w:eastAsia="宋体" w:cs="宋体"/>
          <w:color w:val="auto"/>
          <w:sz w:val="21"/>
          <w:szCs w:val="21"/>
          <w:highlight w:val="none"/>
        </w:rPr>
        <w:t>；</w:t>
      </w:r>
    </w:p>
    <w:p w14:paraId="6D4040E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b/>
          <w:color w:val="auto"/>
          <w:sz w:val="21"/>
          <w:szCs w:val="21"/>
          <w:highlight w:val="none"/>
          <w:u w:val="single"/>
        </w:rPr>
        <w:t>施工组织设计、施工总进度计划要求在发包人提供完整的施工图纸后3 天内提供，至迟不得晚于第7.3.2项〔开工通知〕载明的开工日期前3天；每月20日</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工程形象进度报告；发包人（或监理人）和政府规定要求必须提供的其他文件按发包人要求和政府相关规定时间提供</w:t>
      </w:r>
      <w:r>
        <w:rPr>
          <w:rFonts w:hint="eastAsia" w:ascii="宋体" w:hAnsi="宋体" w:eastAsia="宋体" w:cs="宋体"/>
          <w:color w:val="auto"/>
          <w:sz w:val="21"/>
          <w:szCs w:val="21"/>
          <w:highlight w:val="none"/>
        </w:rPr>
        <w:t>；</w:t>
      </w:r>
    </w:p>
    <w:p w14:paraId="00992CB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b/>
          <w:color w:val="auto"/>
          <w:sz w:val="21"/>
          <w:szCs w:val="21"/>
          <w:highlight w:val="none"/>
          <w:u w:val="single"/>
        </w:rPr>
        <w:t>一式伍份</w:t>
      </w:r>
      <w:r>
        <w:rPr>
          <w:rFonts w:hint="eastAsia" w:ascii="宋体" w:hAnsi="宋体" w:eastAsia="宋体" w:cs="宋体"/>
          <w:color w:val="auto"/>
          <w:sz w:val="21"/>
          <w:szCs w:val="21"/>
          <w:highlight w:val="none"/>
        </w:rPr>
        <w:t>；</w:t>
      </w:r>
    </w:p>
    <w:p w14:paraId="511BB81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b/>
          <w:color w:val="auto"/>
          <w:sz w:val="21"/>
          <w:szCs w:val="21"/>
          <w:highlight w:val="none"/>
          <w:u w:val="single"/>
        </w:rPr>
        <w:t>以书面形式提供，并按相关要求进行签字和盖章，若发包人要求提供对应电子文档的，应按要求提供电子文档</w:t>
      </w:r>
      <w:r>
        <w:rPr>
          <w:rFonts w:hint="eastAsia" w:ascii="宋体" w:hAnsi="宋体" w:eastAsia="宋体" w:cs="宋体"/>
          <w:color w:val="auto"/>
          <w:sz w:val="21"/>
          <w:szCs w:val="21"/>
          <w:highlight w:val="none"/>
        </w:rPr>
        <w:t>；</w:t>
      </w:r>
    </w:p>
    <w:p w14:paraId="3A3864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b/>
          <w:color w:val="auto"/>
          <w:sz w:val="21"/>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eastAsia="宋体" w:cs="宋体"/>
          <w:color w:val="auto"/>
          <w:sz w:val="21"/>
          <w:szCs w:val="21"/>
          <w:highlight w:val="none"/>
        </w:rPr>
        <w:t>。</w:t>
      </w:r>
    </w:p>
    <w:p w14:paraId="3049AAF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55BF6B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b/>
          <w:color w:val="auto"/>
          <w:sz w:val="21"/>
          <w:szCs w:val="21"/>
          <w:highlight w:val="none"/>
          <w:u w:val="single"/>
        </w:rPr>
        <w:t>承包人应在施工现场办公室另外保存至少一套完整的图纸（盖图审章的）、设计变更联系单等，供发包人、监理人及有关人员进行工程检查时使用</w:t>
      </w:r>
      <w:r>
        <w:rPr>
          <w:rFonts w:hint="eastAsia" w:ascii="宋体" w:hAnsi="宋体" w:eastAsia="宋体" w:cs="宋体"/>
          <w:color w:val="auto"/>
          <w:sz w:val="21"/>
          <w:szCs w:val="21"/>
          <w:highlight w:val="none"/>
        </w:rPr>
        <w:t>。</w:t>
      </w:r>
    </w:p>
    <w:p w14:paraId="59A112E5">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5B3627D2">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3B089447">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b/>
          <w:color w:val="auto"/>
          <w:sz w:val="21"/>
          <w:szCs w:val="21"/>
          <w:highlight w:val="none"/>
          <w:u w:val="single"/>
        </w:rPr>
        <w:t>发包人现场办公室</w:t>
      </w:r>
      <w:r>
        <w:rPr>
          <w:rFonts w:hint="eastAsia" w:ascii="宋体" w:hAnsi="宋体" w:eastAsia="宋体" w:cs="宋体"/>
          <w:color w:val="auto"/>
          <w:kern w:val="0"/>
          <w:sz w:val="21"/>
          <w:szCs w:val="21"/>
          <w:highlight w:val="none"/>
        </w:rPr>
        <w:t>；</w:t>
      </w:r>
    </w:p>
    <w:p w14:paraId="5D540B9C">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              </w:t>
      </w:r>
      <w:r>
        <w:rPr>
          <w:rFonts w:hint="eastAsia" w:ascii="宋体" w:hAnsi="宋体" w:eastAsia="宋体" w:cs="宋体"/>
          <w:color w:val="auto"/>
          <w:kern w:val="0"/>
          <w:sz w:val="21"/>
          <w:szCs w:val="21"/>
          <w:highlight w:val="none"/>
        </w:rPr>
        <w:t>。</w:t>
      </w:r>
    </w:p>
    <w:p w14:paraId="3BB09CBB">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b/>
          <w:color w:val="auto"/>
          <w:sz w:val="21"/>
          <w:szCs w:val="21"/>
          <w:highlight w:val="none"/>
          <w:u w:val="single"/>
        </w:rPr>
        <w:t>承包人现场办公室</w:t>
      </w:r>
      <w:r>
        <w:rPr>
          <w:rFonts w:hint="eastAsia" w:ascii="宋体" w:hAnsi="宋体" w:eastAsia="宋体" w:cs="宋体"/>
          <w:color w:val="auto"/>
          <w:kern w:val="0"/>
          <w:sz w:val="21"/>
          <w:szCs w:val="21"/>
          <w:highlight w:val="none"/>
        </w:rPr>
        <w:t>；</w:t>
      </w:r>
    </w:p>
    <w:p w14:paraId="516C9A83">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            </w:t>
      </w:r>
      <w:r>
        <w:rPr>
          <w:rFonts w:hint="eastAsia" w:ascii="宋体" w:hAnsi="宋体" w:eastAsia="宋体" w:cs="宋体"/>
          <w:color w:val="auto"/>
          <w:kern w:val="0"/>
          <w:sz w:val="21"/>
          <w:szCs w:val="21"/>
          <w:highlight w:val="none"/>
        </w:rPr>
        <w:t>。</w:t>
      </w:r>
    </w:p>
    <w:p w14:paraId="1836BD31">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b/>
          <w:color w:val="auto"/>
          <w:sz w:val="21"/>
          <w:szCs w:val="21"/>
          <w:highlight w:val="none"/>
          <w:u w:val="single"/>
        </w:rPr>
        <w:t>监理人现场办公室</w:t>
      </w:r>
      <w:r>
        <w:rPr>
          <w:rFonts w:hint="eastAsia" w:ascii="宋体" w:hAnsi="宋体" w:eastAsia="宋体" w:cs="宋体"/>
          <w:color w:val="auto"/>
          <w:kern w:val="0"/>
          <w:sz w:val="21"/>
          <w:szCs w:val="21"/>
          <w:highlight w:val="none"/>
        </w:rPr>
        <w:t>；</w:t>
      </w:r>
    </w:p>
    <w:p w14:paraId="694CA513">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14:paraId="30C84399">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1A806EE8">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 出入现场的权利</w:t>
      </w:r>
    </w:p>
    <w:p w14:paraId="2588304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b/>
          <w:color w:val="auto"/>
          <w:sz w:val="21"/>
          <w:szCs w:val="21"/>
          <w:highlight w:val="none"/>
          <w:u w:val="single"/>
        </w:rPr>
        <w:t>由承包人负责铺设临时道路及出入工地的道口开设，费用纳入措施项目费中。遵照政府有关部门对施工场地交通的管理规定，按规定办理相关手续，费用由承包人负责，发包人给予配合。如承包人未及时办理有关手续而造成的罚款由承包人承担</w:t>
      </w:r>
      <w:r>
        <w:rPr>
          <w:rFonts w:hint="eastAsia" w:ascii="宋体" w:hAnsi="宋体" w:eastAsia="宋体" w:cs="宋体"/>
          <w:color w:val="auto"/>
          <w:sz w:val="21"/>
          <w:szCs w:val="21"/>
          <w:highlight w:val="none"/>
        </w:rPr>
        <w:t>。</w:t>
      </w:r>
    </w:p>
    <w:p w14:paraId="69A7B736">
      <w:pPr>
        <w:snapToGrid w:val="0"/>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 场内交通</w:t>
      </w:r>
    </w:p>
    <w:p w14:paraId="0AEE8E9E">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b/>
          <w:color w:val="auto"/>
          <w:sz w:val="21"/>
          <w:szCs w:val="21"/>
          <w:highlight w:val="none"/>
          <w:u w:val="single"/>
        </w:rPr>
        <w:t>以施工现场为界，现场不提供临时场地，承包人施工需要场外借地的，其借地费用由承包人负责</w:t>
      </w:r>
      <w:r>
        <w:rPr>
          <w:rFonts w:hint="eastAsia" w:ascii="宋体" w:hAnsi="宋体" w:eastAsia="宋体" w:cs="宋体"/>
          <w:color w:val="auto"/>
          <w:sz w:val="21"/>
          <w:szCs w:val="21"/>
          <w:highlight w:val="none"/>
        </w:rPr>
        <w:t>。</w:t>
      </w:r>
    </w:p>
    <w:p w14:paraId="15BB8E5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b/>
          <w:color w:val="auto"/>
          <w:sz w:val="21"/>
          <w:szCs w:val="21"/>
          <w:highlight w:val="none"/>
          <w:u w:val="single"/>
        </w:rPr>
        <w:t>遵照政府有关部门对施工场地交通、环卫和施工噪音的管理规定及物业规定，按规定办理相关手续，费用由承包人负责，发包人给予配合。如承包人未及时办理有关手续而造成的罚款由承包人承担</w:t>
      </w:r>
      <w:r>
        <w:rPr>
          <w:rFonts w:hint="eastAsia" w:ascii="宋体" w:hAnsi="宋体" w:eastAsia="宋体" w:cs="宋体"/>
          <w:color w:val="auto"/>
          <w:sz w:val="21"/>
          <w:szCs w:val="21"/>
          <w:highlight w:val="none"/>
        </w:rPr>
        <w:t xml:space="preserve">。  </w:t>
      </w:r>
    </w:p>
    <w:p w14:paraId="76138BE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220D2B9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b/>
          <w:color w:val="auto"/>
          <w:sz w:val="21"/>
          <w:szCs w:val="21"/>
          <w:highlight w:val="none"/>
          <w:u w:val="single"/>
        </w:rPr>
        <w:t>承包人</w:t>
      </w:r>
      <w:r>
        <w:rPr>
          <w:rFonts w:hint="eastAsia" w:ascii="宋体" w:hAnsi="宋体" w:eastAsia="宋体" w:cs="宋体"/>
          <w:color w:val="auto"/>
          <w:sz w:val="21"/>
          <w:szCs w:val="21"/>
          <w:highlight w:val="none"/>
        </w:rPr>
        <w:t>承担。</w:t>
      </w:r>
    </w:p>
    <w:p w14:paraId="63D79EEB">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1258C40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auto"/>
          <w:sz w:val="21"/>
          <w:szCs w:val="21"/>
          <w:highlight w:val="none"/>
          <w:u w:val="single"/>
        </w:rPr>
        <w:t>发包人</w:t>
      </w:r>
      <w:r>
        <w:rPr>
          <w:rFonts w:hint="eastAsia" w:ascii="宋体" w:hAnsi="宋体" w:eastAsia="宋体" w:cs="宋体"/>
          <w:color w:val="auto"/>
          <w:sz w:val="21"/>
          <w:szCs w:val="21"/>
          <w:highlight w:val="none"/>
        </w:rPr>
        <w:t>。</w:t>
      </w:r>
    </w:p>
    <w:p w14:paraId="4FD9D58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b/>
          <w:color w:val="auto"/>
          <w:sz w:val="21"/>
          <w:szCs w:val="21"/>
          <w:highlight w:val="none"/>
          <w:u w:val="single"/>
        </w:rPr>
        <w:t>承包人应对发包人提供的全部资料文件进行保密，未经发包人书面同意不得以任何形式复制、披露、泄露、转让给任何第三方，或用于其他工程；否则应承担违约责任并赔偿发包人损失</w:t>
      </w:r>
      <w:r>
        <w:rPr>
          <w:rFonts w:hint="eastAsia" w:ascii="宋体" w:hAnsi="宋体" w:eastAsia="宋体" w:cs="宋体"/>
          <w:color w:val="auto"/>
          <w:sz w:val="21"/>
          <w:szCs w:val="21"/>
          <w:highlight w:val="none"/>
        </w:rPr>
        <w:t>。</w:t>
      </w:r>
    </w:p>
    <w:p w14:paraId="62098AF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7BFE5D7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1CE0C4FE">
      <w:pPr>
        <w:snapToGrid w:val="0"/>
        <w:spacing w:line="360" w:lineRule="auto"/>
        <w:ind w:firstLine="420" w:firstLineChars="200"/>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b/>
          <w:color w:val="auto"/>
          <w:sz w:val="21"/>
          <w:szCs w:val="21"/>
          <w:highlight w:val="none"/>
          <w:u w:val="single"/>
        </w:rPr>
        <w:t>（除发包人指明外）承包人在施工过程中所采用的专利、专有技术、技术秘密的使用费包含在合同价款内</w:t>
      </w:r>
      <w:r>
        <w:rPr>
          <w:rFonts w:hint="eastAsia" w:ascii="宋体" w:hAnsi="宋体" w:eastAsia="宋体" w:cs="宋体"/>
          <w:color w:val="auto"/>
          <w:kern w:val="0"/>
          <w:sz w:val="21"/>
          <w:szCs w:val="21"/>
          <w:highlight w:val="none"/>
        </w:rPr>
        <w:t>。</w:t>
      </w:r>
    </w:p>
    <w:p w14:paraId="6A7D0E5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0FAC1DA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b/>
          <w:color w:val="auto"/>
          <w:sz w:val="21"/>
          <w:szCs w:val="21"/>
          <w:highlight w:val="none"/>
          <w:u w:val="single"/>
        </w:rPr>
        <w:t>是</w:t>
      </w:r>
      <w:r>
        <w:rPr>
          <w:rFonts w:hint="eastAsia" w:ascii="宋体" w:hAnsi="宋体" w:eastAsia="宋体" w:cs="宋体"/>
          <w:color w:val="auto"/>
          <w:kern w:val="0"/>
          <w:sz w:val="21"/>
          <w:szCs w:val="21"/>
          <w:highlight w:val="none"/>
        </w:rPr>
        <w:t>。</w:t>
      </w:r>
    </w:p>
    <w:p w14:paraId="3FE822E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b/>
          <w:color w:val="auto"/>
          <w:sz w:val="21"/>
          <w:szCs w:val="21"/>
          <w:highlight w:val="none"/>
          <w:u w:val="single"/>
        </w:rPr>
        <w:t>工程量按实调整</w:t>
      </w:r>
      <w:r>
        <w:rPr>
          <w:rFonts w:hint="eastAsia" w:ascii="宋体" w:hAnsi="宋体" w:eastAsia="宋体" w:cs="宋体"/>
          <w:color w:val="auto"/>
          <w:kern w:val="0"/>
          <w:sz w:val="21"/>
          <w:szCs w:val="21"/>
          <w:highlight w:val="none"/>
        </w:rPr>
        <w:t>。</w:t>
      </w:r>
    </w:p>
    <w:p w14:paraId="36FE609E">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 发包人</w:t>
      </w:r>
    </w:p>
    <w:p w14:paraId="4182A9D3">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35CF31C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6BE4FF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55BB9D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678D1C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3DF729B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25C793D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3334CB6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08FF59F4">
      <w:pPr>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b/>
          <w:color w:val="auto"/>
          <w:sz w:val="21"/>
          <w:szCs w:val="21"/>
          <w:highlight w:val="none"/>
          <w:u w:val="single"/>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w:t>
      </w:r>
      <w:r>
        <w:rPr>
          <w:rFonts w:hint="eastAsia" w:ascii="宋体" w:hAnsi="宋体" w:eastAsia="宋体" w:cs="宋体"/>
          <w:color w:val="auto"/>
          <w:sz w:val="21"/>
          <w:szCs w:val="21"/>
          <w:highlight w:val="none"/>
        </w:rPr>
        <w:t>。</w:t>
      </w:r>
    </w:p>
    <w:p w14:paraId="5381997B">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74B239C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7F9361C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b/>
          <w:color w:val="auto"/>
          <w:sz w:val="21"/>
          <w:szCs w:val="21"/>
          <w:highlight w:val="none"/>
          <w:u w:val="single"/>
        </w:rPr>
        <w:t>施工合同签署后3日历天内移交，最迟于开工日期3天前向承包人移交施工现场</w:t>
      </w:r>
      <w:r>
        <w:rPr>
          <w:rFonts w:hint="eastAsia" w:ascii="宋体" w:hAnsi="宋体" w:eastAsia="宋体" w:cs="宋体"/>
          <w:color w:val="auto"/>
          <w:sz w:val="21"/>
          <w:szCs w:val="21"/>
          <w:highlight w:val="none"/>
        </w:rPr>
        <w:t>。</w:t>
      </w:r>
    </w:p>
    <w:p w14:paraId="601DAB3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29FAA5CB">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关于发包人应负责提供施工所需要的条件，包括：</w:t>
      </w:r>
    </w:p>
    <w:p w14:paraId="6085B2AE">
      <w:pPr>
        <w:numPr>
          <w:ilvl w:val="0"/>
          <w:numId w:val="0"/>
        </w:num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u w:val="single"/>
        </w:rPr>
        <w:t>水、电、通讯条件：施工现场水电安装费、驳接费及施工用水用电费用由承包人自行承担；电讯由承包人自行解决，所产生的费用自理。承包人应自行考虑并解决，如驳接距离远而产生的用电损耗、地方政府限电断电等类似情况的发生，采取相应措施（如自备发电设备或外部借电等）以保证施工的正常进行，上述相关费用均计入项目措施费中，中标后不再作调整。</w:t>
      </w:r>
    </w:p>
    <w:p w14:paraId="0A222763">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（2）交通条件：现已开通，公共道路与施工场地的连接通道由承包人自行对接，并承担相关费用，中标后不再作调整。承包人还应遵守杭州市交通管理部门限制通行的有关规定。</w:t>
      </w:r>
    </w:p>
    <w:p w14:paraId="2E225184">
      <w:pPr>
        <w:snapToGrid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rPr>
        <w:t>（3）图纸会审和设计交底时间:开工日3天前，由发包人组织设计人、承包人、监理人进行图纸会审，设计人向承包人进行设计交底</w:t>
      </w:r>
      <w:r>
        <w:rPr>
          <w:rFonts w:hint="eastAsia" w:ascii="宋体" w:hAnsi="宋体" w:eastAsia="宋体" w:cs="宋体"/>
          <w:color w:val="auto"/>
          <w:sz w:val="21"/>
          <w:szCs w:val="21"/>
          <w:highlight w:val="none"/>
        </w:rPr>
        <w:t>。</w:t>
      </w:r>
    </w:p>
    <w:p w14:paraId="5A3A33D7">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14:paraId="44A4CAF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b/>
          <w:color w:val="auto"/>
          <w:sz w:val="21"/>
          <w:szCs w:val="21"/>
          <w:highlight w:val="none"/>
          <w:u w:val="single"/>
        </w:rPr>
        <w:t>按通用条款约定</w:t>
      </w:r>
      <w:r>
        <w:rPr>
          <w:rFonts w:hint="eastAsia" w:ascii="宋体" w:hAnsi="宋体" w:eastAsia="宋体" w:cs="宋体"/>
          <w:color w:val="auto"/>
          <w:sz w:val="21"/>
          <w:szCs w:val="21"/>
          <w:highlight w:val="none"/>
        </w:rPr>
        <w:t>。</w:t>
      </w:r>
    </w:p>
    <w:p w14:paraId="2DF3D58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b/>
          <w:color w:val="auto"/>
          <w:sz w:val="21"/>
          <w:szCs w:val="21"/>
          <w:highlight w:val="none"/>
          <w:u w:val="single"/>
        </w:rPr>
        <w:t>否</w:t>
      </w:r>
      <w:r>
        <w:rPr>
          <w:rFonts w:hint="eastAsia" w:ascii="宋体" w:hAnsi="宋体" w:eastAsia="宋体" w:cs="宋体"/>
          <w:color w:val="auto"/>
          <w:sz w:val="21"/>
          <w:szCs w:val="21"/>
          <w:highlight w:val="none"/>
        </w:rPr>
        <w:t>。</w:t>
      </w:r>
    </w:p>
    <w:p w14:paraId="4C12AD66">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0D6DDEBA">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 承包人</w:t>
      </w:r>
    </w:p>
    <w:p w14:paraId="7B9491D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0AF33FF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的竣工资料的内容：</w:t>
      </w:r>
      <w:r>
        <w:rPr>
          <w:rFonts w:hint="eastAsia" w:ascii="宋体" w:hAnsi="宋体" w:eastAsia="宋体" w:cs="宋体"/>
          <w:b/>
          <w:color w:val="auto"/>
          <w:sz w:val="21"/>
          <w:szCs w:val="21"/>
          <w:highlight w:val="none"/>
          <w:u w:val="single"/>
        </w:rPr>
        <w:t>按GB/T 50328—2014、JGJ／T185-2009、杭建办发〔2013〕153 号及杭州市城建档案馆资料归档要求</w:t>
      </w:r>
      <w:r>
        <w:rPr>
          <w:rFonts w:hint="eastAsia" w:ascii="宋体" w:hAnsi="宋体" w:eastAsia="宋体" w:cs="宋体"/>
          <w:color w:val="auto"/>
          <w:sz w:val="21"/>
          <w:szCs w:val="21"/>
          <w:highlight w:val="none"/>
        </w:rPr>
        <w:t>。</w:t>
      </w:r>
    </w:p>
    <w:p w14:paraId="5A1C97D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的竣工资料套数：</w:t>
      </w:r>
      <w:r>
        <w:rPr>
          <w:rFonts w:hint="eastAsia" w:ascii="宋体" w:hAnsi="宋体" w:eastAsia="宋体" w:cs="宋体"/>
          <w:b/>
          <w:color w:val="auto"/>
          <w:sz w:val="21"/>
          <w:szCs w:val="21"/>
          <w:highlight w:val="none"/>
          <w:u w:val="single"/>
        </w:rPr>
        <w:t>一式四套，含工程施工过程的声像资料一套及电子版竣工图一套</w:t>
      </w:r>
      <w:r>
        <w:rPr>
          <w:rFonts w:hint="eastAsia" w:ascii="宋体" w:hAnsi="宋体" w:eastAsia="宋体" w:cs="宋体"/>
          <w:color w:val="auto"/>
          <w:sz w:val="21"/>
          <w:szCs w:val="21"/>
          <w:highlight w:val="none"/>
        </w:rPr>
        <w:t>。</w:t>
      </w:r>
    </w:p>
    <w:p w14:paraId="5C2939FC">
      <w:pPr>
        <w:snapToGrid w:val="0"/>
        <w:spacing w:line="36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的竣工资料的费用承担：</w:t>
      </w:r>
      <w:r>
        <w:rPr>
          <w:rFonts w:hint="eastAsia" w:ascii="宋体" w:hAnsi="宋体" w:eastAsia="宋体" w:cs="宋体"/>
          <w:b/>
          <w:color w:val="auto"/>
          <w:sz w:val="21"/>
          <w:szCs w:val="21"/>
          <w:highlight w:val="none"/>
          <w:u w:val="single"/>
        </w:rPr>
        <w:t>全部由承包人承担（包括因竣工资料不符合招标人、监理、城建档案管及其他有关部门要求，而产生的资料整理和整改费用）</w:t>
      </w:r>
      <w:r>
        <w:rPr>
          <w:rFonts w:hint="eastAsia" w:ascii="宋体" w:hAnsi="宋体" w:eastAsia="宋体" w:cs="宋体"/>
          <w:color w:val="auto"/>
          <w:sz w:val="21"/>
          <w:szCs w:val="21"/>
          <w:highlight w:val="none"/>
        </w:rPr>
        <w:t>。</w:t>
      </w:r>
    </w:p>
    <w:p w14:paraId="0F5AB29E">
      <w:pPr>
        <w:snapToGrid w:val="0"/>
        <w:spacing w:line="36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的竣工资料移交时间：</w:t>
      </w:r>
      <w:r>
        <w:rPr>
          <w:rFonts w:hint="eastAsia" w:ascii="宋体" w:hAnsi="宋体" w:eastAsia="宋体" w:cs="宋体"/>
          <w:b/>
          <w:color w:val="auto"/>
          <w:sz w:val="21"/>
          <w:szCs w:val="21"/>
          <w:highlight w:val="none"/>
          <w:u w:val="single"/>
        </w:rPr>
        <w:t>工程竣工验收合格后30日历天内</w:t>
      </w:r>
      <w:r>
        <w:rPr>
          <w:rFonts w:hint="eastAsia" w:ascii="宋体" w:hAnsi="宋体" w:eastAsia="宋体" w:cs="宋体"/>
          <w:color w:val="auto"/>
          <w:sz w:val="21"/>
          <w:szCs w:val="21"/>
          <w:highlight w:val="none"/>
        </w:rPr>
        <w:t>。</w:t>
      </w:r>
    </w:p>
    <w:p w14:paraId="15B7FB9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的竣工资料形式要求：</w:t>
      </w:r>
      <w:r>
        <w:rPr>
          <w:rFonts w:hint="eastAsia" w:ascii="宋体" w:hAnsi="宋体" w:eastAsia="宋体" w:cs="宋体"/>
          <w:b/>
          <w:color w:val="auto"/>
          <w:sz w:val="21"/>
          <w:szCs w:val="21"/>
          <w:highlight w:val="none"/>
          <w:u w:val="single"/>
        </w:rPr>
        <w:t>按GB/T 50328—2014、JGJ／T185-2009、杭建办发〔2013〕153 号及杭州市城建档案馆资料归档要求</w:t>
      </w:r>
      <w:r>
        <w:rPr>
          <w:rFonts w:hint="eastAsia" w:ascii="宋体" w:hAnsi="宋体" w:eastAsia="宋体" w:cs="宋体"/>
          <w:color w:val="auto"/>
          <w:sz w:val="21"/>
          <w:szCs w:val="21"/>
          <w:highlight w:val="none"/>
        </w:rPr>
        <w:t>。</w:t>
      </w:r>
    </w:p>
    <w:p w14:paraId="44026085">
      <w:pPr>
        <w:numPr>
          <w:ilvl w:val="0"/>
          <w:numId w:val="4"/>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承包人应履行的其他义务：</w:t>
      </w:r>
    </w:p>
    <w:p w14:paraId="2E4BA940">
      <w:pPr>
        <w:numPr>
          <w:ilvl w:val="0"/>
          <w:numId w:val="0"/>
        </w:num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承包人应当在工程开工建设前，到项目所在地商业银行开设农民工工资专用账户，专项用于支付该工程建设项目农民工工资。</w:t>
      </w:r>
    </w:p>
    <w:p w14:paraId="6B405EE7">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承包人应建立实名制电子考勤系统，做好与杭州市智慧工地实名制管理应用系统以及全国建筑工人管理服务信息平台的数据对接工作。</w:t>
      </w:r>
    </w:p>
    <w:p w14:paraId="5F8B8E08">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承包人应及时向项目所在地保证金管理部门缴存农民工工资保证金，并做好分包单位农民工工资保证金缴存的查验工作。</w:t>
      </w:r>
    </w:p>
    <w:p w14:paraId="1EC20441">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13C9B344">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777F1CC5">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承包人应规范建筑垃圾处置分包合同管理，建筑垃圾运输业务应当发包给本工程建筑垃圾处置证核准确定的运输单位。</w:t>
      </w:r>
    </w:p>
    <w:p w14:paraId="7799EA4E">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承包人负责根据施工合同约定和相关法律法规要求，编制工程建筑垃圾处置方案，向项目所在地城管部门进行备案，并在工地出入口做好公示及日常维护工作。</w:t>
      </w:r>
    </w:p>
    <w:p w14:paraId="7A78F016">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72D88142">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承包人与运输、处置单位结算相关费用前应当查验接纳回执。</w:t>
      </w:r>
    </w:p>
    <w:p w14:paraId="67B7C5F0">
      <w:pPr>
        <w:spacing w:line="360" w:lineRule="auto"/>
        <w:ind w:left="420" w:left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同时按约定时间和要求，完成以下工作（费用列入投标总价）</w:t>
      </w:r>
    </w:p>
    <w:p w14:paraId="2C41BC00">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1)承包人领取中标通知书后，需立即组织施工机械和人员进场，在最短的时间内（7天内进场）做好开工准备开始施工，如不能如期进场施工，造成工期的拖延，由此产生的经济损失，由承包人承担。</w:t>
      </w:r>
    </w:p>
    <w:p w14:paraId="2FD6155B">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2)承包人按政府建设主管部门规定办理各项开工准备工作，密切配合发包人办理相关许可证和质安监报监手续等。</w:t>
      </w:r>
    </w:p>
    <w:p w14:paraId="5635D788">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3)承包人须自行解决由于施工原因造成的邻里纠纷，并承担相关费用。</w:t>
      </w:r>
    </w:p>
    <w:p w14:paraId="32A6718D">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4)协助发包人协调处理好施工过程中发生的其他相关问题</w:t>
      </w:r>
      <w:r>
        <w:rPr>
          <w:rFonts w:hint="eastAsia" w:ascii="宋体" w:hAnsi="宋体" w:eastAsia="宋体" w:cs="宋体"/>
          <w:color w:val="auto"/>
          <w:sz w:val="21"/>
          <w:szCs w:val="21"/>
          <w:highlight w:val="none"/>
        </w:rPr>
        <w:t>。</w:t>
      </w:r>
    </w:p>
    <w:p w14:paraId="68136D5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51231ED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14:paraId="58F0EEE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504DE11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A8DE8E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7807EAC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1B21E9C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58B153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44D0B0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4838F9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344D129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E936AA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b/>
          <w:color w:val="auto"/>
          <w:sz w:val="21"/>
          <w:szCs w:val="21"/>
          <w:highlight w:val="none"/>
          <w:u w:val="single"/>
        </w:rPr>
        <w:t>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w:t>
      </w:r>
      <w:r>
        <w:rPr>
          <w:rFonts w:hint="eastAsia" w:ascii="宋体" w:hAnsi="宋体" w:eastAsia="宋体" w:cs="宋体"/>
          <w:color w:val="auto"/>
          <w:sz w:val="21"/>
          <w:szCs w:val="21"/>
          <w:highlight w:val="none"/>
        </w:rPr>
        <w:t>。</w:t>
      </w:r>
    </w:p>
    <w:p w14:paraId="5A467E0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b/>
          <w:color w:val="auto"/>
          <w:sz w:val="21"/>
          <w:szCs w:val="21"/>
          <w:highlight w:val="none"/>
          <w:u w:val="single"/>
        </w:rPr>
        <w:t>项目负责人每月到位率为</w:t>
      </w:r>
      <w:r>
        <w:rPr>
          <w:rFonts w:hint="eastAsia" w:ascii="宋体" w:hAnsi="宋体" w:eastAsia="宋体" w:cs="宋体"/>
          <w:b/>
          <w:color w:val="auto"/>
          <w:sz w:val="21"/>
          <w:szCs w:val="21"/>
          <w:highlight w:val="none"/>
          <w:u w:val="single"/>
          <w:lang w:val="en-US" w:eastAsia="zh-CN"/>
        </w:rPr>
        <w:t>90%</w:t>
      </w:r>
      <w:r>
        <w:rPr>
          <w:rFonts w:hint="eastAsia" w:ascii="宋体" w:hAnsi="宋体" w:eastAsia="宋体" w:cs="宋体"/>
          <w:b/>
          <w:color w:val="auto"/>
          <w:sz w:val="21"/>
          <w:szCs w:val="21"/>
          <w:highlight w:val="none"/>
          <w:u w:val="single"/>
        </w:rPr>
        <w:t>及以上（每月按26天，每天按8小时计），重要施工工序或环节时项目负责人等重要人员必须到场</w:t>
      </w:r>
      <w:r>
        <w:rPr>
          <w:rFonts w:hint="eastAsia" w:ascii="宋体" w:hAnsi="宋体" w:eastAsia="宋体" w:cs="宋体"/>
          <w:color w:val="auto"/>
          <w:sz w:val="21"/>
          <w:szCs w:val="21"/>
          <w:highlight w:val="none"/>
        </w:rPr>
        <w:t>。</w:t>
      </w:r>
    </w:p>
    <w:p w14:paraId="0EB600DA">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w:t>
      </w:r>
      <w:r>
        <w:rPr>
          <w:rFonts w:hint="eastAsia" w:ascii="宋体" w:hAnsi="宋体" w:eastAsia="宋体" w:cs="宋体"/>
          <w:color w:val="auto"/>
          <w:kern w:val="0"/>
          <w:sz w:val="21"/>
          <w:szCs w:val="21"/>
          <w:highlight w:val="none"/>
          <w:lang w:eastAsia="zh-CN"/>
        </w:rPr>
        <w:t>递交</w:t>
      </w:r>
      <w:r>
        <w:rPr>
          <w:rFonts w:hint="eastAsia" w:ascii="宋体" w:hAnsi="宋体" w:eastAsia="宋体" w:cs="宋体"/>
          <w:color w:val="auto"/>
          <w:kern w:val="0"/>
          <w:sz w:val="21"/>
          <w:szCs w:val="21"/>
          <w:highlight w:val="none"/>
        </w:rPr>
        <w:t>劳动合同，以及没有为项目经理缴纳社会保险证明的违约责任：</w:t>
      </w:r>
      <w:r>
        <w:rPr>
          <w:rFonts w:hint="eastAsia" w:ascii="宋体" w:hAnsi="宋体" w:eastAsia="宋体" w:cs="宋体"/>
          <w:b/>
          <w:color w:val="auto"/>
          <w:sz w:val="21"/>
          <w:szCs w:val="21"/>
          <w:highlight w:val="none"/>
          <w:u w:val="single"/>
        </w:rPr>
        <w:t>发包人责令承包人立即改正，并扣减承包人2万元的违约金。上述违约金直接在工程款中扣除，最终以结算审定金额为准。由上述原因造成工程费用和工期增加的，均由承包人承担</w:t>
      </w:r>
      <w:r>
        <w:rPr>
          <w:rFonts w:hint="eastAsia" w:ascii="宋体" w:hAnsi="宋体" w:eastAsia="宋体" w:cs="宋体"/>
          <w:color w:val="auto"/>
          <w:sz w:val="21"/>
          <w:szCs w:val="21"/>
          <w:highlight w:val="none"/>
        </w:rPr>
        <w:t>。</w:t>
      </w:r>
    </w:p>
    <w:p w14:paraId="79695045">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b/>
          <w:color w:val="auto"/>
          <w:sz w:val="21"/>
          <w:szCs w:val="21"/>
          <w:highlight w:val="none"/>
          <w:u w:val="single"/>
        </w:rPr>
        <w:t>项目负责人按月到位率达不到合同约定比例的，扣减承包人</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万元违约金。项目负责人无故缺席或迟到重要施工工序、环节、会议的，发包人有权视情节严重程度处以</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000元/次的违约扣款，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eastAsia="宋体" w:cs="宋体"/>
          <w:color w:val="auto"/>
          <w:sz w:val="21"/>
          <w:szCs w:val="21"/>
          <w:highlight w:val="none"/>
        </w:rPr>
        <w:t>。</w:t>
      </w:r>
    </w:p>
    <w:p w14:paraId="04F0EC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b/>
          <w:color w:val="auto"/>
          <w:sz w:val="21"/>
          <w:szCs w:val="21"/>
          <w:highlight w:val="none"/>
          <w:u w:val="single"/>
        </w:rPr>
        <w:t xml:space="preserve">不允许承包人更换项目负责人，如因特殊情况确需更换项目负责人的，需报发包人、建设主管部门和招投标监督管理部门批准后，方可予以更换。承包人未按上述约定擅自更换项目负责人的视为承包人违约，并按 </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万元/人/次扣减承包人违约金。上述违约金直接在当次工程款中扣除，最终以结算审定金额为准</w:t>
      </w:r>
      <w:r>
        <w:rPr>
          <w:rFonts w:hint="eastAsia" w:ascii="宋体" w:hAnsi="宋体" w:eastAsia="宋体" w:cs="宋体"/>
          <w:color w:val="auto"/>
          <w:sz w:val="21"/>
          <w:szCs w:val="21"/>
          <w:highlight w:val="none"/>
        </w:rPr>
        <w:t>。</w:t>
      </w:r>
    </w:p>
    <w:p w14:paraId="51A30EE7">
      <w:pPr>
        <w:snapToGrid w:val="0"/>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3.2.4 承包人无正当理由拒绝更换项目经理的违约责任：</w:t>
      </w:r>
      <w:r>
        <w:rPr>
          <w:rFonts w:hint="eastAsia" w:ascii="宋体" w:hAnsi="宋体" w:eastAsia="宋体" w:cs="宋体"/>
          <w:b/>
          <w:color w:val="auto"/>
          <w:sz w:val="21"/>
          <w:szCs w:val="21"/>
          <w:highlight w:val="none"/>
          <w:u w:val="single"/>
        </w:rPr>
        <w:t>按10000元/人/次承担违约金，上述违约金直接在当次工程款中扣除，最终以结算审定金额为准</w:t>
      </w:r>
      <w:r>
        <w:rPr>
          <w:rFonts w:hint="eastAsia" w:ascii="宋体" w:hAnsi="宋体" w:eastAsia="宋体" w:cs="宋体"/>
          <w:color w:val="auto"/>
          <w:sz w:val="21"/>
          <w:szCs w:val="21"/>
          <w:highlight w:val="none"/>
        </w:rPr>
        <w:t>。</w:t>
      </w:r>
    </w:p>
    <w:p w14:paraId="0CA8E54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765E87A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项目管理机构及施工现场管理人员安排报告的期限：</w:t>
      </w:r>
      <w:r>
        <w:rPr>
          <w:rFonts w:hint="eastAsia" w:ascii="宋体" w:hAnsi="宋体" w:eastAsia="宋体" w:cs="宋体"/>
          <w:b/>
          <w:color w:val="auto"/>
          <w:sz w:val="21"/>
          <w:szCs w:val="21"/>
          <w:highlight w:val="none"/>
          <w:u w:val="single"/>
        </w:rPr>
        <w:t>承包人应在施工合同签署后7日历天内按合同文件（投标承诺）提供项目管理机构及施工现场管理人员安排报告。承包人实际到位的主要管理人员与合同文件（投标承诺）不一致时，发包人有权要求承包方承担</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万元的违约金，若确需调换部分人员的，必须征得发包人的书面认同；若未经同意擅自调换，发包人有权终止合同并追究其违约责任</w:t>
      </w:r>
      <w:r>
        <w:rPr>
          <w:rFonts w:hint="eastAsia" w:ascii="宋体" w:hAnsi="宋体" w:eastAsia="宋体" w:cs="宋体"/>
          <w:color w:val="auto"/>
          <w:sz w:val="21"/>
          <w:szCs w:val="21"/>
          <w:highlight w:val="none"/>
        </w:rPr>
        <w:t>。</w:t>
      </w:r>
    </w:p>
    <w:p w14:paraId="1384F50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b/>
          <w:color w:val="auto"/>
          <w:sz w:val="21"/>
          <w:szCs w:val="21"/>
          <w:highlight w:val="none"/>
          <w:u w:val="single"/>
        </w:rPr>
        <w:t>承包人以下人员，经监理提出，发包人同意，必须在3天内调离本工程范围，否则承包人应按10000元/人/次承担违约金；同时，承包人应在3天内用发包人批准的合格的人员代替上述调离的人员。上述违约金直接在当次工程款中扣除，最终以结算审定金额为准</w:t>
      </w:r>
      <w:r>
        <w:rPr>
          <w:rFonts w:hint="eastAsia" w:ascii="宋体" w:hAnsi="宋体" w:eastAsia="宋体" w:cs="宋体"/>
          <w:color w:val="auto"/>
          <w:sz w:val="21"/>
          <w:szCs w:val="21"/>
          <w:highlight w:val="none"/>
        </w:rPr>
        <w:t>。</w:t>
      </w:r>
    </w:p>
    <w:p w14:paraId="60D4673D">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b/>
          <w:color w:val="auto"/>
          <w:sz w:val="21"/>
          <w:szCs w:val="21"/>
          <w:highlight w:val="none"/>
          <w:u w:val="single"/>
        </w:rPr>
        <w:t>主要施工管理人员到位率要求在</w:t>
      </w:r>
      <w:r>
        <w:rPr>
          <w:rFonts w:hint="eastAsia" w:ascii="宋体" w:hAnsi="宋体" w:eastAsia="宋体" w:cs="宋体"/>
          <w:b/>
          <w:color w:val="auto"/>
          <w:sz w:val="21"/>
          <w:szCs w:val="21"/>
          <w:highlight w:val="none"/>
          <w:u w:val="single"/>
          <w:lang w:val="en-US" w:eastAsia="zh-CN"/>
        </w:rPr>
        <w:t xml:space="preserve">95%     </w:t>
      </w:r>
      <w:r>
        <w:rPr>
          <w:rFonts w:hint="eastAsia" w:ascii="宋体" w:hAnsi="宋体" w:eastAsia="宋体" w:cs="宋体"/>
          <w:b/>
          <w:color w:val="auto"/>
          <w:sz w:val="21"/>
          <w:szCs w:val="21"/>
          <w:highlight w:val="none"/>
          <w:u w:val="single"/>
        </w:rPr>
        <w:t>（含）及以上，以日历天为计算基数。承包人应在主要施工管理人员离场前24小时前，向监理人</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书面离场申请（还应注明临时代行人员情况及其职责范围），并征得发包人书面同意后，方可离场</w:t>
      </w:r>
      <w:r>
        <w:rPr>
          <w:rFonts w:hint="eastAsia" w:ascii="宋体" w:hAnsi="宋体" w:eastAsia="宋体" w:cs="宋体"/>
          <w:color w:val="auto"/>
          <w:sz w:val="21"/>
          <w:szCs w:val="21"/>
          <w:highlight w:val="none"/>
        </w:rPr>
        <w:t>。</w:t>
      </w:r>
    </w:p>
    <w:p w14:paraId="58260EC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b/>
          <w:color w:val="auto"/>
          <w:sz w:val="21"/>
          <w:szCs w:val="21"/>
          <w:highlight w:val="none"/>
          <w:u w:val="single"/>
        </w:rPr>
        <w:t>不允许承包人更换主要施工管理人员，如因特殊情况确需更换的，须经发包人同意并备案。承包人未按上述约定擅自更换主要施工管理人员的视为承包人违约，承包人应按</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000元/人/次承担违约金。上述违约金直接在当次工程款中扣除，最终以结算审定金额为准</w:t>
      </w:r>
      <w:r>
        <w:rPr>
          <w:rFonts w:hint="eastAsia" w:ascii="宋体" w:hAnsi="宋体" w:eastAsia="宋体" w:cs="宋体"/>
          <w:color w:val="auto"/>
          <w:sz w:val="21"/>
          <w:szCs w:val="21"/>
          <w:highlight w:val="none"/>
        </w:rPr>
        <w:t>。</w:t>
      </w:r>
    </w:p>
    <w:p w14:paraId="7D91141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b/>
          <w:color w:val="auto"/>
          <w:sz w:val="21"/>
          <w:szCs w:val="21"/>
          <w:highlight w:val="none"/>
          <w:u w:val="single"/>
        </w:rPr>
        <w:t>发包人将扣减承包人</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000元/人的违约金；主要施工管理人员无故缺席或迟到重要施工工序、环节、会议的，承包人应按</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000元/次/人承担违约金，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eastAsia="宋体" w:cs="宋体"/>
          <w:color w:val="auto"/>
          <w:sz w:val="21"/>
          <w:szCs w:val="21"/>
          <w:highlight w:val="none"/>
        </w:rPr>
        <w:t>。</w:t>
      </w:r>
    </w:p>
    <w:p w14:paraId="6C76E0F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分包</w:t>
      </w:r>
    </w:p>
    <w:p w14:paraId="2E27A4A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分包的一般约定</w:t>
      </w:r>
    </w:p>
    <w:p w14:paraId="0B6741D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23FC55F2">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b/>
          <w:color w:val="auto"/>
          <w:sz w:val="21"/>
          <w:szCs w:val="21"/>
          <w:highlight w:val="none"/>
          <w:u w:val="single"/>
        </w:rPr>
        <w:t>合同范围均为关键性工作范围</w:t>
      </w:r>
      <w:r>
        <w:rPr>
          <w:rFonts w:hint="eastAsia" w:ascii="宋体" w:hAnsi="宋体" w:eastAsia="宋体" w:cs="宋体"/>
          <w:color w:val="auto"/>
          <w:sz w:val="21"/>
          <w:szCs w:val="21"/>
          <w:highlight w:val="none"/>
        </w:rPr>
        <w:t>。</w:t>
      </w:r>
    </w:p>
    <w:p w14:paraId="0D7AC22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3.5.2分包的确定</w:t>
      </w:r>
    </w:p>
    <w:p w14:paraId="517DCD22">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b/>
          <w:color w:val="auto"/>
          <w:sz w:val="21"/>
          <w:szCs w:val="21"/>
          <w:highlight w:val="none"/>
          <w:u w:val="single"/>
        </w:rPr>
        <w:t>双方协商确定</w:t>
      </w:r>
      <w:r>
        <w:rPr>
          <w:rFonts w:hint="eastAsia" w:ascii="宋体" w:hAnsi="宋体" w:eastAsia="宋体" w:cs="宋体"/>
          <w:color w:val="auto"/>
          <w:sz w:val="21"/>
          <w:szCs w:val="21"/>
          <w:highlight w:val="none"/>
        </w:rPr>
        <w:t>。</w:t>
      </w:r>
    </w:p>
    <w:p w14:paraId="7B51512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4ACF2A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54E408B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b/>
          <w:color w:val="auto"/>
          <w:sz w:val="21"/>
          <w:szCs w:val="21"/>
          <w:highlight w:val="none"/>
          <w:u w:val="single"/>
        </w:rPr>
        <w:t>另行约定</w:t>
      </w:r>
      <w:r>
        <w:rPr>
          <w:rFonts w:hint="eastAsia" w:ascii="宋体" w:hAnsi="宋体" w:eastAsia="宋体" w:cs="宋体"/>
          <w:color w:val="auto"/>
          <w:sz w:val="21"/>
          <w:szCs w:val="21"/>
          <w:highlight w:val="none"/>
        </w:rPr>
        <w:t>。</w:t>
      </w:r>
    </w:p>
    <w:p w14:paraId="466CE7A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444E9FB2">
      <w:pPr>
        <w:snapToGrid w:val="0"/>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b/>
          <w:color w:val="auto"/>
          <w:sz w:val="21"/>
          <w:szCs w:val="21"/>
          <w:highlight w:val="none"/>
          <w:u w:val="single"/>
        </w:rPr>
        <w:t>自发包人向承包人移交施工现场之日起，直到颁发工程接收证书之日止</w:t>
      </w:r>
      <w:r>
        <w:rPr>
          <w:rFonts w:hint="eastAsia" w:ascii="宋体" w:hAnsi="宋体" w:eastAsia="宋体" w:cs="宋体"/>
          <w:color w:val="auto"/>
          <w:kern w:val="0"/>
          <w:sz w:val="21"/>
          <w:szCs w:val="21"/>
          <w:highlight w:val="none"/>
        </w:rPr>
        <w:t>。</w:t>
      </w:r>
    </w:p>
    <w:p w14:paraId="1E634F0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3A868D2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b/>
          <w:color w:val="auto"/>
          <w:sz w:val="21"/>
          <w:szCs w:val="21"/>
          <w:highlight w:val="none"/>
          <w:u w:val="single"/>
        </w:rPr>
        <w:t>是</w:t>
      </w:r>
      <w:r>
        <w:rPr>
          <w:rFonts w:hint="eastAsia" w:ascii="宋体" w:hAnsi="宋体" w:eastAsia="宋体" w:cs="宋体"/>
          <w:color w:val="auto"/>
          <w:sz w:val="21"/>
          <w:szCs w:val="21"/>
          <w:highlight w:val="none"/>
        </w:rPr>
        <w:t>。</w:t>
      </w:r>
    </w:p>
    <w:p w14:paraId="541DD0E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b/>
          <w:color w:val="auto"/>
          <w:sz w:val="21"/>
          <w:szCs w:val="21"/>
          <w:highlight w:val="none"/>
          <w:u w:val="single"/>
          <w:lang w:val="en-US" w:eastAsia="zh-CN"/>
        </w:rPr>
        <w:t>非现金形式，于</w:t>
      </w:r>
      <w:r>
        <w:rPr>
          <w:rFonts w:hint="eastAsia" w:ascii="宋体" w:hAnsi="宋体" w:eastAsia="宋体" w:cs="宋体"/>
          <w:b/>
          <w:color w:val="auto"/>
          <w:sz w:val="21"/>
          <w:szCs w:val="21"/>
          <w:highlight w:val="none"/>
          <w:u w:val="single"/>
          <w:lang w:eastAsia="zh-CN"/>
        </w:rPr>
        <w:t>签订合同5日内应向</w:t>
      </w:r>
      <w:r>
        <w:rPr>
          <w:rFonts w:hint="eastAsia" w:ascii="宋体" w:hAnsi="宋体" w:eastAsia="宋体" w:cs="宋体"/>
          <w:b/>
          <w:color w:val="auto"/>
          <w:sz w:val="21"/>
          <w:szCs w:val="21"/>
          <w:highlight w:val="none"/>
          <w:u w:val="single"/>
          <w:lang w:val="en-US" w:eastAsia="zh-CN"/>
        </w:rPr>
        <w:t>发包人</w:t>
      </w:r>
      <w:r>
        <w:rPr>
          <w:rFonts w:hint="eastAsia" w:ascii="宋体" w:hAnsi="宋体" w:eastAsia="宋体" w:cs="宋体"/>
          <w:b/>
          <w:color w:val="auto"/>
          <w:sz w:val="21"/>
          <w:szCs w:val="21"/>
          <w:highlight w:val="none"/>
          <w:u w:val="single"/>
          <w:lang w:eastAsia="zh-CN"/>
        </w:rPr>
        <w:t>交纳合同总金额的2％作为履约保证金，项目竣工验收合格十日内无息返还</w:t>
      </w:r>
      <w:r>
        <w:rPr>
          <w:rFonts w:hint="eastAsia" w:ascii="宋体" w:hAnsi="宋体" w:eastAsia="宋体" w:cs="宋体"/>
          <w:color w:val="auto"/>
          <w:sz w:val="21"/>
          <w:szCs w:val="21"/>
          <w:highlight w:val="none"/>
        </w:rPr>
        <w:t>。</w:t>
      </w:r>
    </w:p>
    <w:p w14:paraId="28F11258">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 监理人</w:t>
      </w:r>
    </w:p>
    <w:p w14:paraId="5F6EFCC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1283115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b/>
          <w:color w:val="auto"/>
          <w:sz w:val="21"/>
          <w:szCs w:val="21"/>
          <w:highlight w:val="none"/>
          <w:u w:val="single"/>
        </w:rPr>
        <w:t>按监理合同约定实行</w:t>
      </w:r>
      <w:r>
        <w:rPr>
          <w:rFonts w:hint="eastAsia" w:ascii="宋体" w:hAnsi="宋体" w:eastAsia="宋体" w:cs="宋体"/>
          <w:color w:val="auto"/>
          <w:sz w:val="21"/>
          <w:szCs w:val="21"/>
          <w:highlight w:val="none"/>
        </w:rPr>
        <w:t>。</w:t>
      </w:r>
    </w:p>
    <w:p w14:paraId="37E6847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b/>
          <w:color w:val="auto"/>
          <w:sz w:val="21"/>
          <w:szCs w:val="21"/>
          <w:highlight w:val="none"/>
          <w:u w:val="single"/>
        </w:rPr>
        <w:t>在监理工作范围内，凡涉及下列事项必须取得发包人专门以书面形式授权且签证确认后，监理人方可实施</w:t>
      </w:r>
      <w:r>
        <w:rPr>
          <w:rFonts w:hint="eastAsia" w:ascii="宋体" w:hAnsi="宋体" w:eastAsia="宋体" w:cs="宋体"/>
          <w:color w:val="auto"/>
          <w:sz w:val="21"/>
          <w:szCs w:val="21"/>
          <w:highlight w:val="none"/>
        </w:rPr>
        <w:t xml:space="preserve">。 </w:t>
      </w:r>
    </w:p>
    <w:p w14:paraId="539A521B">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（1）同意工程分包，承包人主要项目管理人员更换，或主要材料、设备替换； </w:t>
      </w:r>
    </w:p>
    <w:p w14:paraId="5E7EADFC">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（2）签发开工令、同意暂停施工或延期； </w:t>
      </w:r>
    </w:p>
    <w:p w14:paraId="31457F30">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（3）同意设计变更、经济签证或技术标准和要求变更； </w:t>
      </w:r>
    </w:p>
    <w:p w14:paraId="0BFB4EF7">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（4）同意合同价款调整、索赔，或暂列金额、暂估价的使用； </w:t>
      </w:r>
    </w:p>
    <w:p w14:paraId="3E08C273">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（5）签发工程计量、支付证书、竣工结清证书； </w:t>
      </w:r>
    </w:p>
    <w:p w14:paraId="353F42E4">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（6）其他须发包人书面确定的事项。</w:t>
      </w:r>
    </w:p>
    <w:p w14:paraId="75A651C9">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如上述事项未经发包人事先授权且确认的，发包人均有权不予认可，且不能作为竣工结算的有效依据。 </w:t>
      </w:r>
    </w:p>
    <w:p w14:paraId="5088ECB7">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除上述约定事项外，其他事项授权监理人依照监理合同及相关监理规范办理</w:t>
      </w:r>
      <w:r>
        <w:rPr>
          <w:rFonts w:hint="eastAsia" w:ascii="宋体" w:hAnsi="宋体" w:eastAsia="宋体" w:cs="宋体"/>
          <w:color w:val="auto"/>
          <w:sz w:val="21"/>
          <w:szCs w:val="21"/>
          <w:highlight w:val="none"/>
        </w:rPr>
        <w:t>。</w:t>
      </w:r>
    </w:p>
    <w:p w14:paraId="476FA8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b/>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5DA7FE6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4E5E6E0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1865FB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780FF3A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488128C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58D5FA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02CD349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4DBE706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4A6DEAC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123294F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3B6F8F3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66494998">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4C50BE64">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7EA576BE">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4170DD6A">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 工程质量</w:t>
      </w:r>
    </w:p>
    <w:p w14:paraId="35103355">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768DE2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特殊质量标准和要求：</w:t>
      </w:r>
    </w:p>
    <w:p w14:paraId="3AC7F771">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（1）质量标准应符合相关国家标准和规范要求。 </w:t>
      </w:r>
    </w:p>
    <w:p w14:paraId="0E607775">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（2）有消防要求的材料、设备检验需与工程同步，不得影响消防验收。 </w:t>
      </w:r>
    </w:p>
    <w:p w14:paraId="5D1D547B">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3）双方对工程质量有争议的，由双方同意的检测机构鉴定，所需费用及因此造成的损失，由责任方承担。双方都有责任的，由双方根据责任分别承担。双方对工程质量有争议，选择检测机构达不成一致意见的，发包人有单方选择检测机构的权利，检测结果对承包人有约束力。 </w:t>
      </w:r>
    </w:p>
    <w:p w14:paraId="081561D2">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（4）承包人在报价时应充分考虑本工程的质量要求，对本工程各项工艺、材料的检查、检验、试验、测试等所需费用和时间应充分考虑。 </w:t>
      </w:r>
    </w:p>
    <w:p w14:paraId="16097BA8">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（5）在交付及保修期间，如因质量问题需维修，而责任暂时无法界定时，承包人应无条 件先进行维修，待界定责任主体后向相应责任主体追偿。 </w:t>
      </w:r>
    </w:p>
    <w:p w14:paraId="3E049F38">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（6）本合同工程质量验收时需一次性通过合格验收。</w:t>
      </w:r>
    </w:p>
    <w:p w14:paraId="6FE353F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4739F24F">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7199D92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b/>
          <w:color w:val="auto"/>
          <w:sz w:val="21"/>
          <w:szCs w:val="21"/>
          <w:highlight w:val="none"/>
          <w:u w:val="single"/>
        </w:rPr>
        <w:t>按通用合同条款约定，承包人未通知监理人到场检查，私自将工程隐蔽部位覆盖的，监理人有权指示承包人钻孔探测或揭开检查，无论工程隐蔽部位质量是否合格，由此造成的工程费用及工期增加，均由承包人承担，且发包人有权视具体情况，要求承包人承担10000元/次及以上的违约金</w:t>
      </w:r>
      <w:r>
        <w:rPr>
          <w:rFonts w:hint="eastAsia" w:ascii="宋体" w:hAnsi="宋体" w:eastAsia="宋体" w:cs="宋体"/>
          <w:color w:val="auto"/>
          <w:sz w:val="21"/>
          <w:szCs w:val="21"/>
          <w:highlight w:val="none"/>
        </w:rPr>
        <w:t>。</w:t>
      </w:r>
    </w:p>
    <w:p w14:paraId="7E8CF60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b/>
          <w:bCs/>
          <w:color w:val="auto"/>
          <w:sz w:val="21"/>
          <w:szCs w:val="21"/>
          <w:highlight w:val="none"/>
          <w:u w:val="single"/>
          <w:lang w:val="en-US" w:eastAsia="zh-CN"/>
        </w:rPr>
        <w:t>24</w:t>
      </w:r>
      <w:r>
        <w:rPr>
          <w:rFonts w:hint="eastAsia" w:ascii="宋体" w:hAnsi="宋体" w:eastAsia="宋体" w:cs="宋体"/>
          <w:color w:val="auto"/>
          <w:sz w:val="21"/>
          <w:szCs w:val="21"/>
          <w:highlight w:val="none"/>
        </w:rPr>
        <w:t>小时</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书面延期要求。</w:t>
      </w:r>
    </w:p>
    <w:p w14:paraId="3561944E">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b/>
          <w:bCs/>
          <w:color w:val="auto"/>
          <w:sz w:val="21"/>
          <w:szCs w:val="21"/>
          <w:highlight w:val="none"/>
          <w:u w:val="single"/>
          <w:lang w:val="en-US" w:eastAsia="zh-CN"/>
        </w:rPr>
        <w:t>24</w:t>
      </w:r>
      <w:r>
        <w:rPr>
          <w:rFonts w:hint="eastAsia" w:ascii="宋体" w:hAnsi="宋体" w:eastAsia="宋体" w:cs="宋体"/>
          <w:color w:val="auto"/>
          <w:sz w:val="21"/>
          <w:szCs w:val="21"/>
          <w:highlight w:val="none"/>
        </w:rPr>
        <w:t>小时。</w:t>
      </w:r>
    </w:p>
    <w:p w14:paraId="407F4FC4">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 安全文明施工与环境保护</w:t>
      </w:r>
    </w:p>
    <w:p w14:paraId="33CF36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6964BEA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b/>
          <w:color w:val="auto"/>
          <w:sz w:val="21"/>
          <w:szCs w:val="21"/>
          <w:highlight w:val="none"/>
          <w:u w:val="single"/>
        </w:rPr>
        <w:t>施工现场按照</w:t>
      </w:r>
      <w:r>
        <w:rPr>
          <w:rFonts w:hint="eastAsia" w:ascii="宋体" w:hAnsi="宋体" w:eastAsia="宋体" w:cs="宋体"/>
          <w:b/>
          <w:color w:val="auto"/>
          <w:sz w:val="21"/>
          <w:szCs w:val="21"/>
          <w:highlight w:val="none"/>
          <w:u w:val="single"/>
          <w:lang w:val="en-US" w:eastAsia="zh-CN"/>
        </w:rPr>
        <w:t>现行施工安全检查标准</w:t>
      </w:r>
      <w:r>
        <w:rPr>
          <w:rFonts w:hint="eastAsia" w:ascii="宋体" w:hAnsi="宋体" w:eastAsia="宋体" w:cs="宋体"/>
          <w:b/>
          <w:color w:val="auto"/>
          <w:sz w:val="21"/>
          <w:szCs w:val="21"/>
          <w:highlight w:val="none"/>
          <w:u w:val="single"/>
        </w:rPr>
        <w:t>评定达到“合格”标准</w:t>
      </w:r>
      <w:r>
        <w:rPr>
          <w:rFonts w:hint="eastAsia" w:ascii="宋体" w:hAnsi="宋体" w:eastAsia="宋体" w:cs="宋体"/>
          <w:color w:val="auto"/>
          <w:sz w:val="21"/>
          <w:szCs w:val="21"/>
          <w:highlight w:val="none"/>
        </w:rPr>
        <w:t>。</w:t>
      </w:r>
    </w:p>
    <w:p w14:paraId="4A0B78E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5F68B5A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27B78D7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1C67C116">
      <w:pPr>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p>
    <w:p w14:paraId="3AD4D1BC">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（1）遵守地方政府和有关部门对施工场地交通、环卫、安全和施工噪音等管理规定，并办理相关审批手续</w:t>
      </w:r>
      <w:r>
        <w:rPr>
          <w:rFonts w:hint="eastAsia" w:ascii="宋体" w:hAnsi="宋体" w:eastAsia="宋体" w:cs="宋体"/>
          <w:b/>
          <w:color w:val="auto"/>
          <w:sz w:val="21"/>
          <w:szCs w:val="21"/>
          <w:highlight w:val="none"/>
        </w:rPr>
        <w:t>。</w:t>
      </w:r>
    </w:p>
    <w:p w14:paraId="3BBFCDBF">
      <w:pPr>
        <w:spacing w:line="360" w:lineRule="auto"/>
        <w:ind w:firstLine="417" w:firstLineChars="19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（2）承包人应采取有效措施尽量减小尘土和噪音污染，需要进行夜间作业时应经有关部门批准</w:t>
      </w:r>
      <w:r>
        <w:rPr>
          <w:rFonts w:hint="eastAsia" w:ascii="宋体" w:hAnsi="宋体" w:eastAsia="宋体" w:cs="宋体"/>
          <w:b/>
          <w:color w:val="auto"/>
          <w:sz w:val="21"/>
          <w:szCs w:val="21"/>
          <w:highlight w:val="none"/>
        </w:rPr>
        <w:t>。</w:t>
      </w:r>
    </w:p>
    <w:p w14:paraId="199261E0">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（3）其他：</w:t>
      </w:r>
    </w:p>
    <w:p w14:paraId="509D34B8">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①承包人必须认真执行国家、省、市有关建筑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有权要求承包人承担相应的违约责任。  </w:t>
      </w:r>
    </w:p>
    <w:p w14:paraId="2C6BB74F">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②承包人进场后与发包人签订现场安全文明施工协议书，由承包人编制专项详细方案，经双方确认后，承包人严格按此方案要求实施。材料堆放整齐，水、电设施管理规范，认真落实各项安全保护措施，并随时接受行业安全检查人员、发包人或监理工程师及有关部门的监督检查。</w:t>
      </w:r>
    </w:p>
    <w:p w14:paraId="0F42B7F3">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③承包人必须按照《杭州市建设工程文明施工管理规定》等省市区工程建设安全文明施工的有关规定，每天清扫卫生，以达到杭州市双标化工地的要求。相关安全生产、文明施工费用必须足额投入，专款专用，否则发包人有权拒绝支付该项费用。</w:t>
      </w:r>
    </w:p>
    <w:p w14:paraId="5374870A">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④承包人应建立健全的施工现场安全责任制，强化安全意识，抓好安全生产，对进入施工现场的施工人员进行安全文明施工教育，持证上岗，配备必要的劳动保护用具，消除安全隐患，杜绝事故发生，保证工程的施工安全和人身安全；施工中若发生安全及人身事故均由承包人自行负责处理，并承担全部费用。发现有违反安全生产操作规范的，发包人有权提出整改，承包人必须整改到位。</w:t>
      </w:r>
    </w:p>
    <w:p w14:paraId="4047244C">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⑤安全施工所发生的费用承包人已在投标报价中包干，发生重大伤亡事故或其他事故，承包人应及时上报发包人，并承担全部赔偿责任（非承包人原因除外）。若出现重大事故的，承包人应承担10万元的违约金（重大事故的判别以建设部令《工程建设重大事故报告合调查程序规定》为准），并确保在15天内，按照相关程序积极妥善处理好善后事宜，否则发包人有权直接处理。</w:t>
      </w:r>
    </w:p>
    <w:p w14:paraId="461FF447">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（4）上述手续办理费用约定如下：承包人已在投标报价中包干，发生重大伤亡事故或其他事故，承包人应及时上报发包人，并承担全部赔偿责任</w:t>
      </w:r>
      <w:r>
        <w:rPr>
          <w:rFonts w:hint="eastAsia" w:ascii="宋体" w:hAnsi="宋体" w:eastAsia="宋体" w:cs="宋体"/>
          <w:color w:val="auto"/>
          <w:sz w:val="21"/>
          <w:szCs w:val="21"/>
          <w:highlight w:val="none"/>
        </w:rPr>
        <w:t>。</w:t>
      </w:r>
    </w:p>
    <w:p w14:paraId="7A739B6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b/>
          <w:color w:val="auto"/>
          <w:sz w:val="21"/>
          <w:szCs w:val="21"/>
          <w:highlight w:val="none"/>
          <w:u w:val="single"/>
        </w:rPr>
        <w:t>发包人应在开工后28天内预付安全文明施工费总额的60%</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剩余部分支付视相关措施的落实情况与进度款同期支付</w:t>
      </w:r>
      <w:r>
        <w:rPr>
          <w:rFonts w:hint="eastAsia" w:ascii="宋体" w:hAnsi="宋体" w:eastAsia="宋体" w:cs="宋体"/>
          <w:color w:val="auto"/>
          <w:sz w:val="21"/>
          <w:szCs w:val="21"/>
          <w:highlight w:val="none"/>
        </w:rPr>
        <w:t>。</w:t>
      </w:r>
    </w:p>
    <w:p w14:paraId="40E3FC55">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 工期和进度</w:t>
      </w:r>
    </w:p>
    <w:p w14:paraId="28537B0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02DE7762">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b/>
          <w:color w:val="auto"/>
          <w:sz w:val="21"/>
          <w:szCs w:val="21"/>
          <w:highlight w:val="none"/>
          <w:u w:val="single"/>
        </w:rPr>
        <w:t>按监理工程师</w:t>
      </w:r>
      <w:r>
        <w:rPr>
          <w:rFonts w:hint="eastAsia" w:ascii="宋体" w:hAnsi="宋体" w:eastAsia="宋体" w:cs="宋体"/>
          <w:b/>
          <w:color w:val="auto"/>
          <w:sz w:val="21"/>
          <w:szCs w:val="21"/>
          <w:highlight w:val="none"/>
          <w:u w:val="single"/>
          <w:lang w:val="en-US" w:eastAsia="zh-CN"/>
        </w:rPr>
        <w:t>要求</w:t>
      </w:r>
      <w:r>
        <w:rPr>
          <w:rFonts w:hint="eastAsia" w:ascii="宋体" w:hAnsi="宋体" w:eastAsia="宋体" w:cs="宋体"/>
          <w:color w:val="auto"/>
          <w:sz w:val="21"/>
          <w:szCs w:val="21"/>
          <w:highlight w:val="none"/>
        </w:rPr>
        <w:t>。</w:t>
      </w:r>
    </w:p>
    <w:p w14:paraId="583878D9">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w:t>
      </w:r>
      <w:r>
        <w:rPr>
          <w:rFonts w:hint="eastAsia" w:ascii="宋体" w:hAnsi="宋体" w:eastAsia="宋体" w:cs="宋体"/>
          <w:color w:val="auto"/>
          <w:kern w:val="0"/>
          <w:sz w:val="21"/>
          <w:szCs w:val="21"/>
          <w:highlight w:val="none"/>
          <w:lang w:eastAsia="zh-CN"/>
        </w:rPr>
        <w:t>递交</w:t>
      </w:r>
      <w:r>
        <w:rPr>
          <w:rFonts w:hint="eastAsia" w:ascii="宋体" w:hAnsi="宋体" w:eastAsia="宋体" w:cs="宋体"/>
          <w:color w:val="auto"/>
          <w:kern w:val="0"/>
          <w:sz w:val="21"/>
          <w:szCs w:val="21"/>
          <w:highlight w:val="none"/>
        </w:rPr>
        <w:t>和修改</w:t>
      </w:r>
    </w:p>
    <w:p w14:paraId="5267C2A2">
      <w:pPr>
        <w:autoSpaceDE w:val="0"/>
        <w:autoSpaceDN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w:t>
      </w:r>
      <w:r>
        <w:rPr>
          <w:rFonts w:hint="eastAsia" w:ascii="宋体" w:hAnsi="宋体" w:eastAsia="宋体" w:cs="宋体"/>
          <w:color w:val="auto"/>
          <w:kern w:val="0"/>
          <w:sz w:val="21"/>
          <w:szCs w:val="21"/>
          <w:highlight w:val="none"/>
          <w:lang w:eastAsia="zh-CN"/>
        </w:rPr>
        <w:t>递交</w:t>
      </w:r>
      <w:r>
        <w:rPr>
          <w:rFonts w:hint="eastAsia" w:ascii="宋体" w:hAnsi="宋体" w:eastAsia="宋体" w:cs="宋体"/>
          <w:color w:val="auto"/>
          <w:kern w:val="0"/>
          <w:sz w:val="21"/>
          <w:szCs w:val="21"/>
          <w:highlight w:val="none"/>
        </w:rPr>
        <w:t>详细施工组织设计的期限的约定：</w:t>
      </w:r>
      <w:r>
        <w:rPr>
          <w:rFonts w:hint="eastAsia" w:ascii="宋体" w:hAnsi="宋体" w:eastAsia="宋体" w:cs="宋体"/>
          <w:b/>
          <w:color w:val="auto"/>
          <w:sz w:val="21"/>
          <w:szCs w:val="21"/>
          <w:highlight w:val="none"/>
          <w:u w:val="single"/>
        </w:rPr>
        <w:t>合同签订后（3）天内提供详细施工组织设计（施工方案）和进度计划</w:t>
      </w:r>
      <w:r>
        <w:rPr>
          <w:rFonts w:hint="eastAsia" w:ascii="宋体" w:hAnsi="宋体" w:eastAsia="宋体" w:cs="宋体"/>
          <w:color w:val="auto"/>
          <w:sz w:val="21"/>
          <w:szCs w:val="21"/>
          <w:highlight w:val="none"/>
        </w:rPr>
        <w:t>。</w:t>
      </w:r>
    </w:p>
    <w:p w14:paraId="294ED19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b/>
          <w:color w:val="auto"/>
          <w:sz w:val="21"/>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eastAsia="宋体" w:cs="宋体"/>
          <w:color w:val="auto"/>
          <w:sz w:val="21"/>
          <w:szCs w:val="21"/>
          <w:highlight w:val="none"/>
        </w:rPr>
        <w:t>。</w:t>
      </w:r>
    </w:p>
    <w:p w14:paraId="706D87E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施工进度计划</w:t>
      </w:r>
    </w:p>
    <w:p w14:paraId="46D1C58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2BB757C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b/>
          <w:color w:val="auto"/>
          <w:sz w:val="21"/>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eastAsia="宋体" w:cs="宋体"/>
          <w:color w:val="auto"/>
          <w:sz w:val="21"/>
          <w:szCs w:val="21"/>
          <w:highlight w:val="none"/>
        </w:rPr>
        <w:t>。</w:t>
      </w:r>
    </w:p>
    <w:p w14:paraId="573659D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7D31936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03A3E9D4">
      <w:pPr>
        <w:snapToGrid w:val="0"/>
        <w:spacing w:line="360" w:lineRule="auto"/>
        <w:ind w:firstLine="64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30C92F62">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b/>
          <w:color w:val="auto"/>
          <w:sz w:val="21"/>
          <w:szCs w:val="21"/>
          <w:highlight w:val="none"/>
          <w:u w:val="single"/>
        </w:rPr>
        <w:t>同施工组织设计的</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时间</w:t>
      </w:r>
      <w:r>
        <w:rPr>
          <w:rFonts w:hint="eastAsia" w:ascii="宋体" w:hAnsi="宋体" w:eastAsia="宋体" w:cs="宋体"/>
          <w:color w:val="auto"/>
          <w:sz w:val="21"/>
          <w:szCs w:val="21"/>
          <w:highlight w:val="none"/>
        </w:rPr>
        <w:t>。</w:t>
      </w:r>
    </w:p>
    <w:p w14:paraId="64DE188E">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b/>
          <w:color w:val="auto"/>
          <w:sz w:val="21"/>
          <w:szCs w:val="21"/>
          <w:highlight w:val="none"/>
          <w:u w:val="single"/>
        </w:rPr>
        <w:t>同施工组织设计的</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时间</w:t>
      </w:r>
      <w:r>
        <w:rPr>
          <w:rFonts w:hint="eastAsia" w:ascii="宋体" w:hAnsi="宋体" w:eastAsia="宋体" w:cs="宋体"/>
          <w:color w:val="auto"/>
          <w:sz w:val="21"/>
          <w:szCs w:val="21"/>
          <w:highlight w:val="none"/>
        </w:rPr>
        <w:t>。</w:t>
      </w:r>
    </w:p>
    <w:p w14:paraId="3194565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2D9C51F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90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天内发出开工通知的，承包人有权提出价格调整要求，或者解除合同。</w:t>
      </w:r>
    </w:p>
    <w:p w14:paraId="0C8D53A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4DB3C6A6">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b/>
          <w:color w:val="auto"/>
          <w:sz w:val="21"/>
          <w:szCs w:val="21"/>
          <w:highlight w:val="none"/>
          <w:u w:val="single"/>
        </w:rPr>
        <w:t>开工前5天，将水准点和坐标控制点以书面形式通过监理人</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r>
        <w:rPr>
          <w:rFonts w:hint="eastAsia" w:ascii="宋体" w:hAnsi="宋体" w:eastAsia="宋体" w:cs="宋体"/>
          <w:color w:val="auto"/>
          <w:sz w:val="21"/>
          <w:szCs w:val="21"/>
          <w:highlight w:val="none"/>
        </w:rPr>
        <w:t>。</w:t>
      </w:r>
    </w:p>
    <w:p w14:paraId="148A38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工期延误</w:t>
      </w:r>
    </w:p>
    <w:p w14:paraId="59912A7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2BA422D2">
      <w:pPr>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p>
    <w:p w14:paraId="0490D979">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①重大设计变更引起的工期延误</w:t>
      </w:r>
      <w:r>
        <w:rPr>
          <w:rFonts w:hint="eastAsia" w:ascii="宋体" w:hAnsi="宋体" w:eastAsia="宋体" w:cs="宋体"/>
          <w:b/>
          <w:color w:val="auto"/>
          <w:sz w:val="21"/>
          <w:szCs w:val="21"/>
          <w:highlight w:val="none"/>
        </w:rPr>
        <w:t>；</w:t>
      </w:r>
    </w:p>
    <w:p w14:paraId="2FA00AE5">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②其他：通用条款7.5.1款第（6）项“监理人未按合同约定发出指示、批准等文件”是指在监理人未按合同约定发出指示、批准的情况下，承包人同时向发包人、监理人发出书面催告后的合理期限内，监理人仍未发出指示、批准。</w:t>
      </w:r>
    </w:p>
    <w:p w14:paraId="22DFEFFA">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若因发包人原因导致局部工程施工受到影响，承包人应采取合理措施予以弥补，延期工程如果不在工程施工进度网络计划的关键线路上，工程总工期不予延长。</w:t>
      </w:r>
    </w:p>
    <w:p w14:paraId="6A1E426D">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出现通用条款7.5.1发包人的原因造成工期延误的情形的，承包人应在情况发生后14天内就延长的工期以书面形式向发包人、监理人提出报告，在取得相关证据并经发包人盖章确认后工期可顺延（但发包人对承包人工期顺延期间的费用及利润不予补偿），否则工期不作顺延；承包人在情况发生后14天内未向发包人、监理人提出书面报告的，视为不涉及工期延长。</w:t>
      </w:r>
    </w:p>
    <w:p w14:paraId="483E1687">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承包人按协议条款约定的开工日期开始施工，具体开、停和复工的时间以发包人（或监理单位）的签证为准。除经监理和发包人联系单签证同意外，工期一律不得顺延</w:t>
      </w:r>
      <w:r>
        <w:rPr>
          <w:rFonts w:hint="eastAsia" w:ascii="宋体" w:hAnsi="宋体" w:eastAsia="宋体" w:cs="宋体"/>
          <w:color w:val="auto"/>
          <w:sz w:val="21"/>
          <w:szCs w:val="21"/>
          <w:highlight w:val="none"/>
        </w:rPr>
        <w:t>。</w:t>
      </w:r>
    </w:p>
    <w:p w14:paraId="5AA7DBA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14:paraId="43E5BA6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因承包人原因造成工期延误，逾期竣工违约金的计算方法为：</w:t>
      </w:r>
      <w:r>
        <w:rPr>
          <w:rFonts w:hint="eastAsia" w:ascii="宋体" w:hAnsi="宋体" w:eastAsia="宋体" w:cs="宋体"/>
          <w:b/>
          <w:color w:val="auto"/>
          <w:sz w:val="21"/>
          <w:szCs w:val="21"/>
          <w:highlight w:val="none"/>
          <w:u w:val="single"/>
        </w:rPr>
        <w:t>工期延误每延误一天，乙方应按10000元/天的标准向发包人支付违约金。违约金不足以弥补甲方造成的实际损失的，乙方还应承担甲方因此所造成的实际损失，该损失包括但不限于甲方租金损失、其他乙方据此而向甲方提出的索赔、后续乙方不能按时进场施工而产生的损失、因乙方的赶工计划而导致甲方产生的额外费用等等。当甲方认为必要时，可以安排其他承包人完成剩余工作</w:t>
      </w:r>
      <w:r>
        <w:rPr>
          <w:rFonts w:hint="eastAsia" w:ascii="宋体" w:hAnsi="宋体" w:eastAsia="宋体" w:cs="宋体"/>
          <w:color w:val="auto"/>
          <w:sz w:val="21"/>
          <w:szCs w:val="21"/>
          <w:highlight w:val="none"/>
        </w:rPr>
        <w:t>。</w:t>
      </w:r>
    </w:p>
    <w:p w14:paraId="277817B8">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因承包人原因造成工期延误，逾期竣工违约金的上限：</w:t>
      </w:r>
      <w:r>
        <w:rPr>
          <w:rFonts w:hint="eastAsia" w:ascii="宋体" w:hAnsi="宋体" w:eastAsia="宋体" w:cs="宋体"/>
          <w:b/>
          <w:color w:val="auto"/>
          <w:sz w:val="21"/>
          <w:szCs w:val="21"/>
          <w:highlight w:val="none"/>
          <w:u w:val="single"/>
        </w:rPr>
        <w:t>工期延误违约金，最高为合同价的2%，甲方可以从应付或到期应付给乙方的任何款项中扣除此金额，甲方也有权要求乙方直接承担</w:t>
      </w:r>
      <w:r>
        <w:rPr>
          <w:rFonts w:hint="eastAsia" w:ascii="宋体" w:hAnsi="宋体" w:eastAsia="宋体" w:cs="宋体"/>
          <w:color w:val="auto"/>
          <w:sz w:val="21"/>
          <w:szCs w:val="21"/>
          <w:highlight w:val="none"/>
        </w:rPr>
        <w:t>。</w:t>
      </w:r>
    </w:p>
    <w:p w14:paraId="00F930E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不利物质条件</w:t>
      </w:r>
    </w:p>
    <w:p w14:paraId="01075EDB">
      <w:pPr>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w:t>
      </w:r>
    </w:p>
    <w:p w14:paraId="0974085E">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施工场地周围地下管线</w:t>
      </w:r>
      <w:r>
        <w:rPr>
          <w:rFonts w:hint="eastAsia" w:ascii="宋体" w:hAnsi="宋体" w:eastAsia="宋体" w:cs="宋体"/>
          <w:b/>
          <w:color w:val="auto"/>
          <w:sz w:val="21"/>
          <w:szCs w:val="21"/>
          <w:highlight w:val="none"/>
        </w:rPr>
        <w:t>；</w:t>
      </w:r>
    </w:p>
    <w:p w14:paraId="48103438">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地下障碍物和污染物</w:t>
      </w:r>
      <w:r>
        <w:rPr>
          <w:rFonts w:hint="eastAsia" w:ascii="宋体" w:hAnsi="宋体" w:eastAsia="宋体" w:cs="宋体"/>
          <w:b/>
          <w:color w:val="auto"/>
          <w:sz w:val="21"/>
          <w:szCs w:val="21"/>
          <w:highlight w:val="none"/>
        </w:rPr>
        <w:t>；</w:t>
      </w:r>
    </w:p>
    <w:p w14:paraId="7C6A37FE">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邻近建筑物、构筑物的保护要求</w:t>
      </w:r>
      <w:r>
        <w:rPr>
          <w:rFonts w:hint="eastAsia" w:ascii="宋体" w:hAnsi="宋体" w:eastAsia="宋体" w:cs="宋体"/>
          <w:b/>
          <w:color w:val="auto"/>
          <w:sz w:val="21"/>
          <w:szCs w:val="21"/>
          <w:highlight w:val="none"/>
        </w:rPr>
        <w:t>；</w:t>
      </w:r>
    </w:p>
    <w:p w14:paraId="70D404BE">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u w:val="single"/>
        </w:rPr>
        <w:t xml:space="preserve">其他： / </w:t>
      </w:r>
      <w:r>
        <w:rPr>
          <w:rFonts w:hint="eastAsia" w:ascii="宋体" w:hAnsi="宋体" w:eastAsia="宋体" w:cs="宋体"/>
          <w:color w:val="auto"/>
          <w:sz w:val="21"/>
          <w:szCs w:val="21"/>
          <w:highlight w:val="none"/>
        </w:rPr>
        <w:t>。</w:t>
      </w:r>
    </w:p>
    <w:p w14:paraId="7182F26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7.7异常恶劣的气候条件</w:t>
      </w:r>
    </w:p>
    <w:p w14:paraId="3088A5B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6FFD3086">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none"/>
        </w:rPr>
        <w:t>（1）</w:t>
      </w:r>
      <w:r>
        <w:rPr>
          <w:rFonts w:hint="eastAsia" w:ascii="宋体" w:hAnsi="宋体" w:eastAsia="宋体" w:cs="宋体"/>
          <w:b/>
          <w:color w:val="auto"/>
          <w:sz w:val="21"/>
          <w:szCs w:val="21"/>
          <w:highlight w:val="none"/>
          <w:u w:val="single"/>
        </w:rPr>
        <w:t>日最高气温达到40 度及以上；</w:t>
      </w:r>
    </w:p>
    <w:p w14:paraId="29B05770">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none"/>
        </w:rPr>
        <w:t>（2）</w:t>
      </w:r>
      <w:r>
        <w:rPr>
          <w:rFonts w:hint="eastAsia" w:ascii="宋体" w:hAnsi="宋体" w:eastAsia="宋体" w:cs="宋体"/>
          <w:b/>
          <w:color w:val="auto"/>
          <w:sz w:val="21"/>
          <w:szCs w:val="21"/>
          <w:highlight w:val="none"/>
          <w:u w:val="single"/>
        </w:rPr>
        <w:t>启动台风橙色及以上预警；</w:t>
      </w:r>
    </w:p>
    <w:p w14:paraId="7E25ED5C">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none"/>
        </w:rPr>
        <w:t>（3）</w:t>
      </w:r>
      <w:r>
        <w:rPr>
          <w:rFonts w:hint="eastAsia" w:ascii="宋体" w:hAnsi="宋体" w:eastAsia="宋体" w:cs="宋体"/>
          <w:b/>
          <w:color w:val="auto"/>
          <w:sz w:val="21"/>
          <w:szCs w:val="21"/>
          <w:highlight w:val="none"/>
          <w:u w:val="single"/>
        </w:rPr>
        <w:t>启动防汛预案一级响应；</w:t>
      </w:r>
    </w:p>
    <w:p w14:paraId="7E168541">
      <w:pPr>
        <w:spacing w:line="360" w:lineRule="auto"/>
        <w:ind w:firstLine="417" w:firstLineChars="198"/>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none"/>
        </w:rPr>
        <w:t>（4）</w:t>
      </w:r>
      <w:r>
        <w:rPr>
          <w:rFonts w:hint="eastAsia" w:ascii="宋体" w:hAnsi="宋体" w:eastAsia="宋体" w:cs="宋体"/>
          <w:b/>
          <w:color w:val="auto"/>
          <w:sz w:val="21"/>
          <w:szCs w:val="21"/>
          <w:highlight w:val="none"/>
          <w:u w:val="single"/>
        </w:rPr>
        <w:t>启动防冻预案一级响应，</w:t>
      </w:r>
    </w:p>
    <w:p w14:paraId="4D632CFB">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none"/>
        </w:rPr>
        <w:t>（5）</w:t>
      </w:r>
      <w:r>
        <w:rPr>
          <w:rFonts w:hint="eastAsia" w:ascii="宋体" w:hAnsi="宋体" w:eastAsia="宋体" w:cs="宋体"/>
          <w:b/>
          <w:color w:val="auto"/>
          <w:sz w:val="21"/>
          <w:szCs w:val="21"/>
          <w:highlight w:val="none"/>
          <w:u w:val="single"/>
        </w:rPr>
        <w:t>其他属于承包人不能预见、不能避免并不能克服的客观情况</w:t>
      </w:r>
      <w:r>
        <w:rPr>
          <w:rFonts w:hint="eastAsia" w:ascii="宋体" w:hAnsi="宋体" w:eastAsia="宋体" w:cs="宋体"/>
          <w:color w:val="auto"/>
          <w:sz w:val="21"/>
          <w:szCs w:val="21"/>
          <w:highlight w:val="none"/>
        </w:rPr>
        <w:t>。</w:t>
      </w:r>
    </w:p>
    <w:p w14:paraId="12C4F9DD">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7410F49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A16210">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 材料与设备</w:t>
      </w:r>
    </w:p>
    <w:p w14:paraId="6D65E25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8.4材料与工程设备的保管与使用</w:t>
      </w:r>
    </w:p>
    <w:p w14:paraId="5396D77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8.4.1发包人供应的材料设备的保管费用的承担：</w:t>
      </w:r>
      <w:r>
        <w:rPr>
          <w:rFonts w:hint="eastAsia" w:ascii="宋体" w:hAnsi="宋体" w:eastAsia="宋体" w:cs="宋体"/>
          <w:b/>
          <w:color w:val="auto"/>
          <w:sz w:val="21"/>
          <w:szCs w:val="21"/>
          <w:highlight w:val="none"/>
          <w:u w:val="single"/>
        </w:rPr>
        <w:t>发包人供应并由承包人使用或安装的材料设备，承包人派人参加清点后由承包人妥善保管，相应保管费（包括提供仓库、保管）、安装过程中的二次搬运和设备就位费、检验试验费均包含在投标总价中，不另行计取。因承包人原因发生丢失损坏，由承包人负责赔偿。发包人未通知承包人清点，承包人不负责材料设备的保管，丢失损坏由发包人负责</w:t>
      </w:r>
      <w:r>
        <w:rPr>
          <w:rFonts w:hint="eastAsia" w:ascii="宋体" w:hAnsi="宋体" w:eastAsia="宋体" w:cs="宋体"/>
          <w:color w:val="auto"/>
          <w:sz w:val="21"/>
          <w:szCs w:val="21"/>
          <w:highlight w:val="none"/>
        </w:rPr>
        <w:t>。</w:t>
      </w:r>
    </w:p>
    <w:p w14:paraId="43CCBDA5">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5B6DA9E4">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14:paraId="4C82B3E5">
      <w:pPr>
        <w:autoSpaceDE w:val="0"/>
        <w:autoSpaceDN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b/>
          <w:color w:val="auto"/>
          <w:sz w:val="21"/>
          <w:szCs w:val="21"/>
          <w:highlight w:val="none"/>
          <w:u w:val="single"/>
        </w:rPr>
        <w:t>按发包人或监理人的书面要求提供</w:t>
      </w:r>
      <w:r>
        <w:rPr>
          <w:rFonts w:hint="eastAsia" w:ascii="宋体" w:hAnsi="宋体" w:eastAsia="宋体" w:cs="宋体"/>
          <w:color w:val="auto"/>
          <w:sz w:val="21"/>
          <w:szCs w:val="21"/>
          <w:highlight w:val="none"/>
        </w:rPr>
        <w:t>。</w:t>
      </w:r>
    </w:p>
    <w:p w14:paraId="07B7A94F">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64284CB7">
      <w:pPr>
        <w:autoSpaceDE w:val="0"/>
        <w:autoSpaceDN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6BA76103">
      <w:pPr>
        <w:autoSpaceDE w:val="0"/>
        <w:autoSpaceDN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b/>
          <w:color w:val="auto"/>
          <w:sz w:val="21"/>
          <w:szCs w:val="21"/>
          <w:highlight w:val="none"/>
          <w:u w:val="single"/>
        </w:rPr>
        <w:t>由承包人承担。 如在施工范围外，需外借场地，由承包人自行借地，费用由承包人支付，发包人配合</w:t>
      </w:r>
      <w:r>
        <w:rPr>
          <w:rFonts w:hint="eastAsia" w:ascii="宋体" w:hAnsi="宋体" w:eastAsia="宋体" w:cs="宋体"/>
          <w:color w:val="auto"/>
          <w:sz w:val="21"/>
          <w:szCs w:val="21"/>
          <w:highlight w:val="none"/>
        </w:rPr>
        <w:t>。</w:t>
      </w:r>
    </w:p>
    <w:p w14:paraId="252EC7FC">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 试验与检验</w:t>
      </w:r>
    </w:p>
    <w:p w14:paraId="5C984FF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9.1试验设备与试验人员</w:t>
      </w:r>
    </w:p>
    <w:p w14:paraId="754465C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试验设备</w:t>
      </w:r>
    </w:p>
    <w:p w14:paraId="3746230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r>
        <w:rPr>
          <w:rFonts w:hint="eastAsia" w:ascii="宋体" w:hAnsi="宋体" w:eastAsia="宋体" w:cs="宋体"/>
          <w:b/>
          <w:color w:val="auto"/>
          <w:sz w:val="21"/>
          <w:szCs w:val="21"/>
          <w:highlight w:val="none"/>
          <w:u w:val="single"/>
        </w:rPr>
        <w:t>按有关规定和发包人或监理人要求执行</w:t>
      </w:r>
      <w:r>
        <w:rPr>
          <w:rFonts w:hint="eastAsia" w:ascii="宋体" w:hAnsi="宋体" w:eastAsia="宋体" w:cs="宋体"/>
          <w:color w:val="auto"/>
          <w:sz w:val="21"/>
          <w:szCs w:val="21"/>
          <w:highlight w:val="none"/>
        </w:rPr>
        <w:t xml:space="preserve">。 </w:t>
      </w:r>
    </w:p>
    <w:p w14:paraId="74C1FD8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b/>
          <w:color w:val="auto"/>
          <w:sz w:val="21"/>
          <w:szCs w:val="21"/>
          <w:highlight w:val="none"/>
          <w:u w:val="single"/>
        </w:rPr>
        <w:t>按有关规定和发包人或监理人要求执行</w:t>
      </w:r>
      <w:r>
        <w:rPr>
          <w:rFonts w:hint="eastAsia" w:ascii="宋体" w:hAnsi="宋体" w:eastAsia="宋体" w:cs="宋体"/>
          <w:color w:val="auto"/>
          <w:sz w:val="21"/>
          <w:szCs w:val="21"/>
          <w:highlight w:val="none"/>
        </w:rPr>
        <w:t>。</w:t>
      </w:r>
    </w:p>
    <w:p w14:paraId="3B7BA69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b/>
          <w:color w:val="auto"/>
          <w:sz w:val="21"/>
          <w:szCs w:val="21"/>
          <w:highlight w:val="none"/>
          <w:u w:val="single"/>
        </w:rPr>
        <w:t>按有关规定和发包人或监理人要求执行</w:t>
      </w:r>
      <w:r>
        <w:rPr>
          <w:rFonts w:hint="eastAsia" w:ascii="宋体" w:hAnsi="宋体" w:eastAsia="宋体" w:cs="宋体"/>
          <w:color w:val="auto"/>
          <w:sz w:val="21"/>
          <w:szCs w:val="21"/>
          <w:highlight w:val="none"/>
        </w:rPr>
        <w:t>。</w:t>
      </w:r>
    </w:p>
    <w:p w14:paraId="40190714">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4179EE8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b/>
          <w:color w:val="auto"/>
          <w:sz w:val="21"/>
          <w:szCs w:val="21"/>
          <w:highlight w:val="none"/>
          <w:u w:val="single"/>
        </w:rPr>
        <w:t>按有关规定和发包人或监理人要求执行</w:t>
      </w:r>
      <w:r>
        <w:rPr>
          <w:rFonts w:hint="eastAsia" w:ascii="宋体" w:hAnsi="宋体" w:eastAsia="宋体" w:cs="宋体"/>
          <w:color w:val="auto"/>
          <w:sz w:val="21"/>
          <w:szCs w:val="21"/>
          <w:highlight w:val="none"/>
        </w:rPr>
        <w:t>。</w:t>
      </w:r>
    </w:p>
    <w:p w14:paraId="3CB9B382">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 变更</w:t>
      </w:r>
    </w:p>
    <w:p w14:paraId="7A03A7E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10.1变更的范围</w:t>
      </w:r>
    </w:p>
    <w:p w14:paraId="05D5D77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63722D2B">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3095C98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558596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关于变更估价的约定: </w:t>
      </w:r>
    </w:p>
    <w:p w14:paraId="12669AC8">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（1）已标价工程量清单或预算书有相同项目的，按照相同项目单价确定。 </w:t>
      </w:r>
    </w:p>
    <w:p w14:paraId="2B36223E">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（2）已标价工程量清单或预算书中无相同项目，但有类似项目的，参照类似项目的单价确定。 </w:t>
      </w:r>
    </w:p>
    <w:p w14:paraId="1BAF9E3B">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（3）已标价工程量清单或预算书中无相同项目及类似项目单价的，其单价的确定，按以下约定：套用浙江省现行</w:t>
      </w:r>
      <w:r>
        <w:rPr>
          <w:rFonts w:hint="eastAsia" w:ascii="宋体" w:hAnsi="宋体" w:eastAsia="宋体" w:cs="宋体"/>
          <w:b/>
          <w:color w:val="auto"/>
          <w:sz w:val="21"/>
          <w:szCs w:val="21"/>
          <w:highlight w:val="none"/>
          <w:u w:val="single"/>
          <w:lang w:val="en-US" w:eastAsia="zh-CN"/>
        </w:rPr>
        <w:t>最新</w:t>
      </w:r>
      <w:r>
        <w:rPr>
          <w:rFonts w:hint="eastAsia" w:ascii="宋体" w:hAnsi="宋体" w:eastAsia="宋体" w:cs="宋体"/>
          <w:b/>
          <w:color w:val="auto"/>
          <w:sz w:val="21"/>
          <w:szCs w:val="21"/>
          <w:highlight w:val="none"/>
          <w:u w:val="single"/>
        </w:rPr>
        <w:t>相应专业定额，安全文明施工费、企业管理费、利润按相应类别工程费率的中限计取，规费、税金按浙江省现行</w:t>
      </w:r>
      <w:r>
        <w:rPr>
          <w:rFonts w:hint="eastAsia" w:ascii="宋体" w:hAnsi="宋体" w:eastAsia="宋体" w:cs="宋体"/>
          <w:b/>
          <w:color w:val="auto"/>
          <w:sz w:val="21"/>
          <w:szCs w:val="21"/>
          <w:highlight w:val="none"/>
          <w:u w:val="single"/>
          <w:lang w:val="en-US" w:eastAsia="zh-CN"/>
        </w:rPr>
        <w:t>最新计价规则</w:t>
      </w:r>
      <w:r>
        <w:rPr>
          <w:rFonts w:hint="eastAsia" w:ascii="宋体" w:hAnsi="宋体" w:eastAsia="宋体" w:cs="宋体"/>
          <w:b/>
          <w:color w:val="auto"/>
          <w:sz w:val="21"/>
          <w:szCs w:val="21"/>
          <w:highlight w:val="none"/>
          <w:u w:val="single"/>
        </w:rPr>
        <w:t xml:space="preserve">规定计取；材料价格有投标价的执行投标价，无投标价的执行合同工期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 </w:t>
      </w:r>
    </w:p>
    <w:p w14:paraId="06A2CECA">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w:t>
      </w:r>
    </w:p>
    <w:p w14:paraId="5A7E4BA1">
      <w:pPr>
        <w:numPr>
          <w:ilvl w:val="0"/>
          <w:numId w:val="5"/>
        </w:num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其他：</w:t>
      </w:r>
    </w:p>
    <w:p w14:paraId="18F9B3B5">
      <w:pPr>
        <w:numPr>
          <w:ilvl w:val="0"/>
          <w:numId w:val="0"/>
        </w:num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①工程量必须以承包人完成合同工程应予计量的工程量确定。最终结算工程量应首先报监理及发包人初审。 </w:t>
      </w:r>
    </w:p>
    <w:p w14:paraId="5257F3B1">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②工程变更管理按《杭州市政府投资项目工程变更管理暂行办法》（杭财建[2013]1246 号）执行，未履行规定程序的联系单，不得纳入工程结算。 </w:t>
      </w:r>
    </w:p>
    <w:p w14:paraId="6D3447EC">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③本合同专用条款1.1.1.10中的“施工组织设计”是指承包人在投标书中制定的相关技术、经济和施工组织的综合性文件。施工组织措施费按投标报价包干。施工技术措施费，根据实际施工发生的按实结算，原技术措施费项目清单中已有的技术措施项目，按原有技术措施费的组价方法或单价调整，按项计的技术措施费不做调整；原技术措施费项目清单中没有的项目，组价方法按照“10.4.1变更估价原则第（3）条执行。如有甩项工程，发包人将对承包人未实际投入的施工组织措施费和技术措施费按上述方法予以扣除。 </w:t>
      </w:r>
    </w:p>
    <w:p w14:paraId="0ACBAB92">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按照“10.4.1变更估价原则第（3）条执行。</w:t>
      </w:r>
    </w:p>
    <w:p w14:paraId="7E657C86">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照“10.4.1变更估价原则第（3）条执行。</w:t>
      </w:r>
    </w:p>
    <w:p w14:paraId="5489B1C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10.5承包人的合理化建议</w:t>
      </w:r>
    </w:p>
    <w:p w14:paraId="30386B0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7CCAEDD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2E5F78DF">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0D800115">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 暂估价</w:t>
      </w:r>
    </w:p>
    <w:p w14:paraId="208195D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暂估价材料和工程设备的明细详见附件11：《</w:t>
      </w:r>
      <w:r>
        <w:rPr>
          <w:rFonts w:hint="eastAsia" w:ascii="宋体" w:hAnsi="宋体" w:eastAsia="宋体" w:cs="宋体"/>
          <w:color w:val="auto"/>
          <w:sz w:val="21"/>
          <w:szCs w:val="21"/>
          <w:highlight w:val="none"/>
        </w:rPr>
        <w:t>暂估价一览表》</w:t>
      </w:r>
      <w:r>
        <w:rPr>
          <w:rFonts w:hint="eastAsia" w:ascii="宋体" w:hAnsi="宋体" w:eastAsia="宋体" w:cs="宋体"/>
          <w:color w:val="auto"/>
          <w:kern w:val="0"/>
          <w:sz w:val="21"/>
          <w:szCs w:val="21"/>
          <w:highlight w:val="none"/>
        </w:rPr>
        <w:t>。</w:t>
      </w:r>
    </w:p>
    <w:p w14:paraId="7683D07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14:paraId="1F4424E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种方式确定。</w:t>
      </w:r>
    </w:p>
    <w:p w14:paraId="654F50E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27193EE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种方式确定。</w:t>
      </w:r>
    </w:p>
    <w:p w14:paraId="3DB21CF7">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14:paraId="2D24258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0D6ED66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3BBEEE60">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rPr>
        <w:t>。</w:t>
      </w:r>
    </w:p>
    <w:p w14:paraId="4C6BB4D7">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 价格调整</w:t>
      </w:r>
    </w:p>
    <w:p w14:paraId="48C263E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市场价格波动引起的调整</w:t>
      </w:r>
    </w:p>
    <w:p w14:paraId="0C53FB8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b/>
          <w:color w:val="auto"/>
          <w:sz w:val="21"/>
          <w:szCs w:val="21"/>
          <w:highlight w:val="none"/>
          <w:u w:val="single"/>
          <w:lang w:val="en-US" w:eastAsia="zh-CN"/>
        </w:rPr>
        <w:t>否</w:t>
      </w:r>
      <w:r>
        <w:rPr>
          <w:rFonts w:hint="eastAsia" w:ascii="宋体" w:hAnsi="宋体" w:eastAsia="宋体" w:cs="宋体"/>
          <w:color w:val="auto"/>
          <w:sz w:val="21"/>
          <w:szCs w:val="21"/>
          <w:highlight w:val="none"/>
        </w:rPr>
        <w:t>。</w:t>
      </w:r>
    </w:p>
    <w:p w14:paraId="58224CA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种方式对合同价格进行调整：</w:t>
      </w:r>
    </w:p>
    <w:p w14:paraId="4F971AE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7C726E31">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 xml:space="preserve">；  </w:t>
      </w:r>
    </w:p>
    <w:p w14:paraId="4D2F6CA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19C9811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31EF716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14:paraId="023C352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14:paraId="306DCAE1">
      <w:pPr>
        <w:snapToGrid w:val="0"/>
        <w:spacing w:line="360" w:lineRule="auto"/>
        <w:ind w:firstLine="64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14:paraId="7345B95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b/>
          <w:color w:val="auto"/>
          <w:sz w:val="21"/>
          <w:szCs w:val="21"/>
          <w:highlight w:val="none"/>
          <w:u w:val="single"/>
        </w:rPr>
        <w:t>采用政策性文件进行价格调整</w:t>
      </w:r>
      <w:r>
        <w:rPr>
          <w:rFonts w:hint="eastAsia" w:ascii="宋体" w:hAnsi="宋体" w:eastAsia="宋体" w:cs="宋体"/>
          <w:color w:val="auto"/>
          <w:sz w:val="21"/>
          <w:szCs w:val="21"/>
          <w:highlight w:val="none"/>
        </w:rPr>
        <w:t>。</w:t>
      </w:r>
    </w:p>
    <w:p w14:paraId="46AB4C1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政府投资工程因市场价格波动引起的调整按</w:t>
      </w:r>
      <w:r>
        <w:rPr>
          <w:rFonts w:hint="eastAsia" w:ascii="宋体" w:hAnsi="宋体" w:eastAsia="宋体" w:cs="宋体"/>
          <w:b/>
          <w:color w:val="auto"/>
          <w:sz w:val="21"/>
          <w:szCs w:val="21"/>
          <w:highlight w:val="none"/>
          <w:u w:val="single"/>
        </w:rPr>
        <w:t>《关于进一步加强杭州市建设工程市场要素价格动态管理的指导意见》（杭建市发〔2018〕579号）执行</w:t>
      </w:r>
      <w:r>
        <w:rPr>
          <w:rFonts w:hint="eastAsia" w:ascii="宋体" w:hAnsi="宋体" w:eastAsia="宋体" w:cs="宋体"/>
          <w:b/>
          <w:color w:val="auto"/>
          <w:sz w:val="21"/>
          <w:szCs w:val="21"/>
          <w:highlight w:val="none"/>
        </w:rPr>
        <w:t>执行：</w:t>
      </w:r>
    </w:p>
    <w:p w14:paraId="2DA9FE8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其中：</w:t>
      </w:r>
    </w:p>
    <w:p w14:paraId="2F44CC8D">
      <w:pPr>
        <w:spacing w:line="360" w:lineRule="auto"/>
        <w:ind w:firstLine="64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1、风险范围及幅度的约定：</w:t>
      </w:r>
    </w:p>
    <w:p w14:paraId="1C3C8537">
      <w:pPr>
        <w:spacing w:line="360" w:lineRule="auto"/>
        <w:ind w:firstLine="645"/>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（1）人工费的风险幅度（ 5 %）</w:t>
      </w:r>
    </w:p>
    <w:p w14:paraId="1C50DAAD">
      <w:pPr>
        <w:spacing w:line="360" w:lineRule="auto"/>
        <w:ind w:firstLine="645"/>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（2）材料价格的风险幅度（ 5 %）</w:t>
      </w:r>
    </w:p>
    <w:p w14:paraId="244E609F">
      <w:pPr>
        <w:spacing w:line="360" w:lineRule="auto"/>
        <w:ind w:firstLine="64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2、材料价款动态调整结算方式采用以下</w:t>
      </w:r>
      <w:r>
        <w:rPr>
          <w:rFonts w:hint="eastAsia" w:ascii="宋体" w:hAnsi="宋体" w:eastAsia="宋体" w:cs="宋体"/>
          <w:b/>
          <w:color w:val="auto"/>
          <w:sz w:val="21"/>
          <w:szCs w:val="21"/>
          <w:highlight w:val="none"/>
          <w:u w:val="single"/>
        </w:rPr>
        <w:t>第（ 3 ）种方式</w:t>
      </w:r>
      <w:r>
        <w:rPr>
          <w:rFonts w:hint="eastAsia" w:ascii="宋体" w:hAnsi="宋体" w:eastAsia="宋体" w:cs="宋体"/>
          <w:b/>
          <w:color w:val="auto"/>
          <w:sz w:val="21"/>
          <w:szCs w:val="21"/>
          <w:highlight w:val="none"/>
        </w:rPr>
        <w:t>约定：</w:t>
      </w:r>
    </w:p>
    <w:p w14:paraId="30435FFA">
      <w:pPr>
        <w:spacing w:line="360" w:lineRule="auto"/>
        <w:ind w:firstLine="645"/>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（1）按时间进度分段结算。</w:t>
      </w:r>
    </w:p>
    <w:p w14:paraId="00DF168C">
      <w:pPr>
        <w:spacing w:line="360" w:lineRule="auto"/>
        <w:ind w:firstLine="645"/>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（2）按工程形象部位(目标)分段结算。</w:t>
      </w:r>
    </w:p>
    <w:p w14:paraId="0562BCD9">
      <w:pPr>
        <w:spacing w:line="360" w:lineRule="auto"/>
        <w:ind w:firstLine="645"/>
        <w:rPr>
          <w:rFonts w:hint="eastAsia" w:ascii="宋体" w:hAnsi="宋体" w:eastAsia="宋体" w:cs="宋体"/>
          <w:b w:val="0"/>
          <w:color w:val="auto"/>
          <w:sz w:val="21"/>
          <w:szCs w:val="21"/>
          <w:highlight w:val="none"/>
        </w:rPr>
      </w:pPr>
      <w:r>
        <w:rPr>
          <w:rFonts w:hint="eastAsia" w:ascii="宋体" w:hAnsi="宋体" w:eastAsia="宋体" w:cs="宋体"/>
          <w:b/>
          <w:color w:val="auto"/>
          <w:sz w:val="21"/>
          <w:szCs w:val="21"/>
          <w:highlight w:val="none"/>
          <w:u w:val="single"/>
        </w:rPr>
        <w:t>（3）竣工后一次性结算</w:t>
      </w:r>
      <w:r>
        <w:rPr>
          <w:rFonts w:hint="eastAsia" w:ascii="宋体" w:hAnsi="宋体" w:eastAsia="宋体" w:cs="宋体"/>
          <w:b/>
          <w:color w:val="auto"/>
          <w:sz w:val="21"/>
          <w:szCs w:val="21"/>
          <w:highlight w:val="none"/>
        </w:rPr>
        <w:t>。</w:t>
      </w:r>
    </w:p>
    <w:p w14:paraId="20E42B44">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12. 合同价格、计量与支付</w:t>
      </w:r>
    </w:p>
    <w:p w14:paraId="350C268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合同价格形式</w:t>
      </w:r>
    </w:p>
    <w:p w14:paraId="6442DEB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511504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p>
    <w:p w14:paraId="3D11F7EC">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应由承包人承担的工、料、机在投标编制期或预算书编制期与合同实施期间所发生的市场价格波动。 </w:t>
      </w:r>
    </w:p>
    <w:p w14:paraId="1D86A980">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其他：</w:t>
      </w:r>
    </w:p>
    <w:p w14:paraId="6E098900">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①技术规范要求的费用；</w:t>
      </w:r>
    </w:p>
    <w:p w14:paraId="1785D867">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②由于承包人原因造成的施工方案更改或单方更改施工方案；</w:t>
      </w:r>
    </w:p>
    <w:p w14:paraId="67F8CF3E">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③承包人对工程现场环境以及招标人提供的招标文件、图纸等资料做出错误的推论、理解而导致报价失误；</w:t>
      </w:r>
    </w:p>
    <w:p w14:paraId="6D8E44E6">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④工程量清单描述不全或现行预算定额未包括或计价规范未描述到，但又是完成分项工程必须的工作内容；</w:t>
      </w:r>
    </w:p>
    <w:p w14:paraId="31710A6F">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⑤工程量清单数量误差引起的综合单价成本差异；</w:t>
      </w:r>
    </w:p>
    <w:p w14:paraId="7E414C56">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⑥合同及各合同附件约定的，要求包干的项目；</w:t>
      </w:r>
    </w:p>
    <w:p w14:paraId="05236A3B">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⑦作为一个有经验的承包人应能预计的可能发生的其他费用</w:t>
      </w:r>
      <w:r>
        <w:rPr>
          <w:rFonts w:hint="eastAsia" w:ascii="宋体" w:hAnsi="宋体" w:eastAsia="宋体" w:cs="宋体"/>
          <w:color w:val="auto"/>
          <w:sz w:val="21"/>
          <w:szCs w:val="21"/>
          <w:highlight w:val="none"/>
        </w:rPr>
        <w:t>。</w:t>
      </w:r>
    </w:p>
    <w:p w14:paraId="710C288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color w:val="auto"/>
          <w:sz w:val="21"/>
          <w:szCs w:val="21"/>
          <w:highlight w:val="none"/>
          <w:u w:val="single"/>
        </w:rPr>
        <w:t>以上风险范围之内的费用投标人在投标报价时自行考虑，工程结算时均不作调整</w:t>
      </w:r>
      <w:r>
        <w:rPr>
          <w:rFonts w:hint="eastAsia" w:ascii="宋体" w:hAnsi="宋体" w:eastAsia="宋体" w:cs="宋体"/>
          <w:color w:val="auto"/>
          <w:sz w:val="21"/>
          <w:szCs w:val="21"/>
          <w:highlight w:val="none"/>
        </w:rPr>
        <w:t>。</w:t>
      </w:r>
    </w:p>
    <w:p w14:paraId="777793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37A393AD">
      <w:pPr>
        <w:numPr>
          <w:ilvl w:val="0"/>
          <w:numId w:val="6"/>
        </w:num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rPr>
        <w:t>。</w:t>
      </w:r>
    </w:p>
    <w:p w14:paraId="0A654FB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2DB55CC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572DA12B">
      <w:pPr>
        <w:snapToGri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28E3D01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51689CD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68D3AF1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p w14:paraId="11EB40E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5DCA670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b/>
          <w:bCs/>
          <w:color w:val="auto"/>
          <w:sz w:val="21"/>
          <w:szCs w:val="21"/>
          <w:highlight w:val="none"/>
          <w:u w:val="single"/>
        </w:rPr>
        <w:t>开工后5天内，发包人向承包人支付占合同价款总额</w:t>
      </w:r>
      <w:r>
        <w:rPr>
          <w:rFonts w:hint="eastAsia" w:ascii="宋体" w:hAnsi="宋体" w:eastAsia="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 xml:space="preserve">0%的工程预付款 </w:t>
      </w:r>
      <w:r>
        <w:rPr>
          <w:rFonts w:hint="eastAsia" w:ascii="宋体" w:hAnsi="宋体" w:eastAsia="宋体" w:cs="宋体"/>
          <w:color w:val="auto"/>
          <w:sz w:val="21"/>
          <w:szCs w:val="21"/>
          <w:highlight w:val="none"/>
        </w:rPr>
        <w:t>。</w:t>
      </w:r>
    </w:p>
    <w:p w14:paraId="5C3C91C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b/>
          <w:bCs/>
          <w:color w:val="auto"/>
          <w:sz w:val="21"/>
          <w:szCs w:val="21"/>
          <w:highlight w:val="none"/>
          <w:u w:val="single"/>
        </w:rPr>
        <w:t>合同签订后15天内</w:t>
      </w:r>
      <w:r>
        <w:rPr>
          <w:rFonts w:hint="eastAsia" w:ascii="宋体" w:hAnsi="宋体" w:eastAsia="宋体" w:cs="宋体"/>
          <w:color w:val="auto"/>
          <w:sz w:val="21"/>
          <w:szCs w:val="21"/>
          <w:highlight w:val="none"/>
        </w:rPr>
        <w:t>。</w:t>
      </w:r>
    </w:p>
    <w:p w14:paraId="00460B4E">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b/>
          <w:bCs/>
          <w:color w:val="auto"/>
          <w:sz w:val="21"/>
          <w:szCs w:val="21"/>
          <w:highlight w:val="none"/>
          <w:u w:val="single"/>
        </w:rPr>
        <w:t>在竣工时一并结算</w:t>
      </w:r>
      <w:r>
        <w:rPr>
          <w:rFonts w:hint="eastAsia" w:ascii="宋体" w:hAnsi="宋体" w:eastAsia="宋体" w:cs="宋体"/>
          <w:color w:val="auto"/>
          <w:sz w:val="21"/>
          <w:szCs w:val="21"/>
          <w:highlight w:val="none"/>
        </w:rPr>
        <w:t>。</w:t>
      </w:r>
    </w:p>
    <w:p w14:paraId="33EE012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6AF4475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预付款担保的期限：</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7BAA219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45DD472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654199A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56A4F2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p>
    <w:p w14:paraId="5489EA6C">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 实行工程量清单计价的工程项目，其工程量的计算规则应按国家标准工程量计算规范及省级行业主管部门颁布的补充规定执行。</w:t>
      </w:r>
    </w:p>
    <w:p w14:paraId="5F85C4AE">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不实行工程量清单计价的工程项目，工程量的计算规则应按省、市行业主管部门颁布的各专业工程定额的工程量计算规则执行</w:t>
      </w:r>
      <w:r>
        <w:rPr>
          <w:rFonts w:hint="eastAsia" w:ascii="宋体" w:hAnsi="宋体" w:eastAsia="宋体" w:cs="宋体"/>
          <w:color w:val="auto"/>
          <w:sz w:val="21"/>
          <w:szCs w:val="21"/>
          <w:highlight w:val="none"/>
        </w:rPr>
        <w:t>。</w:t>
      </w:r>
    </w:p>
    <w:p w14:paraId="25028DDE">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6BE4FD3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b/>
          <w:bCs/>
          <w:color w:val="auto"/>
          <w:sz w:val="21"/>
          <w:szCs w:val="21"/>
          <w:highlight w:val="none"/>
          <w:u w:val="single"/>
        </w:rPr>
        <w:t>按通用条款执行</w:t>
      </w:r>
      <w:r>
        <w:rPr>
          <w:rFonts w:hint="eastAsia" w:ascii="宋体" w:hAnsi="宋体" w:eastAsia="宋体" w:cs="宋体"/>
          <w:color w:val="auto"/>
          <w:sz w:val="21"/>
          <w:szCs w:val="21"/>
          <w:highlight w:val="none"/>
        </w:rPr>
        <w:t>。</w:t>
      </w:r>
    </w:p>
    <w:p w14:paraId="7CD0C01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587FB6B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b/>
          <w:bCs/>
          <w:color w:val="auto"/>
          <w:sz w:val="21"/>
          <w:szCs w:val="21"/>
          <w:highlight w:val="none"/>
          <w:u w:val="single"/>
        </w:rPr>
        <w:t>按通用条款执行</w:t>
      </w:r>
      <w:r>
        <w:rPr>
          <w:rFonts w:hint="eastAsia" w:ascii="宋体" w:hAnsi="宋体" w:eastAsia="宋体" w:cs="宋体"/>
          <w:color w:val="auto"/>
          <w:sz w:val="21"/>
          <w:szCs w:val="21"/>
          <w:highlight w:val="none"/>
        </w:rPr>
        <w:t>。</w:t>
      </w:r>
    </w:p>
    <w:p w14:paraId="7BAB132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637832A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421ABD3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w:t>
      </w:r>
      <w:r>
        <w:rPr>
          <w:rFonts w:hint="eastAsia" w:ascii="宋体" w:hAnsi="宋体" w:eastAsia="宋体" w:cs="宋体"/>
          <w:color w:val="auto"/>
          <w:kern w:val="0"/>
          <w:sz w:val="21"/>
          <w:szCs w:val="21"/>
          <w:highlight w:val="none"/>
        </w:rPr>
        <w:t xml:space="preserve">12.3.4 </w:t>
      </w:r>
      <w:r>
        <w:rPr>
          <w:rFonts w:hint="eastAsia" w:ascii="宋体" w:hAnsi="宋体" w:eastAsia="宋体" w:cs="宋体"/>
          <w:color w:val="auto"/>
          <w:sz w:val="21"/>
          <w:szCs w:val="21"/>
          <w:highlight w:val="none"/>
        </w:rPr>
        <w:t>项</w:t>
      </w:r>
      <w:r>
        <w:rPr>
          <w:rFonts w:hint="eastAsia" w:ascii="宋体" w:hAnsi="宋体" w:eastAsia="宋体" w:cs="宋体"/>
          <w:color w:val="auto"/>
          <w:kern w:val="0"/>
          <w:sz w:val="21"/>
          <w:szCs w:val="21"/>
          <w:highlight w:val="none"/>
        </w:rPr>
        <w:t>〔总价合同的计量〕</w:t>
      </w:r>
      <w:r>
        <w:rPr>
          <w:rFonts w:hint="eastAsia" w:ascii="宋体" w:hAnsi="宋体" w:eastAsia="宋体" w:cs="宋体"/>
          <w:color w:val="auto"/>
          <w:sz w:val="21"/>
          <w:szCs w:val="21"/>
          <w:highlight w:val="none"/>
        </w:rPr>
        <w:t>约定进行计量：</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2C46E24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777319B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5E5C263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67DD7DAF">
      <w:pPr>
        <w:snapToGrid w:val="0"/>
        <w:spacing w:line="360" w:lineRule="auto"/>
        <w:ind w:firstLine="422" w:firstLineChars="200"/>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12.4.1 付款周期</w:t>
      </w:r>
    </w:p>
    <w:p w14:paraId="673ED8DE">
      <w:pPr>
        <w:tabs>
          <w:tab w:val="left" w:pos="4111"/>
        </w:tabs>
        <w:snapToGrid w:val="0"/>
        <w:spacing w:line="360" w:lineRule="auto"/>
        <w:ind w:firstLine="422" w:firstLineChars="200"/>
        <w:jc w:val="left"/>
        <w:rPr>
          <w:rFonts w:hint="eastAsia" w:ascii="宋体" w:hAnsi="宋体" w:cs="宋体"/>
          <w:b/>
          <w:color w:val="auto"/>
          <w:szCs w:val="21"/>
          <w:highlight w:val="none"/>
          <w:u w:val="single"/>
        </w:rPr>
      </w:pPr>
      <w:bookmarkStart w:id="449" w:name="ed_2020Y11M23D15H38M13"/>
      <w:r>
        <w:rPr>
          <w:rFonts w:hint="eastAsia" w:ascii="宋体" w:hAnsi="宋体" w:cs="宋体"/>
          <w:b/>
          <w:color w:val="auto"/>
          <w:szCs w:val="21"/>
          <w:highlight w:val="none"/>
          <w:u w:val="single"/>
        </w:rPr>
        <w:t>（1）</w:t>
      </w:r>
      <w:bookmarkEnd w:id="449"/>
      <w:r>
        <w:rPr>
          <w:rFonts w:hint="eastAsia" w:ascii="宋体" w:hAnsi="宋体" w:cs="宋体"/>
          <w:b/>
          <w:bCs/>
          <w:color w:val="auto"/>
          <w:szCs w:val="21"/>
          <w:highlight w:val="none"/>
          <w:u w:val="single"/>
        </w:rPr>
        <w:t>合同签订后，乙方支付承包人递交预付款担保后，且承包人施工队伍主要管理人员、主要施工机械进场后7天内，发包人向承包人预付签约合同价(不含暂列金)的40%作为工程预付款</w:t>
      </w:r>
      <w:r>
        <w:rPr>
          <w:rFonts w:hint="eastAsia" w:ascii="宋体" w:hAnsi="宋体" w:cs="宋体"/>
          <w:b/>
          <w:color w:val="auto"/>
          <w:szCs w:val="21"/>
          <w:highlight w:val="none"/>
          <w:u w:val="single"/>
        </w:rPr>
        <w:t>；</w:t>
      </w:r>
    </w:p>
    <w:p w14:paraId="66EE2736">
      <w:pPr>
        <w:tabs>
          <w:tab w:val="left" w:pos="4111"/>
        </w:tabs>
        <w:snapToGrid w:val="0"/>
        <w:spacing w:line="360" w:lineRule="auto"/>
        <w:ind w:firstLine="422" w:firstLineChars="200"/>
        <w:jc w:val="left"/>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（2）工程整体竣工、验收合格，所有问题整改完成，承包人向发包人移交全部工程及全部施工资料后7日内，支付至合同签约价的80%（扣除甩项工程和暂列金额）；</w:t>
      </w:r>
    </w:p>
    <w:p w14:paraId="3D33CB71">
      <w:pPr>
        <w:snapToGrid w:val="0"/>
        <w:spacing w:line="360" w:lineRule="auto"/>
        <w:ind w:firstLine="422" w:firstLineChars="200"/>
        <w:jc w:val="left"/>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（3）工程结算审计完成，扣除施工用水电费后（审定金额的0.3%），甲方付至审定金额的98.5%，审定金额的1.5%作为质量保证金（质保期满后无质量问题无息退还）；</w:t>
      </w:r>
    </w:p>
    <w:p w14:paraId="383F7FDF">
      <w:pPr>
        <w:snapToGrid w:val="0"/>
        <w:spacing w:line="360" w:lineRule="auto"/>
        <w:ind w:firstLine="422" w:firstLineChars="200"/>
        <w:jc w:val="left"/>
        <w:rPr>
          <w:rFonts w:hint="eastAsia" w:ascii="宋体" w:hAnsi="宋体" w:cs="宋体"/>
          <w:b/>
          <w:color w:val="auto"/>
          <w:szCs w:val="21"/>
          <w:highlight w:val="none"/>
          <w:u w:val="single"/>
        </w:rPr>
      </w:pPr>
      <w:r>
        <w:rPr>
          <w:rFonts w:hint="eastAsia" w:ascii="宋体" w:hAnsi="宋体" w:cs="宋体"/>
          <w:b/>
          <w:color w:val="auto"/>
          <w:szCs w:val="21"/>
          <w:highlight w:val="none"/>
          <w:u w:val="single"/>
        </w:rPr>
        <w:t>（4）新增和经认定变更新增的工程量，其工程款支付方式为工程结算审计时一次性支付；</w:t>
      </w:r>
    </w:p>
    <w:p w14:paraId="0CCCE075">
      <w:pPr>
        <w:snapToGrid w:val="0"/>
        <w:spacing w:line="360" w:lineRule="auto"/>
        <w:ind w:firstLine="422" w:firstLineChars="200"/>
        <w:jc w:val="left"/>
        <w:rPr>
          <w:rFonts w:hint="eastAsia" w:ascii="宋体" w:hAnsi="宋体" w:cs="宋体"/>
          <w:b/>
          <w:color w:val="auto"/>
          <w:szCs w:val="21"/>
          <w:highlight w:val="none"/>
          <w:u w:val="single"/>
        </w:rPr>
      </w:pPr>
      <w:r>
        <w:rPr>
          <w:rFonts w:hint="eastAsia" w:ascii="宋体" w:hAnsi="宋体" w:cs="宋体"/>
          <w:b/>
          <w:color w:val="auto"/>
          <w:szCs w:val="21"/>
          <w:highlight w:val="none"/>
          <w:u w:val="single"/>
        </w:rPr>
        <w:t>（5）承包人必须按时支付民工工资，并且发包人有监督的权利，如果承包人未按规定支付，发包人有权直接从工程结算款中扣除该费用，用于直接支付民工工资，由此造成的后果与损失应由承包人承担。因承包人拒付民工工资，致使发生矛盾冲突，造成发包人工作秩序受到不利影响的，视为承包人迟延履行义务，应依据本合同专用条款第7.5.2之规定承担迟延履行的违约责任；</w:t>
      </w:r>
    </w:p>
    <w:p w14:paraId="56778C52">
      <w:pPr>
        <w:snapToGrid w:val="0"/>
        <w:spacing w:line="360" w:lineRule="auto"/>
        <w:ind w:firstLine="422" w:firstLineChars="200"/>
        <w:jc w:val="left"/>
        <w:rPr>
          <w:rFonts w:hint="eastAsia" w:ascii="宋体" w:hAnsi="宋体" w:cs="宋体"/>
          <w:b/>
          <w:color w:val="auto"/>
          <w:szCs w:val="21"/>
          <w:highlight w:val="none"/>
          <w:u w:val="single"/>
        </w:rPr>
      </w:pPr>
      <w:r>
        <w:rPr>
          <w:rFonts w:hint="eastAsia" w:ascii="宋体" w:hAnsi="宋体" w:cs="宋体"/>
          <w:b/>
          <w:color w:val="auto"/>
          <w:szCs w:val="21"/>
          <w:highlight w:val="none"/>
          <w:u w:val="single"/>
        </w:rPr>
        <w:t>（6）上述工程进度款支付时，应即时扣除同一时段内发生的各项应扣款项如代付费用、违约处罚等；</w:t>
      </w:r>
    </w:p>
    <w:p w14:paraId="494E5089">
      <w:pPr>
        <w:snapToGrid w:val="0"/>
        <w:spacing w:line="360" w:lineRule="auto"/>
        <w:ind w:firstLine="422" w:firstLineChars="200"/>
        <w:jc w:val="left"/>
        <w:rPr>
          <w:rFonts w:hint="eastAsia" w:ascii="宋体" w:hAnsi="宋体" w:cs="宋体"/>
          <w:b/>
          <w:color w:val="auto"/>
          <w:szCs w:val="21"/>
          <w:highlight w:val="none"/>
          <w:u w:val="single"/>
        </w:rPr>
      </w:pPr>
      <w:r>
        <w:rPr>
          <w:rFonts w:hint="eastAsia" w:ascii="宋体" w:hAnsi="宋体" w:cs="宋体"/>
          <w:b/>
          <w:color w:val="auto"/>
          <w:szCs w:val="21"/>
          <w:highlight w:val="none"/>
          <w:u w:val="single"/>
        </w:rPr>
        <w:t>（7）发包人审核的工程量仅作为进度款支付依据，不作为结算依据；</w:t>
      </w:r>
    </w:p>
    <w:p w14:paraId="416520A5">
      <w:pPr>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（8）如遇国家政策法规调整税费，按规定调整当月工程价款相关费用（含进度款）；</w:t>
      </w:r>
    </w:p>
    <w:p w14:paraId="44526106">
      <w:pPr>
        <w:tabs>
          <w:tab w:val="left" w:pos="4111"/>
        </w:tabs>
        <w:snapToGrid w:val="0"/>
        <w:spacing w:line="360" w:lineRule="auto"/>
        <w:ind w:firstLine="422" w:firstLineChars="200"/>
        <w:jc w:val="left"/>
        <w:rPr>
          <w:rFonts w:hint="eastAsia" w:ascii="宋体" w:hAnsi="宋体" w:cs="宋体"/>
          <w:b/>
          <w:color w:val="auto"/>
          <w:szCs w:val="21"/>
          <w:highlight w:val="none"/>
          <w:u w:val="single"/>
        </w:rPr>
      </w:pPr>
      <w:r>
        <w:rPr>
          <w:rFonts w:hint="eastAsia" w:ascii="宋体" w:hAnsi="宋体" w:cs="宋体"/>
          <w:b/>
          <w:color w:val="auto"/>
          <w:szCs w:val="21"/>
          <w:highlight w:val="none"/>
          <w:u w:val="single"/>
        </w:rPr>
        <w:t>（9）如发包人有委托全过程审计单位的，进度款还须经过程单位审核；</w:t>
      </w:r>
    </w:p>
    <w:p w14:paraId="7FF7B434">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u w:val="single"/>
        </w:rPr>
        <w:t>（10）送审结算时，隐蔽工程须提供影像资料，否则不予受理。</w:t>
      </w:r>
    </w:p>
    <w:p w14:paraId="0E2BBC8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5AFFA95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color w:val="auto"/>
          <w:sz w:val="21"/>
          <w:szCs w:val="21"/>
          <w:highlight w:val="none"/>
          <w:u w:val="single"/>
        </w:rPr>
        <w:t>按通用合同条款约定，一式伍份</w:t>
      </w:r>
      <w:r>
        <w:rPr>
          <w:rFonts w:hint="eastAsia" w:ascii="宋体" w:hAnsi="宋体" w:eastAsia="宋体" w:cs="宋体"/>
          <w:color w:val="auto"/>
          <w:sz w:val="21"/>
          <w:szCs w:val="21"/>
          <w:highlight w:val="none"/>
        </w:rPr>
        <w:t>。</w:t>
      </w:r>
    </w:p>
    <w:p w14:paraId="5205C51C">
      <w:pPr>
        <w:snapToGri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12.4.3 进度付款申请单的</w:t>
      </w:r>
      <w:r>
        <w:rPr>
          <w:rFonts w:hint="eastAsia" w:ascii="宋体" w:hAnsi="宋体" w:eastAsia="宋体" w:cs="宋体"/>
          <w:color w:val="auto"/>
          <w:sz w:val="21"/>
          <w:szCs w:val="21"/>
          <w:highlight w:val="none"/>
          <w:lang w:eastAsia="zh-CN"/>
        </w:rPr>
        <w:t>递交</w:t>
      </w:r>
    </w:p>
    <w:p w14:paraId="7B54187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的约定：</w:t>
      </w:r>
      <w:r>
        <w:rPr>
          <w:rFonts w:hint="eastAsia" w:ascii="宋体" w:hAnsi="宋体" w:eastAsia="宋体" w:cs="宋体"/>
          <w:b/>
          <w:bCs/>
          <w:color w:val="auto"/>
          <w:sz w:val="21"/>
          <w:szCs w:val="21"/>
          <w:highlight w:val="none"/>
          <w:u w:val="single"/>
        </w:rPr>
        <w:t>按通用条款执行</w:t>
      </w:r>
      <w:r>
        <w:rPr>
          <w:rFonts w:hint="eastAsia" w:ascii="宋体" w:hAnsi="宋体" w:eastAsia="宋体" w:cs="宋体"/>
          <w:color w:val="auto"/>
          <w:sz w:val="21"/>
          <w:szCs w:val="21"/>
          <w:highlight w:val="none"/>
        </w:rPr>
        <w:t>。</w:t>
      </w:r>
    </w:p>
    <w:p w14:paraId="7D408BE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61E1ADB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327A1BB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6F7DAFE0">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b/>
          <w:color w:val="auto"/>
          <w:sz w:val="21"/>
          <w:szCs w:val="21"/>
          <w:highlight w:val="none"/>
          <w:u w:val="single"/>
        </w:rPr>
        <w:t>监理人应在收到承包人进度付款申请单以及相关资料后7天内完成审查并报送发包人</w:t>
      </w:r>
      <w:r>
        <w:rPr>
          <w:rFonts w:hint="eastAsia" w:ascii="宋体" w:hAnsi="宋体" w:eastAsia="宋体" w:cs="宋体"/>
          <w:color w:val="auto"/>
          <w:sz w:val="21"/>
          <w:szCs w:val="21"/>
          <w:highlight w:val="none"/>
        </w:rPr>
        <w:t>。</w:t>
      </w:r>
    </w:p>
    <w:p w14:paraId="0969110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b/>
          <w:color w:val="auto"/>
          <w:sz w:val="21"/>
          <w:szCs w:val="21"/>
          <w:highlight w:val="none"/>
          <w:u w:val="single"/>
        </w:rPr>
        <w:t>发包人应在收到后20天内完成审批并签发进度款支付证书</w:t>
      </w:r>
      <w:r>
        <w:rPr>
          <w:rFonts w:hint="eastAsia" w:ascii="宋体" w:hAnsi="宋体" w:eastAsia="宋体" w:cs="宋体"/>
          <w:color w:val="auto"/>
          <w:sz w:val="21"/>
          <w:szCs w:val="21"/>
          <w:highlight w:val="none"/>
        </w:rPr>
        <w:t>。</w:t>
      </w:r>
    </w:p>
    <w:p w14:paraId="443198B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2D5F6E4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1EF23406">
      <w:pPr>
        <w:snapToGrid w:val="0"/>
        <w:spacing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65EFD5D2">
      <w:pPr>
        <w:snapToGrid w:val="0"/>
        <w:spacing w:line="360" w:lineRule="auto"/>
        <w:ind w:left="4259" w:leftChars="228" w:hanging="3780" w:hangingChars="1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54FEE60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387D17E5">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 验收和工程试车</w:t>
      </w:r>
    </w:p>
    <w:p w14:paraId="0602B13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6FF6CB9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书面延期要求。</w:t>
      </w:r>
    </w:p>
    <w:p w14:paraId="14113BB4">
      <w:pPr>
        <w:snapToGrid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14:paraId="5A41549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竣工验收</w:t>
      </w:r>
    </w:p>
    <w:p w14:paraId="12D8208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18A96729">
      <w:pPr>
        <w:snapToGrid w:val="0"/>
        <w:spacing w:line="360" w:lineRule="auto"/>
        <w:ind w:left="4259" w:leftChars="228" w:hanging="3780" w:hangingChars="18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19D57C5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29A6BB3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52C632C7">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3E21A7FE">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020A1CF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b/>
          <w:color w:val="auto"/>
          <w:sz w:val="21"/>
          <w:szCs w:val="21"/>
          <w:highlight w:val="none"/>
          <w:u w:val="single"/>
        </w:rPr>
        <w:t>按工期延误承担违约责任</w:t>
      </w:r>
      <w:r>
        <w:rPr>
          <w:rFonts w:hint="eastAsia" w:ascii="宋体" w:hAnsi="宋体" w:eastAsia="宋体" w:cs="宋体"/>
          <w:color w:val="auto"/>
          <w:sz w:val="21"/>
          <w:szCs w:val="21"/>
          <w:highlight w:val="none"/>
        </w:rPr>
        <w:t>。</w:t>
      </w:r>
    </w:p>
    <w:p w14:paraId="7DAAB4A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p w14:paraId="613C761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67D44CFA">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03361DF6">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rPr>
        <w:t>承担；</w:t>
      </w:r>
    </w:p>
    <w:p w14:paraId="306795A8">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rPr>
        <w:t>承担。</w:t>
      </w:r>
    </w:p>
    <w:p w14:paraId="70A1246E">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06901A7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5B958EE5">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1F82FEA2">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22B3DC82">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b/>
          <w:bCs/>
          <w:color w:val="auto"/>
          <w:sz w:val="21"/>
          <w:szCs w:val="21"/>
          <w:highlight w:val="none"/>
          <w:u w:val="single"/>
        </w:rPr>
        <w:t>工程移交完成后14天内</w:t>
      </w:r>
      <w:r>
        <w:rPr>
          <w:rFonts w:hint="eastAsia" w:ascii="宋体" w:hAnsi="宋体" w:eastAsia="宋体" w:cs="宋体"/>
          <w:color w:val="auto"/>
          <w:kern w:val="0"/>
          <w:sz w:val="21"/>
          <w:szCs w:val="21"/>
          <w:highlight w:val="none"/>
        </w:rPr>
        <w:t>。</w:t>
      </w:r>
    </w:p>
    <w:p w14:paraId="3642663D">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 竣工结算</w:t>
      </w:r>
    </w:p>
    <w:p w14:paraId="7413294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14:paraId="5C57E0E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竣工结算申请单的期限：</w:t>
      </w:r>
      <w:r>
        <w:rPr>
          <w:rFonts w:hint="eastAsia" w:ascii="宋体" w:hAnsi="宋体" w:eastAsia="宋体" w:cs="宋体"/>
          <w:b/>
          <w:color w:val="auto"/>
          <w:sz w:val="21"/>
          <w:szCs w:val="21"/>
          <w:highlight w:val="none"/>
          <w:u w:val="single"/>
        </w:rPr>
        <w:t>工程竣工验收报告经发包人认可后的28日内</w:t>
      </w:r>
      <w:r>
        <w:rPr>
          <w:rFonts w:hint="eastAsia" w:ascii="宋体" w:hAnsi="宋体" w:eastAsia="宋体" w:cs="宋体"/>
          <w:color w:val="auto"/>
          <w:sz w:val="21"/>
          <w:szCs w:val="21"/>
          <w:highlight w:val="none"/>
        </w:rPr>
        <w:t>。</w:t>
      </w:r>
    </w:p>
    <w:p w14:paraId="286CA42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b/>
          <w:color w:val="auto"/>
          <w:sz w:val="21"/>
          <w:szCs w:val="21"/>
          <w:highlight w:val="none"/>
          <w:u w:val="single"/>
        </w:rPr>
        <w:t>完整的竣工结算书文件及相关资料</w:t>
      </w:r>
      <w:r>
        <w:rPr>
          <w:rFonts w:hint="eastAsia" w:ascii="宋体" w:hAnsi="宋体" w:eastAsia="宋体" w:cs="宋体"/>
          <w:color w:val="auto"/>
          <w:sz w:val="21"/>
          <w:szCs w:val="21"/>
          <w:highlight w:val="none"/>
        </w:rPr>
        <w:t>。</w:t>
      </w:r>
    </w:p>
    <w:p w14:paraId="69208FE2">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7A1D9952">
      <w:pPr>
        <w:spacing w:line="360" w:lineRule="auto"/>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b/>
          <w:color w:val="auto"/>
          <w:sz w:val="21"/>
          <w:szCs w:val="21"/>
          <w:highlight w:val="none"/>
          <w:u w:val="single"/>
        </w:rPr>
        <w:t xml:space="preserve">竣工结算书文件核对期限是（承包人未按照前述14.1 中约定的时限内递交完整的竣工结算书文件及相关资料的，以下关于核对期限的约定将不对 发包人产生效力）： </w:t>
      </w:r>
    </w:p>
    <w:p w14:paraId="77B9F731">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将初审过的工程结算资料7天内</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审计，审计自接到经完整、有效的竣工结算资料之日起，2个月内出具竣工结算审计报告。</w:t>
      </w:r>
    </w:p>
    <w:p w14:paraId="04B3948F">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咨询人向承包人收取审计追加费以超过送审造价5％幅度以外的净核减的5%计取，该项咨询费用由承包人支付给咨询单位，若承包人不予支付的，发包人可以从承包人的竣工结算款中代扣后支付给咨询单位</w:t>
      </w:r>
      <w:r>
        <w:rPr>
          <w:rFonts w:hint="eastAsia" w:ascii="宋体" w:hAnsi="宋体" w:eastAsia="宋体" w:cs="宋体"/>
          <w:color w:val="auto"/>
          <w:sz w:val="21"/>
          <w:szCs w:val="21"/>
          <w:highlight w:val="none"/>
        </w:rPr>
        <w:t>。</w:t>
      </w:r>
    </w:p>
    <w:p w14:paraId="52E3B7D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b/>
          <w:color w:val="auto"/>
          <w:sz w:val="21"/>
          <w:szCs w:val="21"/>
          <w:highlight w:val="none"/>
          <w:u w:val="single"/>
        </w:rPr>
        <w:t>签发竣工付款证书后的</w:t>
      </w:r>
      <w:r>
        <w:rPr>
          <w:rFonts w:hint="eastAsia" w:ascii="宋体" w:hAnsi="宋体" w:eastAsia="宋体" w:cs="宋体"/>
          <w:b/>
          <w:color w:val="auto"/>
          <w:sz w:val="21"/>
          <w:szCs w:val="21"/>
          <w:highlight w:val="none"/>
          <w:u w:val="single"/>
          <w:lang w:val="en-US" w:eastAsia="zh-CN"/>
        </w:rPr>
        <w:t>14</w:t>
      </w:r>
      <w:r>
        <w:rPr>
          <w:rFonts w:hint="eastAsia" w:ascii="宋体" w:hAnsi="宋体" w:eastAsia="宋体" w:cs="宋体"/>
          <w:b/>
          <w:color w:val="auto"/>
          <w:sz w:val="21"/>
          <w:szCs w:val="21"/>
          <w:highlight w:val="none"/>
          <w:u w:val="single"/>
        </w:rPr>
        <w:t>天内</w:t>
      </w:r>
      <w:r>
        <w:rPr>
          <w:rFonts w:hint="eastAsia" w:ascii="宋体" w:hAnsi="宋体" w:eastAsia="宋体" w:cs="宋体"/>
          <w:color w:val="auto"/>
          <w:sz w:val="21"/>
          <w:szCs w:val="21"/>
          <w:highlight w:val="none"/>
        </w:rPr>
        <w:t>。</w:t>
      </w:r>
    </w:p>
    <w:p w14:paraId="1134BEE7">
      <w:pPr>
        <w:spacing w:line="360" w:lineRule="auto"/>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b/>
          <w:color w:val="auto"/>
          <w:sz w:val="21"/>
          <w:szCs w:val="21"/>
          <w:highlight w:val="none"/>
          <w:u w:val="single"/>
        </w:rPr>
        <w:t>1、发包人应在竣工结算书文件核对期限内核对。经核对需要承包人进一步补充资料和修改结算文件的，应在竣工结算书文件核对期限内向承包人提出核对意见。发包人在竣工结算书文件核对期限内，不核对竣工结算或未提出核对意见的，视为承包人递交的竣工结算书已经发包人认可，发包人应据此向承包人支付工程结算价款。</w:t>
      </w:r>
    </w:p>
    <w:p w14:paraId="76CE5652">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2、承包人在接到发包人提出的核对意见后，在 28 日内按发包人提出的合理要求补充资料、修改竣工结算文件，并再次</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 xml:space="preserve">发包人复核后批准。承包人在 28 日内不确认也未提出异议的，视为发包人提出的核对意见已经认可。 </w:t>
      </w:r>
    </w:p>
    <w:p w14:paraId="20254769">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3、发包人收到承包人再次</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 xml:space="preserve">的补充资料和修改的竣工结算文件后，在 14 日内予以复核，修正核对意见，并通知承包人。 </w:t>
      </w:r>
    </w:p>
    <w:p w14:paraId="759AA599">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4、发、承包人均对修正核对意见无异议的，应于 7 日内在竣工结算核对意见上签字确认</w:t>
      </w:r>
      <w:r>
        <w:rPr>
          <w:rFonts w:hint="eastAsia" w:ascii="宋体" w:hAnsi="宋体" w:eastAsia="宋体" w:cs="宋体"/>
          <w:color w:val="auto"/>
          <w:sz w:val="21"/>
          <w:szCs w:val="21"/>
          <w:highlight w:val="none"/>
        </w:rPr>
        <w:t>。</w:t>
      </w:r>
    </w:p>
    <w:p w14:paraId="5FD388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632C904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7070D11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w:t>
      </w:r>
      <w:r>
        <w:rPr>
          <w:rFonts w:hint="eastAsia" w:ascii="宋体" w:hAnsi="宋体" w:eastAsia="宋体" w:cs="宋体"/>
          <w:color w:val="auto"/>
          <w:kern w:val="0"/>
          <w:sz w:val="21"/>
          <w:szCs w:val="21"/>
          <w:highlight w:val="none"/>
          <w:lang w:eastAsia="zh-CN"/>
        </w:rPr>
        <w:t>递交</w:t>
      </w:r>
      <w:r>
        <w:rPr>
          <w:rFonts w:hint="eastAsia" w:ascii="宋体" w:hAnsi="宋体" w:eastAsia="宋体" w:cs="宋体"/>
          <w:color w:val="auto"/>
          <w:kern w:val="0"/>
          <w:sz w:val="21"/>
          <w:szCs w:val="21"/>
          <w:highlight w:val="none"/>
        </w:rPr>
        <w:t>最终结清申请单的份数：</w:t>
      </w:r>
      <w:r>
        <w:rPr>
          <w:rFonts w:hint="eastAsia" w:ascii="宋体" w:hAnsi="宋体" w:eastAsia="宋体" w:cs="宋体"/>
          <w:b/>
          <w:color w:val="auto"/>
          <w:sz w:val="21"/>
          <w:szCs w:val="21"/>
          <w:highlight w:val="none"/>
          <w:u w:val="single"/>
        </w:rPr>
        <w:t>承包人应在质量保修期终止证书颁发后7天内，向发包人</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一式伍份的最终结清申请单，并提供相关证明材料。最终结清申请单应列明质量保证金、应扣除的质量保证金、质量保修期内发生的增减费用</w:t>
      </w:r>
      <w:r>
        <w:rPr>
          <w:rFonts w:hint="eastAsia" w:ascii="宋体" w:hAnsi="宋体" w:eastAsia="宋体" w:cs="宋体"/>
          <w:color w:val="auto"/>
          <w:sz w:val="21"/>
          <w:szCs w:val="21"/>
          <w:highlight w:val="none"/>
        </w:rPr>
        <w:t>。</w:t>
      </w:r>
    </w:p>
    <w:p w14:paraId="242AA0C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w:t>
      </w:r>
      <w:r>
        <w:rPr>
          <w:rFonts w:hint="eastAsia" w:ascii="宋体" w:hAnsi="宋体" w:eastAsia="宋体" w:cs="宋体"/>
          <w:color w:val="auto"/>
          <w:kern w:val="0"/>
          <w:sz w:val="21"/>
          <w:szCs w:val="21"/>
          <w:highlight w:val="none"/>
          <w:lang w:eastAsia="zh-CN"/>
        </w:rPr>
        <w:t>递交</w:t>
      </w:r>
      <w:r>
        <w:rPr>
          <w:rFonts w:hint="eastAsia" w:ascii="宋体" w:hAnsi="宋体" w:eastAsia="宋体" w:cs="宋体"/>
          <w:color w:val="auto"/>
          <w:kern w:val="0"/>
          <w:sz w:val="21"/>
          <w:szCs w:val="21"/>
          <w:highlight w:val="none"/>
        </w:rPr>
        <w:t>最终结算申请单的期限：</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 xml:space="preserve">。 </w:t>
      </w:r>
    </w:p>
    <w:p w14:paraId="42F41A4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762EB38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b/>
          <w:color w:val="auto"/>
          <w:sz w:val="21"/>
          <w:szCs w:val="21"/>
          <w:highlight w:val="none"/>
          <w:u w:val="single"/>
        </w:rPr>
        <w:t>发包人应在收到承包人</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的最终结清申请单后30天内完成审批并向承包人颁发最终结清证书。发包人逾期未完成审批，又未提出修改意见的，承包人应向发包人发出书面催告，在收到承包人书面催告后7天内发包人仍未回复的，视为发包人同意承包人</w:t>
      </w:r>
      <w:r>
        <w:rPr>
          <w:rFonts w:hint="eastAsia" w:ascii="宋体" w:hAnsi="宋体" w:eastAsia="宋体" w:cs="宋体"/>
          <w:b/>
          <w:color w:val="auto"/>
          <w:sz w:val="21"/>
          <w:szCs w:val="21"/>
          <w:highlight w:val="none"/>
          <w:u w:val="single"/>
          <w:lang w:eastAsia="zh-CN"/>
        </w:rPr>
        <w:t>递交</w:t>
      </w:r>
      <w:r>
        <w:rPr>
          <w:rFonts w:hint="eastAsia" w:ascii="宋体" w:hAnsi="宋体" w:eastAsia="宋体" w:cs="宋体"/>
          <w:b/>
          <w:color w:val="auto"/>
          <w:sz w:val="21"/>
          <w:szCs w:val="21"/>
          <w:highlight w:val="none"/>
          <w:u w:val="single"/>
        </w:rPr>
        <w:t>的最终结清申请单</w:t>
      </w:r>
      <w:r>
        <w:rPr>
          <w:rFonts w:hint="eastAsia" w:ascii="宋体" w:hAnsi="宋体" w:eastAsia="宋体" w:cs="宋体"/>
          <w:color w:val="auto"/>
          <w:sz w:val="21"/>
          <w:szCs w:val="21"/>
          <w:highlight w:val="none"/>
        </w:rPr>
        <w:t>。</w:t>
      </w:r>
    </w:p>
    <w:p w14:paraId="0BAE827E">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b/>
          <w:color w:val="auto"/>
          <w:sz w:val="21"/>
          <w:szCs w:val="21"/>
          <w:highlight w:val="none"/>
          <w:u w:val="single"/>
        </w:rPr>
        <w:t>发包人应在颁发最终结清证书后30天内完成支付</w:t>
      </w:r>
      <w:r>
        <w:rPr>
          <w:rFonts w:hint="eastAsia" w:ascii="宋体" w:hAnsi="宋体" w:eastAsia="宋体" w:cs="宋体"/>
          <w:color w:val="auto"/>
          <w:sz w:val="21"/>
          <w:szCs w:val="21"/>
          <w:highlight w:val="none"/>
        </w:rPr>
        <w:t>。</w:t>
      </w:r>
    </w:p>
    <w:p w14:paraId="064C25D9">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15. 缺陷责任期与保修</w:t>
      </w:r>
    </w:p>
    <w:p w14:paraId="6F68DD1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p>
    <w:p w14:paraId="257E33A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b/>
          <w:color w:val="auto"/>
          <w:sz w:val="21"/>
          <w:szCs w:val="21"/>
          <w:highlight w:val="none"/>
          <w:u w:val="single"/>
        </w:rPr>
        <w:t>24个月</w:t>
      </w:r>
      <w:r>
        <w:rPr>
          <w:rFonts w:hint="eastAsia" w:ascii="宋体" w:hAnsi="宋体" w:eastAsia="宋体" w:cs="宋体"/>
          <w:color w:val="auto"/>
          <w:sz w:val="21"/>
          <w:szCs w:val="21"/>
          <w:highlight w:val="none"/>
        </w:rPr>
        <w:t>。</w:t>
      </w:r>
    </w:p>
    <w:p w14:paraId="0CD59D97">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540BE0E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b/>
          <w:bCs/>
          <w:color w:val="auto"/>
          <w:sz w:val="21"/>
          <w:szCs w:val="21"/>
          <w:highlight w:val="none"/>
          <w:u w:val="single"/>
          <w:lang w:val="en-US" w:eastAsia="zh-CN"/>
        </w:rPr>
        <w:t>扣留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工程结算审计完成后扣留</w:t>
      </w:r>
      <w:r>
        <w:rPr>
          <w:rFonts w:hint="eastAsia" w:ascii="宋体" w:hAnsi="宋体" w:eastAsia="宋体" w:cs="宋体"/>
          <w:color w:val="auto"/>
          <w:sz w:val="21"/>
          <w:szCs w:val="21"/>
          <w:highlight w:val="none"/>
        </w:rPr>
        <w:t>。</w:t>
      </w:r>
    </w:p>
    <w:p w14:paraId="25574F95">
      <w:pPr>
        <w:snapToGrid w:val="0"/>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64F4863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4F5AE9BC">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（1）质量保证金保函，保证金额为：</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rPr>
        <w:t>；</w:t>
      </w:r>
    </w:p>
    <w:p w14:paraId="6B5E05F8">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
          <w:bCs/>
          <w:color w:val="auto"/>
          <w:kern w:val="0"/>
          <w:sz w:val="21"/>
          <w:szCs w:val="21"/>
          <w:highlight w:val="none"/>
          <w:u w:val="single"/>
          <w:lang w:val="en-US" w:eastAsia="zh-CN"/>
        </w:rPr>
        <w:t>1.5</w:t>
      </w:r>
      <w:r>
        <w:rPr>
          <w:rFonts w:hint="eastAsia" w:ascii="宋体" w:hAnsi="宋体" w:eastAsia="宋体" w:cs="宋体"/>
          <w:color w:val="auto"/>
          <w:kern w:val="0"/>
          <w:sz w:val="21"/>
          <w:szCs w:val="21"/>
          <w:highlight w:val="none"/>
        </w:rPr>
        <w:t>%的工程款；</w:t>
      </w:r>
    </w:p>
    <w:p w14:paraId="661155A9">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rPr>
        <w:t>。</w:t>
      </w:r>
    </w:p>
    <w:p w14:paraId="19536976">
      <w:pPr>
        <w:snapToGrid w:val="0"/>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06EAE73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7E4FE949">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4D0288F8">
      <w:pPr>
        <w:autoSpaceDE w:val="0"/>
        <w:autoSpaceDN w:val="0"/>
        <w:snapToGrid w:val="0"/>
        <w:spacing w:line="360" w:lineRule="auto"/>
        <w:ind w:firstLine="420" w:firstLineChars="200"/>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14:paraId="414AB32B">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rPr>
        <w:t>。</w:t>
      </w:r>
    </w:p>
    <w:p w14:paraId="5F2DE3B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b/>
          <w:color w:val="auto"/>
          <w:sz w:val="21"/>
          <w:szCs w:val="21"/>
          <w:highlight w:val="none"/>
          <w:u w:val="single"/>
        </w:rPr>
        <w:t>质量保证金不计利息</w:t>
      </w:r>
      <w:r>
        <w:rPr>
          <w:rFonts w:hint="eastAsia" w:ascii="宋体" w:hAnsi="宋体" w:eastAsia="宋体" w:cs="宋体"/>
          <w:color w:val="auto"/>
          <w:kern w:val="0"/>
          <w:sz w:val="21"/>
          <w:szCs w:val="21"/>
          <w:highlight w:val="none"/>
        </w:rPr>
        <w:t>。</w:t>
      </w:r>
    </w:p>
    <w:p w14:paraId="791186D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p w14:paraId="4CD885D8">
      <w:pPr>
        <w:snapToGrid w:val="0"/>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5391939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b/>
          <w:color w:val="auto"/>
          <w:sz w:val="21"/>
          <w:szCs w:val="21"/>
          <w:highlight w:val="none"/>
          <w:u w:val="single"/>
        </w:rPr>
        <w:t>详见工程质量保修书</w:t>
      </w:r>
      <w:r>
        <w:rPr>
          <w:rFonts w:hint="eastAsia" w:ascii="宋体" w:hAnsi="宋体" w:eastAsia="宋体" w:cs="宋体"/>
          <w:color w:val="auto"/>
          <w:kern w:val="0"/>
          <w:sz w:val="21"/>
          <w:szCs w:val="21"/>
          <w:highlight w:val="none"/>
        </w:rPr>
        <w:t>。</w:t>
      </w:r>
    </w:p>
    <w:p w14:paraId="26A4440C">
      <w:pPr>
        <w:snapToGrid w:val="0"/>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72A22C3F">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rPr>
        <w:t>。</w:t>
      </w:r>
    </w:p>
    <w:p w14:paraId="5A6183AA">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 违约</w:t>
      </w:r>
    </w:p>
    <w:p w14:paraId="3A371EAC">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0901B130">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368758A6">
      <w:pPr>
        <w:snapToGrid w:val="0"/>
        <w:spacing w:line="360" w:lineRule="auto"/>
        <w:ind w:left="1109" w:leftChars="228" w:hanging="630" w:hanging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rPr>
        <w:t>。</w:t>
      </w:r>
    </w:p>
    <w:p w14:paraId="2168F5FD">
      <w:pPr>
        <w:snapToGrid w:val="0"/>
        <w:spacing w:line="360" w:lineRule="auto"/>
        <w:ind w:left="1050" w:hanging="1050" w:hangingChars="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14:paraId="12070636">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1D5C5A42">
      <w:pPr>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b/>
          <w:color w:val="auto"/>
          <w:sz w:val="21"/>
          <w:szCs w:val="21"/>
          <w:highlight w:val="none"/>
          <w:u w:val="single"/>
        </w:rPr>
        <w:t>由发包人承担因其违约给承包人延误的工期，但承包人不得向发包人提出除工期顺延外的任何索赔要求</w:t>
      </w:r>
      <w:r>
        <w:rPr>
          <w:rFonts w:hint="eastAsia" w:ascii="宋体" w:hAnsi="宋体" w:eastAsia="宋体" w:cs="宋体"/>
          <w:color w:val="auto"/>
          <w:kern w:val="0"/>
          <w:sz w:val="21"/>
          <w:szCs w:val="21"/>
          <w:highlight w:val="none"/>
        </w:rPr>
        <w:t>。</w:t>
      </w:r>
    </w:p>
    <w:p w14:paraId="2AD66732">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b/>
          <w:color w:val="auto"/>
          <w:sz w:val="21"/>
          <w:szCs w:val="21"/>
          <w:highlight w:val="none"/>
          <w:u w:val="single"/>
        </w:rPr>
        <w:t>发包人超过约定的支付时间不支付合同价款的，承包人可向发包人发出要求付款的书面通知，发包人收到承包人书面通知后30天内仍不能按要求付款，可与承包人协商签订延期付款协议，经承包人同意后可延期支付，除此之外不承担其他任何责任</w:t>
      </w:r>
      <w:r>
        <w:rPr>
          <w:rFonts w:hint="eastAsia" w:ascii="宋体" w:hAnsi="宋体" w:eastAsia="宋体" w:cs="宋体"/>
          <w:color w:val="auto"/>
          <w:kern w:val="0"/>
          <w:sz w:val="21"/>
          <w:szCs w:val="21"/>
          <w:highlight w:val="none"/>
        </w:rPr>
        <w:t>。</w:t>
      </w:r>
    </w:p>
    <w:p w14:paraId="4B1A9B3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b/>
          <w:color w:val="auto"/>
          <w:sz w:val="21"/>
          <w:szCs w:val="21"/>
          <w:highlight w:val="none"/>
          <w:u w:val="single"/>
        </w:rPr>
        <w:t>由发包人承担由此给承包人造成的直接损失，不另计违约金及承包人利润</w:t>
      </w:r>
      <w:r>
        <w:rPr>
          <w:rFonts w:hint="eastAsia" w:ascii="宋体" w:hAnsi="宋体" w:eastAsia="宋体" w:cs="宋体"/>
          <w:color w:val="auto"/>
          <w:kern w:val="0"/>
          <w:sz w:val="21"/>
          <w:szCs w:val="21"/>
          <w:highlight w:val="none"/>
        </w:rPr>
        <w:t>。</w:t>
      </w:r>
    </w:p>
    <w:p w14:paraId="74DE24E1">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color w:val="auto"/>
          <w:sz w:val="21"/>
          <w:szCs w:val="21"/>
          <w:highlight w:val="none"/>
          <w:u w:val="single"/>
        </w:rPr>
        <w:t>由发包人承担因其违约给承包人延误的工期；若给承包人造成损失的，由发包人承担由此给承包人造成的直接损失</w:t>
      </w:r>
      <w:r>
        <w:rPr>
          <w:rFonts w:hint="eastAsia" w:ascii="宋体" w:hAnsi="宋体" w:eastAsia="宋体" w:cs="宋体"/>
          <w:color w:val="auto"/>
          <w:kern w:val="0"/>
          <w:sz w:val="21"/>
          <w:szCs w:val="21"/>
          <w:highlight w:val="none"/>
        </w:rPr>
        <w:t>。</w:t>
      </w:r>
    </w:p>
    <w:p w14:paraId="576664E7">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b/>
          <w:color w:val="auto"/>
          <w:sz w:val="21"/>
          <w:szCs w:val="21"/>
          <w:highlight w:val="none"/>
          <w:u w:val="single"/>
        </w:rPr>
        <w:t>由发包人承担因其违约给承包人延误的工期，不另计违约金及承包人利润</w:t>
      </w:r>
      <w:r>
        <w:rPr>
          <w:rFonts w:hint="eastAsia" w:ascii="宋体" w:hAnsi="宋体" w:eastAsia="宋体" w:cs="宋体"/>
          <w:color w:val="auto"/>
          <w:kern w:val="0"/>
          <w:sz w:val="21"/>
          <w:szCs w:val="21"/>
          <w:highlight w:val="none"/>
        </w:rPr>
        <w:t>。</w:t>
      </w:r>
    </w:p>
    <w:p w14:paraId="4D93439C">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b/>
          <w:color w:val="auto"/>
          <w:sz w:val="21"/>
          <w:szCs w:val="21"/>
          <w:highlight w:val="none"/>
          <w:u w:val="single"/>
        </w:rPr>
        <w:t>由发包人承担因其违约给承包人延误的工期，不另计违约金及承包人利润</w:t>
      </w:r>
      <w:r>
        <w:rPr>
          <w:rFonts w:hint="eastAsia" w:ascii="宋体" w:hAnsi="宋体" w:eastAsia="宋体" w:cs="宋体"/>
          <w:color w:val="auto"/>
          <w:kern w:val="0"/>
          <w:sz w:val="21"/>
          <w:szCs w:val="21"/>
          <w:highlight w:val="none"/>
        </w:rPr>
        <w:t>。</w:t>
      </w:r>
    </w:p>
    <w:p w14:paraId="37E6000E">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rPr>
        <w:t>。</w:t>
      </w:r>
    </w:p>
    <w:p w14:paraId="03657E4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1F7274E3">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3A7B6DF4">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5B06CAA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2D9D105C">
      <w:pPr>
        <w:numPr>
          <w:ilvl w:val="0"/>
          <w:numId w:val="0"/>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承包人违约的其他情形：</w:t>
      </w:r>
    </w:p>
    <w:p w14:paraId="5F426F18">
      <w:pPr>
        <w:numPr>
          <w:ilvl w:val="0"/>
          <w:numId w:val="0"/>
        </w:numPr>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sz w:val="21"/>
          <w:szCs w:val="21"/>
          <w:highlight w:val="none"/>
          <w:u w:val="single"/>
        </w:rPr>
        <w:t>承包人未按3.1（10）条规定分包渣土运输业务的，承包人应支付 合同价的千分之一的 违约金</w:t>
      </w:r>
      <w:r>
        <w:rPr>
          <w:rFonts w:hint="eastAsia" w:ascii="宋体" w:hAnsi="宋体" w:eastAsia="宋体" w:cs="宋体"/>
          <w:b/>
          <w:bCs/>
          <w:color w:val="auto"/>
          <w:sz w:val="21"/>
          <w:szCs w:val="21"/>
          <w:highlight w:val="none"/>
        </w:rPr>
        <w:t>；</w:t>
      </w:r>
    </w:p>
    <w:p w14:paraId="6C3AF5B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（2）承包人未按照3.1（10）条规定加强建筑垃圾处置分包合同履约监管，出现分包单位使用不符合规定的车辆进出施工现场运输建筑垃圾或将建筑垃圾运输至非指定消纳场所等现象的，承包人应支付 5000元/次 违约金</w:t>
      </w:r>
      <w:r>
        <w:rPr>
          <w:rFonts w:hint="eastAsia" w:ascii="宋体" w:hAnsi="宋体" w:eastAsia="宋体" w:cs="宋体"/>
          <w:b/>
          <w:bCs/>
          <w:color w:val="auto"/>
          <w:sz w:val="21"/>
          <w:szCs w:val="21"/>
          <w:highlight w:val="none"/>
        </w:rPr>
        <w:t>；</w:t>
      </w:r>
    </w:p>
    <w:p w14:paraId="302D1BE0">
      <w:pPr>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（3）承包人未做好工程垃圾处理出土处置台账的，承包人应支付 5000元/次 违约金；</w:t>
      </w:r>
    </w:p>
    <w:p w14:paraId="762B184E">
      <w:pPr>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（4）承包人在结算前未查验接纳回执，与运输、处置单位结算相关费用的，承包人应支付 5000元/次 违约金</w:t>
      </w:r>
      <w:r>
        <w:rPr>
          <w:rFonts w:hint="eastAsia" w:ascii="宋体" w:hAnsi="宋体" w:eastAsia="宋体" w:cs="宋体"/>
          <w:b/>
          <w:bCs/>
          <w:color w:val="auto"/>
          <w:sz w:val="21"/>
          <w:szCs w:val="21"/>
          <w:highlight w:val="none"/>
        </w:rPr>
        <w:t>；</w:t>
      </w:r>
    </w:p>
    <w:p w14:paraId="7BCFDB1D">
      <w:pPr>
        <w:snapToGri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u w:val="single"/>
        </w:rPr>
        <w:t>（5）承包人未按照已备案的渣土处置方案落实渣土处置措施的，承包人应支付 5000元/次 违约金</w:t>
      </w:r>
      <w:r>
        <w:rPr>
          <w:rFonts w:hint="eastAsia" w:ascii="宋体" w:hAnsi="宋体" w:eastAsia="宋体" w:cs="宋体"/>
          <w:color w:val="auto"/>
          <w:kern w:val="0"/>
          <w:sz w:val="21"/>
          <w:szCs w:val="21"/>
          <w:highlight w:val="none"/>
        </w:rPr>
        <w:t>。</w:t>
      </w:r>
    </w:p>
    <w:p w14:paraId="70C99C56">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14:paraId="4508F22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承包人违约责任的承担方式和计算方法：</w:t>
      </w:r>
    </w:p>
    <w:p w14:paraId="79F4C7FB">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（1）承包人违反合同约定进行转包或违法分包的违约责任：发包人有权解除合同，没收全部履约保证金外，赔偿由此给发包人造成的一切损失。</w:t>
      </w:r>
    </w:p>
    <w:p w14:paraId="38D8B4C2">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承包人违反合同约定采购和使用不合格的材料和工程设备的违约责任：除重新采购合格的材料和工程设备，如已施工的无条件返工，并自行承担相关费用和造成的损失且工期不得顺延外；每发生一次应承担人民币2万元的违约金；若由此还给发包人造成损失的，由承包人负责赔偿。</w:t>
      </w:r>
    </w:p>
    <w:p w14:paraId="027D7866">
      <w:pPr>
        <w:pStyle w:val="39"/>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3）因承包人原因导致工程质量不符合合同要求的违约责任：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的5%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25C6C219">
      <w:pPr>
        <w:pStyle w:val="39"/>
        <w:spacing w:line="360" w:lineRule="auto"/>
        <w:ind w:firstLine="474" w:firstLineChars="225"/>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承包人必须严格按合同条款、施工图纸及设计说明文件、施工验收规范、国家和省市的有关质量验收标准，精心组织施工，确保工程质量达到国家合格验收标准。</w:t>
      </w:r>
    </w:p>
    <w:p w14:paraId="68168E2A">
      <w:pPr>
        <w:pStyle w:val="39"/>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（4）承包人违反材料与设备专用要求的约定，未经批准，私自将已按照合同约定进入施工现场的材料或设备撤离施工现场的违约责任：承包人应及时停止撤离，并承担相应损失。</w:t>
      </w:r>
    </w:p>
    <w:p w14:paraId="418BBCC0">
      <w:pPr>
        <w:pStyle w:val="39"/>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（5）承包人未能按施工进度计划及时完成合同约定的工作，造成工期延误的违约责任：同专用条款7.5.2款约定。 </w:t>
      </w:r>
    </w:p>
    <w:p w14:paraId="1A6CDBA7">
      <w:pPr>
        <w:pStyle w:val="39"/>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6）承包人在缺陷责任期及保修期内，未能在合理期限对工程缺陷进行修复，或拒绝按发包人要求进行修复的违约责任：发包人有权自行修复或委托第三方修复，所需费用由承包人全部承担（修复费用=实际修复费用+实际修复费用20%的管理费用），上述违约金额在质量保证金中直接扣除，且承包人应在收到发包人扣罚通知后7天内补足质量保证金，若承包人未按要求补足质量保证金的，发包人有权在退还质量保证金时双倍扣减上述修复费用。</w:t>
      </w:r>
    </w:p>
    <w:p w14:paraId="2F4A92DB">
      <w:pPr>
        <w:pStyle w:val="39"/>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（7）双方约定的承包人其他违约责任: </w:t>
      </w:r>
    </w:p>
    <w:p w14:paraId="4A94818B">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1）本工程的所有隐蔽工程必须经监理验收合格签字确认后方可隐蔽，如隐蔽工程未经监理工程师验收合格签字认可，而承包人擅自隐蔽进入下道工序的，每发生一次除全部返工并承担返工费用外，发包人有权要求承包方承担2万元的违约金。 </w:t>
      </w:r>
    </w:p>
    <w:p w14:paraId="3D5B364B">
      <w:pPr>
        <w:pStyle w:val="39"/>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2）施工中不能达到安全文明施工的相关要求，经监理人确认后发包人有权停止支付剩余安全文明施工费用，待安全文明施工工作符合合同约定和相关要求后发包人恢复支付；情节严重时，发包人有权视情节要求承包人承担相应的违约责任。 </w:t>
      </w:r>
    </w:p>
    <w:p w14:paraId="32A2CA3B">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施工过程中，如承包人的施工队伍素质、力量、机构配备不符合投标承诺或施工组织设计，造成现场管理混乱，工程质量和进度明显不到预定计划时，发包人有权要求其调整充实力量，加强管理。当上述措施仍无效时，发包人有权视情节要求承包人承担相应的违约责任，情节恶劣时发包人有权单方面终止本承包合同，并由承包人承担由此造成的一切损失。</w:t>
      </w:r>
    </w:p>
    <w:p w14:paraId="40EFFABF">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4）由于管理混乱，造成的罚款与损失均由乙方自行承担外，甲方将提出警告并有权要求乙方承担每次二万元的违约金，并扣除该项措施费用及履约</w:t>
      </w:r>
      <w:r>
        <w:rPr>
          <w:rFonts w:hint="eastAsia" w:ascii="宋体" w:hAnsi="宋体" w:eastAsia="宋体" w:cs="宋体"/>
          <w:b/>
          <w:color w:val="auto"/>
          <w:sz w:val="21"/>
          <w:szCs w:val="21"/>
          <w:highlight w:val="none"/>
          <w:u w:val="single"/>
          <w:lang w:val="en-US" w:eastAsia="zh-CN"/>
        </w:rPr>
        <w:t>担保金</w:t>
      </w:r>
      <w:r>
        <w:rPr>
          <w:rFonts w:hint="eastAsia" w:ascii="宋体" w:hAnsi="宋体" w:eastAsia="宋体" w:cs="宋体"/>
          <w:b/>
          <w:color w:val="auto"/>
          <w:sz w:val="21"/>
          <w:szCs w:val="21"/>
          <w:highlight w:val="none"/>
          <w:u w:val="single"/>
        </w:rPr>
        <w:t>中的相关费用，以确保本工程文明管理得到贯彻执行。</w:t>
      </w:r>
    </w:p>
    <w:p w14:paraId="4CE3EB52">
      <w:pPr>
        <w:spacing w:line="360" w:lineRule="auto"/>
        <w:ind w:firstLine="422" w:firstLineChars="200"/>
        <w:rPr>
          <w:rFonts w:hint="eastAsia" w:ascii="宋体" w:hAnsi="宋体" w:eastAsia="宋体" w:cs="宋体"/>
          <w:color w:val="auto"/>
          <w:kern w:val="0"/>
          <w:sz w:val="21"/>
          <w:szCs w:val="21"/>
          <w:highlight w:val="none"/>
          <w:u w:val="single"/>
        </w:rPr>
      </w:pPr>
      <w:r>
        <w:rPr>
          <w:rFonts w:hint="eastAsia" w:ascii="宋体" w:hAnsi="宋体" w:eastAsia="宋体" w:cs="宋体"/>
          <w:b/>
          <w:color w:val="auto"/>
          <w:sz w:val="21"/>
          <w:szCs w:val="21"/>
          <w:highlight w:val="none"/>
          <w:u w:val="single"/>
        </w:rPr>
        <w:t>5）承包人不履行合同义务，或不按合同约定履行合同义务的其他情况，承包人承担违约责任，发包人保留索赔其他损失的权利</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p>
    <w:p w14:paraId="392D14C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26074A9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p>
    <w:p w14:paraId="699A7A32">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（1）合同解除后发包人将本工程另行发包，承包人应负责保管施工场地直至与新的施工单位办理移交。新的施工单位签约价与本合同签约价之间的差额作为发包人损失全部由承包人承担。</w:t>
      </w:r>
    </w:p>
    <w:p w14:paraId="29B8EF13">
      <w:pPr>
        <w:snapToGrid w:val="0"/>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u w:val="single"/>
        </w:rPr>
        <w:t>（2）合同解除后，承包人对由其完成的工程，仍应按《工程质量保修书》约定履行质量保修义务</w:t>
      </w:r>
      <w:r>
        <w:rPr>
          <w:rFonts w:hint="eastAsia" w:ascii="宋体" w:hAnsi="宋体" w:eastAsia="宋体" w:cs="宋体"/>
          <w:color w:val="auto"/>
          <w:kern w:val="0"/>
          <w:sz w:val="21"/>
          <w:szCs w:val="21"/>
          <w:highlight w:val="none"/>
        </w:rPr>
        <w:t>。</w:t>
      </w:r>
    </w:p>
    <w:p w14:paraId="7F2724E9">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b/>
          <w:color w:val="auto"/>
          <w:sz w:val="21"/>
          <w:szCs w:val="21"/>
          <w:highlight w:val="none"/>
          <w:u w:val="single"/>
        </w:rPr>
        <w:t>由发包人支付承包人相应费用（成本费用，不计利润）</w:t>
      </w:r>
      <w:r>
        <w:rPr>
          <w:rFonts w:hint="eastAsia" w:ascii="宋体" w:hAnsi="宋体" w:eastAsia="宋体" w:cs="宋体"/>
          <w:color w:val="auto"/>
          <w:kern w:val="0"/>
          <w:sz w:val="21"/>
          <w:szCs w:val="21"/>
          <w:highlight w:val="none"/>
        </w:rPr>
        <w:t>。</w:t>
      </w:r>
    </w:p>
    <w:p w14:paraId="41B1EDB6">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17. 不可抗力 </w:t>
      </w:r>
    </w:p>
    <w:p w14:paraId="07C708F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312B1112">
      <w:pPr>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 xml:space="preserve">除通用合同条款约定的不可抗力事件之外，视为不可抗力的其他情形： </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kern w:val="0"/>
          <w:sz w:val="21"/>
          <w:szCs w:val="21"/>
          <w:highlight w:val="none"/>
        </w:rPr>
        <w:t>。</w:t>
      </w:r>
    </w:p>
    <w:p w14:paraId="66138ABD">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2059F76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14:paraId="6AEDAFB9">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 保险</w:t>
      </w:r>
    </w:p>
    <w:p w14:paraId="6C6D20D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069755D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b/>
          <w:color w:val="auto"/>
          <w:sz w:val="21"/>
          <w:szCs w:val="21"/>
          <w:highlight w:val="none"/>
          <w:u w:val="single"/>
        </w:rPr>
        <w:t>承包人应投保工程一切险，并承担相应费用</w:t>
      </w:r>
      <w:r>
        <w:rPr>
          <w:rFonts w:hint="eastAsia" w:ascii="宋体" w:hAnsi="宋体" w:eastAsia="宋体" w:cs="宋体"/>
          <w:color w:val="auto"/>
          <w:kern w:val="0"/>
          <w:sz w:val="21"/>
          <w:szCs w:val="21"/>
          <w:highlight w:val="none"/>
        </w:rPr>
        <w:t>。</w:t>
      </w:r>
    </w:p>
    <w:p w14:paraId="7B9AFF3A">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2CB85790">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b/>
          <w:color w:val="auto"/>
          <w:sz w:val="21"/>
          <w:szCs w:val="21"/>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eastAsia="宋体" w:cs="宋体"/>
          <w:color w:val="auto"/>
          <w:kern w:val="0"/>
          <w:sz w:val="21"/>
          <w:szCs w:val="21"/>
          <w:highlight w:val="none"/>
        </w:rPr>
        <w:t>。</w:t>
      </w:r>
    </w:p>
    <w:p w14:paraId="076C372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b/>
          <w:color w:val="auto"/>
          <w:sz w:val="21"/>
          <w:szCs w:val="21"/>
          <w:highlight w:val="none"/>
          <w:u w:val="single"/>
        </w:rPr>
        <w:t>是，并承担相应费用</w:t>
      </w:r>
      <w:r>
        <w:rPr>
          <w:rFonts w:hint="eastAsia" w:ascii="宋体" w:hAnsi="宋体" w:eastAsia="宋体" w:cs="宋体"/>
          <w:color w:val="auto"/>
          <w:sz w:val="21"/>
          <w:szCs w:val="21"/>
          <w:highlight w:val="none"/>
        </w:rPr>
        <w:t>。</w:t>
      </w:r>
    </w:p>
    <w:p w14:paraId="13B8BB8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6E39370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b/>
          <w:color w:val="auto"/>
          <w:sz w:val="21"/>
          <w:szCs w:val="21"/>
          <w:highlight w:val="none"/>
          <w:u w:val="single"/>
        </w:rPr>
        <w:t>按通用合同条款约定</w:t>
      </w:r>
      <w:r>
        <w:rPr>
          <w:rFonts w:hint="eastAsia" w:ascii="宋体" w:hAnsi="宋体" w:eastAsia="宋体" w:cs="宋体"/>
          <w:color w:val="auto"/>
          <w:sz w:val="21"/>
          <w:szCs w:val="21"/>
          <w:highlight w:val="none"/>
        </w:rPr>
        <w:t>。</w:t>
      </w:r>
    </w:p>
    <w:p w14:paraId="5893F308">
      <w:pPr>
        <w:pStyle w:val="5"/>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20. 争议解决</w:t>
      </w:r>
    </w:p>
    <w:p w14:paraId="52A42A66">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争议评审</w:t>
      </w:r>
    </w:p>
    <w:p w14:paraId="263BED1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w:t>
      </w:r>
      <w:r>
        <w:rPr>
          <w:rFonts w:hint="eastAsia" w:ascii="宋体" w:hAnsi="宋体" w:eastAsia="宋体" w:cs="宋体"/>
          <w:color w:val="auto"/>
          <w:sz w:val="21"/>
          <w:szCs w:val="21"/>
          <w:highlight w:val="none"/>
          <w:lang w:eastAsia="zh-CN"/>
        </w:rPr>
        <w:t>递交</w:t>
      </w:r>
      <w:r>
        <w:rPr>
          <w:rFonts w:hint="eastAsia" w:ascii="宋体" w:hAnsi="宋体" w:eastAsia="宋体" w:cs="宋体"/>
          <w:color w:val="auto"/>
          <w:sz w:val="21"/>
          <w:szCs w:val="21"/>
          <w:highlight w:val="none"/>
        </w:rPr>
        <w:t>争议评审小组决定：</w:t>
      </w:r>
      <w:r>
        <w:rPr>
          <w:rFonts w:hint="eastAsia" w:ascii="宋体" w:hAnsi="宋体" w:eastAsia="宋体" w:cs="宋体"/>
          <w:b/>
          <w:color w:val="auto"/>
          <w:sz w:val="21"/>
          <w:szCs w:val="21"/>
          <w:highlight w:val="none"/>
          <w:u w:val="single"/>
        </w:rPr>
        <w:t>否</w:t>
      </w:r>
      <w:r>
        <w:rPr>
          <w:rFonts w:hint="eastAsia" w:ascii="宋体" w:hAnsi="宋体" w:eastAsia="宋体" w:cs="宋体"/>
          <w:color w:val="auto"/>
          <w:sz w:val="21"/>
          <w:szCs w:val="21"/>
          <w:highlight w:val="none"/>
        </w:rPr>
        <w:t xml:space="preserve">。  </w:t>
      </w:r>
    </w:p>
    <w:p w14:paraId="01D9C152">
      <w:pPr>
        <w:snapToGrid w:val="0"/>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2DB91F11">
      <w:pPr>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15AF797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63FF3EE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55C1DB88">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58640DC1">
      <w:pPr>
        <w:autoSpaceDE w:val="0"/>
        <w:autoSpaceDN w:val="0"/>
        <w:snapToGrid w:val="0"/>
        <w:spacing w:line="360" w:lineRule="auto"/>
        <w:ind w:firstLine="420" w:firstLineChars="200"/>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47DEE96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5268A876">
      <w:pPr>
        <w:snapToGrid w:val="0"/>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p>
    <w:p w14:paraId="2D188C0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w:t>
      </w:r>
      <w:r>
        <w:rPr>
          <w:rFonts w:hint="eastAsia" w:ascii="宋体" w:hAnsi="宋体" w:eastAsia="宋体" w:cs="宋体"/>
          <w:color w:val="auto"/>
          <w:sz w:val="21"/>
          <w:szCs w:val="21"/>
          <w:highlight w:val="none"/>
          <w:lang w:val="en-US" w:eastAsia="zh-CN"/>
        </w:rPr>
        <w:t>双方及时协商解决</w:t>
      </w:r>
      <w:r>
        <w:rPr>
          <w:rFonts w:hint="eastAsia" w:ascii="宋体" w:hAnsi="宋体" w:eastAsia="宋体" w:cs="宋体"/>
          <w:color w:val="auto"/>
          <w:sz w:val="21"/>
          <w:szCs w:val="21"/>
          <w:highlight w:val="none"/>
        </w:rPr>
        <w:t>，如协商不成</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按下列方式解决：</w:t>
      </w:r>
    </w:p>
    <w:p w14:paraId="7D9CF44C">
      <w:pPr>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发包人所在地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r>
        <w:rPr>
          <w:rFonts w:hint="eastAsia" w:ascii="宋体" w:hAnsi="宋体" w:eastAsia="宋体" w:cs="宋体"/>
          <w:color w:val="auto"/>
          <w:sz w:val="21"/>
          <w:szCs w:val="21"/>
          <w:highlight w:val="none"/>
          <w:lang w:eastAsia="zh-CN"/>
        </w:rPr>
        <w:t>，本合同的内容，如与中华人民共和国相关法律、法规相抵触，以相关法律、法规为准；双方对违约责任的处理不能达成一致意见时按《中华人民共和国民法典》规定处理。</w:t>
      </w:r>
      <w:r>
        <w:rPr>
          <w:rFonts w:hint="eastAsia" w:ascii="宋体" w:hAnsi="宋体" w:cs="宋体"/>
          <w:color w:val="auto"/>
          <w:sz w:val="21"/>
          <w:szCs w:val="21"/>
          <w:highlight w:val="none"/>
        </w:rPr>
        <w:br w:type="page"/>
      </w:r>
    </w:p>
    <w:p w14:paraId="75690C9F">
      <w:pPr>
        <w:spacing w:line="360" w:lineRule="auto"/>
        <w:ind w:firstLine="417" w:firstLineChars="198"/>
        <w:jc w:val="left"/>
        <w:rPr>
          <w:rFonts w:hint="eastAsia" w:ascii="宋体" w:hAnsi="宋体"/>
          <w:b/>
          <w:color w:val="auto"/>
          <w:szCs w:val="21"/>
          <w:highlight w:val="none"/>
        </w:rPr>
      </w:pPr>
      <w:r>
        <w:rPr>
          <w:rFonts w:ascii="宋体" w:hAnsi="宋体"/>
          <w:b/>
          <w:color w:val="auto"/>
          <w:szCs w:val="21"/>
          <w:highlight w:val="none"/>
        </w:rPr>
        <w:t>附件</w:t>
      </w:r>
      <w:bookmarkEnd w:id="448"/>
    </w:p>
    <w:p w14:paraId="5A1624F3">
      <w:pPr>
        <w:spacing w:line="360" w:lineRule="auto"/>
        <w:jc w:val="left"/>
        <w:rPr>
          <w:rFonts w:hint="eastAsia" w:ascii="宋体" w:hAnsi="宋体"/>
          <w:color w:val="auto"/>
          <w:szCs w:val="21"/>
          <w:highlight w:val="none"/>
        </w:rPr>
      </w:pPr>
      <w:r>
        <w:rPr>
          <w:rFonts w:ascii="宋体" w:hAnsi="宋体"/>
          <w:color w:val="auto"/>
          <w:szCs w:val="21"/>
          <w:highlight w:val="none"/>
        </w:rPr>
        <w:t>附件1：工程质量保修书</w:t>
      </w:r>
    </w:p>
    <w:p w14:paraId="1E945B6A">
      <w:pPr>
        <w:spacing w:line="360" w:lineRule="auto"/>
        <w:jc w:val="left"/>
        <w:rPr>
          <w:rFonts w:hint="eastAsia" w:ascii="宋体" w:hAnsi="宋体"/>
          <w:color w:val="auto"/>
          <w:szCs w:val="21"/>
          <w:highlight w:val="none"/>
        </w:rPr>
      </w:pPr>
      <w:r>
        <w:rPr>
          <w:rFonts w:ascii="宋体" w:hAnsi="宋体"/>
          <w:color w:val="auto"/>
          <w:szCs w:val="21"/>
          <w:highlight w:val="none"/>
        </w:rPr>
        <w:t>附件2：</w:t>
      </w:r>
      <w:r>
        <w:rPr>
          <w:rFonts w:hint="eastAsia" w:ascii="宋体" w:hAnsi="宋体"/>
          <w:color w:val="auto"/>
          <w:szCs w:val="21"/>
          <w:highlight w:val="none"/>
        </w:rPr>
        <w:t>建设工程廉政合同</w:t>
      </w:r>
    </w:p>
    <w:p w14:paraId="606ABC83">
      <w:pPr>
        <w:spacing w:line="360" w:lineRule="auto"/>
        <w:jc w:val="left"/>
        <w:rPr>
          <w:rFonts w:hint="eastAsia" w:ascii="宋体" w:hAnsi="宋体"/>
          <w:color w:val="auto"/>
          <w:szCs w:val="21"/>
          <w:highlight w:val="none"/>
        </w:rPr>
        <w:sectPr>
          <w:footerReference r:id="rId14" w:type="first"/>
          <w:headerReference r:id="rId11" w:type="default"/>
          <w:footerReference r:id="rId12" w:type="default"/>
          <w:footerReference r:id="rId13" w:type="even"/>
          <w:pgSz w:w="11906" w:h="16838"/>
          <w:pgMar w:top="1418" w:right="1196" w:bottom="1418" w:left="1050" w:header="851" w:footer="992" w:gutter="0"/>
          <w:cols w:space="720" w:num="1"/>
          <w:titlePg/>
          <w:docGrid w:type="lines" w:linePitch="312" w:charSpace="0"/>
        </w:sectPr>
      </w:pPr>
      <w:r>
        <w:rPr>
          <w:rFonts w:ascii="宋体" w:hAnsi="宋体"/>
          <w:color w:val="auto"/>
          <w:szCs w:val="21"/>
          <w:highlight w:val="none"/>
        </w:rPr>
        <w:t>附件3：</w:t>
      </w:r>
      <w:r>
        <w:rPr>
          <w:rFonts w:hint="eastAsia" w:ascii="宋体" w:hAnsi="宋体"/>
          <w:color w:val="auto"/>
          <w:szCs w:val="21"/>
          <w:highlight w:val="none"/>
        </w:rPr>
        <w:t>安全生产责任协议书</w:t>
      </w:r>
    </w:p>
    <w:p w14:paraId="25D8159F">
      <w:pPr>
        <w:spacing w:line="360" w:lineRule="auto"/>
        <w:rPr>
          <w:rFonts w:hint="eastAsia" w:ascii="宋体" w:hAnsi="宋体"/>
          <w:b/>
          <w:bCs/>
          <w:color w:val="auto"/>
          <w:szCs w:val="21"/>
          <w:highlight w:val="none"/>
        </w:rPr>
      </w:pPr>
      <w:r>
        <w:rPr>
          <w:rFonts w:ascii="宋体" w:hAnsi="宋体"/>
          <w:b/>
          <w:bCs/>
          <w:color w:val="auto"/>
          <w:szCs w:val="21"/>
          <w:highlight w:val="none"/>
        </w:rPr>
        <w:t>附件</w:t>
      </w:r>
      <w:r>
        <w:rPr>
          <w:rFonts w:hint="eastAsia" w:ascii="宋体" w:hAnsi="宋体"/>
          <w:b/>
          <w:bCs/>
          <w:color w:val="auto"/>
          <w:szCs w:val="21"/>
          <w:highlight w:val="none"/>
        </w:rPr>
        <w:t>1</w:t>
      </w:r>
      <w:r>
        <w:rPr>
          <w:rFonts w:ascii="宋体" w:hAnsi="宋体"/>
          <w:b/>
          <w:bCs/>
          <w:color w:val="auto"/>
          <w:szCs w:val="21"/>
          <w:highlight w:val="none"/>
        </w:rPr>
        <w:t xml:space="preserve">：    </w:t>
      </w:r>
    </w:p>
    <w:p w14:paraId="6DC22D1B">
      <w:pPr>
        <w:spacing w:before="120" w:beforeLines="50" w:after="120" w:afterLines="50" w:line="360" w:lineRule="auto"/>
        <w:jc w:val="center"/>
        <w:rPr>
          <w:rFonts w:hint="eastAsia" w:ascii="宋体" w:hAnsi="宋体"/>
          <w:b/>
          <w:bCs/>
          <w:color w:val="auto"/>
          <w:szCs w:val="21"/>
          <w:highlight w:val="none"/>
        </w:rPr>
      </w:pPr>
      <w:r>
        <w:rPr>
          <w:rFonts w:ascii="宋体" w:hAnsi="宋体"/>
          <w:b/>
          <w:bCs/>
          <w:color w:val="auto"/>
          <w:szCs w:val="21"/>
          <w:highlight w:val="none"/>
        </w:rPr>
        <w:t>工程质量保修书</w:t>
      </w:r>
    </w:p>
    <w:p w14:paraId="4D49556D">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发包人（全称）：</w:t>
      </w:r>
      <w:r>
        <w:rPr>
          <w:rFonts w:hint="eastAsia" w:ascii="宋体" w:hAnsi="宋体"/>
          <w:color w:val="auto"/>
          <w:szCs w:val="21"/>
          <w:highlight w:val="none"/>
          <w:u w:val="single"/>
        </w:rPr>
        <w:t>杭州市第九人民医院</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15F10BD">
      <w:pPr>
        <w:spacing w:line="360" w:lineRule="auto"/>
        <w:ind w:firstLine="420" w:firstLineChars="200"/>
        <w:rPr>
          <w:rFonts w:hint="eastAsia" w:ascii="宋体" w:hAnsi="宋体"/>
          <w:color w:val="auto"/>
          <w:szCs w:val="21"/>
          <w:highlight w:val="none"/>
          <w:u w:val="single"/>
        </w:rPr>
      </w:pPr>
      <w:r>
        <w:rPr>
          <w:rFonts w:ascii="宋体" w:hAnsi="宋体"/>
          <w:color w:val="auto"/>
          <w:szCs w:val="21"/>
          <w:highlight w:val="none"/>
        </w:rPr>
        <w:t>承包人（全称）：</w:t>
      </w:r>
      <w:r>
        <w:rPr>
          <w:rFonts w:ascii="宋体" w:hAnsi="宋体"/>
          <w:color w:val="auto"/>
          <w:szCs w:val="21"/>
          <w:highlight w:val="none"/>
          <w:u w:val="single"/>
        </w:rPr>
        <w:t xml:space="preserve"> </w:t>
      </w:r>
    </w:p>
    <w:p w14:paraId="0711E9D9">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lang w:eastAsia="zh-CN"/>
        </w:rPr>
        <w:t>杭州市第九人民医院分娩室改造施工总承包</w:t>
      </w:r>
      <w:r>
        <w:rPr>
          <w:rFonts w:ascii="宋体" w:hAnsi="宋体"/>
          <w:color w:val="auto"/>
          <w:szCs w:val="21"/>
          <w:highlight w:val="none"/>
        </w:rPr>
        <w:t>（工程全称）签订工程质量保修书。</w:t>
      </w:r>
    </w:p>
    <w:p w14:paraId="5544CC5F">
      <w:pPr>
        <w:spacing w:line="360" w:lineRule="auto"/>
        <w:rPr>
          <w:rFonts w:hint="eastAsia" w:ascii="宋体" w:hAnsi="宋体"/>
          <w:color w:val="auto"/>
          <w:szCs w:val="21"/>
          <w:highlight w:val="none"/>
        </w:rPr>
      </w:pPr>
      <w:r>
        <w:rPr>
          <w:rFonts w:ascii="宋体" w:hAnsi="宋体"/>
          <w:color w:val="auto"/>
          <w:szCs w:val="21"/>
          <w:highlight w:val="none"/>
        </w:rPr>
        <w:t>　　一、工程质量保修范围和内容</w:t>
      </w:r>
    </w:p>
    <w:p w14:paraId="4B614E99">
      <w:pPr>
        <w:spacing w:line="360" w:lineRule="auto"/>
        <w:rPr>
          <w:rFonts w:hint="eastAsia" w:ascii="宋体" w:hAnsi="宋体"/>
          <w:color w:val="auto"/>
          <w:szCs w:val="21"/>
          <w:highlight w:val="none"/>
        </w:rPr>
      </w:pPr>
      <w:r>
        <w:rPr>
          <w:rFonts w:ascii="宋体" w:hAnsi="宋体"/>
          <w:color w:val="auto"/>
          <w:szCs w:val="21"/>
          <w:highlight w:val="none"/>
        </w:rPr>
        <w:t>　　承包人在质量保修期内，按照有关法律规定和合同约定，承担工程质量保修责任。</w:t>
      </w:r>
    </w:p>
    <w:p w14:paraId="6F11279C">
      <w:pPr>
        <w:spacing w:line="360" w:lineRule="auto"/>
        <w:rPr>
          <w:rFonts w:hint="eastAsia" w:ascii="宋体" w:hAnsi="宋体"/>
          <w:color w:val="auto"/>
          <w:szCs w:val="21"/>
          <w:highlight w:val="none"/>
        </w:rPr>
      </w:pPr>
      <w:r>
        <w:rPr>
          <w:rFonts w:ascii="宋体" w:hAnsi="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olor w:val="auto"/>
          <w:szCs w:val="21"/>
          <w:highlight w:val="none"/>
          <w:u w:val="single"/>
        </w:rPr>
        <w:t xml:space="preserve">  </w:t>
      </w:r>
      <w:bookmarkStart w:id="450" w:name="SOA_zyht_gczlbxfw"/>
      <w:r>
        <w:rPr>
          <w:rFonts w:hint="eastAsia" w:ascii="宋体" w:hAnsi="宋体"/>
          <w:color w:val="auto"/>
          <w:szCs w:val="21"/>
          <w:highlight w:val="none"/>
          <w:u w:val="single"/>
        </w:rPr>
        <w:t>双方约定对施工承包范围内的所有内容实行保修</w:t>
      </w:r>
      <w:bookmarkEnd w:id="450"/>
      <w:r>
        <w:rPr>
          <w:rFonts w:ascii="宋体" w:hAnsi="宋体"/>
          <w:color w:val="auto"/>
          <w:szCs w:val="21"/>
          <w:highlight w:val="none"/>
          <w:u w:val="single"/>
        </w:rPr>
        <w:t xml:space="preserve">   </w:t>
      </w:r>
      <w:r>
        <w:rPr>
          <w:rFonts w:ascii="宋体" w:hAnsi="宋体"/>
          <w:color w:val="auto"/>
          <w:szCs w:val="21"/>
          <w:highlight w:val="none"/>
        </w:rPr>
        <w:t>。</w:t>
      </w:r>
    </w:p>
    <w:p w14:paraId="00297852">
      <w:pPr>
        <w:spacing w:line="360" w:lineRule="auto"/>
        <w:rPr>
          <w:rFonts w:hint="eastAsia" w:ascii="宋体" w:hAnsi="宋体"/>
          <w:color w:val="auto"/>
          <w:szCs w:val="21"/>
          <w:highlight w:val="none"/>
        </w:rPr>
      </w:pPr>
      <w:r>
        <w:rPr>
          <w:rFonts w:ascii="宋体" w:hAnsi="宋体"/>
          <w:b/>
          <w:color w:val="auto"/>
          <w:szCs w:val="21"/>
          <w:highlight w:val="none"/>
        </w:rPr>
        <w:t>　　</w:t>
      </w:r>
      <w:r>
        <w:rPr>
          <w:rFonts w:ascii="宋体" w:hAnsi="宋体"/>
          <w:color w:val="auto"/>
          <w:szCs w:val="21"/>
          <w:highlight w:val="none"/>
        </w:rPr>
        <w:t>二、质量保修期</w:t>
      </w:r>
    </w:p>
    <w:p w14:paraId="51F9A3F3">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根据《建设工程质量管理条例》及有关规定，工程的质量保修期如下：</w:t>
      </w:r>
    </w:p>
    <w:p w14:paraId="71138A0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1.地基基础工程和主体结构工程为设计文件规定的工程合理使用年限；</w:t>
      </w:r>
    </w:p>
    <w:p w14:paraId="15A3143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屋面防水工程、有防水要求的卫生间、房间和外墙面的防渗</w:t>
      </w:r>
      <w:r>
        <w:rPr>
          <w:rFonts w:hint="eastAsia" w:ascii="宋体" w:hAnsi="宋体"/>
          <w:color w:val="auto"/>
          <w:szCs w:val="21"/>
          <w:highlight w:val="none"/>
        </w:rPr>
        <w:t>为</w:t>
      </w:r>
      <w:r>
        <w:rPr>
          <w:rFonts w:hint="eastAsia" w:ascii="宋体" w:hAnsi="宋体"/>
          <w:color w:val="auto"/>
          <w:szCs w:val="21"/>
          <w:highlight w:val="none"/>
          <w:u w:val="single"/>
        </w:rPr>
        <w:t xml:space="preserve">  5 </w:t>
      </w:r>
      <w:r>
        <w:rPr>
          <w:rFonts w:ascii="宋体" w:hAnsi="宋体"/>
          <w:color w:val="auto"/>
          <w:szCs w:val="21"/>
          <w:highlight w:val="none"/>
        </w:rPr>
        <w:t>年；</w:t>
      </w:r>
    </w:p>
    <w:p w14:paraId="2C4B94E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装修工程为</w:t>
      </w:r>
      <w:r>
        <w:rPr>
          <w:rFonts w:ascii="宋体" w:hAnsi="宋体"/>
          <w:color w:val="auto"/>
          <w:szCs w:val="21"/>
          <w:highlight w:val="none"/>
          <w:u w:val="single"/>
        </w:rPr>
        <w:t xml:space="preserve"> </w:t>
      </w:r>
      <w:r>
        <w:rPr>
          <w:rFonts w:hint="eastAsia" w:ascii="宋体" w:hAnsi="宋体"/>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年；</w:t>
      </w:r>
    </w:p>
    <w:p w14:paraId="6A9CB66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 xml:space="preserve">电气管线、给排水管道、设备安装工程为 </w:t>
      </w:r>
      <w:r>
        <w:rPr>
          <w:rFonts w:ascii="宋体" w:hAnsi="宋体"/>
          <w:color w:val="auto"/>
          <w:szCs w:val="21"/>
          <w:highlight w:val="none"/>
          <w:u w:val="single"/>
        </w:rPr>
        <w:t xml:space="preserve">  </w:t>
      </w:r>
      <w:r>
        <w:rPr>
          <w:rFonts w:hint="eastAsia" w:ascii="宋体" w:hAnsi="宋体"/>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rPr>
        <w:t xml:space="preserve"> </w:t>
      </w:r>
    </w:p>
    <w:p w14:paraId="190EDF7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供热与供冷系统为 </w:t>
      </w:r>
      <w:r>
        <w:rPr>
          <w:rFonts w:ascii="宋体" w:hAnsi="宋体"/>
          <w:color w:val="auto"/>
          <w:szCs w:val="21"/>
          <w:highlight w:val="none"/>
          <w:u w:val="single"/>
        </w:rPr>
        <w:t xml:space="preserve">  </w:t>
      </w:r>
      <w:r>
        <w:rPr>
          <w:rFonts w:hint="eastAsia" w:ascii="宋体" w:hAnsi="宋体"/>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个采暖期、供冷期；</w:t>
      </w:r>
    </w:p>
    <w:p w14:paraId="6A9ED13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住宅小区内的给排水设施、道路等配套工程为</w:t>
      </w:r>
      <w:r>
        <w:rPr>
          <w:rFonts w:ascii="宋体" w:hAnsi="宋体"/>
          <w:color w:val="auto"/>
          <w:szCs w:val="21"/>
          <w:highlight w:val="none"/>
          <w:u w:val="single"/>
        </w:rPr>
        <w:t xml:space="preserve">  </w:t>
      </w:r>
      <w:r>
        <w:rPr>
          <w:rFonts w:hint="eastAsia" w:ascii="宋体" w:hAnsi="宋体"/>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年；</w:t>
      </w:r>
    </w:p>
    <w:p w14:paraId="69CCD2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其他项目保修期限约定如下：</w:t>
      </w:r>
      <w:r>
        <w:rPr>
          <w:rFonts w:hint="eastAsia" w:ascii="宋体" w:hAnsi="宋体"/>
          <w:color w:val="auto"/>
          <w:szCs w:val="21"/>
          <w:highlight w:val="none"/>
        </w:rPr>
        <w:t>/</w:t>
      </w:r>
      <w:r>
        <w:rPr>
          <w:rFonts w:ascii="宋体" w:hAnsi="宋体"/>
          <w:color w:val="auto"/>
          <w:szCs w:val="21"/>
          <w:highlight w:val="none"/>
        </w:rPr>
        <w:t>。</w:t>
      </w:r>
    </w:p>
    <w:p w14:paraId="71AD5520">
      <w:pPr>
        <w:spacing w:line="360" w:lineRule="auto"/>
        <w:rPr>
          <w:rFonts w:hint="eastAsia" w:ascii="宋体" w:hAnsi="宋体"/>
          <w:color w:val="auto"/>
          <w:szCs w:val="21"/>
          <w:highlight w:val="none"/>
        </w:rPr>
      </w:pPr>
      <w:r>
        <w:rPr>
          <w:rFonts w:ascii="宋体" w:hAnsi="宋体"/>
          <w:color w:val="auto"/>
          <w:szCs w:val="21"/>
          <w:highlight w:val="none"/>
        </w:rPr>
        <w:t>　　质量保修期自工程竣工验收合格之日起计算。</w:t>
      </w:r>
    </w:p>
    <w:p w14:paraId="21A7957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三、缺陷责任期</w:t>
      </w:r>
    </w:p>
    <w:p w14:paraId="351D3B1D">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工程缺陷责任期为</w:t>
      </w:r>
      <w:r>
        <w:rPr>
          <w:rFonts w:ascii="宋体" w:hAnsi="宋体"/>
          <w:color w:val="auto"/>
          <w:szCs w:val="21"/>
          <w:highlight w:val="none"/>
          <w:u w:val="single"/>
        </w:rPr>
        <w:t xml:space="preserve"> </w:t>
      </w:r>
      <w:r>
        <w:rPr>
          <w:rFonts w:hint="eastAsia" w:ascii="宋体" w:hAnsi="宋体"/>
          <w:color w:val="auto"/>
          <w:szCs w:val="21"/>
          <w:highlight w:val="none"/>
          <w:u w:val="single"/>
        </w:rPr>
        <w:t>24</w:t>
      </w:r>
      <w:r>
        <w:rPr>
          <w:rFonts w:ascii="宋体" w:hAnsi="宋体"/>
          <w:color w:val="auto"/>
          <w:szCs w:val="21"/>
          <w:highlight w:val="none"/>
          <w:u w:val="single"/>
        </w:rPr>
        <w:t xml:space="preserve"> </w:t>
      </w:r>
      <w:r>
        <w:rPr>
          <w:rFonts w:ascii="宋体" w:hAnsi="宋体"/>
          <w:color w:val="auto"/>
          <w:szCs w:val="21"/>
          <w:highlight w:val="none"/>
        </w:rPr>
        <w:t>个月，缺陷责任期自</w:t>
      </w:r>
      <w:r>
        <w:rPr>
          <w:rFonts w:hint="eastAsia" w:ascii="宋体" w:hAnsi="宋体"/>
          <w:color w:val="auto"/>
          <w:szCs w:val="21"/>
          <w:highlight w:val="none"/>
        </w:rPr>
        <w:t>工程竣工验收合格之日</w:t>
      </w:r>
      <w:r>
        <w:rPr>
          <w:rFonts w:ascii="宋体" w:hAnsi="宋体"/>
          <w:color w:val="auto"/>
          <w:szCs w:val="21"/>
          <w:highlight w:val="none"/>
        </w:rPr>
        <w:t>起计算。单位工程先于全部工程进行验收，单位工程缺陷责任期自单位工程</w:t>
      </w:r>
      <w:r>
        <w:rPr>
          <w:rFonts w:hint="eastAsia" w:ascii="宋体" w:hAnsi="宋体"/>
          <w:color w:val="auto"/>
          <w:szCs w:val="21"/>
          <w:highlight w:val="none"/>
        </w:rPr>
        <w:t>验收合格之日期</w:t>
      </w:r>
      <w:r>
        <w:rPr>
          <w:rFonts w:ascii="宋体" w:hAnsi="宋体"/>
          <w:color w:val="auto"/>
          <w:szCs w:val="21"/>
          <w:highlight w:val="none"/>
        </w:rPr>
        <w:t>起算。</w:t>
      </w:r>
    </w:p>
    <w:p w14:paraId="3D719550">
      <w:pPr>
        <w:spacing w:line="360" w:lineRule="auto"/>
        <w:rPr>
          <w:rFonts w:hint="eastAsia" w:ascii="宋体" w:hAnsi="宋体"/>
          <w:color w:val="auto"/>
          <w:szCs w:val="21"/>
          <w:highlight w:val="none"/>
        </w:rPr>
      </w:pPr>
      <w:r>
        <w:rPr>
          <w:rFonts w:ascii="宋体" w:hAnsi="宋体"/>
          <w:color w:val="auto"/>
          <w:szCs w:val="21"/>
          <w:highlight w:val="none"/>
        </w:rPr>
        <w:t xml:space="preserve">    四、质量保修责任</w:t>
      </w:r>
    </w:p>
    <w:p w14:paraId="4979E65E">
      <w:pPr>
        <w:spacing w:line="360" w:lineRule="auto"/>
        <w:ind w:firstLine="504" w:firstLineChars="24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属于保修范围、内容的项目，承包人应当在接到保修通知之日起7天内派人保修。承包人不在约定期限内派人保修的，发包人可以委托他人修理。</w:t>
      </w:r>
    </w:p>
    <w:p w14:paraId="648788DA">
      <w:pPr>
        <w:spacing w:line="360" w:lineRule="auto"/>
        <w:ind w:left="105" w:leftChars="50" w:firstLine="430" w:firstLineChars="205"/>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发生紧急事故需抢修的，承包人在接到事故通知后，应当立即到达事故现场抢修。</w:t>
      </w:r>
    </w:p>
    <w:p w14:paraId="3E99F1D5">
      <w:pPr>
        <w:spacing w:line="360" w:lineRule="auto"/>
        <w:ind w:left="105" w:leftChars="50" w:firstLine="430" w:firstLineChars="205"/>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2DF3BAA">
      <w:pPr>
        <w:spacing w:line="360" w:lineRule="auto"/>
        <w:ind w:left="420" w:leftChars="200" w:firstLine="105" w:firstLineChars="5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质量保修完成后，由发包人组织验收。</w:t>
      </w:r>
    </w:p>
    <w:p w14:paraId="3900C6F2">
      <w:pPr>
        <w:spacing w:line="360" w:lineRule="auto"/>
        <w:rPr>
          <w:rFonts w:hint="eastAsia" w:ascii="宋体" w:hAnsi="宋体"/>
          <w:color w:val="auto"/>
          <w:szCs w:val="21"/>
          <w:highlight w:val="none"/>
        </w:rPr>
      </w:pPr>
      <w:r>
        <w:rPr>
          <w:rFonts w:ascii="宋体" w:hAnsi="宋体"/>
          <w:color w:val="auto"/>
          <w:szCs w:val="21"/>
          <w:highlight w:val="none"/>
        </w:rPr>
        <w:t>　　五、保修费用</w:t>
      </w:r>
    </w:p>
    <w:p w14:paraId="6DDCF1C0">
      <w:pPr>
        <w:spacing w:line="360" w:lineRule="auto"/>
        <w:rPr>
          <w:rFonts w:hint="eastAsia" w:ascii="宋体" w:hAnsi="宋体"/>
          <w:color w:val="auto"/>
          <w:szCs w:val="21"/>
          <w:highlight w:val="none"/>
        </w:rPr>
      </w:pPr>
      <w:r>
        <w:rPr>
          <w:rFonts w:ascii="宋体" w:hAnsi="宋体"/>
          <w:color w:val="auto"/>
          <w:szCs w:val="21"/>
          <w:highlight w:val="none"/>
        </w:rPr>
        <w:t>　　保修费用由造成质量缺陷的责任方承担。</w:t>
      </w:r>
    </w:p>
    <w:p w14:paraId="503349A9">
      <w:pPr>
        <w:spacing w:line="360" w:lineRule="auto"/>
        <w:ind w:firstLine="600"/>
        <w:jc w:val="left"/>
        <w:rPr>
          <w:rFonts w:hint="eastAsia" w:ascii="宋体" w:hAnsi="宋体"/>
          <w:color w:val="auto"/>
          <w:szCs w:val="21"/>
          <w:highlight w:val="none"/>
        </w:rPr>
      </w:pPr>
      <w:r>
        <w:rPr>
          <w:rFonts w:ascii="宋体" w:hAnsi="宋体"/>
          <w:b/>
          <w:color w:val="auto"/>
          <w:szCs w:val="21"/>
          <w:highlight w:val="none"/>
        </w:rPr>
        <w:t>六</w:t>
      </w:r>
      <w:r>
        <w:rPr>
          <w:rFonts w:ascii="宋体" w:hAnsi="宋体"/>
          <w:color w:val="auto"/>
          <w:szCs w:val="21"/>
          <w:highlight w:val="none"/>
        </w:rPr>
        <w:t>、双方约定的其他工程质量保修事项：</w:t>
      </w:r>
      <w:r>
        <w:rPr>
          <w:rFonts w:hint="eastAsia" w:ascii="宋体" w:hAnsi="宋体"/>
          <w:color w:val="auto"/>
          <w:szCs w:val="21"/>
          <w:highlight w:val="none"/>
          <w:u w:val="single"/>
        </w:rPr>
        <w:t>工程质量保证金在工程缺陷期满后，扣除相应的扣款（由于承包方维修不及时而甲方自行维修的费用）后，结清余款（无息）</w:t>
      </w:r>
      <w:r>
        <w:rPr>
          <w:rFonts w:ascii="宋体" w:hAnsi="宋体"/>
          <w:color w:val="auto"/>
          <w:szCs w:val="21"/>
          <w:highlight w:val="none"/>
        </w:rPr>
        <w:t>。</w:t>
      </w:r>
      <w:r>
        <w:rPr>
          <w:rFonts w:hint="eastAsia" w:ascii="宋体" w:hAnsi="宋体"/>
          <w:color w:val="auto"/>
          <w:szCs w:val="21"/>
          <w:highlight w:val="none"/>
          <w:u w:val="single"/>
        </w:rPr>
        <w:t>甲方在保修期内发现质量问题并通知承包方，承包方应及时派专业人员进行维修，如承包方未及时派专业人员进行维修，甲方有权请其它人进行维修，由此产生的费用将从承包方的质量保修金中予以扣除，同时承包方将承担因维修延误给甲方造成的一切损失。</w:t>
      </w:r>
    </w:p>
    <w:p w14:paraId="5A9DBC6C">
      <w:pPr>
        <w:spacing w:line="360" w:lineRule="auto"/>
        <w:ind w:firstLine="399" w:firstLineChars="190"/>
        <w:rPr>
          <w:rFonts w:hint="eastAsia" w:ascii="宋体" w:hAnsi="宋体"/>
          <w:color w:val="auto"/>
          <w:szCs w:val="21"/>
          <w:highlight w:val="none"/>
        </w:rPr>
      </w:pPr>
      <w:r>
        <w:rPr>
          <w:rFonts w:ascii="宋体" w:hAnsi="宋体"/>
          <w:color w:val="auto"/>
          <w:szCs w:val="21"/>
          <w:highlight w:val="none"/>
        </w:rPr>
        <w:t>工程质量保修书由发包人、承包人在工程竣工验收前共同签署，作为施工合同附件，其有效期限至保修期满。</w:t>
      </w:r>
    </w:p>
    <w:p w14:paraId="705267E1">
      <w:pPr>
        <w:spacing w:line="360" w:lineRule="auto"/>
        <w:ind w:firstLine="420"/>
        <w:rPr>
          <w:rFonts w:hint="eastAsia" w:ascii="宋体" w:hAnsi="宋体"/>
          <w:color w:val="auto"/>
          <w:szCs w:val="21"/>
          <w:highlight w:val="none"/>
        </w:rPr>
      </w:pPr>
    </w:p>
    <w:p w14:paraId="24680B1E">
      <w:pPr>
        <w:spacing w:line="360" w:lineRule="auto"/>
        <w:rPr>
          <w:rFonts w:hint="eastAsia" w:ascii="宋体" w:hAnsi="宋体"/>
          <w:color w:val="auto"/>
          <w:szCs w:val="21"/>
          <w:highlight w:val="none"/>
        </w:rPr>
      </w:pPr>
      <w:r>
        <w:rPr>
          <w:rFonts w:ascii="宋体" w:hAnsi="宋体"/>
          <w:color w:val="auto"/>
          <w:szCs w:val="21"/>
          <w:highlight w:val="none"/>
        </w:rPr>
        <w:t>发包人(公章)：</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承包人(公章)：</w:t>
      </w:r>
    </w:p>
    <w:p w14:paraId="467F326C">
      <w:pPr>
        <w:spacing w:line="360" w:lineRule="auto"/>
        <w:rPr>
          <w:rFonts w:hint="eastAsia" w:ascii="宋体" w:hAnsi="宋体"/>
          <w:color w:val="auto"/>
          <w:szCs w:val="21"/>
          <w:highlight w:val="none"/>
        </w:rPr>
      </w:pPr>
      <w:r>
        <w:rPr>
          <w:rFonts w:ascii="宋体" w:hAnsi="宋体"/>
          <w:color w:val="auto"/>
          <w:szCs w:val="21"/>
          <w:highlight w:val="none"/>
        </w:rPr>
        <w:t>地  址：</w:t>
      </w:r>
      <w:r>
        <w:rPr>
          <w:rFonts w:hint="eastAsia" w:ascii="宋体" w:hAnsi="宋体"/>
          <w:color w:val="auto"/>
          <w:szCs w:val="21"/>
          <w:highlight w:val="none"/>
        </w:rPr>
        <w:t xml:space="preserve">                                    </w:t>
      </w:r>
      <w:r>
        <w:rPr>
          <w:rFonts w:ascii="宋体" w:hAnsi="宋体"/>
          <w:color w:val="auto"/>
          <w:szCs w:val="21"/>
          <w:highlight w:val="none"/>
        </w:rPr>
        <w:t>地  址：</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8BE3FBD">
      <w:pPr>
        <w:spacing w:line="360" w:lineRule="auto"/>
        <w:rPr>
          <w:rFonts w:hint="eastAsia" w:ascii="宋体" w:hAnsi="宋体"/>
          <w:color w:val="auto"/>
          <w:szCs w:val="21"/>
          <w:highlight w:val="none"/>
        </w:rPr>
      </w:pPr>
      <w:r>
        <w:rPr>
          <w:rFonts w:ascii="宋体" w:hAnsi="宋体"/>
          <w:color w:val="auto"/>
          <w:szCs w:val="21"/>
          <w:highlight w:val="none"/>
        </w:rPr>
        <w:t>法定代表人(签字)：</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法定代表人(签字)：</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59FFBB8">
      <w:pPr>
        <w:spacing w:line="360" w:lineRule="auto"/>
        <w:rPr>
          <w:rFonts w:hint="eastAsia" w:ascii="宋体" w:hAnsi="宋体"/>
          <w:color w:val="auto"/>
          <w:szCs w:val="21"/>
          <w:highlight w:val="none"/>
        </w:rPr>
      </w:pPr>
      <w:r>
        <w:rPr>
          <w:rFonts w:ascii="宋体" w:hAnsi="宋体"/>
          <w:color w:val="auto"/>
          <w:szCs w:val="21"/>
          <w:highlight w:val="none"/>
        </w:rPr>
        <w:t>委托代理人(签字)：</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5889550">
      <w:pPr>
        <w:spacing w:line="360" w:lineRule="auto"/>
        <w:rPr>
          <w:rFonts w:hint="eastAsia" w:ascii="宋体" w:hAnsi="宋体"/>
          <w:color w:val="auto"/>
          <w:szCs w:val="21"/>
          <w:highlight w:val="none"/>
        </w:rPr>
      </w:pPr>
      <w:r>
        <w:rPr>
          <w:rFonts w:ascii="宋体" w:hAnsi="宋体"/>
          <w:color w:val="auto"/>
          <w:szCs w:val="21"/>
          <w:highlight w:val="none"/>
        </w:rPr>
        <w:t>电  话：</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3D5053E">
      <w:pPr>
        <w:spacing w:line="360" w:lineRule="auto"/>
        <w:rPr>
          <w:rFonts w:hint="eastAsia" w:ascii="宋体" w:hAnsi="宋体"/>
          <w:color w:val="auto"/>
          <w:szCs w:val="21"/>
          <w:highlight w:val="none"/>
        </w:rPr>
      </w:pPr>
      <w:r>
        <w:rPr>
          <w:rFonts w:ascii="宋体" w:hAnsi="宋体"/>
          <w:color w:val="auto"/>
          <w:szCs w:val="21"/>
          <w:highlight w:val="none"/>
        </w:rPr>
        <w:t>传  真：</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p>
    <w:p w14:paraId="6E36D3A4">
      <w:pPr>
        <w:spacing w:line="360" w:lineRule="auto"/>
        <w:rPr>
          <w:rFonts w:hint="eastAsia" w:ascii="宋体" w:hAnsi="宋体"/>
          <w:color w:val="auto"/>
          <w:szCs w:val="21"/>
          <w:highlight w:val="none"/>
        </w:rPr>
      </w:pPr>
      <w:r>
        <w:rPr>
          <w:rFonts w:ascii="宋体" w:hAnsi="宋体"/>
          <w:color w:val="auto"/>
          <w:szCs w:val="21"/>
          <w:highlight w:val="none"/>
        </w:rPr>
        <w:t>开户银行：</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hint="eastAsia" w:ascii="宋体" w:hAnsi="宋体" w:cs="宋体"/>
          <w:color w:val="auto"/>
          <w:szCs w:val="21"/>
          <w:highlight w:val="none"/>
          <w:u w:val="single"/>
        </w:rPr>
        <w:t xml:space="preserve">    </w:t>
      </w:r>
    </w:p>
    <w:p w14:paraId="48623CA7">
      <w:pPr>
        <w:spacing w:line="360" w:lineRule="auto"/>
        <w:rPr>
          <w:rFonts w:hint="eastAsia" w:ascii="宋体" w:hAnsi="宋体"/>
          <w:color w:val="auto"/>
          <w:szCs w:val="21"/>
          <w:highlight w:val="none"/>
        </w:rPr>
      </w:pPr>
      <w:r>
        <w:rPr>
          <w:rFonts w:ascii="宋体" w:hAnsi="宋体"/>
          <w:color w:val="auto"/>
          <w:szCs w:val="21"/>
          <w:highlight w:val="none"/>
        </w:rPr>
        <w:t>账  号：</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7BBDB917">
      <w:pPr>
        <w:spacing w:line="360" w:lineRule="auto"/>
        <w:rPr>
          <w:rFonts w:hint="eastAsia"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s="宋体"/>
          <w:color w:val="auto"/>
          <w:szCs w:val="21"/>
          <w:highlight w:val="none"/>
          <w:u w:val="single"/>
        </w:rPr>
        <w:t xml:space="preserve">    </w:t>
      </w:r>
    </w:p>
    <w:p w14:paraId="3872B32C">
      <w:pPr>
        <w:ind w:firstLine="360" w:firstLineChars="150"/>
        <w:rPr>
          <w:rFonts w:hint="eastAsia" w:ascii="宋体" w:hAnsi="宋体"/>
          <w:color w:val="auto"/>
          <w:sz w:val="24"/>
          <w:highlight w:val="none"/>
        </w:rPr>
      </w:pPr>
    </w:p>
    <w:p w14:paraId="235076BA">
      <w:pPr>
        <w:ind w:firstLine="360" w:firstLineChars="150"/>
        <w:rPr>
          <w:rFonts w:hint="eastAsia" w:ascii="宋体" w:hAnsi="宋体"/>
          <w:color w:val="auto"/>
          <w:sz w:val="24"/>
          <w:highlight w:val="none"/>
        </w:rPr>
      </w:pPr>
    </w:p>
    <w:p w14:paraId="60E78BF2">
      <w:pPr>
        <w:spacing w:line="400" w:lineRule="exact"/>
        <w:rPr>
          <w:rFonts w:hint="eastAsia" w:ascii="宋体" w:hAnsi="宋体" w:cs="宋体"/>
          <w:b/>
          <w:bCs/>
          <w:color w:val="auto"/>
          <w:szCs w:val="21"/>
          <w:highlight w:val="none"/>
        </w:rPr>
      </w:pPr>
      <w:r>
        <w:rPr>
          <w:rFonts w:ascii="宋体" w:hAnsi="宋体"/>
          <w:b/>
          <w:color w:val="auto"/>
          <w:szCs w:val="21"/>
          <w:highlight w:val="none"/>
        </w:rPr>
        <w:br w:type="page"/>
      </w:r>
      <w:r>
        <w:rPr>
          <w:rFonts w:hint="eastAsia" w:ascii="宋体" w:hAnsi="宋体" w:cs="宋体"/>
          <w:b/>
          <w:bCs/>
          <w:color w:val="auto"/>
          <w:szCs w:val="21"/>
          <w:highlight w:val="none"/>
        </w:rPr>
        <w:t>附件2:</w:t>
      </w:r>
    </w:p>
    <w:p w14:paraId="2DF09C9B">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建设工程廉政合同</w:t>
      </w:r>
    </w:p>
    <w:p w14:paraId="02B4AA0C">
      <w:pPr>
        <w:spacing w:line="360" w:lineRule="auto"/>
        <w:ind w:firstLine="420" w:firstLineChars="200"/>
        <w:rPr>
          <w:rFonts w:hint="eastAsia" w:ascii="宋体" w:hAnsi="宋体" w:cs="宋体"/>
          <w:color w:val="auto"/>
          <w:szCs w:val="21"/>
          <w:highlight w:val="none"/>
        </w:rPr>
      </w:pPr>
    </w:p>
    <w:p w14:paraId="67EC49A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有关工程建设、廉政建设的规定，为做好工程建设中的党风廉政建设，保证工程建设高效优质，保证建设资金的安全和有效使用以及投资效，的项目法人（以下简称甲方）与施工单位（以下简称乙方），特订立以下合同。</w:t>
      </w:r>
    </w:p>
    <w:p w14:paraId="6ED172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第一条甲乙双方的权利和义务</w:t>
      </w:r>
    </w:p>
    <w:p w14:paraId="7434578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（一）严格遵守党和国家有关法律法规及浙江省的有关规定。</w:t>
      </w:r>
    </w:p>
    <w:p w14:paraId="170EC22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（二）严格执行施工的合同文件，自觉按合同办事。</w:t>
      </w:r>
    </w:p>
    <w:p w14:paraId="2C3BA34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（三）双方的业务活动坚持公开、公正、诚信、透明的原则（除法律认定的商业秘密和合同文件另有规定外），不得损害国家和集体的利益，不得违反工程建设管理规章制度。</w:t>
      </w:r>
    </w:p>
    <w:p w14:paraId="06F44C8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（四）建立健全廉政制度，开展廉政教育，公布举报电话，监督并认真查处违法违纪行为。</w:t>
      </w:r>
    </w:p>
    <w:p w14:paraId="6528166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（五）发现对方在业务活动中有违反廉政规定的行为，有及时提醒对方纠正的权利和义务。</w:t>
      </w:r>
    </w:p>
    <w:p w14:paraId="4DEF6A7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（六）发现对方的严重违反施工合同义务条款的行为，有向其上级有关部门举报，建议给予处理并要求告知处理结果的权利。</w:t>
      </w:r>
    </w:p>
    <w:p w14:paraId="74D35DC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第二条甲方的义务</w:t>
      </w:r>
    </w:p>
    <w:p w14:paraId="6BC13DE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（一）甲方及其工作人员不得索要或接受乙方的礼品、有价证券和贵重礼品，不得在乙方报销任何由甲方或个人支付的费用。</w:t>
      </w:r>
    </w:p>
    <w:p w14:paraId="6F70EA7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（二）甲方工作不得参加乙方安排的超标准宴请和娱乐活动；不得接受乙方提供的通讯工具、交通工具和办公用品等。</w:t>
      </w:r>
    </w:p>
    <w:p w14:paraId="59E084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（三）甲方及其工作人员不得要求或者接受乙方为其住房装修、婚丧嫁娶活动、配偶子女的工作安排以及出国、出境旅游等提供方便。</w:t>
      </w:r>
    </w:p>
    <w:p w14:paraId="1559E38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（四）甲方及其工作人员的配偶、子女不得从事与甲方工程有关的材料设备供应、工程分包、劳务等经济活动。</w:t>
      </w:r>
    </w:p>
    <w:p w14:paraId="347B80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（五）甲方及其工作人员不得以任何理由向乙方推荐分包单位，不得要求乙方购买合同规定外的材料和设备。</w:t>
      </w:r>
    </w:p>
    <w:p w14:paraId="0104284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第三条 乙方的义务</w:t>
      </w:r>
    </w:p>
    <w:p w14:paraId="1789941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（一）乙方不得以任何理由向甲方及其工作人员行贿或馈赠礼金、有价证券和贵重礼品。</w:t>
      </w:r>
    </w:p>
    <w:p w14:paraId="14040D7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（二）乙方不得以任何名义为甲方及其工作人员报销应由甲方单位或个人支付的任何费用。</w:t>
      </w:r>
    </w:p>
    <w:p w14:paraId="7A84F6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（三）乙方不得以任何理由安排甲方及其工作人员参加超标准宴请及娱乐活动。</w:t>
      </w:r>
    </w:p>
    <w:p w14:paraId="59E680B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（四）乙方不得以任何名义为甲方单位或个人购置或提供通讯工具、交通工具和高档办公用品等，</w:t>
      </w:r>
    </w:p>
    <w:p w14:paraId="7AE5084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第四条 违约责任</w:t>
      </w:r>
    </w:p>
    <w:p w14:paraId="3F7A97A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（一）甲方及其工作人员违反本合同第一、二条，按管理权限，依据有关规定给予党纪、政纪或组织处理；涉嫌犯罪的移交司法机关追究刑事责任；给乙方单位造成经济损失的，应予以赔偿。</w:t>
      </w:r>
    </w:p>
    <w:p w14:paraId="5D18CD3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乙方及其工作人员违反本合同第一、三条，按管理权限，依据有关规定，给予党纪、政纪或组织处理并扣除全部廉政履约保证金；给甲方单位造成经济损失的，应予以赔偿；情节严重的，甲方建议建设工程主管部门给予乙方一至三年内不得进入其主管的建设市场的处罚。</w:t>
      </w:r>
    </w:p>
    <w:p w14:paraId="1B849D6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第五条     双方约定</w:t>
      </w:r>
    </w:p>
    <w:p w14:paraId="49965E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本合同由双方或双方上级单位的纪检监察机关负责监督。由甲方或甲方上级单位的纪检监察机关约请乙方或乙方上级单位的纪检监察机关对合同履行情况进行检查，提出在本合同规定范围内的裁定意见。</w:t>
      </w:r>
    </w:p>
    <w:p w14:paraId="28A664F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第六条   本合同有效期为甲乙双方自签署之日起至该工程项目保修期后止。</w:t>
      </w:r>
    </w:p>
    <w:p w14:paraId="127D3CE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第七条   本合同作为施工合同附件，与工程施工合同具有同等的法律效力，经合同双方签署立即生效。</w:t>
      </w:r>
    </w:p>
    <w:p w14:paraId="6996B246">
      <w:pPr>
        <w:snapToGrid w:val="0"/>
        <w:spacing w:line="360" w:lineRule="auto"/>
        <w:rPr>
          <w:rFonts w:hint="eastAsia" w:ascii="宋体" w:hAnsi="宋体" w:cs="宋体"/>
          <w:color w:val="auto"/>
          <w:szCs w:val="21"/>
          <w:highlight w:val="none"/>
        </w:rPr>
      </w:pPr>
    </w:p>
    <w:p w14:paraId="55421C6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甲方单位：（盖章）                   </w:t>
      </w:r>
      <w:r>
        <w:rPr>
          <w:rFonts w:hint="eastAsia" w:ascii="宋体" w:hAnsi="宋体" w:cs="宋体"/>
          <w:color w:val="auto"/>
          <w:szCs w:val="21"/>
          <w:highlight w:val="none"/>
        </w:rPr>
        <w:tab/>
      </w:r>
      <w:r>
        <w:rPr>
          <w:rFonts w:hint="eastAsia" w:ascii="宋体" w:hAnsi="宋体" w:cs="宋体"/>
          <w:color w:val="auto"/>
          <w:szCs w:val="21"/>
          <w:highlight w:val="none"/>
        </w:rPr>
        <w:t>乙方单位：（盖章）</w:t>
      </w:r>
    </w:p>
    <w:p w14:paraId="644816EC">
      <w:pPr>
        <w:snapToGrid w:val="0"/>
        <w:spacing w:line="360" w:lineRule="auto"/>
        <w:ind w:firstLine="420" w:firstLineChars="200"/>
        <w:rPr>
          <w:rFonts w:hint="eastAsia" w:ascii="宋体" w:hAnsi="宋体" w:cs="宋体"/>
          <w:color w:val="auto"/>
          <w:szCs w:val="21"/>
          <w:highlight w:val="none"/>
        </w:rPr>
      </w:pPr>
    </w:p>
    <w:p w14:paraId="3CA4397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法定代表人或委托代表人：            </w:t>
      </w:r>
      <w:r>
        <w:rPr>
          <w:rFonts w:hint="eastAsia" w:ascii="宋体" w:hAnsi="宋体" w:cs="宋体"/>
          <w:color w:val="auto"/>
          <w:szCs w:val="21"/>
          <w:highlight w:val="none"/>
        </w:rPr>
        <w:tab/>
      </w:r>
      <w:r>
        <w:rPr>
          <w:rFonts w:hint="eastAsia" w:ascii="宋体" w:hAnsi="宋体" w:cs="宋体"/>
          <w:color w:val="auto"/>
          <w:szCs w:val="21"/>
          <w:highlight w:val="none"/>
        </w:rPr>
        <w:t>法定代表人或委托代表人：</w:t>
      </w:r>
    </w:p>
    <w:p w14:paraId="033D935A">
      <w:pPr>
        <w:snapToGrid w:val="0"/>
        <w:spacing w:line="360" w:lineRule="auto"/>
        <w:ind w:firstLine="420" w:firstLineChars="200"/>
        <w:rPr>
          <w:rFonts w:hint="eastAsia" w:ascii="宋体" w:hAnsi="宋体" w:cs="宋体"/>
          <w:color w:val="auto"/>
          <w:szCs w:val="21"/>
          <w:highlight w:val="none"/>
        </w:rPr>
      </w:pPr>
    </w:p>
    <w:p w14:paraId="6C4AA69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地  址：                            </w:t>
      </w:r>
      <w:r>
        <w:rPr>
          <w:rFonts w:hint="eastAsia" w:ascii="宋体" w:hAnsi="宋体" w:cs="宋体"/>
          <w:color w:val="auto"/>
          <w:szCs w:val="21"/>
          <w:highlight w:val="none"/>
        </w:rPr>
        <w:tab/>
      </w:r>
      <w:r>
        <w:rPr>
          <w:rFonts w:hint="eastAsia" w:ascii="宋体" w:hAnsi="宋体" w:cs="宋体"/>
          <w:color w:val="auto"/>
          <w:szCs w:val="21"/>
          <w:highlight w:val="none"/>
        </w:rPr>
        <w:t>地  址：</w:t>
      </w:r>
    </w:p>
    <w:p w14:paraId="06E66A05">
      <w:pPr>
        <w:snapToGrid w:val="0"/>
        <w:spacing w:line="360" w:lineRule="auto"/>
        <w:ind w:firstLine="420" w:firstLineChars="200"/>
        <w:rPr>
          <w:rFonts w:hint="eastAsia" w:ascii="宋体" w:hAnsi="宋体" w:cs="宋体"/>
          <w:color w:val="auto"/>
          <w:szCs w:val="21"/>
          <w:highlight w:val="none"/>
        </w:rPr>
      </w:pPr>
    </w:p>
    <w:p w14:paraId="507E06F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电  话：                            </w:t>
      </w:r>
      <w:r>
        <w:rPr>
          <w:rFonts w:hint="eastAsia" w:ascii="宋体" w:hAnsi="宋体" w:cs="宋体"/>
          <w:color w:val="auto"/>
          <w:szCs w:val="21"/>
          <w:highlight w:val="none"/>
        </w:rPr>
        <w:tab/>
      </w:r>
      <w:r>
        <w:rPr>
          <w:rFonts w:hint="eastAsia" w:ascii="宋体" w:hAnsi="宋体" w:cs="宋体"/>
          <w:color w:val="auto"/>
          <w:szCs w:val="21"/>
          <w:highlight w:val="none"/>
        </w:rPr>
        <w:t>电  话：</w:t>
      </w:r>
    </w:p>
    <w:p w14:paraId="0DDE7167">
      <w:pPr>
        <w:snapToGrid w:val="0"/>
        <w:spacing w:line="360" w:lineRule="auto"/>
        <w:ind w:firstLine="420" w:firstLineChars="200"/>
        <w:rPr>
          <w:rFonts w:hint="eastAsia" w:ascii="宋体" w:hAnsi="宋体" w:cs="宋体"/>
          <w:color w:val="auto"/>
          <w:szCs w:val="21"/>
          <w:highlight w:val="none"/>
        </w:rPr>
      </w:pPr>
    </w:p>
    <w:p w14:paraId="29B121F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2024年    月    日                      2024年    月   日 </w:t>
      </w:r>
    </w:p>
    <w:p w14:paraId="0B708DEC">
      <w:pPr>
        <w:snapToGrid w:val="0"/>
        <w:spacing w:line="360" w:lineRule="auto"/>
        <w:ind w:firstLine="420" w:firstLineChars="200"/>
        <w:jc w:val="left"/>
        <w:rPr>
          <w:rFonts w:hint="eastAsia" w:ascii="宋体" w:hAnsi="宋体" w:cs="宋体"/>
          <w:color w:val="auto"/>
          <w:szCs w:val="21"/>
          <w:highlight w:val="none"/>
        </w:rPr>
      </w:pPr>
    </w:p>
    <w:p w14:paraId="78014902">
      <w:pPr>
        <w:spacing w:line="340" w:lineRule="exact"/>
        <w:rPr>
          <w:rFonts w:hint="eastAsia" w:ascii="宋体" w:hAnsi="宋体" w:cs="宋体"/>
          <w:color w:val="auto"/>
          <w:szCs w:val="21"/>
          <w:highlight w:val="none"/>
        </w:rPr>
      </w:pPr>
    </w:p>
    <w:p w14:paraId="645ACD5B">
      <w:pPr>
        <w:pStyle w:val="71"/>
        <w:ind w:firstLine="420"/>
        <w:rPr>
          <w:rFonts w:hint="eastAsia" w:cs="宋体"/>
          <w:color w:val="auto"/>
          <w:szCs w:val="21"/>
          <w:highlight w:val="none"/>
        </w:rPr>
      </w:pPr>
    </w:p>
    <w:p w14:paraId="0A85112D">
      <w:pPr>
        <w:spacing w:line="340" w:lineRule="exact"/>
        <w:rPr>
          <w:rFonts w:hint="eastAsia" w:ascii="宋体" w:hAnsi="宋体" w:cs="宋体"/>
          <w:b/>
          <w:bCs/>
          <w:color w:val="auto"/>
          <w:szCs w:val="21"/>
          <w:highlight w:val="none"/>
        </w:rPr>
      </w:pPr>
    </w:p>
    <w:p w14:paraId="2DF09B27">
      <w:pPr>
        <w:spacing w:line="340" w:lineRule="exact"/>
        <w:rPr>
          <w:rFonts w:hint="eastAsia" w:ascii="宋体" w:hAnsi="宋体" w:cs="宋体"/>
          <w:b/>
          <w:bCs/>
          <w:color w:val="auto"/>
          <w:szCs w:val="21"/>
          <w:highlight w:val="none"/>
        </w:rPr>
      </w:pPr>
    </w:p>
    <w:p w14:paraId="027CFCAA">
      <w:pPr>
        <w:spacing w:line="340" w:lineRule="exact"/>
        <w:rPr>
          <w:rFonts w:hint="eastAsia" w:ascii="宋体" w:hAnsi="宋体" w:cs="宋体"/>
          <w:b/>
          <w:bCs/>
          <w:color w:val="auto"/>
          <w:szCs w:val="21"/>
          <w:highlight w:val="none"/>
        </w:rPr>
      </w:pPr>
    </w:p>
    <w:p w14:paraId="0FF5C2E7">
      <w:pPr>
        <w:spacing w:line="340" w:lineRule="exact"/>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附件3：</w:t>
      </w:r>
    </w:p>
    <w:p w14:paraId="6242D3C9">
      <w:pPr>
        <w:keepNext/>
        <w:keepLines/>
        <w:spacing w:before="360" w:after="260" w:line="360" w:lineRule="auto"/>
        <w:ind w:firstLine="211" w:firstLineChars="100"/>
        <w:jc w:val="center"/>
        <w:outlineLvl w:val="1"/>
        <w:rPr>
          <w:rFonts w:hint="eastAsia" w:ascii="宋体" w:hAnsi="宋体" w:cs="宋体"/>
          <w:b/>
          <w:bCs/>
          <w:color w:val="auto"/>
          <w:szCs w:val="21"/>
          <w:highlight w:val="none"/>
        </w:rPr>
      </w:pPr>
      <w:bookmarkStart w:id="451" w:name="_Toc10105"/>
      <w:bookmarkStart w:id="452" w:name="_Toc97721730"/>
      <w:bookmarkStart w:id="453" w:name="_Toc130812740"/>
      <w:r>
        <w:rPr>
          <w:rFonts w:hint="eastAsia" w:ascii="宋体" w:hAnsi="宋体" w:cs="宋体"/>
          <w:b/>
          <w:bCs/>
          <w:color w:val="auto"/>
          <w:szCs w:val="21"/>
          <w:highlight w:val="none"/>
        </w:rPr>
        <w:t>安全生产责任协议书</w:t>
      </w:r>
      <w:bookmarkEnd w:id="451"/>
      <w:bookmarkEnd w:id="452"/>
      <w:bookmarkEnd w:id="453"/>
    </w:p>
    <w:p w14:paraId="38C3BBE2">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发包人（甲方）：杭州市第九人民医院</w:t>
      </w:r>
    </w:p>
    <w:p w14:paraId="480B9C3A">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承包人（乙方）：</w:t>
      </w:r>
    </w:p>
    <w:p w14:paraId="00752FB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为落实安全生产的管理要求，确保工程建设的顺利进行，按</w:t>
      </w:r>
      <w:r>
        <w:rPr>
          <w:rFonts w:hint="eastAsia" w:ascii="宋体" w:hAnsi="宋体" w:cs="宋体"/>
          <w:color w:val="auto"/>
          <w:szCs w:val="21"/>
          <w:highlight w:val="none"/>
          <w:u w:val="single"/>
        </w:rPr>
        <w:t>《杭州市建设工程安全生产、文明施工标准化样板工地管理办法》和</w:t>
      </w:r>
      <w:r>
        <w:rPr>
          <w:rFonts w:hint="eastAsia" w:ascii="宋体" w:hAnsi="宋体" w:cs="宋体"/>
          <w:color w:val="auto"/>
          <w:szCs w:val="21"/>
          <w:highlight w:val="none"/>
        </w:rPr>
        <w:t>《浙江省建筑安全文明施工标准化工地管理办法》（浙建建[2005]41号)规定，甲乙双方共同协商，一致同意如下：</w:t>
      </w:r>
    </w:p>
    <w:p w14:paraId="2AB466B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65D5F95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二、发包人应积极组织和督促承包人开展安全达标活动，及时传达和部署上级的有关安全生产精神和要求，定期听取承包人的意见和要求。加强安全生产的指导和协调。</w:t>
      </w:r>
    </w:p>
    <w:p w14:paraId="5CCA4E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58265A9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526EDDF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责任违约的经济处理的约定：</w:t>
      </w:r>
    </w:p>
    <w:p w14:paraId="0246885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依据国家和地方相关法律法规、政策、规定、制度以及本工程施工合同执行。</w:t>
      </w:r>
    </w:p>
    <w:p w14:paraId="66E9B7F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14:paraId="2F426AD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2208FC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4DBAE2B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1598EF8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九、承包人要按照“安全自查，隐患自改、责任自负”的原则加强对施工责任区的日常安全检查。及时制止和处理各类违章违法行为。对查获的隐患要及时落实整改措施，消除隐患。</w:t>
      </w:r>
    </w:p>
    <w:p w14:paraId="2729245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0632C5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7A7E0B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十二、</w:t>
      </w:r>
      <w:r>
        <w:rPr>
          <w:rFonts w:hint="eastAsia" w:ascii="宋体" w:hAnsi="宋体" w:cs="宋体"/>
          <w:color w:val="auto"/>
          <w:szCs w:val="21"/>
          <w:highlight w:val="none"/>
          <w:u w:val="single"/>
        </w:rPr>
        <w:t>承包人须参加由发包人召集的每周一次的工程工作列会，对工程进度、工程质量、安全施工等情况向会议进行汇报，并接受发包人和监理单位的安全检查</w:t>
      </w:r>
      <w:r>
        <w:rPr>
          <w:rFonts w:hint="eastAsia" w:ascii="宋体" w:hAnsi="宋体" w:cs="宋体"/>
          <w:color w:val="auto"/>
          <w:szCs w:val="21"/>
          <w:highlight w:val="none"/>
        </w:rPr>
        <w:t>。</w:t>
      </w:r>
    </w:p>
    <w:p w14:paraId="6E63A1DE">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十三、</w:t>
      </w:r>
      <w:r>
        <w:rPr>
          <w:rFonts w:hint="eastAsia" w:ascii="宋体" w:hAnsi="宋体" w:cs="宋体"/>
          <w:color w:val="auto"/>
          <w:szCs w:val="21"/>
          <w:highlight w:val="none"/>
          <w:u w:val="single"/>
        </w:rPr>
        <w:t>承包人不准将工程项目进行整体转包</w:t>
      </w:r>
      <w:r>
        <w:rPr>
          <w:rFonts w:hint="eastAsia" w:ascii="宋体" w:hAnsi="宋体" w:cs="宋体"/>
          <w:color w:val="auto"/>
          <w:szCs w:val="21"/>
          <w:highlight w:val="none"/>
        </w:rPr>
        <w:t>。</w:t>
      </w:r>
    </w:p>
    <w:p w14:paraId="7F45AAF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十四、</w:t>
      </w:r>
      <w:r>
        <w:rPr>
          <w:rFonts w:hint="eastAsia" w:ascii="宋体" w:hAnsi="宋体" w:cs="宋体"/>
          <w:color w:val="auto"/>
          <w:szCs w:val="21"/>
          <w:highlight w:val="none"/>
          <w:u w:val="single"/>
        </w:rPr>
        <w:t>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r>
        <w:rPr>
          <w:rFonts w:hint="eastAsia" w:ascii="宋体" w:hAnsi="宋体" w:cs="宋体"/>
          <w:color w:val="auto"/>
          <w:szCs w:val="21"/>
          <w:highlight w:val="none"/>
        </w:rPr>
        <w:t>。</w:t>
      </w:r>
    </w:p>
    <w:p w14:paraId="2EBDE17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十五、</w:t>
      </w:r>
      <w:r>
        <w:rPr>
          <w:rFonts w:hint="eastAsia" w:ascii="宋体" w:hAnsi="宋体" w:cs="宋体"/>
          <w:color w:val="auto"/>
          <w:szCs w:val="21"/>
          <w:highlight w:val="none"/>
          <w:u w:val="single"/>
        </w:rPr>
        <w:t>承包人须为施工作业人员缴纳相关保险，并在合同签订之日起的10个工作日内将缴纳保险凭证复印件交发包人</w:t>
      </w:r>
      <w:r>
        <w:rPr>
          <w:rFonts w:hint="eastAsia" w:ascii="宋体" w:hAnsi="宋体" w:cs="宋体"/>
          <w:color w:val="auto"/>
          <w:szCs w:val="21"/>
          <w:highlight w:val="none"/>
        </w:rPr>
        <w:t>。</w:t>
      </w:r>
    </w:p>
    <w:p w14:paraId="457F4A34">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十六、本协议中未涉及的有关条款，甲乙双方可根据需要协商补充修改。</w:t>
      </w:r>
    </w:p>
    <w:p w14:paraId="3F4E7AA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如遇有国家和本市的有关法规不符的，应按国家和本市的有关法规执行。</w:t>
      </w:r>
    </w:p>
    <w:p w14:paraId="40C4BA6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十七、本协议作为甲乙双方工程承包合同的附件，在工程承包合同签约后生效，与工程承包合同具有同等法律效力。工程承包合同期满，本协议终止。</w:t>
      </w:r>
    </w:p>
    <w:p w14:paraId="5630CC4D">
      <w:pPr>
        <w:snapToGrid w:val="0"/>
        <w:spacing w:line="360" w:lineRule="auto"/>
        <w:rPr>
          <w:rFonts w:hint="eastAsia" w:ascii="宋体" w:hAnsi="宋体" w:cs="宋体"/>
          <w:color w:val="auto"/>
          <w:szCs w:val="21"/>
          <w:highlight w:val="none"/>
        </w:rPr>
      </w:pPr>
    </w:p>
    <w:p w14:paraId="291A849C">
      <w:pPr>
        <w:spacing w:line="480" w:lineRule="auto"/>
        <w:ind w:firstLine="573"/>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 xml:space="preserve">发包人（公章）：                       承包人（公章）： </w:t>
      </w:r>
    </w:p>
    <w:p w14:paraId="795E17F4">
      <w:pPr>
        <w:spacing w:line="480" w:lineRule="auto"/>
        <w:ind w:firstLine="573"/>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法定（授权）代表人（签字）：           法定（授权）代表人（签字）：</w:t>
      </w:r>
    </w:p>
    <w:p w14:paraId="29C9F031">
      <w:pPr>
        <w:spacing w:line="480" w:lineRule="auto"/>
        <w:ind w:firstLine="573"/>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签约日期：2024年  月  日               签约日期：2024年  月  日</w:t>
      </w:r>
    </w:p>
    <w:p w14:paraId="431047B7">
      <w:pPr>
        <w:rPr>
          <w:rStyle w:val="292"/>
          <w:rFonts w:hint="eastAsia" w:asciiTheme="minorEastAsia" w:hAnsiTheme="minorEastAsia" w:eastAsiaTheme="minorEastAsia" w:cstheme="minorEastAsia"/>
          <w:color w:val="auto"/>
          <w:highlight w:val="none"/>
        </w:rPr>
      </w:pPr>
    </w:p>
    <w:p w14:paraId="629C0EFF">
      <w:pPr>
        <w:rPr>
          <w:rStyle w:val="292"/>
          <w:rFonts w:hint="eastAsia" w:asciiTheme="minorEastAsia" w:hAnsiTheme="minorEastAsia" w:eastAsiaTheme="minorEastAsia" w:cstheme="minorEastAsia"/>
          <w:color w:val="auto"/>
          <w:highlight w:val="none"/>
        </w:rPr>
      </w:pPr>
      <w:r>
        <w:rPr>
          <w:rStyle w:val="292"/>
          <w:rFonts w:hint="eastAsia" w:asciiTheme="minorEastAsia" w:hAnsiTheme="minorEastAsia" w:eastAsiaTheme="minorEastAsia" w:cstheme="minorEastAsia"/>
          <w:color w:val="auto"/>
          <w:highlight w:val="none"/>
        </w:rPr>
        <w:br w:type="page"/>
      </w:r>
    </w:p>
    <w:p w14:paraId="17F82C79">
      <w:pPr>
        <w:snapToGrid w:val="0"/>
        <w:spacing w:line="360" w:lineRule="auto"/>
        <w:jc w:val="center"/>
        <w:outlineLvl w:val="0"/>
        <w:rPr>
          <w:rStyle w:val="292"/>
          <w:rFonts w:hint="eastAsia" w:asciiTheme="minorEastAsia" w:hAnsiTheme="minorEastAsia" w:eastAsiaTheme="minorEastAsia" w:cstheme="minorEastAsia"/>
          <w:color w:val="auto"/>
          <w:highlight w:val="none"/>
        </w:rPr>
      </w:pPr>
      <w:r>
        <w:rPr>
          <w:rStyle w:val="292"/>
          <w:rFonts w:hint="eastAsia" w:asciiTheme="minorEastAsia" w:hAnsiTheme="minorEastAsia" w:eastAsiaTheme="minorEastAsia" w:cstheme="minorEastAsia"/>
          <w:color w:val="auto"/>
          <w:highlight w:val="none"/>
        </w:rPr>
        <w:t>第六部分</w:t>
      </w:r>
      <w:bookmarkEnd w:id="416"/>
      <w:r>
        <w:rPr>
          <w:rStyle w:val="292"/>
          <w:rFonts w:hint="eastAsia" w:asciiTheme="minorEastAsia" w:hAnsiTheme="minorEastAsia" w:eastAsiaTheme="minorEastAsia" w:cstheme="minorEastAsia"/>
          <w:color w:val="auto"/>
          <w:highlight w:val="none"/>
        </w:rPr>
        <w:t xml:space="preserve"> </w:t>
      </w:r>
      <w:bookmarkEnd w:id="417"/>
      <w:r>
        <w:rPr>
          <w:rStyle w:val="292"/>
          <w:rFonts w:hint="eastAsia" w:asciiTheme="minorEastAsia" w:hAnsiTheme="minorEastAsia" w:eastAsiaTheme="minorEastAsia" w:cstheme="minorEastAsia"/>
          <w:color w:val="auto"/>
          <w:highlight w:val="none"/>
        </w:rPr>
        <w:t>应提交的有关格式范例</w:t>
      </w:r>
      <w:bookmarkEnd w:id="430"/>
    </w:p>
    <w:p w14:paraId="26CEDDA6">
      <w:pPr>
        <w:spacing w:line="360" w:lineRule="auto"/>
        <w:jc w:val="center"/>
        <w:rPr>
          <w:rFonts w:hint="eastAsia" w:asciiTheme="minorEastAsia" w:hAnsiTheme="minorEastAsia" w:eastAsiaTheme="minorEastAsia" w:cstheme="minorEastAsia"/>
          <w:b/>
          <w:color w:val="auto"/>
          <w:kern w:val="0"/>
          <w:sz w:val="36"/>
          <w:szCs w:val="36"/>
          <w:highlight w:val="none"/>
        </w:rPr>
      </w:pPr>
    </w:p>
    <w:p w14:paraId="6919EBEA">
      <w:pPr>
        <w:spacing w:line="360" w:lineRule="auto"/>
        <w:jc w:val="center"/>
        <w:outlineLvl w:val="1"/>
        <w:rPr>
          <w:rFonts w:hint="eastAsia" w:asciiTheme="minorEastAsia" w:hAnsiTheme="minorEastAsia" w:eastAsiaTheme="minorEastAsia" w:cstheme="minorEastAsia"/>
          <w:b/>
          <w:color w:val="auto"/>
          <w:kern w:val="0"/>
          <w:sz w:val="36"/>
          <w:szCs w:val="36"/>
          <w:highlight w:val="none"/>
        </w:rPr>
      </w:pPr>
      <w:bookmarkStart w:id="454" w:name="_Toc2829_WPSOffice_Level1"/>
      <w:r>
        <w:rPr>
          <w:rFonts w:hint="eastAsia" w:asciiTheme="minorEastAsia" w:hAnsiTheme="minorEastAsia" w:eastAsiaTheme="minorEastAsia" w:cstheme="minorEastAsia"/>
          <w:b/>
          <w:color w:val="auto"/>
          <w:kern w:val="0"/>
          <w:sz w:val="36"/>
          <w:szCs w:val="36"/>
          <w:highlight w:val="none"/>
        </w:rPr>
        <w:t>资格文件部分</w:t>
      </w:r>
      <w:bookmarkEnd w:id="454"/>
    </w:p>
    <w:p w14:paraId="227C5C35">
      <w:pPr>
        <w:spacing w:line="360" w:lineRule="auto"/>
        <w:jc w:val="center"/>
        <w:rPr>
          <w:rFonts w:hint="eastAsia" w:asciiTheme="minorEastAsia" w:hAnsiTheme="minorEastAsia" w:eastAsiaTheme="minorEastAsia" w:cstheme="minorEastAsia"/>
          <w:b/>
          <w:color w:val="auto"/>
          <w:kern w:val="0"/>
          <w:sz w:val="36"/>
          <w:szCs w:val="36"/>
          <w:highlight w:val="none"/>
        </w:rPr>
      </w:pPr>
      <w:bookmarkStart w:id="455" w:name="_Toc5595_WPSOffice_Level1"/>
      <w:r>
        <w:rPr>
          <w:rFonts w:hint="eastAsia" w:asciiTheme="minorEastAsia" w:hAnsiTheme="minorEastAsia" w:eastAsiaTheme="minorEastAsia" w:cstheme="minorEastAsia"/>
          <w:b/>
          <w:color w:val="auto"/>
          <w:kern w:val="0"/>
          <w:sz w:val="36"/>
          <w:szCs w:val="36"/>
          <w:highlight w:val="none"/>
        </w:rPr>
        <w:t>目录</w:t>
      </w:r>
      <w:bookmarkEnd w:id="455"/>
    </w:p>
    <w:p w14:paraId="17EA1BD2">
      <w:pPr>
        <w:snapToGrid w:val="0"/>
        <w:spacing w:line="360" w:lineRule="auto"/>
        <w:jc w:val="center"/>
        <w:rPr>
          <w:rFonts w:hint="eastAsia" w:asciiTheme="minorEastAsia" w:hAnsiTheme="minorEastAsia" w:eastAsiaTheme="minorEastAsia" w:cstheme="minorEastAsia"/>
          <w:color w:val="auto"/>
          <w:sz w:val="24"/>
          <w:highlight w:val="none"/>
        </w:rPr>
      </w:pPr>
      <w:bookmarkStart w:id="456" w:name="_Toc21074_WPSOffice_Level1"/>
      <w:r>
        <w:rPr>
          <w:rFonts w:hint="eastAsia" w:asciiTheme="minorEastAsia" w:hAnsiTheme="minorEastAsia" w:eastAsiaTheme="minorEastAsia" w:cstheme="minorEastAsia"/>
          <w:color w:val="auto"/>
          <w:sz w:val="24"/>
          <w:highlight w:val="none"/>
        </w:rPr>
        <w:t>（1）符合参加政府采购活动应当具备的一般条件的承诺函……………（页码）</w:t>
      </w:r>
      <w:bookmarkEnd w:id="456"/>
    </w:p>
    <w:p w14:paraId="0B3A1478">
      <w:pPr>
        <w:snapToGrid w:val="0"/>
        <w:spacing w:line="360" w:lineRule="auto"/>
        <w:jc w:val="center"/>
        <w:rPr>
          <w:rFonts w:hint="eastAsia" w:asciiTheme="minorEastAsia" w:hAnsiTheme="minorEastAsia" w:eastAsiaTheme="minorEastAsia" w:cstheme="minorEastAsia"/>
          <w:color w:val="auto"/>
          <w:sz w:val="24"/>
          <w:highlight w:val="none"/>
        </w:rPr>
      </w:pPr>
      <w:bookmarkStart w:id="457" w:name="_Toc2299_WPSOffice_Level1"/>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rPr>
        <w:t>………………………………………………………………（页码）</w:t>
      </w:r>
      <w:bookmarkEnd w:id="457"/>
    </w:p>
    <w:p w14:paraId="4E2FF684">
      <w:pPr>
        <w:snapToGrid w:val="0"/>
        <w:spacing w:line="360" w:lineRule="auto"/>
        <w:jc w:val="center"/>
        <w:rPr>
          <w:rFonts w:hint="eastAsia" w:asciiTheme="minorEastAsia" w:hAnsiTheme="minorEastAsia" w:eastAsiaTheme="minorEastAsia" w:cstheme="minorEastAsia"/>
          <w:color w:val="auto"/>
          <w:sz w:val="24"/>
          <w:highlight w:val="none"/>
        </w:rPr>
      </w:pPr>
      <w:bookmarkStart w:id="458" w:name="_Toc22728_WPSOffice_Level1"/>
      <w:r>
        <w:rPr>
          <w:rFonts w:hint="eastAsia" w:asciiTheme="minorEastAsia" w:hAnsiTheme="minorEastAsia" w:eastAsiaTheme="minorEastAsia" w:cstheme="minorEastAsia"/>
          <w:color w:val="auto"/>
          <w:sz w:val="24"/>
          <w:highlight w:val="none"/>
        </w:rPr>
        <w:t>（3）落实政府采购政策需满足的资格要求………………………………（页码）</w:t>
      </w:r>
      <w:bookmarkEnd w:id="458"/>
    </w:p>
    <w:p w14:paraId="21110544">
      <w:pPr>
        <w:snapToGrid w:val="0"/>
        <w:spacing w:line="360" w:lineRule="auto"/>
        <w:jc w:val="center"/>
        <w:rPr>
          <w:rFonts w:hint="eastAsia" w:asciiTheme="minorEastAsia" w:hAnsiTheme="minorEastAsia" w:eastAsiaTheme="minorEastAsia" w:cstheme="minorEastAsia"/>
          <w:color w:val="auto"/>
          <w:sz w:val="24"/>
          <w:highlight w:val="none"/>
        </w:rPr>
      </w:pPr>
      <w:bookmarkStart w:id="459" w:name="_Toc9782_WPSOffice_Level1"/>
      <w:r>
        <w:rPr>
          <w:rFonts w:hint="eastAsia" w:asciiTheme="minorEastAsia" w:hAnsiTheme="minorEastAsia" w:eastAsiaTheme="minorEastAsia" w:cstheme="minorEastAsia"/>
          <w:color w:val="auto"/>
          <w:sz w:val="24"/>
          <w:highlight w:val="none"/>
        </w:rPr>
        <w:t>（4）本项目的特定资格要求………………………………………………（页码）</w:t>
      </w:r>
      <w:bookmarkEnd w:id="459"/>
    </w:p>
    <w:p w14:paraId="2503B6FB">
      <w:pPr>
        <w:snapToGrid w:val="0"/>
        <w:spacing w:line="360" w:lineRule="auto"/>
        <w:jc w:val="center"/>
        <w:rPr>
          <w:rFonts w:hint="eastAsia" w:asciiTheme="minorEastAsia" w:hAnsiTheme="minorEastAsia" w:eastAsiaTheme="minorEastAsia" w:cstheme="minorEastAsia"/>
          <w:color w:val="auto"/>
          <w:sz w:val="24"/>
          <w:highlight w:val="none"/>
        </w:rPr>
      </w:pPr>
      <w:bookmarkStart w:id="460" w:name="_Toc32471_WPSOffice_Level1"/>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bCs/>
          <w:color w:val="auto"/>
          <w:sz w:val="24"/>
          <w:highlight w:val="none"/>
        </w:rPr>
        <w:t>政府采购活动现场确认声明书</w:t>
      </w:r>
      <w:r>
        <w:rPr>
          <w:rFonts w:hint="eastAsia" w:asciiTheme="minorEastAsia" w:hAnsiTheme="minorEastAsia" w:eastAsiaTheme="minorEastAsia" w:cstheme="minorEastAsia"/>
          <w:color w:val="auto"/>
          <w:sz w:val="24"/>
          <w:highlight w:val="none"/>
        </w:rPr>
        <w:t>………………………………………（页码）</w:t>
      </w:r>
      <w:bookmarkEnd w:id="460"/>
    </w:p>
    <w:p w14:paraId="1A8F7448">
      <w:pPr>
        <w:spacing w:line="360" w:lineRule="auto"/>
        <w:ind w:firstLine="480" w:firstLineChars="200"/>
        <w:rPr>
          <w:rFonts w:hint="eastAsia" w:asciiTheme="minorEastAsia" w:hAnsiTheme="minorEastAsia" w:eastAsiaTheme="minorEastAsia" w:cstheme="minorEastAsia"/>
          <w:color w:val="auto"/>
          <w:sz w:val="24"/>
          <w:highlight w:val="none"/>
        </w:rPr>
      </w:pPr>
    </w:p>
    <w:p w14:paraId="0C6CB15F">
      <w:pPr>
        <w:snapToGrid w:val="0"/>
        <w:spacing w:line="360" w:lineRule="auto"/>
        <w:ind w:right="480"/>
        <w:jc w:val="center"/>
        <w:outlineLvl w:val="1"/>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40DD3A5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0214EC1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我方参与（项目名称）【项目编号：（采购编号）】政府采购活动，郑重承诺：</w:t>
      </w:r>
    </w:p>
    <w:p w14:paraId="77B2BE58">
      <w:pPr>
        <w:snapToGrid w:val="0"/>
        <w:spacing w:line="360" w:lineRule="auto"/>
        <w:ind w:firstLine="360" w:firstLineChars="15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1F3D1D7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069F895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316489C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90743F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26C7CB1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59C772E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538F9BD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475AB9CF">
      <w:pPr>
        <w:snapToGrid w:val="0"/>
        <w:spacing w:line="360" w:lineRule="auto"/>
        <w:ind w:firstLine="480" w:firstLineChars="20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7E971C3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0621E73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5DAFC0E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供应商名称(电子签名)：</w:t>
      </w:r>
    </w:p>
    <w:p w14:paraId="3A8775C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2127A4F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sectPr>
          <w:headerReference r:id="rId15" w:type="first"/>
          <w:footerReference r:id="rId17" w:type="first"/>
          <w:footerReference r:id="rId16" w:type="default"/>
          <w:pgSz w:w="11906" w:h="16838"/>
          <w:pgMar w:top="1440" w:right="1080" w:bottom="1440" w:left="1080" w:header="851" w:footer="992" w:gutter="0"/>
          <w:cols w:space="720" w:num="1"/>
          <w:titlePg/>
          <w:docGrid w:linePitch="312" w:charSpace="0"/>
        </w:sectPr>
      </w:pPr>
    </w:p>
    <w:p w14:paraId="0193A745">
      <w:pPr>
        <w:widowControl/>
        <w:spacing w:line="360" w:lineRule="auto"/>
        <w:ind w:firstLine="643" w:firstLineChars="200"/>
        <w:jc w:val="center"/>
        <w:outlineLvl w:val="1"/>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1884C56E">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[以联合体形式参与的，提供联合协议（附件5）；本项目不接受联合体或者供应商不以联合体形式投参与的，则不需要提供]</w:t>
      </w:r>
    </w:p>
    <w:p w14:paraId="427A201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C137256">
      <w:pPr>
        <w:snapToGrid w:val="0"/>
        <w:spacing w:line="360" w:lineRule="auto"/>
        <w:ind w:right="480"/>
        <w:jc w:val="center"/>
        <w:outlineLvl w:val="1"/>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6116067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2503BA8F">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.专门面向中小企业，工程全部由符合政策要求的中小企业（或小微企业）承建的，提供相应的中小企业声明函（附件7）。 </w:t>
      </w:r>
    </w:p>
    <w:p w14:paraId="1B18CEED">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21C71ECF">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6EF5B454">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6313DF2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0C646630">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02B0E774">
      <w:pPr>
        <w:widowControl/>
        <w:spacing w:line="360" w:lineRule="auto"/>
        <w:ind w:left="150"/>
        <w:jc w:val="center"/>
        <w:outlineLvl w:val="1"/>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57AC0077">
      <w:pPr>
        <w:spacing w:line="360" w:lineRule="auto"/>
        <w:jc w:val="center"/>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7C9ABF54">
      <w:pPr>
        <w:widowControl/>
        <w:adjustRightInd/>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57AAF226">
      <w:pPr>
        <w:widowControl/>
        <w:spacing w:line="360" w:lineRule="auto"/>
        <w:ind w:left="150"/>
        <w:jc w:val="center"/>
        <w:outlineLvl w:val="1"/>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五、政府采购活动现场确认声明书</w:t>
      </w:r>
    </w:p>
    <w:p w14:paraId="541886BA">
      <w:pPr>
        <w:pStyle w:val="65"/>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r>
        <w:rPr>
          <w:rStyle w:val="1018"/>
          <w:rFonts w:hint="eastAsia" w:asciiTheme="minorEastAsia" w:hAnsiTheme="minorEastAsia" w:eastAsiaTheme="minorEastAsia" w:cstheme="minorEastAsia"/>
          <w:color w:val="auto"/>
          <w:highlight w:val="none"/>
        </w:rPr>
        <w:t>浙江省建设工程设备招标有限公司</w:t>
      </w:r>
      <w:r>
        <w:rPr>
          <w:rFonts w:hint="eastAsia" w:asciiTheme="minorEastAsia" w:hAnsiTheme="minorEastAsia" w:eastAsiaTheme="minorEastAsia" w:cstheme="minorEastAsia"/>
          <w:color w:val="auto"/>
          <w:highlight w:val="none"/>
        </w:rPr>
        <w:t>:</w:t>
      </w:r>
    </w:p>
    <w:p w14:paraId="4BF56F20">
      <w:pPr>
        <w:pStyle w:val="65"/>
        <w:spacing w:beforeAutospacing="0" w:afterAutospacing="0"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本人 ____________（授权代表姓名），经由__________________（单位）____________（法定代表人姓名）合法授权参加</w:t>
      </w:r>
      <w:r>
        <w:rPr>
          <w:rStyle w:val="1018"/>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（编号：</w:t>
      </w:r>
      <w:r>
        <w:rPr>
          <w:rStyle w:val="1018"/>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）政府采购活动．经与本单位法人代表（负责人）联系确认，现就有关公平竞争事项郑重声明如下:</w:t>
      </w:r>
    </w:p>
    <w:p w14:paraId="21B50B7F">
      <w:pPr>
        <w:pStyle w:val="65"/>
        <w:spacing w:beforeAutospacing="0" w:afterAutospacing="0" w:line="360" w:lineRule="auto"/>
        <w:ind w:firstLine="420"/>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一、本单位与采购人之间口不存在利害关系口存在下列利害关系:</w:t>
      </w:r>
    </w:p>
    <w:p w14:paraId="3986DE0E">
      <w:pPr>
        <w:pStyle w:val="65"/>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A．投资关系      B．行政隶属关系      C．业务指导关系</w:t>
      </w:r>
    </w:p>
    <w:p w14:paraId="06018D8A">
      <w:pPr>
        <w:pStyle w:val="65"/>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D．其他可能影响采购公正的利害关系（如有，请如实说明）。</w:t>
      </w:r>
    </w:p>
    <w:p w14:paraId="049FA16E">
      <w:pPr>
        <w:pStyle w:val="65"/>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二、现己清楚知道参加本项目采购活动的其他所有供应商名称，本单位 口与其他所有供应商之间均不存在利害关系 口与______________（供应商名称）之间存在下列利害关系:</w:t>
      </w:r>
    </w:p>
    <w:p w14:paraId="7B00B892">
      <w:pPr>
        <w:pStyle w:val="65"/>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A．法定代表人或负责人或实际控制人是同一人</w:t>
      </w:r>
    </w:p>
    <w:p w14:paraId="65B5C168">
      <w:pPr>
        <w:pStyle w:val="65"/>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B．法定代表人或负责人或实际控制人是夫妻关系</w:t>
      </w:r>
    </w:p>
    <w:p w14:paraId="08C9A31A">
      <w:pPr>
        <w:pStyle w:val="65"/>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C．法定代表人或负责人或实际控制人是直系血亲关系</w:t>
      </w:r>
    </w:p>
    <w:p w14:paraId="3A82DAA3">
      <w:pPr>
        <w:pStyle w:val="65"/>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D．法定代表人或负责人或实际控制人存在三代以内旁系血亲关系</w:t>
      </w:r>
    </w:p>
    <w:p w14:paraId="490A6FEA">
      <w:pPr>
        <w:pStyle w:val="65"/>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E．法定代表人或负责人或实际控制人存在近姻亲关系</w:t>
      </w:r>
    </w:p>
    <w:p w14:paraId="30742F89">
      <w:pPr>
        <w:pStyle w:val="65"/>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F．法定代表人或负责人或实际控制人存在股份控制或实际控制关系</w:t>
      </w:r>
    </w:p>
    <w:p w14:paraId="74507834">
      <w:pPr>
        <w:pStyle w:val="65"/>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G．存在共同直接或间接投资设立子公司、联营企业和合营企业情况</w:t>
      </w:r>
    </w:p>
    <w:p w14:paraId="4E205023">
      <w:pPr>
        <w:pStyle w:val="65"/>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H．存在分级代理或代销关系、同一生产制造商关系、管理关系、重要业务（占主营业务收入 50 ％以上）或重要财务往来关系（如融资）等其他实质性控制关系</w:t>
      </w:r>
    </w:p>
    <w:p w14:paraId="48AF2242">
      <w:pPr>
        <w:pStyle w:val="65"/>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I．其他利害关系情况 ________________________________________。</w:t>
      </w:r>
    </w:p>
    <w:p w14:paraId="01C22C20">
      <w:pPr>
        <w:pStyle w:val="65"/>
        <w:spacing w:beforeAutospacing="0" w:afterAutospacing="0" w:line="360" w:lineRule="auto"/>
        <w:ind w:firstLine="420"/>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三、现己清楚知道并严格遵守政府采购法律法规和现场纪律。</w:t>
      </w:r>
    </w:p>
    <w:p w14:paraId="11237B8E">
      <w:pPr>
        <w:pStyle w:val="65"/>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四、我发现 _________供应商之间存在或可能存在上述第二条第________项利害关系。</w:t>
      </w:r>
    </w:p>
    <w:p w14:paraId="1947A559">
      <w:pPr>
        <w:snapToGrid w:val="0"/>
        <w:spacing w:line="360" w:lineRule="auto"/>
        <w:ind w:firstLine="5520" w:firstLineChars="2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供应商名称(电子签名)：</w:t>
      </w:r>
    </w:p>
    <w:p w14:paraId="6C9EF8A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w:t>
      </w:r>
    </w:p>
    <w:p w14:paraId="29B54CA0">
      <w:pPr>
        <w:rPr>
          <w:rFonts w:hint="eastAsia" w:asciiTheme="minorEastAsia" w:hAnsiTheme="minorEastAsia" w:eastAsiaTheme="minorEastAsia" w:cstheme="minorEastAsia"/>
          <w:color w:val="auto"/>
          <w:highlight w:val="none"/>
        </w:rPr>
      </w:pPr>
    </w:p>
    <w:p w14:paraId="70A7E21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634A3A2">
      <w:pPr>
        <w:tabs>
          <w:tab w:val="left" w:pos="432"/>
        </w:tabs>
        <w:rPr>
          <w:rFonts w:hint="eastAsia" w:asciiTheme="minorEastAsia" w:hAnsiTheme="minorEastAsia" w:eastAsiaTheme="minorEastAsia" w:cstheme="minorEastAsia"/>
          <w:color w:val="auto"/>
          <w:kern w:val="0"/>
          <w:sz w:val="36"/>
          <w:szCs w:val="36"/>
          <w:highlight w:val="none"/>
        </w:rPr>
      </w:pPr>
    </w:p>
    <w:p w14:paraId="1C765EE3">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bookmarkStart w:id="461" w:name="_Toc3045_WPSOffice_Level1"/>
      <w:r>
        <w:rPr>
          <w:rFonts w:hint="eastAsia" w:asciiTheme="minorEastAsia" w:hAnsiTheme="minorEastAsia" w:eastAsiaTheme="minorEastAsia" w:cstheme="minorEastAsia"/>
          <w:b/>
          <w:color w:val="auto"/>
          <w:kern w:val="0"/>
          <w:sz w:val="36"/>
          <w:szCs w:val="36"/>
          <w:highlight w:val="none"/>
        </w:rPr>
        <w:t>商务技术文件部分</w:t>
      </w:r>
      <w:bookmarkEnd w:id="461"/>
    </w:p>
    <w:p w14:paraId="0422E690">
      <w:pPr>
        <w:spacing w:line="360" w:lineRule="auto"/>
        <w:jc w:val="center"/>
        <w:rPr>
          <w:rFonts w:hint="eastAsia" w:asciiTheme="minorEastAsia" w:hAnsiTheme="minorEastAsia" w:eastAsiaTheme="minorEastAsia" w:cstheme="minorEastAsia"/>
          <w:b/>
          <w:color w:val="auto"/>
          <w:kern w:val="0"/>
          <w:sz w:val="28"/>
          <w:szCs w:val="28"/>
          <w:highlight w:val="none"/>
        </w:rPr>
      </w:pPr>
      <w:bookmarkStart w:id="462" w:name="_Toc21211_WPSOffice_Level1"/>
      <w:r>
        <w:rPr>
          <w:rFonts w:hint="eastAsia" w:asciiTheme="minorEastAsia" w:hAnsiTheme="minorEastAsia" w:eastAsiaTheme="minorEastAsia" w:cstheme="minorEastAsia"/>
          <w:b/>
          <w:color w:val="auto"/>
          <w:kern w:val="0"/>
          <w:sz w:val="28"/>
          <w:szCs w:val="28"/>
          <w:highlight w:val="none"/>
        </w:rPr>
        <w:t>目录</w:t>
      </w:r>
      <w:bookmarkEnd w:id="462"/>
    </w:p>
    <w:p w14:paraId="49F3C95A">
      <w:pPr>
        <w:numPr>
          <w:ilvl w:val="255"/>
          <w:numId w:val="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（1）响应函……………………………………………………………………………（页码）</w:t>
      </w:r>
    </w:p>
    <w:p w14:paraId="28804D86">
      <w:pPr>
        <w:numPr>
          <w:ilvl w:val="255"/>
          <w:numId w:val="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（2）授权委托书或法定代表人（单位负责人、自然人本人）身份证明……………（页码）</w:t>
      </w:r>
    </w:p>
    <w:p w14:paraId="5D2AE0A0">
      <w:pPr>
        <w:snapToGrid w:val="0"/>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（3）分包意向协议………………………………………………………………………（页码）</w:t>
      </w:r>
    </w:p>
    <w:p w14:paraId="50F836E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（4）符合性审查资料……………………………………………………………………（页码）</w:t>
      </w:r>
    </w:p>
    <w:p w14:paraId="5D5E775B">
      <w:pPr>
        <w:snapToGrid w:val="0"/>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（5）评审标准相应的商务技术资料……………………………………………………（页码）（6）商务技术偏离表……………………………………………………………………（页码）</w:t>
      </w:r>
    </w:p>
    <w:p w14:paraId="0C15D68C">
      <w:pPr>
        <w:snapToGrid w:val="0"/>
        <w:spacing w:line="360" w:lineRule="auto"/>
        <w:ind w:left="479" w:leftChars="228"/>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14:paraId="6CAE5CD7">
      <w:pPr>
        <w:snapToGrid w:val="0"/>
        <w:spacing w:line="360" w:lineRule="auto"/>
        <w:jc w:val="center"/>
        <w:rPr>
          <w:rFonts w:hint="eastAsia" w:asciiTheme="minorEastAsia" w:hAnsiTheme="minorEastAsia" w:eastAsiaTheme="minorEastAsia" w:cstheme="minorEastAsia"/>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3CBFEBBE">
      <w:pPr>
        <w:snapToGrid w:val="0"/>
        <w:jc w:val="center"/>
        <w:outlineLvl w:val="1"/>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t>一、响应函</w:t>
      </w:r>
    </w:p>
    <w:p w14:paraId="29C3A60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51C5116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我方参加你方组织的（项目名称）【项目编号：（采购编号）】采购的有关活动，并对此项目提交响应文件及报价。为此：</w:t>
      </w:r>
    </w:p>
    <w:p w14:paraId="103901A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1、我方承诺响应文件有效期从提交响应文件的截止之日起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本响应文件在响应文件有效期满之前均具有约束力。</w:t>
      </w:r>
    </w:p>
    <w:p w14:paraId="7601DCE0">
      <w:pPr>
        <w:snapToGrid w:val="0"/>
        <w:spacing w:line="360" w:lineRule="auto"/>
        <w:ind w:firstLine="480" w:firstLineChars="20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408382D3">
      <w:pPr>
        <w:snapToGrid w:val="0"/>
        <w:spacing w:line="360" w:lineRule="auto"/>
        <w:ind w:left="210" w:leftChars="100" w:firstLine="480" w:firstLineChars="200"/>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103E9F7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4D783E4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联合协议（如果有)；</w:t>
      </w:r>
    </w:p>
    <w:p w14:paraId="18FAA79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14:paraId="62FB948E">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14:paraId="687F09D7">
      <w:pPr>
        <w:snapToGrid w:val="0"/>
        <w:spacing w:line="360" w:lineRule="auto"/>
        <w:ind w:left="210" w:leftChars="100" w:firstLine="480" w:firstLineChars="200"/>
        <w:outlineLvl w:val="3"/>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6CA9596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2.2.1响应函；</w:t>
      </w:r>
      <w:r>
        <w:rPr>
          <w:rFonts w:hint="eastAsia" w:asciiTheme="minorEastAsia" w:hAnsiTheme="minorEastAsia" w:eastAsiaTheme="minorEastAsia" w:cstheme="minorEastAsia"/>
          <w:color w:val="auto"/>
          <w:sz w:val="24"/>
          <w:highlight w:val="none"/>
          <w:lang w:val="zh-CN"/>
        </w:rPr>
        <w:t xml:space="preserve"> </w:t>
      </w:r>
    </w:p>
    <w:p w14:paraId="37D82F52">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7B9C2158">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14:paraId="2FB834E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48D1D57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2.2.5评审标准相应的商务技术资料；</w:t>
      </w:r>
    </w:p>
    <w:p w14:paraId="34F7DAE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2395962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政府采购供应商廉洁自律承诺书；</w:t>
      </w:r>
    </w:p>
    <w:p w14:paraId="3CAD2B08">
      <w:pPr>
        <w:snapToGrid w:val="0"/>
        <w:spacing w:line="360" w:lineRule="auto"/>
        <w:ind w:left="210" w:leftChars="100" w:firstLine="480" w:firstLineChars="200"/>
        <w:outlineLvl w:val="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5A58B0D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2.3.1报价单；</w:t>
      </w:r>
    </w:p>
    <w:p w14:paraId="1785074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2.3.2报价明细表；</w:t>
      </w:r>
    </w:p>
    <w:p w14:paraId="6574896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2.3.3报价情况说明（如供应商报价低于项目预算50%的，应当提交本文档，详细阐述不影响产品质量或者诚信履约的具体原因）。</w:t>
      </w:r>
    </w:p>
    <w:p w14:paraId="42C81C1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3、我方承诺除商务技术偏离表列出的偏离外，我方响应采购文件的全部要求。</w:t>
      </w:r>
    </w:p>
    <w:p w14:paraId="11EB93BA">
      <w:pPr>
        <w:snapToGrid w:val="0"/>
        <w:spacing w:line="360" w:lineRule="auto"/>
        <w:ind w:firstLine="480" w:firstLineChars="20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158EFE78">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29C50867">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06E023D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5FCBF9CC">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2F3AE94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213AD99">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供应商名称（电子签名）：                          </w:t>
      </w:r>
    </w:p>
    <w:p w14:paraId="47F77C8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7C713EDA">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14:paraId="1F85330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40424F5">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14:paraId="3E0A9D6D">
      <w:pPr>
        <w:snapToGrid w:val="0"/>
        <w:spacing w:line="360" w:lineRule="auto"/>
        <w:rPr>
          <w:rFonts w:hint="eastAsia" w:asciiTheme="minorEastAsia" w:hAnsiTheme="minorEastAsia" w:eastAsiaTheme="minorEastAsia" w:cstheme="minorEastAsia"/>
          <w:color w:val="auto"/>
          <w:sz w:val="24"/>
          <w:highlight w:val="none"/>
        </w:rPr>
      </w:pPr>
    </w:p>
    <w:p w14:paraId="384630F2">
      <w:pPr>
        <w:jc w:val="center"/>
        <w:rPr>
          <w:rFonts w:hint="eastAsia" w:asciiTheme="minorEastAsia" w:hAnsiTheme="minorEastAsia" w:eastAsiaTheme="minorEastAsia" w:cstheme="minorEastAsia"/>
          <w:b/>
          <w:color w:val="auto"/>
          <w:kern w:val="0"/>
          <w:sz w:val="32"/>
          <w:szCs w:val="32"/>
          <w:highlight w:val="none"/>
        </w:rPr>
      </w:pPr>
    </w:p>
    <w:p w14:paraId="02F287A3">
      <w:pPr>
        <w:jc w:val="center"/>
        <w:rPr>
          <w:rFonts w:hint="eastAsia" w:asciiTheme="minorEastAsia" w:hAnsiTheme="minorEastAsia" w:eastAsiaTheme="minorEastAsia" w:cstheme="minorEastAsia"/>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4B02FBF">
      <w:pPr>
        <w:snapToGrid w:val="0"/>
        <w:jc w:val="center"/>
        <w:outlineLvl w:val="1"/>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t>二、授权委托书或法定代表人（单位负责人、自然人本人）身份证明</w:t>
      </w:r>
    </w:p>
    <w:p w14:paraId="4624819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018C311C">
      <w:pPr>
        <w:snapToGrid w:val="0"/>
        <w:spacing w:line="360" w:lineRule="auto"/>
        <w:jc w:val="center"/>
        <w:outlineLvl w:val="2"/>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t>授权委托书（适用于非联合体</w:t>
      </w:r>
      <w:r>
        <w:rPr>
          <w:rFonts w:hint="eastAsia" w:asciiTheme="minorEastAsia" w:hAnsiTheme="minorEastAsia" w:eastAsiaTheme="minorEastAsia" w:cstheme="minorEastAsia"/>
          <w:b/>
          <w:bCs/>
          <w:color w:val="auto"/>
          <w:sz w:val="32"/>
          <w:szCs w:val="32"/>
          <w:highlight w:val="none"/>
        </w:rPr>
        <w:t>响应</w:t>
      </w:r>
      <w:r>
        <w:rPr>
          <w:rFonts w:hint="eastAsia" w:asciiTheme="minorEastAsia" w:hAnsiTheme="minorEastAsia" w:eastAsiaTheme="minorEastAsia" w:cstheme="minorEastAsia"/>
          <w:b/>
          <w:bCs/>
          <w:color w:val="auto"/>
          <w:sz w:val="32"/>
          <w:szCs w:val="32"/>
          <w:highlight w:val="none"/>
          <w:lang w:val="zh-CN"/>
        </w:rPr>
        <w:t>）</w:t>
      </w:r>
    </w:p>
    <w:p w14:paraId="7A44BBE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39EACBF1">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w:t>
      </w:r>
      <w:r>
        <w:rPr>
          <w:rFonts w:hint="eastAsia" w:ascii="宋体" w:hAnsi="宋体" w:cs="宋体"/>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（项目名称）【项目编号：（采购编号）】</w:t>
      </w:r>
      <w:r>
        <w:rPr>
          <w:rFonts w:hint="eastAsia" w:asciiTheme="minorEastAsia" w:hAnsiTheme="minorEastAsia" w:eastAsiaTheme="minorEastAsia" w:cstheme="minorEastAsia"/>
          <w:color w:val="auto"/>
          <w:kern w:val="0"/>
          <w:sz w:val="24"/>
          <w:highlight w:val="none"/>
          <w:lang w:val="zh-CN"/>
        </w:rPr>
        <w:t>政府采购</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的一切事项，其法律后果由我方承担。</w:t>
      </w:r>
    </w:p>
    <w:p w14:paraId="7F9EB53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0699EE1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5A4EF74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供应商名称(电子签名)：</w:t>
      </w:r>
    </w:p>
    <w:p w14:paraId="2271A80D">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7D48D036">
      <w:pPr>
        <w:snapToGrid w:val="0"/>
        <w:spacing w:line="360" w:lineRule="auto"/>
        <w:rPr>
          <w:rFonts w:hint="eastAsia" w:asciiTheme="minorEastAsia" w:hAnsiTheme="minorEastAsia" w:eastAsiaTheme="minorEastAsia" w:cstheme="minorEastAsia"/>
          <w:color w:val="auto"/>
          <w:sz w:val="24"/>
          <w:highlight w:val="none"/>
        </w:rPr>
      </w:pPr>
    </w:p>
    <w:p w14:paraId="6D68B17C">
      <w:pPr>
        <w:snapToGrid w:val="0"/>
        <w:spacing w:line="360" w:lineRule="auto"/>
        <w:rPr>
          <w:rFonts w:hint="eastAsia" w:asciiTheme="minorEastAsia" w:hAnsiTheme="minorEastAsia" w:eastAsiaTheme="minorEastAsia" w:cstheme="minorEastAsia"/>
          <w:color w:val="auto"/>
          <w:sz w:val="24"/>
          <w:highlight w:val="none"/>
        </w:rPr>
      </w:pPr>
    </w:p>
    <w:p w14:paraId="646DC447">
      <w:pPr>
        <w:snapToGrid w:val="0"/>
        <w:spacing w:line="360" w:lineRule="auto"/>
        <w:rPr>
          <w:rFonts w:hint="eastAsia" w:asciiTheme="minorEastAsia" w:hAnsiTheme="minorEastAsia" w:eastAsiaTheme="minorEastAsia" w:cstheme="minorEastAsia"/>
          <w:color w:val="auto"/>
          <w:sz w:val="24"/>
          <w:highlight w:val="none"/>
        </w:rPr>
      </w:pPr>
    </w:p>
    <w:p w14:paraId="620FB6BA">
      <w:pPr>
        <w:snapToGrid w:val="0"/>
        <w:spacing w:line="360" w:lineRule="auto"/>
        <w:jc w:val="center"/>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t>授权委托书（适用于联合体</w:t>
      </w:r>
      <w:r>
        <w:rPr>
          <w:rFonts w:hint="eastAsia" w:asciiTheme="minorEastAsia" w:hAnsiTheme="minorEastAsia" w:eastAsiaTheme="minorEastAsia" w:cstheme="minorEastAsia"/>
          <w:b/>
          <w:bCs/>
          <w:color w:val="auto"/>
          <w:sz w:val="32"/>
          <w:szCs w:val="32"/>
          <w:highlight w:val="none"/>
        </w:rPr>
        <w:t>响应</w:t>
      </w:r>
      <w:r>
        <w:rPr>
          <w:rFonts w:hint="eastAsia" w:asciiTheme="minorEastAsia" w:hAnsiTheme="minorEastAsia" w:eastAsiaTheme="minorEastAsia" w:cstheme="minorEastAsia"/>
          <w:b/>
          <w:bCs/>
          <w:color w:val="auto"/>
          <w:sz w:val="32"/>
          <w:szCs w:val="32"/>
          <w:highlight w:val="none"/>
          <w:lang w:val="zh-CN"/>
        </w:rPr>
        <w:t>）</w:t>
      </w:r>
    </w:p>
    <w:p w14:paraId="0FE1DCB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66DDBFA2">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w:t>
      </w:r>
      <w:r>
        <w:rPr>
          <w:rFonts w:hint="eastAsia" w:ascii="宋体" w:hAnsi="宋体" w:cs="宋体"/>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（项目名称）【项目编号：（采购编号）】</w:t>
      </w:r>
      <w:r>
        <w:rPr>
          <w:rFonts w:hint="eastAsia" w:asciiTheme="minorEastAsia" w:hAnsiTheme="minorEastAsia" w:eastAsiaTheme="minorEastAsia" w:cstheme="minorEastAsia"/>
          <w:color w:val="auto"/>
          <w:kern w:val="0"/>
          <w:sz w:val="24"/>
          <w:highlight w:val="none"/>
          <w:lang w:val="zh-CN"/>
        </w:rPr>
        <w:t>政府采购</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的一切事项，其法律后果由我方承担。</w:t>
      </w:r>
    </w:p>
    <w:p w14:paraId="640D918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7795B70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459C259F">
      <w:pPr>
        <w:jc w:val="center"/>
        <w:rPr>
          <w:rFonts w:hint="eastAsia" w:asciiTheme="minorEastAsia" w:hAnsiTheme="minorEastAsia" w:eastAsiaTheme="minorEastAsia" w:cstheme="minorEastAsia"/>
          <w:b/>
          <w:color w:val="auto"/>
          <w:kern w:val="0"/>
          <w:sz w:val="32"/>
          <w:szCs w:val="32"/>
          <w:highlight w:val="none"/>
        </w:rPr>
      </w:pPr>
    </w:p>
    <w:p w14:paraId="125C0BB9">
      <w:pPr>
        <w:jc w:val="center"/>
        <w:rPr>
          <w:rFonts w:hint="eastAsia" w:asciiTheme="minorEastAsia" w:hAnsiTheme="minorEastAsia" w:eastAsiaTheme="minorEastAsia" w:cstheme="minorEastAsia"/>
          <w:b/>
          <w:color w:val="auto"/>
          <w:kern w:val="0"/>
          <w:sz w:val="32"/>
          <w:szCs w:val="32"/>
          <w:highlight w:val="none"/>
        </w:rPr>
      </w:pPr>
    </w:p>
    <w:p w14:paraId="703A6C34">
      <w:pPr>
        <w:jc w:val="center"/>
        <w:rPr>
          <w:rFonts w:hint="eastAsia" w:asciiTheme="minorEastAsia" w:hAnsiTheme="minorEastAsia" w:eastAsiaTheme="minorEastAsia" w:cstheme="minorEastAsia"/>
          <w:b/>
          <w:color w:val="auto"/>
          <w:kern w:val="0"/>
          <w:sz w:val="32"/>
          <w:szCs w:val="32"/>
          <w:highlight w:val="none"/>
        </w:rPr>
      </w:pPr>
    </w:p>
    <w:p w14:paraId="0C560958">
      <w:pPr>
        <w:rPr>
          <w:rFonts w:hint="eastAsia" w:asciiTheme="minorEastAsia" w:hAnsiTheme="minorEastAsia" w:eastAsiaTheme="minorEastAsia" w:cstheme="minorEastAsia"/>
          <w:color w:val="auto"/>
          <w:highlight w:val="none"/>
        </w:rPr>
      </w:pPr>
    </w:p>
    <w:p w14:paraId="5BB13196">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37C81F4F">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1365EF0C">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48904E90">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6322D4C9">
      <w:pPr>
        <w:widowControl/>
        <w:adjustRightInd/>
        <w:jc w:val="left"/>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br w:type="page"/>
      </w:r>
    </w:p>
    <w:p w14:paraId="4A4A0121">
      <w:pPr>
        <w:snapToGrid w:val="0"/>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zh-CN"/>
        </w:rPr>
        <w:t>法定代表人、单位负责人或自然人本人</w:t>
      </w:r>
      <w:r>
        <w:rPr>
          <w:rFonts w:hint="eastAsia" w:asciiTheme="minorEastAsia" w:hAnsiTheme="minorEastAsia" w:eastAsiaTheme="minorEastAsia" w:cstheme="minorEastAsia"/>
          <w:b/>
          <w:bCs/>
          <w:color w:val="auto"/>
          <w:sz w:val="32"/>
          <w:szCs w:val="32"/>
          <w:highlight w:val="none"/>
        </w:rPr>
        <w:t>的身份证明（适用于法定代表人、单位负责人或者自然人本人代表供应商参加响应）</w:t>
      </w:r>
    </w:p>
    <w:p w14:paraId="141A2E3A">
      <w:pPr>
        <w:pStyle w:val="158"/>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7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C8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B6C1560">
            <w:pPr>
              <w:pStyle w:val="158"/>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0C7CE775">
            <w:pPr>
              <w:pStyle w:val="158"/>
              <w:adjustRightInd w:val="0"/>
              <w:spacing w:line="360" w:lineRule="auto"/>
              <w:rPr>
                <w:rFonts w:hint="eastAsia" w:asciiTheme="minorEastAsia" w:hAnsiTheme="minorEastAsia" w:eastAsiaTheme="minorEastAsia" w:cstheme="minorEastAsia"/>
                <w:bCs/>
                <w:color w:val="auto"/>
                <w:sz w:val="24"/>
                <w:highlight w:val="none"/>
              </w:rPr>
            </w:pPr>
          </w:p>
        </w:tc>
      </w:tr>
    </w:tbl>
    <w:p w14:paraId="51D98258">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206A4289">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供应商名称(电子签名)：                              </w:t>
      </w:r>
    </w:p>
    <w:p w14:paraId="27875012">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0BED4B7">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CC5F332">
      <w:pPr>
        <w:snapToGrid w:val="0"/>
        <w:spacing w:line="360" w:lineRule="auto"/>
        <w:jc w:val="center"/>
        <w:outlineLvl w:val="1"/>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三、分包意向协议</w:t>
      </w:r>
    </w:p>
    <w:p w14:paraId="310FA66C">
      <w:pPr>
        <w:widowControl/>
        <w:spacing w:line="360" w:lineRule="auto"/>
        <w:ind w:firstLine="120" w:firstLineChars="50"/>
        <w:jc w:val="center"/>
        <w:rPr>
          <w:rFonts w:hint="eastAsia" w:asciiTheme="minorEastAsia" w:hAnsiTheme="minorEastAsia" w:eastAsiaTheme="minorEastAsia" w:cstheme="minorEastAsia"/>
          <w:color w:val="auto"/>
          <w:sz w:val="24"/>
          <w:highlight w:val="none"/>
        </w:rPr>
      </w:pPr>
      <w:bookmarkStart w:id="463" w:name="_Hlk101169080"/>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成交后以分包方式履行合同的，提供分包意向协议(附件6)；采购人不同意分包或者供应商成交后不以分包方式履行合同的，则不需要提供。</w:t>
      </w:r>
      <w:r>
        <w:rPr>
          <w:rFonts w:hint="eastAsia" w:asciiTheme="minorEastAsia" w:hAnsiTheme="minorEastAsia" w:eastAsiaTheme="minorEastAsia" w:cstheme="minorEastAsia"/>
          <w:color w:val="auto"/>
          <w:sz w:val="24"/>
          <w:highlight w:val="none"/>
        </w:rPr>
        <w:t>]</w:t>
      </w:r>
    </w:p>
    <w:bookmarkEnd w:id="463"/>
    <w:p w14:paraId="40704E3B">
      <w:pPr>
        <w:snapToGrid w:val="0"/>
        <w:spacing w:line="360" w:lineRule="auto"/>
        <w:rPr>
          <w:rFonts w:hint="eastAsia" w:asciiTheme="minorEastAsia" w:hAnsiTheme="minorEastAsia" w:eastAsiaTheme="minorEastAsia" w:cstheme="minorEastAsia"/>
          <w:color w:val="auto"/>
          <w:kern w:val="0"/>
          <w:sz w:val="24"/>
          <w:highlight w:val="none"/>
        </w:rPr>
      </w:pPr>
    </w:p>
    <w:p w14:paraId="2F7614D6">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600A22B1">
      <w:pPr>
        <w:snapToGrid w:val="0"/>
        <w:jc w:val="center"/>
        <w:outlineLvl w:val="1"/>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四、符合性审查资料</w:t>
      </w:r>
    </w:p>
    <w:p w14:paraId="7FE1CF0B">
      <w:pPr>
        <w:jc w:val="center"/>
        <w:rPr>
          <w:rFonts w:hint="eastAsia" w:asciiTheme="minorEastAsia" w:hAnsiTheme="minorEastAsia" w:eastAsiaTheme="minorEastAsia" w:cstheme="minorEastAsia"/>
          <w:b/>
          <w:color w:val="auto"/>
          <w:kern w:val="0"/>
          <w:sz w:val="32"/>
          <w:szCs w:val="32"/>
          <w:highlight w:val="none"/>
        </w:rPr>
      </w:pPr>
    </w:p>
    <w:tbl>
      <w:tblPr>
        <w:tblStyle w:val="7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65"/>
        <w:gridCol w:w="3261"/>
        <w:gridCol w:w="1559"/>
      </w:tblGrid>
      <w:tr w14:paraId="193E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4D0C4AC">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565" w:type="dxa"/>
            <w:vAlign w:val="center"/>
          </w:tcPr>
          <w:p w14:paraId="2815AEB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261" w:type="dxa"/>
            <w:vAlign w:val="center"/>
          </w:tcPr>
          <w:p w14:paraId="62DC46BE">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559" w:type="dxa"/>
            <w:vAlign w:val="center"/>
          </w:tcPr>
          <w:p w14:paraId="3792E3EE">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响应文件中的页码位置</w:t>
            </w:r>
          </w:p>
        </w:tc>
      </w:tr>
      <w:tr w14:paraId="2CEF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0DB83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565" w:type="dxa"/>
            <w:vAlign w:val="center"/>
          </w:tcPr>
          <w:p w14:paraId="6C6146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3261" w:type="dxa"/>
            <w:vAlign w:val="center"/>
          </w:tcPr>
          <w:p w14:paraId="6AE666D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559" w:type="dxa"/>
            <w:vAlign w:val="center"/>
          </w:tcPr>
          <w:p w14:paraId="24031DE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269E9610">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20A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4C5AE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565" w:type="dxa"/>
            <w:vAlign w:val="center"/>
          </w:tcPr>
          <w:p w14:paraId="2F47AEA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3261" w:type="dxa"/>
            <w:vAlign w:val="center"/>
          </w:tcPr>
          <w:p w14:paraId="6C03FDA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节能产品认证证书（本项目拟采购的产品不属于政府强制采购的节能产品品目清单范围的，无需提供）</w:t>
            </w:r>
          </w:p>
        </w:tc>
        <w:tc>
          <w:tcPr>
            <w:tcW w:w="1559" w:type="dxa"/>
            <w:vAlign w:val="center"/>
          </w:tcPr>
          <w:p w14:paraId="7025F5D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7B54DF64">
            <w:pPr>
              <w:tabs>
                <w:tab w:val="left" w:pos="43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3A3A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F1620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565" w:type="dxa"/>
            <w:vAlign w:val="center"/>
          </w:tcPr>
          <w:p w14:paraId="3C4B689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响应文件中承诺的响应文件有效期不少于采购文件中载明的响应文件有效期。</w:t>
            </w:r>
          </w:p>
        </w:tc>
        <w:tc>
          <w:tcPr>
            <w:tcW w:w="3261" w:type="dxa"/>
            <w:vAlign w:val="center"/>
          </w:tcPr>
          <w:p w14:paraId="33F8279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响应函</w:t>
            </w:r>
          </w:p>
        </w:tc>
        <w:tc>
          <w:tcPr>
            <w:tcW w:w="1559" w:type="dxa"/>
            <w:vAlign w:val="center"/>
          </w:tcPr>
          <w:p w14:paraId="5212E727">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F01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EE2FA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565" w:type="dxa"/>
            <w:vAlign w:val="center"/>
          </w:tcPr>
          <w:p w14:paraId="70A7D47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3261" w:type="dxa"/>
            <w:vAlign w:val="center"/>
          </w:tcPr>
          <w:p w14:paraId="718DCFB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559" w:type="dxa"/>
            <w:vAlign w:val="center"/>
          </w:tcPr>
          <w:p w14:paraId="686753A9">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518D8D85">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E7B02F4">
      <w:pPr>
        <w:jc w:val="center"/>
        <w:rPr>
          <w:rFonts w:hint="eastAsia" w:asciiTheme="minorEastAsia" w:hAnsiTheme="minorEastAsia" w:eastAsiaTheme="minorEastAsia" w:cstheme="minorEastAsia"/>
          <w:b/>
          <w:color w:val="auto"/>
          <w:kern w:val="0"/>
          <w:sz w:val="32"/>
          <w:szCs w:val="32"/>
          <w:highlight w:val="none"/>
        </w:rPr>
      </w:pPr>
    </w:p>
    <w:p w14:paraId="102D2A1A">
      <w:pPr>
        <w:widowControl/>
        <w:adjustRightInd/>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2FB4EAA8">
      <w:pPr>
        <w:widowControl/>
        <w:adjustRightInd/>
        <w:spacing w:line="360" w:lineRule="auto"/>
        <w:jc w:val="center"/>
        <w:outlineLvl w:val="1"/>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五、评审标准相应的商务技术资料</w:t>
      </w:r>
    </w:p>
    <w:p w14:paraId="4A9B063F">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384B8936">
      <w:pPr>
        <w:spacing w:line="360" w:lineRule="auto"/>
        <w:jc w:val="center"/>
        <w:rPr>
          <w:rFonts w:hint="eastAsia" w:asciiTheme="minorEastAsia" w:hAnsiTheme="minorEastAsia" w:eastAsiaTheme="minorEastAsia" w:cstheme="minorEastAsia"/>
          <w:b/>
          <w:color w:val="auto"/>
          <w:kern w:val="0"/>
          <w:sz w:val="32"/>
          <w:szCs w:val="32"/>
          <w:highlight w:val="none"/>
        </w:rPr>
      </w:pPr>
    </w:p>
    <w:p w14:paraId="44DBACCA">
      <w:pPr>
        <w:spacing w:line="360" w:lineRule="auto"/>
        <w:jc w:val="center"/>
        <w:rPr>
          <w:rFonts w:hint="eastAsia" w:asciiTheme="minorEastAsia" w:hAnsiTheme="minorEastAsia" w:eastAsiaTheme="minorEastAsia" w:cstheme="minorEastAsia"/>
          <w:b/>
          <w:color w:val="auto"/>
          <w:kern w:val="0"/>
          <w:sz w:val="32"/>
          <w:szCs w:val="32"/>
          <w:highlight w:val="none"/>
        </w:rPr>
      </w:pPr>
    </w:p>
    <w:p w14:paraId="3A80A8DC">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74DAD3D7">
      <w:pPr>
        <w:snapToGrid w:val="0"/>
        <w:spacing w:line="360" w:lineRule="auto"/>
        <w:jc w:val="center"/>
        <w:outlineLvl w:val="1"/>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六、商务技术偏离表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52A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FDC9BB">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6830D0B1">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采购文件章节及具体内容</w:t>
            </w:r>
          </w:p>
        </w:tc>
        <w:tc>
          <w:tcPr>
            <w:tcW w:w="3546" w:type="dxa"/>
          </w:tcPr>
          <w:p w14:paraId="33C2F443">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59217FA3">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28F9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A94774">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34271D76">
            <w:pPr>
              <w:spacing w:line="360" w:lineRule="auto"/>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5BA1F622">
            <w:pPr>
              <w:spacing w:line="360" w:lineRule="auto"/>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6F6C4E04">
            <w:pPr>
              <w:spacing w:line="360" w:lineRule="auto"/>
              <w:jc w:val="center"/>
              <w:rPr>
                <w:rFonts w:hint="eastAsia" w:asciiTheme="minorEastAsia" w:hAnsiTheme="minorEastAsia" w:eastAsiaTheme="minorEastAsia" w:cstheme="minorEastAsia"/>
                <w:b/>
                <w:color w:val="auto"/>
                <w:kern w:val="0"/>
                <w:sz w:val="32"/>
                <w:szCs w:val="32"/>
                <w:highlight w:val="none"/>
              </w:rPr>
            </w:pPr>
          </w:p>
        </w:tc>
      </w:tr>
      <w:tr w14:paraId="594A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A8B198">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26B1DE8D">
            <w:pPr>
              <w:spacing w:line="360" w:lineRule="auto"/>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10B381E5">
            <w:pPr>
              <w:spacing w:line="360" w:lineRule="auto"/>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518AEA48">
            <w:pPr>
              <w:spacing w:line="360" w:lineRule="auto"/>
              <w:jc w:val="center"/>
              <w:rPr>
                <w:rFonts w:hint="eastAsia" w:asciiTheme="minorEastAsia" w:hAnsiTheme="minorEastAsia" w:eastAsiaTheme="minorEastAsia" w:cstheme="minorEastAsia"/>
                <w:b/>
                <w:color w:val="auto"/>
                <w:kern w:val="0"/>
                <w:sz w:val="32"/>
                <w:szCs w:val="32"/>
                <w:highlight w:val="none"/>
              </w:rPr>
            </w:pPr>
          </w:p>
        </w:tc>
      </w:tr>
      <w:tr w14:paraId="45ED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18C90">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6D6A4341">
            <w:pPr>
              <w:spacing w:line="360" w:lineRule="auto"/>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20A317BD">
            <w:pPr>
              <w:spacing w:line="360" w:lineRule="auto"/>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2BD282B5">
            <w:pPr>
              <w:spacing w:line="360" w:lineRule="auto"/>
              <w:jc w:val="center"/>
              <w:rPr>
                <w:rFonts w:hint="eastAsia" w:asciiTheme="minorEastAsia" w:hAnsiTheme="minorEastAsia" w:eastAsiaTheme="minorEastAsia" w:cstheme="minorEastAsia"/>
                <w:b/>
                <w:color w:val="auto"/>
                <w:kern w:val="0"/>
                <w:sz w:val="32"/>
                <w:szCs w:val="32"/>
                <w:highlight w:val="none"/>
              </w:rPr>
            </w:pPr>
          </w:p>
        </w:tc>
      </w:tr>
    </w:tbl>
    <w:p w14:paraId="330FF75F">
      <w:pPr>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供应商保证：除商务技术偏离表列出的偏离外，供应商响应采购文件的全部要求</w:t>
      </w:r>
    </w:p>
    <w:p w14:paraId="0691D420">
      <w:pPr>
        <w:spacing w:line="360" w:lineRule="auto"/>
        <w:jc w:val="center"/>
        <w:rPr>
          <w:rFonts w:hint="eastAsia" w:asciiTheme="minorEastAsia" w:hAnsiTheme="minorEastAsia" w:eastAsiaTheme="minorEastAsia" w:cstheme="minorEastAsia"/>
          <w:b/>
          <w:color w:val="auto"/>
          <w:kern w:val="0"/>
          <w:sz w:val="32"/>
          <w:szCs w:val="32"/>
          <w:highlight w:val="none"/>
        </w:rPr>
      </w:pPr>
    </w:p>
    <w:p w14:paraId="23839696">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1D01581A">
      <w:pPr>
        <w:ind w:firstLine="1911" w:firstLineChars="595"/>
        <w:rPr>
          <w:rFonts w:hint="eastAsia" w:asciiTheme="minorEastAsia" w:hAnsiTheme="minorEastAsia" w:eastAsiaTheme="minorEastAsia" w:cstheme="minorEastAsia"/>
          <w:b/>
          <w:bCs/>
          <w:color w:val="auto"/>
          <w:sz w:val="32"/>
          <w:szCs w:val="32"/>
          <w:highlight w:val="none"/>
        </w:rPr>
        <w:sectPr>
          <w:footerReference r:id="rId19" w:type="first"/>
          <w:footerReference r:id="rId18" w:type="default"/>
          <w:pgSz w:w="11906" w:h="16838"/>
          <w:pgMar w:top="1440" w:right="1080" w:bottom="1440" w:left="1080" w:header="851" w:footer="992" w:gutter="0"/>
          <w:cols w:space="720" w:num="1"/>
          <w:titlePg/>
          <w:docGrid w:linePitch="312" w:charSpace="0"/>
        </w:sectPr>
      </w:pPr>
    </w:p>
    <w:p w14:paraId="21CA39DD">
      <w:pPr>
        <w:snapToGrid w:val="0"/>
        <w:spacing w:line="360" w:lineRule="auto"/>
        <w:jc w:val="center"/>
        <w:outlineLvl w:val="1"/>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661A8FD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240C88DE">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0FEB5FC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53C51DF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4C1A948C">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32C18B36">
      <w:pPr>
        <w:autoSpaceDE w:val="0"/>
        <w:autoSpaceDN w:val="0"/>
        <w:spacing w:line="360" w:lineRule="auto"/>
        <w:ind w:left="2" w:leftChars="1" w:firstLine="480" w:firstLineChars="200"/>
        <w:jc w:val="left"/>
        <w:outlineLvl w:val="1"/>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460673F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五、不为项目有关人员个人装修住房、婚丧嫁娶、配偶子女工作安排等提供好处；</w:t>
      </w:r>
    </w:p>
    <w:p w14:paraId="009C241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121AA9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39A8F6C">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5B7CC70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5CED6B14">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1B31BCD4">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5E25CD55">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6B43182F">
      <w:pPr>
        <w:spacing w:line="360" w:lineRule="auto"/>
        <w:jc w:val="center"/>
        <w:rPr>
          <w:rFonts w:hint="eastAsia" w:asciiTheme="minorEastAsia" w:hAnsiTheme="minorEastAsia" w:eastAsiaTheme="minorEastAsia" w:cstheme="minorEastAsia"/>
          <w:b/>
          <w:bCs/>
          <w:color w:val="auto"/>
          <w:sz w:val="24"/>
          <w:highlight w:val="none"/>
        </w:rPr>
      </w:pPr>
    </w:p>
    <w:p w14:paraId="0803A8E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3C5A63D">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440" w:right="1080" w:bottom="1440" w:left="1080" w:header="851" w:footer="992" w:gutter="0"/>
          <w:cols w:space="720" w:num="1"/>
          <w:titlePg/>
          <w:docGrid w:linePitch="312" w:charSpace="0"/>
        </w:sectPr>
      </w:pPr>
    </w:p>
    <w:p w14:paraId="5C1E90FA">
      <w:pPr>
        <w:spacing w:line="360" w:lineRule="auto"/>
        <w:jc w:val="center"/>
        <w:outlineLvl w:val="2"/>
        <w:rPr>
          <w:rFonts w:hint="eastAsia" w:asciiTheme="minorEastAsia" w:hAnsiTheme="minorEastAsia" w:eastAsiaTheme="minorEastAsia" w:cstheme="minorEastAsia"/>
          <w:b/>
          <w:color w:val="auto"/>
          <w:kern w:val="0"/>
          <w:sz w:val="36"/>
          <w:szCs w:val="36"/>
          <w:highlight w:val="none"/>
        </w:rPr>
      </w:pPr>
      <w:bookmarkStart w:id="464" w:name="_Toc23241_WPSOffice_Level1"/>
      <w:r>
        <w:rPr>
          <w:rFonts w:hint="eastAsia" w:asciiTheme="minorEastAsia" w:hAnsiTheme="minorEastAsia" w:eastAsiaTheme="minorEastAsia" w:cstheme="minorEastAsia"/>
          <w:b/>
          <w:color w:val="auto"/>
          <w:kern w:val="0"/>
          <w:sz w:val="36"/>
          <w:szCs w:val="36"/>
          <w:highlight w:val="none"/>
        </w:rPr>
        <w:t>报价文件部分</w:t>
      </w:r>
      <w:bookmarkEnd w:id="464"/>
    </w:p>
    <w:p w14:paraId="1BACA682">
      <w:pPr>
        <w:spacing w:line="360" w:lineRule="auto"/>
        <w:jc w:val="center"/>
        <w:rPr>
          <w:rFonts w:hint="eastAsia" w:asciiTheme="minorEastAsia" w:hAnsiTheme="minorEastAsia" w:eastAsiaTheme="minorEastAsia" w:cstheme="minorEastAsia"/>
          <w:b/>
          <w:color w:val="auto"/>
          <w:kern w:val="0"/>
          <w:sz w:val="36"/>
          <w:szCs w:val="36"/>
          <w:highlight w:val="none"/>
        </w:rPr>
      </w:pPr>
      <w:bookmarkStart w:id="465" w:name="_Toc30463_WPSOffice_Level1"/>
      <w:r>
        <w:rPr>
          <w:rFonts w:hint="eastAsia" w:asciiTheme="minorEastAsia" w:hAnsiTheme="minorEastAsia" w:eastAsiaTheme="minorEastAsia" w:cstheme="minorEastAsia"/>
          <w:b/>
          <w:color w:val="auto"/>
          <w:kern w:val="0"/>
          <w:sz w:val="36"/>
          <w:szCs w:val="36"/>
          <w:highlight w:val="none"/>
        </w:rPr>
        <w:t>目录</w:t>
      </w:r>
      <w:bookmarkEnd w:id="465"/>
    </w:p>
    <w:p w14:paraId="497C7AFB">
      <w:pPr>
        <w:spacing w:line="360" w:lineRule="auto"/>
        <w:jc w:val="center"/>
        <w:rPr>
          <w:rFonts w:hint="eastAsia" w:asciiTheme="minorEastAsia" w:hAnsiTheme="minorEastAsia" w:eastAsiaTheme="minorEastAsia" w:cstheme="minorEastAsia"/>
          <w:b/>
          <w:color w:val="auto"/>
          <w:kern w:val="0"/>
          <w:sz w:val="36"/>
          <w:szCs w:val="36"/>
          <w:highlight w:val="none"/>
        </w:rPr>
      </w:pPr>
    </w:p>
    <w:p w14:paraId="4786BA09">
      <w:pPr>
        <w:snapToGrid w:val="0"/>
        <w:spacing w:line="360" w:lineRule="auto"/>
        <w:rPr>
          <w:rFonts w:hint="eastAsia" w:asciiTheme="minorEastAsia" w:hAnsiTheme="minorEastAsia" w:eastAsiaTheme="minorEastAsia" w:cstheme="minorEastAsia"/>
          <w:color w:val="auto"/>
          <w:sz w:val="24"/>
          <w:highlight w:val="none"/>
        </w:rPr>
      </w:pPr>
      <w:bookmarkStart w:id="466" w:name="_Toc26381_WPSOffice_Level1"/>
      <w:r>
        <w:rPr>
          <w:rFonts w:hint="eastAsia" w:asciiTheme="minorEastAsia" w:hAnsiTheme="minorEastAsia" w:eastAsiaTheme="minorEastAsia" w:cstheme="minorEastAsia"/>
          <w:color w:val="auto"/>
          <w:sz w:val="24"/>
          <w:highlight w:val="none"/>
        </w:rPr>
        <w:t>（1）报价单…………………………………………………………………………（页码）</w:t>
      </w:r>
      <w:bookmarkEnd w:id="466"/>
    </w:p>
    <w:p w14:paraId="73891673">
      <w:pPr>
        <w:snapToGrid w:val="0"/>
        <w:spacing w:line="360" w:lineRule="auto"/>
        <w:rPr>
          <w:rFonts w:hint="eastAsia" w:asciiTheme="minorEastAsia" w:hAnsiTheme="minorEastAsia" w:eastAsiaTheme="minorEastAsia" w:cstheme="minorEastAsia"/>
          <w:color w:val="auto"/>
          <w:sz w:val="24"/>
          <w:highlight w:val="none"/>
        </w:rPr>
      </w:pPr>
      <w:bookmarkStart w:id="467" w:name="_Toc24095_WPSOffice_Level1"/>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）报价情况说明（如有）………………………………………………………（页码）</w:t>
      </w:r>
      <w:bookmarkEnd w:id="467"/>
    </w:p>
    <w:p w14:paraId="3AB94B2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已标价工程量清单</w:t>
      </w:r>
      <w:r>
        <w:rPr>
          <w:rFonts w:hint="eastAsia" w:asciiTheme="minorEastAsia" w:hAnsiTheme="minorEastAsia" w:eastAsiaTheme="minorEastAsia" w:cstheme="minorEastAsia"/>
          <w:color w:val="auto"/>
          <w:sz w:val="24"/>
          <w:highlight w:val="none"/>
        </w:rPr>
        <w:t>……………………………………………………………（页码）</w:t>
      </w:r>
    </w:p>
    <w:p w14:paraId="65E38FB8">
      <w:pPr>
        <w:pStyle w:val="3"/>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（4）中小企业声明函………………………………………………………………（页码）</w:t>
      </w:r>
    </w:p>
    <w:p w14:paraId="68D9A6B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承诺书</w:t>
      </w:r>
      <w:r>
        <w:rPr>
          <w:rFonts w:hint="eastAsia" w:asciiTheme="minorEastAsia" w:hAnsiTheme="minorEastAsia" w:eastAsiaTheme="minorEastAsia" w:cstheme="minorEastAsia"/>
          <w:color w:val="auto"/>
          <w:sz w:val="24"/>
          <w:highlight w:val="none"/>
        </w:rPr>
        <w:t>…………………………………………………………………………（页码）</w:t>
      </w:r>
    </w:p>
    <w:p w14:paraId="2F032AA7">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3C3EAF52">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footerReference r:id="rId22" w:type="first"/>
          <w:headerReference r:id="rId20" w:type="default"/>
          <w:footerReference r:id="rId21" w:type="default"/>
          <w:pgSz w:w="11906" w:h="16838"/>
          <w:pgMar w:top="1440" w:right="1080" w:bottom="1440" w:left="1080" w:header="851" w:footer="992" w:gutter="0"/>
          <w:cols w:space="720" w:num="1"/>
          <w:titlePg/>
          <w:docGrid w:linePitch="312" w:charSpace="0"/>
        </w:sectPr>
      </w:pPr>
    </w:p>
    <w:p w14:paraId="465794CC">
      <w:pPr>
        <w:pStyle w:val="700"/>
        <w:keepNext w:val="0"/>
        <w:pageBreakBefore w:val="0"/>
        <w:tabs>
          <w:tab w:val="clear" w:pos="720"/>
        </w:tabs>
        <w:snapToGrid w:val="0"/>
        <w:spacing w:before="120" w:after="120"/>
        <w:ind w:firstLine="643"/>
        <w:outlineLvl w:val="1"/>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一、报价单</w:t>
      </w:r>
    </w:p>
    <w:p w14:paraId="28F4325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3B3C4AD0">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rPr>
        <w:t>（采购编号）】的实施</w:t>
      </w:r>
      <w:r>
        <w:rPr>
          <w:rFonts w:hint="eastAsia" w:asciiTheme="minorEastAsia" w:hAnsiTheme="minorEastAsia" w:eastAsiaTheme="minorEastAsia" w:cstheme="minorEastAsia"/>
          <w:color w:val="auto"/>
          <w:kern w:val="0"/>
          <w:sz w:val="24"/>
          <w:highlight w:val="none"/>
          <w:lang w:val="zh-CN"/>
        </w:rPr>
        <w:t>。</w:t>
      </w:r>
    </w:p>
    <w:p w14:paraId="130ED62C">
      <w:pPr>
        <w:spacing w:line="360" w:lineRule="auto"/>
        <w:jc w:val="center"/>
        <w:outlineLvl w:val="2"/>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报价单(单位均为人民币元)</w:t>
      </w:r>
    </w:p>
    <w:tbl>
      <w:tblPr>
        <w:tblStyle w:val="72"/>
        <w:tblW w:w="14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578"/>
        <w:gridCol w:w="1536"/>
        <w:gridCol w:w="1724"/>
        <w:gridCol w:w="1984"/>
        <w:gridCol w:w="6579"/>
      </w:tblGrid>
      <w:tr w14:paraId="3443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24" w:type="dxa"/>
            <w:vAlign w:val="center"/>
          </w:tcPr>
          <w:p w14:paraId="3B3B09D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项目名称</w:t>
            </w:r>
          </w:p>
        </w:tc>
        <w:tc>
          <w:tcPr>
            <w:tcW w:w="1578" w:type="dxa"/>
            <w:vAlign w:val="center"/>
          </w:tcPr>
          <w:p w14:paraId="62F524E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施工范围</w:t>
            </w:r>
          </w:p>
        </w:tc>
        <w:tc>
          <w:tcPr>
            <w:tcW w:w="1536" w:type="dxa"/>
            <w:vAlign w:val="center"/>
          </w:tcPr>
          <w:p w14:paraId="719529F9">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施工工期</w:t>
            </w:r>
          </w:p>
        </w:tc>
        <w:tc>
          <w:tcPr>
            <w:tcW w:w="1724" w:type="dxa"/>
            <w:vAlign w:val="center"/>
          </w:tcPr>
          <w:p w14:paraId="02782BEC">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项目经理</w:t>
            </w:r>
          </w:p>
        </w:tc>
        <w:tc>
          <w:tcPr>
            <w:tcW w:w="1984" w:type="dxa"/>
            <w:vAlign w:val="center"/>
          </w:tcPr>
          <w:p w14:paraId="5739B6F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执业证书信息</w:t>
            </w:r>
          </w:p>
        </w:tc>
        <w:tc>
          <w:tcPr>
            <w:tcW w:w="6579" w:type="dxa"/>
            <w:vAlign w:val="center"/>
          </w:tcPr>
          <w:p w14:paraId="5C2C8DA7">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tc>
      </w:tr>
      <w:tr w14:paraId="65CD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24" w:type="dxa"/>
            <w:vAlign w:val="center"/>
          </w:tcPr>
          <w:p w14:paraId="0CC0873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78" w:type="dxa"/>
            <w:vAlign w:val="center"/>
          </w:tcPr>
          <w:p w14:paraId="510F986D">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36" w:type="dxa"/>
            <w:vAlign w:val="center"/>
          </w:tcPr>
          <w:p w14:paraId="5E5772D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724" w:type="dxa"/>
            <w:vAlign w:val="center"/>
          </w:tcPr>
          <w:p w14:paraId="5BDCF1B3">
            <w:pPr>
              <w:spacing w:line="360" w:lineRule="auto"/>
              <w:jc w:val="center"/>
              <w:rPr>
                <w:rFonts w:hint="eastAsia" w:asciiTheme="minorEastAsia" w:hAnsiTheme="minorEastAsia" w:eastAsiaTheme="minorEastAsia" w:cstheme="minorEastAsia"/>
                <w:color w:val="auto"/>
                <w:sz w:val="24"/>
                <w:highlight w:val="none"/>
              </w:rPr>
            </w:pPr>
          </w:p>
        </w:tc>
        <w:tc>
          <w:tcPr>
            <w:tcW w:w="1984" w:type="dxa"/>
            <w:vAlign w:val="center"/>
          </w:tcPr>
          <w:p w14:paraId="46315331">
            <w:pPr>
              <w:spacing w:line="360" w:lineRule="auto"/>
              <w:jc w:val="center"/>
              <w:rPr>
                <w:rFonts w:hint="eastAsia" w:asciiTheme="minorEastAsia" w:hAnsiTheme="minorEastAsia" w:eastAsiaTheme="minorEastAsia" w:cstheme="minorEastAsia"/>
                <w:color w:val="auto"/>
                <w:sz w:val="24"/>
                <w:highlight w:val="none"/>
              </w:rPr>
            </w:pPr>
          </w:p>
        </w:tc>
        <w:tc>
          <w:tcPr>
            <w:tcW w:w="6579" w:type="dxa"/>
            <w:vAlign w:val="center"/>
          </w:tcPr>
          <w:p w14:paraId="6D515F9B">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本次招标为施工图结合清单报价投标，</w:t>
            </w:r>
            <w:r>
              <w:rPr>
                <w:rFonts w:hint="eastAsia" w:asciiTheme="minorEastAsia" w:hAnsiTheme="minorEastAsia" w:eastAsiaTheme="minorEastAsia" w:cstheme="minorEastAsia"/>
                <w:color w:val="auto"/>
                <w:sz w:val="24"/>
                <w:highlight w:val="none"/>
                <w:lang w:eastAsia="zh-CN"/>
              </w:rPr>
              <w:t>供应商须</w:t>
            </w:r>
            <w:r>
              <w:rPr>
                <w:rFonts w:hint="eastAsia" w:asciiTheme="minorEastAsia" w:hAnsiTheme="minorEastAsia" w:eastAsiaTheme="minorEastAsia" w:cstheme="minorEastAsia"/>
                <w:color w:val="auto"/>
                <w:sz w:val="24"/>
                <w:highlight w:val="none"/>
              </w:rPr>
              <w:t>按照</w:t>
            </w:r>
            <w:r>
              <w:rPr>
                <w:rFonts w:hint="eastAsia" w:asciiTheme="minorEastAsia" w:hAnsiTheme="minorEastAsia" w:eastAsiaTheme="minorEastAsia" w:cstheme="minorEastAsia"/>
                <w:color w:val="auto"/>
                <w:sz w:val="24"/>
                <w:highlight w:val="none"/>
                <w:lang w:eastAsia="zh-CN"/>
              </w:rPr>
              <w:t>工程量</w:t>
            </w:r>
            <w:r>
              <w:rPr>
                <w:rFonts w:hint="eastAsia" w:asciiTheme="minorEastAsia" w:hAnsiTheme="minorEastAsia" w:eastAsiaTheme="minorEastAsia" w:cstheme="minorEastAsia"/>
                <w:color w:val="auto"/>
                <w:sz w:val="24"/>
                <w:highlight w:val="none"/>
              </w:rPr>
              <w:t>清单描述内容</w:t>
            </w:r>
            <w:r>
              <w:rPr>
                <w:rFonts w:hint="eastAsia" w:asciiTheme="minorEastAsia" w:hAnsiTheme="minorEastAsia" w:eastAsiaTheme="minorEastAsia" w:cstheme="minorEastAsia"/>
                <w:color w:val="auto"/>
                <w:sz w:val="24"/>
                <w:highlight w:val="none"/>
                <w:lang w:eastAsia="zh-CN"/>
              </w:rPr>
              <w:t>并</w:t>
            </w:r>
            <w:r>
              <w:rPr>
                <w:rFonts w:hint="eastAsia" w:asciiTheme="minorEastAsia" w:hAnsiTheme="minorEastAsia" w:eastAsiaTheme="minorEastAsia" w:cstheme="minorEastAsia"/>
                <w:color w:val="auto"/>
                <w:sz w:val="24"/>
                <w:highlight w:val="none"/>
              </w:rPr>
              <w:t>结合施工图进行综合报价，即施工图中明确的工作内容如</w:t>
            </w:r>
            <w:r>
              <w:rPr>
                <w:rFonts w:hint="eastAsia" w:asciiTheme="minorEastAsia" w:hAnsiTheme="minorEastAsia" w:eastAsiaTheme="minorEastAsia" w:cstheme="minorEastAsia"/>
                <w:color w:val="auto"/>
                <w:sz w:val="24"/>
                <w:highlight w:val="none"/>
                <w:lang w:eastAsia="zh-CN"/>
              </w:rPr>
              <w:t>工程量</w:t>
            </w:r>
            <w:r>
              <w:rPr>
                <w:rFonts w:hint="eastAsia" w:asciiTheme="minorEastAsia" w:hAnsiTheme="minorEastAsia" w:eastAsiaTheme="minorEastAsia" w:cstheme="minorEastAsia"/>
                <w:color w:val="auto"/>
                <w:sz w:val="24"/>
                <w:highlight w:val="none"/>
              </w:rPr>
              <w:t>清单有遗漏必须按施工图全部完成，投标总价不作增加；当清单工程量大于施工图则按实结算</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以审计为准，若施工图工程量大于清单则按投标文件报价包干，不予增加。</w:t>
            </w:r>
          </w:p>
        </w:tc>
      </w:tr>
      <w:tr w14:paraId="379C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338" w:type="dxa"/>
            <w:gridSpan w:val="3"/>
            <w:vAlign w:val="center"/>
          </w:tcPr>
          <w:p w14:paraId="1F14B18C">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磋商报价（小写）</w:t>
            </w:r>
          </w:p>
        </w:tc>
        <w:tc>
          <w:tcPr>
            <w:tcW w:w="10287" w:type="dxa"/>
            <w:gridSpan w:val="3"/>
            <w:vAlign w:val="center"/>
          </w:tcPr>
          <w:p w14:paraId="77EC1987">
            <w:pPr>
              <w:spacing w:line="360" w:lineRule="auto"/>
              <w:jc w:val="center"/>
              <w:rPr>
                <w:rFonts w:hint="eastAsia" w:asciiTheme="minorEastAsia" w:hAnsiTheme="minorEastAsia" w:eastAsiaTheme="minorEastAsia" w:cstheme="minorEastAsia"/>
                <w:color w:val="auto"/>
                <w:sz w:val="24"/>
                <w:highlight w:val="none"/>
              </w:rPr>
            </w:pPr>
          </w:p>
        </w:tc>
      </w:tr>
      <w:tr w14:paraId="7D55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338" w:type="dxa"/>
            <w:gridSpan w:val="3"/>
            <w:vAlign w:val="center"/>
          </w:tcPr>
          <w:p w14:paraId="02AE136A">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磋商报价（大写）</w:t>
            </w:r>
          </w:p>
        </w:tc>
        <w:tc>
          <w:tcPr>
            <w:tcW w:w="10287" w:type="dxa"/>
            <w:gridSpan w:val="3"/>
            <w:vAlign w:val="center"/>
          </w:tcPr>
          <w:p w14:paraId="6B2B75DD">
            <w:pPr>
              <w:spacing w:line="360" w:lineRule="auto"/>
              <w:jc w:val="center"/>
              <w:rPr>
                <w:rFonts w:hint="eastAsia" w:asciiTheme="minorEastAsia" w:hAnsiTheme="minorEastAsia" w:eastAsiaTheme="minorEastAsia" w:cstheme="minorEastAsia"/>
                <w:color w:val="auto"/>
                <w:sz w:val="24"/>
                <w:highlight w:val="none"/>
              </w:rPr>
            </w:pPr>
          </w:p>
        </w:tc>
      </w:tr>
    </w:tbl>
    <w:p w14:paraId="5622861F">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w:t>
      </w:r>
    </w:p>
    <w:p w14:paraId="058041A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1、供应商需按本表格式填写，否则视为响应文件含有采购人不能接受的附加条件，响应文件无效。</w:t>
      </w:r>
    </w:p>
    <w:p w14:paraId="2462ACA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宋体" w:hAnsi="宋体" w:cs="宋体"/>
          <w:b/>
          <w:color w:val="auto"/>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Theme="minorEastAsia" w:hAnsiTheme="minorEastAsia" w:eastAsiaTheme="minorEastAsia" w:cstheme="minorEastAsia"/>
          <w:b/>
          <w:color w:val="auto"/>
          <w:kern w:val="0"/>
          <w:sz w:val="24"/>
          <w:highlight w:val="none"/>
          <w:lang w:val="zh-CN"/>
        </w:rPr>
        <w:t>采购内容未包含在《报价单》名称栏中，供应商不能作出合理解释的，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响应文件含有采购人不能接受的附加条件的，响应文件无效。</w:t>
      </w:r>
    </w:p>
    <w:p w14:paraId="78877E54">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3、特别提示：采购代理机构将对项目名称和项目编号，中标（成交）供应商名称、地址和成交金额、施工范围、施工工期、项目经理、执业证书信息、品牌（如果有）、规格型号、数量、单价等予以公示。</w:t>
      </w:r>
    </w:p>
    <w:p w14:paraId="010644AC">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851A2D">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554A2A2E">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18D3ED07">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04529F7E">
      <w:pPr>
        <w:pStyle w:val="700"/>
        <w:keepNext w:val="0"/>
        <w:pageBreakBefore w:val="0"/>
        <w:tabs>
          <w:tab w:val="clear" w:pos="720"/>
        </w:tabs>
        <w:snapToGrid w:val="0"/>
        <w:spacing w:before="120" w:after="120"/>
        <w:outlineLvl w:val="1"/>
        <w:rPr>
          <w:rFonts w:hint="eastAsia" w:asciiTheme="minorEastAsia" w:hAnsiTheme="minorEastAsia" w:eastAsiaTheme="minorEastAsia" w:cstheme="minorEastAsia"/>
          <w:color w:val="auto"/>
          <w:kern w:val="2"/>
          <w:sz w:val="32"/>
          <w:szCs w:val="32"/>
          <w:highlight w:val="none"/>
        </w:rPr>
      </w:pPr>
      <w:r>
        <w:rPr>
          <w:rFonts w:hint="eastAsia" w:ascii="仿宋" w:hAnsi="仿宋" w:eastAsia="仿宋" w:cs="仿宋"/>
          <w:color w:val="auto"/>
          <w:kern w:val="2"/>
          <w:sz w:val="32"/>
          <w:szCs w:val="32"/>
          <w:highlight w:val="none"/>
          <w:lang w:eastAsia="zh-CN"/>
        </w:rPr>
        <w:t>二</w:t>
      </w:r>
      <w:r>
        <w:rPr>
          <w:rFonts w:hint="eastAsia" w:ascii="仿宋" w:hAnsi="仿宋" w:eastAsia="仿宋" w:cs="仿宋"/>
          <w:color w:val="auto"/>
          <w:kern w:val="2"/>
          <w:sz w:val="32"/>
          <w:szCs w:val="32"/>
          <w:highlight w:val="none"/>
        </w:rPr>
        <w:t>、</w:t>
      </w:r>
      <w:r>
        <w:rPr>
          <w:rFonts w:hint="eastAsia" w:asciiTheme="minorEastAsia" w:hAnsiTheme="minorEastAsia" w:eastAsiaTheme="minorEastAsia" w:cstheme="minorEastAsia"/>
          <w:color w:val="auto"/>
          <w:kern w:val="2"/>
          <w:sz w:val="32"/>
          <w:szCs w:val="32"/>
          <w:highlight w:val="none"/>
        </w:rPr>
        <w:t>报价情况说明</w:t>
      </w:r>
    </w:p>
    <w:p w14:paraId="5EBEB88C">
      <w:pPr>
        <w:spacing w:line="360" w:lineRule="auto"/>
        <w:ind w:right="0" w:firstLine="482" w:firstLineChars="200"/>
        <w:jc w:val="center"/>
        <w:rPr>
          <w:rFonts w:hint="eastAsia" w:asciiTheme="minorEastAsia" w:hAnsiTheme="minorEastAsia" w:eastAsiaTheme="minorEastAsia" w:cstheme="minorEastAsia"/>
          <w:color w:val="auto"/>
          <w:kern w:val="2"/>
          <w:sz w:val="32"/>
          <w:szCs w:val="32"/>
          <w:highlight w:val="none"/>
          <w:lang w:eastAsia="zh-CN"/>
        </w:rPr>
      </w:pPr>
      <w:r>
        <w:rPr>
          <w:rFonts w:hint="eastAsia" w:asciiTheme="minorEastAsia" w:hAnsiTheme="minorEastAsia" w:eastAsiaTheme="minorEastAsia" w:cstheme="minorEastAsia"/>
          <w:b/>
          <w:bCs/>
          <w:color w:val="auto"/>
          <w:sz w:val="24"/>
          <w:highlight w:val="none"/>
        </w:rPr>
        <w:t>（如供应商报价低于项目预算50%的，应当提交本文档，详细阐述不影响产品质量或者诚信履约的具体原因）。</w:t>
      </w:r>
    </w:p>
    <w:p w14:paraId="63C1E53E">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p>
    <w:p w14:paraId="1D67D836">
      <w:pPr>
        <w:pStyle w:val="700"/>
        <w:keepNext w:val="0"/>
        <w:pageBreakBefore w:val="0"/>
        <w:tabs>
          <w:tab w:val="clear" w:pos="720"/>
        </w:tabs>
        <w:snapToGrid w:val="0"/>
        <w:spacing w:before="120" w:after="120"/>
        <w:outlineLvl w:val="9"/>
        <w:rPr>
          <w:rFonts w:ascii="仿宋" w:hAnsi="仿宋" w:eastAsia="仿宋" w:cs="仿宋"/>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三、</w:t>
      </w:r>
      <w:r>
        <w:rPr>
          <w:rFonts w:hint="eastAsia" w:ascii="仿宋" w:hAnsi="仿宋" w:eastAsia="仿宋" w:cs="仿宋"/>
          <w:color w:val="auto"/>
          <w:kern w:val="2"/>
          <w:sz w:val="32"/>
          <w:szCs w:val="32"/>
          <w:highlight w:val="none"/>
        </w:rPr>
        <w:t>已标价工程量清单</w:t>
      </w:r>
    </w:p>
    <w:p w14:paraId="2F6BE533">
      <w:pPr>
        <w:spacing w:line="360" w:lineRule="auto"/>
        <w:ind w:right="0"/>
        <w:jc w:val="both"/>
        <w:rPr>
          <w:rFonts w:hint="eastAsia" w:asciiTheme="minorEastAsia" w:hAnsiTheme="minorEastAsia" w:eastAsiaTheme="minorEastAsia" w:cstheme="minorEastAsia"/>
          <w:color w:val="auto"/>
          <w:kern w:val="2"/>
          <w:sz w:val="32"/>
          <w:szCs w:val="32"/>
          <w:highlight w:val="none"/>
          <w:lang w:eastAsia="zh-CN"/>
        </w:rPr>
      </w:pPr>
      <w:r>
        <w:rPr>
          <w:rFonts w:hint="eastAsia" w:ascii="仿宋" w:hAnsi="仿宋" w:eastAsia="仿宋" w:cs="仿宋"/>
          <w:color w:val="auto"/>
          <w:sz w:val="24"/>
          <w:highlight w:val="none"/>
        </w:rPr>
        <w:t xml:space="preserve">注：按采购文件工程量清单编制 </w:t>
      </w:r>
    </w:p>
    <w:p w14:paraId="4E4B79AD">
      <w:pPr>
        <w:rPr>
          <w:rFonts w:hint="eastAsia"/>
          <w:color w:val="auto"/>
          <w:highlight w:val="none"/>
        </w:rPr>
      </w:pPr>
      <w:r>
        <w:rPr>
          <w:rFonts w:hint="eastAsia"/>
          <w:color w:val="auto"/>
          <w:highlight w:val="none"/>
        </w:rPr>
        <w:br w:type="page"/>
      </w:r>
    </w:p>
    <w:p w14:paraId="705DB5C6">
      <w:pPr>
        <w:pStyle w:val="70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14:paraId="5C15293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6F9AA9C">
      <w:pPr>
        <w:rPr>
          <w:rFonts w:hint="eastAsia" w:asciiTheme="minorEastAsia" w:hAnsiTheme="minorEastAsia" w:eastAsiaTheme="minorEastAsia" w:cstheme="minorEastAsia"/>
          <w:color w:val="auto"/>
          <w:kern w:val="2"/>
          <w:sz w:val="32"/>
          <w:szCs w:val="32"/>
          <w:highlight w:val="none"/>
          <w:lang w:eastAsia="zh-CN"/>
        </w:rPr>
      </w:pPr>
      <w:r>
        <w:rPr>
          <w:rFonts w:hint="eastAsia" w:asciiTheme="minorEastAsia" w:hAnsiTheme="minorEastAsia" w:eastAsiaTheme="minorEastAsia" w:cstheme="minorEastAsia"/>
          <w:color w:val="auto"/>
          <w:kern w:val="2"/>
          <w:sz w:val="32"/>
          <w:szCs w:val="32"/>
          <w:highlight w:val="none"/>
          <w:lang w:eastAsia="zh-CN"/>
        </w:rPr>
        <w:br w:type="page"/>
      </w:r>
    </w:p>
    <w:p w14:paraId="66FB36E3">
      <w:pPr>
        <w:pStyle w:val="700"/>
        <w:keepNext w:val="0"/>
        <w:pageBreakBefore w:val="0"/>
        <w:tabs>
          <w:tab w:val="clear" w:pos="720"/>
        </w:tabs>
        <w:snapToGrid w:val="0"/>
        <w:spacing w:before="120" w:after="120"/>
        <w:outlineLvl w:val="1"/>
        <w:rPr>
          <w:rFonts w:hint="eastAsia" w:asciiTheme="minorEastAsia" w:hAnsiTheme="minorEastAsia" w:eastAsiaTheme="minorEastAsia" w:cstheme="minorEastAsia"/>
          <w:color w:val="auto"/>
          <w:kern w:val="2"/>
          <w:sz w:val="32"/>
          <w:szCs w:val="32"/>
          <w:highlight w:val="none"/>
          <w:lang w:eastAsia="zh-CN"/>
        </w:rPr>
      </w:pPr>
      <w:r>
        <w:rPr>
          <w:rFonts w:hint="eastAsia" w:asciiTheme="minorEastAsia" w:hAnsiTheme="minorEastAsia" w:eastAsiaTheme="minorEastAsia" w:cstheme="minorEastAsia"/>
          <w:color w:val="auto"/>
          <w:kern w:val="2"/>
          <w:sz w:val="32"/>
          <w:szCs w:val="32"/>
          <w:highlight w:val="none"/>
          <w:lang w:eastAsia="zh-CN"/>
        </w:rPr>
        <w:t>五</w:t>
      </w:r>
      <w:r>
        <w:rPr>
          <w:rFonts w:hint="eastAsia" w:asciiTheme="minorEastAsia" w:hAnsiTheme="minorEastAsia" w:eastAsiaTheme="minorEastAsia" w:cstheme="minorEastAsia"/>
          <w:color w:val="auto"/>
          <w:kern w:val="2"/>
          <w:sz w:val="32"/>
          <w:szCs w:val="32"/>
          <w:highlight w:val="none"/>
        </w:rPr>
        <w:t>、</w:t>
      </w:r>
      <w:r>
        <w:rPr>
          <w:rFonts w:hint="eastAsia" w:asciiTheme="minorEastAsia" w:hAnsiTheme="minorEastAsia" w:eastAsiaTheme="minorEastAsia" w:cstheme="minorEastAsia"/>
          <w:color w:val="auto"/>
          <w:kern w:val="2"/>
          <w:sz w:val="32"/>
          <w:szCs w:val="32"/>
          <w:highlight w:val="none"/>
          <w:lang w:eastAsia="zh-CN"/>
        </w:rPr>
        <w:t>承诺书</w:t>
      </w:r>
    </w:p>
    <w:p w14:paraId="276CE70A">
      <w:pPr>
        <w:pStyle w:val="50"/>
        <w:tabs>
          <w:tab w:val="right" w:leader="dot" w:pos="9403"/>
        </w:tabs>
        <w:rPr>
          <w:rFonts w:hint="eastAsia" w:ascii="宋体" w:hAnsi="宋体" w:cs="宋体"/>
          <w:color w:val="auto"/>
          <w:kern w:val="0"/>
          <w:sz w:val="28"/>
          <w:szCs w:val="28"/>
          <w:highlight w:val="none"/>
          <w:u w:val="single"/>
          <w:lang w:eastAsia="zh-CN"/>
        </w:rPr>
      </w:pPr>
      <w:r>
        <w:rPr>
          <w:rFonts w:hint="eastAsia" w:ascii="宋体" w:hAnsi="宋体" w:cs="宋体"/>
          <w:color w:val="auto"/>
          <w:kern w:val="0"/>
          <w:sz w:val="28"/>
          <w:szCs w:val="28"/>
          <w:highlight w:val="none"/>
          <w:u w:val="single"/>
        </w:rPr>
        <w:t>杭州市第九人民医院</w:t>
      </w:r>
      <w:r>
        <w:rPr>
          <w:rFonts w:hint="eastAsia" w:ascii="宋体" w:hAnsi="宋体" w:cs="宋体"/>
          <w:color w:val="auto"/>
          <w:kern w:val="0"/>
          <w:sz w:val="28"/>
          <w:szCs w:val="28"/>
          <w:highlight w:val="none"/>
          <w:u w:val="single"/>
          <w:lang w:eastAsia="zh-CN"/>
        </w:rPr>
        <w:t>：</w:t>
      </w:r>
    </w:p>
    <w:p w14:paraId="4582DC61">
      <w:pPr>
        <w:spacing w:line="360" w:lineRule="auto"/>
        <w:ind w:firstLine="480" w:firstLineChars="200"/>
        <w:rPr>
          <w:rFonts w:hint="eastAsia" w:ascii="宋体" w:hAnsi="宋体" w:eastAsia="宋体" w:cs="宋体"/>
          <w:b w:val="0"/>
          <w:bCs w:val="0"/>
          <w:color w:val="auto"/>
          <w:sz w:val="24"/>
          <w:szCs w:val="24"/>
          <w:highlight w:val="none"/>
        </w:rPr>
      </w:pPr>
    </w:p>
    <w:p w14:paraId="6685CD02">
      <w:pPr>
        <w:snapToGrid w:val="0"/>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cs="宋体"/>
          <w:color w:val="auto"/>
          <w:kern w:val="0"/>
          <w:sz w:val="28"/>
          <w:szCs w:val="28"/>
          <w:highlight w:val="none"/>
          <w:lang w:val="en-US" w:eastAsia="zh-CN"/>
        </w:rPr>
        <w:t>我公司若在</w:t>
      </w:r>
      <w:r>
        <w:rPr>
          <w:rFonts w:hint="eastAsia" w:ascii="宋体" w:hAnsi="宋体" w:cs="宋体"/>
          <w:color w:val="auto"/>
          <w:kern w:val="0"/>
          <w:sz w:val="28"/>
          <w:szCs w:val="28"/>
          <w:highlight w:val="none"/>
          <w:u w:val="single"/>
          <w:lang w:eastAsia="zh-CN"/>
        </w:rPr>
        <w:t>杭州市第九人民医院分娩室改造施工总承包</w:t>
      </w:r>
      <w:r>
        <w:rPr>
          <w:rFonts w:hint="eastAsia" w:ascii="宋体" w:hAnsi="宋体" w:cs="宋体"/>
          <w:color w:val="auto"/>
          <w:kern w:val="0"/>
          <w:sz w:val="28"/>
          <w:szCs w:val="28"/>
          <w:highlight w:val="none"/>
        </w:rPr>
        <w:t>的招标中中标，</w:t>
      </w:r>
      <w:r>
        <w:rPr>
          <w:rFonts w:hint="eastAsia" w:ascii="宋体" w:hAnsi="宋体" w:cs="宋体"/>
          <w:color w:val="auto"/>
          <w:kern w:val="0"/>
          <w:sz w:val="28"/>
          <w:szCs w:val="28"/>
          <w:highlight w:val="none"/>
          <w:lang w:val="en-US" w:eastAsia="zh-CN"/>
        </w:rPr>
        <w:t>我公司明确如下内容：</w:t>
      </w:r>
    </w:p>
    <w:p w14:paraId="566E8386">
      <w:pPr>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我公司已知晓</w:t>
      </w:r>
      <w:r>
        <w:rPr>
          <w:rFonts w:hint="eastAsia" w:ascii="宋体" w:hAnsi="宋体" w:eastAsia="宋体" w:cs="宋体"/>
          <w:b w:val="0"/>
          <w:bCs w:val="0"/>
          <w:color w:val="auto"/>
          <w:sz w:val="28"/>
          <w:szCs w:val="28"/>
          <w:highlight w:val="none"/>
        </w:rPr>
        <w:t>本次招标为施工图结合清单报价投标，按照工程量清单描述内容并结合施工图进行综合报价，即施工图中明确的工作内容如工程量清单有遗漏必须按施工图全部完成，投标总价不作增加；当清单工程量大于施工图则按实结算，以审计为准，若施工图工程量大于清单则按投标文件报价包干，不予增加。</w:t>
      </w:r>
    </w:p>
    <w:p w14:paraId="2E857CAF">
      <w:pPr>
        <w:spacing w:line="360" w:lineRule="auto"/>
        <w:ind w:firstLine="560" w:firstLineChars="200"/>
        <w:rPr>
          <w:rFonts w:hint="eastAsia" w:ascii="宋体" w:hAnsi="宋体" w:eastAsia="宋体" w:cs="宋体"/>
          <w:b w:val="0"/>
          <w:bCs w:val="0"/>
          <w:color w:val="auto"/>
          <w:sz w:val="28"/>
          <w:szCs w:val="28"/>
          <w:highlight w:val="none"/>
        </w:rPr>
      </w:pPr>
    </w:p>
    <w:p w14:paraId="3B72C8BF">
      <w:pPr>
        <w:spacing w:line="360" w:lineRule="auto"/>
        <w:ind w:firstLine="560" w:firstLineChars="200"/>
        <w:rPr>
          <w:rFonts w:hint="eastAsia" w:ascii="宋体" w:hAnsi="宋体" w:eastAsia="宋体" w:cs="宋体"/>
          <w:b w:val="0"/>
          <w:bCs w:val="0"/>
          <w:color w:val="auto"/>
          <w:sz w:val="28"/>
          <w:szCs w:val="28"/>
          <w:highlight w:val="none"/>
        </w:rPr>
      </w:pPr>
    </w:p>
    <w:p w14:paraId="713A38C9">
      <w:pPr>
        <w:spacing w:line="360" w:lineRule="auto"/>
        <w:ind w:firstLine="560" w:firstLineChars="200"/>
        <w:rPr>
          <w:rFonts w:hint="eastAsia" w:ascii="宋体" w:hAnsi="宋体" w:eastAsia="宋体" w:cs="宋体"/>
          <w:b w:val="0"/>
          <w:bCs w:val="0"/>
          <w:color w:val="auto"/>
          <w:sz w:val="28"/>
          <w:szCs w:val="28"/>
          <w:highlight w:val="none"/>
        </w:rPr>
      </w:pPr>
    </w:p>
    <w:p w14:paraId="049526BD">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03D34EF5">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1AB6481">
      <w:pPr>
        <w:spacing w:line="360" w:lineRule="auto"/>
        <w:ind w:firstLine="560" w:firstLineChars="200"/>
        <w:rPr>
          <w:rFonts w:hint="default" w:ascii="宋体" w:hAnsi="宋体" w:cs="宋体"/>
          <w:color w:val="auto"/>
          <w:sz w:val="28"/>
          <w:szCs w:val="28"/>
          <w:highlight w:val="none"/>
          <w:lang w:eastAsia="zh-CN"/>
        </w:rPr>
      </w:pPr>
    </w:p>
    <w:p w14:paraId="76E74D29">
      <w:pPr>
        <w:numPr>
          <w:ilvl w:val="-1"/>
          <w:numId w:val="0"/>
        </w:numPr>
        <w:rPr>
          <w:rFonts w:hint="eastAsia"/>
          <w:color w:val="auto"/>
          <w:highlight w:val="none"/>
          <w:lang w:eastAsia="zh-CN"/>
        </w:rPr>
      </w:pPr>
    </w:p>
    <w:p w14:paraId="318B65C6">
      <w:pPr>
        <w:pageBreakBefore/>
        <w:widowControl/>
        <w:tabs>
          <w:tab w:val="left" w:pos="432"/>
        </w:tabs>
        <w:spacing w:before="100" w:beforeAutospacing="1" w:after="100" w:afterAutospacing="1"/>
        <w:rPr>
          <w:rFonts w:hint="eastAsia" w:asciiTheme="minorEastAsia" w:hAnsiTheme="minorEastAsia" w:eastAsiaTheme="minorEastAsia" w:cstheme="minorEastAsia"/>
          <w:color w:val="auto"/>
          <w:highlight w:val="none"/>
        </w:rPr>
      </w:pPr>
      <w:bookmarkStart w:id="468" w:name="_Toc465665161"/>
      <w:r>
        <w:rPr>
          <w:rFonts w:hint="eastAsia" w:asciiTheme="minorEastAsia" w:hAnsiTheme="minorEastAsia" w:eastAsiaTheme="minorEastAsia" w:cstheme="minorEastAsia"/>
          <w:color w:val="auto"/>
          <w:highlight w:val="none"/>
        </w:rPr>
        <w:t>附件</w:t>
      </w:r>
      <w:bookmarkEnd w:id="468"/>
    </w:p>
    <w:p w14:paraId="4BCC19C5">
      <w:pPr>
        <w:spacing w:line="360" w:lineRule="auto"/>
        <w:rPr>
          <w:rFonts w:hint="eastAsia" w:asciiTheme="minorEastAsia" w:hAnsiTheme="minorEastAsia" w:eastAsiaTheme="minorEastAsia" w:cstheme="minorEastAsia"/>
          <w:b/>
          <w:color w:val="auto"/>
          <w:spacing w:val="6"/>
          <w:sz w:val="32"/>
          <w:szCs w:val="32"/>
          <w:highlight w:val="none"/>
        </w:rPr>
      </w:pPr>
      <w:bookmarkStart w:id="469" w:name="_Toc8695_WPSOffice_Level1"/>
      <w:r>
        <w:rPr>
          <w:rFonts w:hint="eastAsia" w:asciiTheme="minorEastAsia" w:hAnsiTheme="minorEastAsia" w:eastAsiaTheme="minorEastAsia" w:cstheme="minorEastAsia"/>
          <w:b/>
          <w:color w:val="auto"/>
          <w:spacing w:val="6"/>
          <w:sz w:val="32"/>
          <w:szCs w:val="32"/>
          <w:highlight w:val="none"/>
        </w:rPr>
        <w:t>附件1：</w:t>
      </w:r>
      <w:bookmarkEnd w:id="469"/>
    </w:p>
    <w:p w14:paraId="70058749">
      <w:pPr>
        <w:spacing w:line="360" w:lineRule="auto"/>
        <w:jc w:val="center"/>
        <w:outlineLvl w:val="2"/>
        <w:rPr>
          <w:rFonts w:hint="eastAsia" w:asciiTheme="minorEastAsia" w:hAnsiTheme="minorEastAsia" w:eastAsiaTheme="minorEastAsia" w:cstheme="minorEastAsia"/>
          <w:b/>
          <w:color w:val="auto"/>
          <w:spacing w:val="6"/>
          <w:sz w:val="32"/>
          <w:szCs w:val="32"/>
          <w:highlight w:val="none"/>
        </w:rPr>
      </w:pPr>
      <w:bookmarkStart w:id="470" w:name="OLE_LINK14"/>
      <w:bookmarkStart w:id="471"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470"/>
    <w:bookmarkEnd w:id="471"/>
    <w:p w14:paraId="1F23EAD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F5F7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5A167478">
      <w:pPr>
        <w:spacing w:line="360" w:lineRule="auto"/>
        <w:ind w:firstLine="480" w:firstLineChars="200"/>
        <w:rPr>
          <w:rFonts w:hint="eastAsia" w:asciiTheme="minorEastAsia" w:hAnsiTheme="minorEastAsia" w:eastAsiaTheme="minorEastAsia" w:cstheme="minorEastAsia"/>
          <w:color w:val="auto"/>
          <w:sz w:val="24"/>
          <w:highlight w:val="none"/>
        </w:rPr>
      </w:pPr>
    </w:p>
    <w:p w14:paraId="2A7F0460">
      <w:pPr>
        <w:spacing w:line="360" w:lineRule="auto"/>
        <w:ind w:firstLine="480" w:firstLineChars="200"/>
        <w:rPr>
          <w:rFonts w:hint="eastAsia" w:asciiTheme="minorEastAsia" w:hAnsiTheme="minorEastAsia" w:eastAsiaTheme="minorEastAsia" w:cstheme="minorEastAsia"/>
          <w:color w:val="auto"/>
          <w:sz w:val="24"/>
          <w:highlight w:val="none"/>
        </w:rPr>
      </w:pPr>
    </w:p>
    <w:p w14:paraId="65D7961D">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供应商名称（电子签名）</w:t>
      </w:r>
      <w:r>
        <w:rPr>
          <w:rFonts w:hint="eastAsia" w:asciiTheme="minorEastAsia" w:hAnsiTheme="minorEastAsia" w:eastAsiaTheme="minorEastAsia" w:cstheme="minorEastAsia"/>
          <w:color w:val="auto"/>
          <w:sz w:val="24"/>
          <w:highlight w:val="none"/>
        </w:rPr>
        <w:t>：</w:t>
      </w:r>
    </w:p>
    <w:p w14:paraId="1AA6BC11">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09899060">
      <w:pPr>
        <w:widowControl/>
        <w:adjustRightInd/>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7D746F30">
      <w:pPr>
        <w:spacing w:line="360" w:lineRule="auto"/>
        <w:jc w:val="left"/>
        <w:rPr>
          <w:rFonts w:hint="eastAsia" w:asciiTheme="minorEastAsia" w:hAnsiTheme="minorEastAsia" w:eastAsiaTheme="minorEastAsia" w:cstheme="minorEastAsia"/>
          <w:b/>
          <w:color w:val="auto"/>
          <w:spacing w:val="6"/>
          <w:sz w:val="32"/>
          <w:szCs w:val="32"/>
          <w:highlight w:val="none"/>
        </w:rPr>
      </w:pPr>
      <w:bookmarkStart w:id="472" w:name="_Toc28793_WPSOffice_Level1"/>
      <w:r>
        <w:rPr>
          <w:rFonts w:hint="eastAsia" w:asciiTheme="minorEastAsia" w:hAnsiTheme="minorEastAsia" w:eastAsiaTheme="minorEastAsia" w:cstheme="minorEastAsia"/>
          <w:b/>
          <w:color w:val="auto"/>
          <w:spacing w:val="6"/>
          <w:sz w:val="32"/>
          <w:szCs w:val="32"/>
          <w:highlight w:val="none"/>
        </w:rPr>
        <w:t>附件2：质疑函范本及制作说明</w:t>
      </w:r>
      <w:bookmarkEnd w:id="472"/>
    </w:p>
    <w:p w14:paraId="76DA8D1B">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39642AA3">
      <w:pPr>
        <w:snapToGrid w:val="0"/>
        <w:spacing w:before="240" w:beforeLines="100" w:line="360" w:lineRule="auto"/>
        <w:outlineLvl w:val="1"/>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52C4835C">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57F0399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35DE0F2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22F90977">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46ECE51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091D421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427CBEE0">
      <w:pPr>
        <w:snapToGrid w:val="0"/>
        <w:spacing w:line="360" w:lineRule="auto"/>
        <w:outlineLvl w:val="1"/>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46B3676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6B928D9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704EDC61">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1C695F4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11786815">
      <w:pPr>
        <w:snapToGrid w:val="0"/>
        <w:spacing w:line="360" w:lineRule="auto"/>
        <w:outlineLvl w:val="1"/>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533D9FD4">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7E297CAD">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18A0F1E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716E25A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29A8657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C497DB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6A69B0F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73B811B5">
      <w:pPr>
        <w:snapToGrid w:val="0"/>
        <w:spacing w:line="360" w:lineRule="auto"/>
        <w:outlineLvl w:val="1"/>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778C3C3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59F0218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6C429CB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5282270A">
      <w:pPr>
        <w:spacing w:line="360" w:lineRule="auto"/>
        <w:jc w:val="center"/>
        <w:rPr>
          <w:rFonts w:hint="eastAsia" w:asciiTheme="minorEastAsia" w:hAnsiTheme="minorEastAsia" w:eastAsiaTheme="minorEastAsia" w:cstheme="minorEastAsia"/>
          <w:b/>
          <w:bCs/>
          <w:color w:val="auto"/>
          <w:sz w:val="24"/>
          <w:highlight w:val="none"/>
        </w:rPr>
      </w:pPr>
    </w:p>
    <w:p w14:paraId="66208478">
      <w:pPr>
        <w:spacing w:line="360" w:lineRule="auto"/>
        <w:rPr>
          <w:rFonts w:hint="eastAsia" w:asciiTheme="minorEastAsia" w:hAnsiTheme="minorEastAsia" w:eastAsiaTheme="minorEastAsia" w:cstheme="minorEastAsia"/>
          <w:b/>
          <w:color w:val="auto"/>
          <w:sz w:val="24"/>
          <w:highlight w:val="none"/>
        </w:rPr>
      </w:pPr>
    </w:p>
    <w:p w14:paraId="0886E7A2">
      <w:pPr>
        <w:spacing w:line="360" w:lineRule="auto"/>
        <w:rPr>
          <w:rFonts w:hint="eastAsia" w:asciiTheme="minorEastAsia" w:hAnsiTheme="minorEastAsia" w:eastAsiaTheme="minorEastAsia" w:cstheme="minorEastAsia"/>
          <w:b/>
          <w:color w:val="auto"/>
          <w:sz w:val="24"/>
          <w:highlight w:val="none"/>
        </w:rPr>
      </w:pPr>
    </w:p>
    <w:p w14:paraId="3A70E4E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180959F7">
      <w:pPr>
        <w:widowControl/>
        <w:spacing w:line="360" w:lineRule="auto"/>
        <w:ind w:firstLine="480" w:firstLineChars="200"/>
        <w:jc w:val="left"/>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39CD247C">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0DFD7507">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4F7F481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60FC6254">
      <w:pPr>
        <w:widowControl/>
        <w:spacing w:line="360" w:lineRule="auto"/>
        <w:ind w:firstLine="480" w:firstLineChars="200"/>
        <w:jc w:val="left"/>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4D552C8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99DBC2">
      <w:pPr>
        <w:widowControl/>
        <w:adjustRightInd/>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44907B77">
      <w:pPr>
        <w:spacing w:line="360" w:lineRule="auto"/>
        <w:jc w:val="left"/>
        <w:outlineLvl w:val="1"/>
        <w:rPr>
          <w:rFonts w:hint="eastAsia" w:asciiTheme="minorEastAsia" w:hAnsiTheme="minorEastAsia" w:eastAsiaTheme="minorEastAsia" w:cstheme="minorEastAsia"/>
          <w:b/>
          <w:color w:val="auto"/>
          <w:spacing w:val="6"/>
          <w:sz w:val="32"/>
          <w:szCs w:val="32"/>
          <w:highlight w:val="none"/>
        </w:rPr>
      </w:pPr>
      <w:bookmarkStart w:id="473" w:name="_Toc12229_WPSOffice_Level1"/>
      <w:r>
        <w:rPr>
          <w:rFonts w:hint="eastAsia" w:asciiTheme="minorEastAsia" w:hAnsiTheme="minorEastAsia" w:eastAsiaTheme="minorEastAsia" w:cstheme="minorEastAsia"/>
          <w:b/>
          <w:color w:val="auto"/>
          <w:spacing w:val="6"/>
          <w:sz w:val="32"/>
          <w:szCs w:val="32"/>
          <w:highlight w:val="none"/>
        </w:rPr>
        <w:t>附件3：投诉书范本及制作说明</w:t>
      </w:r>
      <w:bookmarkEnd w:id="473"/>
    </w:p>
    <w:p w14:paraId="75DD63D6">
      <w:pPr>
        <w:spacing w:line="360" w:lineRule="auto"/>
        <w:jc w:val="center"/>
        <w:rPr>
          <w:rFonts w:hint="eastAsia" w:asciiTheme="minorEastAsia" w:hAnsiTheme="minorEastAsia" w:eastAsiaTheme="minorEastAsia" w:cstheme="minorEastAsia"/>
          <w:b/>
          <w:color w:val="auto"/>
          <w:sz w:val="24"/>
          <w:highlight w:val="none"/>
        </w:rPr>
      </w:pPr>
    </w:p>
    <w:p w14:paraId="494C0041">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03B28CAB">
      <w:pPr>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73CB216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52CE8AB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8ABB3BE">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4E1B5B23">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0A8422C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0A364C8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6022F85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89EE46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42ACE403">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DB4217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02743B3B">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4011030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7AEE18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B0F577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69BD62F">
      <w:pPr>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3374B45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1F387E8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555B992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60E396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5ABD7AB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321984D7">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1809F517">
      <w:pPr>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510C23AF">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59C1D07B">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7B67EBB3">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5CCA3D3E">
      <w:pPr>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559C603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6B2519D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095E3058">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7D71599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0086C37C">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4D06266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7FFC9D7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1931547E">
      <w:pPr>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1483283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06AB640F">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782A5A4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0BD5626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142CEDC0">
      <w:pPr>
        <w:spacing w:line="360" w:lineRule="auto"/>
        <w:rPr>
          <w:rFonts w:hint="eastAsia" w:asciiTheme="minorEastAsia" w:hAnsiTheme="minorEastAsia" w:eastAsiaTheme="minorEastAsia" w:cstheme="minorEastAsia"/>
          <w:b/>
          <w:color w:val="auto"/>
          <w:sz w:val="24"/>
          <w:highlight w:val="none"/>
        </w:rPr>
      </w:pPr>
    </w:p>
    <w:p w14:paraId="1AA99A8C">
      <w:pPr>
        <w:spacing w:line="360" w:lineRule="auto"/>
        <w:rPr>
          <w:rFonts w:hint="eastAsia" w:asciiTheme="minorEastAsia" w:hAnsiTheme="minorEastAsia" w:eastAsiaTheme="minorEastAsia" w:cstheme="minorEastAsia"/>
          <w:b/>
          <w:color w:val="auto"/>
          <w:sz w:val="24"/>
          <w:highlight w:val="none"/>
        </w:rPr>
      </w:pPr>
    </w:p>
    <w:p w14:paraId="779A9E6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01BB1848">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019F2D3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52976802">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157E0651">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1EC4FFE2">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06994C42">
      <w:pPr>
        <w:widowControl/>
        <w:spacing w:line="360" w:lineRule="auto"/>
        <w:ind w:firstLine="480" w:firstLineChars="200"/>
        <w:jc w:val="left"/>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420F3A92">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D46CE86">
      <w:pPr>
        <w:widowControl/>
        <w:adjustRightInd/>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006DE292">
      <w:pPr>
        <w:autoSpaceDE w:val="0"/>
        <w:autoSpaceDN w:val="0"/>
        <w:spacing w:line="360" w:lineRule="auto"/>
        <w:jc w:val="center"/>
        <w:outlineLvl w:val="1"/>
        <w:rPr>
          <w:rFonts w:hint="eastAsia" w:asciiTheme="minorEastAsia" w:hAnsiTheme="minorEastAsia" w:eastAsiaTheme="minorEastAsia" w:cstheme="minorEastAsia"/>
          <w:b/>
          <w:bCs/>
          <w:color w:val="auto"/>
          <w:sz w:val="32"/>
          <w:szCs w:val="32"/>
          <w:highlight w:val="none"/>
        </w:rPr>
      </w:pPr>
      <w:bookmarkStart w:id="474" w:name="_Toc18071_WPSOffice_Level1"/>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bookmarkEnd w:id="474"/>
    </w:p>
    <w:p w14:paraId="1299A02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p>
    <w:p w14:paraId="2AA0E87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(供应商全称)是中华人民共和国依法登记注册的合法企业，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你方组织的（项目名称）项目【项目编号：（采购编号）】</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7A02A70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52CDD965">
      <w:pPr>
        <w:spacing w:line="360" w:lineRule="auto"/>
        <w:ind w:firstLine="494"/>
        <w:rPr>
          <w:rFonts w:hint="eastAsia" w:asciiTheme="minorEastAsia" w:hAnsiTheme="minorEastAsia" w:eastAsiaTheme="minorEastAsia" w:cstheme="minorEastAsia"/>
          <w:color w:val="auto"/>
          <w:sz w:val="24"/>
          <w:highlight w:val="none"/>
        </w:rPr>
      </w:pPr>
    </w:p>
    <w:p w14:paraId="3E19DBDF">
      <w:pPr>
        <w:spacing w:line="360" w:lineRule="auto"/>
        <w:ind w:firstLine="494"/>
        <w:rPr>
          <w:rFonts w:hint="eastAsia" w:asciiTheme="minorEastAsia" w:hAnsiTheme="minorEastAsia" w:eastAsiaTheme="minorEastAsia" w:cstheme="minorEastAsia"/>
          <w:color w:val="auto"/>
          <w:sz w:val="24"/>
          <w:highlight w:val="none"/>
        </w:rPr>
      </w:pPr>
    </w:p>
    <w:p w14:paraId="0114CE3C">
      <w:pPr>
        <w:spacing w:line="360" w:lineRule="auto"/>
        <w:ind w:firstLine="494"/>
        <w:rPr>
          <w:rFonts w:hint="eastAsia" w:asciiTheme="minorEastAsia" w:hAnsiTheme="minorEastAsia" w:eastAsiaTheme="minorEastAsia" w:cstheme="minorEastAsia"/>
          <w:color w:val="auto"/>
          <w:sz w:val="24"/>
          <w:highlight w:val="none"/>
        </w:rPr>
      </w:pPr>
    </w:p>
    <w:p w14:paraId="16388D92">
      <w:pPr>
        <w:spacing w:line="360" w:lineRule="auto"/>
        <w:ind w:firstLine="494"/>
        <w:rPr>
          <w:rFonts w:hint="eastAsia" w:asciiTheme="minorEastAsia" w:hAnsiTheme="minorEastAsia" w:eastAsiaTheme="minorEastAsia" w:cstheme="minorEastAsia"/>
          <w:color w:val="auto"/>
          <w:sz w:val="24"/>
          <w:highlight w:val="none"/>
        </w:rPr>
      </w:pPr>
    </w:p>
    <w:p w14:paraId="129BCF3E">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供应商（法定名称章）：</w:t>
      </w:r>
    </w:p>
    <w:p w14:paraId="7E6A3B26">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4C6C1D26">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6AA71218">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w:t>供应商</w:t>
      </w:r>
      <w:r>
        <w:rPr>
          <w:rFonts w:hint="eastAsia" w:asciiTheme="minorEastAsia" w:hAnsiTheme="minorEastAsia" w:eastAsiaTheme="minorEastAsia" w:cstheme="minorEastAsia"/>
          <w:color w:val="auto"/>
          <w:sz w:val="24"/>
          <w:highlight w:val="none"/>
        </w:rPr>
        <w:t>法定名称章（印模）                供应商“XX专用章”（印模）</w:t>
      </w:r>
    </w:p>
    <w:p w14:paraId="266E140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802832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36DE3E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9CDF1D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CC45AF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3E1971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06ED28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90731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E9B392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3EC6F2D">
      <w:pPr>
        <w:widowControl/>
        <w:adjustRightInd/>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1071DB4E">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bookmarkStart w:id="475" w:name="_Toc17520_WPSOffice_Level1"/>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bookmarkEnd w:id="475"/>
    </w:p>
    <w:p w14:paraId="7AF6FD86">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（以联合体形式参与的，提供联合协议；本项目不接受联合体或者供应商不以联合体形式参与的，则不需要提供）</w:t>
      </w:r>
    </w:p>
    <w:p w14:paraId="7068F4B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组成一个联合体，以一个供应商的身份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（项目名称）【项目编号：（采购编号）】</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 xml:space="preserve">。 </w:t>
      </w:r>
    </w:p>
    <w:p w14:paraId="0581E8A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63C6269A">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授权代表根据采购文件规定及</w:t>
      </w:r>
      <w:r>
        <w:rPr>
          <w:rFonts w:hint="eastAsia" w:asciiTheme="minorEastAsia" w:hAnsiTheme="minorEastAsia" w:eastAsiaTheme="minorEastAsia" w:cstheme="minorEastAsia"/>
          <w:color w:val="auto"/>
          <w:kern w:val="0"/>
          <w:sz w:val="24"/>
          <w:highlight w:val="none"/>
        </w:rPr>
        <w:t>响应内容</w:t>
      </w:r>
      <w:r>
        <w:rPr>
          <w:rFonts w:hint="eastAsia" w:asciiTheme="minorEastAsia" w:hAnsiTheme="minorEastAsia" w:eastAsiaTheme="minorEastAsia" w:cstheme="minorEastAsia"/>
          <w:color w:val="auto"/>
          <w:kern w:val="0"/>
          <w:sz w:val="24"/>
          <w:highlight w:val="none"/>
          <w:lang w:val="zh-CN"/>
        </w:rPr>
        <w:t>而对采购人、采购代理机构所作的任何合法承诺，包括书面澄清及相应等均对联合投标各方产生约束力。</w:t>
      </w:r>
    </w:p>
    <w:p w14:paraId="43C3D20A">
      <w:pPr>
        <w:snapToGrid w:val="0"/>
        <w:spacing w:line="360" w:lineRule="auto"/>
        <w:ind w:firstLine="576"/>
        <w:outlineLvl w:val="1"/>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中，分工如下：</w:t>
      </w:r>
    </w:p>
    <w:p w14:paraId="4A5D994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bookmarkStart w:id="476" w:name="_Hlk101134295"/>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03CE3C3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9E8FAC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bookmarkEnd w:id="476"/>
    <w:p w14:paraId="19E85964">
      <w:pPr>
        <w:snapToGrid w:val="0"/>
        <w:spacing w:line="360" w:lineRule="auto"/>
        <w:ind w:firstLine="576"/>
        <w:outlineLvl w:val="1"/>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01BA094E">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（联合体成员X,……）</w:t>
      </w:r>
      <w:r>
        <w:rPr>
          <w:rFonts w:hint="eastAsia" w:asciiTheme="minorEastAsia" w:hAnsiTheme="minorEastAsia" w:eastAsiaTheme="minorEastAsia" w:cstheme="minorEastAsia"/>
          <w:color w:val="auto"/>
          <w:kern w:val="0"/>
          <w:sz w:val="24"/>
          <w:highlight w:val="none"/>
        </w:rPr>
        <w:t>提供的全部工程由小微企业承建，其合同份额占到合同总金额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w:t>
      </w:r>
      <w:r>
        <w:rPr>
          <w:rFonts w:hint="eastAsia" w:asciiTheme="minorEastAsia" w:hAnsiTheme="minorEastAsia" w:eastAsiaTheme="minorEastAsia" w:cstheme="minorEastAsia"/>
          <w:b/>
          <w:color w:val="auto"/>
          <w:kern w:val="0"/>
          <w:sz w:val="24"/>
          <w:highlight w:val="none"/>
        </w:rPr>
        <w:t>磋商</w:t>
      </w:r>
      <w:r>
        <w:rPr>
          <w:rFonts w:hint="eastAsia" w:asciiTheme="minorEastAsia" w:hAnsiTheme="minorEastAsia" w:eastAsiaTheme="minorEastAsia" w:cstheme="minorEastAsia"/>
          <w:b/>
          <w:color w:val="auto"/>
          <w:kern w:val="0"/>
          <w:sz w:val="24"/>
          <w:highlight w:val="none"/>
          <w:lang w:val="zh-CN"/>
        </w:rPr>
        <w:t>的，联合协议约定小微企业的合同份额占到合同总金额30%以上的，对联合体报价给予</w:t>
      </w: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%的扣除。供应商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59039CB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7AA13A0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五、如果成交，</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163D26CC">
      <w:pPr>
        <w:snapToGrid w:val="0"/>
        <w:spacing w:line="360" w:lineRule="auto"/>
        <w:ind w:firstLine="576"/>
        <w:outlineLvl w:val="1"/>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的其他事宜：</w:t>
      </w:r>
    </w:p>
    <w:p w14:paraId="43060F64">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5A893A6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5D9281C5">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5889422C">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4BC897F">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6FF39C1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1554B958">
      <w:pPr>
        <w:autoSpaceDE w:val="0"/>
        <w:autoSpaceDN w:val="0"/>
        <w:jc w:val="center"/>
        <w:rPr>
          <w:rFonts w:hint="eastAsia" w:asciiTheme="minorEastAsia" w:hAnsiTheme="minorEastAsia" w:eastAsiaTheme="minorEastAsia" w:cstheme="minorEastAsia"/>
          <w:b/>
          <w:color w:val="auto"/>
          <w:spacing w:val="6"/>
          <w:sz w:val="32"/>
          <w:szCs w:val="32"/>
          <w:highlight w:val="none"/>
        </w:rPr>
        <w:sectPr>
          <w:footerReference r:id="rId25" w:type="first"/>
          <w:headerReference r:id="rId23" w:type="default"/>
          <w:footerReference r:id="rId24" w:type="default"/>
          <w:pgSz w:w="11906" w:h="16838"/>
          <w:pgMar w:top="1440" w:right="1080" w:bottom="1440" w:left="1080" w:header="851" w:footer="992" w:gutter="0"/>
          <w:cols w:space="720" w:num="1"/>
          <w:titlePg/>
          <w:docGrid w:linePitch="312" w:charSpace="0"/>
        </w:sectPr>
      </w:pPr>
    </w:p>
    <w:p w14:paraId="1F0D3F18">
      <w:pPr>
        <w:snapToGrid w:val="0"/>
        <w:spacing w:line="360" w:lineRule="auto"/>
        <w:jc w:val="center"/>
        <w:outlineLvl w:val="2"/>
        <w:rPr>
          <w:rFonts w:hint="eastAsia" w:asciiTheme="minorEastAsia" w:hAnsiTheme="minorEastAsia" w:eastAsiaTheme="minorEastAsia" w:cstheme="minorEastAsia"/>
          <w:b/>
          <w:color w:val="auto"/>
          <w:kern w:val="0"/>
          <w:sz w:val="32"/>
          <w:szCs w:val="32"/>
          <w:highlight w:val="none"/>
        </w:rPr>
      </w:pPr>
      <w:bookmarkStart w:id="477" w:name="_Toc679_WPSOffice_Level1"/>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bookmarkEnd w:id="477"/>
    </w:p>
    <w:p w14:paraId="5A3A4107">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成交后以分包方式履行合同的，提供分包意向协议；采购人不同意分包或者供应商成交后不以分包方式履行合同的，则不需要提供。</w:t>
      </w:r>
      <w:r>
        <w:rPr>
          <w:rFonts w:hint="eastAsia" w:asciiTheme="minorEastAsia" w:hAnsiTheme="minorEastAsia" w:eastAsiaTheme="minorEastAsia" w:cstheme="minorEastAsia"/>
          <w:color w:val="auto"/>
          <w:sz w:val="24"/>
          <w:highlight w:val="none"/>
        </w:rPr>
        <w:t>）</w:t>
      </w:r>
    </w:p>
    <w:p w14:paraId="07DD840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（项目名称）【项目编号：（采购编号）】</w:t>
      </w:r>
      <w:r>
        <w:rPr>
          <w:rFonts w:hint="eastAsia" w:asciiTheme="minorEastAsia" w:hAnsiTheme="minorEastAsia" w:eastAsiaTheme="minorEastAsia" w:cstheme="minorEastAsia"/>
          <w:color w:val="auto"/>
          <w:kern w:val="0"/>
          <w:sz w:val="24"/>
          <w:highlight w:val="none"/>
          <w:lang w:val="zh-CN"/>
        </w:rPr>
        <w:t>的中标（成交）供应商，将依法采取分包方式履行合同。</w:t>
      </w: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581FF71C">
      <w:pPr>
        <w:snapToGrid w:val="0"/>
        <w:spacing w:line="360" w:lineRule="auto"/>
        <w:ind w:firstLine="576"/>
        <w:outlineLvl w:val="1"/>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5D57C7D5">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0B9A2E58">
      <w:pPr>
        <w:tabs>
          <w:tab w:val="left" w:pos="432"/>
        </w:tabs>
        <w:ind w:left="664" w:leftChars="316" w:firstLine="228" w:firstLineChars="9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p w14:paraId="34F09207">
      <w:pPr>
        <w:snapToGrid w:val="0"/>
        <w:spacing w:line="360" w:lineRule="auto"/>
        <w:ind w:firstLine="576"/>
        <w:outlineLvl w:val="1"/>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0C1EE8E5">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（分包供应商X,……）提供的工程全部由小微企业承建，</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%的扣除。供应商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18D93E35">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478"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要求合同分包形式参加的项目或采购包，供应商按采购文件第一部分竞争性磋商公告申请人的资格要求中规定的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478"/>
    </w:p>
    <w:p w14:paraId="613446C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r>
        <w:rPr>
          <w:rFonts w:hint="eastAsia" w:asciiTheme="minorEastAsia" w:hAnsiTheme="minorEastAsia" w:eastAsiaTheme="minorEastAsia" w:cstheme="minorEastAsia"/>
          <w:color w:val="auto"/>
          <w:highlight w:val="none"/>
          <w:u w:val="single"/>
        </w:rPr>
        <w:t xml:space="preserve">                                                                                  </w:t>
      </w:r>
    </w:p>
    <w:p w14:paraId="2D8B293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r>
        <w:rPr>
          <w:rFonts w:hint="eastAsia" w:asciiTheme="minorEastAsia" w:hAnsiTheme="minorEastAsia" w:eastAsiaTheme="minorEastAsia" w:cstheme="minorEastAsia"/>
          <w:color w:val="auto"/>
          <w:highlight w:val="none"/>
          <w:u w:val="single"/>
        </w:rPr>
        <w:t xml:space="preserve">                                                                                       </w:t>
      </w:r>
    </w:p>
    <w:p w14:paraId="4EB9DBC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r>
        <w:rPr>
          <w:rFonts w:hint="eastAsia" w:asciiTheme="minorEastAsia" w:hAnsiTheme="minorEastAsia" w:eastAsiaTheme="minorEastAsia" w:cstheme="minorEastAsia"/>
          <w:color w:val="auto"/>
          <w:highlight w:val="none"/>
          <w:u w:val="single"/>
        </w:rPr>
        <w:t xml:space="preserve">                                                                                     </w:t>
      </w:r>
    </w:p>
    <w:p w14:paraId="4B325516">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r>
        <w:rPr>
          <w:rFonts w:hint="eastAsia" w:asciiTheme="minorEastAsia" w:hAnsiTheme="minorEastAsia" w:eastAsiaTheme="minorEastAsia" w:cstheme="minorEastAsia"/>
          <w:color w:val="auto"/>
          <w:highlight w:val="none"/>
          <w:u w:val="single"/>
        </w:rPr>
        <w:t xml:space="preserve">                                                                                     </w:t>
      </w:r>
    </w:p>
    <w:p w14:paraId="64F7125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r>
        <w:rPr>
          <w:rFonts w:hint="eastAsia" w:asciiTheme="minorEastAsia" w:hAnsiTheme="minorEastAsia" w:eastAsiaTheme="minorEastAsia" w:cstheme="minorEastAsia"/>
          <w:color w:val="auto"/>
          <w:highlight w:val="none"/>
          <w:u w:val="single"/>
        </w:rPr>
        <w:t xml:space="preserve">                                                                                  </w:t>
      </w:r>
    </w:p>
    <w:p w14:paraId="75889722">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供应商名称(电子签名)：</w:t>
      </w:r>
    </w:p>
    <w:p w14:paraId="141ADE47">
      <w:pPr>
        <w:snapToGrid w:val="0"/>
        <w:spacing w:line="360" w:lineRule="auto"/>
        <w:ind w:firstLine="5640" w:firstLineChars="23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65CE050F">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2BA5044A">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45E87FD5">
      <w:pPr>
        <w:autoSpaceDE w:val="0"/>
        <w:autoSpaceDN w:val="0"/>
        <w:rPr>
          <w:rFonts w:hint="eastAsia" w:asciiTheme="minorEastAsia" w:hAnsiTheme="minorEastAsia" w:eastAsiaTheme="minorEastAsia" w:cstheme="minorEastAsia"/>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13F0AB0A">
      <w:pPr>
        <w:autoSpaceDE w:val="0"/>
        <w:autoSpaceDN w:val="0"/>
        <w:spacing w:line="360" w:lineRule="auto"/>
        <w:jc w:val="center"/>
        <w:outlineLvl w:val="0"/>
        <w:rPr>
          <w:rFonts w:hint="eastAsia" w:asciiTheme="minorEastAsia" w:hAnsiTheme="minorEastAsia" w:eastAsiaTheme="minorEastAsia" w:cstheme="minorEastAsia"/>
          <w:b/>
          <w:bCs/>
          <w:color w:val="auto"/>
          <w:sz w:val="32"/>
          <w:szCs w:val="32"/>
          <w:highlight w:val="none"/>
        </w:rPr>
      </w:pPr>
      <w:bookmarkStart w:id="479" w:name="_Toc25775_WPSOffice_Level1"/>
      <w:r>
        <w:rPr>
          <w:rFonts w:hint="eastAsia" w:asciiTheme="minorEastAsia" w:hAnsiTheme="minorEastAsia" w:eastAsiaTheme="minorEastAsia" w:cstheme="minorEastAsia"/>
          <w:b/>
          <w:color w:val="auto"/>
          <w:spacing w:val="6"/>
          <w:sz w:val="32"/>
          <w:szCs w:val="32"/>
          <w:highlight w:val="none"/>
        </w:rPr>
        <w:t>附件7：</w:t>
      </w:r>
      <w:r>
        <w:rPr>
          <w:rFonts w:hint="eastAsia" w:asciiTheme="minorEastAsia" w:hAnsiTheme="minorEastAsia" w:eastAsiaTheme="minorEastAsia" w:cstheme="minorEastAsia"/>
          <w:b/>
          <w:color w:val="auto"/>
          <w:sz w:val="32"/>
          <w:szCs w:val="32"/>
          <w:highlight w:val="none"/>
        </w:rPr>
        <w:t>中小企业声明函</w:t>
      </w:r>
      <w:bookmarkEnd w:id="479"/>
    </w:p>
    <w:p w14:paraId="12DE5569">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中小企业声明函（工程）</w:t>
      </w:r>
    </w:p>
    <w:p w14:paraId="767F4826">
      <w:pPr>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（杭州市第九人民医院）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杭州市第九人民医院分娩室改造施工总承包</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BFFE40D">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eastAsia="zh-CN"/>
        </w:rPr>
        <w:t>杭州市第九人民医院分娩室改造施工总承包</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（建筑业）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72DC7F24">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10067FAB">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645C72B3">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9A923FB">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78D61DAF">
      <w:pPr>
        <w:spacing w:line="360" w:lineRule="auto"/>
        <w:ind w:firstLine="480" w:firstLineChars="200"/>
        <w:rPr>
          <w:rFonts w:hint="eastAsia" w:asciiTheme="minorEastAsia" w:hAnsiTheme="minorEastAsia" w:eastAsiaTheme="minorEastAsia" w:cstheme="minorEastAsia"/>
          <w:color w:val="auto"/>
          <w:sz w:val="24"/>
          <w:highlight w:val="none"/>
        </w:rPr>
      </w:pPr>
    </w:p>
    <w:p w14:paraId="493DCA0B">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供应商名称(电子签名)：</w:t>
      </w:r>
    </w:p>
    <w:p w14:paraId="627CF16B">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E468583">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从业人员、营业收入、资产总额填报上一年度数据，无上一年度数据的新成立企业可不填报。</w:t>
      </w:r>
    </w:p>
    <w:p w14:paraId="227CE528">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C6FFF08">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F97A507">
      <w:pPr>
        <w:spacing w:line="360" w:lineRule="auto"/>
        <w:ind w:right="42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bookmarkEnd w:id="484"/>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兰亭黑简体">
    <w:altName w:val="微软雅黑"/>
    <w:panose1 w:val="00000000000000000000"/>
    <w:charset w:val="86"/>
    <w:family w:val="auto"/>
    <w:pitch w:val="default"/>
    <w:sig w:usb0="00000000" w:usb1="00000000" w:usb2="00000012"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CS?o｡ﾀ?">
    <w:altName w:val="MS PGothic"/>
    <w:panose1 w:val="00000000000000000000"/>
    <w:charset w:val="80"/>
    <w:family w:val="modern"/>
    <w:pitch w:val="default"/>
    <w:sig w:usb0="00000000" w:usb1="00000000" w:usb2="00000010" w:usb3="00000000" w:csb0="00020000" w:csb1="00000000"/>
  </w:font>
  <w:font w:name="EU-F1">
    <w:altName w:val="宋体"/>
    <w:panose1 w:val="00000000000000000000"/>
    <w:charset w:val="86"/>
    <w:family w:val="script"/>
    <w:pitch w:val="default"/>
    <w:sig w:usb0="00000000" w:usb1="00000000" w:usb2="00000010" w:usb3="00000000" w:csb0="00040000" w:csb1="00000000"/>
  </w:font>
  <w:font w:name="ڌ墻">
    <w:altName w:val="宋体"/>
    <w:panose1 w:val="00000000000000000000"/>
    <w:charset w:val="86"/>
    <w:family w:val="roma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889A">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B8F3E">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B3074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19F66">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D7CFCD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79117">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475E90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26D0">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D47EC81">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251D">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87EC88A">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A70A">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22C8B">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80" w:name="_Toc164085800"/>
    <w:bookmarkStart w:id="481" w:name="_Toc91899912"/>
    <w:bookmarkStart w:id="482" w:name="_Toc36110187"/>
    <w:bookmarkStart w:id="483" w:name="_Toc131845147"/>
    <w:r>
      <w:rPr>
        <w:rFonts w:hint="eastAsia" w:ascii="仿宋_GB2312" w:eastAsia="仿宋_GB2312"/>
        <w:kern w:val="0"/>
        <w:szCs w:val="21"/>
      </w:rPr>
      <w:t xml:space="preserve"> 页</w:t>
    </w:r>
    <w:bookmarkEnd w:id="480"/>
    <w:bookmarkEnd w:id="481"/>
    <w:bookmarkEnd w:id="482"/>
    <w:bookmarkEnd w:id="48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BA0A">
    <w:pPr>
      <w:pStyle w:val="46"/>
      <w:framePr w:wrap="around" w:vAnchor="text" w:hAnchor="margin" w:xAlign="right" w:y="1"/>
      <w:rPr>
        <w:rStyle w:val="82"/>
      </w:rPr>
    </w:pPr>
    <w:r>
      <w:fldChar w:fldCharType="begin"/>
    </w:r>
    <w:r>
      <w:rPr>
        <w:rStyle w:val="82"/>
      </w:rPr>
      <w:instrText xml:space="preserve">PAGE  </w:instrText>
    </w:r>
    <w:r>
      <w:fldChar w:fldCharType="end"/>
    </w:r>
  </w:p>
  <w:p w14:paraId="4B21D66B">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12B67">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8D8E">
    <w:pPr>
      <w:pStyle w:val="46"/>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4618820"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1D651DC">
                          <w:pPr>
                            <w:pStyle w:val="46"/>
                            <w:rPr>
                              <w:rFonts w:hint="eastAsia" w:ascii="宋体" w:hAnsi="宋体"/>
                            </w:rPr>
                          </w:pPr>
                          <w:r>
                            <w:rPr>
                              <w:rFonts w:ascii="宋体" w:hAnsi="宋体"/>
                            </w:rPr>
                            <w:t xml:space="preserve">第 </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31</w:t>
                          </w:r>
                          <w:r>
                            <w:rPr>
                              <w:rFonts w:ascii="宋体" w:hAnsi="宋体"/>
                            </w:rPr>
                            <w:fldChar w:fldCharType="end"/>
                          </w:r>
                          <w:r>
                            <w:rPr>
                              <w:rFonts w:ascii="宋体" w:hAnsi="宋体"/>
                            </w:rPr>
                            <w:t xml:space="preserve"> 页 共 </w:t>
                          </w:r>
                          <w:r>
                            <w:rPr>
                              <w:rFonts w:ascii="宋体" w:hAnsi="宋体"/>
                            </w:rPr>
                            <w:fldChar w:fldCharType="begin"/>
                          </w:r>
                          <w:r>
                            <w:rPr>
                              <w:rFonts w:ascii="宋体" w:hAnsi="宋体"/>
                            </w:rPr>
                            <w:instrText xml:space="preserve"> NUMPAGES  \* MERGEFORMAT </w:instrText>
                          </w:r>
                          <w:r>
                            <w:rPr>
                              <w:rFonts w:ascii="宋体" w:hAnsi="宋体"/>
                            </w:rPr>
                            <w:fldChar w:fldCharType="separate"/>
                          </w:r>
                          <w:r>
                            <w:rPr>
                              <w:rFonts w:ascii="宋体" w:hAnsi="宋体"/>
                            </w:rPr>
                            <w:t>94</w:t>
                          </w:r>
                          <w:r>
                            <w:rPr>
                              <w:rFonts w:ascii="宋体" w:hAnsi="宋体"/>
                            </w:rPr>
                            <w:fldChar w:fldCharType="end"/>
                          </w:r>
                          <w:r>
                            <w:rPr>
                              <w:rFonts w:ascii="宋体" w:hAnsi="宋体"/>
                            </w:rPr>
                            <w:t xml:space="preserve"> 页</w:t>
                          </w:r>
                        </w:p>
                      </w:txbxContent>
                    </wps:txbx>
                    <wps:bodyPr rot="0" vert="horz" wrap="none" lIns="0" tIns="0" rIns="0" bIns="0" anchor="t" anchorCtr="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Kwv2FwNAgAADgQAAA4AAAAAAAAAAQAgAAAAHgEA&#10;AGRycy9lMm9Eb2MueG1sUEsFBgAAAAAGAAYAWQEAAJ0FAAAAAA==&#10;">
              <v:fill on="f" focussize="0,0"/>
              <v:stroke on="f"/>
              <v:imagedata o:title=""/>
              <o:lock v:ext="edit" aspectratio="f"/>
              <v:textbox inset="0mm,0mm,0mm,0mm" style="mso-fit-shape-to-text:t;">
                <w:txbxContent>
                  <w:p w14:paraId="11D651DC">
                    <w:pPr>
                      <w:pStyle w:val="46"/>
                      <w:rPr>
                        <w:rFonts w:hint="eastAsia" w:ascii="宋体" w:hAnsi="宋体"/>
                      </w:rPr>
                    </w:pPr>
                    <w:r>
                      <w:rPr>
                        <w:rFonts w:ascii="宋体" w:hAnsi="宋体"/>
                      </w:rPr>
                      <w:t xml:space="preserve">第 </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31</w:t>
                    </w:r>
                    <w:r>
                      <w:rPr>
                        <w:rFonts w:ascii="宋体" w:hAnsi="宋体"/>
                      </w:rPr>
                      <w:fldChar w:fldCharType="end"/>
                    </w:r>
                    <w:r>
                      <w:rPr>
                        <w:rFonts w:ascii="宋体" w:hAnsi="宋体"/>
                      </w:rPr>
                      <w:t xml:space="preserve"> 页 共 </w:t>
                    </w:r>
                    <w:r>
                      <w:rPr>
                        <w:rFonts w:ascii="宋体" w:hAnsi="宋体"/>
                      </w:rPr>
                      <w:fldChar w:fldCharType="begin"/>
                    </w:r>
                    <w:r>
                      <w:rPr>
                        <w:rFonts w:ascii="宋体" w:hAnsi="宋体"/>
                      </w:rPr>
                      <w:instrText xml:space="preserve"> NUMPAGES  \* MERGEFORMAT </w:instrText>
                    </w:r>
                    <w:r>
                      <w:rPr>
                        <w:rFonts w:ascii="宋体" w:hAnsi="宋体"/>
                      </w:rPr>
                      <w:fldChar w:fldCharType="separate"/>
                    </w:r>
                    <w:r>
                      <w:rPr>
                        <w:rFonts w:ascii="宋体" w:hAnsi="宋体"/>
                      </w:rPr>
                      <w:t>94</w:t>
                    </w:r>
                    <w:r>
                      <w:rPr>
                        <w:rFonts w:ascii="宋体" w:hAnsi="宋体"/>
                      </w:rPr>
                      <w:fldChar w:fldCharType="end"/>
                    </w:r>
                    <w:r>
                      <w:rPr>
                        <w:rFonts w:ascii="宋体" w:hAnsi="宋体"/>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2BE41">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1097589699"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773201B0">
                          <w:pPr>
                            <w:pStyle w:val="4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SdpNDSAAAABAEAAA8AAAAAAAAAAQAg&#10;AAAAIgAAAGRycy9kb3ducmV2LnhtbFBLAQIUABQAAAAIAIdO4kDz5+VLFAIAAAwEAAAOAAAAAAAA&#10;AAEAIAAAACEBAABkcnMvZTJvRG9jLnhtbFBLBQYAAAAABgAGAFkBAACnBQAAAAA=&#10;">
              <v:fill on="f" focussize="0,0"/>
              <v:stroke on="f"/>
              <v:imagedata o:title=""/>
              <o:lock v:ext="edit" aspectratio="f"/>
              <v:textbox inset="0mm,0mm,0mm,0mm" style="mso-fit-shape-to-text:t;">
                <w:txbxContent>
                  <w:p w14:paraId="773201B0">
                    <w:pPr>
                      <w:pStyle w:val="4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E0CC">
    <w:pPr>
      <w:pStyle w:val="46"/>
      <w:framePr w:wrap="around" w:vAnchor="text" w:hAnchor="page" w:x="5672" w:y="1"/>
      <w:jc w:val="center"/>
      <w:rPr>
        <w:rStyle w:val="82"/>
        <w:rFonts w:hint="eastAsia" w:ascii="宋体" w:hAnsi="宋体"/>
      </w:rPr>
    </w:pPr>
    <w:r>
      <w:rPr>
        <w:rFonts w:ascii="宋体" w:hAnsi="宋体"/>
      </w:rPr>
      <w:fldChar w:fldCharType="begin"/>
    </w:r>
    <w:r>
      <w:rPr>
        <w:rStyle w:val="82"/>
        <w:rFonts w:ascii="宋体" w:hAnsi="宋体"/>
      </w:rPr>
      <w:instrText xml:space="preserve">PAGE  </w:instrText>
    </w:r>
    <w:r>
      <w:rPr>
        <w:rFonts w:ascii="宋体" w:hAnsi="宋体"/>
      </w:rPr>
      <w:fldChar w:fldCharType="separate"/>
    </w:r>
    <w:r>
      <w:rPr>
        <w:rStyle w:val="82"/>
        <w:rFonts w:ascii="宋体" w:hAnsi="宋体"/>
      </w:rPr>
      <w:t>18</w:t>
    </w:r>
    <w:r>
      <w:rPr>
        <w:rFonts w:ascii="宋体" w:hAnsi="宋体"/>
      </w:rPr>
      <w:fldChar w:fldCharType="end"/>
    </w:r>
  </w:p>
  <w:p w14:paraId="4AAAC3EE">
    <w:pPr>
      <w:pStyle w:val="46"/>
      <w:ind w:right="360"/>
      <w:rPr>
        <w:rFonts w:hint="eastAsia" w:ascii="宋体" w:hAns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DF8AC">
    <w:pPr>
      <w:pStyle w:val="46"/>
      <w:framePr w:wrap="around" w:vAnchor="text" w:hAnchor="margin" w:xAlign="right" w:y="1"/>
      <w:rPr>
        <w:rStyle w:val="82"/>
      </w:rPr>
    </w:pPr>
    <w:r>
      <w:fldChar w:fldCharType="begin"/>
    </w:r>
    <w:r>
      <w:rPr>
        <w:rStyle w:val="82"/>
      </w:rPr>
      <w:instrText xml:space="preserve">PAGE  </w:instrText>
    </w:r>
    <w:r>
      <w:fldChar w:fldCharType="end"/>
    </w:r>
  </w:p>
  <w:p w14:paraId="3889C0B7">
    <w:pPr>
      <w:pStyle w:val="4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D35D">
    <w:pPr>
      <w:pStyle w:val="46"/>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909A">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AAD41F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70A8">
    <w:pPr>
      <w:pStyle w:val="48"/>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6D4CB">
    <w:pPr>
      <w:pStyle w:val="48"/>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F56BE">
    <w:pPr>
      <w:pStyle w:val="48"/>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08DBD">
    <w:pPr>
      <w:pStyle w:val="48"/>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9EB8">
    <w:pPr>
      <w:pStyle w:val="48"/>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C6C0">
    <w:pPr>
      <w:pStyle w:val="48"/>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0BCE4">
    <w:pPr>
      <w:pStyle w:val="48"/>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CEBFD"/>
    <w:multiLevelType w:val="singleLevel"/>
    <w:tmpl w:val="F78CEBFD"/>
    <w:lvl w:ilvl="0" w:tentative="0">
      <w:start w:val="1"/>
      <w:numFmt w:val="decimal"/>
      <w:suff w:val="space"/>
      <w:lvlText w:val="（%1）"/>
      <w:lvlJc w:val="left"/>
    </w:lvl>
  </w:abstractNum>
  <w:abstractNum w:abstractNumId="1">
    <w:nsid w:val="10CCE86F"/>
    <w:multiLevelType w:val="singleLevel"/>
    <w:tmpl w:val="10CCE86F"/>
    <w:lvl w:ilvl="0" w:tentative="0">
      <w:start w:val="1"/>
      <w:numFmt w:val="decimal"/>
      <w:lvlText w:val="(%1)"/>
      <w:lvlJc w:val="left"/>
      <w:pPr>
        <w:tabs>
          <w:tab w:val="left" w:pos="312"/>
        </w:tabs>
      </w:pPr>
    </w:lvl>
  </w:abstractNum>
  <w:abstractNum w:abstractNumId="2">
    <w:nsid w:val="30BAFDEF"/>
    <w:multiLevelType w:val="singleLevel"/>
    <w:tmpl w:val="30BAFDEF"/>
    <w:lvl w:ilvl="0" w:tentative="0">
      <w:start w:val="5"/>
      <w:numFmt w:val="decimal"/>
      <w:suff w:val="nothing"/>
      <w:lvlText w:val="（%1）"/>
      <w:lvlJc w:val="left"/>
    </w:lvl>
  </w:abstractNum>
  <w:abstractNum w:abstractNumId="3">
    <w:nsid w:val="50D1285F"/>
    <w:multiLevelType w:val="multilevel"/>
    <w:tmpl w:val="50D1285F"/>
    <w:lvl w:ilvl="0" w:tentative="0">
      <w:start w:val="1"/>
      <w:numFmt w:val="decimal"/>
      <w:pStyle w:val="1029"/>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BC419DE"/>
    <w:multiLevelType w:val="multilevel"/>
    <w:tmpl w:val="6BC419DE"/>
    <w:lvl w:ilvl="0" w:tentative="0">
      <w:start w:val="1"/>
      <w:numFmt w:val="decimal"/>
      <w:pStyle w:val="1051"/>
      <w:lvlText w:val="（%1）"/>
      <w:lvlJc w:val="left"/>
      <w:pPr>
        <w:tabs>
          <w:tab w:val="left" w:pos="1140"/>
        </w:tabs>
        <w:ind w:left="1140" w:hanging="7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D437654"/>
    <w:multiLevelType w:val="singleLevel"/>
    <w:tmpl w:val="7D437654"/>
    <w:lvl w:ilvl="0" w:tentative="0">
      <w:start w:val="10"/>
      <w:numFmt w:val="decimal"/>
      <w:suff w:val="nothing"/>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0DA1"/>
    <w:rsid w:val="0003206A"/>
    <w:rsid w:val="000326A7"/>
    <w:rsid w:val="00032EA0"/>
    <w:rsid w:val="000331B0"/>
    <w:rsid w:val="0003353E"/>
    <w:rsid w:val="000336D4"/>
    <w:rsid w:val="0003457F"/>
    <w:rsid w:val="00034FA7"/>
    <w:rsid w:val="0003533D"/>
    <w:rsid w:val="000357E4"/>
    <w:rsid w:val="00035ACA"/>
    <w:rsid w:val="00036C29"/>
    <w:rsid w:val="00040447"/>
    <w:rsid w:val="00040494"/>
    <w:rsid w:val="00040B70"/>
    <w:rsid w:val="0004203F"/>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23"/>
    <w:rsid w:val="000808C1"/>
    <w:rsid w:val="00080970"/>
    <w:rsid w:val="00081671"/>
    <w:rsid w:val="00082AD4"/>
    <w:rsid w:val="00083471"/>
    <w:rsid w:val="00083E07"/>
    <w:rsid w:val="00084D27"/>
    <w:rsid w:val="00084ED6"/>
    <w:rsid w:val="000850B3"/>
    <w:rsid w:val="0008580E"/>
    <w:rsid w:val="00085A0E"/>
    <w:rsid w:val="00085C4F"/>
    <w:rsid w:val="00086EFD"/>
    <w:rsid w:val="00086F8A"/>
    <w:rsid w:val="00087031"/>
    <w:rsid w:val="00090243"/>
    <w:rsid w:val="000904F6"/>
    <w:rsid w:val="00090918"/>
    <w:rsid w:val="00090ED8"/>
    <w:rsid w:val="00090F9F"/>
    <w:rsid w:val="000910E2"/>
    <w:rsid w:val="0009145F"/>
    <w:rsid w:val="0009184E"/>
    <w:rsid w:val="00091B4E"/>
    <w:rsid w:val="00092467"/>
    <w:rsid w:val="00092FE9"/>
    <w:rsid w:val="000936BF"/>
    <w:rsid w:val="0009382F"/>
    <w:rsid w:val="00093A30"/>
    <w:rsid w:val="00094342"/>
    <w:rsid w:val="000945BA"/>
    <w:rsid w:val="000946C5"/>
    <w:rsid w:val="00095315"/>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509"/>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2EE5"/>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31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F5A"/>
    <w:rsid w:val="00180A47"/>
    <w:rsid w:val="001827B7"/>
    <w:rsid w:val="001827EF"/>
    <w:rsid w:val="00182982"/>
    <w:rsid w:val="001829BC"/>
    <w:rsid w:val="00182D68"/>
    <w:rsid w:val="00183031"/>
    <w:rsid w:val="00183468"/>
    <w:rsid w:val="0018397E"/>
    <w:rsid w:val="00184466"/>
    <w:rsid w:val="00184DBF"/>
    <w:rsid w:val="001852A8"/>
    <w:rsid w:val="001854DF"/>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7F2"/>
    <w:rsid w:val="001E17E3"/>
    <w:rsid w:val="001E2052"/>
    <w:rsid w:val="001E2492"/>
    <w:rsid w:val="001E257C"/>
    <w:rsid w:val="001E286C"/>
    <w:rsid w:val="001E2F34"/>
    <w:rsid w:val="001E35EE"/>
    <w:rsid w:val="001E4150"/>
    <w:rsid w:val="001E4B2C"/>
    <w:rsid w:val="001E507F"/>
    <w:rsid w:val="001E56C2"/>
    <w:rsid w:val="001E59FB"/>
    <w:rsid w:val="001E7F81"/>
    <w:rsid w:val="001F0FD1"/>
    <w:rsid w:val="001F1526"/>
    <w:rsid w:val="001F19D1"/>
    <w:rsid w:val="001F1CB9"/>
    <w:rsid w:val="001F1F18"/>
    <w:rsid w:val="001F2F92"/>
    <w:rsid w:val="001F49F8"/>
    <w:rsid w:val="001F5DA1"/>
    <w:rsid w:val="001F612E"/>
    <w:rsid w:val="001F6A92"/>
    <w:rsid w:val="001F77E8"/>
    <w:rsid w:val="001F7833"/>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1E9B"/>
    <w:rsid w:val="00232555"/>
    <w:rsid w:val="00233538"/>
    <w:rsid w:val="00234248"/>
    <w:rsid w:val="0023449F"/>
    <w:rsid w:val="002344F5"/>
    <w:rsid w:val="0023454D"/>
    <w:rsid w:val="00234679"/>
    <w:rsid w:val="002359FC"/>
    <w:rsid w:val="002361C8"/>
    <w:rsid w:val="00236690"/>
    <w:rsid w:val="0023669D"/>
    <w:rsid w:val="00237BB1"/>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0E0"/>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8B"/>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5D64"/>
    <w:rsid w:val="002A622E"/>
    <w:rsid w:val="002A6424"/>
    <w:rsid w:val="002A64E7"/>
    <w:rsid w:val="002A6A68"/>
    <w:rsid w:val="002A710B"/>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C777A"/>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1A5"/>
    <w:rsid w:val="0032668A"/>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A68"/>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45D"/>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316"/>
    <w:rsid w:val="00402BBA"/>
    <w:rsid w:val="004035D0"/>
    <w:rsid w:val="0040361D"/>
    <w:rsid w:val="00403795"/>
    <w:rsid w:val="004041FB"/>
    <w:rsid w:val="0040443E"/>
    <w:rsid w:val="004056B6"/>
    <w:rsid w:val="00405764"/>
    <w:rsid w:val="00406745"/>
    <w:rsid w:val="0040674B"/>
    <w:rsid w:val="00406892"/>
    <w:rsid w:val="00406B32"/>
    <w:rsid w:val="004074FA"/>
    <w:rsid w:val="00407A56"/>
    <w:rsid w:val="00407FCC"/>
    <w:rsid w:val="0041035A"/>
    <w:rsid w:val="00410E76"/>
    <w:rsid w:val="004112D1"/>
    <w:rsid w:val="004113C9"/>
    <w:rsid w:val="0041166C"/>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EE"/>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2BB"/>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50A"/>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9C3"/>
    <w:rsid w:val="004B4EA9"/>
    <w:rsid w:val="004B5C96"/>
    <w:rsid w:val="004B5FC8"/>
    <w:rsid w:val="004B6124"/>
    <w:rsid w:val="004B645F"/>
    <w:rsid w:val="004B6E50"/>
    <w:rsid w:val="004B728F"/>
    <w:rsid w:val="004B7317"/>
    <w:rsid w:val="004B75B2"/>
    <w:rsid w:val="004B75C6"/>
    <w:rsid w:val="004B7A16"/>
    <w:rsid w:val="004C02C5"/>
    <w:rsid w:val="004C0372"/>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D8E"/>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55A6"/>
    <w:rsid w:val="00556338"/>
    <w:rsid w:val="00556441"/>
    <w:rsid w:val="00556FE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45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97860"/>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2A7"/>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08C"/>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7DB"/>
    <w:rsid w:val="005F0857"/>
    <w:rsid w:val="005F1470"/>
    <w:rsid w:val="005F15A9"/>
    <w:rsid w:val="005F18C8"/>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2EF"/>
    <w:rsid w:val="006054A5"/>
    <w:rsid w:val="006059E4"/>
    <w:rsid w:val="00605D60"/>
    <w:rsid w:val="00605F99"/>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3D7"/>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194"/>
    <w:rsid w:val="00634276"/>
    <w:rsid w:val="00634570"/>
    <w:rsid w:val="0063487C"/>
    <w:rsid w:val="00635B73"/>
    <w:rsid w:val="00635BB7"/>
    <w:rsid w:val="00636A7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1"/>
    <w:rsid w:val="006717E7"/>
    <w:rsid w:val="00671FD5"/>
    <w:rsid w:val="006720BC"/>
    <w:rsid w:val="00672906"/>
    <w:rsid w:val="00672C73"/>
    <w:rsid w:val="00673B64"/>
    <w:rsid w:val="006753AC"/>
    <w:rsid w:val="00675430"/>
    <w:rsid w:val="006755F0"/>
    <w:rsid w:val="00675749"/>
    <w:rsid w:val="006759FE"/>
    <w:rsid w:val="00676B19"/>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3CE5"/>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DC4"/>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11B"/>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746"/>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B28"/>
    <w:rsid w:val="007A6D91"/>
    <w:rsid w:val="007A7618"/>
    <w:rsid w:val="007B00C9"/>
    <w:rsid w:val="007B02C7"/>
    <w:rsid w:val="007B0306"/>
    <w:rsid w:val="007B08E4"/>
    <w:rsid w:val="007B0D86"/>
    <w:rsid w:val="007B1BAE"/>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50"/>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BC2"/>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32A"/>
    <w:rsid w:val="00816543"/>
    <w:rsid w:val="0081660C"/>
    <w:rsid w:val="00816AD8"/>
    <w:rsid w:val="00817195"/>
    <w:rsid w:val="00817416"/>
    <w:rsid w:val="00817658"/>
    <w:rsid w:val="00817E79"/>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E13"/>
    <w:rsid w:val="00893F41"/>
    <w:rsid w:val="00894C1E"/>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E43"/>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CFE"/>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82E"/>
    <w:rsid w:val="00941B13"/>
    <w:rsid w:val="0094215C"/>
    <w:rsid w:val="00942F8E"/>
    <w:rsid w:val="00943543"/>
    <w:rsid w:val="009441DB"/>
    <w:rsid w:val="00944834"/>
    <w:rsid w:val="00946128"/>
    <w:rsid w:val="0094633F"/>
    <w:rsid w:val="00947BA5"/>
    <w:rsid w:val="00950805"/>
    <w:rsid w:val="00950BF1"/>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553"/>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247"/>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F49"/>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AA4"/>
    <w:rsid w:val="00A64C79"/>
    <w:rsid w:val="00A65EFB"/>
    <w:rsid w:val="00A66E28"/>
    <w:rsid w:val="00A67429"/>
    <w:rsid w:val="00A677E7"/>
    <w:rsid w:val="00A67879"/>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730"/>
    <w:rsid w:val="00A8597A"/>
    <w:rsid w:val="00A85B87"/>
    <w:rsid w:val="00A85F83"/>
    <w:rsid w:val="00A86019"/>
    <w:rsid w:val="00A86323"/>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966"/>
    <w:rsid w:val="00AA5A5C"/>
    <w:rsid w:val="00AA5A6F"/>
    <w:rsid w:val="00AA634D"/>
    <w:rsid w:val="00AA6F6C"/>
    <w:rsid w:val="00AA721D"/>
    <w:rsid w:val="00AA7519"/>
    <w:rsid w:val="00AA790A"/>
    <w:rsid w:val="00AB0231"/>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22A"/>
    <w:rsid w:val="00B07316"/>
    <w:rsid w:val="00B07F74"/>
    <w:rsid w:val="00B10618"/>
    <w:rsid w:val="00B10B04"/>
    <w:rsid w:val="00B10CC6"/>
    <w:rsid w:val="00B11932"/>
    <w:rsid w:val="00B11A61"/>
    <w:rsid w:val="00B12082"/>
    <w:rsid w:val="00B12648"/>
    <w:rsid w:val="00B1270C"/>
    <w:rsid w:val="00B12710"/>
    <w:rsid w:val="00B12ACC"/>
    <w:rsid w:val="00B13389"/>
    <w:rsid w:val="00B1364C"/>
    <w:rsid w:val="00B13EDB"/>
    <w:rsid w:val="00B141A5"/>
    <w:rsid w:val="00B14F47"/>
    <w:rsid w:val="00B15282"/>
    <w:rsid w:val="00B15286"/>
    <w:rsid w:val="00B1539F"/>
    <w:rsid w:val="00B1550D"/>
    <w:rsid w:val="00B15F6C"/>
    <w:rsid w:val="00B163E8"/>
    <w:rsid w:val="00B1767E"/>
    <w:rsid w:val="00B20014"/>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95F"/>
    <w:rsid w:val="00B36D3E"/>
    <w:rsid w:val="00B37B8E"/>
    <w:rsid w:val="00B40222"/>
    <w:rsid w:val="00B404C3"/>
    <w:rsid w:val="00B41A04"/>
    <w:rsid w:val="00B42743"/>
    <w:rsid w:val="00B430E9"/>
    <w:rsid w:val="00B4311F"/>
    <w:rsid w:val="00B431AE"/>
    <w:rsid w:val="00B44288"/>
    <w:rsid w:val="00B4439D"/>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34B"/>
    <w:rsid w:val="00B65788"/>
    <w:rsid w:val="00B65844"/>
    <w:rsid w:val="00B66054"/>
    <w:rsid w:val="00B6648D"/>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D04"/>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A7DEA"/>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D64"/>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299"/>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BB1"/>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C8C"/>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85A"/>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91"/>
    <w:rsid w:val="00D45C61"/>
    <w:rsid w:val="00D45DDC"/>
    <w:rsid w:val="00D5064C"/>
    <w:rsid w:val="00D50C94"/>
    <w:rsid w:val="00D51049"/>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D0D"/>
    <w:rsid w:val="00D56F99"/>
    <w:rsid w:val="00D5743F"/>
    <w:rsid w:val="00D57F1F"/>
    <w:rsid w:val="00D60065"/>
    <w:rsid w:val="00D60270"/>
    <w:rsid w:val="00D605C2"/>
    <w:rsid w:val="00D60733"/>
    <w:rsid w:val="00D60C60"/>
    <w:rsid w:val="00D61E1D"/>
    <w:rsid w:val="00D629A4"/>
    <w:rsid w:val="00D62BDF"/>
    <w:rsid w:val="00D62EEE"/>
    <w:rsid w:val="00D64AE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0EC7"/>
    <w:rsid w:val="00D815E6"/>
    <w:rsid w:val="00D81A28"/>
    <w:rsid w:val="00D81BDE"/>
    <w:rsid w:val="00D8201D"/>
    <w:rsid w:val="00D82B00"/>
    <w:rsid w:val="00D82B04"/>
    <w:rsid w:val="00D82BE4"/>
    <w:rsid w:val="00D82E05"/>
    <w:rsid w:val="00D83C0D"/>
    <w:rsid w:val="00D83C80"/>
    <w:rsid w:val="00D83F5B"/>
    <w:rsid w:val="00D84867"/>
    <w:rsid w:val="00D85FDE"/>
    <w:rsid w:val="00D8665E"/>
    <w:rsid w:val="00D869C1"/>
    <w:rsid w:val="00D86EC6"/>
    <w:rsid w:val="00D87418"/>
    <w:rsid w:val="00D87A39"/>
    <w:rsid w:val="00D87FE6"/>
    <w:rsid w:val="00D901E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820"/>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CFD"/>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0F8E"/>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66A"/>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181"/>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6CE"/>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7F1"/>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F"/>
    <w:rsid w:val="00F0187E"/>
    <w:rsid w:val="00F01BE6"/>
    <w:rsid w:val="00F01F75"/>
    <w:rsid w:val="00F02081"/>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077B4"/>
    <w:rsid w:val="00F10B81"/>
    <w:rsid w:val="00F10BC9"/>
    <w:rsid w:val="00F113C9"/>
    <w:rsid w:val="00F11C01"/>
    <w:rsid w:val="00F11D80"/>
    <w:rsid w:val="00F13826"/>
    <w:rsid w:val="00F14B08"/>
    <w:rsid w:val="00F14B4B"/>
    <w:rsid w:val="00F14CD1"/>
    <w:rsid w:val="00F150C0"/>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3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47A4"/>
    <w:rsid w:val="00F353F4"/>
    <w:rsid w:val="00F35494"/>
    <w:rsid w:val="00F35607"/>
    <w:rsid w:val="00F359AB"/>
    <w:rsid w:val="00F35DBA"/>
    <w:rsid w:val="00F3619D"/>
    <w:rsid w:val="00F36DDE"/>
    <w:rsid w:val="00F3722A"/>
    <w:rsid w:val="00F37366"/>
    <w:rsid w:val="00F375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15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941"/>
    <w:rsid w:val="00F810C1"/>
    <w:rsid w:val="00F81623"/>
    <w:rsid w:val="00F81D25"/>
    <w:rsid w:val="00F8245C"/>
    <w:rsid w:val="00F82928"/>
    <w:rsid w:val="00F829B9"/>
    <w:rsid w:val="00F83045"/>
    <w:rsid w:val="00F83615"/>
    <w:rsid w:val="00F83EC7"/>
    <w:rsid w:val="00F8421D"/>
    <w:rsid w:val="00F842BB"/>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6F5"/>
    <w:rsid w:val="00FB2BF5"/>
    <w:rsid w:val="00FB2F8E"/>
    <w:rsid w:val="00FB30C3"/>
    <w:rsid w:val="00FB39B0"/>
    <w:rsid w:val="00FB5138"/>
    <w:rsid w:val="00FB547F"/>
    <w:rsid w:val="00FB5A71"/>
    <w:rsid w:val="00FB63F6"/>
    <w:rsid w:val="00FB715C"/>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332"/>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B4116"/>
    <w:rsid w:val="01305A1C"/>
    <w:rsid w:val="014A4B87"/>
    <w:rsid w:val="015C48BA"/>
    <w:rsid w:val="018E0D25"/>
    <w:rsid w:val="019F7441"/>
    <w:rsid w:val="01B37585"/>
    <w:rsid w:val="01C65DA5"/>
    <w:rsid w:val="01D442EF"/>
    <w:rsid w:val="01D55165"/>
    <w:rsid w:val="01DF6BF8"/>
    <w:rsid w:val="01EC2C57"/>
    <w:rsid w:val="025F0711"/>
    <w:rsid w:val="026B2E25"/>
    <w:rsid w:val="02824D4D"/>
    <w:rsid w:val="02DC4B10"/>
    <w:rsid w:val="02DD76CE"/>
    <w:rsid w:val="02F07BD1"/>
    <w:rsid w:val="02F36323"/>
    <w:rsid w:val="02F5619C"/>
    <w:rsid w:val="0326446A"/>
    <w:rsid w:val="032D5555"/>
    <w:rsid w:val="03345AEF"/>
    <w:rsid w:val="03367AB9"/>
    <w:rsid w:val="036634D2"/>
    <w:rsid w:val="03897017"/>
    <w:rsid w:val="03CE3EF1"/>
    <w:rsid w:val="03DD35E4"/>
    <w:rsid w:val="03EE320A"/>
    <w:rsid w:val="03F040A4"/>
    <w:rsid w:val="04076900"/>
    <w:rsid w:val="041A5A3B"/>
    <w:rsid w:val="042311BA"/>
    <w:rsid w:val="042B157A"/>
    <w:rsid w:val="048F763B"/>
    <w:rsid w:val="049F330E"/>
    <w:rsid w:val="04AA775C"/>
    <w:rsid w:val="04AF1889"/>
    <w:rsid w:val="04C64E6C"/>
    <w:rsid w:val="04D01847"/>
    <w:rsid w:val="04F66F48"/>
    <w:rsid w:val="05251E14"/>
    <w:rsid w:val="056A7662"/>
    <w:rsid w:val="059F1C21"/>
    <w:rsid w:val="05A16594"/>
    <w:rsid w:val="05A7762D"/>
    <w:rsid w:val="05ED0627"/>
    <w:rsid w:val="060E5941"/>
    <w:rsid w:val="06110FAF"/>
    <w:rsid w:val="061E21DC"/>
    <w:rsid w:val="062B53DE"/>
    <w:rsid w:val="06467EC4"/>
    <w:rsid w:val="06493CA7"/>
    <w:rsid w:val="0659586C"/>
    <w:rsid w:val="065A6178"/>
    <w:rsid w:val="06624721"/>
    <w:rsid w:val="066F1CF3"/>
    <w:rsid w:val="06930BB8"/>
    <w:rsid w:val="069E64E2"/>
    <w:rsid w:val="07245D42"/>
    <w:rsid w:val="07264C62"/>
    <w:rsid w:val="073D16CE"/>
    <w:rsid w:val="0779354C"/>
    <w:rsid w:val="07A46B95"/>
    <w:rsid w:val="08061376"/>
    <w:rsid w:val="08452D77"/>
    <w:rsid w:val="086401F8"/>
    <w:rsid w:val="08661343"/>
    <w:rsid w:val="086C5D2B"/>
    <w:rsid w:val="08751CAA"/>
    <w:rsid w:val="087E4C40"/>
    <w:rsid w:val="08923AEE"/>
    <w:rsid w:val="08A871D0"/>
    <w:rsid w:val="08AB6853"/>
    <w:rsid w:val="08AE7C6E"/>
    <w:rsid w:val="08D315E7"/>
    <w:rsid w:val="08D66AD6"/>
    <w:rsid w:val="08DA33A3"/>
    <w:rsid w:val="08E80F13"/>
    <w:rsid w:val="090E293E"/>
    <w:rsid w:val="09335624"/>
    <w:rsid w:val="0944690F"/>
    <w:rsid w:val="094B3B92"/>
    <w:rsid w:val="09535675"/>
    <w:rsid w:val="095F057D"/>
    <w:rsid w:val="09642282"/>
    <w:rsid w:val="09733572"/>
    <w:rsid w:val="09772C16"/>
    <w:rsid w:val="098353B5"/>
    <w:rsid w:val="09A92330"/>
    <w:rsid w:val="09B06B87"/>
    <w:rsid w:val="09C13146"/>
    <w:rsid w:val="09E04166"/>
    <w:rsid w:val="0A1C0718"/>
    <w:rsid w:val="0A3B7B69"/>
    <w:rsid w:val="0A3E7710"/>
    <w:rsid w:val="0A5B7E63"/>
    <w:rsid w:val="0A703465"/>
    <w:rsid w:val="0AA374A5"/>
    <w:rsid w:val="0AAB7649"/>
    <w:rsid w:val="0AB53269"/>
    <w:rsid w:val="0ABC5606"/>
    <w:rsid w:val="0B30404E"/>
    <w:rsid w:val="0B3915BB"/>
    <w:rsid w:val="0B4C6C14"/>
    <w:rsid w:val="0B547599"/>
    <w:rsid w:val="0B631A88"/>
    <w:rsid w:val="0B683D45"/>
    <w:rsid w:val="0B7F3F11"/>
    <w:rsid w:val="0B884417"/>
    <w:rsid w:val="0B94142E"/>
    <w:rsid w:val="0BAE21B6"/>
    <w:rsid w:val="0BC419DA"/>
    <w:rsid w:val="0BF6188C"/>
    <w:rsid w:val="0BF73C91"/>
    <w:rsid w:val="0C170175"/>
    <w:rsid w:val="0C571A41"/>
    <w:rsid w:val="0C5C1171"/>
    <w:rsid w:val="0C5E1CBC"/>
    <w:rsid w:val="0C615B50"/>
    <w:rsid w:val="0C650E7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B7981"/>
    <w:rsid w:val="0DA01C73"/>
    <w:rsid w:val="0DC6356B"/>
    <w:rsid w:val="0DD63300"/>
    <w:rsid w:val="0DF50604"/>
    <w:rsid w:val="0DF702FE"/>
    <w:rsid w:val="0E060E51"/>
    <w:rsid w:val="0E5604B2"/>
    <w:rsid w:val="0E6D5D79"/>
    <w:rsid w:val="0E9D0089"/>
    <w:rsid w:val="0EB163F7"/>
    <w:rsid w:val="0EB6385C"/>
    <w:rsid w:val="0EB803EE"/>
    <w:rsid w:val="0EF94D4B"/>
    <w:rsid w:val="0EFF16A6"/>
    <w:rsid w:val="0F4958DC"/>
    <w:rsid w:val="0F4C27CC"/>
    <w:rsid w:val="0F515DF7"/>
    <w:rsid w:val="0F596BA8"/>
    <w:rsid w:val="0F6248D2"/>
    <w:rsid w:val="0F693536"/>
    <w:rsid w:val="0F7B0511"/>
    <w:rsid w:val="0F7B76D9"/>
    <w:rsid w:val="0F816ACD"/>
    <w:rsid w:val="0F9832DB"/>
    <w:rsid w:val="0F9F6761"/>
    <w:rsid w:val="0FBF3FD2"/>
    <w:rsid w:val="0FBF7FF3"/>
    <w:rsid w:val="0FE10A2B"/>
    <w:rsid w:val="10646583"/>
    <w:rsid w:val="107D4B15"/>
    <w:rsid w:val="108A3C80"/>
    <w:rsid w:val="108D17BC"/>
    <w:rsid w:val="10C26171"/>
    <w:rsid w:val="10F33360"/>
    <w:rsid w:val="10FC16EA"/>
    <w:rsid w:val="110F1D40"/>
    <w:rsid w:val="11266F33"/>
    <w:rsid w:val="116B3023"/>
    <w:rsid w:val="118963A1"/>
    <w:rsid w:val="11C6522A"/>
    <w:rsid w:val="11DC5CCF"/>
    <w:rsid w:val="11E104CC"/>
    <w:rsid w:val="11E20309"/>
    <w:rsid w:val="12255233"/>
    <w:rsid w:val="12530213"/>
    <w:rsid w:val="12765E44"/>
    <w:rsid w:val="127723A9"/>
    <w:rsid w:val="12862074"/>
    <w:rsid w:val="12883966"/>
    <w:rsid w:val="129E45B4"/>
    <w:rsid w:val="12C549B5"/>
    <w:rsid w:val="12D81596"/>
    <w:rsid w:val="13072A44"/>
    <w:rsid w:val="135F4BE2"/>
    <w:rsid w:val="1367007B"/>
    <w:rsid w:val="139B1A0A"/>
    <w:rsid w:val="139D25C7"/>
    <w:rsid w:val="13BF3CE4"/>
    <w:rsid w:val="141008D8"/>
    <w:rsid w:val="14125FE6"/>
    <w:rsid w:val="14615CCF"/>
    <w:rsid w:val="146D271E"/>
    <w:rsid w:val="14982588"/>
    <w:rsid w:val="149A5AD9"/>
    <w:rsid w:val="14A7619D"/>
    <w:rsid w:val="14AB7BDB"/>
    <w:rsid w:val="14CD5DA3"/>
    <w:rsid w:val="150536C3"/>
    <w:rsid w:val="150C1963"/>
    <w:rsid w:val="151447A0"/>
    <w:rsid w:val="152754B3"/>
    <w:rsid w:val="152B4878"/>
    <w:rsid w:val="154A6454"/>
    <w:rsid w:val="15762120"/>
    <w:rsid w:val="160D6B52"/>
    <w:rsid w:val="16A8729C"/>
    <w:rsid w:val="16B33777"/>
    <w:rsid w:val="16BC70A7"/>
    <w:rsid w:val="16C6339E"/>
    <w:rsid w:val="17170DD9"/>
    <w:rsid w:val="172F2D79"/>
    <w:rsid w:val="17557BEF"/>
    <w:rsid w:val="17D349C1"/>
    <w:rsid w:val="17FE4D82"/>
    <w:rsid w:val="18064D5C"/>
    <w:rsid w:val="1830729E"/>
    <w:rsid w:val="18532234"/>
    <w:rsid w:val="1870062C"/>
    <w:rsid w:val="18817102"/>
    <w:rsid w:val="18830A15"/>
    <w:rsid w:val="18852B28"/>
    <w:rsid w:val="188B5321"/>
    <w:rsid w:val="18DC0363"/>
    <w:rsid w:val="18EB2430"/>
    <w:rsid w:val="192B401B"/>
    <w:rsid w:val="19932372"/>
    <w:rsid w:val="19A20DD5"/>
    <w:rsid w:val="19A37AEB"/>
    <w:rsid w:val="19AE03F1"/>
    <w:rsid w:val="1A071A03"/>
    <w:rsid w:val="1A1F16AE"/>
    <w:rsid w:val="1A3B5C77"/>
    <w:rsid w:val="1A984BAD"/>
    <w:rsid w:val="1AB8220E"/>
    <w:rsid w:val="1AE4166C"/>
    <w:rsid w:val="1AF06CFB"/>
    <w:rsid w:val="1AF11B8D"/>
    <w:rsid w:val="1AFB080F"/>
    <w:rsid w:val="1B087F81"/>
    <w:rsid w:val="1B102E35"/>
    <w:rsid w:val="1B11359C"/>
    <w:rsid w:val="1B154FFC"/>
    <w:rsid w:val="1B2A271F"/>
    <w:rsid w:val="1B3F6160"/>
    <w:rsid w:val="1B530544"/>
    <w:rsid w:val="1B713184"/>
    <w:rsid w:val="1BA209CF"/>
    <w:rsid w:val="1BB4777D"/>
    <w:rsid w:val="1BD75AB8"/>
    <w:rsid w:val="1BF9122C"/>
    <w:rsid w:val="1C0459C2"/>
    <w:rsid w:val="1C0706F6"/>
    <w:rsid w:val="1C1B3B4A"/>
    <w:rsid w:val="1C1C3EF7"/>
    <w:rsid w:val="1C7725CD"/>
    <w:rsid w:val="1C88086E"/>
    <w:rsid w:val="1D170B05"/>
    <w:rsid w:val="1D266CE1"/>
    <w:rsid w:val="1D3963AF"/>
    <w:rsid w:val="1D3D0FE5"/>
    <w:rsid w:val="1D6174BD"/>
    <w:rsid w:val="1D6A673C"/>
    <w:rsid w:val="1D724E0F"/>
    <w:rsid w:val="1D752B34"/>
    <w:rsid w:val="1D9247AE"/>
    <w:rsid w:val="1DB567EC"/>
    <w:rsid w:val="1DF21442"/>
    <w:rsid w:val="1DF51A98"/>
    <w:rsid w:val="1E3D060F"/>
    <w:rsid w:val="1E3F7D2E"/>
    <w:rsid w:val="1E4134E4"/>
    <w:rsid w:val="1E5062B3"/>
    <w:rsid w:val="1E523514"/>
    <w:rsid w:val="1E5D3CF4"/>
    <w:rsid w:val="1E714A66"/>
    <w:rsid w:val="1E802593"/>
    <w:rsid w:val="1E8B6156"/>
    <w:rsid w:val="1EA53289"/>
    <w:rsid w:val="1EA703CC"/>
    <w:rsid w:val="1EB7330C"/>
    <w:rsid w:val="1EFA1543"/>
    <w:rsid w:val="1F0A0FF3"/>
    <w:rsid w:val="1F5771FF"/>
    <w:rsid w:val="1F904124"/>
    <w:rsid w:val="1FE868A9"/>
    <w:rsid w:val="20034907"/>
    <w:rsid w:val="20173E4B"/>
    <w:rsid w:val="204E48BC"/>
    <w:rsid w:val="208921B3"/>
    <w:rsid w:val="2094205F"/>
    <w:rsid w:val="20973DEB"/>
    <w:rsid w:val="20992FDD"/>
    <w:rsid w:val="20B26522"/>
    <w:rsid w:val="20B44310"/>
    <w:rsid w:val="20E956EC"/>
    <w:rsid w:val="211116EB"/>
    <w:rsid w:val="216133FC"/>
    <w:rsid w:val="21C250D0"/>
    <w:rsid w:val="21D56769"/>
    <w:rsid w:val="21E52EF3"/>
    <w:rsid w:val="21F158DA"/>
    <w:rsid w:val="21FB5D7B"/>
    <w:rsid w:val="22015E94"/>
    <w:rsid w:val="220B1C3D"/>
    <w:rsid w:val="221D1D20"/>
    <w:rsid w:val="22334A87"/>
    <w:rsid w:val="22535AF3"/>
    <w:rsid w:val="22AD4B1E"/>
    <w:rsid w:val="22BE6801"/>
    <w:rsid w:val="22D811DC"/>
    <w:rsid w:val="22F776BB"/>
    <w:rsid w:val="233500BF"/>
    <w:rsid w:val="23377FF7"/>
    <w:rsid w:val="236B425F"/>
    <w:rsid w:val="23836192"/>
    <w:rsid w:val="23901F29"/>
    <w:rsid w:val="239C0061"/>
    <w:rsid w:val="23B908A4"/>
    <w:rsid w:val="23D14CE3"/>
    <w:rsid w:val="23D179D2"/>
    <w:rsid w:val="23E95BEF"/>
    <w:rsid w:val="23FD0064"/>
    <w:rsid w:val="245375B0"/>
    <w:rsid w:val="245A2A83"/>
    <w:rsid w:val="24642C0A"/>
    <w:rsid w:val="24B22173"/>
    <w:rsid w:val="24B95AD9"/>
    <w:rsid w:val="24BE24DA"/>
    <w:rsid w:val="24CF5825"/>
    <w:rsid w:val="24D663E6"/>
    <w:rsid w:val="24D77F2B"/>
    <w:rsid w:val="258B00E2"/>
    <w:rsid w:val="25A917A6"/>
    <w:rsid w:val="25BE27CC"/>
    <w:rsid w:val="25F27756"/>
    <w:rsid w:val="25F74A5C"/>
    <w:rsid w:val="2628662C"/>
    <w:rsid w:val="262D45DE"/>
    <w:rsid w:val="26871DC8"/>
    <w:rsid w:val="26A53EF9"/>
    <w:rsid w:val="26A94201"/>
    <w:rsid w:val="26AC274F"/>
    <w:rsid w:val="26C359FC"/>
    <w:rsid w:val="27044A29"/>
    <w:rsid w:val="271D34C8"/>
    <w:rsid w:val="273926AF"/>
    <w:rsid w:val="276142BF"/>
    <w:rsid w:val="27783712"/>
    <w:rsid w:val="27907362"/>
    <w:rsid w:val="27930786"/>
    <w:rsid w:val="28333E1D"/>
    <w:rsid w:val="28454BD6"/>
    <w:rsid w:val="28455253"/>
    <w:rsid w:val="28551971"/>
    <w:rsid w:val="285B1C53"/>
    <w:rsid w:val="289F7086"/>
    <w:rsid w:val="28C32028"/>
    <w:rsid w:val="28CC490F"/>
    <w:rsid w:val="28DE40AA"/>
    <w:rsid w:val="2909791D"/>
    <w:rsid w:val="29345E77"/>
    <w:rsid w:val="294C65AD"/>
    <w:rsid w:val="29806583"/>
    <w:rsid w:val="298B3C4C"/>
    <w:rsid w:val="29E21551"/>
    <w:rsid w:val="29F26D24"/>
    <w:rsid w:val="2A15033F"/>
    <w:rsid w:val="2A1662C1"/>
    <w:rsid w:val="2A1C7367"/>
    <w:rsid w:val="2A2815FA"/>
    <w:rsid w:val="2A3224D8"/>
    <w:rsid w:val="2A3C3357"/>
    <w:rsid w:val="2A6D6092"/>
    <w:rsid w:val="2A7D76B4"/>
    <w:rsid w:val="2B437463"/>
    <w:rsid w:val="2B473D61"/>
    <w:rsid w:val="2B7807EE"/>
    <w:rsid w:val="2BA50BF7"/>
    <w:rsid w:val="2BBF00EC"/>
    <w:rsid w:val="2BC37CFD"/>
    <w:rsid w:val="2BD5237F"/>
    <w:rsid w:val="2BE536CE"/>
    <w:rsid w:val="2BE758D9"/>
    <w:rsid w:val="2C09049E"/>
    <w:rsid w:val="2C0A653C"/>
    <w:rsid w:val="2C191F85"/>
    <w:rsid w:val="2CE82D6F"/>
    <w:rsid w:val="2CF6757C"/>
    <w:rsid w:val="2D343236"/>
    <w:rsid w:val="2DC555F7"/>
    <w:rsid w:val="2DD15014"/>
    <w:rsid w:val="2DDD275B"/>
    <w:rsid w:val="2DF72DE4"/>
    <w:rsid w:val="2E0220AF"/>
    <w:rsid w:val="2E314855"/>
    <w:rsid w:val="2E4B082A"/>
    <w:rsid w:val="2E5D4E86"/>
    <w:rsid w:val="2E5D790B"/>
    <w:rsid w:val="2E6C3ADF"/>
    <w:rsid w:val="2E9A3C18"/>
    <w:rsid w:val="2EBB0FEE"/>
    <w:rsid w:val="2EC63002"/>
    <w:rsid w:val="2EEE2746"/>
    <w:rsid w:val="2F0A6B38"/>
    <w:rsid w:val="2F364819"/>
    <w:rsid w:val="2F946CCB"/>
    <w:rsid w:val="2FD25781"/>
    <w:rsid w:val="2FD600FB"/>
    <w:rsid w:val="2FDC745C"/>
    <w:rsid w:val="2FE43389"/>
    <w:rsid w:val="2FFD7934"/>
    <w:rsid w:val="3011493E"/>
    <w:rsid w:val="30605B09"/>
    <w:rsid w:val="306453B6"/>
    <w:rsid w:val="30654C8A"/>
    <w:rsid w:val="30733ACD"/>
    <w:rsid w:val="308C3862"/>
    <w:rsid w:val="309379D8"/>
    <w:rsid w:val="30A270F7"/>
    <w:rsid w:val="30DF1478"/>
    <w:rsid w:val="30EC586F"/>
    <w:rsid w:val="30F5600E"/>
    <w:rsid w:val="31421790"/>
    <w:rsid w:val="319C6071"/>
    <w:rsid w:val="31A11ECE"/>
    <w:rsid w:val="31AC537E"/>
    <w:rsid w:val="31E3679B"/>
    <w:rsid w:val="31E732FD"/>
    <w:rsid w:val="323A1E06"/>
    <w:rsid w:val="32517576"/>
    <w:rsid w:val="32BE5C2C"/>
    <w:rsid w:val="32D63C1D"/>
    <w:rsid w:val="32FB6478"/>
    <w:rsid w:val="332410BB"/>
    <w:rsid w:val="33263B3F"/>
    <w:rsid w:val="336963EB"/>
    <w:rsid w:val="33816EEB"/>
    <w:rsid w:val="33C341A1"/>
    <w:rsid w:val="33EB55CD"/>
    <w:rsid w:val="33EC4C02"/>
    <w:rsid w:val="340D2360"/>
    <w:rsid w:val="3410665D"/>
    <w:rsid w:val="34211214"/>
    <w:rsid w:val="342E63AB"/>
    <w:rsid w:val="34673DA8"/>
    <w:rsid w:val="34757435"/>
    <w:rsid w:val="348873FF"/>
    <w:rsid w:val="34950E68"/>
    <w:rsid w:val="34986E94"/>
    <w:rsid w:val="34AF62C9"/>
    <w:rsid w:val="34CB4388"/>
    <w:rsid w:val="34FA6E12"/>
    <w:rsid w:val="353A0493"/>
    <w:rsid w:val="35493093"/>
    <w:rsid w:val="354D7158"/>
    <w:rsid w:val="358D5588"/>
    <w:rsid w:val="35A617E1"/>
    <w:rsid w:val="35FC2D68"/>
    <w:rsid w:val="363A3B40"/>
    <w:rsid w:val="365302AE"/>
    <w:rsid w:val="36607A0A"/>
    <w:rsid w:val="366E227C"/>
    <w:rsid w:val="366F2E0D"/>
    <w:rsid w:val="367B6A5C"/>
    <w:rsid w:val="36A74ADA"/>
    <w:rsid w:val="36AD60D5"/>
    <w:rsid w:val="36B224F9"/>
    <w:rsid w:val="36EC0CC9"/>
    <w:rsid w:val="37002BCA"/>
    <w:rsid w:val="372C40E4"/>
    <w:rsid w:val="373F410B"/>
    <w:rsid w:val="375D66BB"/>
    <w:rsid w:val="37EE7094"/>
    <w:rsid w:val="38296C89"/>
    <w:rsid w:val="382F0057"/>
    <w:rsid w:val="383002EB"/>
    <w:rsid w:val="38586797"/>
    <w:rsid w:val="387137B3"/>
    <w:rsid w:val="387821DF"/>
    <w:rsid w:val="38B60C47"/>
    <w:rsid w:val="38BC0149"/>
    <w:rsid w:val="38D87D1C"/>
    <w:rsid w:val="38ED3A6E"/>
    <w:rsid w:val="39253208"/>
    <w:rsid w:val="39636459"/>
    <w:rsid w:val="396B7F6C"/>
    <w:rsid w:val="39B417A9"/>
    <w:rsid w:val="39BE1776"/>
    <w:rsid w:val="39C947C6"/>
    <w:rsid w:val="39D64CAD"/>
    <w:rsid w:val="39FC5695"/>
    <w:rsid w:val="3A006D8E"/>
    <w:rsid w:val="3A041B64"/>
    <w:rsid w:val="3A204F94"/>
    <w:rsid w:val="3A3651E5"/>
    <w:rsid w:val="3A744481"/>
    <w:rsid w:val="3A8C7BEF"/>
    <w:rsid w:val="3A906246"/>
    <w:rsid w:val="3B067ED0"/>
    <w:rsid w:val="3B2349B7"/>
    <w:rsid w:val="3B616CFF"/>
    <w:rsid w:val="3B6259F6"/>
    <w:rsid w:val="3B7D4A60"/>
    <w:rsid w:val="3B944485"/>
    <w:rsid w:val="3B976654"/>
    <w:rsid w:val="3BC01EFC"/>
    <w:rsid w:val="3BCA786A"/>
    <w:rsid w:val="3BD31E2F"/>
    <w:rsid w:val="3BF15831"/>
    <w:rsid w:val="3BFC31AC"/>
    <w:rsid w:val="3C090BBF"/>
    <w:rsid w:val="3C105946"/>
    <w:rsid w:val="3C471448"/>
    <w:rsid w:val="3C5F759A"/>
    <w:rsid w:val="3C6C525A"/>
    <w:rsid w:val="3CCE23CB"/>
    <w:rsid w:val="3CD17D17"/>
    <w:rsid w:val="3CD613E9"/>
    <w:rsid w:val="3D3C7F39"/>
    <w:rsid w:val="3D440F09"/>
    <w:rsid w:val="3D4504A0"/>
    <w:rsid w:val="3D632B27"/>
    <w:rsid w:val="3D661CBF"/>
    <w:rsid w:val="3D7309E6"/>
    <w:rsid w:val="3D8734BB"/>
    <w:rsid w:val="3D9A11D4"/>
    <w:rsid w:val="3DA16D89"/>
    <w:rsid w:val="3DA364BE"/>
    <w:rsid w:val="3DE041CB"/>
    <w:rsid w:val="3E0D48F6"/>
    <w:rsid w:val="3E1868B4"/>
    <w:rsid w:val="3E377251"/>
    <w:rsid w:val="3E412892"/>
    <w:rsid w:val="3E42664B"/>
    <w:rsid w:val="3E5A7334"/>
    <w:rsid w:val="3E5B4A96"/>
    <w:rsid w:val="3E7B5D6B"/>
    <w:rsid w:val="3E7F19F3"/>
    <w:rsid w:val="3E843E66"/>
    <w:rsid w:val="3E8F51FE"/>
    <w:rsid w:val="3E926F87"/>
    <w:rsid w:val="3E9A59DE"/>
    <w:rsid w:val="3EAF4836"/>
    <w:rsid w:val="3EBE0387"/>
    <w:rsid w:val="3EC33DFA"/>
    <w:rsid w:val="3EC46C2D"/>
    <w:rsid w:val="3F060E16"/>
    <w:rsid w:val="3F1D1096"/>
    <w:rsid w:val="3F2F0234"/>
    <w:rsid w:val="3F3318A0"/>
    <w:rsid w:val="3F6363FE"/>
    <w:rsid w:val="3F756B8F"/>
    <w:rsid w:val="3F8A2017"/>
    <w:rsid w:val="3F95482B"/>
    <w:rsid w:val="4019356B"/>
    <w:rsid w:val="4055142D"/>
    <w:rsid w:val="40592157"/>
    <w:rsid w:val="406E1CAE"/>
    <w:rsid w:val="408D4362"/>
    <w:rsid w:val="40A0133A"/>
    <w:rsid w:val="40C31A53"/>
    <w:rsid w:val="40FF545D"/>
    <w:rsid w:val="410067C8"/>
    <w:rsid w:val="410E1683"/>
    <w:rsid w:val="41160006"/>
    <w:rsid w:val="41474664"/>
    <w:rsid w:val="416176D3"/>
    <w:rsid w:val="41744D2D"/>
    <w:rsid w:val="41836FEC"/>
    <w:rsid w:val="418F0D2A"/>
    <w:rsid w:val="41D01505"/>
    <w:rsid w:val="41FB3A2B"/>
    <w:rsid w:val="42474939"/>
    <w:rsid w:val="424C3C57"/>
    <w:rsid w:val="42613FF3"/>
    <w:rsid w:val="42660D96"/>
    <w:rsid w:val="428667D2"/>
    <w:rsid w:val="42CD1CE0"/>
    <w:rsid w:val="42E1381E"/>
    <w:rsid w:val="42ED6459"/>
    <w:rsid w:val="42FE58DD"/>
    <w:rsid w:val="430D71E7"/>
    <w:rsid w:val="43174B3D"/>
    <w:rsid w:val="434B790E"/>
    <w:rsid w:val="4360274F"/>
    <w:rsid w:val="43977AB6"/>
    <w:rsid w:val="43A3342B"/>
    <w:rsid w:val="43B7689E"/>
    <w:rsid w:val="43C77C27"/>
    <w:rsid w:val="43DE09EE"/>
    <w:rsid w:val="44002FAD"/>
    <w:rsid w:val="441C37AA"/>
    <w:rsid w:val="44286C1B"/>
    <w:rsid w:val="44383E9C"/>
    <w:rsid w:val="443B24AC"/>
    <w:rsid w:val="444430DC"/>
    <w:rsid w:val="44670B79"/>
    <w:rsid w:val="449101DD"/>
    <w:rsid w:val="44CB0E30"/>
    <w:rsid w:val="44DE1391"/>
    <w:rsid w:val="451B225C"/>
    <w:rsid w:val="452410C9"/>
    <w:rsid w:val="45317DFB"/>
    <w:rsid w:val="4540363F"/>
    <w:rsid w:val="456D3CE4"/>
    <w:rsid w:val="4579042C"/>
    <w:rsid w:val="45793C52"/>
    <w:rsid w:val="457F0571"/>
    <w:rsid w:val="45851176"/>
    <w:rsid w:val="45A73923"/>
    <w:rsid w:val="45C55BC2"/>
    <w:rsid w:val="45C63B94"/>
    <w:rsid w:val="45FB77CB"/>
    <w:rsid w:val="460E7DA5"/>
    <w:rsid w:val="46422483"/>
    <w:rsid w:val="4659254A"/>
    <w:rsid w:val="465B0637"/>
    <w:rsid w:val="465E3F0D"/>
    <w:rsid w:val="466A16E6"/>
    <w:rsid w:val="46893F2B"/>
    <w:rsid w:val="46C444E6"/>
    <w:rsid w:val="46C4686E"/>
    <w:rsid w:val="477B778F"/>
    <w:rsid w:val="478203EC"/>
    <w:rsid w:val="47B025FA"/>
    <w:rsid w:val="47E762DC"/>
    <w:rsid w:val="47F95F8C"/>
    <w:rsid w:val="4809698F"/>
    <w:rsid w:val="4811697D"/>
    <w:rsid w:val="487A3E25"/>
    <w:rsid w:val="488B5503"/>
    <w:rsid w:val="48937E21"/>
    <w:rsid w:val="489A0361"/>
    <w:rsid w:val="48A8102D"/>
    <w:rsid w:val="48B94FF3"/>
    <w:rsid w:val="48E37AAB"/>
    <w:rsid w:val="48FD4B4C"/>
    <w:rsid w:val="490A68E0"/>
    <w:rsid w:val="491055FE"/>
    <w:rsid w:val="49331971"/>
    <w:rsid w:val="495F5B3E"/>
    <w:rsid w:val="496F0BFB"/>
    <w:rsid w:val="496F77D7"/>
    <w:rsid w:val="497654FD"/>
    <w:rsid w:val="497955D6"/>
    <w:rsid w:val="49B64211"/>
    <w:rsid w:val="49D41AAC"/>
    <w:rsid w:val="49F6167F"/>
    <w:rsid w:val="49F92273"/>
    <w:rsid w:val="4A064FA0"/>
    <w:rsid w:val="4A16615C"/>
    <w:rsid w:val="4A4424D7"/>
    <w:rsid w:val="4AB82D0F"/>
    <w:rsid w:val="4AE253FD"/>
    <w:rsid w:val="4AEB7664"/>
    <w:rsid w:val="4AFD7C19"/>
    <w:rsid w:val="4B0567D1"/>
    <w:rsid w:val="4B236AAE"/>
    <w:rsid w:val="4B2F799D"/>
    <w:rsid w:val="4B3A18E6"/>
    <w:rsid w:val="4B3B6AAB"/>
    <w:rsid w:val="4B707271"/>
    <w:rsid w:val="4B9739F7"/>
    <w:rsid w:val="4BEE2503"/>
    <w:rsid w:val="4BF00E12"/>
    <w:rsid w:val="4BF727EA"/>
    <w:rsid w:val="4C245A30"/>
    <w:rsid w:val="4C5C5EDC"/>
    <w:rsid w:val="4C8F1A0F"/>
    <w:rsid w:val="4C8F1AEA"/>
    <w:rsid w:val="4CB6685F"/>
    <w:rsid w:val="4CC367FE"/>
    <w:rsid w:val="4D077F3C"/>
    <w:rsid w:val="4D123355"/>
    <w:rsid w:val="4D2A3B31"/>
    <w:rsid w:val="4D312C52"/>
    <w:rsid w:val="4D6D308A"/>
    <w:rsid w:val="4D723D25"/>
    <w:rsid w:val="4D905305"/>
    <w:rsid w:val="4D964A72"/>
    <w:rsid w:val="4D9C1254"/>
    <w:rsid w:val="4D9E5B15"/>
    <w:rsid w:val="4DF205D9"/>
    <w:rsid w:val="4E4361B3"/>
    <w:rsid w:val="4E793892"/>
    <w:rsid w:val="4E800872"/>
    <w:rsid w:val="4EAA119F"/>
    <w:rsid w:val="4EC569ED"/>
    <w:rsid w:val="4ED50EA1"/>
    <w:rsid w:val="4EEC050C"/>
    <w:rsid w:val="4EF504F0"/>
    <w:rsid w:val="4F104EC3"/>
    <w:rsid w:val="4F161B19"/>
    <w:rsid w:val="4F47354A"/>
    <w:rsid w:val="4F911C54"/>
    <w:rsid w:val="4FB629B4"/>
    <w:rsid w:val="4FE625E0"/>
    <w:rsid w:val="50067498"/>
    <w:rsid w:val="5021480F"/>
    <w:rsid w:val="50315ABE"/>
    <w:rsid w:val="50324731"/>
    <w:rsid w:val="505C301C"/>
    <w:rsid w:val="50962ECB"/>
    <w:rsid w:val="50A42E38"/>
    <w:rsid w:val="50A4577F"/>
    <w:rsid w:val="50B73D1F"/>
    <w:rsid w:val="50BD5BC9"/>
    <w:rsid w:val="50BE7D72"/>
    <w:rsid w:val="50C11EEE"/>
    <w:rsid w:val="50C64E79"/>
    <w:rsid w:val="50E84DEF"/>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511EA"/>
    <w:rsid w:val="52A96B6F"/>
    <w:rsid w:val="52B45975"/>
    <w:rsid w:val="52D94AA4"/>
    <w:rsid w:val="52EA3A62"/>
    <w:rsid w:val="52F50BB8"/>
    <w:rsid w:val="53097272"/>
    <w:rsid w:val="534C1537"/>
    <w:rsid w:val="53544462"/>
    <w:rsid w:val="53840D3D"/>
    <w:rsid w:val="5397158E"/>
    <w:rsid w:val="53E325D5"/>
    <w:rsid w:val="54013861"/>
    <w:rsid w:val="54297BF9"/>
    <w:rsid w:val="54487265"/>
    <w:rsid w:val="544D6070"/>
    <w:rsid w:val="54605E1E"/>
    <w:rsid w:val="54845753"/>
    <w:rsid w:val="54B3506A"/>
    <w:rsid w:val="54CA0D16"/>
    <w:rsid w:val="54D961E3"/>
    <w:rsid w:val="54DD4057"/>
    <w:rsid w:val="54E7490F"/>
    <w:rsid w:val="550764A4"/>
    <w:rsid w:val="550B2BF6"/>
    <w:rsid w:val="55214EB5"/>
    <w:rsid w:val="55364EFD"/>
    <w:rsid w:val="555D4828"/>
    <w:rsid w:val="557A4C8B"/>
    <w:rsid w:val="558704D3"/>
    <w:rsid w:val="558931E1"/>
    <w:rsid w:val="55923347"/>
    <w:rsid w:val="55925180"/>
    <w:rsid w:val="55983B1B"/>
    <w:rsid w:val="55A8376B"/>
    <w:rsid w:val="55DC29B6"/>
    <w:rsid w:val="55DD4241"/>
    <w:rsid w:val="56344493"/>
    <w:rsid w:val="56525FC6"/>
    <w:rsid w:val="566B6D1E"/>
    <w:rsid w:val="56EB6D41"/>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06AC6"/>
    <w:rsid w:val="57CD20C2"/>
    <w:rsid w:val="57D675AB"/>
    <w:rsid w:val="57D95FDD"/>
    <w:rsid w:val="584F2D6B"/>
    <w:rsid w:val="587D0513"/>
    <w:rsid w:val="588B22C9"/>
    <w:rsid w:val="58917D2F"/>
    <w:rsid w:val="5894085C"/>
    <w:rsid w:val="58AE4F0C"/>
    <w:rsid w:val="58B85899"/>
    <w:rsid w:val="58E363A9"/>
    <w:rsid w:val="591E264C"/>
    <w:rsid w:val="595E1678"/>
    <w:rsid w:val="596D5BD4"/>
    <w:rsid w:val="597E3DD8"/>
    <w:rsid w:val="59B85A5D"/>
    <w:rsid w:val="59F80043"/>
    <w:rsid w:val="5A09252F"/>
    <w:rsid w:val="5A0B2778"/>
    <w:rsid w:val="5A2A7C7B"/>
    <w:rsid w:val="5A3E2560"/>
    <w:rsid w:val="5A5D3B6E"/>
    <w:rsid w:val="5A637A76"/>
    <w:rsid w:val="5A6D33BA"/>
    <w:rsid w:val="5A792B1F"/>
    <w:rsid w:val="5A874767"/>
    <w:rsid w:val="5AA85BE2"/>
    <w:rsid w:val="5AAD6F28"/>
    <w:rsid w:val="5ABD72ED"/>
    <w:rsid w:val="5ABE2749"/>
    <w:rsid w:val="5AD63A24"/>
    <w:rsid w:val="5AE51A4D"/>
    <w:rsid w:val="5B0D301D"/>
    <w:rsid w:val="5B2E1A1D"/>
    <w:rsid w:val="5B843A1C"/>
    <w:rsid w:val="5B873E3F"/>
    <w:rsid w:val="5BE82147"/>
    <w:rsid w:val="5C02690E"/>
    <w:rsid w:val="5C03084F"/>
    <w:rsid w:val="5C196DA7"/>
    <w:rsid w:val="5C2A048C"/>
    <w:rsid w:val="5C4D2220"/>
    <w:rsid w:val="5C80234E"/>
    <w:rsid w:val="5C8A680C"/>
    <w:rsid w:val="5D0C4701"/>
    <w:rsid w:val="5D0F0395"/>
    <w:rsid w:val="5D221076"/>
    <w:rsid w:val="5D23755F"/>
    <w:rsid w:val="5D397964"/>
    <w:rsid w:val="5D5A391C"/>
    <w:rsid w:val="5D5F10C0"/>
    <w:rsid w:val="5D790E2F"/>
    <w:rsid w:val="5D891B7B"/>
    <w:rsid w:val="5DAD38EE"/>
    <w:rsid w:val="5DCE4130"/>
    <w:rsid w:val="5DF272AD"/>
    <w:rsid w:val="5E006862"/>
    <w:rsid w:val="5E0207B9"/>
    <w:rsid w:val="5E1834A1"/>
    <w:rsid w:val="5E261785"/>
    <w:rsid w:val="5E4A7017"/>
    <w:rsid w:val="5E552BBA"/>
    <w:rsid w:val="5E564E88"/>
    <w:rsid w:val="5E611C10"/>
    <w:rsid w:val="5E7A0F3F"/>
    <w:rsid w:val="5E8819C0"/>
    <w:rsid w:val="5EFC7377"/>
    <w:rsid w:val="5F06174D"/>
    <w:rsid w:val="5F321458"/>
    <w:rsid w:val="5F3A3602"/>
    <w:rsid w:val="5F45733B"/>
    <w:rsid w:val="5F6277C6"/>
    <w:rsid w:val="5F6D0B1D"/>
    <w:rsid w:val="5F8403D9"/>
    <w:rsid w:val="5F8D0B82"/>
    <w:rsid w:val="5FBF5D05"/>
    <w:rsid w:val="5FCC5339"/>
    <w:rsid w:val="5FE34A5B"/>
    <w:rsid w:val="5FEC4D64"/>
    <w:rsid w:val="5FFE1E36"/>
    <w:rsid w:val="60232584"/>
    <w:rsid w:val="6024175C"/>
    <w:rsid w:val="604F6E0E"/>
    <w:rsid w:val="607330CE"/>
    <w:rsid w:val="60825176"/>
    <w:rsid w:val="60990FA2"/>
    <w:rsid w:val="609F2AC4"/>
    <w:rsid w:val="60D40EEC"/>
    <w:rsid w:val="60FA2EE8"/>
    <w:rsid w:val="61054A27"/>
    <w:rsid w:val="610A52BC"/>
    <w:rsid w:val="610D059B"/>
    <w:rsid w:val="611D2366"/>
    <w:rsid w:val="61421856"/>
    <w:rsid w:val="615227C4"/>
    <w:rsid w:val="61654E3F"/>
    <w:rsid w:val="6182292A"/>
    <w:rsid w:val="61897F29"/>
    <w:rsid w:val="619F7F92"/>
    <w:rsid w:val="61F94C26"/>
    <w:rsid w:val="62000E56"/>
    <w:rsid w:val="624F3E49"/>
    <w:rsid w:val="625D7674"/>
    <w:rsid w:val="62632286"/>
    <w:rsid w:val="62885958"/>
    <w:rsid w:val="6294704C"/>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9B04D0"/>
    <w:rsid w:val="64C158BF"/>
    <w:rsid w:val="64CC2606"/>
    <w:rsid w:val="64CE2EAA"/>
    <w:rsid w:val="65293EFC"/>
    <w:rsid w:val="653C3090"/>
    <w:rsid w:val="65654445"/>
    <w:rsid w:val="65854376"/>
    <w:rsid w:val="658767BE"/>
    <w:rsid w:val="65892531"/>
    <w:rsid w:val="65EF6469"/>
    <w:rsid w:val="66195831"/>
    <w:rsid w:val="662E75B1"/>
    <w:rsid w:val="66342C2E"/>
    <w:rsid w:val="663E784C"/>
    <w:rsid w:val="665B6338"/>
    <w:rsid w:val="668B6A45"/>
    <w:rsid w:val="66B37FED"/>
    <w:rsid w:val="66F173A1"/>
    <w:rsid w:val="67112C4A"/>
    <w:rsid w:val="67154518"/>
    <w:rsid w:val="672B78DD"/>
    <w:rsid w:val="672F3F24"/>
    <w:rsid w:val="673E055F"/>
    <w:rsid w:val="674072DB"/>
    <w:rsid w:val="67551CE3"/>
    <w:rsid w:val="67A21D44"/>
    <w:rsid w:val="67A22552"/>
    <w:rsid w:val="67B22DCC"/>
    <w:rsid w:val="67BE71AA"/>
    <w:rsid w:val="67C064A3"/>
    <w:rsid w:val="67CF7323"/>
    <w:rsid w:val="67D90273"/>
    <w:rsid w:val="67DE5875"/>
    <w:rsid w:val="67E55852"/>
    <w:rsid w:val="67EB1AB4"/>
    <w:rsid w:val="67FA1285"/>
    <w:rsid w:val="67FC395A"/>
    <w:rsid w:val="68242759"/>
    <w:rsid w:val="68551F4F"/>
    <w:rsid w:val="687C10C9"/>
    <w:rsid w:val="68840C16"/>
    <w:rsid w:val="68876EFB"/>
    <w:rsid w:val="68884654"/>
    <w:rsid w:val="689F444F"/>
    <w:rsid w:val="68A4616A"/>
    <w:rsid w:val="68B96DBB"/>
    <w:rsid w:val="68CA2805"/>
    <w:rsid w:val="68E937A3"/>
    <w:rsid w:val="68FB149A"/>
    <w:rsid w:val="691F2E40"/>
    <w:rsid w:val="693E15D3"/>
    <w:rsid w:val="69627681"/>
    <w:rsid w:val="6977531D"/>
    <w:rsid w:val="69CC2BFF"/>
    <w:rsid w:val="69FD55B8"/>
    <w:rsid w:val="6A0B1C62"/>
    <w:rsid w:val="6A2406C8"/>
    <w:rsid w:val="6A9A1ADF"/>
    <w:rsid w:val="6ADE0BD1"/>
    <w:rsid w:val="6AE81378"/>
    <w:rsid w:val="6AE96859"/>
    <w:rsid w:val="6B147746"/>
    <w:rsid w:val="6B24787C"/>
    <w:rsid w:val="6B2E5A13"/>
    <w:rsid w:val="6B573233"/>
    <w:rsid w:val="6B5B6274"/>
    <w:rsid w:val="6B935D53"/>
    <w:rsid w:val="6BA50055"/>
    <w:rsid w:val="6BDD7A9A"/>
    <w:rsid w:val="6C1316F7"/>
    <w:rsid w:val="6C196F71"/>
    <w:rsid w:val="6C1B24D8"/>
    <w:rsid w:val="6C226FCB"/>
    <w:rsid w:val="6C31226F"/>
    <w:rsid w:val="6C3E0D04"/>
    <w:rsid w:val="6C517EC7"/>
    <w:rsid w:val="6C552F0B"/>
    <w:rsid w:val="6C7812C6"/>
    <w:rsid w:val="6C8C67B7"/>
    <w:rsid w:val="6C9D744C"/>
    <w:rsid w:val="6CA66E76"/>
    <w:rsid w:val="6CB322FE"/>
    <w:rsid w:val="6CBF0505"/>
    <w:rsid w:val="6CE2392E"/>
    <w:rsid w:val="6D167928"/>
    <w:rsid w:val="6D26299B"/>
    <w:rsid w:val="6D2D0302"/>
    <w:rsid w:val="6D350F65"/>
    <w:rsid w:val="6D4772EC"/>
    <w:rsid w:val="6D5C6F60"/>
    <w:rsid w:val="6D602485"/>
    <w:rsid w:val="6D7D4DE5"/>
    <w:rsid w:val="6D9078AF"/>
    <w:rsid w:val="6DAA3FEF"/>
    <w:rsid w:val="6DC0172B"/>
    <w:rsid w:val="6DCB690C"/>
    <w:rsid w:val="6DD41A5B"/>
    <w:rsid w:val="6DF43C2E"/>
    <w:rsid w:val="6DF51CA3"/>
    <w:rsid w:val="6E4C2A0A"/>
    <w:rsid w:val="6E7506FC"/>
    <w:rsid w:val="6E8335BD"/>
    <w:rsid w:val="6E8E12EF"/>
    <w:rsid w:val="6E972936"/>
    <w:rsid w:val="6EB23B8F"/>
    <w:rsid w:val="6ED446C5"/>
    <w:rsid w:val="6EF43AAA"/>
    <w:rsid w:val="6F2A7D94"/>
    <w:rsid w:val="6F2E492E"/>
    <w:rsid w:val="6F6F723A"/>
    <w:rsid w:val="6F752B48"/>
    <w:rsid w:val="6F8331F1"/>
    <w:rsid w:val="6FAE1A09"/>
    <w:rsid w:val="6FB53716"/>
    <w:rsid w:val="6FC84312"/>
    <w:rsid w:val="6FD75BF8"/>
    <w:rsid w:val="6FF2313D"/>
    <w:rsid w:val="707723D0"/>
    <w:rsid w:val="70774459"/>
    <w:rsid w:val="70C8532D"/>
    <w:rsid w:val="70F5661B"/>
    <w:rsid w:val="7122468C"/>
    <w:rsid w:val="71360107"/>
    <w:rsid w:val="713B688E"/>
    <w:rsid w:val="7148279F"/>
    <w:rsid w:val="719B38D4"/>
    <w:rsid w:val="71D43752"/>
    <w:rsid w:val="71F1796A"/>
    <w:rsid w:val="71FB63D5"/>
    <w:rsid w:val="72154626"/>
    <w:rsid w:val="72262B5D"/>
    <w:rsid w:val="72283FF7"/>
    <w:rsid w:val="722E7212"/>
    <w:rsid w:val="723A0474"/>
    <w:rsid w:val="725923E4"/>
    <w:rsid w:val="72864BF7"/>
    <w:rsid w:val="729023FC"/>
    <w:rsid w:val="72EF4085"/>
    <w:rsid w:val="730C35DF"/>
    <w:rsid w:val="73970283"/>
    <w:rsid w:val="73C0646E"/>
    <w:rsid w:val="73FA4F88"/>
    <w:rsid w:val="742222F5"/>
    <w:rsid w:val="74476126"/>
    <w:rsid w:val="74706664"/>
    <w:rsid w:val="747F3682"/>
    <w:rsid w:val="749C4185"/>
    <w:rsid w:val="74AF0637"/>
    <w:rsid w:val="74BF6E58"/>
    <w:rsid w:val="75067759"/>
    <w:rsid w:val="752E6DCD"/>
    <w:rsid w:val="7551380D"/>
    <w:rsid w:val="755D394A"/>
    <w:rsid w:val="75600BE5"/>
    <w:rsid w:val="7564475C"/>
    <w:rsid w:val="75712CAD"/>
    <w:rsid w:val="7583797F"/>
    <w:rsid w:val="75D20F1D"/>
    <w:rsid w:val="75DA2C18"/>
    <w:rsid w:val="75F54412"/>
    <w:rsid w:val="761D08E0"/>
    <w:rsid w:val="76542929"/>
    <w:rsid w:val="765D347C"/>
    <w:rsid w:val="76826699"/>
    <w:rsid w:val="76C87133"/>
    <w:rsid w:val="76CD08D5"/>
    <w:rsid w:val="76DB4B92"/>
    <w:rsid w:val="77052AA4"/>
    <w:rsid w:val="77136511"/>
    <w:rsid w:val="773231E7"/>
    <w:rsid w:val="77340A39"/>
    <w:rsid w:val="77351FD0"/>
    <w:rsid w:val="77472422"/>
    <w:rsid w:val="777F31F2"/>
    <w:rsid w:val="77D1700D"/>
    <w:rsid w:val="77EC04CC"/>
    <w:rsid w:val="77F02658"/>
    <w:rsid w:val="78325018"/>
    <w:rsid w:val="786230E1"/>
    <w:rsid w:val="786A240A"/>
    <w:rsid w:val="78775729"/>
    <w:rsid w:val="78A42DB0"/>
    <w:rsid w:val="78A656AB"/>
    <w:rsid w:val="78B2245C"/>
    <w:rsid w:val="78E172CC"/>
    <w:rsid w:val="78EA1D1F"/>
    <w:rsid w:val="79036DC3"/>
    <w:rsid w:val="7904172F"/>
    <w:rsid w:val="790F7E27"/>
    <w:rsid w:val="792A231A"/>
    <w:rsid w:val="79316829"/>
    <w:rsid w:val="79603510"/>
    <w:rsid w:val="79751067"/>
    <w:rsid w:val="797E66A9"/>
    <w:rsid w:val="798518A4"/>
    <w:rsid w:val="79A97383"/>
    <w:rsid w:val="79D35D8D"/>
    <w:rsid w:val="79E27E8B"/>
    <w:rsid w:val="79F850CE"/>
    <w:rsid w:val="79FD443C"/>
    <w:rsid w:val="7A0D129F"/>
    <w:rsid w:val="7A1D1975"/>
    <w:rsid w:val="7A3E5150"/>
    <w:rsid w:val="7A4670D6"/>
    <w:rsid w:val="7A480529"/>
    <w:rsid w:val="7A534B63"/>
    <w:rsid w:val="7A615382"/>
    <w:rsid w:val="7A67303B"/>
    <w:rsid w:val="7AAB1D04"/>
    <w:rsid w:val="7ABA4368"/>
    <w:rsid w:val="7AD05746"/>
    <w:rsid w:val="7B0A6B2C"/>
    <w:rsid w:val="7B257FFD"/>
    <w:rsid w:val="7B343476"/>
    <w:rsid w:val="7B5A2978"/>
    <w:rsid w:val="7B5A7E4C"/>
    <w:rsid w:val="7B6475E5"/>
    <w:rsid w:val="7B667AF9"/>
    <w:rsid w:val="7B7468F8"/>
    <w:rsid w:val="7B800B77"/>
    <w:rsid w:val="7BEE0103"/>
    <w:rsid w:val="7C0A0FE4"/>
    <w:rsid w:val="7C254906"/>
    <w:rsid w:val="7C3866D8"/>
    <w:rsid w:val="7C590818"/>
    <w:rsid w:val="7C7C10F6"/>
    <w:rsid w:val="7C853BEA"/>
    <w:rsid w:val="7C881368"/>
    <w:rsid w:val="7CD564F7"/>
    <w:rsid w:val="7CE27788"/>
    <w:rsid w:val="7D0C32F1"/>
    <w:rsid w:val="7D0F408D"/>
    <w:rsid w:val="7D176C34"/>
    <w:rsid w:val="7D491C6C"/>
    <w:rsid w:val="7D5429C0"/>
    <w:rsid w:val="7D6A70EE"/>
    <w:rsid w:val="7D6E6D43"/>
    <w:rsid w:val="7DB57A34"/>
    <w:rsid w:val="7DE60973"/>
    <w:rsid w:val="7DEF0916"/>
    <w:rsid w:val="7E1E5218"/>
    <w:rsid w:val="7E494870"/>
    <w:rsid w:val="7E6C679B"/>
    <w:rsid w:val="7E9A4E1F"/>
    <w:rsid w:val="7EA7723A"/>
    <w:rsid w:val="7EB268B9"/>
    <w:rsid w:val="7EF56FBB"/>
    <w:rsid w:val="7EFC4519"/>
    <w:rsid w:val="7F0768EB"/>
    <w:rsid w:val="7F143BEC"/>
    <w:rsid w:val="7F362021"/>
    <w:rsid w:val="7F715AF2"/>
    <w:rsid w:val="7F7B47F9"/>
    <w:rsid w:val="7F886E69"/>
    <w:rsid w:val="7FC9601D"/>
    <w:rsid w:val="7FF662CC"/>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unhideWhenUsed="0" w:uiPriority="0" w:semiHidden="0" w:name="index 3"/>
    <w:lsdException w:qFormat="1" w:unhideWhenUsed="0"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2"/>
    <w:autoRedefine/>
    <w:qFormat/>
    <w:uiPriority w:val="0"/>
    <w:pPr>
      <w:keepNext/>
      <w:keepLines/>
      <w:tabs>
        <w:tab w:val="left" w:pos="432"/>
      </w:tabs>
      <w:spacing w:before="40" w:after="40" w:line="360" w:lineRule="auto"/>
      <w:jc w:val="center"/>
      <w:outlineLvl w:val="0"/>
    </w:pPr>
    <w:rPr>
      <w:b/>
      <w:bCs/>
      <w:kern w:val="44"/>
      <w:sz w:val="32"/>
      <w:szCs w:val="44"/>
    </w:rPr>
  </w:style>
  <w:style w:type="paragraph" w:styleId="3">
    <w:name w:val="heading 2"/>
    <w:basedOn w:val="1"/>
    <w:next w:val="1"/>
    <w:link w:val="976"/>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77"/>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6"/>
    <w:autoRedefine/>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9">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20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74"/>
    <w:autoRedefine/>
    <w:qFormat/>
    <w:uiPriority w:val="0"/>
    <w:pPr>
      <w:spacing w:line="480" w:lineRule="exact"/>
      <w:ind w:firstLine="480" w:firstLineChars="200"/>
    </w:pPr>
    <w:rPr>
      <w:rFonts w:ascii="宋体" w:hAnsi="宋体"/>
      <w:sz w:val="24"/>
    </w:rPr>
  </w:style>
  <w:style w:type="paragraph" w:styleId="17">
    <w:name w:val="caption"/>
    <w:basedOn w:val="1"/>
    <w:next w:val="1"/>
    <w:link w:val="23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1"/>
    <w:autoRedefine/>
    <w:qFormat/>
    <w:uiPriority w:val="0"/>
    <w:pPr>
      <w:shd w:val="clear" w:color="auto" w:fill="000080"/>
    </w:pPr>
  </w:style>
  <w:style w:type="paragraph" w:styleId="20">
    <w:name w:val="toa heading"/>
    <w:basedOn w:val="1"/>
    <w:next w:val="1"/>
    <w:autoRedefine/>
    <w:qFormat/>
    <w:uiPriority w:val="99"/>
    <w:pPr>
      <w:autoSpaceDE w:val="0"/>
      <w:autoSpaceDN w:val="0"/>
      <w:snapToGrid w:val="0"/>
      <w:spacing w:before="120" w:line="360" w:lineRule="auto"/>
    </w:pPr>
    <w:rPr>
      <w:rFonts w:ascii="Arial" w:hAnsi="Arial"/>
      <w:snapToGrid w:val="0"/>
      <w:color w:val="000000"/>
      <w:kern w:val="0"/>
      <w:szCs w:val="20"/>
    </w:rPr>
  </w:style>
  <w:style w:type="paragraph" w:styleId="21">
    <w:name w:val="annotation text"/>
    <w:basedOn w:val="1"/>
    <w:link w:val="353"/>
    <w:autoRedefine/>
    <w:qFormat/>
    <w:uiPriority w:val="99"/>
    <w:pPr>
      <w:jc w:val="left"/>
    </w:pPr>
  </w:style>
  <w:style w:type="paragraph" w:styleId="22">
    <w:name w:val="Salutation"/>
    <w:basedOn w:val="1"/>
    <w:next w:val="1"/>
    <w:link w:val="307"/>
    <w:autoRedefine/>
    <w:qFormat/>
    <w:uiPriority w:val="0"/>
    <w:rPr>
      <w:rFonts w:ascii="仿宋_GB2312" w:eastAsia="仿宋_GB2312"/>
      <w:sz w:val="28"/>
      <w:szCs w:val="20"/>
    </w:rPr>
  </w:style>
  <w:style w:type="paragraph" w:styleId="23">
    <w:name w:val="Body Text 3"/>
    <w:basedOn w:val="1"/>
    <w:link w:val="33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9"/>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样式 表格正文 + 两端对齐"/>
    <w:basedOn w:val="1"/>
    <w:next w:val="27"/>
    <w:qFormat/>
    <w:uiPriority w:val="0"/>
    <w:pPr>
      <w:spacing w:line="300" w:lineRule="auto"/>
    </w:pPr>
    <w:rPr>
      <w:sz w:val="24"/>
    </w:rPr>
  </w:style>
  <w:style w:type="paragraph" w:customStyle="1" w:styleId="27">
    <w:name w:val="正文1"/>
    <w:basedOn w:val="28"/>
    <w:next w:val="29"/>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customStyle="1" w:styleId="29">
    <w:name w:val="自动更正"/>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xl39"/>
    <w:basedOn w:val="1"/>
    <w:next w:val="3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32">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autoRedefine/>
    <w:qFormat/>
    <w:uiPriority w:val="0"/>
    <w:pPr>
      <w:adjustRightInd/>
      <w:spacing w:line="360" w:lineRule="auto"/>
      <w:ind w:left="100" w:leftChars="200" w:hanging="200" w:hangingChars="200"/>
    </w:pPr>
    <w:rPr>
      <w:rFonts w:eastAsia="微软雅黑"/>
    </w:rPr>
  </w:style>
  <w:style w:type="paragraph" w:styleId="34">
    <w:name w:val="Block Text"/>
    <w:basedOn w:val="1"/>
    <w:link w:val="990"/>
    <w:autoRedefine/>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8"/>
    <w:autoRedefine/>
    <w:qFormat/>
    <w:uiPriority w:val="0"/>
    <w:pPr>
      <w:widowControl/>
      <w:adjustRightInd/>
      <w:ind w:firstLine="200" w:firstLineChars="200"/>
      <w:jc w:val="left"/>
    </w:pPr>
    <w:rPr>
      <w:rFonts w:ascii="宋体" w:hAnsi="宋体"/>
      <w:i/>
      <w:iCs/>
      <w:kern w:val="0"/>
      <w:sz w:val="24"/>
    </w:rPr>
  </w:style>
  <w:style w:type="paragraph" w:styleId="37">
    <w:name w:val="index 4"/>
    <w:basedOn w:val="1"/>
    <w:next w:val="1"/>
    <w:autoRedefine/>
    <w:qFormat/>
    <w:uiPriority w:val="99"/>
    <w:pPr>
      <w:adjustRightInd/>
      <w:ind w:left="600" w:leftChars="600"/>
    </w:pPr>
  </w:style>
  <w:style w:type="paragraph" w:styleId="38">
    <w:name w:val="toc 5"/>
    <w:basedOn w:val="1"/>
    <w:next w:val="1"/>
    <w:autoRedefine/>
    <w:qFormat/>
    <w:uiPriority w:val="0"/>
    <w:pPr>
      <w:ind w:left="1680" w:leftChars="800"/>
    </w:pPr>
  </w:style>
  <w:style w:type="paragraph" w:styleId="39">
    <w:name w:val="Plain Text"/>
    <w:basedOn w:val="1"/>
    <w:link w:val="134"/>
    <w:autoRedefine/>
    <w:qFormat/>
    <w:uiPriority w:val="99"/>
    <w:rPr>
      <w:rFonts w:ascii="宋体" w:hAnsi="Courier New" w:cs="Arial"/>
      <w:snapToGrid w:val="0"/>
      <w:szCs w:val="21"/>
    </w:rPr>
  </w:style>
  <w:style w:type="paragraph" w:styleId="40">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autoRedefine/>
    <w:qFormat/>
    <w:uiPriority w:val="0"/>
    <w:pPr>
      <w:ind w:left="2940" w:leftChars="1400"/>
    </w:pPr>
  </w:style>
  <w:style w:type="paragraph" w:styleId="42">
    <w:name w:val="Date"/>
    <w:basedOn w:val="1"/>
    <w:next w:val="1"/>
    <w:link w:val="190"/>
    <w:autoRedefine/>
    <w:qFormat/>
    <w:uiPriority w:val="0"/>
    <w:pPr>
      <w:ind w:left="100" w:leftChars="2500"/>
    </w:pPr>
    <w:rPr>
      <w:rFonts w:ascii="宋体"/>
      <w:sz w:val="24"/>
      <w:szCs w:val="21"/>
      <w:lang w:val="zh-CN"/>
    </w:rPr>
  </w:style>
  <w:style w:type="paragraph" w:styleId="43">
    <w:name w:val="Body Text Indent 2"/>
    <w:basedOn w:val="1"/>
    <w:link w:val="317"/>
    <w:autoRedefine/>
    <w:qFormat/>
    <w:uiPriority w:val="0"/>
    <w:pPr>
      <w:spacing w:line="360" w:lineRule="auto"/>
      <w:ind w:firstLine="601"/>
      <w:textAlignment w:val="baseline"/>
    </w:pPr>
    <w:rPr>
      <w:rFonts w:ascii="宋体"/>
      <w:kern w:val="0"/>
      <w:sz w:val="28"/>
      <w:szCs w:val="20"/>
    </w:rPr>
  </w:style>
  <w:style w:type="paragraph" w:styleId="44">
    <w:name w:val="endnote text"/>
    <w:basedOn w:val="1"/>
    <w:link w:val="938"/>
    <w:autoRedefine/>
    <w:qFormat/>
    <w:uiPriority w:val="0"/>
    <w:rPr>
      <w:lang w:val="zh-CN"/>
    </w:rPr>
  </w:style>
  <w:style w:type="paragraph" w:styleId="45">
    <w:name w:val="Balloon Text"/>
    <w:basedOn w:val="1"/>
    <w:link w:val="197"/>
    <w:autoRedefine/>
    <w:qFormat/>
    <w:uiPriority w:val="99"/>
    <w:rPr>
      <w:sz w:val="18"/>
      <w:szCs w:val="18"/>
    </w:rPr>
  </w:style>
  <w:style w:type="paragraph" w:styleId="46">
    <w:name w:val="footer"/>
    <w:basedOn w:val="1"/>
    <w:link w:val="392"/>
    <w:autoRedefine/>
    <w:qFormat/>
    <w:uiPriority w:val="99"/>
    <w:pPr>
      <w:tabs>
        <w:tab w:val="center" w:pos="4153"/>
        <w:tab w:val="right" w:pos="8306"/>
      </w:tabs>
      <w:snapToGrid w:val="0"/>
      <w:jc w:val="left"/>
    </w:pPr>
    <w:rPr>
      <w:sz w:val="18"/>
      <w:szCs w:val="18"/>
    </w:rPr>
  </w:style>
  <w:style w:type="paragraph" w:styleId="47">
    <w:name w:val="envelope return"/>
    <w:basedOn w:val="1"/>
    <w:autoRedefine/>
    <w:qFormat/>
    <w:uiPriority w:val="99"/>
    <w:pPr>
      <w:snapToGrid w:val="0"/>
      <w:spacing w:line="360" w:lineRule="auto"/>
    </w:pPr>
    <w:rPr>
      <w:rFonts w:ascii="Arial" w:hAnsi="Arial" w:cs="Arial"/>
      <w:szCs w:val="22"/>
    </w:rPr>
  </w:style>
  <w:style w:type="paragraph" w:styleId="48">
    <w:name w:val="header"/>
    <w:basedOn w:val="1"/>
    <w:link w:val="401"/>
    <w:autoRedefine/>
    <w:qFormat/>
    <w:uiPriority w:val="0"/>
    <w:pPr>
      <w:pBdr>
        <w:bottom w:val="single" w:color="auto" w:sz="6" w:space="1"/>
      </w:pBdr>
      <w:tabs>
        <w:tab w:val="center" w:pos="4153"/>
        <w:tab w:val="right" w:pos="8306"/>
      </w:tabs>
      <w:snapToGrid w:val="0"/>
      <w:jc w:val="center"/>
    </w:pPr>
    <w:rPr>
      <w:sz w:val="18"/>
      <w:szCs w:val="18"/>
    </w:rPr>
  </w:style>
  <w:style w:type="paragraph" w:styleId="49">
    <w:name w:val="Signature"/>
    <w:basedOn w:val="1"/>
    <w:link w:val="354"/>
    <w:autoRedefine/>
    <w:qFormat/>
    <w:uiPriority w:val="0"/>
    <w:pPr>
      <w:spacing w:after="600" w:line="312" w:lineRule="atLeast"/>
      <w:jc w:val="center"/>
      <w:textAlignment w:val="baseline"/>
    </w:pPr>
    <w:rPr>
      <w:rFonts w:eastAsia="仿宋_GB2312"/>
      <w:kern w:val="0"/>
      <w:sz w:val="24"/>
      <w:szCs w:val="20"/>
    </w:rPr>
  </w:style>
  <w:style w:type="paragraph" w:styleId="50">
    <w:name w:val="toc 1"/>
    <w:basedOn w:val="1"/>
    <w:next w:val="1"/>
    <w:autoRedefine/>
    <w:qFormat/>
    <w:uiPriority w:val="39"/>
  </w:style>
  <w:style w:type="paragraph" w:styleId="51">
    <w:name w:val="toc 4"/>
    <w:basedOn w:val="1"/>
    <w:next w:val="1"/>
    <w:autoRedefine/>
    <w:qFormat/>
    <w:uiPriority w:val="0"/>
    <w:pPr>
      <w:ind w:left="1260" w:leftChars="600"/>
    </w:pPr>
  </w:style>
  <w:style w:type="paragraph" w:styleId="52">
    <w:name w:val="index heading"/>
    <w:basedOn w:val="1"/>
    <w:next w:val="53"/>
    <w:autoRedefine/>
    <w:qFormat/>
    <w:uiPriority w:val="0"/>
    <w:pPr>
      <w:adjustRightInd/>
      <w:ind w:firstLine="200" w:firstLineChars="200"/>
    </w:pPr>
  </w:style>
  <w:style w:type="paragraph" w:styleId="53">
    <w:name w:val="index 1"/>
    <w:basedOn w:val="1"/>
    <w:next w:val="1"/>
    <w:autoRedefine/>
    <w:qFormat/>
    <w:uiPriority w:val="99"/>
    <w:pPr>
      <w:adjustRightInd/>
      <w:spacing w:line="360" w:lineRule="auto"/>
      <w:ind w:firstLine="200" w:firstLineChars="200"/>
      <w:jc w:val="center"/>
    </w:pPr>
    <w:rPr>
      <w:sz w:val="24"/>
      <w:szCs w:val="20"/>
    </w:rPr>
  </w:style>
  <w:style w:type="paragraph" w:styleId="54">
    <w:name w:val="Subtitle"/>
    <w:link w:val="14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5">
    <w:name w:val="List Number 5"/>
    <w:basedOn w:val="1"/>
    <w:autoRedefine/>
    <w:qFormat/>
    <w:uiPriority w:val="0"/>
    <w:pPr>
      <w:tabs>
        <w:tab w:val="left" w:pos="902"/>
      </w:tabs>
      <w:adjustRightInd/>
      <w:spacing w:line="400" w:lineRule="exact"/>
      <w:ind w:left="902" w:hanging="420"/>
    </w:pPr>
    <w:rPr>
      <w:sz w:val="24"/>
      <w:szCs w:val="20"/>
    </w:rPr>
  </w:style>
  <w:style w:type="paragraph" w:styleId="56">
    <w:name w:val="List"/>
    <w:basedOn w:val="1"/>
    <w:autoRedefine/>
    <w:qFormat/>
    <w:uiPriority w:val="0"/>
    <w:pPr>
      <w:ind w:left="200" w:hanging="200" w:hangingChars="200"/>
    </w:pPr>
  </w:style>
  <w:style w:type="paragraph" w:styleId="57">
    <w:name w:val="footnote text"/>
    <w:basedOn w:val="15"/>
    <w:link w:val="319"/>
    <w:autoRedefine/>
    <w:qFormat/>
    <w:uiPriority w:val="0"/>
    <w:pPr>
      <w:adjustRightInd/>
      <w:snapToGrid/>
      <w:spacing w:before="60" w:after="60" w:line="300" w:lineRule="exact"/>
      <w:ind w:firstLine="0"/>
    </w:pPr>
    <w:rPr>
      <w:rFonts w:ascii="Calibri"/>
      <w:snapToGrid/>
      <w:color w:val="0000FF"/>
      <w:kern w:val="0"/>
      <w:sz w:val="21"/>
    </w:rPr>
  </w:style>
  <w:style w:type="paragraph" w:styleId="58">
    <w:name w:val="toc 6"/>
    <w:basedOn w:val="1"/>
    <w:next w:val="1"/>
    <w:autoRedefine/>
    <w:qFormat/>
    <w:uiPriority w:val="0"/>
    <w:pPr>
      <w:ind w:left="2100" w:leftChars="1000"/>
    </w:pPr>
  </w:style>
  <w:style w:type="paragraph" w:styleId="59">
    <w:name w:val="List 5"/>
    <w:basedOn w:val="1"/>
    <w:autoRedefine/>
    <w:qFormat/>
    <w:uiPriority w:val="0"/>
    <w:pPr>
      <w:adjustRightInd/>
      <w:ind w:left="100" w:leftChars="800" w:hanging="200" w:hangingChars="200"/>
    </w:pPr>
  </w:style>
  <w:style w:type="paragraph" w:styleId="60">
    <w:name w:val="Body Text Indent 3"/>
    <w:basedOn w:val="1"/>
    <w:link w:val="384"/>
    <w:autoRedefine/>
    <w:qFormat/>
    <w:uiPriority w:val="0"/>
    <w:pPr>
      <w:spacing w:line="360" w:lineRule="auto"/>
      <w:ind w:firstLine="420"/>
    </w:pPr>
    <w:rPr>
      <w:sz w:val="24"/>
      <w:szCs w:val="20"/>
    </w:rPr>
  </w:style>
  <w:style w:type="paragraph" w:styleId="61">
    <w:name w:val="toc 2"/>
    <w:basedOn w:val="1"/>
    <w:next w:val="1"/>
    <w:autoRedefine/>
    <w:qFormat/>
    <w:uiPriority w:val="39"/>
    <w:pPr>
      <w:ind w:left="420" w:leftChars="200"/>
    </w:pPr>
  </w:style>
  <w:style w:type="paragraph" w:styleId="62">
    <w:name w:val="toc 9"/>
    <w:basedOn w:val="1"/>
    <w:next w:val="1"/>
    <w:autoRedefine/>
    <w:qFormat/>
    <w:uiPriority w:val="0"/>
    <w:pPr>
      <w:ind w:left="3360" w:leftChars="1600"/>
    </w:pPr>
  </w:style>
  <w:style w:type="paragraph" w:styleId="63">
    <w:name w:val="Body Text 2"/>
    <w:basedOn w:val="1"/>
    <w:link w:val="311"/>
    <w:autoRedefine/>
    <w:qFormat/>
    <w:uiPriority w:val="0"/>
    <w:pPr>
      <w:spacing w:after="120" w:line="480" w:lineRule="auto"/>
    </w:pPr>
  </w:style>
  <w:style w:type="paragraph" w:styleId="64">
    <w:name w:val="HTML Preformatted"/>
    <w:basedOn w:val="1"/>
    <w:link w:val="3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6">
    <w:name w:val="index 2"/>
    <w:basedOn w:val="67"/>
    <w:next w:val="1"/>
    <w:autoRedefine/>
    <w:qFormat/>
    <w:uiPriority w:val="0"/>
    <w:pPr>
      <w:tabs>
        <w:tab w:val="left" w:pos="840"/>
      </w:tabs>
      <w:spacing w:after="0"/>
      <w:ind w:left="900"/>
    </w:pPr>
  </w:style>
  <w:style w:type="paragraph" w:customStyle="1" w:styleId="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styleId="68">
    <w:name w:val="Title"/>
    <w:basedOn w:val="1"/>
    <w:link w:val="295"/>
    <w:autoRedefine/>
    <w:qFormat/>
    <w:uiPriority w:val="99"/>
    <w:pPr>
      <w:widowControl/>
      <w:overflowPunct w:val="0"/>
      <w:autoSpaceDE w:val="0"/>
      <w:autoSpaceDN w:val="0"/>
      <w:jc w:val="center"/>
      <w:textAlignment w:val="baseline"/>
    </w:pPr>
    <w:rPr>
      <w:b/>
      <w:kern w:val="0"/>
      <w:sz w:val="24"/>
      <w:szCs w:val="20"/>
      <w:lang w:val="en-GB"/>
    </w:rPr>
  </w:style>
  <w:style w:type="paragraph" w:styleId="69">
    <w:name w:val="annotation subject"/>
    <w:basedOn w:val="21"/>
    <w:next w:val="21"/>
    <w:link w:val="105"/>
    <w:autoRedefine/>
    <w:qFormat/>
    <w:uiPriority w:val="0"/>
    <w:rPr>
      <w:b/>
      <w:bCs/>
    </w:rPr>
  </w:style>
  <w:style w:type="paragraph" w:styleId="70">
    <w:name w:val="Body Text First Indent"/>
    <w:basedOn w:val="25"/>
    <w:next w:val="1"/>
    <w:link w:val="330"/>
    <w:autoRedefine/>
    <w:qFormat/>
    <w:uiPriority w:val="0"/>
    <w:pPr>
      <w:ind w:firstLine="420"/>
    </w:pPr>
    <w:rPr>
      <w:rFonts w:hAnsi="Calibri" w:cs="Times New Roman"/>
      <w:snapToGrid/>
      <w:szCs w:val="20"/>
    </w:rPr>
  </w:style>
  <w:style w:type="paragraph" w:styleId="71">
    <w:name w:val="Body Text First Indent 2"/>
    <w:basedOn w:val="16"/>
    <w:next w:val="70"/>
    <w:link w:val="130"/>
    <w:autoRedefine/>
    <w:qFormat/>
    <w:uiPriority w:val="0"/>
    <w:pPr>
      <w:adjustRightInd/>
      <w:spacing w:after="120" w:line="240" w:lineRule="auto"/>
      <w:ind w:left="420" w:leftChars="200" w:firstLine="210"/>
    </w:pPr>
    <w:rPr>
      <w:sz w:val="21"/>
    </w:rPr>
  </w:style>
  <w:style w:type="table" w:styleId="73">
    <w:name w:val="Table Grid"/>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4">
    <w:name w:val="Table Theme"/>
    <w:basedOn w:val="7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5">
    <w:name w:val="Table Elegant"/>
    <w:basedOn w:val="7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6">
    <w:name w:val="Table Grid 5"/>
    <w:basedOn w:val="7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8">
    <w:name w:val="Table Professional"/>
    <w:basedOn w:val="7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0">
    <w:name w:val="Strong"/>
    <w:autoRedefine/>
    <w:qFormat/>
    <w:uiPriority w:val="0"/>
    <w:rPr>
      <w:b/>
      <w:bCs/>
    </w:rPr>
  </w:style>
  <w:style w:type="character" w:styleId="81">
    <w:name w:val="endnote reference"/>
    <w:autoRedefine/>
    <w:qFormat/>
    <w:uiPriority w:val="0"/>
    <w:rPr>
      <w:vertAlign w:val="superscript"/>
    </w:rPr>
  </w:style>
  <w:style w:type="character" w:styleId="82">
    <w:name w:val="page number"/>
    <w:basedOn w:val="79"/>
    <w:autoRedefine/>
    <w:qFormat/>
    <w:uiPriority w:val="0"/>
    <w:rPr>
      <w:rFonts w:ascii="Arial" w:hAnsi="Arial" w:eastAsia="黑体" w:cs="Arial"/>
      <w:snapToGrid w:val="0"/>
      <w:kern w:val="0"/>
      <w:szCs w:val="21"/>
    </w:rPr>
  </w:style>
  <w:style w:type="character" w:styleId="83">
    <w:name w:val="FollowedHyperlink"/>
    <w:autoRedefine/>
    <w:qFormat/>
    <w:uiPriority w:val="99"/>
    <w:rPr>
      <w:rFonts w:ascii="Arial" w:hAnsi="Arial" w:eastAsia="黑体" w:cs="Arial"/>
      <w:snapToGrid w:val="0"/>
      <w:color w:val="000000"/>
      <w:kern w:val="0"/>
      <w:sz w:val="18"/>
      <w:szCs w:val="18"/>
      <w:u w:val="none"/>
    </w:rPr>
  </w:style>
  <w:style w:type="character" w:styleId="84">
    <w:name w:val="Emphasis"/>
    <w:autoRedefine/>
    <w:qFormat/>
    <w:uiPriority w:val="0"/>
    <w:rPr>
      <w:color w:val="CC0033"/>
    </w:rPr>
  </w:style>
  <w:style w:type="character" w:styleId="85">
    <w:name w:val="line number"/>
    <w:basedOn w:val="79"/>
    <w:autoRedefine/>
    <w:qFormat/>
    <w:uiPriority w:val="0"/>
    <w:rPr>
      <w:rFonts w:ascii="Arial" w:hAnsi="Arial" w:eastAsia="黑体" w:cs="Arial"/>
      <w:snapToGrid w:val="0"/>
      <w:kern w:val="0"/>
      <w:szCs w:val="21"/>
    </w:rPr>
  </w:style>
  <w:style w:type="character" w:styleId="86">
    <w:name w:val="Hyperlink"/>
    <w:autoRedefine/>
    <w:qFormat/>
    <w:uiPriority w:val="99"/>
    <w:rPr>
      <w:rFonts w:ascii="Arial" w:hAnsi="Arial" w:eastAsia="黑体" w:cs="Arial"/>
      <w:snapToGrid w:val="0"/>
      <w:color w:val="000000"/>
      <w:kern w:val="0"/>
      <w:sz w:val="18"/>
      <w:szCs w:val="18"/>
      <w:u w:val="none"/>
    </w:rPr>
  </w:style>
  <w:style w:type="character" w:styleId="87">
    <w:name w:val="HTML Code"/>
    <w:autoRedefine/>
    <w:qFormat/>
    <w:uiPriority w:val="0"/>
    <w:rPr>
      <w:rFonts w:ascii="黑体" w:hAnsi="Courier New" w:eastAsia="黑体" w:cs="楷体_GB2312"/>
      <w:sz w:val="20"/>
      <w:szCs w:val="20"/>
    </w:rPr>
  </w:style>
  <w:style w:type="character" w:styleId="88">
    <w:name w:val="annotation reference"/>
    <w:autoRedefine/>
    <w:qFormat/>
    <w:uiPriority w:val="0"/>
    <w:rPr>
      <w:sz w:val="21"/>
      <w:szCs w:val="21"/>
    </w:rPr>
  </w:style>
  <w:style w:type="paragraph" w:customStyle="1" w:styleId="89">
    <w:name w:val="正文空2字"/>
    <w:basedOn w:val="9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autoRedefine/>
    <w:qFormat/>
    <w:uiPriority w:val="99"/>
    <w:rPr>
      <w:rFonts w:ascii="Calibri" w:hAnsi="Calibri" w:eastAsia="仿宋_GB2312" w:cs="Calibri"/>
      <w:kern w:val="2"/>
      <w:sz w:val="32"/>
      <w:szCs w:val="32"/>
      <w:lang w:val="en-US" w:eastAsia="zh-CN" w:bidi="ar-SA"/>
    </w:rPr>
  </w:style>
  <w:style w:type="character" w:customStyle="1" w:styleId="91">
    <w:name w:val="表格非标题文字 Char"/>
    <w:link w:val="92"/>
    <w:autoRedefine/>
    <w:qFormat/>
    <w:uiPriority w:val="0"/>
    <w:rPr>
      <w:rFonts w:ascii="Futura Bk" w:hAnsi="Futura Bk"/>
      <w:kern w:val="2"/>
      <w:sz w:val="18"/>
      <w:szCs w:val="21"/>
      <w:lang w:val="en-US" w:eastAsia="zh-CN" w:bidi="ar-SA"/>
    </w:rPr>
  </w:style>
  <w:style w:type="paragraph" w:customStyle="1" w:styleId="92">
    <w:name w:val="表格非标题文字"/>
    <w:link w:val="9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autoRedefine/>
    <w:qFormat/>
    <w:locked/>
    <w:uiPriority w:val="0"/>
    <w:rPr>
      <w:rFonts w:ascii="宋体" w:hAnsi="宋体"/>
      <w:sz w:val="24"/>
    </w:rPr>
  </w:style>
  <w:style w:type="paragraph" w:customStyle="1" w:styleId="94">
    <w:name w:val="*正文"/>
    <w:basedOn w:val="1"/>
    <w:link w:val="93"/>
    <w:autoRedefine/>
    <w:qFormat/>
    <w:uiPriority w:val="0"/>
    <w:pPr>
      <w:snapToGrid w:val="0"/>
      <w:spacing w:line="360" w:lineRule="auto"/>
      <w:ind w:firstLine="482"/>
      <w:jc w:val="left"/>
    </w:pPr>
    <w:rPr>
      <w:rFonts w:ascii="宋体" w:hAnsi="宋体"/>
      <w:kern w:val="0"/>
      <w:sz w:val="24"/>
      <w:szCs w:val="20"/>
    </w:rPr>
  </w:style>
  <w:style w:type="character" w:customStyle="1" w:styleId="95">
    <w:name w:val="Char Char71"/>
    <w:autoRedefine/>
    <w:semiHidden/>
    <w:qFormat/>
    <w:uiPriority w:val="0"/>
    <w:rPr>
      <w:rFonts w:eastAsia="宋体"/>
      <w:kern w:val="2"/>
      <w:sz w:val="21"/>
      <w:szCs w:val="24"/>
      <w:lang w:val="en-US" w:eastAsia="zh-CN" w:bidi="ar-SA"/>
    </w:rPr>
  </w:style>
  <w:style w:type="character" w:customStyle="1" w:styleId="96">
    <w:name w:val="Char Char6"/>
    <w:autoRedefine/>
    <w:qFormat/>
    <w:uiPriority w:val="0"/>
    <w:rPr>
      <w:rFonts w:eastAsia="宋体"/>
      <w:kern w:val="2"/>
      <w:sz w:val="21"/>
      <w:szCs w:val="24"/>
      <w:lang w:val="en-US" w:eastAsia="zh-CN" w:bidi="ar-SA"/>
    </w:rPr>
  </w:style>
  <w:style w:type="character" w:customStyle="1" w:styleId="97">
    <w:name w:val="正文缩进 Char"/>
    <w:autoRedefine/>
    <w:qFormat/>
    <w:uiPriority w:val="0"/>
    <w:rPr>
      <w:rFonts w:eastAsia="宋体"/>
      <w:kern w:val="2"/>
      <w:sz w:val="21"/>
      <w:lang w:val="en-US" w:eastAsia="zh-CN"/>
    </w:rPr>
  </w:style>
  <w:style w:type="character" w:customStyle="1" w:styleId="9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9">
    <w:name w:val="Char Char28"/>
    <w:autoRedefine/>
    <w:qFormat/>
    <w:uiPriority w:val="6"/>
    <w:rPr>
      <w:rFonts w:ascii="仿宋_GB2312" w:hAnsi="仿宋_GB2312" w:eastAsia="仿宋_GB2312"/>
      <w:kern w:val="1"/>
      <w:sz w:val="28"/>
    </w:rPr>
  </w:style>
  <w:style w:type="character" w:customStyle="1" w:styleId="10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autoRedefine/>
    <w:qFormat/>
    <w:uiPriority w:val="6"/>
    <w:rPr>
      <w:rFonts w:ascii="Times New Roman" w:hAnsi="Times New Roman" w:eastAsia="黑体" w:cs="Times New Roman"/>
      <w:b/>
      <w:kern w:val="0"/>
      <w:sz w:val="24"/>
      <w:szCs w:val="24"/>
    </w:rPr>
  </w:style>
  <w:style w:type="character" w:customStyle="1" w:styleId="102">
    <w:name w:val="U_正文 Char"/>
    <w:link w:val="103"/>
    <w:autoRedefine/>
    <w:qFormat/>
    <w:uiPriority w:val="0"/>
    <w:rPr>
      <w:sz w:val="24"/>
      <w:szCs w:val="24"/>
    </w:rPr>
  </w:style>
  <w:style w:type="paragraph" w:customStyle="1" w:styleId="103">
    <w:name w:val="U_正文"/>
    <w:basedOn w:val="1"/>
    <w:link w:val="102"/>
    <w:autoRedefine/>
    <w:qFormat/>
    <w:uiPriority w:val="0"/>
    <w:pPr>
      <w:adjustRightInd/>
      <w:spacing w:beforeLines="20" w:afterLines="20" w:line="300" w:lineRule="auto"/>
      <w:ind w:firstLine="200" w:firstLineChars="200"/>
    </w:pPr>
    <w:rPr>
      <w:kern w:val="0"/>
      <w:sz w:val="24"/>
    </w:rPr>
  </w:style>
  <w:style w:type="character" w:customStyle="1" w:styleId="104">
    <w:name w:val="HTML 地址 Char1"/>
    <w:autoRedefine/>
    <w:qFormat/>
    <w:uiPriority w:val="0"/>
    <w:rPr>
      <w:rFonts w:ascii="Times New Roman" w:hAnsi="Times New Roman" w:eastAsia="宋体" w:cs="Times New Roman"/>
      <w:i/>
      <w:iCs/>
      <w:szCs w:val="24"/>
    </w:rPr>
  </w:style>
  <w:style w:type="character" w:customStyle="1" w:styleId="105">
    <w:name w:val="批注主题 字符"/>
    <w:link w:val="69"/>
    <w:autoRedefine/>
    <w:qFormat/>
    <w:uiPriority w:val="99"/>
    <w:rPr>
      <w:b/>
      <w:bCs/>
      <w:kern w:val="2"/>
      <w:sz w:val="21"/>
      <w:szCs w:val="24"/>
    </w:rPr>
  </w:style>
  <w:style w:type="character" w:customStyle="1" w:styleId="106">
    <w:name w:val="Char Char51"/>
    <w:autoRedefine/>
    <w:qFormat/>
    <w:uiPriority w:val="0"/>
    <w:rPr>
      <w:rFonts w:ascii="宋体" w:hAnsi="Courier New" w:eastAsia="宋体"/>
      <w:kern w:val="2"/>
      <w:sz w:val="21"/>
      <w:lang w:val="en-US" w:eastAsia="zh-CN"/>
    </w:rPr>
  </w:style>
  <w:style w:type="character" w:customStyle="1" w:styleId="107">
    <w:name w:val="表正文 Char"/>
    <w:autoRedefine/>
    <w:qFormat/>
    <w:uiPriority w:val="0"/>
    <w:rPr>
      <w:rFonts w:ascii="宋体" w:eastAsia="宋体"/>
      <w:snapToGrid w:val="0"/>
      <w:color w:val="000000"/>
      <w:kern w:val="28"/>
      <w:sz w:val="28"/>
      <w:lang w:val="en-US" w:eastAsia="zh-CN" w:bidi="ar-SA"/>
    </w:rPr>
  </w:style>
  <w:style w:type="character" w:customStyle="1" w:styleId="108">
    <w:name w:val="Char Char34"/>
    <w:autoRedefine/>
    <w:qFormat/>
    <w:uiPriority w:val="6"/>
    <w:rPr>
      <w:b/>
      <w:kern w:val="1"/>
      <w:sz w:val="28"/>
      <w:szCs w:val="28"/>
    </w:rPr>
  </w:style>
  <w:style w:type="character" w:customStyle="1" w:styleId="10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autoRedefine/>
    <w:qFormat/>
    <w:uiPriority w:val="0"/>
    <w:rPr>
      <w:rFonts w:ascii="宋体" w:hAnsi="宋体" w:eastAsia="宋体"/>
      <w:kern w:val="2"/>
      <w:sz w:val="24"/>
      <w:lang w:bidi="ar-SA"/>
    </w:rPr>
  </w:style>
  <w:style w:type="paragraph" w:customStyle="1" w:styleId="111">
    <w:name w:val="哈哈正文"/>
    <w:basedOn w:val="1"/>
    <w:link w:val="110"/>
    <w:autoRedefine/>
    <w:qFormat/>
    <w:uiPriority w:val="0"/>
    <w:pPr>
      <w:adjustRightInd/>
      <w:spacing w:line="360" w:lineRule="auto"/>
      <w:ind w:firstLine="200" w:firstLineChars="200"/>
    </w:pPr>
    <w:rPr>
      <w:rFonts w:ascii="宋体" w:hAnsi="宋体"/>
      <w:sz w:val="24"/>
      <w:szCs w:val="20"/>
    </w:rPr>
  </w:style>
  <w:style w:type="character" w:customStyle="1" w:styleId="112">
    <w:name w:val="未处理的提及1"/>
    <w:autoRedefine/>
    <w:qFormat/>
    <w:uiPriority w:val="0"/>
    <w:rPr>
      <w:color w:val="808080"/>
      <w:shd w:val="clear" w:color="auto" w:fill="E6E6E6"/>
    </w:rPr>
  </w:style>
  <w:style w:type="character" w:customStyle="1" w:styleId="113">
    <w:name w:val="txt"/>
    <w:autoRedefine/>
    <w:qFormat/>
    <w:uiPriority w:val="0"/>
    <w:rPr>
      <w:rFonts w:ascii="仿宋_GB2312" w:eastAsia="微软雅黑"/>
      <w:b/>
      <w:kern w:val="2"/>
      <w:sz w:val="32"/>
      <w:szCs w:val="32"/>
      <w:lang w:val="en-US" w:eastAsia="zh-CN" w:bidi="ar-SA"/>
    </w:rPr>
  </w:style>
  <w:style w:type="character" w:customStyle="1" w:styleId="11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5">
    <w:name w:val="Char Char32"/>
    <w:autoRedefine/>
    <w:qFormat/>
    <w:uiPriority w:val="6"/>
    <w:rPr>
      <w:b/>
      <w:kern w:val="1"/>
      <w:sz w:val="24"/>
      <w:szCs w:val="24"/>
    </w:rPr>
  </w:style>
  <w:style w:type="character" w:customStyle="1" w:styleId="116">
    <w:name w:val="PI Char1"/>
    <w:autoRedefine/>
    <w:qFormat/>
    <w:uiPriority w:val="0"/>
    <w:rPr>
      <w:rFonts w:ascii="宋体" w:hAnsi="宋体"/>
      <w:kern w:val="2"/>
      <w:sz w:val="24"/>
      <w:szCs w:val="24"/>
    </w:rPr>
  </w:style>
  <w:style w:type="character" w:customStyle="1" w:styleId="117">
    <w:name w:val="tw4winTerm"/>
    <w:autoRedefine/>
    <w:qFormat/>
    <w:uiPriority w:val="0"/>
    <w:rPr>
      <w:color w:val="0000FF"/>
    </w:rPr>
  </w:style>
  <w:style w:type="character" w:customStyle="1" w:styleId="118">
    <w:name w:val="Footer Char"/>
    <w:autoRedefine/>
    <w:qFormat/>
    <w:locked/>
    <w:uiPriority w:val="0"/>
    <w:rPr>
      <w:rFonts w:eastAsia="宋体"/>
      <w:kern w:val="2"/>
      <w:sz w:val="18"/>
      <w:lang w:val="en-US" w:eastAsia="zh-CN" w:bidi="ar-SA"/>
    </w:rPr>
  </w:style>
  <w:style w:type="character" w:customStyle="1" w:styleId="119">
    <w:name w:val="普通文字 Char Char1"/>
    <w:autoRedefine/>
    <w:qFormat/>
    <w:uiPriority w:val="0"/>
    <w:rPr>
      <w:rFonts w:ascii="宋体" w:hAnsi="Courier New"/>
      <w:kern w:val="2"/>
      <w:sz w:val="21"/>
    </w:rPr>
  </w:style>
  <w:style w:type="character" w:customStyle="1" w:styleId="120">
    <w:name w:val="Char Char101"/>
    <w:autoRedefine/>
    <w:qFormat/>
    <w:uiPriority w:val="6"/>
    <w:rPr>
      <w:rFonts w:ascii="宋体" w:hAnsi="宋体"/>
      <w:kern w:val="2"/>
      <w:sz w:val="21"/>
      <w:szCs w:val="24"/>
      <w:lang w:val="en-US" w:eastAsia="zh-CN"/>
    </w:rPr>
  </w:style>
  <w:style w:type="character" w:customStyle="1" w:styleId="121">
    <w:name w:val="标题 4 Char"/>
    <w:autoRedefine/>
    <w:qFormat/>
    <w:uiPriority w:val="9"/>
    <w:rPr>
      <w:rFonts w:ascii="Arial" w:hAnsi="Arial" w:eastAsia="黑体"/>
      <w:b/>
      <w:kern w:val="2"/>
      <w:sz w:val="28"/>
    </w:rPr>
  </w:style>
  <w:style w:type="character" w:customStyle="1" w:styleId="122">
    <w:name w:val="链接"/>
    <w:autoRedefine/>
    <w:qFormat/>
    <w:uiPriority w:val="0"/>
    <w:rPr>
      <w:color w:val="0000FF"/>
      <w:sz w:val="21"/>
      <w:szCs w:val="21"/>
      <w:u w:val="single"/>
    </w:rPr>
  </w:style>
  <w:style w:type="character" w:customStyle="1" w:styleId="123">
    <w:name w:val="h4 Char"/>
    <w:autoRedefine/>
    <w:qFormat/>
    <w:uiPriority w:val="0"/>
    <w:rPr>
      <w:rFonts w:ascii="Arial" w:hAnsi="Arial" w:eastAsia="黑体"/>
      <w:b/>
      <w:bCs/>
      <w:kern w:val="2"/>
      <w:sz w:val="28"/>
      <w:szCs w:val="28"/>
      <w:lang w:val="zh-CN" w:eastAsia="zh-CN" w:bidi="ar-SA"/>
    </w:rPr>
  </w:style>
  <w:style w:type="character" w:customStyle="1" w:styleId="124">
    <w:name w:val="5正文 Char"/>
    <w:link w:val="125"/>
    <w:autoRedefine/>
    <w:qFormat/>
    <w:uiPriority w:val="0"/>
    <w:rPr>
      <w:rFonts w:ascii="仿宋_GB2312" w:hAnsi="微软雅黑" w:eastAsia="仿宋_GB2312"/>
      <w:sz w:val="28"/>
      <w:szCs w:val="21"/>
    </w:rPr>
  </w:style>
  <w:style w:type="paragraph" w:customStyle="1" w:styleId="125">
    <w:name w:val="5正文"/>
    <w:basedOn w:val="1"/>
    <w:link w:val="1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autoRedefine/>
    <w:qFormat/>
    <w:uiPriority w:val="9"/>
    <w:rPr>
      <w:b/>
      <w:bCs/>
      <w:kern w:val="2"/>
      <w:sz w:val="32"/>
      <w:szCs w:val="32"/>
    </w:rPr>
  </w:style>
  <w:style w:type="character" w:customStyle="1" w:styleId="127">
    <w:name w:val="样式6 Char"/>
    <w:autoRedefine/>
    <w:qFormat/>
    <w:uiPriority w:val="0"/>
    <w:rPr>
      <w:rFonts w:ascii="仿宋_GB2312" w:hAnsi="宋体" w:eastAsia="仿宋_GB2312"/>
      <w:b/>
      <w:bCs/>
      <w:kern w:val="2"/>
      <w:sz w:val="24"/>
      <w:szCs w:val="24"/>
      <w:lang w:val="en-US" w:eastAsia="zh-CN" w:bidi="ar-SA"/>
    </w:rPr>
  </w:style>
  <w:style w:type="character" w:customStyle="1" w:styleId="128">
    <w:name w:val="Char Char14"/>
    <w:autoRedefine/>
    <w:qFormat/>
    <w:uiPriority w:val="0"/>
    <w:rPr>
      <w:rFonts w:ascii="黑体" w:hAnsi="黑体" w:eastAsia="黑体"/>
    </w:rPr>
  </w:style>
  <w:style w:type="character" w:customStyle="1" w:styleId="129">
    <w:name w:val="Heading 2 Hidden Char"/>
    <w:autoRedefine/>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71"/>
    <w:autoRedefine/>
    <w:qFormat/>
    <w:uiPriority w:val="0"/>
    <w:rPr>
      <w:rFonts w:ascii="宋体" w:hAnsi="宋体"/>
      <w:kern w:val="2"/>
      <w:sz w:val="21"/>
      <w:szCs w:val="24"/>
    </w:rPr>
  </w:style>
  <w:style w:type="character" w:customStyle="1" w:styleId="131">
    <w:name w:val="font11"/>
    <w:autoRedefine/>
    <w:qFormat/>
    <w:uiPriority w:val="0"/>
    <w:rPr>
      <w:rFonts w:hint="default" w:ascii="Times New Roman" w:hAnsi="Times New Roman" w:cs="Times New Roman"/>
      <w:color w:val="000000"/>
      <w:sz w:val="22"/>
      <w:szCs w:val="22"/>
      <w:u w:val="none"/>
    </w:rPr>
  </w:style>
  <w:style w:type="character" w:customStyle="1" w:styleId="132">
    <w:name w:val="表正文 Char1"/>
    <w:autoRedefine/>
    <w:qFormat/>
    <w:uiPriority w:val="0"/>
    <w:rPr>
      <w:rFonts w:ascii="宋体" w:eastAsia="宋体"/>
      <w:snapToGrid w:val="0"/>
      <w:color w:val="000000"/>
      <w:kern w:val="28"/>
      <w:sz w:val="28"/>
    </w:rPr>
  </w:style>
  <w:style w:type="character" w:customStyle="1" w:styleId="133">
    <w:name w:val="blue1"/>
    <w:basedOn w:val="79"/>
    <w:autoRedefine/>
    <w:qFormat/>
    <w:uiPriority w:val="0"/>
    <w:rPr>
      <w:rFonts w:ascii="Arial" w:hAnsi="Arial" w:eastAsia="黑体" w:cs="Arial"/>
      <w:snapToGrid w:val="0"/>
      <w:kern w:val="0"/>
      <w:szCs w:val="21"/>
    </w:rPr>
  </w:style>
  <w:style w:type="character" w:customStyle="1" w:styleId="134">
    <w:name w:val="纯文本 字符1"/>
    <w:link w:val="39"/>
    <w:autoRedefine/>
    <w:qFormat/>
    <w:uiPriority w:val="99"/>
    <w:rPr>
      <w:rFonts w:ascii="宋体" w:hAnsi="Courier New" w:eastAsia="宋体" w:cs="Arial"/>
      <w:snapToGrid w:val="0"/>
      <w:kern w:val="2"/>
      <w:sz w:val="21"/>
      <w:szCs w:val="21"/>
      <w:lang w:val="en-US" w:eastAsia="zh-CN" w:bidi="ar-SA"/>
    </w:rPr>
  </w:style>
  <w:style w:type="character" w:customStyle="1" w:styleId="135">
    <w:name w:val="标书1 Char"/>
    <w:autoRedefine/>
    <w:qFormat/>
    <w:uiPriority w:val="0"/>
    <w:rPr>
      <w:rFonts w:eastAsia="宋体"/>
      <w:b/>
      <w:bCs/>
      <w:kern w:val="44"/>
      <w:sz w:val="44"/>
      <w:szCs w:val="44"/>
      <w:lang w:val="en-US" w:eastAsia="zh-CN" w:bidi="ar-SA"/>
    </w:rPr>
  </w:style>
  <w:style w:type="character" w:customStyle="1" w:styleId="136">
    <w:name w:val="样式5 Char"/>
    <w:autoRedefine/>
    <w:qFormat/>
    <w:uiPriority w:val="0"/>
    <w:rPr>
      <w:rFonts w:ascii="仿宋_GB2312" w:hAnsi="仿宋" w:eastAsia="仿宋_GB2312"/>
      <w:kern w:val="2"/>
      <w:sz w:val="24"/>
      <w:szCs w:val="24"/>
    </w:rPr>
  </w:style>
  <w:style w:type="character" w:customStyle="1" w:styleId="137">
    <w:name w:val="样式4 Char"/>
    <w:autoRedefine/>
    <w:qFormat/>
    <w:uiPriority w:val="0"/>
    <w:rPr>
      <w:rFonts w:ascii="仿宋_GB2312" w:hAnsi="仿宋" w:eastAsia="仿宋_GB2312"/>
      <w:b/>
      <w:kern w:val="2"/>
      <w:sz w:val="32"/>
      <w:szCs w:val="32"/>
      <w:lang w:bidi="ar-SA"/>
    </w:rPr>
  </w:style>
  <w:style w:type="character" w:customStyle="1" w:styleId="138">
    <w:name w:val="插图说明 Char"/>
    <w:autoRedefine/>
    <w:qFormat/>
    <w:uiPriority w:val="0"/>
    <w:rPr>
      <w:rFonts w:eastAsia="黑体"/>
      <w:sz w:val="24"/>
      <w:lang w:val="en-US" w:eastAsia="zh-CN"/>
    </w:rPr>
  </w:style>
  <w:style w:type="character" w:customStyle="1" w:styleId="139">
    <w:name w:val="正文2 Char Char"/>
    <w:link w:val="140"/>
    <w:autoRedefine/>
    <w:qFormat/>
    <w:uiPriority w:val="0"/>
    <w:rPr>
      <w:rFonts w:eastAsia="宋体"/>
      <w:kern w:val="2"/>
      <w:sz w:val="24"/>
      <w:lang w:val="en-US" w:eastAsia="zh-CN" w:bidi="ar-SA"/>
    </w:rPr>
  </w:style>
  <w:style w:type="paragraph" w:customStyle="1" w:styleId="140">
    <w:name w:val="正文2"/>
    <w:basedOn w:val="1"/>
    <w:link w:val="139"/>
    <w:autoRedefine/>
    <w:qFormat/>
    <w:uiPriority w:val="0"/>
    <w:pPr>
      <w:spacing w:before="156" w:line="360" w:lineRule="auto"/>
      <w:ind w:firstLine="510" w:firstLineChars="200"/>
    </w:pPr>
    <w:rPr>
      <w:sz w:val="24"/>
      <w:szCs w:val="20"/>
    </w:rPr>
  </w:style>
  <w:style w:type="character" w:customStyle="1" w:styleId="141">
    <w:name w:val="Char Char24"/>
    <w:autoRedefine/>
    <w:qFormat/>
    <w:uiPriority w:val="0"/>
    <w:rPr>
      <w:kern w:val="1"/>
      <w:sz w:val="21"/>
    </w:rPr>
  </w:style>
  <w:style w:type="character" w:customStyle="1" w:styleId="142">
    <w:name w:val="副标题 字符"/>
    <w:link w:val="54"/>
    <w:autoRedefine/>
    <w:qFormat/>
    <w:uiPriority w:val="11"/>
    <w:rPr>
      <w:rFonts w:ascii="Arial" w:hAnsi="Arial" w:eastAsia="隶书"/>
      <w:b/>
      <w:bCs/>
      <w:kern w:val="28"/>
      <w:sz w:val="44"/>
      <w:szCs w:val="32"/>
      <w:lang w:val="en-US" w:eastAsia="zh-CN" w:bidi="ar-SA"/>
    </w:rPr>
  </w:style>
  <w:style w:type="character" w:customStyle="1" w:styleId="143">
    <w:name w:val="普通文字 Char1 Char"/>
    <w:autoRedefine/>
    <w:qFormat/>
    <w:uiPriority w:val="0"/>
    <w:rPr>
      <w:rFonts w:ascii="宋体" w:hAnsi="Courier New" w:eastAsia="宋体"/>
      <w:kern w:val="2"/>
      <w:sz w:val="21"/>
      <w:szCs w:val="24"/>
      <w:lang w:val="en-US" w:eastAsia="zh-CN" w:bidi="ar-SA"/>
    </w:rPr>
  </w:style>
  <w:style w:type="character" w:customStyle="1" w:styleId="144">
    <w:name w:val="h3 Char1"/>
    <w:autoRedefine/>
    <w:qFormat/>
    <w:uiPriority w:val="0"/>
    <w:rPr>
      <w:rFonts w:eastAsia="宋体"/>
      <w:b/>
      <w:bCs/>
      <w:kern w:val="2"/>
      <w:sz w:val="32"/>
      <w:szCs w:val="32"/>
      <w:lang w:bidi="ar-SA"/>
    </w:rPr>
  </w:style>
  <w:style w:type="character" w:customStyle="1" w:styleId="145">
    <w:name w:val="标题 Char1"/>
    <w:autoRedefine/>
    <w:qFormat/>
    <w:uiPriority w:val="0"/>
    <w:rPr>
      <w:rFonts w:ascii="Cambria" w:hAnsi="Cambria" w:eastAsia="宋体" w:cs="Times New Roman"/>
      <w:b/>
      <w:bCs/>
      <w:sz w:val="32"/>
      <w:szCs w:val="32"/>
      <w:lang w:bidi="ar-SA"/>
    </w:rPr>
  </w:style>
  <w:style w:type="character" w:customStyle="1" w:styleId="146">
    <w:name w:val="gf正文1 Char"/>
    <w:autoRedefine/>
    <w:qFormat/>
    <w:uiPriority w:val="0"/>
    <w:rPr>
      <w:rFonts w:ascii="宋体" w:hAnsi="宋体" w:eastAsia="宋体" w:cs="宋体"/>
      <w:kern w:val="2"/>
      <w:sz w:val="24"/>
      <w:szCs w:val="24"/>
      <w:lang w:val="en-US" w:eastAsia="zh-CN" w:bidi="ar-SA"/>
    </w:rPr>
  </w:style>
  <w:style w:type="character" w:customStyle="1" w:styleId="147">
    <w:name w:val="正文文本缩进 Char1"/>
    <w:autoRedefine/>
    <w:qFormat/>
    <w:uiPriority w:val="0"/>
    <w:rPr>
      <w:rFonts w:ascii="Calibri" w:hAnsi="Calibri"/>
      <w:sz w:val="28"/>
    </w:rPr>
  </w:style>
  <w:style w:type="character" w:customStyle="1" w:styleId="148">
    <w:name w:val="No Spacing Char"/>
    <w:link w:val="149"/>
    <w:autoRedefine/>
    <w:qFormat/>
    <w:uiPriority w:val="1"/>
    <w:rPr>
      <w:sz w:val="22"/>
      <w:szCs w:val="22"/>
      <w:lang w:val="en-US" w:eastAsia="zh-CN" w:bidi="ar-SA"/>
    </w:rPr>
  </w:style>
  <w:style w:type="paragraph" w:customStyle="1" w:styleId="149">
    <w:name w:val="无间隔1"/>
    <w:link w:val="148"/>
    <w:autoRedefine/>
    <w:qFormat/>
    <w:uiPriority w:val="99"/>
    <w:rPr>
      <w:rFonts w:ascii="Times New Roman" w:hAnsi="Times New Roman" w:eastAsia="宋体" w:cs="Times New Roman"/>
      <w:sz w:val="22"/>
      <w:szCs w:val="22"/>
      <w:lang w:val="en-US" w:eastAsia="zh-CN" w:bidi="ar-SA"/>
    </w:rPr>
  </w:style>
  <w:style w:type="character" w:customStyle="1" w:styleId="150">
    <w:name w:val="样式7 Char"/>
    <w:autoRedefine/>
    <w:qFormat/>
    <w:uiPriority w:val="0"/>
    <w:rPr>
      <w:rFonts w:ascii="仿宋_GB2312" w:hAnsi="仿宋" w:eastAsia="仿宋_GB2312"/>
      <w:b/>
      <w:kern w:val="2"/>
      <w:sz w:val="24"/>
      <w:szCs w:val="24"/>
    </w:rPr>
  </w:style>
  <w:style w:type="character" w:customStyle="1" w:styleId="151">
    <w:name w:val="font12gray1"/>
    <w:autoRedefine/>
    <w:qFormat/>
    <w:uiPriority w:val="0"/>
    <w:rPr>
      <w:rFonts w:ascii="仿宋_GB2312" w:eastAsia="微软雅黑"/>
      <w:b/>
      <w:spacing w:val="300"/>
      <w:kern w:val="2"/>
      <w:sz w:val="18"/>
      <w:szCs w:val="18"/>
      <w:lang w:val="en-US" w:eastAsia="zh-CN" w:bidi="ar-SA"/>
    </w:rPr>
  </w:style>
  <w:style w:type="character" w:customStyle="1" w:styleId="152">
    <w:name w:val="Char Char7"/>
    <w:autoRedefine/>
    <w:qFormat/>
    <w:uiPriority w:val="0"/>
    <w:rPr>
      <w:rFonts w:eastAsia="宋体"/>
      <w:kern w:val="2"/>
      <w:sz w:val="21"/>
      <w:szCs w:val="24"/>
      <w:lang w:val="en-US" w:eastAsia="zh-CN" w:bidi="ar-SA"/>
    </w:rPr>
  </w:style>
  <w:style w:type="character" w:customStyle="1" w:styleId="153">
    <w:name w:val="表名 Char"/>
    <w:autoRedefine/>
    <w:qFormat/>
    <w:uiPriority w:val="0"/>
    <w:rPr>
      <w:rFonts w:eastAsia="宋体"/>
      <w:b/>
      <w:bCs/>
      <w:kern w:val="2"/>
      <w:sz w:val="24"/>
      <w:szCs w:val="24"/>
      <w:lang w:val="en-US" w:eastAsia="zh-CN" w:bidi="ar-SA"/>
    </w:rPr>
  </w:style>
  <w:style w:type="character" w:customStyle="1" w:styleId="154">
    <w:name w:val="Document Map Char"/>
    <w:autoRedefine/>
    <w:qFormat/>
    <w:locked/>
    <w:uiPriority w:val="0"/>
    <w:rPr>
      <w:rFonts w:eastAsia="宋体"/>
      <w:kern w:val="2"/>
      <w:sz w:val="21"/>
      <w:szCs w:val="24"/>
      <w:lang w:val="en-US" w:eastAsia="zh-CN" w:bidi="ar-SA"/>
    </w:rPr>
  </w:style>
  <w:style w:type="character" w:customStyle="1" w:styleId="155">
    <w:name w:val="font41"/>
    <w:autoRedefine/>
    <w:qFormat/>
    <w:uiPriority w:val="0"/>
    <w:rPr>
      <w:rFonts w:hint="eastAsia" w:ascii="仿宋_GB2312" w:eastAsia="仿宋_GB2312" w:cs="仿宋_GB2312"/>
      <w:color w:val="000000"/>
      <w:sz w:val="22"/>
      <w:szCs w:val="22"/>
      <w:u w:val="none"/>
    </w:rPr>
  </w:style>
  <w:style w:type="character" w:customStyle="1" w:styleId="156">
    <w:name w:val="标题 6 字符"/>
    <w:link w:val="7"/>
    <w:autoRedefine/>
    <w:qFormat/>
    <w:uiPriority w:val="9"/>
    <w:rPr>
      <w:rFonts w:ascii="Arial" w:hAnsi="Arial" w:eastAsia="黑体"/>
      <w:b/>
      <w:bCs/>
      <w:kern w:val="2"/>
      <w:sz w:val="24"/>
      <w:szCs w:val="24"/>
    </w:rPr>
  </w:style>
  <w:style w:type="character" w:customStyle="1" w:styleId="157">
    <w:name w:val="纯文本 Char_0"/>
    <w:link w:val="158"/>
    <w:autoRedefine/>
    <w:qFormat/>
    <w:uiPriority w:val="0"/>
    <w:rPr>
      <w:rFonts w:ascii="宋体" w:hAnsi="Courier New"/>
      <w:kern w:val="2"/>
      <w:sz w:val="21"/>
      <w:szCs w:val="21"/>
      <w:lang w:val="en-US" w:eastAsia="zh-CN"/>
    </w:rPr>
  </w:style>
  <w:style w:type="paragraph" w:customStyle="1" w:styleId="158">
    <w:name w:val="纯文本_0_0"/>
    <w:basedOn w:val="159"/>
    <w:link w:val="157"/>
    <w:autoRedefine/>
    <w:qFormat/>
    <w:uiPriority w:val="0"/>
    <w:rPr>
      <w:rFonts w:ascii="宋体" w:hAnsi="Courier New"/>
      <w:szCs w:val="21"/>
    </w:rPr>
  </w:style>
  <w:style w:type="paragraph" w:customStyle="1" w:styleId="15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autoRedefine/>
    <w:qFormat/>
    <w:locked/>
    <w:uiPriority w:val="0"/>
    <w:rPr>
      <w:rFonts w:eastAsia="宋体"/>
      <w:kern w:val="2"/>
      <w:sz w:val="18"/>
      <w:szCs w:val="18"/>
      <w:lang w:val="en-US" w:eastAsia="zh-CN" w:bidi="ar-SA"/>
    </w:rPr>
  </w:style>
  <w:style w:type="character" w:customStyle="1" w:styleId="161">
    <w:name w:val="正文 项目2 Char"/>
    <w:basedOn w:val="162"/>
    <w:autoRedefine/>
    <w:qFormat/>
    <w:uiPriority w:val="0"/>
    <w:rPr>
      <w:rFonts w:ascii="仿宋_GB2312" w:hAnsi="仿宋_GB2312" w:eastAsia="仿宋_GB2312"/>
      <w:kern w:val="2"/>
      <w:sz w:val="24"/>
      <w:lang w:bidi="ar-SA"/>
    </w:rPr>
  </w:style>
  <w:style w:type="character" w:customStyle="1" w:styleId="162">
    <w:name w:val="正文 项目 Char"/>
    <w:autoRedefine/>
    <w:qFormat/>
    <w:uiPriority w:val="0"/>
    <w:rPr>
      <w:rFonts w:ascii="仿宋_GB2312" w:hAnsi="仿宋_GB2312" w:eastAsia="仿宋_GB2312"/>
      <w:kern w:val="2"/>
      <w:sz w:val="24"/>
      <w:lang w:bidi="ar-SA"/>
    </w:rPr>
  </w:style>
  <w:style w:type="character" w:customStyle="1" w:styleId="163">
    <w:name w:val="h Char Char1"/>
    <w:autoRedefine/>
    <w:qFormat/>
    <w:uiPriority w:val="0"/>
    <w:rPr>
      <w:rFonts w:eastAsia="宋体"/>
      <w:kern w:val="2"/>
      <w:sz w:val="18"/>
      <w:szCs w:val="18"/>
      <w:lang w:val="en-US" w:eastAsia="zh-CN" w:bidi="ar-SA"/>
    </w:rPr>
  </w:style>
  <w:style w:type="character" w:customStyle="1" w:styleId="164">
    <w:name w:val="Char Char27"/>
    <w:autoRedefine/>
    <w:qFormat/>
    <w:uiPriority w:val="6"/>
    <w:rPr>
      <w:rFonts w:ascii="宋体" w:hAnsi="宋体" w:eastAsia="宋体"/>
      <w:color w:val="000000"/>
      <w:kern w:val="1"/>
      <w:sz w:val="28"/>
      <w:lang w:val="en-US" w:eastAsia="zh-CN" w:bidi="ar-SA"/>
    </w:rPr>
  </w:style>
  <w:style w:type="character" w:customStyle="1" w:styleId="165">
    <w:name w:val="px14"/>
    <w:autoRedefine/>
    <w:qFormat/>
    <w:uiPriority w:val="0"/>
    <w:rPr>
      <w:rFonts w:ascii="仿宋_GB2312" w:eastAsia="微软雅黑" w:cs="Times New Roman"/>
      <w:b/>
      <w:kern w:val="2"/>
      <w:sz w:val="32"/>
      <w:szCs w:val="32"/>
      <w:lang w:val="en-US" w:eastAsia="zh-CN" w:bidi="ar-SA"/>
    </w:rPr>
  </w:style>
  <w:style w:type="character" w:customStyle="1" w:styleId="166">
    <w:name w:val="HTML 预设格式 Char1"/>
    <w:autoRedefine/>
    <w:qFormat/>
    <w:uiPriority w:val="0"/>
    <w:rPr>
      <w:rFonts w:ascii="Courier New" w:hAnsi="Courier New" w:eastAsia="宋体" w:cs="Courier New"/>
      <w:sz w:val="20"/>
      <w:szCs w:val="20"/>
    </w:rPr>
  </w:style>
  <w:style w:type="character" w:customStyle="1" w:styleId="167">
    <w:name w:val="普通文字 Char1"/>
    <w:autoRedefine/>
    <w:qFormat/>
    <w:uiPriority w:val="0"/>
    <w:rPr>
      <w:rFonts w:ascii="宋体" w:hAnsi="Courier New" w:eastAsia="宋体"/>
      <w:kern w:val="2"/>
      <w:sz w:val="21"/>
      <w:lang w:val="en-US" w:eastAsia="zh-CN"/>
    </w:rPr>
  </w:style>
  <w:style w:type="character" w:customStyle="1" w:styleId="168">
    <w:name w:val="hei16b1"/>
    <w:autoRedefine/>
    <w:qFormat/>
    <w:uiPriority w:val="0"/>
    <w:rPr>
      <w:rFonts w:hint="default" w:ascii="Arial" w:hAnsi="Arial" w:cs="Arial"/>
      <w:b/>
      <w:bCs/>
      <w:color w:val="000000"/>
      <w:sz w:val="24"/>
      <w:szCs w:val="24"/>
    </w:rPr>
  </w:style>
  <w:style w:type="character" w:customStyle="1" w:styleId="169">
    <w:name w:val="正文（绿盟科技） Char"/>
    <w:link w:val="170"/>
    <w:autoRedefine/>
    <w:qFormat/>
    <w:uiPriority w:val="0"/>
    <w:rPr>
      <w:rFonts w:ascii="Arial" w:hAnsi="Arial"/>
      <w:sz w:val="21"/>
      <w:szCs w:val="21"/>
    </w:rPr>
  </w:style>
  <w:style w:type="paragraph" w:customStyle="1" w:styleId="170">
    <w:name w:val="正文（绿盟科技）"/>
    <w:link w:val="169"/>
    <w:autoRedefine/>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autoRedefine/>
    <w:qFormat/>
    <w:uiPriority w:val="0"/>
    <w:rPr>
      <w:rFonts w:ascii="宋体" w:hAnsi="宋体"/>
      <w:i/>
      <w:sz w:val="24"/>
      <w:szCs w:val="24"/>
    </w:rPr>
  </w:style>
  <w:style w:type="character" w:customStyle="1" w:styleId="172">
    <w:name w:val="页脚 Char"/>
    <w:autoRedefine/>
    <w:qFormat/>
    <w:uiPriority w:val="99"/>
    <w:rPr>
      <w:rFonts w:eastAsia="仿宋_GB2312"/>
      <w:kern w:val="2"/>
      <w:sz w:val="18"/>
      <w:lang w:val="en-US" w:eastAsia="zh-CN"/>
    </w:rPr>
  </w:style>
  <w:style w:type="character" w:customStyle="1" w:styleId="173">
    <w:name w:val="批注主题 Char"/>
    <w:autoRedefine/>
    <w:qFormat/>
    <w:uiPriority w:val="0"/>
    <w:rPr>
      <w:rFonts w:eastAsia="宋体"/>
      <w:b/>
      <w:bCs/>
      <w:kern w:val="2"/>
      <w:sz w:val="21"/>
      <w:szCs w:val="24"/>
      <w:lang w:val="en-US" w:eastAsia="zh-CN" w:bidi="ar-SA"/>
    </w:rPr>
  </w:style>
  <w:style w:type="character" w:customStyle="1" w:styleId="174">
    <w:name w:val="Comment Text Char"/>
    <w:autoRedefine/>
    <w:qFormat/>
    <w:locked/>
    <w:uiPriority w:val="0"/>
    <w:rPr>
      <w:rFonts w:ascii="宋体" w:hAnsi="宋体" w:eastAsia="宋体"/>
      <w:kern w:val="2"/>
      <w:sz w:val="24"/>
      <w:lang w:val="en-US" w:eastAsia="zh-CN" w:bidi="ar-SA"/>
    </w:rPr>
  </w:style>
  <w:style w:type="character" w:customStyle="1" w:styleId="175">
    <w:name w:val="标题 2 字符"/>
    <w:autoRedefine/>
    <w:qFormat/>
    <w:uiPriority w:val="9"/>
    <w:rPr>
      <w:rFonts w:ascii="仿宋_GB2312" w:hAnsi="Times New Roman" w:eastAsia="仿宋_GB2312" w:cs="Times New Roman"/>
      <w:b/>
      <w:kern w:val="2"/>
      <w:sz w:val="24"/>
      <w:lang w:val="zh-CN"/>
    </w:rPr>
  </w:style>
  <w:style w:type="character" w:customStyle="1" w:styleId="176">
    <w:name w:val="Char Char72"/>
    <w:autoRedefine/>
    <w:qFormat/>
    <w:uiPriority w:val="0"/>
    <w:rPr>
      <w:rFonts w:eastAsia="宋体"/>
      <w:kern w:val="2"/>
      <w:sz w:val="21"/>
      <w:szCs w:val="24"/>
      <w:lang w:val="en-US" w:eastAsia="zh-CN" w:bidi="ar-SA"/>
    </w:rPr>
  </w:style>
  <w:style w:type="character" w:customStyle="1" w:styleId="177">
    <w:name w:val="正文文本缩进 Char2"/>
    <w:autoRedefine/>
    <w:qFormat/>
    <w:uiPriority w:val="0"/>
    <w:rPr>
      <w:rFonts w:ascii="Times New Roman" w:hAnsi="Times New Roman" w:eastAsia="宋体" w:cs="Times New Roman"/>
      <w:snapToGrid w:val="0"/>
      <w:kern w:val="0"/>
      <w:szCs w:val="24"/>
    </w:rPr>
  </w:style>
  <w:style w:type="character" w:customStyle="1" w:styleId="178">
    <w:name w:val="样式2 Char"/>
    <w:autoRedefine/>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autoRedefine/>
    <w:qFormat/>
    <w:uiPriority w:val="0"/>
    <w:rPr>
      <w:sz w:val="32"/>
    </w:rPr>
  </w:style>
  <w:style w:type="paragraph" w:customStyle="1" w:styleId="180">
    <w:name w:val="表格名称"/>
    <w:basedOn w:val="3"/>
    <w:link w:val="17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autoRedefine/>
    <w:qFormat/>
    <w:uiPriority w:val="0"/>
    <w:rPr>
      <w:rFonts w:eastAsia="宋体"/>
      <w:b/>
      <w:sz w:val="24"/>
      <w:lang w:val="en-GB" w:eastAsia="zh-CN" w:bidi="ar-SA"/>
    </w:rPr>
  </w:style>
  <w:style w:type="character" w:customStyle="1" w:styleId="182">
    <w:name w:val="c7 style3"/>
    <w:autoRedefine/>
    <w:qFormat/>
    <w:uiPriority w:val="0"/>
  </w:style>
  <w:style w:type="character" w:customStyle="1" w:styleId="183">
    <w:name w:val="正文文本 3 Char1"/>
    <w:autoRedefine/>
    <w:semiHidden/>
    <w:qFormat/>
    <w:uiPriority w:val="99"/>
    <w:rPr>
      <w:rFonts w:ascii="Times New Roman" w:hAnsi="Times New Roman" w:eastAsia="宋体" w:cs="Times New Roman"/>
      <w:sz w:val="16"/>
      <w:szCs w:val="16"/>
    </w:rPr>
  </w:style>
  <w:style w:type="character" w:customStyle="1" w:styleId="184">
    <w:name w:val="tw4winInternal"/>
    <w:autoRedefine/>
    <w:qFormat/>
    <w:uiPriority w:val="0"/>
    <w:rPr>
      <w:rFonts w:ascii="Courier New" w:hAnsi="Courier New" w:cs="Courier New"/>
      <w:color w:val="FF0000"/>
      <w:lang w:val="en-US" w:eastAsia="zh-CN"/>
    </w:rPr>
  </w:style>
  <w:style w:type="character" w:customStyle="1" w:styleId="185">
    <w:name w:val="Char Char10"/>
    <w:autoRedefine/>
    <w:qFormat/>
    <w:uiPriority w:val="0"/>
    <w:rPr>
      <w:rFonts w:ascii="宋体" w:hAnsi="宋体"/>
      <w:kern w:val="2"/>
      <w:sz w:val="21"/>
      <w:szCs w:val="24"/>
      <w:lang w:val="en-US" w:eastAsia="zh-CN"/>
    </w:rPr>
  </w:style>
  <w:style w:type="character" w:customStyle="1" w:styleId="186">
    <w:name w:val="shadow11"/>
    <w:autoRedefine/>
    <w:qFormat/>
    <w:uiPriority w:val="0"/>
    <w:rPr>
      <w:color w:val="000000"/>
      <w:sz w:val="21"/>
    </w:rPr>
  </w:style>
  <w:style w:type="character" w:customStyle="1" w:styleId="187">
    <w:name w:val="正文非缩进 Char3"/>
    <w:autoRedefine/>
    <w:qFormat/>
    <w:uiPriority w:val="0"/>
    <w:rPr>
      <w:rFonts w:ascii="宋体" w:eastAsia="宋体"/>
      <w:snapToGrid w:val="0"/>
      <w:color w:val="000000"/>
      <w:kern w:val="28"/>
      <w:sz w:val="28"/>
      <w:lang w:val="en-US" w:eastAsia="zh-CN" w:bidi="ar-SA"/>
    </w:rPr>
  </w:style>
  <w:style w:type="character" w:customStyle="1" w:styleId="188">
    <w:name w:val="Char Char"/>
    <w:autoRedefine/>
    <w:qFormat/>
    <w:uiPriority w:val="0"/>
    <w:rPr>
      <w:rFonts w:ascii="宋体" w:hAnsi="Courier New" w:eastAsia="宋体"/>
      <w:kern w:val="2"/>
      <w:sz w:val="21"/>
      <w:lang w:val="en-US" w:eastAsia="zh-CN" w:bidi="ar-SA"/>
    </w:rPr>
  </w:style>
  <w:style w:type="character" w:customStyle="1" w:styleId="189">
    <w:name w:val="签名 Char1"/>
    <w:autoRedefine/>
    <w:qFormat/>
    <w:uiPriority w:val="0"/>
    <w:rPr>
      <w:rFonts w:ascii="Times New Roman" w:hAnsi="Times New Roman" w:eastAsia="宋体" w:cs="Times New Roman"/>
      <w:szCs w:val="24"/>
    </w:rPr>
  </w:style>
  <w:style w:type="character" w:customStyle="1" w:styleId="190">
    <w:name w:val="日期 字符"/>
    <w:link w:val="42"/>
    <w:autoRedefine/>
    <w:qFormat/>
    <w:uiPriority w:val="99"/>
    <w:rPr>
      <w:rFonts w:ascii="宋体"/>
      <w:kern w:val="2"/>
      <w:sz w:val="24"/>
      <w:szCs w:val="21"/>
      <w:lang w:val="zh-CN"/>
    </w:rPr>
  </w:style>
  <w:style w:type="character" w:customStyle="1" w:styleId="191">
    <w:name w:val="标题 9 字符"/>
    <w:link w:val="10"/>
    <w:autoRedefine/>
    <w:qFormat/>
    <w:uiPriority w:val="9"/>
    <w:rPr>
      <w:rFonts w:ascii="Arial" w:hAnsi="Arial" w:eastAsia="黑体"/>
      <w:kern w:val="2"/>
      <w:sz w:val="21"/>
      <w:szCs w:val="21"/>
    </w:rPr>
  </w:style>
  <w:style w:type="character" w:customStyle="1" w:styleId="192">
    <w:name w:val="Char Char18"/>
    <w:autoRedefine/>
    <w:qFormat/>
    <w:uiPriority w:val="0"/>
    <w:rPr>
      <w:rFonts w:ascii="宋体" w:hAnsi="宋体"/>
      <w:sz w:val="28"/>
    </w:rPr>
  </w:style>
  <w:style w:type="character" w:customStyle="1" w:styleId="193">
    <w:name w:val="批注文字 Char"/>
    <w:autoRedefine/>
    <w:qFormat/>
    <w:uiPriority w:val="99"/>
    <w:rPr>
      <w:kern w:val="2"/>
      <w:sz w:val="21"/>
      <w:szCs w:val="24"/>
    </w:rPr>
  </w:style>
  <w:style w:type="character" w:customStyle="1" w:styleId="194">
    <w:name w:val="Char Char22"/>
    <w:autoRedefine/>
    <w:qFormat/>
    <w:uiPriority w:val="0"/>
    <w:rPr>
      <w:rFonts w:ascii="宋体" w:hAnsi="宋体"/>
      <w:kern w:val="1"/>
      <w:sz w:val="24"/>
      <w:szCs w:val="24"/>
    </w:rPr>
  </w:style>
  <w:style w:type="character" w:customStyle="1" w:styleId="195">
    <w:name w:val="pt141"/>
    <w:autoRedefine/>
    <w:qFormat/>
    <w:uiPriority w:val="0"/>
    <w:rPr>
      <w:color w:val="330066"/>
      <w:sz w:val="22"/>
      <w:szCs w:val="22"/>
    </w:rPr>
  </w:style>
  <w:style w:type="character" w:customStyle="1" w:styleId="196">
    <w:name w:val="正文文本缩进 2 Char1"/>
    <w:autoRedefine/>
    <w:semiHidden/>
    <w:qFormat/>
    <w:uiPriority w:val="99"/>
    <w:rPr>
      <w:rFonts w:ascii="Times New Roman" w:hAnsi="Times New Roman" w:eastAsia="宋体" w:cs="Times New Roman"/>
      <w:szCs w:val="24"/>
    </w:rPr>
  </w:style>
  <w:style w:type="character" w:customStyle="1" w:styleId="197">
    <w:name w:val="批注框文本 字符1"/>
    <w:link w:val="45"/>
    <w:autoRedefine/>
    <w:qFormat/>
    <w:uiPriority w:val="99"/>
    <w:rPr>
      <w:kern w:val="2"/>
      <w:sz w:val="18"/>
      <w:szCs w:val="18"/>
    </w:rPr>
  </w:style>
  <w:style w:type="character" w:customStyle="1" w:styleId="198">
    <w:name w:val="Char Char611"/>
    <w:autoRedefine/>
    <w:qFormat/>
    <w:uiPriority w:val="0"/>
    <w:rPr>
      <w:rFonts w:eastAsia="宋体"/>
      <w:kern w:val="2"/>
      <w:sz w:val="21"/>
      <w:szCs w:val="24"/>
      <w:lang w:val="en-US" w:eastAsia="zh-CN" w:bidi="ar-SA"/>
    </w:rPr>
  </w:style>
  <w:style w:type="character" w:customStyle="1" w:styleId="199">
    <w:name w:val="highlight1"/>
    <w:autoRedefine/>
    <w:qFormat/>
    <w:uiPriority w:val="0"/>
    <w:rPr>
      <w:rFonts w:ascii="仿宋_GB2312" w:eastAsia="微软雅黑"/>
      <w:b/>
      <w:kern w:val="2"/>
      <w:sz w:val="23"/>
      <w:szCs w:val="23"/>
      <w:lang w:val="en-US" w:eastAsia="zh-CN" w:bidi="ar-SA"/>
    </w:rPr>
  </w:style>
  <w:style w:type="character" w:customStyle="1" w:styleId="200">
    <w:name w:val="my正文 Char"/>
    <w:link w:val="201"/>
    <w:autoRedefine/>
    <w:qFormat/>
    <w:locked/>
    <w:uiPriority w:val="0"/>
    <w:rPr>
      <w:rFonts w:ascii="Tahoma" w:hAnsi="Tahoma"/>
      <w:sz w:val="24"/>
      <w:szCs w:val="24"/>
    </w:rPr>
  </w:style>
  <w:style w:type="paragraph" w:customStyle="1" w:styleId="201">
    <w:name w:val="my正文"/>
    <w:basedOn w:val="1"/>
    <w:link w:val="200"/>
    <w:autoRedefine/>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autoRedefine/>
    <w:qFormat/>
    <w:uiPriority w:val="0"/>
    <w:rPr>
      <w:color w:val="0000FF"/>
      <w:sz w:val="21"/>
    </w:rPr>
  </w:style>
  <w:style w:type="character" w:customStyle="1" w:styleId="204">
    <w:name w:val="页眉 Char"/>
    <w:autoRedefine/>
    <w:qFormat/>
    <w:uiPriority w:val="0"/>
    <w:rPr>
      <w:rFonts w:eastAsia="仿宋_GB2312"/>
      <w:kern w:val="2"/>
      <w:sz w:val="18"/>
      <w:lang w:val="en-US" w:eastAsia="zh-CN"/>
    </w:rPr>
  </w:style>
  <w:style w:type="character" w:customStyle="1" w:styleId="205">
    <w:name w:val="FA正文 Char Char"/>
    <w:autoRedefine/>
    <w:qFormat/>
    <w:uiPriority w:val="0"/>
    <w:rPr>
      <w:rFonts w:hAnsi="宋体"/>
      <w:kern w:val="2"/>
      <w:sz w:val="24"/>
      <w:lang w:bidi="ar-SA"/>
    </w:rPr>
  </w:style>
  <w:style w:type="character" w:customStyle="1" w:styleId="206">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207">
    <w:name w:val="3级 Char"/>
    <w:link w:val="208"/>
    <w:autoRedefine/>
    <w:qFormat/>
    <w:uiPriority w:val="0"/>
    <w:rPr>
      <w:rFonts w:ascii="宋体" w:hAnsi="宋体"/>
      <w:b/>
      <w:bCs/>
      <w:snapToGrid/>
      <w:sz w:val="28"/>
    </w:rPr>
  </w:style>
  <w:style w:type="paragraph" w:customStyle="1" w:styleId="208">
    <w:name w:val="3级"/>
    <w:basedOn w:val="209"/>
    <w:link w:val="207"/>
    <w:autoRedefine/>
    <w:qFormat/>
    <w:uiPriority w:val="0"/>
    <w:pPr>
      <w:ind w:left="0" w:right="466" w:firstLine="288"/>
    </w:pPr>
    <w:rPr>
      <w:rFonts w:hAnsi="宋体"/>
      <w:snapToGrid/>
    </w:rPr>
  </w:style>
  <w:style w:type="paragraph" w:customStyle="1" w:styleId="20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autoRedefine/>
    <w:qFormat/>
    <w:uiPriority w:val="0"/>
    <w:rPr>
      <w:rFonts w:ascii="仿宋_GB2312" w:eastAsia="微软雅黑"/>
      <w:b/>
      <w:kern w:val="2"/>
      <w:sz w:val="32"/>
      <w:szCs w:val="32"/>
      <w:lang w:val="en-US" w:eastAsia="zh-CN" w:bidi="ar-SA"/>
    </w:rPr>
  </w:style>
  <w:style w:type="character" w:customStyle="1" w:styleId="211">
    <w:name w:val="文档结构图 字符"/>
    <w:link w:val="19"/>
    <w:autoRedefine/>
    <w:qFormat/>
    <w:uiPriority w:val="99"/>
    <w:rPr>
      <w:kern w:val="2"/>
      <w:sz w:val="21"/>
      <w:szCs w:val="24"/>
      <w:shd w:val="clear" w:color="auto" w:fill="000080"/>
    </w:rPr>
  </w:style>
  <w:style w:type="character" w:customStyle="1" w:styleId="212">
    <w:name w:val="H6 Char"/>
    <w:autoRedefine/>
    <w:qFormat/>
    <w:uiPriority w:val="0"/>
    <w:rPr>
      <w:rFonts w:ascii="Arial" w:hAnsi="Arial" w:eastAsia="黑体"/>
      <w:b/>
      <w:bCs/>
      <w:kern w:val="2"/>
      <w:sz w:val="24"/>
      <w:szCs w:val="24"/>
    </w:rPr>
  </w:style>
  <w:style w:type="character" w:customStyle="1" w:styleId="213">
    <w:name w:val="Char Char91"/>
    <w:autoRedefine/>
    <w:qFormat/>
    <w:uiPriority w:val="0"/>
    <w:rPr>
      <w:rFonts w:eastAsia="宋体"/>
      <w:kern w:val="2"/>
      <w:sz w:val="18"/>
      <w:szCs w:val="18"/>
      <w:lang w:val="en-US" w:eastAsia="zh-CN" w:bidi="ar-SA"/>
    </w:rPr>
  </w:style>
  <w:style w:type="character" w:customStyle="1" w:styleId="214">
    <w:name w:val="副标题 Char1"/>
    <w:autoRedefine/>
    <w:qFormat/>
    <w:uiPriority w:val="0"/>
    <w:rPr>
      <w:rFonts w:ascii="Cambria" w:hAnsi="Cambria" w:eastAsia="宋体" w:cs="Times New Roman"/>
      <w:b/>
      <w:bCs/>
      <w:snapToGrid w:val="0"/>
      <w:kern w:val="28"/>
      <w:sz w:val="32"/>
      <w:szCs w:val="32"/>
    </w:rPr>
  </w:style>
  <w:style w:type="character" w:customStyle="1" w:styleId="215">
    <w:name w:val="font61"/>
    <w:autoRedefine/>
    <w:qFormat/>
    <w:uiPriority w:val="0"/>
    <w:rPr>
      <w:rFonts w:hint="eastAsia" w:ascii="仿宋" w:hAnsi="仿宋" w:eastAsia="仿宋" w:cs="仿宋"/>
      <w:color w:val="000000"/>
      <w:sz w:val="20"/>
      <w:szCs w:val="20"/>
      <w:u w:val="none"/>
    </w:rPr>
  </w:style>
  <w:style w:type="character" w:customStyle="1" w:styleId="21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autoRedefine/>
    <w:qFormat/>
    <w:uiPriority w:val="0"/>
    <w:rPr>
      <w:rFonts w:eastAsia="宋体"/>
      <w:b/>
      <w:bCs/>
      <w:kern w:val="2"/>
      <w:sz w:val="21"/>
      <w:szCs w:val="24"/>
      <w:lang w:val="en-US" w:eastAsia="zh-CN" w:bidi="ar-SA"/>
    </w:rPr>
  </w:style>
  <w:style w:type="character" w:customStyle="1" w:styleId="218">
    <w:name w:val="标题 2 Char"/>
    <w:autoRedefine/>
    <w:qFormat/>
    <w:uiPriority w:val="9"/>
    <w:rPr>
      <w:rFonts w:ascii="Arial" w:hAnsi="Arial" w:eastAsia="黑体"/>
      <w:b/>
      <w:kern w:val="2"/>
      <w:sz w:val="32"/>
      <w:lang w:val="en-US" w:eastAsia="zh-CN"/>
    </w:rPr>
  </w:style>
  <w:style w:type="character" w:customStyle="1" w:styleId="219">
    <w:name w:val="maywed421"/>
    <w:autoRedefine/>
    <w:qFormat/>
    <w:uiPriority w:val="0"/>
    <w:rPr>
      <w:color w:val="366FB6"/>
      <w:u w:val="none"/>
    </w:rPr>
  </w:style>
  <w:style w:type="character" w:customStyle="1" w:styleId="220">
    <w:name w:val="正文文本缩进 Char"/>
    <w:autoRedefine/>
    <w:qFormat/>
    <w:uiPriority w:val="0"/>
    <w:rPr>
      <w:rFonts w:ascii="宋体" w:hAnsi="宋体"/>
      <w:kern w:val="2"/>
      <w:sz w:val="24"/>
      <w:szCs w:val="24"/>
    </w:rPr>
  </w:style>
  <w:style w:type="character" w:customStyle="1" w:styleId="221">
    <w:name w:val="Char Char102"/>
    <w:autoRedefine/>
    <w:semiHidden/>
    <w:qFormat/>
    <w:uiPriority w:val="0"/>
    <w:rPr>
      <w:rFonts w:ascii="宋体" w:hAnsi="宋体"/>
      <w:kern w:val="2"/>
      <w:sz w:val="21"/>
      <w:szCs w:val="24"/>
      <w:lang w:val="en-US" w:eastAsia="zh-CN"/>
    </w:rPr>
  </w:style>
  <w:style w:type="character" w:customStyle="1" w:styleId="222">
    <w:name w:val="页眉 Char1"/>
    <w:autoRedefine/>
    <w:qFormat/>
    <w:uiPriority w:val="0"/>
    <w:rPr>
      <w:rFonts w:eastAsia="宋体"/>
      <w:kern w:val="2"/>
      <w:sz w:val="18"/>
      <w:szCs w:val="18"/>
      <w:lang w:val="en-US" w:eastAsia="zh-CN" w:bidi="ar-SA"/>
    </w:rPr>
  </w:style>
  <w:style w:type="character" w:customStyle="1" w:styleId="223">
    <w:name w:val="md"/>
    <w:basedOn w:val="79"/>
    <w:autoRedefine/>
    <w:qFormat/>
    <w:uiPriority w:val="0"/>
    <w:rPr>
      <w:rFonts w:ascii="Arial" w:hAnsi="Arial" w:eastAsia="黑体" w:cs="Arial"/>
      <w:snapToGrid w:val="0"/>
      <w:kern w:val="0"/>
      <w:szCs w:val="21"/>
    </w:rPr>
  </w:style>
  <w:style w:type="character" w:customStyle="1" w:styleId="224">
    <w:name w:val="big1"/>
    <w:autoRedefine/>
    <w:qFormat/>
    <w:uiPriority w:val="0"/>
    <w:rPr>
      <w:rFonts w:hint="eastAsia" w:ascii="宋体" w:hAnsi="宋体" w:eastAsia="宋体"/>
      <w:color w:val="333333"/>
      <w:sz w:val="22"/>
      <w:szCs w:val="22"/>
    </w:rPr>
  </w:style>
  <w:style w:type="character" w:customStyle="1" w:styleId="225">
    <w:name w:val="Char Char311"/>
    <w:autoRedefine/>
    <w:qFormat/>
    <w:uiPriority w:val="0"/>
    <w:rPr>
      <w:rFonts w:eastAsia="宋体"/>
      <w:kern w:val="2"/>
      <w:sz w:val="21"/>
      <w:szCs w:val="24"/>
      <w:lang w:val="en-US" w:eastAsia="zh-CN" w:bidi="ar-SA"/>
    </w:rPr>
  </w:style>
  <w:style w:type="character" w:customStyle="1" w:styleId="226">
    <w:name w:val="Char Char81"/>
    <w:autoRedefine/>
    <w:qFormat/>
    <w:uiPriority w:val="6"/>
    <w:rPr>
      <w:rFonts w:eastAsia="宋体"/>
      <w:b/>
      <w:sz w:val="24"/>
      <w:lang w:val="en-GB" w:eastAsia="zh-CN"/>
    </w:rPr>
  </w:style>
  <w:style w:type="character" w:customStyle="1" w:styleId="227">
    <w:name w:val="样式3 Char"/>
    <w:basedOn w:val="178"/>
    <w:autoRedefine/>
    <w:qFormat/>
    <w:uiPriority w:val="0"/>
    <w:rPr>
      <w:rFonts w:ascii="仿宋_GB2312" w:hAnsi="仿宋" w:eastAsia="仿宋_GB2312" w:cs="仿宋_GB2312"/>
      <w:sz w:val="32"/>
      <w:szCs w:val="30"/>
      <w:lang w:val="zh-CN"/>
    </w:rPr>
  </w:style>
  <w:style w:type="character" w:customStyle="1" w:styleId="228">
    <w:name w:val="HTML 地址 字符"/>
    <w:link w:val="36"/>
    <w:autoRedefine/>
    <w:qFormat/>
    <w:uiPriority w:val="0"/>
    <w:rPr>
      <w:rFonts w:ascii="宋体" w:hAnsi="宋体"/>
      <w:i/>
      <w:iCs/>
      <w:sz w:val="24"/>
      <w:szCs w:val="24"/>
    </w:rPr>
  </w:style>
  <w:style w:type="character" w:customStyle="1" w:styleId="229">
    <w:name w:val="正文首行缩进 2 Char1"/>
    <w:autoRedefine/>
    <w:qFormat/>
    <w:uiPriority w:val="0"/>
    <w:rPr>
      <w:rFonts w:ascii="Times New Roman" w:hAnsi="Times New Roman" w:eastAsia="宋体" w:cs="Times New Roman"/>
      <w:kern w:val="2"/>
      <w:sz w:val="24"/>
      <w:szCs w:val="24"/>
    </w:rPr>
  </w:style>
  <w:style w:type="character" w:customStyle="1" w:styleId="230">
    <w:name w:val="副标题 Char2"/>
    <w:autoRedefine/>
    <w:qFormat/>
    <w:uiPriority w:val="0"/>
    <w:rPr>
      <w:rFonts w:ascii="Cambria" w:hAnsi="Cambria" w:eastAsia="宋体" w:cs="Times New Roman"/>
      <w:b/>
      <w:bCs/>
      <w:snapToGrid w:val="0"/>
      <w:kern w:val="28"/>
      <w:sz w:val="32"/>
      <w:szCs w:val="32"/>
    </w:rPr>
  </w:style>
  <w:style w:type="character" w:customStyle="1" w:styleId="231">
    <w:name w:val="标题4-dyf Char"/>
    <w:link w:val="232"/>
    <w:autoRedefine/>
    <w:qFormat/>
    <w:uiPriority w:val="0"/>
    <w:rPr>
      <w:rFonts w:ascii="Cambria" w:hAnsi="Cambria"/>
      <w:b/>
      <w:bCs/>
      <w:color w:val="000000"/>
      <w:kern w:val="2"/>
      <w:sz w:val="21"/>
      <w:szCs w:val="21"/>
    </w:rPr>
  </w:style>
  <w:style w:type="paragraph" w:customStyle="1" w:styleId="232">
    <w:name w:val="标题4-dyf"/>
    <w:basedOn w:val="5"/>
    <w:link w:val="23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autoRedefine/>
    <w:qFormat/>
    <w:uiPriority w:val="0"/>
    <w:rPr>
      <w:rFonts w:ascii="宋体" w:hAnsi="宋体" w:eastAsia="宋体"/>
      <w:color w:val="333333"/>
      <w:sz w:val="21"/>
      <w:szCs w:val="21"/>
      <w:u w:val="none"/>
    </w:rPr>
  </w:style>
  <w:style w:type="character" w:customStyle="1" w:styleId="234">
    <w:name w:val="冯 Char"/>
    <w:link w:val="235"/>
    <w:autoRedefine/>
    <w:qFormat/>
    <w:uiPriority w:val="0"/>
    <w:rPr>
      <w:rFonts w:ascii="宋体" w:hAnsi="宋体"/>
      <w:color w:val="000000"/>
      <w:sz w:val="24"/>
      <w:szCs w:val="24"/>
    </w:rPr>
  </w:style>
  <w:style w:type="paragraph" w:customStyle="1" w:styleId="235">
    <w:name w:val="冯"/>
    <w:basedOn w:val="1"/>
    <w:link w:val="23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autoRedefine/>
    <w:qFormat/>
    <w:locked/>
    <w:uiPriority w:val="0"/>
    <w:rPr>
      <w:rFonts w:eastAsia="宋体"/>
      <w:kern w:val="2"/>
      <w:sz w:val="18"/>
      <w:szCs w:val="18"/>
      <w:lang w:val="en-US" w:eastAsia="zh-CN" w:bidi="ar-SA"/>
    </w:rPr>
  </w:style>
  <w:style w:type="character" w:customStyle="1" w:styleId="237">
    <w:name w:val="Char Char12"/>
    <w:autoRedefine/>
    <w:qFormat/>
    <w:uiPriority w:val="0"/>
    <w:rPr>
      <w:rFonts w:ascii="仿宋_GB2312" w:eastAsia="仿宋_GB2312"/>
      <w:b/>
      <w:bCs/>
      <w:kern w:val="2"/>
      <w:sz w:val="24"/>
      <w:szCs w:val="24"/>
      <w:lang w:val="zh-CN" w:eastAsia="zh-CN" w:bidi="ar-SA"/>
    </w:rPr>
  </w:style>
  <w:style w:type="character" w:customStyle="1" w:styleId="238">
    <w:name w:val="题注 字符"/>
    <w:link w:val="17"/>
    <w:autoRedefine/>
    <w:qFormat/>
    <w:uiPriority w:val="0"/>
    <w:rPr>
      <w:b/>
      <w:kern w:val="2"/>
      <w:sz w:val="28"/>
    </w:rPr>
  </w:style>
  <w:style w:type="character" w:customStyle="1" w:styleId="239">
    <w:name w:val="普通文字 Char3"/>
    <w:autoRedefine/>
    <w:qFormat/>
    <w:uiPriority w:val="0"/>
    <w:rPr>
      <w:rFonts w:ascii="宋体" w:hAnsi="Courier New" w:eastAsia="宋体"/>
      <w:kern w:val="2"/>
      <w:sz w:val="21"/>
      <w:lang w:val="en-US" w:eastAsia="zh-CN" w:bidi="ar-SA"/>
    </w:rPr>
  </w:style>
  <w:style w:type="character" w:customStyle="1" w:styleId="240">
    <w:name w:val="公文正文 Char"/>
    <w:autoRedefine/>
    <w:qFormat/>
    <w:uiPriority w:val="0"/>
    <w:rPr>
      <w:rFonts w:ascii="仿宋_GB2312" w:eastAsia="仿宋_GB2312"/>
      <w:kern w:val="2"/>
      <w:sz w:val="24"/>
      <w:szCs w:val="24"/>
      <w:lang w:val="en-US" w:eastAsia="zh-CN" w:bidi="ar-SA"/>
    </w:rPr>
  </w:style>
  <w:style w:type="character" w:customStyle="1" w:styleId="241">
    <w:name w:val="正文首行缩进 Char Char Char Char Char"/>
    <w:autoRedefine/>
    <w:qFormat/>
    <w:uiPriority w:val="0"/>
    <w:rPr>
      <w:rFonts w:ascii="宋体"/>
      <w:kern w:val="2"/>
      <w:sz w:val="24"/>
      <w:lang w:val="zh-CN"/>
    </w:rPr>
  </w:style>
  <w:style w:type="character" w:customStyle="1" w:styleId="242">
    <w:name w:val="PI Char"/>
    <w:autoRedefine/>
    <w:qFormat/>
    <w:uiPriority w:val="0"/>
    <w:rPr>
      <w:rFonts w:ascii="宋体" w:hAnsi="宋体" w:eastAsia="宋体"/>
      <w:kern w:val="2"/>
      <w:sz w:val="24"/>
      <w:szCs w:val="24"/>
      <w:lang w:val="en-US" w:eastAsia="zh-CN" w:bidi="ar-SA"/>
    </w:rPr>
  </w:style>
  <w:style w:type="character" w:customStyle="1" w:styleId="243">
    <w:name w:val="Default Char"/>
    <w:link w:val="244"/>
    <w:autoRedefine/>
    <w:qFormat/>
    <w:uiPriority w:val="0"/>
    <w:rPr>
      <w:rFonts w:ascii="仿宋_GB2312" w:eastAsia="仿宋_GB2312" w:cs="仿宋_GB2312"/>
      <w:color w:val="000000"/>
      <w:sz w:val="24"/>
      <w:szCs w:val="24"/>
      <w:lang w:val="en-US" w:eastAsia="zh-CN" w:bidi="ar-SA"/>
    </w:rPr>
  </w:style>
  <w:style w:type="paragraph" w:customStyle="1" w:styleId="244">
    <w:name w:val="Default"/>
    <w:link w:val="243"/>
    <w:autoRedefine/>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5">
    <w:name w:val="style91"/>
    <w:autoRedefine/>
    <w:qFormat/>
    <w:uiPriority w:val="0"/>
    <w:rPr>
      <w:color w:val="333333"/>
    </w:rPr>
  </w:style>
  <w:style w:type="character" w:customStyle="1" w:styleId="246">
    <w:name w:val="列出段落 Char2"/>
    <w:autoRedefine/>
    <w:qFormat/>
    <w:uiPriority w:val="34"/>
    <w:rPr>
      <w:rFonts w:ascii="Calibri" w:hAnsi="Calibri"/>
      <w:kern w:val="2"/>
      <w:sz w:val="28"/>
    </w:rPr>
  </w:style>
  <w:style w:type="character" w:customStyle="1" w:styleId="247">
    <w:name w:val="mdeck"/>
    <w:autoRedefine/>
    <w:qFormat/>
    <w:uiPriority w:val="0"/>
    <w:rPr>
      <w:rFonts w:ascii="仿宋_GB2312" w:eastAsia="微软雅黑"/>
      <w:b/>
      <w:kern w:val="2"/>
      <w:sz w:val="32"/>
      <w:szCs w:val="32"/>
      <w:lang w:val="en-US" w:eastAsia="zh-CN" w:bidi="ar-SA"/>
    </w:rPr>
  </w:style>
  <w:style w:type="character" w:customStyle="1" w:styleId="248">
    <w:name w:val="unnamed11"/>
    <w:autoRedefine/>
    <w:qFormat/>
    <w:uiPriority w:val="0"/>
    <w:rPr>
      <w:sz w:val="20"/>
      <w:szCs w:val="20"/>
    </w:rPr>
  </w:style>
  <w:style w:type="character" w:customStyle="1" w:styleId="249">
    <w:name w:val="正文文本 Char2"/>
    <w:autoRedefine/>
    <w:qFormat/>
    <w:uiPriority w:val="0"/>
    <w:rPr>
      <w:rFonts w:ascii="Times New Roman" w:hAnsi="Times New Roman" w:eastAsia="宋体" w:cs="Times New Roman"/>
      <w:snapToGrid w:val="0"/>
      <w:kern w:val="0"/>
      <w:szCs w:val="24"/>
    </w:rPr>
  </w:style>
  <w:style w:type="character" w:customStyle="1" w:styleId="250">
    <w:name w:val="标书正文格式 Char"/>
    <w:autoRedefine/>
    <w:qFormat/>
    <w:uiPriority w:val="0"/>
    <w:rPr>
      <w:rFonts w:eastAsia="楷体_GB2312"/>
      <w:kern w:val="2"/>
      <w:sz w:val="24"/>
      <w:szCs w:val="24"/>
      <w:lang w:bidi="ar-SA"/>
    </w:rPr>
  </w:style>
  <w:style w:type="character" w:customStyle="1" w:styleId="251">
    <w:name w:val="Char Char11"/>
    <w:autoRedefine/>
    <w:qFormat/>
    <w:locked/>
    <w:uiPriority w:val="0"/>
    <w:rPr>
      <w:rFonts w:ascii="宋体" w:hAnsi="宋体" w:eastAsia="宋体"/>
      <w:b/>
      <w:kern w:val="2"/>
      <w:sz w:val="24"/>
      <w:szCs w:val="24"/>
      <w:lang w:val="en-US" w:eastAsia="zh-CN" w:bidi="ar-SA"/>
    </w:rPr>
  </w:style>
  <w:style w:type="character" w:customStyle="1" w:styleId="252">
    <w:name w:val="ca-131"/>
    <w:autoRedefine/>
    <w:qFormat/>
    <w:uiPriority w:val="0"/>
    <w:rPr>
      <w:rFonts w:hint="eastAsia" w:ascii="仿宋_GB2312" w:eastAsia="仿宋_GB2312"/>
      <w:b/>
      <w:bCs/>
      <w:color w:val="000000"/>
      <w:spacing w:val="-20"/>
      <w:sz w:val="24"/>
      <w:szCs w:val="24"/>
    </w:rPr>
  </w:style>
  <w:style w:type="character" w:customStyle="1" w:styleId="253">
    <w:name w:val="tw4winMark"/>
    <w:autoRedefine/>
    <w:qFormat/>
    <w:uiPriority w:val="0"/>
    <w:rPr>
      <w:rFonts w:ascii="Courier New" w:hAnsi="Courier New" w:cs="Courier New"/>
      <w:vanish/>
      <w:color w:val="800080"/>
      <w:sz w:val="24"/>
      <w:szCs w:val="24"/>
      <w:vertAlign w:val="subscript"/>
    </w:rPr>
  </w:style>
  <w:style w:type="character" w:customStyle="1" w:styleId="254">
    <w:name w:val="正文样式 Char"/>
    <w:link w:val="255"/>
    <w:autoRedefine/>
    <w:qFormat/>
    <w:uiPriority w:val="0"/>
    <w:rPr>
      <w:rFonts w:ascii="Calibri" w:hAnsi="Calibri"/>
      <w:sz w:val="24"/>
      <w:szCs w:val="24"/>
    </w:rPr>
  </w:style>
  <w:style w:type="paragraph" w:customStyle="1" w:styleId="255">
    <w:name w:val="正文样式"/>
    <w:basedOn w:val="1"/>
    <w:link w:val="254"/>
    <w:autoRedefine/>
    <w:qFormat/>
    <w:uiPriority w:val="0"/>
    <w:pPr>
      <w:adjustRightInd/>
      <w:spacing w:line="360" w:lineRule="auto"/>
      <w:ind w:firstLine="480" w:firstLineChars="200"/>
    </w:pPr>
    <w:rPr>
      <w:kern w:val="0"/>
      <w:sz w:val="24"/>
    </w:rPr>
  </w:style>
  <w:style w:type="character" w:customStyle="1" w:styleId="256">
    <w:name w:val="表正文 Char3"/>
    <w:autoRedefine/>
    <w:qFormat/>
    <w:uiPriority w:val="0"/>
    <w:rPr>
      <w:rFonts w:eastAsia="宋体"/>
    </w:rPr>
  </w:style>
  <w:style w:type="character" w:customStyle="1" w:styleId="257">
    <w:name w:val="H5 Char"/>
    <w:autoRedefine/>
    <w:qFormat/>
    <w:uiPriority w:val="0"/>
    <w:rPr>
      <w:b/>
      <w:bCs/>
      <w:kern w:val="2"/>
      <w:sz w:val="28"/>
      <w:szCs w:val="28"/>
    </w:rPr>
  </w:style>
  <w:style w:type="character" w:customStyle="1" w:styleId="258">
    <w:name w:val="Char Char3"/>
    <w:autoRedefine/>
    <w:qFormat/>
    <w:uiPriority w:val="0"/>
    <w:rPr>
      <w:rFonts w:eastAsia="宋体"/>
      <w:kern w:val="2"/>
      <w:sz w:val="21"/>
      <w:szCs w:val="24"/>
      <w:lang w:val="en-US" w:eastAsia="zh-CN" w:bidi="ar-SA"/>
    </w:rPr>
  </w:style>
  <w:style w:type="character" w:customStyle="1" w:styleId="259">
    <w:name w:val="正文 编号 Char"/>
    <w:autoRedefine/>
    <w:qFormat/>
    <w:uiPriority w:val="0"/>
    <w:rPr>
      <w:rFonts w:ascii="仿宋_GB2312" w:hAnsi="仿宋_GB2312" w:eastAsia="仿宋_GB2312"/>
      <w:kern w:val="2"/>
      <w:sz w:val="24"/>
      <w:lang w:bidi="ar-SA"/>
    </w:rPr>
  </w:style>
  <w:style w:type="character" w:customStyle="1" w:styleId="260">
    <w:name w:val="question-title2"/>
    <w:autoRedefine/>
    <w:qFormat/>
    <w:uiPriority w:val="6"/>
    <w:rPr>
      <w:rFonts w:ascii="Arial" w:hAnsi="Arial" w:eastAsia="黑体" w:cs="Arial"/>
      <w:snapToGrid w:val="0"/>
      <w:kern w:val="0"/>
      <w:szCs w:val="21"/>
    </w:rPr>
  </w:style>
  <w:style w:type="character" w:customStyle="1" w:styleId="261">
    <w:name w:val="gf正文1 Char Char"/>
    <w:link w:val="262"/>
    <w:autoRedefine/>
    <w:qFormat/>
    <w:uiPriority w:val="0"/>
    <w:rPr>
      <w:rFonts w:ascii="宋体" w:hAnsi="宋体" w:cs="宋体"/>
      <w:kern w:val="2"/>
      <w:sz w:val="24"/>
      <w:szCs w:val="24"/>
    </w:rPr>
  </w:style>
  <w:style w:type="paragraph" w:customStyle="1" w:styleId="262">
    <w:name w:val="gf正文1"/>
    <w:basedOn w:val="1"/>
    <w:link w:val="26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autoRedefine/>
    <w:qFormat/>
    <w:uiPriority w:val="0"/>
    <w:rPr>
      <w:rFonts w:ascii="宋体" w:hAnsi="宋体"/>
      <w:kern w:val="1"/>
      <w:sz w:val="21"/>
    </w:rPr>
  </w:style>
  <w:style w:type="character" w:customStyle="1" w:styleId="264">
    <w:name w:val="正文缩进 Char3"/>
    <w:autoRedefine/>
    <w:qFormat/>
    <w:uiPriority w:val="0"/>
    <w:rPr>
      <w:rFonts w:ascii="宋体" w:eastAsia="宋体"/>
      <w:snapToGrid w:val="0"/>
      <w:color w:val="000000"/>
      <w:kern w:val="28"/>
      <w:sz w:val="28"/>
      <w:lang w:val="en-US" w:eastAsia="zh-CN" w:bidi="ar-SA"/>
    </w:rPr>
  </w:style>
  <w:style w:type="character" w:customStyle="1" w:styleId="265">
    <w:name w:val="列出段落 Char1"/>
    <w:link w:val="266"/>
    <w:autoRedefine/>
    <w:qFormat/>
    <w:uiPriority w:val="0"/>
    <w:rPr>
      <w:rFonts w:ascii="Calibri" w:hAnsi="Calibri"/>
      <w:sz w:val="24"/>
      <w:lang w:eastAsia="en-US"/>
    </w:rPr>
  </w:style>
  <w:style w:type="paragraph" w:customStyle="1" w:styleId="266">
    <w:name w:val="列表1"/>
    <w:basedOn w:val="1"/>
    <w:next w:val="267"/>
    <w:link w:val="26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7">
    <w:name w:val="列出段落1"/>
    <w:basedOn w:val="1"/>
    <w:autoRedefine/>
    <w:qFormat/>
    <w:uiPriority w:val="0"/>
    <w:pPr>
      <w:spacing w:line="360" w:lineRule="auto"/>
      <w:ind w:firstLine="200" w:firstLineChars="200"/>
    </w:pPr>
    <w:rPr>
      <w:rFonts w:eastAsia="楷体_GB2312" w:cs="Lucida Sans"/>
      <w:sz w:val="24"/>
    </w:rPr>
  </w:style>
  <w:style w:type="character" w:customStyle="1" w:styleId="268">
    <w:name w:val="Char Char8"/>
    <w:autoRedefine/>
    <w:qFormat/>
    <w:uiPriority w:val="0"/>
    <w:rPr>
      <w:rFonts w:eastAsia="宋体"/>
      <w:b/>
      <w:sz w:val="24"/>
      <w:lang w:val="en-GB" w:eastAsia="zh-CN"/>
    </w:rPr>
  </w:style>
  <w:style w:type="character" w:customStyle="1" w:styleId="269">
    <w:name w:val="Normal Indent Char Char"/>
    <w:autoRedefine/>
    <w:qFormat/>
    <w:uiPriority w:val="0"/>
    <w:rPr>
      <w:rFonts w:eastAsia="宋体"/>
      <w:kern w:val="2"/>
      <w:sz w:val="21"/>
      <w:lang w:val="en-US" w:eastAsia="zh-CN" w:bidi="ar-SA"/>
    </w:rPr>
  </w:style>
  <w:style w:type="character" w:customStyle="1" w:styleId="270">
    <w:name w:val="列表段落 字符"/>
    <w:autoRedefine/>
    <w:qFormat/>
    <w:uiPriority w:val="34"/>
  </w:style>
  <w:style w:type="character" w:customStyle="1" w:styleId="271">
    <w:name w:val="Ò³Ã¼ Char Char1"/>
    <w:autoRedefine/>
    <w:qFormat/>
    <w:uiPriority w:val="0"/>
    <w:rPr>
      <w:rFonts w:eastAsia="宋体"/>
      <w:kern w:val="2"/>
      <w:sz w:val="18"/>
      <w:szCs w:val="18"/>
      <w:lang w:val="en-US" w:eastAsia="zh-CN" w:bidi="ar-SA"/>
    </w:rPr>
  </w:style>
  <w:style w:type="character" w:customStyle="1" w:styleId="272">
    <w:name w:val="方案正文 Char"/>
    <w:autoRedefine/>
    <w:qFormat/>
    <w:uiPriority w:val="0"/>
    <w:rPr>
      <w:rFonts w:ascii="仿宋_GB2312" w:eastAsia="仿宋_GB2312"/>
      <w:b/>
      <w:color w:val="000000"/>
      <w:kern w:val="2"/>
      <w:sz w:val="24"/>
      <w:lang w:val="en-US" w:eastAsia="zh-CN" w:bidi="ar-SA"/>
    </w:rPr>
  </w:style>
  <w:style w:type="character" w:customStyle="1" w:styleId="273">
    <w:name w:val="Char Char30"/>
    <w:autoRedefine/>
    <w:qFormat/>
    <w:uiPriority w:val="6"/>
    <w:rPr>
      <w:rFonts w:ascii="Arial" w:hAnsi="Arial" w:eastAsia="黑体"/>
      <w:kern w:val="1"/>
      <w:sz w:val="21"/>
      <w:szCs w:val="21"/>
    </w:rPr>
  </w:style>
  <w:style w:type="character" w:customStyle="1" w:styleId="274">
    <w:name w:val="正文文本缩进 字符1"/>
    <w:link w:val="16"/>
    <w:autoRedefine/>
    <w:qFormat/>
    <w:uiPriority w:val="99"/>
    <w:rPr>
      <w:rFonts w:ascii="宋体" w:hAnsi="宋体"/>
      <w:kern w:val="2"/>
      <w:sz w:val="24"/>
      <w:szCs w:val="24"/>
    </w:rPr>
  </w:style>
  <w:style w:type="character" w:customStyle="1" w:styleId="275">
    <w:name w:val="font01"/>
    <w:autoRedefine/>
    <w:qFormat/>
    <w:uiPriority w:val="0"/>
    <w:rPr>
      <w:rFonts w:hint="eastAsia" w:ascii="微软雅黑" w:hAnsi="微软雅黑" w:eastAsia="微软雅黑" w:cs="微软雅黑"/>
      <w:color w:val="000000"/>
      <w:sz w:val="20"/>
      <w:szCs w:val="20"/>
      <w:u w:val="none"/>
    </w:rPr>
  </w:style>
  <w:style w:type="character" w:customStyle="1" w:styleId="276">
    <w:name w:val="Char Char20"/>
    <w:autoRedefine/>
    <w:qFormat/>
    <w:uiPriority w:val="0"/>
    <w:rPr>
      <w:kern w:val="1"/>
      <w:sz w:val="24"/>
    </w:rPr>
  </w:style>
  <w:style w:type="character" w:customStyle="1" w:styleId="277">
    <w:name w:val="tw4winExternal"/>
    <w:autoRedefine/>
    <w:qFormat/>
    <w:uiPriority w:val="0"/>
    <w:rPr>
      <w:rFonts w:ascii="Courier New" w:hAnsi="Courier New" w:cs="Courier New"/>
      <w:color w:val="808080"/>
      <w:lang w:val="en-US" w:eastAsia="zh-CN"/>
    </w:rPr>
  </w:style>
  <w:style w:type="character" w:customStyle="1" w:styleId="278">
    <w:name w:val="标题 4 Char1"/>
    <w:autoRedefine/>
    <w:qFormat/>
    <w:uiPriority w:val="0"/>
    <w:rPr>
      <w:rFonts w:ascii="Cambria" w:hAnsi="Cambria" w:eastAsia="宋体" w:cs="Times New Roman"/>
      <w:b/>
      <w:bCs/>
      <w:kern w:val="2"/>
      <w:sz w:val="28"/>
      <w:szCs w:val="28"/>
    </w:rPr>
  </w:style>
  <w:style w:type="character" w:customStyle="1" w:styleId="279">
    <w:name w:val="批注文字 Char2"/>
    <w:autoRedefine/>
    <w:qFormat/>
    <w:uiPriority w:val="99"/>
    <w:rPr>
      <w:rFonts w:ascii="Times New Roman" w:hAnsi="Times New Roman" w:eastAsia="宋体" w:cs="Times New Roman"/>
      <w:snapToGrid w:val="0"/>
      <w:kern w:val="0"/>
      <w:szCs w:val="24"/>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Ò³Ã¼ Char Char"/>
    <w:autoRedefine/>
    <w:qFormat/>
    <w:uiPriority w:val="0"/>
    <w:rPr>
      <w:rFonts w:eastAsia="宋体"/>
      <w:kern w:val="2"/>
      <w:sz w:val="18"/>
      <w:lang w:val="en-US" w:eastAsia="zh-CN" w:bidi="ar-SA"/>
    </w:rPr>
  </w:style>
  <w:style w:type="character" w:customStyle="1" w:styleId="282">
    <w:name w:val="message1"/>
    <w:autoRedefine/>
    <w:qFormat/>
    <w:uiPriority w:val="0"/>
    <w:rPr>
      <w:rFonts w:hint="default" w:ascii="Tahoma" w:hAnsi="Tahoma" w:cs="Tahoma"/>
      <w:sz w:val="18"/>
      <w:szCs w:val="18"/>
    </w:rPr>
  </w:style>
  <w:style w:type="character" w:customStyle="1" w:styleId="283">
    <w:name w:val="Char Char23"/>
    <w:autoRedefine/>
    <w:qFormat/>
    <w:uiPriority w:val="0"/>
    <w:rPr>
      <w:color w:val="0000FF"/>
      <w:sz w:val="21"/>
    </w:rPr>
  </w:style>
  <w:style w:type="character" w:customStyle="1" w:styleId="284">
    <w:name w:val="批注框文本 字符"/>
    <w:autoRedefine/>
    <w:qFormat/>
    <w:uiPriority w:val="99"/>
    <w:rPr>
      <w:rFonts w:ascii="Arial" w:hAnsi="Arial" w:eastAsia="黑体" w:cs="Arial"/>
      <w:snapToGrid w:val="0"/>
      <w:kern w:val="0"/>
      <w:sz w:val="18"/>
      <w:szCs w:val="18"/>
    </w:rPr>
  </w:style>
  <w:style w:type="character" w:customStyle="1" w:styleId="285">
    <w:name w:val="纯文本 Char2"/>
    <w:autoRedefine/>
    <w:qFormat/>
    <w:uiPriority w:val="0"/>
    <w:rPr>
      <w:rFonts w:ascii="宋体" w:hAnsi="Courier New" w:eastAsia="宋体" w:cs="Courier New"/>
    </w:rPr>
  </w:style>
  <w:style w:type="character" w:customStyle="1" w:styleId="286">
    <w:name w:val="Char Char25"/>
    <w:autoRedefine/>
    <w:qFormat/>
    <w:uiPriority w:val="0"/>
    <w:rPr>
      <w:rFonts w:ascii="宋体" w:hAnsi="宋体"/>
      <w:kern w:val="1"/>
      <w:sz w:val="24"/>
      <w:lang w:val="zh-CN"/>
    </w:rPr>
  </w:style>
  <w:style w:type="character" w:customStyle="1" w:styleId="287">
    <w:name w:val="Char Char411"/>
    <w:autoRedefine/>
    <w:qFormat/>
    <w:uiPriority w:val="0"/>
    <w:rPr>
      <w:rFonts w:eastAsia="宋体"/>
      <w:b/>
      <w:sz w:val="24"/>
      <w:lang w:val="en-GB" w:eastAsia="zh-CN" w:bidi="ar-SA"/>
    </w:rPr>
  </w:style>
  <w:style w:type="character" w:customStyle="1" w:styleId="288">
    <w:name w:val="Heading 7 Char"/>
    <w:autoRedefine/>
    <w:qFormat/>
    <w:locked/>
    <w:uiPriority w:val="0"/>
    <w:rPr>
      <w:rFonts w:ascii="宋体" w:hAnsi="宋体" w:eastAsia="宋体"/>
      <w:b/>
      <w:bCs/>
      <w:kern w:val="2"/>
      <w:sz w:val="24"/>
      <w:szCs w:val="24"/>
      <w:lang w:val="en-US" w:eastAsia="zh-CN" w:bidi="ar-SA"/>
    </w:rPr>
  </w:style>
  <w:style w:type="character" w:customStyle="1" w:styleId="289">
    <w:name w:val="此正文 Char"/>
    <w:link w:val="290"/>
    <w:autoRedefine/>
    <w:qFormat/>
    <w:uiPriority w:val="0"/>
    <w:rPr>
      <w:kern w:val="2"/>
      <w:sz w:val="24"/>
      <w:szCs w:val="24"/>
    </w:rPr>
  </w:style>
  <w:style w:type="paragraph" w:customStyle="1" w:styleId="290">
    <w:name w:val="此正文"/>
    <w:basedOn w:val="1"/>
    <w:link w:val="289"/>
    <w:autoRedefine/>
    <w:qFormat/>
    <w:uiPriority w:val="0"/>
    <w:pPr>
      <w:adjustRightInd/>
      <w:spacing w:line="360" w:lineRule="auto"/>
      <w:ind w:firstLine="200" w:firstLineChars="200"/>
    </w:pPr>
    <w:rPr>
      <w:sz w:val="24"/>
    </w:rPr>
  </w:style>
  <w:style w:type="character" w:customStyle="1" w:styleId="291">
    <w:name w:val="Char Char2"/>
    <w:autoRedefine/>
    <w:qFormat/>
    <w:uiPriority w:val="0"/>
    <w:rPr>
      <w:rFonts w:eastAsia="宋体"/>
      <w:b/>
      <w:bCs/>
      <w:kern w:val="2"/>
      <w:sz w:val="21"/>
      <w:szCs w:val="24"/>
      <w:lang w:val="en-US" w:eastAsia="zh-CN" w:bidi="ar-SA"/>
    </w:rPr>
  </w:style>
  <w:style w:type="character" w:customStyle="1" w:styleId="292">
    <w:name w:val="标题 1 字符1"/>
    <w:link w:val="2"/>
    <w:autoRedefine/>
    <w:qFormat/>
    <w:uiPriority w:val="0"/>
    <w:rPr>
      <w:rFonts w:eastAsia="宋体"/>
      <w:b/>
      <w:bCs/>
      <w:kern w:val="44"/>
      <w:sz w:val="32"/>
      <w:szCs w:val="44"/>
    </w:rPr>
  </w:style>
  <w:style w:type="character" w:customStyle="1" w:styleId="293">
    <w:name w:val="Footer-Even Char1"/>
    <w:autoRedefine/>
    <w:qFormat/>
    <w:uiPriority w:val="0"/>
    <w:rPr>
      <w:rFonts w:eastAsia="宋体"/>
      <w:kern w:val="2"/>
      <w:sz w:val="18"/>
      <w:szCs w:val="18"/>
      <w:lang w:val="en-US" w:eastAsia="zh-CN" w:bidi="ar-SA"/>
    </w:rPr>
  </w:style>
  <w:style w:type="character" w:customStyle="1" w:styleId="294">
    <w:name w:val="Char Char29"/>
    <w:autoRedefine/>
    <w:qFormat/>
    <w:uiPriority w:val="6"/>
    <w:rPr>
      <w:rFonts w:ascii="Arial" w:hAnsi="Arial" w:eastAsia="微软雅黑"/>
      <w:b/>
      <w:kern w:val="1"/>
      <w:sz w:val="44"/>
      <w:szCs w:val="32"/>
      <w:lang w:val="en-US" w:eastAsia="zh-CN" w:bidi="ar-SA"/>
    </w:rPr>
  </w:style>
  <w:style w:type="character" w:customStyle="1" w:styleId="295">
    <w:name w:val="标题 字符"/>
    <w:link w:val="68"/>
    <w:autoRedefine/>
    <w:qFormat/>
    <w:uiPriority w:val="99"/>
    <w:rPr>
      <w:b/>
      <w:sz w:val="24"/>
      <w:lang w:val="en-GB"/>
    </w:rPr>
  </w:style>
  <w:style w:type="character" w:customStyle="1" w:styleId="296">
    <w:name w:val="font81"/>
    <w:autoRedefine/>
    <w:qFormat/>
    <w:uiPriority w:val="0"/>
    <w:rPr>
      <w:rFonts w:ascii="微软雅黑" w:hAnsi="微软雅黑" w:eastAsia="微软雅黑" w:cs="微软雅黑"/>
      <w:color w:val="000000"/>
      <w:sz w:val="20"/>
      <w:szCs w:val="20"/>
      <w:u w:val="none"/>
    </w:rPr>
  </w:style>
  <w:style w:type="character" w:customStyle="1" w:styleId="29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8">
    <w:name w:val="t21"/>
    <w:autoRedefine/>
    <w:qFormat/>
    <w:uiPriority w:val="0"/>
    <w:rPr>
      <w:rFonts w:ascii="仿宋_GB2312" w:eastAsia="微软雅黑"/>
      <w:b/>
      <w:kern w:val="2"/>
      <w:sz w:val="23"/>
      <w:szCs w:val="23"/>
      <w:lang w:val="en-US" w:eastAsia="zh-CN" w:bidi="ar-SA"/>
    </w:rPr>
  </w:style>
  <w:style w:type="character" w:customStyle="1" w:styleId="299">
    <w:name w:val="样式8 Char"/>
    <w:autoRedefine/>
    <w:qFormat/>
    <w:uiPriority w:val="0"/>
    <w:rPr>
      <w:rFonts w:ascii="仿宋_GB2312" w:hAnsi="宋体" w:eastAsia="仿宋_GB2312"/>
      <w:b/>
      <w:bCs/>
      <w:kern w:val="2"/>
      <w:sz w:val="24"/>
      <w:szCs w:val="24"/>
    </w:rPr>
  </w:style>
  <w:style w:type="character" w:customStyle="1" w:styleId="300">
    <w:name w:val="表格 Char Char"/>
    <w:autoRedefine/>
    <w:qFormat/>
    <w:uiPriority w:val="0"/>
    <w:rPr>
      <w:rFonts w:ascii="宋体" w:hAnsi="宋体" w:eastAsia="宋体"/>
      <w:lang w:bidi="ar-SA"/>
    </w:rPr>
  </w:style>
  <w:style w:type="character" w:customStyle="1" w:styleId="301">
    <w:name w:val="正文文本 字符1"/>
    <w:autoRedefine/>
    <w:qFormat/>
    <w:uiPriority w:val="0"/>
    <w:rPr>
      <w:rFonts w:ascii="Calibri" w:hAnsi="Calibri" w:eastAsia="黑体" w:cs="Arial"/>
      <w:snapToGrid w:val="0"/>
      <w:kern w:val="2"/>
      <w:sz w:val="28"/>
      <w:szCs w:val="21"/>
    </w:rPr>
  </w:style>
  <w:style w:type="character" w:customStyle="1" w:styleId="302">
    <w:name w:val="标题 5 字符"/>
    <w:link w:val="6"/>
    <w:autoRedefine/>
    <w:qFormat/>
    <w:uiPriority w:val="9"/>
    <w:rPr>
      <w:b/>
      <w:bCs/>
      <w:kern w:val="2"/>
      <w:sz w:val="28"/>
      <w:szCs w:val="28"/>
    </w:rPr>
  </w:style>
  <w:style w:type="character" w:customStyle="1" w:styleId="303">
    <w:name w:val="标题 6 Char1"/>
    <w:autoRedefine/>
    <w:qFormat/>
    <w:uiPriority w:val="0"/>
    <w:rPr>
      <w:rFonts w:ascii="Arial" w:hAnsi="Arial" w:eastAsia="黑体" w:cs="Times New Roman"/>
      <w:b/>
      <w:sz w:val="24"/>
      <w:szCs w:val="20"/>
      <w:lang w:bidi="ar-SA"/>
    </w:rPr>
  </w:style>
  <w:style w:type="character" w:customStyle="1" w:styleId="304">
    <w:name w:val="带编号样式 Char"/>
    <w:autoRedefine/>
    <w:qFormat/>
    <w:uiPriority w:val="0"/>
    <w:rPr>
      <w:rFonts w:ascii="仿宋_GB2312" w:eastAsia="仿宋_GB2312"/>
      <w:color w:val="000000"/>
      <w:sz w:val="24"/>
      <w:lang w:bidi="ar-SA"/>
    </w:rPr>
  </w:style>
  <w:style w:type="character" w:customStyle="1" w:styleId="305">
    <w:name w:val="unnamed31"/>
    <w:autoRedefine/>
    <w:qFormat/>
    <w:uiPriority w:val="0"/>
    <w:rPr>
      <w:rFonts w:ascii="Tahoma" w:hAnsi="Tahoma" w:eastAsia="宋体"/>
      <w:b/>
      <w:kern w:val="2"/>
      <w:sz w:val="24"/>
      <w:szCs w:val="32"/>
      <w:u w:val="none"/>
      <w:lang w:val="en-US" w:eastAsia="zh-CN" w:bidi="ar-SA"/>
    </w:rPr>
  </w:style>
  <w:style w:type="character" w:customStyle="1" w:styleId="306">
    <w:name w:val="正文首行缩进 Char Char Char Char Char Char1"/>
    <w:autoRedefine/>
    <w:qFormat/>
    <w:uiPriority w:val="0"/>
    <w:rPr>
      <w:rFonts w:ascii="宋体" w:eastAsia="宋体"/>
      <w:kern w:val="2"/>
      <w:sz w:val="24"/>
      <w:szCs w:val="24"/>
      <w:lang w:val="zh-CN" w:bidi="ar-SA"/>
    </w:rPr>
  </w:style>
  <w:style w:type="character" w:customStyle="1" w:styleId="307">
    <w:name w:val="称呼 字符"/>
    <w:link w:val="22"/>
    <w:autoRedefine/>
    <w:qFormat/>
    <w:uiPriority w:val="99"/>
    <w:rPr>
      <w:rFonts w:ascii="仿宋_GB2312" w:eastAsia="仿宋_GB2312"/>
      <w:kern w:val="2"/>
      <w:sz w:val="28"/>
    </w:rPr>
  </w:style>
  <w:style w:type="character" w:customStyle="1" w:styleId="308">
    <w:name w:val="文本正文 Char Char"/>
    <w:autoRedefine/>
    <w:qFormat/>
    <w:locked/>
    <w:uiPriority w:val="0"/>
    <w:rPr>
      <w:sz w:val="24"/>
      <w:lang w:bidi="ar-SA"/>
    </w:rPr>
  </w:style>
  <w:style w:type="character" w:customStyle="1" w:styleId="309">
    <w:name w:val="正文缩进 字符"/>
    <w:autoRedefine/>
    <w:qFormat/>
    <w:uiPriority w:val="0"/>
    <w:rPr>
      <w:rFonts w:ascii="宋体" w:eastAsia="宋体"/>
      <w:snapToGrid w:val="0"/>
      <w:color w:val="000000"/>
      <w:kern w:val="28"/>
      <w:sz w:val="28"/>
      <w:lang w:val="en-US" w:eastAsia="zh-CN" w:bidi="ar-SA"/>
    </w:rPr>
  </w:style>
  <w:style w:type="character" w:customStyle="1" w:styleId="310">
    <w:name w:val="HTML 预设格式 字符"/>
    <w:link w:val="64"/>
    <w:autoRedefine/>
    <w:qFormat/>
    <w:uiPriority w:val="99"/>
    <w:rPr>
      <w:rFonts w:ascii="黑体" w:hAnsi="Courier New" w:eastAsia="黑体"/>
    </w:rPr>
  </w:style>
  <w:style w:type="character" w:customStyle="1" w:styleId="311">
    <w:name w:val="正文文本 2 字符1"/>
    <w:link w:val="63"/>
    <w:autoRedefine/>
    <w:qFormat/>
    <w:uiPriority w:val="99"/>
    <w:rPr>
      <w:kern w:val="2"/>
      <w:sz w:val="21"/>
      <w:szCs w:val="24"/>
    </w:rPr>
  </w:style>
  <w:style w:type="character" w:customStyle="1" w:styleId="312">
    <w:name w:val="样式 样式 标题 4h4H4Fab-4T5Ref Heading 1rh1Heading sqlsect 1.2.3.... +... Char"/>
    <w:link w:val="313"/>
    <w:autoRedefine/>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autoRedefine/>
    <w:qFormat/>
    <w:uiPriority w:val="0"/>
    <w:pPr>
      <w:tabs>
        <w:tab w:val="left" w:pos="2356"/>
      </w:tabs>
    </w:pPr>
  </w:style>
  <w:style w:type="paragraph" w:customStyle="1" w:styleId="314">
    <w:name w:val="样式 标题 4h4H4Fab-4T5Ref Heading 1rh1Heading sqlsect 1.2.3...."/>
    <w:basedOn w:val="5"/>
    <w:link w:val="42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正文非缩进 Char"/>
    <w:autoRedefine/>
    <w:qFormat/>
    <w:uiPriority w:val="0"/>
    <w:rPr>
      <w:rFonts w:ascii="宋体" w:eastAsia="宋体"/>
      <w:snapToGrid w:val="0"/>
      <w:color w:val="000000"/>
      <w:kern w:val="28"/>
      <w:sz w:val="28"/>
      <w:lang w:val="en-US" w:eastAsia="zh-CN" w:bidi="ar-SA"/>
    </w:rPr>
  </w:style>
  <w:style w:type="character" w:customStyle="1" w:styleId="316">
    <w:name w:val="标题 7 字符"/>
    <w:link w:val="8"/>
    <w:autoRedefine/>
    <w:qFormat/>
    <w:uiPriority w:val="9"/>
    <w:rPr>
      <w:b/>
      <w:bCs/>
      <w:kern w:val="2"/>
      <w:sz w:val="24"/>
      <w:szCs w:val="24"/>
    </w:rPr>
  </w:style>
  <w:style w:type="character" w:customStyle="1" w:styleId="317">
    <w:name w:val="正文文本缩进 2 字符"/>
    <w:link w:val="43"/>
    <w:autoRedefine/>
    <w:qFormat/>
    <w:uiPriority w:val="99"/>
    <w:rPr>
      <w:rFonts w:ascii="宋体"/>
      <w:sz w:val="28"/>
    </w:rPr>
  </w:style>
  <w:style w:type="character" w:customStyle="1" w:styleId="318">
    <w:name w:val="Char Char5"/>
    <w:autoRedefine/>
    <w:qFormat/>
    <w:uiPriority w:val="0"/>
    <w:rPr>
      <w:rFonts w:ascii="宋体" w:hAnsi="Courier New" w:eastAsia="宋体"/>
      <w:kern w:val="2"/>
      <w:sz w:val="21"/>
      <w:lang w:val="en-US" w:eastAsia="zh-CN"/>
    </w:rPr>
  </w:style>
  <w:style w:type="character" w:customStyle="1" w:styleId="319">
    <w:name w:val="脚注文本 字符"/>
    <w:link w:val="57"/>
    <w:autoRedefine/>
    <w:qFormat/>
    <w:uiPriority w:val="99"/>
    <w:rPr>
      <w:color w:val="0000FF"/>
      <w:sz w:val="21"/>
    </w:rPr>
  </w:style>
  <w:style w:type="character" w:customStyle="1" w:styleId="320">
    <w:name w:val="称呼 Char1"/>
    <w:autoRedefine/>
    <w:qFormat/>
    <w:uiPriority w:val="0"/>
    <w:rPr>
      <w:rFonts w:ascii="Times New Roman" w:hAnsi="Times New Roman" w:eastAsia="宋体" w:cs="Times New Roman"/>
      <w:szCs w:val="24"/>
    </w:rPr>
  </w:style>
  <w:style w:type="character" w:customStyle="1" w:styleId="321">
    <w:name w:val="正文1 Char"/>
    <w:autoRedefine/>
    <w:qFormat/>
    <w:uiPriority w:val="0"/>
    <w:rPr>
      <w:rFonts w:ascii="宋体" w:eastAsia="宋体"/>
      <w:snapToGrid w:val="0"/>
      <w:color w:val="000000"/>
      <w:kern w:val="28"/>
      <w:sz w:val="28"/>
      <w:lang w:val="en-US" w:eastAsia="zh-CN" w:bidi="ar-SA"/>
    </w:rPr>
  </w:style>
  <w:style w:type="character" w:customStyle="1" w:styleId="322">
    <w:name w:val="正文缩进 Char1"/>
    <w:autoRedefine/>
    <w:qFormat/>
    <w:uiPriority w:val="0"/>
    <w:rPr>
      <w:rFonts w:ascii="宋体" w:eastAsia="宋体"/>
      <w:snapToGrid w:val="0"/>
      <w:color w:val="000000"/>
      <w:kern w:val="28"/>
      <w:sz w:val="28"/>
      <w:lang w:val="en-US" w:eastAsia="zh-CN" w:bidi="ar-SA"/>
    </w:rPr>
  </w:style>
  <w:style w:type="character" w:customStyle="1" w:styleId="323">
    <w:name w:val="font21"/>
    <w:autoRedefine/>
    <w:qFormat/>
    <w:uiPriority w:val="0"/>
    <w:rPr>
      <w:rFonts w:hint="eastAsia" w:ascii="宋体" w:hAnsi="宋体" w:eastAsia="宋体"/>
      <w:kern w:val="2"/>
      <w:sz w:val="28"/>
      <w:szCs w:val="28"/>
      <w:lang w:val="en-US" w:eastAsia="zh-CN" w:bidi="ar-SA"/>
    </w:rPr>
  </w:style>
  <w:style w:type="character" w:customStyle="1" w:styleId="324">
    <w:name w:val="Char Char26"/>
    <w:autoRedefine/>
    <w:qFormat/>
    <w:uiPriority w:val="0"/>
    <w:rPr>
      <w:kern w:val="1"/>
      <w:sz w:val="21"/>
      <w:szCs w:val="24"/>
    </w:rPr>
  </w:style>
  <w:style w:type="character" w:customStyle="1" w:styleId="325">
    <w:name w:val="Item List Char"/>
    <w:link w:val="326"/>
    <w:autoRedefine/>
    <w:qFormat/>
    <w:uiPriority w:val="0"/>
    <w:rPr>
      <w:rFonts w:ascii="Arial"/>
      <w:bCs/>
      <w:sz w:val="21"/>
      <w:szCs w:val="21"/>
      <w:lang w:val="en-US" w:eastAsia="zh-CN" w:bidi="ar-SA"/>
    </w:rPr>
  </w:style>
  <w:style w:type="paragraph" w:customStyle="1" w:styleId="326">
    <w:name w:val="Item List"/>
    <w:link w:val="32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autoRedefine/>
    <w:qFormat/>
    <w:uiPriority w:val="0"/>
    <w:rPr>
      <w:rFonts w:ascii="Times New Roman" w:hAnsi="Times New Roman" w:eastAsia="宋体" w:cs="Times New Roman"/>
      <w:sz w:val="18"/>
      <w:szCs w:val="18"/>
    </w:rPr>
  </w:style>
  <w:style w:type="character" w:customStyle="1" w:styleId="328">
    <w:name w:val="纯文本 Char1"/>
    <w:link w:val="329"/>
    <w:autoRedefine/>
    <w:qFormat/>
    <w:uiPriority w:val="99"/>
    <w:rPr>
      <w:rFonts w:ascii="宋体" w:hAnsi="Courier New"/>
    </w:rPr>
  </w:style>
  <w:style w:type="paragraph" w:customStyle="1" w:styleId="329">
    <w:name w:val="纯文本1"/>
    <w:basedOn w:val="1"/>
    <w:link w:val="328"/>
    <w:autoRedefine/>
    <w:qFormat/>
    <w:uiPriority w:val="0"/>
    <w:pPr>
      <w:adjustRightInd/>
    </w:pPr>
    <w:rPr>
      <w:rFonts w:ascii="宋体" w:hAnsi="Courier New"/>
      <w:kern w:val="0"/>
      <w:sz w:val="20"/>
      <w:szCs w:val="20"/>
    </w:rPr>
  </w:style>
  <w:style w:type="character" w:customStyle="1" w:styleId="330">
    <w:name w:val="正文文本首行缩进 字符"/>
    <w:link w:val="70"/>
    <w:autoRedefine/>
    <w:qFormat/>
    <w:uiPriority w:val="99"/>
    <w:rPr>
      <w:rFonts w:ascii="宋体"/>
      <w:kern w:val="2"/>
      <w:sz w:val="24"/>
      <w:lang w:val="zh-CN"/>
    </w:rPr>
  </w:style>
  <w:style w:type="character" w:customStyle="1" w:styleId="331">
    <w:name w:val="h3 Char"/>
    <w:autoRedefine/>
    <w:qFormat/>
    <w:uiPriority w:val="0"/>
    <w:rPr>
      <w:rFonts w:eastAsia="宋体"/>
      <w:b/>
      <w:kern w:val="2"/>
      <w:sz w:val="32"/>
      <w:lang w:val="en-US" w:eastAsia="zh-CN" w:bidi="ar-SA"/>
    </w:rPr>
  </w:style>
  <w:style w:type="character" w:customStyle="1" w:styleId="332">
    <w:name w:val="dandyren_title1"/>
    <w:autoRedefine/>
    <w:qFormat/>
    <w:uiPriority w:val="0"/>
    <w:rPr>
      <w:b/>
      <w:bCs/>
      <w:color w:val="FF6633"/>
      <w:sz w:val="18"/>
      <w:szCs w:val="18"/>
    </w:rPr>
  </w:style>
  <w:style w:type="character" w:customStyle="1" w:styleId="333">
    <w:name w:val="Char Char31"/>
    <w:autoRedefine/>
    <w:qFormat/>
    <w:uiPriority w:val="6"/>
    <w:rPr>
      <w:rFonts w:ascii="Arial" w:hAnsi="Arial" w:eastAsia="黑体"/>
      <w:kern w:val="1"/>
      <w:sz w:val="24"/>
      <w:szCs w:val="24"/>
    </w:rPr>
  </w:style>
  <w:style w:type="character" w:customStyle="1" w:styleId="334">
    <w:name w:val="h Char1"/>
    <w:autoRedefine/>
    <w:qFormat/>
    <w:uiPriority w:val="0"/>
    <w:rPr>
      <w:sz w:val="18"/>
      <w:szCs w:val="18"/>
    </w:rPr>
  </w:style>
  <w:style w:type="character" w:customStyle="1" w:styleId="335">
    <w:name w:val="solutionfonts"/>
    <w:autoRedefine/>
    <w:qFormat/>
    <w:uiPriority w:val="0"/>
  </w:style>
  <w:style w:type="character" w:customStyle="1" w:styleId="336">
    <w:name w:val="标题 4 字符1"/>
    <w:link w:val="5"/>
    <w:autoRedefine/>
    <w:qFormat/>
    <w:uiPriority w:val="0"/>
    <w:rPr>
      <w:rFonts w:ascii="Arial" w:hAnsi="Arial" w:eastAsia="黑体"/>
      <w:b/>
      <w:bCs/>
      <w:kern w:val="2"/>
      <w:sz w:val="28"/>
      <w:szCs w:val="28"/>
      <w:lang w:val="zh-CN"/>
    </w:rPr>
  </w:style>
  <w:style w:type="character" w:customStyle="1" w:styleId="337">
    <w:name w:val="首行缩进 Char"/>
    <w:autoRedefine/>
    <w:qFormat/>
    <w:uiPriority w:val="0"/>
    <w:rPr>
      <w:rFonts w:ascii="宋体" w:eastAsia="宋体"/>
      <w:kern w:val="2"/>
      <w:sz w:val="24"/>
      <w:lang w:val="en-US" w:eastAsia="zh-CN" w:bidi="ar-SA"/>
    </w:rPr>
  </w:style>
  <w:style w:type="character" w:customStyle="1" w:styleId="338">
    <w:name w:val="Char Char52"/>
    <w:autoRedefine/>
    <w:qFormat/>
    <w:uiPriority w:val="0"/>
    <w:rPr>
      <w:rFonts w:ascii="宋体" w:hAnsi="Courier New" w:eastAsia="宋体"/>
      <w:kern w:val="2"/>
      <w:sz w:val="21"/>
      <w:lang w:val="en-US" w:eastAsia="zh-CN"/>
    </w:rPr>
  </w:style>
  <w:style w:type="character" w:customStyle="1" w:styleId="339">
    <w:name w:val="正文文本 3 字符"/>
    <w:link w:val="23"/>
    <w:autoRedefine/>
    <w:qFormat/>
    <w:uiPriority w:val="99"/>
    <w:rPr>
      <w:kern w:val="2"/>
      <w:sz w:val="21"/>
    </w:rPr>
  </w:style>
  <w:style w:type="character" w:customStyle="1" w:styleId="340">
    <w:name w:val="font31"/>
    <w:autoRedefine/>
    <w:qFormat/>
    <w:uiPriority w:val="0"/>
    <w:rPr>
      <w:rFonts w:hint="eastAsia" w:ascii="仿宋" w:hAnsi="仿宋" w:eastAsia="仿宋" w:cs="仿宋"/>
      <w:color w:val="000000"/>
      <w:sz w:val="20"/>
      <w:szCs w:val="20"/>
      <w:u w:val="none"/>
    </w:rPr>
  </w:style>
  <w:style w:type="character" w:customStyle="1" w:styleId="341">
    <w:name w:val="正文说明 Char"/>
    <w:link w:val="342"/>
    <w:autoRedefine/>
    <w:qFormat/>
    <w:uiPriority w:val="0"/>
    <w:rPr>
      <w:sz w:val="24"/>
      <w:szCs w:val="24"/>
    </w:rPr>
  </w:style>
  <w:style w:type="paragraph" w:customStyle="1" w:styleId="342">
    <w:name w:val="正文说明"/>
    <w:basedOn w:val="1"/>
    <w:link w:val="341"/>
    <w:autoRedefine/>
    <w:qFormat/>
    <w:uiPriority w:val="0"/>
    <w:pPr>
      <w:adjustRightInd/>
      <w:spacing w:line="360" w:lineRule="auto"/>
    </w:pPr>
    <w:rPr>
      <w:kern w:val="0"/>
      <w:sz w:val="24"/>
    </w:rPr>
  </w:style>
  <w:style w:type="character" w:customStyle="1" w:styleId="343">
    <w:name w:val="脚注文本 Char1"/>
    <w:autoRedefine/>
    <w:qFormat/>
    <w:uiPriority w:val="0"/>
    <w:rPr>
      <w:rFonts w:ascii="Times New Roman" w:hAnsi="Times New Roman" w:eastAsia="宋体" w:cs="Times New Roman"/>
      <w:sz w:val="18"/>
      <w:szCs w:val="18"/>
    </w:rPr>
  </w:style>
  <w:style w:type="character" w:customStyle="1" w:styleId="344">
    <w:name w:val="Char Char1211"/>
    <w:autoRedefine/>
    <w:qFormat/>
    <w:uiPriority w:val="0"/>
    <w:rPr>
      <w:rFonts w:ascii="仿宋_GB2312" w:eastAsia="仿宋_GB2312"/>
      <w:b/>
      <w:bCs/>
      <w:kern w:val="2"/>
      <w:sz w:val="24"/>
      <w:szCs w:val="24"/>
      <w:lang w:val="zh-CN" w:eastAsia="zh-CN" w:bidi="ar-SA"/>
    </w:rPr>
  </w:style>
  <w:style w:type="character" w:customStyle="1" w:styleId="345">
    <w:name w:val="标题 Char"/>
    <w:autoRedefine/>
    <w:qFormat/>
    <w:uiPriority w:val="0"/>
    <w:rPr>
      <w:rFonts w:eastAsia="宋体"/>
      <w:b/>
      <w:sz w:val="24"/>
      <w:lang w:val="en-GB" w:eastAsia="zh-CN" w:bidi="ar-SA"/>
    </w:rPr>
  </w:style>
  <w:style w:type="character" w:customStyle="1" w:styleId="346">
    <w:name w:val="Char Char35"/>
    <w:autoRedefine/>
    <w:qFormat/>
    <w:uiPriority w:val="6"/>
    <w:rPr>
      <w:rFonts w:ascii="Arial" w:hAnsi="Arial" w:eastAsia="黑体"/>
      <w:b/>
      <w:kern w:val="1"/>
      <w:sz w:val="28"/>
      <w:szCs w:val="28"/>
      <w:lang w:val="zh-CN"/>
    </w:rPr>
  </w:style>
  <w:style w:type="character" w:customStyle="1" w:styleId="347">
    <w:name w:val="纯文本 Char Char Char"/>
    <w:autoRedefine/>
    <w:qFormat/>
    <w:uiPriority w:val="0"/>
    <w:rPr>
      <w:rFonts w:ascii="宋体" w:hAnsi="Courier New" w:eastAsia="宋体"/>
      <w:kern w:val="2"/>
      <w:sz w:val="21"/>
      <w:lang w:val="en-US" w:eastAsia="zh-CN" w:bidi="ar-SA"/>
    </w:rPr>
  </w:style>
  <w:style w:type="character" w:customStyle="1" w:styleId="348">
    <w:name w:val="Table Text Char"/>
    <w:link w:val="349"/>
    <w:autoRedefine/>
    <w:qFormat/>
    <w:uiPriority w:val="0"/>
    <w:rPr>
      <w:sz w:val="24"/>
      <w:szCs w:val="24"/>
    </w:rPr>
  </w:style>
  <w:style w:type="paragraph" w:customStyle="1" w:styleId="349">
    <w:name w:val="Table Text"/>
    <w:basedOn w:val="1"/>
    <w:link w:val="348"/>
    <w:autoRedefine/>
    <w:qFormat/>
    <w:uiPriority w:val="0"/>
    <w:pPr>
      <w:widowControl/>
      <w:spacing w:before="60" w:after="60"/>
      <w:jc w:val="left"/>
    </w:pPr>
    <w:rPr>
      <w:kern w:val="0"/>
      <w:sz w:val="24"/>
    </w:rPr>
  </w:style>
  <w:style w:type="character" w:customStyle="1" w:styleId="350">
    <w:name w:val="正文1 Char1"/>
    <w:autoRedefine/>
    <w:qFormat/>
    <w:uiPriority w:val="0"/>
    <w:rPr>
      <w:rFonts w:ascii="仿宋_GB2312" w:hAnsi="Courier New" w:eastAsia="仿宋_GB2312"/>
      <w:kern w:val="28"/>
      <w:sz w:val="24"/>
      <w:szCs w:val="24"/>
      <w:lang w:val="en-US" w:eastAsia="zh-CN"/>
    </w:rPr>
  </w:style>
  <w:style w:type="character" w:customStyle="1" w:styleId="351">
    <w:name w:val="页脚 Char1"/>
    <w:autoRedefine/>
    <w:qFormat/>
    <w:uiPriority w:val="99"/>
    <w:rPr>
      <w:rFonts w:eastAsia="宋体"/>
      <w:kern w:val="2"/>
      <w:sz w:val="18"/>
      <w:szCs w:val="18"/>
      <w:lang w:val="en-US" w:eastAsia="zh-CN" w:bidi="ar-SA"/>
    </w:rPr>
  </w:style>
  <w:style w:type="character" w:customStyle="1" w:styleId="352">
    <w:name w:val="Bold"/>
    <w:autoRedefine/>
    <w:qFormat/>
    <w:uiPriority w:val="0"/>
    <w:rPr>
      <w:rFonts w:ascii="Arial" w:hAnsi="Arial" w:eastAsia="黑体" w:cs="Times New Roman"/>
      <w:b/>
      <w:kern w:val="2"/>
      <w:sz w:val="32"/>
      <w:szCs w:val="32"/>
      <w:lang w:val="en-US" w:eastAsia="zh-CN" w:bidi="ar-SA"/>
    </w:rPr>
  </w:style>
  <w:style w:type="character" w:customStyle="1" w:styleId="353">
    <w:name w:val="批注文字 字符1"/>
    <w:link w:val="21"/>
    <w:autoRedefine/>
    <w:qFormat/>
    <w:uiPriority w:val="0"/>
    <w:rPr>
      <w:kern w:val="2"/>
      <w:sz w:val="21"/>
      <w:szCs w:val="24"/>
    </w:rPr>
  </w:style>
  <w:style w:type="character" w:customStyle="1" w:styleId="354">
    <w:name w:val="签名 字符"/>
    <w:link w:val="49"/>
    <w:autoRedefine/>
    <w:qFormat/>
    <w:uiPriority w:val="0"/>
    <w:rPr>
      <w:rFonts w:eastAsia="仿宋_GB2312"/>
      <w:sz w:val="24"/>
    </w:rPr>
  </w:style>
  <w:style w:type="character" w:customStyle="1" w:styleId="355">
    <w:name w:val="hui3"/>
    <w:autoRedefine/>
    <w:qFormat/>
    <w:uiPriority w:val="0"/>
    <w:rPr>
      <w:color w:val="333333"/>
    </w:rPr>
  </w:style>
  <w:style w:type="character" w:customStyle="1" w:styleId="356">
    <w:name w:val="Char Char17"/>
    <w:autoRedefine/>
    <w:qFormat/>
    <w:uiPriority w:val="0"/>
    <w:rPr>
      <w:rFonts w:eastAsia="仿宋_GB2312"/>
      <w:sz w:val="24"/>
    </w:rPr>
  </w:style>
  <w:style w:type="character" w:customStyle="1" w:styleId="35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8">
    <w:name w:val="Char Char37"/>
    <w:autoRedefine/>
    <w:qFormat/>
    <w:uiPriority w:val="6"/>
    <w:rPr>
      <w:b/>
      <w:kern w:val="1"/>
      <w:sz w:val="44"/>
      <w:szCs w:val="44"/>
    </w:rPr>
  </w:style>
  <w:style w:type="character" w:customStyle="1" w:styleId="359">
    <w:name w:val="列出段落 Char"/>
    <w:autoRedefine/>
    <w:qFormat/>
    <w:uiPriority w:val="0"/>
    <w:rPr>
      <w:rFonts w:eastAsia="楷体_GB2312" w:cs="Lucida Sans"/>
      <w:kern w:val="2"/>
      <w:sz w:val="24"/>
      <w:szCs w:val="24"/>
      <w:lang w:val="en-US" w:eastAsia="zh-CN" w:bidi="ar-SA"/>
    </w:rPr>
  </w:style>
  <w:style w:type="character" w:customStyle="1" w:styleId="360">
    <w:name w:val="正文文本缩进 3 Char1"/>
    <w:autoRedefine/>
    <w:semiHidden/>
    <w:qFormat/>
    <w:uiPriority w:val="99"/>
    <w:rPr>
      <w:rFonts w:ascii="Times New Roman" w:hAnsi="Times New Roman" w:eastAsia="宋体" w:cs="Times New Roman"/>
      <w:sz w:val="16"/>
      <w:szCs w:val="16"/>
    </w:rPr>
  </w:style>
  <w:style w:type="character" w:customStyle="1" w:styleId="361">
    <w:name w:val="公文正文 Char Char"/>
    <w:link w:val="362"/>
    <w:autoRedefine/>
    <w:qFormat/>
    <w:uiPriority w:val="0"/>
    <w:rPr>
      <w:rFonts w:ascii="仿宋_GB2312" w:eastAsia="仿宋_GB2312"/>
      <w:kern w:val="2"/>
      <w:sz w:val="24"/>
      <w:szCs w:val="24"/>
    </w:rPr>
  </w:style>
  <w:style w:type="paragraph" w:customStyle="1" w:styleId="362">
    <w:name w:val="公文正文"/>
    <w:basedOn w:val="1"/>
    <w:link w:val="361"/>
    <w:autoRedefine/>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autoRedefine/>
    <w:qFormat/>
    <w:uiPriority w:val="0"/>
    <w:rPr>
      <w:rFonts w:eastAsia="宋体"/>
      <w:sz w:val="24"/>
      <w:szCs w:val="24"/>
      <w:lang w:val="en-US" w:eastAsia="zh-CN" w:bidi="ar-SA"/>
    </w:rPr>
  </w:style>
  <w:style w:type="character" w:customStyle="1" w:styleId="364">
    <w:name w:val="标题 1 Char Char"/>
    <w:autoRedefine/>
    <w:qFormat/>
    <w:uiPriority w:val="0"/>
    <w:rPr>
      <w:rFonts w:hint="eastAsia" w:ascii="宋体" w:hAnsi="宋体" w:eastAsia="宋体"/>
      <w:b/>
      <w:spacing w:val="-2"/>
      <w:sz w:val="24"/>
      <w:lang w:val="en-US" w:eastAsia="zh-CN" w:bidi="ar-SA"/>
    </w:rPr>
  </w:style>
  <w:style w:type="character" w:customStyle="1" w:styleId="365">
    <w:name w:val="正文（缩进2汉字） Char"/>
    <w:link w:val="366"/>
    <w:autoRedefine/>
    <w:qFormat/>
    <w:uiPriority w:val="0"/>
    <w:rPr>
      <w:rFonts w:ascii="宋体"/>
    </w:rPr>
  </w:style>
  <w:style w:type="paragraph" w:customStyle="1" w:styleId="366">
    <w:name w:val="正文（缩进2汉字）"/>
    <w:basedOn w:val="1"/>
    <w:link w:val="3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题 8 字符"/>
    <w:link w:val="9"/>
    <w:autoRedefine/>
    <w:qFormat/>
    <w:uiPriority w:val="9"/>
    <w:rPr>
      <w:rFonts w:ascii="Arial" w:hAnsi="Arial" w:eastAsia="黑体"/>
      <w:kern w:val="2"/>
      <w:sz w:val="24"/>
      <w:szCs w:val="24"/>
    </w:rPr>
  </w:style>
  <w:style w:type="character" w:customStyle="1" w:styleId="368">
    <w:name w:val="标书表格字体格式 Char"/>
    <w:autoRedefine/>
    <w:qFormat/>
    <w:uiPriority w:val="0"/>
    <w:rPr>
      <w:kern w:val="2"/>
      <w:sz w:val="21"/>
      <w:szCs w:val="24"/>
      <w:lang w:bidi="ar-SA"/>
    </w:rPr>
  </w:style>
  <w:style w:type="character" w:customStyle="1" w:styleId="369">
    <w:name w:val="tw4winError"/>
    <w:autoRedefine/>
    <w:qFormat/>
    <w:uiPriority w:val="0"/>
    <w:rPr>
      <w:rFonts w:ascii="Courier New" w:hAnsi="Courier New" w:cs="Courier New"/>
      <w:color w:val="00FF00"/>
      <w:sz w:val="40"/>
      <w:szCs w:val="40"/>
    </w:rPr>
  </w:style>
  <w:style w:type="character" w:customStyle="1" w:styleId="370">
    <w:name w:val="Body Text(ch) Char Char"/>
    <w:autoRedefine/>
    <w:qFormat/>
    <w:uiPriority w:val="0"/>
    <w:rPr>
      <w:rFonts w:ascii="宋体"/>
      <w:kern w:val="2"/>
      <w:sz w:val="24"/>
      <w:szCs w:val="21"/>
      <w:lang w:val="zh-CN"/>
    </w:rPr>
  </w:style>
  <w:style w:type="character" w:customStyle="1" w:styleId="371">
    <w:name w:val="正文首行缩进两字 Char"/>
    <w:autoRedefine/>
    <w:qFormat/>
    <w:uiPriority w:val="0"/>
    <w:rPr>
      <w:sz w:val="24"/>
      <w:szCs w:val="24"/>
      <w:lang w:val="en-US" w:eastAsia="zh-CN" w:bidi="ar-SA"/>
    </w:rPr>
  </w:style>
  <w:style w:type="character" w:customStyle="1" w:styleId="372">
    <w:name w:val="正文文本 Char"/>
    <w:autoRedefine/>
    <w:qFormat/>
    <w:uiPriority w:val="0"/>
    <w:rPr>
      <w:rFonts w:eastAsia="宋体"/>
      <w:kern w:val="2"/>
      <w:sz w:val="24"/>
      <w:szCs w:val="24"/>
      <w:lang w:val="en-US" w:eastAsia="zh-CN" w:bidi="ar-SA"/>
    </w:rPr>
  </w:style>
  <w:style w:type="character" w:customStyle="1" w:styleId="373">
    <w:name w:val="文档结构图 字符1"/>
    <w:autoRedefine/>
    <w:qFormat/>
    <w:uiPriority w:val="99"/>
    <w:rPr>
      <w:rFonts w:ascii="宋体" w:hAnsi="Calibri" w:eastAsia="黑体" w:cs="Arial"/>
      <w:snapToGrid w:val="0"/>
      <w:kern w:val="2"/>
      <w:sz w:val="18"/>
      <w:szCs w:val="18"/>
    </w:rPr>
  </w:style>
  <w:style w:type="character" w:customStyle="1" w:styleId="374">
    <w:name w:val="content"/>
    <w:autoRedefine/>
    <w:qFormat/>
    <w:uiPriority w:val="0"/>
  </w:style>
  <w:style w:type="character" w:customStyle="1" w:styleId="375">
    <w:name w:val="tw4winPopup"/>
    <w:autoRedefine/>
    <w:qFormat/>
    <w:uiPriority w:val="0"/>
    <w:rPr>
      <w:rFonts w:ascii="Courier New" w:hAnsi="Courier New" w:cs="Courier New"/>
      <w:color w:val="008000"/>
      <w:lang w:val="en-US" w:eastAsia="zh-CN"/>
    </w:rPr>
  </w:style>
  <w:style w:type="character" w:customStyle="1" w:styleId="376">
    <w:name w:val="param-name"/>
    <w:autoRedefine/>
    <w:qFormat/>
    <w:uiPriority w:val="99"/>
    <w:rPr>
      <w:rFonts w:ascii="Arial" w:hAnsi="Arial" w:eastAsia="黑体" w:cs="Arial"/>
      <w:snapToGrid w:val="0"/>
      <w:kern w:val="0"/>
      <w:szCs w:val="21"/>
    </w:rPr>
  </w:style>
  <w:style w:type="character" w:customStyle="1" w:styleId="377">
    <w:name w:val="标准正文格式 Char"/>
    <w:autoRedefine/>
    <w:qFormat/>
    <w:uiPriority w:val="0"/>
    <w:rPr>
      <w:rFonts w:ascii="宋体" w:eastAsia="仿宋_GB2312" w:cs="宋体"/>
      <w:color w:val="000000"/>
      <w:sz w:val="24"/>
      <w:lang w:val="en-US" w:eastAsia="zh-CN" w:bidi="ar-SA"/>
    </w:rPr>
  </w:style>
  <w:style w:type="character" w:customStyle="1" w:styleId="378">
    <w:name w:val="Char Char212"/>
    <w:autoRedefine/>
    <w:qFormat/>
    <w:uiPriority w:val="0"/>
    <w:rPr>
      <w:rFonts w:eastAsia="宋体"/>
      <w:b/>
      <w:bCs/>
      <w:kern w:val="2"/>
      <w:sz w:val="21"/>
      <w:szCs w:val="24"/>
      <w:lang w:val="en-US" w:eastAsia="zh-CN" w:bidi="ar-SA"/>
    </w:rPr>
  </w:style>
  <w:style w:type="character" w:customStyle="1" w:styleId="379">
    <w:name w:val="文档结构图 Char"/>
    <w:autoRedefine/>
    <w:qFormat/>
    <w:uiPriority w:val="0"/>
    <w:rPr>
      <w:rFonts w:eastAsia="宋体"/>
      <w:kern w:val="2"/>
      <w:sz w:val="21"/>
      <w:szCs w:val="24"/>
      <w:lang w:val="en-US" w:eastAsia="zh-CN" w:bidi="ar-SA"/>
    </w:rPr>
  </w:style>
  <w:style w:type="character" w:customStyle="1" w:styleId="380">
    <w:name w:val="zbggmain style9"/>
    <w:autoRedefine/>
    <w:qFormat/>
    <w:uiPriority w:val="0"/>
  </w:style>
  <w:style w:type="character" w:customStyle="1" w:styleId="381">
    <w:name w:val="Char Char16"/>
    <w:autoRedefine/>
    <w:qFormat/>
    <w:uiPriority w:val="0"/>
    <w:rPr>
      <w:kern w:val="1"/>
      <w:sz w:val="18"/>
      <w:szCs w:val="18"/>
    </w:rPr>
  </w:style>
  <w:style w:type="character" w:customStyle="1" w:styleId="382">
    <w:name w:val="font51"/>
    <w:autoRedefine/>
    <w:qFormat/>
    <w:uiPriority w:val="0"/>
    <w:rPr>
      <w:rFonts w:hint="eastAsia" w:ascii="仿宋" w:hAnsi="仿宋" w:eastAsia="仿宋" w:cs="仿宋"/>
      <w:color w:val="000000"/>
      <w:sz w:val="20"/>
      <w:szCs w:val="20"/>
      <w:u w:val="none"/>
    </w:rPr>
  </w:style>
  <w:style w:type="character" w:customStyle="1" w:styleId="383">
    <w:name w:val="Char Char82"/>
    <w:autoRedefine/>
    <w:qFormat/>
    <w:uiPriority w:val="0"/>
    <w:rPr>
      <w:rFonts w:eastAsia="宋体"/>
      <w:b/>
      <w:sz w:val="24"/>
      <w:lang w:val="en-GB" w:eastAsia="zh-CN"/>
    </w:rPr>
  </w:style>
  <w:style w:type="character" w:customStyle="1" w:styleId="384">
    <w:name w:val="正文文本缩进 3 字符"/>
    <w:link w:val="60"/>
    <w:autoRedefine/>
    <w:qFormat/>
    <w:uiPriority w:val="99"/>
    <w:rPr>
      <w:kern w:val="2"/>
      <w:sz w:val="24"/>
    </w:rPr>
  </w:style>
  <w:style w:type="character" w:customStyle="1" w:styleId="385">
    <w:name w:val="日期 Char1"/>
    <w:autoRedefine/>
    <w:qFormat/>
    <w:uiPriority w:val="99"/>
    <w:rPr>
      <w:rFonts w:ascii="Times New Roman" w:hAnsi="Times New Roman" w:eastAsia="宋体" w:cs="Times New Roman"/>
      <w:szCs w:val="24"/>
    </w:rPr>
  </w:style>
  <w:style w:type="character" w:customStyle="1" w:styleId="386">
    <w:name w:val="页眉 字符"/>
    <w:autoRedefine/>
    <w:qFormat/>
    <w:uiPriority w:val="99"/>
    <w:rPr>
      <w:kern w:val="2"/>
      <w:sz w:val="18"/>
      <w:szCs w:val="18"/>
    </w:rPr>
  </w:style>
  <w:style w:type="character" w:customStyle="1" w:styleId="387">
    <w:name w:val="Char Char33"/>
    <w:autoRedefine/>
    <w:qFormat/>
    <w:uiPriority w:val="6"/>
    <w:rPr>
      <w:rFonts w:ascii="Arial" w:hAnsi="Arial" w:eastAsia="黑体"/>
      <w:b/>
      <w:kern w:val="1"/>
      <w:sz w:val="24"/>
      <w:szCs w:val="24"/>
    </w:rPr>
  </w:style>
  <w:style w:type="character" w:customStyle="1" w:styleId="388">
    <w:name w:val="b11_01b Char"/>
    <w:link w:val="389"/>
    <w:autoRedefine/>
    <w:qFormat/>
    <w:uiPriority w:val="0"/>
    <w:rPr>
      <w:rFonts w:ascii="Verdana" w:hAnsi="Verdana"/>
      <w:b/>
      <w:bCs/>
      <w:color w:val="4A82CA"/>
      <w:sz w:val="17"/>
      <w:szCs w:val="17"/>
    </w:rPr>
  </w:style>
  <w:style w:type="paragraph" w:customStyle="1" w:styleId="389">
    <w:name w:val="b11_01b"/>
    <w:basedOn w:val="1"/>
    <w:next w:val="1"/>
    <w:link w:val="3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autoRedefine/>
    <w:qFormat/>
    <w:uiPriority w:val="6"/>
    <w:rPr>
      <w:rFonts w:ascii="仿宋_GB2312" w:eastAsia="仿宋_GB2312"/>
      <w:b/>
      <w:bCs/>
      <w:kern w:val="2"/>
      <w:sz w:val="24"/>
      <w:szCs w:val="24"/>
      <w:lang w:val="zh-CN" w:eastAsia="zh-CN" w:bidi="ar-SA"/>
    </w:rPr>
  </w:style>
  <w:style w:type="character" w:customStyle="1" w:styleId="391">
    <w:name w:val="Footer-Even Char"/>
    <w:autoRedefine/>
    <w:qFormat/>
    <w:uiPriority w:val="0"/>
    <w:rPr>
      <w:rFonts w:eastAsia="宋体"/>
      <w:kern w:val="2"/>
      <w:sz w:val="18"/>
      <w:lang w:val="en-US" w:eastAsia="zh-CN" w:bidi="ar-SA"/>
    </w:rPr>
  </w:style>
  <w:style w:type="character" w:customStyle="1" w:styleId="392">
    <w:name w:val="页脚 字符2"/>
    <w:link w:val="46"/>
    <w:autoRedefine/>
    <w:qFormat/>
    <w:locked/>
    <w:uiPriority w:val="99"/>
    <w:rPr>
      <w:kern w:val="2"/>
      <w:sz w:val="18"/>
      <w:szCs w:val="18"/>
    </w:rPr>
  </w:style>
  <w:style w:type="character" w:customStyle="1" w:styleId="3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4">
    <w:name w:val="Char Char61"/>
    <w:autoRedefine/>
    <w:qFormat/>
    <w:uiPriority w:val="6"/>
    <w:rPr>
      <w:rFonts w:eastAsia="宋体"/>
      <w:kern w:val="2"/>
      <w:sz w:val="21"/>
      <w:szCs w:val="24"/>
      <w:lang w:val="en-US" w:eastAsia="zh-CN" w:bidi="ar-SA"/>
    </w:rPr>
  </w:style>
  <w:style w:type="character" w:customStyle="1" w:styleId="395">
    <w:name w:val="正文文字缩进 2 Char Char"/>
    <w:autoRedefine/>
    <w:qFormat/>
    <w:uiPriority w:val="0"/>
    <w:rPr>
      <w:rFonts w:ascii="宋体"/>
      <w:sz w:val="28"/>
    </w:rPr>
  </w:style>
  <w:style w:type="character" w:customStyle="1" w:styleId="396">
    <w:name w:val="f141"/>
    <w:autoRedefine/>
    <w:qFormat/>
    <w:uiPriority w:val="0"/>
    <w:rPr>
      <w:rFonts w:ascii="Tahoma" w:hAnsi="Tahoma" w:eastAsia="宋体"/>
      <w:b/>
      <w:kern w:val="2"/>
      <w:sz w:val="21"/>
      <w:szCs w:val="21"/>
      <w:lang w:val="en-US" w:eastAsia="zh-CN" w:bidi="ar-SA"/>
    </w:rPr>
  </w:style>
  <w:style w:type="character" w:customStyle="1" w:styleId="397">
    <w:name w:val="段落 Char Char"/>
    <w:link w:val="398"/>
    <w:autoRedefine/>
    <w:qFormat/>
    <w:uiPriority w:val="0"/>
    <w:rPr>
      <w:rFonts w:ascii="宋体" w:hAnsi="宋体"/>
      <w:sz w:val="24"/>
    </w:rPr>
  </w:style>
  <w:style w:type="paragraph" w:customStyle="1" w:styleId="398">
    <w:name w:val="段落"/>
    <w:basedOn w:val="1"/>
    <w:link w:val="397"/>
    <w:autoRedefine/>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autoRedefine/>
    <w:qFormat/>
    <w:uiPriority w:val="0"/>
    <w:rPr>
      <w:rFonts w:eastAsia="宋体"/>
      <w:b/>
      <w:bCs/>
      <w:kern w:val="2"/>
      <w:sz w:val="32"/>
      <w:szCs w:val="32"/>
      <w:lang w:val="en-US" w:eastAsia="zh-CN" w:bidi="ar-SA"/>
    </w:rPr>
  </w:style>
  <w:style w:type="character" w:customStyle="1" w:styleId="400">
    <w:name w:val="apple-converted-space"/>
    <w:autoRedefine/>
    <w:qFormat/>
    <w:uiPriority w:val="0"/>
  </w:style>
  <w:style w:type="character" w:customStyle="1" w:styleId="401">
    <w:name w:val="页眉 字符2"/>
    <w:link w:val="48"/>
    <w:autoRedefine/>
    <w:qFormat/>
    <w:uiPriority w:val="99"/>
    <w:rPr>
      <w:kern w:val="2"/>
      <w:sz w:val="18"/>
      <w:szCs w:val="18"/>
    </w:rPr>
  </w:style>
  <w:style w:type="character" w:customStyle="1" w:styleId="402">
    <w:name w:val="Char Char9"/>
    <w:autoRedefine/>
    <w:qFormat/>
    <w:uiPriority w:val="0"/>
    <w:rPr>
      <w:rFonts w:eastAsia="宋体"/>
      <w:kern w:val="2"/>
      <w:sz w:val="18"/>
      <w:szCs w:val="18"/>
      <w:lang w:val="en-US" w:eastAsia="zh-CN" w:bidi="ar-SA"/>
    </w:rPr>
  </w:style>
  <w:style w:type="character" w:customStyle="1" w:styleId="403">
    <w:name w:val="Char Char41"/>
    <w:autoRedefine/>
    <w:qFormat/>
    <w:uiPriority w:val="0"/>
    <w:rPr>
      <w:rFonts w:eastAsia="宋体"/>
      <w:b/>
      <w:sz w:val="24"/>
      <w:lang w:val="en-GB" w:eastAsia="zh-CN" w:bidi="ar-SA"/>
    </w:rPr>
  </w:style>
  <w:style w:type="character" w:customStyle="1" w:styleId="404">
    <w:name w:val="large1"/>
    <w:autoRedefine/>
    <w:qFormat/>
    <w:uiPriority w:val="0"/>
    <w:rPr>
      <w:rFonts w:hint="eastAsia" w:ascii="宋体" w:hAnsi="宋体" w:eastAsia="宋体"/>
      <w:sz w:val="21"/>
      <w:szCs w:val="21"/>
    </w:rPr>
  </w:style>
  <w:style w:type="character" w:customStyle="1" w:styleId="405">
    <w:name w:val="正文段 Char"/>
    <w:link w:val="406"/>
    <w:autoRedefine/>
    <w:qFormat/>
    <w:uiPriority w:val="0"/>
    <w:rPr>
      <w:sz w:val="24"/>
    </w:rPr>
  </w:style>
  <w:style w:type="paragraph" w:customStyle="1" w:styleId="406">
    <w:name w:val="正文段"/>
    <w:basedOn w:val="1"/>
    <w:link w:val="405"/>
    <w:autoRedefine/>
    <w:qFormat/>
    <w:uiPriority w:val="99"/>
    <w:pPr>
      <w:widowControl/>
      <w:snapToGrid w:val="0"/>
      <w:spacing w:after="156" w:afterLines="50"/>
      <w:ind w:firstLine="200" w:firstLineChars="200"/>
    </w:pPr>
    <w:rPr>
      <w:kern w:val="0"/>
      <w:sz w:val="24"/>
      <w:szCs w:val="20"/>
    </w:rPr>
  </w:style>
  <w:style w:type="character" w:customStyle="1" w:styleId="407">
    <w:name w:val="Char Char13"/>
    <w:autoRedefine/>
    <w:qFormat/>
    <w:uiPriority w:val="6"/>
    <w:rPr>
      <w:rFonts w:ascii="宋体" w:hAnsi="宋体"/>
      <w:kern w:val="1"/>
      <w:sz w:val="21"/>
      <w:szCs w:val="24"/>
    </w:rPr>
  </w:style>
  <w:style w:type="character" w:customStyle="1" w:styleId="40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9">
    <w:name w:val="冯广丽 Char"/>
    <w:link w:val="410"/>
    <w:autoRedefine/>
    <w:qFormat/>
    <w:uiPriority w:val="0"/>
    <w:rPr>
      <w:rFonts w:ascii="宋体" w:hAnsi="宋体"/>
      <w:kern w:val="2"/>
      <w:sz w:val="24"/>
      <w:szCs w:val="22"/>
    </w:rPr>
  </w:style>
  <w:style w:type="paragraph" w:customStyle="1" w:styleId="410">
    <w:name w:val="冯广丽"/>
    <w:basedOn w:val="1"/>
    <w:link w:val="409"/>
    <w:autoRedefine/>
    <w:qFormat/>
    <w:uiPriority w:val="0"/>
    <w:pPr>
      <w:adjustRightInd/>
      <w:spacing w:line="360" w:lineRule="auto"/>
      <w:ind w:firstLine="480" w:firstLineChars="200"/>
    </w:pPr>
    <w:rPr>
      <w:rFonts w:ascii="宋体" w:hAnsi="宋体"/>
      <w:sz w:val="24"/>
      <w:szCs w:val="22"/>
    </w:rPr>
  </w:style>
  <w:style w:type="character" w:customStyle="1" w:styleId="411">
    <w:name w:val="批注文字 字符"/>
    <w:autoRedefine/>
    <w:qFormat/>
    <w:uiPriority w:val="99"/>
    <w:rPr>
      <w:rFonts w:ascii="Arial" w:hAnsi="Arial" w:eastAsia="黑体" w:cs="Arial"/>
      <w:snapToGrid w:val="0"/>
      <w:kern w:val="0"/>
      <w:szCs w:val="21"/>
    </w:rPr>
  </w:style>
  <w:style w:type="character" w:customStyle="1" w:styleId="412">
    <w:name w:val="Char Char161"/>
    <w:autoRedefine/>
    <w:qFormat/>
    <w:uiPriority w:val="0"/>
    <w:rPr>
      <w:rFonts w:eastAsia="宋体"/>
      <w:b/>
      <w:kern w:val="2"/>
      <w:sz w:val="32"/>
      <w:lang w:val="en-US" w:eastAsia="zh-CN"/>
    </w:rPr>
  </w:style>
  <w:style w:type="character" w:customStyle="1" w:styleId="413">
    <w:name w:val="javascript"/>
    <w:autoRedefine/>
    <w:qFormat/>
    <w:uiPriority w:val="0"/>
  </w:style>
  <w:style w:type="character" w:customStyle="1" w:styleId="414">
    <w:name w:val="图名 Char"/>
    <w:autoRedefine/>
    <w:qFormat/>
    <w:uiPriority w:val="0"/>
    <w:rPr>
      <w:rFonts w:ascii="Arial" w:hAnsi="Arial" w:eastAsia="黑体"/>
      <w:kern w:val="2"/>
      <w:sz w:val="24"/>
      <w:szCs w:val="24"/>
      <w:lang w:val="en-US" w:eastAsia="zh-CN" w:bidi="ar-SA"/>
    </w:rPr>
  </w:style>
  <w:style w:type="character" w:customStyle="1" w:styleId="415">
    <w:name w:val="Used by Word for text of Help footnotes Char Char"/>
    <w:autoRedefine/>
    <w:qFormat/>
    <w:uiPriority w:val="0"/>
    <w:rPr>
      <w:rFonts w:ascii="Times New Roman" w:hAnsi="Times New Roman" w:eastAsia="宋体" w:cs="Times New Roman"/>
      <w:sz w:val="20"/>
      <w:szCs w:val="20"/>
    </w:rPr>
  </w:style>
  <w:style w:type="character" w:customStyle="1" w:styleId="416">
    <w:name w:val="编号，小四 Char"/>
    <w:link w:val="417"/>
    <w:autoRedefine/>
    <w:qFormat/>
    <w:uiPriority w:val="0"/>
    <w:rPr>
      <w:rFonts w:ascii="Arial" w:hAnsi="Arial"/>
      <w:sz w:val="24"/>
    </w:rPr>
  </w:style>
  <w:style w:type="paragraph" w:customStyle="1" w:styleId="417">
    <w:name w:val="编号，小四"/>
    <w:basedOn w:val="1"/>
    <w:link w:val="41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8">
    <w:name w:val="Font Style82"/>
    <w:autoRedefine/>
    <w:qFormat/>
    <w:uiPriority w:val="99"/>
    <w:rPr>
      <w:rFonts w:ascii="宋体" w:eastAsia="宋体" w:cs="宋体"/>
      <w:color w:val="000000"/>
      <w:sz w:val="14"/>
      <w:szCs w:val="14"/>
    </w:rPr>
  </w:style>
  <w:style w:type="character" w:customStyle="1" w:styleId="41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20">
    <w:name w:val="未用 Char"/>
    <w:autoRedefine/>
    <w:qFormat/>
    <w:uiPriority w:val="0"/>
    <w:rPr>
      <w:rFonts w:ascii="Arial" w:hAnsi="Arial" w:eastAsia="黑体"/>
      <w:kern w:val="2"/>
      <w:sz w:val="21"/>
      <w:szCs w:val="21"/>
      <w:lang w:val="en-US" w:eastAsia="zh-CN" w:bidi="ar-SA"/>
    </w:rPr>
  </w:style>
  <w:style w:type="character" w:customStyle="1" w:styleId="421">
    <w:name w:val="myp1111"/>
    <w:autoRedefine/>
    <w:qFormat/>
    <w:uiPriority w:val="0"/>
    <w:rPr>
      <w:rFonts w:hint="default" w:ascii="ˎ̥" w:hAnsi="ˎ̥"/>
      <w:color w:val="000000"/>
      <w:sz w:val="20"/>
      <w:szCs w:val="20"/>
      <w:u w:val="none"/>
    </w:rPr>
  </w:style>
  <w:style w:type="character" w:customStyle="1" w:styleId="422">
    <w:name w:val="样式 标题 4h4H4Fab-4T5Ref Heading 1rh1Heading sqlsect 1.2.3.... Char"/>
    <w:link w:val="314"/>
    <w:autoRedefine/>
    <w:qFormat/>
    <w:uiPriority w:val="0"/>
    <w:rPr>
      <w:rFonts w:ascii="微软雅黑" w:hAnsi="微软雅黑" w:eastAsia="微软雅黑"/>
      <w:b/>
      <w:bCs/>
      <w:kern w:val="2"/>
      <w:sz w:val="24"/>
      <w:szCs w:val="28"/>
    </w:rPr>
  </w:style>
  <w:style w:type="character" w:customStyle="1" w:styleId="423">
    <w:name w:val="h Char Char"/>
    <w:autoRedefine/>
    <w:qFormat/>
    <w:uiPriority w:val="0"/>
    <w:rPr>
      <w:rFonts w:eastAsia="宋体"/>
      <w:kern w:val="2"/>
      <w:sz w:val="18"/>
      <w:lang w:val="en-US" w:eastAsia="zh-CN" w:bidi="ar-SA"/>
    </w:rPr>
  </w:style>
  <w:style w:type="character" w:customStyle="1" w:styleId="424">
    <w:name w:val="仿宋正文 Char"/>
    <w:link w:val="425"/>
    <w:autoRedefine/>
    <w:qFormat/>
    <w:uiPriority w:val="0"/>
    <w:rPr>
      <w:rFonts w:ascii="仿宋_GB2312" w:eastAsia="仿宋_GB2312"/>
      <w:kern w:val="2"/>
      <w:sz w:val="24"/>
      <w:lang w:val="en-US" w:eastAsia="zh-CN" w:bidi="ar-SA"/>
    </w:rPr>
  </w:style>
  <w:style w:type="paragraph" w:customStyle="1" w:styleId="425">
    <w:name w:val="仿宋正文"/>
    <w:basedOn w:val="1"/>
    <w:link w:val="424"/>
    <w:autoRedefine/>
    <w:qFormat/>
    <w:uiPriority w:val="0"/>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autoRedefine/>
    <w:qFormat/>
    <w:uiPriority w:val="0"/>
    <w:rPr>
      <w:rFonts w:ascii="宋体" w:eastAsia="宋体"/>
      <w:kern w:val="2"/>
      <w:sz w:val="24"/>
      <w:lang w:val="zh-CN" w:bidi="ar-SA"/>
    </w:rPr>
  </w:style>
  <w:style w:type="character" w:customStyle="1" w:styleId="427">
    <w:name w:val="样式 宋体"/>
    <w:autoRedefine/>
    <w:qFormat/>
    <w:uiPriority w:val="0"/>
    <w:rPr>
      <w:rFonts w:ascii="宋体" w:hAnsi="宋体"/>
      <w:sz w:val="24"/>
    </w:rPr>
  </w:style>
  <w:style w:type="character" w:customStyle="1" w:styleId="428">
    <w:name w:val="tw4winJump"/>
    <w:autoRedefine/>
    <w:qFormat/>
    <w:uiPriority w:val="0"/>
    <w:rPr>
      <w:rFonts w:ascii="Courier New" w:hAnsi="Courier New" w:cs="Courier New"/>
      <w:color w:val="008080"/>
      <w:lang w:val="en-US" w:eastAsia="zh-CN"/>
    </w:rPr>
  </w:style>
  <w:style w:type="character" w:customStyle="1" w:styleId="429">
    <w:name w:val="标题 1 字符"/>
    <w:autoRedefine/>
    <w:qFormat/>
    <w:uiPriority w:val="9"/>
    <w:rPr>
      <w:rFonts w:ascii="Arial" w:hAnsi="Arial" w:eastAsia="黑体" w:cs="Arial"/>
      <w:b/>
      <w:bCs/>
      <w:snapToGrid w:val="0"/>
      <w:kern w:val="44"/>
      <w:sz w:val="44"/>
      <w:szCs w:val="44"/>
    </w:rPr>
  </w:style>
  <w:style w:type="character" w:customStyle="1" w:styleId="430">
    <w:name w:val="style36"/>
    <w:basedOn w:val="79"/>
    <w:autoRedefine/>
    <w:qFormat/>
    <w:uiPriority w:val="0"/>
    <w:rPr>
      <w:rFonts w:ascii="Arial" w:hAnsi="Arial" w:eastAsia="黑体" w:cs="Arial"/>
      <w:snapToGrid w:val="0"/>
      <w:kern w:val="0"/>
      <w:szCs w:val="21"/>
    </w:rPr>
  </w:style>
  <w:style w:type="character" w:customStyle="1" w:styleId="431">
    <w:name w:val="pt9"/>
    <w:autoRedefine/>
    <w:qFormat/>
    <w:uiPriority w:val="0"/>
    <w:rPr>
      <w:rFonts w:ascii="仿宋_GB2312" w:eastAsia="微软雅黑"/>
      <w:b/>
      <w:kern w:val="2"/>
      <w:sz w:val="32"/>
      <w:szCs w:val="32"/>
      <w:lang w:val="en-US" w:eastAsia="zh-CN" w:bidi="ar-SA"/>
    </w:rPr>
  </w:style>
  <w:style w:type="character" w:customStyle="1" w:styleId="432">
    <w:name w:val="DO_NOT_TRANSLATE"/>
    <w:autoRedefine/>
    <w:qFormat/>
    <w:uiPriority w:val="0"/>
    <w:rPr>
      <w:rFonts w:ascii="Courier New" w:hAnsi="Courier New" w:cs="Courier New"/>
      <w:color w:val="800000"/>
      <w:lang w:val="en-US" w:eastAsia="zh-CN"/>
    </w:rPr>
  </w:style>
  <w:style w:type="character" w:customStyle="1" w:styleId="433">
    <w:name w:val="标书1 Char1"/>
    <w:autoRedefine/>
    <w:qFormat/>
    <w:uiPriority w:val="0"/>
    <w:rPr>
      <w:rFonts w:eastAsia="宋体"/>
      <w:b/>
      <w:bCs/>
      <w:kern w:val="44"/>
      <w:sz w:val="44"/>
      <w:szCs w:val="44"/>
      <w:lang w:val="en-US" w:eastAsia="zh-CN" w:bidi="ar-SA"/>
    </w:rPr>
  </w:style>
  <w:style w:type="character" w:customStyle="1" w:styleId="434">
    <w:name w:val="页脚 字符"/>
    <w:autoRedefine/>
    <w:qFormat/>
    <w:uiPriority w:val="0"/>
    <w:rPr>
      <w:kern w:val="2"/>
      <w:sz w:val="18"/>
      <w:szCs w:val="18"/>
    </w:rPr>
  </w:style>
  <w:style w:type="character" w:customStyle="1" w:styleId="435">
    <w:name w:val="正文2 Char"/>
    <w:autoRedefine/>
    <w:qFormat/>
    <w:uiPriority w:val="0"/>
    <w:rPr>
      <w:rFonts w:eastAsia="宋体"/>
      <w:kern w:val="2"/>
      <w:sz w:val="24"/>
      <w:lang w:val="en-US" w:eastAsia="zh-CN" w:bidi="ar-SA"/>
    </w:rPr>
  </w:style>
  <w:style w:type="character" w:customStyle="1" w:styleId="436">
    <w:name w:val="Char Char21"/>
    <w:autoRedefine/>
    <w:qFormat/>
    <w:uiPriority w:val="0"/>
    <w:rPr>
      <w:rFonts w:ascii="宋体" w:hAnsi="宋体"/>
      <w:kern w:val="1"/>
      <w:sz w:val="24"/>
      <w:szCs w:val="21"/>
      <w:lang w:val="zh-CN"/>
    </w:rPr>
  </w:style>
  <w:style w:type="character" w:customStyle="1" w:styleId="437">
    <w:name w:val="样式 正文缩进 + 首行缩进:  2 字符 Char Char"/>
    <w:link w:val="438"/>
    <w:autoRedefine/>
    <w:qFormat/>
    <w:uiPriority w:val="0"/>
    <w:rPr>
      <w:rFonts w:cs="宋体"/>
      <w:kern w:val="2"/>
      <w:sz w:val="24"/>
    </w:rPr>
  </w:style>
  <w:style w:type="paragraph" w:customStyle="1" w:styleId="438">
    <w:name w:val="样式 正文缩进 + 首行缩进:  2 字符"/>
    <w:basedOn w:val="15"/>
    <w:link w:val="43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9">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40">
    <w:name w:val="gray6"/>
    <w:basedOn w:val="79"/>
    <w:autoRedefine/>
    <w:qFormat/>
    <w:uiPriority w:val="0"/>
    <w:rPr>
      <w:rFonts w:ascii="Arial" w:hAnsi="Arial" w:eastAsia="黑体" w:cs="Arial"/>
      <w:snapToGrid w:val="0"/>
      <w:kern w:val="0"/>
      <w:szCs w:val="21"/>
    </w:rPr>
  </w:style>
  <w:style w:type="character" w:customStyle="1" w:styleId="441">
    <w:name w:val="hui"/>
    <w:basedOn w:val="79"/>
    <w:autoRedefine/>
    <w:qFormat/>
    <w:uiPriority w:val="0"/>
    <w:rPr>
      <w:rFonts w:ascii="Arial" w:hAnsi="Arial" w:eastAsia="黑体" w:cs="Arial"/>
      <w:snapToGrid w:val="0"/>
      <w:kern w:val="0"/>
      <w:szCs w:val="21"/>
    </w:rPr>
  </w:style>
  <w:style w:type="character" w:customStyle="1" w:styleId="442">
    <w:name w:val="哈哈正文 Char Char"/>
    <w:autoRedefine/>
    <w:qFormat/>
    <w:uiPriority w:val="0"/>
    <w:rPr>
      <w:rFonts w:ascii="宋体" w:hAnsi="宋体" w:eastAsia="宋体" w:cs="宋体"/>
      <w:kern w:val="2"/>
      <w:sz w:val="24"/>
      <w:lang w:val="en-US" w:eastAsia="zh-CN" w:bidi="ar-SA"/>
    </w:rPr>
  </w:style>
  <w:style w:type="paragraph" w:customStyle="1" w:styleId="443">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5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51">
    <w:name w:val="正文 内标 序号标"/>
    <w:basedOn w:val="452"/>
    <w:autoRedefine/>
    <w:qFormat/>
    <w:uiPriority w:val="0"/>
    <w:pPr>
      <w:tabs>
        <w:tab w:val="left" w:pos="0"/>
      </w:tabs>
      <w:adjustRightInd/>
      <w:spacing w:before="0"/>
      <w:ind w:firstLine="482"/>
    </w:pPr>
    <w:rPr>
      <w:rFonts w:ascii="微软雅黑" w:hAnsi="微软雅黑"/>
      <w:sz w:val="24"/>
      <w:szCs w:val="24"/>
    </w:rPr>
  </w:style>
  <w:style w:type="paragraph" w:customStyle="1" w:styleId="452">
    <w:name w:val="My正文"/>
    <w:basedOn w:val="1"/>
    <w:autoRedefine/>
    <w:qFormat/>
    <w:uiPriority w:val="0"/>
    <w:pPr>
      <w:spacing w:before="120" w:line="360" w:lineRule="auto"/>
      <w:ind w:firstLine="567"/>
    </w:pPr>
    <w:rPr>
      <w:rFonts w:ascii="Arial" w:hAnsi="Arial"/>
      <w:sz w:val="20"/>
      <w:szCs w:val="20"/>
    </w:rPr>
  </w:style>
  <w:style w:type="paragraph" w:customStyle="1" w:styleId="4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6">
    <w:name w:val="修订2"/>
    <w:autoRedefine/>
    <w:qFormat/>
    <w:uiPriority w:val="0"/>
    <w:rPr>
      <w:rFonts w:ascii="Times New Roman" w:hAnsi="Times New Roman" w:eastAsia="宋体" w:cs="Times New Roman"/>
      <w:kern w:val="2"/>
      <w:sz w:val="21"/>
      <w:lang w:val="en-US" w:eastAsia="zh-CN" w:bidi="ar-SA"/>
    </w:rPr>
  </w:style>
  <w:style w:type="paragraph" w:customStyle="1" w:styleId="45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61">
    <w:name w:val="Char1 Char Char Char5"/>
    <w:basedOn w:val="1"/>
    <w:autoRedefine/>
    <w:qFormat/>
    <w:uiPriority w:val="0"/>
    <w:pPr>
      <w:adjustRightInd/>
      <w:ind w:firstLine="200" w:firstLineChars="200"/>
    </w:pPr>
    <w:rPr>
      <w:rFonts w:ascii="Tahoma" w:hAnsi="Tahoma"/>
      <w:sz w:val="24"/>
      <w:szCs w:val="20"/>
    </w:rPr>
  </w:style>
  <w:style w:type="paragraph" w:customStyle="1" w:styleId="46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autoRedefine/>
    <w:qFormat/>
    <w:uiPriority w:val="0"/>
    <w:pPr>
      <w:tabs>
        <w:tab w:val="left" w:pos="360"/>
      </w:tabs>
    </w:pPr>
    <w:rPr>
      <w:sz w:val="24"/>
      <w:szCs w:val="20"/>
    </w:rPr>
  </w:style>
  <w:style w:type="paragraph" w:customStyle="1" w:styleId="465">
    <w:name w:val="Char Char11 Char Char Char"/>
    <w:basedOn w:val="1"/>
    <w:autoRedefine/>
    <w:qFormat/>
    <w:uiPriority w:val="0"/>
    <w:pPr>
      <w:spacing w:line="360" w:lineRule="auto"/>
    </w:pPr>
    <w:rPr>
      <w:szCs w:val="20"/>
    </w:rPr>
  </w:style>
  <w:style w:type="paragraph" w:customStyle="1" w:styleId="46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8">
    <w:name w:val="样式3"/>
    <w:basedOn w:val="469"/>
    <w:qFormat/>
    <w:uiPriority w:val="0"/>
    <w:pPr>
      <w:tabs>
        <w:tab w:val="left" w:pos="2790"/>
        <w:tab w:val="left" w:pos="4230"/>
      </w:tabs>
      <w:spacing w:before="312" w:beforeLines="100"/>
      <w:jc w:val="left"/>
    </w:pPr>
  </w:style>
  <w:style w:type="paragraph" w:customStyle="1" w:styleId="46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qFormat/>
    <w:uiPriority w:val="0"/>
    <w:pPr>
      <w:tabs>
        <w:tab w:val="left" w:pos="840"/>
      </w:tabs>
      <w:ind w:left="840" w:hanging="420"/>
    </w:pPr>
    <w:rPr>
      <w:rFonts w:ascii="Tahoma" w:hAnsi="Tahoma"/>
      <w:sz w:val="24"/>
    </w:rPr>
  </w:style>
  <w:style w:type="paragraph" w:customStyle="1" w:styleId="4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正文21"/>
    <w:basedOn w:val="1"/>
    <w:autoRedefine/>
    <w:qFormat/>
    <w:uiPriority w:val="0"/>
    <w:pPr>
      <w:adjustRightInd/>
      <w:spacing w:before="156" w:line="360" w:lineRule="auto"/>
      <w:ind w:firstLine="510" w:firstLineChars="200"/>
    </w:pPr>
    <w:rPr>
      <w:sz w:val="24"/>
      <w:szCs w:val="20"/>
    </w:rPr>
  </w:style>
  <w:style w:type="paragraph" w:customStyle="1" w:styleId="47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qFormat/>
    <w:uiPriority w:val="99"/>
    <w:rPr>
      <w:rFonts w:ascii="仿宋_GB2312" w:eastAsia="仿宋_GB2312"/>
      <w:b/>
      <w:sz w:val="32"/>
      <w:szCs w:val="32"/>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81">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autoRedefine/>
    <w:qFormat/>
    <w:uiPriority w:val="0"/>
    <w:pPr>
      <w:keepNext/>
      <w:tabs>
        <w:tab w:val="left" w:pos="360"/>
      </w:tabs>
      <w:spacing w:before="0" w:after="0"/>
      <w:outlineLvl w:val="5"/>
    </w:pPr>
  </w:style>
  <w:style w:type="paragraph" w:customStyle="1" w:styleId="483">
    <w:name w:val="5级标题"/>
    <w:basedOn w:val="48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4">
    <w:name w:val="4级标题"/>
    <w:basedOn w:val="26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5">
    <w:name w:val="样式 正文文本缩进 + 段前: 2 字符"/>
    <w:basedOn w:val="1"/>
    <w:qFormat/>
    <w:uiPriority w:val="0"/>
    <w:pPr>
      <w:adjustRightInd/>
      <w:ind w:left="420" w:leftChars="200"/>
      <w:jc w:val="left"/>
    </w:pPr>
    <w:rPr>
      <w:sz w:val="28"/>
      <w:szCs w:val="20"/>
      <w:lang w:eastAsia="zh-TW"/>
    </w:rPr>
  </w:style>
  <w:style w:type="paragraph" w:customStyle="1" w:styleId="486">
    <w:name w:val="Char2 Char Char"/>
    <w:basedOn w:val="1"/>
    <w:autoRedefine/>
    <w:qFormat/>
    <w:uiPriority w:val="0"/>
    <w:pPr>
      <w:adjustRightInd/>
    </w:pPr>
    <w:rPr>
      <w:rFonts w:ascii="Tahoma" w:hAnsi="Tahoma"/>
      <w:sz w:val="24"/>
      <w:szCs w:val="20"/>
    </w:rPr>
  </w:style>
  <w:style w:type="paragraph" w:customStyle="1" w:styleId="487">
    <w:name w:val="_Style 11"/>
    <w:basedOn w:val="1"/>
    <w:qFormat/>
    <w:uiPriority w:val="34"/>
    <w:pPr>
      <w:adjustRightInd/>
      <w:ind w:firstLine="420" w:firstLineChars="200"/>
    </w:pPr>
    <w:rPr>
      <w:rFonts w:eastAsia="仿宋_GB2312"/>
      <w:sz w:val="28"/>
    </w:rPr>
  </w:style>
  <w:style w:type="paragraph" w:customStyle="1" w:styleId="48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autoRedefine/>
    <w:qFormat/>
    <w:uiPriority w:val="99"/>
    <w:rPr>
      <w:rFonts w:ascii="Tahoma" w:hAnsi="Tahoma"/>
      <w:sz w:val="24"/>
      <w:szCs w:val="20"/>
    </w:rPr>
  </w:style>
  <w:style w:type="paragraph" w:customStyle="1" w:styleId="49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9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2">
    <w:name w:val="无间隔2"/>
    <w:basedOn w:val="1"/>
    <w:link w:val="939"/>
    <w:qFormat/>
    <w:uiPriority w:val="0"/>
    <w:rPr>
      <w:szCs w:val="22"/>
    </w:rPr>
  </w:style>
  <w:style w:type="paragraph" w:customStyle="1" w:styleId="49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autoRedefine/>
    <w:qFormat/>
    <w:uiPriority w:val="6"/>
    <w:rPr>
      <w:rFonts w:ascii="Tahoma" w:hAnsi="Tahoma" w:cs="仿宋_GB2312"/>
      <w:sz w:val="24"/>
      <w:szCs w:val="20"/>
    </w:rPr>
  </w:style>
  <w:style w:type="paragraph" w:customStyle="1" w:styleId="495">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3"/>
    <w:autoRedefine/>
    <w:qFormat/>
    <w:uiPriority w:val="0"/>
    <w:pPr>
      <w:tabs>
        <w:tab w:val="left" w:pos="1260"/>
      </w:tabs>
      <w:ind w:left="1260" w:hanging="420"/>
    </w:pPr>
    <w:rPr>
      <w:rFonts w:ascii="Arial" w:hAnsi="Arial" w:eastAsia="黑体"/>
      <w:lang w:val="en-US"/>
    </w:rPr>
  </w:style>
  <w:style w:type="paragraph" w:customStyle="1" w:styleId="499">
    <w:name w:val="五级无标题条"/>
    <w:basedOn w:val="1"/>
    <w:autoRedefine/>
    <w:qFormat/>
    <w:uiPriority w:val="0"/>
    <w:pPr>
      <w:adjustRightInd/>
    </w:pPr>
  </w:style>
  <w:style w:type="paragraph" w:customStyle="1" w:styleId="500">
    <w:name w:val="Char5"/>
    <w:basedOn w:val="1"/>
    <w:autoRedefine/>
    <w:qFormat/>
    <w:uiPriority w:val="0"/>
    <w:rPr>
      <w:rFonts w:ascii="仿宋_GB2312" w:eastAsia="仿宋_GB2312"/>
      <w:b/>
      <w:sz w:val="32"/>
      <w:szCs w:val="32"/>
    </w:rPr>
  </w:style>
  <w:style w:type="paragraph" w:customStyle="1" w:styleId="501">
    <w:name w:val="TOC 标题1"/>
    <w:basedOn w:val="2"/>
    <w:next w:val="1"/>
    <w:autoRedefine/>
    <w:qFormat/>
    <w:uiPriority w:val="99"/>
    <w:pPr>
      <w:widowControl/>
      <w:adjustRightInd/>
      <w:spacing w:before="480" w:after="0" w:line="276" w:lineRule="auto"/>
      <w:jc w:val="left"/>
      <w:outlineLvl w:val="9"/>
    </w:pPr>
    <w:rPr>
      <w:rFonts w:ascii="Cambria" w:hAnsi="Cambria"/>
      <w:color w:val="365F91"/>
      <w:kern w:val="0"/>
      <w:sz w:val="28"/>
      <w:szCs w:val="28"/>
    </w:rPr>
  </w:style>
  <w:style w:type="paragraph" w:customStyle="1" w:styleId="502">
    <w:name w:val="彩色列表 - 强调文字颜色 12"/>
    <w:basedOn w:val="1"/>
    <w:autoRedefine/>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autoRedefine/>
    <w:qFormat/>
    <w:uiPriority w:val="0"/>
    <w:rPr>
      <w:rFonts w:ascii="仿宋_GB2312" w:eastAsia="仿宋_GB2312"/>
      <w:b/>
      <w:sz w:val="32"/>
      <w:szCs w:val="32"/>
    </w:rPr>
  </w:style>
  <w:style w:type="paragraph" w:customStyle="1" w:styleId="505">
    <w:name w:val="数字标题3"/>
    <w:basedOn w:val="4"/>
    <w:next w:val="1"/>
    <w:autoRedefine/>
    <w:qFormat/>
    <w:uiPriority w:val="0"/>
    <w:pPr>
      <w:spacing w:line="240" w:lineRule="auto"/>
    </w:pPr>
    <w:rPr>
      <w:sz w:val="28"/>
      <w:szCs w:val="28"/>
    </w:rPr>
  </w:style>
  <w:style w:type="paragraph" w:customStyle="1" w:styleId="506">
    <w:name w:val="FA正文"/>
    <w:basedOn w:val="1"/>
    <w:autoRedefine/>
    <w:qFormat/>
    <w:uiPriority w:val="0"/>
    <w:pPr>
      <w:spacing w:line="360" w:lineRule="auto"/>
      <w:ind w:firstLine="480" w:firstLineChars="200"/>
    </w:pPr>
    <w:rPr>
      <w:rFonts w:hAnsi="宋体"/>
      <w:sz w:val="24"/>
      <w:szCs w:val="20"/>
    </w:rPr>
  </w:style>
  <w:style w:type="paragraph" w:customStyle="1" w:styleId="507">
    <w:name w:val="MM Topic 5"/>
    <w:basedOn w:val="6"/>
    <w:qFormat/>
    <w:uiPriority w:val="0"/>
    <w:pPr>
      <w:tabs>
        <w:tab w:val="left" w:pos="2520"/>
      </w:tabs>
      <w:adjustRightInd/>
      <w:ind w:left="2520" w:hanging="420"/>
    </w:pPr>
  </w:style>
  <w:style w:type="paragraph" w:customStyle="1" w:styleId="508">
    <w:name w:val="Char Char Char Char Char Char Char Char Char Char1"/>
    <w:basedOn w:val="1"/>
    <w:autoRedefine/>
    <w:qFormat/>
    <w:uiPriority w:val="0"/>
    <w:rPr>
      <w:rFonts w:ascii="仿宋_GB2312" w:eastAsia="仿宋_GB2312"/>
      <w:b/>
      <w:sz w:val="32"/>
      <w:szCs w:val="32"/>
    </w:rPr>
  </w:style>
  <w:style w:type="paragraph" w:customStyle="1" w:styleId="509">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autoRedefine/>
    <w:qFormat/>
    <w:uiPriority w:val="0"/>
    <w:rPr>
      <w:rFonts w:ascii="仿宋_GB2312" w:eastAsia="仿宋_GB2312"/>
      <w:b/>
      <w:sz w:val="32"/>
      <w:szCs w:val="32"/>
    </w:rPr>
  </w:style>
  <w:style w:type="paragraph" w:customStyle="1" w:styleId="512">
    <w:name w:val="Char2 Char Char Char1"/>
    <w:basedOn w:val="1"/>
    <w:autoRedefine/>
    <w:qFormat/>
    <w:uiPriority w:val="6"/>
    <w:rPr>
      <w:rFonts w:ascii="仿宋_GB2312" w:eastAsia="仿宋_GB2312"/>
      <w:b/>
      <w:sz w:val="32"/>
      <w:szCs w:val="32"/>
    </w:rPr>
  </w:style>
  <w:style w:type="paragraph" w:customStyle="1" w:styleId="513">
    <w:name w:val="默认段落样式"/>
    <w:basedOn w:val="140"/>
    <w:autoRedefine/>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5">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autoRedefine/>
    <w:qFormat/>
    <w:uiPriority w:val="0"/>
    <w:pPr>
      <w:tabs>
        <w:tab w:val="left" w:pos="1680"/>
      </w:tabs>
      <w:adjustRightInd/>
      <w:ind w:left="1680" w:hanging="420"/>
    </w:pPr>
  </w:style>
  <w:style w:type="paragraph" w:customStyle="1" w:styleId="517">
    <w:name w:val="标准小四"/>
    <w:basedOn w:val="1"/>
    <w:autoRedefine/>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autoRedefine/>
    <w:qFormat/>
    <w:uiPriority w:val="0"/>
    <w:pPr>
      <w:adjustRightInd/>
      <w:snapToGrid w:val="0"/>
      <w:spacing w:line="300" w:lineRule="auto"/>
    </w:pPr>
    <w:rPr>
      <w:rFonts w:eastAsia="仿宋"/>
      <w:szCs w:val="21"/>
    </w:rPr>
  </w:style>
  <w:style w:type="paragraph" w:customStyle="1" w:styleId="52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autoRedefine/>
    <w:qFormat/>
    <w:uiPriority w:val="6"/>
    <w:pPr>
      <w:adjustRightInd/>
    </w:pPr>
    <w:rPr>
      <w:rFonts w:ascii="Tahoma" w:hAnsi="Tahoma"/>
      <w:sz w:val="24"/>
      <w:szCs w:val="20"/>
    </w:rPr>
  </w:style>
  <w:style w:type="paragraph" w:customStyle="1" w:styleId="52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3">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1"/>
    <w:next w:val="15"/>
    <w:autoRedefine/>
    <w:qFormat/>
    <w:uiPriority w:val="99"/>
    <w:pPr>
      <w:adjustRightInd/>
      <w:ind w:firstLine="200" w:firstLineChars="200"/>
    </w:pPr>
    <w:rPr>
      <w:rFonts w:ascii="Arial" w:hAnsi="Arial"/>
      <w:spacing w:val="-5"/>
      <w:kern w:val="0"/>
      <w:sz w:val="24"/>
      <w:szCs w:val="20"/>
    </w:rPr>
  </w:style>
  <w:style w:type="paragraph" w:customStyle="1" w:styleId="52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2"/>
    <w:next w:val="1"/>
    <w:autoRedefine/>
    <w:unhideWhenUsed/>
    <w:qFormat/>
    <w:uiPriority w:val="0"/>
    <w:pPr>
      <w:widowControl/>
      <w:adjustRightInd/>
      <w:spacing w:before="480" w:after="0" w:line="276" w:lineRule="auto"/>
      <w:jc w:val="left"/>
      <w:outlineLvl w:val="9"/>
    </w:pPr>
    <w:rPr>
      <w:rFonts w:ascii="Cambria" w:hAnsi="Cambria"/>
      <w:color w:val="365F91"/>
      <w:kern w:val="0"/>
      <w:sz w:val="28"/>
      <w:szCs w:val="28"/>
    </w:rPr>
  </w:style>
  <w:style w:type="paragraph" w:customStyle="1" w:styleId="52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autoRedefine/>
    <w:qFormat/>
    <w:uiPriority w:val="0"/>
    <w:pPr>
      <w:adjustRightInd/>
      <w:ind w:firstLine="420" w:firstLineChars="200"/>
    </w:pPr>
    <w:rPr>
      <w:rFonts w:eastAsia="仿宋_GB2312"/>
      <w:sz w:val="28"/>
    </w:rPr>
  </w:style>
  <w:style w:type="paragraph" w:customStyle="1" w:styleId="531">
    <w:name w:val="Bulleting First Indent 1"/>
    <w:basedOn w:val="7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0"/>
    <w:pPr>
      <w:adjustRightInd/>
      <w:ind w:firstLine="200" w:firstLineChars="200"/>
      <w:jc w:val="right"/>
    </w:pPr>
  </w:style>
  <w:style w:type="paragraph" w:customStyle="1" w:styleId="533">
    <w:name w:val="Char Char11 Char Char Char Char Char Char Char Char Char"/>
    <w:basedOn w:val="1"/>
    <w:autoRedefine/>
    <w:qFormat/>
    <w:uiPriority w:val="0"/>
    <w:pPr>
      <w:spacing w:line="360" w:lineRule="auto"/>
    </w:pPr>
    <w:rPr>
      <w:szCs w:val="20"/>
    </w:rPr>
  </w:style>
  <w:style w:type="paragraph" w:customStyle="1" w:styleId="534">
    <w:name w:val="正文1.25"/>
    <w:basedOn w:val="1"/>
    <w:autoRedefine/>
    <w:qFormat/>
    <w:uiPriority w:val="0"/>
    <w:pPr>
      <w:adjustRightInd/>
      <w:spacing w:line="300" w:lineRule="auto"/>
      <w:ind w:firstLine="480" w:firstLineChars="200"/>
    </w:pPr>
    <w:rPr>
      <w:sz w:val="24"/>
      <w:szCs w:val="20"/>
    </w:rPr>
  </w:style>
  <w:style w:type="paragraph" w:customStyle="1" w:styleId="53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6"/>
    <w:rPr>
      <w:rFonts w:ascii="仿宋_GB2312" w:eastAsia="仿宋_GB2312"/>
      <w:b/>
      <w:sz w:val="32"/>
      <w:szCs w:val="20"/>
    </w:rPr>
  </w:style>
  <w:style w:type="paragraph" w:customStyle="1" w:styleId="539">
    <w:name w:val="列出段落2"/>
    <w:basedOn w:val="1"/>
    <w:autoRedefine/>
    <w:qFormat/>
    <w:uiPriority w:val="99"/>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0"/>
    <w:rPr>
      <w:rFonts w:eastAsia="仿宋_GB2312"/>
      <w:sz w:val="28"/>
      <w:szCs w:val="20"/>
    </w:rPr>
  </w:style>
  <w:style w:type="paragraph" w:customStyle="1" w:styleId="541">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5"/>
    <w:autoRedefine/>
    <w:qFormat/>
    <w:uiPriority w:val="0"/>
    <w:pPr>
      <w:widowControl/>
      <w:jc w:val="left"/>
    </w:pPr>
    <w:rPr>
      <w:rFonts w:cs="宋体"/>
      <w:sz w:val="24"/>
      <w:szCs w:val="20"/>
    </w:rPr>
  </w:style>
  <w:style w:type="paragraph" w:customStyle="1" w:styleId="543">
    <w:name w:val="彩色列表 - 强调文字颜色 11"/>
    <w:basedOn w:val="1"/>
    <w:autoRedefine/>
    <w:qFormat/>
    <w:uiPriority w:val="0"/>
    <w:pPr>
      <w:adjustRightInd/>
      <w:ind w:firstLine="420" w:firstLineChars="200"/>
    </w:pPr>
    <w:rPr>
      <w:rFonts w:ascii="Calibri" w:hAnsi="Calibri"/>
      <w:szCs w:val="22"/>
    </w:rPr>
  </w:style>
  <w:style w:type="paragraph" w:customStyle="1" w:styleId="54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6"/>
    <w:rPr>
      <w:szCs w:val="20"/>
    </w:rPr>
  </w:style>
  <w:style w:type="paragraph" w:customStyle="1" w:styleId="548">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44"/>
    <w:next w:val="244"/>
    <w:autoRedefine/>
    <w:qFormat/>
    <w:uiPriority w:val="0"/>
    <w:pPr>
      <w:spacing w:after="68"/>
    </w:pPr>
    <w:rPr>
      <w:rFonts w:ascii="FHLHE E+ Futura Bk" w:eastAsia="FHLHE E+ Futura Bk" w:cs="Times New Roman"/>
      <w:color w:val="auto"/>
    </w:rPr>
  </w:style>
  <w:style w:type="paragraph" w:customStyle="1" w:styleId="5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7">
    <w:name w:val="正文文字 2"/>
    <w:basedOn w:val="244"/>
    <w:next w:val="244"/>
    <w:autoRedefine/>
    <w:qFormat/>
    <w:uiPriority w:val="0"/>
    <w:rPr>
      <w:rFonts w:ascii="宋体" w:eastAsia="宋体" w:cs="Times New Roman"/>
      <w:color w:val="auto"/>
    </w:rPr>
  </w:style>
  <w:style w:type="paragraph" w:customStyle="1" w:styleId="55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autoRedefine/>
    <w:qFormat/>
    <w:uiPriority w:val="99"/>
    <w:rPr>
      <w:rFonts w:ascii="仿宋_GB2312" w:eastAsia="仿宋_GB2312"/>
      <w:b/>
      <w:sz w:val="32"/>
      <w:szCs w:val="32"/>
    </w:rPr>
  </w:style>
  <w:style w:type="paragraph" w:customStyle="1" w:styleId="56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autoRedefine/>
    <w:qFormat/>
    <w:uiPriority w:val="0"/>
    <w:pPr>
      <w:spacing w:line="360" w:lineRule="auto"/>
    </w:pPr>
    <w:rPr>
      <w:szCs w:val="20"/>
    </w:rPr>
  </w:style>
  <w:style w:type="paragraph" w:customStyle="1" w:styleId="563">
    <w:name w:val="Char"/>
    <w:basedOn w:val="1"/>
    <w:autoRedefine/>
    <w:qFormat/>
    <w:uiPriority w:val="99"/>
    <w:rPr>
      <w:rFonts w:ascii="仿宋_GB2312" w:eastAsia="仿宋_GB2312"/>
      <w:b/>
      <w:sz w:val="32"/>
      <w:szCs w:val="32"/>
    </w:rPr>
  </w:style>
  <w:style w:type="paragraph" w:customStyle="1" w:styleId="56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99"/>
    <w:rPr>
      <w:szCs w:val="20"/>
    </w:rPr>
  </w:style>
  <w:style w:type="paragraph" w:customStyle="1" w:styleId="56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2">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autoRedefine/>
    <w:qFormat/>
    <w:uiPriority w:val="99"/>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autoRedefine/>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0"/>
    <w:rPr>
      <w:szCs w:val="20"/>
    </w:rPr>
  </w:style>
  <w:style w:type="paragraph" w:customStyle="1" w:styleId="59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autoRedefine/>
    <w:qFormat/>
    <w:uiPriority w:val="99"/>
    <w:rPr>
      <w:rFonts w:ascii="Tahoma" w:hAnsi="Tahoma"/>
      <w:sz w:val="24"/>
      <w:szCs w:val="20"/>
    </w:rPr>
  </w:style>
  <w:style w:type="paragraph" w:customStyle="1" w:styleId="592">
    <w:name w:val="标题五"/>
    <w:basedOn w:val="1"/>
    <w:autoRedefine/>
    <w:qFormat/>
    <w:uiPriority w:val="0"/>
    <w:pPr>
      <w:adjustRightInd/>
      <w:spacing w:before="156" w:beforeLines="50" w:line="360" w:lineRule="auto"/>
    </w:pPr>
    <w:rPr>
      <w:b/>
      <w:sz w:val="24"/>
    </w:rPr>
  </w:style>
  <w:style w:type="paragraph" w:customStyle="1" w:styleId="593">
    <w:name w:val="Char Char1101"/>
    <w:basedOn w:val="1"/>
    <w:autoRedefine/>
    <w:qFormat/>
    <w:uiPriority w:val="0"/>
    <w:pPr>
      <w:spacing w:line="360" w:lineRule="auto"/>
    </w:pPr>
    <w:rPr>
      <w:rFonts w:ascii="Tahoma" w:hAnsi="Tahoma"/>
      <w:sz w:val="24"/>
      <w:szCs w:val="20"/>
    </w:rPr>
  </w:style>
  <w:style w:type="paragraph" w:customStyle="1" w:styleId="594">
    <w:name w:val="Char Char Char Char Char Char Char Char1"/>
    <w:basedOn w:val="1"/>
    <w:autoRedefine/>
    <w:qFormat/>
    <w:uiPriority w:val="0"/>
    <w:pPr>
      <w:tabs>
        <w:tab w:val="left" w:pos="360"/>
      </w:tabs>
    </w:pPr>
    <w:rPr>
      <w:sz w:val="24"/>
      <w:szCs w:val="20"/>
    </w:rPr>
  </w:style>
  <w:style w:type="paragraph" w:customStyle="1" w:styleId="595">
    <w:name w:val="Char Char Char 字元 字元"/>
    <w:basedOn w:val="1"/>
    <w:autoRedefine/>
    <w:qFormat/>
    <w:uiPriority w:val="0"/>
    <w:pPr>
      <w:adjustRightInd/>
      <w:spacing w:line="360" w:lineRule="auto"/>
      <w:ind w:firstLine="200" w:firstLineChars="200"/>
    </w:pPr>
    <w:rPr>
      <w:szCs w:val="20"/>
    </w:rPr>
  </w:style>
  <w:style w:type="paragraph" w:customStyle="1" w:styleId="596">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0"/>
    <w:rPr>
      <w:rFonts w:ascii="仿宋_GB2312" w:eastAsia="仿宋_GB2312"/>
      <w:b/>
      <w:sz w:val="32"/>
      <w:szCs w:val="32"/>
    </w:rPr>
  </w:style>
  <w:style w:type="paragraph" w:customStyle="1" w:styleId="59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9"/>
    <w:autoRedefine/>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0"/>
    <w:pPr>
      <w:adjustRightInd/>
    </w:pPr>
    <w:rPr>
      <w:sz w:val="18"/>
      <w:szCs w:val="20"/>
    </w:rPr>
  </w:style>
  <w:style w:type="paragraph" w:customStyle="1" w:styleId="60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63"/>
    <w:autoRedefine/>
    <w:qFormat/>
    <w:uiPriority w:val="0"/>
    <w:pPr>
      <w:snapToGrid w:val="0"/>
      <w:spacing w:line="360" w:lineRule="auto"/>
    </w:pPr>
    <w:rPr>
      <w:rFonts w:ascii="宋体"/>
      <w:b/>
      <w:sz w:val="24"/>
      <w:szCs w:val="20"/>
    </w:rPr>
  </w:style>
  <w:style w:type="paragraph" w:customStyle="1" w:styleId="61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4">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7"/>
    <w:pPr>
      <w:adjustRightInd/>
    </w:pPr>
    <w:rPr>
      <w:rFonts w:ascii="宋体" w:hAnsi="Courier New"/>
    </w:rPr>
  </w:style>
  <w:style w:type="paragraph" w:customStyle="1" w:styleId="616">
    <w:name w:val="Char3"/>
    <w:basedOn w:val="1"/>
    <w:autoRedefine/>
    <w:qFormat/>
    <w:uiPriority w:val="0"/>
    <w:pPr>
      <w:adjustRightInd/>
    </w:pPr>
    <w:rPr>
      <w:rFonts w:ascii="仿宋_GB2312" w:eastAsia="仿宋_GB2312"/>
      <w:b/>
      <w:sz w:val="32"/>
      <w:szCs w:val="32"/>
    </w:rPr>
  </w:style>
  <w:style w:type="paragraph" w:customStyle="1" w:styleId="617">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99"/>
    <w:pPr>
      <w:widowControl/>
      <w:adjustRightInd/>
      <w:spacing w:after="160" w:line="240" w:lineRule="exact"/>
      <w:jc w:val="left"/>
    </w:pPr>
    <w:rPr>
      <w:szCs w:val="20"/>
    </w:rPr>
  </w:style>
  <w:style w:type="paragraph" w:customStyle="1" w:styleId="625">
    <w:name w:val="表格标题2"/>
    <w:basedOn w:val="626"/>
    <w:autoRedefine/>
    <w:qFormat/>
    <w:uiPriority w:val="0"/>
    <w:rPr>
      <w:b/>
    </w:rPr>
  </w:style>
  <w:style w:type="paragraph" w:customStyle="1" w:styleId="626">
    <w:name w:val="表格内文"/>
    <w:basedOn w:val="1"/>
    <w:autoRedefine/>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0"/>
    <w:rPr>
      <w:rFonts w:ascii="仿宋_GB2312" w:eastAsia="仿宋_GB2312"/>
      <w:b/>
      <w:sz w:val="32"/>
      <w:szCs w:val="32"/>
    </w:rPr>
  </w:style>
  <w:style w:type="paragraph" w:customStyle="1" w:styleId="62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autoRedefine/>
    <w:qFormat/>
    <w:uiPriority w:val="0"/>
    <w:pPr>
      <w:spacing w:line="360" w:lineRule="auto"/>
    </w:pPr>
    <w:rPr>
      <w:szCs w:val="20"/>
    </w:rPr>
  </w:style>
  <w:style w:type="paragraph" w:customStyle="1" w:styleId="63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3">
    <w:name w:val="MM Topic 1"/>
    <w:basedOn w:val="2"/>
    <w:autoRedefine/>
    <w:qFormat/>
    <w:uiPriority w:val="0"/>
    <w:pPr>
      <w:tabs>
        <w:tab w:val="left" w:pos="840"/>
      </w:tabs>
      <w:adjustRightInd/>
      <w:ind w:left="840" w:hanging="420"/>
    </w:pPr>
  </w:style>
  <w:style w:type="paragraph" w:customStyle="1" w:styleId="63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0"/>
    <w:pPr>
      <w:spacing w:line="360" w:lineRule="auto"/>
      <w:ind w:firstLine="200" w:firstLineChars="200"/>
    </w:pPr>
    <w:rPr>
      <w:kern w:val="0"/>
      <w:sz w:val="24"/>
      <w:szCs w:val="20"/>
    </w:rPr>
  </w:style>
  <w:style w:type="paragraph" w:customStyle="1" w:styleId="636">
    <w:name w:val="表格"/>
    <w:basedOn w:val="1"/>
    <w:autoRedefine/>
    <w:qFormat/>
    <w:uiPriority w:val="99"/>
    <w:pPr>
      <w:snapToGrid w:val="0"/>
      <w:ind w:firstLine="42" w:firstLineChars="21"/>
    </w:pPr>
    <w:rPr>
      <w:rFonts w:ascii="宋体" w:hAnsi="宋体"/>
      <w:kern w:val="0"/>
      <w:sz w:val="20"/>
      <w:szCs w:val="20"/>
    </w:rPr>
  </w:style>
  <w:style w:type="paragraph" w:customStyle="1" w:styleId="63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0"/>
    <w:pPr>
      <w:adjustRightInd/>
      <w:spacing w:line="300" w:lineRule="auto"/>
      <w:jc w:val="center"/>
    </w:pPr>
  </w:style>
  <w:style w:type="paragraph" w:customStyle="1" w:styleId="642">
    <w:name w:val="_Style 6"/>
    <w:basedOn w:val="1"/>
    <w:autoRedefine/>
    <w:qFormat/>
    <w:uiPriority w:val="34"/>
    <w:pPr>
      <w:adjustRightInd/>
      <w:ind w:firstLine="420" w:firstLineChars="200"/>
    </w:pPr>
    <w:rPr>
      <w:rFonts w:eastAsia="仿宋_GB2312"/>
      <w:sz w:val="28"/>
    </w:rPr>
  </w:style>
  <w:style w:type="paragraph" w:customStyle="1" w:styleId="64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autoRedefine/>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650">
    <w:name w:val="trademark"/>
    <w:autoRedefine/>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0"/>
    <w:rPr>
      <w:rFonts w:ascii="仿宋_GB2312" w:eastAsia="仿宋_GB2312"/>
      <w:b/>
      <w:sz w:val="32"/>
      <w:szCs w:val="20"/>
    </w:rPr>
  </w:style>
  <w:style w:type="paragraph" w:customStyle="1" w:styleId="65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0"/>
    <w:pPr>
      <w:adjustRightInd/>
      <w:ind w:firstLine="200" w:firstLineChars="200"/>
    </w:pPr>
    <w:rPr>
      <w:rFonts w:ascii="Tahoma" w:hAnsi="Tahoma"/>
      <w:sz w:val="24"/>
      <w:szCs w:val="20"/>
    </w:rPr>
  </w:style>
  <w:style w:type="paragraph" w:customStyle="1" w:styleId="655">
    <w:name w:val="a1"/>
    <w:basedOn w:val="1"/>
    <w:autoRedefine/>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0"/>
    <w:pPr>
      <w:spacing w:after="156" w:afterLines="50"/>
      <w:jc w:val="left"/>
      <w:outlineLvl w:val="3"/>
    </w:pPr>
    <w:rPr>
      <w:sz w:val="24"/>
      <w:szCs w:val="24"/>
    </w:rPr>
  </w:style>
  <w:style w:type="paragraph" w:customStyle="1" w:styleId="65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0"/>
    <w:pPr>
      <w:adjustRightInd/>
    </w:pPr>
    <w:rPr>
      <w:rFonts w:ascii="Tahoma" w:hAnsi="Tahoma"/>
      <w:sz w:val="24"/>
      <w:szCs w:val="20"/>
    </w:rPr>
  </w:style>
  <w:style w:type="paragraph" w:customStyle="1" w:styleId="66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0"/>
    <w:pPr>
      <w:tabs>
        <w:tab w:val="left" w:pos="1260"/>
        <w:tab w:val="left" w:pos="1680"/>
        <w:tab w:val="left" w:pos="2100"/>
      </w:tabs>
      <w:ind w:left="0"/>
      <w:outlineLvl w:val="3"/>
    </w:pPr>
  </w:style>
  <w:style w:type="paragraph" w:customStyle="1" w:styleId="665">
    <w:name w:val="一级条标题"/>
    <w:basedOn w:val="666"/>
    <w:next w:val="648"/>
    <w:autoRedefine/>
    <w:qFormat/>
    <w:uiPriority w:val="0"/>
    <w:pPr>
      <w:tabs>
        <w:tab w:val="left" w:pos="1260"/>
        <w:tab w:val="left" w:pos="1680"/>
      </w:tabs>
      <w:spacing w:before="0" w:beforeLines="0" w:after="0" w:afterLines="0"/>
      <w:ind w:left="1680"/>
      <w:outlineLvl w:val="2"/>
    </w:pPr>
  </w:style>
  <w:style w:type="paragraph" w:customStyle="1" w:styleId="666">
    <w:name w:val="章标题"/>
    <w:next w:val="64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autoRedefine/>
    <w:qFormat/>
    <w:uiPriority w:val="0"/>
    <w:pPr>
      <w:keepNext w:val="0"/>
      <w:keepLines w:val="0"/>
      <w:widowControl/>
      <w:overflowPunct w:val="0"/>
      <w:autoSpaceDE w:val="0"/>
      <w:autoSpaceDN w:val="0"/>
      <w:spacing w:before="0" w:after="100"/>
      <w:jc w:val="left"/>
      <w:textAlignment w:val="baseline"/>
    </w:pPr>
    <w:rPr>
      <w:rFonts w:ascii="宋体" w:hAnsi="宋体"/>
      <w:kern w:val="2"/>
      <w:sz w:val="24"/>
      <w:szCs w:val="20"/>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autoRedefine/>
    <w:qFormat/>
    <w:uiPriority w:val="0"/>
    <w:pPr>
      <w:keepNext w:val="0"/>
      <w:keepLines w:val="0"/>
      <w:autoSpaceDE w:val="0"/>
      <w:autoSpaceDN w:val="0"/>
      <w:spacing w:before="0" w:after="0" w:line="240" w:lineRule="auto"/>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
    <w:autoRedefine/>
    <w:qFormat/>
    <w:uiPriority w:val="0"/>
    <w:pPr>
      <w:spacing w:after="0"/>
      <w:ind w:left="900"/>
    </w:p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autoRedefine/>
    <w:qFormat/>
    <w:uiPriority w:val="0"/>
    <w:pPr>
      <w:tabs>
        <w:tab w:val="left" w:pos="703"/>
      </w:tabs>
      <w:adjustRightInd/>
      <w:spacing w:line="360" w:lineRule="auto"/>
      <w:ind w:left="703"/>
      <w:jc w:val="center"/>
    </w:pPr>
  </w:style>
  <w:style w:type="paragraph" w:customStyle="1" w:styleId="67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99"/>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autoRedefine/>
    <w:qFormat/>
    <w:uiPriority w:val="0"/>
    <w:pPr>
      <w:adjustRightInd/>
      <w:spacing w:line="360" w:lineRule="auto"/>
      <w:jc w:val="center"/>
    </w:pPr>
    <w:rPr>
      <w:sz w:val="24"/>
    </w:rPr>
  </w:style>
  <w:style w:type="paragraph" w:customStyle="1" w:styleId="70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autoRedefine/>
    <w:qFormat/>
    <w:uiPriority w:val="0"/>
    <w:rPr>
      <w:rFonts w:ascii="Times New Roman" w:hAnsi="Times New Roman" w:eastAsia="宋体" w:cs="Times New Roman"/>
      <w:lang w:val="en-US" w:eastAsia="en-US" w:bidi="ar-SA"/>
    </w:rPr>
  </w:style>
  <w:style w:type="paragraph" w:customStyle="1" w:styleId="716">
    <w:name w:val="带编号样式"/>
    <w:basedOn w:val="635"/>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43"/>
    <w:autoRedefine/>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autoRedefine/>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autoRedefine/>
    <w:qFormat/>
    <w:uiPriority w:val="99"/>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autoRedefine/>
    <w:qFormat/>
    <w:uiPriority w:val="0"/>
    <w:rPr>
      <w:rFonts w:ascii="宋体" w:hAnsi="Times New Roman" w:eastAsia="宋体" w:cs="Times New Roman"/>
      <w:kern w:val="2"/>
      <w:lang w:val="en-US" w:eastAsia="zh-CN" w:bidi="ar-SA"/>
    </w:rPr>
  </w:style>
  <w:style w:type="paragraph" w:customStyle="1" w:styleId="779">
    <w:name w:val="MM Title"/>
    <w:basedOn w:val="6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5"/>
    <w:autoRedefine/>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autoRedefine/>
    <w:qFormat/>
    <w:uiPriority w:val="99"/>
    <w:pPr>
      <w:widowControl/>
      <w:adjustRightInd/>
    </w:pPr>
    <w:rPr>
      <w:kern w:val="0"/>
      <w:szCs w:val="21"/>
    </w:rPr>
  </w:style>
  <w:style w:type="paragraph" w:customStyle="1" w:styleId="792">
    <w:name w:val="Char6"/>
    <w:basedOn w:val="1"/>
    <w:autoRedefine/>
    <w:qFormat/>
    <w:uiPriority w:val="0"/>
    <w:rPr>
      <w:rFonts w:ascii="仿宋_GB2312" w:eastAsia="仿宋_GB2312"/>
      <w:b/>
      <w:sz w:val="32"/>
      <w:szCs w:val="32"/>
    </w:rPr>
  </w:style>
  <w:style w:type="paragraph" w:customStyle="1" w:styleId="793">
    <w:name w:val="Char111"/>
    <w:basedOn w:val="1"/>
    <w:autoRedefine/>
    <w:qFormat/>
    <w:uiPriority w:val="0"/>
    <w:rPr>
      <w:rFonts w:ascii="仿宋_GB2312" w:eastAsia="仿宋_GB2312"/>
      <w:b/>
      <w:sz w:val="32"/>
      <w:szCs w:val="32"/>
    </w:rPr>
  </w:style>
  <w:style w:type="paragraph" w:customStyle="1" w:styleId="794">
    <w:name w:val="标题3"/>
    <w:basedOn w:val="4"/>
    <w:next w:val="60"/>
    <w:autoRedefine/>
    <w:qFormat/>
    <w:uiPriority w:val="0"/>
    <w:pPr>
      <w:tabs>
        <w:tab w:val="clear" w:pos="900"/>
      </w:tabs>
      <w:spacing w:after="0" w:line="360" w:lineRule="auto"/>
    </w:pPr>
    <w:rPr>
      <w:rFonts w:ascii="仿宋" w:hAnsi="仿宋" w:eastAsia="仿宋" w:cs="仿宋"/>
    </w:rPr>
  </w:style>
  <w:style w:type="paragraph" w:customStyle="1" w:styleId="79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1"/>
    <w:basedOn w:val="1"/>
    <w:autoRedefine/>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8"/>
    <w:autoRedefine/>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autoRedefine/>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autoRedefine/>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autoRedefine/>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9">
    <w:name w:val="单元格左对齐"/>
    <w:basedOn w:val="1"/>
    <w:autoRedefine/>
    <w:qFormat/>
    <w:uiPriority w:val="0"/>
    <w:pPr>
      <w:adjustRightInd/>
      <w:spacing w:line="360" w:lineRule="auto"/>
    </w:pPr>
    <w:rPr>
      <w:sz w:val="24"/>
    </w:rPr>
  </w:style>
  <w:style w:type="paragraph" w:customStyle="1" w:styleId="810">
    <w:name w:val="正文主体"/>
    <w:basedOn w:val="632"/>
    <w:autoRedefine/>
    <w:qFormat/>
    <w:uiPriority w:val="0"/>
  </w:style>
  <w:style w:type="paragraph" w:customStyle="1" w:styleId="811">
    <w:name w:val="font6"/>
    <w:basedOn w:val="1"/>
    <w:autoRedefine/>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autoRedefine/>
    <w:qFormat/>
    <w:uiPriority w:val="0"/>
    <w:pPr>
      <w:adjustRightInd/>
      <w:spacing w:line="360" w:lineRule="auto"/>
      <w:ind w:firstLine="480" w:firstLineChars="200"/>
    </w:pPr>
    <w:rPr>
      <w:sz w:val="24"/>
      <w:szCs w:val="20"/>
    </w:rPr>
  </w:style>
  <w:style w:type="paragraph" w:customStyle="1" w:styleId="815">
    <w:name w:val="P1"/>
    <w:basedOn w:val="1"/>
    <w:autoRedefine/>
    <w:qFormat/>
    <w:uiPriority w:val="0"/>
    <w:pPr>
      <w:adjustRightInd/>
      <w:spacing w:line="288" w:lineRule="auto"/>
      <w:ind w:firstLine="425" w:firstLineChars="200"/>
    </w:pPr>
  </w:style>
  <w:style w:type="paragraph" w:customStyle="1" w:styleId="816">
    <w:name w:val="列表内容"/>
    <w:basedOn w:val="1"/>
    <w:next w:val="1"/>
    <w:autoRedefine/>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autoRedefine/>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autoRedefine/>
    <w:qFormat/>
    <w:uiPriority w:val="0"/>
    <w:pPr>
      <w:widowControl/>
      <w:adjustRightInd/>
      <w:spacing w:after="160" w:line="240" w:lineRule="exact"/>
      <w:jc w:val="left"/>
    </w:pPr>
  </w:style>
  <w:style w:type="paragraph" w:customStyle="1" w:styleId="83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autoRedefine/>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autoRedefine/>
    <w:qFormat/>
    <w:uiPriority w:val="0"/>
    <w:pPr>
      <w:adjustRightInd/>
      <w:ind w:firstLine="200" w:firstLineChars="200"/>
    </w:pPr>
    <w:rPr>
      <w:rFonts w:ascii="Tahoma" w:hAnsi="Tahoma"/>
      <w:sz w:val="24"/>
      <w:szCs w:val="20"/>
    </w:rPr>
  </w:style>
  <w:style w:type="paragraph" w:customStyle="1" w:styleId="84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autoRedefine/>
    <w:qFormat/>
    <w:uiPriority w:val="0"/>
    <w:pPr>
      <w:tabs>
        <w:tab w:val="left" w:pos="1260"/>
      </w:tabs>
      <w:adjustRightInd/>
      <w:ind w:left="1260" w:hanging="420"/>
    </w:pPr>
  </w:style>
  <w:style w:type="paragraph" w:customStyle="1" w:styleId="844">
    <w:name w:val="样式 正文文本缩进 2 + 仿宋_GB2312 黑色 行距: 1.5 倍行距"/>
    <w:basedOn w:val="43"/>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autoRedefine/>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autoRedefine/>
    <w:qFormat/>
    <w:uiPriority w:val="0"/>
    <w:rPr>
      <w:rFonts w:ascii="Tahoma" w:hAnsi="Tahoma" w:cs="仿宋_GB2312"/>
      <w:sz w:val="24"/>
      <w:szCs w:val="20"/>
    </w:rPr>
  </w:style>
  <w:style w:type="paragraph" w:customStyle="1" w:styleId="84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0"/>
    <w:rPr>
      <w:rFonts w:ascii="仿宋_GB2312" w:eastAsia="仿宋_GB2312"/>
      <w:b/>
      <w:sz w:val="32"/>
      <w:szCs w:val="20"/>
    </w:rPr>
  </w:style>
  <w:style w:type="paragraph" w:customStyle="1" w:styleId="851">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0"/>
    <w:rPr>
      <w:rFonts w:ascii="仿宋_GB2312" w:eastAsia="仿宋_GB2312"/>
      <w:b/>
      <w:sz w:val="32"/>
      <w:szCs w:val="20"/>
    </w:rPr>
  </w:style>
  <w:style w:type="paragraph" w:customStyle="1" w:styleId="853">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0"/>
    <w:pPr>
      <w:widowControl/>
      <w:spacing w:after="160" w:line="240" w:lineRule="exact"/>
      <w:jc w:val="left"/>
    </w:pPr>
    <w:rPr>
      <w:rFonts w:eastAsia="仿宋_GB2312"/>
      <w:sz w:val="28"/>
    </w:rPr>
  </w:style>
  <w:style w:type="paragraph" w:customStyle="1" w:styleId="867">
    <w:name w:val="Char21"/>
    <w:basedOn w:val="1"/>
    <w:autoRedefine/>
    <w:qFormat/>
    <w:uiPriority w:val="0"/>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0"/>
    <w:pPr>
      <w:adjustRightInd/>
      <w:ind w:right="238" w:firstLine="420"/>
    </w:pPr>
    <w:rPr>
      <w:rFonts w:ascii="Calibri" w:hAnsi="Calibri"/>
      <w:sz w:val="24"/>
    </w:rPr>
  </w:style>
  <w:style w:type="paragraph" w:customStyle="1" w:styleId="869">
    <w:name w:val="Char Char110"/>
    <w:basedOn w:val="1"/>
    <w:autoRedefine/>
    <w:qFormat/>
    <w:uiPriority w:val="6"/>
    <w:pPr>
      <w:spacing w:line="360" w:lineRule="auto"/>
    </w:pPr>
    <w:rPr>
      <w:rFonts w:ascii="Tahoma" w:hAnsi="Tahoma"/>
      <w:sz w:val="24"/>
      <w:szCs w:val="20"/>
    </w:rPr>
  </w:style>
  <w:style w:type="paragraph" w:customStyle="1" w:styleId="87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0"/>
    <w:rPr>
      <w:rFonts w:ascii="Tahoma" w:hAnsi="Tahoma" w:cs="仿宋_GB2312"/>
      <w:sz w:val="24"/>
      <w:szCs w:val="20"/>
    </w:rPr>
  </w:style>
  <w:style w:type="paragraph" w:customStyle="1" w:styleId="87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9">
    <w:name w:val="_Style 12"/>
    <w:basedOn w:val="19"/>
    <w:autoRedefine/>
    <w:qFormat/>
    <w:uiPriority w:val="0"/>
    <w:pPr>
      <w:snapToGrid w:val="0"/>
      <w:spacing w:line="360" w:lineRule="auto"/>
    </w:pPr>
  </w:style>
  <w:style w:type="paragraph" w:customStyle="1" w:styleId="88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7"/>
    <w:autoRedefine/>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9"/>
    <w:autoRedefine/>
    <w:qFormat/>
    <w:uiPriority w:val="99"/>
    <w:pPr>
      <w:outlineLvl w:val="2"/>
    </w:pPr>
  </w:style>
  <w:style w:type="paragraph" w:customStyle="1" w:styleId="88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0"/>
    <w:pPr>
      <w:adjustRightInd/>
      <w:ind w:firstLine="200" w:firstLineChars="200"/>
    </w:pPr>
    <w:rPr>
      <w:rFonts w:ascii="Tahoma" w:hAnsi="Tahoma"/>
      <w:sz w:val="24"/>
      <w:szCs w:val="20"/>
    </w:rPr>
  </w:style>
  <w:style w:type="paragraph" w:customStyle="1" w:styleId="88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0"/>
    <w:pPr>
      <w:adjustRightInd/>
    </w:pPr>
  </w:style>
  <w:style w:type="paragraph" w:customStyle="1" w:styleId="891">
    <w:name w:val="Char24"/>
    <w:basedOn w:val="1"/>
    <w:autoRedefine/>
    <w:qFormat/>
    <w:uiPriority w:val="0"/>
    <w:rPr>
      <w:rFonts w:ascii="仿宋_GB2312" w:eastAsia="仿宋_GB2312"/>
      <w:b/>
      <w:sz w:val="32"/>
      <w:szCs w:val="32"/>
    </w:rPr>
  </w:style>
  <w:style w:type="paragraph" w:customStyle="1" w:styleId="892">
    <w:name w:val="正文箭头"/>
    <w:basedOn w:val="546"/>
    <w:autoRedefine/>
    <w:qFormat/>
    <w:uiPriority w:val="0"/>
  </w:style>
  <w:style w:type="paragraph" w:customStyle="1" w:styleId="893">
    <w:name w:val="U_编号2"/>
    <w:basedOn w:val="1"/>
    <w:autoRedefine/>
    <w:qFormat/>
    <w:uiPriority w:val="0"/>
    <w:pPr>
      <w:tabs>
        <w:tab w:val="left" w:pos="785"/>
      </w:tabs>
      <w:adjustRightInd/>
      <w:spacing w:beforeLines="10" w:afterLines="10" w:line="300" w:lineRule="auto"/>
    </w:pPr>
    <w:rPr>
      <w:sz w:val="24"/>
    </w:rPr>
  </w:style>
  <w:style w:type="paragraph" w:customStyle="1" w:styleId="894">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2"/>
    <w:next w:val="1"/>
    <w:autoRedefine/>
    <w:unhideWhenUsed/>
    <w:qFormat/>
    <w:uiPriority w:val="4"/>
    <w:pPr>
      <w:widowControl/>
      <w:adjustRightInd/>
      <w:spacing w:before="480" w:after="0" w:line="276" w:lineRule="auto"/>
      <w:jc w:val="left"/>
      <w:outlineLvl w:val="9"/>
    </w:pPr>
    <w:rPr>
      <w:rFonts w:ascii="Cambria" w:hAnsi="Cambria"/>
      <w:color w:val="365F91"/>
      <w:kern w:val="0"/>
      <w:sz w:val="28"/>
      <w:szCs w:val="28"/>
    </w:rPr>
  </w:style>
  <w:style w:type="paragraph" w:customStyle="1" w:styleId="898">
    <w:name w:val="_Style 1"/>
    <w:basedOn w:val="1"/>
    <w:autoRedefine/>
    <w:qFormat/>
    <w:uiPriority w:val="34"/>
    <w:pPr>
      <w:adjustRightInd/>
      <w:ind w:firstLine="420" w:firstLineChars="200"/>
    </w:pPr>
    <w:rPr>
      <w:rFonts w:eastAsia="仿宋_GB2312"/>
      <w:sz w:val="28"/>
    </w:rPr>
  </w:style>
  <w:style w:type="paragraph" w:customStyle="1" w:styleId="899">
    <w:name w:val="表格 内容"/>
    <w:basedOn w:val="736"/>
    <w:autoRedefine/>
    <w:qFormat/>
    <w:uiPriority w:val="0"/>
    <w:rPr>
      <w:b w:val="0"/>
      <w:sz w:val="20"/>
    </w:rPr>
  </w:style>
  <w:style w:type="paragraph" w:customStyle="1" w:styleId="900">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autoRedefine/>
    <w:qFormat/>
    <w:uiPriority w:val="0"/>
    <w:pPr>
      <w:tabs>
        <w:tab w:val="left" w:pos="1080"/>
      </w:tabs>
      <w:ind w:left="1080" w:hanging="1080"/>
    </w:pPr>
  </w:style>
  <w:style w:type="paragraph" w:customStyle="1" w:styleId="903">
    <w:name w:val="数字标题1"/>
    <w:basedOn w:val="2"/>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2"/>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0"/>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72"/>
    <w:autoRedefine/>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72"/>
    <w:autoRedefine/>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7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7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7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7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99"/>
    <w:rPr>
      <w:rFonts w:ascii="宋体" w:eastAsia="宋体"/>
      <w:snapToGrid w:val="0"/>
      <w:color w:val="000000"/>
      <w:kern w:val="28"/>
      <w:sz w:val="28"/>
      <w:lang w:val="en-US" w:eastAsia="zh-CN" w:bidi="ar-SA"/>
    </w:rPr>
  </w:style>
  <w:style w:type="character" w:customStyle="1" w:styleId="936">
    <w:name w:val="页脚 字符1"/>
    <w:autoRedefine/>
    <w:qFormat/>
    <w:locked/>
    <w:uiPriority w:val="0"/>
    <w:rPr>
      <w:kern w:val="2"/>
      <w:sz w:val="18"/>
      <w:szCs w:val="18"/>
    </w:rPr>
  </w:style>
  <w:style w:type="character" w:customStyle="1" w:styleId="937">
    <w:name w:val="页眉 字符1"/>
    <w:autoRedefine/>
    <w:qFormat/>
    <w:uiPriority w:val="0"/>
    <w:rPr>
      <w:kern w:val="2"/>
      <w:sz w:val="18"/>
      <w:szCs w:val="18"/>
    </w:rPr>
  </w:style>
  <w:style w:type="character" w:customStyle="1" w:styleId="938">
    <w:name w:val="尾注文本 字符"/>
    <w:link w:val="44"/>
    <w:autoRedefine/>
    <w:qFormat/>
    <w:uiPriority w:val="0"/>
    <w:rPr>
      <w:kern w:val="2"/>
      <w:sz w:val="21"/>
      <w:szCs w:val="24"/>
      <w:lang w:val="zh-CN"/>
    </w:rPr>
  </w:style>
  <w:style w:type="character" w:customStyle="1" w:styleId="939">
    <w:name w:val="无间隔 字符"/>
    <w:link w:val="492"/>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link w:val="949"/>
    <w:autoRedefine/>
    <w:qFormat/>
    <w:uiPriority w:val="0"/>
    <w:rPr>
      <w:rFonts w:ascii="Century Gothic" w:hAnsi="Century Gothic" w:eastAsia="Century Gothic"/>
      <w:kern w:val="2"/>
      <w:sz w:val="24"/>
      <w:lang w:val="en-US" w:eastAsia="zh-CN" w:bidi="ar-SA"/>
    </w:rPr>
  </w:style>
  <w:style w:type="paragraph" w:customStyle="1" w:styleId="949">
    <w:name w:val="正文文本缩进1"/>
    <w:basedOn w:val="1"/>
    <w:link w:val="948"/>
    <w:autoRedefine/>
    <w:qFormat/>
    <w:uiPriority w:val="0"/>
    <w:pPr>
      <w:adjustRightInd/>
      <w:snapToGrid w:val="0"/>
      <w:spacing w:line="400" w:lineRule="atLeast"/>
      <w:ind w:firstLine="570"/>
    </w:pPr>
    <w:rPr>
      <w:rFonts w:ascii="Century Gothic" w:hAnsi="Century Gothic" w:eastAsia="Century Gothic"/>
      <w:sz w:val="24"/>
      <w:szCs w:val="20"/>
    </w:rPr>
  </w:style>
  <w:style w:type="character" w:customStyle="1" w:styleId="950">
    <w:name w:val="正文文本 2 字符"/>
    <w:autoRedefine/>
    <w:qFormat/>
    <w:uiPriority w:val="99"/>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paragraph" w:customStyle="1" w:styleId="956">
    <w:name w:val="_Style 947"/>
    <w:basedOn w:val="1"/>
    <w:next w:val="267"/>
    <w:autoRedefine/>
    <w:qFormat/>
    <w:uiPriority w:val="34"/>
    <w:pPr>
      <w:adjustRightInd/>
      <w:ind w:firstLine="420" w:firstLineChars="200"/>
    </w:pPr>
  </w:style>
  <w:style w:type="paragraph" w:customStyle="1" w:styleId="95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1"/>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9"/>
    <w:autoRedefine/>
    <w:qFormat/>
    <w:uiPriority w:val="0"/>
    <w:rPr>
      <w:color w:val="000000"/>
      <w:shd w:val="clear" w:color="auto" w:fill="EFD200"/>
    </w:rPr>
  </w:style>
  <w:style w:type="character" w:customStyle="1" w:styleId="969">
    <w:name w:val="font71"/>
    <w:autoRedefine/>
    <w:qFormat/>
    <w:uiPriority w:val="0"/>
    <w:rPr>
      <w:rFonts w:hint="eastAsia" w:ascii="宋体" w:hAnsi="宋体" w:eastAsia="宋体" w:cs="宋体"/>
      <w:color w:val="000000"/>
      <w:sz w:val="22"/>
      <w:szCs w:val="22"/>
      <w:u w:val="none"/>
    </w:rPr>
  </w:style>
  <w:style w:type="character" w:customStyle="1" w:styleId="970">
    <w:name w:val="font91"/>
    <w:autoRedefine/>
    <w:qFormat/>
    <w:uiPriority w:val="0"/>
    <w:rPr>
      <w:rFonts w:hint="eastAsia" w:ascii="仿宋" w:hAnsi="仿宋" w:eastAsia="仿宋" w:cs="仿宋"/>
      <w:color w:val="000000"/>
      <w:sz w:val="22"/>
      <w:szCs w:val="22"/>
      <w:u w:val="none"/>
    </w:rPr>
  </w:style>
  <w:style w:type="paragraph" w:customStyle="1" w:styleId="971">
    <w:name w:val="样式 标题 2 + Times New Roman 四号 非加粗 段前: 5 磅 段后: 0 磅 行距: 固定值 20..."/>
    <w:basedOn w:val="3"/>
    <w:autoRedefine/>
    <w:qFormat/>
    <w:uiPriority w:val="99"/>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2">
    <w:name w:val="p16"/>
    <w:basedOn w:val="1"/>
    <w:autoRedefine/>
    <w:qFormat/>
    <w:uiPriority w:val="99"/>
    <w:pPr>
      <w:widowControl/>
      <w:spacing w:before="100" w:after="100"/>
      <w:jc w:val="left"/>
    </w:pPr>
    <w:rPr>
      <w:rFonts w:ascii="宋体" w:hAnsi="宋体" w:cs="宋体"/>
      <w:color w:val="000000"/>
      <w:kern w:val="0"/>
      <w:sz w:val="24"/>
    </w:rPr>
  </w:style>
  <w:style w:type="paragraph" w:customStyle="1" w:styleId="97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4">
    <w:name w:val="正文文字"/>
    <w:basedOn w:val="1"/>
    <w:autoRedefine/>
    <w:qFormat/>
    <w:uiPriority w:val="0"/>
    <w:pPr>
      <w:widowControl/>
      <w:adjustRightInd/>
      <w:spacing w:line="952" w:lineRule="atLeast"/>
      <w:ind w:firstLine="419"/>
      <w:textAlignment w:val="baseline"/>
    </w:pPr>
    <w:rPr>
      <w:b/>
      <w:color w:val="000000"/>
      <w:kern w:val="0"/>
      <w:sz w:val="44"/>
      <w:szCs w:val="20"/>
    </w:rPr>
  </w:style>
  <w:style w:type="character" w:customStyle="1" w:styleId="975">
    <w:name w:val="标题 1 字符3"/>
    <w:autoRedefine/>
    <w:qFormat/>
    <w:uiPriority w:val="0"/>
    <w:rPr>
      <w:rFonts w:eastAsia="黑体"/>
      <w:b/>
      <w:snapToGrid/>
      <w:kern w:val="44"/>
      <w:sz w:val="36"/>
    </w:rPr>
  </w:style>
  <w:style w:type="character" w:customStyle="1" w:styleId="976">
    <w:name w:val="标题 2 字符2"/>
    <w:link w:val="3"/>
    <w:autoRedefine/>
    <w:qFormat/>
    <w:uiPriority w:val="9"/>
    <w:rPr>
      <w:rFonts w:ascii="仿宋_GB2312" w:hAnsi="仿宋" w:eastAsia="仿宋_GB2312"/>
      <w:b/>
      <w:bCs/>
      <w:kern w:val="2"/>
      <w:sz w:val="32"/>
      <w:szCs w:val="32"/>
      <w:lang w:val="zh-CN"/>
    </w:rPr>
  </w:style>
  <w:style w:type="character" w:customStyle="1" w:styleId="977">
    <w:name w:val="标题 3 字符2"/>
    <w:link w:val="4"/>
    <w:autoRedefine/>
    <w:qFormat/>
    <w:uiPriority w:val="9"/>
    <w:rPr>
      <w:b/>
      <w:bCs/>
      <w:kern w:val="2"/>
      <w:sz w:val="32"/>
      <w:szCs w:val="32"/>
    </w:rPr>
  </w:style>
  <w:style w:type="character" w:customStyle="1" w:styleId="978">
    <w:name w:val="标题 4 字符2"/>
    <w:autoRedefine/>
    <w:qFormat/>
    <w:uiPriority w:val="9"/>
    <w:rPr>
      <w:rFonts w:ascii="Arial" w:hAnsi="Arial" w:eastAsia="黑体"/>
      <w:b/>
      <w:kern w:val="2"/>
      <w:sz w:val="28"/>
    </w:rPr>
  </w:style>
  <w:style w:type="character" w:customStyle="1" w:styleId="979">
    <w:name w:val="标题 5 字符3"/>
    <w:autoRedefine/>
    <w:qFormat/>
    <w:uiPriority w:val="0"/>
    <w:rPr>
      <w:b/>
      <w:kern w:val="2"/>
      <w:sz w:val="28"/>
    </w:rPr>
  </w:style>
  <w:style w:type="character" w:customStyle="1" w:styleId="980">
    <w:name w:val="标题 6 字符3"/>
    <w:autoRedefine/>
    <w:qFormat/>
    <w:uiPriority w:val="0"/>
    <w:rPr>
      <w:rFonts w:ascii="Arial" w:hAnsi="Arial" w:eastAsia="黑体"/>
      <w:b/>
      <w:kern w:val="2"/>
      <w:sz w:val="24"/>
    </w:rPr>
  </w:style>
  <w:style w:type="character" w:customStyle="1" w:styleId="981">
    <w:name w:val="标题 7 字符3"/>
    <w:autoRedefine/>
    <w:qFormat/>
    <w:uiPriority w:val="0"/>
    <w:rPr>
      <w:b/>
      <w:kern w:val="2"/>
      <w:sz w:val="24"/>
    </w:rPr>
  </w:style>
  <w:style w:type="character" w:customStyle="1" w:styleId="982">
    <w:name w:val="标题 8 字符3"/>
    <w:autoRedefine/>
    <w:qFormat/>
    <w:uiPriority w:val="0"/>
    <w:rPr>
      <w:rFonts w:ascii="Arial" w:hAnsi="Arial" w:eastAsia="黑体"/>
      <w:kern w:val="2"/>
      <w:sz w:val="24"/>
    </w:rPr>
  </w:style>
  <w:style w:type="character" w:customStyle="1" w:styleId="983">
    <w:name w:val="标题 9 字符3"/>
    <w:autoRedefine/>
    <w:qFormat/>
    <w:uiPriority w:val="0"/>
    <w:rPr>
      <w:rFonts w:ascii="Arial" w:hAnsi="Arial" w:eastAsia="黑体"/>
      <w:kern w:val="2"/>
      <w:sz w:val="21"/>
    </w:rPr>
  </w:style>
  <w:style w:type="character" w:customStyle="1" w:styleId="984">
    <w:name w:val="文档结构图 字符2"/>
    <w:autoRedefine/>
    <w:qFormat/>
    <w:uiPriority w:val="0"/>
    <w:rPr>
      <w:rFonts w:ascii="宋体"/>
      <w:snapToGrid/>
      <w:sz w:val="18"/>
    </w:rPr>
  </w:style>
  <w:style w:type="character" w:customStyle="1" w:styleId="985">
    <w:name w:val="批注文字 字符2"/>
    <w:autoRedefine/>
    <w:qFormat/>
    <w:uiPriority w:val="0"/>
    <w:rPr>
      <w:snapToGrid/>
      <w:sz w:val="21"/>
    </w:rPr>
  </w:style>
  <w:style w:type="character" w:customStyle="1" w:styleId="986">
    <w:name w:val="称呼 字符2"/>
    <w:autoRedefine/>
    <w:qFormat/>
    <w:uiPriority w:val="0"/>
    <w:rPr>
      <w:rFonts w:ascii="仿宋_GB2312" w:eastAsia="仿宋_GB2312"/>
      <w:kern w:val="2"/>
      <w:sz w:val="28"/>
    </w:rPr>
  </w:style>
  <w:style w:type="character" w:customStyle="1" w:styleId="987">
    <w:name w:val="正文文本 3 字符2"/>
    <w:autoRedefine/>
    <w:qFormat/>
    <w:uiPriority w:val="0"/>
    <w:rPr>
      <w:kern w:val="2"/>
      <w:sz w:val="21"/>
    </w:rPr>
  </w:style>
  <w:style w:type="character" w:customStyle="1" w:styleId="988">
    <w:name w:val="正文文本 字符2"/>
    <w:autoRedefine/>
    <w:qFormat/>
    <w:uiPriority w:val="0"/>
    <w:rPr>
      <w:rFonts w:ascii="宋体" w:hAnsi="宋体"/>
      <w:sz w:val="24"/>
    </w:rPr>
  </w:style>
  <w:style w:type="character" w:customStyle="1" w:styleId="989">
    <w:name w:val="正文文本缩进 字符2"/>
    <w:autoRedefine/>
    <w:qFormat/>
    <w:uiPriority w:val="0"/>
    <w:rPr>
      <w:rFonts w:ascii="宋体" w:hAnsi="宋体"/>
      <w:snapToGrid/>
      <w:sz w:val="24"/>
    </w:rPr>
  </w:style>
  <w:style w:type="character" w:customStyle="1" w:styleId="990">
    <w:name w:val="文本块 字符"/>
    <w:link w:val="34"/>
    <w:autoRedefine/>
    <w:qFormat/>
    <w:uiPriority w:val="0"/>
    <w:rPr>
      <w:rFonts w:ascii="仿宋_GB2312" w:eastAsia="仿宋_GB2312"/>
      <w:kern w:val="2"/>
      <w:sz w:val="30"/>
    </w:rPr>
  </w:style>
  <w:style w:type="character" w:customStyle="1" w:styleId="991">
    <w:name w:val="纯文本 字符2"/>
    <w:autoRedefine/>
    <w:qFormat/>
    <w:uiPriority w:val="99"/>
    <w:rPr>
      <w:rFonts w:ascii="宋体" w:hAnsi="Courier New"/>
      <w:sz w:val="18"/>
    </w:rPr>
  </w:style>
  <w:style w:type="character" w:customStyle="1" w:styleId="992">
    <w:name w:val="日期 字符2"/>
    <w:autoRedefine/>
    <w:qFormat/>
    <w:uiPriority w:val="0"/>
    <w:rPr>
      <w:rFonts w:ascii="宋体" w:hAnsi="宋体"/>
      <w:kern w:val="2"/>
      <w:sz w:val="24"/>
    </w:rPr>
  </w:style>
  <w:style w:type="character" w:customStyle="1" w:styleId="993">
    <w:name w:val="正文文本缩进 2 字符2"/>
    <w:autoRedefine/>
    <w:qFormat/>
    <w:uiPriority w:val="0"/>
    <w:rPr>
      <w:rFonts w:ascii="宋体"/>
      <w:sz w:val="28"/>
    </w:rPr>
  </w:style>
  <w:style w:type="character" w:customStyle="1" w:styleId="994">
    <w:name w:val="批注框文本 字符2"/>
    <w:autoRedefine/>
    <w:qFormat/>
    <w:uiPriority w:val="99"/>
    <w:rPr>
      <w:snapToGrid/>
      <w:sz w:val="18"/>
    </w:rPr>
  </w:style>
  <w:style w:type="character" w:customStyle="1" w:styleId="995">
    <w:name w:val="副标题 字符3"/>
    <w:autoRedefine/>
    <w:qFormat/>
    <w:uiPriority w:val="0"/>
    <w:rPr>
      <w:rFonts w:ascii="Cambria" w:hAnsi="Cambria"/>
      <w:b/>
      <w:bCs/>
      <w:kern w:val="28"/>
      <w:sz w:val="32"/>
      <w:szCs w:val="32"/>
    </w:rPr>
  </w:style>
  <w:style w:type="character" w:customStyle="1" w:styleId="996">
    <w:name w:val="脚注文本 字符2"/>
    <w:autoRedefine/>
    <w:qFormat/>
    <w:uiPriority w:val="0"/>
    <w:rPr>
      <w:kern w:val="2"/>
      <w:sz w:val="18"/>
    </w:rPr>
  </w:style>
  <w:style w:type="character" w:customStyle="1" w:styleId="997">
    <w:name w:val="正文文本缩进 3 字符2"/>
    <w:autoRedefine/>
    <w:qFormat/>
    <w:uiPriority w:val="0"/>
    <w:rPr>
      <w:kern w:val="2"/>
      <w:sz w:val="24"/>
    </w:rPr>
  </w:style>
  <w:style w:type="character" w:customStyle="1" w:styleId="998">
    <w:name w:val="正文文本 2 字符2"/>
    <w:autoRedefine/>
    <w:qFormat/>
    <w:uiPriority w:val="0"/>
    <w:rPr>
      <w:kern w:val="2"/>
      <w:sz w:val="21"/>
    </w:rPr>
  </w:style>
  <w:style w:type="character" w:customStyle="1" w:styleId="999">
    <w:name w:val="HTML 预设格式 字符2"/>
    <w:autoRedefine/>
    <w:qFormat/>
    <w:uiPriority w:val="0"/>
    <w:rPr>
      <w:rFonts w:ascii="Arial" w:hAnsi="Arial"/>
      <w:sz w:val="21"/>
      <w:szCs w:val="21"/>
    </w:rPr>
  </w:style>
  <w:style w:type="character" w:customStyle="1" w:styleId="1000">
    <w:name w:val="标题 字符2"/>
    <w:autoRedefine/>
    <w:qFormat/>
    <w:uiPriority w:val="0"/>
    <w:rPr>
      <w:b/>
      <w:sz w:val="24"/>
    </w:rPr>
  </w:style>
  <w:style w:type="character" w:customStyle="1" w:styleId="1001">
    <w:name w:val="正文文本首行缩进 字符1"/>
    <w:autoRedefine/>
    <w:qFormat/>
    <w:uiPriority w:val="0"/>
    <w:rPr>
      <w:snapToGrid/>
      <w:sz w:val="21"/>
    </w:rPr>
  </w:style>
  <w:style w:type="character" w:customStyle="1" w:styleId="1002">
    <w:name w:val="Footer Char_b15e9b3f-7cc7-461a-9532-f6db5cf574f7"/>
    <w:autoRedefine/>
    <w:qFormat/>
    <w:uiPriority w:val="0"/>
    <w:rPr>
      <w:rFonts w:hint="eastAsia" w:ascii="宋体" w:hAnsi="宋体" w:eastAsia="宋体"/>
      <w:kern w:val="2"/>
      <w:sz w:val="18"/>
    </w:rPr>
  </w:style>
  <w:style w:type="character" w:customStyle="1" w:styleId="1003">
    <w:name w:val="标题 8 Char1"/>
    <w:autoRedefine/>
    <w:qFormat/>
    <w:uiPriority w:val="0"/>
    <w:rPr>
      <w:rFonts w:ascii="Cambria" w:hAnsi="Cambria" w:eastAsia="宋体"/>
      <w:kern w:val="2"/>
      <w:sz w:val="24"/>
    </w:rPr>
  </w:style>
  <w:style w:type="character" w:customStyle="1" w:styleId="1004">
    <w:name w:val="未处理的提及2"/>
    <w:autoRedefine/>
    <w:unhideWhenUsed/>
    <w:qFormat/>
    <w:uiPriority w:val="99"/>
    <w:rPr>
      <w:color w:val="605E5C"/>
      <w:shd w:val="clear" w:color="auto" w:fill="E1DFDD"/>
    </w:rPr>
  </w:style>
  <w:style w:type="paragraph" w:customStyle="1" w:styleId="1005">
    <w:name w:val="批注主题1"/>
    <w:basedOn w:val="21"/>
    <w:next w:val="21"/>
    <w:autoRedefine/>
    <w:qFormat/>
    <w:uiPriority w:val="0"/>
    <w:pPr>
      <w:adjustRightInd/>
      <w:spacing w:line="440" w:lineRule="exact"/>
    </w:pPr>
    <w:rPr>
      <w:b/>
      <w:snapToGrid w:val="0"/>
      <w:kern w:val="0"/>
      <w:szCs w:val="20"/>
    </w:rPr>
  </w:style>
  <w:style w:type="paragraph" w:customStyle="1" w:styleId="1006">
    <w:name w:val="正文文本缩进 21"/>
    <w:basedOn w:val="1"/>
    <w:autoRedefine/>
    <w:qFormat/>
    <w:uiPriority w:val="0"/>
    <w:pPr>
      <w:adjustRightInd/>
      <w:spacing w:after="120" w:line="480" w:lineRule="auto"/>
      <w:ind w:left="420" w:leftChars="200"/>
    </w:pPr>
    <w:rPr>
      <w:rFonts w:ascii="宋体"/>
      <w:kern w:val="0"/>
      <w:sz w:val="28"/>
      <w:szCs w:val="20"/>
    </w:rPr>
  </w:style>
  <w:style w:type="paragraph" w:customStyle="1" w:styleId="1007">
    <w:name w:val="正文文本缩进 31"/>
    <w:basedOn w:val="1"/>
    <w:autoRedefine/>
    <w:qFormat/>
    <w:uiPriority w:val="0"/>
    <w:pPr>
      <w:adjustRightInd/>
      <w:spacing w:after="120" w:line="440" w:lineRule="exact"/>
      <w:ind w:left="420" w:leftChars="200"/>
    </w:pPr>
    <w:rPr>
      <w:sz w:val="24"/>
      <w:szCs w:val="20"/>
    </w:rPr>
  </w:style>
  <w:style w:type="character" w:customStyle="1" w:styleId="1008">
    <w:name w:val="方案正文 Char Char"/>
    <w:autoRedefine/>
    <w:qFormat/>
    <w:uiPriority w:val="0"/>
    <w:rPr>
      <w:rFonts w:hint="eastAsia" w:ascii="仿宋_GB2312" w:hAnsi="仿宋_GB2312" w:eastAsia="仿宋_GB2312"/>
      <w:b/>
      <w:color w:val="000000"/>
      <w:kern w:val="2"/>
      <w:sz w:val="24"/>
    </w:rPr>
  </w:style>
  <w:style w:type="character" w:customStyle="1" w:styleId="1009">
    <w:name w:val="标题 2 Char1"/>
    <w:autoRedefine/>
    <w:qFormat/>
    <w:uiPriority w:val="0"/>
    <w:rPr>
      <w:rFonts w:hint="eastAsia" w:ascii="仿宋_GB2312" w:hAnsi="仿宋_GB2312" w:eastAsia="仿宋_GB2312"/>
      <w:b/>
      <w:kern w:val="2"/>
      <w:sz w:val="24"/>
    </w:rPr>
  </w:style>
  <w:style w:type="character" w:customStyle="1" w:styleId="1010">
    <w:name w:val="标题 5 Char1"/>
    <w:autoRedefine/>
    <w:qFormat/>
    <w:uiPriority w:val="0"/>
    <w:rPr>
      <w:b/>
      <w:kern w:val="2"/>
      <w:sz w:val="28"/>
    </w:rPr>
  </w:style>
  <w:style w:type="character" w:customStyle="1" w:styleId="1011">
    <w:name w:val="正文缩进 Char2"/>
    <w:autoRedefine/>
    <w:qFormat/>
    <w:uiPriority w:val="0"/>
    <w:rPr>
      <w:rFonts w:ascii="Times New Roman" w:hAnsi="Times New Roman" w:eastAsia="宋体"/>
      <w:kern w:val="2"/>
      <w:sz w:val="21"/>
    </w:rPr>
  </w:style>
  <w:style w:type="character" w:customStyle="1" w:styleId="1012">
    <w:name w:val="标题 1 Char"/>
    <w:autoRedefine/>
    <w:qFormat/>
    <w:uiPriority w:val="0"/>
    <w:rPr>
      <w:rFonts w:eastAsia="黑体"/>
      <w:b/>
      <w:snapToGrid w:val="0"/>
      <w:kern w:val="44"/>
      <w:sz w:val="36"/>
    </w:rPr>
  </w:style>
  <w:style w:type="character" w:customStyle="1" w:styleId="1013">
    <w:name w:val="样式1 Char Char"/>
    <w:autoRedefine/>
    <w:qFormat/>
    <w:uiPriority w:val="0"/>
    <w:rPr>
      <w:rFonts w:ascii="Arial" w:hAnsi="Arial"/>
      <w:kern w:val="2"/>
      <w:sz w:val="21"/>
    </w:rPr>
  </w:style>
  <w:style w:type="character" w:customStyle="1" w:styleId="1014">
    <w:name w:val="标题 7 Char1"/>
    <w:autoRedefine/>
    <w:qFormat/>
    <w:uiPriority w:val="0"/>
    <w:rPr>
      <w:b/>
      <w:kern w:val="2"/>
      <w:sz w:val="24"/>
    </w:rPr>
  </w:style>
  <w:style w:type="paragraph" w:customStyle="1" w:styleId="1015">
    <w:name w:val="正文文本 31"/>
    <w:basedOn w:val="1"/>
    <w:autoRedefine/>
    <w:qFormat/>
    <w:uiPriority w:val="0"/>
    <w:pPr>
      <w:adjustRightInd/>
      <w:spacing w:after="120" w:line="440" w:lineRule="exact"/>
    </w:pPr>
    <w:rPr>
      <w:szCs w:val="20"/>
    </w:rPr>
  </w:style>
  <w:style w:type="character" w:customStyle="1" w:styleId="1016">
    <w:name w:val="标题 1 Char1"/>
    <w:qFormat/>
    <w:uiPriority w:val="0"/>
    <w:rPr>
      <w:rFonts w:hint="eastAsia" w:ascii="宋体" w:hAnsi="宋体" w:eastAsia="宋体"/>
      <w:b/>
      <w:kern w:val="44"/>
      <w:sz w:val="44"/>
    </w:rPr>
  </w:style>
  <w:style w:type="character" w:customStyle="1" w:styleId="1017">
    <w:name w:val="页眉 Char2"/>
    <w:qFormat/>
    <w:uiPriority w:val="0"/>
    <w:rPr>
      <w:kern w:val="2"/>
      <w:sz w:val="18"/>
    </w:rPr>
  </w:style>
  <w:style w:type="character" w:customStyle="1" w:styleId="1018">
    <w:name w:val="bookmark-item"/>
    <w:autoRedefine/>
    <w:qFormat/>
    <w:uiPriority w:val="0"/>
  </w:style>
  <w:style w:type="character" w:customStyle="1" w:styleId="1019">
    <w:name w:val="正文标准 Char"/>
    <w:autoRedefine/>
    <w:qFormat/>
    <w:uiPriority w:val="0"/>
    <w:rPr>
      <w:rFonts w:ascii="Times New Roman" w:hAnsi="Times New Roman"/>
      <w:kern w:val="2"/>
      <w:sz w:val="24"/>
    </w:rPr>
  </w:style>
  <w:style w:type="character" w:customStyle="1" w:styleId="1020">
    <w:name w:val="标题 9 Char1"/>
    <w:autoRedefine/>
    <w:qFormat/>
    <w:uiPriority w:val="0"/>
    <w:rPr>
      <w:rFonts w:ascii="Cambria" w:hAnsi="Cambria" w:eastAsia="宋体"/>
      <w:kern w:val="2"/>
      <w:sz w:val="21"/>
    </w:rPr>
  </w:style>
  <w:style w:type="character" w:customStyle="1" w:styleId="1021">
    <w:name w:val="正文文本 Char1"/>
    <w:autoRedefine/>
    <w:qFormat/>
    <w:uiPriority w:val="0"/>
    <w:rPr>
      <w:rFonts w:ascii="Times New Roman" w:hAnsi="Times New Roman"/>
      <w:snapToGrid w:val="0"/>
      <w:sz w:val="21"/>
    </w:rPr>
  </w:style>
  <w:style w:type="paragraph" w:customStyle="1" w:styleId="1022">
    <w:name w:val="文档结构图1"/>
    <w:basedOn w:val="1"/>
    <w:autoRedefine/>
    <w:qFormat/>
    <w:uiPriority w:val="0"/>
    <w:pPr>
      <w:snapToGrid w:val="0"/>
      <w:spacing w:line="360" w:lineRule="auto"/>
    </w:pPr>
    <w:rPr>
      <w:rFonts w:ascii="宋体"/>
      <w:snapToGrid w:val="0"/>
      <w:kern w:val="0"/>
      <w:sz w:val="18"/>
      <w:szCs w:val="20"/>
    </w:rPr>
  </w:style>
  <w:style w:type="character" w:customStyle="1" w:styleId="1023">
    <w:name w:val="页脚 Char2"/>
    <w:autoRedefine/>
    <w:qFormat/>
    <w:uiPriority w:val="0"/>
    <w:rPr>
      <w:kern w:val="2"/>
      <w:sz w:val="18"/>
    </w:rPr>
  </w:style>
  <w:style w:type="character" w:customStyle="1" w:styleId="1024">
    <w:name w:val="样式 正文缩进 + 首行缩进:  2 字符 Char"/>
    <w:autoRedefine/>
    <w:qFormat/>
    <w:uiPriority w:val="0"/>
    <w:rPr>
      <w:rFonts w:ascii="Times New Roman" w:hAnsi="宋体"/>
      <w:kern w:val="2"/>
      <w:sz w:val="24"/>
    </w:rPr>
  </w:style>
  <w:style w:type="paragraph" w:customStyle="1" w:styleId="1025">
    <w:name w:val="日期1"/>
    <w:basedOn w:val="1"/>
    <w:next w:val="1"/>
    <w:autoRedefine/>
    <w:qFormat/>
    <w:uiPriority w:val="0"/>
    <w:pPr>
      <w:adjustRightInd/>
    </w:pPr>
    <w:rPr>
      <w:rFonts w:ascii="宋体" w:hAnsi="宋体"/>
      <w:sz w:val="24"/>
      <w:szCs w:val="20"/>
    </w:rPr>
  </w:style>
  <w:style w:type="paragraph" w:customStyle="1" w:styleId="1026">
    <w:name w:val="无间隔3"/>
    <w:autoRedefine/>
    <w:qFormat/>
    <w:uiPriority w:val="0"/>
    <w:rPr>
      <w:rFonts w:ascii="Times New Roman" w:hAnsi="Times New Roman" w:eastAsia="宋体" w:cs="Times New Roman"/>
      <w:sz w:val="22"/>
      <w:lang w:val="en-US" w:eastAsia="zh-CN" w:bidi="ar-SA"/>
    </w:rPr>
  </w:style>
  <w:style w:type="paragraph" w:customStyle="1" w:styleId="1027">
    <w:name w:val="标题 3（dbapp）"/>
    <w:basedOn w:val="4"/>
    <w:next w:val="1"/>
    <w:autoRedefine/>
    <w:qFormat/>
    <w:uiPriority w:val="0"/>
    <w:pPr>
      <w:tabs>
        <w:tab w:val="left" w:pos="360"/>
        <w:tab w:val="left" w:pos="960"/>
        <w:tab w:val="clear" w:pos="900"/>
      </w:tabs>
      <w:adjustRightInd/>
      <w:spacing w:line="412" w:lineRule="auto"/>
      <w:ind w:left="0" w:firstLine="0"/>
      <w:jc w:val="left"/>
    </w:pPr>
    <w:rPr>
      <w:rFonts w:ascii="等线" w:hAnsi="等线" w:eastAsia="方正兰亭黑简体"/>
      <w:bCs w:val="0"/>
      <w:kern w:val="0"/>
      <w:sz w:val="30"/>
      <w:szCs w:val="20"/>
    </w:rPr>
  </w:style>
  <w:style w:type="paragraph" w:customStyle="1" w:styleId="1028">
    <w:name w:val="表格并列项"/>
    <w:basedOn w:val="1029"/>
    <w:autoRedefine/>
    <w:qFormat/>
    <w:uiPriority w:val="0"/>
    <w:pPr>
      <w:numPr>
        <w:numId w:val="0"/>
      </w:numPr>
      <w:tabs>
        <w:tab w:val="left" w:pos="780"/>
        <w:tab w:val="left" w:pos="839"/>
      </w:tabs>
      <w:spacing w:before="40" w:after="40"/>
      <w:ind w:left="420" w:hanging="420"/>
    </w:pPr>
  </w:style>
  <w:style w:type="paragraph" w:customStyle="1" w:styleId="1029">
    <w:name w:val="并列项"/>
    <w:basedOn w:val="1"/>
    <w:autoRedefine/>
    <w:qFormat/>
    <w:uiPriority w:val="0"/>
    <w:pPr>
      <w:widowControl/>
      <w:numPr>
        <w:ilvl w:val="0"/>
        <w:numId w:val="1"/>
      </w:numPr>
      <w:tabs>
        <w:tab w:val="left" w:pos="839"/>
      </w:tabs>
      <w:adjustRightInd/>
      <w:snapToGrid w:val="0"/>
      <w:ind w:left="420"/>
    </w:pPr>
    <w:rPr>
      <w:rFonts w:eastAsia="等线"/>
      <w:szCs w:val="20"/>
    </w:rPr>
  </w:style>
  <w:style w:type="paragraph" w:customStyle="1" w:styleId="1030">
    <w:name w:val="无间隔11"/>
    <w:autoRedefine/>
    <w:qFormat/>
    <w:uiPriority w:val="0"/>
    <w:rPr>
      <w:rFonts w:ascii="Times New Roman" w:hAnsi="Times New Roman" w:eastAsia="宋体" w:cs="Times New Roman"/>
      <w:sz w:val="22"/>
      <w:lang w:val="en-US" w:eastAsia="zh-CN" w:bidi="ar-SA"/>
    </w:rPr>
  </w:style>
  <w:style w:type="paragraph" w:customStyle="1" w:styleId="1031">
    <w:name w:val="图片"/>
    <w:next w:val="1"/>
    <w:autoRedefine/>
    <w:qFormat/>
    <w:uiPriority w:val="0"/>
    <w:pPr>
      <w:spacing w:before="60" w:after="60"/>
      <w:jc w:val="center"/>
    </w:pPr>
    <w:rPr>
      <w:rFonts w:ascii="等线" w:hAnsi="等线" w:eastAsia="方正兰亭黑简体" w:cs="Times New Roman"/>
      <w:kern w:val="2"/>
      <w:sz w:val="21"/>
      <w:lang w:val="en-US" w:eastAsia="zh-CN" w:bidi="ar-SA"/>
    </w:rPr>
  </w:style>
  <w:style w:type="paragraph" w:customStyle="1" w:styleId="1032">
    <w:name w:val="CM7"/>
    <w:basedOn w:val="1"/>
    <w:next w:val="1"/>
    <w:autoRedefine/>
    <w:qFormat/>
    <w:uiPriority w:val="0"/>
    <w:pPr>
      <w:autoSpaceDE w:val="0"/>
      <w:autoSpaceDN w:val="0"/>
      <w:spacing w:line="400" w:lineRule="atLeast"/>
      <w:jc w:val="left"/>
    </w:pPr>
    <w:rPr>
      <w:rFonts w:ascii="仿宋_GB2312" w:eastAsia="仿宋_GB2312"/>
      <w:kern w:val="0"/>
      <w:sz w:val="24"/>
      <w:szCs w:val="20"/>
    </w:rPr>
  </w:style>
  <w:style w:type="paragraph" w:customStyle="1" w:styleId="1033">
    <w:name w:val="[Normal]"/>
    <w:autoRedefine/>
    <w:qFormat/>
    <w:uiPriority w:val="99"/>
    <w:rPr>
      <w:rFonts w:ascii="宋体" w:hAnsi="宋体" w:eastAsia="宋体" w:cs="Times New Roman"/>
      <w:sz w:val="24"/>
      <w:lang w:val="en-US" w:eastAsia="zh-CN" w:bidi="ar-SA"/>
    </w:rPr>
  </w:style>
  <w:style w:type="paragraph" w:styleId="1034">
    <w:name w:val="List Paragraph"/>
    <w:basedOn w:val="1"/>
    <w:link w:val="1035"/>
    <w:autoRedefine/>
    <w:qFormat/>
    <w:uiPriority w:val="0"/>
    <w:pPr>
      <w:adjustRightInd/>
      <w:ind w:firstLine="420" w:firstLineChars="200"/>
    </w:pPr>
    <w:rPr>
      <w:rFonts w:ascii="Calibri" w:hAnsi="Calibri"/>
      <w:szCs w:val="22"/>
    </w:rPr>
  </w:style>
  <w:style w:type="character" w:customStyle="1" w:styleId="1035">
    <w:name w:val="列表段落 字符1"/>
    <w:link w:val="1034"/>
    <w:autoRedefine/>
    <w:qFormat/>
    <w:uiPriority w:val="0"/>
    <w:rPr>
      <w:rFonts w:ascii="Calibri" w:hAnsi="Calibri"/>
      <w:kern w:val="2"/>
      <w:sz w:val="21"/>
      <w:szCs w:val="22"/>
    </w:rPr>
  </w:style>
  <w:style w:type="paragraph" w:customStyle="1" w:styleId="1036">
    <w:name w:val="TOC 标题2"/>
    <w:basedOn w:val="2"/>
    <w:next w:val="1"/>
    <w:autoRedefine/>
    <w:qFormat/>
    <w:uiPriority w:val="39"/>
    <w:pPr>
      <w:widowControl/>
      <w:tabs>
        <w:tab w:val="clear" w:pos="432"/>
      </w:tabs>
      <w:adjustRightInd/>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1037">
    <w:name w:val="HPC正文"/>
    <w:basedOn w:val="1"/>
    <w:autoRedefine/>
    <w:qFormat/>
    <w:uiPriority w:val="0"/>
    <w:pPr>
      <w:adjustRightInd/>
      <w:spacing w:line="360" w:lineRule="auto"/>
      <w:ind w:firstLine="202" w:firstLineChars="202"/>
    </w:pPr>
    <w:rPr>
      <w:szCs w:val="20"/>
    </w:rPr>
  </w:style>
  <w:style w:type="paragraph" w:customStyle="1" w:styleId="1038">
    <w:name w:val="图"/>
    <w:link w:val="1039"/>
    <w:autoRedefine/>
    <w:qFormat/>
    <w:uiPriority w:val="0"/>
    <w:pPr>
      <w:jc w:val="center"/>
    </w:pPr>
    <w:rPr>
      <w:rFonts w:ascii="Times New Roman" w:hAnsi="Times New Roman" w:eastAsia="仿宋_GB2312" w:cs="Times New Roman"/>
      <w:kern w:val="2"/>
      <w:sz w:val="24"/>
      <w:lang w:val="en-US" w:eastAsia="zh-CN" w:bidi="ar-SA"/>
    </w:rPr>
  </w:style>
  <w:style w:type="character" w:customStyle="1" w:styleId="1039">
    <w:name w:val="图 Char Char"/>
    <w:link w:val="1038"/>
    <w:autoRedefine/>
    <w:qFormat/>
    <w:locked/>
    <w:uiPriority w:val="0"/>
    <w:rPr>
      <w:rFonts w:eastAsia="仿宋_GB2312"/>
      <w:kern w:val="2"/>
      <w:sz w:val="24"/>
    </w:rPr>
  </w:style>
  <w:style w:type="paragraph" w:customStyle="1" w:styleId="1040">
    <w:name w:val="表格正文"/>
    <w:basedOn w:val="1"/>
    <w:autoRedefine/>
    <w:qFormat/>
    <w:uiPriority w:val="0"/>
    <w:pPr>
      <w:adjustRightInd/>
      <w:spacing w:before="40" w:after="40" w:line="288" w:lineRule="auto"/>
    </w:pPr>
    <w:rPr>
      <w:rFonts w:eastAsia="方正兰亭黑简体"/>
      <w:szCs w:val="20"/>
    </w:rPr>
  </w:style>
  <w:style w:type="paragraph" w:customStyle="1" w:styleId="1041">
    <w:name w:val="图片题注"/>
    <w:basedOn w:val="1"/>
    <w:next w:val="1"/>
    <w:autoRedefine/>
    <w:qFormat/>
    <w:uiPriority w:val="0"/>
    <w:pPr>
      <w:keepNext/>
      <w:adjustRightInd/>
      <w:ind w:left="284" w:hanging="284"/>
      <w:jc w:val="center"/>
    </w:pPr>
    <w:rPr>
      <w:rFonts w:ascii="黑体" w:hAnsi="黑体" w:eastAsia="黑体"/>
      <w:szCs w:val="20"/>
    </w:rPr>
  </w:style>
  <w:style w:type="paragraph" w:customStyle="1" w:styleId="1042">
    <w:name w:val="修订5"/>
    <w:autoRedefine/>
    <w:unhideWhenUsed/>
    <w:qFormat/>
    <w:uiPriority w:val="99"/>
    <w:rPr>
      <w:rFonts w:ascii="Times New Roman" w:hAnsi="Times New Roman" w:eastAsia="宋体" w:cs="Times New Roman"/>
      <w:snapToGrid w:val="0"/>
      <w:sz w:val="21"/>
      <w:lang w:val="en-US" w:eastAsia="zh-CN" w:bidi="ar-SA"/>
    </w:rPr>
  </w:style>
  <w:style w:type="paragraph" w:customStyle="1" w:styleId="1043">
    <w:name w:val="标题 1（dbapp）"/>
    <w:basedOn w:val="2"/>
    <w:next w:val="1"/>
    <w:autoRedefine/>
    <w:qFormat/>
    <w:uiPriority w:val="0"/>
    <w:pPr>
      <w:pBdr>
        <w:bottom w:val="single" w:color="auto" w:sz="48" w:space="1"/>
      </w:pBdr>
      <w:tabs>
        <w:tab w:val="left" w:pos="360"/>
        <w:tab w:val="clear" w:pos="432"/>
      </w:tabs>
      <w:adjustRightInd/>
      <w:spacing w:before="600" w:line="240" w:lineRule="auto"/>
      <w:jc w:val="right"/>
    </w:pPr>
    <w:rPr>
      <w:rFonts w:ascii="等线" w:hAnsi="等线" w:eastAsia="方正兰亭黑简体"/>
      <w:bCs w:val="0"/>
      <w:szCs w:val="20"/>
    </w:rPr>
  </w:style>
  <w:style w:type="paragraph" w:customStyle="1" w:styleId="1044">
    <w:name w:val="无间隔4"/>
    <w:autoRedefine/>
    <w:qFormat/>
    <w:uiPriority w:val="0"/>
    <w:rPr>
      <w:rFonts w:ascii="Times New Roman" w:hAnsi="Times New Roman" w:eastAsia="宋体" w:cs="Times New Roman"/>
      <w:sz w:val="22"/>
      <w:lang w:val="en-US" w:eastAsia="zh-CN" w:bidi="ar-SA"/>
    </w:rPr>
  </w:style>
  <w:style w:type="paragraph" w:customStyle="1" w:styleId="1045">
    <w:name w:val="标题 4（dbapp）"/>
    <w:basedOn w:val="5"/>
    <w:next w:val="1"/>
    <w:autoRedefine/>
    <w:qFormat/>
    <w:uiPriority w:val="0"/>
    <w:pPr>
      <w:widowControl/>
      <w:tabs>
        <w:tab w:val="left" w:pos="360"/>
        <w:tab w:val="clear" w:pos="864"/>
      </w:tabs>
      <w:adjustRightInd/>
      <w:spacing w:after="156" w:line="374" w:lineRule="auto"/>
      <w:ind w:left="0" w:firstLine="0"/>
      <w:jc w:val="left"/>
    </w:pPr>
    <w:rPr>
      <w:rFonts w:ascii="Times New Roman" w:hAnsi="Times New Roman" w:eastAsia="方正兰亭黑简体"/>
      <w:bCs w:val="0"/>
      <w:kern w:val="0"/>
      <w:szCs w:val="20"/>
      <w:lang w:val="en-US"/>
    </w:rPr>
  </w:style>
  <w:style w:type="paragraph" w:customStyle="1" w:styleId="1046">
    <w:name w:val="样式 表格 + 行距: 2 倍行距"/>
    <w:basedOn w:val="636"/>
    <w:autoRedefine/>
    <w:qFormat/>
    <w:uiPriority w:val="0"/>
    <w:pPr>
      <w:adjustRightInd/>
      <w:spacing w:line="240" w:lineRule="atLeast"/>
      <w:ind w:firstLine="0" w:firstLineChars="0"/>
      <w:jc w:val="center"/>
    </w:pPr>
    <w:rPr>
      <w:spacing w:val="14"/>
      <w:kern w:val="2"/>
      <w:sz w:val="21"/>
    </w:rPr>
  </w:style>
  <w:style w:type="paragraph" w:customStyle="1" w:styleId="1047">
    <w:name w:val="明显引用1"/>
    <w:basedOn w:val="1"/>
    <w:next w:val="1"/>
    <w:link w:val="1048"/>
    <w:autoRedefine/>
    <w:qFormat/>
    <w:uiPriority w:val="0"/>
    <w:pPr>
      <w:pBdr>
        <w:bottom w:val="single" w:color="4F81BD" w:sz="4" w:space="4"/>
      </w:pBdr>
      <w:adjustRightInd/>
      <w:spacing w:before="200" w:after="280"/>
      <w:ind w:left="936" w:right="936"/>
    </w:pPr>
    <w:rPr>
      <w:rFonts w:ascii="Arial" w:hAnsi="Arial"/>
      <w:b/>
      <w:bCs/>
      <w:i/>
      <w:iCs/>
      <w:color w:val="4F81BD"/>
      <w:szCs w:val="22"/>
    </w:rPr>
  </w:style>
  <w:style w:type="character" w:customStyle="1" w:styleId="1048">
    <w:name w:val="明显引用 字符1"/>
    <w:link w:val="1047"/>
    <w:autoRedefine/>
    <w:qFormat/>
    <w:uiPriority w:val="0"/>
    <w:rPr>
      <w:rFonts w:ascii="Arial" w:hAnsi="Arial"/>
      <w:b/>
      <w:bCs/>
      <w:i/>
      <w:iCs/>
      <w:color w:val="4F81BD"/>
      <w:kern w:val="2"/>
      <w:sz w:val="21"/>
      <w:szCs w:val="22"/>
    </w:rPr>
  </w:style>
  <w:style w:type="paragraph" w:customStyle="1" w:styleId="1049">
    <w:name w:val="招标文件标题1章"/>
    <w:basedOn w:val="2"/>
    <w:next w:val="1050"/>
    <w:autoRedefine/>
    <w:qFormat/>
    <w:uiPriority w:val="0"/>
    <w:pPr>
      <w:tabs>
        <w:tab w:val="left" w:pos="1418"/>
        <w:tab w:val="clear" w:pos="432"/>
      </w:tabs>
      <w:adjustRightInd/>
      <w:snapToGrid w:val="0"/>
      <w:spacing w:before="0" w:after="0"/>
      <w:ind w:left="840" w:hanging="552"/>
    </w:pPr>
    <w:rPr>
      <w:rFonts w:ascii="Arial" w:hAnsi="Arial"/>
      <w:b w:val="0"/>
      <w:bCs w:val="0"/>
      <w:szCs w:val="20"/>
    </w:rPr>
  </w:style>
  <w:style w:type="paragraph" w:customStyle="1" w:styleId="1050">
    <w:name w:val="招标文件标题2节"/>
    <w:basedOn w:val="3"/>
    <w:next w:val="1051"/>
    <w:autoRedefine/>
    <w:qFormat/>
    <w:uiPriority w:val="0"/>
    <w:pPr>
      <w:tabs>
        <w:tab w:val="left" w:pos="1134"/>
        <w:tab w:val="clear" w:pos="432"/>
      </w:tabs>
      <w:adjustRightInd w:val="0"/>
      <w:snapToGrid w:val="0"/>
      <w:ind w:left="840" w:hanging="552"/>
      <w:jc w:val="center"/>
    </w:pPr>
    <w:rPr>
      <w:rFonts w:ascii="Arial" w:hAnsi="Arial" w:eastAsia="宋体" w:cs="宋体"/>
      <w:bCs w:val="0"/>
      <w:sz w:val="28"/>
      <w:szCs w:val="20"/>
      <w:lang w:val="en-US"/>
    </w:rPr>
  </w:style>
  <w:style w:type="paragraph" w:customStyle="1" w:styleId="1051">
    <w:name w:val="招标文件标题3 一"/>
    <w:basedOn w:val="4"/>
    <w:autoRedefine/>
    <w:qFormat/>
    <w:uiPriority w:val="0"/>
    <w:pPr>
      <w:numPr>
        <w:ilvl w:val="0"/>
        <w:numId w:val="2"/>
      </w:numPr>
      <w:tabs>
        <w:tab w:val="left" w:pos="851"/>
        <w:tab w:val="clear" w:pos="900"/>
      </w:tabs>
      <w:snapToGrid w:val="0"/>
      <w:spacing w:before="0" w:after="0" w:line="360" w:lineRule="auto"/>
      <w:jc w:val="center"/>
    </w:pPr>
    <w:rPr>
      <w:rFonts w:ascii="Arial" w:hAnsi="Arial"/>
      <w:bCs w:val="0"/>
      <w:sz w:val="30"/>
      <w:szCs w:val="20"/>
    </w:rPr>
  </w:style>
  <w:style w:type="paragraph" w:customStyle="1" w:styleId="1052">
    <w:name w:val="标题二"/>
    <w:basedOn w:val="3"/>
    <w:autoRedefine/>
    <w:qFormat/>
    <w:uiPriority w:val="0"/>
    <w:pPr>
      <w:tabs>
        <w:tab w:val="clear" w:pos="432"/>
      </w:tabs>
      <w:adjustRightInd w:val="0"/>
      <w:snapToGrid w:val="0"/>
      <w:spacing w:after="120" w:line="240" w:lineRule="auto"/>
      <w:ind w:left="0" w:firstLine="0"/>
      <w:jc w:val="center"/>
    </w:pPr>
    <w:rPr>
      <w:rFonts w:ascii="宋体" w:hAnsi="宋体" w:eastAsia="宋体" w:cs="宋体"/>
      <w:bCs w:val="0"/>
      <w:color w:val="000000"/>
      <w:sz w:val="30"/>
      <w:szCs w:val="20"/>
      <w:lang w:val="en-US"/>
    </w:rPr>
  </w:style>
  <w:style w:type="paragraph" w:customStyle="1" w:styleId="1053">
    <w:name w:val="样式 居中 段前: 6 磅 段后: 6 磅"/>
    <w:basedOn w:val="1"/>
    <w:autoRedefine/>
    <w:qFormat/>
    <w:uiPriority w:val="0"/>
    <w:pPr>
      <w:adjustRightInd/>
      <w:spacing w:before="120" w:after="120" w:line="440" w:lineRule="exact"/>
      <w:jc w:val="center"/>
    </w:pPr>
    <w:rPr>
      <w:sz w:val="24"/>
      <w:szCs w:val="20"/>
    </w:rPr>
  </w:style>
  <w:style w:type="paragraph" w:customStyle="1" w:styleId="1054">
    <w:name w:val="索引 41"/>
    <w:basedOn w:val="1"/>
    <w:next w:val="1"/>
    <w:autoRedefine/>
    <w:qFormat/>
    <w:uiPriority w:val="0"/>
    <w:pPr>
      <w:adjustRightInd/>
      <w:ind w:left="600" w:leftChars="600"/>
    </w:pPr>
  </w:style>
  <w:style w:type="paragraph" w:customStyle="1" w:styleId="1055">
    <w:name w:val="样式 表格 +3"/>
    <w:basedOn w:val="636"/>
    <w:autoRedefine/>
    <w:qFormat/>
    <w:uiPriority w:val="0"/>
    <w:pPr>
      <w:adjustRightInd/>
      <w:spacing w:line="240" w:lineRule="atLeast"/>
      <w:ind w:firstLine="0" w:firstLineChars="0"/>
      <w:jc w:val="center"/>
    </w:pPr>
    <w:rPr>
      <w:spacing w:val="14"/>
      <w:kern w:val="2"/>
      <w:sz w:val="21"/>
    </w:rPr>
  </w:style>
  <w:style w:type="paragraph" w:customStyle="1" w:styleId="1056">
    <w:name w:val="第一节"/>
    <w:basedOn w:val="4"/>
    <w:autoRedefine/>
    <w:qFormat/>
    <w:uiPriority w:val="0"/>
    <w:pPr>
      <w:tabs>
        <w:tab w:val="clear" w:pos="900"/>
      </w:tabs>
      <w:autoSpaceDE w:val="0"/>
      <w:autoSpaceDN w:val="0"/>
      <w:snapToGrid w:val="0"/>
      <w:spacing w:before="0" w:after="0" w:line="480" w:lineRule="auto"/>
      <w:ind w:left="0" w:firstLine="0"/>
      <w:jc w:val="center"/>
    </w:pPr>
    <w:rPr>
      <w:rFonts w:ascii="TimesNewRomanPSMT" w:hAnsi="TimesNewRomanPSMT"/>
      <w:bCs w:val="0"/>
      <w:kern w:val="0"/>
      <w:sz w:val="30"/>
      <w:szCs w:val="20"/>
    </w:rPr>
  </w:style>
  <w:style w:type="paragraph" w:customStyle="1" w:styleId="1057">
    <w:name w:val="第四标题"/>
    <w:basedOn w:val="1"/>
    <w:next w:val="5"/>
    <w:autoRedefine/>
    <w:qFormat/>
    <w:uiPriority w:val="0"/>
    <w:pPr>
      <w:autoSpaceDE w:val="0"/>
      <w:autoSpaceDN w:val="0"/>
      <w:spacing w:line="360" w:lineRule="auto"/>
      <w:jc w:val="left"/>
    </w:pPr>
    <w:rPr>
      <w:rFonts w:ascii="TimesNewRomanPSMT" w:hAnsi="TimesNewRomanPSMT"/>
      <w:kern w:val="0"/>
      <w:sz w:val="28"/>
      <w:szCs w:val="20"/>
    </w:rPr>
  </w:style>
  <w:style w:type="paragraph" w:customStyle="1" w:styleId="1058">
    <w:name w:val="普通(网站)1"/>
    <w:basedOn w:val="1"/>
    <w:autoRedefine/>
    <w:qFormat/>
    <w:uiPriority w:val="0"/>
    <w:pPr>
      <w:widowControl/>
      <w:snapToGrid w:val="0"/>
      <w:spacing w:before="100" w:beforeAutospacing="1" w:after="100" w:afterAutospacing="1" w:line="360" w:lineRule="auto"/>
      <w:jc w:val="left"/>
    </w:pPr>
    <w:rPr>
      <w:rFonts w:ascii="宋体" w:hAnsi="宋体" w:cs="宋体"/>
      <w:kern w:val="0"/>
      <w:sz w:val="24"/>
    </w:rPr>
  </w:style>
  <w:style w:type="paragraph" w:customStyle="1" w:styleId="1059">
    <w:name w:val="样式 正文文本 2 + 段后: 0 磅 行距: 1.5 倍行距"/>
    <w:basedOn w:val="784"/>
    <w:autoRedefine/>
    <w:qFormat/>
    <w:uiPriority w:val="0"/>
    <w:pPr>
      <w:widowControl w:val="0"/>
      <w:overflowPunct/>
      <w:autoSpaceDE/>
      <w:autoSpaceDN/>
      <w:adjustRightInd/>
      <w:spacing w:line="360" w:lineRule="auto"/>
      <w:ind w:left="0" w:firstLine="480" w:firstLineChars="200"/>
      <w:textAlignment w:val="auto"/>
    </w:pPr>
    <w:rPr>
      <w:kern w:val="2"/>
      <w:szCs w:val="22"/>
      <w:lang w:val="en-US"/>
    </w:rPr>
  </w:style>
  <w:style w:type="paragraph" w:customStyle="1" w:styleId="1060">
    <w:name w:val="样式 表格 +1"/>
    <w:basedOn w:val="636"/>
    <w:autoRedefine/>
    <w:qFormat/>
    <w:uiPriority w:val="0"/>
    <w:pPr>
      <w:adjustRightInd/>
      <w:spacing w:line="240" w:lineRule="atLeast"/>
      <w:ind w:firstLine="0" w:firstLineChars="0"/>
      <w:jc w:val="center"/>
    </w:pPr>
    <w:rPr>
      <w:spacing w:val="14"/>
      <w:kern w:val="2"/>
      <w:sz w:val="21"/>
    </w:rPr>
  </w:style>
  <w:style w:type="paragraph" w:customStyle="1" w:styleId="1061">
    <w:name w:val="contentarticle"/>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2">
    <w:name w:val="样式 表格 +2"/>
    <w:basedOn w:val="636"/>
    <w:autoRedefine/>
    <w:qFormat/>
    <w:uiPriority w:val="0"/>
    <w:pPr>
      <w:adjustRightInd/>
      <w:spacing w:line="240" w:lineRule="atLeast"/>
      <w:ind w:firstLine="0" w:firstLineChars="0"/>
      <w:jc w:val="center"/>
    </w:pPr>
    <w:rPr>
      <w:spacing w:val="14"/>
      <w:kern w:val="2"/>
      <w:sz w:val="21"/>
    </w:rPr>
  </w:style>
  <w:style w:type="paragraph" w:customStyle="1" w:styleId="1063">
    <w:name w:val="标题4"/>
    <w:basedOn w:val="3"/>
    <w:next w:val="1054"/>
    <w:link w:val="1064"/>
    <w:autoRedefine/>
    <w:qFormat/>
    <w:uiPriority w:val="0"/>
    <w:pPr>
      <w:tabs>
        <w:tab w:val="clear" w:pos="432"/>
      </w:tabs>
      <w:spacing w:before="260" w:after="260" w:line="413" w:lineRule="auto"/>
      <w:ind w:left="0" w:firstLine="0"/>
      <w:jc w:val="both"/>
    </w:pPr>
    <w:rPr>
      <w:rFonts w:ascii="Arial" w:hAnsi="Arial" w:eastAsia="宋体" w:cs="宋体"/>
      <w:sz w:val="24"/>
      <w:lang w:val="en-US"/>
    </w:rPr>
  </w:style>
  <w:style w:type="character" w:customStyle="1" w:styleId="1064">
    <w:name w:val="标题4 Char Char"/>
    <w:link w:val="1063"/>
    <w:autoRedefine/>
    <w:qFormat/>
    <w:uiPriority w:val="0"/>
    <w:rPr>
      <w:rFonts w:ascii="Arial" w:hAnsi="Arial" w:cs="宋体"/>
      <w:b/>
      <w:bCs/>
      <w:kern w:val="2"/>
      <w:sz w:val="24"/>
      <w:szCs w:val="32"/>
    </w:rPr>
  </w:style>
  <w:style w:type="paragraph" w:customStyle="1" w:styleId="1065">
    <w:name w:val="标题一"/>
    <w:basedOn w:val="2"/>
    <w:autoRedefine/>
    <w:qFormat/>
    <w:uiPriority w:val="0"/>
    <w:pPr>
      <w:tabs>
        <w:tab w:val="clear" w:pos="432"/>
      </w:tabs>
      <w:adjustRightInd/>
      <w:snapToGrid w:val="0"/>
      <w:spacing w:before="240" w:after="240" w:line="240" w:lineRule="auto"/>
    </w:pPr>
    <w:rPr>
      <w:rFonts w:ascii="宋体" w:hAnsi="Arial"/>
      <w:b w:val="0"/>
      <w:bCs w:val="0"/>
      <w:color w:val="000000"/>
      <w:szCs w:val="20"/>
    </w:rPr>
  </w:style>
  <w:style w:type="paragraph" w:customStyle="1" w:styleId="1066">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67">
    <w:name w:val="Char Char Char Char Char Char2 Char Char Char Char"/>
    <w:basedOn w:val="1"/>
    <w:autoRedefine/>
    <w:qFormat/>
    <w:uiPriority w:val="99"/>
    <w:pPr>
      <w:snapToGrid w:val="0"/>
      <w:spacing w:line="360" w:lineRule="auto"/>
    </w:pPr>
    <w:rPr>
      <w:rFonts w:hAnsi="Arial"/>
      <w:szCs w:val="22"/>
    </w:rPr>
  </w:style>
  <w:style w:type="paragraph" w:customStyle="1" w:styleId="1068">
    <w:name w:val="flNote"/>
    <w:basedOn w:val="1"/>
    <w:autoRedefine/>
    <w:qFormat/>
    <w:uiPriority w:val="99"/>
    <w:pPr>
      <w:spacing w:before="320" w:after="160" w:line="360" w:lineRule="atLeast"/>
      <w:jc w:val="center"/>
      <w:textAlignment w:val="baseline"/>
    </w:pPr>
    <w:rPr>
      <w:rFonts w:ascii="Arial" w:eastAsia="黑体"/>
      <w:kern w:val="0"/>
      <w:sz w:val="30"/>
      <w:szCs w:val="20"/>
    </w:rPr>
  </w:style>
  <w:style w:type="paragraph" w:customStyle="1" w:styleId="1069">
    <w:name w:val="样式 表格 + 行距: 固定值 23 磅"/>
    <w:basedOn w:val="636"/>
    <w:autoRedefine/>
    <w:qFormat/>
    <w:uiPriority w:val="0"/>
    <w:pPr>
      <w:adjustRightInd/>
      <w:spacing w:line="240" w:lineRule="atLeast"/>
      <w:ind w:firstLine="0" w:firstLineChars="0"/>
      <w:jc w:val="center"/>
    </w:pPr>
    <w:rPr>
      <w:spacing w:val="14"/>
      <w:kern w:val="2"/>
      <w:sz w:val="21"/>
    </w:rPr>
  </w:style>
  <w:style w:type="paragraph" w:customStyle="1" w:styleId="1070">
    <w:name w:val="样式 (符号) 宋体 二号 加粗 居中 左侧:  0.85 厘米 首行缩进:  1.56 厘米 行距: 固定值 23..."/>
    <w:basedOn w:val="1"/>
    <w:autoRedefine/>
    <w:qFormat/>
    <w:uiPriority w:val="0"/>
    <w:pPr>
      <w:adjustRightInd/>
      <w:spacing w:line="460" w:lineRule="exact"/>
      <w:ind w:left="480" w:firstLine="883"/>
      <w:jc w:val="center"/>
    </w:pPr>
    <w:rPr>
      <w:rFonts w:hAnsi="宋体"/>
      <w:b/>
      <w:sz w:val="44"/>
      <w:szCs w:val="20"/>
    </w:rPr>
  </w:style>
  <w:style w:type="paragraph" w:customStyle="1" w:styleId="1071">
    <w:name w:val="样式 宋体 黑色 居中 段前: 5 磅 段后: 5 磅 行距: 1.5 倍行距"/>
    <w:basedOn w:val="1"/>
    <w:autoRedefine/>
    <w:qFormat/>
    <w:uiPriority w:val="0"/>
    <w:pPr>
      <w:adjustRightInd/>
      <w:spacing w:before="100" w:after="100" w:line="360" w:lineRule="auto"/>
      <w:jc w:val="center"/>
    </w:pPr>
    <w:rPr>
      <w:rFonts w:ascii="宋体" w:hAnsi="宋体"/>
      <w:color w:val="000000"/>
      <w:kern w:val="0"/>
      <w:sz w:val="24"/>
      <w:szCs w:val="20"/>
    </w:rPr>
  </w:style>
  <w:style w:type="paragraph" w:customStyle="1" w:styleId="1072">
    <w:name w:val="样式 表格 + 行距: 固定值 25 磅"/>
    <w:basedOn w:val="636"/>
    <w:autoRedefine/>
    <w:qFormat/>
    <w:uiPriority w:val="0"/>
    <w:pPr>
      <w:adjustRightInd/>
      <w:spacing w:line="240" w:lineRule="atLeast"/>
      <w:ind w:firstLine="0" w:firstLineChars="0"/>
      <w:jc w:val="center"/>
    </w:pPr>
    <w:rPr>
      <w:spacing w:val="14"/>
      <w:kern w:val="2"/>
      <w:sz w:val="21"/>
    </w:rPr>
  </w:style>
  <w:style w:type="paragraph" w:customStyle="1" w:styleId="1073">
    <w:name w:val="标题三"/>
    <w:basedOn w:val="4"/>
    <w:autoRedefine/>
    <w:qFormat/>
    <w:uiPriority w:val="0"/>
    <w:pPr>
      <w:tabs>
        <w:tab w:val="clear" w:pos="900"/>
      </w:tabs>
      <w:snapToGrid w:val="0"/>
      <w:spacing w:before="0" w:after="0" w:line="360" w:lineRule="auto"/>
      <w:ind w:left="0" w:firstLine="403"/>
    </w:pPr>
    <w:rPr>
      <w:rFonts w:ascii="宋体" w:hAnsi="Arial"/>
      <w:bCs w:val="0"/>
      <w:color w:val="000000"/>
      <w:sz w:val="24"/>
      <w:szCs w:val="20"/>
    </w:rPr>
  </w:style>
  <w:style w:type="paragraph" w:customStyle="1" w:styleId="1074">
    <w:name w:val="样式 标题 2节标题 1.1 + 段前: 1 行 段后: 0.5 行"/>
    <w:basedOn w:val="3"/>
    <w:autoRedefine/>
    <w:qFormat/>
    <w:uiPriority w:val="0"/>
    <w:pPr>
      <w:tabs>
        <w:tab w:val="clear" w:pos="432"/>
      </w:tabs>
      <w:adjustRightInd w:val="0"/>
      <w:snapToGrid w:val="0"/>
      <w:spacing w:before="240" w:after="120"/>
      <w:ind w:left="0" w:firstLine="0"/>
      <w:jc w:val="center"/>
    </w:pPr>
    <w:rPr>
      <w:rFonts w:ascii="Arial" w:hAnsi="Arial" w:eastAsia="宋体" w:cs="宋体"/>
      <w:bCs w:val="0"/>
      <w:sz w:val="24"/>
      <w:szCs w:val="20"/>
      <w:lang w:val="en-US"/>
    </w:rPr>
  </w:style>
  <w:style w:type="paragraph" w:customStyle="1" w:styleId="1075">
    <w:name w:val="样式 标题 3 +"/>
    <w:basedOn w:val="4"/>
    <w:autoRedefine/>
    <w:qFormat/>
    <w:uiPriority w:val="0"/>
    <w:pPr>
      <w:tabs>
        <w:tab w:val="clear" w:pos="900"/>
      </w:tabs>
      <w:snapToGrid w:val="0"/>
      <w:spacing w:before="0" w:after="0" w:line="360" w:lineRule="auto"/>
      <w:ind w:left="0" w:firstLine="0"/>
      <w:jc w:val="left"/>
    </w:pPr>
    <w:rPr>
      <w:rFonts w:ascii="Arial" w:hAnsi="Arial"/>
      <w:bCs w:val="0"/>
      <w:kern w:val="0"/>
      <w:sz w:val="21"/>
      <w:szCs w:val="20"/>
    </w:rPr>
  </w:style>
  <w:style w:type="paragraph" w:customStyle="1" w:styleId="1076">
    <w:name w:val="_Style 80"/>
    <w:autoRedefine/>
    <w:qFormat/>
    <w:uiPriority w:val="0"/>
    <w:rPr>
      <w:rFonts w:ascii="Arial" w:hAnsi="Arial" w:eastAsia="宋体" w:cs="Times New Roman"/>
      <w:kern w:val="2"/>
      <w:sz w:val="21"/>
      <w:szCs w:val="22"/>
      <w:lang w:val="en-US" w:eastAsia="zh-CN" w:bidi="ar-SA"/>
    </w:rPr>
  </w:style>
  <w:style w:type="paragraph" w:customStyle="1" w:styleId="1077">
    <w:name w:val="样式 表格 +"/>
    <w:basedOn w:val="636"/>
    <w:autoRedefine/>
    <w:qFormat/>
    <w:uiPriority w:val="0"/>
    <w:pPr>
      <w:adjustRightInd/>
      <w:spacing w:line="240" w:lineRule="atLeast"/>
      <w:ind w:firstLine="0" w:firstLineChars="0"/>
      <w:jc w:val="center"/>
    </w:pPr>
    <w:rPr>
      <w:spacing w:val="14"/>
      <w:kern w:val="2"/>
      <w:sz w:val="21"/>
    </w:rPr>
  </w:style>
  <w:style w:type="paragraph" w:customStyle="1" w:styleId="1078">
    <w:name w:val="第一巻"/>
    <w:basedOn w:val="2"/>
    <w:autoRedefine/>
    <w:qFormat/>
    <w:uiPriority w:val="0"/>
    <w:pPr>
      <w:tabs>
        <w:tab w:val="clear" w:pos="432"/>
      </w:tabs>
      <w:autoSpaceDE w:val="0"/>
      <w:autoSpaceDN w:val="0"/>
      <w:snapToGrid w:val="0"/>
      <w:spacing w:before="0" w:after="0" w:line="720" w:lineRule="auto"/>
    </w:pPr>
    <w:rPr>
      <w:rFonts w:ascii="TimesNewRomanPSMT" w:hAnsi="TimesNewRomanPSMT"/>
      <w:b w:val="0"/>
      <w:bCs w:val="0"/>
      <w:kern w:val="0"/>
      <w:sz w:val="84"/>
      <w:szCs w:val="20"/>
    </w:rPr>
  </w:style>
  <w:style w:type="paragraph" w:customStyle="1" w:styleId="1079">
    <w:name w:val="标题5"/>
    <w:basedOn w:val="4"/>
    <w:link w:val="1080"/>
    <w:autoRedefine/>
    <w:qFormat/>
    <w:uiPriority w:val="0"/>
    <w:pPr>
      <w:tabs>
        <w:tab w:val="clear" w:pos="900"/>
      </w:tabs>
      <w:adjustRightInd/>
      <w:spacing w:line="413" w:lineRule="auto"/>
      <w:ind w:left="0" w:firstLine="0"/>
    </w:pPr>
    <w:rPr>
      <w:rFonts w:ascii="Arial" w:hAnsi="Arial"/>
      <w:sz w:val="24"/>
    </w:rPr>
  </w:style>
  <w:style w:type="character" w:customStyle="1" w:styleId="1080">
    <w:name w:val="标题5 Char Char"/>
    <w:link w:val="1079"/>
    <w:autoRedefine/>
    <w:qFormat/>
    <w:uiPriority w:val="0"/>
    <w:rPr>
      <w:rFonts w:ascii="Arial" w:hAnsi="Arial"/>
      <w:b/>
      <w:bCs/>
      <w:kern w:val="2"/>
      <w:sz w:val="24"/>
      <w:szCs w:val="32"/>
    </w:rPr>
  </w:style>
  <w:style w:type="paragraph" w:customStyle="1" w:styleId="1081">
    <w:name w:val="WPSOffice手动目录 1"/>
    <w:autoRedefine/>
    <w:qFormat/>
    <w:uiPriority w:val="0"/>
    <w:rPr>
      <w:rFonts w:ascii="Times New Roman" w:hAnsi="Times New Roman" w:eastAsia="宋体" w:cs="Times New Roman"/>
      <w:lang w:val="en-US" w:eastAsia="zh-CN" w:bidi="ar-SA"/>
    </w:rPr>
  </w:style>
  <w:style w:type="paragraph" w:customStyle="1" w:styleId="1082">
    <w:name w:val="正文文本 211"/>
    <w:basedOn w:val="1"/>
    <w:autoRedefine/>
    <w:qFormat/>
    <w:uiPriority w:val="0"/>
    <w:pPr>
      <w:spacing w:line="300" w:lineRule="auto"/>
      <w:jc w:val="center"/>
      <w:textAlignment w:val="baseline"/>
    </w:pPr>
    <w:rPr>
      <w:rFonts w:ascii="宋体" w:hAnsi="宋体"/>
      <w:spacing w:val="-4"/>
      <w:sz w:val="24"/>
      <w:szCs w:val="20"/>
    </w:rPr>
  </w:style>
  <w:style w:type="paragraph" w:customStyle="1" w:styleId="1083">
    <w:name w:val="样式 样式 标题 3 + + 段前: 0.5 行 段后: 0.5 行"/>
    <w:basedOn w:val="1075"/>
    <w:autoRedefine/>
    <w:qFormat/>
    <w:uiPriority w:val="0"/>
    <w:pPr>
      <w:spacing w:before="120" w:after="120"/>
    </w:pPr>
  </w:style>
  <w:style w:type="paragraph" w:customStyle="1" w:styleId="1084">
    <w:name w:val="_Style 93"/>
    <w:basedOn w:val="2"/>
    <w:next w:val="1"/>
    <w:autoRedefine/>
    <w:qFormat/>
    <w:uiPriority w:val="0"/>
    <w:pPr>
      <w:tabs>
        <w:tab w:val="clear" w:pos="432"/>
      </w:tabs>
      <w:adjustRightInd/>
      <w:spacing w:line="576" w:lineRule="auto"/>
      <w:outlineLvl w:val="9"/>
    </w:pPr>
    <w:rPr>
      <w:rFonts w:ascii="Calibri" w:hAnsi="Calibri"/>
      <w:b w:val="0"/>
    </w:rPr>
  </w:style>
  <w:style w:type="paragraph" w:customStyle="1" w:styleId="1085">
    <w:name w:val="第一章"/>
    <w:basedOn w:val="3"/>
    <w:autoRedefine/>
    <w:qFormat/>
    <w:uiPriority w:val="0"/>
    <w:pPr>
      <w:tabs>
        <w:tab w:val="left" w:pos="4095"/>
        <w:tab w:val="clear" w:pos="432"/>
      </w:tabs>
      <w:autoSpaceDE w:val="0"/>
      <w:autoSpaceDN w:val="0"/>
      <w:adjustRightInd w:val="0"/>
      <w:snapToGrid w:val="0"/>
      <w:spacing w:line="600" w:lineRule="auto"/>
      <w:ind w:left="0" w:firstLine="0"/>
      <w:jc w:val="center"/>
    </w:pPr>
    <w:rPr>
      <w:rFonts w:ascii="TimesNewRomanPSMT" w:hAnsi="TimesNewRomanPSMT" w:eastAsia="宋体" w:cs="宋体"/>
      <w:bCs w:val="0"/>
      <w:sz w:val="28"/>
      <w:szCs w:val="20"/>
      <w:lang w:val="en-US"/>
    </w:rPr>
  </w:style>
  <w:style w:type="paragraph" w:customStyle="1" w:styleId="1086">
    <w:name w:val="样式 表格 +4"/>
    <w:basedOn w:val="636"/>
    <w:autoRedefine/>
    <w:qFormat/>
    <w:uiPriority w:val="0"/>
    <w:pPr>
      <w:adjustRightInd/>
      <w:spacing w:line="240" w:lineRule="atLeast"/>
      <w:ind w:firstLine="0" w:firstLineChars="0"/>
      <w:jc w:val="center"/>
    </w:pPr>
    <w:rPr>
      <w:spacing w:val="14"/>
      <w:kern w:val="2"/>
      <w:sz w:val="21"/>
    </w:rPr>
  </w:style>
  <w:style w:type="paragraph" w:customStyle="1" w:styleId="1087">
    <w:name w:val="样式 正文文本 + 宋体"/>
    <w:basedOn w:val="25"/>
    <w:autoRedefine/>
    <w:qFormat/>
    <w:uiPriority w:val="0"/>
    <w:pPr>
      <w:autoSpaceDE/>
      <w:autoSpaceDN/>
      <w:adjustRightInd/>
      <w:spacing w:line="480" w:lineRule="exact"/>
    </w:pPr>
    <w:rPr>
      <w:rFonts w:hAnsi="宋体" w:cs="Times New Roman"/>
      <w:snapToGrid/>
      <w:kern w:val="0"/>
      <w:szCs w:val="20"/>
      <w:lang w:val="en-US"/>
    </w:rPr>
  </w:style>
  <w:style w:type="paragraph" w:customStyle="1" w:styleId="1088">
    <w:name w:val="1"/>
    <w:basedOn w:val="1"/>
    <w:next w:val="329"/>
    <w:autoRedefine/>
    <w:qFormat/>
    <w:uiPriority w:val="99"/>
    <w:pPr>
      <w:adjustRightInd/>
    </w:pPr>
    <w:rPr>
      <w:rFonts w:ascii="宋体" w:hAnsi="Courier New"/>
      <w:szCs w:val="20"/>
    </w:rPr>
  </w:style>
  <w:style w:type="paragraph" w:customStyle="1" w:styleId="1089">
    <w:name w:val="空半行"/>
    <w:basedOn w:val="1"/>
    <w:autoRedefine/>
    <w:qFormat/>
    <w:uiPriority w:val="99"/>
    <w:pPr>
      <w:spacing w:line="120" w:lineRule="exact"/>
      <w:textAlignment w:val="baseline"/>
    </w:pPr>
    <w:rPr>
      <w:rFonts w:eastAsia="仿宋_GB2312"/>
      <w:color w:val="FFFFFF"/>
      <w:kern w:val="0"/>
      <w:sz w:val="30"/>
      <w:szCs w:val="20"/>
    </w:rPr>
  </w:style>
  <w:style w:type="paragraph" w:customStyle="1" w:styleId="1090">
    <w:name w:val="正文_2_0_1"/>
    <w:basedOn w:val="1091"/>
    <w:autoRedefine/>
    <w:qFormat/>
    <w:uiPriority w:val="0"/>
  </w:style>
  <w:style w:type="paragraph" w:customStyle="1" w:styleId="1091">
    <w:name w:val="正文_3_0"/>
    <w:basedOn w:val="1092"/>
    <w:autoRedefine/>
    <w:qFormat/>
    <w:uiPriority w:val="0"/>
    <w:rPr>
      <w:rFonts w:cs="宋体"/>
      <w:szCs w:val="21"/>
    </w:rPr>
  </w:style>
  <w:style w:type="paragraph" w:customStyle="1" w:styleId="1092">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3">
    <w:name w:val="lm"/>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94">
    <w:name w:val="样式 正文文本"/>
    <w:basedOn w:val="1"/>
    <w:autoRedefine/>
    <w:qFormat/>
    <w:uiPriority w:val="99"/>
    <w:pPr>
      <w:snapToGrid w:val="0"/>
      <w:spacing w:line="400" w:lineRule="exact"/>
      <w:ind w:firstLine="200" w:firstLineChars="200"/>
    </w:pPr>
    <w:rPr>
      <w:rFonts w:ascii="Arial" w:hAnsi="Arial" w:cs="宋体"/>
      <w:color w:val="000000"/>
      <w:szCs w:val="20"/>
    </w:rPr>
  </w:style>
  <w:style w:type="paragraph" w:customStyle="1" w:styleId="1095">
    <w:name w:val="样式 标题 3 + (中文) 黑体 小四 非加粗 段前: 7.8 磅 段后: 0 磅 行距: 固定值 20 磅"/>
    <w:basedOn w:val="4"/>
    <w:autoRedefine/>
    <w:qFormat/>
    <w:uiPriority w:val="99"/>
    <w:pPr>
      <w:tabs>
        <w:tab w:val="clear" w:pos="900"/>
      </w:tabs>
      <w:adjustRightInd/>
      <w:spacing w:before="0" w:after="0" w:line="400" w:lineRule="exact"/>
      <w:ind w:left="0" w:firstLine="0"/>
    </w:pPr>
    <w:rPr>
      <w:rFonts w:eastAsia="黑体" w:cs="宋体"/>
      <w:b w:val="0"/>
      <w:bCs w:val="0"/>
      <w:sz w:val="24"/>
      <w:szCs w:val="20"/>
    </w:rPr>
  </w:style>
  <w:style w:type="paragraph" w:customStyle="1" w:styleId="1096">
    <w:name w:val="正文_1_2"/>
    <w:basedOn w:val="1066"/>
    <w:autoRedefine/>
    <w:qFormat/>
    <w:uiPriority w:val="0"/>
    <w:rPr>
      <w:szCs w:val="21"/>
    </w:rPr>
  </w:style>
  <w:style w:type="paragraph" w:customStyle="1" w:styleId="1097">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2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9">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0">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1">
    <w:name w:val="内文正文_0_0"/>
    <w:basedOn w:val="1066"/>
    <w:autoRedefine/>
    <w:qFormat/>
    <w:uiPriority w:val="0"/>
    <w:pPr>
      <w:widowControl/>
      <w:autoSpaceDE w:val="0"/>
      <w:autoSpaceDN w:val="0"/>
      <w:spacing w:line="400" w:lineRule="exact"/>
      <w:ind w:firstLine="200" w:firstLineChars="200"/>
      <w:textAlignment w:val="bottom"/>
    </w:pPr>
    <w:rPr>
      <w:rFonts w:ascii="宋体" w:hAnsi="???|CS?o｡ﾀ?" w:cs="宋体"/>
      <w:kern w:val="0"/>
      <w:szCs w:val="21"/>
    </w:rPr>
  </w:style>
  <w:style w:type="paragraph" w:customStyle="1" w:styleId="1102">
    <w:name w:val="表头"/>
    <w:basedOn w:val="1"/>
    <w:autoRedefine/>
    <w:qFormat/>
    <w:uiPriority w:val="0"/>
    <w:pPr>
      <w:topLinePunct/>
      <w:adjustRightInd/>
      <w:spacing w:before="160" w:after="60" w:line="312" w:lineRule="exact"/>
      <w:jc w:val="center"/>
    </w:pPr>
    <w:rPr>
      <w:rFonts w:ascii="EU-F1" w:eastAsia="黑体"/>
      <w:szCs w:val="21"/>
    </w:rPr>
  </w:style>
  <w:style w:type="paragraph" w:customStyle="1" w:styleId="1103">
    <w:name w:val="样式 2"/>
    <w:basedOn w:val="3"/>
    <w:autoRedefine/>
    <w:qFormat/>
    <w:uiPriority w:val="0"/>
    <w:pPr>
      <w:keepNext w:val="0"/>
      <w:keepLines w:val="0"/>
      <w:tabs>
        <w:tab w:val="clear" w:pos="432"/>
      </w:tabs>
      <w:topLinePunct/>
      <w:spacing w:line="312" w:lineRule="exact"/>
      <w:ind w:left="0" w:firstLine="0"/>
      <w:jc w:val="both"/>
    </w:pPr>
    <w:rPr>
      <w:rFonts w:ascii="EU-F1" w:hAnsi="Times New Roman" w:eastAsia="黑体" w:cs="宋体"/>
      <w:b w:val="0"/>
      <w:sz w:val="21"/>
      <w:szCs w:val="21"/>
      <w:lang w:val="en-US"/>
    </w:rPr>
  </w:style>
  <w:style w:type="character" w:customStyle="1" w:styleId="1104">
    <w:name w:val="标题 字符1"/>
    <w:autoRedefine/>
    <w:qFormat/>
    <w:uiPriority w:val="0"/>
    <w:rPr>
      <w:rFonts w:ascii="Cambria" w:hAnsi="Cambria" w:cs="Times New Roman"/>
      <w:b/>
      <w:bCs/>
      <w:sz w:val="32"/>
      <w:szCs w:val="32"/>
    </w:rPr>
  </w:style>
  <w:style w:type="character" w:customStyle="1" w:styleId="1105">
    <w:name w:val="批注文字 Char1"/>
    <w:autoRedefine/>
    <w:qFormat/>
    <w:uiPriority w:val="0"/>
    <w:rPr>
      <w:rFonts w:ascii="Times New Roman" w:hAnsi="Times New Roman" w:cs="Arial"/>
      <w:b/>
      <w:kern w:val="2"/>
      <w:sz w:val="21"/>
    </w:rPr>
  </w:style>
  <w:style w:type="character" w:customStyle="1" w:styleId="1106">
    <w:name w:val="批注主题 Char1"/>
    <w:autoRedefine/>
    <w:qFormat/>
    <w:uiPriority w:val="0"/>
    <w:rPr>
      <w:b/>
      <w:bCs/>
      <w:kern w:val="2"/>
      <w:sz w:val="21"/>
      <w:szCs w:val="22"/>
    </w:rPr>
  </w:style>
  <w:style w:type="character" w:customStyle="1" w:styleId="1107">
    <w:name w:val="纯文本 Char3"/>
    <w:autoRedefine/>
    <w:qFormat/>
    <w:uiPriority w:val="0"/>
    <w:rPr>
      <w:rFonts w:ascii="宋体" w:hAnsi="宋体" w:cs="Lucida Sans"/>
      <w:kern w:val="2"/>
      <w:sz w:val="21"/>
    </w:rPr>
  </w:style>
  <w:style w:type="character" w:customStyle="1" w:styleId="1108">
    <w:name w:val="textcontents"/>
    <w:autoRedefine/>
    <w:qFormat/>
    <w:uiPriority w:val="0"/>
    <w:rPr>
      <w:rFonts w:cs="Times New Roman"/>
    </w:rPr>
  </w:style>
  <w:style w:type="character" w:customStyle="1" w:styleId="1109">
    <w:name w:val="明显引用 字符"/>
    <w:autoRedefine/>
    <w:qFormat/>
    <w:uiPriority w:val="0"/>
    <w:rPr>
      <w:rFonts w:ascii="Arial" w:hAnsi="Arial"/>
      <w:i/>
      <w:iCs/>
      <w:color w:val="4472C4"/>
      <w:kern w:val="2"/>
      <w:sz w:val="21"/>
      <w:szCs w:val="22"/>
    </w:rPr>
  </w:style>
  <w:style w:type="character" w:customStyle="1" w:styleId="1110">
    <w:name w:val="文档结构图 Char1"/>
    <w:autoRedefine/>
    <w:qFormat/>
    <w:uiPriority w:val="0"/>
    <w:rPr>
      <w:rFonts w:ascii="宋体"/>
      <w:kern w:val="2"/>
      <w:sz w:val="18"/>
      <w:szCs w:val="18"/>
    </w:rPr>
  </w:style>
  <w:style w:type="character" w:customStyle="1" w:styleId="1111">
    <w:name w:val="批注主题 字符1"/>
    <w:autoRedefine/>
    <w:qFormat/>
    <w:uiPriority w:val="0"/>
    <w:rPr>
      <w:rFonts w:ascii="宋体" w:hAnsi="Times New Roman"/>
      <w:b/>
      <w:bCs/>
      <w:sz w:val="28"/>
    </w:rPr>
  </w:style>
  <w:style w:type="character" w:customStyle="1" w:styleId="1112">
    <w:name w:val="标题 3 字符1"/>
    <w:autoRedefine/>
    <w:qFormat/>
    <w:uiPriority w:val="0"/>
    <w:rPr>
      <w:rFonts w:ascii="Calibri" w:hAnsi="Calibri" w:eastAsia="宋体" w:cs="Times New Roman"/>
      <w:b/>
      <w:bCs/>
      <w:sz w:val="32"/>
      <w:szCs w:val="32"/>
    </w:rPr>
  </w:style>
  <w:style w:type="character" w:customStyle="1" w:styleId="1113">
    <w:name w:val="批注引用1"/>
    <w:autoRedefine/>
    <w:qFormat/>
    <w:uiPriority w:val="0"/>
    <w:rPr>
      <w:sz w:val="21"/>
      <w:szCs w:val="21"/>
    </w:rPr>
  </w:style>
  <w:style w:type="character" w:customStyle="1" w:styleId="1114">
    <w:name w:val="样式 正文文本 Char"/>
    <w:autoRedefine/>
    <w:qFormat/>
    <w:uiPriority w:val="0"/>
    <w:rPr>
      <w:rFonts w:ascii="Arial" w:hAnsi="Arial" w:eastAsia="宋体" w:cs="宋体"/>
      <w:color w:val="000000"/>
      <w:spacing w:val="20"/>
      <w:kern w:val="2"/>
      <w:sz w:val="21"/>
      <w:lang w:val="en-US" w:eastAsia="zh-CN"/>
    </w:rPr>
  </w:style>
  <w:style w:type="character" w:customStyle="1" w:styleId="1115">
    <w:name w:val="明显引用 Char1"/>
    <w:autoRedefine/>
    <w:qFormat/>
    <w:uiPriority w:val="0"/>
    <w:rPr>
      <w:rFonts w:ascii="Arial" w:hAnsi="Arial"/>
      <w:b/>
      <w:bCs/>
      <w:i/>
      <w:iCs/>
      <w:color w:val="4F81BD"/>
      <w:kern w:val="2"/>
      <w:sz w:val="21"/>
      <w:szCs w:val="22"/>
    </w:rPr>
  </w:style>
  <w:style w:type="character" w:customStyle="1" w:styleId="1116">
    <w:name w:val="_Style 133"/>
    <w:autoRedefine/>
    <w:qFormat/>
    <w:uiPriority w:val="0"/>
    <w:rPr>
      <w:b/>
      <w:bCs/>
      <w:i/>
      <w:iCs/>
      <w:color w:val="4F81BD"/>
    </w:rPr>
  </w:style>
  <w:style w:type="character" w:customStyle="1" w:styleId="1117">
    <w:name w:val="页码1"/>
    <w:autoRedefine/>
    <w:qFormat/>
    <w:uiPriority w:val="0"/>
  </w:style>
  <w:style w:type="character" w:customStyle="1" w:styleId="1118">
    <w:name w:val="日期 字符1"/>
    <w:autoRedefine/>
    <w:qFormat/>
    <w:uiPriority w:val="0"/>
    <w:rPr>
      <w:rFonts w:ascii="宋体" w:hAnsi="Times New Roman"/>
      <w:sz w:val="28"/>
    </w:rPr>
  </w:style>
  <w:style w:type="character" w:customStyle="1" w:styleId="1119">
    <w:name w:val="批注文字 Char Char"/>
    <w:autoRedefine/>
    <w:qFormat/>
    <w:uiPriority w:val="0"/>
    <w:rPr>
      <w:rFonts w:ascii="宋体" w:hAnsi="Times New Roman" w:eastAsia="宋体" w:cs="Times New Roman"/>
      <w:sz w:val="28"/>
      <w:szCs w:val="20"/>
    </w:rPr>
  </w:style>
  <w:style w:type="character" w:customStyle="1" w:styleId="1120">
    <w:name w:val="_Style 123"/>
    <w:autoRedefine/>
    <w:qFormat/>
    <w:uiPriority w:val="0"/>
    <w:rPr>
      <w:b/>
      <w:bCs/>
      <w:smallCaps/>
      <w:color w:val="C0504D"/>
      <w:spacing w:val="5"/>
      <w:u w:val="single"/>
    </w:rPr>
  </w:style>
  <w:style w:type="character" w:customStyle="1" w:styleId="1121">
    <w:name w:val="引用 Char1"/>
    <w:autoRedefine/>
    <w:qFormat/>
    <w:uiPriority w:val="0"/>
    <w:rPr>
      <w:rFonts w:ascii="Arial" w:hAnsi="Arial"/>
      <w:i/>
      <w:iCs/>
      <w:color w:val="000000"/>
      <w:kern w:val="2"/>
      <w:sz w:val="21"/>
      <w:szCs w:val="22"/>
    </w:rPr>
  </w:style>
  <w:style w:type="character" w:customStyle="1" w:styleId="1122">
    <w:name w:val="引用 字符"/>
    <w:autoRedefine/>
    <w:qFormat/>
    <w:uiPriority w:val="0"/>
    <w:rPr>
      <w:rFonts w:ascii="Arial" w:hAnsi="Arial"/>
      <w:i/>
      <w:iCs/>
      <w:color w:val="404040"/>
      <w:kern w:val="2"/>
      <w:sz w:val="21"/>
      <w:szCs w:val="22"/>
    </w:rPr>
  </w:style>
  <w:style w:type="character" w:customStyle="1" w:styleId="1123">
    <w:name w:val="_Style 168"/>
    <w:autoRedefine/>
    <w:qFormat/>
    <w:uiPriority w:val="0"/>
    <w:rPr>
      <w:b/>
      <w:bCs/>
      <w:smallCaps/>
      <w:spacing w:val="5"/>
    </w:rPr>
  </w:style>
  <w:style w:type="character" w:customStyle="1" w:styleId="1124">
    <w:name w:val="_Style 191"/>
    <w:autoRedefine/>
    <w:qFormat/>
    <w:uiPriority w:val="0"/>
    <w:rPr>
      <w:smallCaps/>
      <w:color w:val="C0504D"/>
      <w:u w:val="single"/>
    </w:rPr>
  </w:style>
  <w:style w:type="character" w:customStyle="1" w:styleId="1125">
    <w:name w:val="_Style 150"/>
    <w:autoRedefine/>
    <w:qFormat/>
    <w:uiPriority w:val="0"/>
    <w:rPr>
      <w:i/>
      <w:iCs/>
      <w:color w:val="808080"/>
    </w:rPr>
  </w:style>
  <w:style w:type="character" w:customStyle="1" w:styleId="1126">
    <w:name w:val="正文文本 Char3"/>
    <w:autoRedefine/>
    <w:qFormat/>
    <w:uiPriority w:val="0"/>
    <w:rPr>
      <w:rFonts w:ascii="Arial" w:hAnsi="Arial"/>
      <w:kern w:val="2"/>
      <w:sz w:val="21"/>
      <w:szCs w:val="22"/>
    </w:rPr>
  </w:style>
  <w:style w:type="character" w:customStyle="1" w:styleId="1127">
    <w:name w:val="样式 黑色"/>
    <w:autoRedefine/>
    <w:qFormat/>
    <w:uiPriority w:val="0"/>
    <w:rPr>
      <w:color w:val="000000"/>
      <w:spacing w:val="4"/>
    </w:rPr>
  </w:style>
  <w:style w:type="character" w:customStyle="1" w:styleId="1128">
    <w:name w:val="detailpic"/>
    <w:autoRedefine/>
    <w:qFormat/>
    <w:uiPriority w:val="0"/>
  </w:style>
  <w:style w:type="character" w:customStyle="1" w:styleId="1129">
    <w:name w:val="标题 2 字符1"/>
    <w:autoRedefine/>
    <w:qFormat/>
    <w:uiPriority w:val="0"/>
    <w:rPr>
      <w:rFonts w:ascii="Cambria" w:hAnsi="Cambria" w:eastAsia="宋体" w:cs="Times New Roman"/>
      <w:b/>
      <w:bCs/>
      <w:sz w:val="32"/>
      <w:szCs w:val="32"/>
    </w:rPr>
  </w:style>
  <w:style w:type="character" w:customStyle="1" w:styleId="1130">
    <w:name w:val="纯文本 Char"/>
    <w:autoRedefine/>
    <w:qFormat/>
    <w:uiPriority w:val="0"/>
    <w:rPr>
      <w:rFonts w:ascii="宋体" w:hAnsi="Courier New" w:cs="Courier New"/>
      <w:kern w:val="2"/>
      <w:sz w:val="21"/>
      <w:szCs w:val="21"/>
    </w:rPr>
  </w:style>
  <w:style w:type="paragraph" w:customStyle="1" w:styleId="1131">
    <w:name w:val="Normal Indent1"/>
    <w:basedOn w:val="1"/>
    <w:autoRedefine/>
    <w:qFormat/>
    <w:uiPriority w:val="0"/>
    <w:pPr>
      <w:adjustRightInd/>
      <w:ind w:firstLine="420" w:firstLineChars="200"/>
    </w:pPr>
    <w:rPr>
      <w:szCs w:val="20"/>
    </w:rPr>
  </w:style>
  <w:style w:type="character" w:customStyle="1" w:styleId="1132">
    <w:name w:val="标题 1 字符2"/>
    <w:autoRedefine/>
    <w:qFormat/>
    <w:uiPriority w:val="0"/>
    <w:rPr>
      <w:b/>
      <w:bCs/>
      <w:kern w:val="44"/>
      <w:sz w:val="44"/>
      <w:szCs w:val="44"/>
    </w:rPr>
  </w:style>
  <w:style w:type="character" w:customStyle="1" w:styleId="1133">
    <w:name w:val="标题 5 字符2"/>
    <w:autoRedefine/>
    <w:qFormat/>
    <w:uiPriority w:val="0"/>
    <w:rPr>
      <w:b/>
      <w:bCs/>
      <w:kern w:val="2"/>
      <w:sz w:val="28"/>
      <w:szCs w:val="28"/>
    </w:rPr>
  </w:style>
  <w:style w:type="character" w:customStyle="1" w:styleId="1134">
    <w:name w:val="标题 6 字符2"/>
    <w:autoRedefine/>
    <w:qFormat/>
    <w:uiPriority w:val="0"/>
    <w:rPr>
      <w:rFonts w:ascii="Arial" w:hAnsi="Arial" w:eastAsia="黑体"/>
      <w:b/>
      <w:bCs/>
      <w:kern w:val="2"/>
      <w:sz w:val="24"/>
      <w:szCs w:val="24"/>
    </w:rPr>
  </w:style>
  <w:style w:type="character" w:customStyle="1" w:styleId="1135">
    <w:name w:val="标题 7 字符2"/>
    <w:autoRedefine/>
    <w:qFormat/>
    <w:uiPriority w:val="0"/>
    <w:rPr>
      <w:b/>
      <w:bCs/>
      <w:sz w:val="24"/>
      <w:szCs w:val="24"/>
    </w:rPr>
  </w:style>
  <w:style w:type="character" w:customStyle="1" w:styleId="1136">
    <w:name w:val="标题 8 字符2"/>
    <w:autoRedefine/>
    <w:qFormat/>
    <w:uiPriority w:val="0"/>
    <w:rPr>
      <w:rFonts w:ascii="Arial" w:hAnsi="Arial" w:eastAsia="黑体"/>
      <w:sz w:val="24"/>
      <w:szCs w:val="24"/>
    </w:rPr>
  </w:style>
  <w:style w:type="character" w:customStyle="1" w:styleId="1137">
    <w:name w:val="标题 9 字符2"/>
    <w:qFormat/>
    <w:uiPriority w:val="0"/>
    <w:rPr>
      <w:rFonts w:ascii="Arial" w:hAnsi="Arial" w:eastAsia="黑体"/>
      <w:sz w:val="21"/>
      <w:szCs w:val="21"/>
    </w:rPr>
  </w:style>
  <w:style w:type="character" w:customStyle="1" w:styleId="1138">
    <w:name w:val="副标题 字符2"/>
    <w:autoRedefine/>
    <w:qFormat/>
    <w:uiPriority w:val="0"/>
    <w:rPr>
      <w:rFonts w:ascii="Cambria" w:hAnsi="Cambria" w:eastAsia="Times New Roman"/>
      <w:b/>
      <w:bCs/>
      <w:kern w:val="28"/>
      <w:sz w:val="32"/>
      <w:szCs w:val="32"/>
    </w:rPr>
  </w:style>
  <w:style w:type="character" w:customStyle="1" w:styleId="1139">
    <w:name w:val="正文文本 3 字符1"/>
    <w:autoRedefine/>
    <w:semiHidden/>
    <w:qFormat/>
    <w:locked/>
    <w:uiPriority w:val="99"/>
    <w:rPr>
      <w:rFonts w:ascii="宋体"/>
      <w:kern w:val="2"/>
      <w:sz w:val="24"/>
    </w:rPr>
  </w:style>
  <w:style w:type="character" w:customStyle="1" w:styleId="1140">
    <w:name w:val="正文文字 Char Char"/>
    <w:autoRedefine/>
    <w:qFormat/>
    <w:uiPriority w:val="0"/>
    <w:rPr>
      <w:kern w:val="2"/>
      <w:sz w:val="21"/>
      <w:szCs w:val="24"/>
    </w:rPr>
  </w:style>
  <w:style w:type="character" w:customStyle="1" w:styleId="1141">
    <w:name w:val="标题 9 字符1"/>
    <w:autoRedefine/>
    <w:semiHidden/>
    <w:qFormat/>
    <w:locked/>
    <w:uiPriority w:val="99"/>
    <w:rPr>
      <w:rFonts w:ascii="Arial" w:hAnsi="Arial" w:eastAsia="黑体"/>
      <w:sz w:val="21"/>
      <w:szCs w:val="21"/>
    </w:rPr>
  </w:style>
  <w:style w:type="character" w:customStyle="1" w:styleId="1142">
    <w:name w:val="脚注文本 字符1"/>
    <w:autoRedefine/>
    <w:semiHidden/>
    <w:qFormat/>
    <w:locked/>
    <w:uiPriority w:val="99"/>
    <w:rPr>
      <w:kern w:val="2"/>
      <w:sz w:val="18"/>
    </w:rPr>
  </w:style>
  <w:style w:type="character" w:customStyle="1" w:styleId="1143">
    <w:name w:val="正文文本缩进 2 字符1"/>
    <w:autoRedefine/>
    <w:semiHidden/>
    <w:qFormat/>
    <w:locked/>
    <w:uiPriority w:val="99"/>
    <w:rPr>
      <w:kern w:val="2"/>
      <w:sz w:val="21"/>
      <w:szCs w:val="24"/>
    </w:rPr>
  </w:style>
  <w:style w:type="character" w:customStyle="1" w:styleId="1144">
    <w:name w:val="font161"/>
    <w:autoRedefine/>
    <w:qFormat/>
    <w:uiPriority w:val="0"/>
    <w:rPr>
      <w:b/>
      <w:bCs/>
      <w:sz w:val="32"/>
      <w:szCs w:val="32"/>
    </w:rPr>
  </w:style>
  <w:style w:type="character" w:customStyle="1" w:styleId="1145">
    <w:name w:val="Char Char73"/>
    <w:autoRedefine/>
    <w:qFormat/>
    <w:uiPriority w:val="0"/>
    <w:rPr>
      <w:rFonts w:ascii="宋体" w:hAnsi="Courier New" w:eastAsia="宋体"/>
      <w:kern w:val="2"/>
      <w:sz w:val="21"/>
      <w:lang w:val="en-US" w:eastAsia="zh-CN"/>
    </w:rPr>
  </w:style>
  <w:style w:type="character" w:customStyle="1" w:styleId="1146">
    <w:name w:val="正文文本缩进 3 字符1"/>
    <w:autoRedefine/>
    <w:semiHidden/>
    <w:qFormat/>
    <w:locked/>
    <w:uiPriority w:val="99"/>
    <w:rPr>
      <w:kern w:val="2"/>
      <w:sz w:val="16"/>
      <w:szCs w:val="16"/>
    </w:rPr>
  </w:style>
  <w:style w:type="character" w:customStyle="1" w:styleId="1147">
    <w:name w:val="引用 Char"/>
    <w:link w:val="1148"/>
    <w:autoRedefine/>
    <w:qFormat/>
    <w:uiPriority w:val="0"/>
    <w:rPr>
      <w:i/>
      <w:iCs/>
      <w:color w:val="000000"/>
      <w:kern w:val="2"/>
      <w:sz w:val="21"/>
      <w:szCs w:val="22"/>
    </w:rPr>
  </w:style>
  <w:style w:type="paragraph" w:customStyle="1" w:styleId="1148">
    <w:name w:val="引用1"/>
    <w:basedOn w:val="1"/>
    <w:next w:val="1"/>
    <w:link w:val="1147"/>
    <w:autoRedefine/>
    <w:qFormat/>
    <w:uiPriority w:val="0"/>
    <w:pPr>
      <w:adjustRightInd/>
    </w:pPr>
    <w:rPr>
      <w:i/>
      <w:iCs/>
      <w:color w:val="000000"/>
      <w:szCs w:val="22"/>
    </w:rPr>
  </w:style>
  <w:style w:type="character" w:customStyle="1" w:styleId="1149">
    <w:name w:val="副标题 字符1"/>
    <w:autoRedefine/>
    <w:qFormat/>
    <w:locked/>
    <w:uiPriority w:val="99"/>
    <w:rPr>
      <w:rFonts w:ascii="Cambria" w:hAnsi="Cambria" w:eastAsia="Times New Roman"/>
      <w:b/>
      <w:bCs/>
      <w:kern w:val="28"/>
      <w:sz w:val="32"/>
      <w:szCs w:val="32"/>
    </w:rPr>
  </w:style>
  <w:style w:type="character" w:customStyle="1" w:styleId="1150">
    <w:name w:val="标题 7 字符1"/>
    <w:autoRedefine/>
    <w:semiHidden/>
    <w:qFormat/>
    <w:locked/>
    <w:uiPriority w:val="99"/>
    <w:rPr>
      <w:b/>
      <w:bCs/>
      <w:sz w:val="24"/>
      <w:szCs w:val="24"/>
    </w:rPr>
  </w:style>
  <w:style w:type="character" w:customStyle="1" w:styleId="1151">
    <w:name w:val="Footer1 Char Char"/>
    <w:autoRedefine/>
    <w:qFormat/>
    <w:uiPriority w:val="0"/>
    <w:rPr>
      <w:rFonts w:ascii="宋体" w:eastAsia="宋体"/>
      <w:sz w:val="18"/>
      <w:lang w:val="en-US" w:eastAsia="zh-CN"/>
    </w:rPr>
  </w:style>
  <w:style w:type="character" w:customStyle="1" w:styleId="1152">
    <w:name w:val="标题1"/>
    <w:autoRedefine/>
    <w:qFormat/>
    <w:uiPriority w:val="0"/>
  </w:style>
  <w:style w:type="character" w:customStyle="1" w:styleId="1153">
    <w:name w:val="标题 5 字符1"/>
    <w:autoRedefine/>
    <w:semiHidden/>
    <w:qFormat/>
    <w:locked/>
    <w:uiPriority w:val="0"/>
    <w:rPr>
      <w:b/>
      <w:bCs/>
      <w:kern w:val="2"/>
      <w:sz w:val="28"/>
      <w:szCs w:val="28"/>
    </w:rPr>
  </w:style>
  <w:style w:type="character" w:customStyle="1" w:styleId="1154">
    <w:name w:val="手改 Char Char"/>
    <w:autoRedefine/>
    <w:qFormat/>
    <w:uiPriority w:val="0"/>
    <w:rPr>
      <w:rFonts w:eastAsia="宋体"/>
      <w:kern w:val="2"/>
      <w:sz w:val="21"/>
      <w:szCs w:val="24"/>
      <w:lang w:val="en-US" w:eastAsia="zh-CN" w:bidi="ar-SA"/>
    </w:rPr>
  </w:style>
  <w:style w:type="character" w:customStyle="1" w:styleId="1155">
    <w:name w:val="zbggmain"/>
    <w:autoRedefine/>
    <w:qFormat/>
    <w:uiPriority w:val="0"/>
  </w:style>
  <w:style w:type="character" w:customStyle="1" w:styleId="1156">
    <w:name w:val="zbggmain1"/>
    <w:autoRedefine/>
    <w:qFormat/>
    <w:uiPriority w:val="0"/>
    <w:rPr>
      <w:rFonts w:hint="default" w:ascii="ˎ̥" w:hAnsi="ˎ̥"/>
      <w:sz w:val="28"/>
      <w:szCs w:val="28"/>
    </w:rPr>
  </w:style>
  <w:style w:type="character" w:customStyle="1" w:styleId="1157">
    <w:name w:val="zbggtop111"/>
    <w:autoRedefine/>
    <w:qFormat/>
    <w:uiPriority w:val="0"/>
    <w:rPr>
      <w:rFonts w:hint="eastAsia" w:ascii="ڌ墻" w:eastAsia="ڌ墻"/>
      <w:sz w:val="30"/>
      <w:szCs w:val="30"/>
    </w:rPr>
  </w:style>
  <w:style w:type="character" w:customStyle="1" w:styleId="1158">
    <w:name w:val="标题 8 字符1"/>
    <w:autoRedefine/>
    <w:semiHidden/>
    <w:qFormat/>
    <w:locked/>
    <w:uiPriority w:val="99"/>
    <w:rPr>
      <w:rFonts w:ascii="Arial" w:hAnsi="Arial" w:eastAsia="黑体"/>
      <w:sz w:val="24"/>
      <w:szCs w:val="24"/>
    </w:rPr>
  </w:style>
  <w:style w:type="character" w:customStyle="1" w:styleId="1159">
    <w:name w:val="明显引用 Char"/>
    <w:autoRedefine/>
    <w:qFormat/>
    <w:uiPriority w:val="0"/>
    <w:rPr>
      <w:b/>
      <w:bCs/>
      <w:i/>
      <w:iCs/>
      <w:color w:val="4F81BD"/>
      <w:kern w:val="2"/>
      <w:sz w:val="21"/>
      <w:szCs w:val="22"/>
    </w:rPr>
  </w:style>
  <w:style w:type="character" w:customStyle="1" w:styleId="1160">
    <w:name w:val="p12"/>
    <w:autoRedefine/>
    <w:qFormat/>
    <w:uiPriority w:val="0"/>
  </w:style>
  <w:style w:type="character" w:customStyle="1" w:styleId="1161">
    <w:name w:val="Char Char122"/>
    <w:autoRedefine/>
    <w:qFormat/>
    <w:uiPriority w:val="0"/>
    <w:rPr>
      <w:rFonts w:eastAsia="宋体"/>
      <w:kern w:val="2"/>
      <w:sz w:val="18"/>
      <w:szCs w:val="18"/>
      <w:lang w:val="en-US" w:eastAsia="zh-CN" w:bidi="ar-SA"/>
    </w:rPr>
  </w:style>
  <w:style w:type="character" w:customStyle="1" w:styleId="1162">
    <w:name w:val="style9"/>
    <w:autoRedefine/>
    <w:qFormat/>
    <w:uiPriority w:val="0"/>
  </w:style>
  <w:style w:type="character" w:customStyle="1" w:styleId="1163">
    <w:name w:val="Char Char114"/>
    <w:autoRedefine/>
    <w:qFormat/>
    <w:uiPriority w:val="0"/>
    <w:rPr>
      <w:rFonts w:eastAsia="宋体"/>
      <w:kern w:val="2"/>
      <w:sz w:val="18"/>
      <w:szCs w:val="18"/>
      <w:lang w:val="en-US" w:eastAsia="zh-CN" w:bidi="ar-SA"/>
    </w:rPr>
  </w:style>
  <w:style w:type="character" w:customStyle="1" w:styleId="1164">
    <w:name w:val="Char Char162"/>
    <w:autoRedefine/>
    <w:qFormat/>
    <w:uiPriority w:val="0"/>
    <w:rPr>
      <w:rFonts w:ascii="Arial" w:hAnsi="Arial" w:eastAsia="黑体"/>
      <w:b/>
      <w:bCs/>
      <w:sz w:val="24"/>
      <w:szCs w:val="24"/>
      <w:lang w:val="en-US" w:eastAsia="zh-CN" w:bidi="ar-SA"/>
    </w:rPr>
  </w:style>
  <w:style w:type="character" w:customStyle="1" w:styleId="1165">
    <w:name w:val="style20 style5 style23"/>
    <w:autoRedefine/>
    <w:qFormat/>
    <w:uiPriority w:val="0"/>
  </w:style>
  <w:style w:type="character" w:customStyle="1" w:styleId="1166">
    <w:name w:val="Char Char103"/>
    <w:autoRedefine/>
    <w:qFormat/>
    <w:uiPriority w:val="0"/>
    <w:rPr>
      <w:rFonts w:ascii="宋体" w:eastAsia="宋体"/>
      <w:sz w:val="28"/>
      <w:lang w:val="en-US" w:eastAsia="zh-CN"/>
    </w:rPr>
  </w:style>
  <w:style w:type="character" w:customStyle="1" w:styleId="1167">
    <w:name w:val="称呼 字符1"/>
    <w:autoRedefine/>
    <w:semiHidden/>
    <w:qFormat/>
    <w:locked/>
    <w:uiPriority w:val="99"/>
    <w:rPr>
      <w:kern w:val="2"/>
      <w:sz w:val="24"/>
      <w:szCs w:val="24"/>
    </w:rPr>
  </w:style>
  <w:style w:type="character" w:customStyle="1" w:styleId="1168">
    <w:name w:val="内文 Char"/>
    <w:link w:val="1169"/>
    <w:autoRedefine/>
    <w:qFormat/>
    <w:uiPriority w:val="0"/>
    <w:rPr>
      <w:rFonts w:ascii="Arial" w:hAnsi="Arial" w:eastAsia="Times New Roman"/>
      <w:kern w:val="2"/>
      <w:sz w:val="21"/>
    </w:rPr>
  </w:style>
  <w:style w:type="paragraph" w:customStyle="1" w:styleId="1169">
    <w:name w:val="内文"/>
    <w:link w:val="1168"/>
    <w:autoRedefine/>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170">
    <w:name w:val="标题 6 字符1"/>
    <w:autoRedefine/>
    <w:semiHidden/>
    <w:qFormat/>
    <w:locked/>
    <w:uiPriority w:val="0"/>
    <w:rPr>
      <w:rFonts w:ascii="Arial" w:hAnsi="Arial" w:eastAsia="黑体"/>
      <w:b/>
      <w:bCs/>
      <w:kern w:val="2"/>
      <w:sz w:val="24"/>
      <w:szCs w:val="24"/>
    </w:rPr>
  </w:style>
  <w:style w:type="character" w:customStyle="1" w:styleId="1171">
    <w:name w:val="Definition"/>
    <w:autoRedefine/>
    <w:qFormat/>
    <w:uiPriority w:val="0"/>
    <w:rPr>
      <w:i/>
    </w:rPr>
  </w:style>
  <w:style w:type="character" w:customStyle="1" w:styleId="1172">
    <w:name w:val="HTML 预设格式 字符1"/>
    <w:autoRedefine/>
    <w:semiHidden/>
    <w:qFormat/>
    <w:locked/>
    <w:uiPriority w:val="0"/>
    <w:rPr>
      <w:rFonts w:ascii="Arial" w:hAnsi="Arial"/>
      <w:sz w:val="21"/>
      <w:szCs w:val="21"/>
    </w:rPr>
  </w:style>
  <w:style w:type="character" w:customStyle="1" w:styleId="1173">
    <w:name w:val="htd01"/>
    <w:autoRedefine/>
    <w:qFormat/>
    <w:uiPriority w:val="0"/>
  </w:style>
  <w:style w:type="paragraph" w:customStyle="1" w:styleId="1174">
    <w:name w:val="正文符号1"/>
    <w:basedOn w:val="1"/>
    <w:autoRedefine/>
    <w:qFormat/>
    <w:uiPriority w:val="99"/>
    <w:pPr>
      <w:tabs>
        <w:tab w:val="left" w:pos="0"/>
        <w:tab w:val="left" w:pos="1080"/>
      </w:tabs>
      <w:adjustRightInd/>
      <w:spacing w:line="360" w:lineRule="auto"/>
      <w:ind w:firstLine="57"/>
    </w:pPr>
    <w:rPr>
      <w:rFonts w:ascii="Arial" w:hAnsi="Arial" w:cs="Arial"/>
      <w:kern w:val="0"/>
      <w:szCs w:val="21"/>
    </w:rPr>
  </w:style>
  <w:style w:type="paragraph" w:customStyle="1" w:styleId="1175">
    <w:name w:val="图表批注"/>
    <w:basedOn w:val="1"/>
    <w:autoRedefine/>
    <w:qFormat/>
    <w:uiPriority w:val="99"/>
    <w:pPr>
      <w:adjustRightInd/>
      <w:jc w:val="center"/>
    </w:pPr>
    <w:rPr>
      <w:rFonts w:ascii="宋体" w:hAnsi="宋体"/>
      <w:kern w:val="0"/>
      <w:lang w:eastAsia="en-US" w:bidi="en-US"/>
    </w:rPr>
  </w:style>
  <w:style w:type="paragraph" w:customStyle="1" w:styleId="1176">
    <w:name w:val="样式 样式 样式1 + 首行缩进:  2 字符 + 左侧:  0.74 厘米"/>
    <w:basedOn w:val="1"/>
    <w:autoRedefine/>
    <w:qFormat/>
    <w:uiPriority w:val="99"/>
    <w:pPr>
      <w:adjustRightInd/>
      <w:spacing w:line="360" w:lineRule="exact"/>
      <w:ind w:firstLine="200" w:firstLineChars="200"/>
    </w:pPr>
    <w:rPr>
      <w:rFonts w:ascii="Arial" w:hAnsi="Arial"/>
      <w:szCs w:val="20"/>
    </w:rPr>
  </w:style>
  <w:style w:type="paragraph" w:customStyle="1" w:styleId="1177">
    <w:name w:val="内容文本"/>
    <w:basedOn w:val="798"/>
    <w:autoRedefine/>
    <w:qFormat/>
    <w:uiPriority w:val="99"/>
    <w:pPr>
      <w:spacing w:line="240" w:lineRule="auto"/>
      <w:ind w:firstLine="200"/>
      <w:jc w:val="left"/>
    </w:pPr>
    <w:rPr>
      <w:rFonts w:ascii="宋体" w:hAnsi="宋体"/>
      <w:kern w:val="0"/>
      <w:sz w:val="21"/>
      <w:szCs w:val="24"/>
      <w:lang w:eastAsia="en-US" w:bidi="en-US"/>
    </w:rPr>
  </w:style>
  <w:style w:type="paragraph" w:customStyle="1" w:styleId="1178">
    <w:name w:val="z-Top of Form"/>
    <w:next w:val="1"/>
    <w:autoRedefine/>
    <w:qFormat/>
    <w:uiPriority w:val="99"/>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79">
    <w:name w:val="保留正文"/>
    <w:basedOn w:val="25"/>
    <w:autoRedefine/>
    <w:qFormat/>
    <w:uiPriority w:val="99"/>
    <w:pPr>
      <w:keepNext/>
      <w:autoSpaceDE/>
      <w:autoSpaceDN/>
      <w:adjustRightInd/>
      <w:spacing w:after="160" w:line="240" w:lineRule="auto"/>
    </w:pPr>
    <w:rPr>
      <w:rFonts w:ascii="Times New Roman" w:hAnsi="Times New Roman" w:cs="Times New Roman"/>
      <w:snapToGrid/>
      <w:sz w:val="21"/>
      <w:szCs w:val="20"/>
      <w:lang w:val="en-US"/>
    </w:rPr>
  </w:style>
  <w:style w:type="paragraph" w:customStyle="1" w:styleId="1180">
    <w:name w:val="样式 纯文本 + 首行缩进:  2 字符 Char Char Char Char Char Char Char Char Char Char Char Char Char Char Char Char Char Char Char Char Char Char Char Char"/>
    <w:autoRedefine/>
    <w:qFormat/>
    <w:uiPriority w:val="99"/>
    <w:pPr>
      <w:spacing w:line="360" w:lineRule="auto"/>
    </w:pPr>
    <w:rPr>
      <w:rFonts w:ascii="宋体" w:hAnsi="Courier New" w:eastAsia="仿宋_GB2312" w:cs="Arial"/>
      <w:kern w:val="2"/>
      <w:sz w:val="28"/>
      <w:lang w:val="en-US" w:eastAsia="zh-CN" w:bidi="ar-SA"/>
    </w:rPr>
  </w:style>
  <w:style w:type="paragraph" w:customStyle="1" w:styleId="1181">
    <w:name w:val="Char Char Char Char Char Char Char Char Char Char Char Char1 Char Char Char Char"/>
    <w:basedOn w:val="1"/>
    <w:autoRedefine/>
    <w:qFormat/>
    <w:uiPriority w:val="0"/>
    <w:pPr>
      <w:widowControl/>
      <w:adjustRightInd/>
      <w:spacing w:after="160" w:line="240" w:lineRule="exact"/>
      <w:jc w:val="center"/>
    </w:pPr>
    <w:rPr>
      <w:szCs w:val="20"/>
    </w:rPr>
  </w:style>
  <w:style w:type="paragraph" w:customStyle="1" w:styleId="1182">
    <w:name w:val="样式 标题 3H3sect1.2.3BOD 0Heading 3 - oldh3l3CTLevel 3 Head..."/>
    <w:basedOn w:val="4"/>
    <w:autoRedefine/>
    <w:qFormat/>
    <w:uiPriority w:val="99"/>
    <w:pPr>
      <w:tabs>
        <w:tab w:val="clear" w:pos="900"/>
      </w:tabs>
      <w:adjustRightInd/>
      <w:spacing w:before="156" w:beforeLines="50" w:after="156" w:afterLines="50" w:line="360" w:lineRule="auto"/>
      <w:ind w:left="284" w:hanging="284"/>
    </w:pPr>
    <w:rPr>
      <w:rFonts w:cs="宋体"/>
      <w:sz w:val="28"/>
      <w:szCs w:val="20"/>
    </w:rPr>
  </w:style>
  <w:style w:type="paragraph" w:customStyle="1" w:styleId="1183">
    <w:name w:val="1册标题1"/>
    <w:basedOn w:val="1"/>
    <w:next w:val="1"/>
    <w:autoRedefine/>
    <w:qFormat/>
    <w:uiPriority w:val="99"/>
    <w:pPr>
      <w:adjustRightInd/>
      <w:spacing w:before="156" w:beforeLines="50" w:after="156" w:afterLines="50"/>
      <w:jc w:val="center"/>
      <w:outlineLvl w:val="0"/>
    </w:pPr>
    <w:rPr>
      <w:rFonts w:ascii="Arial" w:hAnsi="Arial" w:eastAsia="黑体"/>
      <w:b/>
      <w:sz w:val="48"/>
      <w:szCs w:val="20"/>
    </w:rPr>
  </w:style>
  <w:style w:type="paragraph" w:customStyle="1" w:styleId="1184">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Address"/>
    <w:basedOn w:val="1"/>
    <w:next w:val="1"/>
    <w:autoRedefine/>
    <w:qFormat/>
    <w:uiPriority w:val="99"/>
    <w:pPr>
      <w:autoSpaceDE w:val="0"/>
      <w:autoSpaceDN w:val="0"/>
      <w:jc w:val="left"/>
    </w:pPr>
    <w:rPr>
      <w:i/>
      <w:kern w:val="0"/>
      <w:sz w:val="24"/>
      <w:szCs w:val="20"/>
    </w:rPr>
  </w:style>
  <w:style w:type="paragraph" w:customStyle="1" w:styleId="1186">
    <w:name w:val="Char Char Char Char Char Char Char Char Char Char Char Char1 Char Char Char Char1"/>
    <w:basedOn w:val="1"/>
    <w:autoRedefine/>
    <w:qFormat/>
    <w:uiPriority w:val="99"/>
    <w:pPr>
      <w:widowControl/>
      <w:adjustRightInd/>
      <w:spacing w:after="160" w:line="240" w:lineRule="exact"/>
      <w:jc w:val="center"/>
    </w:pPr>
    <w:rPr>
      <w:szCs w:val="20"/>
    </w:rPr>
  </w:style>
  <w:style w:type="paragraph" w:customStyle="1" w:styleId="1187">
    <w:name w:val="p15"/>
    <w:basedOn w:val="1"/>
    <w:autoRedefine/>
    <w:qFormat/>
    <w:uiPriority w:val="99"/>
    <w:pPr>
      <w:widowControl/>
      <w:adjustRightInd/>
      <w:ind w:firstLine="420"/>
    </w:pPr>
    <w:rPr>
      <w:rFonts w:ascii="Calibri" w:hAnsi="Calibri" w:cs="宋体"/>
      <w:kern w:val="0"/>
      <w:sz w:val="28"/>
      <w:szCs w:val="21"/>
    </w:rPr>
  </w:style>
  <w:style w:type="paragraph" w:customStyle="1" w:styleId="1188">
    <w:name w:val="Char Char Char Char Char Char Char Char Char Char3"/>
    <w:basedOn w:val="1"/>
    <w:autoRedefine/>
    <w:qFormat/>
    <w:uiPriority w:val="0"/>
    <w:pPr>
      <w:adjustRightInd/>
      <w:spacing w:line="360" w:lineRule="auto"/>
      <w:ind w:left="420" w:firstLine="420"/>
    </w:pPr>
    <w:rPr>
      <w:szCs w:val="20"/>
    </w:rPr>
  </w:style>
  <w:style w:type="paragraph" w:customStyle="1" w:styleId="1189">
    <w:name w:val="Char13"/>
    <w:basedOn w:val="1"/>
    <w:autoRedefine/>
    <w:qFormat/>
    <w:uiPriority w:val="0"/>
    <w:pPr>
      <w:adjustRightInd/>
    </w:pPr>
    <w:rPr>
      <w:szCs w:val="20"/>
    </w:rPr>
  </w:style>
  <w:style w:type="paragraph" w:customStyle="1" w:styleId="1190">
    <w:name w:val="文章正文"/>
    <w:basedOn w:val="1"/>
    <w:autoRedefine/>
    <w:qFormat/>
    <w:uiPriority w:val="99"/>
    <w:pPr>
      <w:snapToGrid w:val="0"/>
      <w:spacing w:line="360" w:lineRule="auto"/>
      <w:ind w:firstLine="560" w:firstLineChars="200"/>
    </w:pPr>
    <w:rPr>
      <w:color w:val="000000"/>
      <w:sz w:val="28"/>
      <w:szCs w:val="28"/>
    </w:rPr>
  </w:style>
  <w:style w:type="paragraph" w:customStyle="1" w:styleId="1191">
    <w:name w:val="È±Ê¡ÎÄ±¾"/>
    <w:basedOn w:val="1"/>
    <w:autoRedefine/>
    <w:qFormat/>
    <w:uiPriority w:val="99"/>
    <w:pPr>
      <w:widowControl/>
      <w:overflowPunct w:val="0"/>
      <w:autoSpaceDE w:val="0"/>
      <w:autoSpaceDN w:val="0"/>
      <w:spacing w:line="360" w:lineRule="auto"/>
    </w:pPr>
    <w:rPr>
      <w:kern w:val="0"/>
      <w:szCs w:val="20"/>
    </w:rPr>
  </w:style>
  <w:style w:type="paragraph" w:customStyle="1" w:styleId="1192">
    <w:name w:val="Char7"/>
    <w:basedOn w:val="1"/>
    <w:autoRedefine/>
    <w:qFormat/>
    <w:uiPriority w:val="0"/>
    <w:pPr>
      <w:adjustRightInd/>
    </w:pPr>
    <w:rPr>
      <w:szCs w:val="20"/>
    </w:rPr>
  </w:style>
  <w:style w:type="paragraph" w:customStyle="1" w:styleId="1193">
    <w:name w:val="2册标题4"/>
    <w:basedOn w:val="1"/>
    <w:next w:val="1"/>
    <w:autoRedefine/>
    <w:qFormat/>
    <w:uiPriority w:val="99"/>
    <w:pPr>
      <w:adjustRightInd/>
      <w:spacing w:before="156" w:beforeLines="50" w:after="156" w:afterLines="50"/>
      <w:ind w:left="480" w:leftChars="200"/>
      <w:outlineLvl w:val="3"/>
    </w:pPr>
    <w:rPr>
      <w:rFonts w:ascii="Arial" w:hAnsi="Arial" w:eastAsia="黑体"/>
      <w:sz w:val="24"/>
      <w:szCs w:val="20"/>
    </w:rPr>
  </w:style>
  <w:style w:type="paragraph" w:customStyle="1" w:styleId="1194">
    <w:name w:val="Definition List"/>
    <w:basedOn w:val="1"/>
    <w:next w:val="1195"/>
    <w:autoRedefine/>
    <w:qFormat/>
    <w:uiPriority w:val="99"/>
    <w:pPr>
      <w:autoSpaceDE w:val="0"/>
      <w:autoSpaceDN w:val="0"/>
      <w:ind w:left="360"/>
      <w:jc w:val="left"/>
    </w:pPr>
    <w:rPr>
      <w:kern w:val="0"/>
      <w:sz w:val="24"/>
      <w:szCs w:val="20"/>
    </w:rPr>
  </w:style>
  <w:style w:type="paragraph" w:customStyle="1" w:styleId="1195">
    <w:name w:val="Definition Term"/>
    <w:basedOn w:val="1"/>
    <w:next w:val="1194"/>
    <w:autoRedefine/>
    <w:qFormat/>
    <w:uiPriority w:val="99"/>
    <w:pPr>
      <w:autoSpaceDE w:val="0"/>
      <w:autoSpaceDN w:val="0"/>
      <w:jc w:val="left"/>
    </w:pPr>
    <w:rPr>
      <w:kern w:val="0"/>
      <w:sz w:val="24"/>
      <w:szCs w:val="20"/>
    </w:rPr>
  </w:style>
  <w:style w:type="paragraph" w:customStyle="1" w:styleId="1196">
    <w:name w:val="列表段落2"/>
    <w:basedOn w:val="1"/>
    <w:autoRedefine/>
    <w:qFormat/>
    <w:uiPriority w:val="99"/>
    <w:pPr>
      <w:adjustRightInd/>
      <w:ind w:firstLine="420" w:firstLineChars="200"/>
    </w:pPr>
  </w:style>
  <w:style w:type="paragraph" w:customStyle="1" w:styleId="1197">
    <w:name w:val="1册标题2"/>
    <w:basedOn w:val="3"/>
    <w:next w:val="1"/>
    <w:autoRedefine/>
    <w:qFormat/>
    <w:uiPriority w:val="99"/>
    <w:pPr>
      <w:keepNext w:val="0"/>
      <w:keepLines w:val="0"/>
      <w:tabs>
        <w:tab w:val="clear" w:pos="432"/>
      </w:tabs>
      <w:spacing w:line="312" w:lineRule="auto"/>
      <w:ind w:left="0" w:firstLine="0"/>
      <w:jc w:val="center"/>
      <w:outlineLvl w:val="9"/>
    </w:pPr>
    <w:rPr>
      <w:rFonts w:ascii="宋体" w:hAnsi="宋体" w:eastAsia="宋体"/>
      <w:bCs w:val="0"/>
      <w:szCs w:val="20"/>
      <w:lang w:val="en-US"/>
    </w:rPr>
  </w:style>
  <w:style w:type="paragraph" w:customStyle="1" w:styleId="1198">
    <w:name w:val="1册标题3"/>
    <w:basedOn w:val="1"/>
    <w:next w:val="1"/>
    <w:autoRedefine/>
    <w:qFormat/>
    <w:uiPriority w:val="99"/>
    <w:pPr>
      <w:keepNext/>
      <w:keepLines/>
      <w:spacing w:before="156" w:beforeLines="50" w:after="156" w:afterLines="50"/>
      <w:textAlignment w:val="baseline"/>
      <w:outlineLvl w:val="2"/>
    </w:pPr>
    <w:rPr>
      <w:rFonts w:ascii="Arial" w:hAnsi="Arial" w:eastAsia="黑体"/>
      <w:kern w:val="0"/>
      <w:sz w:val="24"/>
      <w:szCs w:val="20"/>
    </w:rPr>
  </w:style>
  <w:style w:type="paragraph" w:customStyle="1" w:styleId="1199">
    <w:name w:val="Char Char Char Char Char Char Char Char Char Char Char Char Char Char Char Char Char Char Char Char Char Char Char Char2 Char"/>
    <w:basedOn w:val="1"/>
    <w:autoRedefine/>
    <w:qFormat/>
    <w:uiPriority w:val="0"/>
    <w:pPr>
      <w:widowControl/>
      <w:adjustRightInd/>
      <w:spacing w:after="160" w:line="240" w:lineRule="exact"/>
      <w:jc w:val="center"/>
    </w:pPr>
    <w:rPr>
      <w:rFonts w:ascii="黑体" w:hAnsi="Verdana" w:eastAsia="黑体"/>
      <w:kern w:val="0"/>
      <w:sz w:val="32"/>
      <w:szCs w:val="20"/>
      <w:lang w:eastAsia="en-US"/>
    </w:rPr>
  </w:style>
  <w:style w:type="paragraph" w:customStyle="1" w:styleId="1200">
    <w:name w:val="2册标题2"/>
    <w:basedOn w:val="1"/>
    <w:next w:val="1"/>
    <w:autoRedefine/>
    <w:qFormat/>
    <w:uiPriority w:val="99"/>
    <w:pPr>
      <w:adjustRightInd/>
      <w:spacing w:before="156" w:beforeLines="50" w:after="156" w:afterLines="50"/>
      <w:outlineLvl w:val="1"/>
    </w:pPr>
    <w:rPr>
      <w:rFonts w:ascii="Arial" w:hAnsi="Arial" w:eastAsia="黑体"/>
      <w:sz w:val="30"/>
      <w:szCs w:val="20"/>
    </w:rPr>
  </w:style>
  <w:style w:type="paragraph" w:customStyle="1" w:styleId="1201">
    <w:name w:val="样式 样式1 + 首行缩进:  2 字符"/>
    <w:basedOn w:val="731"/>
    <w:autoRedefine/>
    <w:qFormat/>
    <w:uiPriority w:val="0"/>
    <w:pPr>
      <w:widowControl w:val="0"/>
      <w:tabs>
        <w:tab w:val="clear" w:pos="1212"/>
        <w:tab w:val="clear" w:pos="3888"/>
      </w:tabs>
      <w:adjustRightInd/>
      <w:snapToGrid/>
      <w:spacing w:line="360" w:lineRule="exact"/>
      <w:ind w:firstLine="420" w:firstLineChars="200"/>
      <w:jc w:val="both"/>
    </w:pPr>
    <w:rPr>
      <w:rFonts w:ascii="Arial" w:hAnsi="Arial" w:cs="宋体"/>
      <w:kern w:val="2"/>
      <w:sz w:val="21"/>
    </w:rPr>
  </w:style>
  <w:style w:type="paragraph" w:customStyle="1" w:styleId="1202">
    <w:name w:val="b13"/>
    <w:basedOn w:val="1"/>
    <w:autoRedefine/>
    <w:qFormat/>
    <w:uiPriority w:val="99"/>
    <w:pPr>
      <w:widowControl/>
      <w:adjustRightInd/>
      <w:spacing w:before="100" w:beforeAutospacing="1" w:after="100" w:afterAutospacing="1"/>
      <w:jc w:val="left"/>
    </w:pPr>
    <w:rPr>
      <w:rFonts w:ascii="宋体" w:hAnsi="宋体"/>
      <w:color w:val="000000"/>
      <w:kern w:val="0"/>
      <w:sz w:val="20"/>
      <w:szCs w:val="20"/>
    </w:rPr>
  </w:style>
  <w:style w:type="paragraph" w:customStyle="1" w:styleId="1203">
    <w:name w:val="Proposals body"/>
    <w:basedOn w:val="1"/>
    <w:next w:val="1"/>
    <w:autoRedefine/>
    <w:qFormat/>
    <w:uiPriority w:val="99"/>
    <w:pPr>
      <w:widowControl/>
      <w:adjustRightInd/>
      <w:spacing w:line="360" w:lineRule="auto"/>
      <w:jc w:val="left"/>
    </w:pPr>
    <w:rPr>
      <w:rFonts w:ascii="宋体"/>
      <w:snapToGrid w:val="0"/>
      <w:color w:val="000000"/>
      <w:kern w:val="0"/>
      <w:sz w:val="24"/>
      <w:szCs w:val="20"/>
    </w:rPr>
  </w:style>
  <w:style w:type="paragraph" w:customStyle="1" w:styleId="1204">
    <w:name w:val="Char Char2 Char Char Char Char"/>
    <w:basedOn w:val="19"/>
    <w:autoRedefine/>
    <w:qFormat/>
    <w:uiPriority w:val="0"/>
    <w:pPr>
      <w:adjustRightInd/>
    </w:pPr>
    <w:rPr>
      <w:rFonts w:ascii="Tahoma" w:hAnsi="Tahoma"/>
      <w:sz w:val="24"/>
    </w:rPr>
  </w:style>
  <w:style w:type="paragraph" w:customStyle="1" w:styleId="1205">
    <w:name w:val="2册标题3"/>
    <w:basedOn w:val="1"/>
    <w:next w:val="1"/>
    <w:autoRedefine/>
    <w:qFormat/>
    <w:uiPriority w:val="99"/>
    <w:pPr>
      <w:adjustRightInd/>
      <w:spacing w:before="156" w:beforeLines="50" w:after="156" w:afterLines="50"/>
      <w:ind w:left="100" w:leftChars="100"/>
      <w:outlineLvl w:val="2"/>
    </w:pPr>
    <w:rPr>
      <w:rFonts w:ascii="Arial" w:hAnsi="Arial" w:eastAsia="黑体"/>
      <w:sz w:val="28"/>
      <w:szCs w:val="20"/>
    </w:rPr>
  </w:style>
  <w:style w:type="paragraph" w:customStyle="1" w:styleId="1206">
    <w:name w:val="普通 (Web)"/>
    <w:basedOn w:val="1"/>
    <w:autoRedefine/>
    <w:qFormat/>
    <w:uiPriority w:val="99"/>
    <w:pPr>
      <w:widowControl/>
      <w:adjustRightInd/>
      <w:spacing w:before="100" w:beforeAutospacing="1" w:after="100" w:afterAutospacing="1"/>
      <w:jc w:val="left"/>
    </w:pPr>
    <w:rPr>
      <w:rFonts w:ascii="宋体" w:hAnsi="宋体"/>
      <w:kern w:val="0"/>
      <w:sz w:val="24"/>
      <w:szCs w:val="20"/>
    </w:rPr>
  </w:style>
  <w:style w:type="paragraph" w:customStyle="1" w:styleId="1207">
    <w:name w:val="内文正文"/>
    <w:basedOn w:val="1"/>
    <w:autoRedefine/>
    <w:qFormat/>
    <w:uiPriority w:val="99"/>
    <w:pPr>
      <w:snapToGrid w:val="0"/>
      <w:spacing w:line="400" w:lineRule="atLeast"/>
      <w:ind w:firstLine="420" w:firstLineChars="200"/>
    </w:pPr>
    <w:rPr>
      <w:rFonts w:ascii="宋体"/>
    </w:rPr>
  </w:style>
  <w:style w:type="paragraph" w:customStyle="1" w:styleId="1208">
    <w:name w:val="LED标题1"/>
    <w:basedOn w:val="1"/>
    <w:next w:val="1"/>
    <w:autoRedefine/>
    <w:qFormat/>
    <w:uiPriority w:val="99"/>
    <w:pPr>
      <w:adjustRightInd/>
      <w:spacing w:before="156" w:beforeLines="50" w:after="156" w:afterLines="50"/>
      <w:ind w:firstLine="320" w:firstLineChars="100"/>
      <w:jc w:val="center"/>
      <w:outlineLvl w:val="0"/>
    </w:pPr>
    <w:rPr>
      <w:rFonts w:ascii="Arial" w:hAnsi="Arial" w:eastAsia="黑体"/>
      <w:color w:val="FF0000"/>
      <w:sz w:val="32"/>
      <w:szCs w:val="20"/>
    </w:rPr>
  </w:style>
  <w:style w:type="paragraph" w:customStyle="1" w:styleId="1209">
    <w:name w:val="样式 标题 3 + 段前: 7.8 磅"/>
    <w:basedOn w:val="4"/>
    <w:autoRedefine/>
    <w:qFormat/>
    <w:uiPriority w:val="99"/>
    <w:pPr>
      <w:keepNext w:val="0"/>
      <w:keepLines w:val="0"/>
      <w:tabs>
        <w:tab w:val="clear" w:pos="900"/>
      </w:tabs>
      <w:adjustRightInd/>
      <w:spacing w:before="156" w:after="0" w:line="360" w:lineRule="auto"/>
      <w:ind w:left="2220" w:hanging="420"/>
    </w:pPr>
    <w:rPr>
      <w:rFonts w:cs="宋体"/>
      <w:b w:val="0"/>
      <w:bCs w:val="0"/>
      <w:sz w:val="24"/>
      <w:szCs w:val="20"/>
    </w:rPr>
  </w:style>
  <w:style w:type="paragraph" w:customStyle="1" w:styleId="1210">
    <w:name w:val="blockquote"/>
    <w:basedOn w:val="1"/>
    <w:autoRedefine/>
    <w:qFormat/>
    <w:uiPriority w:val="99"/>
    <w:pPr>
      <w:widowControl/>
      <w:adjustRightInd/>
      <w:spacing w:before="100" w:beforeAutospacing="1" w:after="100" w:afterAutospacing="1"/>
      <w:jc w:val="left"/>
    </w:pPr>
    <w:rPr>
      <w:rFonts w:ascii="宋体" w:hAnsi="宋体"/>
      <w:kern w:val="0"/>
      <w:sz w:val="24"/>
    </w:rPr>
  </w:style>
  <w:style w:type="paragraph" w:customStyle="1" w:styleId="1211">
    <w:name w:val="Normal_11"/>
    <w:autoRedefine/>
    <w:qFormat/>
    <w:uiPriority w:val="99"/>
    <w:rPr>
      <w:rFonts w:ascii="黑体" w:hAnsi="黑体" w:eastAsia="黑体" w:cs="Times New Roman"/>
      <w:b/>
      <w:sz w:val="32"/>
      <w:szCs w:val="24"/>
      <w:lang w:val="en-US" w:eastAsia="zh-CN" w:bidi="ar-SA"/>
    </w:rPr>
  </w:style>
  <w:style w:type="paragraph" w:customStyle="1" w:styleId="1212">
    <w:name w:val="style8"/>
    <w:basedOn w:val="1"/>
    <w:autoRedefine/>
    <w:qFormat/>
    <w:uiPriority w:val="99"/>
    <w:pPr>
      <w:widowControl/>
      <w:adjustRightInd/>
      <w:spacing w:before="240" w:after="288"/>
      <w:jc w:val="left"/>
    </w:pPr>
    <w:rPr>
      <w:rFonts w:ascii="宋体" w:hAnsi="宋体" w:cs="Arial"/>
      <w:kern w:val="0"/>
      <w:sz w:val="19"/>
      <w:szCs w:val="19"/>
    </w:rPr>
  </w:style>
  <w:style w:type="paragraph" w:customStyle="1" w:styleId="1213">
    <w:name w:val="_Style 181"/>
    <w:basedOn w:val="1"/>
    <w:next w:val="1"/>
    <w:autoRedefine/>
    <w:qFormat/>
    <w:uiPriority w:val="39"/>
    <w:pPr>
      <w:adjustRightInd/>
      <w:ind w:left="840" w:leftChars="400"/>
    </w:pPr>
  </w:style>
  <w:style w:type="paragraph" w:customStyle="1" w:styleId="1214">
    <w:name w:val="Char Char2 Char Char Char Char1"/>
    <w:basedOn w:val="19"/>
    <w:autoRedefine/>
    <w:qFormat/>
    <w:uiPriority w:val="99"/>
    <w:pPr>
      <w:adjustRightInd/>
    </w:pPr>
    <w:rPr>
      <w:rFonts w:ascii="Tahoma" w:hAnsi="Tahoma"/>
      <w:sz w:val="24"/>
    </w:rPr>
  </w:style>
  <w:style w:type="paragraph" w:customStyle="1" w:styleId="1215">
    <w:name w:val="Char Char1 Char Char Char Char"/>
    <w:basedOn w:val="1"/>
    <w:autoRedefine/>
    <w:qFormat/>
    <w:uiPriority w:val="0"/>
    <w:pPr>
      <w:adjustRightInd/>
    </w:pPr>
  </w:style>
  <w:style w:type="paragraph" w:customStyle="1" w:styleId="1216">
    <w:name w:val="第12册用标题"/>
    <w:basedOn w:val="1"/>
    <w:next w:val="1"/>
    <w:autoRedefine/>
    <w:qFormat/>
    <w:uiPriority w:val="99"/>
    <w:pPr>
      <w:adjustRightInd/>
      <w:spacing w:before="156" w:beforeLines="50" w:after="156" w:afterLines="50"/>
      <w:jc w:val="center"/>
      <w:outlineLvl w:val="0"/>
    </w:pPr>
    <w:rPr>
      <w:rFonts w:ascii="Arial" w:hAnsi="Arial" w:eastAsia="黑体"/>
      <w:sz w:val="44"/>
      <w:szCs w:val="20"/>
    </w:rPr>
  </w:style>
  <w:style w:type="paragraph" w:customStyle="1" w:styleId="1217">
    <w:name w:val="Char Char1 Char Char Char Char1"/>
    <w:basedOn w:val="1"/>
    <w:autoRedefine/>
    <w:qFormat/>
    <w:uiPriority w:val="99"/>
    <w:pPr>
      <w:adjustRightInd/>
    </w:pPr>
  </w:style>
  <w:style w:type="paragraph" w:customStyle="1" w:styleId="1218">
    <w:name w:val="xl4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hint="eastAsia" w:ascii="黑体" w:hAnsi="宋体" w:eastAsia="黑体"/>
      <w:kern w:val="0"/>
      <w:sz w:val="26"/>
      <w:szCs w:val="20"/>
    </w:rPr>
  </w:style>
  <w:style w:type="paragraph" w:customStyle="1" w:styleId="1219">
    <w:name w:val="Char Char Char Char3"/>
    <w:basedOn w:val="1"/>
    <w:autoRedefine/>
    <w:qFormat/>
    <w:uiPriority w:val="0"/>
    <w:pPr>
      <w:adjustRightInd/>
      <w:spacing w:line="360" w:lineRule="auto"/>
      <w:ind w:firstLine="200" w:firstLineChars="200"/>
    </w:pPr>
    <w:rPr>
      <w:rFonts w:ascii="宋体" w:hAnsi="宋体" w:cs="宋体"/>
      <w:sz w:val="24"/>
    </w:rPr>
  </w:style>
  <w:style w:type="paragraph" w:customStyle="1" w:styleId="1220">
    <w:name w:val="12册标题"/>
    <w:basedOn w:val="1"/>
    <w:next w:val="1"/>
    <w:autoRedefine/>
    <w:qFormat/>
    <w:uiPriority w:val="99"/>
    <w:pPr>
      <w:adjustRightInd/>
      <w:spacing w:before="156" w:beforeLines="50" w:after="156" w:afterLines="50"/>
      <w:jc w:val="center"/>
      <w:outlineLvl w:val="0"/>
    </w:pPr>
    <w:rPr>
      <w:rFonts w:ascii="Arial" w:hAnsi="Arial" w:eastAsia="黑体"/>
      <w:sz w:val="44"/>
      <w:szCs w:val="20"/>
    </w:rPr>
  </w:style>
  <w:style w:type="paragraph" w:customStyle="1" w:styleId="1221">
    <w:name w:val="2册标题5"/>
    <w:basedOn w:val="1193"/>
    <w:next w:val="1"/>
    <w:autoRedefine/>
    <w:qFormat/>
    <w:uiPriority w:val="0"/>
    <w:pPr>
      <w:ind w:left="720" w:leftChars="300"/>
      <w:outlineLvl w:val="4"/>
    </w:pPr>
    <w:rPr>
      <w:rFonts w:eastAsia="楷体_GB2312"/>
      <w:b/>
    </w:rPr>
  </w:style>
  <w:style w:type="paragraph" w:customStyle="1" w:styleId="1222">
    <w:name w:val="Char Char Char Char Char Char Char Char Char Char Char Char Char Char Char Char Char Char Char Char Char Char Char Char Char Char Char Char Char Char Char Char Char"/>
    <w:basedOn w:val="1"/>
    <w:autoRedefine/>
    <w:qFormat/>
    <w:uiPriority w:val="99"/>
    <w:pPr>
      <w:widowControl/>
      <w:adjustRightInd/>
      <w:spacing w:after="160" w:line="240" w:lineRule="exact"/>
      <w:jc w:val="left"/>
    </w:pPr>
    <w:rPr>
      <w:rFonts w:ascii="宋体"/>
      <w:sz w:val="28"/>
      <w:szCs w:val="20"/>
    </w:rPr>
  </w:style>
  <w:style w:type="paragraph" w:customStyle="1" w:styleId="1223">
    <w:name w:val="样式 标题 3 + Calibri 加粗 左侧:  0 厘米"/>
    <w:basedOn w:val="4"/>
    <w:autoRedefine/>
    <w:qFormat/>
    <w:uiPriority w:val="99"/>
    <w:pPr>
      <w:tabs>
        <w:tab w:val="clear" w:pos="900"/>
      </w:tabs>
      <w:adjustRightInd/>
      <w:spacing w:before="0" w:after="0" w:line="360" w:lineRule="auto"/>
      <w:ind w:left="0" w:firstLine="200" w:firstLineChars="200"/>
    </w:pPr>
    <w:rPr>
      <w:rFonts w:ascii="Calibri" w:hAnsi="Calibri" w:cs="宋体"/>
      <w:sz w:val="24"/>
      <w:szCs w:val="20"/>
    </w:rPr>
  </w:style>
  <w:style w:type="paragraph" w:customStyle="1" w:styleId="1224">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5">
    <w:name w:val="Char Char Char Char Char Char Char Char Char Char Char Char Char Char Char Char Char Char Char Char Char Char Char Char2 Char1"/>
    <w:basedOn w:val="1"/>
    <w:autoRedefine/>
    <w:qFormat/>
    <w:uiPriority w:val="99"/>
    <w:pPr>
      <w:widowControl/>
      <w:adjustRightInd/>
      <w:spacing w:after="160" w:line="240" w:lineRule="exact"/>
      <w:jc w:val="center"/>
    </w:pPr>
    <w:rPr>
      <w:rFonts w:ascii="黑体" w:hAnsi="Verdana" w:eastAsia="黑体"/>
      <w:kern w:val="0"/>
      <w:sz w:val="32"/>
      <w:szCs w:val="20"/>
      <w:lang w:eastAsia="en-US"/>
    </w:rPr>
  </w:style>
  <w:style w:type="paragraph" w:customStyle="1" w:styleId="1226">
    <w:name w:val="Char Char Char Char Char Char Char Char Char Char Char Char Char Char Char Char Char Char Char Char Char Char Char Char Char Char Char Char Char Char Char Char Char1"/>
    <w:basedOn w:val="1"/>
    <w:autoRedefine/>
    <w:qFormat/>
    <w:uiPriority w:val="99"/>
    <w:pPr>
      <w:widowControl/>
      <w:adjustRightInd/>
      <w:spacing w:after="160" w:line="240" w:lineRule="exact"/>
      <w:jc w:val="left"/>
    </w:pPr>
    <w:rPr>
      <w:rFonts w:ascii="宋体"/>
      <w:sz w:val="28"/>
      <w:szCs w:val="20"/>
    </w:rPr>
  </w:style>
  <w:style w:type="paragraph" w:customStyle="1" w:styleId="1227">
    <w:name w:val="默认段落字体 Para Char Char Char Char Char Char Char Char Char1 Char Char Char Char Char Char Char"/>
    <w:basedOn w:val="19"/>
    <w:autoRedefine/>
    <w:qFormat/>
    <w:uiPriority w:val="99"/>
    <w:pPr>
      <w:adjustRightInd/>
    </w:pPr>
    <w:rPr>
      <w:rFonts w:ascii="Tahoma" w:hAnsi="Tahoma" w:cs="Tahoma"/>
      <w:sz w:val="24"/>
    </w:rPr>
  </w:style>
  <w:style w:type="paragraph" w:customStyle="1" w:styleId="1228">
    <w:name w:val="正文_9"/>
    <w:basedOn w:val="1"/>
    <w:autoRedefine/>
    <w:qFormat/>
    <w:uiPriority w:val="99"/>
    <w:pPr>
      <w:adjustRightInd/>
    </w:pPr>
    <w:rPr>
      <w:rFonts w:ascii="Calibri" w:hAnsi="Calibri"/>
      <w:szCs w:val="21"/>
    </w:rPr>
  </w:style>
  <w:style w:type="paragraph" w:customStyle="1" w:styleId="1229">
    <w:name w:val="Char2 Char Char Char Char Char Char"/>
    <w:basedOn w:val="1"/>
    <w:autoRedefine/>
    <w:qFormat/>
    <w:uiPriority w:val="0"/>
    <w:pPr>
      <w:widowControl/>
      <w:adjustRightInd/>
      <w:spacing w:after="160" w:line="240" w:lineRule="exact"/>
      <w:jc w:val="left"/>
    </w:pPr>
    <w:rPr>
      <w:rFonts w:ascii="宋体" w:hAnsi="宋体" w:cs="宋体"/>
      <w:kern w:val="0"/>
      <w:sz w:val="24"/>
    </w:rPr>
  </w:style>
  <w:style w:type="paragraph" w:customStyle="1" w:styleId="1230">
    <w:name w:val="样式 正文（首行缩进两字） + 首行缩进:  2 字符"/>
    <w:basedOn w:val="15"/>
    <w:autoRedefine/>
    <w:qFormat/>
    <w:uiPriority w:val="99"/>
    <w:pPr>
      <w:widowControl w:val="0"/>
      <w:adjustRightInd/>
      <w:snapToGrid/>
      <w:spacing w:line="460" w:lineRule="exact"/>
      <w:ind w:firstLine="536" w:firstLineChars="200"/>
    </w:pPr>
    <w:rPr>
      <w:rFonts w:ascii="Times New Roman" w:cs="宋体"/>
      <w:snapToGrid/>
      <w:color w:val="auto"/>
      <w:spacing w:val="6"/>
      <w:kern w:val="24"/>
      <w:sz w:val="24"/>
      <w:szCs w:val="24"/>
    </w:rPr>
  </w:style>
  <w:style w:type="paragraph" w:customStyle="1" w:styleId="1231">
    <w:name w:val="四级目录 Char Char Char Char Char"/>
    <w:next w:val="1"/>
    <w:autoRedefine/>
    <w:qFormat/>
    <w:uiPriority w:val="99"/>
    <w:pPr>
      <w:spacing w:line="360" w:lineRule="auto"/>
      <w:ind w:left="200" w:leftChars="200"/>
    </w:pPr>
    <w:rPr>
      <w:rFonts w:ascii="Times New Roman" w:hAnsi="Times New Roman" w:eastAsia="仿宋_GB2312" w:cs="Times New Roman"/>
      <w:sz w:val="30"/>
      <w:lang w:val="en-US" w:eastAsia="en-US" w:bidi="ar-SA"/>
    </w:rPr>
  </w:style>
  <w:style w:type="paragraph" w:customStyle="1" w:styleId="1232">
    <w:name w:val="xl44"/>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黑体" w:hAnsi="宋体" w:eastAsia="黑体"/>
      <w:kern w:val="0"/>
      <w:sz w:val="26"/>
      <w:szCs w:val="20"/>
    </w:rPr>
  </w:style>
  <w:style w:type="paragraph" w:customStyle="1" w:styleId="1233">
    <w:name w:val="目录文字"/>
    <w:basedOn w:val="1"/>
    <w:autoRedefine/>
    <w:qFormat/>
    <w:uiPriority w:val="99"/>
    <w:pPr>
      <w:widowControl/>
      <w:adjustRightInd/>
      <w:spacing w:line="480" w:lineRule="auto"/>
      <w:jc w:val="left"/>
    </w:pPr>
    <w:rPr>
      <w:rFonts w:ascii="宋体" w:hAnsi="宋体"/>
      <w:kern w:val="0"/>
      <w:sz w:val="24"/>
      <w:szCs w:val="20"/>
    </w:rPr>
  </w:style>
  <w:style w:type="paragraph" w:customStyle="1" w:styleId="1234">
    <w:name w:val="z-Bottom of Form"/>
    <w:next w:val="1"/>
    <w:autoRedefine/>
    <w:qFormat/>
    <w:uiPriority w:val="99"/>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35">
    <w:name w:val="H1"/>
    <w:basedOn w:val="1"/>
    <w:next w:val="1"/>
    <w:autoRedefine/>
    <w:qFormat/>
    <w:uiPriority w:val="99"/>
    <w:pPr>
      <w:keepNext/>
      <w:autoSpaceDE w:val="0"/>
      <w:autoSpaceDN w:val="0"/>
      <w:spacing w:before="100" w:after="100"/>
      <w:jc w:val="left"/>
      <w:outlineLvl w:val="1"/>
    </w:pPr>
    <w:rPr>
      <w:b/>
      <w:kern w:val="36"/>
      <w:sz w:val="48"/>
      <w:szCs w:val="20"/>
    </w:rPr>
  </w:style>
  <w:style w:type="paragraph" w:customStyle="1" w:styleId="1236">
    <w:name w:val="H5"/>
    <w:basedOn w:val="1"/>
    <w:next w:val="1"/>
    <w:autoRedefine/>
    <w:qFormat/>
    <w:uiPriority w:val="99"/>
    <w:pPr>
      <w:keepNext/>
      <w:autoSpaceDE w:val="0"/>
      <w:autoSpaceDN w:val="0"/>
      <w:spacing w:before="100" w:after="100"/>
      <w:jc w:val="left"/>
      <w:outlineLvl w:val="5"/>
    </w:pPr>
    <w:rPr>
      <w:b/>
      <w:kern w:val="0"/>
      <w:sz w:val="20"/>
      <w:szCs w:val="20"/>
    </w:rPr>
  </w:style>
  <w:style w:type="paragraph" w:customStyle="1" w:styleId="1237">
    <w:name w:val="H6"/>
    <w:basedOn w:val="1"/>
    <w:next w:val="1"/>
    <w:autoRedefine/>
    <w:qFormat/>
    <w:uiPriority w:val="99"/>
    <w:pPr>
      <w:keepNext/>
      <w:autoSpaceDE w:val="0"/>
      <w:autoSpaceDN w:val="0"/>
      <w:spacing w:before="100" w:after="100"/>
      <w:jc w:val="left"/>
      <w:outlineLvl w:val="6"/>
    </w:pPr>
    <w:rPr>
      <w:b/>
      <w:kern w:val="0"/>
      <w:sz w:val="16"/>
      <w:szCs w:val="20"/>
    </w:rPr>
  </w:style>
  <w:style w:type="paragraph" w:customStyle="1" w:styleId="1238">
    <w:name w:val="默认段落字体 Para Char Char Char Char Char Char Char Char Char1 Char"/>
    <w:basedOn w:val="1"/>
    <w:autoRedefine/>
    <w:qFormat/>
    <w:uiPriority w:val="99"/>
    <w:pPr>
      <w:adjustRightInd/>
    </w:pPr>
  </w:style>
  <w:style w:type="paragraph" w:customStyle="1" w:styleId="1239">
    <w:name w:val="Char2 Char Char Char Char Char Char1"/>
    <w:basedOn w:val="1"/>
    <w:autoRedefine/>
    <w:qFormat/>
    <w:uiPriority w:val="99"/>
    <w:pPr>
      <w:widowControl/>
      <w:adjustRightInd/>
      <w:spacing w:after="160" w:line="240" w:lineRule="exact"/>
      <w:jc w:val="left"/>
    </w:pPr>
    <w:rPr>
      <w:rFonts w:ascii="宋体" w:hAnsi="宋体" w:cs="宋体"/>
      <w:kern w:val="0"/>
      <w:sz w:val="24"/>
    </w:rPr>
  </w:style>
  <w:style w:type="paragraph" w:customStyle="1" w:styleId="1240">
    <w:name w:val="xl4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241">
    <w:name w:val="2册标题1"/>
    <w:basedOn w:val="1"/>
    <w:next w:val="1"/>
    <w:autoRedefine/>
    <w:qFormat/>
    <w:uiPriority w:val="99"/>
    <w:pPr>
      <w:adjustRightInd/>
      <w:spacing w:before="156" w:beforeLines="50" w:after="156" w:afterLines="50"/>
      <w:jc w:val="center"/>
      <w:outlineLvl w:val="0"/>
    </w:pPr>
    <w:rPr>
      <w:rFonts w:ascii="Arial" w:hAnsi="Arial" w:eastAsia="黑体"/>
      <w:sz w:val="32"/>
      <w:szCs w:val="20"/>
    </w:rPr>
  </w:style>
  <w:style w:type="paragraph" w:customStyle="1" w:styleId="1242">
    <w:name w:val="南通方案正文"/>
    <w:basedOn w:val="1"/>
    <w:autoRedefine/>
    <w:qFormat/>
    <w:uiPriority w:val="99"/>
    <w:pPr>
      <w:adjustRightInd/>
      <w:spacing w:line="360" w:lineRule="auto"/>
      <w:ind w:firstLine="480" w:firstLineChars="200"/>
    </w:pPr>
    <w:rPr>
      <w:sz w:val="24"/>
      <w:szCs w:val="20"/>
    </w:rPr>
  </w:style>
  <w:style w:type="paragraph" w:customStyle="1" w:styleId="1243">
    <w:name w:val="Char Char Char Char Char Char2"/>
    <w:basedOn w:val="1"/>
    <w:autoRedefine/>
    <w:qFormat/>
    <w:uiPriority w:val="0"/>
    <w:pPr>
      <w:adjustRightInd/>
    </w:pPr>
  </w:style>
  <w:style w:type="paragraph" w:customStyle="1" w:styleId="1244">
    <w:name w:val="H4"/>
    <w:basedOn w:val="1"/>
    <w:next w:val="1"/>
    <w:autoRedefine/>
    <w:qFormat/>
    <w:uiPriority w:val="99"/>
    <w:pPr>
      <w:keepNext/>
      <w:autoSpaceDE w:val="0"/>
      <w:autoSpaceDN w:val="0"/>
      <w:spacing w:before="100" w:after="100"/>
      <w:jc w:val="left"/>
      <w:outlineLvl w:val="4"/>
    </w:pPr>
    <w:rPr>
      <w:b/>
      <w:kern w:val="0"/>
      <w:sz w:val="24"/>
      <w:szCs w:val="20"/>
    </w:rPr>
  </w:style>
  <w:style w:type="paragraph" w:customStyle="1" w:styleId="1245">
    <w:name w:val="Char Char Char2"/>
    <w:basedOn w:val="1"/>
    <w:autoRedefine/>
    <w:qFormat/>
    <w:uiPriority w:val="0"/>
    <w:pPr>
      <w:adjustRightInd/>
    </w:pPr>
  </w:style>
  <w:style w:type="paragraph" w:customStyle="1" w:styleId="1246">
    <w:name w:val="6'"/>
    <w:basedOn w:val="1"/>
    <w:autoRedefine/>
    <w:qFormat/>
    <w:uiPriority w:val="99"/>
    <w:pPr>
      <w:autoSpaceDE w:val="0"/>
      <w:autoSpaceDN w:val="0"/>
      <w:snapToGrid w:val="0"/>
      <w:spacing w:line="320" w:lineRule="exact"/>
      <w:jc w:val="center"/>
      <w:textAlignment w:val="baseline"/>
    </w:pPr>
    <w:rPr>
      <w:spacing w:val="20"/>
      <w:kern w:val="28"/>
      <w:szCs w:val="20"/>
    </w:rPr>
  </w:style>
  <w:style w:type="paragraph" w:customStyle="1" w:styleId="1247">
    <w:name w:val="样式 标题 1 + 黑体 三号 非加粗 居中 段前: 6 磅 段后: 6 磅 行距: 固定值 20 磅"/>
    <w:basedOn w:val="2"/>
    <w:autoRedefine/>
    <w:qFormat/>
    <w:uiPriority w:val="99"/>
    <w:pPr>
      <w:tabs>
        <w:tab w:val="clear" w:pos="432"/>
      </w:tabs>
      <w:adjustRightInd/>
      <w:spacing w:before="120" w:after="120" w:line="400" w:lineRule="exact"/>
    </w:pPr>
    <w:rPr>
      <w:rFonts w:ascii="黑体" w:hAnsi="黑体" w:eastAsia="黑体" w:cs="宋体"/>
      <w:b w:val="0"/>
      <w:bCs w:val="0"/>
      <w:szCs w:val="20"/>
    </w:rPr>
  </w:style>
  <w:style w:type="paragraph" w:customStyle="1" w:styleId="1248">
    <w:name w:val="目录"/>
    <w:basedOn w:val="1"/>
    <w:autoRedefine/>
    <w:qFormat/>
    <w:uiPriority w:val="99"/>
    <w:pPr>
      <w:widowControl/>
      <w:adjustRightInd/>
      <w:jc w:val="center"/>
    </w:pPr>
    <w:rPr>
      <w:rFonts w:ascii="宋体"/>
      <w:b/>
      <w:kern w:val="0"/>
      <w:sz w:val="36"/>
      <w:szCs w:val="20"/>
    </w:rPr>
  </w:style>
  <w:style w:type="paragraph" w:customStyle="1" w:styleId="1249">
    <w:name w:val="样式 小四 段前: 5 磅 段后: 5 磅 首行缩进:  2 字符"/>
    <w:basedOn w:val="1"/>
    <w:autoRedefine/>
    <w:qFormat/>
    <w:uiPriority w:val="99"/>
    <w:pPr>
      <w:adjustRightInd/>
      <w:spacing w:before="100" w:after="156" w:afterLines="50" w:line="400" w:lineRule="exact"/>
    </w:pPr>
    <w:rPr>
      <w:rFonts w:ascii="宋体" w:hAnsi="宋体"/>
      <w:kern w:val="0"/>
      <w:szCs w:val="20"/>
    </w:rPr>
  </w:style>
  <w:style w:type="paragraph" w:customStyle="1" w:styleId="1250">
    <w:name w:val="Body Text(ch)"/>
    <w:basedOn w:val="1"/>
    <w:next w:val="25"/>
    <w:autoRedefine/>
    <w:qFormat/>
    <w:uiPriority w:val="99"/>
    <w:pPr>
      <w:adjustRightInd/>
      <w:spacing w:line="500" w:lineRule="exact"/>
      <w:jc w:val="center"/>
    </w:pPr>
  </w:style>
  <w:style w:type="paragraph" w:customStyle="1" w:styleId="1251">
    <w:name w:val="Char Char1 Char3"/>
    <w:basedOn w:val="1"/>
    <w:autoRedefine/>
    <w:qFormat/>
    <w:uiPriority w:val="0"/>
    <w:pPr>
      <w:adjustRightInd/>
    </w:pPr>
  </w:style>
  <w:style w:type="paragraph" w:customStyle="1" w:styleId="1252">
    <w:name w:val="样式 标题 4heading 4 + Indent: Left 0.5 in + 黑色"/>
    <w:basedOn w:val="5"/>
    <w:autoRedefine/>
    <w:qFormat/>
    <w:uiPriority w:val="99"/>
    <w:pPr>
      <w:tabs>
        <w:tab w:val="clear" w:pos="864"/>
      </w:tabs>
      <w:adjustRightInd/>
      <w:spacing w:before="120" w:after="120" w:line="560" w:lineRule="exact"/>
      <w:ind w:left="0" w:firstLine="0"/>
      <w:jc w:val="left"/>
    </w:pPr>
    <w:rPr>
      <w:rFonts w:eastAsia="宋体"/>
      <w:bCs w:val="0"/>
      <w:color w:val="000000"/>
      <w:spacing w:val="10"/>
      <w:kern w:val="24"/>
      <w:sz w:val="24"/>
      <w:szCs w:val="24"/>
      <w:lang w:val="en-US"/>
    </w:rPr>
  </w:style>
  <w:style w:type="paragraph" w:customStyle="1" w:styleId="1253">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54">
    <w:name w:val="标题 3 Char"/>
    <w:autoRedefine/>
    <w:qFormat/>
    <w:uiPriority w:val="9"/>
    <w:rPr>
      <w:b/>
      <w:bCs/>
      <w:kern w:val="2"/>
      <w:sz w:val="32"/>
      <w:szCs w:val="32"/>
    </w:rPr>
  </w:style>
  <w:style w:type="character" w:customStyle="1" w:styleId="1255">
    <w:name w:val="日期 Char"/>
    <w:autoRedefine/>
    <w:qFormat/>
    <w:uiPriority w:val="0"/>
    <w:rPr>
      <w:kern w:val="2"/>
      <w:sz w:val="24"/>
    </w:rPr>
  </w:style>
  <w:style w:type="character" w:customStyle="1" w:styleId="1256">
    <w:name w:val="批注框文本 Char"/>
    <w:autoRedefine/>
    <w:semiHidden/>
    <w:qFormat/>
    <w:uiPriority w:val="99"/>
    <w:rPr>
      <w:kern w:val="2"/>
      <w:sz w:val="18"/>
      <w:szCs w:val="18"/>
    </w:rPr>
  </w:style>
  <w:style w:type="character" w:customStyle="1" w:styleId="1257">
    <w:name w:val="正文首行缩进 Char"/>
    <w:autoRedefine/>
    <w:qFormat/>
    <w:uiPriority w:val="0"/>
    <w:rPr>
      <w:kern w:val="2"/>
      <w:sz w:val="28"/>
      <w:szCs w:val="24"/>
    </w:rPr>
  </w:style>
  <w:style w:type="character" w:customStyle="1" w:styleId="1258">
    <w:name w:val="正文文本 3 Char"/>
    <w:autoRedefine/>
    <w:qFormat/>
    <w:uiPriority w:val="0"/>
    <w:rPr>
      <w:rFonts w:ascii="宋体"/>
      <w:kern w:val="2"/>
      <w:sz w:val="24"/>
    </w:rPr>
  </w:style>
  <w:style w:type="character" w:customStyle="1" w:styleId="1259">
    <w:name w:val="称呼 Char"/>
    <w:autoRedefine/>
    <w:qFormat/>
    <w:uiPriority w:val="0"/>
    <w:rPr>
      <w:kern w:val="2"/>
      <w:sz w:val="24"/>
      <w:szCs w:val="24"/>
    </w:rPr>
  </w:style>
  <w:style w:type="character" w:customStyle="1" w:styleId="1260">
    <w:name w:val="正文文本缩进 2 Char"/>
    <w:autoRedefine/>
    <w:qFormat/>
    <w:uiPriority w:val="0"/>
    <w:rPr>
      <w:kern w:val="2"/>
      <w:sz w:val="21"/>
      <w:szCs w:val="24"/>
    </w:rPr>
  </w:style>
  <w:style w:type="character" w:customStyle="1" w:styleId="1261">
    <w:name w:val="HTML 预设格式 Char"/>
    <w:autoRedefine/>
    <w:qFormat/>
    <w:uiPriority w:val="0"/>
    <w:rPr>
      <w:rFonts w:ascii="Arial" w:hAnsi="Arial" w:cs="Arial"/>
      <w:sz w:val="21"/>
      <w:szCs w:val="21"/>
    </w:rPr>
  </w:style>
  <w:style w:type="character" w:customStyle="1" w:styleId="1262">
    <w:name w:val="正文文本缩进 3 Char"/>
    <w:autoRedefine/>
    <w:qFormat/>
    <w:uiPriority w:val="0"/>
    <w:rPr>
      <w:kern w:val="2"/>
      <w:sz w:val="16"/>
      <w:szCs w:val="16"/>
    </w:rPr>
  </w:style>
  <w:style w:type="character" w:customStyle="1" w:styleId="1263">
    <w:name w:val="脚注文本 Char"/>
    <w:autoRedefine/>
    <w:qFormat/>
    <w:uiPriority w:val="0"/>
    <w:rPr>
      <w:kern w:val="2"/>
      <w:sz w:val="18"/>
    </w:rPr>
  </w:style>
  <w:style w:type="paragraph" w:customStyle="1" w:styleId="1264">
    <w:name w:val="Default_1"/>
    <w:autoRedefine/>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customStyle="1" w:styleId="1265">
    <w:name w:val="List Paragraph_41d0cc91-dce1-4733-b767-3adef058dad0"/>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glossaryDocument" Target="glossary/document.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08d735-8cce-4694-b9b2-6ab6b627d81a}"/>
        <w:style w:val=""/>
        <w:category>
          <w:name w:val="常规"/>
          <w:gallery w:val="placeholder"/>
        </w:category>
        <w:types>
          <w:type w:val="bbPlcHdr"/>
        </w:types>
        <w:behaviors>
          <w:behavior w:val="content"/>
        </w:behaviors>
        <w:description w:val=""/>
        <w:guid w:val="{8A08D735-8CCE-4694-B9B2-6AB6B627D81A}"/>
      </w:docPartPr>
      <w:docPartBody>
        <w:p w14:paraId="7B1CDB1E">
          <w:pPr>
            <w:rPr>
              <w:rFonts w:hint="eastAsia"/>
            </w:rPr>
          </w:pPr>
          <w:r>
            <w:rPr>
              <w:color w:val="808080"/>
            </w:rPr>
            <w:t>单击此处输入文字。</w:t>
          </w:r>
        </w:p>
      </w:docPartBody>
    </w:docPart>
    <w:docPart>
      <w:docPartPr>
        <w:name w:val="{118fb244-da92-417b-b1ca-0f1257ea0003}"/>
        <w:style w:val=""/>
        <w:category>
          <w:name w:val="常规"/>
          <w:gallery w:val="placeholder"/>
        </w:category>
        <w:types>
          <w:type w:val="bbPlcHdr"/>
        </w:types>
        <w:behaviors>
          <w:behavior w:val="content"/>
        </w:behaviors>
        <w:description w:val=""/>
        <w:guid w:val="{118FB244-DA92-417B-B1CA-0F1257EA0003}"/>
      </w:docPartPr>
      <w:docPartBody>
        <w:p w14:paraId="00BFCA29">
          <w:pPr>
            <w:rPr>
              <w:rFonts w:hint="eastAsia"/>
            </w:rPr>
          </w:pPr>
          <w:r>
            <w:rPr>
              <w:color w:val="808080"/>
            </w:rPr>
            <w:t>单击此处输入文字。</w:t>
          </w:r>
        </w:p>
      </w:docPartBody>
    </w:docPart>
    <w:docPart>
      <w:docPartPr>
        <w:name w:val="{99d6c546-250b-4645-86e1-d9fc642aab1e}"/>
        <w:style w:val=""/>
        <w:category>
          <w:name w:val="常规"/>
          <w:gallery w:val="placeholder"/>
        </w:category>
        <w:types>
          <w:type w:val="bbPlcHdr"/>
        </w:types>
        <w:behaviors>
          <w:behavior w:val="content"/>
        </w:behaviors>
        <w:description w:val=""/>
        <w:guid w:val="{99D6C546-250B-4645-86E1-D9FC642AAB1E}"/>
      </w:docPartPr>
      <w:docPartBody>
        <w:p w14:paraId="0682CB06">
          <w:pPr>
            <w:rPr>
              <w:rFonts w:hint="eastAsia"/>
            </w:rPr>
          </w:pPr>
          <w:r>
            <w:rPr>
              <w:color w:val="808080"/>
            </w:rPr>
            <w:t>单击此处输入文字。</w:t>
          </w:r>
        </w:p>
      </w:docPartBody>
    </w:docPart>
    <w:docPart>
      <w:docPartPr>
        <w:name w:val="{3df6afa2-29b4-4e28-ab79-1d406e050ae3}"/>
        <w:style w:val=""/>
        <w:category>
          <w:name w:val="常规"/>
          <w:gallery w:val="placeholder"/>
        </w:category>
        <w:types>
          <w:type w:val="bbPlcHdr"/>
        </w:types>
        <w:behaviors>
          <w:behavior w:val="content"/>
        </w:behaviors>
        <w:description w:val=""/>
        <w:guid w:val="{3DF6AFA2-29B4-4E28-AB79-1D406E050AE3}"/>
      </w:docPartPr>
      <w:docPartBody>
        <w:p w14:paraId="3087D81A">
          <w:pPr>
            <w:rPr>
              <w:rFonts w:hint="eastAsia"/>
            </w:rPr>
          </w:pPr>
          <w:r>
            <w:rPr>
              <w:color w:val="808080"/>
            </w:rPr>
            <w:t>单击此处输入文字。</w:t>
          </w:r>
        </w:p>
      </w:docPartBody>
    </w:docPart>
    <w:docPart>
      <w:docPartPr>
        <w:name w:val="{e3caa12e-649e-4a37-a57d-992a34800a7b}"/>
        <w:style w:val=""/>
        <w:category>
          <w:name w:val="常规"/>
          <w:gallery w:val="placeholder"/>
        </w:category>
        <w:types>
          <w:type w:val="bbPlcHdr"/>
        </w:types>
        <w:behaviors>
          <w:behavior w:val="content"/>
        </w:behaviors>
        <w:description w:val=""/>
        <w:guid w:val="{E3CAA12E-649E-4A37-A57D-992A34800A7B}"/>
      </w:docPartPr>
      <w:docPartBody>
        <w:p w14:paraId="31709777">
          <w:pPr>
            <w:rPr>
              <w:rFonts w:hint="eastAsia"/>
            </w:rPr>
          </w:pPr>
          <w:r>
            <w:rPr>
              <w:color w:val="808080"/>
            </w:rPr>
            <w:t>单击此处输入文字。</w:t>
          </w:r>
        </w:p>
      </w:docPartBody>
    </w:docPart>
    <w:docPart>
      <w:docPartPr>
        <w:name w:val="{3ccc37a3-f78f-46f8-a8d8-7fdac4c0ea7d}"/>
        <w:style w:val=""/>
        <w:category>
          <w:name w:val="常规"/>
          <w:gallery w:val="placeholder"/>
        </w:category>
        <w:types>
          <w:type w:val="bbPlcHdr"/>
        </w:types>
        <w:behaviors>
          <w:behavior w:val="content"/>
        </w:behaviors>
        <w:description w:val=""/>
        <w:guid w:val="{3CCC37A3-F78F-46F8-A8D8-7FDAC4C0EA7D}"/>
      </w:docPartPr>
      <w:docPartBody>
        <w:p w14:paraId="5D03B7A0">
          <w:pPr>
            <w:rPr>
              <w:rFonts w:hint="eastAsia"/>
            </w:rPr>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2160DC"/>
    <w:rsid w:val="002160DC"/>
    <w:rsid w:val="00385D05"/>
    <w:rsid w:val="00537D8E"/>
    <w:rsid w:val="00685F47"/>
    <w:rsid w:val="00743717"/>
    <w:rsid w:val="00C62F77"/>
    <w:rsid w:val="00F5615C"/>
    <w:rsid w:val="00FA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62076</Words>
  <Characters>64897</Characters>
  <Lines>480</Lines>
  <Paragraphs>135</Paragraphs>
  <TotalTime>22</TotalTime>
  <ScaleCrop>false</ScaleCrop>
  <LinksUpToDate>false</LinksUpToDate>
  <CharactersWithSpaces>71148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2024-08-12T11:02:00Z</dcterms:created>
  <dc:creator>玥</dc:creator>
  <cp:lastModifiedBy>summer</cp:lastModifiedBy>
  <cp:lastPrinted>2021-12-27T11:06:00Z</cp:lastPrinted>
  <dcterms:modified xsi:type="dcterms:W3CDTF">2024-08-28T09:26:50Z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4465B01C5CDB4840A5C588E5B06003B8_13</vt:lpwstr>
  </property>
  <property fmtid="{D5CDD505-2E9C-101B-9397-08002B2CF9AE}" pid="5" name="commondata">
    <vt:lpwstr>eyJoZGlkIjoiNGNlMmFkMDQ1NDY0ZmRiM2Q0NjY4NTFjN2IwMTllYjMifQ==</vt:lpwstr>
  </property>
</Properties>
</file>