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D9035">
      <w:pPr>
        <w:spacing w:line="360" w:lineRule="auto"/>
        <w:jc w:val="center"/>
        <w:rPr>
          <w:rFonts w:cs="宋体" w:asciiTheme="minorEastAsia" w:hAnsiTheme="minorEastAsia" w:eastAsiaTheme="minorEastAsia"/>
          <w:b/>
          <w:sz w:val="24"/>
        </w:rPr>
      </w:pPr>
    </w:p>
    <w:p w14:paraId="62D8BD92">
      <w:pPr>
        <w:adjustRightInd/>
        <w:spacing w:line="360" w:lineRule="auto"/>
        <w:jc w:val="center"/>
        <w:rPr>
          <w:rFonts w:cs="宋体" w:asciiTheme="minorEastAsia" w:hAnsiTheme="minorEastAsia" w:eastAsiaTheme="minorEastAsia"/>
          <w:b/>
          <w:bCs/>
          <w:sz w:val="52"/>
          <w:szCs w:val="52"/>
        </w:rPr>
      </w:pPr>
      <w:r>
        <w:rPr>
          <w:rFonts w:hint="eastAsia" w:cs="宋体" w:asciiTheme="minorEastAsia" w:hAnsiTheme="minorEastAsia" w:eastAsiaTheme="minorEastAsia"/>
          <w:b/>
          <w:bCs/>
          <w:sz w:val="52"/>
          <w:szCs w:val="52"/>
        </w:rPr>
        <w:t>浙江中医药大学附属第三医院</w:t>
      </w:r>
    </w:p>
    <w:p w14:paraId="3EBA0789">
      <w:pPr>
        <w:adjustRightInd/>
        <w:spacing w:line="360" w:lineRule="auto"/>
        <w:jc w:val="center"/>
        <w:rPr>
          <w:rFonts w:cs="宋体" w:asciiTheme="minorEastAsia" w:hAnsiTheme="minorEastAsia" w:eastAsiaTheme="minorEastAsia"/>
          <w:b/>
          <w:bCs/>
          <w:sz w:val="52"/>
          <w:szCs w:val="52"/>
        </w:rPr>
      </w:pPr>
      <w:r>
        <w:rPr>
          <w:rFonts w:hint="eastAsia" w:cs="宋体" w:asciiTheme="minorEastAsia" w:hAnsiTheme="minorEastAsia" w:eastAsiaTheme="minorEastAsia"/>
          <w:b/>
          <w:bCs/>
          <w:sz w:val="52"/>
          <w:szCs w:val="52"/>
        </w:rPr>
        <w:t>两院区绿化养护及绿植租赁服务</w:t>
      </w:r>
    </w:p>
    <w:p w14:paraId="51B24608">
      <w:pPr>
        <w:adjustRightInd/>
        <w:spacing w:line="360" w:lineRule="auto"/>
        <w:jc w:val="center"/>
        <w:rPr>
          <w:rFonts w:cs="宋体" w:asciiTheme="minorEastAsia" w:hAnsiTheme="minorEastAsia" w:eastAsiaTheme="minorEastAsia"/>
          <w:sz w:val="48"/>
          <w:szCs w:val="48"/>
        </w:rPr>
      </w:pPr>
    </w:p>
    <w:p w14:paraId="203F5AFD">
      <w:pPr>
        <w:pStyle w:val="62"/>
        <w:ind w:firstLine="420"/>
      </w:pPr>
    </w:p>
    <w:p w14:paraId="476494FE">
      <w:pPr>
        <w:pStyle w:val="62"/>
        <w:ind w:firstLine="420"/>
      </w:pPr>
    </w:p>
    <w:p w14:paraId="4CC33F6B">
      <w:pPr>
        <w:pStyle w:val="62"/>
        <w:ind w:firstLine="420"/>
      </w:pPr>
    </w:p>
    <w:p w14:paraId="736996DD">
      <w:pPr>
        <w:pStyle w:val="62"/>
        <w:ind w:firstLine="420"/>
      </w:pPr>
    </w:p>
    <w:p w14:paraId="091BFAF9">
      <w:pPr>
        <w:pStyle w:val="26"/>
        <w:ind w:firstLine="0" w:firstLineChars="0"/>
      </w:pPr>
    </w:p>
    <w:p w14:paraId="306576C6">
      <w:pPr>
        <w:adjustRightInd/>
        <w:spacing w:line="360" w:lineRule="auto"/>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招标文件</w:t>
      </w:r>
    </w:p>
    <w:p w14:paraId="16C1A0BB">
      <w:pPr>
        <w:adjustRightInd/>
        <w:spacing w:line="36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 xml:space="preserve"> （电子招投标）</w:t>
      </w:r>
    </w:p>
    <w:p w14:paraId="76D40471">
      <w:pPr>
        <w:snapToGrid w:val="0"/>
        <w:spacing w:line="360" w:lineRule="auto"/>
        <w:jc w:val="center"/>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项目编号：ZJZBC-24-8128</w:t>
      </w:r>
    </w:p>
    <w:p w14:paraId="30517D53">
      <w:pPr>
        <w:adjustRightInd/>
        <w:spacing w:line="360" w:lineRule="auto"/>
        <w:rPr>
          <w:rFonts w:cs="宋体" w:asciiTheme="minorEastAsia" w:hAnsiTheme="minorEastAsia" w:eastAsiaTheme="minorEastAsia"/>
          <w:sz w:val="28"/>
          <w:szCs w:val="20"/>
        </w:rPr>
      </w:pPr>
    </w:p>
    <w:p w14:paraId="19238155">
      <w:pPr>
        <w:spacing w:line="360" w:lineRule="auto"/>
        <w:jc w:val="center"/>
        <w:rPr>
          <w:rFonts w:cs="宋体" w:asciiTheme="minorEastAsia" w:hAnsiTheme="minorEastAsia" w:eastAsiaTheme="minorEastAsia"/>
          <w:b/>
          <w:sz w:val="44"/>
          <w:szCs w:val="44"/>
        </w:rPr>
      </w:pPr>
    </w:p>
    <w:p w14:paraId="742F68C5">
      <w:pPr>
        <w:pStyle w:val="62"/>
        <w:ind w:firstLine="420"/>
      </w:pPr>
    </w:p>
    <w:p w14:paraId="572653DA">
      <w:pPr>
        <w:pStyle w:val="62"/>
        <w:ind w:firstLine="420"/>
      </w:pPr>
    </w:p>
    <w:p w14:paraId="6D073995">
      <w:pPr>
        <w:pStyle w:val="62"/>
        <w:ind w:firstLine="420"/>
      </w:pPr>
    </w:p>
    <w:p w14:paraId="5BBDB31A">
      <w:pPr>
        <w:pStyle w:val="62"/>
        <w:ind w:firstLine="420"/>
      </w:pPr>
    </w:p>
    <w:p w14:paraId="364CF3F9">
      <w:pPr>
        <w:pStyle w:val="62"/>
        <w:ind w:firstLine="420"/>
      </w:pPr>
    </w:p>
    <w:p w14:paraId="4D570385">
      <w:pPr>
        <w:spacing w:line="360" w:lineRule="auto"/>
        <w:jc w:val="center"/>
        <w:rPr>
          <w:rFonts w:cs="宋体" w:asciiTheme="minorEastAsia" w:hAnsiTheme="minorEastAsia" w:eastAsiaTheme="minorEastAsia"/>
          <w:b/>
          <w:sz w:val="44"/>
          <w:szCs w:val="44"/>
        </w:rPr>
      </w:pPr>
    </w:p>
    <w:p w14:paraId="10DA6FA5">
      <w:pPr>
        <w:snapToGrid w:val="0"/>
        <w:spacing w:line="360" w:lineRule="auto"/>
        <w:jc w:val="cente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采购人：浙江中医药大学附属第三医院</w:t>
      </w:r>
    </w:p>
    <w:p w14:paraId="44BB09C4">
      <w:pPr>
        <w:spacing w:line="360" w:lineRule="auto"/>
        <w:jc w:val="center"/>
        <w:rPr>
          <w:rFonts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招标代理机构：浙江省建设工程设备招标有限公司</w:t>
      </w:r>
    </w:p>
    <w:p w14:paraId="54018B39">
      <w:pPr>
        <w:snapToGrid w:val="0"/>
        <w:spacing w:line="360" w:lineRule="auto"/>
        <w:jc w:val="center"/>
        <w:rPr>
          <w:rFonts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二〇二四年十二月</w:t>
      </w:r>
    </w:p>
    <w:p w14:paraId="78AA550B">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br w:type="page"/>
      </w:r>
      <w:bookmarkStart w:id="0" w:name="_Hlt67893495"/>
      <w:bookmarkEnd w:id="0"/>
    </w:p>
    <w:sdt>
      <w:sdtPr>
        <w:rPr>
          <w:rFonts w:cs="Times New Roman" w:asciiTheme="minorEastAsia" w:hAnsiTheme="minorEastAsia" w:eastAsiaTheme="minorEastAsia"/>
          <w:color w:val="auto"/>
          <w:kern w:val="2"/>
          <w:sz w:val="21"/>
          <w:szCs w:val="24"/>
          <w:lang w:val="zh-CN"/>
        </w:rPr>
        <w:id w:val="-1"/>
      </w:sdtPr>
      <w:sdtEndPr>
        <w:rPr>
          <w:rFonts w:cs="Times New Roman" w:asciiTheme="minorEastAsia" w:hAnsiTheme="minorEastAsia" w:eastAsiaTheme="minorEastAsia"/>
          <w:b/>
          <w:bCs/>
          <w:color w:val="auto"/>
          <w:kern w:val="2"/>
          <w:sz w:val="21"/>
          <w:szCs w:val="24"/>
          <w:lang w:val="zh-CN"/>
        </w:rPr>
      </w:sdtEndPr>
      <w:sdtContent>
        <w:p w14:paraId="65D88D3F">
          <w:pPr>
            <w:pStyle w:val="1060"/>
            <w:spacing w:line="480" w:lineRule="auto"/>
            <w:jc w:val="center"/>
            <w:rPr>
              <w:rFonts w:asciiTheme="minorEastAsia" w:hAnsiTheme="minorEastAsia" w:eastAsiaTheme="minorEastAsia"/>
              <w:color w:val="auto"/>
              <w:sz w:val="44"/>
              <w:szCs w:val="44"/>
            </w:rPr>
          </w:pPr>
          <w:bookmarkStart w:id="1" w:name="_Hlt74728647"/>
          <w:bookmarkEnd w:id="1"/>
          <w:bookmarkStart w:id="2" w:name="_Hlt74729822"/>
          <w:bookmarkEnd w:id="2"/>
          <w:bookmarkStart w:id="3" w:name="_Hlt74707423"/>
          <w:bookmarkEnd w:id="3"/>
          <w:bookmarkStart w:id="4" w:name="_Hlt91233176"/>
          <w:bookmarkEnd w:id="4"/>
          <w:bookmarkStart w:id="5" w:name="_Hlt74649545"/>
          <w:bookmarkEnd w:id="5"/>
          <w:r>
            <w:rPr>
              <w:rFonts w:asciiTheme="minorEastAsia" w:hAnsiTheme="minorEastAsia" w:eastAsiaTheme="minorEastAsia"/>
              <w:color w:val="auto"/>
              <w:sz w:val="44"/>
              <w:szCs w:val="44"/>
              <w:lang w:val="zh-CN"/>
            </w:rPr>
            <w:t>目录</w:t>
          </w:r>
        </w:p>
        <w:p w14:paraId="2CAF1711">
          <w:pPr>
            <w:pStyle w:val="44"/>
            <w:tabs>
              <w:tab w:val="right" w:leader="dot" w:pos="9070"/>
            </w:tabs>
            <w:spacing w:line="600" w:lineRule="auto"/>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TOC \o "1-3" \h \z \u </w:instrText>
          </w:r>
          <w:r>
            <w:rPr>
              <w:rFonts w:hint="eastAsia" w:asciiTheme="minorEastAsia" w:hAnsiTheme="minorEastAsia" w:eastAsiaTheme="minorEastAsia" w:cstheme="minorEastAsia"/>
              <w:sz w:val="30"/>
              <w:szCs w:val="30"/>
            </w:rPr>
            <w:fldChar w:fldCharType="separate"/>
          </w:r>
          <w:r>
            <w:fldChar w:fldCharType="begin"/>
          </w:r>
          <w:r>
            <w:instrText xml:space="preserve"> HYPERLINK \l "_Toc31241" </w:instrText>
          </w:r>
          <w:r>
            <w:fldChar w:fldCharType="separate"/>
          </w:r>
          <w:r>
            <w:rPr>
              <w:rFonts w:hint="eastAsia" w:asciiTheme="minorEastAsia" w:hAnsiTheme="minorEastAsia" w:eastAsiaTheme="minorEastAsia" w:cstheme="minorEastAsia"/>
              <w:sz w:val="30"/>
              <w:szCs w:val="30"/>
            </w:rPr>
            <w:t>第一部分 招标公告</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_Toc31241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3</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6284D931">
          <w:pPr>
            <w:pStyle w:val="44"/>
            <w:tabs>
              <w:tab w:val="right" w:leader="dot" w:pos="9070"/>
            </w:tabs>
            <w:spacing w:line="600" w:lineRule="auto"/>
            <w:rPr>
              <w:rFonts w:asciiTheme="minorEastAsia" w:hAnsiTheme="minorEastAsia" w:eastAsiaTheme="minorEastAsia" w:cstheme="minorEastAsia"/>
              <w:sz w:val="30"/>
              <w:szCs w:val="30"/>
            </w:rPr>
          </w:pPr>
          <w:r>
            <w:fldChar w:fldCharType="begin"/>
          </w:r>
          <w:r>
            <w:instrText xml:space="preserve"> HYPERLINK \l "_Toc7020" </w:instrText>
          </w:r>
          <w:r>
            <w:fldChar w:fldCharType="separate"/>
          </w:r>
          <w:r>
            <w:rPr>
              <w:rFonts w:hint="eastAsia" w:asciiTheme="minorEastAsia" w:hAnsiTheme="minorEastAsia" w:eastAsiaTheme="minorEastAsia" w:cstheme="minorEastAsia"/>
              <w:sz w:val="30"/>
              <w:szCs w:val="30"/>
            </w:rPr>
            <w:t>第二部分 投标人须知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_Toc7020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55592BF1">
          <w:pPr>
            <w:pStyle w:val="44"/>
            <w:tabs>
              <w:tab w:val="right" w:leader="dot" w:pos="9070"/>
            </w:tabs>
            <w:spacing w:line="600" w:lineRule="auto"/>
            <w:rPr>
              <w:rFonts w:asciiTheme="minorEastAsia" w:hAnsiTheme="minorEastAsia" w:eastAsiaTheme="minorEastAsia" w:cstheme="minorEastAsia"/>
              <w:sz w:val="30"/>
              <w:szCs w:val="30"/>
            </w:rPr>
          </w:pPr>
          <w:r>
            <w:fldChar w:fldCharType="begin"/>
          </w:r>
          <w:r>
            <w:instrText xml:space="preserve"> HYPERLINK \l "_Toc20872" </w:instrText>
          </w:r>
          <w:r>
            <w:fldChar w:fldCharType="separate"/>
          </w:r>
          <w:r>
            <w:rPr>
              <w:rFonts w:hint="eastAsia" w:asciiTheme="minorEastAsia" w:hAnsiTheme="minorEastAsia" w:eastAsiaTheme="minorEastAsia" w:cstheme="minorEastAsia"/>
              <w:sz w:val="30"/>
              <w:szCs w:val="30"/>
            </w:rPr>
            <w:t>第三部分 采购需求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_Toc20872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4F1CD632">
          <w:pPr>
            <w:pStyle w:val="44"/>
            <w:tabs>
              <w:tab w:val="right" w:leader="dot" w:pos="9070"/>
            </w:tabs>
            <w:spacing w:line="600" w:lineRule="auto"/>
            <w:rPr>
              <w:rFonts w:asciiTheme="minorEastAsia" w:hAnsiTheme="minorEastAsia" w:eastAsiaTheme="minorEastAsia" w:cstheme="minorEastAsia"/>
              <w:sz w:val="30"/>
              <w:szCs w:val="30"/>
            </w:rPr>
          </w:pPr>
          <w:r>
            <w:fldChar w:fldCharType="begin"/>
          </w:r>
          <w:r>
            <w:instrText xml:space="preserve"> HYPERLINK \l "_Toc12589" </w:instrText>
          </w:r>
          <w:r>
            <w:fldChar w:fldCharType="separate"/>
          </w:r>
          <w:r>
            <w:rPr>
              <w:rFonts w:hint="eastAsia" w:asciiTheme="minorEastAsia" w:hAnsiTheme="minorEastAsia" w:eastAsiaTheme="minorEastAsia" w:cstheme="minorEastAsia"/>
              <w:sz w:val="30"/>
              <w:szCs w:val="30"/>
            </w:rPr>
            <w:t>第四部分 评标办法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_Toc12589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3F3C754F">
          <w:pPr>
            <w:pStyle w:val="44"/>
            <w:tabs>
              <w:tab w:val="right" w:leader="dot" w:pos="9070"/>
            </w:tabs>
            <w:spacing w:line="600" w:lineRule="auto"/>
            <w:rPr>
              <w:rFonts w:asciiTheme="minorEastAsia" w:hAnsiTheme="minorEastAsia" w:eastAsiaTheme="minorEastAsia" w:cstheme="minorEastAsia"/>
              <w:sz w:val="30"/>
              <w:szCs w:val="30"/>
            </w:rPr>
          </w:pPr>
          <w:r>
            <w:fldChar w:fldCharType="begin"/>
          </w:r>
          <w:r>
            <w:instrText xml:space="preserve"> HYPERLINK \l "_Toc21726" </w:instrText>
          </w:r>
          <w:r>
            <w:fldChar w:fldCharType="separate"/>
          </w:r>
          <w:r>
            <w:rPr>
              <w:rFonts w:hint="eastAsia" w:asciiTheme="minorEastAsia" w:hAnsiTheme="minorEastAsia" w:eastAsiaTheme="minorEastAsia" w:cstheme="minorEastAsia"/>
              <w:sz w:val="30"/>
              <w:szCs w:val="30"/>
            </w:rPr>
            <w:t>第五部分 拟签订的合同文本</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_Toc21726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32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3F89B44E">
          <w:pPr>
            <w:pStyle w:val="44"/>
            <w:tabs>
              <w:tab w:val="right" w:leader="dot" w:pos="9070"/>
            </w:tabs>
            <w:spacing w:line="600" w:lineRule="auto"/>
            <w:rPr>
              <w:rFonts w:asciiTheme="minorEastAsia" w:hAnsiTheme="minorEastAsia" w:eastAsiaTheme="minorEastAsia" w:cstheme="minorEastAsia"/>
              <w:sz w:val="30"/>
              <w:szCs w:val="30"/>
            </w:rPr>
          </w:pPr>
          <w:r>
            <w:fldChar w:fldCharType="begin"/>
          </w:r>
          <w:r>
            <w:instrText xml:space="preserve"> HYPERLINK \l "_Toc30818" </w:instrText>
          </w:r>
          <w:r>
            <w:fldChar w:fldCharType="separate"/>
          </w:r>
          <w:r>
            <w:rPr>
              <w:rFonts w:hint="eastAsia" w:asciiTheme="minorEastAsia" w:hAnsiTheme="minorEastAsia" w:eastAsiaTheme="minorEastAsia" w:cstheme="minorEastAsia"/>
              <w:sz w:val="30"/>
              <w:szCs w:val="30"/>
            </w:rPr>
            <w:t>第六部分 应提交的有关格式范例</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_Toc30818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36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7CAECFAE">
          <w:pPr>
            <w:spacing w:line="600" w:lineRule="auto"/>
            <w:rPr>
              <w:rFonts w:asciiTheme="minorEastAsia" w:hAnsiTheme="minorEastAsia" w:eastAsiaTheme="minorEastAsia"/>
            </w:rPr>
          </w:pPr>
          <w:r>
            <w:rPr>
              <w:rFonts w:hint="eastAsia" w:asciiTheme="minorEastAsia" w:hAnsiTheme="minorEastAsia" w:eastAsiaTheme="minorEastAsia" w:cstheme="minorEastAsia"/>
              <w:sz w:val="30"/>
              <w:szCs w:val="30"/>
              <w:lang w:val="zh-CN"/>
            </w:rPr>
            <w:fldChar w:fldCharType="end"/>
          </w:r>
        </w:p>
      </w:sdtContent>
    </w:sdt>
    <w:p w14:paraId="15251525">
      <w:pPr>
        <w:widowControl/>
        <w:adjustRightInd/>
        <w:jc w:val="left"/>
        <w:rPr>
          <w:rFonts w:cs="宋体" w:asciiTheme="minorEastAsia" w:hAnsiTheme="minorEastAsia" w:eastAsiaTheme="minorEastAsia"/>
          <w:b/>
          <w:sz w:val="36"/>
          <w:szCs w:val="20"/>
        </w:rPr>
      </w:pPr>
      <w:r>
        <w:rPr>
          <w:rFonts w:cs="宋体" w:asciiTheme="minorEastAsia" w:hAnsiTheme="minorEastAsia" w:eastAsiaTheme="minorEastAsia"/>
          <w:b/>
          <w:sz w:val="36"/>
          <w:szCs w:val="20"/>
        </w:rPr>
        <w:br w:type="page"/>
      </w:r>
    </w:p>
    <w:p w14:paraId="5A00D65D">
      <w:pPr>
        <w:adjustRightInd/>
        <w:spacing w:line="360" w:lineRule="auto"/>
        <w:jc w:val="center"/>
        <w:outlineLvl w:val="0"/>
        <w:rPr>
          <w:rFonts w:cs="宋体" w:asciiTheme="minorEastAsia" w:hAnsiTheme="minorEastAsia" w:eastAsiaTheme="minorEastAsia"/>
          <w:b/>
          <w:sz w:val="36"/>
          <w:szCs w:val="20"/>
        </w:rPr>
      </w:pPr>
      <w:bookmarkStart w:id="6" w:name="_Toc31241"/>
      <w:r>
        <w:rPr>
          <w:rFonts w:hint="eastAsia" w:cs="宋体" w:asciiTheme="minorEastAsia" w:hAnsiTheme="minorEastAsia" w:eastAsiaTheme="minorEastAsia"/>
          <w:b/>
          <w:sz w:val="36"/>
          <w:szCs w:val="20"/>
        </w:rPr>
        <w:t>第一部分 招标公告</w:t>
      </w:r>
      <w:bookmarkEnd w:id="6"/>
    </w:p>
    <w:p w14:paraId="6F7EC758">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项目概况</w:t>
      </w:r>
    </w:p>
    <w:p w14:paraId="39C63635">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浙江中医药大学附属第三医院两院区绿化养护及绿植租赁服务招标项目的潜在投标人应在政采云平台（</w:t>
      </w:r>
      <w:r>
        <w:rPr>
          <w:rStyle w:val="77"/>
          <w:rFonts w:hint="eastAsia" w:cs="宋体" w:asciiTheme="minorEastAsia" w:hAnsiTheme="minorEastAsia" w:eastAsiaTheme="minorEastAsia"/>
          <w:snapToGrid/>
          <w:color w:val="auto"/>
          <w:kern w:val="2"/>
          <w:sz w:val="24"/>
          <w:szCs w:val="24"/>
        </w:rPr>
        <w:t>https://www.zcygov.cn/</w:t>
      </w:r>
      <w:r>
        <w:rPr>
          <w:rFonts w:hint="eastAsia" w:cs="宋体" w:asciiTheme="minorEastAsia" w:hAnsiTheme="minorEastAsia" w:eastAsiaTheme="minorEastAsia"/>
          <w:sz w:val="24"/>
        </w:rPr>
        <w:t>）</w:t>
      </w:r>
      <w:r>
        <w:fldChar w:fldCharType="begin"/>
      </w:r>
      <w:r>
        <w:instrText xml:space="preserve"> HYPERLINK "https://www.zcygov.cn/）获取（下载）招标文件，并于2021年" </w:instrText>
      </w:r>
      <w:r>
        <w:fldChar w:fldCharType="separate"/>
      </w:r>
      <w:r>
        <w:rPr>
          <w:rStyle w:val="77"/>
          <w:rFonts w:hint="eastAsia" w:cs="宋体" w:asciiTheme="minorEastAsia" w:hAnsiTheme="minorEastAsia" w:eastAsiaTheme="minorEastAsia"/>
          <w:snapToGrid/>
          <w:color w:val="auto"/>
          <w:kern w:val="2"/>
          <w:sz w:val="24"/>
          <w:szCs w:val="24"/>
        </w:rPr>
        <w:t>获取（下载）招标文件，并于</w:t>
      </w:r>
      <w:r>
        <w:rPr>
          <w:rFonts w:hint="eastAsia" w:cs="宋体" w:asciiTheme="minorEastAsia" w:hAnsiTheme="minorEastAsia" w:eastAsiaTheme="minorEastAsia"/>
          <w:sz w:val="24"/>
        </w:rPr>
        <w:t>2025年</w:t>
      </w:r>
      <w:r>
        <w:rPr>
          <w:rFonts w:hint="eastAsia" w:cs="宋体" w:asciiTheme="minorEastAsia" w:hAnsiTheme="minorEastAsia" w:eastAsiaTheme="minorEastAsia"/>
          <w:sz w:val="24"/>
          <w:lang w:val="en-US" w:eastAsia="zh-CN"/>
        </w:rPr>
        <w:t>01</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13</w:t>
      </w:r>
      <w:r>
        <w:rPr>
          <w:rFonts w:hint="eastAsia" w:cs="宋体" w:asciiTheme="minorEastAsia" w:hAnsiTheme="minorEastAsia" w:eastAsiaTheme="minorEastAsia"/>
          <w:sz w:val="24"/>
        </w:rPr>
        <w:t>日</w:t>
      </w:r>
      <w:r>
        <w:rPr>
          <w:rFonts w:hint="eastAsia" w:cs="宋体" w:asciiTheme="minorEastAsia" w:hAnsiTheme="minorEastAsia" w:eastAsiaTheme="minorEastAsia"/>
          <w:sz w:val="24"/>
          <w:lang w:val="en-US" w:eastAsia="zh-CN"/>
        </w:rPr>
        <w:t>14</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0</w:t>
      </w:r>
      <w:r>
        <w:rPr>
          <w:rFonts w:hint="eastAsia" w:cs="宋体" w:asciiTheme="minorEastAsia" w:hAnsiTheme="minorEastAsia" w:eastAsiaTheme="minorEastAsia"/>
          <w:sz w:val="24"/>
        </w:rPr>
        <w:t>0</w:t>
      </w:r>
      <w:r>
        <w:rPr>
          <w:rFonts w:hint="eastAsia" w:cs="宋体" w:asciiTheme="minorEastAsia" w:hAnsiTheme="minorEastAsia" w:eastAsiaTheme="minorEastAsia"/>
          <w:sz w:val="24"/>
        </w:rPr>
        <w:fldChar w:fldCharType="end"/>
      </w:r>
      <w:r>
        <w:rPr>
          <w:rFonts w:hint="eastAsia" w:cs="宋体" w:asciiTheme="minorEastAsia" w:hAnsiTheme="minorEastAsia" w:eastAsiaTheme="minorEastAsia"/>
          <w:bCs/>
          <w:sz w:val="24"/>
        </w:rPr>
        <w:t>（北京时间）前</w:t>
      </w:r>
      <w:r>
        <w:rPr>
          <w:rFonts w:hint="eastAsia" w:cs="宋体" w:asciiTheme="minorEastAsia" w:hAnsiTheme="minorEastAsia" w:eastAsiaTheme="minorEastAsia"/>
          <w:sz w:val="24"/>
        </w:rPr>
        <w:t>递交（上传）投标文件。</w:t>
      </w:r>
      <w:r>
        <w:rPr>
          <w:rFonts w:hint="eastAsia" w:cs="仿宋" w:asciiTheme="minorEastAsia" w:hAnsiTheme="minorEastAsia" w:eastAsiaTheme="minorEastAsia"/>
          <w:sz w:val="27"/>
          <w:szCs w:val="27"/>
        </w:rPr>
        <w:t>    </w:t>
      </w:r>
    </w:p>
    <w:p w14:paraId="6CA28B2E">
      <w:pPr>
        <w:spacing w:line="360" w:lineRule="auto"/>
        <w:ind w:firstLine="241" w:firstLineChars="100"/>
        <w:rPr>
          <w:rFonts w:cs="宋体" w:asciiTheme="minorEastAsia" w:hAnsiTheme="minorEastAsia" w:eastAsiaTheme="minorEastAsia"/>
          <w:bCs/>
          <w:sz w:val="24"/>
        </w:rPr>
      </w:pPr>
      <w:r>
        <w:rPr>
          <w:rFonts w:hint="eastAsia" w:cs="宋体" w:asciiTheme="minorEastAsia" w:hAnsiTheme="minorEastAsia" w:eastAsiaTheme="minorEastAsia"/>
          <w:b/>
          <w:sz w:val="24"/>
        </w:rPr>
        <w:t xml:space="preserve">一、项目基本情况 </w:t>
      </w:r>
    </w:p>
    <w:p w14:paraId="4781CFE3">
      <w:pPr>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 xml:space="preserve">    项目编号：ZJZBC-24-8128</w:t>
      </w:r>
    </w:p>
    <w:p w14:paraId="6694CB18">
      <w:pPr>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 xml:space="preserve">    项目名称：浙江中医药大学附属第三医院两院区绿化养护及绿植租赁服务</w:t>
      </w:r>
    </w:p>
    <w:p w14:paraId="4F191EC4">
      <w:pPr>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 xml:space="preserve">    预算金额（元）：410000.00</w:t>
      </w:r>
    </w:p>
    <w:p w14:paraId="628D977D">
      <w:pPr>
        <w:spacing w:line="360" w:lineRule="auto"/>
        <w:ind w:firstLine="480"/>
        <w:rPr>
          <w:rFonts w:cs="宋体" w:asciiTheme="minorEastAsia" w:hAnsiTheme="minorEastAsia" w:eastAsiaTheme="minorEastAsia"/>
          <w:bCs/>
          <w:sz w:val="24"/>
        </w:rPr>
      </w:pPr>
      <w:r>
        <w:rPr>
          <w:rFonts w:hint="eastAsia" w:cs="宋体" w:asciiTheme="minorEastAsia" w:hAnsiTheme="minorEastAsia" w:eastAsiaTheme="minorEastAsia"/>
          <w:bCs/>
          <w:sz w:val="24"/>
        </w:rPr>
        <w:t>最高限价（元）：410000.00</w:t>
      </w:r>
    </w:p>
    <w:p w14:paraId="04473BBC">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采购需求：浙江中医药大学附属第三医院两院区绿化养护及绿植租赁服务。具体以招标文件第三部分采购需求为准，供应商可点击本公告下方“浏览采购文件”查看采购需求。</w:t>
      </w:r>
    </w:p>
    <w:p w14:paraId="0781FD80">
      <w:pPr>
        <w:spacing w:line="360" w:lineRule="auto"/>
        <w:ind w:firstLine="480"/>
        <w:rPr>
          <w:rFonts w:cs="宋体" w:asciiTheme="minorEastAsia" w:hAnsiTheme="minorEastAsia" w:eastAsiaTheme="minorEastAsia"/>
          <w:b/>
          <w:snapToGrid w:val="0"/>
          <w:kern w:val="28"/>
          <w:sz w:val="24"/>
          <w:szCs w:val="20"/>
        </w:rPr>
      </w:pPr>
      <w:bookmarkStart w:id="7" w:name="第二部分"/>
      <w:bookmarkStart w:id="8" w:name="_Toc91899870"/>
      <w:r>
        <w:rPr>
          <w:rFonts w:hint="eastAsia" w:cs="宋体" w:asciiTheme="minorEastAsia" w:hAnsiTheme="minorEastAsia" w:eastAsiaTheme="minorEastAsia"/>
          <w:snapToGrid w:val="0"/>
          <w:kern w:val="28"/>
          <w:sz w:val="24"/>
          <w:szCs w:val="20"/>
        </w:rPr>
        <w:t>合同履约期限：</w:t>
      </w:r>
      <w:r>
        <w:rPr>
          <w:rFonts w:hint="eastAsia" w:cs="宋体" w:asciiTheme="minorEastAsia" w:hAnsiTheme="minorEastAsia" w:eastAsiaTheme="minorEastAsia"/>
          <w:bCs/>
          <w:snapToGrid w:val="0"/>
          <w:kern w:val="28"/>
          <w:sz w:val="24"/>
          <w:szCs w:val="20"/>
        </w:rPr>
        <w:t>两年。</w:t>
      </w:r>
    </w:p>
    <w:p w14:paraId="503FA10F">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本项目接受联合体投标： </w:t>
      </w:r>
      <w:r>
        <w:rPr>
          <w:rFonts w:hint="eastAsia" w:cs="宋体" w:asciiTheme="minorEastAsia" w:hAnsiTheme="minorEastAsia" w:eastAsiaTheme="minorEastAsia"/>
          <w:snapToGrid w:val="0"/>
          <w:kern w:val="28"/>
          <w:sz w:val="24"/>
          <w:szCs w:val="20"/>
        </w:rPr>
        <w:sym w:font="Wingdings" w:char="00A8"/>
      </w:r>
      <w:r>
        <w:rPr>
          <w:rFonts w:hint="eastAsia" w:cs="宋体" w:asciiTheme="minorEastAsia" w:hAnsiTheme="minorEastAsia" w:eastAsiaTheme="minorEastAsia"/>
          <w:snapToGrid w:val="0"/>
          <w:kern w:val="28"/>
          <w:sz w:val="24"/>
          <w:szCs w:val="20"/>
        </w:rPr>
        <w:t>是，</w:t>
      </w:r>
      <w:r>
        <w:rPr>
          <w:rFonts w:hint="eastAsia" w:cs="宋体" w:asciiTheme="minorEastAsia" w:hAnsiTheme="minorEastAsia" w:eastAsiaTheme="minorEastAsia"/>
          <w:snapToGrid w:val="0"/>
          <w:kern w:val="28"/>
          <w:sz w:val="24"/>
          <w:szCs w:val="20"/>
        </w:rPr>
        <w:sym w:font="Wingdings" w:char="00FE"/>
      </w:r>
      <w:r>
        <w:rPr>
          <w:rFonts w:hint="eastAsia" w:cs="宋体" w:asciiTheme="minorEastAsia" w:hAnsiTheme="minorEastAsia" w:eastAsiaTheme="minorEastAsia"/>
          <w:snapToGrid w:val="0"/>
          <w:kern w:val="28"/>
          <w:sz w:val="24"/>
          <w:szCs w:val="20"/>
        </w:rPr>
        <w:t>否。</w:t>
      </w:r>
    </w:p>
    <w:p w14:paraId="315FAE29">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二、申请人的资格要求：</w:t>
      </w:r>
    </w:p>
    <w:p w14:paraId="0A52B266">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546AC0C2">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2.落实政府采购政策需满足的资格要求：</w:t>
      </w:r>
    </w:p>
    <w:p w14:paraId="3E986CA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00A8"/>
      </w:r>
      <w:r>
        <w:rPr>
          <w:rFonts w:hint="eastAsia" w:cs="宋体" w:asciiTheme="minorEastAsia" w:hAnsiTheme="minorEastAsia" w:eastAsiaTheme="minorEastAsia"/>
          <w:sz w:val="24"/>
        </w:rPr>
        <w:t>无；</w:t>
      </w:r>
    </w:p>
    <w:p w14:paraId="340E7AE9">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kern w:val="0"/>
          <w:sz w:val="24"/>
        </w:rPr>
        <w:sym w:font="Wingdings" w:char="00FE"/>
      </w:r>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35BF707D">
      <w:pPr>
        <w:spacing w:line="360" w:lineRule="auto"/>
        <w:ind w:firstLine="897" w:firstLineChars="374"/>
        <w:rPr>
          <w:rFonts w:cs="宋体" w:asciiTheme="minorEastAsia" w:hAnsiTheme="minorEastAsia" w:eastAsiaTheme="minorEastAsia"/>
          <w:sz w:val="24"/>
          <w:u w:val="single"/>
        </w:rPr>
      </w:pPr>
      <w:r>
        <w:rPr>
          <w:rFonts w:cs="宋体" w:asciiTheme="minorEastAsia" w:hAnsiTheme="minorEastAsia" w:eastAsiaTheme="minorEastAsia"/>
          <w:kern w:val="0"/>
          <w:sz w:val="24"/>
        </w:rPr>
        <w:sym w:font="Wingdings" w:char="00FE"/>
      </w:r>
      <w:r>
        <w:rPr>
          <w:rFonts w:hint="eastAsia" w:ascii="宋体" w:hAnsi="宋体" w:cs="宋体"/>
          <w:sz w:val="24"/>
        </w:rPr>
        <w:t>服务全部由符合政策要求的中小企业承接，提供中小企业声明函</w:t>
      </w:r>
      <w:r>
        <w:rPr>
          <w:rFonts w:hint="eastAsia" w:cs="宋体" w:asciiTheme="minorEastAsia" w:hAnsiTheme="minorEastAsia" w:eastAsiaTheme="minorEastAsia"/>
          <w:sz w:val="24"/>
        </w:rPr>
        <w:t>；</w:t>
      </w:r>
    </w:p>
    <w:p w14:paraId="3A9D8C4D">
      <w:pPr>
        <w:spacing w:line="360" w:lineRule="auto"/>
        <w:ind w:firstLine="897" w:firstLineChars="374"/>
        <w:rPr>
          <w:rFonts w:cs="宋体" w:asciiTheme="minorEastAsia" w:hAnsiTheme="minorEastAsia" w:eastAsiaTheme="minorEastAsia"/>
          <w:sz w:val="24"/>
        </w:rPr>
      </w:pPr>
      <w:r>
        <w:rPr>
          <w:rFonts w:ascii="Segoe UI Symbol" w:hAnsi="Segoe UI Symbol" w:cs="Segoe UI Symbol" w:eastAsiaTheme="minorEastAsia"/>
          <w:kern w:val="0"/>
          <w:sz w:val="24"/>
        </w:rPr>
        <w:t>☐</w:t>
      </w:r>
      <w:r>
        <w:rPr>
          <w:rFonts w:hint="eastAsia" w:ascii="宋体" w:hAnsi="宋体" w:cs="宋体"/>
          <w:sz w:val="24"/>
        </w:rPr>
        <w:t>服务全部由符合政策要求的小微企业承接，提供中小企业声明函</w:t>
      </w:r>
      <w:r>
        <w:rPr>
          <w:rFonts w:hint="eastAsia" w:cs="宋体" w:asciiTheme="minorEastAsia" w:hAnsiTheme="minorEastAsia" w:eastAsiaTheme="minorEastAsia"/>
          <w:sz w:val="24"/>
        </w:rPr>
        <w:t>；</w:t>
      </w:r>
    </w:p>
    <w:p w14:paraId="6B701AA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3.本项目的特定资格要求：无。</w:t>
      </w:r>
    </w:p>
    <w:p w14:paraId="64C2BDF7">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三、获取招标文件 </w:t>
      </w:r>
    </w:p>
    <w:p w14:paraId="1E098DBE">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时间：/至2025年</w:t>
      </w:r>
      <w:r>
        <w:rPr>
          <w:rFonts w:hint="eastAsia" w:cs="宋体" w:asciiTheme="minorEastAsia" w:hAnsiTheme="minorEastAsia" w:eastAsiaTheme="minorEastAsia"/>
          <w:bCs/>
          <w:sz w:val="24"/>
          <w:lang w:val="en-US" w:eastAsia="zh-CN"/>
        </w:rPr>
        <w:t>01</w:t>
      </w:r>
      <w:r>
        <w:rPr>
          <w:rFonts w:hint="eastAsia" w:cs="宋体" w:asciiTheme="minorEastAsia" w:hAnsiTheme="minorEastAsia" w:eastAsiaTheme="minorEastAsia"/>
          <w:bCs/>
          <w:sz w:val="24"/>
        </w:rPr>
        <w:t>月</w:t>
      </w:r>
      <w:r>
        <w:rPr>
          <w:rFonts w:hint="eastAsia" w:cs="宋体" w:asciiTheme="minorEastAsia" w:hAnsiTheme="minorEastAsia" w:eastAsiaTheme="minorEastAsia"/>
          <w:bCs/>
          <w:sz w:val="24"/>
          <w:lang w:val="en-US" w:eastAsia="zh-CN"/>
        </w:rPr>
        <w:t>13</w:t>
      </w:r>
      <w:r>
        <w:rPr>
          <w:rFonts w:hint="eastAsia" w:cs="宋体" w:asciiTheme="minorEastAsia" w:hAnsiTheme="minorEastAsia" w:eastAsiaTheme="minorEastAsia"/>
          <w:bCs/>
          <w:sz w:val="24"/>
        </w:rPr>
        <w:t>日，每天上午00:00至12:00 ，下午12:00至23:59（北京时间，线上获取法定节假日均可，线下获取文件法定节假日除外）</w:t>
      </w:r>
    </w:p>
    <w:p w14:paraId="298C49F3">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 xml:space="preserve">地点（网址）：政采云平台（https://www.zcygov.cn/） </w:t>
      </w:r>
    </w:p>
    <w:p w14:paraId="586581AB">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 xml:space="preserve">方式：供应商登录政采云平台https://www.zcygov.cn/在线申请获取采购文件（进入“项目采购”应用，在获取采购文件菜单中选择项目，申请获取采购文件） </w:t>
      </w:r>
    </w:p>
    <w:p w14:paraId="668B280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bCs/>
          <w:sz w:val="24"/>
        </w:rPr>
        <w:t xml:space="preserve">售价（元）：0 </w:t>
      </w:r>
      <w:r>
        <w:rPr>
          <w:rFonts w:hint="eastAsia" w:cs="宋体" w:asciiTheme="minorEastAsia" w:hAnsiTheme="minorEastAsia" w:eastAsiaTheme="minorEastAsia"/>
          <w:sz w:val="24"/>
        </w:rPr>
        <w:tab/>
      </w:r>
    </w:p>
    <w:p w14:paraId="6C711BFF">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四、提交投标文件截止时间、开标时间和地点</w:t>
      </w:r>
    </w:p>
    <w:p w14:paraId="2B1A115E">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提交投标文件截止时间：</w:t>
      </w:r>
      <w:r>
        <w:rPr>
          <w:rFonts w:hint="eastAsia" w:cs="宋体" w:asciiTheme="minorEastAsia" w:hAnsiTheme="minorEastAsia" w:eastAsiaTheme="minorEastAsia"/>
          <w:sz w:val="24"/>
        </w:rPr>
        <w:t>2025年</w:t>
      </w:r>
      <w:r>
        <w:rPr>
          <w:rFonts w:hint="eastAsia" w:cs="宋体" w:asciiTheme="minorEastAsia" w:hAnsiTheme="minorEastAsia" w:eastAsiaTheme="minorEastAsia"/>
          <w:sz w:val="24"/>
          <w:lang w:val="en-US" w:eastAsia="zh-CN"/>
        </w:rPr>
        <w:t>01</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13</w:t>
      </w:r>
      <w:r>
        <w:rPr>
          <w:rFonts w:hint="eastAsia" w:cs="宋体" w:asciiTheme="minorEastAsia" w:hAnsiTheme="minorEastAsia" w:eastAsiaTheme="minorEastAsia"/>
          <w:sz w:val="24"/>
        </w:rPr>
        <w:t>日</w:t>
      </w:r>
      <w:r>
        <w:rPr>
          <w:rFonts w:hint="eastAsia" w:cs="宋体" w:asciiTheme="minorEastAsia" w:hAnsiTheme="minorEastAsia" w:eastAsiaTheme="minorEastAsia"/>
          <w:sz w:val="24"/>
          <w:lang w:val="en-US" w:eastAsia="zh-CN"/>
        </w:rPr>
        <w:t>14</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0</w:t>
      </w:r>
      <w:r>
        <w:rPr>
          <w:rFonts w:hint="eastAsia" w:cs="宋体" w:asciiTheme="minorEastAsia" w:hAnsiTheme="minorEastAsia" w:eastAsiaTheme="minorEastAsia"/>
          <w:sz w:val="24"/>
        </w:rPr>
        <w:t>0</w:t>
      </w:r>
      <w:r>
        <w:rPr>
          <w:rFonts w:hint="eastAsia" w:cs="宋体" w:asciiTheme="minorEastAsia" w:hAnsiTheme="minorEastAsia" w:eastAsiaTheme="minorEastAsia"/>
          <w:bCs/>
          <w:sz w:val="24"/>
        </w:rPr>
        <w:t>（北京时间）</w:t>
      </w:r>
    </w:p>
    <w:p w14:paraId="72FDD07A">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 xml:space="preserve">投标地点（网址）：政采云平台（https://www.zcygov.cn/） </w:t>
      </w:r>
    </w:p>
    <w:p w14:paraId="2F8E00B3">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开标时间：</w:t>
      </w:r>
      <w:r>
        <w:rPr>
          <w:rFonts w:hint="eastAsia" w:cs="宋体" w:asciiTheme="minorEastAsia" w:hAnsiTheme="minorEastAsia" w:eastAsiaTheme="minorEastAsia"/>
          <w:sz w:val="24"/>
        </w:rPr>
        <w:t>2025年</w:t>
      </w:r>
      <w:r>
        <w:rPr>
          <w:rFonts w:hint="eastAsia" w:cs="宋体" w:asciiTheme="minorEastAsia" w:hAnsiTheme="minorEastAsia" w:eastAsiaTheme="minorEastAsia"/>
          <w:sz w:val="24"/>
          <w:lang w:val="en-US" w:eastAsia="zh-CN"/>
        </w:rPr>
        <w:t>01</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13</w:t>
      </w:r>
      <w:r>
        <w:rPr>
          <w:rFonts w:hint="eastAsia" w:cs="宋体" w:asciiTheme="minorEastAsia" w:hAnsiTheme="minorEastAsia" w:eastAsiaTheme="minorEastAsia"/>
          <w:sz w:val="24"/>
        </w:rPr>
        <w:t>日</w:t>
      </w:r>
      <w:r>
        <w:rPr>
          <w:rFonts w:hint="eastAsia" w:cs="宋体" w:asciiTheme="minorEastAsia" w:hAnsiTheme="minorEastAsia" w:eastAsiaTheme="minorEastAsia"/>
          <w:sz w:val="24"/>
          <w:lang w:val="en-US" w:eastAsia="zh-CN"/>
        </w:rPr>
        <w:t>14</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0</w:t>
      </w:r>
      <w:r>
        <w:rPr>
          <w:rFonts w:hint="eastAsia" w:cs="宋体" w:asciiTheme="minorEastAsia" w:hAnsiTheme="minorEastAsia" w:eastAsiaTheme="minorEastAsia"/>
          <w:sz w:val="24"/>
        </w:rPr>
        <w:t>0</w:t>
      </w:r>
      <w:r>
        <w:rPr>
          <w:rFonts w:hint="eastAsia" w:cs="宋体" w:asciiTheme="minorEastAsia" w:hAnsiTheme="minorEastAsia" w:eastAsiaTheme="minorEastAsia"/>
          <w:bCs/>
          <w:sz w:val="24"/>
        </w:rPr>
        <w:t>（北京时间）</w:t>
      </w:r>
    </w:p>
    <w:p w14:paraId="678478D0">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开标地点（网址）：</w:t>
      </w:r>
      <w:r>
        <w:rPr>
          <w:rFonts w:cs="宋体" w:asciiTheme="minorEastAsia" w:hAnsiTheme="minorEastAsia" w:eastAsiaTheme="minorEastAsia"/>
          <w:bCs/>
          <w:sz w:val="24"/>
        </w:rPr>
        <w:t>政</w:t>
      </w:r>
      <w:r>
        <w:rPr>
          <w:rFonts w:hint="eastAsia" w:cs="宋体" w:asciiTheme="minorEastAsia" w:hAnsiTheme="minorEastAsia" w:eastAsiaTheme="minorEastAsia"/>
          <w:bCs/>
          <w:sz w:val="24"/>
        </w:rPr>
        <w:t>采云平台（</w:t>
      </w:r>
      <w:r>
        <w:rPr>
          <w:rFonts w:cs="宋体" w:asciiTheme="minorEastAsia" w:hAnsiTheme="minorEastAsia" w:eastAsiaTheme="minorEastAsia"/>
          <w:bCs/>
          <w:sz w:val="24"/>
        </w:rPr>
        <w:t>https://www.zcygov.cn/）</w:t>
      </w:r>
      <w:r>
        <w:rPr>
          <w:rFonts w:hint="eastAsia" w:cs="宋体" w:asciiTheme="minorEastAsia" w:hAnsiTheme="minorEastAsia" w:eastAsiaTheme="minorEastAsia"/>
          <w:bCs/>
          <w:sz w:val="24"/>
        </w:rPr>
        <w:t>（线下：杭州市上城区环站东路</w:t>
      </w:r>
      <w:r>
        <w:rPr>
          <w:rFonts w:cs="宋体" w:asciiTheme="minorEastAsia" w:hAnsiTheme="minorEastAsia" w:eastAsiaTheme="minorEastAsia"/>
          <w:bCs/>
          <w:sz w:val="24"/>
        </w:rPr>
        <w:t>97号云峰大厦1幢</w:t>
      </w:r>
      <w:r>
        <w:rPr>
          <w:rFonts w:hint="eastAsia" w:cs="宋体" w:asciiTheme="minorEastAsia" w:hAnsiTheme="minorEastAsia" w:eastAsiaTheme="minorEastAsia"/>
          <w:bCs/>
          <w:sz w:val="24"/>
        </w:rPr>
        <w:t>13楼</w:t>
      </w:r>
      <w:r>
        <w:rPr>
          <w:rFonts w:cs="宋体" w:asciiTheme="minorEastAsia" w:hAnsiTheme="minorEastAsia" w:eastAsiaTheme="minorEastAsia"/>
          <w:bCs/>
          <w:sz w:val="24"/>
        </w:rPr>
        <w:t>开标室）</w:t>
      </w:r>
    </w:p>
    <w:p w14:paraId="710F87C4">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五、公告期限 </w:t>
      </w:r>
    </w:p>
    <w:p w14:paraId="55C6CF3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自本公告发布之日起5个工作日。</w:t>
      </w:r>
    </w:p>
    <w:p w14:paraId="10443C49">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六、其他补充事宜</w:t>
      </w:r>
    </w:p>
    <w:p w14:paraId="620569C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ascii="宋体" w:hAnsi="宋体" w:cs="宋体"/>
          <w:sz w:val="24"/>
        </w:rPr>
        <w:t>、《浙江省财政厅关于进一步加大政府采购支持中小企业力度助力扎实稳住经济的通知》 （浙财采监（2022）8号）</w:t>
      </w:r>
      <w:r>
        <w:rPr>
          <w:rFonts w:hint="eastAsia" w:asciiTheme="minorEastAsia" w:hAnsiTheme="minorEastAsia" w:eastAsiaTheme="minorEastAsia"/>
          <w:sz w:val="24"/>
        </w:rPr>
        <w:t>已分别于2022年1月29日、2022年2月1日和</w:t>
      </w:r>
      <w:r>
        <w:rPr>
          <w:rFonts w:ascii="宋体" w:hAnsi="宋体" w:cs="宋体"/>
          <w:sz w:val="24"/>
        </w:rPr>
        <w:t>2022年7月1日</w:t>
      </w:r>
      <w:r>
        <w:rPr>
          <w:rFonts w:hint="eastAsia" w:asciiTheme="minorEastAsia" w:hAnsiTheme="minorEastAsia" w:eastAsiaTheme="minorEastAsia"/>
          <w:sz w:val="24"/>
        </w:rPr>
        <w:t>开始实施，此前有关规定与上述文件内容不一致的，按上述文件要求执行。</w:t>
      </w:r>
    </w:p>
    <w:p w14:paraId="562B4B6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0484D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w:t>
      </w:r>
      <w:r>
        <w:rPr>
          <w:rFonts w:asciiTheme="minorEastAsia" w:hAnsiTheme="minorEastAsia" w:eastAsiaTheme="minorEastAsia"/>
          <w:sz w:val="24"/>
        </w:rPr>
        <w:t>5</w:t>
      </w:r>
      <w:r>
        <w:rPr>
          <w:rFonts w:hint="eastAsia" w:asciiTheme="minorEastAsia" w:hAnsiTheme="minorEastAsia" w:eastAsiaTheme="minorEastAsia"/>
          <w:sz w:val="24"/>
        </w:rPr>
        <w:t>个工作日内向同级政府采购监督管理部门投诉。质疑函范本、投诉书范本请到浙江政府采购网下载专区下载。</w:t>
      </w:r>
    </w:p>
    <w:p w14:paraId="1F04B30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4.其他事项：</w:t>
      </w:r>
    </w:p>
    <w:p w14:paraId="6E44169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1）需要落实的政府采购政策：包括节约资源、保护环境、支持创新、促进中小企业发展等。详见招标文件的第二部分总则。</w:t>
      </w:r>
      <w:r>
        <w:rPr>
          <w:rFonts w:hint="eastAsia" w:asciiTheme="minorEastAsia" w:hAnsiTheme="minorEastAsia" w:eastAsiaTheme="minorEastAsia"/>
          <w:sz w:val="24"/>
        </w:rPr>
        <w:t>（</w:t>
      </w:r>
      <w:r>
        <w:rPr>
          <w:rFonts w:asciiTheme="minorEastAsia" w:hAnsiTheme="minorEastAsia" w:eastAsiaTheme="minorEastAsia"/>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w:t>
      </w:r>
      <w:r>
        <w:rPr>
          <w:rFonts w:hint="eastAsia" w:asciiTheme="minorEastAsia" w:hAnsiTheme="minorEastAsia" w:eastAsiaTheme="minorEastAsia"/>
          <w:sz w:val="24"/>
        </w:rPr>
        <w:t>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Theme="minorEastAsia" w:hAnsiTheme="minorEastAsia" w:eastAsiaTheme="minorEastAsia"/>
          <w:sz w:val="24"/>
        </w:rPr>
        <w:t>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Theme="minorEastAsia" w:hAnsiTheme="minorEastAsia" w:eastAsiaTheme="minorEastAsia"/>
          <w:sz w:val="24"/>
        </w:rPr>
        <w:t>（</w:t>
      </w:r>
      <w:r>
        <w:rPr>
          <w:rFonts w:asciiTheme="minorEastAsia" w:hAnsiTheme="minorEastAsia" w:eastAsiaTheme="minorEastAsia"/>
          <w:sz w:val="24"/>
        </w:rPr>
        <w:t>4）招标文件公告期限与招标公告的公告期限一致。</w:t>
      </w:r>
    </w:p>
    <w:p w14:paraId="5832F7EA">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七、对本次采购提出询问、质疑、投诉，请按以下方式联系</w:t>
      </w:r>
    </w:p>
    <w:p w14:paraId="283BEA5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1.采购人信息</w:t>
      </w:r>
    </w:p>
    <w:p w14:paraId="6800418E">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名    称：浙江中医药大学附属第三医院</w:t>
      </w:r>
    </w:p>
    <w:p w14:paraId="5725BC11">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址：莫干山路219号</w:t>
      </w:r>
    </w:p>
    <w:p w14:paraId="3991CF35">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项目联系人：葛婷</w:t>
      </w:r>
    </w:p>
    <w:p w14:paraId="003BFBE4">
      <w:pPr>
        <w:spacing w:line="360" w:lineRule="auto"/>
        <w:rPr>
          <w:rFonts w:asciiTheme="minorEastAsia" w:hAnsiTheme="minorEastAsia"/>
          <w:sz w:val="24"/>
        </w:rPr>
      </w:pPr>
      <w:r>
        <w:rPr>
          <w:rFonts w:hint="eastAsia" w:asciiTheme="minorEastAsia" w:hAnsiTheme="minorEastAsia" w:eastAsiaTheme="minorEastAsia"/>
          <w:sz w:val="24"/>
        </w:rPr>
        <w:t xml:space="preserve">    项目联系方式：</w:t>
      </w:r>
      <w:r>
        <w:rPr>
          <w:rFonts w:hint="eastAsia" w:ascii="宋体" w:hAnsi="宋体"/>
          <w:sz w:val="24"/>
        </w:rPr>
        <w:t>0571-88393585</w:t>
      </w:r>
    </w:p>
    <w:p w14:paraId="73AB1177">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质疑联系人：詹江英</w:t>
      </w:r>
    </w:p>
    <w:p w14:paraId="3FB5E402">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质疑联系方式：0571-88393503</w:t>
      </w:r>
    </w:p>
    <w:p w14:paraId="601349F2">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2.采购代理机构信息 </w:t>
      </w:r>
    </w:p>
    <w:p w14:paraId="0D4E65E9">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名    称：浙江省建设工程设备招标有限公司</w:t>
      </w:r>
    </w:p>
    <w:p w14:paraId="02ADBF2B">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地    址：</w:t>
      </w:r>
      <w:r>
        <w:rPr>
          <w:rFonts w:cs="宋体" w:asciiTheme="minorEastAsia" w:hAnsiTheme="minorEastAsia" w:eastAsiaTheme="minorEastAsia"/>
          <w:sz w:val="24"/>
        </w:rPr>
        <w:t>杭州市</w:t>
      </w:r>
      <w:r>
        <w:rPr>
          <w:rFonts w:hint="eastAsia" w:cs="宋体" w:asciiTheme="minorEastAsia" w:hAnsiTheme="minorEastAsia" w:eastAsiaTheme="minorEastAsia"/>
          <w:sz w:val="24"/>
        </w:rPr>
        <w:t>上城区</w:t>
      </w:r>
      <w:r>
        <w:rPr>
          <w:rFonts w:cs="宋体" w:asciiTheme="minorEastAsia" w:hAnsiTheme="minorEastAsia" w:eastAsiaTheme="minorEastAsia"/>
          <w:sz w:val="24"/>
        </w:rPr>
        <w:t>环站东路97号云峰大厦1幢</w:t>
      </w:r>
      <w:r>
        <w:rPr>
          <w:rFonts w:hint="eastAsia" w:cs="宋体" w:asciiTheme="minorEastAsia" w:hAnsiTheme="minorEastAsia" w:eastAsiaTheme="minorEastAsia"/>
          <w:sz w:val="24"/>
        </w:rPr>
        <w:t>13楼</w:t>
      </w:r>
    </w:p>
    <w:p w14:paraId="4BDA2CF5">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项目联系人（询问）：郭鹏飞</w:t>
      </w:r>
    </w:p>
    <w:p w14:paraId="57BEC275">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项目联系方式（询问）：0571-8763</w:t>
      </w:r>
      <w:r>
        <w:rPr>
          <w:rFonts w:cs="宋体" w:asciiTheme="minorEastAsia" w:hAnsiTheme="minorEastAsia" w:eastAsiaTheme="minorEastAsia"/>
          <w:sz w:val="24"/>
        </w:rPr>
        <w:t>0</w:t>
      </w:r>
      <w:r>
        <w:rPr>
          <w:rFonts w:hint="eastAsia" w:cs="宋体" w:asciiTheme="minorEastAsia" w:hAnsiTheme="minorEastAsia" w:eastAsiaTheme="minorEastAsia"/>
          <w:sz w:val="24"/>
        </w:rPr>
        <w:t>28</w:t>
      </w:r>
      <w:r>
        <w:rPr>
          <w:rFonts w:cs="宋体" w:asciiTheme="minorEastAsia" w:hAnsiTheme="minorEastAsia" w:eastAsiaTheme="minorEastAsia"/>
          <w:sz w:val="24"/>
        </w:rPr>
        <w:t>1</w:t>
      </w:r>
      <w:r>
        <w:rPr>
          <w:rFonts w:hint="eastAsia" w:cs="宋体" w:asciiTheme="minorEastAsia" w:hAnsiTheme="minorEastAsia" w:eastAsiaTheme="minorEastAsia"/>
          <w:sz w:val="24"/>
        </w:rPr>
        <w:t>、13605702227</w:t>
      </w:r>
    </w:p>
    <w:p w14:paraId="3F29D0BC">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质疑联系人：李蕾</w:t>
      </w:r>
    </w:p>
    <w:p w14:paraId="0642B3DF">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质疑联系方式：0571-8763</w:t>
      </w:r>
      <w:r>
        <w:rPr>
          <w:rFonts w:cs="宋体" w:asciiTheme="minorEastAsia" w:hAnsiTheme="minorEastAsia" w:eastAsiaTheme="minorEastAsia"/>
          <w:sz w:val="24"/>
        </w:rPr>
        <w:t>0</w:t>
      </w:r>
      <w:r>
        <w:rPr>
          <w:rFonts w:hint="eastAsia" w:cs="宋体" w:asciiTheme="minorEastAsia" w:hAnsiTheme="minorEastAsia" w:eastAsiaTheme="minorEastAsia"/>
          <w:sz w:val="24"/>
        </w:rPr>
        <w:t>28</w:t>
      </w:r>
      <w:r>
        <w:rPr>
          <w:rFonts w:cs="宋体" w:asciiTheme="minorEastAsia" w:hAnsiTheme="minorEastAsia" w:eastAsiaTheme="minorEastAsia"/>
          <w:sz w:val="24"/>
        </w:rPr>
        <w:t>5</w:t>
      </w:r>
    </w:p>
    <w:p w14:paraId="18AFBC5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3.同级政府采购监督管理部门</w:t>
      </w:r>
    </w:p>
    <w:p w14:paraId="286F3863">
      <w:pPr>
        <w:spacing w:line="360" w:lineRule="auto"/>
        <w:ind w:firstLine="141" w:firstLineChars="59"/>
        <w:rPr>
          <w:rFonts w:cs="宋体" w:asciiTheme="minorEastAsia" w:hAnsiTheme="minorEastAsia" w:eastAsiaTheme="minorEastAsia"/>
          <w:sz w:val="24"/>
        </w:rPr>
      </w:pPr>
      <w:r>
        <w:rPr>
          <w:rFonts w:hint="eastAsia" w:cs="宋体" w:asciiTheme="minorEastAsia" w:hAnsiTheme="minorEastAsia" w:eastAsiaTheme="minorEastAsia"/>
          <w:sz w:val="24"/>
        </w:rPr>
        <w:t xml:space="preserve">   名    称：浙江省财政厅政府采购监管处、浙江省政府采购行政裁决服务中心（杭州）</w:t>
      </w:r>
    </w:p>
    <w:p w14:paraId="5A8EABD3">
      <w:pPr>
        <w:spacing w:line="360" w:lineRule="auto"/>
        <w:ind w:firstLine="141" w:firstLineChars="59"/>
        <w:rPr>
          <w:rFonts w:cs="宋体" w:asciiTheme="minorEastAsia" w:hAnsiTheme="minorEastAsia" w:eastAsiaTheme="minorEastAsia"/>
          <w:sz w:val="24"/>
        </w:rPr>
      </w:pPr>
      <w:r>
        <w:rPr>
          <w:rFonts w:hint="eastAsia" w:cs="宋体" w:asciiTheme="minorEastAsia" w:hAnsiTheme="minorEastAsia" w:eastAsiaTheme="minorEastAsia"/>
          <w:sz w:val="24"/>
        </w:rPr>
        <w:t xml:space="preserve">   地    址：杭州市上城区清泰街549号城建综合大楼11楼（快递仅限ems或顺丰）</w:t>
      </w:r>
    </w:p>
    <w:p w14:paraId="4D527324">
      <w:pPr>
        <w:spacing w:line="360" w:lineRule="auto"/>
        <w:ind w:firstLine="141" w:firstLineChars="59"/>
        <w:rPr>
          <w:rFonts w:cs="宋体" w:asciiTheme="minorEastAsia" w:hAnsiTheme="minorEastAsia" w:eastAsiaTheme="minorEastAsia"/>
          <w:sz w:val="24"/>
        </w:rPr>
      </w:pPr>
      <w:r>
        <w:rPr>
          <w:rFonts w:hint="eastAsia" w:cs="宋体" w:asciiTheme="minorEastAsia" w:hAnsiTheme="minorEastAsia" w:eastAsiaTheme="minorEastAsia"/>
          <w:sz w:val="24"/>
        </w:rPr>
        <w:t xml:space="preserve">   传    真：</w:t>
      </w:r>
      <w:r>
        <w:rPr>
          <w:rFonts w:cs="宋体" w:asciiTheme="minorEastAsia" w:hAnsiTheme="minorEastAsia" w:eastAsiaTheme="minorEastAsia"/>
          <w:sz w:val="24"/>
        </w:rPr>
        <w:t>/</w:t>
      </w:r>
    </w:p>
    <w:p w14:paraId="2CDB3A65">
      <w:pPr>
        <w:spacing w:line="360" w:lineRule="auto"/>
        <w:ind w:firstLine="141" w:firstLineChars="59"/>
        <w:rPr>
          <w:rFonts w:cs="宋体" w:asciiTheme="minorEastAsia" w:hAnsiTheme="minorEastAsia" w:eastAsiaTheme="minorEastAsia"/>
          <w:sz w:val="24"/>
        </w:rPr>
      </w:pPr>
      <w:r>
        <w:rPr>
          <w:rFonts w:hint="eastAsia" w:cs="宋体" w:asciiTheme="minorEastAsia" w:hAnsiTheme="minorEastAsia" w:eastAsiaTheme="minorEastAsia"/>
          <w:sz w:val="24"/>
        </w:rPr>
        <w:t xml:space="preserve">   联 系 人：</w:t>
      </w:r>
      <w:r>
        <w:rPr>
          <w:rFonts w:hint="eastAsia" w:ascii="宋体" w:hAnsi="宋体" w:cs="宋体"/>
          <w:sz w:val="24"/>
        </w:rPr>
        <w:t>朱女士、王女士</w:t>
      </w:r>
    </w:p>
    <w:p w14:paraId="33240BB1">
      <w:pPr>
        <w:spacing w:line="360" w:lineRule="auto"/>
        <w:ind w:firstLine="141" w:firstLineChars="59"/>
        <w:rPr>
          <w:rFonts w:cs="宋体" w:asciiTheme="minorEastAsia" w:hAnsiTheme="minorEastAsia" w:eastAsiaTheme="minorEastAsia"/>
          <w:sz w:val="24"/>
        </w:rPr>
      </w:pPr>
      <w:r>
        <w:rPr>
          <w:rFonts w:hint="eastAsia" w:cs="宋体" w:asciiTheme="minorEastAsia" w:hAnsiTheme="minorEastAsia" w:eastAsiaTheme="minorEastAsia"/>
          <w:sz w:val="24"/>
        </w:rPr>
        <w:t xml:space="preserve">   监督投诉电话：0571-87227671,0571-87800218</w:t>
      </w:r>
    </w:p>
    <w:p w14:paraId="4787CEA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预算金额未达100万元的采购项目，由采购人处理采购争议。</w:t>
      </w:r>
    </w:p>
    <w:p w14:paraId="647EEEDB">
      <w:pPr>
        <w:spacing w:line="360" w:lineRule="auto"/>
        <w:ind w:firstLine="480" w:firstLineChars="200"/>
        <w:outlineLvl w:val="0"/>
        <w:rPr>
          <w:rFonts w:cs="宋体" w:asciiTheme="minorEastAsia" w:hAnsiTheme="minorEastAsia" w:eastAsiaTheme="minorEastAsia"/>
          <w:b/>
          <w:sz w:val="36"/>
          <w:szCs w:val="20"/>
        </w:rPr>
      </w:pPr>
      <w:bookmarkStart w:id="9" w:name="_Toc7020"/>
      <w:r>
        <w:rPr>
          <w:rFonts w:hint="eastAsia" w:cs="宋体" w:asciiTheme="minorEastAsia" w:hAnsiTheme="minorEastAsia" w:eastAsiaTheme="minorEastAsia"/>
          <w:sz w:val="24"/>
        </w:rPr>
        <w:t xml:space="preserve">若对项目采购电子交易系统操作有疑问，可登录政采云（https://www.zcygov.cn/），点击右侧咨询小采，获取采小蜜智能服务管家帮助，或拨打政采云服务热线400-881-7190获取热线服务帮助。CA问题联系电话（人工）：汇信CA 400-888-4636；天谷CA 400-087-8198。                             </w:t>
      </w:r>
      <w:r>
        <w:rPr>
          <w:rFonts w:cs="宋体" w:asciiTheme="minorEastAsia" w:hAnsiTheme="minorEastAsia" w:eastAsiaTheme="minorEastAsia"/>
          <w:b/>
          <w:sz w:val="36"/>
          <w:szCs w:val="20"/>
        </w:rPr>
        <w:br w:type="page"/>
      </w:r>
      <w:r>
        <w:rPr>
          <w:rFonts w:hint="eastAsia" w:cs="宋体" w:asciiTheme="minorEastAsia" w:hAnsiTheme="minorEastAsia" w:eastAsiaTheme="minorEastAsia"/>
          <w:b/>
          <w:sz w:val="36"/>
          <w:szCs w:val="20"/>
          <w:lang w:val="en-US" w:eastAsia="zh-CN"/>
        </w:rPr>
        <w:t xml:space="preserve">               </w:t>
      </w:r>
      <w:r>
        <w:rPr>
          <w:rFonts w:hint="eastAsia" w:cs="宋体" w:asciiTheme="minorEastAsia" w:hAnsiTheme="minorEastAsia" w:eastAsiaTheme="minorEastAsia"/>
          <w:b/>
          <w:sz w:val="36"/>
          <w:szCs w:val="20"/>
        </w:rPr>
        <w:t>第二部分</w:t>
      </w:r>
      <w:bookmarkEnd w:id="7"/>
      <w:r>
        <w:rPr>
          <w:rFonts w:hint="eastAsia" w:cs="宋体" w:asciiTheme="minorEastAsia" w:hAnsiTheme="minorEastAsia" w:eastAsiaTheme="minorEastAsia"/>
          <w:b/>
          <w:sz w:val="36"/>
          <w:szCs w:val="20"/>
        </w:rPr>
        <w:t xml:space="preserve"> 投标人须知</w:t>
      </w:r>
      <w:bookmarkEnd w:id="8"/>
      <w:bookmarkEnd w:id="9"/>
    </w:p>
    <w:p w14:paraId="5EAD0CFD">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前附表</w:t>
      </w:r>
    </w:p>
    <w:tbl>
      <w:tblPr>
        <w:tblStyle w:val="63"/>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3"/>
      </w:tblGrid>
      <w:tr w14:paraId="50034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070284D">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CEE18B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703" w:type="dxa"/>
            <w:tcBorders>
              <w:top w:val="single" w:color="000000" w:sz="8" w:space="0"/>
              <w:left w:val="single" w:color="000000" w:sz="2" w:space="0"/>
              <w:bottom w:val="single" w:color="000000" w:sz="8" w:space="0"/>
              <w:right w:val="single" w:color="000000" w:sz="8" w:space="0"/>
            </w:tcBorders>
            <w:vAlign w:val="center"/>
          </w:tcPr>
          <w:p w14:paraId="0096442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1928F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76BB5B7">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Cs/>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DE4824F">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项目概述</w:t>
            </w:r>
          </w:p>
        </w:tc>
        <w:tc>
          <w:tcPr>
            <w:tcW w:w="6703" w:type="dxa"/>
            <w:tcBorders>
              <w:top w:val="single" w:color="000000" w:sz="8" w:space="0"/>
              <w:left w:val="single" w:color="000000" w:sz="2" w:space="0"/>
              <w:bottom w:val="single" w:color="000000" w:sz="8" w:space="0"/>
              <w:right w:val="single" w:color="000000" w:sz="8" w:space="0"/>
            </w:tcBorders>
            <w:vAlign w:val="center"/>
          </w:tcPr>
          <w:p w14:paraId="690F859A">
            <w:pPr>
              <w:pStyle w:val="278"/>
              <w:snapToGrid w:val="0"/>
              <w:ind w:firstLine="0" w:firstLineChars="0"/>
              <w:jc w:val="left"/>
              <w:rPr>
                <w:rFonts w:asciiTheme="minorEastAsia" w:hAnsiTheme="minorEastAsia" w:eastAsiaTheme="minorEastAsia"/>
              </w:rPr>
            </w:pPr>
            <w:r>
              <w:rPr>
                <w:rFonts w:hint="eastAsia" w:cs="仿宋_GB2312" w:asciiTheme="minorEastAsia" w:hAnsiTheme="minorEastAsia" w:eastAsiaTheme="minorEastAsia"/>
                <w:b/>
              </w:rPr>
              <w:t>1</w:t>
            </w:r>
            <w:r>
              <w:rPr>
                <w:rFonts w:cs="仿宋_GB2312" w:asciiTheme="minorEastAsia" w:hAnsiTheme="minorEastAsia" w:eastAsiaTheme="minorEastAsia"/>
                <w:b/>
              </w:rPr>
              <w:t>.</w:t>
            </w:r>
            <w:r>
              <w:rPr>
                <w:rFonts w:hint="eastAsia" w:cs="仿宋_GB2312" w:asciiTheme="minorEastAsia" w:hAnsiTheme="minorEastAsia" w:eastAsiaTheme="minorEastAsia"/>
                <w:b/>
              </w:rPr>
              <w:t>项目名称：</w:t>
            </w:r>
            <w:bookmarkStart w:id="10" w:name="_Toc91899871"/>
            <w:r>
              <w:rPr>
                <w:rFonts w:hint="eastAsia" w:cs="宋体" w:asciiTheme="minorEastAsia" w:hAnsiTheme="minorEastAsia" w:eastAsiaTheme="minorEastAsia"/>
              </w:rPr>
              <w:t>浙江中医药大学附属第三医院两院区绿化养护及绿植租赁服务</w:t>
            </w:r>
          </w:p>
          <w:p w14:paraId="7CE6F6C9">
            <w:pPr>
              <w:pStyle w:val="278"/>
              <w:snapToGrid w:val="0"/>
              <w:ind w:firstLine="0" w:firstLineChars="0"/>
              <w:jc w:val="left"/>
              <w:rPr>
                <w:rFonts w:asciiTheme="minorEastAsia" w:hAnsiTheme="minorEastAsia" w:eastAsiaTheme="minorEastAsia"/>
                <w:b/>
                <w:bCs/>
              </w:rPr>
            </w:pPr>
            <w:r>
              <w:rPr>
                <w:rFonts w:hint="eastAsia" w:cs="仿宋_GB2312" w:asciiTheme="minorEastAsia" w:hAnsiTheme="minorEastAsia" w:eastAsiaTheme="minorEastAsia"/>
                <w:b/>
                <w:bCs/>
              </w:rPr>
              <w:t>2</w:t>
            </w:r>
            <w:r>
              <w:rPr>
                <w:rFonts w:cs="仿宋_GB2312" w:asciiTheme="minorEastAsia" w:hAnsiTheme="minorEastAsia" w:eastAsiaTheme="minorEastAsia"/>
                <w:b/>
                <w:bCs/>
              </w:rPr>
              <w:t>.</w:t>
            </w:r>
            <w:r>
              <w:rPr>
                <w:rFonts w:hint="eastAsia" w:cs="仿宋_GB2312" w:asciiTheme="minorEastAsia" w:hAnsiTheme="minorEastAsia" w:eastAsiaTheme="minorEastAsia"/>
                <w:b/>
                <w:bCs/>
              </w:rPr>
              <w:t>项目编号：</w:t>
            </w:r>
            <w:r>
              <w:rPr>
                <w:rFonts w:hint="eastAsia" w:cs="宋体" w:asciiTheme="minorEastAsia" w:hAnsiTheme="minorEastAsia" w:eastAsiaTheme="minorEastAsia"/>
              </w:rPr>
              <w:t>ZJZBC-24-8128</w:t>
            </w:r>
          </w:p>
          <w:p w14:paraId="70A5F7A0">
            <w:pPr>
              <w:pStyle w:val="278"/>
              <w:snapToGrid w:val="0"/>
              <w:ind w:firstLine="0" w:firstLineChars="0"/>
              <w:jc w:val="left"/>
              <w:rPr>
                <w:rFonts w:asciiTheme="minorEastAsia" w:hAnsiTheme="minorEastAsia" w:eastAsiaTheme="minorEastAsia"/>
              </w:rPr>
            </w:pPr>
            <w:r>
              <w:rPr>
                <w:rFonts w:hint="eastAsia" w:asciiTheme="minorEastAsia" w:hAnsiTheme="minorEastAsia" w:eastAsiaTheme="minorEastAsia"/>
                <w:b/>
                <w:bCs/>
              </w:rPr>
              <w:t>3</w:t>
            </w:r>
            <w:r>
              <w:rPr>
                <w:rFonts w:asciiTheme="minorEastAsia" w:hAnsiTheme="minorEastAsia" w:eastAsiaTheme="minorEastAsia"/>
                <w:b/>
                <w:bCs/>
              </w:rPr>
              <w:t>.</w:t>
            </w:r>
            <w:r>
              <w:rPr>
                <w:rFonts w:hint="eastAsia" w:asciiTheme="minorEastAsia" w:hAnsiTheme="minorEastAsia" w:eastAsiaTheme="minorEastAsia"/>
                <w:b/>
                <w:bCs/>
              </w:rPr>
              <w:t>项目主要内容：</w:t>
            </w:r>
            <w:r>
              <w:rPr>
                <w:rFonts w:hint="eastAsia" w:cs="宋体" w:asciiTheme="minorEastAsia" w:hAnsiTheme="minorEastAsia" w:eastAsiaTheme="minorEastAsia"/>
                <w:snapToGrid w:val="0"/>
                <w:kern w:val="28"/>
                <w:szCs w:val="20"/>
              </w:rPr>
              <w:t>详见招标文件第三部分采购需求。</w:t>
            </w:r>
          </w:p>
          <w:p w14:paraId="31A350A4">
            <w:pPr>
              <w:pStyle w:val="278"/>
              <w:snapToGrid w:val="0"/>
              <w:ind w:firstLine="0" w:firstLineChars="0"/>
              <w:jc w:val="left"/>
              <w:rPr>
                <w:rFonts w:asciiTheme="minorEastAsia" w:hAnsiTheme="minorEastAsia" w:eastAsiaTheme="minorEastAsia"/>
                <w:bCs/>
              </w:rPr>
            </w:pPr>
            <w:r>
              <w:rPr>
                <w:rFonts w:hint="eastAsia" w:asciiTheme="minorEastAsia" w:hAnsiTheme="minorEastAsia" w:eastAsiaTheme="minorEastAsia"/>
                <w:b/>
              </w:rPr>
              <w:t>4</w:t>
            </w:r>
            <w:r>
              <w:rPr>
                <w:rFonts w:asciiTheme="minorEastAsia" w:hAnsiTheme="minorEastAsia" w:eastAsiaTheme="minorEastAsia"/>
                <w:b/>
              </w:rPr>
              <w:t>.</w:t>
            </w:r>
            <w:r>
              <w:rPr>
                <w:rFonts w:hint="eastAsia" w:asciiTheme="minorEastAsia" w:hAnsiTheme="minorEastAsia" w:eastAsiaTheme="minorEastAsia"/>
                <w:b/>
              </w:rPr>
              <w:t>最高限价：</w:t>
            </w:r>
            <w:r>
              <w:rPr>
                <w:rFonts w:hint="eastAsia" w:cs="宋体" w:asciiTheme="minorEastAsia" w:hAnsiTheme="minorEastAsia" w:eastAsiaTheme="minorEastAsia"/>
                <w:bCs/>
              </w:rPr>
              <w:t>410000.00</w:t>
            </w:r>
            <w:r>
              <w:rPr>
                <w:rFonts w:hint="eastAsia" w:asciiTheme="minorEastAsia" w:hAnsiTheme="minorEastAsia" w:eastAsiaTheme="minorEastAsia"/>
                <w:bCs/>
              </w:rPr>
              <w:t>元，超出最高限价的投标报价做无效标处理。</w:t>
            </w:r>
          </w:p>
          <w:p w14:paraId="57BE5BE5">
            <w:pPr>
              <w:pStyle w:val="278"/>
              <w:snapToGrid w:val="0"/>
              <w:ind w:firstLine="0" w:firstLineChars="0"/>
              <w:jc w:val="left"/>
              <w:rPr>
                <w:rFonts w:asciiTheme="minorEastAsia" w:hAnsiTheme="minorEastAsia" w:eastAsiaTheme="minorEastAsia"/>
              </w:rPr>
            </w:pPr>
            <w:r>
              <w:rPr>
                <w:rFonts w:hint="eastAsia" w:asciiTheme="minorEastAsia" w:hAnsiTheme="minorEastAsia" w:eastAsiaTheme="minorEastAsia"/>
                <w:b/>
              </w:rPr>
              <w:t>5</w:t>
            </w:r>
            <w:r>
              <w:rPr>
                <w:rFonts w:asciiTheme="minorEastAsia" w:hAnsiTheme="minorEastAsia" w:eastAsiaTheme="minorEastAsia"/>
                <w:b/>
              </w:rPr>
              <w:t>.</w:t>
            </w:r>
            <w:r>
              <w:rPr>
                <w:rFonts w:hint="eastAsia" w:asciiTheme="minorEastAsia" w:hAnsiTheme="minorEastAsia" w:eastAsiaTheme="minorEastAsia"/>
                <w:b/>
              </w:rPr>
              <w:t>合同履约期：</w:t>
            </w:r>
            <w:r>
              <w:rPr>
                <w:rFonts w:hint="eastAsia" w:cs="宋体" w:asciiTheme="minorEastAsia" w:hAnsiTheme="minorEastAsia" w:eastAsiaTheme="minorEastAsia"/>
                <w:bCs/>
                <w:snapToGrid w:val="0"/>
                <w:kern w:val="28"/>
                <w:szCs w:val="20"/>
              </w:rPr>
              <w:t>两年。</w:t>
            </w:r>
          </w:p>
        </w:tc>
      </w:tr>
      <w:tr w14:paraId="4A886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9E271DE">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F7540D9">
            <w:pPr>
              <w:snapToGrid w:val="0"/>
              <w:spacing w:line="360" w:lineRule="auto"/>
              <w:jc w:val="center"/>
              <w:rPr>
                <w:rFonts w:cs="仿宋_GB2312" w:asciiTheme="minorEastAsia" w:hAnsiTheme="minorEastAsia" w:eastAsiaTheme="minorEastAsia"/>
                <w:b/>
                <w:sz w:val="24"/>
              </w:rPr>
            </w:pPr>
            <w:r>
              <w:rPr>
                <w:rFonts w:hint="eastAsia" w:cs="宋体" w:asciiTheme="minorEastAsia" w:hAnsiTheme="minorEastAsia" w:eastAsiaTheme="minorEastAsia"/>
                <w:b/>
                <w:sz w:val="24"/>
              </w:rPr>
              <w:t>项目属性与核心产品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646B4E4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rPr>
              <w:sym w:font="Wingdings" w:char="00A8"/>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货物类，单一产品或</w:t>
            </w:r>
            <w:r>
              <w:rPr>
                <w:rFonts w:hint="eastAsia" w:cs="宋体" w:asciiTheme="minorEastAsia" w:hAnsiTheme="minorEastAsia" w:eastAsiaTheme="minorEastAsia"/>
                <w:kern w:val="0"/>
                <w:sz w:val="24"/>
              </w:rPr>
              <w:t>核心产品为：</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sz w:val="24"/>
              </w:rPr>
              <w:t>。</w:t>
            </w:r>
          </w:p>
          <w:p w14:paraId="571F2825">
            <w:pPr>
              <w:pStyle w:val="278"/>
              <w:snapToGrid w:val="0"/>
              <w:ind w:firstLine="0" w:firstLineChars="0"/>
              <w:jc w:val="left"/>
              <w:rPr>
                <w:rFonts w:cs="仿宋_GB2312" w:asciiTheme="minorEastAsia" w:hAnsiTheme="minorEastAsia" w:eastAsiaTheme="minorEastAsia"/>
              </w:rPr>
            </w:pPr>
            <w:r>
              <w:rPr>
                <w:rFonts w:hint="eastAsia" w:cs="宋体" w:asciiTheme="minorEastAsia" w:hAnsiTheme="minorEastAsia" w:eastAsiaTheme="minorEastAsia"/>
                <w:b/>
                <w:bCs/>
                <w:kern w:val="0"/>
              </w:rPr>
              <w:sym w:font="Wingdings" w:char="00FE"/>
            </w:r>
            <w:r>
              <w:rPr>
                <w:rFonts w:hint="eastAsia" w:cs="宋体" w:asciiTheme="minorEastAsia" w:hAnsiTheme="minorEastAsia" w:eastAsiaTheme="minorEastAsia"/>
                <w:b/>
                <w:bCs/>
                <w:kern w:val="0"/>
              </w:rPr>
              <w:t>B</w:t>
            </w:r>
            <w:r>
              <w:rPr>
                <w:rFonts w:hint="eastAsia" w:cs="宋体" w:asciiTheme="minorEastAsia" w:hAnsiTheme="minorEastAsia" w:eastAsiaTheme="minorEastAsia"/>
                <w:b/>
                <w:bCs/>
              </w:rPr>
              <w:t>服务类。</w:t>
            </w:r>
          </w:p>
        </w:tc>
      </w:tr>
      <w:tr w14:paraId="3F013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6359C4BF">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2478B2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采购标的对应的中小企业划分标准所属行业</w:t>
            </w:r>
          </w:p>
        </w:tc>
        <w:tc>
          <w:tcPr>
            <w:tcW w:w="6703" w:type="dxa"/>
            <w:tcBorders>
              <w:top w:val="single" w:color="000000" w:sz="8" w:space="0"/>
              <w:left w:val="single" w:color="000000" w:sz="2" w:space="0"/>
              <w:bottom w:val="single" w:color="000000" w:sz="8" w:space="0"/>
              <w:right w:val="single" w:color="000000" w:sz="8" w:space="0"/>
            </w:tcBorders>
            <w:vAlign w:val="center"/>
          </w:tcPr>
          <w:p w14:paraId="7DA7BC15">
            <w:pPr>
              <w:spacing w:line="360" w:lineRule="auto"/>
              <w:rPr>
                <w:rFonts w:ascii="Segoe UI Symbol" w:hAnsi="Segoe UI Symbol" w:cs="Segoe UI Symbol" w:eastAsiaTheme="minorEastAsia"/>
                <w:kern w:val="0"/>
                <w:sz w:val="24"/>
              </w:rPr>
            </w:pPr>
            <w:r>
              <w:rPr>
                <w:rFonts w:hint="eastAsia" w:cs="宋体" w:asciiTheme="minorEastAsia" w:hAnsiTheme="minorEastAsia" w:eastAsiaTheme="minorEastAsia"/>
                <w:kern w:val="0"/>
                <w:sz w:val="24"/>
              </w:rPr>
              <w:t>标的：</w:t>
            </w:r>
            <w:r>
              <w:rPr>
                <w:rFonts w:hint="eastAsia" w:cs="宋体" w:asciiTheme="minorEastAsia" w:hAnsiTheme="minorEastAsia" w:eastAsiaTheme="minorEastAsia"/>
                <w:b/>
                <w:bCs/>
                <w:sz w:val="24"/>
                <w:u w:val="single"/>
              </w:rPr>
              <w:t>浙江中医药大学附属第三医院两院区绿化养护及绿植租赁服务</w:t>
            </w:r>
            <w:r>
              <w:rPr>
                <w:rFonts w:hint="eastAsia" w:cs="宋体" w:asciiTheme="minorEastAsia" w:hAnsiTheme="minorEastAsia" w:eastAsiaTheme="minorEastAsia"/>
                <w:b/>
                <w:bCs/>
                <w:kern w:val="0"/>
                <w:sz w:val="24"/>
                <w:u w:val="single"/>
              </w:rPr>
              <w:t>，</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b/>
                <w:bCs/>
                <w:kern w:val="0"/>
                <w:sz w:val="24"/>
                <w:u w:val="single"/>
              </w:rPr>
              <w:t>其它未列明行业</w:t>
            </w:r>
            <w:r>
              <w:rPr>
                <w:rFonts w:hint="eastAsia" w:cs="宋体" w:asciiTheme="minorEastAsia" w:hAnsiTheme="minorEastAsia" w:eastAsiaTheme="minorEastAsia"/>
                <w:kern w:val="0"/>
                <w:sz w:val="24"/>
              </w:rPr>
              <w:t>。</w:t>
            </w:r>
          </w:p>
        </w:tc>
      </w:tr>
      <w:tr w14:paraId="0EB13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617223F">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6542CE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3C14005B">
            <w:pPr>
              <w:spacing w:line="360" w:lineRule="auto"/>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sym w:font="Wingdings" w:char="F0FE"/>
            </w:r>
            <w:r>
              <w:rPr>
                <w:rFonts w:hint="eastAsia" w:cs="宋体" w:asciiTheme="minorEastAsia" w:hAnsiTheme="minorEastAsia" w:eastAsiaTheme="minorEastAsia"/>
                <w:b/>
                <w:bCs/>
                <w:kern w:val="0"/>
                <w:sz w:val="24"/>
              </w:rPr>
              <w:t>本项目不允许采购进口产品。</w:t>
            </w:r>
          </w:p>
          <w:p w14:paraId="77D4ADB2">
            <w:pPr>
              <w:spacing w:line="360" w:lineRule="auto"/>
              <w:rPr>
                <w:rFonts w:cs="宋体" w:asciiTheme="minorEastAsia" w:hAnsiTheme="minorEastAsia" w:eastAsiaTheme="minorEastAsia"/>
                <w:kern w:val="0"/>
                <w:sz w:val="24"/>
              </w:rPr>
            </w:pPr>
            <w:r>
              <w:rPr>
                <w:rFonts w:ascii="Segoe UI Symbol" w:hAnsi="Segoe UI Symbol" w:cs="Segoe UI Symbol" w:eastAsiaTheme="minorEastAsia"/>
                <w:kern w:val="0"/>
                <w:sz w:val="24"/>
              </w:rPr>
              <w:t>☐</w:t>
            </w:r>
            <w:r>
              <w:rPr>
                <w:rFonts w:hint="eastAsia" w:ascii="宋体" w:hAnsi="宋体" w:cs="宋体"/>
                <w:kern w:val="0"/>
                <w:sz w:val="24"/>
              </w:rPr>
              <w:t>可以就</w:t>
            </w:r>
            <w:r>
              <w:rPr>
                <w:rFonts w:hint="eastAsia" w:ascii="宋体" w:hAnsi="宋体" w:cs="宋体"/>
                <w:sz w:val="24"/>
                <w:u w:val="single"/>
              </w:rPr>
              <w:t>/</w:t>
            </w:r>
            <w:r>
              <w:rPr>
                <w:rFonts w:hint="eastAsia" w:ascii="宋体" w:hAnsi="宋体" w:cs="宋体"/>
                <w:kern w:val="0"/>
                <w:sz w:val="24"/>
              </w:rPr>
              <w:t>采购进口产品。</w:t>
            </w:r>
          </w:p>
        </w:tc>
      </w:tr>
      <w:tr w14:paraId="568FF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664A6446">
            <w:pPr>
              <w:snapToGrid w:val="0"/>
              <w:spacing w:line="360" w:lineRule="auto"/>
              <w:jc w:val="center"/>
              <w:rPr>
                <w:rFonts w:cs="宋体" w:asciiTheme="minorEastAsia" w:hAnsiTheme="minorEastAsia" w:eastAsiaTheme="minorEastAsia"/>
                <w:sz w:val="24"/>
              </w:rPr>
            </w:pPr>
            <w:r>
              <w:rPr>
                <w:rFonts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F484E0">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703" w:type="dxa"/>
            <w:tcBorders>
              <w:top w:val="single" w:color="000000" w:sz="8" w:space="0"/>
              <w:left w:val="single" w:color="000000" w:sz="2" w:space="0"/>
              <w:bottom w:val="single" w:color="000000" w:sz="8" w:space="0"/>
              <w:right w:val="single" w:color="000000" w:sz="8" w:space="0"/>
            </w:tcBorders>
            <w:vAlign w:val="center"/>
          </w:tcPr>
          <w:p w14:paraId="11992A9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00A8"/>
            </w:r>
            <w:r>
              <w:rPr>
                <w:rFonts w:cs="宋体" w:asciiTheme="minorEastAsia" w:hAnsiTheme="minorEastAsia" w:eastAsiaTheme="minorEastAsia"/>
                <w:kern w:val="0"/>
                <w:sz w:val="24"/>
              </w:rPr>
              <w:t>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工作分包。</w:t>
            </w:r>
          </w:p>
          <w:p w14:paraId="05E54411">
            <w:pPr>
              <w:spacing w:line="360" w:lineRule="auto"/>
              <w:rPr>
                <w:rFonts w:cs="宋体" w:asciiTheme="minorEastAsia" w:hAnsiTheme="minorEastAsia" w:eastAsiaTheme="minorEastAsia"/>
                <w:sz w:val="24"/>
              </w:rPr>
            </w:pPr>
            <w:r>
              <w:rPr>
                <w:rFonts w:cs="宋体" w:asciiTheme="minorEastAsia" w:hAnsiTheme="minorEastAsia" w:eastAsiaTheme="minorEastAsia"/>
                <w:kern w:val="0"/>
                <w:sz w:val="24"/>
              </w:rPr>
              <w:sym w:font="Wingdings" w:char="00FE"/>
            </w:r>
            <w:r>
              <w:rPr>
                <w:rFonts w:cs="宋体" w:asciiTheme="minorEastAsia" w:hAnsiTheme="minorEastAsia" w:eastAsiaTheme="minorEastAsia"/>
                <w:b/>
                <w:bCs/>
                <w:kern w:val="0"/>
                <w:sz w:val="24"/>
              </w:rPr>
              <w:t>B</w:t>
            </w:r>
            <w:r>
              <w:rPr>
                <w:rFonts w:hint="eastAsia" w:cs="宋体" w:asciiTheme="minorEastAsia" w:hAnsiTheme="minorEastAsia" w:eastAsiaTheme="minorEastAsia"/>
                <w:b/>
                <w:bCs/>
                <w:sz w:val="24"/>
              </w:rPr>
              <w:t>不同意分包。</w:t>
            </w:r>
          </w:p>
          <w:p w14:paraId="4836A904">
            <w:pPr>
              <w:spacing w:line="360" w:lineRule="auto"/>
            </w:pPr>
            <w:r>
              <w:rPr>
                <w:rFonts w:hint="eastAsia" w:ascii="宋体" w:hAnsi="宋体" w:cs="宋体"/>
                <w:sz w:val="24"/>
              </w:rPr>
              <w:t>注：不得限制大中型企业向小微企业合理分包。</w:t>
            </w:r>
          </w:p>
        </w:tc>
      </w:tr>
      <w:tr w14:paraId="7C5B2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3FCC03FE">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CE47D0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703" w:type="dxa"/>
            <w:tcBorders>
              <w:top w:val="single" w:color="000000" w:sz="8" w:space="0"/>
              <w:left w:val="single" w:color="000000" w:sz="2" w:space="0"/>
              <w:bottom w:val="single" w:color="000000" w:sz="8" w:space="0"/>
              <w:right w:val="single" w:color="000000" w:sz="8" w:space="0"/>
            </w:tcBorders>
            <w:vAlign w:val="center"/>
          </w:tcPr>
          <w:p w14:paraId="23E1E0C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F0FE"/>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39BE1E0C">
            <w:pPr>
              <w:spacing w:line="360" w:lineRule="auto"/>
              <w:rPr>
                <w:rFonts w:cs="宋体" w:asciiTheme="minorEastAsia" w:hAnsiTheme="minorEastAsia" w:eastAsiaTheme="minorEastAsia"/>
                <w:kern w:val="0"/>
                <w:sz w:val="24"/>
              </w:rPr>
            </w:pPr>
            <w:r>
              <w:rPr>
                <w:rFonts w:ascii="Segoe UI Symbol" w:hAnsi="Segoe UI Symbol" w:cs="Segoe UI Symbol" w:eastAsiaTheme="minorEastAsia"/>
                <w:kern w:val="0"/>
                <w:sz w:val="24"/>
              </w:rPr>
              <w:t>☐</w:t>
            </w:r>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时间：,地点：，联系人：，联系方式：</w:t>
            </w:r>
            <w:r>
              <w:rPr>
                <w:rFonts w:hint="eastAsia" w:cs="宋体" w:asciiTheme="minorEastAsia" w:hAnsiTheme="minorEastAsia" w:eastAsiaTheme="minorEastAsia"/>
                <w:sz w:val="24"/>
                <w:szCs w:val="20"/>
              </w:rPr>
              <w:t>。</w:t>
            </w:r>
          </w:p>
        </w:tc>
      </w:tr>
      <w:tr w14:paraId="00D94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7B2AD04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536066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703" w:type="dxa"/>
            <w:tcBorders>
              <w:top w:val="single" w:color="000000" w:sz="8" w:space="0"/>
              <w:left w:val="single" w:color="000000" w:sz="2" w:space="0"/>
              <w:bottom w:val="single" w:color="000000" w:sz="8" w:space="0"/>
              <w:right w:val="single" w:color="000000" w:sz="8" w:space="0"/>
            </w:tcBorders>
            <w:vAlign w:val="center"/>
          </w:tcPr>
          <w:p w14:paraId="5018D212">
            <w:pPr>
              <w:spacing w:line="360" w:lineRule="auto"/>
              <w:rPr>
                <w:rFonts w:asciiTheme="minorEastAsia" w:hAnsiTheme="minorEastAsia" w:eastAsiaTheme="minorEastAsia"/>
                <w:sz w:val="24"/>
              </w:rPr>
            </w:pPr>
            <w:r>
              <w:rPr>
                <w:rFonts w:cs="Arial" w:asciiTheme="minorEastAsia" w:hAnsiTheme="minorEastAsia" w:eastAsiaTheme="minorEastAsia"/>
                <w:b/>
                <w:kern w:val="0"/>
                <w:sz w:val="24"/>
              </w:rPr>
              <w:sym w:font="Wingdings" w:char="00FE"/>
            </w:r>
            <w:r>
              <w:rPr>
                <w:rFonts w:cs="Arial" w:asciiTheme="minorEastAsia" w:hAnsiTheme="minorEastAsia" w:eastAsiaTheme="minorEastAsia"/>
                <w:b/>
                <w:kern w:val="0"/>
                <w:sz w:val="24"/>
              </w:rPr>
              <w:t>A</w:t>
            </w:r>
            <w:r>
              <w:rPr>
                <w:rFonts w:hint="eastAsia" w:asciiTheme="minorEastAsia" w:hAnsiTheme="minorEastAsia" w:eastAsiaTheme="minorEastAsia"/>
                <w:b/>
                <w:sz w:val="24"/>
              </w:rPr>
              <w:t>不要求提供。</w:t>
            </w:r>
          </w:p>
          <w:p w14:paraId="3ADAD7F5">
            <w:pPr>
              <w:spacing w:line="360" w:lineRule="auto"/>
              <w:rPr>
                <w:rFonts w:asciiTheme="minorEastAsia" w:hAnsiTheme="minorEastAsia" w:eastAsiaTheme="minorEastAsia"/>
                <w:kern w:val="0"/>
                <w:sz w:val="24"/>
              </w:rPr>
            </w:pPr>
            <w:r>
              <w:rPr>
                <w:rFonts w:cs="Arial" w:asciiTheme="minorEastAsia" w:hAnsiTheme="minorEastAsia" w:eastAsiaTheme="minorEastAsia"/>
                <w:b/>
                <w:kern w:val="0"/>
                <w:sz w:val="24"/>
              </w:rPr>
              <w:sym w:font="Wingdings" w:char="00A8"/>
            </w:r>
            <w:r>
              <w:rPr>
                <w:rFonts w:asciiTheme="minorEastAsia" w:hAnsiTheme="minorEastAsia" w:eastAsiaTheme="minorEastAsia"/>
                <w:kern w:val="0"/>
                <w:sz w:val="24"/>
              </w:rPr>
              <w:t>B</w:t>
            </w:r>
            <w:r>
              <w:rPr>
                <w:rFonts w:hint="eastAsia" w:asciiTheme="minorEastAsia" w:hAnsiTheme="minorEastAsia" w:eastAsiaTheme="minorEastAsia"/>
                <w:kern w:val="0"/>
                <w:sz w:val="24"/>
              </w:rPr>
              <w:t>要求提供。</w:t>
            </w:r>
          </w:p>
          <w:p w14:paraId="075BAF28">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（1）样品：；</w:t>
            </w:r>
          </w:p>
          <w:p w14:paraId="4A50A87B">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（2）样品制作的标准和要求：；</w:t>
            </w:r>
          </w:p>
          <w:p w14:paraId="66F1F376">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（3）样品的评审方法以及评审标准：；</w:t>
            </w:r>
          </w:p>
          <w:p w14:paraId="31FB01B3">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（4）是否需要随样品提交检测报告：</w:t>
            </w:r>
            <w:sdt>
              <w:sdtPr>
                <w:rPr>
                  <w:rFonts w:hint="eastAsia" w:asciiTheme="minorEastAsia" w:hAnsiTheme="minorEastAsia" w:eastAsiaTheme="minorEastAsia"/>
                  <w:kern w:val="0"/>
                  <w:sz w:val="24"/>
                </w:rPr>
                <w:id w:val="1303421454"/>
              </w:sdtPr>
              <w:sdtEndPr>
                <w:rPr>
                  <w:rFonts w:hint="eastAsia"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asciiTheme="minorEastAsia" w:hAnsiTheme="minorEastAsia" w:eastAsiaTheme="minorEastAsia"/>
                <w:kern w:val="0"/>
                <w:sz w:val="24"/>
              </w:rPr>
              <w:t>否；</w:t>
            </w:r>
            <w:sdt>
              <w:sdtPr>
                <w:rPr>
                  <w:rFonts w:hint="eastAsia" w:asciiTheme="minorEastAsia" w:hAnsiTheme="minorEastAsia" w:eastAsiaTheme="minorEastAsia"/>
                  <w:kern w:val="0"/>
                  <w:sz w:val="24"/>
                </w:rPr>
                <w:id w:val="1621728433"/>
              </w:sdtPr>
              <w:sdtEndPr>
                <w:rPr>
                  <w:rFonts w:hint="eastAsia"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asciiTheme="minorEastAsia" w:hAnsiTheme="minorEastAsia" w:eastAsiaTheme="minorEastAsia"/>
                <w:kern w:val="0"/>
                <w:sz w:val="24"/>
              </w:rPr>
              <w:t>是，检测机构的要求：；检测内容：。</w:t>
            </w:r>
          </w:p>
          <w:p w14:paraId="3D10DBFD">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（5）提供样品的时间：；地点：；联系人：，联系电话：。请投标人在上述时间内提供样品并按规定位置安装完毕。超过截止时间的，采购人或采购代理机构将不予接收，并将清场并封闭样品现场。</w:t>
            </w:r>
          </w:p>
          <w:p w14:paraId="5E50D358">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542B7BC">
            <w:pPr>
              <w:spacing w:line="360" w:lineRule="auto"/>
              <w:rPr>
                <w:rFonts w:cs="宋体" w:asciiTheme="minorEastAsia" w:hAnsiTheme="minorEastAsia" w:eastAsiaTheme="minorEastAsia"/>
                <w:kern w:val="0"/>
                <w:sz w:val="24"/>
              </w:rPr>
            </w:pPr>
            <w:r>
              <w:rPr>
                <w:rFonts w:hint="eastAsia" w:asciiTheme="minorEastAsia" w:hAnsiTheme="minorEastAsia" w:eastAsiaTheme="minorEastAsia"/>
                <w:kern w:val="0"/>
                <w:sz w:val="24"/>
              </w:rPr>
              <w:t>（7）制作、运输、安装和保管样品所发生的一切费用由投标人自理。</w:t>
            </w:r>
          </w:p>
        </w:tc>
      </w:tr>
      <w:tr w14:paraId="1F6CD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F870C1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08D21E0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方案讲解演示</w:t>
            </w:r>
          </w:p>
        </w:tc>
        <w:tc>
          <w:tcPr>
            <w:tcW w:w="6703" w:type="dxa"/>
            <w:tcBorders>
              <w:top w:val="single" w:color="000000" w:sz="8" w:space="0"/>
              <w:left w:val="single" w:color="000000" w:sz="2" w:space="0"/>
              <w:bottom w:val="single" w:color="000000" w:sz="8" w:space="0"/>
              <w:right w:val="single" w:color="000000" w:sz="8" w:space="0"/>
            </w:tcBorders>
            <w:vAlign w:val="center"/>
          </w:tcPr>
          <w:p w14:paraId="2A928D26">
            <w:pPr>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rPr>
              <w:sym w:font="Wingdings 2" w:char="0052"/>
            </w:r>
            <w:r>
              <w:rPr>
                <w:rFonts w:hint="eastAsia" w:cs="宋体" w:asciiTheme="minorEastAsia" w:hAnsiTheme="minorEastAsia" w:eastAsiaTheme="minorEastAsia"/>
                <w:b/>
                <w:bCs/>
                <w:kern w:val="0"/>
                <w:sz w:val="24"/>
              </w:rPr>
              <w:t>A</w:t>
            </w:r>
            <w:r>
              <w:rPr>
                <w:rFonts w:hint="eastAsia" w:cs="宋体" w:asciiTheme="minorEastAsia" w:hAnsiTheme="minorEastAsia" w:eastAsiaTheme="minorEastAsia"/>
                <w:b/>
                <w:bCs/>
                <w:sz w:val="24"/>
              </w:rPr>
              <w:t>不组织。</w:t>
            </w:r>
          </w:p>
          <w:p w14:paraId="7394C296">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sym w:font="Wingdings" w:char="00A8"/>
            </w:r>
            <w:r>
              <w:rPr>
                <w:rFonts w:hint="eastAsia" w:cs="宋体" w:asciiTheme="minorEastAsia" w:hAnsiTheme="minorEastAsia" w:eastAsiaTheme="minorEastAsia"/>
                <w:kern w:val="0"/>
                <w:sz w:val="24"/>
              </w:rPr>
              <w:t>B组织。</w:t>
            </w:r>
          </w:p>
          <w:p w14:paraId="1BD1AB16">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（1）在评标时安排每个投标人进行方案讲解演示。每个投标人时间不超过20分钟，讲解次序以投标文件解密时间先后次序为准，讲解演示人员不超过2人。讲解演示结束后按要求解答评标委员会提问。</w:t>
            </w:r>
          </w:p>
          <w:p w14:paraId="09D4DC62">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59C83965">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方式一：提供光盘(优盘)等存储形式。在投标截止日前密封递交。提供光盘(优盘)等存储形式，时长不超过15分钟。在投标截止日前密封递交。</w:t>
            </w:r>
          </w:p>
          <w:p w14:paraId="0D8042DD">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方式二：现场讲解演示。现场讲解：地点为</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，讲解演示所用电脑等设备由投标人自备。现场讲解演示人员进场时提供讲解人员名单（加盖公章或授权代表签名）及身份证明，否则不得讲解演示。</w:t>
            </w:r>
          </w:p>
          <w:p w14:paraId="0C51E5A1">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p w14:paraId="774E0916">
            <w:pPr>
              <w:spacing w:line="360" w:lineRule="auto"/>
              <w:rPr>
                <w:rFonts w:cs="Arial" w:asciiTheme="minorEastAsia" w:hAnsiTheme="minorEastAsia" w:eastAsiaTheme="minorEastAsia"/>
                <w:b/>
                <w:kern w:val="0"/>
                <w:sz w:val="24"/>
              </w:rPr>
            </w:pPr>
            <w:r>
              <w:rPr>
                <w:rFonts w:hint="eastAsia" w:cs="宋体" w:asciiTheme="minorEastAsia" w:hAnsiTheme="minorEastAsia" w:eastAsiaTheme="min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8741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auto" w:sz="4" w:space="0"/>
              <w:right w:val="single" w:color="auto" w:sz="4" w:space="0"/>
            </w:tcBorders>
            <w:vAlign w:val="center"/>
          </w:tcPr>
          <w:p w14:paraId="2E393051">
            <w:pPr>
              <w:snapToGrid w:val="0"/>
              <w:spacing w:line="360" w:lineRule="auto"/>
              <w:jc w:val="center"/>
              <w:rPr>
                <w:rFonts w:cs="宋体" w:asciiTheme="minorEastAsia" w:hAnsiTheme="minorEastAsia" w:eastAsiaTheme="minorEastAsia"/>
                <w:sz w:val="24"/>
              </w:rPr>
            </w:pPr>
            <w:r>
              <w:rPr>
                <w:rFonts w:cs="宋体" w:asciiTheme="minorEastAsia" w:hAnsiTheme="minorEastAsia" w:eastAsiaTheme="minorEastAsia"/>
                <w:sz w:val="24"/>
              </w:rPr>
              <w:t>9</w:t>
            </w:r>
          </w:p>
        </w:tc>
        <w:tc>
          <w:tcPr>
            <w:tcW w:w="1843" w:type="dxa"/>
            <w:vMerge w:val="restart"/>
            <w:tcBorders>
              <w:top w:val="single" w:color="000000" w:sz="8" w:space="0"/>
              <w:left w:val="single" w:color="auto" w:sz="4" w:space="0"/>
              <w:right w:val="single" w:color="000000" w:sz="8" w:space="0"/>
            </w:tcBorders>
            <w:vAlign w:val="center"/>
          </w:tcPr>
          <w:p w14:paraId="000AF1F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投标人应当提供的资格、资信证明文件</w:t>
            </w:r>
          </w:p>
        </w:tc>
        <w:tc>
          <w:tcPr>
            <w:tcW w:w="6703" w:type="dxa"/>
            <w:tcBorders>
              <w:top w:val="single" w:color="000000" w:sz="8" w:space="0"/>
              <w:left w:val="single" w:color="000000" w:sz="2" w:space="0"/>
              <w:bottom w:val="single" w:color="auto" w:sz="4" w:space="0"/>
              <w:right w:val="single" w:color="000000" w:sz="8" w:space="0"/>
            </w:tcBorders>
            <w:vAlign w:val="center"/>
          </w:tcPr>
          <w:p w14:paraId="4865C51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14:paraId="15B5ED5D">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14:paraId="5F934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 w:hRule="atLeast"/>
          <w:jc w:val="center"/>
        </w:trPr>
        <w:tc>
          <w:tcPr>
            <w:tcW w:w="629" w:type="dxa"/>
            <w:vMerge w:val="continue"/>
            <w:tcBorders>
              <w:left w:val="single" w:color="auto" w:sz="4" w:space="0"/>
              <w:bottom w:val="single" w:color="auto" w:sz="4" w:space="0"/>
              <w:right w:val="single" w:color="auto" w:sz="4" w:space="0"/>
            </w:tcBorders>
            <w:vAlign w:val="center"/>
          </w:tcPr>
          <w:p w14:paraId="4E9DD2C7">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68AF2DC5">
            <w:pPr>
              <w:snapToGrid w:val="0"/>
              <w:spacing w:line="360" w:lineRule="auto"/>
              <w:jc w:val="center"/>
              <w:rPr>
                <w:rFonts w:cs="宋体" w:asciiTheme="minorEastAsia" w:hAnsiTheme="minorEastAsia" w:eastAsiaTheme="minorEastAsia"/>
                <w:b/>
                <w:sz w:val="24"/>
              </w:rPr>
            </w:pPr>
          </w:p>
        </w:tc>
        <w:tc>
          <w:tcPr>
            <w:tcW w:w="6703" w:type="dxa"/>
            <w:tcBorders>
              <w:top w:val="single" w:color="auto" w:sz="4" w:space="0"/>
              <w:left w:val="single" w:color="000000" w:sz="2" w:space="0"/>
              <w:bottom w:val="single" w:color="000000" w:sz="8" w:space="0"/>
              <w:right w:val="single" w:color="000000" w:sz="8" w:space="0"/>
            </w:tcBorders>
            <w:vAlign w:val="center"/>
          </w:tcPr>
          <w:p w14:paraId="3AB3B344">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（2）资信证明文件：根据招标文件第四部分评标标准提供。</w:t>
            </w:r>
          </w:p>
        </w:tc>
      </w:tr>
      <w:tr w14:paraId="02AAF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D86A3F">
            <w:pPr>
              <w:snapToGrid w:val="0"/>
              <w:spacing w:line="360" w:lineRule="auto"/>
              <w:rPr>
                <w:rFonts w:cs="宋体" w:asciiTheme="minorEastAsia" w:hAnsiTheme="minorEastAsia" w:eastAsiaTheme="minorEastAsia"/>
                <w:sz w:val="24"/>
              </w:rPr>
            </w:pPr>
            <w:r>
              <w:rPr>
                <w:rFonts w:cs="宋体" w:asciiTheme="minorEastAsia" w:hAnsiTheme="minorEastAsia" w:eastAsiaTheme="minorEastAsia"/>
                <w:sz w:val="24"/>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0CB4474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45C7345F">
            <w:pPr>
              <w:spacing w:line="360" w:lineRule="auto"/>
              <w:rPr>
                <w:rFonts w:cs="宋体" w:asciiTheme="minorEastAsia" w:hAnsiTheme="minorEastAsia" w:eastAsiaTheme="minorEastAsia"/>
                <w:sz w:val="24"/>
                <w:szCs w:val="20"/>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1183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6F00E20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F05F95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6703" w:type="dxa"/>
            <w:tcBorders>
              <w:top w:val="single" w:color="000000" w:sz="8" w:space="0"/>
              <w:left w:val="single" w:color="000000" w:sz="2" w:space="0"/>
              <w:bottom w:val="single" w:color="000000" w:sz="8" w:space="0"/>
              <w:right w:val="single" w:color="000000" w:sz="8" w:space="0"/>
            </w:tcBorders>
            <w:vAlign w:val="center"/>
          </w:tcPr>
          <w:p w14:paraId="1228E231">
            <w:pPr>
              <w:widowControl/>
              <w:spacing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sz w:val="24"/>
              </w:rPr>
              <w:t>开标一览表（报价表）是报价的唯一载体</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r>
              <w:rPr>
                <w:rFonts w:hint="eastAsia" w:cs="宋体" w:asciiTheme="minorEastAsia" w:hAnsiTheme="minorEastAsia" w:eastAsiaTheme="minorEastAsia"/>
                <w:b/>
                <w:bCs/>
                <w:kern w:val="0"/>
                <w:sz w:val="24"/>
              </w:rPr>
              <w:t xml:space="preserve">提醒：验收时检测费用由采购人承担，不包含在投标总价中。 </w:t>
            </w:r>
          </w:p>
          <w:p w14:paraId="260551F3">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14:paraId="2AAC0108">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14:paraId="7E7CB34C">
            <w:pPr>
              <w:snapToGrid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14:paraId="2A5485DC">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rPr>
              <w:t>；</w:t>
            </w:r>
          </w:p>
          <w:p w14:paraId="4B7A53AE">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14:paraId="17983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right w:val="single" w:color="000000" w:sz="2" w:space="0"/>
            </w:tcBorders>
            <w:vAlign w:val="center"/>
          </w:tcPr>
          <w:p w14:paraId="70909C0E">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2</w:t>
            </w:r>
          </w:p>
        </w:tc>
        <w:tc>
          <w:tcPr>
            <w:tcW w:w="1843" w:type="dxa"/>
            <w:tcBorders>
              <w:top w:val="single" w:color="000000" w:sz="8" w:space="0"/>
              <w:left w:val="single" w:color="000000" w:sz="2" w:space="0"/>
              <w:right w:val="single" w:color="000000" w:sz="8" w:space="0"/>
            </w:tcBorders>
            <w:vAlign w:val="center"/>
          </w:tcPr>
          <w:p w14:paraId="240C8EC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703" w:type="dxa"/>
            <w:tcBorders>
              <w:top w:val="single" w:color="000000" w:sz="8" w:space="0"/>
              <w:left w:val="single" w:color="000000" w:sz="2" w:space="0"/>
              <w:bottom w:val="single" w:color="000000" w:sz="8" w:space="0"/>
              <w:right w:val="single" w:color="000000" w:sz="8" w:space="0"/>
            </w:tcBorders>
            <w:vAlign w:val="center"/>
          </w:tcPr>
          <w:p w14:paraId="77849DF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37B0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CD441FE">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3658A96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备份投标文件送达地点和签收人员 </w:t>
            </w:r>
          </w:p>
        </w:tc>
        <w:tc>
          <w:tcPr>
            <w:tcW w:w="6703" w:type="dxa"/>
            <w:tcBorders>
              <w:top w:val="single" w:color="000000" w:sz="8" w:space="0"/>
              <w:left w:val="single" w:color="000000" w:sz="2" w:space="0"/>
              <w:bottom w:val="single" w:color="000000" w:sz="8" w:space="0"/>
              <w:right w:val="single" w:color="000000" w:sz="8" w:space="0"/>
            </w:tcBorders>
            <w:vAlign w:val="center"/>
          </w:tcPr>
          <w:p w14:paraId="713BCFF6">
            <w:pPr>
              <w:pStyle w:val="34"/>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cs="宋体" w:asciiTheme="minorEastAsia" w:hAnsiTheme="minorEastAsia" w:eastAsiaTheme="minorEastAsia"/>
                <w:sz w:val="24"/>
                <w:szCs w:val="24"/>
                <w:u w:val="single"/>
              </w:rPr>
              <w:t>杭州市上城区环站东路97号云峰大厦1幢13楼（接受邮寄或邮件发送，需在响应截止时间前寄达签收）</w:t>
            </w:r>
            <w:r>
              <w:rPr>
                <w:rFonts w:hint="eastAsia" w:cs="宋体" w:asciiTheme="minorEastAsia" w:hAnsiTheme="minorEastAsia" w:eastAsiaTheme="minorEastAsia"/>
                <w:kern w:val="28"/>
                <w:sz w:val="24"/>
                <w:szCs w:val="24"/>
              </w:rPr>
              <w:t>；备份响应文件签收人员联系电话：</w:t>
            </w:r>
            <w:r>
              <w:rPr>
                <w:rFonts w:hint="eastAsia" w:cs="宋体" w:asciiTheme="minorEastAsia" w:hAnsiTheme="minorEastAsia" w:eastAsiaTheme="minorEastAsia"/>
                <w:sz w:val="24"/>
                <w:szCs w:val="24"/>
                <w:u w:val="single"/>
              </w:rPr>
              <w:t xml:space="preserve">郭鹏飞 </w:t>
            </w:r>
            <w:r>
              <w:rPr>
                <w:rFonts w:cs="宋体" w:asciiTheme="minorEastAsia" w:hAnsiTheme="minorEastAsia" w:eastAsiaTheme="minorEastAsia"/>
                <w:sz w:val="24"/>
                <w:szCs w:val="24"/>
                <w:u w:val="single"/>
              </w:rPr>
              <w:t>13605702227</w:t>
            </w:r>
            <w:r>
              <w:rPr>
                <w:rFonts w:hint="eastAsia" w:cs="宋体" w:asciiTheme="minorEastAsia" w:hAnsiTheme="minorEastAsia" w:eastAsiaTheme="minorEastAsia"/>
                <w:sz w:val="24"/>
                <w:szCs w:val="24"/>
                <w:u w:val="single"/>
              </w:rPr>
              <w:t>（2</w:t>
            </w:r>
            <w:r>
              <w:rPr>
                <w:rFonts w:cs="宋体" w:asciiTheme="minorEastAsia" w:hAnsiTheme="minorEastAsia" w:eastAsiaTheme="minorEastAsia"/>
                <w:sz w:val="24"/>
                <w:szCs w:val="24"/>
                <w:u w:val="single"/>
              </w:rPr>
              <w:t>85866184@</w:t>
            </w:r>
            <w:r>
              <w:rPr>
                <w:rFonts w:hint="eastAsia" w:cs="宋体" w:asciiTheme="minorEastAsia" w:hAnsiTheme="minorEastAsia" w:eastAsiaTheme="minorEastAsia"/>
                <w:sz w:val="24"/>
                <w:szCs w:val="24"/>
                <w:u w:val="single"/>
              </w:rPr>
              <w:t>qq</w:t>
            </w:r>
            <w:r>
              <w:rPr>
                <w:rFonts w:cs="宋体" w:asciiTheme="minorEastAsia" w:hAnsiTheme="minorEastAsia" w:eastAsiaTheme="minorEastAsia"/>
                <w:sz w:val="24"/>
                <w:szCs w:val="24"/>
                <w:u w:val="single"/>
              </w:rPr>
              <w:t>.com</w:t>
            </w:r>
            <w:r>
              <w:rPr>
                <w:rFonts w:hint="eastAsia" w:cs="宋体" w:asciiTheme="minorEastAsia" w:hAnsiTheme="minorEastAsia" w:eastAsiaTheme="minorEastAsia"/>
                <w:sz w:val="24"/>
                <w:szCs w:val="24"/>
                <w:u w:val="single"/>
              </w:rPr>
              <w:t>）</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采购人、采购代理机构不强制或变相强制供应商提交备份响应文件。</w:t>
            </w:r>
          </w:p>
        </w:tc>
      </w:tr>
      <w:tr w14:paraId="6299C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 w:hRule="atLeast"/>
          <w:jc w:val="center"/>
        </w:trPr>
        <w:tc>
          <w:tcPr>
            <w:tcW w:w="629" w:type="dxa"/>
            <w:vMerge w:val="restart"/>
            <w:tcBorders>
              <w:top w:val="single" w:color="auto" w:sz="4" w:space="0"/>
              <w:left w:val="single" w:color="000000" w:sz="8" w:space="0"/>
              <w:right w:val="single" w:color="000000" w:sz="2" w:space="0"/>
            </w:tcBorders>
            <w:vAlign w:val="center"/>
          </w:tcPr>
          <w:p w14:paraId="4DB51E7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4</w:t>
            </w:r>
          </w:p>
        </w:tc>
        <w:tc>
          <w:tcPr>
            <w:tcW w:w="1843" w:type="dxa"/>
            <w:vMerge w:val="restart"/>
            <w:tcBorders>
              <w:top w:val="single" w:color="000000" w:sz="8" w:space="0"/>
              <w:left w:val="single" w:color="000000" w:sz="2" w:space="0"/>
              <w:right w:val="single" w:color="000000" w:sz="8" w:space="0"/>
            </w:tcBorders>
            <w:vAlign w:val="center"/>
          </w:tcPr>
          <w:p w14:paraId="3983569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703" w:type="dxa"/>
            <w:tcBorders>
              <w:top w:val="single" w:color="000000" w:sz="8" w:space="0"/>
              <w:left w:val="single" w:color="000000" w:sz="2" w:space="0"/>
              <w:bottom w:val="single" w:color="000000" w:sz="8" w:space="0"/>
              <w:right w:val="single" w:color="000000" w:sz="8" w:space="0"/>
            </w:tcBorders>
            <w:vAlign w:val="center"/>
          </w:tcPr>
          <w:p w14:paraId="704E4CA6">
            <w:pPr>
              <w:spacing w:line="360" w:lineRule="auto"/>
              <w:rPr>
                <w:rFonts w:cs="宋体" w:asciiTheme="minorEastAsia" w:hAnsiTheme="minorEastAsia" w:eastAsiaTheme="minorEastAsia"/>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4263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4" w:hRule="atLeast"/>
          <w:jc w:val="center"/>
        </w:trPr>
        <w:tc>
          <w:tcPr>
            <w:tcW w:w="629" w:type="dxa"/>
            <w:vMerge w:val="continue"/>
            <w:tcBorders>
              <w:left w:val="single" w:color="000000" w:sz="8" w:space="0"/>
              <w:right w:val="single" w:color="000000" w:sz="2" w:space="0"/>
            </w:tcBorders>
            <w:vAlign w:val="center"/>
          </w:tcPr>
          <w:p w14:paraId="5A927A38">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right w:val="single" w:color="000000" w:sz="8" w:space="0"/>
            </w:tcBorders>
            <w:vAlign w:val="center"/>
          </w:tcPr>
          <w:p w14:paraId="6494C3F0">
            <w:pPr>
              <w:snapToGrid w:val="0"/>
              <w:spacing w:line="360" w:lineRule="auto"/>
              <w:jc w:val="center"/>
              <w:rPr>
                <w:rFonts w:cs="宋体" w:asciiTheme="minorEastAsia" w:hAnsiTheme="minorEastAsia" w:eastAsiaTheme="minorEastAsia"/>
                <w:b/>
                <w:sz w:val="24"/>
              </w:rPr>
            </w:pPr>
          </w:p>
        </w:tc>
        <w:tc>
          <w:tcPr>
            <w:tcW w:w="6703" w:type="dxa"/>
            <w:tcBorders>
              <w:top w:val="single" w:color="000000" w:sz="8" w:space="0"/>
              <w:left w:val="single" w:color="000000" w:sz="2" w:space="0"/>
              <w:bottom w:val="single" w:color="000000" w:sz="8" w:space="0"/>
              <w:right w:val="single" w:color="000000" w:sz="8" w:space="0"/>
            </w:tcBorders>
            <w:vAlign w:val="center"/>
          </w:tcPr>
          <w:p w14:paraId="03BA4554">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81709"/>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A50A900">
            <w:pPr>
              <w:snapToGrid w:val="0"/>
              <w:spacing w:line="360" w:lineRule="auto"/>
              <w:rPr>
                <w:rFonts w:asciiTheme="minorEastAsia" w:hAnsiTheme="minorEastAsia" w:eastAsiaTheme="minorEastAsia"/>
                <w:sz w:val="24"/>
              </w:rPr>
            </w:pPr>
            <w:sdt>
              <w:sdtPr>
                <w:rPr>
                  <w:rFonts w:hint="eastAsia" w:cs="Arial" w:asciiTheme="minorEastAsia" w:hAnsiTheme="minorEastAsia" w:eastAsiaTheme="minorEastAsia"/>
                  <w:kern w:val="0"/>
                  <w:sz w:val="24"/>
                </w:rPr>
                <w:id w:val="147464284"/>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A47A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7" w:hRule="atLeast"/>
          <w:jc w:val="center"/>
        </w:trPr>
        <w:tc>
          <w:tcPr>
            <w:tcW w:w="629" w:type="dxa"/>
            <w:vMerge w:val="continue"/>
            <w:tcBorders>
              <w:left w:val="single" w:color="000000" w:sz="8" w:space="0"/>
              <w:bottom w:val="single" w:color="auto" w:sz="4" w:space="0"/>
              <w:right w:val="single" w:color="000000" w:sz="2" w:space="0"/>
            </w:tcBorders>
            <w:vAlign w:val="center"/>
          </w:tcPr>
          <w:p w14:paraId="4B6336ED">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000000" w:sz="8" w:space="0"/>
              <w:right w:val="single" w:color="000000" w:sz="8" w:space="0"/>
            </w:tcBorders>
            <w:vAlign w:val="center"/>
          </w:tcPr>
          <w:p w14:paraId="225F234E">
            <w:pPr>
              <w:snapToGrid w:val="0"/>
              <w:spacing w:line="360" w:lineRule="auto"/>
              <w:jc w:val="center"/>
              <w:rPr>
                <w:rFonts w:cs="宋体" w:asciiTheme="minorEastAsia" w:hAnsiTheme="minorEastAsia" w:eastAsiaTheme="minorEastAsia"/>
                <w:b/>
                <w:sz w:val="24"/>
              </w:rPr>
            </w:pPr>
          </w:p>
        </w:tc>
        <w:tc>
          <w:tcPr>
            <w:tcW w:w="6703" w:type="dxa"/>
            <w:tcBorders>
              <w:top w:val="single" w:color="000000" w:sz="8" w:space="0"/>
              <w:left w:val="single" w:color="000000" w:sz="2" w:space="0"/>
              <w:bottom w:val="single" w:color="000000" w:sz="8" w:space="0"/>
              <w:right w:val="single" w:color="000000" w:sz="8" w:space="0"/>
            </w:tcBorders>
            <w:vAlign w:val="center"/>
          </w:tcPr>
          <w:p w14:paraId="79E90078">
            <w:pPr>
              <w:snapToGrid w:val="0"/>
              <w:spacing w:line="360" w:lineRule="auto"/>
              <w:rPr>
                <w:rFonts w:asciiTheme="minorEastAsia" w:hAnsiTheme="minorEastAsia" w:eastAsiaTheme="minorEastAsia"/>
                <w:snapToGrid w:val="0"/>
                <w:kern w:val="28"/>
                <w:sz w:val="24"/>
              </w:rPr>
            </w:pPr>
            <w:r>
              <w:rPr>
                <w:rFonts w:hint="eastAsia" w:asciiTheme="minorEastAsia" w:hAnsiTheme="minorEastAsia" w:eastAsiaTheme="minorEastAsia"/>
                <w:sz w:val="24"/>
              </w:rPr>
              <w:t>（1）</w:t>
            </w:r>
            <w:r>
              <w:rPr>
                <w:rFonts w:cs="宋体" w:asciiTheme="minorEastAsia" w:hAnsiTheme="minorEastAsia" w:eastAsiaTheme="minorEastAsia"/>
                <w:sz w:val="24"/>
              </w:rPr>
              <w:t>中标通知书发出后</w:t>
            </w:r>
            <w:r>
              <w:rPr>
                <w:rFonts w:hint="eastAsia" w:cs="宋体" w:asciiTheme="minorEastAsia" w:hAnsiTheme="minorEastAsia" w:eastAsiaTheme="minorEastAsia"/>
                <w:sz w:val="24"/>
              </w:rPr>
              <w:t>30日</w:t>
            </w:r>
            <w:r>
              <w:rPr>
                <w:rFonts w:cs="宋体" w:asciiTheme="minorEastAsia" w:hAnsiTheme="minorEastAsia" w:eastAsiaTheme="minorEastAsia"/>
                <w:sz w:val="24"/>
              </w:rPr>
              <w:t>内，中标供应商持中标通知书与采购人签订合同；合同签订后需在2个工作日内进行备案公示。</w:t>
            </w:r>
          </w:p>
          <w:p w14:paraId="7BF85274">
            <w:pPr>
              <w:snapToGrid w:val="0"/>
              <w:spacing w:line="360" w:lineRule="auto"/>
              <w:rPr>
                <w:rFonts w:asciiTheme="minorEastAsia" w:hAnsiTheme="minorEastAsia" w:eastAsiaTheme="minorEastAsia"/>
                <w:snapToGrid w:val="0"/>
                <w:kern w:val="28"/>
                <w:sz w:val="24"/>
              </w:rPr>
            </w:pPr>
            <w:r>
              <w:rPr>
                <w:rFonts w:hint="eastAsia" w:asciiTheme="minorEastAsia" w:hAnsiTheme="minorEastAsia" w:eastAsiaTheme="minorEastAsia"/>
                <w:snapToGrid w:val="0"/>
                <w:kern w:val="28"/>
                <w:sz w:val="24"/>
              </w:rPr>
              <w:t>（2）</w:t>
            </w:r>
            <w:r>
              <w:rPr>
                <w:rFonts w:hint="eastAsia" w:asciiTheme="minorEastAsia" w:hAnsiTheme="minorEastAsia" w:eastAsiaTheme="minorEastAsia"/>
                <w:sz w:val="24"/>
              </w:rPr>
              <w:t>中标供应商在收到中标通知后7个工作日内提交纸质版投标文件（内容同电子投标文件）：一正二副或系统解密版三份，用于项目资料存档。（邮寄地址：</w:t>
            </w:r>
            <w:r>
              <w:rPr>
                <w:rFonts w:asciiTheme="minorEastAsia" w:hAnsiTheme="minorEastAsia" w:eastAsiaTheme="minorEastAsia"/>
                <w:sz w:val="24"/>
              </w:rPr>
              <w:t>杭州市</w:t>
            </w:r>
            <w:r>
              <w:rPr>
                <w:rFonts w:hint="eastAsia" w:asciiTheme="minorEastAsia" w:hAnsiTheme="minorEastAsia" w:eastAsiaTheme="minorEastAsia"/>
                <w:sz w:val="24"/>
              </w:rPr>
              <w:t>上城区</w:t>
            </w:r>
            <w:r>
              <w:rPr>
                <w:rFonts w:asciiTheme="minorEastAsia" w:hAnsiTheme="minorEastAsia" w:eastAsiaTheme="minorEastAsia"/>
                <w:sz w:val="24"/>
              </w:rPr>
              <w:t>环站东路97号云峰大厦1幢</w:t>
            </w:r>
            <w:r>
              <w:rPr>
                <w:rFonts w:hint="eastAsia" w:asciiTheme="minorEastAsia" w:hAnsiTheme="minorEastAsia" w:eastAsiaTheme="minorEastAsia"/>
                <w:sz w:val="24"/>
              </w:rPr>
              <w:t>13楼，郭鹏飞 1</w:t>
            </w:r>
            <w:r>
              <w:rPr>
                <w:rFonts w:asciiTheme="minorEastAsia" w:hAnsiTheme="minorEastAsia" w:eastAsiaTheme="minorEastAsia"/>
                <w:sz w:val="24"/>
              </w:rPr>
              <w:t>3605702227</w:t>
            </w:r>
            <w:r>
              <w:rPr>
                <w:rFonts w:hint="eastAsia" w:asciiTheme="minorEastAsia" w:hAnsiTheme="minorEastAsia" w:eastAsiaTheme="minorEastAsia"/>
                <w:sz w:val="24"/>
              </w:rPr>
              <w:t>收）</w:t>
            </w:r>
          </w:p>
          <w:p w14:paraId="1479B783">
            <w:pPr>
              <w:snapToGrid w:val="0"/>
              <w:spacing w:line="360" w:lineRule="auto"/>
              <w:rPr>
                <w:rFonts w:asciiTheme="minorEastAsia" w:hAnsiTheme="minorEastAsia" w:eastAsiaTheme="minorEastAsia"/>
                <w:bCs/>
                <w:sz w:val="24"/>
              </w:rPr>
            </w:pPr>
            <w:r>
              <w:rPr>
                <w:rFonts w:hint="eastAsia" w:asciiTheme="minorEastAsia" w:hAnsiTheme="minorEastAsia" w:eastAsiaTheme="minorEastAsia"/>
                <w:snapToGrid w:val="0"/>
                <w:kern w:val="28"/>
                <w:sz w:val="24"/>
              </w:rPr>
              <w:t>（3）</w:t>
            </w:r>
            <w:r>
              <w:rPr>
                <w:rFonts w:hint="eastAsia" w:asciiTheme="minorEastAsia" w:hAnsiTheme="minorEastAsia" w:eastAsiaTheme="minorEastAsia"/>
                <w:sz w:val="24"/>
              </w:rPr>
              <w:t>本项目招标代理服务费收费标准为：本项目的招标服务费由中标（成交）人支付，按计价格［2002］1980号文件规定的70%计算</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不足伍仟按照伍仟计取</w:t>
            </w:r>
            <w:r>
              <w:rPr>
                <w:rFonts w:hint="eastAsia" w:asciiTheme="minorEastAsia" w:hAnsiTheme="minorEastAsia" w:eastAsiaTheme="minorEastAsia"/>
                <w:sz w:val="24"/>
              </w:rPr>
              <w:t>。结算方式为：由中标（成交）人一次性向采购代理机构付清，请各供应商充分考虑。</w:t>
            </w:r>
          </w:p>
          <w:p w14:paraId="220DE03A">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收款单位：浙江省建设工程设备招标有限公司</w:t>
            </w:r>
          </w:p>
          <w:p w14:paraId="5BDB9528">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w:t>
            </w:r>
            <w:r>
              <w:rPr>
                <w:rFonts w:hint="eastAsia" w:cs="宋体" w:asciiTheme="minorEastAsia" w:hAnsiTheme="minorEastAsia" w:eastAsiaTheme="minorEastAsia"/>
                <w:sz w:val="24"/>
              </w:rPr>
              <w:t>中信银行西湖支行</w:t>
            </w:r>
          </w:p>
          <w:p w14:paraId="5DF8D890">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帐    号：</w:t>
            </w:r>
            <w:r>
              <w:rPr>
                <w:rFonts w:cs="宋体" w:asciiTheme="minorEastAsia" w:hAnsiTheme="minorEastAsia" w:eastAsiaTheme="minorEastAsia"/>
                <w:sz w:val="24"/>
              </w:rPr>
              <w:t>7331610182600010016</w:t>
            </w:r>
          </w:p>
        </w:tc>
      </w:tr>
      <w:bookmarkEnd w:id="10"/>
    </w:tbl>
    <w:p w14:paraId="26CDE1C5">
      <w:pPr>
        <w:adjustRightInd/>
        <w:spacing w:line="360" w:lineRule="auto"/>
        <w:ind w:firstLine="3845" w:firstLineChars="1197"/>
        <w:outlineLvl w:val="0"/>
        <w:rPr>
          <w:rFonts w:cs="宋体" w:asciiTheme="minorEastAsia" w:hAnsiTheme="minorEastAsia" w:eastAsiaTheme="minorEastAsia"/>
          <w:b/>
          <w:sz w:val="32"/>
          <w:szCs w:val="20"/>
        </w:rPr>
      </w:pPr>
      <w:bookmarkStart w:id="11" w:name="第三部分"/>
      <w:bookmarkStart w:id="12" w:name="_Toc164416483"/>
    </w:p>
    <w:p w14:paraId="12508C86">
      <w:pPr>
        <w:pStyle w:val="26"/>
        <w:ind w:firstLine="0" w:firstLineChars="0"/>
        <w:rPr>
          <w:rFonts w:asciiTheme="minorEastAsia" w:hAnsiTheme="minorEastAsia" w:eastAsiaTheme="minorEastAsia"/>
        </w:rPr>
      </w:pPr>
      <w:r>
        <w:rPr>
          <w:rFonts w:asciiTheme="minorEastAsia" w:hAnsiTheme="minorEastAsia" w:eastAsiaTheme="minorEastAsia"/>
        </w:rPr>
        <w:br w:type="page"/>
      </w:r>
    </w:p>
    <w:p w14:paraId="2CC59E0A">
      <w:pPr>
        <w:adjustRightInd/>
        <w:spacing w:line="360" w:lineRule="auto"/>
        <w:ind w:firstLine="3845" w:firstLineChars="1197"/>
        <w:outlineLvl w:val="0"/>
        <w:rPr>
          <w:rFonts w:cs="宋体" w:asciiTheme="minorEastAsia" w:hAnsiTheme="minorEastAsia" w:eastAsiaTheme="minorEastAsia"/>
          <w:b/>
          <w:sz w:val="32"/>
          <w:szCs w:val="20"/>
        </w:rPr>
      </w:pPr>
      <w:bookmarkStart w:id="13" w:name="_Toc105444883"/>
      <w:bookmarkStart w:id="14" w:name="_Toc105445033"/>
      <w:bookmarkStart w:id="15" w:name="_Toc5023"/>
      <w:r>
        <w:rPr>
          <w:rFonts w:hint="eastAsia" w:cs="宋体" w:asciiTheme="minorEastAsia" w:hAnsiTheme="minorEastAsia" w:eastAsiaTheme="minorEastAsia"/>
          <w:b/>
          <w:sz w:val="32"/>
          <w:szCs w:val="20"/>
        </w:rPr>
        <w:t>一、总则</w:t>
      </w:r>
      <w:bookmarkEnd w:id="13"/>
      <w:bookmarkEnd w:id="14"/>
      <w:bookmarkEnd w:id="15"/>
    </w:p>
    <w:p w14:paraId="0201C611">
      <w:pPr>
        <w:snapToGrid w:val="0"/>
        <w:spacing w:line="360" w:lineRule="auto"/>
        <w:ind w:firstLine="361" w:firstLineChars="150"/>
        <w:jc w:val="left"/>
        <w:outlineLvl w:val="1"/>
        <w:rPr>
          <w:rFonts w:cs="宋体" w:asciiTheme="minorEastAsia" w:hAnsiTheme="minorEastAsia" w:eastAsiaTheme="minorEastAsia"/>
          <w:b/>
          <w:sz w:val="24"/>
        </w:rPr>
      </w:pPr>
      <w:bookmarkStart w:id="16" w:name="_Toc12898"/>
      <w:bookmarkStart w:id="17" w:name="_Toc105445034"/>
      <w:bookmarkStart w:id="18" w:name="_Toc105444884"/>
      <w:r>
        <w:rPr>
          <w:rFonts w:hint="eastAsia" w:cs="宋体" w:asciiTheme="minorEastAsia" w:hAnsiTheme="minorEastAsia" w:eastAsiaTheme="minorEastAsia"/>
          <w:b/>
          <w:sz w:val="24"/>
        </w:rPr>
        <w:t>1. 适用范围</w:t>
      </w:r>
      <w:bookmarkEnd w:id="16"/>
      <w:bookmarkEnd w:id="17"/>
      <w:bookmarkEnd w:id="18"/>
    </w:p>
    <w:p w14:paraId="61BF7133">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本招标文件适用于该项目的招标、投标、开标、资格审查及信用信息查询、评标、定标、合同、验收等行为（法律、法规另有规定的，从其规定）。</w:t>
      </w:r>
    </w:p>
    <w:p w14:paraId="250FBD4F">
      <w:pPr>
        <w:adjustRightInd/>
        <w:spacing w:line="360" w:lineRule="auto"/>
        <w:outlineLvl w:val="0"/>
        <w:rPr>
          <w:rFonts w:cs="宋体" w:asciiTheme="minorEastAsia" w:hAnsiTheme="minorEastAsia" w:eastAsiaTheme="minorEastAsia"/>
          <w:b/>
          <w:sz w:val="24"/>
        </w:rPr>
      </w:pPr>
      <w:bookmarkStart w:id="19" w:name="_Toc105444885"/>
      <w:bookmarkStart w:id="20" w:name="_Toc105445035"/>
      <w:bookmarkStart w:id="21" w:name="_Toc10934"/>
      <w:r>
        <w:rPr>
          <w:rFonts w:hint="eastAsia" w:cs="宋体" w:asciiTheme="minorEastAsia" w:hAnsiTheme="minorEastAsia" w:eastAsiaTheme="minorEastAsia"/>
          <w:b/>
          <w:sz w:val="24"/>
        </w:rPr>
        <w:t>2.定义</w:t>
      </w:r>
      <w:bookmarkEnd w:id="19"/>
      <w:bookmarkEnd w:id="20"/>
      <w:bookmarkEnd w:id="21"/>
    </w:p>
    <w:p w14:paraId="6004E0D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 “采购人”系指招标公告中载明的本项目的采购人。</w:t>
      </w:r>
    </w:p>
    <w:p w14:paraId="46322AB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 “采购代理机构”系指招标公告中载明的本项目的采购代理机构。</w:t>
      </w:r>
    </w:p>
    <w:p w14:paraId="476EAAD7">
      <w:pPr>
        <w:spacing w:line="360" w:lineRule="auto"/>
        <w:ind w:left="479" w:leftChars="228"/>
        <w:rPr>
          <w:rFonts w:cs="宋体" w:asciiTheme="minorEastAsia" w:hAnsiTheme="minorEastAsia" w:eastAsiaTheme="minorEastAsia"/>
          <w:sz w:val="24"/>
        </w:rPr>
      </w:pPr>
      <w:r>
        <w:rPr>
          <w:rFonts w:hint="eastAsia" w:cs="宋体" w:asciiTheme="minorEastAsia" w:hAnsiTheme="minorEastAsia" w:eastAsiaTheme="minorEastAsia"/>
          <w:sz w:val="24"/>
        </w:rPr>
        <w:t>2.3 “投标人”系指是指响应招标、参加投标竞争的法人、其他组织或者自然人。</w:t>
      </w:r>
    </w:p>
    <w:p w14:paraId="58AEE70A">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2.4“负责人”系指法人企业的法定负责人，或其他组织为法律、行政法规规定代表单位行使职权的主要负责人，或自然人本人。</w:t>
      </w:r>
    </w:p>
    <w:p w14:paraId="3CD9EC8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5</w:t>
      </w:r>
      <w:r>
        <w:rPr>
          <w:rFonts w:hint="eastAsia" w:cs="宋体" w:asciiTheme="minorEastAsia" w:hAnsiTheme="minorEastAsia" w:eastAsiaTheme="minor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70E37A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6</w:t>
      </w:r>
      <w:r>
        <w:rPr>
          <w:rFonts w:hint="eastAsia" w:cs="宋体" w:asciiTheme="minorEastAsia" w:hAnsiTheme="minorEastAsia" w:eastAsiaTheme="minorEastAsia"/>
          <w:sz w:val="24"/>
        </w:rPr>
        <w:t>“电子交易平台”系指本项目政府采购活动所依托的政府采购云平台（https://www.zcygov.cn/）。</w:t>
      </w:r>
    </w:p>
    <w:p w14:paraId="057D405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7</w:t>
      </w:r>
      <w:r>
        <w:rPr>
          <w:rFonts w:hint="eastAsia" w:cs="宋体" w:asciiTheme="minorEastAsia" w:hAnsiTheme="minorEastAsia" w:eastAsiaTheme="minorEastAsia"/>
          <w:sz w:val="24"/>
        </w:rPr>
        <w:t xml:space="preserve"> “▲”系指实质性要求条款，“★”系指重要指标项，“</w:t>
      </w:r>
      <w:r>
        <w:rPr>
          <w:rFonts w:cs="宋体" w:asciiTheme="minorEastAsia" w:hAnsiTheme="minorEastAsia" w:eastAsiaTheme="minorEastAsia"/>
          <w:b/>
          <w:sz w:val="24"/>
        </w:rPr>
        <w:sym w:font="Wingdings" w:char="00FE"/>
      </w:r>
      <w:r>
        <w:rPr>
          <w:rFonts w:hint="eastAsia" w:cs="宋体" w:asciiTheme="minorEastAsia" w:hAnsiTheme="minorEastAsia" w:eastAsiaTheme="minorEastAsia"/>
          <w:sz w:val="24"/>
        </w:rPr>
        <w:t>”系指适用本项目的要求，“</w:t>
      </w:r>
      <w:r>
        <w:rPr>
          <w:rFonts w:ascii="Segoe UI Symbol" w:hAnsi="Segoe UI Symbol" w:cs="Segoe UI Symbol" w:eastAsiaTheme="minorEastAsia"/>
          <w:b/>
          <w:bCs/>
          <w:kern w:val="0"/>
          <w:sz w:val="24"/>
        </w:rPr>
        <w:t>☐</w:t>
      </w:r>
      <w:r>
        <w:rPr>
          <w:rFonts w:hint="eastAsia" w:cs="宋体" w:asciiTheme="minorEastAsia" w:hAnsiTheme="minorEastAsia" w:eastAsiaTheme="minorEastAsia"/>
          <w:sz w:val="24"/>
        </w:rPr>
        <w:t>”系指不适用本项目的要求。</w:t>
      </w:r>
    </w:p>
    <w:p w14:paraId="16853194">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3.采购项目需要落实的政府采购政策</w:t>
      </w:r>
    </w:p>
    <w:p w14:paraId="63355EB4">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w:t>
      </w:r>
      <w:r>
        <w:rPr>
          <w:rFonts w:hint="eastAsia" w:ascii="宋体" w:hAnsi="宋体" w:cs="宋体"/>
          <w:sz w:val="24"/>
        </w:rPr>
        <w:t>（但如果因信息不对称等原因，仍有满足需求的国内产品要求参与采购竞争的，采购人、采购机构不会对其加以限制，仍将按照公平竞争原则实施采购）；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3CD0600">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3.2 支持绿色发展</w:t>
      </w:r>
    </w:p>
    <w:p w14:paraId="7FB5B66D">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14:paraId="7C7B060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3.2.2 修缮、装修类项目采购建材的，采购人应将绿色建筑和绿色建材性能、指标等作为实质性条件纳入招标文件和合同。</w:t>
      </w:r>
    </w:p>
    <w:p w14:paraId="28A9397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3.2.3</w:t>
      </w:r>
      <w:r>
        <w:rPr>
          <w:rFonts w:hint="eastAsia" w:ascii="宋体" w:hAnsi="宋体"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6E275C4">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3.3支持中小企业发展</w:t>
      </w:r>
    </w:p>
    <w:p w14:paraId="3ED0782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E6BF34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76E0DF2C">
      <w:pPr>
        <w:spacing w:line="360" w:lineRule="auto"/>
        <w:ind w:firstLine="480" w:firstLineChars="200"/>
        <w:rPr>
          <w:rFonts w:cs="宋体" w:asciiTheme="minorEastAsia" w:hAnsiTheme="minorEastAsia" w:eastAsiaTheme="minorEastAsia"/>
          <w:bCs/>
          <w:sz w:val="24"/>
        </w:rPr>
      </w:pPr>
      <w:r>
        <w:rPr>
          <w:rFonts w:cs="宋体" w:asciiTheme="minorEastAsia" w:hAnsiTheme="minorEastAsia" w:eastAsiaTheme="minorEastAsia"/>
          <w:bCs/>
          <w:sz w:val="24"/>
        </w:rPr>
        <w:t>3.3.2</w:t>
      </w:r>
      <w:r>
        <w:rPr>
          <w:rFonts w:hint="eastAsia" w:cs="宋体" w:asciiTheme="minorEastAsia" w:hAnsiTheme="minorEastAsia" w:eastAsiaTheme="minorEastAsia"/>
          <w:bCs/>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5C7693A">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以联合体形式参加政府采购活动，联合体各方均为中小企业的，联合体视同中小企业。其中，联合体各方均为小微企业的，联合体视同小微企业。</w:t>
      </w:r>
    </w:p>
    <w:p w14:paraId="228A4BC0">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9BC052C">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3.3.4符合《关于促进残疾人就业政府采购政策的通知》（财库〔2017〕141号）规定的条件并提供《残疾人福利性单位声明函》（附件1）的残疾人福利性单位视同小型、微型企业；</w:t>
      </w:r>
    </w:p>
    <w:p w14:paraId="7D9BE2D8">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EC9F7E">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C9F51DC">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3.3.7中小企业享受扶持政策获得政府采购合同的，小微企业不得将合同分包给大中型企业，中型企业不得将合同分包给大型企业。</w:t>
      </w:r>
    </w:p>
    <w:p w14:paraId="25F57A63">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3.4</w:t>
      </w:r>
      <w:r>
        <w:rPr>
          <w:rFonts w:hint="eastAsia" w:cs="宋体" w:asciiTheme="minorEastAsia" w:hAnsiTheme="minorEastAsia" w:eastAsiaTheme="minorEastAsia"/>
          <w:bCs/>
          <w:sz w:val="24"/>
        </w:rPr>
        <w:t>支持创新发展</w:t>
      </w:r>
    </w:p>
    <w:p w14:paraId="427CACE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 采购人优先采购被认定为首台套产品和“制造精品”的自主创新产品。</w:t>
      </w:r>
    </w:p>
    <w:p w14:paraId="300FA38F">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579BE23F">
      <w:pPr>
        <w:spacing w:line="360" w:lineRule="auto"/>
        <w:ind w:firstLine="480" w:firstLineChars="200"/>
        <w:rPr>
          <w:rFonts w:ascii="宋体" w:hAnsi="宋体" w:cs="宋体"/>
          <w:sz w:val="24"/>
        </w:rPr>
      </w:pPr>
      <w:r>
        <w:rPr>
          <w:rFonts w:hint="eastAsia" w:ascii="宋体" w:hAnsi="宋体" w:cs="宋体"/>
          <w:sz w:val="24"/>
        </w:rPr>
        <w:t>3.4.</w:t>
      </w:r>
      <w:r>
        <w:rPr>
          <w:rFonts w:ascii="宋体" w:hAnsi="宋体" w:cs="宋体"/>
          <w:sz w:val="24"/>
        </w:rPr>
        <w:t>3</w:t>
      </w:r>
      <w:r>
        <w:rPr>
          <w:rFonts w:hint="eastAsia" w:ascii="宋体" w:hAnsi="宋体" w:cs="宋体"/>
          <w:sz w:val="24"/>
        </w:rPr>
        <w:t>采购人应当贯彻落实知识产权保护相关法律法规，应当采购使用正版软件。</w:t>
      </w:r>
    </w:p>
    <w:p w14:paraId="5C720D22">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0F5AF056">
      <w:pPr>
        <w:spacing w:line="360" w:lineRule="auto"/>
        <w:ind w:firstLine="480" w:firstLineChars="200"/>
        <w:rPr>
          <w:rFonts w:cs="宋体" w:asciiTheme="minorEastAsia" w:hAnsiTheme="minorEastAsia" w:eastAsiaTheme="minorEastAsia"/>
          <w:sz w:val="24"/>
        </w:rPr>
      </w:pPr>
      <w:r>
        <w:rPr>
          <w:rFonts w:hint="eastAsia" w:ascii="宋体" w:hAnsi="宋体" w:cs="宋体"/>
          <w:sz w:val="24"/>
        </w:rPr>
        <w:t>平等对待内外资企业和符合条件的破产重整企业，切实保障企业公平竞争，平等维护企业的合法利益。</w:t>
      </w:r>
    </w:p>
    <w:p w14:paraId="3A521FDD">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 询问、质疑、投诉</w:t>
      </w:r>
    </w:p>
    <w:p w14:paraId="04AF946B">
      <w:pPr>
        <w:autoSpaceDE w:val="0"/>
        <w:autoSpaceDN w:val="0"/>
        <w:spacing w:line="360" w:lineRule="auto"/>
        <w:ind w:firstLine="240" w:firstLineChars="100"/>
        <w:jc w:val="left"/>
        <w:rPr>
          <w:rFonts w:ascii="宋体" w:hAnsi="宋体" w:cs="宋体"/>
          <w:kern w:val="0"/>
          <w:sz w:val="24"/>
          <w:lang w:val="zh-CN"/>
        </w:rPr>
      </w:pPr>
      <w:r>
        <w:rPr>
          <w:rFonts w:hint="eastAsia" w:cs="宋体" w:asciiTheme="minorEastAsia" w:hAnsiTheme="minorEastAsia" w:eastAsiaTheme="minorEastAsia"/>
          <w:kern w:val="0"/>
          <w:sz w:val="24"/>
          <w:lang w:val="zh-CN"/>
        </w:rPr>
        <w:t>4</w:t>
      </w:r>
      <w:r>
        <w:rPr>
          <w:rFonts w:cs="宋体" w:asciiTheme="minorEastAsia" w:hAnsiTheme="minorEastAsia" w:eastAsiaTheme="minorEastAsia"/>
          <w:kern w:val="0"/>
          <w:sz w:val="24"/>
          <w:lang w:val="zh-CN"/>
        </w:rPr>
        <w:t>.1</w:t>
      </w:r>
      <w:r>
        <w:rPr>
          <w:rFonts w:hint="eastAsia" w:ascii="宋体" w:hAnsi="宋体" w:cs="宋体"/>
          <w:kern w:val="0"/>
          <w:sz w:val="24"/>
          <w:lang w:val="zh-CN"/>
        </w:rPr>
        <w:t>在线询问、质疑、投诉、补偿救济</w:t>
      </w:r>
    </w:p>
    <w:p w14:paraId="5D2EC0C9">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根据《浙江省财政厅关于进一步促进政府采购公平竞争打造最优营商环境的通知》（浙财采监（</w:t>
      </w:r>
      <w:r>
        <w:rPr>
          <w:rFonts w:cs="宋体" w:asciiTheme="minorEastAsia" w:hAnsiTheme="minorEastAsia" w:eastAsiaTheme="minorEastAsia"/>
          <w:kern w:val="0"/>
          <w:sz w:val="24"/>
          <w:lang w:val="zh-CN"/>
        </w:rPr>
        <w:t>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E1F1AA">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w:t>
      </w:r>
      <w:r>
        <w:rPr>
          <w:rFonts w:cs="宋体" w:asciiTheme="minorEastAsia" w:hAnsiTheme="minorEastAsia" w:eastAsiaTheme="minorEastAsia"/>
          <w:kern w:val="0"/>
          <w:sz w:val="24"/>
          <w:lang w:val="zh-CN"/>
        </w:rPr>
        <w:t>2</w:t>
      </w:r>
      <w:r>
        <w:rPr>
          <w:rFonts w:hint="eastAsia" w:cs="宋体" w:asciiTheme="minorEastAsia" w:hAnsiTheme="minorEastAsia" w:eastAsiaTheme="minorEastAsia"/>
          <w:kern w:val="0"/>
          <w:sz w:val="24"/>
          <w:lang w:val="zh-CN"/>
        </w:rPr>
        <w:t>供应商询问</w:t>
      </w:r>
    </w:p>
    <w:p w14:paraId="684C7753">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013D0F2">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w:t>
      </w:r>
      <w:r>
        <w:rPr>
          <w:rFonts w:cs="宋体" w:asciiTheme="minorEastAsia" w:hAnsiTheme="minorEastAsia" w:eastAsiaTheme="minorEastAsia"/>
          <w:kern w:val="0"/>
          <w:sz w:val="24"/>
          <w:lang w:val="zh-CN"/>
        </w:rPr>
        <w:t>3</w:t>
      </w:r>
      <w:r>
        <w:rPr>
          <w:rFonts w:hint="eastAsia" w:cs="宋体" w:asciiTheme="minorEastAsia" w:hAnsiTheme="minorEastAsia" w:eastAsiaTheme="minorEastAsia"/>
          <w:kern w:val="0"/>
          <w:sz w:val="24"/>
          <w:lang w:val="zh-CN"/>
        </w:rPr>
        <w:t>供应商质疑</w:t>
      </w:r>
    </w:p>
    <w:p w14:paraId="57361862">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w:t>
      </w:r>
      <w:r>
        <w:rPr>
          <w:rFonts w:cs="宋体" w:asciiTheme="minorEastAsia" w:hAnsiTheme="minorEastAsia" w:eastAsiaTheme="minorEastAsia"/>
          <w:kern w:val="0"/>
          <w:sz w:val="24"/>
          <w:lang w:val="zh-CN"/>
        </w:rPr>
        <w:t>3</w:t>
      </w:r>
      <w:r>
        <w:rPr>
          <w:rFonts w:hint="eastAsia" w:cs="宋体" w:asciiTheme="minorEastAsia" w:hAnsiTheme="minorEastAsia" w:eastAsiaTheme="minorEastAsia"/>
          <w:sz w:val="24"/>
        </w:rPr>
        <w:t>.1提出质疑的供应商应当是参与所质疑项目采购活动的供应商。潜在供应商已依法获取其可质疑的招标文件的，可以对该文件提出质疑。</w:t>
      </w:r>
    </w:p>
    <w:p w14:paraId="77376AAF">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w:t>
      </w:r>
      <w:r>
        <w:rPr>
          <w:rFonts w:cs="宋体" w:asciiTheme="minorEastAsia" w:hAnsiTheme="minorEastAsia" w:eastAsiaTheme="minorEastAsia"/>
          <w:kern w:val="0"/>
          <w:sz w:val="24"/>
          <w:lang w:val="zh-CN"/>
        </w:rPr>
        <w:t>3</w:t>
      </w:r>
      <w:r>
        <w:rPr>
          <w:rFonts w:hint="eastAsia" w:cs="宋体" w:asciiTheme="minorEastAsia" w:hAnsiTheme="minorEastAsia" w:eastAsiaTheme="minorEastAsia"/>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098692EA">
      <w:pPr>
        <w:pStyle w:val="18"/>
        <w:spacing w:line="360" w:lineRule="auto"/>
        <w:ind w:firstLine="480" w:firstLineChars="200"/>
        <w:rPr>
          <w:rFonts w:cs="宋体" w:asciiTheme="minorEastAsia" w:hAnsiTheme="minorEastAsia" w:eastAsiaTheme="minorEastAsia"/>
          <w:snapToGrid/>
          <w:color w:val="auto"/>
          <w:kern w:val="2"/>
          <w:sz w:val="24"/>
        </w:rPr>
      </w:pPr>
      <w:r>
        <w:rPr>
          <w:rFonts w:hint="eastAsia" w:cs="宋体" w:asciiTheme="minorEastAsia" w:hAnsiTheme="minorEastAsia" w:eastAsiaTheme="minorEastAsia"/>
          <w:snapToGrid/>
          <w:color w:val="auto"/>
          <w:kern w:val="2"/>
          <w:sz w:val="24"/>
        </w:rPr>
        <w:t>4.</w:t>
      </w:r>
      <w:r>
        <w:rPr>
          <w:rFonts w:cs="宋体" w:asciiTheme="minorEastAsia" w:hAnsiTheme="minorEastAsia" w:eastAsiaTheme="minorEastAsia"/>
          <w:snapToGrid/>
          <w:color w:val="auto"/>
          <w:kern w:val="2"/>
          <w:sz w:val="24"/>
        </w:rPr>
        <w:t>3</w:t>
      </w:r>
      <w:r>
        <w:rPr>
          <w:rFonts w:hint="eastAsia" w:cs="宋体" w:asciiTheme="minorEastAsia" w:hAnsiTheme="minorEastAsia" w:eastAsiaTheme="minorEastAsia"/>
          <w:snapToGrid/>
          <w:color w:val="auto"/>
          <w:kern w:val="2"/>
          <w:sz w:val="24"/>
        </w:rPr>
        <w:t>.2.1对招标文件提出质疑的，质疑期限为供应商获得招标文件之日或者招标文件公告期限届满之日起计算。</w:t>
      </w:r>
    </w:p>
    <w:p w14:paraId="5DCF77C3">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.2.2对采购过程提出质疑的，质疑期限为各采购程序环节结束之日起计算。对同一采购程序环节的质疑，供应商须一次性提出。</w:t>
      </w:r>
    </w:p>
    <w:p w14:paraId="0AE5E5D4">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.2.3对采购结果提出质疑的，质疑期限自采购结果公告期限届满之日起计算。</w:t>
      </w:r>
    </w:p>
    <w:p w14:paraId="64CAB71B">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.3供应商提出质疑应当提交质疑函和必要的证明材料。质疑函应当包括下列内容：</w:t>
      </w:r>
    </w:p>
    <w:p w14:paraId="1AF244D9">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.3.1供应商的姓名或者名称、地址、邮编、联系人及联系电话；</w:t>
      </w:r>
    </w:p>
    <w:p w14:paraId="08D600BC">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.3.2质疑项目的名称、编号；</w:t>
      </w:r>
    </w:p>
    <w:p w14:paraId="09729E8F">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.3.3具体、明确的质疑事项和与质疑事项相关的请求；</w:t>
      </w:r>
    </w:p>
    <w:p w14:paraId="2EAB1A01">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.3.4事实依据；</w:t>
      </w:r>
    </w:p>
    <w:p w14:paraId="77208D56">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.3.5必要的法律依据；</w:t>
      </w:r>
    </w:p>
    <w:p w14:paraId="5EB8ACEA">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.3.6提出质疑的日期。</w:t>
      </w:r>
    </w:p>
    <w:p w14:paraId="6BDC1DDB">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464326BD">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质疑函范本及制作说明详见附件2。</w:t>
      </w:r>
    </w:p>
    <w:p w14:paraId="2A639E1F">
      <w:pPr>
        <w:pStyle w:val="34"/>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4.3.4</w:t>
      </w:r>
      <w:r>
        <w:rPr>
          <w:rFonts w:hint="eastAsia" w:cs="宋体" w:asciiTheme="minorEastAsia" w:hAnsiTheme="minorEastAsia" w:eastAsiaTheme="minorEastAsia"/>
          <w:sz w:val="24"/>
        </w:rPr>
        <w:t>对同一采购程序环节的质疑，供应商须在法定质疑期内一次性提出</w:t>
      </w:r>
      <w:r>
        <w:rPr>
          <w:rFonts w:cs="宋体" w:asciiTheme="minorEastAsia" w:hAnsiTheme="minorEastAsia" w:eastAsiaTheme="minorEastAsia"/>
          <w:sz w:val="24"/>
        </w:rPr>
        <w:t>。</w:t>
      </w:r>
    </w:p>
    <w:p w14:paraId="41C595E4">
      <w:pPr>
        <w:pStyle w:val="34"/>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4.3.5</w:t>
      </w:r>
      <w:r>
        <w:rPr>
          <w:rFonts w:hint="eastAsia" w:cs="宋体" w:asciiTheme="minorEastAsia" w:hAnsiTheme="minorEastAsia" w:eastAsiaTheme="minorEastAsia"/>
          <w:sz w:val="24"/>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w:t>
      </w:r>
      <w:r>
        <w:rPr>
          <w:rFonts w:cs="宋体" w:asciiTheme="minorEastAsia" w:hAnsiTheme="minorEastAsia" w:eastAsiaTheme="minorEastAsia"/>
          <w:sz w:val="24"/>
        </w:rPr>
        <w:t>22</w:t>
      </w:r>
      <w:r>
        <w:rPr>
          <w:rFonts w:hint="eastAsia" w:cs="宋体" w:asciiTheme="minorEastAsia" w:hAnsiTheme="minorEastAsia" w:eastAsiaTheme="minorEastAsia"/>
          <w:sz w:val="24"/>
        </w:rPr>
        <w:t>号）,采购人或者采购机构在质疑回复后5个工作日内，在浙江政府采购网的“其他公告”栏目公开质疑答复，答复内容应当完整。质疑函作为附件上传。</w:t>
      </w:r>
    </w:p>
    <w:p w14:paraId="26966C8C">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4.3.6询问或者质疑事项可能影响采购结果的，采购人应当暂停签订合同，已经签订合同的，应当中止履行合同。</w:t>
      </w:r>
    </w:p>
    <w:p w14:paraId="6FE0A7E1">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供应商投诉</w:t>
      </w:r>
    </w:p>
    <w:p w14:paraId="6ED6F03B">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.1质疑供应商对采购人、采购代理机构的答复不满意或者采购人、采购代理机构未在规定的时间内作出答复的，可以在答复期满后15个工作日内向同级政府采购监督管理部门提出投诉。</w:t>
      </w:r>
    </w:p>
    <w:p w14:paraId="63BEE202">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.2供应商投诉的事项不得超出已质疑事项的范围，基于质疑答复内容提出的投诉事项除外。</w:t>
      </w:r>
    </w:p>
    <w:p w14:paraId="70D23C77">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.3供应商投诉应当有明确的请求和必要的证明材料。</w:t>
      </w:r>
    </w:p>
    <w:p w14:paraId="5430BE9A">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w:t>
      </w:r>
      <w:r>
        <w:rPr>
          <w:rFonts w:cs="宋体" w:asciiTheme="minorEastAsia" w:hAnsiTheme="minorEastAsia" w:eastAsiaTheme="minorEastAsia"/>
          <w:sz w:val="24"/>
        </w:rPr>
        <w:t>4</w:t>
      </w:r>
      <w:r>
        <w:rPr>
          <w:rFonts w:hint="eastAsia" w:cs="宋体" w:asciiTheme="minorEastAsia" w:hAnsiTheme="minorEastAsia" w:eastAsiaTheme="minorEastAsia"/>
          <w:sz w:val="24"/>
        </w:rPr>
        <w:t xml:space="preserve"> 以联合体形式参加政府采购活动的，其投诉应当由组成联合体的所有供应商共同提出。</w:t>
      </w:r>
    </w:p>
    <w:p w14:paraId="4FB3E756">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w:t>
      </w:r>
      <w:r>
        <w:rPr>
          <w:rFonts w:cs="宋体" w:asciiTheme="minorEastAsia" w:hAnsiTheme="minorEastAsia" w:eastAsiaTheme="minorEastAsia"/>
          <w:sz w:val="24"/>
        </w:rPr>
        <w:t>5</w:t>
      </w:r>
      <w:r>
        <w:rPr>
          <w:rFonts w:hint="eastAsia" w:cs="宋体" w:asciiTheme="minorEastAsia" w:hAnsiTheme="minorEastAsia" w:eastAsiaTheme="minorEastAsia"/>
          <w:sz w:val="24"/>
        </w:rPr>
        <w:t>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79FCCE5D">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投诉书范本及制作说明详见附件3。</w:t>
      </w:r>
    </w:p>
    <w:p w14:paraId="20E0DA78">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.5</w:t>
      </w:r>
      <w:r>
        <w:rPr>
          <w:rFonts w:hint="eastAsia" w:cs="宋体" w:asciiTheme="minorEastAsia" w:hAnsiTheme="minorEastAsia" w:eastAsiaTheme="minorEastAsia"/>
          <w:sz w:val="24"/>
        </w:rPr>
        <w:t>补偿救济</w:t>
      </w:r>
    </w:p>
    <w:p w14:paraId="7C9C1A92">
      <w:pPr>
        <w:snapToGrid w:val="0"/>
        <w:spacing w:line="360" w:lineRule="auto"/>
        <w:ind w:firstLine="480" w:firstLineChars="200"/>
        <w:rPr>
          <w:rFonts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1DF0EBF7">
      <w:pPr>
        <w:pStyle w:val="34"/>
        <w:spacing w:line="360" w:lineRule="auto"/>
        <w:ind w:firstLine="480" w:firstLineChars="200"/>
        <w:rPr>
          <w:rFonts w:cs="宋体" w:asciiTheme="minorEastAsia" w:hAnsiTheme="minorEastAsia" w:eastAsiaTheme="minorEastAsia"/>
          <w:sz w:val="24"/>
        </w:rPr>
      </w:pPr>
    </w:p>
    <w:p w14:paraId="00795C87">
      <w:pPr>
        <w:adjustRightInd/>
        <w:spacing w:line="360" w:lineRule="auto"/>
        <w:jc w:val="center"/>
        <w:outlineLvl w:val="0"/>
        <w:rPr>
          <w:rFonts w:cs="宋体" w:asciiTheme="minorEastAsia" w:hAnsiTheme="minorEastAsia" w:eastAsiaTheme="minorEastAsia"/>
          <w:b/>
          <w:sz w:val="32"/>
          <w:szCs w:val="20"/>
        </w:rPr>
      </w:pPr>
      <w:bookmarkStart w:id="22" w:name="_Toc17357"/>
      <w:bookmarkStart w:id="23" w:name="_Toc105444886"/>
      <w:bookmarkStart w:id="24" w:name="_Toc105445036"/>
      <w:r>
        <w:rPr>
          <w:rFonts w:hint="eastAsia" w:cs="宋体" w:asciiTheme="minorEastAsia" w:hAnsiTheme="minorEastAsia" w:eastAsiaTheme="minorEastAsia"/>
          <w:b/>
          <w:sz w:val="32"/>
          <w:szCs w:val="20"/>
        </w:rPr>
        <w:t>二、招标文件的构成、澄清、修改</w:t>
      </w:r>
      <w:bookmarkEnd w:id="22"/>
      <w:bookmarkEnd w:id="23"/>
      <w:bookmarkEnd w:id="24"/>
    </w:p>
    <w:p w14:paraId="3EF5BAF0">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5．招标文件的构成</w:t>
      </w:r>
    </w:p>
    <w:p w14:paraId="580EBBA6">
      <w:pPr>
        <w:pStyle w:val="3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 招标文件包括下列文件及附件：</w:t>
      </w:r>
    </w:p>
    <w:p w14:paraId="491F94C4">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5.1.1招标公告；</w:t>
      </w:r>
    </w:p>
    <w:p w14:paraId="1F980CD9">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5.1.2投标人须知；</w:t>
      </w:r>
    </w:p>
    <w:p w14:paraId="4985600F">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5.1.3采购需求；</w:t>
      </w:r>
    </w:p>
    <w:p w14:paraId="3939A7B7">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5.1.4评标办法；</w:t>
      </w:r>
    </w:p>
    <w:p w14:paraId="56C5EED3">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5.1.5拟签订的合同文本；</w:t>
      </w:r>
    </w:p>
    <w:p w14:paraId="4E693414">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rPr>
        <w:t>5.1.6</w:t>
      </w:r>
      <w:r>
        <w:rPr>
          <w:rFonts w:hint="eastAsia" w:cs="宋体" w:asciiTheme="minorEastAsia" w:hAnsiTheme="minorEastAsia" w:eastAsiaTheme="minorEastAsia"/>
          <w:sz w:val="24"/>
          <w:szCs w:val="24"/>
        </w:rPr>
        <w:t>应提交的有关格式范例。</w:t>
      </w:r>
    </w:p>
    <w:p w14:paraId="34D3DC1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5.2与本项目有关的</w:t>
      </w:r>
      <w:r>
        <w:rPr>
          <w:rFonts w:hint="eastAsia" w:cs="宋体" w:asciiTheme="minorEastAsia" w:hAnsiTheme="minorEastAsia" w:eastAsiaTheme="minorEastAsia"/>
          <w:bCs/>
          <w:sz w:val="24"/>
        </w:rPr>
        <w:t>澄清或者修改的内容为招标文件的组成部分</w:t>
      </w:r>
      <w:r>
        <w:rPr>
          <w:rFonts w:hint="eastAsia" w:cs="宋体" w:asciiTheme="minorEastAsia" w:hAnsiTheme="minorEastAsia" w:eastAsiaTheme="minorEastAsia"/>
          <w:sz w:val="24"/>
        </w:rPr>
        <w:t>。</w:t>
      </w:r>
    </w:p>
    <w:p w14:paraId="3C80E5F9">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 招标文件的澄清、修改</w:t>
      </w:r>
    </w:p>
    <w:p w14:paraId="17B75BF6">
      <w:pPr>
        <w:pStyle w:val="16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6.1已获取招标文件的潜在投标人，若有问题需要澄清，应于投标截止时间前，以书面形式向采购代理机构提出。</w:t>
      </w:r>
    </w:p>
    <w:p w14:paraId="00B6B11F">
      <w:pPr>
        <w:pStyle w:val="16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9AE64F">
      <w:pPr>
        <w:pStyle w:val="3"/>
        <w:jc w:val="center"/>
        <w:rPr>
          <w:rFonts w:cs="宋体" w:asciiTheme="minorEastAsia" w:hAnsiTheme="minorEastAsia" w:eastAsiaTheme="minorEastAsia"/>
          <w:b/>
          <w:sz w:val="30"/>
          <w:szCs w:val="20"/>
        </w:rPr>
      </w:pPr>
      <w:r>
        <w:rPr>
          <w:rFonts w:hint="eastAsia" w:cs="宋体" w:asciiTheme="minorEastAsia" w:hAnsiTheme="minorEastAsia" w:eastAsiaTheme="minorEastAsia"/>
          <w:b/>
          <w:sz w:val="30"/>
          <w:szCs w:val="20"/>
        </w:rPr>
        <w:t>三、投标</w:t>
      </w:r>
    </w:p>
    <w:p w14:paraId="183CC7B7">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 招标文件的获取</w:t>
      </w:r>
    </w:p>
    <w:p w14:paraId="232CBC65">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详见招标公告中获取招标文件的时间期限、地点、方式及招标文件售价。</w:t>
      </w:r>
    </w:p>
    <w:p w14:paraId="4D78369D">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8.开标前答疑会或现场考察</w:t>
      </w:r>
    </w:p>
    <w:p w14:paraId="7CC1874D">
      <w:pPr>
        <w:pStyle w:val="3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14:paraId="0FCBA915">
      <w:pPr>
        <w:pStyle w:val="34"/>
        <w:spacing w:line="360" w:lineRule="auto"/>
        <w:rPr>
          <w:rFonts w:cs="宋体" w:asciiTheme="minorEastAsia" w:hAnsiTheme="minorEastAsia" w:eastAsiaTheme="minorEastAsia"/>
          <w:b/>
          <w:szCs w:val="24"/>
        </w:rPr>
      </w:pPr>
      <w:r>
        <w:rPr>
          <w:rFonts w:hint="eastAsia" w:cs="宋体" w:asciiTheme="minorEastAsia" w:hAnsiTheme="minorEastAsia" w:eastAsiaTheme="minorEastAsia"/>
          <w:b/>
          <w:kern w:val="28"/>
          <w:sz w:val="24"/>
          <w:szCs w:val="24"/>
        </w:rPr>
        <w:t>9.投标保证金</w:t>
      </w:r>
    </w:p>
    <w:p w14:paraId="5322FD61">
      <w:pPr>
        <w:pStyle w:val="18"/>
        <w:spacing w:line="360" w:lineRule="auto"/>
        <w:ind w:firstLine="470"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本项目不需缴纳投标保证金。</w:t>
      </w:r>
    </w:p>
    <w:p w14:paraId="7273957A">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 投标文件的语言</w:t>
      </w:r>
    </w:p>
    <w:p w14:paraId="40AFA574">
      <w:pPr>
        <w:autoSpaceDE w:val="0"/>
        <w:autoSpaceDN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投标文件及投标人与采购有关的来往通知、函件和文件均应使用中文。</w:t>
      </w:r>
    </w:p>
    <w:p w14:paraId="44D9EA6C">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投标文件的组成</w:t>
      </w:r>
    </w:p>
    <w:p w14:paraId="18660CEA">
      <w:pPr>
        <w:snapToGrid w:val="0"/>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bCs/>
          <w:sz w:val="24"/>
        </w:rPr>
        <w:t>11.1</w:t>
      </w:r>
      <w:r>
        <w:rPr>
          <w:rFonts w:hint="eastAsia" w:cs="宋体" w:asciiTheme="minorEastAsia" w:hAnsiTheme="minorEastAsia" w:eastAsiaTheme="minorEastAsia"/>
          <w:b/>
          <w:sz w:val="24"/>
        </w:rPr>
        <w:t>资格文件</w:t>
      </w:r>
      <w:r>
        <w:rPr>
          <w:rFonts w:hint="eastAsia" w:cs="宋体" w:asciiTheme="minorEastAsia" w:hAnsiTheme="minorEastAsia" w:eastAsiaTheme="minorEastAsia"/>
          <w:sz w:val="24"/>
        </w:rPr>
        <w:t>：</w:t>
      </w:r>
    </w:p>
    <w:p w14:paraId="6220AAAC">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11.1.1符合参加政府采购活动应当具备的一般条件的承诺函；</w:t>
      </w:r>
    </w:p>
    <w:p w14:paraId="76FC00BE">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1.1.2</w:t>
      </w:r>
      <w:r>
        <w:rPr>
          <w:rFonts w:hint="eastAsia" w:cs="宋体" w:asciiTheme="minorEastAsia" w:hAnsiTheme="minorEastAsia" w:eastAsiaTheme="minorEastAsia"/>
          <w:sz w:val="24"/>
        </w:rPr>
        <w:t>联合协议（如果有)；</w:t>
      </w:r>
    </w:p>
    <w:p w14:paraId="2A2AF66E">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cs="宋体" w:asciiTheme="minorEastAsia" w:hAnsiTheme="minorEastAsia" w:eastAsiaTheme="minorEastAsia"/>
          <w:sz w:val="24"/>
        </w:rPr>
        <w:t>3</w:t>
      </w:r>
      <w:r>
        <w:rPr>
          <w:rFonts w:hint="eastAsia" w:cs="宋体" w:asciiTheme="minorEastAsia" w:hAnsiTheme="minorEastAsia" w:eastAsiaTheme="minorEastAsia"/>
          <w:sz w:val="24"/>
        </w:rPr>
        <w:t>落实政府采购政策需满足的资格要求（如果有)；</w:t>
      </w:r>
    </w:p>
    <w:p w14:paraId="5E4C0AC6">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本项目的特定资格要求（如果有)。</w:t>
      </w:r>
    </w:p>
    <w:p w14:paraId="6EFE571C">
      <w:pPr>
        <w:snapToGrid w:val="0"/>
        <w:spacing w:line="360" w:lineRule="auto"/>
        <w:ind w:firstLine="482" w:firstLineChars="200"/>
        <w:rPr>
          <w:rFonts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11.</w:t>
      </w:r>
      <w:r>
        <w:rPr>
          <w:rFonts w:hint="eastAsia" w:cs="宋体" w:asciiTheme="minorEastAsia" w:hAnsiTheme="minorEastAsia" w:eastAsiaTheme="minorEastAsia"/>
          <w:b/>
          <w:bCs/>
          <w:sz w:val="24"/>
        </w:rPr>
        <w:t>2商务技术</w:t>
      </w:r>
      <w:r>
        <w:rPr>
          <w:rFonts w:hint="eastAsia" w:cs="宋体" w:asciiTheme="minorEastAsia" w:hAnsiTheme="minorEastAsia" w:eastAsiaTheme="minorEastAsia"/>
          <w:b/>
          <w:bCs/>
          <w:sz w:val="24"/>
          <w:lang w:val="zh-CN"/>
        </w:rPr>
        <w:t>文件：</w:t>
      </w:r>
    </w:p>
    <w:p w14:paraId="2134C587">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14:paraId="725551EF">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14:paraId="44CCB997">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分包意向协议（如果有)；</w:t>
      </w:r>
    </w:p>
    <w:p w14:paraId="61B24A3E">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14:paraId="434912DB">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14:paraId="2F9EF46B">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6</w:t>
      </w:r>
      <w:r>
        <w:rPr>
          <w:rFonts w:hint="eastAsia" w:ascii="宋体" w:hAnsi="宋体" w:cs="宋体"/>
          <w:sz w:val="24"/>
        </w:rPr>
        <w:t>投标标的清单；</w:t>
      </w:r>
    </w:p>
    <w:p w14:paraId="3C351FE2">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11.2.7商务技术偏离表；</w:t>
      </w:r>
    </w:p>
    <w:p w14:paraId="49A3F323">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14:paraId="2440C5DD">
      <w:pPr>
        <w:snapToGrid w:val="0"/>
        <w:spacing w:line="360" w:lineRule="auto"/>
        <w:ind w:firstLine="482" w:firstLineChars="200"/>
        <w:rPr>
          <w:rFonts w:cs="宋体" w:asciiTheme="minorEastAsia" w:hAnsiTheme="minorEastAsia" w:eastAsiaTheme="minorEastAsia"/>
          <w:sz w:val="24"/>
          <w:u w:val="single"/>
          <w:lang w:val="zh-CN"/>
        </w:rPr>
      </w:pPr>
      <w:r>
        <w:rPr>
          <w:rFonts w:hint="eastAsia" w:cs="宋体" w:asciiTheme="minorEastAsia" w:hAnsiTheme="minorEastAsia" w:eastAsiaTheme="minorEastAsia"/>
          <w:b/>
          <w:bCs/>
          <w:kern w:val="0"/>
          <w:sz w:val="24"/>
          <w:lang w:val="zh-CN"/>
        </w:rPr>
        <w:t>11.</w:t>
      </w:r>
      <w:r>
        <w:rPr>
          <w:rFonts w:hint="eastAsia" w:cs="宋体" w:asciiTheme="minorEastAsia" w:hAnsiTheme="minorEastAsia" w:eastAsiaTheme="minorEastAsia"/>
          <w:b/>
          <w:bCs/>
          <w:kern w:val="0"/>
          <w:sz w:val="24"/>
        </w:rPr>
        <w:t>3</w:t>
      </w:r>
      <w:r>
        <w:rPr>
          <w:rFonts w:hint="eastAsia" w:cs="宋体" w:asciiTheme="minorEastAsia" w:hAnsiTheme="minorEastAsia" w:eastAsiaTheme="minorEastAsia"/>
          <w:b/>
          <w:sz w:val="24"/>
        </w:rPr>
        <w:t>报价文件：</w:t>
      </w:r>
    </w:p>
    <w:p w14:paraId="1E8CDCCD">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11.3.1开标一览表（报价表）；</w:t>
      </w:r>
    </w:p>
    <w:p w14:paraId="4F5C1F50">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11.3.2中小企业声明函（如是）；</w:t>
      </w:r>
    </w:p>
    <w:p w14:paraId="3D9586C2">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11.3.3报价情况说明（如供应商报价低于项目预算50%的，应当提交本文档，详细阐述不影响产品质量或者诚信履约的具体原因）。</w:t>
      </w:r>
    </w:p>
    <w:p w14:paraId="27A92BF0">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投标文件含有采购人不能接受的附加条件的，投标无效；</w:t>
      </w:r>
    </w:p>
    <w:p w14:paraId="550F2498">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投标人提供虚假材料投标的，投标无效。</w:t>
      </w:r>
    </w:p>
    <w:p w14:paraId="582C170B">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投标人应对投标文件中材料的真实性、合法性负责。</w:t>
      </w:r>
    </w:p>
    <w:p w14:paraId="5631FFF8">
      <w:pPr>
        <w:pStyle w:val="161"/>
        <w:snapToGrid w:val="0"/>
        <w:spacing w:before="0"/>
        <w:ind w:firstLine="0" w:firstLineChars="0"/>
        <w:outlineLvl w:val="0"/>
        <w:rPr>
          <w:rFonts w:cs="宋体" w:asciiTheme="minorEastAsia" w:hAnsiTheme="minorEastAsia" w:eastAsiaTheme="minorEastAsia"/>
          <w:b/>
          <w:szCs w:val="24"/>
        </w:rPr>
      </w:pPr>
      <w:bookmarkStart w:id="25" w:name="_Toc105445037"/>
      <w:bookmarkStart w:id="26" w:name="_Toc105444887"/>
      <w:bookmarkStart w:id="27" w:name="_Toc12930"/>
      <w:r>
        <w:rPr>
          <w:rFonts w:hint="eastAsia" w:cs="宋体" w:asciiTheme="minorEastAsia" w:hAnsiTheme="minorEastAsia" w:eastAsiaTheme="minorEastAsia"/>
          <w:b/>
          <w:szCs w:val="24"/>
        </w:rPr>
        <w:t>12</w:t>
      </w:r>
      <w:r>
        <w:rPr>
          <w:rFonts w:hint="eastAsia" w:cs="宋体" w:asciiTheme="minorEastAsia" w:hAnsiTheme="minorEastAsia" w:eastAsiaTheme="minorEastAsia"/>
          <w:b/>
          <w:kern w:val="0"/>
          <w:szCs w:val="24"/>
          <w:lang w:val="zh-CN"/>
        </w:rPr>
        <w:t xml:space="preserve">. </w:t>
      </w:r>
      <w:r>
        <w:rPr>
          <w:rFonts w:hint="eastAsia" w:cs="宋体" w:asciiTheme="minorEastAsia" w:hAnsiTheme="minorEastAsia" w:eastAsiaTheme="minorEastAsia"/>
          <w:b/>
          <w:szCs w:val="24"/>
        </w:rPr>
        <w:t>投标文件的编制</w:t>
      </w:r>
      <w:bookmarkEnd w:id="25"/>
      <w:bookmarkEnd w:id="26"/>
      <w:bookmarkEnd w:id="27"/>
    </w:p>
    <w:p w14:paraId="08A7F907">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1E354C">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8D0A3FD">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14:paraId="783AD43A">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13.投标文件的签署、盖章</w:t>
      </w:r>
    </w:p>
    <w:p w14:paraId="37A57C49">
      <w:pPr>
        <w:pStyle w:val="161"/>
        <w:snapToGrid w:val="0"/>
        <w:spacing w:before="0"/>
        <w:ind w:firstLine="480"/>
        <w:rPr>
          <w:rFonts w:cs="宋体" w:asciiTheme="minorEastAsia" w:hAnsiTheme="minorEastAsia" w:eastAsiaTheme="minorEastAsia"/>
          <w:b/>
        </w:rPr>
      </w:pPr>
      <w:r>
        <w:rPr>
          <w:rFonts w:hint="eastAsia" w:cs="宋体" w:asciiTheme="minorEastAsia" w:hAnsiTheme="minorEastAsia" w:eastAsiaTheme="minorEastAsia"/>
          <w:szCs w:val="24"/>
        </w:rPr>
        <w:t>13.1投标文件按照招标文件第六部分格式要</w:t>
      </w:r>
      <w:r>
        <w:rPr>
          <w:rFonts w:hint="eastAsia" w:cs="宋体" w:asciiTheme="minorEastAsia" w:hAnsiTheme="minorEastAsia" w:eastAsiaTheme="minorEastAsia"/>
        </w:rPr>
        <w:t>求进行签署、盖章。</w:t>
      </w:r>
      <w:r>
        <w:rPr>
          <w:rFonts w:hint="eastAsia" w:cs="宋体" w:asciiTheme="minorEastAsia" w:hAnsiTheme="minorEastAsia" w:eastAsiaTheme="minorEastAsia"/>
          <w:b/>
        </w:rPr>
        <w:t>▲投标人的投标文件未按照招标文件要求签署、盖章的，其投标无效</w:t>
      </w:r>
      <w:r>
        <w:rPr>
          <w:rFonts w:hint="eastAsia" w:cs="宋体" w:asciiTheme="minorEastAsia" w:hAnsiTheme="minorEastAsia" w:eastAsiaTheme="minorEastAsia"/>
          <w:szCs w:val="24"/>
        </w:rPr>
        <w:t>。</w:t>
      </w:r>
    </w:p>
    <w:p w14:paraId="580B71BD">
      <w:pPr>
        <w:pStyle w:val="16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14:paraId="0D4290EA">
      <w:pPr>
        <w:pStyle w:val="161"/>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13.3招标文件对投标文件签署、盖章的要求适用于电子签名。</w:t>
      </w:r>
    </w:p>
    <w:p w14:paraId="2545DEAA">
      <w:pPr>
        <w:pStyle w:val="161"/>
        <w:snapToGrid w:val="0"/>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14. 投标文件的提交、补充、修改、撤回</w:t>
      </w:r>
    </w:p>
    <w:p w14:paraId="50390741">
      <w:pPr>
        <w:pStyle w:val="161"/>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D1AECCA">
      <w:pPr>
        <w:pStyle w:val="161"/>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298587C4">
      <w:pPr>
        <w:pStyle w:val="161"/>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53CCA734">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15.备份投标文件</w:t>
      </w:r>
    </w:p>
    <w:p w14:paraId="08F6EB50">
      <w:pPr>
        <w:pStyle w:val="34"/>
        <w:spacing w:line="360" w:lineRule="auto"/>
        <w:ind w:firstLine="360" w:firstLineChars="15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rPr>
        <w:t>但采购人、采购代理机构不强制或变相强制投标人提交备份投标文件。</w:t>
      </w:r>
    </w:p>
    <w:p w14:paraId="1BA667A0">
      <w:pPr>
        <w:pStyle w:val="34"/>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15.2备份投标文件须在“政采云投标客户端”制作生成，并储存在</w:t>
      </w:r>
      <w:r>
        <w:rPr>
          <w:rFonts w:hint="eastAsia" w:cs="宋体" w:asciiTheme="minorEastAsia" w:hAnsiTheme="minorEastAsia" w:eastAsiaTheme="minorEastAsia"/>
          <w:sz w:val="24"/>
        </w:rPr>
        <w:t>DVD光盘</w:t>
      </w:r>
      <w:r>
        <w:rPr>
          <w:rFonts w:hint="eastAsia" w:cs="宋体" w:asciiTheme="minorEastAsia" w:hAnsiTheme="minorEastAsia"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rPr>
        <w:t>不符合上述制作、</w:t>
      </w:r>
      <w:r>
        <w:rPr>
          <w:rFonts w:hint="eastAsia" w:cs="宋体" w:asciiTheme="minorEastAsia" w:hAnsiTheme="minorEastAsia" w:eastAsiaTheme="minorEastAsia"/>
          <w:b/>
          <w:sz w:val="24"/>
          <w:szCs w:val="24"/>
        </w:rPr>
        <w:t>存储、密封规定的备份投标文件将被视为无效或者被拒绝接收。</w:t>
      </w:r>
    </w:p>
    <w:p w14:paraId="1507FAEA">
      <w:pPr>
        <w:pStyle w:val="3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71E91A4A">
      <w:pPr>
        <w:pStyle w:val="3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rPr>
        <w:t>招标文件第二部分投标人须知前附表规定的备份投标文件送达地点；</w:t>
      </w:r>
      <w:r>
        <w:rPr>
          <w:rFonts w:hint="eastAsia" w:cs="宋体" w:asciiTheme="minorEastAsia" w:hAnsiTheme="minorEastAsia" w:eastAsiaTheme="minor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106B1B08">
      <w:pPr>
        <w:pStyle w:val="34"/>
        <w:spacing w:line="360" w:lineRule="auto"/>
        <w:ind w:firstLine="479" w:firstLineChars="199"/>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15.5投标人仅提交备份投标文件，没有在电子交易平台传输递交投标文件的，投标无效。</w:t>
      </w:r>
    </w:p>
    <w:p w14:paraId="6595DCD3">
      <w:pPr>
        <w:pStyle w:val="161"/>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16.投标文件的无效处理</w:t>
      </w:r>
    </w:p>
    <w:p w14:paraId="623BDB1A">
      <w:pPr>
        <w:pStyle w:val="26"/>
        <w:spacing w:line="360" w:lineRule="auto"/>
        <w:ind w:firstLine="360"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有招标文件第四部分</w:t>
      </w:r>
      <w:r>
        <w:rPr>
          <w:rFonts w:hint="eastAsia" w:cs="宋体" w:asciiTheme="minorEastAsia" w:hAnsiTheme="minorEastAsia" w:eastAsiaTheme="minorEastAsia"/>
        </w:rPr>
        <w:t>第13项规定</w:t>
      </w:r>
      <w:r>
        <w:rPr>
          <w:rFonts w:hint="eastAsia" w:cs="宋体" w:asciiTheme="minorEastAsia" w:hAnsiTheme="minorEastAsia" w:eastAsiaTheme="minorEastAsia"/>
          <w:szCs w:val="21"/>
        </w:rPr>
        <w:t>的情形之一的，投标无效：</w:t>
      </w:r>
    </w:p>
    <w:p w14:paraId="3D532997">
      <w:pPr>
        <w:pStyle w:val="161"/>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17.投标有效期</w:t>
      </w:r>
    </w:p>
    <w:p w14:paraId="4E6FADBE">
      <w:pPr>
        <w:spacing w:line="360" w:lineRule="auto"/>
        <w:ind w:firstLine="480" w:firstLineChars="200"/>
        <w:rPr>
          <w:rFonts w:cs="宋体" w:asciiTheme="minorEastAsia" w:hAnsiTheme="minorEastAsia" w:eastAsiaTheme="minorEastAsia"/>
          <w:b/>
          <w:sz w:val="24"/>
          <w:szCs w:val="21"/>
        </w:rPr>
      </w:pPr>
      <w:r>
        <w:rPr>
          <w:rFonts w:hint="eastAsia" w:cs="宋体" w:asciiTheme="minorEastAsia" w:hAnsiTheme="minorEastAsia" w:eastAsiaTheme="minorEastAsia"/>
          <w:sz w:val="24"/>
          <w:szCs w:val="20"/>
        </w:rPr>
        <w:t>17.1投标有效期为从提交投标文件的截止之日起90天。▲</w:t>
      </w:r>
      <w:r>
        <w:rPr>
          <w:rFonts w:hint="eastAsia" w:cs="宋体" w:asciiTheme="minorEastAsia" w:hAnsiTheme="minorEastAsia" w:eastAsiaTheme="minorEastAsia"/>
          <w:b/>
          <w:sz w:val="24"/>
          <w:szCs w:val="20"/>
        </w:rPr>
        <w:t>投标人的投标文件中承</w:t>
      </w:r>
      <w:r>
        <w:rPr>
          <w:rFonts w:hint="eastAsia" w:cs="宋体" w:asciiTheme="minorEastAsia" w:hAnsiTheme="minorEastAsia" w:eastAsiaTheme="minorEastAsia"/>
          <w:b/>
          <w:sz w:val="24"/>
          <w:szCs w:val="21"/>
        </w:rPr>
        <w:t>诺的投标有效期少于招标文件中载明的投标有效期的，投标无效。</w:t>
      </w:r>
    </w:p>
    <w:p w14:paraId="15684625">
      <w:pPr>
        <w:pStyle w:val="161"/>
        <w:spacing w:before="0"/>
        <w:ind w:firstLine="480"/>
        <w:rPr>
          <w:rFonts w:cs="宋体" w:asciiTheme="minorEastAsia" w:hAnsiTheme="minorEastAsia" w:eastAsiaTheme="minorEastAsia"/>
        </w:rPr>
      </w:pPr>
      <w:r>
        <w:rPr>
          <w:rFonts w:hint="eastAsia" w:cs="宋体" w:asciiTheme="minorEastAsia" w:hAnsiTheme="minorEastAsia" w:eastAsiaTheme="minorEastAsia"/>
        </w:rPr>
        <w:t>17.2投标文件合格投递后，自投标截止日期起，在投标有效期内有效。</w:t>
      </w:r>
    </w:p>
    <w:p w14:paraId="16CD491E">
      <w:pPr>
        <w:pStyle w:val="161"/>
        <w:spacing w:before="0"/>
        <w:ind w:firstLine="480"/>
        <w:rPr>
          <w:rFonts w:cs="宋体" w:asciiTheme="minorEastAsia" w:hAnsiTheme="minorEastAsia" w:eastAsiaTheme="minorEastAsia"/>
        </w:rPr>
      </w:pPr>
      <w:r>
        <w:rPr>
          <w:rFonts w:hint="eastAsia" w:cs="宋体" w:asciiTheme="minorEastAsia" w:hAnsiTheme="minorEastAsia" w:eastAsiaTheme="minor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546DA1A3">
      <w:pPr>
        <w:pStyle w:val="161"/>
        <w:spacing w:before="0"/>
        <w:ind w:firstLine="1928" w:firstLineChars="600"/>
        <w:rPr>
          <w:rFonts w:cs="宋体" w:asciiTheme="minorEastAsia" w:hAnsiTheme="minorEastAsia" w:eastAsiaTheme="minorEastAsia"/>
          <w:b/>
          <w:sz w:val="32"/>
        </w:rPr>
      </w:pPr>
      <w:r>
        <w:rPr>
          <w:rFonts w:hint="eastAsia" w:cs="宋体" w:asciiTheme="minorEastAsia" w:hAnsiTheme="minorEastAsia" w:eastAsiaTheme="minorEastAsia"/>
          <w:b/>
          <w:sz w:val="32"/>
        </w:rPr>
        <w:t>四、开标、资格审查与信用信息查询</w:t>
      </w:r>
    </w:p>
    <w:p w14:paraId="7748813B">
      <w:pPr>
        <w:pStyle w:val="560"/>
        <w:spacing w:before="0" w:line="360" w:lineRule="auto"/>
        <w:ind w:left="0" w:firstLine="0"/>
        <w:contextualSpacing/>
        <w:rPr>
          <w:rFonts w:cs="宋体" w:asciiTheme="minorEastAsia" w:hAnsiTheme="minorEastAsia" w:eastAsiaTheme="minorEastAsia"/>
          <w:sz w:val="24"/>
        </w:rPr>
      </w:pPr>
      <w:r>
        <w:rPr>
          <w:rFonts w:hint="eastAsia" w:cs="宋体" w:asciiTheme="minorEastAsia" w:hAnsiTheme="minorEastAsia" w:eastAsiaTheme="minorEastAsia"/>
          <w:b/>
          <w:sz w:val="24"/>
          <w:szCs w:val="24"/>
        </w:rPr>
        <w:t>18.开标</w:t>
      </w:r>
    </w:p>
    <w:p w14:paraId="6230BBEE">
      <w:pPr>
        <w:pStyle w:val="560"/>
        <w:spacing w:before="0" w:line="360" w:lineRule="auto"/>
        <w:ind w:left="0"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18.1采购代理机构按照招标文件规定的时间通过电子交易平台组织开标，所有投标人均应当准时在线参加。投标人不足3家的，不得开标。</w:t>
      </w:r>
    </w:p>
    <w:p w14:paraId="60638B5F">
      <w:pPr>
        <w:pStyle w:val="560"/>
        <w:spacing w:before="0" w:line="360" w:lineRule="auto"/>
        <w:ind w:left="0" w:firstLine="240"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　18.2开标时，电子交易平台按开标时间自动提取所有投标文件。采购代理机构依托电子交易平台发起开始解密指令，投标人按照平台提示和招标文件的规定在半小时内完成在线解密。</w:t>
      </w:r>
    </w:p>
    <w:p w14:paraId="31A5AE5D">
      <w:pPr>
        <w:pStyle w:val="560"/>
        <w:spacing w:before="0" w:line="360" w:lineRule="auto"/>
        <w:ind w:left="0" w:firstLine="240" w:firstLineChars="100"/>
        <w:contextualSpacing/>
        <w:rPr>
          <w:rFonts w:cs="宋体" w:asciiTheme="minorEastAsia" w:hAnsiTheme="minorEastAsia" w:eastAsiaTheme="minorEastAsia"/>
          <w:b/>
          <w:sz w:val="24"/>
        </w:rPr>
      </w:pPr>
      <w:r>
        <w:rPr>
          <w:rFonts w:hint="eastAsia" w:cs="宋体" w:asciiTheme="minorEastAsia" w:hAnsiTheme="minorEastAsia" w:eastAsiaTheme="minorEastAsia"/>
          <w:sz w:val="24"/>
        </w:rPr>
        <w:t>　18.3</w:t>
      </w:r>
      <w:r>
        <w:rPr>
          <w:rFonts w:hint="eastAsia" w:cs="宋体"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14:paraId="1A3CAD21">
      <w:pPr>
        <w:pStyle w:val="560"/>
        <w:spacing w:before="0" w:line="360" w:lineRule="auto"/>
        <w:ind w:left="0" w:firstLine="0"/>
        <w:contextualSpacing/>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19.资格审查</w:t>
      </w:r>
    </w:p>
    <w:p w14:paraId="4AD67C15">
      <w:pPr>
        <w:pStyle w:val="16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19.1开标后，采购人或采购代理机构将依法对投标人的资格进行审查。</w:t>
      </w:r>
    </w:p>
    <w:p w14:paraId="207FC2D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t>19.2</w:t>
      </w:r>
      <w:r>
        <w:rPr>
          <w:rFonts w:hint="eastAsia" w:cs="宋体" w:asciiTheme="minorEastAsia" w:hAnsiTheme="minorEastAsia" w:eastAsiaTheme="minorEastAsia"/>
          <w:sz w:val="24"/>
        </w:rPr>
        <w:t>采购人或采购代理机构依据法律法规和招标文件的规定，对投标人的基本资格条件、特定资格条件进行审查。</w:t>
      </w:r>
    </w:p>
    <w:p w14:paraId="7C164487">
      <w:pPr>
        <w:pStyle w:val="161"/>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19.3投标人未按照招标文件要求提供与</w:t>
      </w:r>
      <w:r>
        <w:rPr>
          <w:rFonts w:hint="eastAsia" w:cs="宋体" w:asciiTheme="minorEastAsia" w:hAnsiTheme="minorEastAsia" w:eastAsiaTheme="minorEastAsia"/>
        </w:rPr>
        <w:t>基本资格条件、特定资格条件相应的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rPr>
        <w:t>投标人不具备招标文件中规定的资格要求，其投标无效。</w:t>
      </w:r>
    </w:p>
    <w:p w14:paraId="0A0BB81C">
      <w:pPr>
        <w:pStyle w:val="161"/>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4对未通过资格审查的投标人，采购人或采购代理机构告知其未通过的原因。</w:t>
      </w:r>
    </w:p>
    <w:p w14:paraId="5616E23B">
      <w:pPr>
        <w:pStyle w:val="161"/>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5合格投标人不足3家的，不再评标。</w:t>
      </w:r>
    </w:p>
    <w:p w14:paraId="6A61A772">
      <w:pPr>
        <w:pStyle w:val="161"/>
        <w:spacing w:before="0"/>
        <w:ind w:firstLine="480"/>
        <w:rPr>
          <w:rFonts w:cs="宋体" w:asciiTheme="minorEastAsia" w:hAnsiTheme="minorEastAsia" w:eastAsiaTheme="minorEastAsia"/>
        </w:rPr>
      </w:pPr>
      <w:r>
        <w:rPr>
          <w:rFonts w:hint="eastAsia" w:cs="宋体" w:asciiTheme="minorEastAsia" w:hAnsiTheme="minorEastAsia" w:eastAsiaTheme="minorEastAsia"/>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9324CB8">
      <w:pPr>
        <w:pStyle w:val="161"/>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20.信用信息查询</w:t>
      </w:r>
    </w:p>
    <w:p w14:paraId="515C2016">
      <w:pPr>
        <w:pStyle w:val="161"/>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20.1信用信息查询渠道及截止时间：采购代理机构将通过“信用中国”网站(www.creditchina.gov.cn)、中国政府采购网(www.ccgp.gov.cn)渠道查询投标人投标截止时间当天的信用记录。</w:t>
      </w:r>
    </w:p>
    <w:p w14:paraId="3BC8A3E3">
      <w:pPr>
        <w:pStyle w:val="161"/>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20.2信用信息查询记录和证据留存的具体方式：现场查询的投标人的信用记录、查询结果经确认后将与采购文件一起存档。</w:t>
      </w:r>
    </w:p>
    <w:p w14:paraId="5F00EC21">
      <w:pPr>
        <w:pStyle w:val="161"/>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3DACA434">
      <w:pPr>
        <w:pStyle w:val="161"/>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rPr>
        <w:t>。</w:t>
      </w:r>
    </w:p>
    <w:p w14:paraId="1C4DC6E7">
      <w:pPr>
        <w:snapToGrid w:val="0"/>
        <w:spacing w:line="360" w:lineRule="auto"/>
        <w:jc w:val="center"/>
        <w:outlineLvl w:val="0"/>
        <w:rPr>
          <w:rFonts w:cs="宋体" w:asciiTheme="minorEastAsia" w:hAnsiTheme="minorEastAsia" w:eastAsiaTheme="minorEastAsia"/>
          <w:b/>
          <w:sz w:val="36"/>
          <w:szCs w:val="36"/>
        </w:rPr>
      </w:pPr>
      <w:bookmarkStart w:id="28" w:name="_Toc105444888"/>
      <w:bookmarkStart w:id="29" w:name="_Toc105445038"/>
      <w:bookmarkStart w:id="30" w:name="_Toc14311"/>
      <w:r>
        <w:rPr>
          <w:rFonts w:hint="eastAsia" w:cs="宋体" w:asciiTheme="minorEastAsia" w:hAnsiTheme="minorEastAsia" w:eastAsiaTheme="minorEastAsia"/>
          <w:b/>
          <w:sz w:val="36"/>
          <w:szCs w:val="36"/>
        </w:rPr>
        <w:t>五、评标</w:t>
      </w:r>
      <w:bookmarkEnd w:id="28"/>
      <w:bookmarkEnd w:id="29"/>
      <w:bookmarkEnd w:id="30"/>
    </w:p>
    <w:p w14:paraId="3ECC112B">
      <w:pPr>
        <w:spacing w:line="360" w:lineRule="auto"/>
        <w:rPr>
          <w:rFonts w:cs="宋体" w:asciiTheme="minorEastAsia" w:hAnsiTheme="minorEastAsia" w:eastAsiaTheme="minorEastAsia"/>
          <w:b/>
          <w:sz w:val="24"/>
        </w:rPr>
      </w:pPr>
      <w:bookmarkStart w:id="31" w:name="_Toc91899903"/>
      <w:r>
        <w:rPr>
          <w:rFonts w:hint="eastAsia" w:cs="宋体" w:asciiTheme="minorEastAsia" w:hAnsiTheme="minorEastAsia" w:eastAsiaTheme="minorEastAsia"/>
          <w:b/>
          <w:sz w:val="24"/>
        </w:rPr>
        <w:t>21.</w:t>
      </w:r>
      <w:r>
        <w:rPr>
          <w:rFonts w:hint="eastAsia" w:cs="宋体"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rPr>
        <w:t>详见招标文件第四部分评标办法。</w:t>
      </w:r>
    </w:p>
    <w:p w14:paraId="2D6679E8">
      <w:pPr>
        <w:snapToGrid w:val="0"/>
        <w:spacing w:line="360" w:lineRule="auto"/>
        <w:jc w:val="center"/>
        <w:outlineLvl w:val="0"/>
        <w:rPr>
          <w:rFonts w:cs="宋体" w:asciiTheme="minorEastAsia" w:hAnsiTheme="minorEastAsia" w:eastAsiaTheme="minorEastAsia"/>
          <w:b/>
          <w:sz w:val="36"/>
          <w:szCs w:val="36"/>
        </w:rPr>
      </w:pPr>
      <w:bookmarkStart w:id="32" w:name="_Toc105445039"/>
      <w:bookmarkStart w:id="33" w:name="_Toc105444889"/>
      <w:bookmarkStart w:id="34" w:name="_Toc29915"/>
      <w:r>
        <w:rPr>
          <w:rFonts w:hint="eastAsia" w:cs="宋体" w:asciiTheme="minorEastAsia" w:hAnsiTheme="minorEastAsia" w:eastAsiaTheme="minorEastAsia"/>
          <w:b/>
          <w:sz w:val="36"/>
          <w:szCs w:val="36"/>
        </w:rPr>
        <w:t>六、定标</w:t>
      </w:r>
      <w:bookmarkEnd w:id="32"/>
      <w:bookmarkEnd w:id="33"/>
      <w:bookmarkEnd w:id="34"/>
    </w:p>
    <w:p w14:paraId="0EDF3CED">
      <w:pPr>
        <w:pStyle w:val="26"/>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22. 确定中标供应商</w:t>
      </w:r>
    </w:p>
    <w:p w14:paraId="34AE3706">
      <w:pPr>
        <w:pStyle w:val="16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BB6D802">
      <w:pPr>
        <w:pStyle w:val="161"/>
        <w:snapToGrid w:val="0"/>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23. 中标通知与中标结果公告</w:t>
      </w:r>
    </w:p>
    <w:p w14:paraId="627D8797">
      <w:pPr>
        <w:widowControl/>
        <w:shd w:val="clear" w:color="auto" w:fill="FFFFFF"/>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23.1自中标人确定之日起2个工作日内，采购代理机构通过电子交易平台向中标人发出中标通知书，同时编制发布采购结果公告。采购代理机构也可以以纸质形式进行中标通知。</w:t>
      </w:r>
    </w:p>
    <w:p w14:paraId="00C3E256">
      <w:pPr>
        <w:widowControl/>
        <w:shd w:val="clear" w:color="auto" w:fill="FFFFFF"/>
        <w:spacing w:line="360" w:lineRule="auto"/>
        <w:ind w:firstLine="480"/>
        <w:jc w:val="left"/>
        <w:rPr>
          <w:rFonts w:cs="宋体" w:asciiTheme="minorEastAsia" w:hAnsiTheme="minorEastAsia" w:eastAsiaTheme="minorEastAsia"/>
          <w:sz w:val="24"/>
        </w:rPr>
      </w:pPr>
      <w:r>
        <w:rPr>
          <w:rFonts w:cs="宋体" w:asciiTheme="minorEastAsia" w:hAnsiTheme="minorEastAsia" w:eastAsiaTheme="minorEastAsia"/>
          <w:sz w:val="24"/>
        </w:rPr>
        <w:t>23.2</w:t>
      </w:r>
      <w:r>
        <w:rPr>
          <w:rFonts w:hint="eastAsia" w:ascii="宋体" w:hAnsi="宋体" w:cs="宋体"/>
          <w:sz w:val="24"/>
        </w:rPr>
        <w:t>中标结果公告内容包括采购人及其委托的采购机构的名称、地址、联系方式，项目名称和项目编号，中标人名称、地址和中标金额，主要中标标的的名称、规格型号、数量、单价、服务要求，开标记录、</w:t>
      </w:r>
      <w:bookmarkStart w:id="35" w:name="_Hlk101184471"/>
      <w:r>
        <w:rPr>
          <w:rFonts w:hint="eastAsia" w:ascii="宋体" w:hAnsi="宋体" w:cs="宋体"/>
          <w:sz w:val="24"/>
        </w:rPr>
        <w:t>资格审查情况、评审专家抽取规则、符合性审查情况、</w:t>
      </w:r>
      <w:bookmarkEnd w:id="35"/>
      <w:r>
        <w:rPr>
          <w:rFonts w:hint="eastAsia" w:ascii="宋体" w:hAnsi="宋体" w:cs="宋体"/>
          <w:sz w:val="24"/>
        </w:rPr>
        <w:t>未中标情况说明、中标公告期限以及评审专家名单、评分汇总及明细。</w:t>
      </w:r>
    </w:p>
    <w:p w14:paraId="74787ACB">
      <w:pPr>
        <w:widowControl/>
        <w:shd w:val="clear" w:color="auto" w:fill="FFFFFF"/>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23.3公告期限为1个工作日。</w:t>
      </w:r>
    </w:p>
    <w:p w14:paraId="490514A5">
      <w:pPr>
        <w:widowControl/>
        <w:shd w:val="clear" w:color="auto" w:fill="FFFFFF"/>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w:t>
      </w:r>
      <w:r>
        <w:rPr>
          <w:rFonts w:cs="宋体" w:asciiTheme="minorEastAsia" w:hAnsiTheme="minorEastAsia" w:eastAsiaTheme="minorEastAsia"/>
          <w:sz w:val="24"/>
        </w:rPr>
        <w:t>4</w:t>
      </w:r>
      <w:r>
        <w:rPr>
          <w:rFonts w:hint="eastAsia" w:cs="宋体" w:asciiTheme="minorEastAsia" w:hAnsiTheme="minorEastAsia" w:eastAsiaTheme="minorEastAsia"/>
          <w:bCs/>
          <w:sz w:val="24"/>
        </w:rPr>
        <w:t>由于中标、成交供应商原因导致重新采购的，应当承担支付代理费和专家评审费等费用在内的赔偿责任。</w:t>
      </w:r>
    </w:p>
    <w:p w14:paraId="5227CECB">
      <w:pPr>
        <w:snapToGrid w:val="0"/>
        <w:spacing w:line="360" w:lineRule="auto"/>
        <w:ind w:left="120" w:leftChars="57" w:firstLine="482" w:firstLineChars="150"/>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七、合同授予</w:t>
      </w:r>
    </w:p>
    <w:p w14:paraId="7CCCEE2A">
      <w:pPr>
        <w:pStyle w:val="26"/>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 xml:space="preserve">24. </w:t>
      </w:r>
      <w:r>
        <w:rPr>
          <w:rFonts w:hint="eastAsia" w:cs="宋体" w:asciiTheme="minorEastAsia" w:hAnsiTheme="minorEastAsia" w:eastAsiaTheme="minorEastAsia"/>
        </w:rPr>
        <w:t>合同主要条款详见第五部分拟签订的合同文本。</w:t>
      </w:r>
    </w:p>
    <w:p w14:paraId="78110F49">
      <w:pPr>
        <w:pStyle w:val="26"/>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25. 合同的签订</w:t>
      </w:r>
    </w:p>
    <w:p w14:paraId="5933879A">
      <w:pPr>
        <w:widowControl/>
        <w:shd w:val="clear" w:color="auto" w:fill="FFFFFF"/>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25.1</w:t>
      </w:r>
      <w:r>
        <w:rPr>
          <w:rFonts w:cs="宋体" w:asciiTheme="minorEastAsia" w:hAnsiTheme="minorEastAsia" w:eastAsiaTheme="minorEastAsia"/>
          <w:sz w:val="24"/>
        </w:rPr>
        <w:t>采购人与中标人应当通过电子交易平台在中标通知书发出之日起三十日内，按照招标文件确定的事项签订政府采购合同，并在签订之日起2个工作日内将政府采购合同在浙江政府采购网上公告。</w:t>
      </w:r>
      <w:r>
        <w:rPr>
          <w:rFonts w:hint="eastAsia" w:cs="宋体" w:asciiTheme="minorEastAsia" w:hAnsiTheme="minorEastAsia" w:eastAsiaTheme="minorEastAsia"/>
          <w:sz w:val="24"/>
        </w:rPr>
        <w:t>鼓励有条件的采购人视情缩减采购合同签订时限，提高采购效率，杜绝“冷、硬、横、推”等不当行为。</w:t>
      </w:r>
    </w:p>
    <w:p w14:paraId="339FFFEB">
      <w:pPr>
        <w:pStyle w:val="161"/>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7AC818C2">
      <w:pPr>
        <w:pStyle w:val="16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25.3如签订合同并生效后，供应商无故拒绝或延期，除按照合同条款处理外，列入不良行为记录一次，并给予通报。</w:t>
      </w:r>
    </w:p>
    <w:p w14:paraId="55D57F64">
      <w:pPr>
        <w:pStyle w:val="16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25.4中标供应商拒绝与采购人签订合同的，采购人可以按照评审报告推荐的中标或者成交候选人名单排序，确定下一候选人为中标供应商，也可以重新开展政府采购活动。</w:t>
      </w:r>
    </w:p>
    <w:p w14:paraId="65D7B118">
      <w:pPr>
        <w:pStyle w:val="161"/>
        <w:snapToGrid w:val="0"/>
        <w:spacing w:before="0" w:after="120"/>
        <w:ind w:firstLine="480"/>
        <w:rPr>
          <w:rFonts w:cs="宋体" w:asciiTheme="minorEastAsia" w:hAnsiTheme="minorEastAsia" w:eastAsiaTheme="minorEastAsia"/>
        </w:rPr>
      </w:pPr>
      <w:r>
        <w:rPr>
          <w:rFonts w:hint="eastAsia" w:cs="宋体" w:asciiTheme="minorEastAsia" w:hAnsiTheme="minorEastAsia" w:eastAsiaTheme="minorEastAsia"/>
        </w:rPr>
        <w:t>25.5采购合同由采购人与中标供应商根据招标文件、投标文件等内容通过政府采购电子交易平台在线签订，自动备案。</w:t>
      </w:r>
    </w:p>
    <w:p w14:paraId="2AB63941">
      <w:pPr>
        <w:pStyle w:val="26"/>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26. 履约保证金</w:t>
      </w:r>
    </w:p>
    <w:p w14:paraId="39113143">
      <w:pPr>
        <w:tabs>
          <w:tab w:val="left" w:pos="0"/>
        </w:tabs>
        <w:spacing w:line="360" w:lineRule="auto"/>
        <w:ind w:firstLine="482"/>
        <w:rPr>
          <w:rFonts w:cs="宋体" w:asciiTheme="minorEastAsia" w:hAnsiTheme="minorEastAsia" w:eastAsiaTheme="minorEastAsia"/>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w:t>
      </w:r>
      <w:r>
        <w:rPr>
          <w:rFonts w:hint="eastAsia" w:ascii="宋体" w:hAnsi="宋体" w:cs="宋体"/>
          <w:sz w:val="24"/>
        </w:rPr>
        <w:t>责任。</w:t>
      </w:r>
    </w:p>
    <w:p w14:paraId="73DCA5B6">
      <w:pPr>
        <w:tabs>
          <w:tab w:val="left" w:pos="0"/>
        </w:tabs>
        <w:spacing w:line="360" w:lineRule="auto"/>
        <w:ind w:firstLine="482"/>
        <w:rPr>
          <w:rFonts w:cs="宋体" w:asciiTheme="minorEastAsia" w:hAnsiTheme="minorEastAsia" w:eastAsiaTheme="minorEastAsia"/>
          <w:sz w:val="24"/>
          <w:szCs w:val="20"/>
        </w:rPr>
      </w:pPr>
      <w:r>
        <w:rPr>
          <w:rFonts w:hint="eastAsia" w:cs="宋体" w:asciiTheme="minorEastAsia" w:hAnsiTheme="minorEastAsia" w:eastAsiaTheme="minorEastAsia"/>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4291BA2">
      <w:pPr>
        <w:pStyle w:val="26"/>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w:t>
      </w:r>
      <w:r>
        <w:rPr>
          <w:rFonts w:cs="宋体" w:asciiTheme="minorEastAsia" w:hAnsiTheme="minorEastAsia" w:eastAsiaTheme="minorEastAsia"/>
          <w:b/>
        </w:rPr>
        <w:t>7.</w:t>
      </w:r>
      <w:r>
        <w:rPr>
          <w:rFonts w:hint="eastAsia" w:cs="宋体" w:asciiTheme="minorEastAsia" w:hAnsiTheme="minorEastAsia" w:eastAsiaTheme="minorEastAsia"/>
          <w:b/>
        </w:rPr>
        <w:t>预付款</w:t>
      </w:r>
    </w:p>
    <w:p w14:paraId="2D8B4AC9">
      <w:pPr>
        <w:tabs>
          <w:tab w:val="left" w:pos="0"/>
        </w:tabs>
        <w:spacing w:line="360" w:lineRule="auto"/>
        <w:ind w:firstLine="482"/>
        <w:rPr>
          <w:rFonts w:cs="宋体" w:asciiTheme="minorEastAsia" w:hAnsiTheme="minorEastAsia" w:eastAsiaTheme="minorEastAsia"/>
          <w:sz w:val="24"/>
          <w:szCs w:val="20"/>
        </w:rPr>
      </w:pPr>
      <w:r>
        <w:rPr>
          <w:rFonts w:hint="eastAsia" w:cs="宋体" w:asciiTheme="minorEastAsia" w:hAnsiTheme="minorEastAsia" w:eastAsiaTheme="minorEastAsia"/>
          <w:sz w:val="24"/>
          <w:szCs w:val="20"/>
        </w:rPr>
        <w:t>采购单位应当在政府采购合同中约定预付款，对中小企业合同预付款比例原则上不低于合同金额的</w:t>
      </w:r>
      <w:r>
        <w:rPr>
          <w:rFonts w:cs="宋体" w:asciiTheme="minorEastAsia" w:hAnsiTheme="minorEastAsia" w:eastAsiaTheme="minorEastAsia"/>
          <w:sz w:val="24"/>
          <w:szCs w:val="20"/>
        </w:rPr>
        <w:t>40％</w:t>
      </w:r>
      <w:r>
        <w:rPr>
          <w:rFonts w:hint="eastAsia" w:cs="宋体" w:asciiTheme="minorEastAsia" w:hAnsiTheme="minorEastAsia" w:eastAsiaTheme="minorEastAsia"/>
          <w:sz w:val="24"/>
          <w:szCs w:val="20"/>
        </w:rPr>
        <w:t>，不高于合同金额的</w:t>
      </w:r>
      <w:r>
        <w:rPr>
          <w:rFonts w:cs="宋体" w:asciiTheme="minorEastAsia" w:hAnsiTheme="minorEastAsia" w:eastAsiaTheme="minorEastAsia"/>
          <w:sz w:val="24"/>
          <w:szCs w:val="20"/>
        </w:rPr>
        <w:t>70%；项目分年安排预算的，每年预付款比例</w:t>
      </w:r>
      <w:r>
        <w:rPr>
          <w:rFonts w:hint="eastAsia" w:cs="宋体" w:asciiTheme="minorEastAsia" w:hAnsiTheme="minorEastAsia" w:eastAsiaTheme="minorEastAsia"/>
          <w:sz w:val="24"/>
          <w:szCs w:val="20"/>
        </w:rPr>
        <w:t>不低于</w:t>
      </w:r>
      <w:r>
        <w:rPr>
          <w:rFonts w:cs="宋体" w:asciiTheme="minorEastAsia" w:hAnsiTheme="minorEastAsia" w:eastAsiaTheme="minorEastAsia"/>
          <w:sz w:val="24"/>
          <w:szCs w:val="20"/>
        </w:rPr>
        <w:t>项目年度计划支付资金额的40％</w:t>
      </w:r>
      <w:r>
        <w:rPr>
          <w:rFonts w:hint="eastAsia" w:cs="宋体" w:asciiTheme="minorEastAsia" w:hAnsiTheme="minorEastAsia" w:eastAsiaTheme="minorEastAsia"/>
          <w:sz w:val="24"/>
          <w:szCs w:val="20"/>
        </w:rPr>
        <w:t>，不高于合同金额的</w:t>
      </w:r>
      <w:r>
        <w:rPr>
          <w:rFonts w:cs="宋体" w:asciiTheme="minorEastAsia" w:hAnsiTheme="minorEastAsia" w:eastAsiaTheme="minorEastAsia"/>
          <w:sz w:val="24"/>
          <w:szCs w:val="20"/>
        </w:rPr>
        <w:t>70%；采购项目实施以人工投入为主的，</w:t>
      </w:r>
      <w:r>
        <w:rPr>
          <w:rFonts w:hint="eastAsia" w:cs="宋体" w:asciiTheme="minorEastAsia" w:hAnsiTheme="minorEastAsia" w:eastAsiaTheme="minorEastAsia"/>
          <w:sz w:val="24"/>
          <w:szCs w:val="20"/>
        </w:rPr>
        <w:t>可适当降低预付款比例，但不得低于</w:t>
      </w:r>
      <w:r>
        <w:rPr>
          <w:rFonts w:cs="宋体" w:asciiTheme="minorEastAsia" w:hAnsiTheme="minorEastAsia" w:eastAsiaTheme="minorEastAsia"/>
          <w:sz w:val="24"/>
          <w:szCs w:val="20"/>
        </w:rPr>
        <w:t>20%。对供应商为大型企业的项目或者以人工投入为主且实行按月定期结算支付款项的项目，预付款可低于上述比例或者不约定预付款。在签订合同时，</w:t>
      </w:r>
      <w:r>
        <w:rPr>
          <w:rFonts w:hint="eastAsia" w:cs="宋体" w:asciiTheme="minorEastAsia" w:hAnsiTheme="minorEastAsia" w:eastAsiaTheme="minorEastAsia"/>
          <w:sz w:val="24"/>
          <w:szCs w:val="20"/>
        </w:rPr>
        <w:t>供应商</w:t>
      </w:r>
      <w:r>
        <w:rPr>
          <w:rFonts w:cs="宋体" w:asciiTheme="minorEastAsia" w:hAnsiTheme="minorEastAsia" w:eastAsiaTheme="minorEastAsia"/>
          <w:sz w:val="24"/>
          <w:szCs w:val="20"/>
        </w:rPr>
        <w:t>明确表示无需预付款或者主动要求降低预付款比例的，</w:t>
      </w:r>
      <w:r>
        <w:rPr>
          <w:rFonts w:hint="eastAsia" w:cs="宋体" w:asciiTheme="minorEastAsia" w:hAnsiTheme="minorEastAsia" w:eastAsiaTheme="minorEastAsia"/>
          <w:sz w:val="24"/>
          <w:szCs w:val="20"/>
        </w:rPr>
        <w:t>采购单位</w:t>
      </w:r>
      <w:r>
        <w:rPr>
          <w:rFonts w:cs="宋体" w:asciiTheme="minorEastAsia" w:hAnsiTheme="minorEastAsia" w:eastAsiaTheme="minorEastAsia"/>
          <w:sz w:val="24"/>
          <w:szCs w:val="20"/>
        </w:rPr>
        <w:t>可不适用前述规定。</w:t>
      </w:r>
      <w:r>
        <w:rPr>
          <w:rFonts w:hint="eastAsia" w:cs="宋体" w:asciiTheme="minorEastAsia" w:hAnsiTheme="minorEastAsia" w:eastAsiaTheme="minorEastAsia"/>
          <w:sz w:val="24"/>
          <w:szCs w:val="20"/>
        </w:rPr>
        <w:t>采购单位</w:t>
      </w:r>
      <w:r>
        <w:rPr>
          <w:rFonts w:cs="宋体" w:asciiTheme="minorEastAsia" w:hAnsiTheme="minorEastAsia" w:eastAsiaTheme="minorEastAsia"/>
          <w:sz w:val="24"/>
          <w:szCs w:val="20"/>
        </w:rPr>
        <w:t>根据项目特点、供应商诚信等因素，可以要求</w:t>
      </w:r>
      <w:r>
        <w:rPr>
          <w:rFonts w:hint="eastAsia" w:cs="宋体" w:asciiTheme="minorEastAsia" w:hAnsiTheme="minorEastAsia" w:eastAsiaTheme="minorEastAsia"/>
          <w:sz w:val="24"/>
          <w:szCs w:val="20"/>
        </w:rPr>
        <w:t>供应商</w:t>
      </w:r>
      <w:r>
        <w:rPr>
          <w:rFonts w:cs="宋体" w:asciiTheme="minorEastAsia" w:hAnsiTheme="minorEastAsia" w:eastAsiaTheme="minorEastAsia"/>
          <w:sz w:val="24"/>
          <w:szCs w:val="20"/>
        </w:rPr>
        <w:t>提交银行、保险公司等金融机构出具的预付款保函或其他担保措施。政府采购预付款应在合同生效以及具备实施条件后5个工作日内支付。</w:t>
      </w:r>
      <w:r>
        <w:rPr>
          <w:rFonts w:hint="eastAsia" w:cs="宋体" w:asciiTheme="minorEastAsia" w:hAnsiTheme="minorEastAsia" w:eastAsiaTheme="minorEastAsia"/>
          <w:sz w:val="24"/>
          <w:szCs w:val="20"/>
        </w:rPr>
        <w:t>政府采购工程以及与工程建设有关的货物、服务，采用招标方式采购的，预付款从其相关规定。供应商可登录政采云前台大厅选择金融服务</w:t>
      </w:r>
      <w:r>
        <w:rPr>
          <w:rFonts w:cs="宋体" w:asciiTheme="minorEastAsia" w:hAnsiTheme="minorEastAsia" w:eastAsiaTheme="minorEastAsia"/>
          <w:sz w:val="24"/>
          <w:szCs w:val="20"/>
        </w:rPr>
        <w:t xml:space="preserve"> - </w:t>
      </w:r>
      <w:r>
        <w:rPr>
          <w:rFonts w:hint="eastAsia" w:cs="宋体" w:asciiTheme="minorEastAsia" w:hAnsiTheme="minorEastAsia" w:eastAsiaTheme="minorEastAsia"/>
          <w:sz w:val="24"/>
          <w:szCs w:val="20"/>
        </w:rPr>
        <w:t>【保函保险服务】出具预付款保函，具体步骤：选择产品—填写供应商信息—选择中标项目—确认信息—等待保险</w:t>
      </w:r>
      <w:r>
        <w:rPr>
          <w:rFonts w:cs="宋体" w:asciiTheme="minorEastAsia" w:hAnsiTheme="minorEastAsia" w:eastAsiaTheme="minorEastAsia"/>
          <w:sz w:val="24"/>
          <w:szCs w:val="20"/>
        </w:rPr>
        <w:t>/保函受理—确认保单—支付保费—成功出单。政</w:t>
      </w:r>
      <w:r>
        <w:rPr>
          <w:rFonts w:hint="eastAsia" w:cs="宋体" w:asciiTheme="minorEastAsia" w:hAnsiTheme="minorEastAsia" w:eastAsiaTheme="minorEastAsia"/>
          <w:sz w:val="24"/>
          <w:szCs w:val="20"/>
        </w:rPr>
        <w:t>采云金融专线</w:t>
      </w:r>
      <w:r>
        <w:rPr>
          <w:rFonts w:cs="宋体" w:asciiTheme="minorEastAsia" w:hAnsiTheme="minorEastAsia" w:eastAsiaTheme="minorEastAsia"/>
          <w:sz w:val="24"/>
          <w:szCs w:val="20"/>
        </w:rPr>
        <w:t>400-903-9583。</w:t>
      </w:r>
    </w:p>
    <w:p w14:paraId="0DB127E9">
      <w:pPr>
        <w:snapToGrid w:val="0"/>
        <w:spacing w:line="360" w:lineRule="auto"/>
        <w:ind w:firstLine="3357" w:firstLineChars="1045"/>
        <w:rPr>
          <w:rFonts w:cs="宋体" w:asciiTheme="minorEastAsia" w:hAnsiTheme="minorEastAsia" w:eastAsiaTheme="minorEastAsia"/>
          <w:b/>
          <w:sz w:val="24"/>
        </w:rPr>
      </w:pPr>
      <w:r>
        <w:rPr>
          <w:rFonts w:hint="eastAsia" w:cs="宋体" w:asciiTheme="minorEastAsia" w:hAnsiTheme="minorEastAsia" w:eastAsiaTheme="minorEastAsia"/>
          <w:b/>
          <w:sz w:val="32"/>
        </w:rPr>
        <w:t>八、电子交易活动的中止</w:t>
      </w:r>
    </w:p>
    <w:p w14:paraId="7A382754">
      <w:pPr>
        <w:pStyle w:val="161"/>
        <w:snapToGrid w:val="0"/>
        <w:spacing w:before="0"/>
        <w:ind w:firstLine="0" w:firstLineChars="0"/>
        <w:rPr>
          <w:rFonts w:cs="宋体"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b/>
          <w:szCs w:val="24"/>
        </w:rPr>
        <w:t>8</w:t>
      </w:r>
      <w:r>
        <w:rPr>
          <w:rFonts w:hint="eastAsia" w:cs="宋体" w:asciiTheme="minorEastAsia" w:hAnsiTheme="minorEastAsia" w:eastAsiaTheme="minorEastAsia"/>
          <w:b/>
          <w:szCs w:val="24"/>
        </w:rPr>
        <w:t>. 电子交易活动的中止。</w:t>
      </w:r>
      <w:r>
        <w:rPr>
          <w:rFonts w:hint="eastAsia" w:cs="宋体" w:asciiTheme="minorEastAsia" w:hAnsiTheme="minorEastAsia" w:eastAsiaTheme="minorEastAsia"/>
        </w:rPr>
        <w:t>采购过程中出现以下情形，导致电子交易平台无法正常运行，或者无法保证电子交易的公平、公正和安全时，采购代理机构可中止电子交易活动：</w:t>
      </w:r>
    </w:p>
    <w:p w14:paraId="355E4CAB">
      <w:pPr>
        <w:pStyle w:val="16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rPr>
        <w:t>8</w:t>
      </w:r>
      <w:r>
        <w:rPr>
          <w:rFonts w:hint="eastAsia" w:cs="宋体" w:asciiTheme="minorEastAsia" w:hAnsiTheme="minorEastAsia" w:eastAsiaTheme="minorEastAsia"/>
        </w:rPr>
        <w:t xml:space="preserve">.1电子交易平台发生故障而无法登录访问的； </w:t>
      </w:r>
    </w:p>
    <w:p w14:paraId="60F63E73">
      <w:pPr>
        <w:pStyle w:val="16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rPr>
        <w:t>8</w:t>
      </w:r>
      <w:r>
        <w:rPr>
          <w:rFonts w:hint="eastAsia" w:cs="宋体" w:asciiTheme="minorEastAsia" w:hAnsiTheme="minorEastAsia" w:eastAsiaTheme="minorEastAsia"/>
        </w:rPr>
        <w:t>.2电子交易平台应用或数据库出现错误，不能进行正常操作的；</w:t>
      </w:r>
    </w:p>
    <w:p w14:paraId="5D8903E6">
      <w:pPr>
        <w:pStyle w:val="16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rPr>
        <w:t>8</w:t>
      </w:r>
      <w:r>
        <w:rPr>
          <w:rFonts w:hint="eastAsia" w:cs="宋体" w:asciiTheme="minorEastAsia" w:hAnsiTheme="minorEastAsia" w:eastAsiaTheme="minorEastAsia"/>
        </w:rPr>
        <w:t>.3电子交易平台发现严重安全漏洞，有潜在泄密危险的；</w:t>
      </w:r>
    </w:p>
    <w:p w14:paraId="00102DBF">
      <w:pPr>
        <w:pStyle w:val="16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rPr>
        <w:t>8</w:t>
      </w:r>
      <w:r>
        <w:rPr>
          <w:rFonts w:hint="eastAsia" w:cs="宋体" w:asciiTheme="minorEastAsia" w:hAnsiTheme="minorEastAsia" w:eastAsiaTheme="minorEastAsia"/>
        </w:rPr>
        <w:t xml:space="preserve">.4病毒发作导致不能进行正常操作的； </w:t>
      </w:r>
    </w:p>
    <w:p w14:paraId="59D44A01">
      <w:pPr>
        <w:pStyle w:val="16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rPr>
        <w:t>8</w:t>
      </w:r>
      <w:r>
        <w:rPr>
          <w:rFonts w:hint="eastAsia" w:cs="宋体" w:asciiTheme="minorEastAsia" w:hAnsiTheme="minorEastAsia" w:eastAsiaTheme="minorEastAsia"/>
        </w:rPr>
        <w:t>.5其他无法保证电子交易的公平、公正和安全的情况。</w:t>
      </w:r>
    </w:p>
    <w:p w14:paraId="76FE27BD">
      <w:pPr>
        <w:pStyle w:val="161"/>
        <w:snapToGrid w:val="0"/>
        <w:spacing w:before="0"/>
        <w:ind w:firstLine="0" w:firstLineChars="0"/>
        <w:rPr>
          <w:rFonts w:cs="宋体" w:asciiTheme="minorEastAsia" w:hAnsiTheme="minorEastAsia" w:eastAsiaTheme="minorEastAsia"/>
        </w:rPr>
      </w:pPr>
      <w:r>
        <w:rPr>
          <w:rFonts w:hint="eastAsia" w:cs="宋体" w:asciiTheme="minorEastAsia" w:hAnsiTheme="minorEastAsia" w:eastAsiaTheme="minorEastAsia"/>
          <w:b/>
          <w:bCs/>
        </w:rPr>
        <w:t>2</w:t>
      </w:r>
      <w:r>
        <w:rPr>
          <w:rFonts w:cs="宋体" w:asciiTheme="minorEastAsia" w:hAnsiTheme="minorEastAsia" w:eastAsiaTheme="minorEastAsia"/>
          <w:b/>
          <w:bCs/>
        </w:rPr>
        <w:t>9</w:t>
      </w:r>
      <w:r>
        <w:rPr>
          <w:rFonts w:hint="eastAsia" w:cs="宋体" w:asciiTheme="minorEastAsia" w:hAnsiTheme="minorEastAsia" w:eastAsiaTheme="minorEastAsia"/>
          <w:b/>
          <w:bCs/>
        </w:rPr>
        <w:t>.</w:t>
      </w:r>
      <w:r>
        <w:rPr>
          <w:rFonts w:hint="eastAsia" w:cs="宋体" w:asciiTheme="minorEastAsia" w:hAnsiTheme="minorEastAsia" w:eastAsiaTheme="minorEastAsia"/>
        </w:rPr>
        <w:t>出现以上情形，不影响采购公平、公正性的，采购组织机构可以待上述情形消除后继续组织电子交易活动，也可以决定某些环节以纸质形式进行；影响或可能影响采购公平、公正性的，应当重新采购。</w:t>
      </w:r>
    </w:p>
    <w:p w14:paraId="6D552B97">
      <w:pPr>
        <w:snapToGrid w:val="0"/>
        <w:spacing w:line="360" w:lineRule="auto"/>
        <w:ind w:left="120" w:leftChars="57" w:firstLine="482" w:firstLineChars="150"/>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九、验收</w:t>
      </w:r>
    </w:p>
    <w:p w14:paraId="41B9BBA9">
      <w:pPr>
        <w:pStyle w:val="26"/>
        <w:spacing w:line="360" w:lineRule="auto"/>
        <w:ind w:firstLine="0" w:firstLineChars="0"/>
        <w:rPr>
          <w:rFonts w:cs="宋体" w:asciiTheme="minorEastAsia" w:hAnsiTheme="minorEastAsia" w:eastAsiaTheme="minorEastAsia"/>
          <w:b/>
        </w:rPr>
      </w:pPr>
      <w:r>
        <w:rPr>
          <w:rFonts w:cs="宋体" w:asciiTheme="minorEastAsia" w:hAnsiTheme="minorEastAsia" w:eastAsiaTheme="minorEastAsia"/>
          <w:b/>
        </w:rPr>
        <w:t>30</w:t>
      </w:r>
      <w:r>
        <w:rPr>
          <w:rFonts w:hint="eastAsia" w:cs="宋体" w:asciiTheme="minorEastAsia" w:hAnsiTheme="minorEastAsia" w:eastAsiaTheme="minorEastAsia"/>
          <w:b/>
        </w:rPr>
        <w:t>.验收</w:t>
      </w:r>
    </w:p>
    <w:p w14:paraId="33578DA6">
      <w:pPr>
        <w:tabs>
          <w:tab w:val="left" w:pos="0"/>
        </w:tabs>
        <w:spacing w:line="360" w:lineRule="auto"/>
        <w:ind w:firstLine="480"/>
        <w:rPr>
          <w:rFonts w:cs="宋体" w:asciiTheme="minorEastAsia" w:hAnsiTheme="minorEastAsia" w:eastAsiaTheme="minorEastAsia"/>
          <w:kern w:val="0"/>
          <w:sz w:val="24"/>
        </w:rPr>
      </w:pPr>
      <w:r>
        <w:rPr>
          <w:rFonts w:cs="宋体" w:asciiTheme="minorEastAsia" w:hAnsiTheme="minorEastAsia" w:eastAsiaTheme="minorEastAsia"/>
          <w:kern w:val="0"/>
          <w:sz w:val="24"/>
        </w:rPr>
        <w:t>30</w:t>
      </w:r>
      <w:r>
        <w:rPr>
          <w:rFonts w:hint="eastAsia" w:cs="宋体" w:asciiTheme="minorEastAsia" w:hAnsiTheme="minorEastAsia" w:eastAsiaTheme="minorEastAsia"/>
          <w:kern w:val="0"/>
          <w:sz w:val="24"/>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84F0CB">
      <w:pPr>
        <w:tabs>
          <w:tab w:val="left" w:pos="0"/>
        </w:tabs>
        <w:spacing w:line="360" w:lineRule="auto"/>
        <w:ind w:firstLine="480"/>
        <w:rPr>
          <w:rFonts w:cs="宋体" w:asciiTheme="minorEastAsia" w:hAnsiTheme="minorEastAsia" w:eastAsiaTheme="minorEastAsia"/>
          <w:kern w:val="0"/>
          <w:sz w:val="24"/>
        </w:rPr>
      </w:pPr>
      <w:r>
        <w:rPr>
          <w:rFonts w:cs="宋体" w:asciiTheme="minorEastAsia" w:hAnsiTheme="minorEastAsia" w:eastAsiaTheme="minorEastAsia"/>
          <w:kern w:val="0"/>
          <w:sz w:val="24"/>
        </w:rPr>
        <w:t>30</w:t>
      </w:r>
      <w:r>
        <w:rPr>
          <w:rFonts w:hint="eastAsia" w:cs="宋体" w:asciiTheme="minorEastAsia" w:hAnsiTheme="minorEastAsia" w:eastAsiaTheme="minorEastAsia"/>
          <w:kern w:val="0"/>
          <w:sz w:val="24"/>
        </w:rPr>
        <w:t>.2采购人可以邀请参加本项目的其他投标人或者第三方机构参与验收。参与验收的投标人或者第三方机构的意见作为验收书的参考资料一并存档。</w:t>
      </w:r>
    </w:p>
    <w:p w14:paraId="67179C46">
      <w:pPr>
        <w:tabs>
          <w:tab w:val="left" w:pos="0"/>
        </w:tabs>
        <w:spacing w:line="360" w:lineRule="auto"/>
        <w:ind w:firstLine="480"/>
        <w:rPr>
          <w:rFonts w:cs="宋体" w:asciiTheme="minorEastAsia" w:hAnsiTheme="minorEastAsia" w:eastAsiaTheme="minorEastAsia"/>
          <w:kern w:val="0"/>
          <w:sz w:val="24"/>
        </w:rPr>
      </w:pPr>
      <w:r>
        <w:rPr>
          <w:rFonts w:cs="宋体" w:asciiTheme="minorEastAsia" w:hAnsiTheme="minorEastAsia" w:eastAsiaTheme="minorEastAsia"/>
          <w:kern w:val="0"/>
          <w:sz w:val="24"/>
        </w:rPr>
        <w:t>30</w:t>
      </w:r>
      <w:r>
        <w:rPr>
          <w:rFonts w:hint="eastAsia" w:cs="宋体" w:asciiTheme="minorEastAsia" w:hAnsiTheme="minorEastAsia" w:eastAsiaTheme="minorEastAsia"/>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12E0AB">
      <w:pPr>
        <w:tabs>
          <w:tab w:val="left" w:pos="0"/>
        </w:tabs>
        <w:spacing w:line="360" w:lineRule="auto"/>
        <w:ind w:firstLine="480"/>
        <w:rPr>
          <w:rFonts w:cs="宋体" w:asciiTheme="minorEastAsia" w:hAnsiTheme="minorEastAsia" w:eastAsiaTheme="minorEastAsia"/>
          <w:kern w:val="0"/>
          <w:sz w:val="24"/>
        </w:rPr>
      </w:pPr>
      <w:r>
        <w:rPr>
          <w:rFonts w:cs="宋体" w:asciiTheme="minorEastAsia" w:hAnsiTheme="minorEastAsia" w:eastAsiaTheme="minorEastAsia"/>
          <w:kern w:val="0"/>
          <w:sz w:val="24"/>
        </w:rPr>
        <w:t>30</w:t>
      </w:r>
      <w:r>
        <w:rPr>
          <w:rFonts w:hint="eastAsia" w:cs="宋体" w:asciiTheme="minorEastAsia" w:hAnsiTheme="minorEastAsia" w:eastAsiaTheme="minorEastAsia"/>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1"/>
      <w:bookmarkStart w:id="36" w:name="_Hlt75236290"/>
      <w:bookmarkEnd w:id="36"/>
      <w:bookmarkStart w:id="37" w:name="_Hlt74729768"/>
      <w:bookmarkEnd w:id="37"/>
      <w:bookmarkStart w:id="38" w:name="_Hlt68403820"/>
      <w:bookmarkEnd w:id="38"/>
      <w:bookmarkStart w:id="39" w:name="_Hlt75236101"/>
      <w:bookmarkEnd w:id="39"/>
      <w:bookmarkStart w:id="40" w:name="_Hlt74707468"/>
      <w:bookmarkEnd w:id="40"/>
      <w:bookmarkStart w:id="41" w:name="_Hlt68057669"/>
      <w:bookmarkEnd w:id="41"/>
      <w:bookmarkStart w:id="42" w:name="_Hlt75236011"/>
      <w:bookmarkEnd w:id="42"/>
      <w:bookmarkStart w:id="43" w:name="_Hlt68072998"/>
      <w:bookmarkEnd w:id="43"/>
      <w:bookmarkStart w:id="44" w:name="_Hlt68073093"/>
      <w:bookmarkEnd w:id="44"/>
      <w:bookmarkStart w:id="45" w:name="_Hlt68072990"/>
      <w:bookmarkEnd w:id="45"/>
      <w:bookmarkStart w:id="46" w:name="_Hlt74714665"/>
      <w:bookmarkEnd w:id="46"/>
      <w:bookmarkStart w:id="47" w:name="_Hlt74730295"/>
      <w:bookmarkEnd w:id="47"/>
    </w:p>
    <w:p w14:paraId="5616B470">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781437C">
      <w:pPr>
        <w:tabs>
          <w:tab w:val="left" w:pos="0"/>
        </w:tabs>
        <w:spacing w:line="360" w:lineRule="auto"/>
        <w:ind w:firstLine="480"/>
        <w:rPr>
          <w:rFonts w:cs="宋体" w:asciiTheme="minorEastAsia" w:hAnsiTheme="minorEastAsia"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3F4EE3C6">
      <w:pPr>
        <w:spacing w:line="360" w:lineRule="auto"/>
        <w:jc w:val="center"/>
        <w:outlineLvl w:val="0"/>
        <w:rPr>
          <w:rFonts w:cs="宋体" w:asciiTheme="minorEastAsia" w:hAnsiTheme="minorEastAsia" w:eastAsiaTheme="minorEastAsia"/>
          <w:b/>
          <w:sz w:val="36"/>
          <w:szCs w:val="36"/>
        </w:rPr>
      </w:pPr>
      <w:bookmarkStart w:id="48" w:name="_Toc20872"/>
      <w:bookmarkStart w:id="49" w:name="第四部分"/>
      <w:r>
        <w:rPr>
          <w:rFonts w:hint="eastAsia" w:cs="宋体" w:asciiTheme="minorEastAsia" w:hAnsiTheme="minorEastAsia" w:eastAsiaTheme="minorEastAsia"/>
          <w:b/>
          <w:sz w:val="36"/>
          <w:szCs w:val="36"/>
        </w:rPr>
        <w:t>第三部分   采购需求</w:t>
      </w:r>
      <w:bookmarkEnd w:id="48"/>
    </w:p>
    <w:p w14:paraId="5E9B96F4">
      <w:pPr>
        <w:pStyle w:val="2"/>
        <w:autoSpaceDE/>
        <w:autoSpaceDN/>
        <w:ind w:firstLine="480" w:firstLineChars="200"/>
        <w:rPr>
          <w:rFonts w:hAnsi="宋体" w:cs="宋体"/>
          <w:szCs w:val="24"/>
          <w:lang w:val="en-US"/>
        </w:rPr>
      </w:pPr>
      <w:bookmarkStart w:id="50" w:name="bookmark236"/>
      <w:bookmarkEnd w:id="50"/>
      <w:bookmarkStart w:id="51" w:name="bookmark232"/>
      <w:bookmarkEnd w:id="51"/>
      <w:r>
        <w:rPr>
          <w:rFonts w:hint="eastAsia" w:hAnsi="宋体" w:cs="宋体"/>
          <w:szCs w:val="24"/>
          <w:lang w:val="en-US"/>
        </w:rPr>
        <w:t>一、养护内容及质量标准</w:t>
      </w:r>
    </w:p>
    <w:p w14:paraId="79B32ED9">
      <w:pPr>
        <w:pStyle w:val="2"/>
        <w:autoSpaceDE/>
        <w:autoSpaceDN/>
        <w:ind w:firstLine="480" w:firstLineChars="200"/>
        <w:rPr>
          <w:rFonts w:hAnsi="宋体" w:cs="宋体"/>
          <w:szCs w:val="24"/>
          <w:lang w:val="en-US"/>
        </w:rPr>
      </w:pPr>
      <w:r>
        <w:rPr>
          <w:rFonts w:hint="eastAsia" w:hAnsi="宋体" w:cs="宋体"/>
          <w:szCs w:val="24"/>
          <w:lang w:val="en-US"/>
        </w:rPr>
        <w:t>（一）养护内容</w:t>
      </w:r>
    </w:p>
    <w:p w14:paraId="5E76C774">
      <w:pPr>
        <w:pStyle w:val="2"/>
        <w:autoSpaceDE/>
        <w:autoSpaceDN/>
        <w:ind w:firstLine="480" w:firstLineChars="200"/>
        <w:rPr>
          <w:rFonts w:hAnsi="宋体" w:cs="宋体"/>
          <w:szCs w:val="24"/>
        </w:rPr>
      </w:pPr>
      <w:r>
        <w:rPr>
          <w:rFonts w:hint="eastAsia" w:hAnsi="宋体" w:cs="宋体"/>
          <w:szCs w:val="24"/>
          <w:lang w:val="en-US"/>
        </w:rPr>
        <w:t>1、</w:t>
      </w:r>
      <w:r>
        <w:rPr>
          <w:rFonts w:hint="eastAsia" w:hAnsi="宋体" w:cs="宋体"/>
          <w:szCs w:val="24"/>
        </w:rPr>
        <w:t>两院区院内</w:t>
      </w:r>
      <w:r>
        <w:rPr>
          <w:rFonts w:hint="eastAsia" w:hAnsi="宋体" w:cs="宋体"/>
          <w:szCs w:val="24"/>
          <w:lang w:val="en-US"/>
        </w:rPr>
        <w:t>域内的绿化养护</w:t>
      </w:r>
      <w:r>
        <w:rPr>
          <w:rFonts w:hint="eastAsia" w:hAnsi="宋体" w:cs="宋体"/>
          <w:szCs w:val="24"/>
        </w:rPr>
        <w:t>及绿植租赁</w:t>
      </w:r>
    </w:p>
    <w:p w14:paraId="434B039E">
      <w:pPr>
        <w:pStyle w:val="2"/>
        <w:autoSpaceDE/>
        <w:autoSpaceDN/>
        <w:ind w:firstLine="480" w:firstLineChars="200"/>
        <w:rPr>
          <w:rFonts w:hAnsi="宋体" w:cs="宋体"/>
          <w:szCs w:val="24"/>
        </w:rPr>
      </w:pPr>
      <w:r>
        <w:rPr>
          <w:rFonts w:hint="eastAsia" w:hAnsi="宋体" w:cs="宋体"/>
          <w:szCs w:val="24"/>
        </w:rPr>
        <w:t>2、绿化养护服务所需的各种设备、设施、工具由承包单位自行提供。</w:t>
      </w:r>
    </w:p>
    <w:p w14:paraId="4E43262A">
      <w:pPr>
        <w:pStyle w:val="2"/>
        <w:autoSpaceDE/>
        <w:autoSpaceDN/>
        <w:ind w:firstLine="480" w:firstLineChars="200"/>
        <w:rPr>
          <w:rFonts w:hAnsi="宋体" w:cs="宋体"/>
          <w:szCs w:val="24"/>
        </w:rPr>
      </w:pPr>
      <w:r>
        <w:rPr>
          <w:rFonts w:hint="eastAsia" w:hAnsi="宋体" w:cs="宋体"/>
          <w:szCs w:val="24"/>
        </w:rPr>
        <w:t>3、发包单位对绿化养护工作的指导意见或发包单位指出承包单位绿化养护工作的不足之处，承包单位必须无条件执行和改进，直至达到合同和本招标文件的相关规定。</w:t>
      </w:r>
    </w:p>
    <w:p w14:paraId="1B4E77AA">
      <w:pPr>
        <w:pStyle w:val="2"/>
        <w:autoSpaceDE/>
        <w:autoSpaceDN/>
        <w:ind w:firstLine="480" w:firstLineChars="200"/>
        <w:rPr>
          <w:rFonts w:hAnsi="宋体" w:cs="宋体"/>
          <w:szCs w:val="24"/>
          <w:lang w:val="en-US"/>
        </w:rPr>
      </w:pPr>
      <w:r>
        <w:rPr>
          <w:rFonts w:hint="eastAsia" w:hAnsi="宋体" w:cs="宋体"/>
          <w:szCs w:val="24"/>
          <w:lang w:val="en-US"/>
        </w:rPr>
        <w:t>（二）绿化养护服务质量标准：</w:t>
      </w:r>
    </w:p>
    <w:p w14:paraId="5E35B3ED">
      <w:pPr>
        <w:pStyle w:val="2"/>
        <w:autoSpaceDE/>
        <w:autoSpaceDN/>
        <w:ind w:firstLine="480" w:firstLineChars="200"/>
        <w:rPr>
          <w:rFonts w:hAnsi="宋体" w:cs="宋体"/>
          <w:szCs w:val="24"/>
          <w:lang w:val="en-US"/>
        </w:rPr>
      </w:pPr>
      <w:r>
        <w:rPr>
          <w:rFonts w:hint="eastAsia" w:hAnsi="宋体" w:cs="宋体"/>
          <w:szCs w:val="24"/>
          <w:lang w:val="en-US"/>
        </w:rPr>
        <w:t>1、绿地或花坛内各类乔、灌、草等绿化存活率100%。</w:t>
      </w:r>
    </w:p>
    <w:p w14:paraId="55527CA6">
      <w:pPr>
        <w:pStyle w:val="2"/>
        <w:autoSpaceDE/>
        <w:autoSpaceDN/>
        <w:ind w:firstLine="480" w:firstLineChars="200"/>
        <w:rPr>
          <w:rFonts w:hAnsi="宋体" w:cs="宋体"/>
          <w:szCs w:val="24"/>
          <w:lang w:val="en-US"/>
        </w:rPr>
      </w:pPr>
      <w:r>
        <w:rPr>
          <w:rFonts w:hint="eastAsia" w:hAnsi="宋体" w:cs="宋体"/>
          <w:szCs w:val="24"/>
          <w:lang w:val="en-US"/>
        </w:rPr>
        <w:t>2、植株修剪及时，做到枝叶紧密、圆整，无脱节、无倾斜，无枯枝。</w:t>
      </w:r>
    </w:p>
    <w:p w14:paraId="6FBA663B">
      <w:pPr>
        <w:pStyle w:val="2"/>
        <w:autoSpaceDE/>
        <w:autoSpaceDN/>
        <w:ind w:firstLine="480" w:firstLineChars="200"/>
        <w:rPr>
          <w:rFonts w:hAnsi="宋体" w:cs="宋体"/>
          <w:szCs w:val="24"/>
          <w:lang w:val="en-US"/>
        </w:rPr>
      </w:pPr>
      <w:r>
        <w:rPr>
          <w:rFonts w:hint="eastAsia" w:hAnsi="宋体" w:cs="宋体"/>
          <w:szCs w:val="24"/>
          <w:lang w:val="en-US"/>
        </w:rPr>
        <w:t>3、花坛、花景以及门厅花木摆放造型新颖、色彩鲜艳，植物长势良好，无残花、杂草。</w:t>
      </w:r>
    </w:p>
    <w:p w14:paraId="57C8B910">
      <w:pPr>
        <w:pStyle w:val="2"/>
        <w:autoSpaceDE/>
        <w:autoSpaceDN/>
        <w:ind w:firstLine="480" w:firstLineChars="200"/>
        <w:rPr>
          <w:rFonts w:hAnsi="宋体" w:cs="宋体"/>
          <w:szCs w:val="24"/>
          <w:lang w:val="en-US"/>
        </w:rPr>
      </w:pPr>
      <w:r>
        <w:rPr>
          <w:rFonts w:hint="eastAsia" w:hAnsi="宋体" w:cs="宋体"/>
          <w:szCs w:val="24"/>
          <w:lang w:val="en-US"/>
        </w:rPr>
        <w:t>4、病虫害防治率100%，危害率低于5%。</w:t>
      </w:r>
    </w:p>
    <w:p w14:paraId="29935542">
      <w:pPr>
        <w:pStyle w:val="2"/>
        <w:autoSpaceDE/>
        <w:autoSpaceDN/>
        <w:ind w:firstLine="480" w:firstLineChars="200"/>
        <w:rPr>
          <w:rFonts w:hAnsi="宋体" w:cs="宋体"/>
          <w:szCs w:val="24"/>
          <w:lang w:val="en-US"/>
        </w:rPr>
      </w:pPr>
      <w:r>
        <w:rPr>
          <w:rFonts w:hint="eastAsia" w:hAnsi="宋体" w:cs="宋体"/>
          <w:szCs w:val="24"/>
          <w:lang w:val="en-US"/>
        </w:rPr>
        <w:t>5、若因养护不当而发生树木死亡，投标人按实赔偿并补种。</w:t>
      </w:r>
    </w:p>
    <w:p w14:paraId="5F9C5877">
      <w:pPr>
        <w:pStyle w:val="2"/>
        <w:autoSpaceDE/>
        <w:autoSpaceDN/>
        <w:ind w:firstLine="480" w:firstLineChars="200"/>
        <w:rPr>
          <w:rFonts w:hAnsi="宋体" w:cs="宋体"/>
          <w:szCs w:val="24"/>
          <w:lang w:val="en-US"/>
        </w:rPr>
      </w:pPr>
      <w:r>
        <w:rPr>
          <w:rFonts w:hint="eastAsia" w:hAnsi="宋体" w:cs="宋体"/>
          <w:szCs w:val="24"/>
          <w:lang w:val="en-US"/>
        </w:rPr>
        <w:t>（二）</w:t>
      </w:r>
      <w:r>
        <w:rPr>
          <w:rFonts w:hint="eastAsia" w:hAnsi="宋体" w:cs="宋体"/>
          <w:szCs w:val="24"/>
        </w:rPr>
        <w:t>500</w:t>
      </w:r>
      <w:r>
        <w:rPr>
          <w:rFonts w:hint="eastAsia" w:hAnsi="宋体" w:cs="宋体"/>
          <w:szCs w:val="24"/>
          <w:lang w:val="en-US"/>
        </w:rPr>
        <w:t>盆绿植盆景租赁及摆放内容及服务质量标准</w:t>
      </w:r>
      <w:r>
        <w:rPr>
          <w:rFonts w:hint="eastAsia" w:hAnsi="宋体" w:cs="宋体"/>
          <w:szCs w:val="24"/>
        </w:rPr>
        <w:t>（暂估，±10%以内不做核增或核减）</w:t>
      </w:r>
    </w:p>
    <w:p w14:paraId="7FAA8A0E">
      <w:pPr>
        <w:pStyle w:val="2"/>
        <w:autoSpaceDE/>
        <w:autoSpaceDN/>
        <w:ind w:firstLine="480" w:firstLineChars="200"/>
        <w:rPr>
          <w:rFonts w:hAnsi="宋体" w:cs="宋体"/>
          <w:szCs w:val="24"/>
          <w:lang w:val="en-US"/>
        </w:rPr>
      </w:pPr>
      <w:r>
        <w:rPr>
          <w:rFonts w:hint="eastAsia" w:hAnsi="宋体" w:cs="宋体"/>
          <w:szCs w:val="24"/>
          <w:lang w:val="en-US"/>
        </w:rPr>
        <w:t>1、配置不同比例大、中、小（中型以上比例不少于50%），具体规格：2米以上为特大型；1.5米-2米为大型；0.5米-1.4米为中型；0.5米以下为小型；</w:t>
      </w:r>
    </w:p>
    <w:p w14:paraId="5D4A2317">
      <w:pPr>
        <w:pStyle w:val="2"/>
        <w:autoSpaceDE/>
        <w:autoSpaceDN/>
        <w:ind w:firstLine="480" w:firstLineChars="200"/>
        <w:rPr>
          <w:rFonts w:hAnsi="宋体" w:cs="宋体"/>
          <w:szCs w:val="24"/>
          <w:lang w:val="en-US"/>
        </w:rPr>
      </w:pPr>
      <w:r>
        <w:rPr>
          <w:rFonts w:hint="eastAsia" w:hAnsi="宋体" w:cs="宋体"/>
          <w:szCs w:val="24"/>
          <w:lang w:val="en-US"/>
        </w:rPr>
        <w:t>2、节假日或有特别需求时，根据甲方需求调整鲜花盆景的比例摆放。</w:t>
      </w:r>
    </w:p>
    <w:p w14:paraId="0F0924F1">
      <w:pPr>
        <w:pStyle w:val="2"/>
        <w:autoSpaceDE/>
        <w:autoSpaceDN/>
        <w:ind w:firstLine="480" w:firstLineChars="200"/>
        <w:rPr>
          <w:rFonts w:hAnsi="宋体" w:cs="宋体"/>
          <w:szCs w:val="24"/>
          <w:lang w:val="en-US"/>
        </w:rPr>
      </w:pPr>
      <w:r>
        <w:rPr>
          <w:rFonts w:hint="eastAsia" w:hAnsi="宋体" w:cs="宋体"/>
          <w:szCs w:val="24"/>
          <w:lang w:val="en-US"/>
        </w:rPr>
        <w:t>3、需不定期进行维护，并负责日常养护及盆景的调换工作；具体时间按甲方要求和植物的新鲜度为标准。</w:t>
      </w:r>
    </w:p>
    <w:p w14:paraId="6504998A">
      <w:pPr>
        <w:pStyle w:val="2"/>
        <w:autoSpaceDE/>
        <w:autoSpaceDN/>
        <w:ind w:firstLine="480" w:firstLineChars="200"/>
        <w:rPr>
          <w:rFonts w:hAnsi="宋体" w:cs="宋体"/>
          <w:szCs w:val="24"/>
          <w:lang w:val="en-US"/>
        </w:rPr>
      </w:pPr>
      <w:r>
        <w:rPr>
          <w:rFonts w:hint="eastAsia" w:hAnsi="宋体" w:cs="宋体"/>
          <w:szCs w:val="24"/>
          <w:lang w:val="en-US"/>
        </w:rPr>
        <w:t>4、耐荫植物摆放制定套盆，泥土不能露天。</w:t>
      </w:r>
    </w:p>
    <w:p w14:paraId="493E94C7">
      <w:pPr>
        <w:pStyle w:val="2"/>
        <w:autoSpaceDE/>
        <w:autoSpaceDN/>
        <w:ind w:firstLine="480" w:firstLineChars="200"/>
        <w:rPr>
          <w:rFonts w:hAnsi="宋体" w:cs="宋体"/>
          <w:szCs w:val="24"/>
          <w:lang w:val="en-US"/>
        </w:rPr>
      </w:pPr>
      <w:r>
        <w:rPr>
          <w:rFonts w:hint="eastAsia" w:hAnsi="宋体" w:cs="宋体"/>
          <w:szCs w:val="24"/>
          <w:lang w:val="en-US"/>
        </w:rPr>
        <w:t>5、对开花的植物应确保四季鲜花盛开。</w:t>
      </w:r>
    </w:p>
    <w:p w14:paraId="1D9F5CB6">
      <w:pPr>
        <w:pStyle w:val="2"/>
        <w:autoSpaceDE/>
        <w:autoSpaceDN/>
        <w:ind w:firstLine="480" w:firstLineChars="200"/>
        <w:rPr>
          <w:rFonts w:hAnsi="宋体" w:cs="宋体"/>
          <w:szCs w:val="24"/>
          <w:lang w:val="en-US"/>
        </w:rPr>
      </w:pPr>
      <w:r>
        <w:rPr>
          <w:rFonts w:hint="eastAsia" w:hAnsi="宋体" w:cs="宋体"/>
          <w:szCs w:val="24"/>
          <w:lang w:val="en-US"/>
        </w:rPr>
        <w:t>6、常年保持苗木花卉新鲜，不能出现黄叶或枯死叶，所有进场的盆同叶子不能留污迹。</w:t>
      </w:r>
    </w:p>
    <w:p w14:paraId="2C65D11F">
      <w:pPr>
        <w:pStyle w:val="2"/>
        <w:autoSpaceDE/>
        <w:autoSpaceDN/>
        <w:ind w:firstLine="480" w:firstLineChars="200"/>
        <w:rPr>
          <w:rFonts w:hAnsi="宋体" w:cs="宋体"/>
          <w:szCs w:val="24"/>
          <w:lang w:val="en-US"/>
        </w:rPr>
      </w:pPr>
      <w:r>
        <w:rPr>
          <w:rFonts w:hint="eastAsia" w:hAnsi="宋体" w:cs="宋体"/>
          <w:szCs w:val="24"/>
          <w:lang w:val="en-US"/>
        </w:rPr>
        <w:t>注：提供的绿植品质、造型、种类需招标方同意认可。</w:t>
      </w:r>
    </w:p>
    <w:p w14:paraId="1225CA3C">
      <w:pPr>
        <w:pStyle w:val="2"/>
        <w:autoSpaceDE/>
        <w:autoSpaceDN/>
        <w:ind w:firstLine="480" w:firstLineChars="200"/>
        <w:rPr>
          <w:rFonts w:hAnsi="宋体" w:cs="宋体"/>
          <w:szCs w:val="24"/>
          <w:lang w:val="en-US"/>
        </w:rPr>
      </w:pPr>
      <w:r>
        <w:rPr>
          <w:rFonts w:hint="eastAsia" w:hAnsi="宋体" w:cs="宋体"/>
          <w:szCs w:val="24"/>
          <w:lang w:val="en-US"/>
        </w:rPr>
        <w:t>（三）部分区域（入口花箱、花坛、花盆、</w:t>
      </w:r>
      <w:r>
        <w:rPr>
          <w:rFonts w:hint="eastAsia" w:hAnsi="宋体" w:cs="宋体"/>
          <w:szCs w:val="24"/>
        </w:rPr>
        <w:t>各楼</w:t>
      </w:r>
      <w:r>
        <w:rPr>
          <w:rFonts w:hint="eastAsia" w:hAnsi="宋体" w:cs="宋体"/>
          <w:szCs w:val="24"/>
          <w:lang w:val="en-US"/>
        </w:rPr>
        <w:t>门口</w:t>
      </w:r>
      <w:r>
        <w:rPr>
          <w:rFonts w:hint="eastAsia" w:hAnsi="宋体" w:cs="宋体"/>
          <w:szCs w:val="24"/>
        </w:rPr>
        <w:t>周围</w:t>
      </w:r>
      <w:r>
        <w:rPr>
          <w:rFonts w:hint="eastAsia" w:hAnsi="宋体" w:cs="宋体"/>
          <w:szCs w:val="24"/>
          <w:lang w:val="en-US"/>
        </w:rPr>
        <w:t>花箱）四季时花更换种植服务质量标准：</w:t>
      </w:r>
    </w:p>
    <w:p w14:paraId="512A52DE">
      <w:pPr>
        <w:pStyle w:val="2"/>
        <w:autoSpaceDE/>
        <w:autoSpaceDN/>
        <w:ind w:firstLine="480" w:firstLineChars="200"/>
        <w:rPr>
          <w:rFonts w:hAnsi="宋体" w:cs="宋体"/>
          <w:szCs w:val="24"/>
          <w:lang w:val="en-US"/>
        </w:rPr>
      </w:pPr>
      <w:r>
        <w:rPr>
          <w:rFonts w:hint="eastAsia" w:hAnsi="宋体" w:cs="宋体"/>
          <w:szCs w:val="24"/>
          <w:lang w:val="en-US"/>
        </w:rPr>
        <w:t>1、保证各区域时花长势良好，更换及时（凋谢超过三分之二）</w:t>
      </w:r>
    </w:p>
    <w:p w14:paraId="486C9CC9">
      <w:pPr>
        <w:pStyle w:val="2"/>
        <w:autoSpaceDE/>
        <w:autoSpaceDN/>
        <w:ind w:firstLine="480" w:firstLineChars="200"/>
        <w:rPr>
          <w:rFonts w:hAnsi="宋体" w:cs="宋体"/>
          <w:szCs w:val="24"/>
          <w:lang w:val="en-US"/>
        </w:rPr>
      </w:pPr>
      <w:r>
        <w:rPr>
          <w:rFonts w:hint="eastAsia" w:hAnsi="宋体" w:cs="宋体"/>
          <w:szCs w:val="24"/>
          <w:lang w:val="en-US"/>
        </w:rPr>
        <w:t>2、选用花卉品种时征求招标人意见，保证花卉色彩鲜艳，和周围植物搭配协调，无残花、无枯死、无杂草，每次更换总数量不得低于3000棵。</w:t>
      </w:r>
    </w:p>
    <w:p w14:paraId="2F6D85B8">
      <w:pPr>
        <w:pStyle w:val="2"/>
        <w:autoSpaceDE/>
        <w:autoSpaceDN/>
        <w:ind w:firstLine="480" w:firstLineChars="200"/>
        <w:rPr>
          <w:rFonts w:hAnsi="宋体" w:cs="宋体"/>
          <w:szCs w:val="24"/>
          <w:lang w:val="en-US"/>
        </w:rPr>
      </w:pPr>
      <w:r>
        <w:rPr>
          <w:rFonts w:hint="eastAsia" w:hAnsi="宋体" w:cs="宋体"/>
          <w:szCs w:val="24"/>
          <w:lang w:val="en-US"/>
        </w:rPr>
        <w:t>3、如遇招标人有重大活动时需配合及时更换。</w:t>
      </w:r>
    </w:p>
    <w:p w14:paraId="4D70A35E">
      <w:pPr>
        <w:pStyle w:val="2"/>
        <w:autoSpaceDE/>
        <w:autoSpaceDN/>
        <w:ind w:firstLine="480" w:firstLineChars="200"/>
        <w:rPr>
          <w:rFonts w:hAnsi="宋体" w:cs="宋体"/>
          <w:szCs w:val="24"/>
          <w:lang w:val="en-US"/>
        </w:rPr>
      </w:pPr>
      <w:r>
        <w:rPr>
          <w:rFonts w:hint="eastAsia" w:hAnsi="宋体" w:cs="宋体"/>
          <w:szCs w:val="24"/>
          <w:lang w:val="en-US"/>
        </w:rPr>
        <w:t>二、人员配备要求：配备户外绿化养护专业人员1人常驻，租赁绿植养护根据实际需求安排人员。</w:t>
      </w:r>
    </w:p>
    <w:p w14:paraId="476C391D">
      <w:pPr>
        <w:pStyle w:val="2"/>
        <w:autoSpaceDE/>
        <w:autoSpaceDN/>
        <w:ind w:firstLine="480" w:firstLineChars="200"/>
        <w:rPr>
          <w:rFonts w:hAnsi="宋体" w:cs="宋体"/>
          <w:szCs w:val="24"/>
          <w:lang w:val="en-US"/>
        </w:rPr>
      </w:pPr>
      <w:r>
        <w:rPr>
          <w:rFonts w:hint="eastAsia" w:hAnsi="宋体" w:cs="宋体"/>
          <w:szCs w:val="24"/>
          <w:lang w:val="en-US"/>
        </w:rPr>
        <w:t>1、具备相应的专业技能，身体健康，工作认真负责并定期接受培训。</w:t>
      </w:r>
    </w:p>
    <w:p w14:paraId="42F35DAB">
      <w:pPr>
        <w:pStyle w:val="2"/>
        <w:autoSpaceDE/>
        <w:autoSpaceDN/>
        <w:ind w:firstLine="480" w:firstLineChars="200"/>
        <w:rPr>
          <w:rFonts w:hAnsi="宋体" w:cs="宋体"/>
          <w:szCs w:val="24"/>
          <w:lang w:val="en-US"/>
        </w:rPr>
      </w:pPr>
      <w:r>
        <w:rPr>
          <w:rFonts w:hint="eastAsia" w:hAnsi="宋体" w:cs="宋体"/>
          <w:szCs w:val="24"/>
          <w:lang w:val="en-US"/>
        </w:rPr>
        <w:t>2、上岗时佩戴统一标志，按要求穿戴统一制服，仪容仪表规范整齐。</w:t>
      </w:r>
    </w:p>
    <w:p w14:paraId="10A19471">
      <w:pPr>
        <w:pStyle w:val="2"/>
        <w:autoSpaceDE/>
        <w:autoSpaceDN/>
        <w:ind w:firstLine="480" w:firstLineChars="200"/>
        <w:rPr>
          <w:rFonts w:hAnsi="宋体" w:cs="宋体"/>
          <w:szCs w:val="24"/>
        </w:rPr>
      </w:pPr>
      <w:r>
        <w:rPr>
          <w:rFonts w:hint="eastAsia" w:hAnsi="宋体" w:cs="宋体"/>
          <w:szCs w:val="24"/>
          <w:lang w:val="en-US"/>
        </w:rPr>
        <w:t>3、文明工作，训练有素，言语规范，认真负责。</w:t>
      </w:r>
    </w:p>
    <w:p w14:paraId="11D49EBB">
      <w:pPr>
        <w:pStyle w:val="2"/>
        <w:autoSpaceDE/>
        <w:autoSpaceDN/>
        <w:ind w:firstLine="480" w:firstLineChars="200"/>
        <w:rPr>
          <w:rFonts w:hAnsi="宋体" w:cs="宋体"/>
          <w:szCs w:val="24"/>
        </w:rPr>
      </w:pPr>
      <w:r>
        <w:rPr>
          <w:rFonts w:hint="eastAsia" w:hAnsi="宋体" w:cs="宋体"/>
          <w:szCs w:val="24"/>
        </w:rPr>
        <w:t>4、建立健全绿化养护管理制度和各岗位职责，建立日常养护巡视制度，做好日常养护记录。</w:t>
      </w:r>
    </w:p>
    <w:p w14:paraId="2A77EFA5">
      <w:pPr>
        <w:pStyle w:val="2"/>
        <w:ind w:firstLine="480" w:firstLineChars="200"/>
        <w:rPr>
          <w:rFonts w:hAnsi="宋体" w:cs="宋体"/>
        </w:rPr>
      </w:pPr>
      <w:r>
        <w:rPr>
          <w:rFonts w:hint="eastAsia" w:hAnsi="宋体" w:cs="宋体"/>
          <w:szCs w:val="24"/>
        </w:rPr>
        <w:t>5、承包单位必须切实做好安全工作，加强高大树木养护作业时安全保障与安全措施，在任何情况下都要注意安全。一切安全事故均由承包单位自行负责，与发包单位无关。</w:t>
      </w:r>
    </w:p>
    <w:p w14:paraId="5E0A7679">
      <w:pPr>
        <w:spacing w:line="360" w:lineRule="auto"/>
        <w:jc w:val="center"/>
        <w:rPr>
          <w:rFonts w:ascii="宋体" w:hAnsi="宋体" w:cs="宋体"/>
          <w:b/>
          <w:bCs/>
          <w:sz w:val="24"/>
        </w:rPr>
      </w:pPr>
      <w:r>
        <w:rPr>
          <w:rFonts w:hint="eastAsia" w:ascii="宋体" w:hAnsi="宋体" w:cs="宋体"/>
          <w:b/>
          <w:bCs/>
          <w:sz w:val="24"/>
        </w:rPr>
        <w:t>一年度绿化养护及绿植租赁需求统计表</w:t>
      </w:r>
    </w:p>
    <w:tbl>
      <w:tblPr>
        <w:tblStyle w:val="63"/>
        <w:tblW w:w="9471" w:type="dxa"/>
        <w:tblInd w:w="93" w:type="dxa"/>
        <w:tblLayout w:type="fixed"/>
        <w:tblCellMar>
          <w:top w:w="0" w:type="dxa"/>
          <w:left w:w="108" w:type="dxa"/>
          <w:bottom w:w="0" w:type="dxa"/>
          <w:right w:w="108" w:type="dxa"/>
        </w:tblCellMar>
      </w:tblPr>
      <w:tblGrid>
        <w:gridCol w:w="960"/>
        <w:gridCol w:w="2983"/>
        <w:gridCol w:w="1342"/>
        <w:gridCol w:w="1058"/>
        <w:gridCol w:w="3128"/>
      </w:tblGrid>
      <w:tr w14:paraId="6DFC0FA0">
        <w:tblPrEx>
          <w:tblCellMar>
            <w:top w:w="0" w:type="dxa"/>
            <w:left w:w="108" w:type="dxa"/>
            <w:bottom w:w="0" w:type="dxa"/>
            <w:right w:w="108" w:type="dxa"/>
          </w:tblCellMar>
        </w:tblPrEx>
        <w:trPr>
          <w:trHeight w:val="737" w:hRule="atLeast"/>
        </w:trPr>
        <w:tc>
          <w:tcPr>
            <w:tcW w:w="960" w:type="dxa"/>
            <w:tcBorders>
              <w:top w:val="single" w:color="000000" w:sz="4" w:space="0"/>
              <w:left w:val="single" w:color="000000" w:sz="4" w:space="0"/>
              <w:bottom w:val="single" w:color="000000" w:sz="4" w:space="0"/>
              <w:right w:val="single" w:color="000000" w:sz="4" w:space="0"/>
            </w:tcBorders>
            <w:noWrap/>
            <w:vAlign w:val="center"/>
          </w:tcPr>
          <w:p w14:paraId="2E75CD4E">
            <w:pPr>
              <w:widowControl/>
              <w:spacing w:line="360" w:lineRule="exact"/>
              <w:jc w:val="center"/>
              <w:textAlignment w:val="center"/>
              <w:rPr>
                <w:rFonts w:ascii="宋体" w:hAnsi="宋体" w:cs="宋体"/>
                <w:b/>
                <w:bCs/>
                <w:color w:val="000000"/>
                <w:sz w:val="24"/>
              </w:rPr>
            </w:pPr>
            <w:r>
              <w:rPr>
                <w:rFonts w:hint="eastAsia" w:ascii="宋体" w:hAnsi="宋体" w:cs="宋体"/>
                <w:b/>
                <w:bCs/>
                <w:color w:val="000000"/>
                <w:kern w:val="0"/>
                <w:sz w:val="24"/>
              </w:rPr>
              <w:t>序号</w:t>
            </w:r>
          </w:p>
        </w:tc>
        <w:tc>
          <w:tcPr>
            <w:tcW w:w="2983" w:type="dxa"/>
            <w:tcBorders>
              <w:top w:val="single" w:color="000000" w:sz="4" w:space="0"/>
              <w:left w:val="single" w:color="000000" w:sz="4" w:space="0"/>
              <w:bottom w:val="single" w:color="000000" w:sz="4" w:space="0"/>
              <w:right w:val="single" w:color="000000" w:sz="4" w:space="0"/>
            </w:tcBorders>
            <w:noWrap/>
            <w:vAlign w:val="center"/>
          </w:tcPr>
          <w:p w14:paraId="57BEEC9A">
            <w:pPr>
              <w:widowControl/>
              <w:spacing w:line="360" w:lineRule="exact"/>
              <w:jc w:val="center"/>
              <w:textAlignment w:val="center"/>
              <w:rPr>
                <w:rFonts w:ascii="宋体" w:hAnsi="宋体" w:cs="宋体"/>
                <w:b/>
                <w:bCs/>
                <w:color w:val="000000"/>
                <w:kern w:val="0"/>
                <w:sz w:val="24"/>
              </w:rPr>
            </w:pPr>
            <w:r>
              <w:rPr>
                <w:rFonts w:hint="eastAsia" w:ascii="宋体" w:hAnsi="宋体" w:cs="宋体"/>
                <w:b/>
                <w:bCs/>
                <w:color w:val="000000"/>
                <w:kern w:val="0"/>
                <w:sz w:val="24"/>
              </w:rPr>
              <w:t>项目名称</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4AB00E19">
            <w:pPr>
              <w:widowControl/>
              <w:spacing w:line="360" w:lineRule="exact"/>
              <w:jc w:val="center"/>
              <w:textAlignment w:val="center"/>
              <w:rPr>
                <w:rFonts w:ascii="宋体" w:hAnsi="宋体" w:cs="宋体"/>
                <w:b/>
                <w:bCs/>
                <w:color w:val="000000"/>
                <w:kern w:val="0"/>
                <w:sz w:val="24"/>
              </w:rPr>
            </w:pPr>
            <w:r>
              <w:rPr>
                <w:rFonts w:hint="eastAsia" w:ascii="宋体" w:hAnsi="宋体" w:cs="宋体"/>
                <w:b/>
                <w:bCs/>
                <w:color w:val="000000"/>
                <w:kern w:val="0"/>
                <w:sz w:val="24"/>
              </w:rPr>
              <w:t>计量单位</w:t>
            </w:r>
          </w:p>
        </w:tc>
        <w:tc>
          <w:tcPr>
            <w:tcW w:w="1058" w:type="dxa"/>
            <w:tcBorders>
              <w:top w:val="single" w:color="000000" w:sz="4" w:space="0"/>
              <w:left w:val="single" w:color="000000" w:sz="4" w:space="0"/>
              <w:bottom w:val="single" w:color="000000" w:sz="4" w:space="0"/>
              <w:right w:val="single" w:color="000000" w:sz="4" w:space="0"/>
            </w:tcBorders>
            <w:noWrap/>
            <w:vAlign w:val="center"/>
          </w:tcPr>
          <w:p w14:paraId="01273867">
            <w:pPr>
              <w:widowControl/>
              <w:spacing w:line="360" w:lineRule="exact"/>
              <w:jc w:val="center"/>
              <w:textAlignment w:val="center"/>
              <w:rPr>
                <w:rFonts w:ascii="宋体" w:hAnsi="宋体" w:cs="宋体"/>
                <w:b/>
                <w:bCs/>
                <w:color w:val="000000"/>
                <w:kern w:val="0"/>
                <w:sz w:val="24"/>
              </w:rPr>
            </w:pPr>
            <w:r>
              <w:rPr>
                <w:rFonts w:hint="eastAsia" w:ascii="宋体" w:hAnsi="宋体" w:cs="宋体"/>
                <w:b/>
                <w:bCs/>
                <w:color w:val="000000"/>
                <w:kern w:val="0"/>
                <w:sz w:val="24"/>
              </w:rPr>
              <w:t>工作量</w:t>
            </w:r>
          </w:p>
        </w:tc>
        <w:tc>
          <w:tcPr>
            <w:tcW w:w="3128" w:type="dxa"/>
            <w:tcBorders>
              <w:top w:val="single" w:color="000000" w:sz="4" w:space="0"/>
              <w:left w:val="single" w:color="000000" w:sz="4" w:space="0"/>
              <w:bottom w:val="single" w:color="000000" w:sz="4" w:space="0"/>
              <w:right w:val="single" w:color="000000" w:sz="4" w:space="0"/>
            </w:tcBorders>
            <w:noWrap/>
            <w:vAlign w:val="center"/>
          </w:tcPr>
          <w:p w14:paraId="06AB5D28">
            <w:pPr>
              <w:widowControl/>
              <w:spacing w:line="360" w:lineRule="exact"/>
              <w:jc w:val="center"/>
              <w:textAlignment w:val="center"/>
              <w:rPr>
                <w:rFonts w:ascii="宋体" w:hAnsi="宋体" w:cs="宋体"/>
                <w:b/>
                <w:bCs/>
                <w:color w:val="000000"/>
                <w:kern w:val="0"/>
                <w:sz w:val="24"/>
              </w:rPr>
            </w:pPr>
            <w:r>
              <w:rPr>
                <w:rFonts w:hint="eastAsia" w:ascii="宋体" w:hAnsi="宋体" w:cs="宋体"/>
                <w:b/>
                <w:bCs/>
                <w:color w:val="000000"/>
                <w:kern w:val="0"/>
                <w:sz w:val="24"/>
              </w:rPr>
              <w:t>备注</w:t>
            </w:r>
          </w:p>
        </w:tc>
      </w:tr>
      <w:tr w14:paraId="52E03377">
        <w:tblPrEx>
          <w:tblCellMar>
            <w:top w:w="0" w:type="dxa"/>
            <w:left w:w="108" w:type="dxa"/>
            <w:bottom w:w="0" w:type="dxa"/>
            <w:right w:w="108" w:type="dxa"/>
          </w:tblCellMar>
        </w:tblPrEx>
        <w:trPr>
          <w:trHeight w:val="641" w:hRule="atLeast"/>
        </w:trPr>
        <w:tc>
          <w:tcPr>
            <w:tcW w:w="960" w:type="dxa"/>
            <w:vMerge w:val="restart"/>
            <w:tcBorders>
              <w:top w:val="single" w:color="000000" w:sz="4" w:space="0"/>
              <w:left w:val="single" w:color="000000" w:sz="4" w:space="0"/>
              <w:bottom w:val="single" w:color="000000" w:sz="4" w:space="0"/>
              <w:right w:val="single" w:color="000000" w:sz="4" w:space="0"/>
            </w:tcBorders>
            <w:noWrap/>
            <w:vAlign w:val="center"/>
          </w:tcPr>
          <w:p w14:paraId="3009854B">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1</w:t>
            </w:r>
          </w:p>
        </w:tc>
        <w:tc>
          <w:tcPr>
            <w:tcW w:w="2983" w:type="dxa"/>
            <w:tcBorders>
              <w:top w:val="single" w:color="000000" w:sz="4" w:space="0"/>
              <w:left w:val="single" w:color="000000" w:sz="4" w:space="0"/>
              <w:bottom w:val="single" w:color="000000" w:sz="4" w:space="0"/>
              <w:right w:val="single" w:color="000000" w:sz="4" w:space="0"/>
            </w:tcBorders>
            <w:noWrap/>
            <w:vAlign w:val="center"/>
          </w:tcPr>
          <w:p w14:paraId="1C43FF6F">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室内盆栽（大型1.5m-1.8m）</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3BB2226A">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盆</w:t>
            </w:r>
          </w:p>
        </w:tc>
        <w:tc>
          <w:tcPr>
            <w:tcW w:w="1058" w:type="dxa"/>
            <w:tcBorders>
              <w:top w:val="single" w:color="000000" w:sz="4" w:space="0"/>
              <w:left w:val="single" w:color="000000" w:sz="4" w:space="0"/>
              <w:bottom w:val="single" w:color="000000" w:sz="4" w:space="0"/>
              <w:right w:val="single" w:color="000000" w:sz="4" w:space="0"/>
            </w:tcBorders>
            <w:noWrap/>
            <w:vAlign w:val="center"/>
          </w:tcPr>
          <w:p w14:paraId="29CF6BA4">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200</w:t>
            </w:r>
          </w:p>
        </w:tc>
        <w:tc>
          <w:tcPr>
            <w:tcW w:w="3128" w:type="dxa"/>
            <w:vMerge w:val="restart"/>
            <w:tcBorders>
              <w:top w:val="single" w:color="000000" w:sz="4" w:space="0"/>
              <w:left w:val="single" w:color="000000" w:sz="4" w:space="0"/>
              <w:bottom w:val="single" w:color="000000" w:sz="4" w:space="0"/>
              <w:right w:val="single" w:color="000000" w:sz="4" w:space="0"/>
            </w:tcBorders>
            <w:noWrap/>
            <w:vAlign w:val="center"/>
          </w:tcPr>
          <w:p w14:paraId="0ED1AC49">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甲方指定品类，按需摆放含日常养护及更换</w:t>
            </w:r>
          </w:p>
        </w:tc>
      </w:tr>
      <w:tr w14:paraId="759F7FB3">
        <w:tblPrEx>
          <w:tblCellMar>
            <w:top w:w="0" w:type="dxa"/>
            <w:left w:w="108" w:type="dxa"/>
            <w:bottom w:w="0" w:type="dxa"/>
            <w:right w:w="108" w:type="dxa"/>
          </w:tblCellMar>
        </w:tblPrEx>
        <w:trPr>
          <w:trHeight w:val="659"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7FA4164D">
            <w:pPr>
              <w:widowControl/>
              <w:spacing w:line="360" w:lineRule="exact"/>
              <w:jc w:val="center"/>
              <w:textAlignment w:val="center"/>
              <w:rPr>
                <w:rFonts w:ascii="宋体" w:hAnsi="宋体" w:cs="宋体"/>
                <w:color w:val="000000"/>
                <w:kern w:val="0"/>
                <w:sz w:val="24"/>
              </w:rPr>
            </w:pPr>
          </w:p>
        </w:tc>
        <w:tc>
          <w:tcPr>
            <w:tcW w:w="2983" w:type="dxa"/>
            <w:tcBorders>
              <w:top w:val="single" w:color="000000" w:sz="4" w:space="0"/>
              <w:left w:val="single" w:color="000000" w:sz="4" w:space="0"/>
              <w:bottom w:val="single" w:color="000000" w:sz="4" w:space="0"/>
              <w:right w:val="single" w:color="000000" w:sz="4" w:space="0"/>
            </w:tcBorders>
            <w:noWrap/>
            <w:vAlign w:val="center"/>
          </w:tcPr>
          <w:p w14:paraId="16C553ED">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室内盆栽（中型0.5m-1.2m）</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69D5764D">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盆</w:t>
            </w:r>
          </w:p>
        </w:tc>
        <w:tc>
          <w:tcPr>
            <w:tcW w:w="1058" w:type="dxa"/>
            <w:tcBorders>
              <w:top w:val="single" w:color="000000" w:sz="4" w:space="0"/>
              <w:left w:val="single" w:color="000000" w:sz="4" w:space="0"/>
              <w:bottom w:val="single" w:color="000000" w:sz="4" w:space="0"/>
              <w:right w:val="single" w:color="000000" w:sz="4" w:space="0"/>
            </w:tcBorders>
            <w:noWrap/>
            <w:vAlign w:val="center"/>
          </w:tcPr>
          <w:p w14:paraId="2B08467C">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200</w:t>
            </w:r>
          </w:p>
        </w:tc>
        <w:tc>
          <w:tcPr>
            <w:tcW w:w="3128" w:type="dxa"/>
            <w:vMerge w:val="continue"/>
            <w:tcBorders>
              <w:top w:val="single" w:color="000000" w:sz="4" w:space="0"/>
              <w:left w:val="single" w:color="000000" w:sz="4" w:space="0"/>
              <w:bottom w:val="single" w:color="000000" w:sz="4" w:space="0"/>
              <w:right w:val="single" w:color="000000" w:sz="4" w:space="0"/>
            </w:tcBorders>
            <w:noWrap/>
            <w:vAlign w:val="center"/>
          </w:tcPr>
          <w:p w14:paraId="28E11D6F">
            <w:pPr>
              <w:widowControl/>
              <w:spacing w:line="360" w:lineRule="exact"/>
              <w:jc w:val="center"/>
              <w:textAlignment w:val="center"/>
              <w:rPr>
                <w:rFonts w:ascii="宋体" w:hAnsi="宋体" w:cs="宋体"/>
                <w:color w:val="000000"/>
                <w:kern w:val="0"/>
                <w:sz w:val="24"/>
              </w:rPr>
            </w:pPr>
          </w:p>
        </w:tc>
      </w:tr>
      <w:tr w14:paraId="0F87BCE6">
        <w:tblPrEx>
          <w:tblCellMar>
            <w:top w:w="0" w:type="dxa"/>
            <w:left w:w="108" w:type="dxa"/>
            <w:bottom w:w="0" w:type="dxa"/>
            <w:right w:w="108" w:type="dxa"/>
          </w:tblCellMar>
        </w:tblPrEx>
        <w:trPr>
          <w:trHeight w:val="6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505843A8">
            <w:pPr>
              <w:widowControl/>
              <w:spacing w:line="360" w:lineRule="exact"/>
              <w:jc w:val="center"/>
              <w:textAlignment w:val="center"/>
              <w:rPr>
                <w:rFonts w:ascii="宋体" w:hAnsi="宋体" w:cs="宋体"/>
                <w:color w:val="000000"/>
                <w:kern w:val="0"/>
                <w:sz w:val="24"/>
              </w:rPr>
            </w:pPr>
          </w:p>
        </w:tc>
        <w:tc>
          <w:tcPr>
            <w:tcW w:w="2983" w:type="dxa"/>
            <w:tcBorders>
              <w:top w:val="single" w:color="000000" w:sz="4" w:space="0"/>
              <w:left w:val="single" w:color="000000" w:sz="4" w:space="0"/>
              <w:bottom w:val="single" w:color="000000" w:sz="4" w:space="0"/>
              <w:right w:val="single" w:color="000000" w:sz="4" w:space="0"/>
            </w:tcBorders>
            <w:noWrap/>
            <w:vAlign w:val="center"/>
          </w:tcPr>
          <w:p w14:paraId="71517900">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室内盆栽（小型0.5m以下）</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4017192E">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盆</w:t>
            </w:r>
          </w:p>
        </w:tc>
        <w:tc>
          <w:tcPr>
            <w:tcW w:w="1058" w:type="dxa"/>
            <w:tcBorders>
              <w:top w:val="single" w:color="000000" w:sz="4" w:space="0"/>
              <w:left w:val="single" w:color="000000" w:sz="4" w:space="0"/>
              <w:bottom w:val="single" w:color="000000" w:sz="4" w:space="0"/>
              <w:right w:val="single" w:color="000000" w:sz="4" w:space="0"/>
            </w:tcBorders>
            <w:noWrap/>
            <w:vAlign w:val="center"/>
          </w:tcPr>
          <w:p w14:paraId="5A79A70E">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100</w:t>
            </w:r>
          </w:p>
        </w:tc>
        <w:tc>
          <w:tcPr>
            <w:tcW w:w="3128" w:type="dxa"/>
            <w:vMerge w:val="continue"/>
            <w:tcBorders>
              <w:top w:val="single" w:color="000000" w:sz="4" w:space="0"/>
              <w:left w:val="single" w:color="000000" w:sz="4" w:space="0"/>
              <w:bottom w:val="single" w:color="000000" w:sz="4" w:space="0"/>
              <w:right w:val="single" w:color="000000" w:sz="4" w:space="0"/>
            </w:tcBorders>
            <w:noWrap/>
            <w:vAlign w:val="center"/>
          </w:tcPr>
          <w:p w14:paraId="209D07E4">
            <w:pPr>
              <w:widowControl/>
              <w:spacing w:line="360" w:lineRule="exact"/>
              <w:jc w:val="center"/>
              <w:textAlignment w:val="center"/>
              <w:rPr>
                <w:rFonts w:ascii="宋体" w:hAnsi="宋体" w:cs="宋体"/>
                <w:color w:val="000000"/>
                <w:kern w:val="0"/>
                <w:sz w:val="24"/>
              </w:rPr>
            </w:pPr>
          </w:p>
        </w:tc>
      </w:tr>
      <w:tr w14:paraId="4C6C69D6">
        <w:tblPrEx>
          <w:tblCellMar>
            <w:top w:w="0" w:type="dxa"/>
            <w:left w:w="108" w:type="dxa"/>
            <w:bottom w:w="0" w:type="dxa"/>
            <w:right w:w="108" w:type="dxa"/>
          </w:tblCellMar>
        </w:tblPrEx>
        <w:trPr>
          <w:trHeight w:val="655" w:hRule="atLeast"/>
        </w:trPr>
        <w:tc>
          <w:tcPr>
            <w:tcW w:w="960" w:type="dxa"/>
            <w:tcBorders>
              <w:top w:val="single" w:color="000000" w:sz="4" w:space="0"/>
              <w:left w:val="single" w:color="000000" w:sz="4" w:space="0"/>
              <w:bottom w:val="single" w:color="000000" w:sz="4" w:space="0"/>
              <w:right w:val="single" w:color="000000" w:sz="4" w:space="0"/>
            </w:tcBorders>
            <w:noWrap/>
            <w:vAlign w:val="center"/>
          </w:tcPr>
          <w:p w14:paraId="288DFB17">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2</w:t>
            </w:r>
          </w:p>
        </w:tc>
        <w:tc>
          <w:tcPr>
            <w:tcW w:w="2983" w:type="dxa"/>
            <w:tcBorders>
              <w:top w:val="single" w:color="000000" w:sz="4" w:space="0"/>
              <w:left w:val="single" w:color="000000" w:sz="4" w:space="0"/>
              <w:bottom w:val="single" w:color="000000" w:sz="4" w:space="0"/>
              <w:right w:val="single" w:color="000000" w:sz="4" w:space="0"/>
            </w:tcBorders>
            <w:noWrap/>
            <w:vAlign w:val="center"/>
          </w:tcPr>
          <w:p w14:paraId="3C6B3834">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室外绿地养护（含屋顶）</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2EF75F5C">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M2</w:t>
            </w:r>
          </w:p>
        </w:tc>
        <w:tc>
          <w:tcPr>
            <w:tcW w:w="1058" w:type="dxa"/>
            <w:tcBorders>
              <w:top w:val="single" w:color="000000" w:sz="4" w:space="0"/>
              <w:left w:val="single" w:color="000000" w:sz="4" w:space="0"/>
              <w:bottom w:val="single" w:color="000000" w:sz="4" w:space="0"/>
              <w:right w:val="single" w:color="000000" w:sz="4" w:space="0"/>
            </w:tcBorders>
            <w:noWrap/>
            <w:vAlign w:val="center"/>
          </w:tcPr>
          <w:p w14:paraId="66688318">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2000</w:t>
            </w:r>
          </w:p>
        </w:tc>
        <w:tc>
          <w:tcPr>
            <w:tcW w:w="3128" w:type="dxa"/>
            <w:tcBorders>
              <w:top w:val="single" w:color="000000" w:sz="4" w:space="0"/>
              <w:left w:val="single" w:color="000000" w:sz="4" w:space="0"/>
              <w:bottom w:val="single" w:color="000000" w:sz="4" w:space="0"/>
              <w:right w:val="single" w:color="000000" w:sz="4" w:space="0"/>
            </w:tcBorders>
            <w:noWrap/>
            <w:vAlign w:val="center"/>
          </w:tcPr>
          <w:p w14:paraId="6E1024C9">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含修剪、日常养护（除杂、大药、肥料）及更换</w:t>
            </w:r>
          </w:p>
        </w:tc>
      </w:tr>
      <w:tr w14:paraId="603FEE5A">
        <w:tblPrEx>
          <w:tblCellMar>
            <w:top w:w="0" w:type="dxa"/>
            <w:left w:w="108" w:type="dxa"/>
            <w:bottom w:w="0" w:type="dxa"/>
            <w:right w:w="108" w:type="dxa"/>
          </w:tblCellMar>
        </w:tblPrEx>
        <w:trPr>
          <w:trHeight w:val="906" w:hRule="atLeast"/>
        </w:trPr>
        <w:tc>
          <w:tcPr>
            <w:tcW w:w="960" w:type="dxa"/>
            <w:tcBorders>
              <w:top w:val="single" w:color="000000" w:sz="4" w:space="0"/>
              <w:left w:val="single" w:color="000000" w:sz="4" w:space="0"/>
              <w:bottom w:val="single" w:color="000000" w:sz="4" w:space="0"/>
              <w:right w:val="single" w:color="000000" w:sz="4" w:space="0"/>
            </w:tcBorders>
            <w:noWrap/>
            <w:vAlign w:val="center"/>
          </w:tcPr>
          <w:p w14:paraId="5BF0BE2A">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3</w:t>
            </w:r>
          </w:p>
        </w:tc>
        <w:tc>
          <w:tcPr>
            <w:tcW w:w="2983" w:type="dxa"/>
            <w:tcBorders>
              <w:top w:val="single" w:color="000000" w:sz="4" w:space="0"/>
              <w:left w:val="single" w:color="000000" w:sz="4" w:space="0"/>
              <w:bottom w:val="single" w:color="000000" w:sz="4" w:space="0"/>
              <w:right w:val="single" w:color="000000" w:sz="4" w:space="0"/>
            </w:tcBorders>
            <w:noWrap/>
            <w:vAlign w:val="center"/>
          </w:tcPr>
          <w:p w14:paraId="354B6A0B">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百草园草皮（每年更换两次夏天用马尼拉/百慕大，冬天用高羊茅/黑麦草</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47230D7F">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M2</w:t>
            </w:r>
          </w:p>
        </w:tc>
        <w:tc>
          <w:tcPr>
            <w:tcW w:w="1058" w:type="dxa"/>
            <w:tcBorders>
              <w:top w:val="single" w:color="000000" w:sz="4" w:space="0"/>
              <w:left w:val="single" w:color="000000" w:sz="4" w:space="0"/>
              <w:bottom w:val="single" w:color="000000" w:sz="4" w:space="0"/>
              <w:right w:val="single" w:color="000000" w:sz="4" w:space="0"/>
            </w:tcBorders>
            <w:noWrap/>
            <w:vAlign w:val="center"/>
          </w:tcPr>
          <w:p w14:paraId="4E8B2A1C">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300</w:t>
            </w:r>
          </w:p>
        </w:tc>
        <w:tc>
          <w:tcPr>
            <w:tcW w:w="3128" w:type="dxa"/>
            <w:tcBorders>
              <w:top w:val="single" w:color="000000" w:sz="4" w:space="0"/>
              <w:left w:val="single" w:color="000000" w:sz="4" w:space="0"/>
              <w:bottom w:val="single" w:color="000000" w:sz="4" w:space="0"/>
              <w:right w:val="single" w:color="000000" w:sz="4" w:space="0"/>
            </w:tcBorders>
            <w:noWrap/>
            <w:vAlign w:val="center"/>
          </w:tcPr>
          <w:p w14:paraId="2C9C5CAF">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甲方指定品类，按需摆放含日常养护及更换（每年更换两次）</w:t>
            </w:r>
          </w:p>
        </w:tc>
      </w:tr>
      <w:tr w14:paraId="3CBB7683">
        <w:tblPrEx>
          <w:tblCellMar>
            <w:top w:w="0" w:type="dxa"/>
            <w:left w:w="108" w:type="dxa"/>
            <w:bottom w:w="0" w:type="dxa"/>
            <w:right w:w="108" w:type="dxa"/>
          </w:tblCellMar>
        </w:tblPrEx>
        <w:trPr>
          <w:trHeight w:val="640" w:hRule="atLeast"/>
        </w:trPr>
        <w:tc>
          <w:tcPr>
            <w:tcW w:w="960" w:type="dxa"/>
            <w:tcBorders>
              <w:top w:val="single" w:color="000000" w:sz="4" w:space="0"/>
              <w:left w:val="single" w:color="000000" w:sz="4" w:space="0"/>
              <w:bottom w:val="single" w:color="000000" w:sz="4" w:space="0"/>
              <w:right w:val="single" w:color="000000" w:sz="4" w:space="0"/>
            </w:tcBorders>
            <w:noWrap/>
            <w:vAlign w:val="center"/>
          </w:tcPr>
          <w:p w14:paraId="2E5CAF04">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4</w:t>
            </w:r>
          </w:p>
        </w:tc>
        <w:tc>
          <w:tcPr>
            <w:tcW w:w="2983" w:type="dxa"/>
            <w:tcBorders>
              <w:top w:val="single" w:color="000000" w:sz="4" w:space="0"/>
              <w:left w:val="single" w:color="000000" w:sz="4" w:space="0"/>
              <w:bottom w:val="single" w:color="000000" w:sz="4" w:space="0"/>
              <w:right w:val="single" w:color="000000" w:sz="4" w:space="0"/>
            </w:tcBorders>
            <w:noWrap/>
            <w:vAlign w:val="center"/>
          </w:tcPr>
          <w:p w14:paraId="513D8E98">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其余草皮+麦冬</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13C2CBC3">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M2</w:t>
            </w:r>
          </w:p>
        </w:tc>
        <w:tc>
          <w:tcPr>
            <w:tcW w:w="1058" w:type="dxa"/>
            <w:tcBorders>
              <w:top w:val="single" w:color="000000" w:sz="4" w:space="0"/>
              <w:left w:val="single" w:color="000000" w:sz="4" w:space="0"/>
              <w:bottom w:val="single" w:color="000000" w:sz="4" w:space="0"/>
              <w:right w:val="single" w:color="000000" w:sz="4" w:space="0"/>
            </w:tcBorders>
            <w:noWrap/>
            <w:vAlign w:val="center"/>
          </w:tcPr>
          <w:p w14:paraId="6894ABF8">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700</w:t>
            </w:r>
          </w:p>
        </w:tc>
        <w:tc>
          <w:tcPr>
            <w:tcW w:w="3128" w:type="dxa"/>
            <w:tcBorders>
              <w:top w:val="single" w:color="000000" w:sz="4" w:space="0"/>
              <w:left w:val="single" w:color="000000" w:sz="4" w:space="0"/>
              <w:bottom w:val="single" w:color="000000" w:sz="4" w:space="0"/>
              <w:right w:val="single" w:color="000000" w:sz="4" w:space="0"/>
            </w:tcBorders>
            <w:noWrap/>
            <w:vAlign w:val="center"/>
          </w:tcPr>
          <w:p w14:paraId="6A92FCD9">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日常养护及每年更换一次</w:t>
            </w:r>
          </w:p>
        </w:tc>
      </w:tr>
      <w:tr w14:paraId="4A0C151C">
        <w:tblPrEx>
          <w:tblCellMar>
            <w:top w:w="0" w:type="dxa"/>
            <w:left w:w="108" w:type="dxa"/>
            <w:bottom w:w="0" w:type="dxa"/>
            <w:right w:w="108" w:type="dxa"/>
          </w:tblCellMar>
        </w:tblPrEx>
        <w:trPr>
          <w:trHeight w:val="640" w:hRule="atLeast"/>
        </w:trPr>
        <w:tc>
          <w:tcPr>
            <w:tcW w:w="960" w:type="dxa"/>
            <w:tcBorders>
              <w:top w:val="single" w:color="000000" w:sz="4" w:space="0"/>
              <w:left w:val="single" w:color="000000" w:sz="4" w:space="0"/>
              <w:bottom w:val="single" w:color="000000" w:sz="4" w:space="0"/>
              <w:right w:val="single" w:color="000000" w:sz="4" w:space="0"/>
            </w:tcBorders>
            <w:noWrap/>
            <w:vAlign w:val="center"/>
          </w:tcPr>
          <w:p w14:paraId="130F59F4">
            <w:pPr>
              <w:widowControl/>
              <w:spacing w:line="360" w:lineRule="exact"/>
              <w:jc w:val="center"/>
              <w:textAlignment w:val="center"/>
              <w:rPr>
                <w:rFonts w:ascii="宋体" w:hAnsi="宋体" w:cs="宋体"/>
                <w:color w:val="000000"/>
                <w:kern w:val="0"/>
                <w:sz w:val="24"/>
              </w:rPr>
            </w:pPr>
            <w:bookmarkStart w:id="52" w:name="_Hlk180421017"/>
            <w:r>
              <w:rPr>
                <w:rFonts w:hint="eastAsia" w:ascii="宋体" w:hAnsi="宋体" w:cs="宋体"/>
                <w:color w:val="000000"/>
                <w:kern w:val="0"/>
                <w:sz w:val="24"/>
              </w:rPr>
              <w:t>5</w:t>
            </w:r>
          </w:p>
        </w:tc>
        <w:tc>
          <w:tcPr>
            <w:tcW w:w="2983" w:type="dxa"/>
            <w:tcBorders>
              <w:top w:val="single" w:color="000000" w:sz="4" w:space="0"/>
              <w:left w:val="single" w:color="000000" w:sz="4" w:space="0"/>
              <w:bottom w:val="single" w:color="000000" w:sz="4" w:space="0"/>
              <w:right w:val="single" w:color="000000" w:sz="4" w:space="0"/>
            </w:tcBorders>
            <w:noWrap/>
            <w:vAlign w:val="center"/>
          </w:tcPr>
          <w:p w14:paraId="0433D080">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大吴风草</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510BFD38">
            <w:pPr>
              <w:widowControl/>
              <w:spacing w:line="360" w:lineRule="exact"/>
              <w:jc w:val="center"/>
              <w:textAlignment w:val="center"/>
              <w:rPr>
                <w:rFonts w:ascii="宋体" w:hAnsi="宋体" w:cs="宋体"/>
                <w:color w:val="000000"/>
                <w:kern w:val="0"/>
                <w:sz w:val="24"/>
              </w:rPr>
            </w:pPr>
            <w:bookmarkStart w:id="53" w:name="OLE_LINK3"/>
            <w:bookmarkStart w:id="54" w:name="OLE_LINK4"/>
            <w:r>
              <w:rPr>
                <w:rFonts w:hint="eastAsia" w:ascii="宋体" w:hAnsi="宋体" w:cs="宋体"/>
                <w:color w:val="000000"/>
                <w:kern w:val="0"/>
                <w:sz w:val="24"/>
              </w:rPr>
              <w:t>M2</w:t>
            </w:r>
          </w:p>
        </w:tc>
        <w:tc>
          <w:tcPr>
            <w:tcW w:w="1058" w:type="dxa"/>
            <w:tcBorders>
              <w:top w:val="single" w:color="000000" w:sz="4" w:space="0"/>
              <w:left w:val="single" w:color="000000" w:sz="4" w:space="0"/>
              <w:bottom w:val="single" w:color="000000" w:sz="4" w:space="0"/>
              <w:right w:val="single" w:color="000000" w:sz="4" w:space="0"/>
            </w:tcBorders>
            <w:noWrap/>
            <w:vAlign w:val="center"/>
          </w:tcPr>
          <w:p w14:paraId="11243FBF">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50</w:t>
            </w:r>
          </w:p>
          <w:bookmarkEnd w:id="53"/>
          <w:bookmarkEnd w:id="54"/>
        </w:tc>
        <w:tc>
          <w:tcPr>
            <w:tcW w:w="3128" w:type="dxa"/>
            <w:tcBorders>
              <w:top w:val="single" w:color="000000" w:sz="4" w:space="0"/>
              <w:left w:val="single" w:color="000000" w:sz="4" w:space="0"/>
              <w:bottom w:val="single" w:color="000000" w:sz="4" w:space="0"/>
              <w:right w:val="single" w:color="000000" w:sz="4" w:space="0"/>
            </w:tcBorders>
            <w:noWrap/>
            <w:vAlign w:val="center"/>
          </w:tcPr>
          <w:p w14:paraId="206DB34F">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日常养护及补种</w:t>
            </w:r>
          </w:p>
        </w:tc>
      </w:tr>
      <w:bookmarkEnd w:id="52"/>
      <w:tr w14:paraId="360E9AB3">
        <w:tblPrEx>
          <w:tblCellMar>
            <w:top w:w="0" w:type="dxa"/>
            <w:left w:w="108" w:type="dxa"/>
            <w:bottom w:w="0" w:type="dxa"/>
            <w:right w:w="108" w:type="dxa"/>
          </w:tblCellMar>
        </w:tblPrEx>
        <w:trPr>
          <w:trHeight w:val="342" w:hRule="atLeast"/>
        </w:trPr>
        <w:tc>
          <w:tcPr>
            <w:tcW w:w="960" w:type="dxa"/>
            <w:tcBorders>
              <w:top w:val="single" w:color="000000" w:sz="4" w:space="0"/>
              <w:left w:val="single" w:color="000000" w:sz="4" w:space="0"/>
              <w:bottom w:val="single" w:color="000000" w:sz="4" w:space="0"/>
              <w:right w:val="single" w:color="000000" w:sz="4" w:space="0"/>
            </w:tcBorders>
            <w:noWrap/>
            <w:vAlign w:val="center"/>
          </w:tcPr>
          <w:p w14:paraId="14BD067A">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6</w:t>
            </w:r>
          </w:p>
        </w:tc>
        <w:tc>
          <w:tcPr>
            <w:tcW w:w="2983" w:type="dxa"/>
            <w:tcBorders>
              <w:top w:val="single" w:color="000000" w:sz="4" w:space="0"/>
              <w:left w:val="single" w:color="000000" w:sz="4" w:space="0"/>
              <w:bottom w:val="single" w:color="000000" w:sz="4" w:space="0"/>
              <w:right w:val="single" w:color="000000" w:sz="4" w:space="0"/>
            </w:tcBorders>
            <w:noWrap/>
            <w:vAlign w:val="center"/>
          </w:tcPr>
          <w:p w14:paraId="616E2F97">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花箱</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4C1C2F38">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个</w:t>
            </w:r>
          </w:p>
        </w:tc>
        <w:tc>
          <w:tcPr>
            <w:tcW w:w="1058" w:type="dxa"/>
            <w:tcBorders>
              <w:top w:val="single" w:color="000000" w:sz="4" w:space="0"/>
              <w:left w:val="single" w:color="000000" w:sz="4" w:space="0"/>
              <w:bottom w:val="single" w:color="000000" w:sz="4" w:space="0"/>
              <w:right w:val="single" w:color="000000" w:sz="4" w:space="0"/>
            </w:tcBorders>
            <w:noWrap/>
            <w:vAlign w:val="center"/>
          </w:tcPr>
          <w:p w14:paraId="0DC638E0">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15</w:t>
            </w:r>
          </w:p>
        </w:tc>
        <w:tc>
          <w:tcPr>
            <w:tcW w:w="3128" w:type="dxa"/>
            <w:tcBorders>
              <w:top w:val="single" w:color="000000" w:sz="4" w:space="0"/>
              <w:left w:val="single" w:color="000000" w:sz="4" w:space="0"/>
              <w:bottom w:val="single" w:color="000000" w:sz="4" w:space="0"/>
              <w:right w:val="single" w:color="000000" w:sz="4" w:space="0"/>
            </w:tcBorders>
            <w:noWrap/>
            <w:vAlign w:val="center"/>
          </w:tcPr>
          <w:p w14:paraId="3CA54CD2">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甲方指定品类数量暂估，按需摆放含日常养护及更换（每年更换3次）</w:t>
            </w:r>
          </w:p>
        </w:tc>
      </w:tr>
      <w:tr w14:paraId="563C11E4">
        <w:tblPrEx>
          <w:tblCellMar>
            <w:top w:w="0" w:type="dxa"/>
            <w:left w:w="108" w:type="dxa"/>
            <w:bottom w:w="0" w:type="dxa"/>
            <w:right w:w="108" w:type="dxa"/>
          </w:tblCellMar>
        </w:tblPrEx>
        <w:trPr>
          <w:trHeight w:val="590" w:hRule="atLeast"/>
        </w:trPr>
        <w:tc>
          <w:tcPr>
            <w:tcW w:w="960" w:type="dxa"/>
            <w:tcBorders>
              <w:top w:val="single" w:color="000000" w:sz="4" w:space="0"/>
              <w:left w:val="single" w:color="000000" w:sz="4" w:space="0"/>
              <w:bottom w:val="single" w:color="000000" w:sz="4" w:space="0"/>
              <w:right w:val="single" w:color="000000" w:sz="4" w:space="0"/>
            </w:tcBorders>
            <w:noWrap/>
            <w:vAlign w:val="center"/>
          </w:tcPr>
          <w:p w14:paraId="78F366B5">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7</w:t>
            </w:r>
          </w:p>
        </w:tc>
        <w:tc>
          <w:tcPr>
            <w:tcW w:w="2983" w:type="dxa"/>
            <w:tcBorders>
              <w:top w:val="single" w:color="000000" w:sz="4" w:space="0"/>
              <w:left w:val="single" w:color="000000" w:sz="4" w:space="0"/>
              <w:bottom w:val="single" w:color="000000" w:sz="4" w:space="0"/>
              <w:right w:val="single" w:color="000000" w:sz="4" w:space="0"/>
            </w:tcBorders>
            <w:noWrap/>
            <w:vAlign w:val="center"/>
          </w:tcPr>
          <w:p w14:paraId="62B30948">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大乔木修剪</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7698B994">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株</w:t>
            </w:r>
          </w:p>
        </w:tc>
        <w:tc>
          <w:tcPr>
            <w:tcW w:w="1058" w:type="dxa"/>
            <w:tcBorders>
              <w:top w:val="single" w:color="000000" w:sz="4" w:space="0"/>
              <w:left w:val="single" w:color="000000" w:sz="4" w:space="0"/>
              <w:bottom w:val="single" w:color="000000" w:sz="4" w:space="0"/>
              <w:right w:val="single" w:color="000000" w:sz="4" w:space="0"/>
            </w:tcBorders>
            <w:noWrap/>
            <w:vAlign w:val="center"/>
          </w:tcPr>
          <w:p w14:paraId="0E8DECBE">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20</w:t>
            </w:r>
          </w:p>
        </w:tc>
        <w:tc>
          <w:tcPr>
            <w:tcW w:w="3128" w:type="dxa"/>
            <w:tcBorders>
              <w:top w:val="single" w:color="000000" w:sz="4" w:space="0"/>
              <w:left w:val="single" w:color="000000" w:sz="4" w:space="0"/>
              <w:bottom w:val="single" w:color="000000" w:sz="4" w:space="0"/>
              <w:right w:val="single" w:color="000000" w:sz="4" w:space="0"/>
            </w:tcBorders>
            <w:noWrap/>
            <w:vAlign w:val="center"/>
          </w:tcPr>
          <w:p w14:paraId="6D894D73">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香樟、银杏等每年修剪一次</w:t>
            </w:r>
          </w:p>
        </w:tc>
      </w:tr>
      <w:tr w14:paraId="6132CE82">
        <w:tblPrEx>
          <w:tblCellMar>
            <w:top w:w="0" w:type="dxa"/>
            <w:left w:w="108" w:type="dxa"/>
            <w:bottom w:w="0" w:type="dxa"/>
            <w:right w:w="108" w:type="dxa"/>
          </w:tblCellMar>
        </w:tblPrEx>
        <w:trPr>
          <w:trHeight w:val="585" w:hRule="atLeast"/>
        </w:trPr>
        <w:tc>
          <w:tcPr>
            <w:tcW w:w="960" w:type="dxa"/>
            <w:tcBorders>
              <w:top w:val="single" w:color="000000" w:sz="4" w:space="0"/>
              <w:left w:val="single" w:color="000000" w:sz="4" w:space="0"/>
              <w:bottom w:val="single" w:color="000000" w:sz="4" w:space="0"/>
              <w:right w:val="single" w:color="000000" w:sz="4" w:space="0"/>
            </w:tcBorders>
            <w:noWrap/>
            <w:vAlign w:val="center"/>
          </w:tcPr>
          <w:p w14:paraId="15096811">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8</w:t>
            </w:r>
          </w:p>
        </w:tc>
        <w:tc>
          <w:tcPr>
            <w:tcW w:w="2983" w:type="dxa"/>
            <w:tcBorders>
              <w:top w:val="single" w:color="000000" w:sz="4" w:space="0"/>
              <w:left w:val="single" w:color="000000" w:sz="4" w:space="0"/>
              <w:bottom w:val="single" w:color="000000" w:sz="4" w:space="0"/>
              <w:right w:val="single" w:color="000000" w:sz="4" w:space="0"/>
            </w:tcBorders>
            <w:noWrap/>
            <w:vAlign w:val="center"/>
          </w:tcPr>
          <w:p w14:paraId="2E40C856">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亚乔木修剪</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04DD4A62">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株</w:t>
            </w:r>
          </w:p>
        </w:tc>
        <w:tc>
          <w:tcPr>
            <w:tcW w:w="1058" w:type="dxa"/>
            <w:tcBorders>
              <w:top w:val="single" w:color="000000" w:sz="4" w:space="0"/>
              <w:left w:val="single" w:color="000000" w:sz="4" w:space="0"/>
              <w:bottom w:val="single" w:color="000000" w:sz="4" w:space="0"/>
              <w:right w:val="single" w:color="000000" w:sz="4" w:space="0"/>
            </w:tcBorders>
            <w:noWrap/>
            <w:vAlign w:val="center"/>
          </w:tcPr>
          <w:p w14:paraId="34250868">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40</w:t>
            </w:r>
          </w:p>
        </w:tc>
        <w:tc>
          <w:tcPr>
            <w:tcW w:w="3128" w:type="dxa"/>
            <w:tcBorders>
              <w:top w:val="single" w:color="000000" w:sz="4" w:space="0"/>
              <w:left w:val="single" w:color="000000" w:sz="4" w:space="0"/>
              <w:bottom w:val="single" w:color="000000" w:sz="4" w:space="0"/>
              <w:right w:val="single" w:color="000000" w:sz="4" w:space="0"/>
            </w:tcBorders>
            <w:noWrap/>
            <w:vAlign w:val="center"/>
          </w:tcPr>
          <w:p w14:paraId="2B22BB05">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桂花及紫薇等每年修剪一次</w:t>
            </w:r>
          </w:p>
        </w:tc>
      </w:tr>
    </w:tbl>
    <w:p w14:paraId="0F7E153B">
      <w:pPr>
        <w:snapToGrid w:val="0"/>
        <w:spacing w:line="360" w:lineRule="auto"/>
        <w:ind w:firstLine="420"/>
        <w:rPr>
          <w:rFonts w:ascii="仿宋_GB2312" w:hAnsi="仿宋_GB2312" w:eastAsia="仿宋_GB2312" w:cs="仿宋_GB2312"/>
          <w:sz w:val="24"/>
          <w:szCs w:val="22"/>
        </w:rPr>
      </w:pPr>
      <w:r>
        <w:rPr>
          <w:rFonts w:ascii="仿宋_GB2312" w:hAnsi="仿宋_GB2312" w:eastAsia="仿宋_GB2312" w:cs="仿宋_GB2312"/>
          <w:sz w:val="24"/>
          <w:szCs w:val="22"/>
        </w:rPr>
        <w:br w:type="page"/>
      </w:r>
    </w:p>
    <w:p w14:paraId="0243F43A">
      <w:pPr>
        <w:spacing w:line="360" w:lineRule="auto"/>
        <w:jc w:val="center"/>
        <w:outlineLvl w:val="0"/>
        <w:rPr>
          <w:rFonts w:cs="宋体" w:asciiTheme="minorEastAsia" w:hAnsiTheme="minorEastAsia" w:eastAsiaTheme="minorEastAsia"/>
          <w:b/>
          <w:sz w:val="36"/>
          <w:szCs w:val="36"/>
        </w:rPr>
      </w:pPr>
      <w:bookmarkStart w:id="55" w:name="_Toc12589"/>
      <w:r>
        <w:rPr>
          <w:rFonts w:hint="eastAsia" w:cs="宋体" w:asciiTheme="minorEastAsia" w:hAnsiTheme="minorEastAsia" w:eastAsiaTheme="minorEastAsia"/>
          <w:b/>
          <w:sz w:val="36"/>
          <w:szCs w:val="36"/>
        </w:rPr>
        <w:t>第四部分 评标办法</w:t>
      </w:r>
      <w:bookmarkEnd w:id="55"/>
    </w:p>
    <w:p w14:paraId="4B252B6A">
      <w:pPr>
        <w:pStyle w:val="26"/>
        <w:spacing w:line="360" w:lineRule="auto"/>
        <w:ind w:firstLine="0" w:firstLineChars="0"/>
        <w:jc w:val="center"/>
        <w:rPr>
          <w:rFonts w:asciiTheme="minorEastAsia" w:hAnsiTheme="minorEastAsia" w:eastAsiaTheme="minorEastAsia"/>
        </w:rPr>
      </w:pPr>
      <w:r>
        <w:rPr>
          <w:rFonts w:hint="eastAsia" w:cs="宋体" w:asciiTheme="minorEastAsia" w:hAnsiTheme="minorEastAsia" w:eastAsiaTheme="minorEastAsia"/>
          <w:b/>
          <w:sz w:val="32"/>
          <w:szCs w:val="20"/>
        </w:rPr>
        <w:t>评标办法前附表</w:t>
      </w:r>
    </w:p>
    <w:tbl>
      <w:tblPr>
        <w:tblStyle w:val="63"/>
        <w:tblW w:w="5262"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204"/>
        <w:gridCol w:w="1271"/>
        <w:gridCol w:w="5830"/>
        <w:gridCol w:w="914"/>
      </w:tblGrid>
      <w:tr w14:paraId="6201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14:paraId="40523F68">
            <w:pPr>
              <w:pStyle w:val="161"/>
              <w:spacing w:before="0"/>
              <w:ind w:firstLine="0" w:firstLineChars="0"/>
              <w:jc w:val="center"/>
              <w:rPr>
                <w:rFonts w:ascii="宋体" w:hAnsi="宋体" w:cs="Arial"/>
                <w:kern w:val="0"/>
                <w:szCs w:val="24"/>
              </w:rPr>
            </w:pPr>
            <w:r>
              <w:rPr>
                <w:rFonts w:hint="eastAsia" w:ascii="宋体" w:hAnsi="宋体" w:cs="Arial"/>
                <w:kern w:val="0"/>
                <w:szCs w:val="24"/>
              </w:rPr>
              <w:t>序号</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951FAEF">
            <w:pPr>
              <w:pStyle w:val="161"/>
              <w:spacing w:before="0"/>
              <w:ind w:firstLine="0" w:firstLineChars="0"/>
              <w:jc w:val="center"/>
              <w:rPr>
                <w:rFonts w:ascii="宋体" w:hAnsi="宋体" w:cs="Arial"/>
                <w:kern w:val="0"/>
                <w:szCs w:val="24"/>
              </w:rPr>
            </w:pPr>
            <w:r>
              <w:rPr>
                <w:rFonts w:hint="eastAsia" w:ascii="宋体" w:hAnsi="宋体" w:cs="Arial"/>
                <w:kern w:val="0"/>
                <w:szCs w:val="24"/>
              </w:rPr>
              <w:t>评审</w:t>
            </w:r>
          </w:p>
          <w:p w14:paraId="159DBABF">
            <w:pPr>
              <w:pStyle w:val="161"/>
              <w:spacing w:before="0"/>
              <w:ind w:firstLine="0" w:firstLineChars="0"/>
              <w:jc w:val="center"/>
              <w:rPr>
                <w:rFonts w:ascii="宋体" w:hAnsi="宋体" w:cs="Arial"/>
                <w:kern w:val="0"/>
                <w:szCs w:val="24"/>
              </w:rPr>
            </w:pPr>
            <w:r>
              <w:rPr>
                <w:rFonts w:hint="eastAsia" w:ascii="宋体" w:hAnsi="宋体" w:cs="Arial"/>
                <w:kern w:val="0"/>
                <w:szCs w:val="24"/>
              </w:rPr>
              <w:t>类别</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6D4E9915">
            <w:pPr>
              <w:pStyle w:val="161"/>
              <w:spacing w:before="0"/>
              <w:ind w:firstLine="0" w:firstLineChars="0"/>
              <w:jc w:val="center"/>
              <w:rPr>
                <w:rFonts w:ascii="宋体" w:hAnsi="宋体" w:cs="Arial"/>
                <w:kern w:val="0"/>
                <w:szCs w:val="24"/>
              </w:rPr>
            </w:pPr>
            <w:r>
              <w:rPr>
                <w:rFonts w:hint="eastAsia" w:ascii="宋体" w:hAnsi="宋体" w:cs="Arial"/>
                <w:kern w:val="0"/>
                <w:szCs w:val="24"/>
              </w:rPr>
              <w:t>评审项目</w:t>
            </w:r>
          </w:p>
        </w:tc>
        <w:tc>
          <w:tcPr>
            <w:tcW w:w="2876" w:type="pct"/>
            <w:tcBorders>
              <w:top w:val="single" w:color="auto" w:sz="4" w:space="0"/>
              <w:left w:val="single" w:color="auto" w:sz="4" w:space="0"/>
              <w:bottom w:val="single" w:color="auto" w:sz="4" w:space="0"/>
              <w:right w:val="single" w:color="auto" w:sz="4" w:space="0"/>
            </w:tcBorders>
            <w:shd w:val="clear" w:color="auto" w:fill="auto"/>
            <w:vAlign w:val="center"/>
          </w:tcPr>
          <w:p w14:paraId="420869AA">
            <w:pPr>
              <w:pStyle w:val="161"/>
              <w:spacing w:before="0"/>
              <w:ind w:firstLine="0" w:firstLineChars="0"/>
              <w:jc w:val="center"/>
              <w:rPr>
                <w:rFonts w:ascii="宋体" w:hAnsi="宋体" w:cs="Arial"/>
                <w:kern w:val="0"/>
                <w:szCs w:val="24"/>
              </w:rPr>
            </w:pPr>
            <w:r>
              <w:rPr>
                <w:rFonts w:hint="eastAsia" w:ascii="宋体" w:hAnsi="宋体" w:cs="Arial"/>
                <w:kern w:val="0"/>
                <w:szCs w:val="24"/>
              </w:rPr>
              <w:t>评审细则</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14:paraId="3FF43877">
            <w:pPr>
              <w:pStyle w:val="161"/>
              <w:spacing w:before="0"/>
              <w:ind w:firstLine="0" w:firstLineChars="0"/>
              <w:jc w:val="center"/>
              <w:rPr>
                <w:rFonts w:ascii="宋体" w:hAnsi="宋体" w:cs="Arial"/>
                <w:kern w:val="0"/>
                <w:szCs w:val="24"/>
              </w:rPr>
            </w:pPr>
            <w:r>
              <w:rPr>
                <w:rFonts w:hint="eastAsia" w:ascii="宋体" w:hAnsi="宋体" w:cs="Arial"/>
                <w:kern w:val="0"/>
                <w:szCs w:val="24"/>
              </w:rPr>
              <w:t>评审分值</w:t>
            </w:r>
          </w:p>
        </w:tc>
      </w:tr>
      <w:tr w14:paraId="29B1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451" w:type="pct"/>
            <w:vMerge w:val="restart"/>
            <w:tcBorders>
              <w:top w:val="single" w:color="auto" w:sz="4" w:space="0"/>
              <w:left w:val="single" w:color="auto" w:sz="4" w:space="0"/>
              <w:right w:val="single" w:color="auto" w:sz="4" w:space="0"/>
            </w:tcBorders>
            <w:shd w:val="clear" w:color="auto" w:fill="auto"/>
            <w:vAlign w:val="center"/>
          </w:tcPr>
          <w:p w14:paraId="48C4FA2B">
            <w:pPr>
              <w:pStyle w:val="161"/>
              <w:spacing w:before="0"/>
              <w:ind w:firstLine="0" w:firstLineChars="0"/>
              <w:jc w:val="center"/>
              <w:rPr>
                <w:rFonts w:ascii="宋体" w:hAnsi="宋体" w:cs="Arial"/>
                <w:kern w:val="0"/>
                <w:szCs w:val="24"/>
              </w:rPr>
            </w:pPr>
            <w:r>
              <w:rPr>
                <w:rFonts w:hint="eastAsia" w:ascii="宋体" w:hAnsi="宋体" w:cs="Arial"/>
                <w:kern w:val="0"/>
                <w:szCs w:val="24"/>
              </w:rPr>
              <w:t>1</w:t>
            </w:r>
          </w:p>
        </w:tc>
        <w:tc>
          <w:tcPr>
            <w:tcW w:w="594" w:type="pct"/>
            <w:vMerge w:val="restart"/>
            <w:tcBorders>
              <w:top w:val="single" w:color="auto" w:sz="4" w:space="0"/>
              <w:left w:val="single" w:color="auto" w:sz="4" w:space="0"/>
              <w:right w:val="single" w:color="auto" w:sz="4" w:space="0"/>
            </w:tcBorders>
            <w:shd w:val="clear" w:color="auto" w:fill="auto"/>
            <w:vAlign w:val="center"/>
          </w:tcPr>
          <w:p w14:paraId="0DBD3456">
            <w:pPr>
              <w:pStyle w:val="161"/>
              <w:spacing w:before="0"/>
              <w:ind w:firstLine="0" w:firstLineChars="0"/>
              <w:jc w:val="center"/>
              <w:rPr>
                <w:rFonts w:ascii="宋体" w:hAnsi="宋体" w:cs="Arial"/>
                <w:kern w:val="0"/>
                <w:szCs w:val="24"/>
              </w:rPr>
            </w:pPr>
            <w:r>
              <w:rPr>
                <w:rFonts w:hint="eastAsia" w:ascii="宋体" w:hAnsi="宋体" w:cs="Arial"/>
                <w:kern w:val="0"/>
                <w:szCs w:val="24"/>
              </w:rPr>
              <w:t>商务、资信部分</w:t>
            </w:r>
          </w:p>
          <w:p w14:paraId="449351AE">
            <w:pPr>
              <w:pStyle w:val="161"/>
              <w:spacing w:before="0"/>
              <w:ind w:firstLine="0" w:firstLineChars="0"/>
              <w:jc w:val="center"/>
              <w:rPr>
                <w:rFonts w:ascii="宋体" w:hAnsi="宋体" w:cs="Arial"/>
                <w:kern w:val="0"/>
                <w:szCs w:val="24"/>
              </w:rPr>
            </w:pPr>
            <w:r>
              <w:rPr>
                <w:rFonts w:hint="eastAsia" w:ascii="宋体" w:hAnsi="宋体" w:cs="Arial"/>
                <w:kern w:val="0"/>
                <w:szCs w:val="24"/>
              </w:rPr>
              <w:t>（4分）</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1090C797">
            <w:pPr>
              <w:pStyle w:val="161"/>
              <w:spacing w:before="0"/>
              <w:ind w:firstLine="0" w:firstLineChars="0"/>
              <w:jc w:val="center"/>
              <w:rPr>
                <w:rFonts w:ascii="宋体" w:hAnsi="宋体" w:cs="Arial"/>
                <w:kern w:val="0"/>
                <w:szCs w:val="24"/>
              </w:rPr>
            </w:pPr>
            <w:r>
              <w:rPr>
                <w:rFonts w:hint="eastAsia" w:ascii="宋体" w:hAnsi="宋体" w:cs="Arial"/>
                <w:kern w:val="0"/>
                <w:szCs w:val="24"/>
              </w:rPr>
              <w:t>企业业绩</w:t>
            </w:r>
          </w:p>
        </w:tc>
        <w:tc>
          <w:tcPr>
            <w:tcW w:w="2876" w:type="pct"/>
            <w:tcBorders>
              <w:top w:val="single" w:color="auto" w:sz="4" w:space="0"/>
              <w:left w:val="single" w:color="auto" w:sz="4" w:space="0"/>
              <w:bottom w:val="single" w:color="auto" w:sz="4" w:space="0"/>
              <w:right w:val="single" w:color="auto" w:sz="4" w:space="0"/>
            </w:tcBorders>
            <w:shd w:val="clear" w:color="auto" w:fill="auto"/>
            <w:vAlign w:val="center"/>
          </w:tcPr>
          <w:p w14:paraId="343FE0CF">
            <w:pPr>
              <w:pStyle w:val="161"/>
              <w:spacing w:before="0"/>
              <w:ind w:firstLine="0" w:firstLineChars="0"/>
              <w:rPr>
                <w:rFonts w:ascii="宋体" w:hAnsi="宋体" w:cs="Arial"/>
                <w:kern w:val="0"/>
                <w:szCs w:val="24"/>
              </w:rPr>
            </w:pPr>
            <w:r>
              <w:rPr>
                <w:rFonts w:hint="eastAsia" w:ascii="宋体" w:hAnsi="宋体" w:cs="宋体"/>
                <w:szCs w:val="24"/>
              </w:rPr>
              <w:t>投标人自2022年1月1日（以合同签订日期为准）以来的绿化养护或盆花租摆业绩，每提供一个不同用户得0.5分，最高得1分。证明材料：合同复制件加盖公章。</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14:paraId="18AAC87D">
            <w:pPr>
              <w:pStyle w:val="161"/>
              <w:spacing w:before="0"/>
              <w:ind w:firstLine="0" w:firstLineChars="0"/>
              <w:jc w:val="center"/>
              <w:rPr>
                <w:rFonts w:ascii="宋体" w:hAnsi="宋体" w:cs="Arial"/>
                <w:kern w:val="0"/>
                <w:szCs w:val="24"/>
              </w:rPr>
            </w:pPr>
            <w:r>
              <w:rPr>
                <w:rFonts w:hint="eastAsia" w:ascii="宋体" w:hAnsi="宋体" w:cs="Arial"/>
                <w:kern w:val="0"/>
                <w:szCs w:val="24"/>
              </w:rPr>
              <w:t>1分</w:t>
            </w:r>
          </w:p>
        </w:tc>
      </w:tr>
      <w:tr w14:paraId="7AD1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451" w:type="pct"/>
            <w:vMerge w:val="continue"/>
            <w:tcBorders>
              <w:left w:val="single" w:color="auto" w:sz="4" w:space="0"/>
              <w:right w:val="single" w:color="auto" w:sz="4" w:space="0"/>
            </w:tcBorders>
            <w:shd w:val="clear" w:color="auto" w:fill="auto"/>
            <w:vAlign w:val="center"/>
          </w:tcPr>
          <w:p w14:paraId="6F349ADE">
            <w:pPr>
              <w:pStyle w:val="161"/>
              <w:spacing w:before="0"/>
              <w:ind w:firstLine="0" w:firstLineChars="0"/>
              <w:jc w:val="center"/>
              <w:rPr>
                <w:rFonts w:ascii="宋体" w:hAnsi="宋体" w:cs="Arial"/>
                <w:kern w:val="0"/>
                <w:szCs w:val="24"/>
              </w:rPr>
            </w:pPr>
          </w:p>
        </w:tc>
        <w:tc>
          <w:tcPr>
            <w:tcW w:w="594" w:type="pct"/>
            <w:vMerge w:val="continue"/>
            <w:tcBorders>
              <w:left w:val="single" w:color="auto" w:sz="4" w:space="0"/>
              <w:right w:val="single" w:color="auto" w:sz="4" w:space="0"/>
            </w:tcBorders>
            <w:shd w:val="clear" w:color="auto" w:fill="auto"/>
            <w:vAlign w:val="center"/>
          </w:tcPr>
          <w:p w14:paraId="56215C54">
            <w:pPr>
              <w:pStyle w:val="161"/>
              <w:spacing w:before="0"/>
              <w:ind w:firstLine="0" w:firstLineChars="0"/>
              <w:rPr>
                <w:rFonts w:ascii="宋体" w:hAnsi="宋体" w:cs="Arial"/>
                <w:kern w:val="0"/>
                <w:szCs w:val="24"/>
              </w:rPr>
            </w:pP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01D0C4AA">
            <w:pPr>
              <w:spacing w:line="360" w:lineRule="auto"/>
              <w:jc w:val="center"/>
              <w:rPr>
                <w:rFonts w:ascii="宋体" w:hAnsi="宋体" w:cs="Arial"/>
                <w:kern w:val="0"/>
              </w:rPr>
            </w:pPr>
            <w:r>
              <w:rPr>
                <w:rFonts w:hint="eastAsia" w:ascii="宋体" w:hAnsi="宋体" w:cs="Arial"/>
                <w:kern w:val="0"/>
                <w:sz w:val="24"/>
              </w:rPr>
              <w:t>认证证书</w:t>
            </w:r>
          </w:p>
        </w:tc>
        <w:tc>
          <w:tcPr>
            <w:tcW w:w="2876" w:type="pct"/>
            <w:tcBorders>
              <w:top w:val="single" w:color="auto" w:sz="4" w:space="0"/>
              <w:left w:val="single" w:color="auto" w:sz="4" w:space="0"/>
              <w:bottom w:val="single" w:color="auto" w:sz="4" w:space="0"/>
              <w:right w:val="single" w:color="auto" w:sz="4" w:space="0"/>
            </w:tcBorders>
            <w:shd w:val="clear" w:color="auto" w:fill="auto"/>
            <w:vAlign w:val="center"/>
          </w:tcPr>
          <w:p w14:paraId="1F4D36A8">
            <w:pPr>
              <w:widowControl/>
              <w:autoSpaceDE w:val="0"/>
              <w:autoSpaceDN w:val="0"/>
              <w:spacing w:line="360" w:lineRule="auto"/>
              <w:jc w:val="left"/>
              <w:rPr>
                <w:rFonts w:ascii="宋体" w:hAnsi="宋体" w:cs="Arial"/>
                <w:kern w:val="0"/>
              </w:rPr>
            </w:pPr>
            <w:r>
              <w:rPr>
                <w:rFonts w:hint="eastAsia" w:ascii="宋体" w:hAnsi="宋体" w:cs="宋体"/>
                <w:color w:val="000000"/>
                <w:kern w:val="0"/>
                <w:sz w:val="24"/>
                <w:lang w:val="en-US" w:eastAsia="zh-CN"/>
              </w:rPr>
              <w:t>投标人</w:t>
            </w:r>
            <w:r>
              <w:rPr>
                <w:rFonts w:hint="eastAsia" w:ascii="宋体" w:hAnsi="宋体" w:cs="宋体"/>
                <w:color w:val="000000"/>
                <w:kern w:val="0"/>
                <w:sz w:val="24"/>
              </w:rPr>
              <w:t>具有有效期内的</w:t>
            </w:r>
            <w:r>
              <w:rPr>
                <w:rFonts w:ascii="宋体" w:hAnsi="宋体" w:cs="宋体"/>
                <w:color w:val="000000"/>
                <w:kern w:val="0"/>
                <w:sz w:val="24"/>
              </w:rPr>
              <w:t>质量管理体系证书</w:t>
            </w:r>
            <w:r>
              <w:rPr>
                <w:rFonts w:hint="eastAsia" w:ascii="宋体" w:hAnsi="宋体" w:cs="宋体"/>
                <w:color w:val="000000"/>
                <w:kern w:val="0"/>
                <w:sz w:val="24"/>
              </w:rPr>
              <w:t>、</w:t>
            </w:r>
            <w:r>
              <w:rPr>
                <w:rFonts w:ascii="宋体" w:hAnsi="宋体" w:cs="宋体"/>
                <w:color w:val="000000"/>
                <w:kern w:val="0"/>
                <w:sz w:val="24"/>
              </w:rPr>
              <w:t>职业健康安全管理体系证书</w:t>
            </w:r>
            <w:r>
              <w:rPr>
                <w:rFonts w:hint="eastAsia" w:ascii="宋体" w:hAnsi="宋体" w:cs="宋体"/>
                <w:color w:val="000000"/>
                <w:kern w:val="0"/>
                <w:sz w:val="24"/>
              </w:rPr>
              <w:t>、</w:t>
            </w:r>
            <w:r>
              <w:rPr>
                <w:rFonts w:ascii="宋体" w:hAnsi="宋体" w:cs="宋体"/>
                <w:color w:val="000000"/>
                <w:kern w:val="0"/>
                <w:sz w:val="24"/>
              </w:rPr>
              <w:t>环境管理体系证书</w:t>
            </w:r>
            <w:r>
              <w:rPr>
                <w:rFonts w:hint="eastAsia" w:ascii="宋体" w:hAnsi="宋体" w:cs="宋体"/>
                <w:color w:val="000000"/>
                <w:kern w:val="0"/>
                <w:sz w:val="24"/>
              </w:rPr>
              <w:t>，每提供一个得1分，最高得3分。</w:t>
            </w:r>
            <w:r>
              <w:rPr>
                <w:rFonts w:hint="eastAsia" w:ascii="宋体" w:hAnsi="宋体" w:cs="宋体"/>
                <w:sz w:val="24"/>
              </w:rPr>
              <w:t>证明材料：证书复制件加盖公章。</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14:paraId="6ED2F7A1">
            <w:pPr>
              <w:spacing w:line="360" w:lineRule="auto"/>
              <w:jc w:val="center"/>
              <w:rPr>
                <w:rFonts w:ascii="宋体" w:hAnsi="宋体" w:cs="Arial"/>
                <w:kern w:val="0"/>
              </w:rPr>
            </w:pPr>
            <w:r>
              <w:rPr>
                <w:rFonts w:hint="eastAsia" w:ascii="宋体" w:hAnsi="宋体" w:cs="Arial"/>
                <w:kern w:val="0"/>
                <w:sz w:val="24"/>
              </w:rPr>
              <w:t>3分</w:t>
            </w:r>
          </w:p>
        </w:tc>
      </w:tr>
      <w:tr w14:paraId="5548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51" w:type="pct"/>
            <w:vMerge w:val="restart"/>
            <w:tcBorders>
              <w:top w:val="single" w:color="auto" w:sz="4" w:space="0"/>
              <w:left w:val="single" w:color="auto" w:sz="4" w:space="0"/>
              <w:right w:val="single" w:color="auto" w:sz="4" w:space="0"/>
            </w:tcBorders>
            <w:shd w:val="clear" w:color="auto" w:fill="auto"/>
            <w:vAlign w:val="center"/>
          </w:tcPr>
          <w:p w14:paraId="215186F0">
            <w:pPr>
              <w:pStyle w:val="161"/>
              <w:spacing w:before="0"/>
              <w:ind w:firstLine="0" w:firstLineChars="0"/>
              <w:jc w:val="center"/>
              <w:rPr>
                <w:rFonts w:ascii="宋体" w:hAnsi="宋体" w:cs="Arial"/>
                <w:kern w:val="0"/>
                <w:szCs w:val="24"/>
              </w:rPr>
            </w:pPr>
            <w:r>
              <w:rPr>
                <w:rFonts w:hint="eastAsia" w:ascii="宋体" w:hAnsi="宋体" w:cs="Arial"/>
                <w:kern w:val="0"/>
                <w:szCs w:val="24"/>
              </w:rPr>
              <w:t>2</w:t>
            </w:r>
          </w:p>
        </w:tc>
        <w:tc>
          <w:tcPr>
            <w:tcW w:w="594" w:type="pct"/>
            <w:vMerge w:val="restart"/>
            <w:tcBorders>
              <w:top w:val="single" w:color="auto" w:sz="4" w:space="0"/>
              <w:left w:val="single" w:color="auto" w:sz="4" w:space="0"/>
              <w:right w:val="single" w:color="auto" w:sz="4" w:space="0"/>
            </w:tcBorders>
            <w:shd w:val="clear" w:color="auto" w:fill="auto"/>
            <w:vAlign w:val="center"/>
          </w:tcPr>
          <w:p w14:paraId="7D3BB5D3">
            <w:pPr>
              <w:pStyle w:val="161"/>
              <w:spacing w:before="0"/>
              <w:ind w:firstLine="0" w:firstLineChars="0"/>
              <w:rPr>
                <w:rFonts w:ascii="宋体" w:hAnsi="宋体" w:cs="Arial"/>
                <w:kern w:val="0"/>
                <w:szCs w:val="24"/>
              </w:rPr>
            </w:pPr>
            <w:r>
              <w:rPr>
                <w:rFonts w:hint="eastAsia" w:ascii="宋体" w:hAnsi="宋体" w:cs="Arial"/>
                <w:kern w:val="0"/>
                <w:szCs w:val="24"/>
              </w:rPr>
              <w:t>技术部分（86）</w:t>
            </w:r>
          </w:p>
        </w:tc>
        <w:tc>
          <w:tcPr>
            <w:tcW w:w="627" w:type="pct"/>
            <w:vMerge w:val="restart"/>
            <w:tcBorders>
              <w:top w:val="single" w:color="auto" w:sz="4" w:space="0"/>
              <w:left w:val="single" w:color="auto" w:sz="4" w:space="0"/>
              <w:right w:val="single" w:color="auto" w:sz="4" w:space="0"/>
            </w:tcBorders>
            <w:shd w:val="clear" w:color="auto" w:fill="auto"/>
            <w:vAlign w:val="center"/>
          </w:tcPr>
          <w:p w14:paraId="4C18B351">
            <w:pPr>
              <w:pStyle w:val="161"/>
              <w:spacing w:before="0"/>
              <w:ind w:firstLine="0" w:firstLineChars="0"/>
              <w:jc w:val="center"/>
              <w:rPr>
                <w:rFonts w:ascii="宋体" w:hAnsi="宋体" w:cs="宋体"/>
                <w:szCs w:val="24"/>
              </w:rPr>
            </w:pPr>
          </w:p>
          <w:p w14:paraId="5C52FEA7">
            <w:pPr>
              <w:pStyle w:val="161"/>
              <w:spacing w:before="0"/>
              <w:ind w:firstLine="0" w:firstLineChars="0"/>
              <w:jc w:val="center"/>
              <w:rPr>
                <w:rFonts w:ascii="宋体" w:hAnsi="宋体" w:cs="Arial"/>
                <w:kern w:val="0"/>
                <w:szCs w:val="24"/>
              </w:rPr>
            </w:pPr>
            <w:r>
              <w:rPr>
                <w:rFonts w:hint="eastAsia" w:ascii="宋体" w:hAnsi="宋体" w:cs="宋体"/>
                <w:szCs w:val="24"/>
              </w:rPr>
              <w:t>总体方案</w:t>
            </w:r>
          </w:p>
        </w:tc>
        <w:tc>
          <w:tcPr>
            <w:tcW w:w="2876" w:type="pct"/>
            <w:tcBorders>
              <w:top w:val="single" w:color="auto" w:sz="4" w:space="0"/>
              <w:left w:val="single" w:color="auto" w:sz="4" w:space="0"/>
              <w:bottom w:val="single" w:color="auto" w:sz="4" w:space="0"/>
              <w:right w:val="single" w:color="auto" w:sz="4" w:space="0"/>
            </w:tcBorders>
            <w:shd w:val="clear" w:color="auto" w:fill="auto"/>
            <w:vAlign w:val="center"/>
          </w:tcPr>
          <w:p w14:paraId="3B9944CB">
            <w:pPr>
              <w:widowControl/>
              <w:autoSpaceDE w:val="0"/>
              <w:autoSpaceDN w:val="0"/>
              <w:spacing w:line="360" w:lineRule="auto"/>
              <w:jc w:val="left"/>
              <w:rPr>
                <w:rFonts w:ascii="宋体" w:hAnsi="宋体" w:cs="宋体"/>
                <w:color w:val="000000"/>
                <w:kern w:val="0"/>
                <w:sz w:val="24"/>
              </w:rPr>
            </w:pPr>
            <w:r>
              <w:rPr>
                <w:rFonts w:hint="eastAsia" w:ascii="宋体" w:hAnsi="宋体" w:cs="宋体"/>
                <w:color w:val="000000"/>
                <w:kern w:val="0"/>
                <w:sz w:val="24"/>
              </w:rPr>
              <w:t>投标总体方案对于项目内容和服务需求的吻合程度及其响应情况的合理性、可操作性、针对性等。（评分范围：5，3，2，1，0）</w:t>
            </w:r>
          </w:p>
        </w:tc>
        <w:tc>
          <w:tcPr>
            <w:tcW w:w="451" w:type="pct"/>
            <w:tcBorders>
              <w:top w:val="single" w:color="auto" w:sz="4" w:space="0"/>
              <w:left w:val="single" w:color="auto" w:sz="4" w:space="0"/>
              <w:right w:val="single" w:color="auto" w:sz="4" w:space="0"/>
            </w:tcBorders>
            <w:shd w:val="clear" w:color="auto" w:fill="auto"/>
            <w:vAlign w:val="center"/>
          </w:tcPr>
          <w:p w14:paraId="77C2BC58">
            <w:pPr>
              <w:pStyle w:val="161"/>
              <w:spacing w:before="0"/>
              <w:ind w:firstLine="0" w:firstLineChars="0"/>
              <w:jc w:val="center"/>
              <w:rPr>
                <w:rFonts w:ascii="宋体" w:hAnsi="宋体" w:cs="Arial"/>
                <w:kern w:val="0"/>
                <w:szCs w:val="24"/>
              </w:rPr>
            </w:pPr>
            <w:r>
              <w:rPr>
                <w:rFonts w:hint="eastAsia" w:ascii="宋体" w:hAnsi="宋体" w:cs="宋体"/>
                <w:szCs w:val="24"/>
              </w:rPr>
              <w:t>5分</w:t>
            </w:r>
          </w:p>
        </w:tc>
      </w:tr>
      <w:tr w14:paraId="60F0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51" w:type="pct"/>
            <w:vMerge w:val="continue"/>
            <w:tcBorders>
              <w:left w:val="single" w:color="auto" w:sz="4" w:space="0"/>
              <w:right w:val="single" w:color="auto" w:sz="4" w:space="0"/>
            </w:tcBorders>
            <w:shd w:val="clear" w:color="auto" w:fill="auto"/>
            <w:vAlign w:val="center"/>
          </w:tcPr>
          <w:p w14:paraId="02408A1A">
            <w:pPr>
              <w:pStyle w:val="161"/>
              <w:spacing w:before="0"/>
              <w:ind w:firstLine="0" w:firstLineChars="0"/>
              <w:jc w:val="center"/>
              <w:rPr>
                <w:rFonts w:ascii="宋体" w:hAnsi="宋体" w:cs="Arial"/>
                <w:kern w:val="0"/>
                <w:szCs w:val="24"/>
              </w:rPr>
            </w:pPr>
          </w:p>
        </w:tc>
        <w:tc>
          <w:tcPr>
            <w:tcW w:w="594" w:type="pct"/>
            <w:vMerge w:val="continue"/>
            <w:tcBorders>
              <w:left w:val="single" w:color="auto" w:sz="4" w:space="0"/>
              <w:right w:val="single" w:color="auto" w:sz="4" w:space="0"/>
            </w:tcBorders>
            <w:shd w:val="clear" w:color="auto" w:fill="auto"/>
            <w:vAlign w:val="center"/>
          </w:tcPr>
          <w:p w14:paraId="1C4C1782">
            <w:pPr>
              <w:pStyle w:val="161"/>
              <w:spacing w:before="0"/>
              <w:ind w:firstLine="0" w:firstLineChars="0"/>
              <w:rPr>
                <w:rFonts w:ascii="宋体" w:hAnsi="宋体" w:cs="Arial"/>
                <w:kern w:val="0"/>
                <w:szCs w:val="24"/>
              </w:rPr>
            </w:pPr>
          </w:p>
        </w:tc>
        <w:tc>
          <w:tcPr>
            <w:tcW w:w="627" w:type="pct"/>
            <w:vMerge w:val="continue"/>
            <w:tcBorders>
              <w:left w:val="single" w:color="auto" w:sz="4" w:space="0"/>
              <w:right w:val="single" w:color="auto" w:sz="4" w:space="0"/>
            </w:tcBorders>
            <w:shd w:val="clear" w:color="auto" w:fill="auto"/>
            <w:vAlign w:val="center"/>
          </w:tcPr>
          <w:p w14:paraId="0B003C3A">
            <w:pPr>
              <w:pStyle w:val="161"/>
              <w:spacing w:before="0"/>
              <w:ind w:firstLine="0" w:firstLineChars="0"/>
              <w:jc w:val="center"/>
              <w:rPr>
                <w:rFonts w:ascii="宋体" w:hAnsi="宋体" w:cs="宋体"/>
                <w:szCs w:val="24"/>
              </w:rPr>
            </w:pPr>
          </w:p>
        </w:tc>
        <w:tc>
          <w:tcPr>
            <w:tcW w:w="2876" w:type="pct"/>
            <w:tcBorders>
              <w:top w:val="single" w:color="auto" w:sz="4" w:space="0"/>
              <w:left w:val="single" w:color="auto" w:sz="4" w:space="0"/>
              <w:bottom w:val="single" w:color="auto" w:sz="4" w:space="0"/>
              <w:right w:val="single" w:color="auto" w:sz="4" w:space="0"/>
            </w:tcBorders>
            <w:shd w:val="clear" w:color="auto" w:fill="auto"/>
            <w:vAlign w:val="center"/>
          </w:tcPr>
          <w:p w14:paraId="7198C310">
            <w:pPr>
              <w:widowControl/>
              <w:autoSpaceDE w:val="0"/>
              <w:autoSpaceDN w:val="0"/>
              <w:spacing w:line="360" w:lineRule="auto"/>
              <w:jc w:val="left"/>
              <w:rPr>
                <w:rFonts w:ascii="宋体" w:hAnsi="宋体" w:cs="宋体"/>
                <w:color w:val="000000"/>
                <w:kern w:val="0"/>
                <w:sz w:val="24"/>
              </w:rPr>
            </w:pPr>
            <w:r>
              <w:rPr>
                <w:rFonts w:hint="eastAsia" w:ascii="宋体" w:hAnsi="宋体" w:cs="宋体"/>
                <w:color w:val="000000"/>
                <w:kern w:val="0"/>
                <w:sz w:val="24"/>
              </w:rPr>
              <w:t>绿化养护理念和服务目标。（评分范围：5，3，2，1，0）</w:t>
            </w:r>
          </w:p>
        </w:tc>
        <w:tc>
          <w:tcPr>
            <w:tcW w:w="451" w:type="pct"/>
            <w:tcBorders>
              <w:top w:val="single" w:color="auto" w:sz="4" w:space="0"/>
              <w:left w:val="single" w:color="auto" w:sz="4" w:space="0"/>
              <w:right w:val="single" w:color="auto" w:sz="4" w:space="0"/>
            </w:tcBorders>
            <w:shd w:val="clear" w:color="auto" w:fill="auto"/>
            <w:vAlign w:val="center"/>
          </w:tcPr>
          <w:p w14:paraId="2FE63B04">
            <w:pPr>
              <w:pStyle w:val="161"/>
              <w:spacing w:before="0"/>
              <w:ind w:firstLine="0" w:firstLineChars="0"/>
              <w:jc w:val="center"/>
              <w:rPr>
                <w:rFonts w:ascii="宋体" w:hAnsi="宋体" w:cs="宋体"/>
                <w:szCs w:val="24"/>
              </w:rPr>
            </w:pPr>
            <w:r>
              <w:rPr>
                <w:rFonts w:hint="eastAsia" w:ascii="宋体" w:hAnsi="宋体" w:cs="宋体"/>
                <w:szCs w:val="24"/>
              </w:rPr>
              <w:t>5分</w:t>
            </w:r>
          </w:p>
        </w:tc>
      </w:tr>
      <w:tr w14:paraId="6103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51" w:type="pct"/>
            <w:vMerge w:val="continue"/>
            <w:tcBorders>
              <w:left w:val="single" w:color="auto" w:sz="4" w:space="0"/>
              <w:right w:val="single" w:color="auto" w:sz="4" w:space="0"/>
            </w:tcBorders>
            <w:shd w:val="clear" w:color="auto" w:fill="auto"/>
            <w:vAlign w:val="center"/>
          </w:tcPr>
          <w:p w14:paraId="57F0F504">
            <w:pPr>
              <w:pStyle w:val="161"/>
              <w:spacing w:before="0"/>
              <w:ind w:firstLine="0" w:firstLineChars="0"/>
              <w:jc w:val="center"/>
              <w:rPr>
                <w:rFonts w:ascii="宋体" w:hAnsi="宋体" w:cs="Arial"/>
                <w:kern w:val="0"/>
                <w:szCs w:val="24"/>
              </w:rPr>
            </w:pPr>
          </w:p>
        </w:tc>
        <w:tc>
          <w:tcPr>
            <w:tcW w:w="594" w:type="pct"/>
            <w:vMerge w:val="continue"/>
            <w:tcBorders>
              <w:left w:val="single" w:color="auto" w:sz="4" w:space="0"/>
              <w:right w:val="single" w:color="auto" w:sz="4" w:space="0"/>
            </w:tcBorders>
            <w:shd w:val="clear" w:color="auto" w:fill="auto"/>
            <w:vAlign w:val="center"/>
          </w:tcPr>
          <w:p w14:paraId="66CE86B1">
            <w:pPr>
              <w:pStyle w:val="161"/>
              <w:spacing w:before="0"/>
              <w:ind w:firstLine="0" w:firstLineChars="0"/>
              <w:rPr>
                <w:rFonts w:ascii="宋体" w:hAnsi="宋体" w:cs="Arial"/>
                <w:kern w:val="0"/>
                <w:szCs w:val="24"/>
              </w:rPr>
            </w:pPr>
          </w:p>
        </w:tc>
        <w:tc>
          <w:tcPr>
            <w:tcW w:w="627" w:type="pct"/>
            <w:vMerge w:val="continue"/>
            <w:tcBorders>
              <w:left w:val="single" w:color="auto" w:sz="4" w:space="0"/>
              <w:right w:val="single" w:color="auto" w:sz="4" w:space="0"/>
            </w:tcBorders>
            <w:shd w:val="clear" w:color="auto" w:fill="auto"/>
            <w:vAlign w:val="center"/>
          </w:tcPr>
          <w:p w14:paraId="5558F76B">
            <w:pPr>
              <w:pStyle w:val="161"/>
              <w:spacing w:before="0"/>
              <w:ind w:firstLine="0" w:firstLineChars="0"/>
              <w:jc w:val="center"/>
              <w:rPr>
                <w:rFonts w:ascii="宋体" w:hAnsi="宋体" w:cs="宋体"/>
                <w:szCs w:val="24"/>
              </w:rPr>
            </w:pPr>
          </w:p>
        </w:tc>
        <w:tc>
          <w:tcPr>
            <w:tcW w:w="2876" w:type="pct"/>
            <w:tcBorders>
              <w:top w:val="single" w:color="auto" w:sz="4" w:space="0"/>
              <w:left w:val="single" w:color="auto" w:sz="4" w:space="0"/>
              <w:bottom w:val="single" w:color="auto" w:sz="4" w:space="0"/>
              <w:right w:val="single" w:color="auto" w:sz="4" w:space="0"/>
            </w:tcBorders>
            <w:shd w:val="clear" w:color="auto" w:fill="auto"/>
            <w:vAlign w:val="center"/>
          </w:tcPr>
          <w:p w14:paraId="00CB9FE5">
            <w:pPr>
              <w:widowControl/>
              <w:autoSpaceDE w:val="0"/>
              <w:autoSpaceDN w:val="0"/>
              <w:spacing w:line="360" w:lineRule="auto"/>
              <w:jc w:val="left"/>
              <w:rPr>
                <w:rFonts w:ascii="宋体" w:hAnsi="宋体" w:cs="宋体"/>
                <w:color w:val="000000"/>
                <w:kern w:val="0"/>
                <w:sz w:val="24"/>
              </w:rPr>
            </w:pPr>
            <w:r>
              <w:rPr>
                <w:rFonts w:hint="eastAsia" w:ascii="宋体" w:hAnsi="宋体" w:cs="宋体"/>
                <w:color w:val="000000"/>
                <w:kern w:val="0"/>
                <w:sz w:val="24"/>
              </w:rPr>
              <w:t>全院区域内的绿化养护方案：</w:t>
            </w:r>
          </w:p>
          <w:p w14:paraId="79E7573E">
            <w:pPr>
              <w:widowControl/>
              <w:numPr>
                <w:ilvl w:val="0"/>
                <w:numId w:val="0"/>
              </w:numPr>
              <w:autoSpaceDE w:val="0"/>
              <w:autoSpaceDN w:val="0"/>
              <w:spacing w:line="360" w:lineRule="auto"/>
              <w:jc w:val="left"/>
              <w:rPr>
                <w:rFonts w:ascii="宋体" w:hAnsi="宋体" w:cs="宋体"/>
                <w:color w:val="000000"/>
                <w:kern w:val="0"/>
                <w:sz w:val="24"/>
              </w:rPr>
            </w:pPr>
            <w:r>
              <w:rPr>
                <w:rFonts w:ascii="宋体" w:hAnsi="宋体" w:eastAsia="宋体" w:cs="宋体"/>
                <w:color w:val="000000"/>
                <w:kern w:val="0"/>
                <w:sz w:val="24"/>
                <w:szCs w:val="24"/>
                <w:lang w:val="en-US" w:eastAsia="zh-CN" w:bidi="ar-SA"/>
              </w:rPr>
              <w:t>1）</w:t>
            </w:r>
            <w:r>
              <w:rPr>
                <w:rFonts w:hint="eastAsia" w:ascii="宋体" w:hAnsi="宋体" w:cs="宋体"/>
                <w:color w:val="000000"/>
                <w:kern w:val="0"/>
                <w:sz w:val="24"/>
              </w:rPr>
              <w:t>绿化存活率、病虫害防治率，低危害率保障方案。（评分范围：5，3，2，1，0）</w:t>
            </w:r>
          </w:p>
          <w:p w14:paraId="6FE98EC1">
            <w:pPr>
              <w:widowControl/>
              <w:numPr>
                <w:ilvl w:val="255"/>
                <w:numId w:val="0"/>
              </w:numPr>
              <w:autoSpaceDE w:val="0"/>
              <w:autoSpaceDN w:val="0"/>
              <w:spacing w:line="360" w:lineRule="auto"/>
              <w:jc w:val="left"/>
              <w:rPr>
                <w:rFonts w:ascii="宋体" w:hAnsi="宋体" w:cs="宋体"/>
                <w:color w:val="000000"/>
                <w:kern w:val="0"/>
                <w:sz w:val="24"/>
              </w:rPr>
            </w:pPr>
            <w:r>
              <w:rPr>
                <w:rFonts w:hint="eastAsia" w:ascii="宋体" w:hAnsi="宋体" w:cs="宋体"/>
                <w:color w:val="000000"/>
                <w:kern w:val="0"/>
                <w:sz w:val="24"/>
              </w:rPr>
              <w:t>2）植株修剪、花木摆放等其他绿化养护方案。（评分范围：5，3，2，1，0）</w:t>
            </w:r>
          </w:p>
          <w:p w14:paraId="27605A61">
            <w:pPr>
              <w:widowControl/>
              <w:autoSpaceDE w:val="0"/>
              <w:autoSpaceDN w:val="0"/>
              <w:spacing w:line="360" w:lineRule="auto"/>
              <w:jc w:val="left"/>
              <w:rPr>
                <w:rFonts w:ascii="宋体" w:hAnsi="宋体" w:cs="宋体"/>
                <w:color w:val="000000"/>
                <w:kern w:val="0"/>
                <w:sz w:val="24"/>
              </w:rPr>
            </w:pPr>
            <w:r>
              <w:rPr>
                <w:rFonts w:hint="eastAsia" w:ascii="宋体" w:hAnsi="宋体" w:cs="宋体"/>
                <w:color w:val="000000"/>
                <w:kern w:val="0"/>
                <w:sz w:val="24"/>
              </w:rPr>
              <w:t>3）投入的养护及绿化设备、工具（如配备割草机、割灌机、打叶机、绿篱机等机械化设备）情况。（评分范围：5，3，2，1，0）</w:t>
            </w:r>
          </w:p>
          <w:p w14:paraId="36AEA011">
            <w:pPr>
              <w:widowControl/>
              <w:autoSpaceDE w:val="0"/>
              <w:autoSpaceDN w:val="0"/>
              <w:spacing w:line="360" w:lineRule="auto"/>
              <w:jc w:val="left"/>
              <w:rPr>
                <w:rFonts w:ascii="宋体" w:hAnsi="宋体" w:cs="宋体"/>
                <w:color w:val="000000"/>
                <w:kern w:val="0"/>
                <w:sz w:val="24"/>
              </w:rPr>
            </w:pPr>
            <w:r>
              <w:rPr>
                <w:rFonts w:hint="eastAsia" w:ascii="宋体" w:hAnsi="宋体" w:cs="宋体"/>
                <w:color w:val="000000"/>
                <w:kern w:val="0"/>
                <w:sz w:val="24"/>
              </w:rPr>
              <w:t>4）投入本项目药剂、耗材情况。（评分范围：4，3，2，1，0）</w:t>
            </w:r>
          </w:p>
        </w:tc>
        <w:tc>
          <w:tcPr>
            <w:tcW w:w="451" w:type="pct"/>
            <w:tcBorders>
              <w:top w:val="single" w:color="auto" w:sz="4" w:space="0"/>
              <w:left w:val="single" w:color="auto" w:sz="4" w:space="0"/>
              <w:right w:val="single" w:color="auto" w:sz="4" w:space="0"/>
            </w:tcBorders>
            <w:shd w:val="clear" w:color="auto" w:fill="auto"/>
            <w:vAlign w:val="center"/>
          </w:tcPr>
          <w:p w14:paraId="27A318B5">
            <w:pPr>
              <w:pStyle w:val="161"/>
              <w:spacing w:before="0"/>
              <w:ind w:firstLine="0" w:firstLineChars="0"/>
              <w:jc w:val="center"/>
              <w:rPr>
                <w:rFonts w:ascii="宋体" w:hAnsi="宋体" w:cs="宋体"/>
                <w:szCs w:val="24"/>
              </w:rPr>
            </w:pPr>
            <w:r>
              <w:rPr>
                <w:rFonts w:hint="eastAsia" w:ascii="宋体" w:hAnsi="宋体" w:cs="宋体"/>
                <w:szCs w:val="24"/>
              </w:rPr>
              <w:t>19分</w:t>
            </w:r>
          </w:p>
        </w:tc>
      </w:tr>
      <w:tr w14:paraId="17C3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51" w:type="pct"/>
            <w:vMerge w:val="continue"/>
            <w:tcBorders>
              <w:left w:val="single" w:color="auto" w:sz="4" w:space="0"/>
              <w:right w:val="single" w:color="auto" w:sz="4" w:space="0"/>
            </w:tcBorders>
            <w:shd w:val="clear" w:color="auto" w:fill="auto"/>
            <w:vAlign w:val="center"/>
          </w:tcPr>
          <w:p w14:paraId="74A8D0EC">
            <w:pPr>
              <w:pStyle w:val="161"/>
              <w:spacing w:before="0"/>
              <w:ind w:firstLine="0" w:firstLineChars="0"/>
              <w:jc w:val="center"/>
              <w:rPr>
                <w:rFonts w:ascii="宋体" w:hAnsi="宋体" w:cs="Arial"/>
                <w:kern w:val="0"/>
                <w:szCs w:val="24"/>
              </w:rPr>
            </w:pPr>
          </w:p>
        </w:tc>
        <w:tc>
          <w:tcPr>
            <w:tcW w:w="594" w:type="pct"/>
            <w:vMerge w:val="continue"/>
            <w:tcBorders>
              <w:left w:val="single" w:color="auto" w:sz="4" w:space="0"/>
              <w:right w:val="single" w:color="auto" w:sz="4" w:space="0"/>
            </w:tcBorders>
            <w:shd w:val="clear" w:color="auto" w:fill="auto"/>
            <w:vAlign w:val="center"/>
          </w:tcPr>
          <w:p w14:paraId="1766235F">
            <w:pPr>
              <w:pStyle w:val="161"/>
              <w:spacing w:before="0"/>
              <w:ind w:firstLine="0" w:firstLineChars="0"/>
              <w:rPr>
                <w:rFonts w:ascii="宋体" w:hAnsi="宋体" w:cs="Arial"/>
                <w:kern w:val="0"/>
                <w:szCs w:val="24"/>
              </w:rPr>
            </w:pPr>
          </w:p>
        </w:tc>
        <w:tc>
          <w:tcPr>
            <w:tcW w:w="627" w:type="pct"/>
            <w:vMerge w:val="continue"/>
            <w:tcBorders>
              <w:left w:val="single" w:color="auto" w:sz="4" w:space="0"/>
              <w:right w:val="single" w:color="auto" w:sz="4" w:space="0"/>
            </w:tcBorders>
            <w:shd w:val="clear" w:color="auto" w:fill="auto"/>
            <w:vAlign w:val="center"/>
          </w:tcPr>
          <w:p w14:paraId="179BE17E">
            <w:pPr>
              <w:pStyle w:val="161"/>
              <w:spacing w:before="0"/>
              <w:ind w:firstLine="0" w:firstLineChars="0"/>
              <w:jc w:val="center"/>
              <w:rPr>
                <w:rFonts w:ascii="宋体" w:hAnsi="宋体" w:cs="宋体"/>
                <w:szCs w:val="24"/>
              </w:rPr>
            </w:pPr>
          </w:p>
        </w:tc>
        <w:tc>
          <w:tcPr>
            <w:tcW w:w="2876" w:type="pct"/>
            <w:tcBorders>
              <w:top w:val="single" w:color="auto" w:sz="4" w:space="0"/>
              <w:left w:val="single" w:color="auto" w:sz="4" w:space="0"/>
              <w:bottom w:val="single" w:color="auto" w:sz="4" w:space="0"/>
              <w:right w:val="single" w:color="auto" w:sz="4" w:space="0"/>
            </w:tcBorders>
            <w:shd w:val="clear" w:color="auto" w:fill="auto"/>
            <w:vAlign w:val="center"/>
          </w:tcPr>
          <w:p w14:paraId="52C18D19">
            <w:pPr>
              <w:widowControl/>
              <w:autoSpaceDE w:val="0"/>
              <w:autoSpaceDN w:val="0"/>
              <w:spacing w:line="360" w:lineRule="auto"/>
              <w:jc w:val="left"/>
              <w:rPr>
                <w:rFonts w:ascii="宋体" w:hAnsi="宋体" w:cs="宋体"/>
                <w:color w:val="000000"/>
                <w:kern w:val="0"/>
                <w:sz w:val="24"/>
              </w:rPr>
            </w:pPr>
            <w:r>
              <w:rPr>
                <w:rFonts w:hint="eastAsia" w:ascii="宋体" w:hAnsi="宋体" w:cs="宋体"/>
                <w:color w:val="000000"/>
                <w:kern w:val="0"/>
                <w:sz w:val="24"/>
              </w:rPr>
              <w:t>盆绿植盆景租赁及摆放服务方案：</w:t>
            </w:r>
          </w:p>
          <w:p w14:paraId="734D4E83">
            <w:pPr>
              <w:widowControl/>
              <w:autoSpaceDE w:val="0"/>
              <w:autoSpaceDN w:val="0"/>
              <w:spacing w:line="360" w:lineRule="auto"/>
              <w:jc w:val="left"/>
              <w:rPr>
                <w:rFonts w:ascii="宋体" w:hAnsi="宋体" w:cs="宋体"/>
                <w:color w:val="000000"/>
                <w:kern w:val="0"/>
                <w:sz w:val="24"/>
              </w:rPr>
            </w:pPr>
            <w:r>
              <w:rPr>
                <w:rFonts w:hint="eastAsia" w:ascii="宋体" w:hAnsi="宋体" w:cs="宋体"/>
                <w:color w:val="000000"/>
                <w:kern w:val="0"/>
                <w:sz w:val="24"/>
              </w:rPr>
              <w:t>1）配置比例方案。（评分范围：4，3，2，1，0）</w:t>
            </w:r>
          </w:p>
          <w:p w14:paraId="5A2931D7">
            <w:pPr>
              <w:widowControl/>
              <w:autoSpaceDE w:val="0"/>
              <w:autoSpaceDN w:val="0"/>
              <w:spacing w:line="360" w:lineRule="auto"/>
              <w:jc w:val="left"/>
              <w:rPr>
                <w:rFonts w:ascii="宋体" w:hAnsi="宋体" w:cs="宋体"/>
                <w:color w:val="000000"/>
                <w:kern w:val="0"/>
                <w:sz w:val="24"/>
              </w:rPr>
            </w:pPr>
            <w:r>
              <w:rPr>
                <w:rFonts w:hint="eastAsia" w:ascii="宋体" w:hAnsi="宋体" w:cs="宋体"/>
                <w:color w:val="000000"/>
                <w:kern w:val="0"/>
                <w:sz w:val="24"/>
              </w:rPr>
              <w:t>2）针对甲方节假日或有特别需求时的方案。（评分范围：3，2，1，0）</w:t>
            </w:r>
          </w:p>
          <w:p w14:paraId="61CC4B11">
            <w:pPr>
              <w:widowControl/>
              <w:autoSpaceDE w:val="0"/>
              <w:autoSpaceDN w:val="0"/>
              <w:spacing w:line="360" w:lineRule="auto"/>
              <w:jc w:val="left"/>
              <w:rPr>
                <w:rFonts w:ascii="宋体" w:hAnsi="宋体" w:cs="宋体"/>
                <w:color w:val="000000"/>
                <w:kern w:val="0"/>
                <w:sz w:val="24"/>
              </w:rPr>
            </w:pPr>
            <w:r>
              <w:rPr>
                <w:rFonts w:hint="eastAsia" w:ascii="宋体" w:hAnsi="宋体" w:cs="宋体"/>
                <w:color w:val="000000"/>
                <w:kern w:val="0"/>
                <w:sz w:val="24"/>
              </w:rPr>
              <w:t>3）日常维护方案。（评分范围：4，3，2，1，0）</w:t>
            </w:r>
          </w:p>
          <w:p w14:paraId="67E66AF1">
            <w:pPr>
              <w:widowControl/>
              <w:autoSpaceDE w:val="0"/>
              <w:autoSpaceDN w:val="0"/>
              <w:spacing w:line="360" w:lineRule="auto"/>
              <w:jc w:val="left"/>
              <w:rPr>
                <w:rFonts w:ascii="宋体" w:hAnsi="宋体" w:cs="宋体"/>
                <w:color w:val="000000"/>
                <w:kern w:val="0"/>
                <w:sz w:val="24"/>
              </w:rPr>
            </w:pPr>
            <w:r>
              <w:rPr>
                <w:rFonts w:hint="eastAsia" w:ascii="宋体" w:hAnsi="宋体" w:cs="宋体"/>
                <w:color w:val="000000"/>
                <w:kern w:val="0"/>
                <w:sz w:val="24"/>
              </w:rPr>
              <w:t>4）保证四季鲜花盛开、常年苗木花卉新鲜等其他方案及措施。（评分范围：3，2，1，0）</w:t>
            </w:r>
          </w:p>
        </w:tc>
        <w:tc>
          <w:tcPr>
            <w:tcW w:w="451" w:type="pct"/>
            <w:tcBorders>
              <w:top w:val="single" w:color="auto" w:sz="4" w:space="0"/>
              <w:left w:val="single" w:color="auto" w:sz="4" w:space="0"/>
              <w:right w:val="single" w:color="auto" w:sz="4" w:space="0"/>
            </w:tcBorders>
            <w:shd w:val="clear" w:color="auto" w:fill="auto"/>
            <w:vAlign w:val="center"/>
          </w:tcPr>
          <w:p w14:paraId="321F8A51">
            <w:pPr>
              <w:pStyle w:val="161"/>
              <w:spacing w:before="0"/>
              <w:ind w:firstLine="0" w:firstLineChars="0"/>
              <w:jc w:val="center"/>
              <w:rPr>
                <w:rFonts w:ascii="宋体" w:hAnsi="宋体" w:cs="宋体"/>
                <w:szCs w:val="24"/>
              </w:rPr>
            </w:pPr>
            <w:r>
              <w:rPr>
                <w:rFonts w:hint="eastAsia" w:ascii="宋体" w:hAnsi="宋体" w:cs="宋体"/>
                <w:szCs w:val="24"/>
              </w:rPr>
              <w:t>14分</w:t>
            </w:r>
          </w:p>
        </w:tc>
      </w:tr>
      <w:tr w14:paraId="4A8F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51" w:type="pct"/>
            <w:vMerge w:val="continue"/>
            <w:tcBorders>
              <w:left w:val="single" w:color="auto" w:sz="4" w:space="0"/>
              <w:right w:val="single" w:color="auto" w:sz="4" w:space="0"/>
            </w:tcBorders>
            <w:shd w:val="clear" w:color="auto" w:fill="auto"/>
            <w:vAlign w:val="center"/>
          </w:tcPr>
          <w:p w14:paraId="0136132C">
            <w:pPr>
              <w:pStyle w:val="161"/>
              <w:spacing w:before="0"/>
              <w:ind w:firstLine="0" w:firstLineChars="0"/>
              <w:jc w:val="center"/>
              <w:rPr>
                <w:rFonts w:ascii="宋体" w:hAnsi="宋体" w:cs="Arial"/>
                <w:kern w:val="0"/>
                <w:szCs w:val="24"/>
              </w:rPr>
            </w:pPr>
          </w:p>
        </w:tc>
        <w:tc>
          <w:tcPr>
            <w:tcW w:w="594" w:type="pct"/>
            <w:vMerge w:val="continue"/>
            <w:tcBorders>
              <w:left w:val="single" w:color="auto" w:sz="4" w:space="0"/>
              <w:right w:val="single" w:color="auto" w:sz="4" w:space="0"/>
            </w:tcBorders>
            <w:shd w:val="clear" w:color="auto" w:fill="auto"/>
            <w:vAlign w:val="center"/>
          </w:tcPr>
          <w:p w14:paraId="0FBB6386">
            <w:pPr>
              <w:pStyle w:val="161"/>
              <w:spacing w:before="0"/>
              <w:ind w:firstLine="0" w:firstLineChars="0"/>
              <w:rPr>
                <w:rFonts w:ascii="宋体" w:hAnsi="宋体" w:cs="Arial"/>
                <w:kern w:val="0"/>
                <w:szCs w:val="24"/>
              </w:rPr>
            </w:pPr>
          </w:p>
        </w:tc>
        <w:tc>
          <w:tcPr>
            <w:tcW w:w="627" w:type="pct"/>
            <w:vMerge w:val="continue"/>
            <w:tcBorders>
              <w:left w:val="single" w:color="auto" w:sz="4" w:space="0"/>
              <w:right w:val="single" w:color="auto" w:sz="4" w:space="0"/>
            </w:tcBorders>
            <w:shd w:val="clear" w:color="auto" w:fill="auto"/>
            <w:vAlign w:val="center"/>
          </w:tcPr>
          <w:p w14:paraId="59CC95A9">
            <w:pPr>
              <w:pStyle w:val="161"/>
              <w:spacing w:before="0"/>
              <w:ind w:firstLine="0" w:firstLineChars="0"/>
              <w:jc w:val="center"/>
              <w:rPr>
                <w:rFonts w:ascii="宋体" w:hAnsi="宋体" w:cs="宋体"/>
                <w:szCs w:val="24"/>
              </w:rPr>
            </w:pPr>
          </w:p>
        </w:tc>
        <w:tc>
          <w:tcPr>
            <w:tcW w:w="2876" w:type="pct"/>
            <w:tcBorders>
              <w:top w:val="single" w:color="auto" w:sz="4" w:space="0"/>
              <w:left w:val="single" w:color="auto" w:sz="4" w:space="0"/>
              <w:bottom w:val="single" w:color="auto" w:sz="4" w:space="0"/>
              <w:right w:val="single" w:color="auto" w:sz="4" w:space="0"/>
            </w:tcBorders>
            <w:shd w:val="clear" w:color="auto" w:fill="auto"/>
            <w:vAlign w:val="center"/>
          </w:tcPr>
          <w:p w14:paraId="26BA8E1B">
            <w:pPr>
              <w:widowControl/>
              <w:autoSpaceDE w:val="0"/>
              <w:autoSpaceDN w:val="0"/>
              <w:spacing w:line="360" w:lineRule="auto"/>
              <w:jc w:val="left"/>
              <w:rPr>
                <w:rFonts w:ascii="宋体" w:hAnsi="宋体" w:cs="宋体"/>
                <w:color w:val="000000"/>
                <w:kern w:val="0"/>
                <w:sz w:val="24"/>
              </w:rPr>
            </w:pPr>
            <w:r>
              <w:rPr>
                <w:rFonts w:hint="eastAsia" w:ascii="宋体" w:hAnsi="宋体" w:cs="宋体"/>
                <w:color w:val="000000"/>
                <w:kern w:val="0"/>
                <w:sz w:val="24"/>
              </w:rPr>
              <w:t>部分区域（入口花箱、各处花坛、花盆、楼门口左右花箱）四季时花更换种植方案：</w:t>
            </w:r>
          </w:p>
          <w:p w14:paraId="59EC66CE">
            <w:pPr>
              <w:widowControl/>
              <w:autoSpaceDE w:val="0"/>
              <w:autoSpaceDN w:val="0"/>
              <w:spacing w:line="360" w:lineRule="auto"/>
              <w:jc w:val="left"/>
              <w:rPr>
                <w:rFonts w:ascii="宋体" w:hAnsi="宋体" w:cs="宋体"/>
                <w:color w:val="000000"/>
                <w:kern w:val="0"/>
                <w:sz w:val="24"/>
              </w:rPr>
            </w:pPr>
            <w:r>
              <w:rPr>
                <w:rFonts w:hint="eastAsia" w:ascii="宋体" w:hAnsi="宋体" w:cs="宋体"/>
                <w:color w:val="000000"/>
                <w:kern w:val="0"/>
                <w:sz w:val="24"/>
              </w:rPr>
              <w:t>1）保证各区域时花长势良好，及时更换方案。（评分范围：3，2，1，0）</w:t>
            </w:r>
          </w:p>
          <w:p w14:paraId="5CE037B0">
            <w:pPr>
              <w:widowControl/>
              <w:autoSpaceDE w:val="0"/>
              <w:autoSpaceDN w:val="0"/>
              <w:spacing w:line="360" w:lineRule="auto"/>
              <w:jc w:val="left"/>
              <w:rPr>
                <w:rFonts w:ascii="宋体" w:hAnsi="宋体" w:cs="宋体"/>
                <w:color w:val="000000"/>
                <w:kern w:val="0"/>
                <w:sz w:val="24"/>
              </w:rPr>
            </w:pPr>
            <w:r>
              <w:rPr>
                <w:rFonts w:hint="eastAsia" w:ascii="宋体" w:hAnsi="宋体" w:cs="宋体"/>
                <w:color w:val="000000"/>
                <w:kern w:val="0"/>
                <w:sz w:val="24"/>
              </w:rPr>
              <w:t>2）选用花卉品种方案。（评分范围：3，2，1，0）</w:t>
            </w:r>
          </w:p>
          <w:p w14:paraId="0B274A7F">
            <w:pPr>
              <w:widowControl/>
              <w:autoSpaceDE w:val="0"/>
              <w:autoSpaceDN w:val="0"/>
              <w:spacing w:line="360" w:lineRule="auto"/>
              <w:jc w:val="left"/>
              <w:rPr>
                <w:rFonts w:ascii="宋体" w:hAnsi="宋体" w:cs="宋体"/>
                <w:color w:val="000000"/>
                <w:kern w:val="0"/>
                <w:sz w:val="24"/>
              </w:rPr>
            </w:pPr>
            <w:r>
              <w:rPr>
                <w:rFonts w:hint="eastAsia" w:ascii="宋体" w:hAnsi="宋体" w:cs="宋体"/>
                <w:color w:val="000000"/>
                <w:kern w:val="0"/>
                <w:sz w:val="24"/>
              </w:rPr>
              <w:t>3）重大活动时需配合更换方案。（评分范围：3，2，1，0）</w:t>
            </w:r>
          </w:p>
        </w:tc>
        <w:tc>
          <w:tcPr>
            <w:tcW w:w="451" w:type="pct"/>
            <w:tcBorders>
              <w:top w:val="single" w:color="auto" w:sz="4" w:space="0"/>
              <w:left w:val="single" w:color="auto" w:sz="4" w:space="0"/>
              <w:right w:val="single" w:color="auto" w:sz="4" w:space="0"/>
            </w:tcBorders>
            <w:shd w:val="clear" w:color="auto" w:fill="auto"/>
            <w:vAlign w:val="center"/>
          </w:tcPr>
          <w:p w14:paraId="2E7885C2">
            <w:pPr>
              <w:pStyle w:val="161"/>
              <w:spacing w:before="0"/>
              <w:ind w:firstLine="0" w:firstLineChars="0"/>
              <w:jc w:val="center"/>
              <w:rPr>
                <w:rFonts w:ascii="宋体" w:hAnsi="宋体" w:cs="宋体"/>
                <w:szCs w:val="24"/>
              </w:rPr>
            </w:pPr>
            <w:r>
              <w:rPr>
                <w:rFonts w:hint="eastAsia" w:ascii="宋体" w:hAnsi="宋体" w:cs="宋体"/>
                <w:szCs w:val="24"/>
              </w:rPr>
              <w:t>9分</w:t>
            </w:r>
          </w:p>
        </w:tc>
      </w:tr>
      <w:tr w14:paraId="5C86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1" w:type="pct"/>
            <w:vMerge w:val="continue"/>
            <w:tcBorders>
              <w:left w:val="single" w:color="auto" w:sz="4" w:space="0"/>
              <w:right w:val="single" w:color="auto" w:sz="4" w:space="0"/>
            </w:tcBorders>
            <w:shd w:val="clear" w:color="auto" w:fill="auto"/>
            <w:vAlign w:val="center"/>
          </w:tcPr>
          <w:p w14:paraId="1C4AF222">
            <w:pPr>
              <w:pStyle w:val="161"/>
              <w:spacing w:before="0"/>
              <w:ind w:firstLine="0" w:firstLineChars="0"/>
              <w:jc w:val="center"/>
              <w:rPr>
                <w:rFonts w:ascii="宋体" w:hAnsi="宋体" w:cs="Arial"/>
                <w:kern w:val="0"/>
                <w:szCs w:val="24"/>
              </w:rPr>
            </w:pPr>
          </w:p>
        </w:tc>
        <w:tc>
          <w:tcPr>
            <w:tcW w:w="594" w:type="pct"/>
            <w:vMerge w:val="continue"/>
            <w:tcBorders>
              <w:left w:val="single" w:color="auto" w:sz="4" w:space="0"/>
              <w:right w:val="single" w:color="auto" w:sz="4" w:space="0"/>
            </w:tcBorders>
            <w:shd w:val="clear" w:color="auto" w:fill="auto"/>
            <w:vAlign w:val="center"/>
          </w:tcPr>
          <w:p w14:paraId="695E8798">
            <w:pPr>
              <w:pStyle w:val="161"/>
              <w:spacing w:before="0"/>
              <w:ind w:firstLine="0" w:firstLineChars="0"/>
              <w:rPr>
                <w:rFonts w:ascii="宋体" w:hAnsi="宋体" w:cs="Arial"/>
                <w:kern w:val="0"/>
                <w:szCs w:val="24"/>
              </w:rPr>
            </w:pP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76DF4AEC">
            <w:pPr>
              <w:spacing w:line="360" w:lineRule="auto"/>
              <w:jc w:val="center"/>
              <w:rPr>
                <w:rFonts w:ascii="宋体" w:hAnsi="宋体" w:cs="宋体"/>
                <w:sz w:val="24"/>
              </w:rPr>
            </w:pPr>
            <w:r>
              <w:rPr>
                <w:rFonts w:hint="eastAsia" w:ascii="宋体" w:hAnsi="宋体" w:cs="宋体"/>
                <w:sz w:val="24"/>
              </w:rPr>
              <w:t>内控制度</w:t>
            </w:r>
          </w:p>
        </w:tc>
        <w:tc>
          <w:tcPr>
            <w:tcW w:w="2876" w:type="pct"/>
            <w:tcBorders>
              <w:top w:val="single" w:color="auto" w:sz="4" w:space="0"/>
              <w:left w:val="single" w:color="auto" w:sz="4" w:space="0"/>
              <w:bottom w:val="single" w:color="auto" w:sz="4" w:space="0"/>
              <w:right w:val="single" w:color="auto" w:sz="4" w:space="0"/>
            </w:tcBorders>
            <w:shd w:val="clear" w:color="auto" w:fill="auto"/>
            <w:vAlign w:val="center"/>
          </w:tcPr>
          <w:p w14:paraId="5828FAB9">
            <w:pPr>
              <w:widowControl/>
              <w:autoSpaceDE w:val="0"/>
              <w:autoSpaceDN w:val="0"/>
              <w:spacing w:line="360" w:lineRule="auto"/>
              <w:jc w:val="left"/>
              <w:rPr>
                <w:rFonts w:ascii="宋体" w:hAnsi="宋体" w:cs="宋体"/>
                <w:color w:val="000000"/>
                <w:kern w:val="0"/>
                <w:sz w:val="24"/>
              </w:rPr>
            </w:pPr>
            <w:r>
              <w:rPr>
                <w:rFonts w:hint="eastAsia" w:ascii="宋体" w:hAnsi="宋体" w:cs="宋体"/>
                <w:color w:val="000000"/>
                <w:kern w:val="0"/>
                <w:sz w:val="24"/>
              </w:rPr>
              <w:t>内部考核制度、管理制度的全面性、可行性，提供自查、考核以及奖惩办法。（评分范围：5，3，2，1，0）</w:t>
            </w:r>
          </w:p>
        </w:tc>
        <w:tc>
          <w:tcPr>
            <w:tcW w:w="451" w:type="pct"/>
            <w:tcBorders>
              <w:top w:val="single" w:color="auto" w:sz="4" w:space="0"/>
              <w:left w:val="single" w:color="auto" w:sz="4" w:space="0"/>
              <w:right w:val="single" w:color="auto" w:sz="4" w:space="0"/>
            </w:tcBorders>
            <w:shd w:val="clear" w:color="auto" w:fill="auto"/>
            <w:vAlign w:val="center"/>
          </w:tcPr>
          <w:p w14:paraId="77711073">
            <w:pPr>
              <w:pStyle w:val="161"/>
              <w:spacing w:before="0"/>
              <w:ind w:firstLine="0" w:firstLineChars="0"/>
              <w:jc w:val="center"/>
              <w:rPr>
                <w:rFonts w:ascii="宋体" w:hAnsi="宋体" w:cs="Arial"/>
                <w:kern w:val="0"/>
                <w:szCs w:val="24"/>
              </w:rPr>
            </w:pPr>
            <w:r>
              <w:rPr>
                <w:rFonts w:hint="eastAsia" w:ascii="宋体" w:hAnsi="宋体" w:cs="宋体"/>
                <w:szCs w:val="24"/>
              </w:rPr>
              <w:t>5分</w:t>
            </w:r>
          </w:p>
        </w:tc>
      </w:tr>
      <w:tr w14:paraId="55AD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51" w:type="pct"/>
            <w:vMerge w:val="continue"/>
            <w:tcBorders>
              <w:left w:val="single" w:color="auto" w:sz="4" w:space="0"/>
              <w:right w:val="single" w:color="auto" w:sz="4" w:space="0"/>
            </w:tcBorders>
            <w:shd w:val="clear" w:color="auto" w:fill="auto"/>
            <w:vAlign w:val="center"/>
          </w:tcPr>
          <w:p w14:paraId="299C345C">
            <w:pPr>
              <w:pStyle w:val="161"/>
              <w:spacing w:before="0"/>
              <w:ind w:firstLine="0" w:firstLineChars="0"/>
              <w:jc w:val="center"/>
              <w:rPr>
                <w:rFonts w:ascii="宋体" w:hAnsi="宋体" w:cs="Arial"/>
                <w:kern w:val="0"/>
                <w:szCs w:val="24"/>
              </w:rPr>
            </w:pPr>
          </w:p>
        </w:tc>
        <w:tc>
          <w:tcPr>
            <w:tcW w:w="594" w:type="pct"/>
            <w:vMerge w:val="continue"/>
            <w:tcBorders>
              <w:left w:val="single" w:color="auto" w:sz="4" w:space="0"/>
              <w:right w:val="single" w:color="auto" w:sz="4" w:space="0"/>
            </w:tcBorders>
            <w:shd w:val="clear" w:color="auto" w:fill="auto"/>
            <w:vAlign w:val="center"/>
          </w:tcPr>
          <w:p w14:paraId="213D21D4">
            <w:pPr>
              <w:pStyle w:val="161"/>
              <w:spacing w:before="0"/>
              <w:ind w:firstLine="0" w:firstLineChars="0"/>
              <w:rPr>
                <w:rFonts w:ascii="宋体" w:hAnsi="宋体" w:cs="Arial"/>
                <w:kern w:val="0"/>
                <w:szCs w:val="24"/>
              </w:rPr>
            </w:pP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4A8B5CE9">
            <w:pPr>
              <w:spacing w:line="360" w:lineRule="auto"/>
              <w:jc w:val="center"/>
              <w:rPr>
                <w:rFonts w:ascii="宋体" w:hAnsi="宋体" w:cs="宋体"/>
                <w:sz w:val="24"/>
              </w:rPr>
            </w:pPr>
            <w:r>
              <w:rPr>
                <w:rFonts w:hint="eastAsia" w:ascii="宋体" w:hAnsi="宋体" w:cs="宋体"/>
                <w:sz w:val="24"/>
              </w:rPr>
              <w:t>养护质量</w:t>
            </w:r>
          </w:p>
        </w:tc>
        <w:tc>
          <w:tcPr>
            <w:tcW w:w="2876" w:type="pct"/>
            <w:tcBorders>
              <w:top w:val="single" w:color="auto" w:sz="4" w:space="0"/>
              <w:left w:val="single" w:color="auto" w:sz="4" w:space="0"/>
              <w:bottom w:val="single" w:color="auto" w:sz="4" w:space="0"/>
              <w:right w:val="single" w:color="auto" w:sz="4" w:space="0"/>
            </w:tcBorders>
            <w:shd w:val="clear" w:color="auto" w:fill="auto"/>
            <w:vAlign w:val="center"/>
          </w:tcPr>
          <w:p w14:paraId="4CF01386">
            <w:pPr>
              <w:widowControl/>
              <w:autoSpaceDE w:val="0"/>
              <w:autoSpaceDN w:val="0"/>
              <w:spacing w:line="360" w:lineRule="auto"/>
              <w:jc w:val="left"/>
              <w:rPr>
                <w:rFonts w:ascii="宋体" w:hAnsi="宋体" w:cs="宋体"/>
                <w:color w:val="000000"/>
                <w:kern w:val="0"/>
                <w:sz w:val="24"/>
              </w:rPr>
            </w:pPr>
            <w:r>
              <w:rPr>
                <w:rFonts w:hint="eastAsia" w:ascii="宋体" w:hAnsi="宋体" w:cs="宋体"/>
                <w:color w:val="000000"/>
                <w:kern w:val="0"/>
                <w:sz w:val="24"/>
              </w:rPr>
              <w:t>养护质量的承诺及保障措施。（评分范围：5，3，2，1，0）</w:t>
            </w:r>
          </w:p>
        </w:tc>
        <w:tc>
          <w:tcPr>
            <w:tcW w:w="451" w:type="pct"/>
            <w:tcBorders>
              <w:top w:val="single" w:color="auto" w:sz="4" w:space="0"/>
              <w:left w:val="single" w:color="auto" w:sz="4" w:space="0"/>
              <w:right w:val="single" w:color="auto" w:sz="4" w:space="0"/>
            </w:tcBorders>
            <w:shd w:val="clear" w:color="auto" w:fill="auto"/>
            <w:vAlign w:val="center"/>
          </w:tcPr>
          <w:p w14:paraId="27E13489">
            <w:pPr>
              <w:pStyle w:val="161"/>
              <w:spacing w:before="0"/>
              <w:ind w:firstLine="0" w:firstLineChars="0"/>
              <w:jc w:val="center"/>
              <w:rPr>
                <w:rFonts w:ascii="宋体" w:hAnsi="宋体" w:cs="Arial"/>
                <w:kern w:val="0"/>
                <w:szCs w:val="24"/>
              </w:rPr>
            </w:pPr>
            <w:r>
              <w:rPr>
                <w:rFonts w:hint="eastAsia" w:ascii="宋体" w:hAnsi="宋体" w:cs="宋体"/>
                <w:szCs w:val="24"/>
              </w:rPr>
              <w:t>5分</w:t>
            </w:r>
          </w:p>
        </w:tc>
      </w:tr>
      <w:tr w14:paraId="4715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pct"/>
            <w:vMerge w:val="continue"/>
            <w:tcBorders>
              <w:left w:val="single" w:color="auto" w:sz="4" w:space="0"/>
              <w:right w:val="single" w:color="auto" w:sz="4" w:space="0"/>
            </w:tcBorders>
            <w:shd w:val="clear" w:color="auto" w:fill="auto"/>
            <w:vAlign w:val="center"/>
          </w:tcPr>
          <w:p w14:paraId="78FDA2FE">
            <w:pPr>
              <w:pStyle w:val="161"/>
              <w:spacing w:before="0"/>
              <w:ind w:firstLine="0" w:firstLineChars="0"/>
              <w:jc w:val="center"/>
              <w:rPr>
                <w:rFonts w:ascii="宋体" w:hAnsi="宋体" w:cs="Arial"/>
                <w:kern w:val="0"/>
                <w:szCs w:val="24"/>
              </w:rPr>
            </w:pPr>
          </w:p>
        </w:tc>
        <w:tc>
          <w:tcPr>
            <w:tcW w:w="594" w:type="pct"/>
            <w:vMerge w:val="continue"/>
            <w:tcBorders>
              <w:left w:val="single" w:color="auto" w:sz="4" w:space="0"/>
              <w:right w:val="single" w:color="auto" w:sz="4" w:space="0"/>
            </w:tcBorders>
            <w:shd w:val="clear" w:color="auto" w:fill="auto"/>
            <w:vAlign w:val="center"/>
          </w:tcPr>
          <w:p w14:paraId="49D6A631">
            <w:pPr>
              <w:pStyle w:val="161"/>
              <w:spacing w:before="0"/>
              <w:ind w:firstLine="0" w:firstLineChars="0"/>
              <w:rPr>
                <w:rFonts w:ascii="宋体" w:hAnsi="宋体" w:cs="Arial"/>
                <w:kern w:val="0"/>
                <w:szCs w:val="24"/>
              </w:rPr>
            </w:pP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2E9A804F">
            <w:pPr>
              <w:spacing w:line="360" w:lineRule="auto"/>
              <w:jc w:val="center"/>
              <w:rPr>
                <w:rFonts w:ascii="宋体" w:hAnsi="宋体" w:cs="宋体"/>
                <w:sz w:val="24"/>
              </w:rPr>
            </w:pPr>
            <w:r>
              <w:rPr>
                <w:rFonts w:hint="eastAsia" w:ascii="宋体" w:hAnsi="宋体" w:cs="宋体"/>
                <w:sz w:val="24"/>
              </w:rPr>
              <w:t>绿植来源</w:t>
            </w:r>
          </w:p>
        </w:tc>
        <w:tc>
          <w:tcPr>
            <w:tcW w:w="2876" w:type="pct"/>
            <w:tcBorders>
              <w:top w:val="single" w:color="auto" w:sz="4" w:space="0"/>
              <w:left w:val="single" w:color="auto" w:sz="4" w:space="0"/>
              <w:bottom w:val="single" w:color="auto" w:sz="4" w:space="0"/>
              <w:right w:val="single" w:color="auto" w:sz="4" w:space="0"/>
            </w:tcBorders>
            <w:shd w:val="clear" w:color="auto" w:fill="auto"/>
            <w:vAlign w:val="center"/>
          </w:tcPr>
          <w:p w14:paraId="63FA2BA4">
            <w:pPr>
              <w:widowControl/>
              <w:autoSpaceDE w:val="0"/>
              <w:autoSpaceDN w:val="0"/>
              <w:spacing w:line="360" w:lineRule="auto"/>
              <w:jc w:val="left"/>
              <w:rPr>
                <w:rFonts w:ascii="宋体" w:hAnsi="宋体" w:cs="宋体"/>
                <w:color w:val="000000"/>
                <w:kern w:val="0"/>
                <w:sz w:val="24"/>
              </w:rPr>
            </w:pPr>
            <w:r>
              <w:rPr>
                <w:rFonts w:hint="eastAsia" w:ascii="宋体" w:hAnsi="宋体" w:cs="宋体"/>
                <w:color w:val="000000"/>
                <w:kern w:val="0"/>
                <w:sz w:val="24"/>
              </w:rPr>
              <w:t>投标单位对本项目投入花卉、盆景、绿植等途径来源情况。（评分范围：5，3，2，1，0）</w:t>
            </w:r>
          </w:p>
        </w:tc>
        <w:tc>
          <w:tcPr>
            <w:tcW w:w="451" w:type="pct"/>
            <w:tcBorders>
              <w:top w:val="single" w:color="auto" w:sz="4" w:space="0"/>
              <w:left w:val="single" w:color="auto" w:sz="4" w:space="0"/>
              <w:right w:val="single" w:color="auto" w:sz="4" w:space="0"/>
            </w:tcBorders>
            <w:shd w:val="clear" w:color="auto" w:fill="auto"/>
            <w:vAlign w:val="center"/>
          </w:tcPr>
          <w:p w14:paraId="7698A5A5">
            <w:pPr>
              <w:pStyle w:val="161"/>
              <w:spacing w:before="0"/>
              <w:ind w:firstLine="0" w:firstLineChars="0"/>
              <w:jc w:val="center"/>
              <w:rPr>
                <w:rFonts w:ascii="宋体" w:hAnsi="宋体" w:cs="Arial"/>
                <w:kern w:val="0"/>
                <w:szCs w:val="24"/>
              </w:rPr>
            </w:pPr>
            <w:r>
              <w:rPr>
                <w:rFonts w:hint="eastAsia" w:ascii="宋体" w:hAnsi="宋体" w:cs="宋体"/>
                <w:szCs w:val="24"/>
              </w:rPr>
              <w:t>5分</w:t>
            </w:r>
          </w:p>
        </w:tc>
      </w:tr>
      <w:tr w14:paraId="183D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51" w:type="pct"/>
            <w:vMerge w:val="continue"/>
            <w:tcBorders>
              <w:left w:val="single" w:color="auto" w:sz="4" w:space="0"/>
              <w:right w:val="single" w:color="auto" w:sz="4" w:space="0"/>
            </w:tcBorders>
            <w:shd w:val="clear" w:color="auto" w:fill="auto"/>
            <w:vAlign w:val="center"/>
          </w:tcPr>
          <w:p w14:paraId="5E8DFD55">
            <w:pPr>
              <w:pStyle w:val="161"/>
              <w:spacing w:before="0"/>
              <w:ind w:firstLine="0" w:firstLineChars="0"/>
              <w:jc w:val="center"/>
              <w:rPr>
                <w:rFonts w:ascii="宋体" w:hAnsi="宋体" w:cs="Arial"/>
                <w:kern w:val="0"/>
                <w:szCs w:val="24"/>
              </w:rPr>
            </w:pPr>
          </w:p>
        </w:tc>
        <w:tc>
          <w:tcPr>
            <w:tcW w:w="594" w:type="pct"/>
            <w:vMerge w:val="continue"/>
            <w:tcBorders>
              <w:left w:val="single" w:color="auto" w:sz="4" w:space="0"/>
              <w:right w:val="single" w:color="auto" w:sz="4" w:space="0"/>
            </w:tcBorders>
            <w:shd w:val="clear" w:color="auto" w:fill="auto"/>
            <w:vAlign w:val="center"/>
          </w:tcPr>
          <w:p w14:paraId="22549E50">
            <w:pPr>
              <w:pStyle w:val="161"/>
              <w:spacing w:before="0"/>
              <w:ind w:firstLine="0" w:firstLineChars="0"/>
              <w:rPr>
                <w:rFonts w:ascii="宋体" w:hAnsi="宋体" w:cs="Arial"/>
                <w:kern w:val="0"/>
                <w:szCs w:val="24"/>
              </w:rPr>
            </w:pP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352CC328">
            <w:pPr>
              <w:spacing w:line="360" w:lineRule="auto"/>
              <w:jc w:val="center"/>
              <w:rPr>
                <w:rFonts w:ascii="宋体" w:hAnsi="宋体" w:cs="宋体"/>
                <w:sz w:val="24"/>
              </w:rPr>
            </w:pPr>
            <w:r>
              <w:rPr>
                <w:rFonts w:hint="eastAsia" w:ascii="宋体" w:hAnsi="宋体" w:cs="宋体"/>
                <w:sz w:val="24"/>
              </w:rPr>
              <w:t>人员配置</w:t>
            </w:r>
          </w:p>
        </w:tc>
        <w:tc>
          <w:tcPr>
            <w:tcW w:w="2876" w:type="pct"/>
            <w:tcBorders>
              <w:top w:val="single" w:color="auto" w:sz="4" w:space="0"/>
              <w:left w:val="single" w:color="auto" w:sz="4" w:space="0"/>
              <w:bottom w:val="single" w:color="auto" w:sz="4" w:space="0"/>
              <w:right w:val="single" w:color="auto" w:sz="4" w:space="0"/>
            </w:tcBorders>
            <w:shd w:val="clear" w:color="auto" w:fill="auto"/>
            <w:vAlign w:val="center"/>
          </w:tcPr>
          <w:p w14:paraId="11575745">
            <w:pPr>
              <w:widowControl/>
              <w:autoSpaceDE w:val="0"/>
              <w:autoSpaceDN w:val="0"/>
              <w:spacing w:line="360" w:lineRule="auto"/>
              <w:jc w:val="left"/>
              <w:rPr>
                <w:rFonts w:ascii="宋体" w:hAnsi="宋体" w:cs="宋体"/>
                <w:color w:val="000000"/>
                <w:kern w:val="0"/>
                <w:sz w:val="24"/>
              </w:rPr>
            </w:pPr>
            <w:r>
              <w:rPr>
                <w:rFonts w:hint="eastAsia" w:ascii="宋体" w:hAnsi="宋体" w:cs="宋体"/>
                <w:color w:val="000000"/>
                <w:kern w:val="0"/>
                <w:sz w:val="24"/>
              </w:rPr>
              <w:t>人员配置合理</w:t>
            </w:r>
            <w:r>
              <w:rPr>
                <w:rFonts w:hint="eastAsia" w:ascii="宋体" w:hAnsi="宋体" w:cs="宋体"/>
                <w:color w:val="000000"/>
                <w:kern w:val="0"/>
                <w:sz w:val="24"/>
                <w:lang w:val="en-US" w:eastAsia="zh-CN"/>
              </w:rPr>
              <w:t>性</w:t>
            </w:r>
            <w:r>
              <w:rPr>
                <w:rFonts w:hint="eastAsia" w:ascii="宋体" w:hAnsi="宋体" w:cs="宋体"/>
                <w:color w:val="000000"/>
                <w:kern w:val="0"/>
                <w:sz w:val="24"/>
              </w:rPr>
              <w:t>。（评分范围：5，3，2，1，0）</w:t>
            </w:r>
          </w:p>
        </w:tc>
        <w:tc>
          <w:tcPr>
            <w:tcW w:w="451" w:type="pct"/>
            <w:tcBorders>
              <w:top w:val="single" w:color="auto" w:sz="4" w:space="0"/>
              <w:left w:val="single" w:color="auto" w:sz="4" w:space="0"/>
              <w:right w:val="single" w:color="auto" w:sz="4" w:space="0"/>
            </w:tcBorders>
            <w:shd w:val="clear" w:color="auto" w:fill="auto"/>
            <w:vAlign w:val="center"/>
          </w:tcPr>
          <w:p w14:paraId="7B443A19">
            <w:pPr>
              <w:pStyle w:val="161"/>
              <w:spacing w:before="0"/>
              <w:ind w:firstLine="0" w:firstLineChars="0"/>
              <w:jc w:val="center"/>
              <w:rPr>
                <w:rFonts w:ascii="宋体" w:hAnsi="宋体" w:cs="Arial"/>
                <w:kern w:val="0"/>
                <w:szCs w:val="24"/>
              </w:rPr>
            </w:pPr>
            <w:r>
              <w:rPr>
                <w:rFonts w:hint="eastAsia" w:ascii="宋体" w:hAnsi="宋体" w:cs="宋体"/>
                <w:szCs w:val="24"/>
              </w:rPr>
              <w:t>5分</w:t>
            </w:r>
          </w:p>
        </w:tc>
      </w:tr>
      <w:tr w14:paraId="482D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51" w:type="pct"/>
            <w:vMerge w:val="continue"/>
            <w:tcBorders>
              <w:left w:val="single" w:color="auto" w:sz="4" w:space="0"/>
              <w:right w:val="single" w:color="auto" w:sz="4" w:space="0"/>
            </w:tcBorders>
            <w:shd w:val="clear" w:color="auto" w:fill="auto"/>
            <w:vAlign w:val="center"/>
          </w:tcPr>
          <w:p w14:paraId="08CEE267">
            <w:pPr>
              <w:pStyle w:val="161"/>
              <w:spacing w:before="0"/>
              <w:ind w:firstLine="0" w:firstLineChars="0"/>
              <w:jc w:val="center"/>
              <w:rPr>
                <w:rFonts w:ascii="宋体" w:hAnsi="宋体" w:cs="Arial"/>
                <w:kern w:val="0"/>
                <w:szCs w:val="24"/>
              </w:rPr>
            </w:pPr>
          </w:p>
        </w:tc>
        <w:tc>
          <w:tcPr>
            <w:tcW w:w="594" w:type="pct"/>
            <w:vMerge w:val="continue"/>
            <w:tcBorders>
              <w:left w:val="single" w:color="auto" w:sz="4" w:space="0"/>
              <w:right w:val="single" w:color="auto" w:sz="4" w:space="0"/>
            </w:tcBorders>
            <w:shd w:val="clear" w:color="auto" w:fill="auto"/>
            <w:vAlign w:val="center"/>
          </w:tcPr>
          <w:p w14:paraId="6937B662">
            <w:pPr>
              <w:pStyle w:val="161"/>
              <w:spacing w:before="0"/>
              <w:ind w:firstLine="0" w:firstLineChars="0"/>
              <w:rPr>
                <w:rFonts w:ascii="宋体" w:hAnsi="宋体" w:cs="Arial"/>
                <w:kern w:val="0"/>
                <w:szCs w:val="24"/>
              </w:rPr>
            </w:pP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71F1C978">
            <w:pPr>
              <w:spacing w:line="360" w:lineRule="auto"/>
              <w:jc w:val="center"/>
              <w:rPr>
                <w:rFonts w:ascii="宋体" w:hAnsi="宋体" w:cs="宋体"/>
                <w:sz w:val="24"/>
              </w:rPr>
            </w:pPr>
            <w:r>
              <w:rPr>
                <w:rFonts w:hint="eastAsia" w:ascii="宋体" w:hAnsi="宋体" w:cs="宋体"/>
                <w:sz w:val="24"/>
              </w:rPr>
              <w:t>安全管理</w:t>
            </w:r>
          </w:p>
        </w:tc>
        <w:tc>
          <w:tcPr>
            <w:tcW w:w="2876" w:type="pct"/>
            <w:tcBorders>
              <w:top w:val="single" w:color="auto" w:sz="4" w:space="0"/>
              <w:left w:val="single" w:color="auto" w:sz="4" w:space="0"/>
              <w:bottom w:val="single" w:color="auto" w:sz="4" w:space="0"/>
              <w:right w:val="single" w:color="auto" w:sz="4" w:space="0"/>
            </w:tcBorders>
            <w:shd w:val="clear" w:color="auto" w:fill="auto"/>
            <w:vAlign w:val="center"/>
          </w:tcPr>
          <w:p w14:paraId="77C86470">
            <w:pPr>
              <w:widowControl/>
              <w:autoSpaceDE w:val="0"/>
              <w:autoSpaceDN w:val="0"/>
              <w:spacing w:line="360" w:lineRule="auto"/>
              <w:jc w:val="left"/>
              <w:rPr>
                <w:rFonts w:ascii="宋体" w:hAnsi="宋体" w:cs="宋体"/>
                <w:color w:val="000000"/>
                <w:kern w:val="0"/>
                <w:sz w:val="24"/>
              </w:rPr>
            </w:pPr>
            <w:bookmarkStart w:id="90" w:name="_GoBack"/>
            <w:r>
              <w:rPr>
                <w:rFonts w:hint="eastAsia" w:ascii="宋体" w:hAnsi="宋体" w:cs="宋体"/>
                <w:color w:val="000000"/>
                <w:kern w:val="0"/>
                <w:sz w:val="24"/>
              </w:rPr>
              <w:t>安全管理目标、安全标示、警示等安全防护措施。（评分范围：5，3，2，1，0）</w:t>
            </w:r>
            <w:bookmarkEnd w:id="90"/>
          </w:p>
        </w:tc>
        <w:tc>
          <w:tcPr>
            <w:tcW w:w="451" w:type="pct"/>
            <w:tcBorders>
              <w:top w:val="single" w:color="auto" w:sz="4" w:space="0"/>
              <w:left w:val="single" w:color="auto" w:sz="4" w:space="0"/>
              <w:right w:val="single" w:color="auto" w:sz="4" w:space="0"/>
            </w:tcBorders>
            <w:shd w:val="clear" w:color="auto" w:fill="auto"/>
            <w:vAlign w:val="center"/>
          </w:tcPr>
          <w:p w14:paraId="5A7B35FC">
            <w:pPr>
              <w:pStyle w:val="161"/>
              <w:spacing w:before="0"/>
              <w:ind w:firstLine="0" w:firstLineChars="0"/>
              <w:jc w:val="center"/>
              <w:rPr>
                <w:rFonts w:ascii="宋体" w:hAnsi="宋体" w:cs="Arial"/>
                <w:kern w:val="0"/>
                <w:szCs w:val="24"/>
              </w:rPr>
            </w:pPr>
            <w:r>
              <w:rPr>
                <w:rFonts w:hint="eastAsia" w:ascii="宋体" w:hAnsi="宋体" w:cs="宋体"/>
                <w:szCs w:val="24"/>
              </w:rPr>
              <w:t>5分</w:t>
            </w:r>
          </w:p>
        </w:tc>
      </w:tr>
      <w:tr w14:paraId="2E5F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pct"/>
            <w:vMerge w:val="continue"/>
            <w:tcBorders>
              <w:left w:val="single" w:color="auto" w:sz="4" w:space="0"/>
              <w:right w:val="single" w:color="auto" w:sz="4" w:space="0"/>
            </w:tcBorders>
            <w:shd w:val="clear" w:color="auto" w:fill="auto"/>
            <w:vAlign w:val="center"/>
          </w:tcPr>
          <w:p w14:paraId="2A179D79">
            <w:pPr>
              <w:pStyle w:val="161"/>
              <w:spacing w:before="0"/>
              <w:ind w:firstLine="0" w:firstLineChars="0"/>
              <w:jc w:val="center"/>
              <w:rPr>
                <w:rFonts w:ascii="宋体" w:hAnsi="宋体" w:cs="Arial"/>
                <w:kern w:val="0"/>
                <w:szCs w:val="24"/>
              </w:rPr>
            </w:pPr>
          </w:p>
        </w:tc>
        <w:tc>
          <w:tcPr>
            <w:tcW w:w="594" w:type="pct"/>
            <w:vMerge w:val="continue"/>
            <w:tcBorders>
              <w:left w:val="single" w:color="auto" w:sz="4" w:space="0"/>
              <w:right w:val="single" w:color="auto" w:sz="4" w:space="0"/>
            </w:tcBorders>
            <w:shd w:val="clear" w:color="auto" w:fill="auto"/>
            <w:vAlign w:val="center"/>
          </w:tcPr>
          <w:p w14:paraId="5B7DC6AF">
            <w:pPr>
              <w:pStyle w:val="161"/>
              <w:spacing w:before="0"/>
              <w:ind w:firstLine="0" w:firstLineChars="0"/>
              <w:rPr>
                <w:rFonts w:ascii="宋体" w:hAnsi="宋体" w:cs="Arial"/>
                <w:kern w:val="0"/>
                <w:szCs w:val="24"/>
              </w:rPr>
            </w:pP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228A06DC">
            <w:pPr>
              <w:spacing w:line="360" w:lineRule="auto"/>
              <w:jc w:val="center"/>
              <w:rPr>
                <w:rFonts w:ascii="宋体" w:hAnsi="宋体" w:cs="宋体"/>
                <w:sz w:val="24"/>
              </w:rPr>
            </w:pPr>
            <w:r>
              <w:rPr>
                <w:rFonts w:hint="eastAsia" w:ascii="宋体" w:hAnsi="宋体" w:cs="宋体"/>
                <w:sz w:val="24"/>
              </w:rPr>
              <w:t>应急管理方案</w:t>
            </w:r>
          </w:p>
        </w:tc>
        <w:tc>
          <w:tcPr>
            <w:tcW w:w="2876" w:type="pct"/>
            <w:tcBorders>
              <w:top w:val="single" w:color="auto" w:sz="4" w:space="0"/>
              <w:left w:val="single" w:color="auto" w:sz="4" w:space="0"/>
              <w:bottom w:val="single" w:color="auto" w:sz="4" w:space="0"/>
              <w:right w:val="single" w:color="auto" w:sz="4" w:space="0"/>
            </w:tcBorders>
            <w:shd w:val="clear" w:color="auto" w:fill="auto"/>
            <w:vAlign w:val="center"/>
          </w:tcPr>
          <w:p w14:paraId="36EA4CDE">
            <w:pPr>
              <w:widowControl/>
              <w:autoSpaceDE w:val="0"/>
              <w:autoSpaceDN w:val="0"/>
              <w:spacing w:line="360" w:lineRule="auto"/>
              <w:jc w:val="left"/>
              <w:rPr>
                <w:rFonts w:ascii="宋体" w:hAnsi="宋体" w:cs="宋体"/>
                <w:color w:val="000000"/>
                <w:kern w:val="0"/>
                <w:sz w:val="24"/>
              </w:rPr>
            </w:pPr>
            <w:r>
              <w:rPr>
                <w:rFonts w:hint="eastAsia" w:ascii="宋体" w:hAnsi="宋体" w:cs="宋体"/>
                <w:color w:val="000000"/>
                <w:kern w:val="0"/>
                <w:sz w:val="24"/>
              </w:rPr>
              <w:t>针对本项目的应急预案（应急预案、自然灾害、突发事件处置，应急服务响应时间等）。（评分范围：5，3，2，1，0）</w:t>
            </w:r>
          </w:p>
        </w:tc>
        <w:tc>
          <w:tcPr>
            <w:tcW w:w="451" w:type="pct"/>
            <w:tcBorders>
              <w:top w:val="single" w:color="auto" w:sz="4" w:space="0"/>
              <w:left w:val="single" w:color="auto" w:sz="4" w:space="0"/>
              <w:right w:val="single" w:color="auto" w:sz="4" w:space="0"/>
            </w:tcBorders>
            <w:shd w:val="clear" w:color="auto" w:fill="auto"/>
            <w:vAlign w:val="center"/>
          </w:tcPr>
          <w:p w14:paraId="5B705066">
            <w:pPr>
              <w:pStyle w:val="161"/>
              <w:spacing w:before="0"/>
              <w:ind w:firstLine="0" w:firstLineChars="0"/>
              <w:jc w:val="center"/>
              <w:rPr>
                <w:rFonts w:ascii="宋体" w:hAnsi="宋体" w:cs="Arial"/>
                <w:kern w:val="0"/>
                <w:szCs w:val="24"/>
              </w:rPr>
            </w:pPr>
            <w:r>
              <w:rPr>
                <w:rFonts w:hint="eastAsia" w:ascii="宋体" w:hAnsi="宋体" w:cs="宋体"/>
                <w:szCs w:val="24"/>
              </w:rPr>
              <w:t>5分</w:t>
            </w:r>
          </w:p>
        </w:tc>
      </w:tr>
      <w:tr w14:paraId="35E6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51" w:type="pct"/>
            <w:vMerge w:val="continue"/>
            <w:tcBorders>
              <w:left w:val="single" w:color="auto" w:sz="4" w:space="0"/>
              <w:right w:val="single" w:color="auto" w:sz="4" w:space="0"/>
            </w:tcBorders>
            <w:shd w:val="clear" w:color="auto" w:fill="auto"/>
            <w:vAlign w:val="center"/>
          </w:tcPr>
          <w:p w14:paraId="2CBE8497">
            <w:pPr>
              <w:pStyle w:val="161"/>
              <w:spacing w:before="0"/>
              <w:ind w:firstLine="0" w:firstLineChars="0"/>
              <w:jc w:val="center"/>
              <w:rPr>
                <w:rFonts w:ascii="宋体" w:hAnsi="宋体" w:cs="Arial"/>
                <w:kern w:val="0"/>
                <w:szCs w:val="24"/>
              </w:rPr>
            </w:pPr>
          </w:p>
        </w:tc>
        <w:tc>
          <w:tcPr>
            <w:tcW w:w="594" w:type="pct"/>
            <w:vMerge w:val="continue"/>
            <w:tcBorders>
              <w:left w:val="single" w:color="auto" w:sz="4" w:space="0"/>
              <w:right w:val="single" w:color="auto" w:sz="4" w:space="0"/>
            </w:tcBorders>
            <w:shd w:val="clear" w:color="auto" w:fill="auto"/>
            <w:vAlign w:val="center"/>
          </w:tcPr>
          <w:p w14:paraId="032F9170">
            <w:pPr>
              <w:pStyle w:val="161"/>
              <w:spacing w:before="0"/>
              <w:ind w:firstLine="0" w:firstLineChars="0"/>
              <w:rPr>
                <w:rFonts w:ascii="宋体" w:hAnsi="宋体" w:cs="Arial"/>
                <w:kern w:val="0"/>
                <w:szCs w:val="24"/>
              </w:rPr>
            </w:pP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79F54DA6">
            <w:pPr>
              <w:spacing w:line="360" w:lineRule="auto"/>
              <w:jc w:val="center"/>
              <w:rPr>
                <w:rFonts w:ascii="宋体" w:hAnsi="宋体" w:cs="宋体"/>
                <w:sz w:val="24"/>
              </w:rPr>
            </w:pPr>
            <w:r>
              <w:rPr>
                <w:rFonts w:hint="eastAsia" w:ascii="宋体" w:hAnsi="宋体" w:cs="宋体"/>
                <w:sz w:val="24"/>
              </w:rPr>
              <w:t>增值服务</w:t>
            </w:r>
          </w:p>
        </w:tc>
        <w:tc>
          <w:tcPr>
            <w:tcW w:w="2876" w:type="pct"/>
            <w:tcBorders>
              <w:top w:val="single" w:color="auto" w:sz="4" w:space="0"/>
              <w:left w:val="single" w:color="auto" w:sz="4" w:space="0"/>
              <w:bottom w:val="single" w:color="auto" w:sz="4" w:space="0"/>
              <w:right w:val="single" w:color="auto" w:sz="4" w:space="0"/>
            </w:tcBorders>
            <w:shd w:val="clear" w:color="auto" w:fill="auto"/>
            <w:vAlign w:val="center"/>
          </w:tcPr>
          <w:p w14:paraId="66D8CA87">
            <w:pPr>
              <w:widowControl/>
              <w:autoSpaceDE w:val="0"/>
              <w:autoSpaceDN w:val="0"/>
              <w:spacing w:line="360" w:lineRule="auto"/>
              <w:jc w:val="left"/>
              <w:rPr>
                <w:rFonts w:ascii="宋体" w:hAnsi="宋体" w:cs="宋体"/>
                <w:color w:val="000000"/>
                <w:kern w:val="0"/>
                <w:sz w:val="24"/>
              </w:rPr>
            </w:pPr>
            <w:r>
              <w:rPr>
                <w:rFonts w:hint="eastAsia" w:ascii="宋体" w:hAnsi="宋体" w:cs="宋体"/>
                <w:color w:val="000000"/>
                <w:kern w:val="0"/>
                <w:sz w:val="24"/>
              </w:rPr>
              <w:t>对本项目的增值服务。（评分范围：4，3，2，1，0）</w:t>
            </w:r>
          </w:p>
        </w:tc>
        <w:tc>
          <w:tcPr>
            <w:tcW w:w="451" w:type="pct"/>
            <w:tcBorders>
              <w:top w:val="single" w:color="auto" w:sz="4" w:space="0"/>
              <w:left w:val="single" w:color="auto" w:sz="4" w:space="0"/>
              <w:right w:val="single" w:color="auto" w:sz="4" w:space="0"/>
            </w:tcBorders>
            <w:shd w:val="clear" w:color="auto" w:fill="auto"/>
            <w:vAlign w:val="center"/>
          </w:tcPr>
          <w:p w14:paraId="1B22E44C">
            <w:pPr>
              <w:pStyle w:val="161"/>
              <w:spacing w:before="0"/>
              <w:ind w:firstLine="0" w:firstLineChars="0"/>
              <w:jc w:val="center"/>
              <w:rPr>
                <w:rFonts w:ascii="宋体" w:hAnsi="宋体" w:cs="Arial"/>
                <w:kern w:val="0"/>
                <w:szCs w:val="24"/>
              </w:rPr>
            </w:pPr>
            <w:r>
              <w:rPr>
                <w:rFonts w:hint="eastAsia" w:ascii="宋体" w:hAnsi="宋体" w:cs="宋体"/>
                <w:szCs w:val="24"/>
              </w:rPr>
              <w:t>4分</w:t>
            </w:r>
          </w:p>
        </w:tc>
      </w:tr>
      <w:tr w14:paraId="1F32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14:paraId="39ACBC85">
            <w:pPr>
              <w:pStyle w:val="161"/>
              <w:spacing w:before="0"/>
              <w:ind w:firstLine="0" w:firstLineChars="0"/>
              <w:jc w:val="center"/>
              <w:rPr>
                <w:rFonts w:ascii="宋体" w:hAnsi="宋体" w:cs="Arial"/>
                <w:kern w:val="0"/>
                <w:szCs w:val="24"/>
              </w:rPr>
            </w:pPr>
            <w:r>
              <w:rPr>
                <w:rFonts w:hint="eastAsia" w:ascii="宋体" w:hAnsi="宋体" w:cs="Arial"/>
                <w:kern w:val="0"/>
                <w:szCs w:val="24"/>
              </w:rPr>
              <w:t>3</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65D6E4A4">
            <w:pPr>
              <w:pStyle w:val="161"/>
              <w:spacing w:before="0"/>
              <w:ind w:firstLine="0" w:firstLineChars="0"/>
              <w:jc w:val="center"/>
              <w:rPr>
                <w:rFonts w:ascii="宋体" w:hAnsi="宋体" w:cs="Arial"/>
                <w:kern w:val="0"/>
                <w:szCs w:val="24"/>
              </w:rPr>
            </w:pPr>
            <w:r>
              <w:rPr>
                <w:rFonts w:hint="eastAsia" w:ascii="宋体" w:hAnsi="宋体" w:cs="Arial"/>
                <w:kern w:val="0"/>
                <w:szCs w:val="24"/>
              </w:rPr>
              <w:t>价格部分10分</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76ABB9D8">
            <w:pPr>
              <w:pStyle w:val="161"/>
              <w:spacing w:before="0"/>
              <w:ind w:firstLine="0" w:firstLineChars="0"/>
              <w:jc w:val="center"/>
              <w:rPr>
                <w:rFonts w:ascii="宋体" w:hAnsi="宋体" w:cs="Arial"/>
                <w:kern w:val="0"/>
                <w:szCs w:val="24"/>
              </w:rPr>
            </w:pPr>
            <w:r>
              <w:rPr>
                <w:rFonts w:hint="eastAsia" w:ascii="宋体" w:hAnsi="宋体" w:cs="Arial"/>
                <w:kern w:val="0"/>
                <w:szCs w:val="24"/>
              </w:rPr>
              <w:t>报价</w:t>
            </w:r>
          </w:p>
        </w:tc>
        <w:tc>
          <w:tcPr>
            <w:tcW w:w="2876" w:type="pct"/>
            <w:tcBorders>
              <w:top w:val="single" w:color="auto" w:sz="4" w:space="0"/>
              <w:left w:val="single" w:color="auto" w:sz="4" w:space="0"/>
              <w:bottom w:val="single" w:color="auto" w:sz="4" w:space="0"/>
              <w:right w:val="single" w:color="auto" w:sz="4" w:space="0"/>
            </w:tcBorders>
            <w:shd w:val="clear" w:color="auto" w:fill="auto"/>
            <w:vAlign w:val="center"/>
          </w:tcPr>
          <w:p w14:paraId="12F0798B">
            <w:pPr>
              <w:pStyle w:val="161"/>
              <w:spacing w:before="0"/>
              <w:ind w:firstLine="0" w:firstLineChars="0"/>
              <w:rPr>
                <w:rFonts w:ascii="宋体" w:hAnsi="宋体" w:cs="Arial"/>
                <w:kern w:val="0"/>
                <w:szCs w:val="24"/>
              </w:rPr>
            </w:pPr>
            <w:r>
              <w:rPr>
                <w:rFonts w:hint="eastAsia" w:ascii="宋体" w:hAnsi="宋体" w:cs="Arial"/>
                <w:kern w:val="0"/>
                <w:szCs w:val="24"/>
              </w:rPr>
              <w:t>各有效投标人的评标价中，取最低者作为基准价，其评分统一按下列公示计算：价格评分 =（基准价÷投标价）×10。评分计算精确到小数点后2位（四舍五入)。</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14:paraId="0C02F6CF">
            <w:pPr>
              <w:pStyle w:val="161"/>
              <w:spacing w:before="0"/>
              <w:ind w:firstLine="0" w:firstLineChars="0"/>
              <w:jc w:val="center"/>
              <w:rPr>
                <w:rFonts w:ascii="宋体" w:hAnsi="宋体" w:cs="Arial"/>
                <w:kern w:val="0"/>
                <w:szCs w:val="24"/>
              </w:rPr>
            </w:pPr>
            <w:r>
              <w:rPr>
                <w:rFonts w:hint="eastAsia" w:ascii="宋体" w:hAnsi="宋体" w:cs="Arial"/>
                <w:kern w:val="0"/>
                <w:szCs w:val="24"/>
              </w:rPr>
              <w:t>10分</w:t>
            </w:r>
          </w:p>
        </w:tc>
      </w:tr>
    </w:tbl>
    <w:p w14:paraId="4116BE46">
      <w:pPr>
        <w:spacing w:line="360" w:lineRule="auto"/>
        <w:ind w:firstLine="480" w:firstLineChars="200"/>
        <w:rPr>
          <w:rFonts w:cs="宋体" w:asciiTheme="minorEastAsia" w:hAnsiTheme="minorEastAsia" w:eastAsiaTheme="minorEastAsia"/>
          <w:bCs/>
          <w:kern w:val="0"/>
          <w:sz w:val="24"/>
        </w:rPr>
      </w:pPr>
      <w:r>
        <w:rPr>
          <w:rFonts w:cs="宋体" w:asciiTheme="minorEastAsia" w:hAnsiTheme="minorEastAsia" w:eastAsiaTheme="minorEastAsia"/>
          <w:bCs/>
          <w:kern w:val="0"/>
          <w:sz w:val="24"/>
        </w:rPr>
        <w:t>【</w:t>
      </w:r>
      <w:r>
        <w:rPr>
          <w:rFonts w:hint="eastAsia" w:cs="宋体" w:asciiTheme="minorEastAsia" w:hAnsiTheme="minorEastAsia" w:eastAsiaTheme="minorEastAsia"/>
          <w:bCs/>
          <w:kern w:val="0"/>
          <w:sz w:val="24"/>
        </w:rPr>
        <w:t>采购代理机构/采购人</w:t>
      </w:r>
      <w:r>
        <w:rPr>
          <w:rFonts w:cs="宋体" w:asciiTheme="minorEastAsia" w:hAnsiTheme="minorEastAsia" w:eastAsiaTheme="minorEastAsia"/>
          <w:bCs/>
          <w:kern w:val="0"/>
          <w:sz w:val="24"/>
        </w:rPr>
        <w:t>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政府采购合同的，还需提供该项目</w:t>
      </w:r>
      <w:r>
        <w:rPr>
          <w:rFonts w:hint="eastAsia" w:cs="宋体" w:asciiTheme="minorEastAsia" w:hAnsiTheme="minorEastAsia" w:eastAsiaTheme="minorEastAsia"/>
          <w:bCs/>
          <w:kern w:val="0"/>
          <w:sz w:val="24"/>
        </w:rPr>
        <w:t>采购人</w:t>
      </w:r>
      <w:r>
        <w:rPr>
          <w:rFonts w:cs="宋体" w:asciiTheme="minorEastAsia" w:hAnsiTheme="minorEastAsia" w:eastAsiaTheme="minorEastAsia"/>
          <w:bCs/>
          <w:kern w:val="0"/>
          <w:sz w:val="24"/>
        </w:rPr>
        <w:t>同意分包的证明材料;如投标人提供的合同复印件等实施项目证明材料与投标主体无关或违规转包分包的，评标委员会将进行扣分直至认定投标无效。</w:t>
      </w:r>
    </w:p>
    <w:p w14:paraId="76C8BF16">
      <w:pPr>
        <w:spacing w:line="360" w:lineRule="auto"/>
        <w:ind w:firstLine="470" w:firstLineChars="196"/>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*备注：投标人编制投标文件（商务技术文件部分）时，建议按此目录（序号和内容）提供评标标准相应的商务技术资料。 </w:t>
      </w:r>
    </w:p>
    <w:p w14:paraId="4CACD9BB">
      <w:pPr>
        <w:snapToGrid w:val="0"/>
        <w:spacing w:line="360" w:lineRule="auto"/>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一、评标方法</w:t>
      </w:r>
    </w:p>
    <w:p w14:paraId="1F57C72D">
      <w:pPr>
        <w:adjustRightInd/>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1.本项目采用综合评分法。</w:t>
      </w:r>
      <w:r>
        <w:rPr>
          <w:rFonts w:hint="eastAsia" w:cs="宋体"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14:paraId="0814F692">
      <w:pPr>
        <w:adjustRightInd/>
        <w:spacing w:line="360" w:lineRule="auto"/>
        <w:rPr>
          <w:rFonts w:cs="宋体" w:asciiTheme="minorEastAsia" w:hAnsiTheme="minorEastAsia" w:eastAsiaTheme="minorEastAsia"/>
          <w:kern w:val="0"/>
          <w:sz w:val="28"/>
          <w:szCs w:val="28"/>
        </w:rPr>
      </w:pPr>
      <w:r>
        <w:rPr>
          <w:rFonts w:hint="eastAsia" w:cs="宋体" w:asciiTheme="minorEastAsia" w:hAnsiTheme="minorEastAsia" w:eastAsiaTheme="minorEastAsia"/>
          <w:b/>
          <w:sz w:val="28"/>
          <w:szCs w:val="28"/>
        </w:rPr>
        <w:t>二、评标标准</w:t>
      </w:r>
    </w:p>
    <w:p w14:paraId="58A13C65">
      <w:pPr>
        <w:spacing w:line="360" w:lineRule="auto"/>
        <w:ind w:firstLine="472" w:firstLineChars="196"/>
        <w:rPr>
          <w:rFonts w:cs="宋体" w:asciiTheme="minorEastAsia" w:hAnsiTheme="minorEastAsia" w:eastAsiaTheme="minorEastAsia"/>
          <w:b/>
          <w:sz w:val="24"/>
        </w:rPr>
      </w:pPr>
      <w:r>
        <w:rPr>
          <w:rFonts w:hint="eastAsia" w:cs="宋体" w:asciiTheme="minorEastAsia" w:hAnsiTheme="minorEastAsia" w:eastAsiaTheme="minorEastAsia"/>
          <w:b/>
          <w:sz w:val="24"/>
        </w:rPr>
        <w:t>2.评标标准：</w:t>
      </w:r>
      <w:r>
        <w:rPr>
          <w:rFonts w:hint="eastAsia" w:cs="宋体" w:asciiTheme="minorEastAsia" w:hAnsiTheme="minorEastAsia" w:eastAsiaTheme="minorEastAsia"/>
          <w:kern w:val="0"/>
          <w:sz w:val="24"/>
        </w:rPr>
        <w:t>见评标办法前附表。</w:t>
      </w:r>
    </w:p>
    <w:p w14:paraId="4B95EA89">
      <w:pPr>
        <w:spacing w:line="360" w:lineRule="auto"/>
        <w:outlineLvl w:val="0"/>
        <w:rPr>
          <w:rFonts w:cs="宋体" w:asciiTheme="minorEastAsia" w:hAnsiTheme="minorEastAsia" w:eastAsiaTheme="minorEastAsia"/>
          <w:b/>
          <w:sz w:val="28"/>
          <w:szCs w:val="28"/>
        </w:rPr>
      </w:pPr>
      <w:bookmarkStart w:id="56" w:name="_Toc20915"/>
      <w:bookmarkStart w:id="57" w:name="_Toc105445135"/>
      <w:r>
        <w:rPr>
          <w:rFonts w:hint="eastAsia" w:cs="宋体" w:asciiTheme="minorEastAsia" w:hAnsiTheme="minorEastAsia" w:eastAsiaTheme="minorEastAsia"/>
          <w:b/>
          <w:sz w:val="28"/>
          <w:szCs w:val="28"/>
        </w:rPr>
        <w:t>三、评标程序</w:t>
      </w:r>
      <w:bookmarkEnd w:id="56"/>
      <w:bookmarkEnd w:id="57"/>
    </w:p>
    <w:p w14:paraId="4181F458">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3.1符合性审查。</w:t>
      </w:r>
      <w:r>
        <w:rPr>
          <w:rFonts w:hint="eastAsia" w:cs="宋体" w:asciiTheme="minorEastAsia" w:hAnsiTheme="minorEastAsia" w:eastAsiaTheme="minorEastAsia"/>
          <w:kern w:val="0"/>
          <w:sz w:val="24"/>
        </w:rPr>
        <w:t>评标委员会应当对符合资格的投标人的投标文件进行符合性审查，以确定其是否满足招标文件的实质性要求。不满足招标文件的实质性要求的，投标无效。</w:t>
      </w:r>
    </w:p>
    <w:p w14:paraId="72ABF634">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3.2 比较与评价。</w:t>
      </w:r>
      <w:r>
        <w:rPr>
          <w:rFonts w:hint="eastAsia" w:cs="宋体"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14:paraId="33F56FBD">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3.3汇总商务技术得分。</w:t>
      </w:r>
      <w:r>
        <w:rPr>
          <w:rFonts w:hint="eastAsia" w:cs="宋体" w:asciiTheme="minorEastAsia" w:hAnsiTheme="minorEastAsia" w:eastAsiaTheme="minorEastAsia"/>
          <w:kern w:val="0"/>
          <w:sz w:val="24"/>
        </w:rPr>
        <w:t>评标委员会各成员应当独立对每个投标人的商务和技术文件进行评价，并汇总商务技术得分情况。</w:t>
      </w:r>
    </w:p>
    <w:p w14:paraId="29FEA105">
      <w:pPr>
        <w:spacing w:line="360" w:lineRule="auto"/>
        <w:ind w:firstLine="472" w:firstLineChars="196"/>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3.4报价评审。</w:t>
      </w:r>
    </w:p>
    <w:p w14:paraId="3DF49190">
      <w:pPr>
        <w:pStyle w:val="161"/>
        <w:spacing w:before="0"/>
        <w:ind w:firstLine="508" w:firstLineChars="212"/>
        <w:rPr>
          <w:rFonts w:cs="宋体" w:asciiTheme="minorEastAsia" w:hAnsiTheme="minorEastAsia" w:eastAsiaTheme="minorEastAsia"/>
          <w:kern w:val="0"/>
        </w:rPr>
      </w:pPr>
      <w:r>
        <w:rPr>
          <w:rFonts w:hint="eastAsia" w:cs="宋体" w:asciiTheme="minorEastAsia" w:hAnsiTheme="minorEastAsia" w:eastAsiaTheme="minorEastAsia"/>
          <w:kern w:val="0"/>
        </w:rPr>
        <w:t>3.4.1投标文件报价出现前后不一致的，按照下列规定修正：</w:t>
      </w:r>
    </w:p>
    <w:p w14:paraId="6C964BFD">
      <w:pPr>
        <w:pStyle w:val="16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3.4.1.1投标文件中开标一览表(报价表)内容与投标文件中相应内容不一致的，以开标一览表(报价表)为准；</w:t>
      </w:r>
    </w:p>
    <w:p w14:paraId="7977A6FF">
      <w:pPr>
        <w:pStyle w:val="16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3.4.1.2大写金额和小写金额不一致的，以大写金额为准；</w:t>
      </w:r>
    </w:p>
    <w:p w14:paraId="3B99F91F">
      <w:pPr>
        <w:pStyle w:val="16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3.4.1.3单价金额小数点或者百分比有明显错位的，以开标一览表的总价为准，并修改单价；</w:t>
      </w:r>
    </w:p>
    <w:p w14:paraId="6CD51B3C">
      <w:pPr>
        <w:pStyle w:val="16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3.4.1.4总价金额与按单价汇总金额不一致的，以单价金额计算结果为准；</w:t>
      </w:r>
    </w:p>
    <w:p w14:paraId="40D00C2B">
      <w:pPr>
        <w:pStyle w:val="16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3.4.1.5投标文件开标一览表(报价表)内容与投标系统开标一览表不一致的，以投标文件开标一览表(报价表)内容为准。</w:t>
      </w:r>
    </w:p>
    <w:p w14:paraId="6DE81C6F">
      <w:pPr>
        <w:pStyle w:val="16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3.4.1.6同时出现两种以上不一致的，按照3.4.1规定的顺序修正。修正后的报价按照财政部第87号令《政府采购货物和服务招标投标管理办法》第五十一条第二款的规定经投标人确认后产生约束力。</w:t>
      </w:r>
    </w:p>
    <w:p w14:paraId="07E2D96B">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3.4.2投标文件出现不是唯一的、有选择性投标报价的，投标无效。</w:t>
      </w:r>
    </w:p>
    <w:p w14:paraId="00906B0E">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3.4.3投标报价超过招标文件中规定的预算金额或者最高限价的，投标无效。</w:t>
      </w:r>
    </w:p>
    <w:p w14:paraId="2CF577D8">
      <w:pPr>
        <w:pStyle w:val="16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BD109C3">
      <w:pPr>
        <w:pStyle w:val="16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3.4.5对于未预留份额专门面向中小企业的政府采购货物或服务项目，以及预留份额政府采购货物或服务项目中的非预留部分标项，对小型和微型企业的投标报价给予1</w:t>
      </w:r>
      <w:r>
        <w:rPr>
          <w:rFonts w:cs="宋体" w:asciiTheme="minorEastAsia" w:hAnsiTheme="minorEastAsia" w:eastAsiaTheme="minorEastAsia"/>
          <w:kern w:val="0"/>
          <w:szCs w:val="24"/>
        </w:rPr>
        <w:t>0%的扣除</w:t>
      </w:r>
      <w:r>
        <w:rPr>
          <w:rFonts w:hint="eastAsia" w:cs="宋体" w:asciiTheme="minorEastAsia" w:hAnsiTheme="minorEastAsia" w:eastAsiaTheme="minorEastAsia"/>
          <w:kern w:val="0"/>
          <w:szCs w:val="24"/>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cs="宋体" w:asciiTheme="minorEastAsia" w:hAnsiTheme="minorEastAsia" w:eastAsiaTheme="minorEastAsia"/>
          <w:kern w:val="0"/>
          <w:szCs w:val="24"/>
        </w:rPr>
        <w:t>%的扣除</w:t>
      </w:r>
      <w:r>
        <w:rPr>
          <w:rFonts w:hint="eastAsia" w:cs="宋体" w:asciiTheme="minorEastAsia" w:hAnsiTheme="minorEastAsia" w:eastAsiaTheme="minorEastAsia"/>
          <w:kern w:val="0"/>
          <w:szCs w:val="24"/>
        </w:rPr>
        <w:t>，用扣除后的价格参加评审。组成联合体或者接受分包的小微企业与联合体内其他企业、分包企业之间存在直接控股、管理关系的，不享受价格扣除优惠政策。</w:t>
      </w:r>
    </w:p>
    <w:p w14:paraId="5838F6D7">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3.5排序与推荐。</w:t>
      </w:r>
      <w:r>
        <w:rPr>
          <w:rFonts w:hint="eastAsia" w:cs="宋体"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B4269E8">
      <w:pPr>
        <w:spacing w:line="360" w:lineRule="auto"/>
        <w:ind w:firstLine="480" w:firstLineChars="200"/>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4A893D0">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3.6编写评标报告。</w:t>
      </w:r>
      <w:r>
        <w:rPr>
          <w:rFonts w:hint="eastAsia" w:cs="宋体" w:asciiTheme="minorEastAsia" w:hAnsiTheme="minorEastAsia"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37493E">
      <w:pPr>
        <w:widowControl/>
        <w:shd w:val="clear" w:color="auto" w:fill="FFFFFF"/>
        <w:adjustRightInd/>
        <w:spacing w:after="225" w:line="315" w:lineRule="atLeast"/>
        <w:jc w:val="left"/>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四、评标中的其他事项</w:t>
      </w:r>
    </w:p>
    <w:p w14:paraId="2169E6A4">
      <w:pPr>
        <w:pStyle w:val="161"/>
        <w:spacing w:before="0"/>
        <w:ind w:firstLine="472" w:firstLineChars="196"/>
        <w:rPr>
          <w:rFonts w:cs="宋体" w:asciiTheme="minorEastAsia" w:hAnsiTheme="minorEastAsia" w:eastAsiaTheme="minorEastAsia"/>
          <w:kern w:val="0"/>
          <w:szCs w:val="24"/>
        </w:rPr>
      </w:pPr>
      <w:r>
        <w:rPr>
          <w:rFonts w:hint="eastAsia" w:cs="宋体" w:asciiTheme="minorEastAsia" w:hAnsiTheme="minorEastAsia" w:eastAsiaTheme="minorEastAsia"/>
          <w:b/>
          <w:kern w:val="0"/>
          <w:szCs w:val="24"/>
        </w:rPr>
        <w:t>4.1投标人澄清、说明或者补正。</w:t>
      </w:r>
      <w:r>
        <w:rPr>
          <w:rFonts w:hint="eastAsia" w:cs="宋体"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FD4E4AB">
      <w:pPr>
        <w:pStyle w:val="26"/>
        <w:spacing w:line="360" w:lineRule="auto"/>
        <w:ind w:left="954" w:leftChars="226" w:hanging="479" w:firstLineChars="0"/>
        <w:rPr>
          <w:rFonts w:cs="宋体" w:asciiTheme="minorEastAsia" w:hAnsiTheme="minorEastAsia" w:eastAsiaTheme="minorEastAsia"/>
          <w:szCs w:val="21"/>
        </w:rPr>
      </w:pPr>
      <w:r>
        <w:rPr>
          <w:rFonts w:hint="eastAsia" w:cs="宋体" w:asciiTheme="minorEastAsia" w:hAnsiTheme="minorEastAsia" w:eastAsiaTheme="minorEastAsia"/>
          <w:b/>
          <w:kern w:val="0"/>
        </w:rPr>
        <w:t>4.2投标无效。</w:t>
      </w:r>
      <w:r>
        <w:rPr>
          <w:rFonts w:hint="eastAsia" w:cs="宋体" w:asciiTheme="minorEastAsia" w:hAnsiTheme="minorEastAsia" w:eastAsiaTheme="minorEastAsia"/>
          <w:szCs w:val="21"/>
        </w:rPr>
        <w:t>有下列情况之一的，投标无效：</w:t>
      </w:r>
    </w:p>
    <w:p w14:paraId="5D5371D5">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14:paraId="48F95959">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4.2.2投标文件未按照招标文件要求签署、盖章的；</w:t>
      </w:r>
    </w:p>
    <w:p w14:paraId="3DB21741">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4.2.3采购人拟采购的产品属于政府强制采购的节能产品品目清单范围的，投标人未按招标文件要求提供国家确定的认证机构出具的、处于有效期之内的节能产品认证证书的；</w:t>
      </w:r>
    </w:p>
    <w:p w14:paraId="5852CAC2">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4.2.4 采购人拟采购的产品属于政府强制性认证产品品目范围清单的，投标人未按招标文件要求提供国家确定的认证机构出具的、处于有效期之内的强制性产品认证证书的；</w:t>
      </w:r>
    </w:p>
    <w:p w14:paraId="510151A6">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4.2.5投标文件含有采购人不能接受的附加条件的；</w:t>
      </w:r>
    </w:p>
    <w:p w14:paraId="4A001765">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4.2.6投标文件中承诺的投标有效期少于招标文件中载明的投标有效期的；</w:t>
      </w:r>
    </w:p>
    <w:p w14:paraId="7072B023">
      <w:pPr>
        <w:snapToGrid w:val="0"/>
        <w:spacing w:line="360" w:lineRule="auto"/>
        <w:ind w:firstLine="120" w:firstLineChars="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4.2.7投标文件出现不是唯一的、有选择性投标报价的；</w:t>
      </w:r>
    </w:p>
    <w:p w14:paraId="573B6BE2">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4.2.8投标报价超过招标文件中规定的预算金额或者最高限价的；</w:t>
      </w:r>
    </w:p>
    <w:p w14:paraId="01438B01">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4.2.9报价明显低于其他通过符合性审查投标人的报价，有可能影响产品质量或者不能诚信履约的，未能按要求提供书面说明或者提交相关证明材料，不能证明其报价合理性的;</w:t>
      </w:r>
    </w:p>
    <w:p w14:paraId="5AA26FDB">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4.2.10投标人对根据修正原则修正后的报价不确认的；</w:t>
      </w:r>
    </w:p>
    <w:p w14:paraId="150C0811">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4.2.11投标人提供虚假材料投标的；</w:t>
      </w:r>
    </w:p>
    <w:p w14:paraId="620B9C1C">
      <w:pPr>
        <w:spacing w:line="360" w:lineRule="auto"/>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4.2.12投标人有恶意串通、妨碍其他投标人的竞争行为、损害采购人或者其他投标人的合法权益情形的；</w:t>
      </w:r>
    </w:p>
    <w:p w14:paraId="015A7827">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4.2.13投标人仅提交备份投标文件，没有在电子交易平台传输递交投标文件的，投标无效；</w:t>
      </w:r>
    </w:p>
    <w:p w14:paraId="63C342AA">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4.2.14 投标文件不满足招标文件的其它实质性要求的；</w:t>
      </w:r>
    </w:p>
    <w:p w14:paraId="1B7218AA">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4.2.15法律、法规、规章（适用本市的）及省级以上规范性文件（适用本市的）规定的其他无效情形。</w:t>
      </w:r>
    </w:p>
    <w:p w14:paraId="3DB60DBA">
      <w:pPr>
        <w:pStyle w:val="26"/>
        <w:snapToGrid w:val="0"/>
        <w:spacing w:line="360" w:lineRule="auto"/>
        <w:ind w:firstLine="472" w:firstLineChars="196"/>
        <w:rPr>
          <w:rFonts w:cs="宋体" w:asciiTheme="minorEastAsia" w:hAnsiTheme="minorEastAsia" w:eastAsiaTheme="minorEastAsia"/>
        </w:rPr>
      </w:pPr>
      <w:r>
        <w:rPr>
          <w:rFonts w:hint="eastAsia" w:cs="宋体" w:asciiTheme="minorEastAsia" w:hAnsiTheme="minorEastAsia" w:eastAsiaTheme="minorEastAsia"/>
          <w:b/>
        </w:rPr>
        <w:t>5.废标。</w:t>
      </w:r>
      <w:r>
        <w:rPr>
          <w:rFonts w:hint="eastAsia" w:cs="宋体" w:asciiTheme="minorEastAsia" w:hAnsiTheme="minorEastAsia" w:eastAsiaTheme="minorEastAsia"/>
        </w:rPr>
        <w:t>根据《中华人民共和国政府采购法》第三十六条之规定，在采购中，出现下列情形之一的，应予废标：</w:t>
      </w:r>
    </w:p>
    <w:p w14:paraId="011FDFF8">
      <w:pPr>
        <w:pStyle w:val="2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5.1符合专业条件的供应商或者对招标文件作实质响应的供应商不足3家的；</w:t>
      </w:r>
    </w:p>
    <w:p w14:paraId="49DF6B67">
      <w:pPr>
        <w:pStyle w:val="2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5.2出现影响采购公正的违法、违规行为的；</w:t>
      </w:r>
    </w:p>
    <w:p w14:paraId="32F31914">
      <w:pPr>
        <w:pStyle w:val="2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5.3投标人的报价均超过了采购预算，采购人不能支付的；</w:t>
      </w:r>
    </w:p>
    <w:p w14:paraId="1B5AA629">
      <w:pPr>
        <w:pStyle w:val="2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5.4因重大变故，采购任务取消的。</w:t>
      </w:r>
    </w:p>
    <w:p w14:paraId="058F6CB4">
      <w:pPr>
        <w:pStyle w:val="2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废标后，采购代理机构应当将废标理由通知所有投标人。</w:t>
      </w:r>
    </w:p>
    <w:p w14:paraId="7D58EEDA">
      <w:pPr>
        <w:pStyle w:val="26"/>
        <w:snapToGrid w:val="0"/>
        <w:spacing w:line="360" w:lineRule="auto"/>
        <w:ind w:firstLine="482"/>
        <w:rPr>
          <w:rFonts w:cs="宋体" w:asciiTheme="minorEastAsia" w:hAnsiTheme="minorEastAsia" w:eastAsiaTheme="minorEastAsia"/>
        </w:rPr>
      </w:pPr>
      <w:r>
        <w:rPr>
          <w:rFonts w:hint="eastAsia" w:cs="宋体" w:asciiTheme="minorEastAsia" w:hAnsiTheme="minorEastAsia" w:eastAsiaTheme="minorEastAsia"/>
          <w:b/>
        </w:rPr>
        <w:t>6.修改招标文件，重新组织采购活动。</w:t>
      </w:r>
      <w:r>
        <w:rPr>
          <w:rFonts w:hint="eastAsia" w:cs="宋体" w:asciiTheme="minorEastAsia" w:hAnsiTheme="minorEastAsia" w:eastAsiaTheme="min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A7FB92B">
      <w:pPr>
        <w:spacing w:line="360" w:lineRule="auto"/>
        <w:ind w:firstLine="42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rPr>
        <w:t>7.重新开展采购。</w:t>
      </w:r>
      <w:r>
        <w:rPr>
          <w:rFonts w:hint="eastAsia" w:cs="宋体" w:asciiTheme="minorEastAsia" w:hAnsiTheme="minorEastAsia" w:eastAsiaTheme="minorEastAsia"/>
          <w:kern w:val="0"/>
          <w:sz w:val="24"/>
        </w:rPr>
        <w:t>有政府采购法第七十一条、第七十二条规定的违法行为之一，影响或者可能影响中标、成交结果的，依照下列规定处理：</w:t>
      </w:r>
    </w:p>
    <w:p w14:paraId="1FA86C79">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7.1未确定中标或者中标人的，终止本次政府采购活动，重新开展政府采购活动。</w:t>
      </w:r>
    </w:p>
    <w:p w14:paraId="7760FC20">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2F8197AD">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7.3政府采购合同已签订但尚未履行的，撤销合同，从合格的中标或者成交候选人中另行确定中标或者中标人；没有合格的中标或者成交候选人的，重新开展政府采购活动。</w:t>
      </w:r>
    </w:p>
    <w:p w14:paraId="3EAC43DB">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7.4政府采购合同已经履行，给采购人、供应商造成损失的，由责任人承担赔偿责任。</w:t>
      </w:r>
    </w:p>
    <w:p w14:paraId="3F42FEE6">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7.5政府采购当事人有其他违反政府采购法或者政府采购法实施条例等法律法规规定的行为，经改正后仍然影响或者可能影响中标、成交结果或者依法被认定为中标、成交无效的，依照7.1-7.4规定处理。</w:t>
      </w:r>
      <w:r>
        <w:rPr>
          <w:rFonts w:cs="宋体" w:asciiTheme="minorEastAsia" w:hAnsiTheme="minorEastAsia" w:eastAsiaTheme="minorEastAsia"/>
          <w:kern w:val="0"/>
          <w:sz w:val="24"/>
        </w:rPr>
        <w:br w:type="page"/>
      </w:r>
    </w:p>
    <w:bookmarkEnd w:id="49"/>
    <w:p w14:paraId="37FAD05C">
      <w:pPr>
        <w:pStyle w:val="26"/>
        <w:snapToGrid w:val="0"/>
        <w:spacing w:line="360" w:lineRule="auto"/>
      </w:pPr>
      <w:bookmarkStart w:id="58" w:name="第五部分"/>
      <w:bookmarkStart w:id="59" w:name="_Toc86217003"/>
    </w:p>
    <w:p w14:paraId="557700C2">
      <w:pPr>
        <w:spacing w:line="360" w:lineRule="auto"/>
        <w:ind w:left="720" w:leftChars="343" w:firstLine="1446" w:firstLineChars="400"/>
        <w:jc w:val="left"/>
        <w:outlineLvl w:val="0"/>
        <w:rPr>
          <w:rFonts w:cs="宋体" w:asciiTheme="minorEastAsia" w:hAnsiTheme="minorEastAsia" w:eastAsiaTheme="minorEastAsia"/>
          <w:b/>
          <w:sz w:val="36"/>
          <w:szCs w:val="36"/>
        </w:rPr>
      </w:pPr>
      <w:bookmarkStart w:id="60" w:name="_Toc21726"/>
      <w:r>
        <w:rPr>
          <w:rFonts w:hint="eastAsia" w:cs="宋体" w:asciiTheme="minorEastAsia" w:hAnsiTheme="minorEastAsia" w:eastAsiaTheme="minorEastAsia"/>
          <w:b/>
          <w:sz w:val="36"/>
          <w:szCs w:val="36"/>
        </w:rPr>
        <w:t>第五部分</w:t>
      </w:r>
      <w:r>
        <w:rPr>
          <w:rFonts w:cs="宋体" w:asciiTheme="minorEastAsia" w:hAnsiTheme="minorEastAsia" w:eastAsiaTheme="minorEastAsia"/>
          <w:b/>
          <w:sz w:val="36"/>
          <w:szCs w:val="36"/>
        </w:rPr>
        <w:t xml:space="preserve"> 拟签订的合同文本</w:t>
      </w:r>
      <w:bookmarkEnd w:id="60"/>
    </w:p>
    <w:p w14:paraId="7BB9E424">
      <w:pPr>
        <w:spacing w:line="360" w:lineRule="auto"/>
        <w:ind w:firstLine="480" w:firstLineChars="200"/>
        <w:jc w:val="left"/>
        <w:rPr>
          <w:rFonts w:ascii="宋体" w:hAnsi="宋体"/>
          <w:sz w:val="24"/>
        </w:rPr>
      </w:pPr>
      <w:r>
        <w:rPr>
          <w:rFonts w:ascii="宋体" w:hAnsi="宋体"/>
          <w:sz w:val="24"/>
        </w:rPr>
        <w:t>甲方：</w:t>
      </w:r>
    </w:p>
    <w:p w14:paraId="00B9AAEF">
      <w:pPr>
        <w:spacing w:line="360" w:lineRule="auto"/>
        <w:ind w:firstLine="480" w:firstLineChars="200"/>
        <w:jc w:val="left"/>
        <w:rPr>
          <w:rFonts w:ascii="宋体" w:hAnsi="宋体"/>
          <w:sz w:val="24"/>
        </w:rPr>
      </w:pPr>
      <w:r>
        <w:rPr>
          <w:rFonts w:ascii="宋体" w:hAnsi="宋体"/>
          <w:sz w:val="24"/>
        </w:rPr>
        <w:t xml:space="preserve">乙方：                                         </w:t>
      </w:r>
    </w:p>
    <w:p w14:paraId="1FE1E191">
      <w:pPr>
        <w:spacing w:line="360" w:lineRule="auto"/>
        <w:ind w:firstLine="480" w:firstLineChars="200"/>
        <w:jc w:val="left"/>
        <w:rPr>
          <w:rFonts w:ascii="宋体" w:hAnsi="宋体"/>
          <w:sz w:val="24"/>
        </w:rPr>
      </w:pPr>
      <w:r>
        <w:rPr>
          <w:rFonts w:ascii="宋体" w:hAnsi="宋体"/>
          <w:sz w:val="24"/>
        </w:rPr>
        <w:t>为营造</w:t>
      </w:r>
      <w:r>
        <w:rPr>
          <w:rFonts w:hint="eastAsia" w:ascii="宋体" w:hAnsi="宋体"/>
          <w:sz w:val="24"/>
        </w:rPr>
        <w:t>浙江中医药大学附属第三医院两院区</w:t>
      </w:r>
      <w:r>
        <w:rPr>
          <w:rFonts w:ascii="宋体" w:hAnsi="宋体"/>
          <w:sz w:val="24"/>
        </w:rPr>
        <w:t>温馨舒适的环境，甲方委托乙方承担</w:t>
      </w:r>
      <w:r>
        <w:rPr>
          <w:rFonts w:hint="eastAsia" w:ascii="宋体" w:hAnsi="宋体"/>
          <w:sz w:val="24"/>
        </w:rPr>
        <w:t>两</w:t>
      </w:r>
      <w:r>
        <w:rPr>
          <w:rFonts w:ascii="宋体" w:hAnsi="宋体"/>
          <w:sz w:val="24"/>
        </w:rPr>
        <w:t>院</w:t>
      </w:r>
      <w:r>
        <w:rPr>
          <w:rFonts w:hint="eastAsia" w:ascii="宋体" w:hAnsi="宋体"/>
          <w:sz w:val="24"/>
        </w:rPr>
        <w:t>区</w:t>
      </w:r>
      <w:r>
        <w:rPr>
          <w:rFonts w:ascii="宋体" w:hAnsi="宋体"/>
          <w:sz w:val="24"/>
        </w:rPr>
        <w:t xml:space="preserve">花卉植物租摆和绿化养护，以及临时花卉植物布置等工作。双方通过友好协商，约定如下合同条款。  </w:t>
      </w:r>
    </w:p>
    <w:p w14:paraId="1130DAAF">
      <w:pPr>
        <w:spacing w:line="360" w:lineRule="auto"/>
        <w:ind w:firstLine="480" w:firstLineChars="200"/>
        <w:jc w:val="left"/>
        <w:rPr>
          <w:rFonts w:ascii="宋体" w:hAnsi="宋体"/>
          <w:sz w:val="24"/>
        </w:rPr>
      </w:pPr>
      <w:r>
        <w:rPr>
          <w:rFonts w:ascii="宋体" w:hAnsi="宋体"/>
          <w:sz w:val="24"/>
        </w:rPr>
        <w:t>一、租摆和养护范围</w:t>
      </w:r>
    </w:p>
    <w:p w14:paraId="280FDFD4">
      <w:pPr>
        <w:spacing w:line="360" w:lineRule="auto"/>
        <w:ind w:firstLine="480" w:firstLineChars="200"/>
        <w:jc w:val="left"/>
        <w:rPr>
          <w:rFonts w:ascii="宋体" w:hAnsi="宋体"/>
          <w:sz w:val="24"/>
        </w:rPr>
      </w:pPr>
      <w:r>
        <w:rPr>
          <w:rFonts w:ascii="宋体" w:hAnsi="宋体"/>
          <w:sz w:val="24"/>
        </w:rPr>
        <w:t>1、甲方</w:t>
      </w:r>
      <w:r>
        <w:rPr>
          <w:rFonts w:hint="eastAsia" w:ascii="宋体" w:hAnsi="宋体"/>
          <w:sz w:val="24"/>
        </w:rPr>
        <w:t>两</w:t>
      </w:r>
      <w:r>
        <w:rPr>
          <w:rFonts w:ascii="宋体" w:hAnsi="宋体"/>
          <w:sz w:val="24"/>
        </w:rPr>
        <w:t>个院区（</w:t>
      </w:r>
      <w:r>
        <w:rPr>
          <w:rFonts w:hint="eastAsia" w:ascii="宋体" w:hAnsi="宋体"/>
          <w:sz w:val="24"/>
        </w:rPr>
        <w:t>莫干山路院区、庆春</w:t>
      </w:r>
      <w:r>
        <w:rPr>
          <w:rFonts w:ascii="宋体" w:hAnsi="宋体"/>
          <w:sz w:val="24"/>
        </w:rPr>
        <w:t>院区）范围内的花卉植物租摆，</w:t>
      </w:r>
      <w:r>
        <w:rPr>
          <w:rFonts w:hint="eastAsia" w:ascii="宋体" w:hAnsi="宋体"/>
          <w:sz w:val="24"/>
        </w:rPr>
        <w:t>室内花卉植物修剪、清理、浇水、养护等以及乙方所提供的所有花卉租摆的修剪、清理、浇水、养护等。包括</w:t>
      </w:r>
      <w:r>
        <w:rPr>
          <w:rFonts w:ascii="宋体" w:hAnsi="宋体"/>
          <w:sz w:val="24"/>
        </w:rPr>
        <w:t>新增的花卉植物租摆</w:t>
      </w:r>
      <w:r>
        <w:rPr>
          <w:rFonts w:hint="eastAsia" w:ascii="宋体" w:hAnsi="宋体"/>
          <w:sz w:val="24"/>
        </w:rPr>
        <w:t>、</w:t>
      </w:r>
      <w:r>
        <w:rPr>
          <w:rFonts w:ascii="宋体" w:hAnsi="宋体"/>
          <w:sz w:val="24"/>
        </w:rPr>
        <w:t>科室临时用花、会议花卉植物布置</w:t>
      </w:r>
      <w:r>
        <w:rPr>
          <w:rFonts w:hint="eastAsia" w:ascii="宋体" w:hAnsi="宋体"/>
          <w:sz w:val="24"/>
        </w:rPr>
        <w:t>等</w:t>
      </w:r>
      <w:r>
        <w:rPr>
          <w:rFonts w:ascii="宋体" w:hAnsi="宋体"/>
          <w:sz w:val="24"/>
        </w:rPr>
        <w:t>。</w:t>
      </w:r>
    </w:p>
    <w:p w14:paraId="1BCA9F56">
      <w:pPr>
        <w:spacing w:line="360" w:lineRule="auto"/>
        <w:ind w:firstLine="480" w:firstLineChars="200"/>
        <w:jc w:val="left"/>
        <w:rPr>
          <w:rFonts w:ascii="宋体" w:hAnsi="宋体"/>
          <w:sz w:val="24"/>
        </w:rPr>
      </w:pPr>
      <w:r>
        <w:rPr>
          <w:rFonts w:ascii="宋体" w:hAnsi="宋体"/>
          <w:sz w:val="24"/>
        </w:rPr>
        <w:t>2、甲方</w:t>
      </w:r>
      <w:r>
        <w:rPr>
          <w:rFonts w:hint="eastAsia" w:ascii="宋体" w:hAnsi="宋体"/>
          <w:sz w:val="24"/>
        </w:rPr>
        <w:t>两</w:t>
      </w:r>
      <w:r>
        <w:rPr>
          <w:rFonts w:ascii="宋体" w:hAnsi="宋体"/>
          <w:sz w:val="24"/>
        </w:rPr>
        <w:t>个院区（</w:t>
      </w:r>
      <w:r>
        <w:rPr>
          <w:rFonts w:hint="eastAsia" w:ascii="宋体" w:hAnsi="宋体"/>
          <w:sz w:val="24"/>
        </w:rPr>
        <w:t>莫干山路院区、庆春</w:t>
      </w:r>
      <w:r>
        <w:rPr>
          <w:rFonts w:ascii="宋体" w:hAnsi="宋体"/>
          <w:sz w:val="24"/>
        </w:rPr>
        <w:t>院区）范围内的室外绿化养护，</w:t>
      </w:r>
      <w:r>
        <w:rPr>
          <w:rFonts w:hint="eastAsia" w:ascii="宋体" w:hAnsi="宋体"/>
          <w:sz w:val="24"/>
        </w:rPr>
        <w:t>包括建筑红线范围内的所有室外绿化养护、草坪更换、大型树木修枝等。</w:t>
      </w:r>
    </w:p>
    <w:p w14:paraId="51389EC0">
      <w:pPr>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、节日及重大活动临时花卉植物</w:t>
      </w:r>
      <w:r>
        <w:rPr>
          <w:rFonts w:hint="eastAsia" w:ascii="宋体" w:hAnsi="宋体"/>
          <w:sz w:val="24"/>
        </w:rPr>
        <w:t>设计</w:t>
      </w:r>
      <w:r>
        <w:rPr>
          <w:rFonts w:ascii="宋体" w:hAnsi="宋体"/>
          <w:sz w:val="24"/>
        </w:rPr>
        <w:t>布置等。</w:t>
      </w:r>
      <w:r>
        <w:rPr>
          <w:rFonts w:hint="eastAsia" w:ascii="宋体" w:hAnsi="宋体"/>
          <w:sz w:val="24"/>
        </w:rPr>
        <w:t>全院时花更换、时花花箱更换。</w:t>
      </w:r>
    </w:p>
    <w:p w14:paraId="7A3B0A42">
      <w:pPr>
        <w:spacing w:line="360" w:lineRule="auto"/>
        <w:ind w:firstLine="480" w:firstLineChars="200"/>
        <w:jc w:val="left"/>
        <w:rPr>
          <w:rFonts w:ascii="宋体" w:hAnsi="宋体"/>
          <w:sz w:val="24"/>
        </w:rPr>
      </w:pPr>
      <w:r>
        <w:rPr>
          <w:rFonts w:ascii="宋体" w:hAnsi="宋体"/>
          <w:sz w:val="24"/>
        </w:rPr>
        <w:t>二、合同有效期</w:t>
      </w:r>
    </w:p>
    <w:p w14:paraId="4881A11C">
      <w:pPr>
        <w:spacing w:line="360" w:lineRule="auto"/>
        <w:ind w:firstLine="480" w:firstLineChars="200"/>
        <w:rPr>
          <w:rFonts w:hint="eastAsia" w:ascii="宋体" w:hAnsi="宋体"/>
          <w:sz w:val="24"/>
        </w:rPr>
      </w:pPr>
      <w:r>
        <w:rPr>
          <w:rFonts w:hint="eastAsia" w:ascii="宋体" w:hAnsi="宋体"/>
          <w:sz w:val="24"/>
        </w:rPr>
        <w:t>两年，2025年   月    日至2027年   月    日。</w:t>
      </w:r>
    </w:p>
    <w:p w14:paraId="1363262B">
      <w:pPr>
        <w:spacing w:line="360" w:lineRule="auto"/>
        <w:ind w:firstLine="480" w:firstLineChars="200"/>
        <w:rPr>
          <w:rFonts w:ascii="宋体" w:hAnsi="宋体"/>
          <w:sz w:val="24"/>
        </w:rPr>
      </w:pPr>
      <w:r>
        <w:rPr>
          <w:rFonts w:ascii="宋体" w:hAnsi="宋体"/>
          <w:sz w:val="24"/>
        </w:rPr>
        <w:t>乙方从合同生效日起，绿化租摆和养护不能达到甲方要求，甲方有权提前终止合同，合同因</w:t>
      </w:r>
      <w:r>
        <w:rPr>
          <w:rFonts w:hint="eastAsia" w:ascii="宋体" w:hAnsi="宋体"/>
          <w:sz w:val="24"/>
        </w:rPr>
        <w:t>乙方</w:t>
      </w:r>
      <w:r>
        <w:rPr>
          <w:rFonts w:ascii="宋体" w:hAnsi="宋体"/>
          <w:sz w:val="24"/>
        </w:rPr>
        <w:t>提前终止，乙方需免费为甲方提供两个月的花卉租摆及绿化养护</w:t>
      </w:r>
      <w:r>
        <w:rPr>
          <w:rFonts w:hint="eastAsia" w:ascii="宋体" w:hAnsi="宋体"/>
          <w:sz w:val="24"/>
        </w:rPr>
        <w:t>至新单位进场</w:t>
      </w:r>
      <w:r>
        <w:rPr>
          <w:rFonts w:ascii="宋体" w:hAnsi="宋体"/>
          <w:sz w:val="24"/>
        </w:rPr>
        <w:t>。</w:t>
      </w:r>
    </w:p>
    <w:p w14:paraId="39757C99">
      <w:pPr>
        <w:spacing w:line="360" w:lineRule="auto"/>
        <w:ind w:firstLine="480" w:firstLineChars="200"/>
        <w:jc w:val="left"/>
        <w:rPr>
          <w:rFonts w:ascii="宋体" w:hAnsi="宋体"/>
          <w:sz w:val="24"/>
        </w:rPr>
      </w:pPr>
      <w:r>
        <w:rPr>
          <w:rFonts w:hint="eastAsia" w:ascii="宋体" w:hAnsi="宋体"/>
          <w:sz w:val="24"/>
        </w:rPr>
        <w:t>三、</w:t>
      </w:r>
      <w:r>
        <w:rPr>
          <w:rFonts w:ascii="宋体" w:hAnsi="宋体"/>
          <w:sz w:val="24"/>
        </w:rPr>
        <w:t>费用和付款方式</w:t>
      </w:r>
    </w:p>
    <w:p w14:paraId="17C9A5B5">
      <w:pPr>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本项目合同价：</w:t>
      </w:r>
      <w:r>
        <w:rPr>
          <w:rFonts w:hint="eastAsia" w:ascii="宋体" w:hAnsi="宋体"/>
          <w:sz w:val="24"/>
          <w:u w:val="single"/>
        </w:rPr>
        <w:t xml:space="preserve">         。</w:t>
      </w:r>
      <w:r>
        <w:rPr>
          <w:rFonts w:hint="eastAsia" w:ascii="宋体" w:hAnsi="宋体"/>
          <w:sz w:val="24"/>
        </w:rPr>
        <w:t>包括室内所有花卉租摆、养护人员人工，节日及重大活动期间的临时花卉植物布置，室外绿化养护费、养护人员的人工费、保险费、机械设备及工具使用、交通运输费、施肥治虫、树木修剪、垃圾清运、浇水养护、冬季保温、暴雨及台风天气支撑加固、税金、利润、以及完成合同所需的不可或缺的所有工作开支等全部费用。</w:t>
      </w:r>
    </w:p>
    <w:p w14:paraId="735106FC">
      <w:pPr>
        <w:spacing w:line="360" w:lineRule="auto"/>
        <w:ind w:firstLine="480" w:firstLineChars="200"/>
        <w:jc w:val="left"/>
        <w:rPr>
          <w:rFonts w:ascii="宋体" w:hAnsi="宋体"/>
          <w:sz w:val="24"/>
        </w:rPr>
      </w:pPr>
      <w:r>
        <w:rPr>
          <w:rFonts w:hint="eastAsia" w:ascii="宋体" w:hAnsi="宋体"/>
          <w:sz w:val="24"/>
        </w:rPr>
        <w:t>2、付款方式：签订合同后，乙方向甲方缴纳履约保证金合同价1%。</w:t>
      </w:r>
    </w:p>
    <w:p w14:paraId="147B8E1C">
      <w:pPr>
        <w:spacing w:line="360" w:lineRule="auto"/>
        <w:ind w:firstLine="480" w:firstLineChars="200"/>
        <w:jc w:val="left"/>
        <w:rPr>
          <w:rFonts w:ascii="宋体" w:hAnsi="宋体"/>
          <w:sz w:val="24"/>
        </w:rPr>
      </w:pPr>
      <w:r>
        <w:rPr>
          <w:rFonts w:hint="eastAsia" w:ascii="宋体" w:hAnsi="宋体"/>
          <w:sz w:val="24"/>
        </w:rPr>
        <w:t xml:space="preserve">（1）预付款： 在合同生效以及具备实施条件后7个工作日内支付花卉养护服务费的20%作为预付款； </w:t>
      </w:r>
    </w:p>
    <w:p w14:paraId="0A91E266">
      <w:pPr>
        <w:spacing w:line="360" w:lineRule="auto"/>
        <w:ind w:firstLine="480" w:firstLineChars="200"/>
        <w:jc w:val="left"/>
        <w:rPr>
          <w:rFonts w:ascii="宋体" w:hAnsi="宋体"/>
          <w:sz w:val="24"/>
        </w:rPr>
      </w:pPr>
      <w:r>
        <w:rPr>
          <w:rFonts w:hint="eastAsia" w:ascii="宋体" w:hAnsi="宋体"/>
          <w:sz w:val="24"/>
        </w:rPr>
        <w:t>注：在签订合同时，供应商明确表示无需预付款或者主动要求降低预付款比例的，采购单位不支付预付款或降低预付款比例。</w:t>
      </w:r>
    </w:p>
    <w:p w14:paraId="71A46020">
      <w:pPr>
        <w:spacing w:line="360" w:lineRule="auto"/>
        <w:ind w:firstLine="240" w:firstLineChars="100"/>
        <w:jc w:val="left"/>
        <w:rPr>
          <w:rFonts w:ascii="宋体" w:hAnsi="宋体"/>
          <w:sz w:val="24"/>
        </w:rPr>
      </w:pPr>
      <w:r>
        <w:rPr>
          <w:rFonts w:hint="eastAsia" w:ascii="宋体" w:hAnsi="宋体"/>
          <w:sz w:val="24"/>
        </w:rPr>
        <w:t>（2）每服务满半年后支付合同价的20%（共三期），合同结束后一周内支付合同价的20%。</w:t>
      </w:r>
    </w:p>
    <w:p w14:paraId="39AA2BB3">
      <w:pPr>
        <w:spacing w:line="360" w:lineRule="auto"/>
        <w:ind w:firstLine="480" w:firstLineChars="200"/>
        <w:jc w:val="left"/>
        <w:rPr>
          <w:rFonts w:ascii="宋体" w:hAnsi="宋体"/>
          <w:sz w:val="24"/>
        </w:rPr>
      </w:pPr>
      <w:r>
        <w:rPr>
          <w:rFonts w:ascii="宋体" w:hAnsi="宋体"/>
          <w:sz w:val="24"/>
        </w:rPr>
        <w:t>四、甲方的权利、责任与义务</w:t>
      </w:r>
    </w:p>
    <w:p w14:paraId="52A588A1">
      <w:pPr>
        <w:spacing w:line="360" w:lineRule="auto"/>
        <w:ind w:firstLine="480" w:firstLineChars="200"/>
        <w:jc w:val="left"/>
        <w:rPr>
          <w:rFonts w:ascii="宋体" w:hAnsi="宋体"/>
          <w:sz w:val="24"/>
        </w:rPr>
      </w:pPr>
      <w:r>
        <w:rPr>
          <w:rFonts w:ascii="宋体" w:hAnsi="宋体"/>
          <w:sz w:val="24"/>
        </w:rPr>
        <w:t>1、负责监督乙方的养护工作，有权利对乙方操作人员的工作质量提出批评、建议并要求其整改。对违反管理规定的人员，甲方有权要求乙方更换。</w:t>
      </w:r>
    </w:p>
    <w:p w14:paraId="4A99A066">
      <w:pPr>
        <w:spacing w:line="360" w:lineRule="auto"/>
        <w:ind w:firstLine="480" w:firstLineChars="200"/>
        <w:jc w:val="left"/>
        <w:rPr>
          <w:rFonts w:ascii="宋体" w:hAnsi="宋体"/>
          <w:sz w:val="24"/>
        </w:rPr>
      </w:pPr>
      <w:r>
        <w:rPr>
          <w:rFonts w:ascii="宋体" w:hAnsi="宋体"/>
          <w:sz w:val="24"/>
        </w:rPr>
        <w:t>2、甲方应当为乙方的花卉养护等工作提供尽可能的方便。如：提供工作用房一间、医院出入证、必要的水电等。</w:t>
      </w:r>
    </w:p>
    <w:p w14:paraId="26066F45">
      <w:pPr>
        <w:spacing w:line="360" w:lineRule="auto"/>
        <w:ind w:firstLine="480" w:firstLineChars="200"/>
        <w:jc w:val="left"/>
        <w:rPr>
          <w:rFonts w:ascii="宋体" w:hAnsi="宋体"/>
          <w:sz w:val="24"/>
        </w:rPr>
      </w:pPr>
      <w:r>
        <w:rPr>
          <w:rFonts w:ascii="宋体" w:hAnsi="宋体"/>
          <w:sz w:val="24"/>
        </w:rPr>
        <w:t>3、甲方有义务教育医院内各单位（部门）员工遵守绿化管理制度，共同维护绿化成果。</w:t>
      </w:r>
    </w:p>
    <w:p w14:paraId="4E6B5A2E">
      <w:pPr>
        <w:spacing w:line="360" w:lineRule="auto"/>
        <w:ind w:firstLine="480" w:firstLineChars="200"/>
        <w:jc w:val="left"/>
        <w:rPr>
          <w:rFonts w:ascii="宋体" w:hAnsi="宋体"/>
          <w:sz w:val="24"/>
        </w:rPr>
      </w:pPr>
      <w:r>
        <w:rPr>
          <w:rFonts w:ascii="宋体" w:hAnsi="宋体"/>
          <w:sz w:val="24"/>
        </w:rPr>
        <w:t>4、遇节日、临时性活动等情况，甲方如需要增加绿化租摆，应提前通知乙方，乙方需按时按质按量供应，确保服务质量。</w:t>
      </w:r>
    </w:p>
    <w:p w14:paraId="0F76F2F8">
      <w:pPr>
        <w:spacing w:line="360" w:lineRule="auto"/>
        <w:ind w:firstLine="480" w:firstLineChars="200"/>
        <w:jc w:val="left"/>
        <w:rPr>
          <w:rFonts w:ascii="宋体" w:hAnsi="宋体"/>
          <w:sz w:val="24"/>
        </w:rPr>
      </w:pPr>
      <w:r>
        <w:rPr>
          <w:rFonts w:ascii="宋体" w:hAnsi="宋体"/>
          <w:sz w:val="24"/>
        </w:rPr>
        <w:t>5、甲方协助乙方解决在服务过程中碰到的困难，甲方对乙方存在的问题提出整改要求，并监督其整改。</w:t>
      </w:r>
    </w:p>
    <w:p w14:paraId="5CACA7EF">
      <w:pPr>
        <w:spacing w:line="360" w:lineRule="auto"/>
        <w:ind w:firstLine="480" w:firstLineChars="200"/>
        <w:jc w:val="left"/>
        <w:rPr>
          <w:rFonts w:ascii="宋体" w:hAnsi="宋体"/>
          <w:sz w:val="24"/>
        </w:rPr>
      </w:pPr>
      <w:r>
        <w:rPr>
          <w:rFonts w:ascii="宋体" w:hAnsi="宋体"/>
          <w:sz w:val="24"/>
        </w:rPr>
        <w:t>五、乙方的权利、责任与义务</w:t>
      </w:r>
    </w:p>
    <w:p w14:paraId="37830B64">
      <w:pPr>
        <w:snapToGrid w:val="0"/>
        <w:spacing w:line="360" w:lineRule="auto"/>
        <w:ind w:firstLine="480" w:firstLineChars="200"/>
        <w:jc w:val="left"/>
        <w:rPr>
          <w:rFonts w:ascii="宋体" w:hAnsi="宋体"/>
          <w:sz w:val="24"/>
        </w:rPr>
      </w:pPr>
      <w:r>
        <w:rPr>
          <w:rFonts w:ascii="宋体" w:hAnsi="宋体"/>
          <w:sz w:val="24"/>
        </w:rPr>
        <w:t>1、乙方拟派甲方处的服务人员（项目负责人和驻点养护人员），需经甲方认可后方可上岗；甲方如需更换项目负责人和驻点养护人员，乙方必须无条件配合更换。</w:t>
      </w:r>
    </w:p>
    <w:p w14:paraId="27964280">
      <w:pPr>
        <w:snapToGrid w:val="0"/>
        <w:spacing w:line="360" w:lineRule="auto"/>
        <w:ind w:firstLine="397"/>
      </w:pPr>
      <w:r>
        <w:rPr>
          <w:rFonts w:ascii="宋体" w:hAnsi="宋体"/>
          <w:sz w:val="24"/>
        </w:rPr>
        <w:t>2、乙方应</w:t>
      </w:r>
      <w:r>
        <w:rPr>
          <w:rFonts w:hint="eastAsia" w:ascii="宋体" w:hAnsi="宋体"/>
          <w:sz w:val="24"/>
        </w:rPr>
        <w:t>至少</w:t>
      </w:r>
      <w:r>
        <w:rPr>
          <w:rFonts w:ascii="宋体" w:hAnsi="宋体"/>
          <w:sz w:val="24"/>
        </w:rPr>
        <w:t>安排</w:t>
      </w:r>
      <w:r>
        <w:rPr>
          <w:rFonts w:hint="eastAsia" w:ascii="宋体" w:hAnsi="宋体"/>
          <w:sz w:val="24"/>
        </w:rPr>
        <w:t>1</w:t>
      </w:r>
      <w:r>
        <w:rPr>
          <w:rFonts w:ascii="宋体" w:hAnsi="宋体"/>
          <w:sz w:val="24"/>
        </w:rPr>
        <w:t>人</w:t>
      </w:r>
      <w:r>
        <w:rPr>
          <w:rFonts w:hint="eastAsia" w:ascii="宋体" w:hAnsi="宋体"/>
          <w:sz w:val="24"/>
        </w:rPr>
        <w:t>驻点</w:t>
      </w:r>
      <w:r>
        <w:rPr>
          <w:rFonts w:ascii="宋体" w:hAnsi="宋体"/>
          <w:sz w:val="24"/>
        </w:rPr>
        <w:t>医院提供服务，</w:t>
      </w:r>
      <w:r>
        <w:rPr>
          <w:rFonts w:hint="eastAsia" w:ascii="宋体" w:hAnsi="宋体"/>
          <w:sz w:val="24"/>
        </w:rPr>
        <w:t>工作时间与医院保持一致</w:t>
      </w:r>
      <w:r>
        <w:rPr>
          <w:rFonts w:ascii="宋体" w:hAnsi="宋体"/>
          <w:sz w:val="24"/>
        </w:rPr>
        <w:t>。要求乙方派驻驻点人员数量、实际工作人员与招标结果一致。因事因病离岗不在医院需另行派驻人员补充保证现场服务人数不变。拟派相关人员（项目负责人和驻点养护人员），需经甲方认可后方可上岗。</w:t>
      </w:r>
    </w:p>
    <w:p w14:paraId="3AA0CA75">
      <w:pPr>
        <w:snapToGrid w:val="0"/>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遇到突发事件或自然灾害，必须服从甲方安排，</w:t>
      </w:r>
      <w:r>
        <w:rPr>
          <w:rFonts w:hint="eastAsia" w:ascii="宋体" w:hAnsi="宋体"/>
          <w:sz w:val="24"/>
        </w:rPr>
        <w:t>如需</w:t>
      </w:r>
      <w:r>
        <w:rPr>
          <w:rFonts w:ascii="宋体" w:hAnsi="宋体"/>
          <w:sz w:val="24"/>
        </w:rPr>
        <w:t>加班，加班所涉及的人员、设备、材料等费用含在合同</w:t>
      </w:r>
      <w:r>
        <w:rPr>
          <w:rFonts w:hint="eastAsia" w:ascii="宋体" w:hAnsi="宋体"/>
          <w:sz w:val="24"/>
        </w:rPr>
        <w:t>总价</w:t>
      </w:r>
      <w:r>
        <w:rPr>
          <w:rFonts w:ascii="宋体" w:hAnsi="宋体"/>
          <w:sz w:val="24"/>
        </w:rPr>
        <w:t>内。</w:t>
      </w:r>
    </w:p>
    <w:p w14:paraId="403180CD">
      <w:pPr>
        <w:spacing w:line="360" w:lineRule="auto"/>
        <w:ind w:firstLine="480" w:firstLineChars="200"/>
        <w:jc w:val="left"/>
        <w:rPr>
          <w:rFonts w:ascii="宋体" w:hAnsi="宋体"/>
          <w:sz w:val="24"/>
        </w:rPr>
      </w:pPr>
      <w:r>
        <w:rPr>
          <w:rFonts w:hint="eastAsia" w:ascii="宋体" w:hAnsi="宋体"/>
          <w:sz w:val="24"/>
        </w:rPr>
        <w:t>4</w:t>
      </w:r>
      <w:r>
        <w:rPr>
          <w:rFonts w:ascii="宋体" w:hAnsi="宋体"/>
          <w:sz w:val="24"/>
        </w:rPr>
        <w:t>、乙方自行负责</w:t>
      </w:r>
      <w:r>
        <w:rPr>
          <w:rFonts w:hint="eastAsia" w:ascii="宋体" w:hAnsi="宋体"/>
          <w:sz w:val="24"/>
        </w:rPr>
        <w:t>乙方工作人员</w:t>
      </w:r>
      <w:r>
        <w:rPr>
          <w:rFonts w:ascii="宋体" w:hAnsi="宋体"/>
          <w:sz w:val="24"/>
        </w:rPr>
        <w:t>的一切工资、福利</w:t>
      </w:r>
      <w:r>
        <w:rPr>
          <w:rFonts w:hint="eastAsia" w:ascii="宋体" w:hAnsi="宋体"/>
          <w:sz w:val="24"/>
        </w:rPr>
        <w:t>、社会保险及其他相关费用，</w:t>
      </w:r>
      <w:r>
        <w:rPr>
          <w:rFonts w:ascii="宋体" w:hAnsi="宋体"/>
          <w:sz w:val="24"/>
        </w:rPr>
        <w:t>如发生工伤、</w:t>
      </w:r>
      <w:r>
        <w:rPr>
          <w:rFonts w:hint="eastAsia" w:ascii="宋体" w:hAnsi="宋体"/>
          <w:sz w:val="24"/>
        </w:rPr>
        <w:t>安全事故、</w:t>
      </w:r>
      <w:r>
        <w:rPr>
          <w:rFonts w:ascii="宋体" w:hAnsi="宋体"/>
          <w:sz w:val="24"/>
        </w:rPr>
        <w:t>职业暴露、疾病乃至死亡的一切责任及费用由乙方全部负责；乙方应严格遵守国家有关的法律、法规及行业标准。如因乙方原因造成第三方损失的，一切责任及费用由乙方全部负责。</w:t>
      </w:r>
    </w:p>
    <w:p w14:paraId="4DCF76BB">
      <w:pPr>
        <w:spacing w:line="360" w:lineRule="auto"/>
        <w:ind w:firstLine="480" w:firstLineChars="200"/>
        <w:jc w:val="left"/>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甲方</w:t>
      </w:r>
      <w:r>
        <w:rPr>
          <w:rFonts w:ascii="宋体" w:hAnsi="宋体"/>
          <w:sz w:val="24"/>
        </w:rPr>
        <w:t>将对</w:t>
      </w:r>
      <w:r>
        <w:rPr>
          <w:rFonts w:hint="eastAsia" w:ascii="宋体" w:hAnsi="宋体"/>
          <w:sz w:val="24"/>
        </w:rPr>
        <w:t>乙方</w:t>
      </w:r>
      <w:r>
        <w:rPr>
          <w:rFonts w:ascii="宋体" w:hAnsi="宋体"/>
          <w:sz w:val="24"/>
        </w:rPr>
        <w:t>驻点人员进行考勤，如发现驻点人员擅离岗位，从结算款中扣除200元/人/天并需当天派驻其他人员到岗；如发现驻点人员迟到早退，从结算款中扣除50元/人/天；如发现驻点人员违反医院或合同相关规定，从结算款中扣除100元/人/次，情节严重将对驻点人员进行辞退并追究其责任。</w:t>
      </w:r>
    </w:p>
    <w:p w14:paraId="23F31CD5">
      <w:pPr>
        <w:spacing w:line="360" w:lineRule="auto"/>
        <w:ind w:firstLine="480" w:firstLineChars="200"/>
        <w:jc w:val="left"/>
        <w:rPr>
          <w:rFonts w:ascii="宋体" w:hAnsi="宋体"/>
          <w:sz w:val="24"/>
        </w:rPr>
      </w:pPr>
      <w:r>
        <w:rPr>
          <w:rFonts w:hint="eastAsia" w:ascii="宋体" w:hAnsi="宋体"/>
          <w:sz w:val="24"/>
        </w:rPr>
        <w:t>6</w:t>
      </w:r>
      <w:r>
        <w:rPr>
          <w:rFonts w:ascii="宋体" w:hAnsi="宋体"/>
          <w:sz w:val="24"/>
        </w:rPr>
        <w:t>、每盆植物必须配置乙方统一</w:t>
      </w:r>
      <w:r>
        <w:rPr>
          <w:rFonts w:hint="eastAsia" w:ascii="宋体" w:hAnsi="宋体"/>
          <w:sz w:val="24"/>
        </w:rPr>
        <w:t>颜色</w:t>
      </w:r>
      <w:r>
        <w:rPr>
          <w:rFonts w:ascii="宋体" w:hAnsi="宋体"/>
          <w:sz w:val="24"/>
        </w:rPr>
        <w:t>的套盆，底盆颜色整齐统一，植物盆栽的管理均由乙方驻点养护人员管理，甲方不承担破损、盗失等赔偿或责任。</w:t>
      </w:r>
    </w:p>
    <w:p w14:paraId="0E82125A">
      <w:pPr>
        <w:spacing w:line="360" w:lineRule="auto"/>
        <w:ind w:firstLine="480" w:firstLineChars="200"/>
        <w:jc w:val="left"/>
        <w:rPr>
          <w:rFonts w:ascii="宋体" w:hAnsi="宋体"/>
          <w:sz w:val="24"/>
        </w:rPr>
      </w:pPr>
      <w:r>
        <w:rPr>
          <w:rFonts w:hint="eastAsia" w:ascii="宋体" w:hAnsi="宋体"/>
          <w:sz w:val="24"/>
        </w:rPr>
        <w:t>7</w:t>
      </w:r>
      <w:r>
        <w:rPr>
          <w:rFonts w:ascii="宋体" w:hAnsi="宋体"/>
          <w:sz w:val="24"/>
        </w:rPr>
        <w:t>、乙方养护人员必须保证各种花卉、植物外观整洁、郁郁葱葱（或色泽艳丽），盆内无杂草、杂叶、杂物，植物的套盆必须使用瓷盆和底盆，盆内放置碎石，如甲方在日常巡查中发现盆内有杂草、杂叶、杂物等，经提醒后当日未清理干净，将从结算款中扣除100元/次。如甲方在日常巡查中发现盆内花卉残叶、病态和长势不好，经提醒后48小时内未更换，将从结算款中扣除100元/次。</w:t>
      </w:r>
    </w:p>
    <w:p w14:paraId="7760A08D">
      <w:pPr>
        <w:spacing w:line="360" w:lineRule="auto"/>
        <w:ind w:firstLine="480" w:firstLineChars="200"/>
        <w:jc w:val="left"/>
        <w:rPr>
          <w:rFonts w:ascii="宋体" w:hAnsi="宋体"/>
          <w:sz w:val="24"/>
        </w:rPr>
      </w:pPr>
      <w:r>
        <w:rPr>
          <w:rFonts w:hint="eastAsia" w:ascii="宋体" w:hAnsi="宋体"/>
          <w:sz w:val="24"/>
        </w:rPr>
        <w:t>8</w:t>
      </w:r>
      <w:r>
        <w:rPr>
          <w:rFonts w:ascii="宋体" w:hAnsi="宋体"/>
          <w:sz w:val="24"/>
        </w:rPr>
        <w:t>、乙方必须根据不同季节、节假日和需求情况及时提供、调整各种花卉的品种和布置情况。如遇医院或部</w:t>
      </w:r>
      <w:r>
        <w:rPr>
          <w:rFonts w:hint="eastAsia" w:ascii="宋体" w:hAnsi="宋体"/>
          <w:sz w:val="24"/>
        </w:rPr>
        <w:t>门</w:t>
      </w:r>
      <w:r>
        <w:rPr>
          <w:rFonts w:ascii="宋体" w:hAnsi="宋体"/>
          <w:sz w:val="24"/>
        </w:rPr>
        <w:t>有紧急（会议、布展等）需求时，甲方将提前通知，乙方应在甲方规定的时间前1天配合提供相应服务。</w:t>
      </w:r>
      <w:r>
        <w:rPr>
          <w:rFonts w:hint="eastAsia" w:ascii="宋体" w:hAnsi="宋体"/>
          <w:sz w:val="24"/>
        </w:rPr>
        <w:t>时花及时花花箱需保持至少三个月，状态不好或死亡需及时更换。</w:t>
      </w:r>
    </w:p>
    <w:p w14:paraId="571732CF">
      <w:pPr>
        <w:spacing w:line="360" w:lineRule="auto"/>
        <w:ind w:firstLine="480" w:firstLineChars="200"/>
        <w:jc w:val="left"/>
        <w:rPr>
          <w:rFonts w:ascii="宋体" w:hAnsi="宋体"/>
          <w:sz w:val="24"/>
        </w:rPr>
      </w:pPr>
      <w:r>
        <w:rPr>
          <w:rFonts w:hint="eastAsia" w:ascii="宋体" w:hAnsi="宋体"/>
          <w:sz w:val="24"/>
        </w:rPr>
        <w:t>9</w:t>
      </w:r>
      <w:r>
        <w:rPr>
          <w:rFonts w:ascii="宋体" w:hAnsi="宋体"/>
          <w:sz w:val="24"/>
        </w:rPr>
        <w:t>、乙方养护人员应保质保量地完成绿植养护工作。接受甲方监督和管理</w:t>
      </w:r>
      <w:r>
        <w:rPr>
          <w:rFonts w:hint="eastAsia" w:ascii="宋体" w:hAnsi="宋体"/>
          <w:sz w:val="24"/>
        </w:rPr>
        <w:t>，</w:t>
      </w:r>
      <w:r>
        <w:rPr>
          <w:rFonts w:ascii="宋体" w:hAnsi="宋体"/>
          <w:sz w:val="24"/>
        </w:rPr>
        <w:t>服从工作安排，对于提出的意见、建议及时进行整改。同时根据实际要求不断改进工作流程或布置方案。</w:t>
      </w:r>
    </w:p>
    <w:p w14:paraId="3494241C">
      <w:pPr>
        <w:spacing w:line="360" w:lineRule="auto"/>
        <w:ind w:firstLine="480" w:firstLineChars="200"/>
        <w:jc w:val="left"/>
        <w:rPr>
          <w:rFonts w:ascii="宋体" w:hAnsi="宋体"/>
          <w:sz w:val="24"/>
        </w:rPr>
      </w:pPr>
      <w:r>
        <w:rPr>
          <w:rFonts w:hint="eastAsia" w:ascii="宋体" w:hAnsi="宋体"/>
          <w:sz w:val="24"/>
        </w:rPr>
        <w:t>10、每季度由院方进行服务考核，未不履行合同内容或因管理缺失导致严重绿化问题，考评为不合格。综合评分不合格两次以上，院方有权无责解除合同。并要求供应商承担相关损失，无偿服务两个月至新供应商进场。项目负责人至少两周到现场一次，检查问题并提供技术指导及相关人员培训服务，由院方考核到岗情况，不到一次扣罚500元。</w:t>
      </w:r>
    </w:p>
    <w:p w14:paraId="3BDCB03B">
      <w:pPr>
        <w:spacing w:line="360" w:lineRule="auto"/>
        <w:ind w:firstLine="480" w:firstLineChars="200"/>
        <w:jc w:val="left"/>
        <w:rPr>
          <w:rFonts w:ascii="宋体" w:hAnsi="宋体"/>
          <w:sz w:val="24"/>
        </w:rPr>
      </w:pPr>
      <w:r>
        <w:rPr>
          <w:rFonts w:hint="eastAsia" w:ascii="宋体" w:hAnsi="宋体"/>
          <w:sz w:val="24"/>
        </w:rPr>
        <w:t>11、乙方不得将本协议内容转包给第三方。</w:t>
      </w:r>
    </w:p>
    <w:p w14:paraId="5144620D">
      <w:pPr>
        <w:spacing w:line="360" w:lineRule="auto"/>
        <w:ind w:firstLine="480" w:firstLineChars="200"/>
        <w:jc w:val="left"/>
        <w:rPr>
          <w:rFonts w:ascii="宋体" w:hAnsi="宋体"/>
          <w:sz w:val="24"/>
        </w:rPr>
      </w:pPr>
      <w:r>
        <w:rPr>
          <w:rFonts w:ascii="宋体" w:hAnsi="宋体"/>
          <w:sz w:val="24"/>
        </w:rPr>
        <w:t>六、双方违约责任</w:t>
      </w:r>
    </w:p>
    <w:p w14:paraId="7EDEF40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1、本合同范围的服务，应由乙方直接供应，不得转让他人供应；</w:t>
      </w:r>
    </w:p>
    <w:p w14:paraId="132CA1D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2、除非得到甲方的书面同意，乙方不得将本合同范围的服务全部或部分分包给他人供应；</w:t>
      </w:r>
    </w:p>
    <w:p w14:paraId="4BECAA92">
      <w:pPr>
        <w:spacing w:line="360" w:lineRule="auto"/>
        <w:ind w:firstLine="480" w:firstLineChars="200"/>
        <w:jc w:val="left"/>
        <w:rPr>
          <w:rFonts w:ascii="宋体" w:hAnsi="宋体"/>
          <w:sz w:val="24"/>
        </w:rPr>
      </w:pPr>
      <w:r>
        <w:rPr>
          <w:rFonts w:hint="eastAsia" w:ascii="宋体" w:hAnsi="宋体" w:cs="宋体"/>
          <w:kern w:val="0"/>
          <w:sz w:val="24"/>
        </w:rPr>
        <w:t>3、如有转让和未经甲方同意的分包行为，甲方有权解除合同，并追究乙方的违约责任。</w:t>
      </w:r>
    </w:p>
    <w:p w14:paraId="4535C937">
      <w:pPr>
        <w:spacing w:line="360" w:lineRule="auto"/>
        <w:ind w:firstLine="480" w:firstLineChars="200"/>
        <w:jc w:val="left"/>
        <w:rPr>
          <w:rFonts w:ascii="宋体" w:hAnsi="宋体"/>
          <w:sz w:val="24"/>
        </w:rPr>
      </w:pPr>
      <w:r>
        <w:rPr>
          <w:rFonts w:ascii="宋体" w:hAnsi="宋体"/>
          <w:sz w:val="24"/>
        </w:rPr>
        <w:t>七、双方约定的其它事项</w:t>
      </w:r>
    </w:p>
    <w:p w14:paraId="763E6F6C">
      <w:pPr>
        <w:spacing w:line="360" w:lineRule="auto"/>
        <w:ind w:firstLine="480" w:firstLineChars="200"/>
        <w:jc w:val="left"/>
        <w:rPr>
          <w:rFonts w:ascii="宋体" w:hAnsi="宋体"/>
          <w:sz w:val="24"/>
        </w:rPr>
      </w:pPr>
      <w:r>
        <w:rPr>
          <w:rFonts w:ascii="宋体" w:hAnsi="宋体"/>
          <w:sz w:val="24"/>
        </w:rPr>
        <w:t>1、本合同未尽事宜，由双方协商订立补充条约，但条款必须符合国家有关法律。</w:t>
      </w:r>
    </w:p>
    <w:p w14:paraId="20D3939B">
      <w:pPr>
        <w:spacing w:line="360" w:lineRule="auto"/>
        <w:ind w:firstLine="480" w:firstLineChars="200"/>
        <w:jc w:val="left"/>
        <w:rPr>
          <w:rFonts w:ascii="宋体" w:hAnsi="宋体"/>
          <w:sz w:val="24"/>
        </w:rPr>
      </w:pPr>
      <w:r>
        <w:rPr>
          <w:rFonts w:ascii="宋体" w:hAnsi="宋体"/>
          <w:sz w:val="24"/>
        </w:rPr>
        <w:t>2、合同期内发生纠纷时，应由双方协商解决，协商不成，依法向所在区域人民法院起诉。</w:t>
      </w:r>
    </w:p>
    <w:p w14:paraId="44B36E2E">
      <w:pPr>
        <w:spacing w:line="360" w:lineRule="auto"/>
        <w:ind w:firstLine="480" w:firstLineChars="200"/>
        <w:jc w:val="left"/>
        <w:rPr>
          <w:rFonts w:ascii="宋体" w:hAnsi="宋体"/>
          <w:sz w:val="24"/>
        </w:rPr>
      </w:pPr>
      <w:r>
        <w:rPr>
          <w:rFonts w:ascii="宋体" w:hAnsi="宋体"/>
          <w:sz w:val="24"/>
        </w:rPr>
        <w:t>3、本合同一式陆份，甲方执肆份，乙方执贰份，合同经双方签字盖章生效。</w:t>
      </w:r>
    </w:p>
    <w:p w14:paraId="37DB78C8">
      <w:pPr>
        <w:spacing w:line="360" w:lineRule="auto"/>
        <w:ind w:firstLine="480" w:firstLineChars="200"/>
        <w:jc w:val="left"/>
        <w:rPr>
          <w:rFonts w:ascii="宋体" w:hAnsi="宋体"/>
          <w:sz w:val="24"/>
        </w:rPr>
      </w:pPr>
      <w:bookmarkStart w:id="61" w:name="_Toc421059796"/>
      <w:r>
        <w:rPr>
          <w:rFonts w:ascii="宋体" w:hAnsi="宋体"/>
          <w:sz w:val="24"/>
        </w:rPr>
        <w:t>八、以下文件本合同不可分割的组成部分：</w:t>
      </w:r>
      <w:bookmarkEnd w:id="61"/>
    </w:p>
    <w:p w14:paraId="5A01ABAF">
      <w:pPr>
        <w:spacing w:line="360" w:lineRule="auto"/>
        <w:ind w:firstLine="480" w:firstLineChars="200"/>
        <w:jc w:val="left"/>
        <w:rPr>
          <w:rFonts w:ascii="宋体" w:hAnsi="宋体"/>
          <w:sz w:val="24"/>
        </w:rPr>
      </w:pPr>
      <w:r>
        <w:rPr>
          <w:rFonts w:ascii="宋体" w:hAnsi="宋体"/>
          <w:sz w:val="24"/>
        </w:rPr>
        <w:t>1.双方认可的有关变更、洽商等书面文件或协议文件</w:t>
      </w:r>
    </w:p>
    <w:p w14:paraId="49510A20">
      <w:pPr>
        <w:spacing w:line="360" w:lineRule="auto"/>
        <w:ind w:firstLine="480" w:firstLineChars="200"/>
        <w:jc w:val="left"/>
        <w:rPr>
          <w:rFonts w:ascii="宋体" w:hAnsi="宋体"/>
          <w:sz w:val="24"/>
        </w:rPr>
      </w:pPr>
      <w:r>
        <w:rPr>
          <w:rFonts w:ascii="宋体" w:hAnsi="宋体"/>
          <w:sz w:val="24"/>
        </w:rPr>
        <w:t>2.附加条款</w:t>
      </w:r>
    </w:p>
    <w:p w14:paraId="263F486F">
      <w:pPr>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中标（</w:t>
      </w:r>
      <w:r>
        <w:rPr>
          <w:rFonts w:ascii="宋体" w:hAnsi="宋体"/>
          <w:sz w:val="24"/>
        </w:rPr>
        <w:t>成交</w:t>
      </w:r>
      <w:r>
        <w:rPr>
          <w:rFonts w:hint="eastAsia" w:ascii="宋体" w:hAnsi="宋体"/>
          <w:sz w:val="24"/>
        </w:rPr>
        <w:t>）</w:t>
      </w:r>
      <w:r>
        <w:rPr>
          <w:rFonts w:ascii="宋体" w:hAnsi="宋体"/>
          <w:sz w:val="24"/>
        </w:rPr>
        <w:t>通知书</w:t>
      </w:r>
    </w:p>
    <w:p w14:paraId="0611998F">
      <w:pPr>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投标</w:t>
      </w:r>
      <w:r>
        <w:rPr>
          <w:rFonts w:ascii="宋体" w:hAnsi="宋体"/>
          <w:sz w:val="24"/>
        </w:rPr>
        <w:t>文件及其附件</w:t>
      </w:r>
    </w:p>
    <w:p w14:paraId="15E40361">
      <w:pPr>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招标</w:t>
      </w:r>
      <w:r>
        <w:rPr>
          <w:rFonts w:ascii="宋体" w:hAnsi="宋体"/>
          <w:sz w:val="24"/>
        </w:rPr>
        <w:t>文件及其附件（询标纪要）等</w:t>
      </w:r>
    </w:p>
    <w:p w14:paraId="78FC9D1F">
      <w:pPr>
        <w:spacing w:line="360" w:lineRule="auto"/>
        <w:ind w:firstLine="480" w:firstLineChars="200"/>
        <w:jc w:val="left"/>
        <w:rPr>
          <w:rFonts w:ascii="宋体" w:hAnsi="宋体"/>
          <w:sz w:val="24"/>
        </w:rPr>
      </w:pPr>
      <w:r>
        <w:rPr>
          <w:rFonts w:ascii="宋体" w:hAnsi="宋体"/>
          <w:sz w:val="24"/>
        </w:rPr>
        <w:t>构成本合同的文件若存在歧义或不一致时，则按上述排列进行解释。</w:t>
      </w:r>
    </w:p>
    <w:p w14:paraId="31FD13C9">
      <w:pPr>
        <w:spacing w:line="360" w:lineRule="auto"/>
        <w:ind w:firstLine="480" w:firstLineChars="200"/>
        <w:rPr>
          <w:rFonts w:ascii="宋体" w:hAnsi="宋体"/>
          <w:bCs/>
          <w:sz w:val="24"/>
        </w:rPr>
      </w:pPr>
      <w:r>
        <w:rPr>
          <w:rFonts w:hint="eastAsia" w:ascii="宋体" w:hAnsi="宋体"/>
          <w:bCs/>
          <w:sz w:val="24"/>
        </w:rPr>
        <w:t>（以下</w:t>
      </w:r>
      <w:r>
        <w:rPr>
          <w:rFonts w:ascii="宋体" w:hAnsi="宋体"/>
          <w:bCs/>
          <w:sz w:val="24"/>
        </w:rPr>
        <w:t>无正文</w:t>
      </w:r>
      <w:r>
        <w:rPr>
          <w:rFonts w:hint="eastAsia" w:ascii="宋体" w:hAnsi="宋体"/>
          <w:bCs/>
          <w:sz w:val="24"/>
        </w:rPr>
        <w:t>）</w:t>
      </w:r>
    </w:p>
    <w:tbl>
      <w:tblPr>
        <w:tblStyle w:val="6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4185"/>
      </w:tblGrid>
      <w:tr w14:paraId="202C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0" w:type="dxa"/>
            <w:tcBorders>
              <w:top w:val="single" w:color="auto" w:sz="4" w:space="0"/>
              <w:left w:val="single" w:color="auto" w:sz="4" w:space="0"/>
              <w:bottom w:val="single" w:color="auto" w:sz="4" w:space="0"/>
              <w:right w:val="single" w:color="auto" w:sz="4" w:space="0"/>
            </w:tcBorders>
            <w:vAlign w:val="center"/>
          </w:tcPr>
          <w:p w14:paraId="6800C1C0">
            <w:pPr>
              <w:snapToGrid w:val="0"/>
              <w:spacing w:line="360" w:lineRule="auto"/>
              <w:rPr>
                <w:rFonts w:ascii="宋体" w:hAnsi="宋体"/>
                <w:spacing w:val="-6"/>
                <w:sz w:val="24"/>
              </w:rPr>
            </w:pPr>
            <w:r>
              <w:rPr>
                <w:rFonts w:ascii="宋体" w:hAnsi="宋体"/>
                <w:sz w:val="24"/>
                <w:lang w:bidi="en-US"/>
              </w:rPr>
              <w:br w:type="page"/>
            </w:r>
            <w:r>
              <w:rPr>
                <w:rFonts w:ascii="宋体" w:hAnsi="宋体"/>
                <w:spacing w:val="-6"/>
                <w:sz w:val="24"/>
              </w:rPr>
              <w:t>甲方：（公章或合同专用章）</w:t>
            </w:r>
          </w:p>
        </w:tc>
        <w:tc>
          <w:tcPr>
            <w:tcW w:w="4185" w:type="dxa"/>
            <w:tcBorders>
              <w:top w:val="single" w:color="auto" w:sz="4" w:space="0"/>
              <w:left w:val="single" w:color="auto" w:sz="4" w:space="0"/>
              <w:bottom w:val="single" w:color="auto" w:sz="4" w:space="0"/>
              <w:right w:val="single" w:color="auto" w:sz="4" w:space="0"/>
            </w:tcBorders>
            <w:vAlign w:val="center"/>
          </w:tcPr>
          <w:p w14:paraId="75BB0D39">
            <w:pPr>
              <w:snapToGrid w:val="0"/>
              <w:spacing w:line="360" w:lineRule="auto"/>
              <w:rPr>
                <w:rFonts w:ascii="宋体" w:hAnsi="宋体"/>
                <w:spacing w:val="-6"/>
                <w:sz w:val="24"/>
              </w:rPr>
            </w:pPr>
            <w:r>
              <w:rPr>
                <w:rFonts w:ascii="宋体" w:hAnsi="宋体"/>
                <w:spacing w:val="-6"/>
                <w:sz w:val="24"/>
              </w:rPr>
              <w:t>乙方：（公章）</w:t>
            </w:r>
          </w:p>
        </w:tc>
      </w:tr>
      <w:tr w14:paraId="493F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0" w:type="dxa"/>
            <w:tcBorders>
              <w:top w:val="single" w:color="auto" w:sz="4" w:space="0"/>
              <w:left w:val="single" w:color="auto" w:sz="4" w:space="0"/>
              <w:bottom w:val="single" w:color="auto" w:sz="4" w:space="0"/>
              <w:right w:val="single" w:color="auto" w:sz="4" w:space="0"/>
            </w:tcBorders>
            <w:vAlign w:val="center"/>
          </w:tcPr>
          <w:p w14:paraId="1200699A">
            <w:pPr>
              <w:snapToGrid w:val="0"/>
              <w:spacing w:line="360" w:lineRule="auto"/>
              <w:rPr>
                <w:rFonts w:ascii="宋体" w:hAnsi="宋体"/>
                <w:spacing w:val="-6"/>
                <w:sz w:val="24"/>
              </w:rPr>
            </w:pPr>
            <w:r>
              <w:rPr>
                <w:rFonts w:ascii="宋体" w:hAnsi="宋体"/>
                <w:spacing w:val="-6"/>
                <w:sz w:val="24"/>
              </w:rPr>
              <w:t>甲方法定代表人或受委托人（签字）：</w:t>
            </w:r>
          </w:p>
        </w:tc>
        <w:tc>
          <w:tcPr>
            <w:tcW w:w="4185" w:type="dxa"/>
            <w:tcBorders>
              <w:top w:val="single" w:color="auto" w:sz="4" w:space="0"/>
              <w:left w:val="single" w:color="auto" w:sz="4" w:space="0"/>
              <w:bottom w:val="single" w:color="auto" w:sz="4" w:space="0"/>
              <w:right w:val="single" w:color="auto" w:sz="4" w:space="0"/>
            </w:tcBorders>
            <w:vAlign w:val="center"/>
          </w:tcPr>
          <w:p w14:paraId="583E5253">
            <w:pPr>
              <w:snapToGrid w:val="0"/>
              <w:spacing w:line="360" w:lineRule="auto"/>
              <w:rPr>
                <w:rFonts w:ascii="宋体" w:hAnsi="宋体"/>
                <w:spacing w:val="-6"/>
                <w:sz w:val="24"/>
              </w:rPr>
            </w:pPr>
            <w:r>
              <w:rPr>
                <w:rFonts w:ascii="宋体" w:hAnsi="宋体"/>
                <w:spacing w:val="-6"/>
                <w:sz w:val="24"/>
              </w:rPr>
              <w:t>乙方法定代表人或受委托人（签字）：</w:t>
            </w:r>
          </w:p>
        </w:tc>
      </w:tr>
      <w:tr w14:paraId="5B4A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0" w:type="dxa"/>
            <w:tcBorders>
              <w:top w:val="single" w:color="auto" w:sz="4" w:space="0"/>
              <w:left w:val="single" w:color="auto" w:sz="4" w:space="0"/>
              <w:bottom w:val="single" w:color="auto" w:sz="4" w:space="0"/>
              <w:right w:val="single" w:color="auto" w:sz="4" w:space="0"/>
            </w:tcBorders>
            <w:vAlign w:val="center"/>
          </w:tcPr>
          <w:p w14:paraId="2CF02093">
            <w:pPr>
              <w:snapToGrid w:val="0"/>
              <w:spacing w:line="360" w:lineRule="auto"/>
              <w:rPr>
                <w:rFonts w:ascii="宋体" w:hAnsi="宋体"/>
                <w:spacing w:val="-6"/>
                <w:sz w:val="24"/>
              </w:rPr>
            </w:pPr>
            <w:r>
              <w:rPr>
                <w:rFonts w:ascii="宋体" w:hAnsi="宋体"/>
                <w:spacing w:val="-6"/>
                <w:sz w:val="24"/>
              </w:rPr>
              <w:t xml:space="preserve">地址： </w:t>
            </w:r>
          </w:p>
        </w:tc>
        <w:tc>
          <w:tcPr>
            <w:tcW w:w="4185" w:type="dxa"/>
            <w:tcBorders>
              <w:top w:val="single" w:color="auto" w:sz="4" w:space="0"/>
              <w:left w:val="single" w:color="auto" w:sz="4" w:space="0"/>
              <w:bottom w:val="single" w:color="auto" w:sz="4" w:space="0"/>
              <w:right w:val="single" w:color="auto" w:sz="4" w:space="0"/>
            </w:tcBorders>
            <w:vAlign w:val="center"/>
          </w:tcPr>
          <w:p w14:paraId="3768D659">
            <w:pPr>
              <w:spacing w:line="360" w:lineRule="auto"/>
              <w:rPr>
                <w:rFonts w:ascii="宋体" w:hAnsi="宋体"/>
                <w:spacing w:val="-6"/>
                <w:sz w:val="24"/>
              </w:rPr>
            </w:pPr>
            <w:r>
              <w:rPr>
                <w:rFonts w:hint="eastAsia" w:ascii="宋体" w:hAnsi="宋体"/>
                <w:spacing w:val="-6"/>
                <w:sz w:val="24"/>
              </w:rPr>
              <w:t xml:space="preserve">地址： </w:t>
            </w:r>
          </w:p>
        </w:tc>
      </w:tr>
      <w:tr w14:paraId="6AF6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0" w:type="dxa"/>
            <w:tcBorders>
              <w:top w:val="single" w:color="auto" w:sz="4" w:space="0"/>
              <w:left w:val="single" w:color="auto" w:sz="4" w:space="0"/>
              <w:bottom w:val="single" w:color="auto" w:sz="4" w:space="0"/>
              <w:right w:val="single" w:color="auto" w:sz="4" w:space="0"/>
            </w:tcBorders>
            <w:vAlign w:val="center"/>
          </w:tcPr>
          <w:p w14:paraId="30860226">
            <w:pPr>
              <w:snapToGrid w:val="0"/>
              <w:spacing w:line="360" w:lineRule="auto"/>
              <w:rPr>
                <w:rFonts w:ascii="宋体" w:hAnsi="宋体"/>
                <w:spacing w:val="-6"/>
                <w:sz w:val="24"/>
              </w:rPr>
            </w:pPr>
            <w:r>
              <w:rPr>
                <w:rFonts w:ascii="宋体" w:hAnsi="宋体"/>
                <w:spacing w:val="-6"/>
                <w:sz w:val="24"/>
              </w:rPr>
              <w:t xml:space="preserve">邮编： </w:t>
            </w:r>
          </w:p>
        </w:tc>
        <w:tc>
          <w:tcPr>
            <w:tcW w:w="4185" w:type="dxa"/>
            <w:tcBorders>
              <w:top w:val="single" w:color="auto" w:sz="4" w:space="0"/>
              <w:left w:val="single" w:color="auto" w:sz="4" w:space="0"/>
              <w:bottom w:val="single" w:color="auto" w:sz="4" w:space="0"/>
              <w:right w:val="single" w:color="auto" w:sz="4" w:space="0"/>
            </w:tcBorders>
            <w:vAlign w:val="center"/>
          </w:tcPr>
          <w:p w14:paraId="29D4B7D7">
            <w:pPr>
              <w:spacing w:line="360" w:lineRule="auto"/>
              <w:rPr>
                <w:rFonts w:ascii="宋体" w:hAnsi="宋体"/>
                <w:spacing w:val="-6"/>
                <w:sz w:val="24"/>
              </w:rPr>
            </w:pPr>
            <w:r>
              <w:rPr>
                <w:rFonts w:hint="eastAsia" w:ascii="宋体" w:hAnsi="宋体"/>
                <w:spacing w:val="-6"/>
                <w:sz w:val="24"/>
              </w:rPr>
              <w:t>邮编：</w:t>
            </w:r>
          </w:p>
        </w:tc>
      </w:tr>
      <w:tr w14:paraId="685C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0" w:type="dxa"/>
            <w:tcBorders>
              <w:top w:val="single" w:color="auto" w:sz="4" w:space="0"/>
              <w:left w:val="single" w:color="auto" w:sz="4" w:space="0"/>
              <w:bottom w:val="single" w:color="auto" w:sz="4" w:space="0"/>
              <w:right w:val="single" w:color="auto" w:sz="4" w:space="0"/>
            </w:tcBorders>
            <w:vAlign w:val="center"/>
          </w:tcPr>
          <w:p w14:paraId="1F6CD694">
            <w:pPr>
              <w:snapToGrid w:val="0"/>
              <w:spacing w:line="360" w:lineRule="auto"/>
              <w:rPr>
                <w:rFonts w:ascii="宋体" w:hAnsi="宋体"/>
                <w:spacing w:val="-6"/>
                <w:sz w:val="24"/>
              </w:rPr>
            </w:pPr>
            <w:r>
              <w:rPr>
                <w:rFonts w:ascii="宋体" w:hAnsi="宋体"/>
                <w:spacing w:val="-6"/>
                <w:sz w:val="24"/>
              </w:rPr>
              <w:t xml:space="preserve">电话： </w:t>
            </w:r>
          </w:p>
        </w:tc>
        <w:tc>
          <w:tcPr>
            <w:tcW w:w="4185" w:type="dxa"/>
            <w:tcBorders>
              <w:top w:val="single" w:color="auto" w:sz="4" w:space="0"/>
              <w:left w:val="single" w:color="auto" w:sz="4" w:space="0"/>
              <w:bottom w:val="single" w:color="auto" w:sz="4" w:space="0"/>
              <w:right w:val="single" w:color="auto" w:sz="4" w:space="0"/>
            </w:tcBorders>
            <w:vAlign w:val="center"/>
          </w:tcPr>
          <w:p w14:paraId="14C14672">
            <w:pPr>
              <w:spacing w:line="360" w:lineRule="auto"/>
              <w:rPr>
                <w:rFonts w:ascii="宋体" w:hAnsi="宋体"/>
                <w:spacing w:val="-6"/>
                <w:sz w:val="24"/>
              </w:rPr>
            </w:pPr>
            <w:r>
              <w:rPr>
                <w:rFonts w:hint="eastAsia" w:ascii="宋体" w:hAnsi="宋体"/>
                <w:spacing w:val="-6"/>
                <w:sz w:val="24"/>
              </w:rPr>
              <w:t>电话：</w:t>
            </w:r>
          </w:p>
        </w:tc>
      </w:tr>
      <w:tr w14:paraId="7E17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0" w:type="dxa"/>
            <w:tcBorders>
              <w:top w:val="single" w:color="auto" w:sz="4" w:space="0"/>
              <w:left w:val="single" w:color="auto" w:sz="4" w:space="0"/>
              <w:bottom w:val="single" w:color="auto" w:sz="4" w:space="0"/>
              <w:right w:val="single" w:color="auto" w:sz="4" w:space="0"/>
            </w:tcBorders>
            <w:vAlign w:val="center"/>
          </w:tcPr>
          <w:p w14:paraId="26763889">
            <w:pPr>
              <w:snapToGrid w:val="0"/>
              <w:spacing w:line="360" w:lineRule="auto"/>
              <w:rPr>
                <w:rFonts w:ascii="宋体" w:hAnsi="宋体"/>
                <w:spacing w:val="-6"/>
                <w:sz w:val="24"/>
              </w:rPr>
            </w:pPr>
            <w:r>
              <w:rPr>
                <w:rFonts w:ascii="宋体" w:hAnsi="宋体"/>
                <w:spacing w:val="-6"/>
                <w:sz w:val="24"/>
              </w:rPr>
              <w:t xml:space="preserve">传真： </w:t>
            </w:r>
          </w:p>
        </w:tc>
        <w:tc>
          <w:tcPr>
            <w:tcW w:w="4185" w:type="dxa"/>
            <w:tcBorders>
              <w:top w:val="single" w:color="auto" w:sz="4" w:space="0"/>
              <w:left w:val="single" w:color="auto" w:sz="4" w:space="0"/>
              <w:bottom w:val="single" w:color="auto" w:sz="4" w:space="0"/>
              <w:right w:val="single" w:color="auto" w:sz="4" w:space="0"/>
            </w:tcBorders>
            <w:vAlign w:val="center"/>
          </w:tcPr>
          <w:p w14:paraId="1557069F">
            <w:pPr>
              <w:spacing w:line="360" w:lineRule="auto"/>
              <w:rPr>
                <w:rFonts w:ascii="宋体" w:hAnsi="宋体"/>
                <w:spacing w:val="-6"/>
                <w:sz w:val="24"/>
              </w:rPr>
            </w:pPr>
            <w:r>
              <w:rPr>
                <w:rFonts w:hint="eastAsia" w:ascii="宋体" w:hAnsi="宋体"/>
                <w:spacing w:val="-6"/>
                <w:sz w:val="24"/>
              </w:rPr>
              <w:t>传真：</w:t>
            </w:r>
          </w:p>
        </w:tc>
      </w:tr>
      <w:tr w14:paraId="7AE8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0" w:type="dxa"/>
            <w:tcBorders>
              <w:top w:val="single" w:color="auto" w:sz="4" w:space="0"/>
              <w:left w:val="single" w:color="auto" w:sz="4" w:space="0"/>
              <w:bottom w:val="single" w:color="auto" w:sz="4" w:space="0"/>
              <w:right w:val="single" w:color="auto" w:sz="4" w:space="0"/>
            </w:tcBorders>
            <w:vAlign w:val="center"/>
          </w:tcPr>
          <w:p w14:paraId="160B5414">
            <w:pPr>
              <w:snapToGrid w:val="0"/>
              <w:spacing w:line="360" w:lineRule="auto"/>
              <w:rPr>
                <w:rFonts w:ascii="宋体" w:hAnsi="宋体"/>
                <w:spacing w:val="-6"/>
                <w:sz w:val="24"/>
              </w:rPr>
            </w:pPr>
            <w:r>
              <w:rPr>
                <w:rFonts w:ascii="宋体" w:hAnsi="宋体"/>
                <w:spacing w:val="-6"/>
                <w:sz w:val="24"/>
              </w:rPr>
              <w:t xml:space="preserve">开户银行： </w:t>
            </w:r>
          </w:p>
        </w:tc>
        <w:tc>
          <w:tcPr>
            <w:tcW w:w="4185" w:type="dxa"/>
            <w:tcBorders>
              <w:top w:val="single" w:color="auto" w:sz="4" w:space="0"/>
              <w:left w:val="single" w:color="auto" w:sz="4" w:space="0"/>
              <w:bottom w:val="single" w:color="auto" w:sz="4" w:space="0"/>
              <w:right w:val="single" w:color="auto" w:sz="4" w:space="0"/>
            </w:tcBorders>
            <w:vAlign w:val="center"/>
          </w:tcPr>
          <w:p w14:paraId="2E4E4FD3">
            <w:pPr>
              <w:spacing w:line="360" w:lineRule="auto"/>
              <w:rPr>
                <w:rFonts w:ascii="宋体" w:hAnsi="宋体"/>
                <w:sz w:val="24"/>
              </w:rPr>
            </w:pPr>
            <w:r>
              <w:rPr>
                <w:rFonts w:hint="eastAsia" w:ascii="宋体" w:hAnsi="宋体"/>
                <w:spacing w:val="-6"/>
                <w:sz w:val="24"/>
              </w:rPr>
              <w:t>开户银行：</w:t>
            </w:r>
          </w:p>
        </w:tc>
      </w:tr>
      <w:tr w14:paraId="1486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0" w:type="dxa"/>
            <w:tcBorders>
              <w:top w:val="single" w:color="auto" w:sz="4" w:space="0"/>
              <w:left w:val="single" w:color="auto" w:sz="4" w:space="0"/>
              <w:bottom w:val="single" w:color="auto" w:sz="4" w:space="0"/>
              <w:right w:val="single" w:color="auto" w:sz="4" w:space="0"/>
            </w:tcBorders>
            <w:vAlign w:val="center"/>
          </w:tcPr>
          <w:p w14:paraId="2D1A3FF4">
            <w:pPr>
              <w:snapToGrid w:val="0"/>
              <w:spacing w:line="360" w:lineRule="auto"/>
              <w:rPr>
                <w:rFonts w:ascii="宋体" w:hAnsi="宋体"/>
                <w:spacing w:val="-6"/>
                <w:sz w:val="24"/>
              </w:rPr>
            </w:pPr>
            <w:r>
              <w:rPr>
                <w:rFonts w:ascii="宋体" w:hAnsi="宋体"/>
                <w:spacing w:val="-6"/>
                <w:sz w:val="24"/>
              </w:rPr>
              <w:t>帐号：</w:t>
            </w:r>
          </w:p>
        </w:tc>
        <w:tc>
          <w:tcPr>
            <w:tcW w:w="4185" w:type="dxa"/>
            <w:tcBorders>
              <w:top w:val="single" w:color="auto" w:sz="4" w:space="0"/>
              <w:left w:val="single" w:color="auto" w:sz="4" w:space="0"/>
              <w:bottom w:val="single" w:color="auto" w:sz="4" w:space="0"/>
              <w:right w:val="single" w:color="auto" w:sz="4" w:space="0"/>
            </w:tcBorders>
            <w:vAlign w:val="center"/>
          </w:tcPr>
          <w:p w14:paraId="01C025D4">
            <w:pPr>
              <w:spacing w:line="360" w:lineRule="auto"/>
              <w:rPr>
                <w:rFonts w:ascii="宋体" w:hAnsi="宋体"/>
                <w:sz w:val="24"/>
              </w:rPr>
            </w:pPr>
            <w:r>
              <w:rPr>
                <w:rFonts w:hint="eastAsia" w:ascii="宋体" w:hAnsi="宋体"/>
                <w:spacing w:val="-6"/>
                <w:sz w:val="24"/>
              </w:rPr>
              <w:t>帐号：</w:t>
            </w:r>
          </w:p>
        </w:tc>
      </w:tr>
      <w:tr w14:paraId="693E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0" w:type="dxa"/>
            <w:tcBorders>
              <w:top w:val="single" w:color="auto" w:sz="4" w:space="0"/>
              <w:left w:val="single" w:color="auto" w:sz="4" w:space="0"/>
              <w:bottom w:val="single" w:color="auto" w:sz="4" w:space="0"/>
              <w:right w:val="single" w:color="auto" w:sz="4" w:space="0"/>
            </w:tcBorders>
            <w:vAlign w:val="center"/>
          </w:tcPr>
          <w:p w14:paraId="0C486D4E">
            <w:pPr>
              <w:snapToGrid w:val="0"/>
              <w:spacing w:line="360" w:lineRule="auto"/>
              <w:rPr>
                <w:rFonts w:ascii="宋体" w:hAnsi="宋体"/>
                <w:spacing w:val="-6"/>
                <w:sz w:val="24"/>
              </w:rPr>
            </w:pPr>
            <w:r>
              <w:rPr>
                <w:rFonts w:ascii="宋体" w:hAnsi="宋体"/>
                <w:spacing w:val="-6"/>
                <w:sz w:val="24"/>
              </w:rPr>
              <w:t>签字日期：      年  月  日</w:t>
            </w:r>
          </w:p>
        </w:tc>
        <w:tc>
          <w:tcPr>
            <w:tcW w:w="4185" w:type="dxa"/>
            <w:tcBorders>
              <w:top w:val="single" w:color="auto" w:sz="4" w:space="0"/>
              <w:left w:val="single" w:color="auto" w:sz="4" w:space="0"/>
              <w:bottom w:val="single" w:color="auto" w:sz="4" w:space="0"/>
              <w:right w:val="single" w:color="auto" w:sz="4" w:space="0"/>
            </w:tcBorders>
            <w:vAlign w:val="center"/>
          </w:tcPr>
          <w:p w14:paraId="06BC20EF">
            <w:pPr>
              <w:snapToGrid w:val="0"/>
              <w:spacing w:line="360" w:lineRule="auto"/>
              <w:rPr>
                <w:rFonts w:ascii="宋体" w:hAnsi="宋体"/>
                <w:spacing w:val="-6"/>
                <w:sz w:val="24"/>
              </w:rPr>
            </w:pPr>
            <w:r>
              <w:rPr>
                <w:rFonts w:ascii="宋体" w:hAnsi="宋体"/>
                <w:spacing w:val="-6"/>
                <w:sz w:val="24"/>
              </w:rPr>
              <w:t>签字日期：   年  月  日</w:t>
            </w:r>
          </w:p>
        </w:tc>
      </w:tr>
    </w:tbl>
    <w:p w14:paraId="02B98E14">
      <w:pPr>
        <w:pStyle w:val="3"/>
      </w:pPr>
    </w:p>
    <w:p w14:paraId="4B8BD26A"/>
    <w:p w14:paraId="330E9DC9">
      <w:pPr>
        <w:spacing w:line="360" w:lineRule="auto"/>
        <w:rPr>
          <w:rFonts w:ascii="宋体" w:hAnsi="宋体" w:cs="宋体"/>
          <w:b/>
          <w:sz w:val="24"/>
        </w:rPr>
      </w:pPr>
    </w:p>
    <w:p w14:paraId="634903C3">
      <w:pPr>
        <w:widowControl/>
        <w:adjustRightInd/>
        <w:jc w:val="left"/>
        <w:rPr>
          <w:rFonts w:asciiTheme="minorEastAsia" w:hAnsiTheme="minorEastAsia" w:eastAsiaTheme="minorEastAsia"/>
          <w:sz w:val="24"/>
        </w:rPr>
      </w:pPr>
      <w:r>
        <w:rPr>
          <w:rFonts w:asciiTheme="minorEastAsia" w:hAnsiTheme="minorEastAsia" w:eastAsiaTheme="minorEastAsia"/>
        </w:rPr>
        <w:br w:type="page"/>
      </w:r>
    </w:p>
    <w:p w14:paraId="3C3FA774">
      <w:pPr>
        <w:pStyle w:val="26"/>
        <w:ind w:firstLine="0" w:firstLineChars="0"/>
        <w:rPr>
          <w:rFonts w:asciiTheme="minorEastAsia" w:hAnsiTheme="minorEastAsia" w:eastAsiaTheme="minorEastAsia"/>
        </w:rPr>
      </w:pPr>
    </w:p>
    <w:p w14:paraId="4BA5BDE2">
      <w:pPr>
        <w:spacing w:line="360" w:lineRule="auto"/>
        <w:ind w:left="720" w:firstLine="723" w:firstLineChars="200"/>
        <w:outlineLvl w:val="0"/>
        <w:rPr>
          <w:rFonts w:cs="宋体" w:asciiTheme="minorEastAsia" w:hAnsiTheme="minorEastAsia" w:eastAsiaTheme="minorEastAsia"/>
          <w:b/>
          <w:sz w:val="36"/>
          <w:szCs w:val="20"/>
        </w:rPr>
      </w:pPr>
      <w:bookmarkStart w:id="62" w:name="_Toc30818"/>
      <w:r>
        <w:rPr>
          <w:rFonts w:hint="eastAsia" w:cs="宋体" w:asciiTheme="minorEastAsia" w:hAnsiTheme="minorEastAsia" w:eastAsiaTheme="minorEastAsia"/>
          <w:b/>
          <w:sz w:val="36"/>
          <w:szCs w:val="20"/>
        </w:rPr>
        <w:t>第六部分</w:t>
      </w:r>
      <w:bookmarkEnd w:id="58"/>
      <w:bookmarkEnd w:id="59"/>
      <w:r>
        <w:rPr>
          <w:rFonts w:hint="eastAsia" w:cs="宋体" w:asciiTheme="minorEastAsia" w:hAnsiTheme="minorEastAsia" w:eastAsiaTheme="minorEastAsia"/>
          <w:b/>
          <w:sz w:val="36"/>
          <w:szCs w:val="20"/>
        </w:rPr>
        <w:t>应提交的有关格式范例</w:t>
      </w:r>
      <w:bookmarkEnd w:id="62"/>
    </w:p>
    <w:p w14:paraId="0784EA75">
      <w:pPr>
        <w:spacing w:line="360" w:lineRule="auto"/>
        <w:jc w:val="center"/>
        <w:outlineLvl w:val="0"/>
        <w:rPr>
          <w:rFonts w:cs="宋体" w:asciiTheme="minorEastAsia" w:hAnsiTheme="minorEastAsia" w:eastAsiaTheme="minorEastAsia"/>
          <w:b/>
          <w:kern w:val="0"/>
          <w:sz w:val="36"/>
          <w:szCs w:val="36"/>
        </w:rPr>
      </w:pPr>
    </w:p>
    <w:p w14:paraId="794DBFB2">
      <w:pPr>
        <w:spacing w:line="360" w:lineRule="auto"/>
        <w:jc w:val="center"/>
        <w:outlineLvl w:val="0"/>
        <w:rPr>
          <w:rFonts w:cs="宋体" w:asciiTheme="minorEastAsia" w:hAnsiTheme="minorEastAsia" w:eastAsiaTheme="minorEastAsia"/>
          <w:b/>
          <w:kern w:val="0"/>
          <w:sz w:val="36"/>
          <w:szCs w:val="36"/>
        </w:rPr>
      </w:pPr>
      <w:bookmarkStart w:id="63" w:name="_Toc10245"/>
      <w:bookmarkStart w:id="64" w:name="_Toc105445138"/>
      <w:r>
        <w:rPr>
          <w:rFonts w:hint="eastAsia" w:cs="宋体" w:asciiTheme="minorEastAsia" w:hAnsiTheme="minorEastAsia" w:eastAsiaTheme="minorEastAsia"/>
          <w:b/>
          <w:kern w:val="0"/>
          <w:sz w:val="36"/>
          <w:szCs w:val="36"/>
        </w:rPr>
        <w:t>资格文件部分</w:t>
      </w:r>
      <w:bookmarkEnd w:id="63"/>
      <w:bookmarkEnd w:id="64"/>
    </w:p>
    <w:p w14:paraId="4FD55112">
      <w:pPr>
        <w:spacing w:line="360" w:lineRule="auto"/>
        <w:jc w:val="center"/>
        <w:outlineLvl w:val="0"/>
        <w:rPr>
          <w:rFonts w:cs="宋体" w:asciiTheme="minorEastAsia" w:hAnsiTheme="minorEastAsia" w:eastAsiaTheme="minorEastAsia"/>
          <w:b/>
          <w:kern w:val="0"/>
          <w:sz w:val="36"/>
          <w:szCs w:val="36"/>
        </w:rPr>
      </w:pPr>
      <w:bookmarkStart w:id="65" w:name="_Toc105445139"/>
      <w:bookmarkStart w:id="66" w:name="_Toc7596"/>
      <w:r>
        <w:rPr>
          <w:rFonts w:hint="eastAsia" w:cs="宋体" w:asciiTheme="minorEastAsia" w:hAnsiTheme="minorEastAsia" w:eastAsiaTheme="minorEastAsia"/>
          <w:b/>
          <w:kern w:val="0"/>
          <w:sz w:val="36"/>
          <w:szCs w:val="36"/>
        </w:rPr>
        <w:t>目录</w:t>
      </w:r>
      <w:bookmarkEnd w:id="65"/>
      <w:bookmarkEnd w:id="66"/>
    </w:p>
    <w:p w14:paraId="2A579CDD">
      <w:pPr>
        <w:spacing w:line="360" w:lineRule="auto"/>
        <w:jc w:val="center"/>
        <w:outlineLvl w:val="0"/>
        <w:rPr>
          <w:rFonts w:cs="宋体" w:asciiTheme="minorEastAsia" w:hAnsiTheme="minorEastAsia" w:eastAsiaTheme="minorEastAsia"/>
          <w:b/>
          <w:kern w:val="0"/>
          <w:sz w:val="36"/>
          <w:szCs w:val="36"/>
        </w:rPr>
      </w:pPr>
    </w:p>
    <w:p w14:paraId="404877FB">
      <w:pPr>
        <w:numPr>
          <w:ilvl w:val="0"/>
          <w:numId w:val="9"/>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符合参加政府采购活动应当具备的一般条件的承诺函……………（页码）</w:t>
      </w:r>
    </w:p>
    <w:p w14:paraId="387A254D">
      <w:pPr>
        <w:numPr>
          <w:ilvl w:val="0"/>
          <w:numId w:val="9"/>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联合体协议……………………………………………………………（页码）</w:t>
      </w:r>
    </w:p>
    <w:p w14:paraId="18F732E9">
      <w:pPr>
        <w:numPr>
          <w:ilvl w:val="0"/>
          <w:numId w:val="9"/>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落实政府采购政策需满足的资格要求………………………………（页码）</w:t>
      </w:r>
    </w:p>
    <w:p w14:paraId="53BA1223">
      <w:pPr>
        <w:numPr>
          <w:ilvl w:val="0"/>
          <w:numId w:val="9"/>
        </w:numPr>
        <w:snapToGrid w:val="0"/>
        <w:spacing w:line="360" w:lineRule="auto"/>
        <w:rPr>
          <w:rFonts w:cs="宋体" w:asciiTheme="minorEastAsia" w:hAnsiTheme="minorEastAsia" w:eastAsiaTheme="minorEastAsia"/>
          <w:sz w:val="24"/>
        </w:rPr>
      </w:pPr>
      <w:r>
        <w:rPr>
          <w:rFonts w:cs="宋体" w:asciiTheme="minorEastAsia" w:hAnsiTheme="minorEastAsia" w:eastAsiaTheme="minorEastAsia"/>
          <w:sz w:val="24"/>
        </w:rPr>
        <w:t>政府采购活动现场确认声明书</w:t>
      </w:r>
      <w:r>
        <w:rPr>
          <w:rFonts w:hint="eastAsia" w:cs="宋体" w:asciiTheme="minorEastAsia" w:hAnsiTheme="minorEastAsia" w:eastAsiaTheme="minorEastAsia"/>
          <w:sz w:val="24"/>
        </w:rPr>
        <w:t>………………………………………（页码）</w:t>
      </w:r>
    </w:p>
    <w:p w14:paraId="6E491AD7">
      <w:pPr>
        <w:spacing w:line="360" w:lineRule="auto"/>
        <w:ind w:firstLine="480" w:firstLineChars="200"/>
        <w:rPr>
          <w:rFonts w:cs="宋体" w:asciiTheme="minorEastAsia" w:hAnsiTheme="minorEastAsia" w:eastAsiaTheme="minorEastAsia"/>
          <w:sz w:val="24"/>
        </w:rPr>
      </w:pPr>
    </w:p>
    <w:p w14:paraId="2C977DAA">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kern w:val="0"/>
          <w:sz w:val="24"/>
        </w:rPr>
        <w:br w:type="page"/>
      </w:r>
      <w:r>
        <w:rPr>
          <w:rFonts w:hint="eastAsia" w:cs="宋体" w:asciiTheme="minorEastAsia" w:hAnsiTheme="minorEastAsia" w:eastAsiaTheme="minorEastAsia"/>
          <w:b/>
          <w:kern w:val="0"/>
          <w:sz w:val="32"/>
          <w:szCs w:val="32"/>
        </w:rPr>
        <w:t xml:space="preserve">  一、 符合参加政府采购活动应当具备的一般条件的承诺函</w:t>
      </w:r>
    </w:p>
    <w:p w14:paraId="733BFC71">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浙江中医药大学附属第三医院、浙江省建设工程设备招标有限公司：</w:t>
      </w:r>
    </w:p>
    <w:p w14:paraId="7335F81F">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我方参与浙江中医药大学附属第三医院两院区绿化养护及绿植租赁服务【项目编号：ZJZBC-24-8128】政府采购活动，郑重承诺：</w:t>
      </w:r>
    </w:p>
    <w:p w14:paraId="79E1DFEF">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76F553CF">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671C8D39">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60F996F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7043CAB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1206211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680CC29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0F52F16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6428F41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015602F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121457E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1C3DD951">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14:paraId="543930A6">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月日</w:t>
      </w:r>
    </w:p>
    <w:p w14:paraId="5B972137">
      <w:pPr>
        <w:pStyle w:val="26"/>
        <w:ind w:firstLine="0" w:firstLineChars="0"/>
        <w:jc w:val="left"/>
        <w:rPr>
          <w:rFonts w:asciiTheme="minorEastAsia" w:hAnsiTheme="minorEastAsia" w:eastAsiaTheme="minorEastAsia"/>
          <w:b/>
          <w:bCs/>
        </w:rPr>
      </w:pPr>
      <w:r>
        <w:rPr>
          <w:rFonts w:hint="eastAsia" w:asciiTheme="minorEastAsia" w:hAnsiTheme="minorEastAsia" w:eastAsiaTheme="minorEastAsia"/>
          <w:b/>
          <w:bCs/>
        </w:rPr>
        <w:t>附：营业执照等</w:t>
      </w:r>
    </w:p>
    <w:p w14:paraId="1F5B58BC">
      <w:pPr>
        <w:widowControl/>
        <w:adjustRightInd/>
        <w:jc w:val="left"/>
        <w:rPr>
          <w:rFonts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p>
    <w:p w14:paraId="63F34BE6">
      <w:pPr>
        <w:widowControl/>
        <w:spacing w:line="360" w:lineRule="auto"/>
        <w:jc w:val="center"/>
        <w:rPr>
          <w:rFonts w:ascii="宋体" w:hAnsi="宋体" w:cs="宋体"/>
          <w:b/>
          <w:kern w:val="0"/>
          <w:sz w:val="32"/>
          <w:szCs w:val="32"/>
        </w:rPr>
      </w:pPr>
      <w:r>
        <w:rPr>
          <w:rFonts w:hint="eastAsia" w:ascii="宋体" w:hAnsi="宋体" w:cs="宋体"/>
          <w:b/>
          <w:kern w:val="0"/>
          <w:sz w:val="32"/>
          <w:szCs w:val="32"/>
        </w:rPr>
        <w:t>二、联合协议（如果有）</w:t>
      </w:r>
    </w:p>
    <w:p w14:paraId="7BAD19F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59AC5B0">
      <w:pPr>
        <w:pStyle w:val="26"/>
        <w:rPr>
          <w:rFonts w:eastAsiaTheme="minorEastAsia"/>
        </w:rPr>
      </w:pPr>
    </w:p>
    <w:p w14:paraId="47324D32">
      <w:pPr>
        <w:jc w:val="left"/>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br w:type="page"/>
      </w:r>
    </w:p>
    <w:p w14:paraId="117F5B7D">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三、落实政府采购政策需满足的资格要求</w:t>
      </w:r>
    </w:p>
    <w:p w14:paraId="51ECB607">
      <w:pPr>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（根据招标公告落实政府采购政策需满足的资格要求选择提供相应的材料；未要求的，无需提供）</w:t>
      </w:r>
    </w:p>
    <w:p w14:paraId="34B94087">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.专门面向中小企业，货物全部由符合政策要求的中小企业（或小微企业）制造或者服务全部由符合政策要求的中小企业（或小微企业）承接的，提供相应的中小企业声明函（附件</w:t>
      </w:r>
      <w:r>
        <w:rPr>
          <w:rFonts w:cs="宋体" w:asciiTheme="minorEastAsia" w:hAnsiTheme="minorEastAsia" w:eastAsiaTheme="minorEastAsia"/>
          <w:sz w:val="24"/>
        </w:rPr>
        <w:t>1</w:t>
      </w:r>
      <w:r>
        <w:rPr>
          <w:rFonts w:hint="eastAsia" w:cs="宋体" w:asciiTheme="minorEastAsia" w:hAnsiTheme="minorEastAsia" w:eastAsiaTheme="minorEastAsia"/>
          <w:sz w:val="24"/>
        </w:rPr>
        <w:t xml:space="preserve">）。 </w:t>
      </w:r>
    </w:p>
    <w:p w14:paraId="3CF6FC74">
      <w:pPr>
        <w:widowControl/>
        <w:numPr>
          <w:ilvl w:val="0"/>
          <w:numId w:val="10"/>
        </w:numPr>
        <w:spacing w:line="360" w:lineRule="auto"/>
        <w:ind w:firstLine="470" w:firstLineChars="196"/>
        <w:jc w:val="left"/>
        <w:rPr>
          <w:rFonts w:cs="宋体" w:asciiTheme="minorEastAsia" w:hAnsiTheme="minorEastAsia" w:eastAsiaTheme="minorEastAsia"/>
          <w:sz w:val="24"/>
        </w:rPr>
      </w:pPr>
      <w:r>
        <w:rPr>
          <w:rFonts w:hint="eastAsia" w:cs="宋体" w:asciiTheme="minorEastAsia" w:hAnsiTheme="minorEastAsia" w:eastAsiaTheme="minorEastAsia"/>
          <w:sz w:val="24"/>
        </w:rPr>
        <w:t>要求以联合体形式参加的，提供联合协议（附件</w:t>
      </w:r>
      <w:r>
        <w:rPr>
          <w:rFonts w:cs="宋体" w:asciiTheme="minorEastAsia" w:hAnsiTheme="minorEastAsia" w:eastAsiaTheme="minorEastAsia"/>
          <w:sz w:val="24"/>
        </w:rPr>
        <w:t>5</w:t>
      </w:r>
      <w:r>
        <w:rPr>
          <w:rFonts w:hint="eastAsia" w:cs="宋体" w:asciiTheme="minorEastAsia" w:hAnsiTheme="minorEastAsia" w:eastAsiaTheme="minorEastAsia"/>
          <w:sz w:val="24"/>
        </w:rPr>
        <w:t>）和中小企业声明函（附件</w:t>
      </w:r>
      <w:r>
        <w:rPr>
          <w:rFonts w:cs="宋体" w:asciiTheme="minorEastAsia" w:hAnsiTheme="minorEastAsia" w:eastAsiaTheme="minorEastAsia"/>
          <w:sz w:val="24"/>
        </w:rPr>
        <w:t>1</w:t>
      </w:r>
      <w:r>
        <w:rPr>
          <w:rFonts w:hint="eastAsia" w:cs="宋体" w:asciiTheme="minorEastAsia" w:hAnsiTheme="minorEastAsia" w:eastAsiaTheme="minor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BF2E6D9">
      <w:pPr>
        <w:pStyle w:val="26"/>
        <w:numPr>
          <w:ilvl w:val="0"/>
          <w:numId w:val="10"/>
        </w:numPr>
      </w:pPr>
      <w:r>
        <w:rPr>
          <w:rFonts w:hint="eastAsia" w:cs="宋体"/>
        </w:rPr>
        <w:t>要求合同分包的，提供分包意向协议（附件6）和中小企业声明函（附件</w:t>
      </w:r>
      <w:r>
        <w:rPr>
          <w:rFonts w:cs="宋体"/>
        </w:rPr>
        <w:t>1</w:t>
      </w:r>
      <w:r>
        <w:rPr>
          <w:rFonts w:hint="eastAsia" w:cs="宋体"/>
        </w:rPr>
        <w:t>），分包意向协议中中小企业合同金额应当达到招标公告载明的比例；如果供应商本身提供所有标的均由中小企业承接的，</w:t>
      </w:r>
      <w:r>
        <w:rPr>
          <w:rFonts w:hint="eastAsia" w:cs="宋体"/>
          <w:spacing w:val="8"/>
          <w:kern w:val="0"/>
        </w:rPr>
        <w:t>并相应达到了前述比例要求，</w:t>
      </w:r>
      <w:r>
        <w:rPr>
          <w:rFonts w:hint="eastAsia" w:cs="宋体"/>
        </w:rPr>
        <w:t>视同符合了资格条件，无需再向中小企业分包，无需提供分包意向协议。</w:t>
      </w:r>
    </w:p>
    <w:p w14:paraId="210EF136">
      <w:pPr>
        <w:widowControl/>
        <w:adjustRightInd/>
        <w:jc w:val="left"/>
        <w:rPr>
          <w:rFonts w:cs="宋体" w:asciiTheme="minorEastAsia" w:hAnsiTheme="minorEastAsia" w:eastAsiaTheme="minorEastAsia"/>
          <w:b/>
          <w:kern w:val="0"/>
          <w:sz w:val="32"/>
          <w:szCs w:val="32"/>
        </w:rPr>
      </w:pPr>
    </w:p>
    <w:p w14:paraId="2D52CE35">
      <w:pPr>
        <w:widowControl/>
        <w:adjustRightInd/>
        <w:jc w:val="left"/>
        <w:rPr>
          <w:rFonts w:cs="宋体" w:asciiTheme="minorEastAsia" w:hAnsiTheme="minorEastAsia" w:eastAsiaTheme="minorEastAsia"/>
          <w:b/>
          <w:kern w:val="0"/>
          <w:sz w:val="36"/>
          <w:szCs w:val="36"/>
        </w:rPr>
      </w:pPr>
      <w:r>
        <w:rPr>
          <w:rFonts w:cs="宋体" w:asciiTheme="minorEastAsia" w:hAnsiTheme="minorEastAsia" w:eastAsiaTheme="minorEastAsia"/>
          <w:b/>
          <w:kern w:val="0"/>
          <w:sz w:val="36"/>
          <w:szCs w:val="36"/>
        </w:rPr>
        <w:br w:type="page"/>
      </w:r>
    </w:p>
    <w:p w14:paraId="38CC5418">
      <w:pPr>
        <w:widowControl/>
        <w:spacing w:line="360" w:lineRule="auto"/>
        <w:ind w:left="150"/>
        <w:jc w:val="center"/>
        <w:rPr>
          <w:rFonts w:ascii="宋体" w:hAnsi="宋体" w:cs="仿宋_GB2312"/>
          <w:b/>
          <w:sz w:val="32"/>
          <w:szCs w:val="32"/>
        </w:rPr>
      </w:pPr>
      <w:r>
        <w:rPr>
          <w:rFonts w:hint="eastAsia" w:ascii="宋体" w:hAnsi="宋体" w:cs="仿宋_GB2312"/>
          <w:b/>
          <w:sz w:val="32"/>
          <w:szCs w:val="32"/>
        </w:rPr>
        <w:t>四、</w:t>
      </w:r>
      <w:r>
        <w:rPr>
          <w:rFonts w:ascii="宋体" w:hAnsi="宋体" w:cs="仿宋_GB2312"/>
          <w:b/>
          <w:sz w:val="32"/>
          <w:szCs w:val="32"/>
        </w:rPr>
        <w:t>政府采购活动现场确认声明书</w:t>
      </w:r>
    </w:p>
    <w:p w14:paraId="0C20F835">
      <w:pPr>
        <w:pStyle w:val="59"/>
        <w:spacing w:beforeAutospacing="0" w:afterAutospacing="0" w:line="440" w:lineRule="exact"/>
        <w:rPr>
          <w:rFonts w:cs="Arial"/>
        </w:rPr>
      </w:pPr>
      <w:r>
        <w:rPr>
          <w:rFonts w:cs="Arial"/>
        </w:rPr>
        <w:t> </w:t>
      </w:r>
      <w:r>
        <w:rPr>
          <w:rStyle w:val="1065"/>
          <w:rFonts w:cs="Arial"/>
        </w:rPr>
        <w:t>浙江省建设工程设备招标有限公司</w:t>
      </w:r>
      <w:r>
        <w:rPr>
          <w:rFonts w:cs="Arial"/>
        </w:rPr>
        <w:t>:</w:t>
      </w:r>
    </w:p>
    <w:p w14:paraId="28E0C83B">
      <w:pPr>
        <w:pStyle w:val="59"/>
        <w:spacing w:beforeAutospacing="0" w:afterAutospacing="0" w:line="440" w:lineRule="exact"/>
        <w:ind w:firstLine="720" w:firstLineChars="300"/>
        <w:rPr>
          <w:rFonts w:cs="Arial"/>
        </w:rPr>
      </w:pPr>
      <w:r>
        <w:rPr>
          <w:rFonts w:cs="Arial"/>
        </w:rPr>
        <w:t>本人 ____________（授权代表姓名），经由_________（单位）______（法定代表人姓名）合法授权参加（编号：）政府采购活动．经与本单位法人代表（负责人）联系确认，现就有关公平竞争事项郑重声明如下:</w:t>
      </w:r>
    </w:p>
    <w:p w14:paraId="07ACFEB5">
      <w:pPr>
        <w:pStyle w:val="59"/>
        <w:spacing w:beforeAutospacing="0" w:afterAutospacing="0" w:line="440" w:lineRule="exact"/>
        <w:ind w:firstLine="420"/>
        <w:rPr>
          <w:rFonts w:cs="Arial"/>
        </w:rPr>
      </w:pPr>
      <w:r>
        <w:rPr>
          <w:rFonts w:cs="Arial"/>
        </w:rPr>
        <w:t>一、本单位与采购人之间口不存在利害关系口存在下列利害关系:</w:t>
      </w:r>
    </w:p>
    <w:p w14:paraId="1FFCA7DA">
      <w:pPr>
        <w:pStyle w:val="59"/>
        <w:spacing w:beforeAutospacing="0" w:afterAutospacing="0" w:line="440" w:lineRule="exact"/>
        <w:ind w:firstLine="420"/>
        <w:rPr>
          <w:rFonts w:cs="Arial"/>
        </w:rPr>
      </w:pPr>
      <w:r>
        <w:rPr>
          <w:rFonts w:cs="Arial"/>
        </w:rPr>
        <w:t>A．投资关系      B．行政隶属关系      C．业务指导关系</w:t>
      </w:r>
    </w:p>
    <w:p w14:paraId="36BA412B">
      <w:pPr>
        <w:pStyle w:val="59"/>
        <w:spacing w:beforeAutospacing="0" w:afterAutospacing="0" w:line="440" w:lineRule="exact"/>
        <w:ind w:firstLine="420"/>
        <w:rPr>
          <w:rFonts w:cs="Arial"/>
        </w:rPr>
      </w:pPr>
      <w:r>
        <w:rPr>
          <w:rFonts w:cs="Arial"/>
        </w:rPr>
        <w:t>D．其他可能影响采购公正的利害关系（如有，请如实说明）。</w:t>
      </w:r>
    </w:p>
    <w:p w14:paraId="3CC4CDDB">
      <w:pPr>
        <w:pStyle w:val="59"/>
        <w:spacing w:beforeAutospacing="0" w:afterAutospacing="0" w:line="440" w:lineRule="exact"/>
        <w:ind w:firstLine="420"/>
        <w:rPr>
          <w:rFonts w:cs="Arial"/>
        </w:rPr>
      </w:pPr>
      <w:r>
        <w:rPr>
          <w:rFonts w:cs="Arial"/>
        </w:rPr>
        <w:t>二、现己清楚知道参加本项目采购活动的其他所有供应商名称，本单位 口与其他所有供应商之间均不存在利害关系 口与_______（供应商名称）之间存在下列利害关系:</w:t>
      </w:r>
    </w:p>
    <w:p w14:paraId="3066A369">
      <w:pPr>
        <w:pStyle w:val="59"/>
        <w:spacing w:beforeAutospacing="0" w:afterAutospacing="0" w:line="440" w:lineRule="exact"/>
        <w:ind w:left="480"/>
        <w:rPr>
          <w:rFonts w:cs="Arial"/>
        </w:rPr>
      </w:pPr>
      <w:r>
        <w:rPr>
          <w:rFonts w:cs="Arial"/>
        </w:rPr>
        <w:t>A．法定代表人或负责人或实际控制人是同一人</w:t>
      </w:r>
    </w:p>
    <w:p w14:paraId="3EB5444B">
      <w:pPr>
        <w:pStyle w:val="59"/>
        <w:spacing w:beforeAutospacing="0" w:afterAutospacing="0" w:line="440" w:lineRule="exact"/>
        <w:ind w:left="480"/>
        <w:rPr>
          <w:rFonts w:cs="Arial"/>
        </w:rPr>
      </w:pPr>
      <w:r>
        <w:rPr>
          <w:rFonts w:cs="Arial"/>
        </w:rPr>
        <w:t>B．法定代表人或负责人或实际控制人是夫妻关系</w:t>
      </w:r>
    </w:p>
    <w:p w14:paraId="2E470831">
      <w:pPr>
        <w:pStyle w:val="59"/>
        <w:spacing w:beforeAutospacing="0" w:afterAutospacing="0" w:line="440" w:lineRule="exact"/>
        <w:ind w:left="480"/>
        <w:rPr>
          <w:rFonts w:cs="Arial"/>
        </w:rPr>
      </w:pPr>
      <w:r>
        <w:rPr>
          <w:rFonts w:cs="Arial"/>
        </w:rPr>
        <w:t>C．法定代表人或负责人或实际控制人是直系血亲关系</w:t>
      </w:r>
    </w:p>
    <w:p w14:paraId="08EC00DF">
      <w:pPr>
        <w:pStyle w:val="59"/>
        <w:spacing w:beforeAutospacing="0" w:afterAutospacing="0" w:line="440" w:lineRule="exact"/>
        <w:ind w:left="480"/>
        <w:rPr>
          <w:rFonts w:cs="Arial"/>
        </w:rPr>
      </w:pPr>
      <w:r>
        <w:rPr>
          <w:rFonts w:cs="Arial"/>
        </w:rPr>
        <w:t>D．法定代表人或负责人或实际控制人存在三代以内旁系血亲关系</w:t>
      </w:r>
    </w:p>
    <w:p w14:paraId="7E596AF8">
      <w:pPr>
        <w:pStyle w:val="59"/>
        <w:spacing w:beforeAutospacing="0" w:afterAutospacing="0" w:line="440" w:lineRule="exact"/>
        <w:ind w:left="480"/>
        <w:rPr>
          <w:rFonts w:cs="Arial"/>
        </w:rPr>
      </w:pPr>
      <w:r>
        <w:rPr>
          <w:rFonts w:cs="Arial"/>
        </w:rPr>
        <w:t>E．法定代表人或负责人或实际控制人存在近姻亲关系</w:t>
      </w:r>
    </w:p>
    <w:p w14:paraId="3DA77770">
      <w:pPr>
        <w:pStyle w:val="59"/>
        <w:spacing w:beforeAutospacing="0" w:afterAutospacing="0" w:line="440" w:lineRule="exact"/>
        <w:ind w:left="480"/>
        <w:rPr>
          <w:rFonts w:cs="Arial"/>
        </w:rPr>
      </w:pPr>
      <w:r>
        <w:rPr>
          <w:rFonts w:cs="Arial"/>
        </w:rPr>
        <w:t>F．法定代表人或负责人或实际控制人存在股份控制或实际控制关系</w:t>
      </w:r>
    </w:p>
    <w:p w14:paraId="68F98AAB">
      <w:pPr>
        <w:pStyle w:val="59"/>
        <w:spacing w:beforeAutospacing="0" w:afterAutospacing="0" w:line="440" w:lineRule="exact"/>
        <w:ind w:left="480"/>
        <w:rPr>
          <w:rFonts w:cs="Arial"/>
        </w:rPr>
      </w:pPr>
      <w:r>
        <w:rPr>
          <w:rFonts w:cs="Arial"/>
        </w:rPr>
        <w:t>G．存在共同直接或间接投资设立子公司、联营企业和合营企业情况</w:t>
      </w:r>
    </w:p>
    <w:p w14:paraId="70FBA36C">
      <w:pPr>
        <w:pStyle w:val="59"/>
        <w:spacing w:beforeAutospacing="0" w:afterAutospacing="0" w:line="440" w:lineRule="exact"/>
        <w:ind w:left="480"/>
        <w:rPr>
          <w:rFonts w:cs="Arial"/>
        </w:rPr>
      </w:pPr>
      <w:r>
        <w:rPr>
          <w:rFonts w:cs="Arial"/>
        </w:rPr>
        <w:t>H．存在分级代理或代销关系、同一生产制造商关系、管理关系、重要业务（占主营业务收入 50 ％以上）或重要财务往来关系（如融资）等其他实质性控制关系</w:t>
      </w:r>
    </w:p>
    <w:p w14:paraId="7A4CC97D">
      <w:pPr>
        <w:pStyle w:val="59"/>
        <w:spacing w:beforeAutospacing="0" w:afterAutospacing="0" w:line="440" w:lineRule="exact"/>
        <w:ind w:firstLine="420"/>
        <w:rPr>
          <w:rFonts w:cs="Arial"/>
        </w:rPr>
      </w:pPr>
      <w:r>
        <w:rPr>
          <w:rFonts w:cs="Arial"/>
        </w:rPr>
        <w:t>I．其他利害关系情况 ________________________________________。</w:t>
      </w:r>
    </w:p>
    <w:p w14:paraId="70D1AB00">
      <w:pPr>
        <w:pStyle w:val="59"/>
        <w:spacing w:beforeAutospacing="0" w:afterAutospacing="0" w:line="440" w:lineRule="exact"/>
        <w:ind w:firstLine="420"/>
        <w:rPr>
          <w:rFonts w:cs="Arial"/>
        </w:rPr>
      </w:pPr>
      <w:r>
        <w:rPr>
          <w:rFonts w:cs="Arial"/>
        </w:rPr>
        <w:t>三、现己清楚知道并严格遵守政府采购法律法规和现场纪律。</w:t>
      </w:r>
    </w:p>
    <w:p w14:paraId="06F29679">
      <w:pPr>
        <w:pStyle w:val="59"/>
        <w:spacing w:beforeAutospacing="0" w:afterAutospacing="0" w:line="440" w:lineRule="exact"/>
        <w:ind w:firstLine="420"/>
        <w:rPr>
          <w:rFonts w:cs="Arial"/>
        </w:rPr>
      </w:pPr>
      <w:r>
        <w:rPr>
          <w:rFonts w:cs="Arial"/>
        </w:rPr>
        <w:t>四、我发现 ____________________供应商之间存在或可能存在上述第二条第 ____________项利害关系。</w:t>
      </w:r>
    </w:p>
    <w:p w14:paraId="77F8BC7C">
      <w:pPr>
        <w:snapToGrid w:val="0"/>
        <w:spacing w:line="440" w:lineRule="exact"/>
        <w:ind w:firstLine="5520" w:firstLineChars="2300"/>
        <w:rPr>
          <w:rFonts w:ascii="宋体" w:hAnsi="宋体" w:cs="仿宋_GB2312"/>
          <w:sz w:val="24"/>
        </w:rPr>
      </w:pPr>
      <w:r>
        <w:rPr>
          <w:rFonts w:hint="eastAsia" w:ascii="宋体" w:hAnsi="宋体" w:cs="仿宋_GB2312"/>
          <w:sz w:val="24"/>
          <w:lang w:val="zh-CN"/>
        </w:rPr>
        <w:t>供应商名称</w:t>
      </w:r>
      <w:r>
        <w:rPr>
          <w:rFonts w:ascii="宋体" w:hAnsi="宋体" w:cs="仿宋_GB2312"/>
          <w:sz w:val="24"/>
          <w:lang w:val="zh-CN"/>
        </w:rPr>
        <w:t>(电子签名)：</w:t>
      </w:r>
    </w:p>
    <w:p w14:paraId="45D58395">
      <w:pPr>
        <w:widowControl/>
        <w:adjustRightInd/>
        <w:spacing w:line="440" w:lineRule="exact"/>
        <w:ind w:firstLine="5520" w:firstLineChars="2300"/>
        <w:jc w:val="left"/>
        <w:rPr>
          <w:rFonts w:cs="宋体" w:asciiTheme="minorEastAsia" w:hAnsiTheme="minorEastAsia" w:eastAsiaTheme="minorEastAsia"/>
          <w:b/>
          <w:kern w:val="0"/>
          <w:sz w:val="24"/>
        </w:rPr>
      </w:pPr>
      <w:r>
        <w:rPr>
          <w:rFonts w:hint="eastAsia" w:ascii="宋体" w:hAnsi="宋体" w:cs="仿宋_GB2312"/>
          <w:sz w:val="24"/>
          <w:lang w:val="zh-CN"/>
        </w:rPr>
        <w:t>日期</w:t>
      </w:r>
      <w:r>
        <w:rPr>
          <w:rFonts w:hint="eastAsia" w:ascii="宋体" w:hAnsi="宋体" w:cs="仿宋_GB2312"/>
          <w:sz w:val="24"/>
        </w:rPr>
        <w:t>：</w:t>
      </w:r>
      <w:r>
        <w:rPr>
          <w:rFonts w:ascii="宋体" w:hAnsi="宋体" w:cs="仿宋_GB2312"/>
          <w:sz w:val="24"/>
        </w:rPr>
        <w:t xml:space="preserve">  年  </w:t>
      </w:r>
      <w:r>
        <w:rPr>
          <w:rFonts w:hint="eastAsia" w:ascii="宋体" w:hAnsi="宋体" w:cs="仿宋_GB2312"/>
          <w:sz w:val="24"/>
          <w:lang w:val="zh-CN"/>
        </w:rPr>
        <w:t>月  日</w:t>
      </w:r>
    </w:p>
    <w:p w14:paraId="39B70709">
      <w:pPr>
        <w:spacing w:line="360" w:lineRule="auto"/>
        <w:ind w:right="420" w:firstLine="3614" w:firstLineChars="1000"/>
        <w:rPr>
          <w:rFonts w:cs="宋体" w:asciiTheme="minorEastAsia" w:hAnsiTheme="minorEastAsia" w:eastAsiaTheme="minorEastAsia"/>
          <w:b/>
          <w:kern w:val="0"/>
          <w:sz w:val="36"/>
          <w:szCs w:val="36"/>
        </w:rPr>
      </w:pPr>
    </w:p>
    <w:p w14:paraId="2E2DDD29">
      <w:pPr>
        <w:spacing w:line="240" w:lineRule="auto"/>
        <w:ind w:right="0" w:firstLine="0" w:firstLineChars="0"/>
        <w:jc w:val="center"/>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商务技术文件部分</w:t>
      </w:r>
    </w:p>
    <w:p w14:paraId="12464366">
      <w:pPr>
        <w:spacing w:line="360" w:lineRule="auto"/>
        <w:jc w:val="center"/>
        <w:outlineLvl w:val="0"/>
        <w:rPr>
          <w:rFonts w:cs="宋体" w:asciiTheme="minorEastAsia" w:hAnsiTheme="minorEastAsia" w:eastAsiaTheme="minorEastAsia"/>
          <w:b/>
          <w:kern w:val="0"/>
          <w:sz w:val="24"/>
        </w:rPr>
      </w:pPr>
    </w:p>
    <w:p w14:paraId="3D2C8821">
      <w:pPr>
        <w:spacing w:line="360" w:lineRule="auto"/>
        <w:jc w:val="center"/>
        <w:outlineLvl w:val="0"/>
        <w:rPr>
          <w:rFonts w:cs="宋体" w:asciiTheme="minorEastAsia" w:hAnsiTheme="minorEastAsia" w:eastAsiaTheme="minorEastAsia"/>
          <w:b/>
          <w:kern w:val="0"/>
          <w:sz w:val="28"/>
          <w:szCs w:val="28"/>
        </w:rPr>
      </w:pPr>
      <w:bookmarkStart w:id="67" w:name="_Toc105445140"/>
      <w:bookmarkStart w:id="68" w:name="_Toc12401"/>
      <w:r>
        <w:rPr>
          <w:rFonts w:hint="eastAsia" w:cs="宋体" w:asciiTheme="minorEastAsia" w:hAnsiTheme="minorEastAsia" w:eastAsiaTheme="minorEastAsia"/>
          <w:b/>
          <w:kern w:val="0"/>
          <w:sz w:val="28"/>
          <w:szCs w:val="28"/>
        </w:rPr>
        <w:t>目录</w:t>
      </w:r>
      <w:bookmarkEnd w:id="67"/>
      <w:bookmarkEnd w:id="68"/>
    </w:p>
    <w:p w14:paraId="7584495C">
      <w:pPr>
        <w:numPr>
          <w:ilvl w:val="0"/>
          <w:numId w:val="11"/>
        </w:numPr>
        <w:snapToGrid w:val="0"/>
        <w:spacing w:line="360" w:lineRule="auto"/>
        <w:rPr>
          <w:rFonts w:ascii="宋体" w:hAnsi="宋体" w:cs="宋体"/>
          <w:sz w:val="24"/>
        </w:rPr>
      </w:pPr>
      <w:r>
        <w:rPr>
          <w:rFonts w:hint="eastAsia" w:ascii="宋体" w:hAnsi="宋体" w:cs="宋体"/>
          <w:sz w:val="24"/>
        </w:rPr>
        <w:t>投标函…………………………………………………………………………（页码）</w:t>
      </w:r>
    </w:p>
    <w:p w14:paraId="0F0F3177">
      <w:pPr>
        <w:numPr>
          <w:ilvl w:val="0"/>
          <w:numId w:val="11"/>
        </w:numPr>
        <w:snapToGrid w:val="0"/>
        <w:spacing w:line="360" w:lineRule="auto"/>
        <w:rPr>
          <w:rFonts w:ascii="宋体" w:hAnsi="宋体" w:cs="宋体"/>
          <w:sz w:val="24"/>
        </w:rPr>
      </w:pPr>
      <w:r>
        <w:rPr>
          <w:rFonts w:hint="eastAsia" w:ascii="宋体" w:hAnsi="宋体" w:cs="宋体"/>
          <w:sz w:val="24"/>
        </w:rPr>
        <w:t>授权委托书或法定代表人（单位负责人、自然人本人）身份证明………（页码）</w:t>
      </w:r>
    </w:p>
    <w:p w14:paraId="415BB726">
      <w:pPr>
        <w:numPr>
          <w:ilvl w:val="0"/>
          <w:numId w:val="11"/>
        </w:numPr>
        <w:snapToGrid w:val="0"/>
        <w:spacing w:line="360" w:lineRule="auto"/>
        <w:rPr>
          <w:rFonts w:ascii="宋体" w:hAnsi="宋体" w:cs="宋体"/>
          <w:sz w:val="24"/>
        </w:rPr>
      </w:pPr>
      <w:r>
        <w:rPr>
          <w:rFonts w:hint="eastAsia" w:ascii="宋体" w:hAnsi="宋体" w:cs="宋体"/>
          <w:sz w:val="24"/>
        </w:rPr>
        <w:t>分包意向协议…………………………………………………………………（页码）</w:t>
      </w:r>
    </w:p>
    <w:p w14:paraId="3912CD7F">
      <w:pPr>
        <w:numPr>
          <w:ilvl w:val="0"/>
          <w:numId w:val="11"/>
        </w:numPr>
        <w:snapToGrid w:val="0"/>
        <w:spacing w:line="360" w:lineRule="auto"/>
        <w:rPr>
          <w:rFonts w:ascii="宋体" w:hAnsi="宋体" w:cs="宋体"/>
          <w:sz w:val="24"/>
        </w:rPr>
      </w:pPr>
      <w:r>
        <w:rPr>
          <w:rFonts w:hint="eastAsia" w:ascii="宋体" w:hAnsi="宋体" w:cs="宋体"/>
          <w:sz w:val="24"/>
        </w:rPr>
        <w:t>符合性审查资料………………………………………………………………（页码）</w:t>
      </w:r>
    </w:p>
    <w:p w14:paraId="28D0C6AB">
      <w:pPr>
        <w:numPr>
          <w:ilvl w:val="0"/>
          <w:numId w:val="11"/>
        </w:numPr>
        <w:snapToGrid w:val="0"/>
        <w:spacing w:line="360" w:lineRule="auto"/>
        <w:rPr>
          <w:rFonts w:ascii="宋体" w:hAnsi="宋体" w:cs="宋体"/>
          <w:sz w:val="24"/>
        </w:rPr>
      </w:pPr>
      <w:r>
        <w:rPr>
          <w:rFonts w:hint="eastAsia" w:ascii="宋体" w:hAnsi="宋体" w:cs="宋体"/>
          <w:sz w:val="24"/>
        </w:rPr>
        <w:t>评标标准相应的商务技术资料………………………………………………（页码）</w:t>
      </w:r>
    </w:p>
    <w:p w14:paraId="1C915B9E">
      <w:pPr>
        <w:numPr>
          <w:ilvl w:val="0"/>
          <w:numId w:val="11"/>
        </w:numPr>
        <w:snapToGrid w:val="0"/>
        <w:spacing w:line="360" w:lineRule="auto"/>
        <w:rPr>
          <w:rFonts w:ascii="宋体" w:hAnsi="宋体" w:cs="宋体"/>
          <w:sz w:val="24"/>
        </w:rPr>
      </w:pPr>
      <w:r>
        <w:rPr>
          <w:rFonts w:hint="eastAsia" w:ascii="宋体" w:hAnsi="宋体" w:cs="宋体"/>
          <w:sz w:val="24"/>
        </w:rPr>
        <w:t>投标标的清单…………………………………………………………………（页码）</w:t>
      </w:r>
    </w:p>
    <w:p w14:paraId="73AF5873">
      <w:pPr>
        <w:numPr>
          <w:ilvl w:val="0"/>
          <w:numId w:val="11"/>
        </w:numPr>
        <w:snapToGrid w:val="0"/>
        <w:spacing w:line="360" w:lineRule="auto"/>
        <w:rPr>
          <w:rFonts w:ascii="宋体" w:hAnsi="宋体" w:cs="宋体"/>
          <w:sz w:val="24"/>
        </w:rPr>
      </w:pPr>
      <w:r>
        <w:rPr>
          <w:rFonts w:hint="eastAsia" w:ascii="宋体" w:hAnsi="宋体" w:cs="宋体"/>
          <w:sz w:val="24"/>
        </w:rPr>
        <w:t>商务技术偏离表………………………………………………………………（页码）</w:t>
      </w:r>
    </w:p>
    <w:p w14:paraId="17A8077C">
      <w:pPr>
        <w:numPr>
          <w:ilvl w:val="0"/>
          <w:numId w:val="11"/>
        </w:numPr>
        <w:snapToGrid w:val="0"/>
        <w:spacing w:line="360" w:lineRule="auto"/>
        <w:rPr>
          <w:rFonts w:ascii="宋体" w:hAnsi="宋体" w:cs="宋体"/>
          <w:sz w:val="24"/>
        </w:rPr>
      </w:pPr>
      <w:r>
        <w:rPr>
          <w:rFonts w:hint="eastAsia" w:ascii="宋体" w:hAnsi="宋体" w:cs="宋体"/>
          <w:sz w:val="24"/>
          <w:lang w:val="zh-CN"/>
        </w:rPr>
        <w:t>政府采购供应商廉洁自律承诺书</w:t>
      </w:r>
      <w:r>
        <w:rPr>
          <w:rFonts w:hint="eastAsia" w:ascii="宋体" w:hAnsi="宋体" w:cs="宋体"/>
          <w:sz w:val="24"/>
        </w:rPr>
        <w:t>……………………………………………（页码）</w:t>
      </w:r>
    </w:p>
    <w:p w14:paraId="08B1CB74">
      <w:pPr>
        <w:snapToGrid w:val="0"/>
        <w:spacing w:line="360" w:lineRule="auto"/>
        <w:jc w:val="center"/>
        <w:outlineLvl w:val="0"/>
        <w:rPr>
          <w:rFonts w:cs="宋体" w:asciiTheme="minorEastAsia" w:hAnsiTheme="minorEastAsia" w:eastAsiaTheme="minorEastAsia"/>
          <w:b/>
          <w:kern w:val="0"/>
          <w:sz w:val="32"/>
          <w:szCs w:val="32"/>
        </w:rPr>
        <w:sectPr>
          <w:headerReference r:id="rId9" w:type="first"/>
          <w:footerReference r:id="rId11" w:type="first"/>
          <w:headerReference r:id="rId8" w:type="default"/>
          <w:footerReference r:id="rId10" w:type="default"/>
          <w:pgSz w:w="11906" w:h="16838"/>
          <w:pgMar w:top="1276" w:right="1247" w:bottom="1247" w:left="1247" w:header="851" w:footer="992" w:gutter="0"/>
          <w:cols w:space="720" w:num="1"/>
          <w:titlePg/>
          <w:docGrid w:linePitch="312" w:charSpace="0"/>
        </w:sectPr>
      </w:pPr>
    </w:p>
    <w:p w14:paraId="49837AC0">
      <w:pPr>
        <w:snapToGrid w:val="0"/>
        <w:spacing w:line="360" w:lineRule="auto"/>
        <w:jc w:val="center"/>
        <w:outlineLvl w:val="0"/>
        <w:rPr>
          <w:rFonts w:cs="宋体" w:asciiTheme="minorEastAsia" w:hAnsiTheme="minorEastAsia" w:eastAsiaTheme="minorEastAsia"/>
          <w:b/>
          <w:sz w:val="32"/>
          <w:szCs w:val="32"/>
        </w:rPr>
      </w:pPr>
      <w:bookmarkStart w:id="69" w:name="_Toc22689"/>
      <w:bookmarkStart w:id="70" w:name="_Toc105445141"/>
      <w:r>
        <w:rPr>
          <w:rFonts w:hint="eastAsia" w:cs="宋体" w:asciiTheme="minorEastAsia" w:hAnsiTheme="minorEastAsia" w:eastAsiaTheme="minorEastAsia"/>
          <w:b/>
          <w:kern w:val="0"/>
          <w:sz w:val="32"/>
          <w:szCs w:val="32"/>
        </w:rPr>
        <w:t>一、投标</w:t>
      </w:r>
      <w:r>
        <w:rPr>
          <w:rFonts w:hint="eastAsia" w:cs="宋体" w:asciiTheme="minorEastAsia" w:hAnsiTheme="minorEastAsia" w:eastAsiaTheme="minorEastAsia"/>
          <w:b/>
          <w:sz w:val="32"/>
          <w:szCs w:val="32"/>
        </w:rPr>
        <w:t>函</w:t>
      </w:r>
      <w:bookmarkEnd w:id="69"/>
      <w:bookmarkEnd w:id="70"/>
    </w:p>
    <w:p w14:paraId="6F34C9F0">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浙江中医药大学附属第三医院、浙江省建设工程设备招标有限公司：</w:t>
      </w:r>
    </w:p>
    <w:p w14:paraId="75B4253D">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我方参加你方组织的浙江中医药大学附属第三医院两院区绿化养护及绿植租赁服务【项目编号：ZJZBC-24-8128】招标的有关活动，并对此项目进行投标。为此：</w:t>
      </w:r>
    </w:p>
    <w:p w14:paraId="5C5702C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1、我方承诺投标有效期从提交投标文件的截止之日起天（不少于90天）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本投标文件在投标有效期满之前均具有约束力。</w:t>
      </w:r>
    </w:p>
    <w:p w14:paraId="5CA48D19">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2、我方的投标文件包括以下内容：</w:t>
      </w:r>
    </w:p>
    <w:p w14:paraId="7D442AC1">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2.1资格文件：</w:t>
      </w:r>
    </w:p>
    <w:p w14:paraId="3EDB3B30">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2.1.1承诺函；</w:t>
      </w:r>
    </w:p>
    <w:p w14:paraId="7D8CDDF9">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.2.2</w:t>
      </w:r>
      <w:r>
        <w:rPr>
          <w:rFonts w:hint="eastAsia" w:cs="宋体" w:asciiTheme="minorEastAsia" w:hAnsiTheme="minorEastAsia" w:eastAsiaTheme="minorEastAsia"/>
          <w:sz w:val="24"/>
        </w:rPr>
        <w:t>联合协议</w:t>
      </w:r>
      <w:bookmarkStart w:id="71" w:name="_Hlk101257010"/>
      <w:r>
        <w:rPr>
          <w:rFonts w:hint="eastAsia" w:cs="宋体" w:asciiTheme="minorEastAsia" w:hAnsiTheme="minorEastAsia" w:eastAsiaTheme="minorEastAsia"/>
          <w:sz w:val="24"/>
        </w:rPr>
        <w:t>（如果有)</w:t>
      </w:r>
      <w:bookmarkEnd w:id="71"/>
      <w:r>
        <w:rPr>
          <w:rFonts w:hint="eastAsia" w:cs="宋体" w:asciiTheme="minorEastAsia" w:hAnsiTheme="minorEastAsia" w:eastAsiaTheme="minorEastAsia"/>
          <w:sz w:val="24"/>
        </w:rPr>
        <w:t>；</w:t>
      </w:r>
    </w:p>
    <w:p w14:paraId="0FBA6254">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w:t>
      </w:r>
      <w:r>
        <w:rPr>
          <w:rFonts w:cs="宋体" w:asciiTheme="minorEastAsia" w:hAnsiTheme="minorEastAsia" w:eastAsiaTheme="minorEastAsia"/>
          <w:sz w:val="24"/>
        </w:rPr>
        <w:t>3</w:t>
      </w:r>
      <w:r>
        <w:rPr>
          <w:rFonts w:hint="eastAsia" w:cs="宋体" w:asciiTheme="minorEastAsia" w:hAnsiTheme="minorEastAsia" w:eastAsiaTheme="minorEastAsia"/>
          <w:sz w:val="24"/>
        </w:rPr>
        <w:t>落实政府采购政策需满足的资格要求（如果有）；</w:t>
      </w:r>
    </w:p>
    <w:p w14:paraId="405F87B9">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本项目的特定资格要求（如果有）；</w:t>
      </w:r>
    </w:p>
    <w:p w14:paraId="0F218DA5">
      <w:pPr>
        <w:snapToGrid w:val="0"/>
        <w:spacing w:line="360" w:lineRule="auto"/>
        <w:ind w:left="210" w:leftChars="10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.1.5政府采购活动现场确认声明书</w:t>
      </w:r>
      <w:r>
        <w:rPr>
          <w:rFonts w:hint="eastAsia" w:cs="宋体" w:asciiTheme="minorEastAsia" w:hAnsiTheme="minorEastAsia" w:eastAsiaTheme="minorEastAsia"/>
          <w:sz w:val="24"/>
        </w:rPr>
        <w:t>。</w:t>
      </w:r>
    </w:p>
    <w:p w14:paraId="08B9C76C">
      <w:pPr>
        <w:snapToGrid w:val="0"/>
        <w:spacing w:line="360" w:lineRule="auto"/>
        <w:ind w:left="210" w:leftChars="1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14:paraId="315A695F">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2.2.1投标函；</w:t>
      </w:r>
    </w:p>
    <w:p w14:paraId="3F4B4C16">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14:paraId="61C3968B">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分包意向协议（如果有）；</w:t>
      </w:r>
    </w:p>
    <w:p w14:paraId="066CDECA">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14:paraId="4C6E50F2">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14:paraId="63939EE1">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6</w:t>
      </w:r>
      <w:r>
        <w:rPr>
          <w:rFonts w:hint="eastAsia" w:cs="宋体" w:asciiTheme="minorEastAsia" w:hAnsiTheme="minorEastAsia" w:eastAsiaTheme="minorEastAsia"/>
          <w:sz w:val="24"/>
        </w:rPr>
        <w:t>投标标的清单；</w:t>
      </w:r>
    </w:p>
    <w:p w14:paraId="6E363935">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2.2.7商务技术偏离表；</w:t>
      </w:r>
    </w:p>
    <w:p w14:paraId="5101D9C7">
      <w:pPr>
        <w:snapToGrid w:val="0"/>
        <w:spacing w:line="360" w:lineRule="auto"/>
        <w:ind w:left="420" w:leftChars="2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14:paraId="6E299420">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14:paraId="6EDD0D99">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2.3.1开标一览表（报价表）；</w:t>
      </w:r>
    </w:p>
    <w:p w14:paraId="1D842BA9">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2.3.2报价情况说明（如果有）。</w:t>
      </w:r>
    </w:p>
    <w:p w14:paraId="3591E2F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3、我方承诺除商务技术偏离表列出的偏离外，我方响应招标文件的全部要求。对投标文件中材料的真实性、合法性负责。</w:t>
      </w:r>
    </w:p>
    <w:p w14:paraId="6448235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4、如我方中标，我方承诺：</w:t>
      </w:r>
    </w:p>
    <w:p w14:paraId="5D5B8CB1">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4.1在收到中标通知书后，在中标通知书规定的期限内与你方签订合同； </w:t>
      </w:r>
    </w:p>
    <w:p w14:paraId="2B3E4CA9">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37E2550C">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4.3按照招标文件要求提交履约保证金； </w:t>
      </w:r>
    </w:p>
    <w:p w14:paraId="46270B19">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0F850E8F">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5、其他补充说明:。</w:t>
      </w:r>
    </w:p>
    <w:p w14:paraId="00DFC7D1">
      <w:pPr>
        <w:spacing w:line="360" w:lineRule="auto"/>
        <w:ind w:firstLine="3600" w:firstLineChars="1500"/>
        <w:rPr>
          <w:rFonts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14:paraId="37820CE3">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07FB6658">
      <w:pPr>
        <w:spacing w:line="360" w:lineRule="auto"/>
        <w:ind w:right="420"/>
        <w:rPr>
          <w:rFonts w:ascii="宋体" w:hAnsi="宋体" w:cs="宋体"/>
          <w:sz w:val="24"/>
        </w:rPr>
      </w:pPr>
      <w:r>
        <w:rPr>
          <w:rFonts w:hint="eastAsia" w:ascii="宋体" w:hAnsi="宋体" w:cs="宋体"/>
          <w:sz w:val="24"/>
        </w:rPr>
        <w:t>注：按本格式和要求提供。</w:t>
      </w:r>
    </w:p>
    <w:p w14:paraId="6067EDF7">
      <w:pPr>
        <w:widowControl/>
        <w:adjustRightInd/>
        <w:jc w:val="left"/>
        <w:rPr>
          <w:rFonts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p>
    <w:p w14:paraId="03A6245B">
      <w:pPr>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二、授权委托书或法定代表人（单位负责人、自然人本人）身份证明</w:t>
      </w:r>
    </w:p>
    <w:p w14:paraId="760AAE4C">
      <w:pPr>
        <w:snapToGrid w:val="0"/>
        <w:spacing w:line="360" w:lineRule="auto"/>
        <w:rPr>
          <w:rFonts w:cs="宋体" w:asciiTheme="minorEastAsia" w:hAnsiTheme="minorEastAsia" w:eastAsiaTheme="minorEastAsia"/>
          <w:sz w:val="24"/>
        </w:rPr>
      </w:pPr>
    </w:p>
    <w:p w14:paraId="1D3A39BE">
      <w:pPr>
        <w:snapToGrid w:val="0"/>
        <w:spacing w:line="360" w:lineRule="auto"/>
        <w:ind w:firstLine="2872" w:firstLineChars="894"/>
        <w:rPr>
          <w:rFonts w:cs="宋体" w:asciiTheme="minorEastAsia" w:hAnsiTheme="minorEastAsia" w:eastAsiaTheme="minorEastAsia"/>
        </w:rPr>
      </w:pPr>
      <w:r>
        <w:rPr>
          <w:rFonts w:hint="eastAsia" w:cs="宋体" w:asciiTheme="minorEastAsia" w:hAnsiTheme="minorEastAsia" w:eastAsiaTheme="minorEastAsia"/>
          <w:b/>
          <w:kern w:val="0"/>
          <w:sz w:val="32"/>
          <w:szCs w:val="32"/>
          <w:lang w:val="zh-CN"/>
        </w:rPr>
        <w:t>授权委托书（适用于非联合体投标）</w:t>
      </w:r>
    </w:p>
    <w:p w14:paraId="3DBB7033">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浙江中医药大学附属第三医院、浙江省建设工程设备招标有限公司</w:t>
      </w:r>
      <w:r>
        <w:rPr>
          <w:rFonts w:hint="eastAsia" w:cs="宋体" w:asciiTheme="minorEastAsia" w:hAnsiTheme="minorEastAsia" w:eastAsiaTheme="minorEastAsia"/>
          <w:kern w:val="0"/>
          <w:sz w:val="24"/>
          <w:lang w:val="zh-CN"/>
        </w:rPr>
        <w:t>：</w:t>
      </w:r>
    </w:p>
    <w:p w14:paraId="3F68D79D">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w:t>
      </w:r>
      <w:r>
        <w:rPr>
          <w:rFonts w:hint="eastAsia" w:cs="宋体" w:asciiTheme="minorEastAsia" w:hAnsiTheme="minorEastAsia" w:eastAsiaTheme="minorEastAsia"/>
          <w:kern w:val="0"/>
          <w:sz w:val="24"/>
          <w:u w:val="single"/>
          <w:lang w:val="zh-CN"/>
        </w:rPr>
        <w:t xml:space="preserve">       ，</w:t>
      </w:r>
      <w:r>
        <w:rPr>
          <w:rFonts w:hint="eastAsia" w:ascii="宋体" w:hAnsi="宋体" w:cs="宋体"/>
          <w:kern w:val="0"/>
          <w:sz w:val="24"/>
        </w:rPr>
        <w:t>所在单位：</w:t>
      </w:r>
      <w:r>
        <w:rPr>
          <w:rFonts w:hint="eastAsia" w:cs="宋体" w:asciiTheme="minorEastAsia" w:hAnsiTheme="minorEastAsia" w:eastAsiaTheme="minorEastAsia"/>
          <w:kern w:val="0"/>
          <w:sz w:val="24"/>
          <w:lang w:val="zh-CN"/>
        </w:rPr>
        <w:t>），以我方名义处理</w:t>
      </w:r>
      <w:r>
        <w:rPr>
          <w:rFonts w:hint="eastAsia" w:cs="宋体" w:asciiTheme="minorEastAsia" w:hAnsiTheme="minorEastAsia" w:eastAsiaTheme="minorEastAsia"/>
          <w:sz w:val="24"/>
          <w:u w:val="single"/>
        </w:rPr>
        <w:t>浙江中医药大学附属第三医院两院区绿化养护及绿植租赁服务</w:t>
      </w:r>
      <w:r>
        <w:rPr>
          <w:rFonts w:hint="eastAsia" w:cs="宋体" w:asciiTheme="minorEastAsia" w:hAnsiTheme="minorEastAsia" w:eastAsiaTheme="minorEastAsia"/>
          <w:sz w:val="24"/>
        </w:rPr>
        <w:t>【项目编号：ZJZBC-24-8128】</w:t>
      </w:r>
      <w:r>
        <w:rPr>
          <w:rFonts w:hint="eastAsia" w:cs="宋体" w:asciiTheme="minorEastAsia" w:hAnsiTheme="minorEastAsia" w:eastAsiaTheme="minorEastAsia"/>
          <w:kern w:val="0"/>
          <w:sz w:val="24"/>
          <w:lang w:val="zh-CN"/>
        </w:rPr>
        <w:t>政府采购投标的一切事项，其法律后果由我方承担。</w:t>
      </w:r>
    </w:p>
    <w:p w14:paraId="4E1315D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14:paraId="694E3164">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14:paraId="7E630279">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投标人名称(电子签名)：</w:t>
      </w:r>
    </w:p>
    <w:p w14:paraId="32E06CC2">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14:paraId="43856AA9">
      <w:pPr>
        <w:snapToGrid w:val="0"/>
        <w:spacing w:line="360" w:lineRule="auto"/>
        <w:rPr>
          <w:rFonts w:cs="宋体" w:asciiTheme="minorEastAsia" w:hAnsiTheme="minorEastAsia" w:eastAsiaTheme="minorEastAsia"/>
          <w:sz w:val="24"/>
        </w:rPr>
      </w:pPr>
    </w:p>
    <w:p w14:paraId="739CB02F">
      <w:pPr>
        <w:spacing w:line="360" w:lineRule="auto"/>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lang w:val="zh-CN"/>
        </w:rPr>
        <w:t>授权委托书（适用于联合体投标）</w:t>
      </w:r>
    </w:p>
    <w:p w14:paraId="6AF3A9A9">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浙江中医药大学附属第三医院、浙江省建设工程设备招标有限公司</w:t>
      </w:r>
      <w:r>
        <w:rPr>
          <w:rFonts w:hint="eastAsia" w:cs="宋体" w:asciiTheme="minorEastAsia" w:hAnsiTheme="minorEastAsia" w:eastAsiaTheme="minorEastAsia"/>
          <w:kern w:val="0"/>
          <w:sz w:val="24"/>
          <w:lang w:val="zh-CN"/>
        </w:rPr>
        <w:t>：</w:t>
      </w:r>
    </w:p>
    <w:p w14:paraId="6098C7A7">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w:t>
      </w:r>
      <w:r>
        <w:rPr>
          <w:rFonts w:hint="eastAsia" w:cs="宋体" w:asciiTheme="minorEastAsia" w:hAnsiTheme="minorEastAsia" w:eastAsiaTheme="minorEastAsia"/>
          <w:kern w:val="0"/>
          <w:sz w:val="24"/>
          <w:u w:val="single"/>
          <w:lang w:val="zh-CN"/>
        </w:rPr>
        <w:t xml:space="preserve">       ，</w:t>
      </w:r>
      <w:r>
        <w:rPr>
          <w:rFonts w:hint="eastAsia" w:ascii="宋体" w:hAnsi="宋体" w:cs="宋体"/>
          <w:kern w:val="0"/>
          <w:sz w:val="24"/>
        </w:rPr>
        <w:t>所在单位：</w:t>
      </w:r>
      <w:r>
        <w:rPr>
          <w:rFonts w:hint="eastAsia" w:cs="宋体" w:asciiTheme="minorEastAsia" w:hAnsiTheme="minorEastAsia" w:eastAsiaTheme="minorEastAsia"/>
          <w:kern w:val="0"/>
          <w:sz w:val="24"/>
          <w:lang w:val="zh-CN"/>
        </w:rPr>
        <w:t>），以我方名义处理</w:t>
      </w:r>
      <w:r>
        <w:rPr>
          <w:rFonts w:hint="eastAsia" w:cs="宋体" w:asciiTheme="minorEastAsia" w:hAnsiTheme="minorEastAsia" w:eastAsiaTheme="minorEastAsia"/>
          <w:sz w:val="24"/>
        </w:rPr>
        <w:t>浙江中医药大学附属第三医院两院区绿化养护及绿植租赁服务【项目编号：ZJZBC-24-8128】</w:t>
      </w:r>
      <w:r>
        <w:rPr>
          <w:rFonts w:hint="eastAsia" w:cs="宋体" w:asciiTheme="minorEastAsia" w:hAnsiTheme="minorEastAsia" w:eastAsiaTheme="minorEastAsia"/>
          <w:kern w:val="0"/>
          <w:sz w:val="24"/>
          <w:lang w:val="zh-CN"/>
        </w:rPr>
        <w:t>政府采购投标的一切事项，其法律后果由我方承担。</w:t>
      </w:r>
    </w:p>
    <w:p w14:paraId="05EB23A9">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14:paraId="39BEF004">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14:paraId="7432FCBB">
      <w:pPr>
        <w:spacing w:line="360" w:lineRule="auto"/>
        <w:jc w:val="center"/>
        <w:rPr>
          <w:rFonts w:cs="宋体" w:asciiTheme="minorEastAsia" w:hAnsiTheme="minorEastAsia" w:eastAsiaTheme="minorEastAsia"/>
          <w:b/>
          <w:kern w:val="0"/>
          <w:sz w:val="32"/>
          <w:szCs w:val="32"/>
        </w:rPr>
      </w:pPr>
    </w:p>
    <w:p w14:paraId="6BBCE2B2">
      <w:pPr>
        <w:rPr>
          <w:rFonts w:cs="宋体" w:asciiTheme="minorEastAsia" w:hAnsiTheme="minorEastAsia" w:eastAsiaTheme="minorEastAsia"/>
        </w:rPr>
      </w:pPr>
    </w:p>
    <w:p w14:paraId="082C2433">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617E91D">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297141EC">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69CAD685">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6E787E6A">
      <w:pPr>
        <w:widowControl/>
        <w:adjustRightInd/>
        <w:jc w:val="left"/>
        <w:rPr>
          <w:rFonts w:cs="宋体" w:asciiTheme="minorEastAsia" w:hAnsiTheme="minorEastAsia" w:eastAsiaTheme="minorEastAsia"/>
          <w:b/>
          <w:kern w:val="0"/>
          <w:sz w:val="32"/>
          <w:szCs w:val="32"/>
          <w:lang w:val="zh-CN"/>
        </w:rPr>
      </w:pPr>
      <w:r>
        <w:rPr>
          <w:rFonts w:cs="宋体" w:asciiTheme="minorEastAsia" w:hAnsiTheme="minorEastAsia" w:eastAsiaTheme="minorEastAsia"/>
          <w:b/>
          <w:kern w:val="0"/>
          <w:sz w:val="32"/>
          <w:szCs w:val="32"/>
          <w:lang w:val="zh-CN"/>
        </w:rPr>
        <w:br w:type="page"/>
      </w:r>
    </w:p>
    <w:p w14:paraId="6679CB8D">
      <w:pPr>
        <w:autoSpaceDE w:val="0"/>
        <w:autoSpaceDN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32"/>
          <w:szCs w:val="32"/>
          <w:lang w:val="zh-CN"/>
        </w:rPr>
        <w:t>法定代表人、单位负责人或自然人本人</w:t>
      </w:r>
      <w:r>
        <w:rPr>
          <w:rFonts w:hint="eastAsia" w:cs="宋体" w:asciiTheme="minorEastAsia" w:hAnsiTheme="minorEastAsia" w:eastAsiaTheme="minorEastAsia"/>
          <w:b/>
          <w:sz w:val="30"/>
          <w:szCs w:val="30"/>
        </w:rPr>
        <w:t>的身份证明（适用于法定代表人、单位负责人或者自然人本人代表投标人参加投标）</w:t>
      </w:r>
    </w:p>
    <w:p w14:paraId="6F386212">
      <w:pPr>
        <w:pStyle w:val="177"/>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2D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616388B">
            <w:pPr>
              <w:pStyle w:val="177"/>
              <w:adjustRightIn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14:paraId="678AAB77">
            <w:pPr>
              <w:pStyle w:val="177"/>
              <w:adjustRightInd w:val="0"/>
              <w:spacing w:line="360" w:lineRule="auto"/>
              <w:rPr>
                <w:rFonts w:cs="宋体" w:asciiTheme="minorEastAsia" w:hAnsiTheme="minorEastAsia" w:eastAsiaTheme="minorEastAsia"/>
                <w:bCs/>
                <w:sz w:val="24"/>
              </w:rPr>
            </w:pPr>
          </w:p>
        </w:tc>
      </w:tr>
    </w:tbl>
    <w:p w14:paraId="46C3E747">
      <w:pPr>
        <w:snapToGrid w:val="0"/>
        <w:spacing w:line="360" w:lineRule="auto"/>
        <w:ind w:firstLine="576"/>
        <w:jc w:val="center"/>
        <w:rPr>
          <w:rFonts w:cs="宋体" w:asciiTheme="minorEastAsia" w:hAnsiTheme="minorEastAsia" w:eastAsiaTheme="minorEastAsia"/>
          <w:kern w:val="0"/>
          <w:sz w:val="24"/>
          <w:lang w:val="zh-CN"/>
        </w:rPr>
      </w:pPr>
    </w:p>
    <w:p w14:paraId="1D764794">
      <w:pPr>
        <w:snapToGrid w:val="0"/>
        <w:spacing w:line="360" w:lineRule="auto"/>
        <w:ind w:firstLine="576"/>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                              </w:t>
      </w:r>
    </w:p>
    <w:p w14:paraId="27AD8F28">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7EEC4165">
      <w:pPr>
        <w:widowControl/>
        <w:adjustRightInd/>
        <w:jc w:val="left"/>
        <w:rPr>
          <w:rFonts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p>
    <w:p w14:paraId="1BFD6FA9">
      <w:pPr>
        <w:snapToGrid w:val="0"/>
        <w:spacing w:line="360" w:lineRule="auto"/>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三、分包意向协议（如果有）</w:t>
      </w:r>
    </w:p>
    <w:p w14:paraId="0E06A93F">
      <w:pPr>
        <w:widowControl/>
        <w:spacing w:line="360" w:lineRule="auto"/>
        <w:ind w:firstLine="120" w:firstLineChars="50"/>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14:paraId="00E26D7A">
      <w:pP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br w:type="page"/>
      </w:r>
    </w:p>
    <w:p w14:paraId="48372401">
      <w:pPr>
        <w:widowControl/>
        <w:adjustRightInd/>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四、符合性审查资料</w:t>
      </w:r>
    </w:p>
    <w:tbl>
      <w:tblPr>
        <w:tblStyle w:val="6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14:paraId="4743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14C959B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991" w:type="dxa"/>
            <w:vAlign w:val="center"/>
          </w:tcPr>
          <w:p w14:paraId="75E86F4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实质性要求</w:t>
            </w:r>
          </w:p>
        </w:tc>
        <w:tc>
          <w:tcPr>
            <w:tcW w:w="2551" w:type="dxa"/>
            <w:vAlign w:val="center"/>
          </w:tcPr>
          <w:p w14:paraId="4D18921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需要提供的符合性审查资料</w:t>
            </w:r>
          </w:p>
        </w:tc>
        <w:tc>
          <w:tcPr>
            <w:tcW w:w="1418" w:type="dxa"/>
            <w:vAlign w:val="center"/>
          </w:tcPr>
          <w:p w14:paraId="657602A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投标文件中的页码位置</w:t>
            </w:r>
          </w:p>
        </w:tc>
      </w:tr>
      <w:tr w14:paraId="6B34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0C3192D0">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4991" w:type="dxa"/>
            <w:vAlign w:val="center"/>
          </w:tcPr>
          <w:p w14:paraId="2C2E42B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投标文件按照招标文件要求签署、盖章。</w:t>
            </w:r>
          </w:p>
        </w:tc>
        <w:tc>
          <w:tcPr>
            <w:tcW w:w="2551" w:type="dxa"/>
            <w:vAlign w:val="center"/>
          </w:tcPr>
          <w:p w14:paraId="2570DCF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需要使用电子签名或者签字盖章的投标文件的组成部分</w:t>
            </w:r>
          </w:p>
        </w:tc>
        <w:tc>
          <w:tcPr>
            <w:tcW w:w="1418" w:type="dxa"/>
            <w:vAlign w:val="center"/>
          </w:tcPr>
          <w:p w14:paraId="4F80059A">
            <w:pPr>
              <w:spacing w:line="360" w:lineRule="auto"/>
              <w:rPr>
                <w:rFonts w:cs="宋体" w:asciiTheme="minorEastAsia" w:hAnsiTheme="minorEastAsia" w:eastAsiaTheme="minorEastAsia"/>
                <w:sz w:val="24"/>
              </w:rPr>
            </w:pPr>
          </w:p>
          <w:p w14:paraId="30CF5B99">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14:paraId="0E6C8A0B">
            <w:pPr>
              <w:spacing w:line="360" w:lineRule="auto"/>
              <w:rPr>
                <w:rFonts w:cs="宋体" w:asciiTheme="minorEastAsia" w:hAnsiTheme="minorEastAsia" w:eastAsiaTheme="minorEastAsia"/>
              </w:rPr>
            </w:pPr>
            <w:r>
              <w:rPr>
                <w:rFonts w:hint="eastAsia" w:cs="宋体" w:asciiTheme="minorEastAsia" w:hAnsiTheme="minorEastAsia" w:eastAsiaTheme="minorEastAsia"/>
                <w:sz w:val="24"/>
              </w:rPr>
              <w:t>第页</w:t>
            </w:r>
          </w:p>
        </w:tc>
      </w:tr>
      <w:tr w14:paraId="1D58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6E4289FC">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4991" w:type="dxa"/>
            <w:vAlign w:val="center"/>
          </w:tcPr>
          <w:p w14:paraId="359D1AE5">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786BF0C">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节能产品认证证书（本项目拟采购的产品不属于政府强制采购的节能产品品目清单范围的，无需提供）</w:t>
            </w:r>
          </w:p>
        </w:tc>
        <w:tc>
          <w:tcPr>
            <w:tcW w:w="1418" w:type="dxa"/>
            <w:vAlign w:val="center"/>
          </w:tcPr>
          <w:p w14:paraId="3C08CDD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14:paraId="6BED539A">
            <w:pPr>
              <w:pStyle w:val="6"/>
              <w:rPr>
                <w:rFonts w:cs="宋体" w:asciiTheme="minorEastAsia" w:hAnsiTheme="minorEastAsia" w:eastAsiaTheme="minorEastAsia"/>
                <w:lang w:val="en-US"/>
              </w:rPr>
            </w:pPr>
            <w:bookmarkStart w:id="72" w:name="_Toc105445143"/>
            <w:bookmarkStart w:id="73" w:name="_Toc19333"/>
            <w:r>
              <w:rPr>
                <w:rFonts w:hint="eastAsia" w:cs="宋体" w:asciiTheme="minorEastAsia" w:hAnsiTheme="minorEastAsia" w:eastAsiaTheme="minorEastAsia"/>
                <w:b w:val="0"/>
                <w:bCs w:val="0"/>
                <w:sz w:val="24"/>
                <w:szCs w:val="24"/>
                <w:lang w:val="en-US"/>
              </w:rPr>
              <w:t>第页</w:t>
            </w:r>
            <w:bookmarkEnd w:id="72"/>
            <w:bookmarkEnd w:id="73"/>
          </w:p>
        </w:tc>
      </w:tr>
      <w:tr w14:paraId="03E7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00DC0C62">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4991" w:type="dxa"/>
            <w:vAlign w:val="center"/>
          </w:tcPr>
          <w:p w14:paraId="65A5978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投标文件中承诺的投标有效期不少于招标文件中载明的投标有效期。</w:t>
            </w:r>
          </w:p>
        </w:tc>
        <w:tc>
          <w:tcPr>
            <w:tcW w:w="2551" w:type="dxa"/>
            <w:vAlign w:val="center"/>
          </w:tcPr>
          <w:p w14:paraId="4AB5A8E4">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投标函</w:t>
            </w:r>
          </w:p>
        </w:tc>
        <w:tc>
          <w:tcPr>
            <w:tcW w:w="1418" w:type="dxa"/>
            <w:vAlign w:val="center"/>
          </w:tcPr>
          <w:p w14:paraId="2A1BFB98">
            <w:pPr>
              <w:spacing w:line="360" w:lineRule="auto"/>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r w14:paraId="7C5F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4E0AFAF1">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4991" w:type="dxa"/>
            <w:vAlign w:val="center"/>
          </w:tcPr>
          <w:p w14:paraId="31B6840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投标文件满足招标文件的其它实质性要求。</w:t>
            </w:r>
          </w:p>
        </w:tc>
        <w:tc>
          <w:tcPr>
            <w:tcW w:w="2551" w:type="dxa"/>
            <w:vAlign w:val="center"/>
          </w:tcPr>
          <w:p w14:paraId="2B070BB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vAlign w:val="center"/>
          </w:tcPr>
          <w:p w14:paraId="3C416C0B">
            <w:pPr>
              <w:spacing w:line="360" w:lineRule="auto"/>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bl>
    <w:p w14:paraId="55331AB6">
      <w:pPr>
        <w:spacing w:line="360" w:lineRule="auto"/>
        <w:ind w:right="420"/>
        <w:rPr>
          <w:rFonts w:ascii="宋体" w:hAnsi="宋体" w:cs="宋体"/>
          <w:sz w:val="24"/>
        </w:rPr>
      </w:pPr>
      <w:r>
        <w:rPr>
          <w:rFonts w:hint="eastAsia" w:ascii="宋体" w:hAnsi="宋体" w:cs="宋体"/>
          <w:sz w:val="24"/>
        </w:rPr>
        <w:t>注：按本格式和要求提供。</w:t>
      </w:r>
    </w:p>
    <w:p w14:paraId="7FEFC91E">
      <w:pPr>
        <w:rPr>
          <w:rFonts w:cs="宋体" w:asciiTheme="minorEastAsia" w:hAnsiTheme="minorEastAsia" w:eastAsiaTheme="minorEastAsia"/>
          <w:b/>
          <w:kern w:val="0"/>
          <w:sz w:val="32"/>
          <w:szCs w:val="32"/>
        </w:rPr>
      </w:pPr>
    </w:p>
    <w:p w14:paraId="1EA79F2C">
      <w:pPr>
        <w:pStyle w:val="26"/>
        <w:rPr>
          <w:rFonts w:asciiTheme="minorEastAsia" w:hAnsiTheme="minorEastAsia" w:eastAsiaTheme="minorEastAsia"/>
        </w:rPr>
      </w:pPr>
      <w:r>
        <w:rPr>
          <w:rFonts w:asciiTheme="minorEastAsia" w:hAnsiTheme="minorEastAsia" w:eastAsiaTheme="minorEastAsia"/>
        </w:rPr>
        <w:br w:type="page"/>
      </w:r>
    </w:p>
    <w:p w14:paraId="172D1149">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rPr>
        <w:t>五、评标标准相应的商务技术资料</w:t>
      </w:r>
    </w:p>
    <w:p w14:paraId="38021C7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（按招标文件第四部分评标办法前附表中“投标文件中评标标准相应的商务技术资料目录”提供资料）</w:t>
      </w:r>
    </w:p>
    <w:p w14:paraId="53BD25A2">
      <w:pPr>
        <w:ind w:firstLine="2168" w:firstLineChars="900"/>
        <w:rPr>
          <w:rFonts w:cs="仿宋_GB2312" w:asciiTheme="minorEastAsia" w:hAnsiTheme="minorEastAsia" w:eastAsiaTheme="minorEastAsia"/>
          <w:b/>
          <w:kern w:val="0"/>
          <w:sz w:val="24"/>
        </w:rPr>
      </w:pPr>
    </w:p>
    <w:p w14:paraId="2EF8A2D0">
      <w:pP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br w:type="page"/>
      </w:r>
    </w:p>
    <w:p w14:paraId="3578A5CE">
      <w:pPr>
        <w:ind w:firstLine="2891" w:firstLineChars="90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六、投标标的清单</w:t>
      </w:r>
    </w:p>
    <w:tbl>
      <w:tblPr>
        <w:tblStyle w:val="63"/>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263"/>
        <w:gridCol w:w="1276"/>
        <w:gridCol w:w="1276"/>
        <w:gridCol w:w="1596"/>
        <w:gridCol w:w="1985"/>
      </w:tblGrid>
      <w:tr w14:paraId="2E65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4F24E79A">
            <w:pPr>
              <w:spacing w:line="360" w:lineRule="auto"/>
              <w:rPr>
                <w:rFonts w:ascii="宋体" w:hAnsi="宋体" w:cs="宋体"/>
                <w:b/>
                <w:sz w:val="24"/>
              </w:rPr>
            </w:pPr>
            <w:r>
              <w:rPr>
                <w:rFonts w:hint="eastAsia" w:ascii="宋体" w:hAnsi="宋体" w:cs="宋体"/>
                <w:b/>
                <w:sz w:val="24"/>
              </w:rPr>
              <w:t>序号</w:t>
            </w:r>
          </w:p>
        </w:tc>
        <w:tc>
          <w:tcPr>
            <w:tcW w:w="993" w:type="dxa"/>
            <w:tcBorders>
              <w:top w:val="single" w:color="auto" w:sz="4" w:space="0"/>
              <w:left w:val="single" w:color="auto" w:sz="4" w:space="0"/>
              <w:bottom w:val="single" w:color="auto" w:sz="4" w:space="0"/>
              <w:right w:val="single" w:color="auto" w:sz="4" w:space="0"/>
            </w:tcBorders>
            <w:vAlign w:val="center"/>
          </w:tcPr>
          <w:p w14:paraId="6D98F488">
            <w:pPr>
              <w:spacing w:line="360" w:lineRule="auto"/>
              <w:rPr>
                <w:rFonts w:ascii="宋体" w:hAnsi="宋体" w:cs="宋体"/>
                <w:b/>
                <w:sz w:val="24"/>
              </w:rPr>
            </w:pPr>
            <w:r>
              <w:rPr>
                <w:rFonts w:hint="eastAsia" w:ascii="宋体" w:hAnsi="宋体" w:cs="宋体"/>
                <w:b/>
                <w:sz w:val="24"/>
              </w:rPr>
              <w:t>名称</w:t>
            </w:r>
          </w:p>
        </w:tc>
        <w:tc>
          <w:tcPr>
            <w:tcW w:w="1263" w:type="dxa"/>
            <w:tcBorders>
              <w:top w:val="single" w:color="auto" w:sz="4" w:space="0"/>
              <w:left w:val="single" w:color="auto" w:sz="4" w:space="0"/>
              <w:bottom w:val="single" w:color="auto" w:sz="4" w:space="0"/>
              <w:right w:val="single" w:color="auto" w:sz="4" w:space="0"/>
            </w:tcBorders>
            <w:vAlign w:val="center"/>
          </w:tcPr>
          <w:p w14:paraId="0EA52D82">
            <w:pPr>
              <w:spacing w:line="360" w:lineRule="auto"/>
              <w:rPr>
                <w:rFonts w:ascii="宋体" w:hAnsi="宋体" w:cs="宋体"/>
                <w:b/>
                <w:sz w:val="24"/>
              </w:rPr>
            </w:pPr>
            <w:r>
              <w:rPr>
                <w:rFonts w:hint="eastAsia" w:ascii="宋体" w:hAnsi="宋体" w:cs="宋体"/>
                <w:b/>
                <w:sz w:val="24"/>
              </w:rPr>
              <w:t>服务范围</w:t>
            </w:r>
          </w:p>
        </w:tc>
        <w:tc>
          <w:tcPr>
            <w:tcW w:w="1276" w:type="dxa"/>
            <w:tcBorders>
              <w:top w:val="single" w:color="auto" w:sz="4" w:space="0"/>
              <w:left w:val="single" w:color="auto" w:sz="4" w:space="0"/>
              <w:bottom w:val="single" w:color="auto" w:sz="4" w:space="0"/>
              <w:right w:val="single" w:color="auto" w:sz="4" w:space="0"/>
            </w:tcBorders>
            <w:vAlign w:val="center"/>
          </w:tcPr>
          <w:p w14:paraId="45C7DC35">
            <w:pPr>
              <w:spacing w:line="360" w:lineRule="auto"/>
              <w:rPr>
                <w:rFonts w:ascii="宋体" w:hAnsi="宋体" w:cs="宋体"/>
                <w:b/>
                <w:sz w:val="24"/>
              </w:rPr>
            </w:pPr>
            <w:r>
              <w:rPr>
                <w:rFonts w:hint="eastAsia" w:ascii="宋体" w:hAnsi="宋体" w:cs="宋体"/>
                <w:b/>
                <w:sz w:val="24"/>
              </w:rPr>
              <w:t>服务要求</w:t>
            </w:r>
          </w:p>
        </w:tc>
        <w:tc>
          <w:tcPr>
            <w:tcW w:w="1276" w:type="dxa"/>
            <w:tcBorders>
              <w:top w:val="single" w:color="auto" w:sz="4" w:space="0"/>
              <w:left w:val="single" w:color="auto" w:sz="4" w:space="0"/>
              <w:bottom w:val="single" w:color="auto" w:sz="4" w:space="0"/>
              <w:right w:val="single" w:color="auto" w:sz="4" w:space="0"/>
            </w:tcBorders>
            <w:vAlign w:val="center"/>
          </w:tcPr>
          <w:p w14:paraId="067B164E">
            <w:pPr>
              <w:spacing w:line="360" w:lineRule="auto"/>
              <w:rPr>
                <w:rFonts w:ascii="宋体" w:hAnsi="宋体" w:cs="宋体"/>
                <w:b/>
                <w:sz w:val="24"/>
              </w:rPr>
            </w:pPr>
            <w:r>
              <w:rPr>
                <w:rFonts w:hint="eastAsia" w:ascii="宋体" w:hAnsi="宋体" w:cs="宋体"/>
                <w:b/>
                <w:sz w:val="24"/>
              </w:rPr>
              <w:t>服务时间</w:t>
            </w:r>
          </w:p>
        </w:tc>
        <w:tc>
          <w:tcPr>
            <w:tcW w:w="1596" w:type="dxa"/>
            <w:tcBorders>
              <w:top w:val="single" w:color="auto" w:sz="4" w:space="0"/>
              <w:left w:val="single" w:color="auto" w:sz="4" w:space="0"/>
              <w:bottom w:val="single" w:color="auto" w:sz="4" w:space="0"/>
              <w:right w:val="single" w:color="auto" w:sz="4" w:space="0"/>
            </w:tcBorders>
            <w:vAlign w:val="center"/>
          </w:tcPr>
          <w:p w14:paraId="2F8190E6">
            <w:pPr>
              <w:spacing w:line="360" w:lineRule="auto"/>
              <w:rPr>
                <w:rFonts w:ascii="宋体" w:hAnsi="宋体" w:cs="宋体"/>
                <w:b/>
                <w:sz w:val="24"/>
              </w:rPr>
            </w:pPr>
            <w:r>
              <w:rPr>
                <w:rFonts w:hint="eastAsia" w:ascii="宋体" w:hAnsi="宋体" w:cs="宋体"/>
                <w:b/>
                <w:sz w:val="24"/>
              </w:rPr>
              <w:t>服务标准</w:t>
            </w:r>
          </w:p>
        </w:tc>
        <w:tc>
          <w:tcPr>
            <w:tcW w:w="1985" w:type="dxa"/>
            <w:tcBorders>
              <w:top w:val="single" w:color="auto" w:sz="4" w:space="0"/>
              <w:left w:val="single" w:color="auto" w:sz="4" w:space="0"/>
              <w:bottom w:val="single" w:color="auto" w:sz="4" w:space="0"/>
              <w:right w:val="single" w:color="auto" w:sz="4" w:space="0"/>
            </w:tcBorders>
            <w:vAlign w:val="center"/>
          </w:tcPr>
          <w:p w14:paraId="1BF8DE5E">
            <w:pPr>
              <w:spacing w:line="360" w:lineRule="auto"/>
              <w:rPr>
                <w:rFonts w:ascii="宋体" w:hAnsi="宋体" w:cs="宋体"/>
                <w:b/>
                <w:sz w:val="24"/>
              </w:rPr>
            </w:pPr>
            <w:r>
              <w:rPr>
                <w:rFonts w:hint="eastAsia" w:ascii="宋体" w:hAnsi="宋体" w:cs="宋体"/>
                <w:b/>
                <w:sz w:val="24"/>
              </w:rPr>
              <w:t>备注（如果有）</w:t>
            </w:r>
          </w:p>
        </w:tc>
      </w:tr>
      <w:tr w14:paraId="703E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FE8CDFF">
            <w:pPr>
              <w:spacing w:line="360" w:lineRule="auto"/>
              <w:jc w:val="center"/>
              <w:rPr>
                <w:rFonts w:ascii="宋体" w:hAnsi="宋体" w:cs="宋体"/>
                <w:sz w:val="24"/>
              </w:rPr>
            </w:pPr>
            <w:r>
              <w:rPr>
                <w:rFonts w:hint="eastAsia" w:ascii="宋体" w:hAnsi="宋体" w:cs="宋体"/>
                <w:sz w:val="24"/>
              </w:rPr>
              <w:t>1</w:t>
            </w:r>
          </w:p>
        </w:tc>
        <w:tc>
          <w:tcPr>
            <w:tcW w:w="993" w:type="dxa"/>
            <w:tcBorders>
              <w:top w:val="single" w:color="auto" w:sz="4" w:space="0"/>
              <w:left w:val="single" w:color="auto" w:sz="4" w:space="0"/>
              <w:bottom w:val="single" w:color="auto" w:sz="4" w:space="0"/>
              <w:right w:val="single" w:color="auto" w:sz="4" w:space="0"/>
            </w:tcBorders>
            <w:vAlign w:val="center"/>
          </w:tcPr>
          <w:p w14:paraId="6C2B5C7B">
            <w:pPr>
              <w:snapToGrid w:val="0"/>
              <w:spacing w:line="360" w:lineRule="auto"/>
              <w:jc w:val="center"/>
              <w:rPr>
                <w:rFonts w:ascii="宋体" w:hAnsi="宋体" w:cs="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14:paraId="6925E378">
            <w:pPr>
              <w:snapToGrid w:val="0"/>
              <w:spacing w:line="360" w:lineRule="auto"/>
              <w:jc w:val="cente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F4DC16C">
            <w:pPr>
              <w:snapToGrid w:val="0"/>
              <w:spacing w:line="360" w:lineRule="auto"/>
              <w:jc w:val="cente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05D2BE7">
            <w:pPr>
              <w:spacing w:line="360" w:lineRule="auto"/>
              <w:jc w:val="center"/>
              <w:rPr>
                <w:rFonts w:ascii="宋体" w:hAnsi="宋体" w:cs="宋体"/>
                <w:sz w:val="24"/>
              </w:rPr>
            </w:pPr>
          </w:p>
        </w:tc>
        <w:tc>
          <w:tcPr>
            <w:tcW w:w="1596" w:type="dxa"/>
            <w:tcBorders>
              <w:top w:val="single" w:color="auto" w:sz="4" w:space="0"/>
              <w:left w:val="single" w:color="auto" w:sz="4" w:space="0"/>
              <w:bottom w:val="single" w:color="auto" w:sz="4" w:space="0"/>
              <w:right w:val="single" w:color="auto" w:sz="4" w:space="0"/>
            </w:tcBorders>
          </w:tcPr>
          <w:p w14:paraId="060AC454">
            <w:pPr>
              <w:spacing w:line="360" w:lineRule="auto"/>
              <w:jc w:val="center"/>
              <w:rPr>
                <w:rFonts w:ascii="宋体" w:hAnsi="宋体" w:cs="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02E538D">
            <w:pPr>
              <w:spacing w:line="360" w:lineRule="auto"/>
              <w:jc w:val="center"/>
              <w:rPr>
                <w:rFonts w:ascii="宋体" w:hAnsi="宋体" w:cs="宋体"/>
                <w:sz w:val="24"/>
              </w:rPr>
            </w:pPr>
          </w:p>
        </w:tc>
      </w:tr>
      <w:tr w14:paraId="5958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48FD79FA">
            <w:pPr>
              <w:spacing w:line="360" w:lineRule="auto"/>
              <w:jc w:val="center"/>
              <w:rPr>
                <w:rFonts w:ascii="宋体" w:hAnsi="宋体" w:cs="宋体"/>
                <w:sz w:val="24"/>
              </w:rPr>
            </w:pPr>
            <w:r>
              <w:rPr>
                <w:rFonts w:hint="eastAsia" w:ascii="宋体" w:hAnsi="宋体" w:cs="宋体"/>
                <w:sz w:val="24"/>
              </w:rPr>
              <w:t>2</w:t>
            </w:r>
          </w:p>
        </w:tc>
        <w:tc>
          <w:tcPr>
            <w:tcW w:w="993" w:type="dxa"/>
            <w:tcBorders>
              <w:top w:val="single" w:color="auto" w:sz="4" w:space="0"/>
              <w:left w:val="single" w:color="auto" w:sz="4" w:space="0"/>
              <w:bottom w:val="single" w:color="auto" w:sz="4" w:space="0"/>
              <w:right w:val="single" w:color="auto" w:sz="4" w:space="0"/>
            </w:tcBorders>
            <w:vAlign w:val="center"/>
          </w:tcPr>
          <w:p w14:paraId="7E0DB633">
            <w:pPr>
              <w:snapToGrid w:val="0"/>
              <w:spacing w:line="360" w:lineRule="auto"/>
              <w:jc w:val="center"/>
              <w:rPr>
                <w:rFonts w:ascii="宋体" w:hAnsi="宋体" w:cs="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14:paraId="708C49E9">
            <w:pPr>
              <w:snapToGrid w:val="0"/>
              <w:spacing w:line="360" w:lineRule="auto"/>
              <w:jc w:val="cente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5D233AC">
            <w:pPr>
              <w:snapToGrid w:val="0"/>
              <w:spacing w:line="360" w:lineRule="auto"/>
              <w:jc w:val="cente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99F9BD1">
            <w:pPr>
              <w:spacing w:line="360" w:lineRule="auto"/>
              <w:jc w:val="center"/>
              <w:rPr>
                <w:rFonts w:ascii="宋体" w:hAnsi="宋体" w:cs="宋体"/>
                <w:sz w:val="24"/>
              </w:rPr>
            </w:pPr>
          </w:p>
        </w:tc>
        <w:tc>
          <w:tcPr>
            <w:tcW w:w="1596" w:type="dxa"/>
            <w:tcBorders>
              <w:top w:val="single" w:color="auto" w:sz="4" w:space="0"/>
              <w:left w:val="single" w:color="auto" w:sz="4" w:space="0"/>
              <w:bottom w:val="single" w:color="auto" w:sz="4" w:space="0"/>
              <w:right w:val="single" w:color="auto" w:sz="4" w:space="0"/>
            </w:tcBorders>
          </w:tcPr>
          <w:p w14:paraId="737A6D65">
            <w:pPr>
              <w:spacing w:line="360" w:lineRule="auto"/>
              <w:jc w:val="center"/>
              <w:rPr>
                <w:rFonts w:ascii="宋体" w:hAnsi="宋体" w:cs="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6881FD69">
            <w:pPr>
              <w:spacing w:line="360" w:lineRule="auto"/>
              <w:jc w:val="center"/>
              <w:rPr>
                <w:rFonts w:ascii="宋体" w:hAnsi="宋体" w:cs="宋体"/>
                <w:sz w:val="24"/>
              </w:rPr>
            </w:pPr>
          </w:p>
        </w:tc>
      </w:tr>
      <w:tr w14:paraId="3532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5D8C406">
            <w:pPr>
              <w:spacing w:line="360" w:lineRule="auto"/>
              <w:jc w:val="center"/>
              <w:rPr>
                <w:rFonts w:ascii="宋体" w:hAnsi="宋体" w:cs="宋体"/>
                <w:sz w:val="24"/>
              </w:rPr>
            </w:pPr>
            <w:r>
              <w:rPr>
                <w:rFonts w:hint="eastAsia" w:ascii="宋体" w:hAnsi="宋体" w:cs="宋体"/>
                <w:sz w:val="24"/>
              </w:rPr>
              <w:t>……</w:t>
            </w:r>
          </w:p>
        </w:tc>
        <w:tc>
          <w:tcPr>
            <w:tcW w:w="993" w:type="dxa"/>
            <w:tcBorders>
              <w:top w:val="single" w:color="auto" w:sz="4" w:space="0"/>
              <w:left w:val="single" w:color="auto" w:sz="4" w:space="0"/>
              <w:bottom w:val="single" w:color="auto" w:sz="4" w:space="0"/>
              <w:right w:val="single" w:color="auto" w:sz="4" w:space="0"/>
            </w:tcBorders>
            <w:vAlign w:val="center"/>
          </w:tcPr>
          <w:p w14:paraId="64D7FBDA">
            <w:pPr>
              <w:snapToGrid w:val="0"/>
              <w:spacing w:line="360" w:lineRule="auto"/>
              <w:jc w:val="center"/>
              <w:rPr>
                <w:rFonts w:ascii="宋体" w:hAnsi="宋体" w:cs="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14:paraId="6ED9EF6C">
            <w:pPr>
              <w:snapToGrid w:val="0"/>
              <w:spacing w:line="360" w:lineRule="auto"/>
              <w:jc w:val="cente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4710148">
            <w:pPr>
              <w:snapToGrid w:val="0"/>
              <w:spacing w:line="360" w:lineRule="auto"/>
              <w:jc w:val="cente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2584C46">
            <w:pPr>
              <w:spacing w:line="360" w:lineRule="auto"/>
              <w:jc w:val="center"/>
              <w:rPr>
                <w:rFonts w:ascii="宋体" w:hAnsi="宋体" w:cs="宋体"/>
                <w:sz w:val="24"/>
              </w:rPr>
            </w:pPr>
          </w:p>
        </w:tc>
        <w:tc>
          <w:tcPr>
            <w:tcW w:w="1596" w:type="dxa"/>
            <w:tcBorders>
              <w:top w:val="single" w:color="auto" w:sz="4" w:space="0"/>
              <w:left w:val="single" w:color="auto" w:sz="4" w:space="0"/>
              <w:bottom w:val="single" w:color="auto" w:sz="4" w:space="0"/>
              <w:right w:val="single" w:color="auto" w:sz="4" w:space="0"/>
            </w:tcBorders>
          </w:tcPr>
          <w:p w14:paraId="018102AC">
            <w:pPr>
              <w:spacing w:line="360" w:lineRule="auto"/>
              <w:jc w:val="center"/>
              <w:rPr>
                <w:rFonts w:ascii="宋体" w:hAnsi="宋体" w:cs="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14E06A92">
            <w:pPr>
              <w:spacing w:line="360" w:lineRule="auto"/>
              <w:jc w:val="center"/>
              <w:rPr>
                <w:rFonts w:ascii="宋体" w:hAnsi="宋体" w:cs="宋体"/>
                <w:sz w:val="24"/>
              </w:rPr>
            </w:pPr>
          </w:p>
        </w:tc>
      </w:tr>
    </w:tbl>
    <w:p w14:paraId="788534E0">
      <w:pPr>
        <w:spacing w:line="360" w:lineRule="auto"/>
        <w:rPr>
          <w:rFonts w:cs="宋体" w:asciiTheme="minorEastAsia" w:hAnsiTheme="minorEastAsia" w:eastAsiaTheme="minorEastAsia"/>
          <w:b/>
          <w:kern w:val="0"/>
          <w:sz w:val="32"/>
          <w:szCs w:val="32"/>
        </w:rPr>
      </w:pPr>
      <w:r>
        <w:rPr>
          <w:rFonts w:hint="eastAsia" w:ascii="宋体" w:hAnsi="宋体" w:cs="宋体"/>
          <w:sz w:val="24"/>
        </w:rPr>
        <w:t>注：按本格式和要求提供。</w:t>
      </w:r>
    </w:p>
    <w:p w14:paraId="6069F2EA">
      <w:pPr>
        <w:spacing w:line="360" w:lineRule="auto"/>
        <w:rPr>
          <w:rFonts w:cs="宋体" w:asciiTheme="minorEastAsia" w:hAnsiTheme="minorEastAsia" w:eastAsiaTheme="minorEastAsia"/>
          <w:b/>
          <w:kern w:val="0"/>
          <w:sz w:val="32"/>
          <w:szCs w:val="32"/>
        </w:rPr>
      </w:pPr>
    </w:p>
    <w:p w14:paraId="63AAA937">
      <w:pP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br w:type="page"/>
      </w:r>
    </w:p>
    <w:p w14:paraId="6E633EB4">
      <w:pPr>
        <w:spacing w:line="360" w:lineRule="auto"/>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B62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9" w:type="dxa"/>
            <w:vAlign w:val="center"/>
          </w:tcPr>
          <w:p w14:paraId="50171D7C">
            <w:pPr>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vAlign w:val="center"/>
          </w:tcPr>
          <w:p w14:paraId="10DF0103">
            <w:pPr>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招标文件章节及具体内容</w:t>
            </w:r>
          </w:p>
        </w:tc>
        <w:tc>
          <w:tcPr>
            <w:tcW w:w="3546" w:type="dxa"/>
            <w:vAlign w:val="center"/>
          </w:tcPr>
          <w:p w14:paraId="0148ABC2">
            <w:pPr>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投标文件章节及具体内容</w:t>
            </w:r>
          </w:p>
        </w:tc>
        <w:tc>
          <w:tcPr>
            <w:tcW w:w="1276" w:type="dxa"/>
            <w:vAlign w:val="center"/>
          </w:tcPr>
          <w:p w14:paraId="313154D6">
            <w:pPr>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14:paraId="31BD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23BE80">
            <w:pPr>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14:paraId="6DD83635">
            <w:pPr>
              <w:spacing w:line="360" w:lineRule="auto"/>
              <w:jc w:val="center"/>
              <w:rPr>
                <w:rFonts w:cs="宋体" w:asciiTheme="minorEastAsia" w:hAnsiTheme="minorEastAsia" w:eastAsiaTheme="minorEastAsia"/>
                <w:b/>
                <w:kern w:val="0"/>
                <w:sz w:val="32"/>
                <w:szCs w:val="32"/>
              </w:rPr>
            </w:pPr>
          </w:p>
        </w:tc>
        <w:tc>
          <w:tcPr>
            <w:tcW w:w="3546" w:type="dxa"/>
          </w:tcPr>
          <w:p w14:paraId="3C6F6081">
            <w:pPr>
              <w:spacing w:line="360" w:lineRule="auto"/>
              <w:jc w:val="center"/>
              <w:rPr>
                <w:rFonts w:cs="宋体" w:asciiTheme="minorEastAsia" w:hAnsiTheme="minorEastAsia" w:eastAsiaTheme="minorEastAsia"/>
                <w:b/>
                <w:kern w:val="0"/>
                <w:sz w:val="32"/>
                <w:szCs w:val="32"/>
              </w:rPr>
            </w:pPr>
          </w:p>
        </w:tc>
        <w:tc>
          <w:tcPr>
            <w:tcW w:w="1276" w:type="dxa"/>
          </w:tcPr>
          <w:p w14:paraId="49F17491">
            <w:pPr>
              <w:spacing w:line="360" w:lineRule="auto"/>
              <w:jc w:val="center"/>
              <w:rPr>
                <w:rFonts w:cs="宋体" w:asciiTheme="minorEastAsia" w:hAnsiTheme="minorEastAsia" w:eastAsiaTheme="minorEastAsia"/>
                <w:b/>
                <w:kern w:val="0"/>
                <w:sz w:val="32"/>
                <w:szCs w:val="32"/>
              </w:rPr>
            </w:pPr>
          </w:p>
        </w:tc>
      </w:tr>
      <w:tr w14:paraId="42FA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8F568C">
            <w:pPr>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14:paraId="65E9E7BE">
            <w:pPr>
              <w:spacing w:line="360" w:lineRule="auto"/>
              <w:jc w:val="center"/>
              <w:rPr>
                <w:rFonts w:cs="宋体" w:asciiTheme="minorEastAsia" w:hAnsiTheme="minorEastAsia" w:eastAsiaTheme="minorEastAsia"/>
                <w:b/>
                <w:kern w:val="0"/>
                <w:sz w:val="32"/>
                <w:szCs w:val="32"/>
              </w:rPr>
            </w:pPr>
          </w:p>
        </w:tc>
        <w:tc>
          <w:tcPr>
            <w:tcW w:w="3546" w:type="dxa"/>
          </w:tcPr>
          <w:p w14:paraId="63940962">
            <w:pPr>
              <w:spacing w:line="360" w:lineRule="auto"/>
              <w:jc w:val="center"/>
              <w:rPr>
                <w:rFonts w:cs="宋体" w:asciiTheme="minorEastAsia" w:hAnsiTheme="minorEastAsia" w:eastAsiaTheme="minorEastAsia"/>
                <w:b/>
                <w:kern w:val="0"/>
                <w:sz w:val="32"/>
                <w:szCs w:val="32"/>
              </w:rPr>
            </w:pPr>
          </w:p>
        </w:tc>
        <w:tc>
          <w:tcPr>
            <w:tcW w:w="1276" w:type="dxa"/>
          </w:tcPr>
          <w:p w14:paraId="48A7F960">
            <w:pPr>
              <w:spacing w:line="360" w:lineRule="auto"/>
              <w:jc w:val="center"/>
              <w:rPr>
                <w:rFonts w:cs="宋体" w:asciiTheme="minorEastAsia" w:hAnsiTheme="minorEastAsia" w:eastAsiaTheme="minorEastAsia"/>
                <w:b/>
                <w:kern w:val="0"/>
                <w:sz w:val="32"/>
                <w:szCs w:val="32"/>
              </w:rPr>
            </w:pPr>
          </w:p>
        </w:tc>
      </w:tr>
      <w:tr w14:paraId="534D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95BF50">
            <w:pPr>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p>
        </w:tc>
        <w:tc>
          <w:tcPr>
            <w:tcW w:w="3683" w:type="dxa"/>
          </w:tcPr>
          <w:p w14:paraId="7D89E378">
            <w:pPr>
              <w:spacing w:line="360" w:lineRule="auto"/>
              <w:jc w:val="center"/>
              <w:rPr>
                <w:rFonts w:cs="宋体" w:asciiTheme="minorEastAsia" w:hAnsiTheme="minorEastAsia" w:eastAsiaTheme="minorEastAsia"/>
                <w:b/>
                <w:kern w:val="0"/>
                <w:sz w:val="32"/>
                <w:szCs w:val="32"/>
              </w:rPr>
            </w:pPr>
          </w:p>
        </w:tc>
        <w:tc>
          <w:tcPr>
            <w:tcW w:w="3546" w:type="dxa"/>
          </w:tcPr>
          <w:p w14:paraId="2B470822">
            <w:pPr>
              <w:spacing w:line="360" w:lineRule="auto"/>
              <w:jc w:val="center"/>
              <w:rPr>
                <w:rFonts w:cs="宋体" w:asciiTheme="minorEastAsia" w:hAnsiTheme="minorEastAsia" w:eastAsiaTheme="minorEastAsia"/>
                <w:b/>
                <w:kern w:val="0"/>
                <w:sz w:val="32"/>
                <w:szCs w:val="32"/>
              </w:rPr>
            </w:pPr>
          </w:p>
        </w:tc>
        <w:tc>
          <w:tcPr>
            <w:tcW w:w="1276" w:type="dxa"/>
          </w:tcPr>
          <w:p w14:paraId="41B470EA">
            <w:pPr>
              <w:spacing w:line="360" w:lineRule="auto"/>
              <w:jc w:val="center"/>
              <w:rPr>
                <w:rFonts w:cs="宋体" w:asciiTheme="minorEastAsia" w:hAnsiTheme="minorEastAsia" w:eastAsiaTheme="minorEastAsia"/>
                <w:b/>
                <w:kern w:val="0"/>
                <w:sz w:val="32"/>
                <w:szCs w:val="32"/>
              </w:rPr>
            </w:pPr>
          </w:p>
        </w:tc>
      </w:tr>
      <w:tr w14:paraId="18E9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940DD7">
            <w:pPr>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3683" w:type="dxa"/>
          </w:tcPr>
          <w:p w14:paraId="668F47FC">
            <w:pPr>
              <w:spacing w:line="360" w:lineRule="auto"/>
              <w:jc w:val="center"/>
              <w:rPr>
                <w:rFonts w:cs="宋体" w:asciiTheme="minorEastAsia" w:hAnsiTheme="minorEastAsia" w:eastAsiaTheme="minorEastAsia"/>
                <w:b/>
                <w:kern w:val="0"/>
                <w:sz w:val="32"/>
                <w:szCs w:val="32"/>
              </w:rPr>
            </w:pPr>
          </w:p>
        </w:tc>
        <w:tc>
          <w:tcPr>
            <w:tcW w:w="3546" w:type="dxa"/>
          </w:tcPr>
          <w:p w14:paraId="29D6575A">
            <w:pPr>
              <w:spacing w:line="360" w:lineRule="auto"/>
              <w:jc w:val="center"/>
              <w:rPr>
                <w:rFonts w:cs="宋体" w:asciiTheme="minorEastAsia" w:hAnsiTheme="minorEastAsia" w:eastAsiaTheme="minorEastAsia"/>
                <w:b/>
                <w:kern w:val="0"/>
                <w:sz w:val="32"/>
                <w:szCs w:val="32"/>
              </w:rPr>
            </w:pPr>
          </w:p>
        </w:tc>
        <w:tc>
          <w:tcPr>
            <w:tcW w:w="1276" w:type="dxa"/>
          </w:tcPr>
          <w:p w14:paraId="72B9DF4C">
            <w:pPr>
              <w:spacing w:line="360" w:lineRule="auto"/>
              <w:jc w:val="center"/>
              <w:rPr>
                <w:rFonts w:cs="宋体" w:asciiTheme="minorEastAsia" w:hAnsiTheme="minorEastAsia" w:eastAsiaTheme="minorEastAsia"/>
                <w:b/>
                <w:kern w:val="0"/>
                <w:sz w:val="32"/>
                <w:szCs w:val="32"/>
              </w:rPr>
            </w:pPr>
          </w:p>
        </w:tc>
      </w:tr>
      <w:tr w14:paraId="5CAC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CF026B">
            <w:pPr>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14:paraId="5AE96119">
            <w:pPr>
              <w:spacing w:line="360" w:lineRule="auto"/>
              <w:jc w:val="center"/>
              <w:rPr>
                <w:rFonts w:cs="宋体" w:asciiTheme="minorEastAsia" w:hAnsiTheme="minorEastAsia" w:eastAsiaTheme="minorEastAsia"/>
                <w:b/>
                <w:kern w:val="0"/>
                <w:sz w:val="32"/>
                <w:szCs w:val="32"/>
              </w:rPr>
            </w:pPr>
          </w:p>
        </w:tc>
        <w:tc>
          <w:tcPr>
            <w:tcW w:w="3546" w:type="dxa"/>
          </w:tcPr>
          <w:p w14:paraId="6B956BFD">
            <w:pPr>
              <w:spacing w:line="360" w:lineRule="auto"/>
              <w:jc w:val="center"/>
              <w:rPr>
                <w:rFonts w:cs="宋体" w:asciiTheme="minorEastAsia" w:hAnsiTheme="minorEastAsia" w:eastAsiaTheme="minorEastAsia"/>
                <w:b/>
                <w:kern w:val="0"/>
                <w:sz w:val="32"/>
                <w:szCs w:val="32"/>
              </w:rPr>
            </w:pPr>
          </w:p>
        </w:tc>
        <w:tc>
          <w:tcPr>
            <w:tcW w:w="1276" w:type="dxa"/>
          </w:tcPr>
          <w:p w14:paraId="506DFBE2">
            <w:pPr>
              <w:spacing w:line="360" w:lineRule="auto"/>
              <w:jc w:val="center"/>
              <w:rPr>
                <w:rFonts w:cs="宋体" w:asciiTheme="minorEastAsia" w:hAnsiTheme="minorEastAsia" w:eastAsiaTheme="minorEastAsia"/>
                <w:b/>
                <w:kern w:val="0"/>
                <w:sz w:val="32"/>
                <w:szCs w:val="32"/>
              </w:rPr>
            </w:pPr>
          </w:p>
        </w:tc>
      </w:tr>
    </w:tbl>
    <w:p w14:paraId="48216B35">
      <w:pPr>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投标人保证：除商务技术偏离表列出的偏离外，投标人响应招标文件的全部要求</w:t>
      </w:r>
    </w:p>
    <w:p w14:paraId="502E94D2">
      <w:pPr>
        <w:spacing w:line="360" w:lineRule="auto"/>
        <w:ind w:right="420"/>
        <w:rPr>
          <w:rFonts w:ascii="宋体" w:hAnsi="宋体" w:cs="宋体"/>
          <w:sz w:val="24"/>
        </w:rPr>
      </w:pPr>
      <w:r>
        <w:rPr>
          <w:rFonts w:hint="eastAsia" w:ascii="宋体" w:hAnsi="宋体" w:cs="宋体"/>
          <w:sz w:val="24"/>
        </w:rPr>
        <w:t>注：按本格式和要求提供。</w:t>
      </w:r>
    </w:p>
    <w:p w14:paraId="60C6C82A">
      <w:pPr>
        <w:widowControl/>
        <w:adjustRightInd/>
        <w:jc w:val="left"/>
        <w:rPr>
          <w:rFonts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p>
    <w:p w14:paraId="1023B035">
      <w:pPr>
        <w:spacing w:line="360" w:lineRule="auto"/>
        <w:ind w:firstLine="1911" w:firstLineChars="595"/>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八、</w:t>
      </w:r>
      <w:r>
        <w:rPr>
          <w:rFonts w:hint="eastAsia" w:cs="宋体" w:asciiTheme="minorEastAsia" w:hAnsiTheme="minorEastAsia" w:eastAsiaTheme="minorEastAsia"/>
          <w:b/>
          <w:kern w:val="0"/>
          <w:sz w:val="32"/>
          <w:szCs w:val="32"/>
          <w:lang w:val="zh-CN"/>
        </w:rPr>
        <w:t>政府采购供应商廉洁自律承诺书</w:t>
      </w:r>
    </w:p>
    <w:p w14:paraId="5CD496A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浙江中医药大学附属第三医院、浙江省建设工程设备招标有限公司</w:t>
      </w:r>
      <w:r>
        <w:rPr>
          <w:rFonts w:hint="eastAsia" w:cs="宋体" w:asciiTheme="minorEastAsia" w:hAnsiTheme="minorEastAsia" w:eastAsiaTheme="minorEastAsia"/>
          <w:kern w:val="0"/>
          <w:sz w:val="24"/>
          <w:lang w:val="zh-CN"/>
        </w:rPr>
        <w:t>：</w:t>
      </w:r>
    </w:p>
    <w:p w14:paraId="0D8C8A0E">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我单位响应你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项目招标要求参加投标。在这次投标过程中和中标后，我们将严格遵守国家法律法规要求，并郑重承诺：</w:t>
      </w:r>
    </w:p>
    <w:p w14:paraId="4A12B6A9">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46DB4A41">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二、不为项目有关人员及部门报销应由你方单位或个人支付的费用； </w:t>
      </w:r>
    </w:p>
    <w:p w14:paraId="4FAC72C9">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三、不向项目有关人员及部门提供有可能影响公正的宴请和健身娱乐等活动； </w:t>
      </w:r>
    </w:p>
    <w:p w14:paraId="249DAD95">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四、不为项目有关人员及部门出国（境）、旅游等提供方便；</w:t>
      </w:r>
    </w:p>
    <w:p w14:paraId="380F65D8">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五、不为项目有关人员个人装修住房、婚丧嫁娶、配偶子女工作安排等提供</w:t>
      </w:r>
    </w:p>
    <w:p w14:paraId="137CE223">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好处；</w:t>
      </w:r>
    </w:p>
    <w:p w14:paraId="012751A2">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六、严格遵守《</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政府采购法》、《</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招标投标</w:t>
      </w:r>
    </w:p>
    <w:p w14:paraId="48C98EDF">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法》、</w:t>
      </w:r>
      <w:r>
        <w:rPr>
          <w:rFonts w:hint="eastAsia" w:cs="宋体" w:asciiTheme="minorEastAsia" w:hAnsiTheme="minorEastAsia" w:eastAsiaTheme="minorEastAsia"/>
          <w:sz w:val="24"/>
          <w:lang w:val="zh-CN"/>
        </w:rPr>
        <w:t>《中华人民共和国民法典》</w:t>
      </w:r>
      <w:r>
        <w:rPr>
          <w:rFonts w:hint="eastAsia" w:cs="宋体" w:asciiTheme="minorEastAsia" w:hAnsiTheme="minorEastAsia" w:eastAsiaTheme="minorEastAsia"/>
          <w:kern w:val="0"/>
          <w:sz w:val="24"/>
          <w:lang w:val="zh-CN"/>
        </w:rPr>
        <w:t xml:space="preserve">等法律法规，诚实守信，合法经营，坚决抵制各种违法违纪行为。 </w:t>
      </w:r>
    </w:p>
    <w:p w14:paraId="59809E34">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如违反上述承诺，你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进行项目建设或其他经营活动，并通报市财政局。由此引起的相应损失均由我单位承担。</w:t>
      </w:r>
    </w:p>
    <w:p w14:paraId="78A4BFBD">
      <w:pPr>
        <w:autoSpaceDE w:val="0"/>
        <w:autoSpaceDN w:val="0"/>
        <w:spacing w:line="360" w:lineRule="auto"/>
        <w:ind w:left="4051" w:leftChars="1929"/>
        <w:jc w:val="left"/>
        <w:rPr>
          <w:rFonts w:cs="宋体" w:asciiTheme="minorEastAsia" w:hAnsiTheme="minorEastAsia" w:eastAsiaTheme="minorEastAsia"/>
          <w:kern w:val="0"/>
          <w:sz w:val="24"/>
          <w:lang w:val="zh-CN"/>
        </w:rPr>
      </w:pPr>
    </w:p>
    <w:p w14:paraId="3A72CB7C">
      <w:pPr>
        <w:autoSpaceDE w:val="0"/>
        <w:autoSpaceDN w:val="0"/>
        <w:spacing w:line="360" w:lineRule="auto"/>
        <w:ind w:left="4051" w:leftChars="19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投标人名称（电子签名）：                                                                                                                                日期：   年   月   日</w:t>
      </w:r>
    </w:p>
    <w:p w14:paraId="7DB13A2F">
      <w:pPr>
        <w:spacing w:line="360" w:lineRule="auto"/>
        <w:ind w:right="420"/>
        <w:rPr>
          <w:rFonts w:ascii="宋体" w:hAnsi="宋体" w:cs="宋体"/>
          <w:sz w:val="24"/>
        </w:rPr>
      </w:pPr>
      <w:r>
        <w:rPr>
          <w:rFonts w:hint="eastAsia" w:ascii="宋体" w:hAnsi="宋体" w:cs="宋体"/>
          <w:sz w:val="24"/>
        </w:rPr>
        <w:t>注：按本格式和要求提供。</w:t>
      </w:r>
    </w:p>
    <w:p w14:paraId="60F77336">
      <w:pPr>
        <w:spacing w:line="360" w:lineRule="auto"/>
        <w:jc w:val="center"/>
        <w:rPr>
          <w:rFonts w:cs="宋体" w:asciiTheme="minorEastAsia" w:hAnsiTheme="minorEastAsia" w:eastAsiaTheme="minorEastAsia"/>
          <w:b/>
          <w:bCs/>
          <w:sz w:val="24"/>
        </w:rPr>
      </w:pPr>
    </w:p>
    <w:p w14:paraId="4D156D1D">
      <w:pPr>
        <w:spacing w:line="360" w:lineRule="auto"/>
        <w:jc w:val="center"/>
        <w:rPr>
          <w:rFonts w:cs="宋体" w:asciiTheme="minorEastAsia" w:hAnsiTheme="minorEastAsia" w:eastAsiaTheme="minorEastAsia"/>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62BD7C">
      <w:pPr>
        <w:spacing w:line="360" w:lineRule="auto"/>
        <w:jc w:val="center"/>
        <w:outlineLvl w:val="0"/>
        <w:rPr>
          <w:rFonts w:cs="宋体" w:asciiTheme="minorEastAsia" w:hAnsiTheme="minorEastAsia" w:eastAsiaTheme="minorEastAsia"/>
          <w:b/>
          <w:kern w:val="0"/>
          <w:sz w:val="36"/>
          <w:szCs w:val="36"/>
        </w:rPr>
      </w:pPr>
    </w:p>
    <w:p w14:paraId="7024045D">
      <w:pPr>
        <w:spacing w:line="360" w:lineRule="auto"/>
        <w:jc w:val="center"/>
        <w:outlineLvl w:val="0"/>
        <w:rPr>
          <w:rFonts w:cs="宋体" w:asciiTheme="minorEastAsia" w:hAnsiTheme="minorEastAsia" w:eastAsiaTheme="minorEastAsia"/>
          <w:b/>
          <w:kern w:val="0"/>
          <w:sz w:val="36"/>
          <w:szCs w:val="36"/>
        </w:rPr>
      </w:pPr>
      <w:bookmarkStart w:id="74" w:name="_Toc105445144"/>
      <w:bookmarkStart w:id="75" w:name="_Toc18861"/>
      <w:r>
        <w:rPr>
          <w:rFonts w:hint="eastAsia" w:cs="宋体" w:asciiTheme="minorEastAsia" w:hAnsiTheme="minorEastAsia" w:eastAsiaTheme="minorEastAsia"/>
          <w:b/>
          <w:kern w:val="0"/>
          <w:sz w:val="36"/>
          <w:szCs w:val="36"/>
        </w:rPr>
        <w:t>报价文件部分</w:t>
      </w:r>
      <w:bookmarkEnd w:id="74"/>
      <w:bookmarkEnd w:id="75"/>
    </w:p>
    <w:p w14:paraId="595D858F">
      <w:pPr>
        <w:spacing w:line="360" w:lineRule="auto"/>
        <w:jc w:val="center"/>
        <w:outlineLvl w:val="0"/>
        <w:rPr>
          <w:rFonts w:cs="宋体" w:asciiTheme="minorEastAsia" w:hAnsiTheme="minorEastAsia" w:eastAsiaTheme="minorEastAsia"/>
          <w:b/>
          <w:kern w:val="0"/>
          <w:sz w:val="36"/>
          <w:szCs w:val="36"/>
        </w:rPr>
      </w:pPr>
      <w:bookmarkStart w:id="76" w:name="_Toc16174"/>
      <w:bookmarkStart w:id="77" w:name="_Toc105445145"/>
      <w:r>
        <w:rPr>
          <w:rFonts w:hint="eastAsia" w:cs="宋体" w:asciiTheme="minorEastAsia" w:hAnsiTheme="minorEastAsia" w:eastAsiaTheme="minorEastAsia"/>
          <w:b/>
          <w:kern w:val="0"/>
          <w:sz w:val="36"/>
          <w:szCs w:val="36"/>
        </w:rPr>
        <w:t>目录</w:t>
      </w:r>
      <w:bookmarkEnd w:id="76"/>
      <w:bookmarkEnd w:id="77"/>
    </w:p>
    <w:p w14:paraId="23AB83C5">
      <w:pPr>
        <w:spacing w:line="360" w:lineRule="auto"/>
        <w:jc w:val="center"/>
        <w:outlineLvl w:val="0"/>
        <w:rPr>
          <w:rFonts w:cs="宋体" w:asciiTheme="minorEastAsia" w:hAnsiTheme="minorEastAsia" w:eastAsiaTheme="minorEastAsia"/>
          <w:b/>
          <w:kern w:val="0"/>
          <w:sz w:val="36"/>
          <w:szCs w:val="36"/>
        </w:rPr>
      </w:pPr>
    </w:p>
    <w:p w14:paraId="2E14F9DF">
      <w:pPr>
        <w:numPr>
          <w:ilvl w:val="0"/>
          <w:numId w:val="12"/>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开标一览表（报价表）………………………………………………………（页码）</w:t>
      </w:r>
    </w:p>
    <w:p w14:paraId="4DFF3D41">
      <w:pPr>
        <w:numPr>
          <w:ilvl w:val="0"/>
          <w:numId w:val="12"/>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报价情况说明（如果有）……………………………………………………（页码）</w:t>
      </w:r>
    </w:p>
    <w:p w14:paraId="0BFE430B">
      <w:pPr>
        <w:pStyle w:val="697"/>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C7E2D1C">
      <w:pPr>
        <w:pStyle w:val="697"/>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一、开标一览表（报价表）</w:t>
      </w:r>
    </w:p>
    <w:p w14:paraId="537FD88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浙江中医药大学附属第三医院、浙江省建设工程设备招标有限公司</w:t>
      </w:r>
      <w:r>
        <w:rPr>
          <w:rFonts w:hint="eastAsia" w:cs="宋体" w:asciiTheme="minorEastAsia" w:hAnsiTheme="minorEastAsia" w:eastAsiaTheme="minorEastAsia"/>
          <w:kern w:val="0"/>
          <w:sz w:val="24"/>
          <w:lang w:val="zh-CN"/>
        </w:rPr>
        <w:t>：</w:t>
      </w:r>
    </w:p>
    <w:p w14:paraId="19D48CD2">
      <w:pPr>
        <w:snapToGrid w:val="0"/>
        <w:spacing w:line="360" w:lineRule="auto"/>
        <w:ind w:firstLine="482"/>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rPr>
        <w:t>浙江中医药大学附属第三医院两院区绿化养护及绿植租赁服务</w:t>
      </w:r>
      <w:r>
        <w:rPr>
          <w:rFonts w:hint="eastAsia" w:cs="宋体" w:asciiTheme="minorEastAsia" w:hAnsiTheme="minorEastAsia" w:eastAsiaTheme="minorEastAsia"/>
          <w:kern w:val="0"/>
          <w:sz w:val="24"/>
          <w:lang w:val="zh-CN"/>
        </w:rPr>
        <w:t>【项目编号：</w:t>
      </w:r>
      <w:r>
        <w:rPr>
          <w:rFonts w:hint="eastAsia" w:cs="宋体" w:asciiTheme="minorEastAsia" w:hAnsiTheme="minorEastAsia" w:eastAsiaTheme="minorEastAsia"/>
          <w:sz w:val="24"/>
        </w:rPr>
        <w:t>ZJZBC-24-8128】的实施</w:t>
      </w:r>
      <w:r>
        <w:rPr>
          <w:rFonts w:hint="eastAsia" w:cs="宋体" w:asciiTheme="minorEastAsia" w:hAnsiTheme="minorEastAsia" w:eastAsiaTheme="minorEastAsia"/>
          <w:kern w:val="0"/>
          <w:sz w:val="24"/>
          <w:lang w:val="zh-CN"/>
        </w:rPr>
        <w:t>。</w:t>
      </w:r>
    </w:p>
    <w:p w14:paraId="7478B093">
      <w:pPr>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开标一览表（报价表）(单位均为人民币元)</w:t>
      </w:r>
    </w:p>
    <w:tbl>
      <w:tblPr>
        <w:tblStyle w:val="63"/>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91"/>
        <w:gridCol w:w="1705"/>
        <w:gridCol w:w="1134"/>
        <w:gridCol w:w="992"/>
        <w:gridCol w:w="992"/>
        <w:gridCol w:w="1134"/>
      </w:tblGrid>
      <w:tr w14:paraId="5AD3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65" w:type="dxa"/>
            <w:vAlign w:val="center"/>
          </w:tcPr>
          <w:p w14:paraId="35D2957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2191" w:type="dxa"/>
            <w:vAlign w:val="center"/>
          </w:tcPr>
          <w:p w14:paraId="4F6616C1">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705" w:type="dxa"/>
            <w:vAlign w:val="center"/>
          </w:tcPr>
          <w:p w14:paraId="49B32827">
            <w:pPr>
              <w:spacing w:line="360" w:lineRule="auto"/>
              <w:jc w:val="center"/>
              <w:rPr>
                <w:rFonts w:cs="宋体" w:asciiTheme="minorEastAsia" w:hAnsiTheme="minorEastAsia" w:eastAsiaTheme="minorEastAsia"/>
                <w:b/>
                <w:sz w:val="24"/>
              </w:rPr>
            </w:pPr>
            <w:r>
              <w:rPr>
                <w:rFonts w:cs="宋体" w:asciiTheme="minorEastAsia" w:hAnsiTheme="minorEastAsia" w:eastAsiaTheme="minorEastAsia"/>
                <w:b/>
                <w:sz w:val="24"/>
              </w:rPr>
              <w:t>规格型号（或具体服务）</w:t>
            </w:r>
          </w:p>
        </w:tc>
        <w:tc>
          <w:tcPr>
            <w:tcW w:w="1134" w:type="dxa"/>
            <w:vAlign w:val="center"/>
          </w:tcPr>
          <w:p w14:paraId="108EE66D">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数量</w:t>
            </w:r>
          </w:p>
        </w:tc>
        <w:tc>
          <w:tcPr>
            <w:tcW w:w="992" w:type="dxa"/>
            <w:vAlign w:val="center"/>
          </w:tcPr>
          <w:p w14:paraId="62A0C15B">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单价</w:t>
            </w:r>
          </w:p>
        </w:tc>
        <w:tc>
          <w:tcPr>
            <w:tcW w:w="992" w:type="dxa"/>
            <w:vAlign w:val="center"/>
          </w:tcPr>
          <w:p w14:paraId="1C8E981E">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总价</w:t>
            </w:r>
          </w:p>
        </w:tc>
        <w:tc>
          <w:tcPr>
            <w:tcW w:w="1134" w:type="dxa"/>
            <w:vAlign w:val="center"/>
          </w:tcPr>
          <w:p w14:paraId="16D7A87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交货期</w:t>
            </w:r>
          </w:p>
        </w:tc>
      </w:tr>
      <w:tr w14:paraId="2E25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65" w:type="dxa"/>
            <w:vAlign w:val="center"/>
          </w:tcPr>
          <w:p w14:paraId="6D21624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2191" w:type="dxa"/>
            <w:vAlign w:val="center"/>
          </w:tcPr>
          <w:p w14:paraId="7D52D411">
            <w:pPr>
              <w:snapToGrid w:val="0"/>
              <w:spacing w:line="360" w:lineRule="auto"/>
              <w:jc w:val="center"/>
              <w:rPr>
                <w:rFonts w:cs="宋体" w:asciiTheme="minorEastAsia" w:hAnsiTheme="minorEastAsia" w:eastAsiaTheme="minorEastAsia"/>
                <w:sz w:val="24"/>
              </w:rPr>
            </w:pPr>
          </w:p>
        </w:tc>
        <w:tc>
          <w:tcPr>
            <w:tcW w:w="1705" w:type="dxa"/>
            <w:vAlign w:val="center"/>
          </w:tcPr>
          <w:p w14:paraId="0704EDD9">
            <w:pPr>
              <w:snapToGrid w:val="0"/>
              <w:spacing w:line="360" w:lineRule="auto"/>
              <w:jc w:val="center"/>
              <w:rPr>
                <w:rFonts w:cs="宋体" w:asciiTheme="minorEastAsia" w:hAnsiTheme="minorEastAsia" w:eastAsiaTheme="minorEastAsia"/>
                <w:sz w:val="24"/>
              </w:rPr>
            </w:pPr>
          </w:p>
        </w:tc>
        <w:tc>
          <w:tcPr>
            <w:tcW w:w="1134" w:type="dxa"/>
            <w:vAlign w:val="center"/>
          </w:tcPr>
          <w:p w14:paraId="1DD63867">
            <w:pPr>
              <w:snapToGrid w:val="0"/>
              <w:spacing w:line="360" w:lineRule="auto"/>
              <w:jc w:val="center"/>
              <w:rPr>
                <w:rFonts w:cs="宋体" w:asciiTheme="minorEastAsia" w:hAnsiTheme="minorEastAsia" w:eastAsiaTheme="minorEastAsia"/>
                <w:sz w:val="24"/>
              </w:rPr>
            </w:pPr>
          </w:p>
        </w:tc>
        <w:tc>
          <w:tcPr>
            <w:tcW w:w="992" w:type="dxa"/>
            <w:vAlign w:val="center"/>
          </w:tcPr>
          <w:p w14:paraId="7FD24FF3">
            <w:pPr>
              <w:spacing w:line="360" w:lineRule="auto"/>
              <w:jc w:val="center"/>
              <w:rPr>
                <w:rFonts w:cs="宋体" w:asciiTheme="minorEastAsia" w:hAnsiTheme="minorEastAsia" w:eastAsiaTheme="minorEastAsia"/>
                <w:sz w:val="24"/>
              </w:rPr>
            </w:pPr>
          </w:p>
        </w:tc>
        <w:tc>
          <w:tcPr>
            <w:tcW w:w="992" w:type="dxa"/>
            <w:vAlign w:val="center"/>
          </w:tcPr>
          <w:p w14:paraId="08B504A5">
            <w:pPr>
              <w:spacing w:line="360" w:lineRule="auto"/>
              <w:jc w:val="center"/>
              <w:rPr>
                <w:rFonts w:cs="宋体" w:asciiTheme="minorEastAsia" w:hAnsiTheme="minorEastAsia" w:eastAsiaTheme="minorEastAsia"/>
                <w:sz w:val="24"/>
              </w:rPr>
            </w:pPr>
          </w:p>
        </w:tc>
        <w:tc>
          <w:tcPr>
            <w:tcW w:w="1134" w:type="dxa"/>
            <w:vMerge w:val="restart"/>
            <w:vAlign w:val="center"/>
          </w:tcPr>
          <w:p w14:paraId="4A09D5A3">
            <w:pPr>
              <w:spacing w:line="360" w:lineRule="auto"/>
              <w:jc w:val="center"/>
              <w:rPr>
                <w:rFonts w:cs="宋体" w:asciiTheme="minorEastAsia" w:hAnsiTheme="minorEastAsia" w:eastAsiaTheme="minorEastAsia"/>
                <w:sz w:val="24"/>
              </w:rPr>
            </w:pPr>
          </w:p>
        </w:tc>
      </w:tr>
      <w:tr w14:paraId="6030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5" w:type="dxa"/>
            <w:vAlign w:val="center"/>
          </w:tcPr>
          <w:p w14:paraId="51790E7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2191" w:type="dxa"/>
            <w:vAlign w:val="center"/>
          </w:tcPr>
          <w:p w14:paraId="32AAD36C">
            <w:pPr>
              <w:snapToGrid w:val="0"/>
              <w:spacing w:line="360" w:lineRule="auto"/>
              <w:jc w:val="center"/>
              <w:rPr>
                <w:rFonts w:cs="宋体" w:asciiTheme="minorEastAsia" w:hAnsiTheme="minorEastAsia" w:eastAsiaTheme="minorEastAsia"/>
                <w:sz w:val="24"/>
              </w:rPr>
            </w:pPr>
          </w:p>
        </w:tc>
        <w:tc>
          <w:tcPr>
            <w:tcW w:w="1705" w:type="dxa"/>
            <w:vAlign w:val="center"/>
          </w:tcPr>
          <w:p w14:paraId="2A8E4C42">
            <w:pPr>
              <w:snapToGrid w:val="0"/>
              <w:spacing w:line="360" w:lineRule="auto"/>
              <w:jc w:val="center"/>
              <w:rPr>
                <w:rFonts w:cs="宋体" w:asciiTheme="minorEastAsia" w:hAnsiTheme="minorEastAsia" w:eastAsiaTheme="minorEastAsia"/>
                <w:sz w:val="24"/>
              </w:rPr>
            </w:pPr>
          </w:p>
        </w:tc>
        <w:tc>
          <w:tcPr>
            <w:tcW w:w="1134" w:type="dxa"/>
            <w:vAlign w:val="center"/>
          </w:tcPr>
          <w:p w14:paraId="2A80EBEC">
            <w:pPr>
              <w:snapToGrid w:val="0"/>
              <w:spacing w:line="360" w:lineRule="auto"/>
              <w:jc w:val="center"/>
              <w:rPr>
                <w:rFonts w:cs="宋体" w:asciiTheme="minorEastAsia" w:hAnsiTheme="minorEastAsia" w:eastAsiaTheme="minorEastAsia"/>
                <w:sz w:val="24"/>
              </w:rPr>
            </w:pPr>
          </w:p>
        </w:tc>
        <w:tc>
          <w:tcPr>
            <w:tcW w:w="992" w:type="dxa"/>
            <w:vAlign w:val="center"/>
          </w:tcPr>
          <w:p w14:paraId="73240766">
            <w:pPr>
              <w:spacing w:line="360" w:lineRule="auto"/>
              <w:jc w:val="center"/>
              <w:rPr>
                <w:rFonts w:cs="宋体" w:asciiTheme="minorEastAsia" w:hAnsiTheme="minorEastAsia" w:eastAsiaTheme="minorEastAsia"/>
                <w:sz w:val="24"/>
              </w:rPr>
            </w:pPr>
          </w:p>
        </w:tc>
        <w:tc>
          <w:tcPr>
            <w:tcW w:w="992" w:type="dxa"/>
            <w:vAlign w:val="center"/>
          </w:tcPr>
          <w:p w14:paraId="1ABC0C54">
            <w:pPr>
              <w:spacing w:line="360" w:lineRule="auto"/>
              <w:jc w:val="center"/>
              <w:rPr>
                <w:rFonts w:cs="宋体" w:asciiTheme="minorEastAsia" w:hAnsiTheme="minorEastAsia" w:eastAsiaTheme="minorEastAsia"/>
                <w:sz w:val="24"/>
              </w:rPr>
            </w:pPr>
          </w:p>
        </w:tc>
        <w:tc>
          <w:tcPr>
            <w:tcW w:w="1134" w:type="dxa"/>
            <w:vMerge w:val="continue"/>
            <w:vAlign w:val="center"/>
          </w:tcPr>
          <w:p w14:paraId="2517814E">
            <w:pPr>
              <w:spacing w:line="360" w:lineRule="auto"/>
              <w:jc w:val="center"/>
              <w:rPr>
                <w:rFonts w:cs="宋体" w:asciiTheme="minorEastAsia" w:hAnsiTheme="minorEastAsia" w:eastAsiaTheme="minorEastAsia"/>
                <w:sz w:val="24"/>
              </w:rPr>
            </w:pPr>
          </w:p>
        </w:tc>
      </w:tr>
      <w:tr w14:paraId="40B4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5" w:type="dxa"/>
            <w:vAlign w:val="center"/>
          </w:tcPr>
          <w:p w14:paraId="20EC9EA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2191" w:type="dxa"/>
            <w:vAlign w:val="center"/>
          </w:tcPr>
          <w:p w14:paraId="40D6E3B0">
            <w:pPr>
              <w:snapToGrid w:val="0"/>
              <w:spacing w:line="360" w:lineRule="auto"/>
              <w:jc w:val="center"/>
              <w:rPr>
                <w:rFonts w:cs="宋体" w:asciiTheme="minorEastAsia" w:hAnsiTheme="minorEastAsia" w:eastAsiaTheme="minorEastAsia"/>
                <w:sz w:val="24"/>
              </w:rPr>
            </w:pPr>
          </w:p>
        </w:tc>
        <w:tc>
          <w:tcPr>
            <w:tcW w:w="1705" w:type="dxa"/>
            <w:vAlign w:val="center"/>
          </w:tcPr>
          <w:p w14:paraId="6CB9D314">
            <w:pPr>
              <w:snapToGrid w:val="0"/>
              <w:spacing w:line="360" w:lineRule="auto"/>
              <w:jc w:val="center"/>
              <w:rPr>
                <w:rFonts w:cs="宋体" w:asciiTheme="minorEastAsia" w:hAnsiTheme="minorEastAsia" w:eastAsiaTheme="minorEastAsia"/>
                <w:sz w:val="24"/>
              </w:rPr>
            </w:pPr>
          </w:p>
        </w:tc>
        <w:tc>
          <w:tcPr>
            <w:tcW w:w="1134" w:type="dxa"/>
            <w:vAlign w:val="center"/>
          </w:tcPr>
          <w:p w14:paraId="2891D9DF">
            <w:pPr>
              <w:snapToGrid w:val="0"/>
              <w:spacing w:line="360" w:lineRule="auto"/>
              <w:jc w:val="center"/>
              <w:rPr>
                <w:rFonts w:cs="宋体" w:asciiTheme="minorEastAsia" w:hAnsiTheme="minorEastAsia" w:eastAsiaTheme="minorEastAsia"/>
                <w:sz w:val="24"/>
              </w:rPr>
            </w:pPr>
          </w:p>
        </w:tc>
        <w:tc>
          <w:tcPr>
            <w:tcW w:w="992" w:type="dxa"/>
            <w:vAlign w:val="center"/>
          </w:tcPr>
          <w:p w14:paraId="500A766C">
            <w:pPr>
              <w:spacing w:line="360" w:lineRule="auto"/>
              <w:jc w:val="center"/>
              <w:rPr>
                <w:rFonts w:cs="宋体" w:asciiTheme="minorEastAsia" w:hAnsiTheme="minorEastAsia" w:eastAsiaTheme="minorEastAsia"/>
                <w:sz w:val="24"/>
              </w:rPr>
            </w:pPr>
          </w:p>
        </w:tc>
        <w:tc>
          <w:tcPr>
            <w:tcW w:w="992" w:type="dxa"/>
            <w:vAlign w:val="center"/>
          </w:tcPr>
          <w:p w14:paraId="4FB490FA">
            <w:pPr>
              <w:spacing w:line="360" w:lineRule="auto"/>
              <w:jc w:val="center"/>
              <w:rPr>
                <w:rFonts w:cs="宋体" w:asciiTheme="minorEastAsia" w:hAnsiTheme="minorEastAsia" w:eastAsiaTheme="minorEastAsia"/>
                <w:sz w:val="24"/>
              </w:rPr>
            </w:pPr>
          </w:p>
        </w:tc>
        <w:tc>
          <w:tcPr>
            <w:tcW w:w="1134" w:type="dxa"/>
            <w:vMerge w:val="continue"/>
            <w:vAlign w:val="center"/>
          </w:tcPr>
          <w:p w14:paraId="7A46C759">
            <w:pPr>
              <w:spacing w:line="360" w:lineRule="auto"/>
              <w:jc w:val="center"/>
              <w:rPr>
                <w:rFonts w:cs="宋体" w:asciiTheme="minorEastAsia" w:hAnsiTheme="minorEastAsia" w:eastAsiaTheme="minorEastAsia"/>
                <w:sz w:val="24"/>
              </w:rPr>
            </w:pPr>
          </w:p>
        </w:tc>
      </w:tr>
      <w:tr w14:paraId="6DC0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61" w:type="dxa"/>
            <w:gridSpan w:val="3"/>
            <w:vAlign w:val="center"/>
          </w:tcPr>
          <w:p w14:paraId="62DF8D2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投标报价（小写）</w:t>
            </w:r>
          </w:p>
        </w:tc>
        <w:tc>
          <w:tcPr>
            <w:tcW w:w="4252" w:type="dxa"/>
            <w:gridSpan w:val="4"/>
            <w:vAlign w:val="center"/>
          </w:tcPr>
          <w:p w14:paraId="5F2F3F37">
            <w:pPr>
              <w:spacing w:line="360" w:lineRule="auto"/>
              <w:jc w:val="center"/>
              <w:rPr>
                <w:rFonts w:cs="宋体" w:asciiTheme="minorEastAsia" w:hAnsiTheme="minorEastAsia" w:eastAsiaTheme="minorEastAsia"/>
                <w:sz w:val="24"/>
              </w:rPr>
            </w:pPr>
          </w:p>
        </w:tc>
      </w:tr>
      <w:tr w14:paraId="5491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961" w:type="dxa"/>
            <w:gridSpan w:val="3"/>
            <w:vAlign w:val="center"/>
          </w:tcPr>
          <w:p w14:paraId="2F23D72C">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投标报价（大写）</w:t>
            </w:r>
          </w:p>
        </w:tc>
        <w:tc>
          <w:tcPr>
            <w:tcW w:w="4252" w:type="dxa"/>
            <w:gridSpan w:val="4"/>
            <w:vAlign w:val="center"/>
          </w:tcPr>
          <w:p w14:paraId="785E2859">
            <w:pPr>
              <w:spacing w:line="360" w:lineRule="auto"/>
              <w:jc w:val="center"/>
              <w:rPr>
                <w:rFonts w:cs="宋体" w:asciiTheme="minorEastAsia" w:hAnsiTheme="minorEastAsia" w:eastAsiaTheme="minorEastAsia"/>
                <w:sz w:val="24"/>
              </w:rPr>
            </w:pPr>
          </w:p>
        </w:tc>
      </w:tr>
    </w:tbl>
    <w:p w14:paraId="7C4CEB43">
      <w:pPr>
        <w:snapToGrid w:val="0"/>
        <w:spacing w:line="360" w:lineRule="auto"/>
        <w:ind w:firstLine="482" w:firstLineChars="200"/>
        <w:jc w:val="left"/>
        <w:rPr>
          <w:rFonts w:cs="宋体" w:asciiTheme="minorEastAsia" w:hAnsiTheme="minorEastAsia" w:eastAsiaTheme="minorEastAsia"/>
          <w:b/>
          <w:bCs/>
          <w:kern w:val="0"/>
          <w:sz w:val="24"/>
          <w:lang w:val="zh-CN"/>
        </w:rPr>
      </w:pPr>
      <w:r>
        <w:rPr>
          <w:rFonts w:hint="eastAsia" w:cs="宋体" w:asciiTheme="minorEastAsia" w:hAnsiTheme="minorEastAsia" w:eastAsiaTheme="minorEastAsia"/>
          <w:b/>
          <w:bCs/>
          <w:kern w:val="0"/>
          <w:sz w:val="24"/>
          <w:lang w:val="zh-CN"/>
        </w:rPr>
        <w:t>注：</w:t>
      </w:r>
    </w:p>
    <w:p w14:paraId="369F25CA">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1、投标人需按本表格式填写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否则视为投标文件含有采购人不能接受的附加条件，投标无效；</w:t>
      </w:r>
    </w:p>
    <w:p w14:paraId="5AB6FBDA">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w:t>
      </w:r>
      <w:r>
        <w:rPr>
          <w:rFonts w:hint="eastAsia" w:ascii="宋体" w:hAnsi="宋体" w:cs="宋体"/>
          <w:kern w:val="0"/>
          <w:sz w:val="24"/>
          <w:lang w:val="zh-CN"/>
        </w:rPr>
        <w:t>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kern w:val="0"/>
          <w:sz w:val="24"/>
          <w:lang w:val="zh-CN"/>
        </w:rPr>
        <w:t>采购内容未包含在《开标一览表（报价表）》名称栏中，投标人不能作出合理解释的，视为投标文件含有采购人不能接受的附加条件的，投标无效。</w:t>
      </w:r>
    </w:p>
    <w:p w14:paraId="1C2F1E1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3、特别提示：采购机构将对项目名称和项目编号，中标供应商名称、地址和中标金额，主要中标标的名称、服务范围、服务要求、服务时间、服务标准等予以公示。</w:t>
      </w:r>
    </w:p>
    <w:p w14:paraId="166998B9">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BB16FFF">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14:paraId="266C9113">
      <w:pPr>
        <w:snapToGrid w:val="0"/>
        <w:spacing w:line="360" w:lineRule="auto"/>
        <w:jc w:val="center"/>
        <w:rPr>
          <w:rFonts w:cs="宋体" w:asciiTheme="minorEastAsia" w:hAnsiTheme="minorEastAsia" w:eastAsiaTheme="minorEastAsia"/>
          <w:sz w:val="32"/>
          <w:szCs w:val="32"/>
        </w:rPr>
        <w:sectPr>
          <w:pgSz w:w="11906" w:h="16838"/>
          <w:pgMar w:top="1247" w:right="1418" w:bottom="1276" w:left="1418" w:header="851" w:footer="992" w:gutter="0"/>
          <w:cols w:space="720" w:num="1"/>
          <w:titlePg/>
          <w:docGrid w:linePitch="312" w:charSpace="0"/>
        </w:sectPr>
      </w:pPr>
      <w:r>
        <w:rPr>
          <w:rFonts w:hint="eastAsia" w:cs="宋体" w:asciiTheme="minorEastAsia" w:hAnsiTheme="minorEastAsia" w:eastAsiaTheme="minorEastAsia"/>
          <w:sz w:val="24"/>
        </w:rPr>
        <w:t>日期：   年   月   日</w:t>
      </w:r>
    </w:p>
    <w:p w14:paraId="0BE94D17">
      <w:pPr>
        <w:pStyle w:val="697"/>
        <w:keepNext w:val="0"/>
        <w:pageBreakBefore w:val="0"/>
        <w:tabs>
          <w:tab w:val="clear" w:pos="720"/>
        </w:tabs>
        <w:snapToGrid w:val="0"/>
        <w:spacing w:before="120" w:after="120"/>
        <w:outlineLvl w:val="9"/>
        <w:rPr>
          <w:rFonts w:cs="宋体" w:asciiTheme="minorEastAsia" w:hAnsiTheme="minorEastAsia" w:eastAsiaTheme="minorEastAsia"/>
          <w:kern w:val="2"/>
          <w:sz w:val="32"/>
          <w:szCs w:val="32"/>
        </w:rPr>
      </w:pPr>
      <w:bookmarkStart w:id="78" w:name="_Toc1557"/>
      <w:bookmarkStart w:id="79" w:name="_Toc465665161"/>
      <w:r>
        <w:rPr>
          <w:rFonts w:hint="eastAsia" w:cs="宋体" w:asciiTheme="minorEastAsia" w:hAnsiTheme="minorEastAsia" w:eastAsiaTheme="minorEastAsia"/>
          <w:kern w:val="2"/>
          <w:sz w:val="32"/>
          <w:szCs w:val="32"/>
        </w:rPr>
        <w:t>二、报价情况说明（如果有）</w:t>
      </w:r>
      <w:bookmarkEnd w:id="78"/>
    </w:p>
    <w:p w14:paraId="7ED41263">
      <w:pP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br w:type="page"/>
      </w:r>
    </w:p>
    <w:p w14:paraId="1DD20401">
      <w:pPr>
        <w:tabs>
          <w:tab w:val="left" w:pos="8085"/>
        </w:tabs>
        <w:spacing w:line="360" w:lineRule="auto"/>
        <w:jc w:val="left"/>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附件</w:t>
      </w:r>
      <w:bookmarkEnd w:id="79"/>
    </w:p>
    <w:p w14:paraId="37732792">
      <w:pPr>
        <w:spacing w:line="360" w:lineRule="auto"/>
        <w:rPr>
          <w:rFonts w:cs="宋体" w:asciiTheme="minorEastAsia" w:hAnsiTheme="minorEastAsia" w:eastAsiaTheme="minorEastAsia"/>
          <w:b/>
          <w:spacing w:val="6"/>
          <w:sz w:val="28"/>
          <w:szCs w:val="28"/>
        </w:rPr>
      </w:pPr>
      <w:r>
        <w:rPr>
          <w:rFonts w:hint="eastAsia" w:cs="宋体" w:asciiTheme="minorEastAsia" w:hAnsiTheme="minorEastAsia" w:eastAsiaTheme="minorEastAsia"/>
          <w:b/>
          <w:spacing w:val="6"/>
          <w:sz w:val="28"/>
          <w:szCs w:val="28"/>
        </w:rPr>
        <w:t>附件1：</w:t>
      </w:r>
    </w:p>
    <w:p w14:paraId="6A70139F">
      <w:pPr>
        <w:autoSpaceDE w:val="0"/>
        <w:autoSpaceDN w:val="0"/>
        <w:spacing w:line="360" w:lineRule="auto"/>
        <w:jc w:val="center"/>
        <w:rPr>
          <w:rFonts w:cs="宋体" w:asciiTheme="minorEastAsia" w:hAnsiTheme="minorEastAsia" w:eastAsiaTheme="minorEastAsia"/>
          <w:b/>
          <w:bCs/>
          <w:sz w:val="28"/>
          <w:szCs w:val="28"/>
        </w:rPr>
      </w:pPr>
      <w:bookmarkStart w:id="80" w:name="OLE_LINK14"/>
      <w:bookmarkStart w:id="81" w:name="OLE_LINK13"/>
      <w:r>
        <w:rPr>
          <w:rFonts w:hint="eastAsia" w:cs="宋体" w:asciiTheme="minorEastAsia" w:hAnsiTheme="minorEastAsia" w:eastAsiaTheme="minorEastAsia"/>
          <w:b/>
          <w:sz w:val="28"/>
          <w:szCs w:val="28"/>
        </w:rPr>
        <w:t>中小企业声明函</w:t>
      </w:r>
    </w:p>
    <w:bookmarkEnd w:id="80"/>
    <w:bookmarkEnd w:id="81"/>
    <w:p w14:paraId="16A56C26">
      <w:pPr>
        <w:spacing w:line="360" w:lineRule="auto"/>
        <w:ind w:firstLine="562"/>
        <w:jc w:val="center"/>
        <w:rPr>
          <w:rFonts w:cs="宋体" w:asciiTheme="minorEastAsia" w:hAnsiTheme="minorEastAsia" w:eastAsiaTheme="minorEastAsia"/>
          <w:b/>
          <w:sz w:val="28"/>
          <w:szCs w:val="28"/>
        </w:rPr>
      </w:pPr>
      <w:bookmarkStart w:id="82" w:name="_Hlk137981970"/>
      <w:r>
        <w:rPr>
          <w:rFonts w:hint="eastAsia" w:cs="宋体" w:asciiTheme="minorEastAsia" w:hAnsiTheme="minorEastAsia" w:eastAsiaTheme="minorEastAsia"/>
          <w:b/>
          <w:sz w:val="28"/>
          <w:szCs w:val="28"/>
        </w:rPr>
        <w:t>中小企业声明函（服务）</w:t>
      </w:r>
    </w:p>
    <w:p w14:paraId="286945B2">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浙江中医药大学附属第三医院两院区绿化养护及绿植租赁服务</w:t>
      </w:r>
      <w:r>
        <w:rPr>
          <w:rFonts w:hint="eastAsia" w:ascii="宋体" w:hAnsi="宋体" w:cs="宋体"/>
          <w:sz w:val="24"/>
        </w:rPr>
        <w:t>采购活动，服务全部由符合政策要求的中小企业承接。相关企业（含联合体中的中小企业、签订分包意向协议的中小企业）的具体情况如下：</w:t>
      </w:r>
    </w:p>
    <w:p w14:paraId="7BBE53CE">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浙江中医药大学附属第三医院两院区绿化养护及绿植租赁服务</w:t>
      </w:r>
      <w:r>
        <w:rPr>
          <w:rFonts w:hint="eastAsia" w:ascii="宋体" w:hAnsi="宋体" w:cs="宋体"/>
          <w:sz w:val="24"/>
        </w:rPr>
        <w:t>，属于</w:t>
      </w:r>
      <w:r>
        <w:rPr>
          <w:rFonts w:hint="eastAsia" w:ascii="宋体" w:hAnsi="宋体" w:cs="宋体"/>
          <w:sz w:val="24"/>
          <w:u w:val="single"/>
        </w:rPr>
        <w:t>其它未列明行业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8A37E5C">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浙江中医药大学附属第三医院两院区绿化养护及绿植租赁服务</w:t>
      </w:r>
      <w:r>
        <w:rPr>
          <w:rFonts w:hint="eastAsia" w:ascii="宋体" w:hAnsi="宋体" w:cs="宋体"/>
          <w:sz w:val="24"/>
        </w:rPr>
        <w:t>，属于</w:t>
      </w:r>
      <w:r>
        <w:rPr>
          <w:rFonts w:hint="eastAsia" w:ascii="宋体" w:hAnsi="宋体" w:cs="宋体"/>
          <w:sz w:val="24"/>
          <w:u w:val="single"/>
        </w:rPr>
        <w:t>其它未列明行业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DF738DE">
      <w:pPr>
        <w:spacing w:line="360" w:lineRule="auto"/>
        <w:ind w:firstLine="480" w:firstLineChars="200"/>
        <w:jc w:val="left"/>
        <w:rPr>
          <w:rFonts w:ascii="宋体" w:hAnsi="宋体" w:cs="宋体"/>
          <w:sz w:val="24"/>
        </w:rPr>
      </w:pPr>
      <w:r>
        <w:rPr>
          <w:rFonts w:hint="eastAsia" w:ascii="宋体" w:hAnsi="宋体" w:cs="宋体"/>
          <w:sz w:val="24"/>
        </w:rPr>
        <w:t>……</w:t>
      </w:r>
    </w:p>
    <w:p w14:paraId="1D7E8582">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A224DD7">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75F50EDA">
      <w:pPr>
        <w:spacing w:line="360" w:lineRule="auto"/>
        <w:ind w:right="1760"/>
        <w:jc w:val="right"/>
        <w:rPr>
          <w:rFonts w:ascii="宋体" w:hAnsi="宋体" w:cs="宋体"/>
          <w:sz w:val="24"/>
        </w:rPr>
      </w:pPr>
      <w:r>
        <w:rPr>
          <w:rFonts w:hint="eastAsia" w:ascii="宋体" w:hAnsi="宋体" w:cs="宋体"/>
          <w:sz w:val="24"/>
        </w:rPr>
        <w:t>投标人名称（电子签名）：</w:t>
      </w:r>
    </w:p>
    <w:p w14:paraId="611DD2CD">
      <w:pPr>
        <w:spacing w:line="360" w:lineRule="auto"/>
        <w:ind w:right="1120" w:firstLine="4680" w:firstLineChars="1950"/>
        <w:rPr>
          <w:rFonts w:ascii="宋体" w:hAnsi="宋体" w:cs="宋体"/>
          <w:sz w:val="24"/>
        </w:rPr>
      </w:pPr>
      <w:r>
        <w:rPr>
          <w:rFonts w:hint="eastAsia" w:ascii="宋体" w:hAnsi="宋体" w:cs="宋体"/>
          <w:sz w:val="24"/>
        </w:rPr>
        <w:t>日 期：</w:t>
      </w:r>
    </w:p>
    <w:p w14:paraId="177A3DCF">
      <w:pPr>
        <w:spacing w:line="360" w:lineRule="auto"/>
        <w:ind w:right="420"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从业人员、营业收入、资产总额填报上一年度数据，无上一年度数据的新成立企业可不填报。</w:t>
      </w:r>
    </w:p>
    <w:p w14:paraId="0B942094">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bookmarkEnd w:id="82"/>
    <w:p w14:paraId="35B53737">
      <w:pP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br w:type="page"/>
      </w:r>
    </w:p>
    <w:p w14:paraId="3362F1E8">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残疾人福利性单位声明函</w:t>
      </w:r>
    </w:p>
    <w:p w14:paraId="44ACDA9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浙江中医药大学附属第三医院的浙江中医药大学附属第三医院两院区绿化养护及绿植租赁服务【项目编号：ZJZBC-24-8128】项目采购活动提供本单位制造的货物（由本单位承担工程/提供服务），或者提供其他残疾人福利性单位制造的货物（不包括使用非残疾人福利性单位注册商标的货物）。</w:t>
      </w:r>
    </w:p>
    <w:p w14:paraId="35D1769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本单位对上述声明的真实性负责。如有虚假，将依法承担相应责任。</w:t>
      </w:r>
    </w:p>
    <w:p w14:paraId="03C06611">
      <w:pPr>
        <w:spacing w:line="360" w:lineRule="auto"/>
        <w:ind w:firstLine="480" w:firstLineChars="200"/>
        <w:rPr>
          <w:rFonts w:cs="宋体" w:asciiTheme="minorEastAsia" w:hAnsiTheme="minorEastAsia" w:eastAsiaTheme="minorEastAsia"/>
          <w:sz w:val="24"/>
        </w:rPr>
      </w:pPr>
    </w:p>
    <w:p w14:paraId="518C448A">
      <w:pPr>
        <w:spacing w:line="360" w:lineRule="auto"/>
        <w:ind w:firstLine="480" w:firstLineChars="200"/>
        <w:rPr>
          <w:rFonts w:cs="宋体" w:asciiTheme="minorEastAsia" w:hAnsiTheme="minorEastAsia" w:eastAsiaTheme="minorEastAsia"/>
          <w:sz w:val="24"/>
        </w:rPr>
      </w:pPr>
    </w:p>
    <w:p w14:paraId="5B738C00">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投标人名称（电子签名）</w:t>
      </w:r>
      <w:r>
        <w:rPr>
          <w:rFonts w:hint="eastAsia" w:cs="宋体" w:asciiTheme="minorEastAsia" w:hAnsiTheme="minorEastAsia" w:eastAsiaTheme="minorEastAsia"/>
          <w:sz w:val="24"/>
        </w:rPr>
        <w:t>：</w:t>
      </w:r>
    </w:p>
    <w:p w14:paraId="0F31330E">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3558B1C9">
      <w:pPr>
        <w:widowControl/>
        <w:adjustRightInd/>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14:paraId="1306B0AD">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附件2：质疑函范本及制作说明</w:t>
      </w:r>
    </w:p>
    <w:p w14:paraId="547F2810">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质疑函范本</w:t>
      </w:r>
    </w:p>
    <w:p w14:paraId="4B98D372">
      <w:pPr>
        <w:snapToGrid w:val="0"/>
        <w:spacing w:beforeLines="100"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一、质疑供应商基本信息</w:t>
      </w:r>
    </w:p>
    <w:p w14:paraId="4459FCE0">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质疑供应商：</w:t>
      </w:r>
    </w:p>
    <w:p w14:paraId="4746B5D0">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地址：邮编：</w:t>
      </w:r>
    </w:p>
    <w:p w14:paraId="7157E6FF">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联系人：联系电话：</w:t>
      </w:r>
    </w:p>
    <w:p w14:paraId="463FF863">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w:t>
      </w:r>
    </w:p>
    <w:p w14:paraId="50DBD027">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联系电话：</w:t>
      </w:r>
    </w:p>
    <w:p w14:paraId="50CB8D1A">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 邮编：</w:t>
      </w:r>
    </w:p>
    <w:p w14:paraId="64171E7B">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二、质疑项目基本情况</w:t>
      </w:r>
    </w:p>
    <w:p w14:paraId="5F8F34E1">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质疑项目的名称：</w:t>
      </w:r>
    </w:p>
    <w:p w14:paraId="6EB845D7">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质疑项目的编号：包号：</w:t>
      </w:r>
    </w:p>
    <w:p w14:paraId="3705EE4B">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采购人名称：</w:t>
      </w:r>
    </w:p>
    <w:p w14:paraId="0F6B531D">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采购文件获取日期：</w:t>
      </w:r>
    </w:p>
    <w:p w14:paraId="064774FB">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三、质疑事项具体内容</w:t>
      </w:r>
    </w:p>
    <w:p w14:paraId="53442E99">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质疑事项1：</w:t>
      </w:r>
    </w:p>
    <w:p w14:paraId="7325BF99">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事实依据：</w:t>
      </w:r>
    </w:p>
    <w:p w14:paraId="0D651E25">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法律依据：</w:t>
      </w:r>
    </w:p>
    <w:p w14:paraId="70AF04CE">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质疑事项2</w:t>
      </w:r>
    </w:p>
    <w:p w14:paraId="75026020">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6471AC90">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四、与质疑事项相关的质疑请求</w:t>
      </w:r>
    </w:p>
    <w:p w14:paraId="6D20F605">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请求：</w:t>
      </w:r>
    </w:p>
    <w:p w14:paraId="3DC564A4">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14:paraId="1BB9BE3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14:paraId="25313930">
      <w:pPr>
        <w:spacing w:line="360" w:lineRule="auto"/>
        <w:jc w:val="center"/>
        <w:rPr>
          <w:rFonts w:cs="宋体" w:asciiTheme="minorEastAsia" w:hAnsiTheme="minorEastAsia" w:eastAsiaTheme="minorEastAsia"/>
          <w:b/>
          <w:bCs/>
          <w:sz w:val="24"/>
        </w:rPr>
      </w:pPr>
    </w:p>
    <w:p w14:paraId="11272B5A">
      <w:pPr>
        <w:widowControl/>
        <w:adjustRightInd/>
        <w:jc w:val="left"/>
        <w:rPr>
          <w:rFonts w:cs="宋体" w:asciiTheme="minorEastAsia" w:hAnsiTheme="minorEastAsia" w:eastAsiaTheme="minorEastAsia"/>
          <w:b/>
          <w:sz w:val="24"/>
        </w:rPr>
      </w:pPr>
      <w:r>
        <w:rPr>
          <w:rFonts w:cs="宋体" w:asciiTheme="minorEastAsia" w:hAnsiTheme="minorEastAsia" w:eastAsiaTheme="minorEastAsia"/>
          <w:b/>
          <w:sz w:val="24"/>
        </w:rPr>
        <w:br w:type="page"/>
      </w:r>
    </w:p>
    <w:p w14:paraId="5D94219D">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质疑函制作说明：</w:t>
      </w:r>
    </w:p>
    <w:p w14:paraId="40C4A836">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1.供应商提出质疑时，应提交质疑函和必要的证明材料。</w:t>
      </w:r>
    </w:p>
    <w:p w14:paraId="35CDDC2D">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14:paraId="2007D663">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3.质疑供应商若对项目的某一分包进行质疑，质疑函中应列明具体分包号。</w:t>
      </w:r>
    </w:p>
    <w:p w14:paraId="39BAD696">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4.质疑函的质疑事项应具体、明确，并有必要的事实依据和法律依据。</w:t>
      </w:r>
    </w:p>
    <w:p w14:paraId="1AF2E5B6">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5.质疑函的质疑请求应与质疑事项相关。</w:t>
      </w:r>
    </w:p>
    <w:p w14:paraId="00B28336">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2B2F4A72">
      <w:pPr>
        <w:widowControl/>
        <w:adjustRightInd/>
        <w:jc w:val="left"/>
        <w:rPr>
          <w:rFonts w:cs="宋体" w:asciiTheme="minorEastAsia" w:hAnsiTheme="minorEastAsia" w:eastAsiaTheme="minorEastAsia"/>
          <w:sz w:val="30"/>
          <w:szCs w:val="30"/>
        </w:rPr>
      </w:pPr>
      <w:r>
        <w:rPr>
          <w:rFonts w:cs="宋体" w:asciiTheme="minorEastAsia" w:hAnsiTheme="minorEastAsia" w:eastAsiaTheme="minorEastAsia"/>
          <w:sz w:val="30"/>
          <w:szCs w:val="30"/>
        </w:rPr>
        <w:br w:type="page"/>
      </w:r>
    </w:p>
    <w:p w14:paraId="621C9D20">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附件3：投诉书范本及制作说明</w:t>
      </w:r>
    </w:p>
    <w:p w14:paraId="22FE017D">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投诉书范本</w:t>
      </w:r>
    </w:p>
    <w:p w14:paraId="48CFB84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一、投诉相关主体基本情况</w:t>
      </w:r>
    </w:p>
    <w:p w14:paraId="720C889B">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w:t>
      </w:r>
    </w:p>
    <w:p w14:paraId="6D578B58">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14:paraId="1803048E">
      <w:pPr>
        <w:tabs>
          <w:tab w:val="left" w:pos="6510"/>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法定代表人/主要负责人：</w:t>
      </w:r>
    </w:p>
    <w:p w14:paraId="099C5591">
      <w:pPr>
        <w:tabs>
          <w:tab w:val="left" w:pos="6510"/>
        </w:tabs>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联系电话：</w:t>
      </w:r>
    </w:p>
    <w:p w14:paraId="6D1F701E">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授权代表：联系电话</w:t>
      </w:r>
      <w:r>
        <w:rPr>
          <w:rFonts w:hint="eastAsia" w:cs="宋体" w:asciiTheme="minorEastAsia" w:hAnsiTheme="minorEastAsia" w:eastAsiaTheme="minorEastAsia"/>
          <w:sz w:val="24"/>
          <w:u w:val="dotted"/>
        </w:rPr>
        <w:t xml:space="preserve">：                  </w:t>
      </w:r>
    </w:p>
    <w:p w14:paraId="233DAC26">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地     址：邮编：</w:t>
      </w:r>
    </w:p>
    <w:p w14:paraId="385BF14A">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被投诉人1：</w:t>
      </w:r>
    </w:p>
    <w:p w14:paraId="6EDAB293">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14:paraId="47E7C173">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14:paraId="1BCB3F6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被投诉人2</w:t>
      </w:r>
    </w:p>
    <w:p w14:paraId="26F6597E">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14:paraId="1623112F">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相关供应商：</w:t>
      </w:r>
    </w:p>
    <w:p w14:paraId="0EB4035E">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14:paraId="3A237730">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14:paraId="412A444C">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二、投诉项目基本情况</w:t>
      </w:r>
    </w:p>
    <w:p w14:paraId="17913667">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采购项目名称：</w:t>
      </w:r>
    </w:p>
    <w:p w14:paraId="1DEB4C52">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采购项目编号：包号：</w:t>
      </w:r>
    </w:p>
    <w:p w14:paraId="7C2E2EC4">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采购人名称：</w:t>
      </w:r>
    </w:p>
    <w:p w14:paraId="24766E2D">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代理机构名称：</w:t>
      </w:r>
    </w:p>
    <w:p w14:paraId="74EC887C">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采购文件公告: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14:paraId="634932A1">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采购结果公告: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14:paraId="6B85CE5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三、质疑基本情况</w:t>
      </w:r>
    </w:p>
    <w:p w14:paraId="1B9B401B">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投诉人于年月日,向提出质疑，质疑事项为：</w:t>
      </w:r>
    </w:p>
    <w:p w14:paraId="306CBDF5">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dotted"/>
        </w:rPr>
        <w:t>采购人/代理机构</w:t>
      </w:r>
      <w:r>
        <w:rPr>
          <w:rFonts w:hint="eastAsia" w:cs="宋体" w:asciiTheme="minorEastAsia" w:hAnsiTheme="minorEastAsia" w:eastAsiaTheme="minorEastAsia"/>
          <w:sz w:val="24"/>
        </w:rPr>
        <w:t>于年月日,就质疑事项作出了答复/没有在法定期限内作出答复。</w:t>
      </w:r>
    </w:p>
    <w:p w14:paraId="7D93E7A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四、投诉事项具体内容</w:t>
      </w:r>
    </w:p>
    <w:p w14:paraId="0DFCE5BF">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投诉事项 1：</w:t>
      </w:r>
    </w:p>
    <w:p w14:paraId="2B86620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事实依据：</w:t>
      </w:r>
    </w:p>
    <w:p w14:paraId="50AF2992">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法律依据：</w:t>
      </w:r>
    </w:p>
    <w:p w14:paraId="25ABC6D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投诉事项2</w:t>
      </w:r>
    </w:p>
    <w:p w14:paraId="79EC90B3">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14:paraId="39108F3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五、与投诉事项相关的投诉请求</w:t>
      </w:r>
    </w:p>
    <w:p w14:paraId="56C9C91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请求：</w:t>
      </w:r>
    </w:p>
    <w:p w14:paraId="6119B798">
      <w:pPr>
        <w:spacing w:line="360" w:lineRule="auto"/>
        <w:rPr>
          <w:rFonts w:cs="宋体" w:asciiTheme="minorEastAsia" w:hAnsiTheme="minorEastAsia" w:eastAsiaTheme="minorEastAsia"/>
          <w:sz w:val="24"/>
          <w:u w:val="single"/>
        </w:rPr>
      </w:pPr>
    </w:p>
    <w:p w14:paraId="10957AE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14:paraId="7870DAA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14:paraId="750BC580">
      <w:pPr>
        <w:widowControl/>
        <w:adjustRightInd/>
        <w:jc w:val="left"/>
        <w:rPr>
          <w:rFonts w:cs="宋体" w:asciiTheme="minorEastAsia" w:hAnsiTheme="minorEastAsia" w:eastAsiaTheme="minorEastAsia"/>
          <w:b/>
          <w:sz w:val="24"/>
        </w:rPr>
      </w:pPr>
      <w:r>
        <w:rPr>
          <w:rFonts w:cs="宋体" w:asciiTheme="minorEastAsia" w:hAnsiTheme="minorEastAsia" w:eastAsiaTheme="minorEastAsia"/>
          <w:b/>
          <w:sz w:val="24"/>
        </w:rPr>
        <w:br w:type="page"/>
      </w:r>
    </w:p>
    <w:p w14:paraId="369F0435">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投诉书制作说明：</w:t>
      </w:r>
    </w:p>
    <w:p w14:paraId="7AF1C11E">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1.投诉人提起投诉时，应当提交投诉书和必要的证明材料，并按照被投诉人和与投诉事项有关的供应商数量提供投诉书副本。</w:t>
      </w:r>
    </w:p>
    <w:p w14:paraId="70DA2C60">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14:paraId="012CBC2E">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3.投诉人若对项目的某一分包进行投诉，投诉书应列明具体分包号。</w:t>
      </w:r>
    </w:p>
    <w:p w14:paraId="69354ADD">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4.投诉书应简要列明质疑事项，质疑函、质疑答复等作为附件材料提供。</w:t>
      </w:r>
    </w:p>
    <w:p w14:paraId="7A8E2FDB">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5.投诉书的投诉事项应具体、明确，并有必要的事实依据和法律依据。</w:t>
      </w:r>
    </w:p>
    <w:p w14:paraId="0B2D1D72">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6.投诉书的投诉请求应与投诉事项相关。</w:t>
      </w:r>
    </w:p>
    <w:p w14:paraId="72A08CC5">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12928571">
      <w:pPr>
        <w:widowControl/>
        <w:adjustRightInd/>
        <w:jc w:val="left"/>
        <w:rPr>
          <w:rFonts w:cs="宋体" w:asciiTheme="minorEastAsia" w:hAnsiTheme="minorEastAsia" w:eastAsiaTheme="minorEastAsia"/>
          <w:b/>
          <w:sz w:val="24"/>
        </w:rPr>
      </w:pPr>
      <w:r>
        <w:rPr>
          <w:rFonts w:cs="宋体" w:asciiTheme="minorEastAsia" w:hAnsiTheme="minorEastAsia" w:eastAsiaTheme="minorEastAsia"/>
          <w:b/>
          <w:sz w:val="24"/>
        </w:rPr>
        <w:br w:type="page"/>
      </w:r>
    </w:p>
    <w:p w14:paraId="492AC96A">
      <w:pPr>
        <w:autoSpaceDE w:val="0"/>
        <w:autoSpaceDN w:val="0"/>
        <w:spacing w:line="360" w:lineRule="auto"/>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附件4：</w:t>
      </w:r>
      <w:r>
        <w:rPr>
          <w:rFonts w:hint="eastAsia" w:cs="宋体" w:asciiTheme="minorEastAsia" w:hAnsiTheme="minorEastAsia" w:eastAsiaTheme="minorEastAsia"/>
          <w:b/>
          <w:bCs/>
          <w:sz w:val="32"/>
          <w:szCs w:val="32"/>
        </w:rPr>
        <w:t>业务专用章使用说明函</w:t>
      </w:r>
    </w:p>
    <w:p w14:paraId="788DDBB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single"/>
        </w:rPr>
        <w:t>浙江中医药大学附属第三医院、浙江省建设工程设备招标有限公司</w:t>
      </w:r>
    </w:p>
    <w:p w14:paraId="747D3FC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sz w:val="24"/>
        </w:rPr>
        <w:t>(投标人全称)是中华人民共和国依法登记注册的合法企业，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你方组织的浙江中医药大学附属第三医院两院区绿化养护及绿植租赁服务【项目编号：ZJZBC-24-8128】</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14:paraId="7C7A878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16C1FD9A">
      <w:pPr>
        <w:spacing w:line="360" w:lineRule="auto"/>
        <w:ind w:firstLine="494"/>
        <w:rPr>
          <w:rFonts w:cs="宋体" w:asciiTheme="minorEastAsia" w:hAnsiTheme="minorEastAsia" w:eastAsiaTheme="minorEastAsia"/>
          <w:sz w:val="24"/>
        </w:rPr>
      </w:pPr>
    </w:p>
    <w:p w14:paraId="0EF9ABEA">
      <w:pPr>
        <w:spacing w:line="360" w:lineRule="auto"/>
        <w:ind w:firstLine="494"/>
        <w:rPr>
          <w:rFonts w:cs="宋体" w:asciiTheme="minorEastAsia" w:hAnsiTheme="minorEastAsia" w:eastAsiaTheme="minorEastAsia"/>
          <w:sz w:val="24"/>
        </w:rPr>
      </w:pPr>
    </w:p>
    <w:p w14:paraId="7C665A4A">
      <w:pPr>
        <w:spacing w:line="360" w:lineRule="auto"/>
        <w:ind w:firstLine="494"/>
        <w:rPr>
          <w:rFonts w:cs="宋体" w:asciiTheme="minorEastAsia" w:hAnsiTheme="minorEastAsia" w:eastAsiaTheme="minorEastAsia"/>
          <w:sz w:val="24"/>
        </w:rPr>
      </w:pPr>
    </w:p>
    <w:p w14:paraId="413B6673">
      <w:pPr>
        <w:spacing w:line="360" w:lineRule="auto"/>
        <w:ind w:firstLine="494"/>
        <w:rPr>
          <w:rFonts w:cs="宋体" w:asciiTheme="minorEastAsia" w:hAnsiTheme="minorEastAsia" w:eastAsiaTheme="minorEastAsia"/>
          <w:sz w:val="24"/>
        </w:rPr>
      </w:pPr>
    </w:p>
    <w:p w14:paraId="4D34C79A">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14:paraId="5A4A10CD">
      <w:pPr>
        <w:ind w:right="1440" w:firstLine="494"/>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63EDD7D3">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72518013">
      <w:pPr>
        <w:spacing w:line="360" w:lineRule="auto"/>
        <w:rPr>
          <w:rFonts w:cs="宋体" w:asciiTheme="minorEastAsia" w:hAnsiTheme="minorEastAsia" w:eastAsiaTheme="minorEastAsia"/>
          <w:bCs/>
          <w:sz w:val="24"/>
        </w:rPr>
      </w:pPr>
      <w:r>
        <w:rPr>
          <w:rFonts w:cs="宋体" w:asciiTheme="minorEastAsia" w:hAnsiTheme="minorEastAsia" w:eastAsiaTheme="minorEastAsia"/>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HP+MHYAAAACgEAAA8AAAAAAAAA&#10;AQAgAAAAIgAAAGRycy9kb3ducmV2LnhtbFBLAQIUABQAAAAIAIdO4kDvd9jI2AEAAN8DAAAOAAAA&#10;AAAAAAEAIAAAACcBAABkcnMvZTJvRG9jLnhtbFBLBQYAAAAABgAGAFkBAABxBQAAAAA=&#10;">
            <v:path/>
            <v:fill focussize="0,0"/>
            <v:stroke/>
            <v:imagedata o:title=""/>
            <o:lock v:ext="edit"/>
            <v:textbox>
              <w:txbxContent>
                <w:p w14:paraId="02E89E50">
                  <w:pPr>
                    <w:jc w:val="center"/>
                  </w:pPr>
                </w:p>
              </w:txbxContent>
            </v:textbox>
          </v:rect>
        </w:pict>
      </w:r>
      <w:r>
        <w:rPr>
          <w:rFonts w:cs="宋体" w:asciiTheme="minorEastAsia" w:hAnsiTheme="minorEastAsia" w:eastAsiaTheme="minorEastAsia"/>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3TsFjYAAAACgEAAA8AAAAAAAAA&#10;AQAgAAAAIgAAAGRycy9kb3ducmV2LnhtbFBLAQIUABQAAAAIAIdO4kCunjrW2AEAAN8DAAAOAAAA&#10;AAAAAAEAIAAAACcBAABkcnMvZTJvRG9jLnhtbFBLBQYAAAAABgAGAFkBAABxBQAAAAA=&#10;">
            <v:path/>
            <v:fill focussize="0,0"/>
            <v:stroke/>
            <v:imagedata o:title=""/>
            <o:lock v:ext="edit"/>
            <v:textbox>
              <w:txbxContent>
                <w:p w14:paraId="3354F2E1">
                  <w:pPr>
                    <w:jc w:val="center"/>
                  </w:pPr>
                </w:p>
              </w:txbxContent>
            </v:textbox>
          </v:rect>
        </w:pict>
      </w:r>
      <w:r>
        <w:rPr>
          <w:rFonts w:hint="eastAsia" w:cs="宋体" w:asciiTheme="minorEastAsia" w:hAnsiTheme="minorEastAsia" w:eastAsiaTheme="minorEastAsia"/>
          <w:sz w:val="24"/>
        </w:rPr>
        <w:t>投标单位法定名称章（印模）                投标单位“XX专用章”（印模）</w:t>
      </w:r>
    </w:p>
    <w:p w14:paraId="611EFD49">
      <w:pPr>
        <w:autoSpaceDE w:val="0"/>
        <w:autoSpaceDN w:val="0"/>
        <w:jc w:val="center"/>
        <w:rPr>
          <w:rFonts w:cs="宋体" w:asciiTheme="minorEastAsia" w:hAnsiTheme="minorEastAsia" w:eastAsiaTheme="minorEastAsia"/>
          <w:b/>
          <w:spacing w:val="6"/>
          <w:sz w:val="32"/>
          <w:szCs w:val="32"/>
        </w:rPr>
      </w:pPr>
    </w:p>
    <w:p w14:paraId="3F08DC46">
      <w:pPr>
        <w:autoSpaceDE w:val="0"/>
        <w:autoSpaceDN w:val="0"/>
        <w:jc w:val="center"/>
        <w:rPr>
          <w:rFonts w:cs="宋体" w:asciiTheme="minorEastAsia" w:hAnsiTheme="minorEastAsia" w:eastAsiaTheme="minorEastAsia"/>
          <w:b/>
          <w:spacing w:val="6"/>
          <w:sz w:val="32"/>
          <w:szCs w:val="32"/>
        </w:rPr>
      </w:pPr>
    </w:p>
    <w:p w14:paraId="193A37A2">
      <w:pPr>
        <w:autoSpaceDE w:val="0"/>
        <w:autoSpaceDN w:val="0"/>
        <w:jc w:val="center"/>
        <w:rPr>
          <w:rFonts w:cs="宋体" w:asciiTheme="minorEastAsia" w:hAnsiTheme="minorEastAsia" w:eastAsiaTheme="minorEastAsia"/>
          <w:b/>
          <w:spacing w:val="6"/>
          <w:sz w:val="32"/>
          <w:szCs w:val="32"/>
        </w:rPr>
      </w:pPr>
    </w:p>
    <w:p w14:paraId="529FA6CE">
      <w:pPr>
        <w:autoSpaceDE w:val="0"/>
        <w:autoSpaceDN w:val="0"/>
        <w:jc w:val="center"/>
        <w:rPr>
          <w:rFonts w:cs="宋体" w:asciiTheme="minorEastAsia" w:hAnsiTheme="minorEastAsia" w:eastAsiaTheme="minorEastAsia"/>
          <w:b/>
          <w:spacing w:val="6"/>
          <w:sz w:val="32"/>
          <w:szCs w:val="32"/>
        </w:rPr>
      </w:pPr>
    </w:p>
    <w:p w14:paraId="3D4C7054">
      <w:pPr>
        <w:autoSpaceDE w:val="0"/>
        <w:autoSpaceDN w:val="0"/>
        <w:jc w:val="center"/>
        <w:rPr>
          <w:rFonts w:cs="宋体" w:asciiTheme="minorEastAsia" w:hAnsiTheme="minorEastAsia" w:eastAsiaTheme="minorEastAsia"/>
          <w:b/>
          <w:spacing w:val="6"/>
          <w:sz w:val="32"/>
          <w:szCs w:val="32"/>
        </w:rPr>
      </w:pPr>
    </w:p>
    <w:p w14:paraId="785B861A">
      <w:pPr>
        <w:autoSpaceDE w:val="0"/>
        <w:autoSpaceDN w:val="0"/>
        <w:jc w:val="center"/>
        <w:rPr>
          <w:rFonts w:cs="宋体" w:asciiTheme="minorEastAsia" w:hAnsiTheme="minorEastAsia" w:eastAsiaTheme="minorEastAsia"/>
          <w:b/>
          <w:spacing w:val="6"/>
          <w:sz w:val="32"/>
          <w:szCs w:val="32"/>
        </w:rPr>
      </w:pPr>
    </w:p>
    <w:p w14:paraId="3CEBCB8E">
      <w:pPr>
        <w:autoSpaceDE w:val="0"/>
        <w:autoSpaceDN w:val="0"/>
        <w:jc w:val="center"/>
        <w:rPr>
          <w:rFonts w:cs="宋体" w:asciiTheme="minorEastAsia" w:hAnsiTheme="minorEastAsia" w:eastAsiaTheme="minorEastAsia"/>
          <w:b/>
          <w:spacing w:val="6"/>
          <w:sz w:val="32"/>
          <w:szCs w:val="32"/>
        </w:rPr>
      </w:pPr>
    </w:p>
    <w:p w14:paraId="71BC263C">
      <w:pPr>
        <w:autoSpaceDE w:val="0"/>
        <w:autoSpaceDN w:val="0"/>
        <w:jc w:val="center"/>
        <w:rPr>
          <w:rFonts w:cs="宋体" w:asciiTheme="minorEastAsia" w:hAnsiTheme="minorEastAsia" w:eastAsiaTheme="minorEastAsia"/>
          <w:b/>
          <w:spacing w:val="6"/>
          <w:sz w:val="32"/>
          <w:szCs w:val="32"/>
        </w:rPr>
      </w:pPr>
    </w:p>
    <w:p w14:paraId="10DF1BC7">
      <w:pPr>
        <w:autoSpaceDE w:val="0"/>
        <w:autoSpaceDN w:val="0"/>
        <w:jc w:val="center"/>
        <w:rPr>
          <w:rFonts w:cs="宋体" w:asciiTheme="minorEastAsia" w:hAnsiTheme="minorEastAsia" w:eastAsiaTheme="minorEastAsia"/>
          <w:b/>
          <w:spacing w:val="6"/>
          <w:sz w:val="32"/>
          <w:szCs w:val="32"/>
        </w:rPr>
      </w:pPr>
    </w:p>
    <w:p w14:paraId="57F11D01">
      <w:pPr>
        <w:autoSpaceDE w:val="0"/>
        <w:autoSpaceDN w:val="0"/>
        <w:jc w:val="center"/>
        <w:rPr>
          <w:rFonts w:cs="宋体" w:asciiTheme="minorEastAsia" w:hAnsiTheme="minorEastAsia" w:eastAsiaTheme="minorEastAsia"/>
          <w:b/>
          <w:spacing w:val="6"/>
          <w:sz w:val="32"/>
          <w:szCs w:val="32"/>
        </w:rPr>
      </w:pPr>
    </w:p>
    <w:p w14:paraId="74A65971">
      <w:pPr>
        <w:widowControl/>
        <w:adjustRightInd/>
        <w:jc w:val="left"/>
        <w:rPr>
          <w:rFonts w:cs="宋体" w:asciiTheme="minorEastAsia" w:hAnsiTheme="minorEastAsia" w:eastAsiaTheme="minorEastAsia"/>
          <w:b/>
          <w:spacing w:val="6"/>
          <w:sz w:val="32"/>
          <w:szCs w:val="32"/>
        </w:rPr>
      </w:pPr>
      <w:r>
        <w:rPr>
          <w:rFonts w:cs="宋体" w:asciiTheme="minorEastAsia" w:hAnsiTheme="minorEastAsia" w:eastAsiaTheme="minorEastAsia"/>
          <w:b/>
          <w:spacing w:val="6"/>
          <w:sz w:val="32"/>
          <w:szCs w:val="32"/>
        </w:rPr>
        <w:br w:type="page"/>
      </w:r>
    </w:p>
    <w:p w14:paraId="374B1D55">
      <w:pPr>
        <w:autoSpaceDE w:val="0"/>
        <w:autoSpaceDN w:val="0"/>
        <w:spacing w:line="360" w:lineRule="auto"/>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5BAF7B21">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D67D11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cs="宋体" w:asciiTheme="minorEastAsia" w:hAnsiTheme="minorEastAsia" w:eastAsiaTheme="minorEastAsia"/>
          <w:sz w:val="24"/>
        </w:rPr>
        <w:t>浙江中医药大学附属第三医院两院区绿化养护及绿植租赁服务</w:t>
      </w:r>
      <w:r>
        <w:rPr>
          <w:rFonts w:hint="eastAsia" w:ascii="宋体" w:hAnsi="宋体" w:cs="宋体"/>
          <w:sz w:val="24"/>
        </w:rPr>
        <w:t>【</w:t>
      </w:r>
      <w:r>
        <w:rPr>
          <w:rFonts w:hint="eastAsia" w:cs="宋体" w:asciiTheme="minorEastAsia" w:hAnsiTheme="minorEastAsia" w:eastAsiaTheme="minorEastAsia"/>
          <w:sz w:val="24"/>
        </w:rPr>
        <w:t>项目编号：ZJZBC-24-8128</w:t>
      </w:r>
      <w:r>
        <w:rPr>
          <w:rFonts w:hint="eastAsia" w:ascii="宋体" w:hAnsi="宋体" w:cs="宋体"/>
          <w:sz w:val="24"/>
        </w:rPr>
        <w:t>】</w:t>
      </w:r>
      <w:r>
        <w:rPr>
          <w:rFonts w:hint="eastAsia" w:ascii="宋体" w:hAnsi="宋体" w:cs="宋体"/>
          <w:kern w:val="0"/>
          <w:sz w:val="24"/>
          <w:lang w:val="zh-CN"/>
        </w:rPr>
        <w:t xml:space="preserve">投标。 </w:t>
      </w:r>
    </w:p>
    <w:p w14:paraId="6DB67E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93F106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3B452A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402A5E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0788C8C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14:paraId="17A4D18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1F75CDC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3709AA5">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8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8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提供的服务由小微企业承接，其合同份额占到合同总金额%以上</w:t>
      </w:r>
      <w:r>
        <w:rPr>
          <w:rFonts w:hint="eastAsia" w:ascii="宋体" w:hAnsi="宋体" w:cs="宋体"/>
          <w:kern w:val="0"/>
          <w:sz w:val="24"/>
          <w:lang w:val="zh-CN"/>
        </w:rPr>
        <w:t>。</w:t>
      </w:r>
      <w:r>
        <w:rPr>
          <w:rFonts w:hint="eastAsia" w:ascii="宋体" w:hAnsi="宋体" w:cs="宋体"/>
          <w:b/>
          <w:kern w:val="0"/>
          <w:sz w:val="24"/>
          <w:lang w:val="zh-CN"/>
        </w:rPr>
        <w:t>（</w:t>
      </w:r>
      <w:bookmarkStart w:id="84"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84"/>
      <w:r>
        <w:rPr>
          <w:rFonts w:hint="eastAsia" w:ascii="宋体" w:hAnsi="宋体" w:cs="宋体"/>
          <w:b/>
          <w:kern w:val="0"/>
          <w:sz w:val="24"/>
          <w:lang w:val="zh-CN"/>
        </w:rPr>
        <w:t>）</w:t>
      </w:r>
    </w:p>
    <w:p w14:paraId="63FCBA0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85" w:name="_Hlk101133173"/>
      <w:r>
        <w:rPr>
          <w:rFonts w:hint="eastAsia" w:ascii="宋体" w:hAnsi="宋体" w:cs="宋体"/>
          <w:sz w:val="24"/>
        </w:rPr>
        <w:t>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85"/>
    </w:p>
    <w:p w14:paraId="5618E6B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32A8BE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C47F19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CC778B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C5EDB1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2A0C7D2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F59EE4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4FB80FC">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76BD744">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41742D3">
      <w:pPr>
        <w:spacing w:line="360" w:lineRule="auto"/>
        <w:ind w:right="420"/>
        <w:rPr>
          <w:rFonts w:ascii="宋体" w:hAnsi="宋体" w:cs="宋体"/>
          <w:sz w:val="24"/>
        </w:rPr>
      </w:pPr>
      <w:r>
        <w:rPr>
          <w:rFonts w:hint="eastAsia" w:ascii="宋体" w:hAnsi="宋体" w:cs="宋体"/>
          <w:sz w:val="24"/>
        </w:rPr>
        <w:t>注：按本格式和要求提供。</w:t>
      </w:r>
    </w:p>
    <w:p w14:paraId="36242215">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379BFF56">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3C2806D">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D33CEA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cs="宋体" w:asciiTheme="minorEastAsia" w:hAnsiTheme="minorEastAsia" w:eastAsiaTheme="minorEastAsia"/>
          <w:sz w:val="24"/>
        </w:rPr>
        <w:t>浙江中医药大学附属第三医院两院区绿化养护及绿植租赁服务</w:t>
      </w:r>
      <w:r>
        <w:rPr>
          <w:rFonts w:hint="eastAsia" w:ascii="宋体" w:hAnsi="宋体" w:cs="宋体"/>
          <w:sz w:val="24"/>
        </w:rPr>
        <w:t>【</w:t>
      </w:r>
      <w:r>
        <w:rPr>
          <w:rFonts w:hint="eastAsia" w:cs="宋体" w:asciiTheme="minorEastAsia" w:hAnsiTheme="minorEastAsia" w:eastAsiaTheme="minorEastAsia"/>
          <w:sz w:val="24"/>
        </w:rPr>
        <w:t>项目编号：ZJZBC-24-8128</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240A80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BFE4B0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4702EB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5EE65DE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CC67A73">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C857810">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4FC682D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6EFB4BF">
      <w:pPr>
        <w:snapToGrid w:val="0"/>
        <w:spacing w:line="360" w:lineRule="auto"/>
        <w:ind w:firstLine="576"/>
        <w:rPr>
          <w:rFonts w:ascii="宋体" w:hAnsi="宋体" w:cs="宋体"/>
          <w:u w:val="single"/>
        </w:rPr>
      </w:pPr>
    </w:p>
    <w:p w14:paraId="552531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777BE0E2">
      <w:pPr>
        <w:snapToGrid w:val="0"/>
        <w:spacing w:line="360" w:lineRule="auto"/>
        <w:ind w:firstLine="576"/>
        <w:rPr>
          <w:rFonts w:ascii="宋体" w:hAnsi="宋体" w:cs="宋体"/>
          <w:kern w:val="0"/>
          <w:sz w:val="24"/>
          <w:lang w:val="zh-CN"/>
        </w:rPr>
      </w:pPr>
    </w:p>
    <w:p w14:paraId="53AE758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BB7A5DC">
      <w:pPr>
        <w:snapToGrid w:val="0"/>
        <w:spacing w:line="360" w:lineRule="auto"/>
        <w:ind w:left="573" w:leftChars="273"/>
        <w:rPr>
          <w:rFonts w:ascii="宋体" w:hAnsi="宋体" w:cs="宋体"/>
          <w:kern w:val="0"/>
          <w:sz w:val="24"/>
          <w:lang w:val="zh-CN"/>
        </w:rPr>
      </w:pPr>
    </w:p>
    <w:p w14:paraId="6237862E">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C456D87">
      <w:pPr>
        <w:snapToGrid w:val="0"/>
        <w:spacing w:line="360" w:lineRule="auto"/>
        <w:ind w:firstLine="576"/>
        <w:rPr>
          <w:rFonts w:ascii="宋体" w:hAnsi="宋体" w:cs="宋体"/>
          <w:kern w:val="0"/>
          <w:sz w:val="24"/>
          <w:lang w:val="zh-CN"/>
        </w:rPr>
      </w:pPr>
    </w:p>
    <w:p w14:paraId="4BE735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4B21E12">
      <w:pPr>
        <w:snapToGrid w:val="0"/>
        <w:spacing w:line="360" w:lineRule="auto"/>
        <w:ind w:firstLine="576"/>
        <w:rPr>
          <w:rFonts w:ascii="宋体" w:hAnsi="宋体" w:cs="宋体"/>
          <w:kern w:val="0"/>
          <w:sz w:val="24"/>
          <w:lang w:val="zh-CN"/>
        </w:rPr>
      </w:pPr>
    </w:p>
    <w:p w14:paraId="4E029E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65F1C23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14:paraId="0685D89B">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3D2909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C8F5A5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33CF9AA2">
      <w:pPr>
        <w:spacing w:line="360" w:lineRule="auto"/>
        <w:ind w:right="420"/>
        <w:rPr>
          <w:rFonts w:cs="宋体" w:asciiTheme="minorEastAsia" w:hAnsiTheme="minorEastAsia" w:eastAsiaTheme="minorEastAsia"/>
          <w:b/>
          <w:spacing w:val="6"/>
          <w:sz w:val="32"/>
          <w:szCs w:val="32"/>
        </w:rPr>
      </w:pPr>
      <w:r>
        <w:rPr>
          <w:rFonts w:hint="eastAsia" w:ascii="宋体" w:hAnsi="宋体" w:cs="宋体"/>
          <w:sz w:val="24"/>
        </w:rPr>
        <w:t>注：按本格式和要求提供。</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0000000000000000000"/>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Myriad Pro">
    <w:altName w:val="Segoe Print"/>
    <w:panose1 w:val="00000000000000000000"/>
    <w:charset w:val="00"/>
    <w:family w:val="swiss"/>
    <w:pitch w:val="default"/>
    <w:sig w:usb0="00000000" w:usb1="00000000"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13B6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895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1AA21">
    <w:pPr>
      <w:pStyle w:val="41"/>
      <w:framePr w:wrap="around" w:vAnchor="text" w:hAnchor="margin" w:xAlign="right" w:y="1"/>
      <w:rPr>
        <w:rStyle w:val="73"/>
      </w:rPr>
    </w:pPr>
    <w:r>
      <w:fldChar w:fldCharType="begin"/>
    </w:r>
    <w:r>
      <w:rPr>
        <w:rStyle w:val="73"/>
      </w:rPr>
      <w:instrText xml:space="preserve">PAGE  </w:instrText>
    </w:r>
    <w:r>
      <w:fldChar w:fldCharType="end"/>
    </w:r>
  </w:p>
  <w:p w14:paraId="1A4D209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96C5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86" w:name="_Toc164085800"/>
    <w:bookmarkStart w:id="87" w:name="_Toc131845147"/>
    <w:bookmarkStart w:id="88" w:name="_Toc91899912"/>
    <w:bookmarkStart w:id="89" w:name="_Toc36110187"/>
    <w:r>
      <w:rPr>
        <w:rFonts w:hint="eastAsia" w:ascii="仿宋_GB2312" w:eastAsia="仿宋_GB2312"/>
        <w:kern w:val="0"/>
        <w:szCs w:val="21"/>
      </w:rPr>
      <w:t xml:space="preserve"> 页</w:t>
    </w:r>
    <w:bookmarkEnd w:id="86"/>
    <w:bookmarkEnd w:id="87"/>
    <w:bookmarkEnd w:id="88"/>
    <w:bookmarkEnd w:id="8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5BDE5">
    <w:pPr>
      <w:pStyle w:val="41"/>
      <w:framePr w:wrap="around" w:vAnchor="text" w:hAnchor="margin" w:xAlign="right" w:y="1"/>
      <w:rPr>
        <w:rStyle w:val="73"/>
      </w:rPr>
    </w:pPr>
    <w:r>
      <w:fldChar w:fldCharType="begin"/>
    </w:r>
    <w:r>
      <w:rPr>
        <w:rStyle w:val="73"/>
      </w:rPr>
      <w:instrText xml:space="preserve">PAGE  </w:instrText>
    </w:r>
    <w:r>
      <w:fldChar w:fldCharType="end"/>
    </w:r>
  </w:p>
  <w:p w14:paraId="40F5FE16">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8274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A12D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5664A37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06BD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09187A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A37F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0A769F7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7EAC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418FD42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AF28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424086A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D87E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29060C1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3BF12">
    <w:pPr>
      <w:pStyle w:val="42"/>
      <w:pBdr>
        <w:bottom w:val="single" w:color="auto" w:sz="6" w:space="4"/>
      </w:pBdr>
      <w:jc w:val="right"/>
    </w:pP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0387E">
    <w:pPr>
      <w:pStyle w:val="42"/>
      <w:rPr>
        <w:sz w:val="21"/>
        <w:szCs w:val="21"/>
      </w:rPr>
    </w:pPr>
    <w:r>
      <w:rPr>
        <w:sz w:val="21"/>
        <w:szCs w:val="21"/>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2150F">
    <w:pPr>
      <w:pStyle w:val="42"/>
      <w:pBdr>
        <w:bottom w:val="single" w:color="auto" w:sz="6" w:space="0"/>
      </w:pBdr>
      <w:tabs>
        <w:tab w:val="clear" w:pos="4153"/>
        <w:tab w:val="clear" w:pos="8306"/>
      </w:tabs>
      <w:jc w:val="right"/>
      <w:rPr>
        <w:sz w:val="21"/>
        <w:szCs w:val="21"/>
      </w:rPr>
    </w:pPr>
    <w:r>
      <w:rPr>
        <w:sz w:val="21"/>
        <w:szCs w:val="21"/>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6851E">
    <w:pPr>
      <w:pStyle w:val="42"/>
      <w:jc w:val="right"/>
      <w:rPr>
        <w:rFonts w:ascii="仿宋_GB2312" w:eastAsia="仿宋_GB2312"/>
        <w:b/>
        <w:i/>
        <w:u w:val="single"/>
      </w:rPr>
    </w:pPr>
    <w:r>
      <w:t>政府采购公开招标文件</w:t>
    </w:r>
  </w:p>
  <w:p w14:paraId="59E1343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E4B69">
    <w:pPr>
      <w:pStyle w:val="42"/>
      <w:jc w:val="right"/>
      <w:rPr>
        <w:sz w:val="21"/>
        <w:szCs w:val="21"/>
      </w:rPr>
    </w:pPr>
    <w:r>
      <w:rPr>
        <w:sz w:val="21"/>
        <w:szCs w:val="21"/>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B56FD">
    <w:pPr>
      <w:pStyle w:val="42"/>
      <w:rPr>
        <w:rFonts w:ascii="仿宋_GB2312" w:eastAsia="仿宋_GB2312"/>
        <w:b/>
        <w:i/>
        <w:u w:val="single"/>
      </w:rPr>
    </w:pPr>
    <w:r>
      <w:t xml:space="preserve">                政府采购公开招标文件</w:t>
    </w:r>
  </w:p>
  <w:p w14:paraId="3C5AA7D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757CC">
    <w:pPr>
      <w:pStyle w:val="42"/>
      <w:rPr>
        <w:sz w:val="21"/>
        <w:szCs w:val="21"/>
      </w:rPr>
    </w:pPr>
    <w:r>
      <w:rPr>
        <w:sz w:val="21"/>
        <w:szCs w:val="21"/>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1199">
    <w:pPr>
      <w:pStyle w:val="42"/>
      <w:jc w:val="right"/>
      <w:rPr>
        <w:rFonts w:ascii="仿宋_GB2312" w:eastAsia="仿宋_GB2312"/>
        <w:b/>
        <w:i/>
        <w:u w:val="single"/>
      </w:rPr>
    </w:pPr>
    <w:r>
      <w:t>杭州市政府采购公开招标文件</w:t>
    </w:r>
  </w:p>
  <w:p w14:paraId="38B64E6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66477">
    <w:pPr>
      <w:pStyle w:val="42"/>
      <w:jc w:val="right"/>
      <w:rPr>
        <w:sz w:val="21"/>
        <w:szCs w:val="21"/>
      </w:rPr>
    </w:pPr>
    <w:r>
      <w:rPr>
        <w:sz w:val="21"/>
        <w:szCs w:val="21"/>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83E7A">
    <w:pPr>
      <w:pStyle w:val="42"/>
      <w:jc w:val="right"/>
      <w:rPr>
        <w:rFonts w:ascii="仿宋_GB2312" w:eastAsia="仿宋_GB2312"/>
        <w:b/>
        <w:i/>
        <w:iCs/>
        <w:sz w:val="21"/>
        <w:szCs w:val="21"/>
        <w:u w:val="single"/>
      </w:rPr>
    </w:pPr>
    <w:r>
      <w:rPr>
        <w:sz w:val="21"/>
        <w:szCs w:val="21"/>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pPr>
        <w:ind w:left="0" w:firstLine="420"/>
      </w:pPr>
      <w:rPr>
        <w:rFonts w:hint="eastAsia"/>
      </w:rPr>
    </w:lvl>
  </w:abstractNum>
  <w:abstractNum w:abstractNumId="1">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2">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3">
    <w:nsid w:val="00000005"/>
    <w:multiLevelType w:val="singleLevel"/>
    <w:tmpl w:val="00000005"/>
    <w:lvl w:ilvl="0" w:tentative="0">
      <w:start w:val="1"/>
      <w:numFmt w:val="decimal"/>
      <w:pStyle w:val="1051"/>
      <w:suff w:val="nothing"/>
      <w:lvlText w:val="（%1）"/>
      <w:lvlJc w:val="left"/>
    </w:lvl>
  </w:abstractNum>
  <w:abstractNum w:abstractNumId="4">
    <w:nsid w:val="00000008"/>
    <w:multiLevelType w:val="multilevel"/>
    <w:tmpl w:val="00000008"/>
    <w:lvl w:ilvl="0" w:tentative="0">
      <w:start w:val="1"/>
      <w:numFmt w:val="bullet"/>
      <w:pStyle w:val="102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0000009"/>
    <w:multiLevelType w:val="multilevel"/>
    <w:tmpl w:val="00000009"/>
    <w:lvl w:ilvl="0" w:tentative="0">
      <w:start w:val="1"/>
      <w:numFmt w:val="decimal"/>
      <w:suff w:val="space"/>
      <w:lvlText w:val="第 %1 章"/>
      <w:lvlJc w:val="center"/>
      <w:rPr>
        <w:rFonts w:hint="eastAsia" w:cs="Times New Roman"/>
        <w:b w:val="0"/>
        <w:i w:val="0"/>
        <w:iCs w:val="0"/>
        <w:caps w:val="0"/>
        <w:smallCaps w:val="0"/>
        <w:vanish w:val="0"/>
        <w:color w:val="000000"/>
        <w:spacing w:val="0"/>
        <w:kern w:val="0"/>
        <w:position w:val="0"/>
        <w:u w:val="none"/>
        <w:vertAlign w:val="baseline"/>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vertAlign w:val="baseline"/>
      </w:rPr>
    </w:lvl>
    <w:lvl w:ilvl="2" w:tentative="0">
      <w:start w:val="1"/>
      <w:numFmt w:val="decimal"/>
      <w:isLgl/>
      <w:suff w:val="space"/>
      <w:lvlText w:val="%1.%2.%3"/>
      <w:lvlJc w:val="left"/>
      <w:rPr>
        <w:rFonts w:hint="eastAsia" w:cs="Times New Roman"/>
        <w:b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984"/>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6">
    <w:nsid w:val="0000000A"/>
    <w:multiLevelType w:val="multilevel"/>
    <w:tmpl w:val="0000000A"/>
    <w:lvl w:ilvl="0" w:tentative="0">
      <w:start w:val="1"/>
      <w:numFmt w:val="bullet"/>
      <w:pStyle w:val="1027"/>
      <w:lvlText w:val=""/>
      <w:lvlJc w:val="left"/>
      <w:pPr>
        <w:ind w:left="900" w:hanging="420"/>
      </w:pPr>
      <w:rPr>
        <w:rFonts w:hint="default" w:ascii="Wingdings" w:hAnsi="Wingdings"/>
        <w:sz w:val="16"/>
        <w:szCs w:val="16"/>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000000B"/>
    <w:multiLevelType w:val="multilevel"/>
    <w:tmpl w:val="0000000B"/>
    <w:lvl w:ilvl="0" w:tentative="0">
      <w:start w:val="1"/>
      <w:numFmt w:val="decimal"/>
      <w:lvlText w:val="%1"/>
      <w:lvlJc w:val="left"/>
      <w:pPr>
        <w:ind w:left="840" w:hanging="420"/>
      </w:pPr>
      <w:rPr>
        <w:rFonts w:hint="eastAsia"/>
      </w:rPr>
    </w:lvl>
    <w:lvl w:ilvl="1" w:tentative="0">
      <w:start w:val="1"/>
      <w:numFmt w:val="decimal"/>
      <w:pStyle w:val="1039"/>
      <w:suff w:val="space"/>
      <w:lvlText w:val="图 %2 "/>
      <w:lvlJc w:val="left"/>
      <w:pPr>
        <w:ind w:left="840" w:hanging="420"/>
      </w:pPr>
      <w:rPr>
        <w:rFonts w:hint="eastAsia"/>
      </w:rPr>
    </w:lvl>
    <w:lvl w:ilvl="2" w:tentative="0">
      <w:start w:val="1"/>
      <w:numFmt w:val="decimal"/>
      <w:lvlText w:val="%3）"/>
      <w:lvlJc w:val="left"/>
      <w:pPr>
        <w:ind w:left="1215" w:hanging="375"/>
      </w:pPr>
      <w:rPr>
        <w:rFonts w:hint="default"/>
        <w:sz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C"/>
    <w:multiLevelType w:val="multilevel"/>
    <w:tmpl w:val="0000000C"/>
    <w:lvl w:ilvl="0" w:tentative="0">
      <w:start w:val="1"/>
      <w:numFmt w:val="decimal"/>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983"/>
      <w:suff w:val="space"/>
      <w:lvlText w:val="%1.%2.%3.%4.%5.%6.%7"/>
      <w:lvlJc w:val="left"/>
      <w:rPr>
        <w:b w:val="0"/>
        <w:bCs w:val="0"/>
        <w:i w:val="0"/>
        <w:iCs w:val="0"/>
        <w:caps w:val="0"/>
        <w:smallCaps w:val="0"/>
        <w:vanish w:val="0"/>
        <w:color w:val="00000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9">
    <w:nsid w:val="0000000E"/>
    <w:multiLevelType w:val="multilevel"/>
    <w:tmpl w:val="0000000E"/>
    <w:lvl w:ilvl="0" w:tentative="0">
      <w:start w:val="1"/>
      <w:numFmt w:val="decimal"/>
      <w:pStyle w:val="994"/>
      <w:lvlText w:val="4.3.8.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92D3DEF"/>
    <w:multiLevelType w:val="singleLevel"/>
    <w:tmpl w:val="492D3DEF"/>
    <w:lvl w:ilvl="0" w:tentative="0">
      <w:start w:val="2"/>
      <w:numFmt w:val="upperLetter"/>
      <w:lvlText w:val="%1."/>
      <w:lvlJc w:val="left"/>
      <w:pPr>
        <w:tabs>
          <w:tab w:val="left" w:pos="312"/>
        </w:tabs>
      </w:pPr>
    </w:lvl>
  </w:abstractNum>
  <w:abstractNum w:abstractNumId="11">
    <w:nsid w:val="62C402FF"/>
    <w:multiLevelType w:val="multilevel"/>
    <w:tmpl w:val="62C402FF"/>
    <w:lvl w:ilvl="0" w:tentative="0">
      <w:start w:val="1"/>
      <w:numFmt w:val="bullet"/>
      <w:lvlText w:val=""/>
      <w:lvlJc w:val="left"/>
      <w:pPr>
        <w:ind w:left="2100" w:hanging="420"/>
      </w:pPr>
      <w:rPr>
        <w:rFonts w:hint="default" w:ascii="Wingdings" w:hAnsi="Wingdings"/>
        <w:sz w:val="18"/>
        <w:szCs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1032"/>
      <w:lvlText w:val=""/>
      <w:lvlJc w:val="left"/>
      <w:pPr>
        <w:ind w:left="2064" w:hanging="420"/>
      </w:pPr>
      <w:rPr>
        <w:rFonts w:hint="default" w:ascii="Wingdings" w:hAnsi="Wingdings"/>
        <w:sz w:val="16"/>
        <w:szCs w:val="16"/>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5"/>
  </w:num>
  <w:num w:numId="3">
    <w:abstractNumId w:val="9"/>
  </w:num>
  <w:num w:numId="4">
    <w:abstractNumId w:val="4"/>
  </w:num>
  <w:num w:numId="5">
    <w:abstractNumId w:val="6"/>
  </w:num>
  <w:num w:numId="6">
    <w:abstractNumId w:val="11"/>
  </w:num>
  <w:num w:numId="7">
    <w:abstractNumId w:val="7"/>
  </w:num>
  <w:num w:numId="8">
    <w:abstractNumId w:val="3"/>
  </w:num>
  <w:num w:numId="9">
    <w:abstractNumId w:val="1"/>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hideSpellingErrors/>
  <w:revisionView w:markup="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BjM2YwMjU5NGQ2NzA0NzA0M2U4ZTc0YTA1YjI2N2EifQ=="/>
  </w:docVars>
  <w:rsids>
    <w:rsidRoot w:val="00433220"/>
    <w:rsid w:val="00001AA1"/>
    <w:rsid w:val="00004233"/>
    <w:rsid w:val="00004500"/>
    <w:rsid w:val="00004BBD"/>
    <w:rsid w:val="000056FA"/>
    <w:rsid w:val="00005F82"/>
    <w:rsid w:val="000069C0"/>
    <w:rsid w:val="000073ED"/>
    <w:rsid w:val="0001051F"/>
    <w:rsid w:val="0001306D"/>
    <w:rsid w:val="000134B5"/>
    <w:rsid w:val="000157EA"/>
    <w:rsid w:val="0001580F"/>
    <w:rsid w:val="00017C2E"/>
    <w:rsid w:val="00021F83"/>
    <w:rsid w:val="00024A83"/>
    <w:rsid w:val="0002550C"/>
    <w:rsid w:val="00025FE4"/>
    <w:rsid w:val="00026BD2"/>
    <w:rsid w:val="0002762E"/>
    <w:rsid w:val="00027760"/>
    <w:rsid w:val="00027D83"/>
    <w:rsid w:val="00030268"/>
    <w:rsid w:val="00031ADD"/>
    <w:rsid w:val="000328CF"/>
    <w:rsid w:val="00032DE3"/>
    <w:rsid w:val="00035816"/>
    <w:rsid w:val="000405A5"/>
    <w:rsid w:val="00044056"/>
    <w:rsid w:val="00044E67"/>
    <w:rsid w:val="0004560E"/>
    <w:rsid w:val="00045C8F"/>
    <w:rsid w:val="00046FBE"/>
    <w:rsid w:val="00047CF0"/>
    <w:rsid w:val="00051E69"/>
    <w:rsid w:val="00055047"/>
    <w:rsid w:val="00055512"/>
    <w:rsid w:val="00056B45"/>
    <w:rsid w:val="00056C6D"/>
    <w:rsid w:val="0005735A"/>
    <w:rsid w:val="00060362"/>
    <w:rsid w:val="00062024"/>
    <w:rsid w:val="00062521"/>
    <w:rsid w:val="0006386B"/>
    <w:rsid w:val="000651C9"/>
    <w:rsid w:val="00066570"/>
    <w:rsid w:val="00066C5E"/>
    <w:rsid w:val="000703D1"/>
    <w:rsid w:val="00073D24"/>
    <w:rsid w:val="00076F48"/>
    <w:rsid w:val="000770AB"/>
    <w:rsid w:val="00082452"/>
    <w:rsid w:val="00085F66"/>
    <w:rsid w:val="00087B87"/>
    <w:rsid w:val="00091D6C"/>
    <w:rsid w:val="00092618"/>
    <w:rsid w:val="00092FB7"/>
    <w:rsid w:val="000942BC"/>
    <w:rsid w:val="000A0F69"/>
    <w:rsid w:val="000A37F9"/>
    <w:rsid w:val="000A5A7B"/>
    <w:rsid w:val="000A6218"/>
    <w:rsid w:val="000A7E55"/>
    <w:rsid w:val="000B0B02"/>
    <w:rsid w:val="000B2DB5"/>
    <w:rsid w:val="000B31B5"/>
    <w:rsid w:val="000B6F40"/>
    <w:rsid w:val="000C0880"/>
    <w:rsid w:val="000C5B67"/>
    <w:rsid w:val="000C66C8"/>
    <w:rsid w:val="000C6F5F"/>
    <w:rsid w:val="000C784B"/>
    <w:rsid w:val="000C79F2"/>
    <w:rsid w:val="000D13F0"/>
    <w:rsid w:val="000D1ECF"/>
    <w:rsid w:val="000D2DB1"/>
    <w:rsid w:val="000D3521"/>
    <w:rsid w:val="000D35E6"/>
    <w:rsid w:val="000E4BF2"/>
    <w:rsid w:val="000E7E31"/>
    <w:rsid w:val="000F101C"/>
    <w:rsid w:val="000F14D9"/>
    <w:rsid w:val="000F1C18"/>
    <w:rsid w:val="000F27A9"/>
    <w:rsid w:val="000F3BD4"/>
    <w:rsid w:val="000F565D"/>
    <w:rsid w:val="001002C0"/>
    <w:rsid w:val="00106670"/>
    <w:rsid w:val="00107116"/>
    <w:rsid w:val="00110D05"/>
    <w:rsid w:val="00112621"/>
    <w:rsid w:val="00115994"/>
    <w:rsid w:val="001226CA"/>
    <w:rsid w:val="0012339F"/>
    <w:rsid w:val="001237D7"/>
    <w:rsid w:val="0012382F"/>
    <w:rsid w:val="001306D5"/>
    <w:rsid w:val="00131323"/>
    <w:rsid w:val="00131F17"/>
    <w:rsid w:val="001343C1"/>
    <w:rsid w:val="00135F4D"/>
    <w:rsid w:val="001407A1"/>
    <w:rsid w:val="00140849"/>
    <w:rsid w:val="00140CEB"/>
    <w:rsid w:val="0014338B"/>
    <w:rsid w:val="001436E4"/>
    <w:rsid w:val="001444C7"/>
    <w:rsid w:val="0014687B"/>
    <w:rsid w:val="00146E7A"/>
    <w:rsid w:val="00147773"/>
    <w:rsid w:val="00151E7F"/>
    <w:rsid w:val="00152155"/>
    <w:rsid w:val="00157462"/>
    <w:rsid w:val="0015772D"/>
    <w:rsid w:val="00161B45"/>
    <w:rsid w:val="00161EED"/>
    <w:rsid w:val="00163A04"/>
    <w:rsid w:val="0016532A"/>
    <w:rsid w:val="00165764"/>
    <w:rsid w:val="00166905"/>
    <w:rsid w:val="00167A64"/>
    <w:rsid w:val="00170F90"/>
    <w:rsid w:val="001769C2"/>
    <w:rsid w:val="0017722A"/>
    <w:rsid w:val="0017762D"/>
    <w:rsid w:val="00181926"/>
    <w:rsid w:val="00183053"/>
    <w:rsid w:val="00184D23"/>
    <w:rsid w:val="0018664C"/>
    <w:rsid w:val="0018677A"/>
    <w:rsid w:val="001868BC"/>
    <w:rsid w:val="00187D36"/>
    <w:rsid w:val="0019027A"/>
    <w:rsid w:val="00190F78"/>
    <w:rsid w:val="001913FA"/>
    <w:rsid w:val="00194C23"/>
    <w:rsid w:val="001950C9"/>
    <w:rsid w:val="00196068"/>
    <w:rsid w:val="001964D3"/>
    <w:rsid w:val="001966B0"/>
    <w:rsid w:val="0019682A"/>
    <w:rsid w:val="0019776A"/>
    <w:rsid w:val="001A13F2"/>
    <w:rsid w:val="001A32FC"/>
    <w:rsid w:val="001A374B"/>
    <w:rsid w:val="001A779A"/>
    <w:rsid w:val="001A78AB"/>
    <w:rsid w:val="001A7986"/>
    <w:rsid w:val="001B33D5"/>
    <w:rsid w:val="001B44A0"/>
    <w:rsid w:val="001B5939"/>
    <w:rsid w:val="001B7968"/>
    <w:rsid w:val="001C2E8B"/>
    <w:rsid w:val="001C49BB"/>
    <w:rsid w:val="001C4F68"/>
    <w:rsid w:val="001C5DE2"/>
    <w:rsid w:val="001D062A"/>
    <w:rsid w:val="001D085D"/>
    <w:rsid w:val="001D1E11"/>
    <w:rsid w:val="001D2363"/>
    <w:rsid w:val="001D4969"/>
    <w:rsid w:val="001D629D"/>
    <w:rsid w:val="001D7223"/>
    <w:rsid w:val="001E01FC"/>
    <w:rsid w:val="001E3724"/>
    <w:rsid w:val="001E3CFD"/>
    <w:rsid w:val="001E44BE"/>
    <w:rsid w:val="001E5631"/>
    <w:rsid w:val="001F0A08"/>
    <w:rsid w:val="001F169A"/>
    <w:rsid w:val="001F2F7C"/>
    <w:rsid w:val="001F36FC"/>
    <w:rsid w:val="001F5740"/>
    <w:rsid w:val="00200B14"/>
    <w:rsid w:val="00201B42"/>
    <w:rsid w:val="00202087"/>
    <w:rsid w:val="00202EAB"/>
    <w:rsid w:val="00205AB1"/>
    <w:rsid w:val="00214C27"/>
    <w:rsid w:val="00215EB1"/>
    <w:rsid w:val="002203C0"/>
    <w:rsid w:val="002208B7"/>
    <w:rsid w:val="00227068"/>
    <w:rsid w:val="00236A9B"/>
    <w:rsid w:val="0023759D"/>
    <w:rsid w:val="0023783A"/>
    <w:rsid w:val="00237A06"/>
    <w:rsid w:val="00237A8A"/>
    <w:rsid w:val="002408BF"/>
    <w:rsid w:val="0024257F"/>
    <w:rsid w:val="00244037"/>
    <w:rsid w:val="00244665"/>
    <w:rsid w:val="002447F6"/>
    <w:rsid w:val="00244A63"/>
    <w:rsid w:val="00250BC9"/>
    <w:rsid w:val="00251328"/>
    <w:rsid w:val="00254C4B"/>
    <w:rsid w:val="00255AF3"/>
    <w:rsid w:val="00255B07"/>
    <w:rsid w:val="00255E86"/>
    <w:rsid w:val="002562DC"/>
    <w:rsid w:val="00260271"/>
    <w:rsid w:val="00260AF4"/>
    <w:rsid w:val="002658CF"/>
    <w:rsid w:val="0026592F"/>
    <w:rsid w:val="0027152F"/>
    <w:rsid w:val="00280A56"/>
    <w:rsid w:val="00283C6B"/>
    <w:rsid w:val="00283EB3"/>
    <w:rsid w:val="00284FDC"/>
    <w:rsid w:val="00285D55"/>
    <w:rsid w:val="002871D4"/>
    <w:rsid w:val="00291245"/>
    <w:rsid w:val="0029176F"/>
    <w:rsid w:val="00291B8D"/>
    <w:rsid w:val="00296EFF"/>
    <w:rsid w:val="002A1076"/>
    <w:rsid w:val="002A5BFA"/>
    <w:rsid w:val="002A5FA8"/>
    <w:rsid w:val="002A67A0"/>
    <w:rsid w:val="002A71CC"/>
    <w:rsid w:val="002B03B4"/>
    <w:rsid w:val="002B11CF"/>
    <w:rsid w:val="002B29E2"/>
    <w:rsid w:val="002B42AB"/>
    <w:rsid w:val="002B4793"/>
    <w:rsid w:val="002B4D28"/>
    <w:rsid w:val="002B5F95"/>
    <w:rsid w:val="002B6402"/>
    <w:rsid w:val="002B66A8"/>
    <w:rsid w:val="002B6CE7"/>
    <w:rsid w:val="002C1468"/>
    <w:rsid w:val="002C1E3D"/>
    <w:rsid w:val="002C50CD"/>
    <w:rsid w:val="002C6135"/>
    <w:rsid w:val="002D1378"/>
    <w:rsid w:val="002D1AC4"/>
    <w:rsid w:val="002D2B6E"/>
    <w:rsid w:val="002D54BF"/>
    <w:rsid w:val="002D5F8C"/>
    <w:rsid w:val="002E18F4"/>
    <w:rsid w:val="002E2451"/>
    <w:rsid w:val="002E259B"/>
    <w:rsid w:val="002E30FC"/>
    <w:rsid w:val="002E3880"/>
    <w:rsid w:val="002E7710"/>
    <w:rsid w:val="002F078D"/>
    <w:rsid w:val="002F0B93"/>
    <w:rsid w:val="002F4275"/>
    <w:rsid w:val="002F6A7D"/>
    <w:rsid w:val="00303E84"/>
    <w:rsid w:val="00304D94"/>
    <w:rsid w:val="0030505C"/>
    <w:rsid w:val="00306155"/>
    <w:rsid w:val="003071D8"/>
    <w:rsid w:val="00313777"/>
    <w:rsid w:val="00314EEF"/>
    <w:rsid w:val="00315D5E"/>
    <w:rsid w:val="00320A54"/>
    <w:rsid w:val="00321795"/>
    <w:rsid w:val="00324F76"/>
    <w:rsid w:val="003261E7"/>
    <w:rsid w:val="003306D9"/>
    <w:rsid w:val="00331EB2"/>
    <w:rsid w:val="00332F32"/>
    <w:rsid w:val="0033408E"/>
    <w:rsid w:val="00334402"/>
    <w:rsid w:val="003344D7"/>
    <w:rsid w:val="00335070"/>
    <w:rsid w:val="003353CB"/>
    <w:rsid w:val="0033654A"/>
    <w:rsid w:val="00342999"/>
    <w:rsid w:val="00342DD1"/>
    <w:rsid w:val="003431B4"/>
    <w:rsid w:val="00344EE8"/>
    <w:rsid w:val="003451B9"/>
    <w:rsid w:val="00346D13"/>
    <w:rsid w:val="00354A51"/>
    <w:rsid w:val="00355241"/>
    <w:rsid w:val="00356947"/>
    <w:rsid w:val="00360A50"/>
    <w:rsid w:val="00364E21"/>
    <w:rsid w:val="00367439"/>
    <w:rsid w:val="0036775F"/>
    <w:rsid w:val="003708CC"/>
    <w:rsid w:val="003709C4"/>
    <w:rsid w:val="00370D42"/>
    <w:rsid w:val="00372D82"/>
    <w:rsid w:val="00377D55"/>
    <w:rsid w:val="0038042D"/>
    <w:rsid w:val="0038208B"/>
    <w:rsid w:val="00382A59"/>
    <w:rsid w:val="0038389C"/>
    <w:rsid w:val="003841B6"/>
    <w:rsid w:val="0038701C"/>
    <w:rsid w:val="003902A0"/>
    <w:rsid w:val="00395571"/>
    <w:rsid w:val="00396076"/>
    <w:rsid w:val="0039741E"/>
    <w:rsid w:val="00397904"/>
    <w:rsid w:val="003A0029"/>
    <w:rsid w:val="003A1495"/>
    <w:rsid w:val="003A1513"/>
    <w:rsid w:val="003A2806"/>
    <w:rsid w:val="003A7891"/>
    <w:rsid w:val="003B067E"/>
    <w:rsid w:val="003B167C"/>
    <w:rsid w:val="003B697F"/>
    <w:rsid w:val="003B6CBD"/>
    <w:rsid w:val="003B7438"/>
    <w:rsid w:val="003B7622"/>
    <w:rsid w:val="003C13CF"/>
    <w:rsid w:val="003C23C9"/>
    <w:rsid w:val="003C5CED"/>
    <w:rsid w:val="003C6F31"/>
    <w:rsid w:val="003D0046"/>
    <w:rsid w:val="003D0242"/>
    <w:rsid w:val="003D0F7E"/>
    <w:rsid w:val="003D1B17"/>
    <w:rsid w:val="003D2C44"/>
    <w:rsid w:val="003D58C6"/>
    <w:rsid w:val="003D5C49"/>
    <w:rsid w:val="003D6145"/>
    <w:rsid w:val="003E0E6A"/>
    <w:rsid w:val="003E3C40"/>
    <w:rsid w:val="003E53F3"/>
    <w:rsid w:val="003E6E3F"/>
    <w:rsid w:val="003E77B1"/>
    <w:rsid w:val="003F6752"/>
    <w:rsid w:val="0040027B"/>
    <w:rsid w:val="00401467"/>
    <w:rsid w:val="00401E7A"/>
    <w:rsid w:val="004037C4"/>
    <w:rsid w:val="00403985"/>
    <w:rsid w:val="00404840"/>
    <w:rsid w:val="00405487"/>
    <w:rsid w:val="004059D2"/>
    <w:rsid w:val="004067F2"/>
    <w:rsid w:val="004119FE"/>
    <w:rsid w:val="00412630"/>
    <w:rsid w:val="00414FFF"/>
    <w:rsid w:val="004216F2"/>
    <w:rsid w:val="00422C89"/>
    <w:rsid w:val="00424339"/>
    <w:rsid w:val="00430EA6"/>
    <w:rsid w:val="00431FD9"/>
    <w:rsid w:val="00433220"/>
    <w:rsid w:val="0043614D"/>
    <w:rsid w:val="00437240"/>
    <w:rsid w:val="004374D3"/>
    <w:rsid w:val="004377D3"/>
    <w:rsid w:val="004419E1"/>
    <w:rsid w:val="00441A67"/>
    <w:rsid w:val="00442C09"/>
    <w:rsid w:val="00443185"/>
    <w:rsid w:val="00444370"/>
    <w:rsid w:val="00444375"/>
    <w:rsid w:val="00445260"/>
    <w:rsid w:val="0044690D"/>
    <w:rsid w:val="004503BB"/>
    <w:rsid w:val="00450B00"/>
    <w:rsid w:val="004514F7"/>
    <w:rsid w:val="0045231B"/>
    <w:rsid w:val="0045394E"/>
    <w:rsid w:val="004567B1"/>
    <w:rsid w:val="00456FF2"/>
    <w:rsid w:val="00457530"/>
    <w:rsid w:val="00457722"/>
    <w:rsid w:val="00457CF8"/>
    <w:rsid w:val="004608A2"/>
    <w:rsid w:val="00461A7B"/>
    <w:rsid w:val="00462693"/>
    <w:rsid w:val="00462D9B"/>
    <w:rsid w:val="004633FF"/>
    <w:rsid w:val="00463F21"/>
    <w:rsid w:val="00464DDD"/>
    <w:rsid w:val="00467766"/>
    <w:rsid w:val="0047514C"/>
    <w:rsid w:val="00476257"/>
    <w:rsid w:val="00476E30"/>
    <w:rsid w:val="00482E1F"/>
    <w:rsid w:val="00484E40"/>
    <w:rsid w:val="00492BB5"/>
    <w:rsid w:val="004942FA"/>
    <w:rsid w:val="0049459E"/>
    <w:rsid w:val="00495D6B"/>
    <w:rsid w:val="00496758"/>
    <w:rsid w:val="004A0BA6"/>
    <w:rsid w:val="004A1A8B"/>
    <w:rsid w:val="004A583D"/>
    <w:rsid w:val="004A6375"/>
    <w:rsid w:val="004A7104"/>
    <w:rsid w:val="004A76CD"/>
    <w:rsid w:val="004B13E8"/>
    <w:rsid w:val="004B42A4"/>
    <w:rsid w:val="004B4BDF"/>
    <w:rsid w:val="004B73AC"/>
    <w:rsid w:val="004C1B1E"/>
    <w:rsid w:val="004C3A2E"/>
    <w:rsid w:val="004C4586"/>
    <w:rsid w:val="004C7A01"/>
    <w:rsid w:val="004D1CF9"/>
    <w:rsid w:val="004D39A2"/>
    <w:rsid w:val="004D4946"/>
    <w:rsid w:val="004D7FAA"/>
    <w:rsid w:val="004E0A7A"/>
    <w:rsid w:val="004E3BBF"/>
    <w:rsid w:val="004E49CA"/>
    <w:rsid w:val="004E63AC"/>
    <w:rsid w:val="004E6EBA"/>
    <w:rsid w:val="004F152A"/>
    <w:rsid w:val="004F1D85"/>
    <w:rsid w:val="004F7612"/>
    <w:rsid w:val="00500CEE"/>
    <w:rsid w:val="00500FA1"/>
    <w:rsid w:val="005010A9"/>
    <w:rsid w:val="005028A0"/>
    <w:rsid w:val="00504839"/>
    <w:rsid w:val="00506BF7"/>
    <w:rsid w:val="00506C49"/>
    <w:rsid w:val="00510B7D"/>
    <w:rsid w:val="0051140F"/>
    <w:rsid w:val="00511C5D"/>
    <w:rsid w:val="0051236E"/>
    <w:rsid w:val="005128B6"/>
    <w:rsid w:val="00512D8A"/>
    <w:rsid w:val="005134CA"/>
    <w:rsid w:val="0051473F"/>
    <w:rsid w:val="005178E5"/>
    <w:rsid w:val="00522681"/>
    <w:rsid w:val="0052488A"/>
    <w:rsid w:val="00530553"/>
    <w:rsid w:val="00533E02"/>
    <w:rsid w:val="00533E7E"/>
    <w:rsid w:val="005353E8"/>
    <w:rsid w:val="0053590E"/>
    <w:rsid w:val="00536246"/>
    <w:rsid w:val="00537228"/>
    <w:rsid w:val="005372F6"/>
    <w:rsid w:val="00542AFB"/>
    <w:rsid w:val="00542F43"/>
    <w:rsid w:val="005435C3"/>
    <w:rsid w:val="005459EA"/>
    <w:rsid w:val="005460D7"/>
    <w:rsid w:val="005465C8"/>
    <w:rsid w:val="00546A9B"/>
    <w:rsid w:val="00546CCD"/>
    <w:rsid w:val="00547FD4"/>
    <w:rsid w:val="0055318B"/>
    <w:rsid w:val="005538FF"/>
    <w:rsid w:val="00553B38"/>
    <w:rsid w:val="00553E9A"/>
    <w:rsid w:val="00554451"/>
    <w:rsid w:val="005555D9"/>
    <w:rsid w:val="00555804"/>
    <w:rsid w:val="00562E63"/>
    <w:rsid w:val="00563274"/>
    <w:rsid w:val="005634BB"/>
    <w:rsid w:val="00564F12"/>
    <w:rsid w:val="0056546F"/>
    <w:rsid w:val="005667F9"/>
    <w:rsid w:val="0056785B"/>
    <w:rsid w:val="0057003F"/>
    <w:rsid w:val="00570DBC"/>
    <w:rsid w:val="0057147D"/>
    <w:rsid w:val="005724EE"/>
    <w:rsid w:val="00572CF6"/>
    <w:rsid w:val="00574B57"/>
    <w:rsid w:val="00576221"/>
    <w:rsid w:val="00577855"/>
    <w:rsid w:val="0058225D"/>
    <w:rsid w:val="00584F40"/>
    <w:rsid w:val="00585B75"/>
    <w:rsid w:val="00585D56"/>
    <w:rsid w:val="00587C49"/>
    <w:rsid w:val="00590770"/>
    <w:rsid w:val="005913C1"/>
    <w:rsid w:val="005916D2"/>
    <w:rsid w:val="00591DD9"/>
    <w:rsid w:val="0059524B"/>
    <w:rsid w:val="00597293"/>
    <w:rsid w:val="005A134D"/>
    <w:rsid w:val="005A4A02"/>
    <w:rsid w:val="005B0058"/>
    <w:rsid w:val="005B01AA"/>
    <w:rsid w:val="005B0DFD"/>
    <w:rsid w:val="005B53FA"/>
    <w:rsid w:val="005B670F"/>
    <w:rsid w:val="005C3F5A"/>
    <w:rsid w:val="005C66AE"/>
    <w:rsid w:val="005C7DA2"/>
    <w:rsid w:val="005D0393"/>
    <w:rsid w:val="005D10E0"/>
    <w:rsid w:val="005D350A"/>
    <w:rsid w:val="005D46BB"/>
    <w:rsid w:val="005D68B8"/>
    <w:rsid w:val="005D7EBA"/>
    <w:rsid w:val="005E00F5"/>
    <w:rsid w:val="005E2710"/>
    <w:rsid w:val="005E3035"/>
    <w:rsid w:val="005E3080"/>
    <w:rsid w:val="005E5BFF"/>
    <w:rsid w:val="005E742D"/>
    <w:rsid w:val="005F0AA3"/>
    <w:rsid w:val="005F116B"/>
    <w:rsid w:val="005F3E6B"/>
    <w:rsid w:val="005F76B9"/>
    <w:rsid w:val="00600FF2"/>
    <w:rsid w:val="006019E4"/>
    <w:rsid w:val="00603B5A"/>
    <w:rsid w:val="006047B2"/>
    <w:rsid w:val="00605523"/>
    <w:rsid w:val="00607FAF"/>
    <w:rsid w:val="00610D05"/>
    <w:rsid w:val="00613C76"/>
    <w:rsid w:val="00614647"/>
    <w:rsid w:val="00615B44"/>
    <w:rsid w:val="00615EA1"/>
    <w:rsid w:val="0061617C"/>
    <w:rsid w:val="00617633"/>
    <w:rsid w:val="006178B8"/>
    <w:rsid w:val="00620C51"/>
    <w:rsid w:val="00622622"/>
    <w:rsid w:val="00622E30"/>
    <w:rsid w:val="006230A3"/>
    <w:rsid w:val="006249BE"/>
    <w:rsid w:val="00624D1F"/>
    <w:rsid w:val="00626722"/>
    <w:rsid w:val="00633E44"/>
    <w:rsid w:val="00636430"/>
    <w:rsid w:val="00637090"/>
    <w:rsid w:val="006370B9"/>
    <w:rsid w:val="00640F19"/>
    <w:rsid w:val="00640FED"/>
    <w:rsid w:val="00641C41"/>
    <w:rsid w:val="00645E10"/>
    <w:rsid w:val="00646441"/>
    <w:rsid w:val="00646C7C"/>
    <w:rsid w:val="006472DE"/>
    <w:rsid w:val="0065101E"/>
    <w:rsid w:val="00655721"/>
    <w:rsid w:val="00657DEB"/>
    <w:rsid w:val="00660F73"/>
    <w:rsid w:val="00665490"/>
    <w:rsid w:val="0066550D"/>
    <w:rsid w:val="006710D4"/>
    <w:rsid w:val="00671BA6"/>
    <w:rsid w:val="00676167"/>
    <w:rsid w:val="0068013C"/>
    <w:rsid w:val="00680C11"/>
    <w:rsid w:val="00684244"/>
    <w:rsid w:val="00684D3A"/>
    <w:rsid w:val="0068710C"/>
    <w:rsid w:val="006904D8"/>
    <w:rsid w:val="006928BD"/>
    <w:rsid w:val="0069488B"/>
    <w:rsid w:val="0069744E"/>
    <w:rsid w:val="006A1498"/>
    <w:rsid w:val="006A167E"/>
    <w:rsid w:val="006A306A"/>
    <w:rsid w:val="006A3250"/>
    <w:rsid w:val="006B12CA"/>
    <w:rsid w:val="006B3CA6"/>
    <w:rsid w:val="006B70ED"/>
    <w:rsid w:val="006B75DA"/>
    <w:rsid w:val="006C0A85"/>
    <w:rsid w:val="006C19D2"/>
    <w:rsid w:val="006C1DD6"/>
    <w:rsid w:val="006C34F3"/>
    <w:rsid w:val="006C51F3"/>
    <w:rsid w:val="006C654D"/>
    <w:rsid w:val="006C6C8B"/>
    <w:rsid w:val="006C7512"/>
    <w:rsid w:val="006C77BE"/>
    <w:rsid w:val="006D005B"/>
    <w:rsid w:val="006D0F41"/>
    <w:rsid w:val="006D3A72"/>
    <w:rsid w:val="006D55D0"/>
    <w:rsid w:val="006D75C4"/>
    <w:rsid w:val="006E0503"/>
    <w:rsid w:val="006E253F"/>
    <w:rsid w:val="006E325D"/>
    <w:rsid w:val="006E7B6F"/>
    <w:rsid w:val="006F0B69"/>
    <w:rsid w:val="006F30F4"/>
    <w:rsid w:val="006F5FDF"/>
    <w:rsid w:val="006F6A8B"/>
    <w:rsid w:val="006F71C1"/>
    <w:rsid w:val="0070316F"/>
    <w:rsid w:val="0070364E"/>
    <w:rsid w:val="00705515"/>
    <w:rsid w:val="00705721"/>
    <w:rsid w:val="007060D5"/>
    <w:rsid w:val="00706B80"/>
    <w:rsid w:val="00706F40"/>
    <w:rsid w:val="0070709D"/>
    <w:rsid w:val="00711E8C"/>
    <w:rsid w:val="007122B1"/>
    <w:rsid w:val="00715765"/>
    <w:rsid w:val="00715BD9"/>
    <w:rsid w:val="00715E3F"/>
    <w:rsid w:val="007208A0"/>
    <w:rsid w:val="00722334"/>
    <w:rsid w:val="00722B87"/>
    <w:rsid w:val="00723E25"/>
    <w:rsid w:val="00726432"/>
    <w:rsid w:val="00727EB8"/>
    <w:rsid w:val="0073176D"/>
    <w:rsid w:val="0073208B"/>
    <w:rsid w:val="00733725"/>
    <w:rsid w:val="0073421E"/>
    <w:rsid w:val="00735C9F"/>
    <w:rsid w:val="0073684B"/>
    <w:rsid w:val="00736FA7"/>
    <w:rsid w:val="007375A9"/>
    <w:rsid w:val="00737AF2"/>
    <w:rsid w:val="00737F2A"/>
    <w:rsid w:val="00741379"/>
    <w:rsid w:val="00741826"/>
    <w:rsid w:val="007426FF"/>
    <w:rsid w:val="00744A57"/>
    <w:rsid w:val="00745951"/>
    <w:rsid w:val="00745D7B"/>
    <w:rsid w:val="0074690C"/>
    <w:rsid w:val="0074793A"/>
    <w:rsid w:val="00747F6D"/>
    <w:rsid w:val="007504B6"/>
    <w:rsid w:val="0075090E"/>
    <w:rsid w:val="00751616"/>
    <w:rsid w:val="0075188E"/>
    <w:rsid w:val="00752491"/>
    <w:rsid w:val="00752F5D"/>
    <w:rsid w:val="00753966"/>
    <w:rsid w:val="00753AAF"/>
    <w:rsid w:val="0075508B"/>
    <w:rsid w:val="0075534E"/>
    <w:rsid w:val="00756D98"/>
    <w:rsid w:val="00761F42"/>
    <w:rsid w:val="0076579B"/>
    <w:rsid w:val="00765888"/>
    <w:rsid w:val="007671F8"/>
    <w:rsid w:val="00771B68"/>
    <w:rsid w:val="007721B3"/>
    <w:rsid w:val="00772CB9"/>
    <w:rsid w:val="00772D9D"/>
    <w:rsid w:val="007759FA"/>
    <w:rsid w:val="00776C63"/>
    <w:rsid w:val="00777343"/>
    <w:rsid w:val="0077754F"/>
    <w:rsid w:val="00780C71"/>
    <w:rsid w:val="0078294D"/>
    <w:rsid w:val="00784F97"/>
    <w:rsid w:val="007855F3"/>
    <w:rsid w:val="00792A34"/>
    <w:rsid w:val="00794042"/>
    <w:rsid w:val="00796B12"/>
    <w:rsid w:val="007979B6"/>
    <w:rsid w:val="007A5843"/>
    <w:rsid w:val="007A5CA8"/>
    <w:rsid w:val="007A6317"/>
    <w:rsid w:val="007A75F6"/>
    <w:rsid w:val="007B055F"/>
    <w:rsid w:val="007B1029"/>
    <w:rsid w:val="007B1907"/>
    <w:rsid w:val="007B1BFF"/>
    <w:rsid w:val="007B2878"/>
    <w:rsid w:val="007B2A4C"/>
    <w:rsid w:val="007B30F0"/>
    <w:rsid w:val="007B679B"/>
    <w:rsid w:val="007C22F3"/>
    <w:rsid w:val="007C4584"/>
    <w:rsid w:val="007C472C"/>
    <w:rsid w:val="007C528A"/>
    <w:rsid w:val="007C545E"/>
    <w:rsid w:val="007C6F0F"/>
    <w:rsid w:val="007C7B3E"/>
    <w:rsid w:val="007C7F12"/>
    <w:rsid w:val="007D00A4"/>
    <w:rsid w:val="007D2969"/>
    <w:rsid w:val="007D2F7C"/>
    <w:rsid w:val="007D3C3E"/>
    <w:rsid w:val="007D42A1"/>
    <w:rsid w:val="007D4710"/>
    <w:rsid w:val="007D5628"/>
    <w:rsid w:val="007D6620"/>
    <w:rsid w:val="007D725B"/>
    <w:rsid w:val="007E0B33"/>
    <w:rsid w:val="007E390B"/>
    <w:rsid w:val="007E53DC"/>
    <w:rsid w:val="007E59D2"/>
    <w:rsid w:val="007F0890"/>
    <w:rsid w:val="007F32E1"/>
    <w:rsid w:val="007F34E9"/>
    <w:rsid w:val="007F3C6C"/>
    <w:rsid w:val="008011A1"/>
    <w:rsid w:val="008012AF"/>
    <w:rsid w:val="00803CD1"/>
    <w:rsid w:val="008047D0"/>
    <w:rsid w:val="008075D4"/>
    <w:rsid w:val="00810971"/>
    <w:rsid w:val="00810E9D"/>
    <w:rsid w:val="00814711"/>
    <w:rsid w:val="00820D33"/>
    <w:rsid w:val="00823FB6"/>
    <w:rsid w:val="00824054"/>
    <w:rsid w:val="00825374"/>
    <w:rsid w:val="00831DFC"/>
    <w:rsid w:val="008328E0"/>
    <w:rsid w:val="00832DBC"/>
    <w:rsid w:val="00833396"/>
    <w:rsid w:val="008339EC"/>
    <w:rsid w:val="00833B4F"/>
    <w:rsid w:val="00834F6B"/>
    <w:rsid w:val="008352DB"/>
    <w:rsid w:val="00840365"/>
    <w:rsid w:val="00840A23"/>
    <w:rsid w:val="00843DD7"/>
    <w:rsid w:val="00843F62"/>
    <w:rsid w:val="00846DEB"/>
    <w:rsid w:val="00847282"/>
    <w:rsid w:val="008516A8"/>
    <w:rsid w:val="00851E31"/>
    <w:rsid w:val="008624FA"/>
    <w:rsid w:val="00863D39"/>
    <w:rsid w:val="00863E95"/>
    <w:rsid w:val="008653D6"/>
    <w:rsid w:val="008664CB"/>
    <w:rsid w:val="008705DA"/>
    <w:rsid w:val="0087340E"/>
    <w:rsid w:val="00874FAE"/>
    <w:rsid w:val="00877805"/>
    <w:rsid w:val="00877BFA"/>
    <w:rsid w:val="008805A7"/>
    <w:rsid w:val="00882444"/>
    <w:rsid w:val="008869BA"/>
    <w:rsid w:val="00890826"/>
    <w:rsid w:val="00892AA2"/>
    <w:rsid w:val="00895FED"/>
    <w:rsid w:val="0089682A"/>
    <w:rsid w:val="00896DFC"/>
    <w:rsid w:val="008A0DD4"/>
    <w:rsid w:val="008A17A8"/>
    <w:rsid w:val="008A32E2"/>
    <w:rsid w:val="008A3EAB"/>
    <w:rsid w:val="008A7D01"/>
    <w:rsid w:val="008B07DA"/>
    <w:rsid w:val="008B0D66"/>
    <w:rsid w:val="008B3EE0"/>
    <w:rsid w:val="008C19B1"/>
    <w:rsid w:val="008C2261"/>
    <w:rsid w:val="008C27A2"/>
    <w:rsid w:val="008C39DC"/>
    <w:rsid w:val="008C49BA"/>
    <w:rsid w:val="008D0182"/>
    <w:rsid w:val="008D1C16"/>
    <w:rsid w:val="008D35CE"/>
    <w:rsid w:val="008D5633"/>
    <w:rsid w:val="008D6E74"/>
    <w:rsid w:val="008D72E7"/>
    <w:rsid w:val="008E094A"/>
    <w:rsid w:val="008E0CA1"/>
    <w:rsid w:val="008E2C44"/>
    <w:rsid w:val="008E3C92"/>
    <w:rsid w:val="008E5DD8"/>
    <w:rsid w:val="008E69A5"/>
    <w:rsid w:val="008F4599"/>
    <w:rsid w:val="009009E8"/>
    <w:rsid w:val="009037F0"/>
    <w:rsid w:val="0090383B"/>
    <w:rsid w:val="009061DE"/>
    <w:rsid w:val="00913FBD"/>
    <w:rsid w:val="00914CFB"/>
    <w:rsid w:val="00915D5B"/>
    <w:rsid w:val="00916ECF"/>
    <w:rsid w:val="00922FF2"/>
    <w:rsid w:val="00926995"/>
    <w:rsid w:val="00927304"/>
    <w:rsid w:val="00927816"/>
    <w:rsid w:val="00934374"/>
    <w:rsid w:val="00934C14"/>
    <w:rsid w:val="00935FB4"/>
    <w:rsid w:val="00937B3D"/>
    <w:rsid w:val="00947BE7"/>
    <w:rsid w:val="009512E2"/>
    <w:rsid w:val="0095483B"/>
    <w:rsid w:val="00954BED"/>
    <w:rsid w:val="00954EBC"/>
    <w:rsid w:val="0095678A"/>
    <w:rsid w:val="009567CD"/>
    <w:rsid w:val="00962D6E"/>
    <w:rsid w:val="009653BE"/>
    <w:rsid w:val="0096585D"/>
    <w:rsid w:val="00966D25"/>
    <w:rsid w:val="00974B44"/>
    <w:rsid w:val="0097560C"/>
    <w:rsid w:val="00976209"/>
    <w:rsid w:val="009769BB"/>
    <w:rsid w:val="0098143F"/>
    <w:rsid w:val="00981B77"/>
    <w:rsid w:val="009824A4"/>
    <w:rsid w:val="00982809"/>
    <w:rsid w:val="009831DB"/>
    <w:rsid w:val="009838A4"/>
    <w:rsid w:val="00984855"/>
    <w:rsid w:val="009875AD"/>
    <w:rsid w:val="00987705"/>
    <w:rsid w:val="009877E6"/>
    <w:rsid w:val="00990ABA"/>
    <w:rsid w:val="00991F40"/>
    <w:rsid w:val="00992109"/>
    <w:rsid w:val="00993FA3"/>
    <w:rsid w:val="00996399"/>
    <w:rsid w:val="009A2229"/>
    <w:rsid w:val="009A3BD5"/>
    <w:rsid w:val="009A4753"/>
    <w:rsid w:val="009A4D7D"/>
    <w:rsid w:val="009A6C97"/>
    <w:rsid w:val="009B1EC3"/>
    <w:rsid w:val="009B280D"/>
    <w:rsid w:val="009B2F34"/>
    <w:rsid w:val="009B7C0B"/>
    <w:rsid w:val="009C1982"/>
    <w:rsid w:val="009C2627"/>
    <w:rsid w:val="009C367D"/>
    <w:rsid w:val="009C399B"/>
    <w:rsid w:val="009C4286"/>
    <w:rsid w:val="009C43A2"/>
    <w:rsid w:val="009C7562"/>
    <w:rsid w:val="009D1D97"/>
    <w:rsid w:val="009D2430"/>
    <w:rsid w:val="009D34C1"/>
    <w:rsid w:val="009D41A7"/>
    <w:rsid w:val="009D5CF6"/>
    <w:rsid w:val="009E001E"/>
    <w:rsid w:val="009E7486"/>
    <w:rsid w:val="009E76E7"/>
    <w:rsid w:val="009F123A"/>
    <w:rsid w:val="009F33D5"/>
    <w:rsid w:val="009F5155"/>
    <w:rsid w:val="009F5DAA"/>
    <w:rsid w:val="009F5F76"/>
    <w:rsid w:val="009F65AC"/>
    <w:rsid w:val="009F6B31"/>
    <w:rsid w:val="009F71B1"/>
    <w:rsid w:val="009F7717"/>
    <w:rsid w:val="00A01F56"/>
    <w:rsid w:val="00A02D8A"/>
    <w:rsid w:val="00A054E4"/>
    <w:rsid w:val="00A05D5B"/>
    <w:rsid w:val="00A07DD6"/>
    <w:rsid w:val="00A1164F"/>
    <w:rsid w:val="00A14B38"/>
    <w:rsid w:val="00A165A0"/>
    <w:rsid w:val="00A1692B"/>
    <w:rsid w:val="00A204A1"/>
    <w:rsid w:val="00A239E4"/>
    <w:rsid w:val="00A256BC"/>
    <w:rsid w:val="00A25E90"/>
    <w:rsid w:val="00A27E32"/>
    <w:rsid w:val="00A3019C"/>
    <w:rsid w:val="00A30886"/>
    <w:rsid w:val="00A3281B"/>
    <w:rsid w:val="00A34205"/>
    <w:rsid w:val="00A34CDB"/>
    <w:rsid w:val="00A360FC"/>
    <w:rsid w:val="00A36DCB"/>
    <w:rsid w:val="00A41EA7"/>
    <w:rsid w:val="00A432D7"/>
    <w:rsid w:val="00A43999"/>
    <w:rsid w:val="00A44D0E"/>
    <w:rsid w:val="00A56699"/>
    <w:rsid w:val="00A56E60"/>
    <w:rsid w:val="00A57FE3"/>
    <w:rsid w:val="00A60531"/>
    <w:rsid w:val="00A61080"/>
    <w:rsid w:val="00A61103"/>
    <w:rsid w:val="00A611E7"/>
    <w:rsid w:val="00A6349E"/>
    <w:rsid w:val="00A64BD3"/>
    <w:rsid w:val="00A675A9"/>
    <w:rsid w:val="00A701C1"/>
    <w:rsid w:val="00A71572"/>
    <w:rsid w:val="00A74866"/>
    <w:rsid w:val="00A74ED7"/>
    <w:rsid w:val="00A74F64"/>
    <w:rsid w:val="00A771CE"/>
    <w:rsid w:val="00A776C6"/>
    <w:rsid w:val="00A8251D"/>
    <w:rsid w:val="00A842CC"/>
    <w:rsid w:val="00A84E36"/>
    <w:rsid w:val="00A84EB2"/>
    <w:rsid w:val="00A87585"/>
    <w:rsid w:val="00A9315D"/>
    <w:rsid w:val="00A95FA4"/>
    <w:rsid w:val="00A96BE0"/>
    <w:rsid w:val="00A977A2"/>
    <w:rsid w:val="00AA0041"/>
    <w:rsid w:val="00AA0C69"/>
    <w:rsid w:val="00AA1872"/>
    <w:rsid w:val="00AA1CD3"/>
    <w:rsid w:val="00AA3593"/>
    <w:rsid w:val="00AA5609"/>
    <w:rsid w:val="00AA6155"/>
    <w:rsid w:val="00AB0C54"/>
    <w:rsid w:val="00AB1490"/>
    <w:rsid w:val="00AB3B45"/>
    <w:rsid w:val="00AB42A1"/>
    <w:rsid w:val="00AB486F"/>
    <w:rsid w:val="00AB51AE"/>
    <w:rsid w:val="00AB6A67"/>
    <w:rsid w:val="00AB6BA8"/>
    <w:rsid w:val="00AC1704"/>
    <w:rsid w:val="00AC314B"/>
    <w:rsid w:val="00AC364C"/>
    <w:rsid w:val="00AC388C"/>
    <w:rsid w:val="00AC41B1"/>
    <w:rsid w:val="00AC7E4A"/>
    <w:rsid w:val="00AD2195"/>
    <w:rsid w:val="00AD27D9"/>
    <w:rsid w:val="00AD2AA0"/>
    <w:rsid w:val="00AD3351"/>
    <w:rsid w:val="00AD486A"/>
    <w:rsid w:val="00AD6E41"/>
    <w:rsid w:val="00AE48F4"/>
    <w:rsid w:val="00AF0B8B"/>
    <w:rsid w:val="00AF4B55"/>
    <w:rsid w:val="00AF7A4F"/>
    <w:rsid w:val="00B00F98"/>
    <w:rsid w:val="00B01A67"/>
    <w:rsid w:val="00B048C2"/>
    <w:rsid w:val="00B04B35"/>
    <w:rsid w:val="00B0633E"/>
    <w:rsid w:val="00B07641"/>
    <w:rsid w:val="00B102E3"/>
    <w:rsid w:val="00B107A9"/>
    <w:rsid w:val="00B10EAA"/>
    <w:rsid w:val="00B12DE3"/>
    <w:rsid w:val="00B13B84"/>
    <w:rsid w:val="00B149B0"/>
    <w:rsid w:val="00B15162"/>
    <w:rsid w:val="00B164D0"/>
    <w:rsid w:val="00B17724"/>
    <w:rsid w:val="00B17B93"/>
    <w:rsid w:val="00B17D51"/>
    <w:rsid w:val="00B17FBE"/>
    <w:rsid w:val="00B2217E"/>
    <w:rsid w:val="00B22E06"/>
    <w:rsid w:val="00B25FF6"/>
    <w:rsid w:val="00B270BE"/>
    <w:rsid w:val="00B277A6"/>
    <w:rsid w:val="00B302CC"/>
    <w:rsid w:val="00B30809"/>
    <w:rsid w:val="00B31753"/>
    <w:rsid w:val="00B32505"/>
    <w:rsid w:val="00B3554C"/>
    <w:rsid w:val="00B356B4"/>
    <w:rsid w:val="00B35C18"/>
    <w:rsid w:val="00B370B7"/>
    <w:rsid w:val="00B37920"/>
    <w:rsid w:val="00B405BC"/>
    <w:rsid w:val="00B40CFB"/>
    <w:rsid w:val="00B41355"/>
    <w:rsid w:val="00B43104"/>
    <w:rsid w:val="00B456C1"/>
    <w:rsid w:val="00B461D8"/>
    <w:rsid w:val="00B526A6"/>
    <w:rsid w:val="00B52861"/>
    <w:rsid w:val="00B553EF"/>
    <w:rsid w:val="00B5543C"/>
    <w:rsid w:val="00B5726E"/>
    <w:rsid w:val="00B57EFB"/>
    <w:rsid w:val="00B57FAD"/>
    <w:rsid w:val="00B60A0D"/>
    <w:rsid w:val="00B64A43"/>
    <w:rsid w:val="00B7084B"/>
    <w:rsid w:val="00B70D37"/>
    <w:rsid w:val="00B724ED"/>
    <w:rsid w:val="00B729A0"/>
    <w:rsid w:val="00B72BA7"/>
    <w:rsid w:val="00B73EB2"/>
    <w:rsid w:val="00B74F09"/>
    <w:rsid w:val="00B75959"/>
    <w:rsid w:val="00B77082"/>
    <w:rsid w:val="00B8040D"/>
    <w:rsid w:val="00B81657"/>
    <w:rsid w:val="00B831DF"/>
    <w:rsid w:val="00B864E9"/>
    <w:rsid w:val="00B87234"/>
    <w:rsid w:val="00B877B1"/>
    <w:rsid w:val="00B90145"/>
    <w:rsid w:val="00B91D68"/>
    <w:rsid w:val="00B93856"/>
    <w:rsid w:val="00B94D66"/>
    <w:rsid w:val="00B96C00"/>
    <w:rsid w:val="00BA0213"/>
    <w:rsid w:val="00BA2223"/>
    <w:rsid w:val="00BA4883"/>
    <w:rsid w:val="00BA4C3A"/>
    <w:rsid w:val="00BA57C8"/>
    <w:rsid w:val="00BA73B4"/>
    <w:rsid w:val="00BB4319"/>
    <w:rsid w:val="00BB5BE5"/>
    <w:rsid w:val="00BB6BCB"/>
    <w:rsid w:val="00BB7028"/>
    <w:rsid w:val="00BC0E59"/>
    <w:rsid w:val="00BC29F7"/>
    <w:rsid w:val="00BC2ECD"/>
    <w:rsid w:val="00BC329C"/>
    <w:rsid w:val="00BC42D1"/>
    <w:rsid w:val="00BC4350"/>
    <w:rsid w:val="00BC5493"/>
    <w:rsid w:val="00BC5D4F"/>
    <w:rsid w:val="00BD0905"/>
    <w:rsid w:val="00BD09F1"/>
    <w:rsid w:val="00BD0CD4"/>
    <w:rsid w:val="00BD1B49"/>
    <w:rsid w:val="00BD1D58"/>
    <w:rsid w:val="00BD46B1"/>
    <w:rsid w:val="00BD5561"/>
    <w:rsid w:val="00BD7827"/>
    <w:rsid w:val="00BE0984"/>
    <w:rsid w:val="00BE0FF7"/>
    <w:rsid w:val="00BE1AA1"/>
    <w:rsid w:val="00BE3D32"/>
    <w:rsid w:val="00BE4BF4"/>
    <w:rsid w:val="00BE6A0D"/>
    <w:rsid w:val="00BE7F97"/>
    <w:rsid w:val="00BF0260"/>
    <w:rsid w:val="00BF0F1C"/>
    <w:rsid w:val="00BF2C7B"/>
    <w:rsid w:val="00BF481C"/>
    <w:rsid w:val="00BF7F67"/>
    <w:rsid w:val="00C00356"/>
    <w:rsid w:val="00C014B5"/>
    <w:rsid w:val="00C01741"/>
    <w:rsid w:val="00C01DA1"/>
    <w:rsid w:val="00C02106"/>
    <w:rsid w:val="00C02D6E"/>
    <w:rsid w:val="00C04249"/>
    <w:rsid w:val="00C0462C"/>
    <w:rsid w:val="00C04C4E"/>
    <w:rsid w:val="00C06B3D"/>
    <w:rsid w:val="00C07940"/>
    <w:rsid w:val="00C1129F"/>
    <w:rsid w:val="00C11669"/>
    <w:rsid w:val="00C12786"/>
    <w:rsid w:val="00C13514"/>
    <w:rsid w:val="00C136B6"/>
    <w:rsid w:val="00C14B6D"/>
    <w:rsid w:val="00C1577D"/>
    <w:rsid w:val="00C20916"/>
    <w:rsid w:val="00C21301"/>
    <w:rsid w:val="00C2172E"/>
    <w:rsid w:val="00C2457B"/>
    <w:rsid w:val="00C256D8"/>
    <w:rsid w:val="00C263B6"/>
    <w:rsid w:val="00C26A3C"/>
    <w:rsid w:val="00C317F2"/>
    <w:rsid w:val="00C33A18"/>
    <w:rsid w:val="00C35E31"/>
    <w:rsid w:val="00C37D3F"/>
    <w:rsid w:val="00C4104F"/>
    <w:rsid w:val="00C42348"/>
    <w:rsid w:val="00C44465"/>
    <w:rsid w:val="00C460C8"/>
    <w:rsid w:val="00C479B2"/>
    <w:rsid w:val="00C508F2"/>
    <w:rsid w:val="00C519FF"/>
    <w:rsid w:val="00C52BDF"/>
    <w:rsid w:val="00C53666"/>
    <w:rsid w:val="00C5649A"/>
    <w:rsid w:val="00C56B23"/>
    <w:rsid w:val="00C63A8A"/>
    <w:rsid w:val="00C649B5"/>
    <w:rsid w:val="00C65628"/>
    <w:rsid w:val="00C66A33"/>
    <w:rsid w:val="00C72263"/>
    <w:rsid w:val="00C747EF"/>
    <w:rsid w:val="00C75B02"/>
    <w:rsid w:val="00C763C7"/>
    <w:rsid w:val="00C763CD"/>
    <w:rsid w:val="00C768B9"/>
    <w:rsid w:val="00C80C23"/>
    <w:rsid w:val="00C82DD7"/>
    <w:rsid w:val="00C856EC"/>
    <w:rsid w:val="00C86082"/>
    <w:rsid w:val="00C8612A"/>
    <w:rsid w:val="00C86961"/>
    <w:rsid w:val="00C877D2"/>
    <w:rsid w:val="00C9211C"/>
    <w:rsid w:val="00C928A9"/>
    <w:rsid w:val="00C9614F"/>
    <w:rsid w:val="00CA02E7"/>
    <w:rsid w:val="00CA033D"/>
    <w:rsid w:val="00CA0B8A"/>
    <w:rsid w:val="00CA0CBB"/>
    <w:rsid w:val="00CA1E28"/>
    <w:rsid w:val="00CA1E38"/>
    <w:rsid w:val="00CA2589"/>
    <w:rsid w:val="00CA2EF9"/>
    <w:rsid w:val="00CA515B"/>
    <w:rsid w:val="00CA6678"/>
    <w:rsid w:val="00CA73AF"/>
    <w:rsid w:val="00CB003D"/>
    <w:rsid w:val="00CB221C"/>
    <w:rsid w:val="00CB3669"/>
    <w:rsid w:val="00CB4FB6"/>
    <w:rsid w:val="00CC06CA"/>
    <w:rsid w:val="00CC0881"/>
    <w:rsid w:val="00CC1A53"/>
    <w:rsid w:val="00CC3620"/>
    <w:rsid w:val="00CC5606"/>
    <w:rsid w:val="00CC62BB"/>
    <w:rsid w:val="00CD01FB"/>
    <w:rsid w:val="00CD2CC1"/>
    <w:rsid w:val="00CD3DF0"/>
    <w:rsid w:val="00CD4829"/>
    <w:rsid w:val="00CD742A"/>
    <w:rsid w:val="00CE0197"/>
    <w:rsid w:val="00CE0B36"/>
    <w:rsid w:val="00CE1C22"/>
    <w:rsid w:val="00CE1E72"/>
    <w:rsid w:val="00CE3362"/>
    <w:rsid w:val="00CE43A5"/>
    <w:rsid w:val="00CE50B8"/>
    <w:rsid w:val="00CE644A"/>
    <w:rsid w:val="00CE7664"/>
    <w:rsid w:val="00CF163C"/>
    <w:rsid w:val="00CF2D9C"/>
    <w:rsid w:val="00CF606D"/>
    <w:rsid w:val="00D01AE6"/>
    <w:rsid w:val="00D0244D"/>
    <w:rsid w:val="00D028C8"/>
    <w:rsid w:val="00D1019D"/>
    <w:rsid w:val="00D13D1B"/>
    <w:rsid w:val="00D1753E"/>
    <w:rsid w:val="00D1795B"/>
    <w:rsid w:val="00D20A96"/>
    <w:rsid w:val="00D225EA"/>
    <w:rsid w:val="00D24E7A"/>
    <w:rsid w:val="00D26940"/>
    <w:rsid w:val="00D27325"/>
    <w:rsid w:val="00D27C29"/>
    <w:rsid w:val="00D27FC1"/>
    <w:rsid w:val="00D30A2F"/>
    <w:rsid w:val="00D30D67"/>
    <w:rsid w:val="00D37188"/>
    <w:rsid w:val="00D415B3"/>
    <w:rsid w:val="00D420F0"/>
    <w:rsid w:val="00D42C58"/>
    <w:rsid w:val="00D42E4F"/>
    <w:rsid w:val="00D43580"/>
    <w:rsid w:val="00D46E9A"/>
    <w:rsid w:val="00D51354"/>
    <w:rsid w:val="00D518F1"/>
    <w:rsid w:val="00D533A2"/>
    <w:rsid w:val="00D53910"/>
    <w:rsid w:val="00D548C9"/>
    <w:rsid w:val="00D5579A"/>
    <w:rsid w:val="00D61551"/>
    <w:rsid w:val="00D66A35"/>
    <w:rsid w:val="00D67CE2"/>
    <w:rsid w:val="00D7342D"/>
    <w:rsid w:val="00D74F68"/>
    <w:rsid w:val="00D76689"/>
    <w:rsid w:val="00D768A2"/>
    <w:rsid w:val="00D76AD5"/>
    <w:rsid w:val="00D814CC"/>
    <w:rsid w:val="00D823B9"/>
    <w:rsid w:val="00D83D62"/>
    <w:rsid w:val="00D8424D"/>
    <w:rsid w:val="00D84377"/>
    <w:rsid w:val="00D922BE"/>
    <w:rsid w:val="00D92494"/>
    <w:rsid w:val="00D933CF"/>
    <w:rsid w:val="00D936FC"/>
    <w:rsid w:val="00D941F8"/>
    <w:rsid w:val="00D94637"/>
    <w:rsid w:val="00D95928"/>
    <w:rsid w:val="00D968FB"/>
    <w:rsid w:val="00DA44C2"/>
    <w:rsid w:val="00DA6D37"/>
    <w:rsid w:val="00DB25BC"/>
    <w:rsid w:val="00DB27E2"/>
    <w:rsid w:val="00DB2F18"/>
    <w:rsid w:val="00DB2F45"/>
    <w:rsid w:val="00DB313A"/>
    <w:rsid w:val="00DB3619"/>
    <w:rsid w:val="00DB3C48"/>
    <w:rsid w:val="00DB3F03"/>
    <w:rsid w:val="00DB43E3"/>
    <w:rsid w:val="00DB61F1"/>
    <w:rsid w:val="00DB6B85"/>
    <w:rsid w:val="00DB7DEA"/>
    <w:rsid w:val="00DC05B7"/>
    <w:rsid w:val="00DC0818"/>
    <w:rsid w:val="00DC0B2F"/>
    <w:rsid w:val="00DC1EAE"/>
    <w:rsid w:val="00DC421B"/>
    <w:rsid w:val="00DC43CD"/>
    <w:rsid w:val="00DC5BC5"/>
    <w:rsid w:val="00DC7530"/>
    <w:rsid w:val="00DD2222"/>
    <w:rsid w:val="00DD5306"/>
    <w:rsid w:val="00DD5F3A"/>
    <w:rsid w:val="00DD626A"/>
    <w:rsid w:val="00DE0CB9"/>
    <w:rsid w:val="00DE1C04"/>
    <w:rsid w:val="00DE249C"/>
    <w:rsid w:val="00DE64DC"/>
    <w:rsid w:val="00DE7B43"/>
    <w:rsid w:val="00DF4BB2"/>
    <w:rsid w:val="00DF6A2F"/>
    <w:rsid w:val="00DF6BA5"/>
    <w:rsid w:val="00E000CE"/>
    <w:rsid w:val="00E01B88"/>
    <w:rsid w:val="00E05453"/>
    <w:rsid w:val="00E1119A"/>
    <w:rsid w:val="00E11E82"/>
    <w:rsid w:val="00E15C2C"/>
    <w:rsid w:val="00E15DBB"/>
    <w:rsid w:val="00E17ABB"/>
    <w:rsid w:val="00E17CBE"/>
    <w:rsid w:val="00E20293"/>
    <w:rsid w:val="00E2128F"/>
    <w:rsid w:val="00E218DB"/>
    <w:rsid w:val="00E2217C"/>
    <w:rsid w:val="00E22464"/>
    <w:rsid w:val="00E25A4F"/>
    <w:rsid w:val="00E25EA9"/>
    <w:rsid w:val="00E2654E"/>
    <w:rsid w:val="00E26AC7"/>
    <w:rsid w:val="00E30C23"/>
    <w:rsid w:val="00E34D0F"/>
    <w:rsid w:val="00E404C0"/>
    <w:rsid w:val="00E41AAB"/>
    <w:rsid w:val="00E41B37"/>
    <w:rsid w:val="00E42053"/>
    <w:rsid w:val="00E45C6A"/>
    <w:rsid w:val="00E45CF7"/>
    <w:rsid w:val="00E46FC7"/>
    <w:rsid w:val="00E51562"/>
    <w:rsid w:val="00E57A24"/>
    <w:rsid w:val="00E60FB6"/>
    <w:rsid w:val="00E61721"/>
    <w:rsid w:val="00E6459D"/>
    <w:rsid w:val="00E7065A"/>
    <w:rsid w:val="00E71C99"/>
    <w:rsid w:val="00E737C1"/>
    <w:rsid w:val="00E75F45"/>
    <w:rsid w:val="00E763B2"/>
    <w:rsid w:val="00E77A4F"/>
    <w:rsid w:val="00E818B5"/>
    <w:rsid w:val="00E81F2D"/>
    <w:rsid w:val="00E820FF"/>
    <w:rsid w:val="00E8405F"/>
    <w:rsid w:val="00E846AA"/>
    <w:rsid w:val="00E84A8A"/>
    <w:rsid w:val="00E84DA9"/>
    <w:rsid w:val="00E90DF5"/>
    <w:rsid w:val="00E934A9"/>
    <w:rsid w:val="00E95AAE"/>
    <w:rsid w:val="00E970AB"/>
    <w:rsid w:val="00E9773A"/>
    <w:rsid w:val="00EA0A29"/>
    <w:rsid w:val="00EA25B5"/>
    <w:rsid w:val="00EA28DA"/>
    <w:rsid w:val="00EA382F"/>
    <w:rsid w:val="00EA4022"/>
    <w:rsid w:val="00EA57BA"/>
    <w:rsid w:val="00EA58D2"/>
    <w:rsid w:val="00EB06D7"/>
    <w:rsid w:val="00EB1FA4"/>
    <w:rsid w:val="00EB5C9C"/>
    <w:rsid w:val="00EB7E60"/>
    <w:rsid w:val="00EC06DD"/>
    <w:rsid w:val="00EC18C0"/>
    <w:rsid w:val="00EC200C"/>
    <w:rsid w:val="00EC2E08"/>
    <w:rsid w:val="00EC4468"/>
    <w:rsid w:val="00EC53FD"/>
    <w:rsid w:val="00EC5A41"/>
    <w:rsid w:val="00EC7270"/>
    <w:rsid w:val="00EC749D"/>
    <w:rsid w:val="00ED3803"/>
    <w:rsid w:val="00ED6B42"/>
    <w:rsid w:val="00ED74E0"/>
    <w:rsid w:val="00EE0F68"/>
    <w:rsid w:val="00EE3406"/>
    <w:rsid w:val="00EE4ABB"/>
    <w:rsid w:val="00EE4AE8"/>
    <w:rsid w:val="00EE6DDB"/>
    <w:rsid w:val="00EE7049"/>
    <w:rsid w:val="00EF0A83"/>
    <w:rsid w:val="00EF19E0"/>
    <w:rsid w:val="00EF1CC1"/>
    <w:rsid w:val="00EF512E"/>
    <w:rsid w:val="00EF678D"/>
    <w:rsid w:val="00F01DFB"/>
    <w:rsid w:val="00F01F6A"/>
    <w:rsid w:val="00F027B5"/>
    <w:rsid w:val="00F043C6"/>
    <w:rsid w:val="00F076E5"/>
    <w:rsid w:val="00F10763"/>
    <w:rsid w:val="00F1329D"/>
    <w:rsid w:val="00F139A6"/>
    <w:rsid w:val="00F1432F"/>
    <w:rsid w:val="00F1500C"/>
    <w:rsid w:val="00F155EB"/>
    <w:rsid w:val="00F16471"/>
    <w:rsid w:val="00F16864"/>
    <w:rsid w:val="00F21445"/>
    <w:rsid w:val="00F21A96"/>
    <w:rsid w:val="00F22A2D"/>
    <w:rsid w:val="00F23041"/>
    <w:rsid w:val="00F24C2C"/>
    <w:rsid w:val="00F30511"/>
    <w:rsid w:val="00F32CA8"/>
    <w:rsid w:val="00F32FE3"/>
    <w:rsid w:val="00F33621"/>
    <w:rsid w:val="00F33645"/>
    <w:rsid w:val="00F33E7B"/>
    <w:rsid w:val="00F3705D"/>
    <w:rsid w:val="00F3744C"/>
    <w:rsid w:val="00F40619"/>
    <w:rsid w:val="00F40CB8"/>
    <w:rsid w:val="00F44002"/>
    <w:rsid w:val="00F45A39"/>
    <w:rsid w:val="00F45D99"/>
    <w:rsid w:val="00F46F6F"/>
    <w:rsid w:val="00F506A0"/>
    <w:rsid w:val="00F50BF9"/>
    <w:rsid w:val="00F514D7"/>
    <w:rsid w:val="00F521AD"/>
    <w:rsid w:val="00F523F4"/>
    <w:rsid w:val="00F531CA"/>
    <w:rsid w:val="00F538C2"/>
    <w:rsid w:val="00F541A0"/>
    <w:rsid w:val="00F5579C"/>
    <w:rsid w:val="00F5619D"/>
    <w:rsid w:val="00F609EF"/>
    <w:rsid w:val="00F63DAF"/>
    <w:rsid w:val="00F6580A"/>
    <w:rsid w:val="00F666EC"/>
    <w:rsid w:val="00F73D94"/>
    <w:rsid w:val="00F74128"/>
    <w:rsid w:val="00F7581D"/>
    <w:rsid w:val="00F7597C"/>
    <w:rsid w:val="00F806FB"/>
    <w:rsid w:val="00F80B4E"/>
    <w:rsid w:val="00F827E4"/>
    <w:rsid w:val="00F84C36"/>
    <w:rsid w:val="00F87004"/>
    <w:rsid w:val="00F911E3"/>
    <w:rsid w:val="00F91FD5"/>
    <w:rsid w:val="00F93A7C"/>
    <w:rsid w:val="00F979F8"/>
    <w:rsid w:val="00FA5370"/>
    <w:rsid w:val="00FB143F"/>
    <w:rsid w:val="00FB1A13"/>
    <w:rsid w:val="00FB2BEB"/>
    <w:rsid w:val="00FB2CE7"/>
    <w:rsid w:val="00FB31CA"/>
    <w:rsid w:val="00FB557B"/>
    <w:rsid w:val="00FB6B4A"/>
    <w:rsid w:val="00FB729B"/>
    <w:rsid w:val="00FC0C1B"/>
    <w:rsid w:val="00FC13E4"/>
    <w:rsid w:val="00FC1BD2"/>
    <w:rsid w:val="00FC479C"/>
    <w:rsid w:val="00FC4FBB"/>
    <w:rsid w:val="00FC5676"/>
    <w:rsid w:val="00FC7732"/>
    <w:rsid w:val="00FC7B5A"/>
    <w:rsid w:val="00FD07E9"/>
    <w:rsid w:val="00FD0FB1"/>
    <w:rsid w:val="00FD3406"/>
    <w:rsid w:val="00FD45A2"/>
    <w:rsid w:val="00FD73EF"/>
    <w:rsid w:val="00FE0EA6"/>
    <w:rsid w:val="00FE1A64"/>
    <w:rsid w:val="00FE1B43"/>
    <w:rsid w:val="00FE1E19"/>
    <w:rsid w:val="00FE3973"/>
    <w:rsid w:val="00FE3E51"/>
    <w:rsid w:val="00FE524E"/>
    <w:rsid w:val="00FE6B16"/>
    <w:rsid w:val="00FE7994"/>
    <w:rsid w:val="00FF38F9"/>
    <w:rsid w:val="00FF3FBD"/>
    <w:rsid w:val="00FF5D4D"/>
    <w:rsid w:val="01347A59"/>
    <w:rsid w:val="0151678F"/>
    <w:rsid w:val="01565C22"/>
    <w:rsid w:val="01647D35"/>
    <w:rsid w:val="01695955"/>
    <w:rsid w:val="01A4698D"/>
    <w:rsid w:val="01DD1E9F"/>
    <w:rsid w:val="01E0373D"/>
    <w:rsid w:val="01F64091"/>
    <w:rsid w:val="02025461"/>
    <w:rsid w:val="024A7013"/>
    <w:rsid w:val="025C7268"/>
    <w:rsid w:val="02687796"/>
    <w:rsid w:val="02720839"/>
    <w:rsid w:val="0295277A"/>
    <w:rsid w:val="02BD577B"/>
    <w:rsid w:val="02DC28CB"/>
    <w:rsid w:val="02EA6A87"/>
    <w:rsid w:val="03491EB7"/>
    <w:rsid w:val="037E6BB8"/>
    <w:rsid w:val="03A1754A"/>
    <w:rsid w:val="03A85D0B"/>
    <w:rsid w:val="03A97C88"/>
    <w:rsid w:val="03B452FC"/>
    <w:rsid w:val="03C70711"/>
    <w:rsid w:val="03FB660C"/>
    <w:rsid w:val="045A62F3"/>
    <w:rsid w:val="047A30E6"/>
    <w:rsid w:val="048C6A72"/>
    <w:rsid w:val="048D2009"/>
    <w:rsid w:val="049251C3"/>
    <w:rsid w:val="04AB0032"/>
    <w:rsid w:val="04B32B87"/>
    <w:rsid w:val="05092E69"/>
    <w:rsid w:val="050B6D23"/>
    <w:rsid w:val="05526700"/>
    <w:rsid w:val="055319CB"/>
    <w:rsid w:val="0575419C"/>
    <w:rsid w:val="05973006"/>
    <w:rsid w:val="06823015"/>
    <w:rsid w:val="0692233C"/>
    <w:rsid w:val="06C3786F"/>
    <w:rsid w:val="06E45A7E"/>
    <w:rsid w:val="06F757B1"/>
    <w:rsid w:val="06FC4B75"/>
    <w:rsid w:val="06FF6413"/>
    <w:rsid w:val="07013F3A"/>
    <w:rsid w:val="071F46D2"/>
    <w:rsid w:val="075873F6"/>
    <w:rsid w:val="076E2EBF"/>
    <w:rsid w:val="07783D1B"/>
    <w:rsid w:val="089E0843"/>
    <w:rsid w:val="08BB45BC"/>
    <w:rsid w:val="092E4D8E"/>
    <w:rsid w:val="093700E7"/>
    <w:rsid w:val="094B66FB"/>
    <w:rsid w:val="095567BF"/>
    <w:rsid w:val="095F2DD4"/>
    <w:rsid w:val="099D0614"/>
    <w:rsid w:val="09A667BB"/>
    <w:rsid w:val="09C010EE"/>
    <w:rsid w:val="09E96167"/>
    <w:rsid w:val="09EB2470"/>
    <w:rsid w:val="09F75AC8"/>
    <w:rsid w:val="0A474F44"/>
    <w:rsid w:val="0AA10FBC"/>
    <w:rsid w:val="0AAF2258"/>
    <w:rsid w:val="0ACB31DC"/>
    <w:rsid w:val="0AD66297"/>
    <w:rsid w:val="0AF12517"/>
    <w:rsid w:val="0B0353E3"/>
    <w:rsid w:val="0B1A7CC0"/>
    <w:rsid w:val="0B212DFC"/>
    <w:rsid w:val="0B470389"/>
    <w:rsid w:val="0B4F7C07"/>
    <w:rsid w:val="0B611E67"/>
    <w:rsid w:val="0B652631"/>
    <w:rsid w:val="0B7D1B45"/>
    <w:rsid w:val="0B8D0492"/>
    <w:rsid w:val="0B9F1487"/>
    <w:rsid w:val="0BD875E6"/>
    <w:rsid w:val="0BEB51B8"/>
    <w:rsid w:val="0C075BD3"/>
    <w:rsid w:val="0C0D1829"/>
    <w:rsid w:val="0C3D5635"/>
    <w:rsid w:val="0C405504"/>
    <w:rsid w:val="0C526FE5"/>
    <w:rsid w:val="0C881116"/>
    <w:rsid w:val="0C930174"/>
    <w:rsid w:val="0CA77331"/>
    <w:rsid w:val="0CB27A34"/>
    <w:rsid w:val="0CB41A4E"/>
    <w:rsid w:val="0CD30126"/>
    <w:rsid w:val="0CFA68BB"/>
    <w:rsid w:val="0CFD33F5"/>
    <w:rsid w:val="0D293140"/>
    <w:rsid w:val="0D4B0BF6"/>
    <w:rsid w:val="0D5F2857"/>
    <w:rsid w:val="0D764C36"/>
    <w:rsid w:val="0D907345"/>
    <w:rsid w:val="0D933D59"/>
    <w:rsid w:val="0EE37C45"/>
    <w:rsid w:val="0F0256C5"/>
    <w:rsid w:val="0F0A3BA7"/>
    <w:rsid w:val="0F5933A7"/>
    <w:rsid w:val="0F5F0397"/>
    <w:rsid w:val="0F673796"/>
    <w:rsid w:val="0FA554B2"/>
    <w:rsid w:val="0FE268D2"/>
    <w:rsid w:val="10390BE8"/>
    <w:rsid w:val="108C55D4"/>
    <w:rsid w:val="108C6F6A"/>
    <w:rsid w:val="10927F93"/>
    <w:rsid w:val="1097230C"/>
    <w:rsid w:val="10A87E2C"/>
    <w:rsid w:val="10AD6EE0"/>
    <w:rsid w:val="10BF2116"/>
    <w:rsid w:val="10CC2B94"/>
    <w:rsid w:val="10E70644"/>
    <w:rsid w:val="1130429B"/>
    <w:rsid w:val="11335637"/>
    <w:rsid w:val="11555D11"/>
    <w:rsid w:val="11570156"/>
    <w:rsid w:val="116C7F9C"/>
    <w:rsid w:val="11D2625E"/>
    <w:rsid w:val="11FC3EA4"/>
    <w:rsid w:val="12486EC1"/>
    <w:rsid w:val="125874E3"/>
    <w:rsid w:val="126D2DCB"/>
    <w:rsid w:val="127F665A"/>
    <w:rsid w:val="129A2B38"/>
    <w:rsid w:val="13113756"/>
    <w:rsid w:val="13224644"/>
    <w:rsid w:val="13581385"/>
    <w:rsid w:val="135F68E2"/>
    <w:rsid w:val="13A65EF4"/>
    <w:rsid w:val="13D836B9"/>
    <w:rsid w:val="13E64BE3"/>
    <w:rsid w:val="13F37300"/>
    <w:rsid w:val="14190E29"/>
    <w:rsid w:val="145015B5"/>
    <w:rsid w:val="146366A0"/>
    <w:rsid w:val="147541B9"/>
    <w:rsid w:val="14775099"/>
    <w:rsid w:val="147D782E"/>
    <w:rsid w:val="14890660"/>
    <w:rsid w:val="148A3231"/>
    <w:rsid w:val="14905962"/>
    <w:rsid w:val="149C6C2F"/>
    <w:rsid w:val="14A01236"/>
    <w:rsid w:val="14A64508"/>
    <w:rsid w:val="14B414B4"/>
    <w:rsid w:val="14E31122"/>
    <w:rsid w:val="14EF1875"/>
    <w:rsid w:val="15267261"/>
    <w:rsid w:val="157A169B"/>
    <w:rsid w:val="15B81A40"/>
    <w:rsid w:val="15DB44F0"/>
    <w:rsid w:val="16135A37"/>
    <w:rsid w:val="164901B2"/>
    <w:rsid w:val="164E6A70"/>
    <w:rsid w:val="16C54E94"/>
    <w:rsid w:val="16CE185A"/>
    <w:rsid w:val="16E423DC"/>
    <w:rsid w:val="16ED6288"/>
    <w:rsid w:val="1704664E"/>
    <w:rsid w:val="17051824"/>
    <w:rsid w:val="177F5569"/>
    <w:rsid w:val="17871CFD"/>
    <w:rsid w:val="17914E66"/>
    <w:rsid w:val="17985750"/>
    <w:rsid w:val="17A27073"/>
    <w:rsid w:val="17AC6144"/>
    <w:rsid w:val="17D47866"/>
    <w:rsid w:val="17DD06B8"/>
    <w:rsid w:val="17F84EE5"/>
    <w:rsid w:val="18477E92"/>
    <w:rsid w:val="18B90B18"/>
    <w:rsid w:val="18C267E8"/>
    <w:rsid w:val="18E44688"/>
    <w:rsid w:val="19235889"/>
    <w:rsid w:val="19314B52"/>
    <w:rsid w:val="19366928"/>
    <w:rsid w:val="19561063"/>
    <w:rsid w:val="196A0064"/>
    <w:rsid w:val="19A22210"/>
    <w:rsid w:val="19A74E14"/>
    <w:rsid w:val="19CA28B1"/>
    <w:rsid w:val="19D96F98"/>
    <w:rsid w:val="19FD61E8"/>
    <w:rsid w:val="1A0A7151"/>
    <w:rsid w:val="1A6A6061"/>
    <w:rsid w:val="1A725AA0"/>
    <w:rsid w:val="1A7D3760"/>
    <w:rsid w:val="1A9D656B"/>
    <w:rsid w:val="1AA255DC"/>
    <w:rsid w:val="1AB75BA5"/>
    <w:rsid w:val="1AC02358"/>
    <w:rsid w:val="1B2D380A"/>
    <w:rsid w:val="1B811695"/>
    <w:rsid w:val="1B8365D7"/>
    <w:rsid w:val="1BAF146D"/>
    <w:rsid w:val="1BB10937"/>
    <w:rsid w:val="1BEB0186"/>
    <w:rsid w:val="1BF73705"/>
    <w:rsid w:val="1C4526C3"/>
    <w:rsid w:val="1C577A1E"/>
    <w:rsid w:val="1C7C58B7"/>
    <w:rsid w:val="1C933050"/>
    <w:rsid w:val="1CA13D9D"/>
    <w:rsid w:val="1CBB2985"/>
    <w:rsid w:val="1CBB2E07"/>
    <w:rsid w:val="1CD232E8"/>
    <w:rsid w:val="1CF55E97"/>
    <w:rsid w:val="1D1D6E6C"/>
    <w:rsid w:val="1D2F75FB"/>
    <w:rsid w:val="1D303373"/>
    <w:rsid w:val="1D51463E"/>
    <w:rsid w:val="1D5F6D7A"/>
    <w:rsid w:val="1D623E20"/>
    <w:rsid w:val="1D813CEF"/>
    <w:rsid w:val="1D995A9B"/>
    <w:rsid w:val="1DAB104F"/>
    <w:rsid w:val="1DCF66E8"/>
    <w:rsid w:val="1DDA6938"/>
    <w:rsid w:val="1E025426"/>
    <w:rsid w:val="1E1679FA"/>
    <w:rsid w:val="1E1E582B"/>
    <w:rsid w:val="1E85324A"/>
    <w:rsid w:val="1E8D4326"/>
    <w:rsid w:val="1E911BEF"/>
    <w:rsid w:val="1E960FB4"/>
    <w:rsid w:val="1EC84874"/>
    <w:rsid w:val="1F132604"/>
    <w:rsid w:val="1F151359"/>
    <w:rsid w:val="1F18289E"/>
    <w:rsid w:val="1F2622CA"/>
    <w:rsid w:val="1F542115"/>
    <w:rsid w:val="1F7B4B72"/>
    <w:rsid w:val="1F8E5528"/>
    <w:rsid w:val="1F9E075A"/>
    <w:rsid w:val="1FAB0434"/>
    <w:rsid w:val="1FBE36BB"/>
    <w:rsid w:val="1FE17464"/>
    <w:rsid w:val="202C7E22"/>
    <w:rsid w:val="20381B49"/>
    <w:rsid w:val="207D0825"/>
    <w:rsid w:val="20B16579"/>
    <w:rsid w:val="20B44650"/>
    <w:rsid w:val="20C53DD2"/>
    <w:rsid w:val="20D210EE"/>
    <w:rsid w:val="214462C3"/>
    <w:rsid w:val="215C64E4"/>
    <w:rsid w:val="21683661"/>
    <w:rsid w:val="21725D08"/>
    <w:rsid w:val="218E5E78"/>
    <w:rsid w:val="21B74279"/>
    <w:rsid w:val="21C67E02"/>
    <w:rsid w:val="21DB3F40"/>
    <w:rsid w:val="21DC7D47"/>
    <w:rsid w:val="21FD424E"/>
    <w:rsid w:val="222A585D"/>
    <w:rsid w:val="22580028"/>
    <w:rsid w:val="225A4514"/>
    <w:rsid w:val="22AF3426"/>
    <w:rsid w:val="22C24A6D"/>
    <w:rsid w:val="22EC1AEA"/>
    <w:rsid w:val="2326726E"/>
    <w:rsid w:val="23453A94"/>
    <w:rsid w:val="234F06FC"/>
    <w:rsid w:val="236478D2"/>
    <w:rsid w:val="2373688C"/>
    <w:rsid w:val="239A32F4"/>
    <w:rsid w:val="23DE58D7"/>
    <w:rsid w:val="2434185D"/>
    <w:rsid w:val="24585BAE"/>
    <w:rsid w:val="24724D7E"/>
    <w:rsid w:val="24A72A92"/>
    <w:rsid w:val="24C745BD"/>
    <w:rsid w:val="24E61F94"/>
    <w:rsid w:val="257F27A2"/>
    <w:rsid w:val="25853B30"/>
    <w:rsid w:val="25D51980"/>
    <w:rsid w:val="25D54AB7"/>
    <w:rsid w:val="25F57678"/>
    <w:rsid w:val="262E1B3C"/>
    <w:rsid w:val="263A0DBE"/>
    <w:rsid w:val="264B2E1F"/>
    <w:rsid w:val="266B0F78"/>
    <w:rsid w:val="266C3A1A"/>
    <w:rsid w:val="2670755D"/>
    <w:rsid w:val="268D0EEE"/>
    <w:rsid w:val="26DD260F"/>
    <w:rsid w:val="26E36D60"/>
    <w:rsid w:val="26F70A5D"/>
    <w:rsid w:val="26F840F0"/>
    <w:rsid w:val="26FB22FC"/>
    <w:rsid w:val="27173D1A"/>
    <w:rsid w:val="27595502"/>
    <w:rsid w:val="27682B12"/>
    <w:rsid w:val="278C73F8"/>
    <w:rsid w:val="27C22E19"/>
    <w:rsid w:val="27C709F5"/>
    <w:rsid w:val="27D52B4D"/>
    <w:rsid w:val="27EC31AA"/>
    <w:rsid w:val="27F51037"/>
    <w:rsid w:val="280D678A"/>
    <w:rsid w:val="28126BBF"/>
    <w:rsid w:val="28513028"/>
    <w:rsid w:val="288E34BC"/>
    <w:rsid w:val="2940049A"/>
    <w:rsid w:val="29846CFF"/>
    <w:rsid w:val="29877E33"/>
    <w:rsid w:val="29C5732C"/>
    <w:rsid w:val="2A134494"/>
    <w:rsid w:val="2A2929E8"/>
    <w:rsid w:val="2A3D2C2B"/>
    <w:rsid w:val="2A697EC4"/>
    <w:rsid w:val="2AA43BCE"/>
    <w:rsid w:val="2AC57EE9"/>
    <w:rsid w:val="2B3B3B5A"/>
    <w:rsid w:val="2B4104F9"/>
    <w:rsid w:val="2B732CAC"/>
    <w:rsid w:val="2B797AAC"/>
    <w:rsid w:val="2B934E62"/>
    <w:rsid w:val="2B9E10A7"/>
    <w:rsid w:val="2BAC4EA2"/>
    <w:rsid w:val="2BC1411D"/>
    <w:rsid w:val="2BDC13D3"/>
    <w:rsid w:val="2BE55328"/>
    <w:rsid w:val="2C01093F"/>
    <w:rsid w:val="2C3C7ACC"/>
    <w:rsid w:val="2C6B7F24"/>
    <w:rsid w:val="2C8965FC"/>
    <w:rsid w:val="2C9A6113"/>
    <w:rsid w:val="2CD21D51"/>
    <w:rsid w:val="2CE824FD"/>
    <w:rsid w:val="2D2B320F"/>
    <w:rsid w:val="2D360531"/>
    <w:rsid w:val="2D3C166A"/>
    <w:rsid w:val="2D92328E"/>
    <w:rsid w:val="2DB256DE"/>
    <w:rsid w:val="2DC86FFF"/>
    <w:rsid w:val="2DFB53A0"/>
    <w:rsid w:val="2E13617D"/>
    <w:rsid w:val="2E8E5E0A"/>
    <w:rsid w:val="2EDF1048"/>
    <w:rsid w:val="2EF91817"/>
    <w:rsid w:val="2F077C8B"/>
    <w:rsid w:val="2F703034"/>
    <w:rsid w:val="2F754C15"/>
    <w:rsid w:val="2F873679"/>
    <w:rsid w:val="2FFB511A"/>
    <w:rsid w:val="2FFCD468"/>
    <w:rsid w:val="30861483"/>
    <w:rsid w:val="30872E52"/>
    <w:rsid w:val="30A56586"/>
    <w:rsid w:val="30B926C6"/>
    <w:rsid w:val="30DA7865"/>
    <w:rsid w:val="30E402A4"/>
    <w:rsid w:val="311A4EF7"/>
    <w:rsid w:val="31701B38"/>
    <w:rsid w:val="3184488C"/>
    <w:rsid w:val="319B1821"/>
    <w:rsid w:val="31AE0B65"/>
    <w:rsid w:val="31D11107"/>
    <w:rsid w:val="31DC0F7C"/>
    <w:rsid w:val="31ED63E0"/>
    <w:rsid w:val="32184CE7"/>
    <w:rsid w:val="32193F7E"/>
    <w:rsid w:val="324211C7"/>
    <w:rsid w:val="32B32373"/>
    <w:rsid w:val="32C73149"/>
    <w:rsid w:val="32EC2A98"/>
    <w:rsid w:val="33484B1B"/>
    <w:rsid w:val="336D0A88"/>
    <w:rsid w:val="336D5094"/>
    <w:rsid w:val="33857B1D"/>
    <w:rsid w:val="3391780F"/>
    <w:rsid w:val="33AD7074"/>
    <w:rsid w:val="34070F52"/>
    <w:rsid w:val="34476B80"/>
    <w:rsid w:val="344B40DE"/>
    <w:rsid w:val="34670FD0"/>
    <w:rsid w:val="347929BF"/>
    <w:rsid w:val="34D13170"/>
    <w:rsid w:val="34D643A8"/>
    <w:rsid w:val="351C2C3D"/>
    <w:rsid w:val="355F0D2B"/>
    <w:rsid w:val="3583008C"/>
    <w:rsid w:val="35A7425C"/>
    <w:rsid w:val="360A5E06"/>
    <w:rsid w:val="360D204B"/>
    <w:rsid w:val="366F016E"/>
    <w:rsid w:val="3702210D"/>
    <w:rsid w:val="370E1BD7"/>
    <w:rsid w:val="37144D14"/>
    <w:rsid w:val="380A6843"/>
    <w:rsid w:val="38710F26"/>
    <w:rsid w:val="38871988"/>
    <w:rsid w:val="389712B7"/>
    <w:rsid w:val="38AD1BFF"/>
    <w:rsid w:val="38D33919"/>
    <w:rsid w:val="38DD2F5D"/>
    <w:rsid w:val="391F00CC"/>
    <w:rsid w:val="392F5B09"/>
    <w:rsid w:val="3958538C"/>
    <w:rsid w:val="398E0DAD"/>
    <w:rsid w:val="39996A54"/>
    <w:rsid w:val="39C62C3D"/>
    <w:rsid w:val="39CC2AF9"/>
    <w:rsid w:val="3A06416C"/>
    <w:rsid w:val="3A0930D6"/>
    <w:rsid w:val="3A3A0304"/>
    <w:rsid w:val="3A3E4582"/>
    <w:rsid w:val="3A5E4C24"/>
    <w:rsid w:val="3A721D02"/>
    <w:rsid w:val="3A8B3E85"/>
    <w:rsid w:val="3A920D71"/>
    <w:rsid w:val="3AA6415D"/>
    <w:rsid w:val="3AD969A0"/>
    <w:rsid w:val="3AEA295B"/>
    <w:rsid w:val="3AF9494C"/>
    <w:rsid w:val="3AFB781A"/>
    <w:rsid w:val="3AFF4D84"/>
    <w:rsid w:val="3B033BA1"/>
    <w:rsid w:val="3B301416"/>
    <w:rsid w:val="3B81506E"/>
    <w:rsid w:val="3BA64A34"/>
    <w:rsid w:val="3BE17790"/>
    <w:rsid w:val="3BEA780B"/>
    <w:rsid w:val="3C4B567C"/>
    <w:rsid w:val="3C636521"/>
    <w:rsid w:val="3CAE4FDC"/>
    <w:rsid w:val="3D22462E"/>
    <w:rsid w:val="3D6A1B31"/>
    <w:rsid w:val="3D830DCA"/>
    <w:rsid w:val="3D8A5D30"/>
    <w:rsid w:val="3DA2751D"/>
    <w:rsid w:val="3DAD4894"/>
    <w:rsid w:val="3EAF1A9E"/>
    <w:rsid w:val="3EC60FE9"/>
    <w:rsid w:val="3F087854"/>
    <w:rsid w:val="3F4A447C"/>
    <w:rsid w:val="3F4F5313"/>
    <w:rsid w:val="3F676329"/>
    <w:rsid w:val="3F6D300A"/>
    <w:rsid w:val="3F80563C"/>
    <w:rsid w:val="3F987526"/>
    <w:rsid w:val="3FB11C9A"/>
    <w:rsid w:val="3FC74D01"/>
    <w:rsid w:val="40133D56"/>
    <w:rsid w:val="40490124"/>
    <w:rsid w:val="404E573A"/>
    <w:rsid w:val="405212DE"/>
    <w:rsid w:val="408270D3"/>
    <w:rsid w:val="408E3D89"/>
    <w:rsid w:val="409024AB"/>
    <w:rsid w:val="4093314D"/>
    <w:rsid w:val="40E439A9"/>
    <w:rsid w:val="411B561D"/>
    <w:rsid w:val="41422894"/>
    <w:rsid w:val="415B3C6B"/>
    <w:rsid w:val="416A2100"/>
    <w:rsid w:val="41776911"/>
    <w:rsid w:val="41854814"/>
    <w:rsid w:val="41A970CC"/>
    <w:rsid w:val="41B2652B"/>
    <w:rsid w:val="41BD2B78"/>
    <w:rsid w:val="425863FC"/>
    <w:rsid w:val="426F7EB1"/>
    <w:rsid w:val="42816B91"/>
    <w:rsid w:val="42A76A5F"/>
    <w:rsid w:val="42AB29D0"/>
    <w:rsid w:val="43014CE6"/>
    <w:rsid w:val="431B6687"/>
    <w:rsid w:val="438020AF"/>
    <w:rsid w:val="43BD592B"/>
    <w:rsid w:val="43BF74AA"/>
    <w:rsid w:val="43DA2B56"/>
    <w:rsid w:val="44251A7A"/>
    <w:rsid w:val="447119F7"/>
    <w:rsid w:val="4496379C"/>
    <w:rsid w:val="44B67BDF"/>
    <w:rsid w:val="44E20673"/>
    <w:rsid w:val="44EA42CE"/>
    <w:rsid w:val="44F92119"/>
    <w:rsid w:val="45060392"/>
    <w:rsid w:val="450E4BBE"/>
    <w:rsid w:val="4511700E"/>
    <w:rsid w:val="456857EA"/>
    <w:rsid w:val="45737350"/>
    <w:rsid w:val="45790B64"/>
    <w:rsid w:val="45A33A65"/>
    <w:rsid w:val="45DB537A"/>
    <w:rsid w:val="45FE72BB"/>
    <w:rsid w:val="460348D1"/>
    <w:rsid w:val="462B0024"/>
    <w:rsid w:val="46416B99"/>
    <w:rsid w:val="46984D5A"/>
    <w:rsid w:val="46A14816"/>
    <w:rsid w:val="46B00F72"/>
    <w:rsid w:val="46BD7831"/>
    <w:rsid w:val="46DA3884"/>
    <w:rsid w:val="474B1EAF"/>
    <w:rsid w:val="477737C9"/>
    <w:rsid w:val="47887784"/>
    <w:rsid w:val="47AA14A8"/>
    <w:rsid w:val="47CA16C4"/>
    <w:rsid w:val="47CB7671"/>
    <w:rsid w:val="47CC59C7"/>
    <w:rsid w:val="47CF7161"/>
    <w:rsid w:val="47D40B4C"/>
    <w:rsid w:val="47F97EA9"/>
    <w:rsid w:val="480C2163"/>
    <w:rsid w:val="486362F5"/>
    <w:rsid w:val="48746978"/>
    <w:rsid w:val="48B661D7"/>
    <w:rsid w:val="4914138D"/>
    <w:rsid w:val="493C6501"/>
    <w:rsid w:val="494B0A69"/>
    <w:rsid w:val="49584F34"/>
    <w:rsid w:val="496658A3"/>
    <w:rsid w:val="4A2376F1"/>
    <w:rsid w:val="4A2B65BD"/>
    <w:rsid w:val="4A3E681D"/>
    <w:rsid w:val="4A4F4589"/>
    <w:rsid w:val="4ADF3B5F"/>
    <w:rsid w:val="4AE72A13"/>
    <w:rsid w:val="4AFB201B"/>
    <w:rsid w:val="4B0233A9"/>
    <w:rsid w:val="4B60655E"/>
    <w:rsid w:val="4B67507A"/>
    <w:rsid w:val="4B8D52DD"/>
    <w:rsid w:val="4B981442"/>
    <w:rsid w:val="4BF577C6"/>
    <w:rsid w:val="4C167754"/>
    <w:rsid w:val="4C2A2381"/>
    <w:rsid w:val="4C4243A5"/>
    <w:rsid w:val="4C7721B5"/>
    <w:rsid w:val="4C9702AC"/>
    <w:rsid w:val="4CF11927"/>
    <w:rsid w:val="4CFC24C3"/>
    <w:rsid w:val="4D342133"/>
    <w:rsid w:val="4D3B051F"/>
    <w:rsid w:val="4D60214F"/>
    <w:rsid w:val="4D6252C0"/>
    <w:rsid w:val="4D8B58D8"/>
    <w:rsid w:val="4E0B0E6B"/>
    <w:rsid w:val="4E487853"/>
    <w:rsid w:val="4E9133C2"/>
    <w:rsid w:val="4E985268"/>
    <w:rsid w:val="4EDA6CC2"/>
    <w:rsid w:val="4EE334F2"/>
    <w:rsid w:val="4EE51E06"/>
    <w:rsid w:val="4F0022F6"/>
    <w:rsid w:val="4F702FD7"/>
    <w:rsid w:val="4F730D1A"/>
    <w:rsid w:val="4FA114AB"/>
    <w:rsid w:val="4FB54E8E"/>
    <w:rsid w:val="500B2D00"/>
    <w:rsid w:val="50250266"/>
    <w:rsid w:val="50AD2009"/>
    <w:rsid w:val="51212A61"/>
    <w:rsid w:val="519B6267"/>
    <w:rsid w:val="51BC0909"/>
    <w:rsid w:val="51C8674E"/>
    <w:rsid w:val="51EF7873"/>
    <w:rsid w:val="51F429D5"/>
    <w:rsid w:val="51F90634"/>
    <w:rsid w:val="51FC116A"/>
    <w:rsid w:val="51FC6DA4"/>
    <w:rsid w:val="524A42A6"/>
    <w:rsid w:val="52524429"/>
    <w:rsid w:val="525C0545"/>
    <w:rsid w:val="52770B21"/>
    <w:rsid w:val="529978E4"/>
    <w:rsid w:val="52B458D1"/>
    <w:rsid w:val="52BA7E98"/>
    <w:rsid w:val="52F5619F"/>
    <w:rsid w:val="53074ECA"/>
    <w:rsid w:val="531D2FC1"/>
    <w:rsid w:val="535819C4"/>
    <w:rsid w:val="53AF3A58"/>
    <w:rsid w:val="53BD0482"/>
    <w:rsid w:val="53C32B58"/>
    <w:rsid w:val="53D44B04"/>
    <w:rsid w:val="53D855EF"/>
    <w:rsid w:val="544B7B6F"/>
    <w:rsid w:val="54751F97"/>
    <w:rsid w:val="54F31E22"/>
    <w:rsid w:val="54F75F49"/>
    <w:rsid w:val="551828FB"/>
    <w:rsid w:val="55254864"/>
    <w:rsid w:val="552D5206"/>
    <w:rsid w:val="555E38D2"/>
    <w:rsid w:val="556A1237"/>
    <w:rsid w:val="55A27C63"/>
    <w:rsid w:val="55A41868"/>
    <w:rsid w:val="55AA6BB4"/>
    <w:rsid w:val="55CE2806"/>
    <w:rsid w:val="55D01B90"/>
    <w:rsid w:val="55EC7130"/>
    <w:rsid w:val="55EE4C56"/>
    <w:rsid w:val="56644F18"/>
    <w:rsid w:val="56677D9D"/>
    <w:rsid w:val="56C10735"/>
    <w:rsid w:val="56D24578"/>
    <w:rsid w:val="56F8274C"/>
    <w:rsid w:val="572B41B4"/>
    <w:rsid w:val="5730129E"/>
    <w:rsid w:val="57431E7A"/>
    <w:rsid w:val="577D5EA0"/>
    <w:rsid w:val="578863B3"/>
    <w:rsid w:val="57E63BF7"/>
    <w:rsid w:val="583B67F0"/>
    <w:rsid w:val="58407993"/>
    <w:rsid w:val="585B75DA"/>
    <w:rsid w:val="5866766D"/>
    <w:rsid w:val="587A09A5"/>
    <w:rsid w:val="58AC2BA6"/>
    <w:rsid w:val="58D77C23"/>
    <w:rsid w:val="59084281"/>
    <w:rsid w:val="59315F94"/>
    <w:rsid w:val="59456E1C"/>
    <w:rsid w:val="5953363A"/>
    <w:rsid w:val="5969799D"/>
    <w:rsid w:val="59777658"/>
    <w:rsid w:val="59A57D21"/>
    <w:rsid w:val="59B04782"/>
    <w:rsid w:val="59DE062E"/>
    <w:rsid w:val="59E24AD2"/>
    <w:rsid w:val="59F421EA"/>
    <w:rsid w:val="5A1A73BD"/>
    <w:rsid w:val="5A3A2B60"/>
    <w:rsid w:val="5A420945"/>
    <w:rsid w:val="5A492B05"/>
    <w:rsid w:val="5A673E22"/>
    <w:rsid w:val="5A706BC0"/>
    <w:rsid w:val="5AAE0E58"/>
    <w:rsid w:val="5AB40A1C"/>
    <w:rsid w:val="5AE66844"/>
    <w:rsid w:val="5AF02B4E"/>
    <w:rsid w:val="5B163823"/>
    <w:rsid w:val="5B17549D"/>
    <w:rsid w:val="5B182775"/>
    <w:rsid w:val="5BA01302"/>
    <w:rsid w:val="5BAB6CC9"/>
    <w:rsid w:val="5BB03609"/>
    <w:rsid w:val="5BE2085C"/>
    <w:rsid w:val="5C1215C3"/>
    <w:rsid w:val="5C356B11"/>
    <w:rsid w:val="5C380564"/>
    <w:rsid w:val="5C4E46A0"/>
    <w:rsid w:val="5C6D40C2"/>
    <w:rsid w:val="5C7724EE"/>
    <w:rsid w:val="5CAB0A50"/>
    <w:rsid w:val="5CEA430C"/>
    <w:rsid w:val="5D561299"/>
    <w:rsid w:val="5D610830"/>
    <w:rsid w:val="5D822F3C"/>
    <w:rsid w:val="5D9E51B4"/>
    <w:rsid w:val="5E0A2849"/>
    <w:rsid w:val="5E316028"/>
    <w:rsid w:val="5E431944"/>
    <w:rsid w:val="5EB5104B"/>
    <w:rsid w:val="5EB6652D"/>
    <w:rsid w:val="5ED87629"/>
    <w:rsid w:val="5EE50BC0"/>
    <w:rsid w:val="5EEC7291"/>
    <w:rsid w:val="5EF137E1"/>
    <w:rsid w:val="5F05429C"/>
    <w:rsid w:val="5F117C07"/>
    <w:rsid w:val="5F1A4D0E"/>
    <w:rsid w:val="5F742670"/>
    <w:rsid w:val="5FC609F2"/>
    <w:rsid w:val="5FE01AB3"/>
    <w:rsid w:val="5FEC0F44"/>
    <w:rsid w:val="6000685D"/>
    <w:rsid w:val="604F4C55"/>
    <w:rsid w:val="606B66F5"/>
    <w:rsid w:val="607908E7"/>
    <w:rsid w:val="607D6864"/>
    <w:rsid w:val="60A56859"/>
    <w:rsid w:val="60DD5762"/>
    <w:rsid w:val="612C0D28"/>
    <w:rsid w:val="61385AB9"/>
    <w:rsid w:val="613D788E"/>
    <w:rsid w:val="616404C2"/>
    <w:rsid w:val="616C642D"/>
    <w:rsid w:val="61714AF2"/>
    <w:rsid w:val="617821BF"/>
    <w:rsid w:val="618E6D50"/>
    <w:rsid w:val="61BC3A3E"/>
    <w:rsid w:val="61C827FF"/>
    <w:rsid w:val="61FA4982"/>
    <w:rsid w:val="61FB4457"/>
    <w:rsid w:val="61FC4B9F"/>
    <w:rsid w:val="62173786"/>
    <w:rsid w:val="623501A9"/>
    <w:rsid w:val="626005AF"/>
    <w:rsid w:val="62632983"/>
    <w:rsid w:val="627668F2"/>
    <w:rsid w:val="62894684"/>
    <w:rsid w:val="62B334AF"/>
    <w:rsid w:val="62D82F37"/>
    <w:rsid w:val="62E53885"/>
    <w:rsid w:val="63585E05"/>
    <w:rsid w:val="638B00E1"/>
    <w:rsid w:val="63944015"/>
    <w:rsid w:val="639D710C"/>
    <w:rsid w:val="63C143B7"/>
    <w:rsid w:val="63FD075A"/>
    <w:rsid w:val="64E21E2A"/>
    <w:rsid w:val="64E979CC"/>
    <w:rsid w:val="64F94404"/>
    <w:rsid w:val="64FC2D2E"/>
    <w:rsid w:val="65202168"/>
    <w:rsid w:val="655A30B0"/>
    <w:rsid w:val="658B0713"/>
    <w:rsid w:val="658B3838"/>
    <w:rsid w:val="65E41908"/>
    <w:rsid w:val="66005C9D"/>
    <w:rsid w:val="661A309F"/>
    <w:rsid w:val="66351812"/>
    <w:rsid w:val="66707909"/>
    <w:rsid w:val="66712BBB"/>
    <w:rsid w:val="66841856"/>
    <w:rsid w:val="66F75934"/>
    <w:rsid w:val="672150B5"/>
    <w:rsid w:val="67455FBB"/>
    <w:rsid w:val="67486956"/>
    <w:rsid w:val="676A6106"/>
    <w:rsid w:val="67821335"/>
    <w:rsid w:val="67890C82"/>
    <w:rsid w:val="67A76795"/>
    <w:rsid w:val="67AB5116"/>
    <w:rsid w:val="67BD26DA"/>
    <w:rsid w:val="67C43A69"/>
    <w:rsid w:val="6808604B"/>
    <w:rsid w:val="681A5D7E"/>
    <w:rsid w:val="68831B76"/>
    <w:rsid w:val="68880F3A"/>
    <w:rsid w:val="688F3088"/>
    <w:rsid w:val="68EA5CA1"/>
    <w:rsid w:val="68F0088D"/>
    <w:rsid w:val="690A59BD"/>
    <w:rsid w:val="69313380"/>
    <w:rsid w:val="694806C9"/>
    <w:rsid w:val="695D5355"/>
    <w:rsid w:val="69855479"/>
    <w:rsid w:val="698C2CAC"/>
    <w:rsid w:val="69A05AEA"/>
    <w:rsid w:val="69F20B35"/>
    <w:rsid w:val="69FF5CC6"/>
    <w:rsid w:val="6A070584"/>
    <w:rsid w:val="6A2B1ED2"/>
    <w:rsid w:val="6A425544"/>
    <w:rsid w:val="6A773014"/>
    <w:rsid w:val="6A9470F0"/>
    <w:rsid w:val="6A99742E"/>
    <w:rsid w:val="6AC10733"/>
    <w:rsid w:val="6B67752D"/>
    <w:rsid w:val="6B891DA3"/>
    <w:rsid w:val="6B8A4FC9"/>
    <w:rsid w:val="6BA54D2E"/>
    <w:rsid w:val="6BCE42D0"/>
    <w:rsid w:val="6BD23E1E"/>
    <w:rsid w:val="6BE62939"/>
    <w:rsid w:val="6C214EA2"/>
    <w:rsid w:val="6C7E1910"/>
    <w:rsid w:val="6C7F4402"/>
    <w:rsid w:val="6C856090"/>
    <w:rsid w:val="6C907EC1"/>
    <w:rsid w:val="6C9D2ED2"/>
    <w:rsid w:val="6CAE2F39"/>
    <w:rsid w:val="6CD9456A"/>
    <w:rsid w:val="6CEE4E98"/>
    <w:rsid w:val="6D5A2C02"/>
    <w:rsid w:val="6D652F2D"/>
    <w:rsid w:val="6DAC12BE"/>
    <w:rsid w:val="6DD95D94"/>
    <w:rsid w:val="6E314E89"/>
    <w:rsid w:val="6E414065"/>
    <w:rsid w:val="6E42447E"/>
    <w:rsid w:val="6E531FEA"/>
    <w:rsid w:val="6E570E52"/>
    <w:rsid w:val="6E677844"/>
    <w:rsid w:val="6E6935BC"/>
    <w:rsid w:val="6E8E0CD0"/>
    <w:rsid w:val="6EB9074A"/>
    <w:rsid w:val="6EBF7AA2"/>
    <w:rsid w:val="6ED8604B"/>
    <w:rsid w:val="6EDD0CB2"/>
    <w:rsid w:val="6EF2535F"/>
    <w:rsid w:val="6F4656AB"/>
    <w:rsid w:val="6F5507AE"/>
    <w:rsid w:val="6F7B740D"/>
    <w:rsid w:val="6F8E56E1"/>
    <w:rsid w:val="6FA01AEB"/>
    <w:rsid w:val="6FB74504"/>
    <w:rsid w:val="6FC05608"/>
    <w:rsid w:val="6FC83359"/>
    <w:rsid w:val="70912956"/>
    <w:rsid w:val="70A66401"/>
    <w:rsid w:val="70B052AD"/>
    <w:rsid w:val="70E21403"/>
    <w:rsid w:val="71070737"/>
    <w:rsid w:val="714C786E"/>
    <w:rsid w:val="71754026"/>
    <w:rsid w:val="719C15B2"/>
    <w:rsid w:val="719C7804"/>
    <w:rsid w:val="71E60A7F"/>
    <w:rsid w:val="71F7344B"/>
    <w:rsid w:val="720D4059"/>
    <w:rsid w:val="722A19C3"/>
    <w:rsid w:val="724759C2"/>
    <w:rsid w:val="72C85557"/>
    <w:rsid w:val="73133FC0"/>
    <w:rsid w:val="73375A36"/>
    <w:rsid w:val="73630C43"/>
    <w:rsid w:val="738E13CF"/>
    <w:rsid w:val="73C71690"/>
    <w:rsid w:val="73EA2AA9"/>
    <w:rsid w:val="7433708E"/>
    <w:rsid w:val="74786927"/>
    <w:rsid w:val="74D55507"/>
    <w:rsid w:val="74ED5481"/>
    <w:rsid w:val="751F48E6"/>
    <w:rsid w:val="753826B8"/>
    <w:rsid w:val="754728C4"/>
    <w:rsid w:val="75610B49"/>
    <w:rsid w:val="75B50E95"/>
    <w:rsid w:val="75E07218"/>
    <w:rsid w:val="75F54806"/>
    <w:rsid w:val="75FA2D4B"/>
    <w:rsid w:val="75FE45EA"/>
    <w:rsid w:val="75FE6CDF"/>
    <w:rsid w:val="76612DCA"/>
    <w:rsid w:val="76854510"/>
    <w:rsid w:val="76B1384D"/>
    <w:rsid w:val="76F81981"/>
    <w:rsid w:val="77266E48"/>
    <w:rsid w:val="77351A32"/>
    <w:rsid w:val="77672662"/>
    <w:rsid w:val="7776123A"/>
    <w:rsid w:val="77A32212"/>
    <w:rsid w:val="77A35EE0"/>
    <w:rsid w:val="77DA4BE2"/>
    <w:rsid w:val="77F27FA9"/>
    <w:rsid w:val="782056FE"/>
    <w:rsid w:val="78210A63"/>
    <w:rsid w:val="78321FC3"/>
    <w:rsid w:val="787C3EEC"/>
    <w:rsid w:val="78B57239"/>
    <w:rsid w:val="78DB6E64"/>
    <w:rsid w:val="79022643"/>
    <w:rsid w:val="7927654D"/>
    <w:rsid w:val="7975660E"/>
    <w:rsid w:val="798B2638"/>
    <w:rsid w:val="79D20267"/>
    <w:rsid w:val="7A2B7977"/>
    <w:rsid w:val="7A392094"/>
    <w:rsid w:val="7A41719B"/>
    <w:rsid w:val="7A7B09C1"/>
    <w:rsid w:val="7A7F1A71"/>
    <w:rsid w:val="7A82675B"/>
    <w:rsid w:val="7A9770D3"/>
    <w:rsid w:val="7AAD715B"/>
    <w:rsid w:val="7AB849A7"/>
    <w:rsid w:val="7B0C3541"/>
    <w:rsid w:val="7B1448AF"/>
    <w:rsid w:val="7B166879"/>
    <w:rsid w:val="7B340B49"/>
    <w:rsid w:val="7B3C12F0"/>
    <w:rsid w:val="7B4707E1"/>
    <w:rsid w:val="7B5A49B8"/>
    <w:rsid w:val="7B5C32EC"/>
    <w:rsid w:val="7B9C1657"/>
    <w:rsid w:val="7BCB31C0"/>
    <w:rsid w:val="7BD0659A"/>
    <w:rsid w:val="7BF30969"/>
    <w:rsid w:val="7C0D1A2A"/>
    <w:rsid w:val="7C0E12FE"/>
    <w:rsid w:val="7C0F6E34"/>
    <w:rsid w:val="7C157BC5"/>
    <w:rsid w:val="7C3C4D9E"/>
    <w:rsid w:val="7C8B6DF3"/>
    <w:rsid w:val="7CB2612E"/>
    <w:rsid w:val="7CEA15BA"/>
    <w:rsid w:val="7CF17FFD"/>
    <w:rsid w:val="7D027A00"/>
    <w:rsid w:val="7D0C79E7"/>
    <w:rsid w:val="7D3A2409"/>
    <w:rsid w:val="7D4A555E"/>
    <w:rsid w:val="7D811D3F"/>
    <w:rsid w:val="7DDA6D2A"/>
    <w:rsid w:val="7DE64F2B"/>
    <w:rsid w:val="7E302FCD"/>
    <w:rsid w:val="7E3A462D"/>
    <w:rsid w:val="7E4234E1"/>
    <w:rsid w:val="7E485925"/>
    <w:rsid w:val="7E667BD9"/>
    <w:rsid w:val="7E8069D2"/>
    <w:rsid w:val="7EB22415"/>
    <w:rsid w:val="7EE747B5"/>
    <w:rsid w:val="7F201EE9"/>
    <w:rsid w:val="7F2C3804"/>
    <w:rsid w:val="7F2F4B1B"/>
    <w:rsid w:val="7F5600C6"/>
    <w:rsid w:val="7FB36445"/>
    <w:rsid w:val="7FB52637"/>
    <w:rsid w:val="7FBE7AA2"/>
    <w:rsid w:val="BFFF8719"/>
    <w:rsid w:val="F64D6B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2"/>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link w:val="84"/>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113"/>
    <w:qFormat/>
    <w:uiPriority w:val="99"/>
    <w:pPr>
      <w:ind w:firstLine="420"/>
    </w:pPr>
    <w:rPr>
      <w:rFonts w:hAnsi="Calibri" w:cs="Times New Roman"/>
      <w:snapToGrid/>
      <w:szCs w:val="20"/>
    </w:rPr>
  </w:style>
  <w:style w:type="paragraph" w:styleId="3">
    <w:name w:val="Body Text"/>
    <w:basedOn w:val="1"/>
    <w:next w:val="2"/>
    <w:link w:val="96"/>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39"/>
    <w:pPr>
      <w:ind w:left="2100" w:leftChars="1000"/>
    </w:pPr>
  </w:style>
  <w:style w:type="paragraph" w:styleId="14">
    <w:name w:val="toc 7"/>
    <w:basedOn w:val="1"/>
    <w:next w:val="1"/>
    <w:qFormat/>
    <w:uiPriority w:val="39"/>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83"/>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91"/>
    <w:qFormat/>
    <w:uiPriority w:val="35"/>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92"/>
    <w:qFormat/>
    <w:uiPriority w:val="0"/>
    <w:pPr>
      <w:shd w:val="clear" w:color="auto" w:fill="000080"/>
    </w:pPr>
  </w:style>
  <w:style w:type="paragraph" w:styleId="22">
    <w:name w:val="annotation text"/>
    <w:basedOn w:val="1"/>
    <w:link w:val="93"/>
    <w:qFormat/>
    <w:uiPriority w:val="99"/>
    <w:pPr>
      <w:jc w:val="left"/>
    </w:pPr>
  </w:style>
  <w:style w:type="paragraph" w:styleId="23">
    <w:name w:val="Salutation"/>
    <w:basedOn w:val="1"/>
    <w:next w:val="1"/>
    <w:link w:val="94"/>
    <w:qFormat/>
    <w:uiPriority w:val="0"/>
    <w:rPr>
      <w:rFonts w:ascii="仿宋_GB2312" w:eastAsia="仿宋_GB2312"/>
      <w:sz w:val="28"/>
      <w:szCs w:val="20"/>
    </w:rPr>
  </w:style>
  <w:style w:type="paragraph" w:styleId="24">
    <w:name w:val="Body Text 3"/>
    <w:basedOn w:val="1"/>
    <w:link w:val="95"/>
    <w:qFormat/>
    <w:uiPriority w:val="0"/>
    <w:pPr>
      <w:jc w:val="center"/>
    </w:pPr>
    <w:rPr>
      <w:szCs w:val="20"/>
    </w:rPr>
  </w:style>
  <w:style w:type="paragraph" w:styleId="25">
    <w:name w:val="List Bullet 3"/>
    <w:basedOn w:val="1"/>
    <w:qFormat/>
    <w:uiPriority w:val="0"/>
    <w:pPr>
      <w:snapToGrid w:val="0"/>
      <w:spacing w:line="360" w:lineRule="auto"/>
      <w:ind w:left="360" w:right="238" w:hanging="360"/>
      <w:contextualSpacing/>
    </w:pPr>
    <w:rPr>
      <w:sz w:val="24"/>
    </w:rPr>
  </w:style>
  <w:style w:type="paragraph" w:styleId="26">
    <w:name w:val="Body Text Indent"/>
    <w:basedOn w:val="1"/>
    <w:next w:val="1"/>
    <w:link w:val="81"/>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9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39"/>
    <w:pPr>
      <w:ind w:left="1680" w:leftChars="800"/>
    </w:pPr>
  </w:style>
  <w:style w:type="paragraph" w:styleId="33">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4">
    <w:name w:val="Plain Text"/>
    <w:basedOn w:val="1"/>
    <w:link w:val="9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39"/>
    <w:pPr>
      <w:ind w:left="2940" w:leftChars="1400"/>
    </w:pPr>
  </w:style>
  <w:style w:type="paragraph" w:styleId="37">
    <w:name w:val="Date"/>
    <w:basedOn w:val="1"/>
    <w:next w:val="1"/>
    <w:link w:val="99"/>
    <w:qFormat/>
    <w:uiPriority w:val="0"/>
    <w:pPr>
      <w:ind w:left="100" w:leftChars="2500"/>
    </w:pPr>
    <w:rPr>
      <w:rFonts w:ascii="宋体"/>
      <w:sz w:val="24"/>
      <w:szCs w:val="21"/>
      <w:lang w:val="zh-CN"/>
    </w:rPr>
  </w:style>
  <w:style w:type="paragraph" w:styleId="38">
    <w:name w:val="Body Text Indent 2"/>
    <w:basedOn w:val="1"/>
    <w:link w:val="100"/>
    <w:qFormat/>
    <w:uiPriority w:val="0"/>
    <w:pPr>
      <w:spacing w:line="360" w:lineRule="auto"/>
      <w:ind w:firstLine="601"/>
      <w:textAlignment w:val="baseline"/>
    </w:pPr>
    <w:rPr>
      <w:rFonts w:ascii="宋体"/>
      <w:kern w:val="0"/>
      <w:sz w:val="28"/>
      <w:szCs w:val="20"/>
    </w:rPr>
  </w:style>
  <w:style w:type="paragraph" w:styleId="39">
    <w:name w:val="endnote text"/>
    <w:basedOn w:val="1"/>
    <w:link w:val="101"/>
    <w:qFormat/>
    <w:uiPriority w:val="0"/>
    <w:rPr>
      <w:lang w:val="zh-CN"/>
    </w:rPr>
  </w:style>
  <w:style w:type="paragraph" w:styleId="40">
    <w:name w:val="Balloon Text"/>
    <w:basedOn w:val="1"/>
    <w:link w:val="102"/>
    <w:qFormat/>
    <w:uiPriority w:val="99"/>
    <w:rPr>
      <w:sz w:val="18"/>
      <w:szCs w:val="18"/>
    </w:rPr>
  </w:style>
  <w:style w:type="paragraph" w:styleId="41">
    <w:name w:val="footer"/>
    <w:basedOn w:val="1"/>
    <w:link w:val="103"/>
    <w:qFormat/>
    <w:uiPriority w:val="99"/>
    <w:pPr>
      <w:tabs>
        <w:tab w:val="center" w:pos="4153"/>
        <w:tab w:val="right" w:pos="8306"/>
      </w:tabs>
      <w:snapToGrid w:val="0"/>
      <w:jc w:val="left"/>
    </w:pPr>
    <w:rPr>
      <w:sz w:val="18"/>
      <w:szCs w:val="18"/>
    </w:rPr>
  </w:style>
  <w:style w:type="paragraph" w:styleId="42">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39"/>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06"/>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1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8"/>
    <w:qFormat/>
    <w:uiPriority w:val="0"/>
    <w:pPr>
      <w:spacing w:line="360" w:lineRule="auto"/>
      <w:ind w:firstLine="420"/>
    </w:pPr>
    <w:rPr>
      <w:sz w:val="24"/>
      <w:szCs w:val="20"/>
    </w:rPr>
  </w:style>
  <w:style w:type="paragraph" w:styleId="54">
    <w:name w:val="table of figures"/>
    <w:basedOn w:val="1"/>
    <w:next w:val="1"/>
    <w:qFormat/>
    <w:uiPriority w:val="99"/>
    <w:pPr>
      <w:adjustRightInd/>
      <w:spacing w:line="360" w:lineRule="auto"/>
    </w:pPr>
    <w:rPr>
      <w:rFonts w:ascii="Arial" w:hAnsi="Arial" w:cs="宋体"/>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39"/>
    <w:pPr>
      <w:ind w:left="3360" w:leftChars="1600"/>
    </w:pPr>
  </w:style>
  <w:style w:type="paragraph" w:styleId="57">
    <w:name w:val="Body Text 2"/>
    <w:basedOn w:val="1"/>
    <w:link w:val="109"/>
    <w:qFormat/>
    <w:uiPriority w:val="0"/>
    <w:pPr>
      <w:spacing w:after="120" w:line="480" w:lineRule="auto"/>
    </w:pPr>
  </w:style>
  <w:style w:type="paragraph" w:styleId="58">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112"/>
    <w:qFormat/>
    <w:uiPriority w:val="0"/>
    <w:rPr>
      <w:b/>
      <w:bCs/>
    </w:rPr>
  </w:style>
  <w:style w:type="paragraph" w:styleId="62">
    <w:name w:val="Body Text First Indent 2"/>
    <w:basedOn w:val="26"/>
    <w:link w:val="11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link w:val="2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1">
    <w:name w:val="正文文本缩进 Char3"/>
    <w:link w:val="26"/>
    <w:qFormat/>
    <w:uiPriority w:val="0"/>
    <w:rPr>
      <w:rFonts w:ascii="宋体" w:hAnsi="宋体"/>
      <w:kern w:val="2"/>
      <w:sz w:val="24"/>
      <w:szCs w:val="24"/>
    </w:rPr>
  </w:style>
  <w:style w:type="character" w:customStyle="1" w:styleId="82">
    <w:name w:val="标题 1 Char"/>
    <w:link w:val="5"/>
    <w:qFormat/>
    <w:uiPriority w:val="0"/>
    <w:rPr>
      <w:b/>
      <w:bCs/>
      <w:kern w:val="44"/>
      <w:sz w:val="44"/>
      <w:szCs w:val="44"/>
    </w:rPr>
  </w:style>
  <w:style w:type="character" w:customStyle="1" w:styleId="83">
    <w:name w:val="正文缩进 Char2"/>
    <w:link w:val="18"/>
    <w:qFormat/>
    <w:uiPriority w:val="0"/>
    <w:rPr>
      <w:rFonts w:ascii="宋体" w:eastAsia="宋体"/>
      <w:snapToGrid w:val="0"/>
      <w:color w:val="000000"/>
      <w:kern w:val="28"/>
      <w:sz w:val="28"/>
      <w:lang w:val="en-US" w:eastAsia="zh-CN" w:bidi="ar-SA"/>
    </w:rPr>
  </w:style>
  <w:style w:type="character" w:customStyle="1" w:styleId="84">
    <w:name w:val="标题 3 Char"/>
    <w:basedOn w:val="70"/>
    <w:link w:val="7"/>
    <w:qFormat/>
    <w:uiPriority w:val="0"/>
    <w:rPr>
      <w:b/>
      <w:bCs/>
      <w:kern w:val="2"/>
      <w:sz w:val="32"/>
      <w:szCs w:val="32"/>
    </w:rPr>
  </w:style>
  <w:style w:type="character" w:customStyle="1" w:styleId="85">
    <w:name w:val="标题 4 Char2"/>
    <w:link w:val="8"/>
    <w:qFormat/>
    <w:uiPriority w:val="9"/>
    <w:rPr>
      <w:rFonts w:ascii="Arial" w:hAnsi="Arial" w:eastAsia="黑体"/>
      <w:b/>
      <w:bCs/>
      <w:kern w:val="2"/>
      <w:sz w:val="28"/>
      <w:szCs w:val="28"/>
      <w:lang w:val="zh-CN"/>
    </w:rPr>
  </w:style>
  <w:style w:type="character" w:customStyle="1" w:styleId="86">
    <w:name w:val="标题 5 Char"/>
    <w:link w:val="9"/>
    <w:qFormat/>
    <w:uiPriority w:val="0"/>
    <w:rPr>
      <w:b/>
      <w:bCs/>
      <w:kern w:val="2"/>
      <w:sz w:val="28"/>
      <w:szCs w:val="28"/>
    </w:rPr>
  </w:style>
  <w:style w:type="character" w:customStyle="1" w:styleId="87">
    <w:name w:val="标题 6 Char"/>
    <w:link w:val="10"/>
    <w:qFormat/>
    <w:uiPriority w:val="0"/>
    <w:rPr>
      <w:rFonts w:ascii="Arial" w:hAnsi="Arial" w:eastAsia="黑体"/>
      <w:b/>
      <w:bCs/>
      <w:kern w:val="2"/>
      <w:sz w:val="24"/>
      <w:szCs w:val="24"/>
    </w:rPr>
  </w:style>
  <w:style w:type="character" w:customStyle="1" w:styleId="88">
    <w:name w:val="标题 7 Char"/>
    <w:link w:val="11"/>
    <w:qFormat/>
    <w:uiPriority w:val="0"/>
    <w:rPr>
      <w:b/>
      <w:bCs/>
      <w:kern w:val="2"/>
      <w:sz w:val="24"/>
      <w:szCs w:val="24"/>
    </w:rPr>
  </w:style>
  <w:style w:type="character" w:customStyle="1" w:styleId="89">
    <w:name w:val="标题 8 Char"/>
    <w:link w:val="12"/>
    <w:qFormat/>
    <w:uiPriority w:val="0"/>
    <w:rPr>
      <w:rFonts w:ascii="Arial" w:hAnsi="Arial" w:eastAsia="黑体"/>
      <w:kern w:val="2"/>
      <w:sz w:val="24"/>
      <w:szCs w:val="24"/>
    </w:rPr>
  </w:style>
  <w:style w:type="character" w:customStyle="1" w:styleId="90">
    <w:name w:val="标题 9 Char"/>
    <w:link w:val="13"/>
    <w:qFormat/>
    <w:uiPriority w:val="0"/>
    <w:rPr>
      <w:rFonts w:ascii="Arial" w:hAnsi="Arial" w:eastAsia="黑体"/>
      <w:kern w:val="2"/>
      <w:sz w:val="21"/>
      <w:szCs w:val="21"/>
    </w:rPr>
  </w:style>
  <w:style w:type="character" w:customStyle="1" w:styleId="91">
    <w:name w:val="题注 Char"/>
    <w:link w:val="19"/>
    <w:qFormat/>
    <w:uiPriority w:val="35"/>
    <w:rPr>
      <w:b/>
      <w:kern w:val="2"/>
      <w:sz w:val="28"/>
    </w:rPr>
  </w:style>
  <w:style w:type="character" w:customStyle="1" w:styleId="92">
    <w:name w:val="文档结构图 Char1"/>
    <w:link w:val="21"/>
    <w:qFormat/>
    <w:uiPriority w:val="0"/>
    <w:rPr>
      <w:kern w:val="2"/>
      <w:sz w:val="21"/>
      <w:szCs w:val="24"/>
      <w:shd w:val="clear" w:color="auto" w:fill="000080"/>
    </w:rPr>
  </w:style>
  <w:style w:type="character" w:customStyle="1" w:styleId="93">
    <w:name w:val="批注文字 Char1"/>
    <w:link w:val="22"/>
    <w:qFormat/>
    <w:uiPriority w:val="0"/>
    <w:rPr>
      <w:kern w:val="2"/>
      <w:sz w:val="21"/>
      <w:szCs w:val="24"/>
    </w:rPr>
  </w:style>
  <w:style w:type="character" w:customStyle="1" w:styleId="94">
    <w:name w:val="称呼 Char"/>
    <w:link w:val="23"/>
    <w:qFormat/>
    <w:uiPriority w:val="0"/>
    <w:rPr>
      <w:rFonts w:ascii="仿宋_GB2312" w:eastAsia="仿宋_GB2312"/>
      <w:kern w:val="2"/>
      <w:sz w:val="28"/>
    </w:rPr>
  </w:style>
  <w:style w:type="character" w:customStyle="1" w:styleId="95">
    <w:name w:val="正文文本 3 Char"/>
    <w:link w:val="24"/>
    <w:qFormat/>
    <w:uiPriority w:val="0"/>
    <w:rPr>
      <w:kern w:val="2"/>
      <w:sz w:val="21"/>
    </w:rPr>
  </w:style>
  <w:style w:type="character" w:customStyle="1" w:styleId="96">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97">
    <w:name w:val="HTML 地址 Char"/>
    <w:link w:val="31"/>
    <w:qFormat/>
    <w:uiPriority w:val="0"/>
    <w:rPr>
      <w:rFonts w:ascii="宋体" w:hAnsi="宋体"/>
      <w:i/>
      <w:iCs/>
      <w:sz w:val="24"/>
      <w:szCs w:val="24"/>
    </w:rPr>
  </w:style>
  <w:style w:type="character" w:customStyle="1" w:styleId="9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99">
    <w:name w:val="日期 Char"/>
    <w:link w:val="37"/>
    <w:qFormat/>
    <w:uiPriority w:val="0"/>
    <w:rPr>
      <w:rFonts w:ascii="宋体"/>
      <w:kern w:val="2"/>
      <w:sz w:val="24"/>
      <w:szCs w:val="21"/>
      <w:lang w:val="zh-CN"/>
    </w:rPr>
  </w:style>
  <w:style w:type="character" w:customStyle="1" w:styleId="100">
    <w:name w:val="正文文本缩进 2 Char"/>
    <w:link w:val="38"/>
    <w:qFormat/>
    <w:uiPriority w:val="0"/>
    <w:rPr>
      <w:rFonts w:ascii="宋体"/>
      <w:sz w:val="28"/>
    </w:rPr>
  </w:style>
  <w:style w:type="character" w:customStyle="1" w:styleId="101">
    <w:name w:val="尾注文本 Char"/>
    <w:link w:val="39"/>
    <w:qFormat/>
    <w:uiPriority w:val="0"/>
    <w:rPr>
      <w:kern w:val="2"/>
      <w:sz w:val="21"/>
      <w:szCs w:val="24"/>
      <w:lang w:val="zh-CN"/>
    </w:rPr>
  </w:style>
  <w:style w:type="character" w:customStyle="1" w:styleId="102">
    <w:name w:val="批注框文本 Char"/>
    <w:link w:val="40"/>
    <w:qFormat/>
    <w:uiPriority w:val="99"/>
    <w:rPr>
      <w:kern w:val="2"/>
      <w:sz w:val="18"/>
      <w:szCs w:val="18"/>
    </w:rPr>
  </w:style>
  <w:style w:type="character" w:customStyle="1" w:styleId="103">
    <w:name w:val="页脚 Char2"/>
    <w:link w:val="41"/>
    <w:qFormat/>
    <w:uiPriority w:val="99"/>
    <w:rPr>
      <w:kern w:val="2"/>
      <w:sz w:val="18"/>
      <w:szCs w:val="18"/>
    </w:rPr>
  </w:style>
  <w:style w:type="character" w:customStyle="1" w:styleId="104">
    <w:name w:val="页眉 Char2"/>
    <w:link w:val="42"/>
    <w:qFormat/>
    <w:uiPriority w:val="99"/>
    <w:rPr>
      <w:kern w:val="2"/>
      <w:sz w:val="18"/>
      <w:szCs w:val="18"/>
    </w:rPr>
  </w:style>
  <w:style w:type="character" w:customStyle="1" w:styleId="105">
    <w:name w:val="签名 Char"/>
    <w:link w:val="43"/>
    <w:qFormat/>
    <w:uiPriority w:val="0"/>
    <w:rPr>
      <w:rFonts w:eastAsia="仿宋_GB2312"/>
      <w:sz w:val="24"/>
    </w:rPr>
  </w:style>
  <w:style w:type="character" w:customStyle="1" w:styleId="106">
    <w:name w:val="副标题 Char"/>
    <w:link w:val="48"/>
    <w:qFormat/>
    <w:uiPriority w:val="11"/>
    <w:rPr>
      <w:rFonts w:ascii="Arial" w:hAnsi="Arial" w:eastAsia="隶书"/>
      <w:b/>
      <w:bCs/>
      <w:kern w:val="28"/>
      <w:sz w:val="44"/>
      <w:szCs w:val="32"/>
      <w:lang w:val="en-US" w:eastAsia="zh-CN" w:bidi="ar-SA"/>
    </w:rPr>
  </w:style>
  <w:style w:type="character" w:customStyle="1" w:styleId="107">
    <w:name w:val="脚注文本 Char"/>
    <w:link w:val="51"/>
    <w:qFormat/>
    <w:uiPriority w:val="0"/>
    <w:rPr>
      <w:color w:val="0000FF"/>
      <w:sz w:val="21"/>
    </w:rPr>
  </w:style>
  <w:style w:type="character" w:customStyle="1" w:styleId="108">
    <w:name w:val="正文文本缩进 3 Char"/>
    <w:link w:val="53"/>
    <w:qFormat/>
    <w:uiPriority w:val="0"/>
    <w:rPr>
      <w:kern w:val="2"/>
      <w:sz w:val="24"/>
    </w:rPr>
  </w:style>
  <w:style w:type="character" w:customStyle="1" w:styleId="109">
    <w:name w:val="正文文本 2 Char1"/>
    <w:link w:val="57"/>
    <w:qFormat/>
    <w:uiPriority w:val="0"/>
    <w:rPr>
      <w:kern w:val="2"/>
      <w:sz w:val="21"/>
      <w:szCs w:val="24"/>
    </w:rPr>
  </w:style>
  <w:style w:type="character" w:customStyle="1" w:styleId="110">
    <w:name w:val="HTML 预设格式 Char"/>
    <w:link w:val="58"/>
    <w:qFormat/>
    <w:uiPriority w:val="0"/>
    <w:rPr>
      <w:rFonts w:ascii="黑体" w:hAnsi="Courier New" w:eastAsia="黑体"/>
    </w:rPr>
  </w:style>
  <w:style w:type="character" w:customStyle="1" w:styleId="111">
    <w:name w:val="标题 Char2"/>
    <w:link w:val="60"/>
    <w:qFormat/>
    <w:uiPriority w:val="10"/>
    <w:rPr>
      <w:b/>
      <w:sz w:val="24"/>
      <w:lang w:val="en-GB"/>
    </w:rPr>
  </w:style>
  <w:style w:type="character" w:customStyle="1" w:styleId="112">
    <w:name w:val="批注主题 Char1"/>
    <w:link w:val="61"/>
    <w:qFormat/>
    <w:uiPriority w:val="0"/>
    <w:rPr>
      <w:b/>
      <w:bCs/>
      <w:kern w:val="2"/>
      <w:sz w:val="21"/>
      <w:szCs w:val="24"/>
    </w:rPr>
  </w:style>
  <w:style w:type="character" w:customStyle="1" w:styleId="113">
    <w:name w:val="正文首行缩进 Char"/>
    <w:link w:val="2"/>
    <w:qFormat/>
    <w:uiPriority w:val="0"/>
    <w:rPr>
      <w:rFonts w:ascii="宋体"/>
      <w:kern w:val="2"/>
      <w:sz w:val="24"/>
      <w:lang w:val="zh-CN"/>
    </w:rPr>
  </w:style>
  <w:style w:type="character" w:customStyle="1" w:styleId="114">
    <w:name w:val="正文首行缩进 2 Char"/>
    <w:link w:val="62"/>
    <w:qFormat/>
    <w:uiPriority w:val="0"/>
    <w:rPr>
      <w:rFonts w:ascii="宋体" w:hAnsi="宋体"/>
      <w:kern w:val="2"/>
      <w:sz w:val="21"/>
      <w:szCs w:val="24"/>
    </w:rPr>
  </w:style>
  <w:style w:type="character" w:customStyle="1" w:styleId="115">
    <w:name w:val="表格非标题文字 Char"/>
    <w:link w:val="116"/>
    <w:qFormat/>
    <w:uiPriority w:val="0"/>
    <w:rPr>
      <w:rFonts w:ascii="Futura Bk" w:hAnsi="Futura Bk"/>
      <w:kern w:val="2"/>
      <w:sz w:val="18"/>
      <w:szCs w:val="21"/>
      <w:lang w:val="en-US" w:eastAsia="zh-CN" w:bidi="ar-SA"/>
    </w:rPr>
  </w:style>
  <w:style w:type="paragraph" w:customStyle="1" w:styleId="116">
    <w:name w:val="表格非标题文字"/>
    <w:link w:val="11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7">
    <w:name w:val="*正文 Char"/>
    <w:link w:val="118"/>
    <w:qFormat/>
    <w:uiPriority w:val="0"/>
    <w:rPr>
      <w:rFonts w:ascii="宋体" w:hAnsi="宋体"/>
      <w:sz w:val="24"/>
    </w:rPr>
  </w:style>
  <w:style w:type="paragraph" w:customStyle="1" w:styleId="118">
    <w:name w:val="*正文"/>
    <w:basedOn w:val="1"/>
    <w:link w:val="117"/>
    <w:qFormat/>
    <w:uiPriority w:val="0"/>
    <w:pPr>
      <w:snapToGrid w:val="0"/>
      <w:spacing w:line="360" w:lineRule="auto"/>
      <w:ind w:firstLine="482"/>
      <w:jc w:val="left"/>
    </w:pPr>
    <w:rPr>
      <w:rFonts w:ascii="宋体" w:hAnsi="宋体"/>
      <w:kern w:val="0"/>
      <w:sz w:val="24"/>
      <w:szCs w:val="20"/>
    </w:rPr>
  </w:style>
  <w:style w:type="character" w:customStyle="1" w:styleId="119">
    <w:name w:val="Char Char71"/>
    <w:qFormat/>
    <w:uiPriority w:val="0"/>
    <w:rPr>
      <w:rFonts w:eastAsia="宋体"/>
      <w:kern w:val="2"/>
      <w:sz w:val="21"/>
      <w:szCs w:val="24"/>
      <w:lang w:val="en-US" w:eastAsia="zh-CN" w:bidi="ar-SA"/>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正文缩进 Char"/>
    <w:qFormat/>
    <w:uiPriority w:val="0"/>
    <w:rPr>
      <w:rFonts w:eastAsia="宋体"/>
      <w:kern w:val="2"/>
      <w:sz w:val="21"/>
      <w:lang w:val="en-US" w:eastAsia="zh-CN"/>
    </w:rPr>
  </w:style>
  <w:style w:type="character" w:customStyle="1" w:styleId="122">
    <w:name w:val="正文首行缩进 Char1"/>
    <w:qFormat/>
    <w:uiPriority w:val="0"/>
    <w:rPr>
      <w:rFonts w:ascii="宋体" w:hAnsi="Times New Roman" w:eastAsia="宋体" w:cs="Times New Roman"/>
      <w:snapToGrid w:val="0"/>
      <w:kern w:val="2"/>
      <w:sz w:val="24"/>
      <w:szCs w:val="21"/>
      <w:lang w:val="zh-CN"/>
    </w:rPr>
  </w:style>
  <w:style w:type="character" w:customStyle="1" w:styleId="123">
    <w:name w:val="Char Char28"/>
    <w:qFormat/>
    <w:uiPriority w:val="6"/>
    <w:rPr>
      <w:rFonts w:ascii="仿宋_GB2312" w:hAnsi="仿宋_GB2312" w:eastAsia="仿宋_GB2312"/>
      <w:kern w:val="1"/>
      <w:sz w:val="28"/>
    </w:rPr>
  </w:style>
  <w:style w:type="character" w:customStyle="1" w:styleId="1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5">
    <w:name w:val="Heading 1 Char_4222b57e-8f4c-45fb-b16d-b8ed166ff2c9"/>
    <w:qFormat/>
    <w:uiPriority w:val="6"/>
    <w:rPr>
      <w:rFonts w:ascii="Times New Roman" w:hAnsi="Times New Roman" w:eastAsia="黑体" w:cs="Times New Roman"/>
      <w:b/>
      <w:kern w:val="0"/>
      <w:sz w:val="24"/>
      <w:szCs w:val="24"/>
    </w:rPr>
  </w:style>
  <w:style w:type="character" w:customStyle="1" w:styleId="126">
    <w:name w:val="U_正文 Char"/>
    <w:link w:val="127"/>
    <w:qFormat/>
    <w:uiPriority w:val="0"/>
    <w:rPr>
      <w:sz w:val="24"/>
      <w:szCs w:val="24"/>
    </w:rPr>
  </w:style>
  <w:style w:type="paragraph" w:customStyle="1" w:styleId="127">
    <w:name w:val="U_正文"/>
    <w:basedOn w:val="1"/>
    <w:link w:val="126"/>
    <w:qFormat/>
    <w:uiPriority w:val="0"/>
    <w:pPr>
      <w:adjustRightInd/>
      <w:spacing w:beforeLines="20" w:afterLines="20" w:line="300" w:lineRule="auto"/>
      <w:ind w:firstLine="200" w:firstLineChars="200"/>
    </w:pPr>
    <w:rPr>
      <w:kern w:val="0"/>
      <w:sz w:val="24"/>
    </w:rPr>
  </w:style>
  <w:style w:type="character" w:customStyle="1" w:styleId="128">
    <w:name w:val="HTML 地址 Char1"/>
    <w:qFormat/>
    <w:uiPriority w:val="0"/>
    <w:rPr>
      <w:rFonts w:ascii="Times New Roman" w:hAnsi="Times New Roman" w:eastAsia="宋体" w:cs="Times New Roman"/>
      <w:i/>
      <w:iCs/>
      <w:szCs w:val="24"/>
    </w:rPr>
  </w:style>
  <w:style w:type="character" w:customStyle="1" w:styleId="129">
    <w:name w:val="Char Char51"/>
    <w:qFormat/>
    <w:uiPriority w:val="0"/>
    <w:rPr>
      <w:rFonts w:ascii="宋体" w:hAnsi="Courier New" w:eastAsia="宋体"/>
      <w:kern w:val="2"/>
      <w:sz w:val="21"/>
      <w:lang w:val="en-US" w:eastAsia="zh-CN"/>
    </w:rPr>
  </w:style>
  <w:style w:type="character" w:customStyle="1" w:styleId="130">
    <w:name w:val="表正文 Char"/>
    <w:qFormat/>
    <w:uiPriority w:val="0"/>
    <w:rPr>
      <w:rFonts w:ascii="宋体" w:eastAsia="宋体"/>
      <w:snapToGrid w:val="0"/>
      <w:color w:val="000000"/>
      <w:kern w:val="28"/>
      <w:sz w:val="28"/>
      <w:lang w:val="en-US" w:eastAsia="zh-CN" w:bidi="ar-SA"/>
    </w:rPr>
  </w:style>
  <w:style w:type="character" w:customStyle="1" w:styleId="131">
    <w:name w:val="Char Char34"/>
    <w:qFormat/>
    <w:uiPriority w:val="6"/>
    <w:rPr>
      <w:b/>
      <w:kern w:val="1"/>
      <w:sz w:val="28"/>
      <w:szCs w:val="28"/>
    </w:rPr>
  </w:style>
  <w:style w:type="character" w:customStyle="1" w:styleId="132">
    <w:name w:val="Normal Indent Char"/>
    <w:qFormat/>
    <w:uiPriority w:val="0"/>
    <w:rPr>
      <w:rFonts w:ascii="Calibri" w:hAnsi="Calibri" w:eastAsia="宋体" w:cs="黑体"/>
      <w:snapToGrid w:val="0"/>
      <w:kern w:val="2"/>
      <w:sz w:val="24"/>
      <w:szCs w:val="22"/>
      <w:lang w:val="en-US" w:eastAsia="zh-CN" w:bidi="ar-SA"/>
    </w:rPr>
  </w:style>
  <w:style w:type="character" w:customStyle="1" w:styleId="133">
    <w:name w:val="哈哈正文 Char"/>
    <w:link w:val="134"/>
    <w:qFormat/>
    <w:uiPriority w:val="0"/>
    <w:rPr>
      <w:rFonts w:ascii="宋体" w:hAnsi="宋体" w:eastAsia="宋体"/>
      <w:kern w:val="2"/>
      <w:sz w:val="24"/>
      <w:lang w:bidi="ar-SA"/>
    </w:rPr>
  </w:style>
  <w:style w:type="paragraph" w:customStyle="1" w:styleId="134">
    <w:name w:val="哈哈正文"/>
    <w:basedOn w:val="1"/>
    <w:link w:val="133"/>
    <w:qFormat/>
    <w:uiPriority w:val="0"/>
    <w:pPr>
      <w:adjustRightInd/>
      <w:spacing w:line="360" w:lineRule="auto"/>
      <w:ind w:firstLine="200" w:firstLineChars="200"/>
    </w:pPr>
    <w:rPr>
      <w:rFonts w:ascii="宋体" w:hAnsi="宋体"/>
      <w:sz w:val="24"/>
      <w:szCs w:val="20"/>
    </w:rPr>
  </w:style>
  <w:style w:type="character" w:customStyle="1" w:styleId="135">
    <w:name w:val="未处理的提及1"/>
    <w:qFormat/>
    <w:uiPriority w:val="0"/>
    <w:rPr>
      <w:color w:val="808080"/>
      <w:shd w:val="clear" w:color="auto" w:fill="E6E6E6"/>
    </w:rPr>
  </w:style>
  <w:style w:type="character" w:customStyle="1" w:styleId="136">
    <w:name w:val="txt"/>
    <w:qFormat/>
    <w:uiPriority w:val="0"/>
    <w:rPr>
      <w:rFonts w:ascii="仿宋_GB2312" w:eastAsia="微软雅黑"/>
      <w:b/>
      <w:kern w:val="2"/>
      <w:sz w:val="32"/>
      <w:szCs w:val="32"/>
      <w:lang w:val="en-US" w:eastAsia="zh-CN" w:bidi="ar-SA"/>
    </w:rPr>
  </w:style>
  <w:style w:type="character" w:customStyle="1" w:styleId="137">
    <w:name w:val="二级标题 Char Char"/>
    <w:qFormat/>
    <w:uiPriority w:val="0"/>
    <w:rPr>
      <w:rFonts w:ascii="宋体" w:hAnsi="宋体" w:eastAsia="宋体"/>
      <w:b/>
      <w:snapToGrid w:val="0"/>
      <w:kern w:val="2"/>
      <w:sz w:val="24"/>
      <w:szCs w:val="24"/>
      <w:lang w:val="en-US" w:eastAsia="zh-CN" w:bidi="ar-SA"/>
    </w:rPr>
  </w:style>
  <w:style w:type="character" w:customStyle="1" w:styleId="138">
    <w:name w:val="Char Char32"/>
    <w:qFormat/>
    <w:uiPriority w:val="6"/>
    <w:rPr>
      <w:b/>
      <w:kern w:val="1"/>
      <w:sz w:val="24"/>
      <w:szCs w:val="24"/>
    </w:rPr>
  </w:style>
  <w:style w:type="character" w:customStyle="1" w:styleId="139">
    <w:name w:val="PI Char1"/>
    <w:qFormat/>
    <w:uiPriority w:val="0"/>
    <w:rPr>
      <w:rFonts w:ascii="宋体" w:hAnsi="宋体"/>
      <w:kern w:val="2"/>
      <w:sz w:val="24"/>
      <w:szCs w:val="24"/>
    </w:rPr>
  </w:style>
  <w:style w:type="character" w:customStyle="1" w:styleId="140">
    <w:name w:val="tw4winTerm"/>
    <w:qFormat/>
    <w:uiPriority w:val="0"/>
    <w:rPr>
      <w:color w:val="0000FF"/>
    </w:rPr>
  </w:style>
  <w:style w:type="character" w:customStyle="1" w:styleId="141">
    <w:name w:val="Footer Char_2d03666e-c470-41f7-836f-f20204240360"/>
    <w:qFormat/>
    <w:uiPriority w:val="0"/>
    <w:rPr>
      <w:rFonts w:eastAsia="宋体"/>
      <w:kern w:val="2"/>
      <w:sz w:val="18"/>
      <w:lang w:val="en-US" w:eastAsia="zh-CN" w:bidi="ar-SA"/>
    </w:rPr>
  </w:style>
  <w:style w:type="character" w:customStyle="1" w:styleId="142">
    <w:name w:val="普通文字 Char Char1"/>
    <w:qFormat/>
    <w:uiPriority w:val="0"/>
    <w:rPr>
      <w:rFonts w:ascii="宋体" w:hAnsi="Courier New"/>
      <w:kern w:val="2"/>
      <w:sz w:val="21"/>
    </w:rPr>
  </w:style>
  <w:style w:type="character" w:customStyle="1" w:styleId="143">
    <w:name w:val="Char Char101"/>
    <w:qFormat/>
    <w:uiPriority w:val="6"/>
    <w:rPr>
      <w:rFonts w:ascii="宋体" w:hAnsi="宋体"/>
      <w:kern w:val="2"/>
      <w:sz w:val="21"/>
      <w:szCs w:val="24"/>
      <w:lang w:val="en-US" w:eastAsia="zh-CN"/>
    </w:rPr>
  </w:style>
  <w:style w:type="character" w:customStyle="1" w:styleId="144">
    <w:name w:val="标题 4 Char"/>
    <w:qFormat/>
    <w:uiPriority w:val="0"/>
    <w:rPr>
      <w:rFonts w:ascii="Arial" w:hAnsi="Arial" w:eastAsia="黑体"/>
      <w:b/>
      <w:kern w:val="2"/>
      <w:sz w:val="28"/>
    </w:rPr>
  </w:style>
  <w:style w:type="character" w:customStyle="1" w:styleId="145">
    <w:name w:val="链接"/>
    <w:qFormat/>
    <w:uiPriority w:val="0"/>
    <w:rPr>
      <w:color w:val="0000FF"/>
      <w:sz w:val="21"/>
      <w:szCs w:val="21"/>
      <w:u w:val="single"/>
    </w:rPr>
  </w:style>
  <w:style w:type="character" w:customStyle="1" w:styleId="146">
    <w:name w:val="h4 Char"/>
    <w:qFormat/>
    <w:uiPriority w:val="0"/>
    <w:rPr>
      <w:rFonts w:ascii="Arial" w:hAnsi="Arial" w:eastAsia="黑体"/>
      <w:b/>
      <w:bCs/>
      <w:kern w:val="2"/>
      <w:sz w:val="28"/>
      <w:szCs w:val="28"/>
      <w:lang w:val="zh-CN" w:eastAsia="zh-CN" w:bidi="ar-SA"/>
    </w:rPr>
  </w:style>
  <w:style w:type="character" w:customStyle="1" w:styleId="147">
    <w:name w:val="5正文 Char"/>
    <w:link w:val="148"/>
    <w:qFormat/>
    <w:uiPriority w:val="0"/>
    <w:rPr>
      <w:rFonts w:ascii="仿宋_GB2312" w:hAnsi="微软雅黑" w:eastAsia="仿宋_GB2312"/>
      <w:sz w:val="28"/>
      <w:szCs w:val="21"/>
    </w:rPr>
  </w:style>
  <w:style w:type="paragraph" w:customStyle="1" w:styleId="148">
    <w:name w:val="5正文"/>
    <w:basedOn w:val="1"/>
    <w:link w:val="14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9">
    <w:name w:val="标题 3 字符"/>
    <w:qFormat/>
    <w:uiPriority w:val="9"/>
    <w:rPr>
      <w:b/>
      <w:bCs/>
      <w:kern w:val="2"/>
      <w:sz w:val="32"/>
      <w:szCs w:val="32"/>
    </w:rPr>
  </w:style>
  <w:style w:type="character" w:customStyle="1" w:styleId="150">
    <w:name w:val="样式6 Char"/>
    <w:qFormat/>
    <w:uiPriority w:val="0"/>
    <w:rPr>
      <w:rFonts w:ascii="仿宋_GB2312" w:hAnsi="宋体" w:eastAsia="仿宋_GB2312"/>
      <w:b/>
      <w:bCs/>
      <w:kern w:val="2"/>
      <w:sz w:val="24"/>
      <w:szCs w:val="24"/>
      <w:lang w:val="en-US" w:eastAsia="zh-CN" w:bidi="ar-SA"/>
    </w:rPr>
  </w:style>
  <w:style w:type="character" w:customStyle="1" w:styleId="151">
    <w:name w:val="Char Char14"/>
    <w:qFormat/>
    <w:uiPriority w:val="6"/>
    <w:rPr>
      <w:rFonts w:ascii="黑体" w:hAnsi="黑体" w:eastAsia="黑体"/>
    </w:rPr>
  </w:style>
  <w:style w:type="character" w:customStyle="1" w:styleId="152">
    <w:name w:val="Heading 2 Hidden Char"/>
    <w:qFormat/>
    <w:uiPriority w:val="0"/>
    <w:rPr>
      <w:rFonts w:ascii="仿宋_GB2312" w:eastAsia="仿宋_GB2312"/>
      <w:b/>
      <w:bCs/>
      <w:kern w:val="2"/>
      <w:sz w:val="24"/>
      <w:szCs w:val="24"/>
      <w:lang w:val="zh-CN" w:eastAsia="zh-CN" w:bidi="ar-SA"/>
    </w:rPr>
  </w:style>
  <w:style w:type="character" w:customStyle="1" w:styleId="153">
    <w:name w:val="font11"/>
    <w:qFormat/>
    <w:uiPriority w:val="0"/>
    <w:rPr>
      <w:rFonts w:hint="default" w:ascii="Times New Roman" w:hAnsi="Times New Roman" w:cs="Times New Roman"/>
      <w:color w:val="000000"/>
      <w:sz w:val="22"/>
      <w:szCs w:val="22"/>
      <w:u w:val="none"/>
    </w:rPr>
  </w:style>
  <w:style w:type="character" w:customStyle="1" w:styleId="154">
    <w:name w:val="表正文 Char1"/>
    <w:qFormat/>
    <w:uiPriority w:val="0"/>
    <w:rPr>
      <w:rFonts w:ascii="宋体" w:eastAsia="宋体"/>
      <w:snapToGrid w:val="0"/>
      <w:color w:val="000000"/>
      <w:kern w:val="28"/>
      <w:sz w:val="28"/>
    </w:rPr>
  </w:style>
  <w:style w:type="character" w:customStyle="1" w:styleId="155">
    <w:name w:val="blue1"/>
    <w:basedOn w:val="70"/>
    <w:qFormat/>
    <w:uiPriority w:val="0"/>
    <w:rPr>
      <w:rFonts w:ascii="Arial" w:hAnsi="Arial" w:eastAsia="黑体" w:cs="Arial"/>
      <w:snapToGrid w:val="0"/>
      <w:kern w:val="0"/>
      <w:szCs w:val="21"/>
    </w:rPr>
  </w:style>
  <w:style w:type="character" w:customStyle="1" w:styleId="156">
    <w:name w:val="标书1 Char"/>
    <w:qFormat/>
    <w:uiPriority w:val="0"/>
    <w:rPr>
      <w:rFonts w:eastAsia="宋体"/>
      <w:b/>
      <w:bCs/>
      <w:kern w:val="44"/>
      <w:sz w:val="44"/>
      <w:szCs w:val="44"/>
      <w:lang w:val="en-US" w:eastAsia="zh-CN" w:bidi="ar-SA"/>
    </w:rPr>
  </w:style>
  <w:style w:type="character" w:customStyle="1" w:styleId="157">
    <w:name w:val="样式5 Char"/>
    <w:qFormat/>
    <w:uiPriority w:val="0"/>
    <w:rPr>
      <w:rFonts w:ascii="仿宋_GB2312" w:hAnsi="仿宋" w:eastAsia="仿宋_GB2312"/>
      <w:kern w:val="2"/>
      <w:sz w:val="24"/>
      <w:szCs w:val="24"/>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插图说明 Char"/>
    <w:qFormat/>
    <w:uiPriority w:val="0"/>
    <w:rPr>
      <w:rFonts w:eastAsia="黑体"/>
      <w:sz w:val="24"/>
      <w:lang w:val="en-US" w:eastAsia="zh-CN"/>
    </w:rPr>
  </w:style>
  <w:style w:type="character" w:customStyle="1" w:styleId="160">
    <w:name w:val="正文2 Char Char"/>
    <w:link w:val="161"/>
    <w:qFormat/>
    <w:uiPriority w:val="0"/>
    <w:rPr>
      <w:rFonts w:eastAsia="宋体"/>
      <w:kern w:val="2"/>
      <w:sz w:val="24"/>
      <w:lang w:val="en-US" w:eastAsia="zh-CN" w:bidi="ar-SA"/>
    </w:rPr>
  </w:style>
  <w:style w:type="paragraph" w:customStyle="1" w:styleId="161">
    <w:name w:val="正文2"/>
    <w:basedOn w:val="1"/>
    <w:link w:val="160"/>
    <w:qFormat/>
    <w:uiPriority w:val="0"/>
    <w:pPr>
      <w:spacing w:before="156" w:line="360" w:lineRule="auto"/>
      <w:ind w:firstLine="510" w:firstLineChars="200"/>
    </w:pPr>
    <w:rPr>
      <w:sz w:val="24"/>
      <w:szCs w:val="20"/>
    </w:rPr>
  </w:style>
  <w:style w:type="character" w:customStyle="1" w:styleId="162">
    <w:name w:val="Char Char24"/>
    <w:qFormat/>
    <w:uiPriority w:val="6"/>
    <w:rPr>
      <w:kern w:val="1"/>
      <w:sz w:val="21"/>
    </w:rPr>
  </w:style>
  <w:style w:type="character" w:customStyle="1" w:styleId="163">
    <w:name w:val="普通文字 Char1 Char"/>
    <w:qFormat/>
    <w:uiPriority w:val="0"/>
    <w:rPr>
      <w:rFonts w:ascii="宋体" w:hAnsi="Courier New" w:eastAsia="宋体"/>
      <w:kern w:val="2"/>
      <w:sz w:val="21"/>
      <w:szCs w:val="24"/>
      <w:lang w:val="en-US" w:eastAsia="zh-CN" w:bidi="ar-SA"/>
    </w:rPr>
  </w:style>
  <w:style w:type="character" w:customStyle="1" w:styleId="164">
    <w:name w:val="h3 Char1"/>
    <w:qFormat/>
    <w:uiPriority w:val="0"/>
    <w:rPr>
      <w:rFonts w:eastAsia="宋体"/>
      <w:b/>
      <w:bCs/>
      <w:kern w:val="2"/>
      <w:sz w:val="32"/>
      <w:szCs w:val="32"/>
      <w:lang w:bidi="ar-SA"/>
    </w:rPr>
  </w:style>
  <w:style w:type="character" w:customStyle="1" w:styleId="165">
    <w:name w:val="标题 Char1"/>
    <w:qFormat/>
    <w:uiPriority w:val="0"/>
    <w:rPr>
      <w:rFonts w:ascii="Cambria" w:hAnsi="Cambria" w:eastAsia="宋体" w:cs="Times New Roman"/>
      <w:b/>
      <w:bCs/>
      <w:sz w:val="32"/>
      <w:szCs w:val="32"/>
      <w:lang w:bidi="ar-SA"/>
    </w:rPr>
  </w:style>
  <w:style w:type="character" w:customStyle="1" w:styleId="166">
    <w:name w:val="gf正文1 Char"/>
    <w:qFormat/>
    <w:uiPriority w:val="0"/>
    <w:rPr>
      <w:rFonts w:ascii="宋体" w:hAnsi="宋体" w:eastAsia="宋体" w:cs="宋体"/>
      <w:kern w:val="2"/>
      <w:sz w:val="24"/>
      <w:szCs w:val="24"/>
      <w:lang w:val="en-US" w:eastAsia="zh-CN" w:bidi="ar-SA"/>
    </w:rPr>
  </w:style>
  <w:style w:type="character" w:customStyle="1" w:styleId="167">
    <w:name w:val="正文文本缩进 Char1"/>
    <w:qFormat/>
    <w:uiPriority w:val="0"/>
    <w:rPr>
      <w:rFonts w:ascii="Calibri" w:hAnsi="Calibri"/>
      <w:sz w:val="28"/>
    </w:rPr>
  </w:style>
  <w:style w:type="character" w:customStyle="1" w:styleId="168">
    <w:name w:val="No Spacing Char"/>
    <w:link w:val="169"/>
    <w:qFormat/>
    <w:uiPriority w:val="1"/>
    <w:rPr>
      <w:sz w:val="22"/>
      <w:szCs w:val="22"/>
      <w:lang w:val="en-US" w:eastAsia="zh-CN" w:bidi="ar-SA"/>
    </w:rPr>
  </w:style>
  <w:style w:type="paragraph" w:customStyle="1" w:styleId="169">
    <w:name w:val="无间隔1"/>
    <w:link w:val="168"/>
    <w:qFormat/>
    <w:uiPriority w:val="1"/>
    <w:rPr>
      <w:rFonts w:ascii="Times New Roman" w:hAnsi="Times New Roman" w:eastAsia="宋体" w:cs="Times New Roman"/>
      <w:sz w:val="22"/>
      <w:szCs w:val="22"/>
      <w:lang w:val="en-US" w:eastAsia="zh-CN"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font12gray1"/>
    <w:qFormat/>
    <w:uiPriority w:val="0"/>
    <w:rPr>
      <w:rFonts w:ascii="仿宋_GB2312" w:eastAsia="微软雅黑"/>
      <w:b/>
      <w:spacing w:val="300"/>
      <w:kern w:val="2"/>
      <w:sz w:val="18"/>
      <w:szCs w:val="18"/>
      <w:lang w:val="en-US" w:eastAsia="zh-CN" w:bidi="ar-SA"/>
    </w:rPr>
  </w:style>
  <w:style w:type="character" w:customStyle="1" w:styleId="172">
    <w:name w:val="Char Char7"/>
    <w:qFormat/>
    <w:uiPriority w:val="0"/>
    <w:rPr>
      <w:rFonts w:eastAsia="宋体"/>
      <w:kern w:val="2"/>
      <w:sz w:val="21"/>
      <w:szCs w:val="24"/>
      <w:lang w:val="en-US" w:eastAsia="zh-CN" w:bidi="ar-SA"/>
    </w:rPr>
  </w:style>
  <w:style w:type="character" w:customStyle="1" w:styleId="173">
    <w:name w:val="表名 Char"/>
    <w:qFormat/>
    <w:uiPriority w:val="0"/>
    <w:rPr>
      <w:rFonts w:eastAsia="宋体"/>
      <w:b/>
      <w:bCs/>
      <w:kern w:val="2"/>
      <w:sz w:val="24"/>
      <w:szCs w:val="24"/>
      <w:lang w:val="en-US" w:eastAsia="zh-CN" w:bidi="ar-SA"/>
    </w:rPr>
  </w:style>
  <w:style w:type="character" w:customStyle="1" w:styleId="174">
    <w:name w:val="Document Map Char"/>
    <w:qFormat/>
    <w:uiPriority w:val="0"/>
    <w:rPr>
      <w:rFonts w:eastAsia="宋体"/>
      <w:kern w:val="2"/>
      <w:sz w:val="21"/>
      <w:szCs w:val="24"/>
      <w:lang w:val="en-US" w:eastAsia="zh-CN" w:bidi="ar-SA"/>
    </w:rPr>
  </w:style>
  <w:style w:type="character" w:customStyle="1" w:styleId="175">
    <w:name w:val="font41"/>
    <w:qFormat/>
    <w:uiPriority w:val="0"/>
    <w:rPr>
      <w:rFonts w:hint="eastAsia" w:ascii="仿宋_GB2312" w:eastAsia="仿宋_GB2312" w:cs="仿宋_GB2312"/>
      <w:color w:val="000000"/>
      <w:sz w:val="22"/>
      <w:szCs w:val="22"/>
      <w:u w:val="none"/>
    </w:rPr>
  </w:style>
  <w:style w:type="character" w:customStyle="1" w:styleId="176">
    <w:name w:val="纯文本 Char_0"/>
    <w:link w:val="177"/>
    <w:qFormat/>
    <w:uiPriority w:val="0"/>
    <w:rPr>
      <w:rFonts w:ascii="宋体" w:hAnsi="Courier New"/>
      <w:kern w:val="2"/>
      <w:sz w:val="21"/>
      <w:szCs w:val="21"/>
      <w:lang w:val="en-US" w:eastAsia="zh-CN"/>
    </w:rPr>
  </w:style>
  <w:style w:type="paragraph" w:customStyle="1" w:styleId="177">
    <w:name w:val="纯文本_0_0"/>
    <w:basedOn w:val="178"/>
    <w:link w:val="176"/>
    <w:qFormat/>
    <w:uiPriority w:val="0"/>
    <w:rPr>
      <w:rFonts w:ascii="宋体" w:hAnsi="Courier New"/>
      <w:szCs w:val="21"/>
    </w:rPr>
  </w:style>
  <w:style w:type="paragraph" w:customStyle="1" w:styleId="1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Balloon Text Char"/>
    <w:qFormat/>
    <w:uiPriority w:val="0"/>
    <w:rPr>
      <w:rFonts w:eastAsia="宋体"/>
      <w:kern w:val="2"/>
      <w:sz w:val="18"/>
      <w:szCs w:val="18"/>
      <w:lang w:val="en-US" w:eastAsia="zh-CN" w:bidi="ar-SA"/>
    </w:rPr>
  </w:style>
  <w:style w:type="character" w:customStyle="1" w:styleId="180">
    <w:name w:val="正文 项目2 Char"/>
    <w:basedOn w:val="181"/>
    <w:qFormat/>
    <w:uiPriority w:val="0"/>
    <w:rPr>
      <w:rFonts w:ascii="仿宋_GB2312" w:hAnsi="仿宋_GB2312" w:eastAsia="仿宋_GB2312"/>
      <w:kern w:val="2"/>
      <w:sz w:val="24"/>
      <w:lang w:bidi="ar-SA"/>
    </w:rPr>
  </w:style>
  <w:style w:type="character" w:customStyle="1" w:styleId="181">
    <w:name w:val="正文 项目 Char"/>
    <w:qFormat/>
    <w:uiPriority w:val="0"/>
    <w:rPr>
      <w:rFonts w:ascii="仿宋_GB2312" w:hAnsi="仿宋_GB2312" w:eastAsia="仿宋_GB2312"/>
      <w:kern w:val="2"/>
      <w:sz w:val="24"/>
      <w:lang w:bidi="ar-SA"/>
    </w:rPr>
  </w:style>
  <w:style w:type="character" w:customStyle="1" w:styleId="182">
    <w:name w:val="h Char Char1"/>
    <w:qFormat/>
    <w:uiPriority w:val="0"/>
    <w:rPr>
      <w:rFonts w:eastAsia="宋体"/>
      <w:kern w:val="2"/>
      <w:sz w:val="18"/>
      <w:szCs w:val="18"/>
      <w:lang w:val="en-US" w:eastAsia="zh-CN" w:bidi="ar-SA"/>
    </w:rPr>
  </w:style>
  <w:style w:type="character" w:customStyle="1" w:styleId="183">
    <w:name w:val="Char Char27"/>
    <w:qFormat/>
    <w:uiPriority w:val="6"/>
    <w:rPr>
      <w:rFonts w:ascii="宋体" w:hAnsi="宋体" w:eastAsia="宋体"/>
      <w:color w:val="000000"/>
      <w:kern w:val="1"/>
      <w:sz w:val="28"/>
      <w:lang w:val="en-US" w:eastAsia="zh-CN" w:bidi="ar-SA"/>
    </w:rPr>
  </w:style>
  <w:style w:type="character" w:customStyle="1" w:styleId="184">
    <w:name w:val="px14"/>
    <w:qFormat/>
    <w:uiPriority w:val="0"/>
    <w:rPr>
      <w:rFonts w:ascii="仿宋_GB2312" w:eastAsia="微软雅黑" w:cs="Times New Roman"/>
      <w:b/>
      <w:kern w:val="2"/>
      <w:sz w:val="32"/>
      <w:szCs w:val="32"/>
      <w:lang w:val="en-US" w:eastAsia="zh-CN" w:bidi="ar-SA"/>
    </w:rPr>
  </w:style>
  <w:style w:type="character" w:customStyle="1" w:styleId="185">
    <w:name w:val="HTML 预设格式 Char1"/>
    <w:qFormat/>
    <w:uiPriority w:val="0"/>
    <w:rPr>
      <w:rFonts w:ascii="Courier New" w:hAnsi="Courier New" w:eastAsia="宋体" w:cs="Courier New"/>
      <w:sz w:val="20"/>
      <w:szCs w:val="20"/>
    </w:rPr>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hei16b1"/>
    <w:qFormat/>
    <w:uiPriority w:val="0"/>
    <w:rPr>
      <w:rFonts w:hint="default" w:ascii="Arial" w:hAnsi="Arial" w:cs="Arial"/>
      <w:b/>
      <w:bCs/>
      <w:color w:val="000000"/>
      <w:sz w:val="24"/>
      <w:szCs w:val="24"/>
    </w:rPr>
  </w:style>
  <w:style w:type="character" w:customStyle="1" w:styleId="188">
    <w:name w:val="正文（绿盟科技） Char"/>
    <w:link w:val="189"/>
    <w:qFormat/>
    <w:uiPriority w:val="0"/>
    <w:rPr>
      <w:rFonts w:ascii="Arial" w:hAnsi="Arial"/>
      <w:sz w:val="21"/>
      <w:szCs w:val="21"/>
    </w:rPr>
  </w:style>
  <w:style w:type="paragraph" w:customStyle="1" w:styleId="189">
    <w:name w:val="正文（绿盟科技）"/>
    <w:link w:val="188"/>
    <w:qFormat/>
    <w:uiPriority w:val="0"/>
    <w:pPr>
      <w:spacing w:line="300" w:lineRule="auto"/>
    </w:pPr>
    <w:rPr>
      <w:rFonts w:ascii="Arial" w:hAnsi="Arial" w:eastAsia="宋体" w:cs="Times New Roman"/>
      <w:sz w:val="21"/>
      <w:szCs w:val="21"/>
      <w:lang w:val="en-US" w:eastAsia="zh-CN" w:bidi="ar-SA"/>
    </w:rPr>
  </w:style>
  <w:style w:type="character" w:customStyle="1" w:styleId="190">
    <w:name w:val="Char Char19"/>
    <w:qFormat/>
    <w:uiPriority w:val="6"/>
    <w:rPr>
      <w:rFonts w:ascii="宋体" w:hAnsi="宋体"/>
      <w:i/>
      <w:sz w:val="24"/>
      <w:szCs w:val="24"/>
    </w:rPr>
  </w:style>
  <w:style w:type="character" w:customStyle="1" w:styleId="191">
    <w:name w:val="页脚 Char"/>
    <w:qFormat/>
    <w:uiPriority w:val="99"/>
    <w:rPr>
      <w:rFonts w:eastAsia="仿宋_GB2312"/>
      <w:kern w:val="2"/>
      <w:sz w:val="18"/>
      <w:lang w:val="en-US" w:eastAsia="zh-CN"/>
    </w:rPr>
  </w:style>
  <w:style w:type="character" w:customStyle="1" w:styleId="192">
    <w:name w:val="批注主题 Char"/>
    <w:qFormat/>
    <w:uiPriority w:val="0"/>
    <w:rPr>
      <w:rFonts w:eastAsia="宋体"/>
      <w:b/>
      <w:bCs/>
      <w:kern w:val="2"/>
      <w:sz w:val="21"/>
      <w:szCs w:val="24"/>
      <w:lang w:val="en-US" w:eastAsia="zh-CN" w:bidi="ar-SA"/>
    </w:rPr>
  </w:style>
  <w:style w:type="character" w:customStyle="1" w:styleId="193">
    <w:name w:val="Comment Text Char"/>
    <w:qFormat/>
    <w:uiPriority w:val="0"/>
    <w:rPr>
      <w:rFonts w:ascii="宋体" w:hAnsi="宋体" w:eastAsia="宋体"/>
      <w:kern w:val="2"/>
      <w:sz w:val="24"/>
      <w:lang w:val="en-US" w:eastAsia="zh-CN" w:bidi="ar-SA"/>
    </w:rPr>
  </w:style>
  <w:style w:type="character" w:customStyle="1" w:styleId="194">
    <w:name w:val="标题 2 字符"/>
    <w:qFormat/>
    <w:uiPriority w:val="1"/>
    <w:rPr>
      <w:rFonts w:ascii="仿宋_GB2312" w:hAnsi="Times New Roman" w:eastAsia="仿宋_GB2312" w:cs="Times New Roman"/>
      <w:b/>
      <w:kern w:val="2"/>
      <w:sz w:val="24"/>
      <w:lang w:val="zh-CN"/>
    </w:rPr>
  </w:style>
  <w:style w:type="character" w:customStyle="1" w:styleId="195">
    <w:name w:val="Char Char72"/>
    <w:qFormat/>
    <w:uiPriority w:val="0"/>
    <w:rPr>
      <w:rFonts w:eastAsia="宋体"/>
      <w:kern w:val="2"/>
      <w:sz w:val="21"/>
      <w:szCs w:val="24"/>
      <w:lang w:val="en-US" w:eastAsia="zh-CN" w:bidi="ar-SA"/>
    </w:rPr>
  </w:style>
  <w:style w:type="character" w:customStyle="1" w:styleId="196">
    <w:name w:val="正文文本缩进 Char2"/>
    <w:qFormat/>
    <w:uiPriority w:val="0"/>
    <w:rPr>
      <w:rFonts w:ascii="Times New Roman" w:hAnsi="Times New Roman" w:eastAsia="宋体" w:cs="Times New Roman"/>
      <w:snapToGrid w:val="0"/>
      <w:kern w:val="0"/>
      <w:szCs w:val="24"/>
    </w:rPr>
  </w:style>
  <w:style w:type="character" w:customStyle="1" w:styleId="197">
    <w:name w:val="样式2 Char"/>
    <w:qFormat/>
    <w:uiPriority w:val="0"/>
    <w:rPr>
      <w:rFonts w:ascii="仿宋_GB2312" w:hAnsi="仿宋" w:eastAsia="仿宋_GB2312" w:cs="仿宋_GB2312"/>
      <w:b/>
      <w:bCs/>
      <w:sz w:val="32"/>
      <w:szCs w:val="30"/>
      <w:lang w:val="zh-CN"/>
    </w:rPr>
  </w:style>
  <w:style w:type="character" w:customStyle="1" w:styleId="198">
    <w:name w:val="表格名称[858D7CFB-ED40-4347-BF05-701D383B685F]"/>
    <w:link w:val="199"/>
    <w:qFormat/>
    <w:uiPriority w:val="0"/>
    <w:rPr>
      <w:sz w:val="32"/>
    </w:rPr>
  </w:style>
  <w:style w:type="paragraph" w:customStyle="1" w:styleId="199">
    <w:name w:val="表格名称"/>
    <w:basedOn w:val="6"/>
    <w:link w:val="19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0">
    <w:name w:val="Char Char4"/>
    <w:qFormat/>
    <w:uiPriority w:val="0"/>
    <w:rPr>
      <w:rFonts w:eastAsia="宋体"/>
      <w:b/>
      <w:sz w:val="24"/>
      <w:lang w:val="en-GB" w:eastAsia="zh-CN" w:bidi="ar-SA"/>
    </w:rPr>
  </w:style>
  <w:style w:type="character" w:customStyle="1" w:styleId="201">
    <w:name w:val="c7 style3"/>
    <w:qFormat/>
    <w:uiPriority w:val="0"/>
  </w:style>
  <w:style w:type="character" w:customStyle="1" w:styleId="202">
    <w:name w:val="正文文本 3 Char1"/>
    <w:qFormat/>
    <w:uiPriority w:val="99"/>
    <w:rPr>
      <w:rFonts w:ascii="Times New Roman" w:hAnsi="Times New Roman" w:eastAsia="宋体" w:cs="Times New Roman"/>
      <w:sz w:val="16"/>
      <w:szCs w:val="16"/>
    </w:rPr>
  </w:style>
  <w:style w:type="character" w:customStyle="1" w:styleId="203">
    <w:name w:val="tw4winInternal"/>
    <w:qFormat/>
    <w:uiPriority w:val="0"/>
    <w:rPr>
      <w:rFonts w:ascii="Courier New" w:hAnsi="Courier New" w:cs="Courier New"/>
      <w:color w:val="FF0000"/>
      <w:lang w:val="en-US" w:eastAsia="zh-CN"/>
    </w:rPr>
  </w:style>
  <w:style w:type="character" w:customStyle="1" w:styleId="204">
    <w:name w:val="Char Char10"/>
    <w:qFormat/>
    <w:uiPriority w:val="0"/>
    <w:rPr>
      <w:rFonts w:ascii="宋体" w:hAnsi="宋体"/>
      <w:kern w:val="2"/>
      <w:sz w:val="21"/>
      <w:szCs w:val="24"/>
      <w:lang w:val="en-US" w:eastAsia="zh-CN"/>
    </w:rPr>
  </w:style>
  <w:style w:type="character" w:customStyle="1" w:styleId="205">
    <w:name w:val="shadow11"/>
    <w:qFormat/>
    <w:uiPriority w:val="0"/>
    <w:rPr>
      <w:color w:val="000000"/>
      <w:sz w:val="21"/>
    </w:rPr>
  </w:style>
  <w:style w:type="character" w:customStyle="1" w:styleId="206">
    <w:name w:val="正文非缩进 Char3"/>
    <w:qFormat/>
    <w:uiPriority w:val="0"/>
    <w:rPr>
      <w:rFonts w:ascii="宋体" w:eastAsia="宋体"/>
      <w:snapToGrid w:val="0"/>
      <w:color w:val="000000"/>
      <w:kern w:val="28"/>
      <w:sz w:val="28"/>
      <w:lang w:val="en-US" w:eastAsia="zh-CN" w:bidi="ar-SA"/>
    </w:rPr>
  </w:style>
  <w:style w:type="character" w:customStyle="1" w:styleId="207">
    <w:name w:val="Char Char"/>
    <w:qFormat/>
    <w:uiPriority w:val="0"/>
    <w:rPr>
      <w:rFonts w:ascii="宋体" w:hAnsi="Courier New" w:eastAsia="宋体"/>
      <w:kern w:val="2"/>
      <w:sz w:val="21"/>
      <w:lang w:val="en-US" w:eastAsia="zh-CN" w:bidi="ar-SA"/>
    </w:rPr>
  </w:style>
  <w:style w:type="character" w:customStyle="1" w:styleId="208">
    <w:name w:val="签名 Char1"/>
    <w:qFormat/>
    <w:uiPriority w:val="0"/>
    <w:rPr>
      <w:rFonts w:ascii="Times New Roman" w:hAnsi="Times New Roman" w:eastAsia="宋体" w:cs="Times New Roman"/>
      <w:szCs w:val="24"/>
    </w:rPr>
  </w:style>
  <w:style w:type="character" w:customStyle="1" w:styleId="209">
    <w:name w:val="Char Char18"/>
    <w:qFormat/>
    <w:uiPriority w:val="6"/>
    <w:rPr>
      <w:rFonts w:ascii="宋体" w:hAnsi="宋体"/>
      <w:sz w:val="28"/>
    </w:rPr>
  </w:style>
  <w:style w:type="character" w:customStyle="1" w:styleId="210">
    <w:name w:val="批注文字 Char"/>
    <w:qFormat/>
    <w:uiPriority w:val="0"/>
    <w:rPr>
      <w:kern w:val="2"/>
      <w:sz w:val="21"/>
      <w:szCs w:val="24"/>
    </w:rPr>
  </w:style>
  <w:style w:type="character" w:customStyle="1" w:styleId="211">
    <w:name w:val="Char Char22"/>
    <w:qFormat/>
    <w:uiPriority w:val="6"/>
    <w:rPr>
      <w:rFonts w:ascii="宋体" w:hAnsi="宋体"/>
      <w:kern w:val="1"/>
      <w:sz w:val="24"/>
      <w:szCs w:val="24"/>
    </w:rPr>
  </w:style>
  <w:style w:type="character" w:customStyle="1" w:styleId="212">
    <w:name w:val="pt141"/>
    <w:qFormat/>
    <w:uiPriority w:val="0"/>
    <w:rPr>
      <w:color w:val="330066"/>
      <w:sz w:val="22"/>
      <w:szCs w:val="22"/>
    </w:rPr>
  </w:style>
  <w:style w:type="character" w:customStyle="1" w:styleId="213">
    <w:name w:val="正文文本缩进 2 Char1"/>
    <w:qFormat/>
    <w:uiPriority w:val="99"/>
    <w:rPr>
      <w:rFonts w:ascii="Times New Roman" w:hAnsi="Times New Roman" w:eastAsia="宋体" w:cs="Times New Roman"/>
      <w:szCs w:val="24"/>
    </w:rPr>
  </w:style>
  <w:style w:type="character" w:customStyle="1" w:styleId="214">
    <w:name w:val="Char Char611"/>
    <w:qFormat/>
    <w:uiPriority w:val="0"/>
    <w:rPr>
      <w:rFonts w:eastAsia="宋体"/>
      <w:kern w:val="2"/>
      <w:sz w:val="21"/>
      <w:szCs w:val="24"/>
      <w:lang w:val="en-US" w:eastAsia="zh-CN" w:bidi="ar-SA"/>
    </w:rPr>
  </w:style>
  <w:style w:type="character" w:customStyle="1" w:styleId="215">
    <w:name w:val="highlight1"/>
    <w:qFormat/>
    <w:uiPriority w:val="0"/>
    <w:rPr>
      <w:rFonts w:ascii="仿宋_GB2312" w:eastAsia="微软雅黑"/>
      <w:b/>
      <w:kern w:val="2"/>
      <w:sz w:val="23"/>
      <w:szCs w:val="23"/>
      <w:lang w:val="en-US" w:eastAsia="zh-CN" w:bidi="ar-SA"/>
    </w:rPr>
  </w:style>
  <w:style w:type="character" w:customStyle="1" w:styleId="216">
    <w:name w:val="my正文 Char"/>
    <w:link w:val="217"/>
    <w:qFormat/>
    <w:uiPriority w:val="0"/>
    <w:rPr>
      <w:rFonts w:ascii="Tahoma" w:hAnsi="Tahoma"/>
      <w:sz w:val="24"/>
      <w:szCs w:val="24"/>
    </w:rPr>
  </w:style>
  <w:style w:type="paragraph" w:customStyle="1" w:styleId="217">
    <w:name w:val="my正文"/>
    <w:basedOn w:val="1"/>
    <w:link w:val="216"/>
    <w:qFormat/>
    <w:uiPriority w:val="0"/>
    <w:pPr>
      <w:adjustRightInd/>
      <w:spacing w:line="360" w:lineRule="auto"/>
      <w:ind w:firstLine="480" w:firstLineChars="200"/>
    </w:pPr>
    <w:rPr>
      <w:rFonts w:ascii="Tahoma" w:hAnsi="Tahoma"/>
      <w:kern w:val="0"/>
      <w:sz w:val="24"/>
    </w:rPr>
  </w:style>
  <w:style w:type="character" w:customStyle="1" w:styleId="218">
    <w:name w:val="Used by Word for text of Help footnotes Char Char1"/>
    <w:qFormat/>
    <w:uiPriority w:val="0"/>
    <w:rPr>
      <w:color w:val="0000FF"/>
      <w:sz w:val="21"/>
    </w:rPr>
  </w:style>
  <w:style w:type="character" w:customStyle="1" w:styleId="219">
    <w:name w:val="页眉 Char"/>
    <w:qFormat/>
    <w:uiPriority w:val="99"/>
    <w:rPr>
      <w:rFonts w:eastAsia="仿宋_GB2312"/>
      <w:kern w:val="2"/>
      <w:sz w:val="18"/>
      <w:lang w:val="en-US" w:eastAsia="zh-CN"/>
    </w:rPr>
  </w:style>
  <w:style w:type="character" w:customStyle="1" w:styleId="220">
    <w:name w:val="FA正文 Char Char"/>
    <w:qFormat/>
    <w:uiPriority w:val="0"/>
    <w:rPr>
      <w:rFonts w:hAnsi="宋体"/>
      <w:kern w:val="2"/>
      <w:sz w:val="24"/>
      <w:lang w:bidi="ar-SA"/>
    </w:rPr>
  </w:style>
  <w:style w:type="character" w:customStyle="1" w:styleId="221">
    <w:name w:val="纯文本 字符"/>
    <w:qFormat/>
    <w:uiPriority w:val="0"/>
    <w:rPr>
      <w:rFonts w:ascii="宋体" w:hAnsi="Courier New" w:eastAsia="宋体" w:cs="Arial"/>
      <w:snapToGrid w:val="0"/>
      <w:kern w:val="2"/>
      <w:sz w:val="21"/>
      <w:szCs w:val="21"/>
      <w:lang w:val="en-US" w:eastAsia="zh-CN" w:bidi="ar-SA"/>
    </w:rPr>
  </w:style>
  <w:style w:type="character" w:customStyle="1" w:styleId="222">
    <w:name w:val="3级 Char"/>
    <w:link w:val="223"/>
    <w:qFormat/>
    <w:uiPriority w:val="0"/>
    <w:rPr>
      <w:rFonts w:ascii="宋体" w:hAnsi="宋体"/>
      <w:b/>
      <w:bCs/>
      <w:snapToGrid/>
      <w:sz w:val="28"/>
    </w:rPr>
  </w:style>
  <w:style w:type="paragraph" w:customStyle="1" w:styleId="223">
    <w:name w:val="3级"/>
    <w:basedOn w:val="224"/>
    <w:link w:val="222"/>
    <w:qFormat/>
    <w:uiPriority w:val="0"/>
    <w:pPr>
      <w:ind w:left="0" w:right="466" w:firstLine="288"/>
    </w:pPr>
    <w:rPr>
      <w:rFonts w:hAnsi="宋体"/>
      <w:snapToGrid/>
    </w:rPr>
  </w:style>
  <w:style w:type="paragraph" w:customStyle="1" w:styleId="224">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5">
    <w:name w:val="myp11"/>
    <w:qFormat/>
    <w:uiPriority w:val="0"/>
    <w:rPr>
      <w:rFonts w:ascii="仿宋_GB2312" w:eastAsia="微软雅黑"/>
      <w:b/>
      <w:kern w:val="2"/>
      <w:sz w:val="32"/>
      <w:szCs w:val="32"/>
      <w:lang w:val="en-US" w:eastAsia="zh-CN" w:bidi="ar-SA"/>
    </w:rPr>
  </w:style>
  <w:style w:type="character" w:customStyle="1" w:styleId="226">
    <w:name w:val="H6 Char"/>
    <w:qFormat/>
    <w:uiPriority w:val="0"/>
    <w:rPr>
      <w:rFonts w:ascii="Arial" w:hAnsi="Arial" w:eastAsia="黑体"/>
      <w:b/>
      <w:bCs/>
      <w:kern w:val="2"/>
      <w:sz w:val="24"/>
      <w:szCs w:val="24"/>
    </w:rPr>
  </w:style>
  <w:style w:type="character" w:customStyle="1" w:styleId="227">
    <w:name w:val="Char Char91"/>
    <w:qFormat/>
    <w:uiPriority w:val="0"/>
    <w:rPr>
      <w:rFonts w:eastAsia="宋体"/>
      <w:kern w:val="2"/>
      <w:sz w:val="18"/>
      <w:szCs w:val="18"/>
      <w:lang w:val="en-US" w:eastAsia="zh-CN" w:bidi="ar-SA"/>
    </w:rPr>
  </w:style>
  <w:style w:type="character" w:customStyle="1" w:styleId="228">
    <w:name w:val="副标题 Char1"/>
    <w:qFormat/>
    <w:uiPriority w:val="0"/>
    <w:rPr>
      <w:rFonts w:ascii="Cambria" w:hAnsi="Cambria" w:eastAsia="宋体" w:cs="Times New Roman"/>
      <w:b/>
      <w:bCs/>
      <w:snapToGrid w:val="0"/>
      <w:kern w:val="28"/>
      <w:sz w:val="32"/>
      <w:szCs w:val="32"/>
    </w:rPr>
  </w:style>
  <w:style w:type="character" w:customStyle="1" w:styleId="229">
    <w:name w:val="font61"/>
    <w:qFormat/>
    <w:uiPriority w:val="0"/>
    <w:rPr>
      <w:rFonts w:hint="eastAsia" w:ascii="仿宋" w:hAnsi="仿宋" w:eastAsia="仿宋" w:cs="仿宋"/>
      <w:color w:val="000000"/>
      <w:sz w:val="20"/>
      <w:szCs w:val="20"/>
      <w:u w:val="none"/>
    </w:rPr>
  </w:style>
  <w:style w:type="character" w:customStyle="1" w:styleId="2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1">
    <w:name w:val="Char Char211"/>
    <w:qFormat/>
    <w:uiPriority w:val="0"/>
    <w:rPr>
      <w:rFonts w:eastAsia="宋体"/>
      <w:b/>
      <w:bCs/>
      <w:kern w:val="2"/>
      <w:sz w:val="21"/>
      <w:szCs w:val="24"/>
      <w:lang w:val="en-US" w:eastAsia="zh-CN" w:bidi="ar-SA"/>
    </w:rPr>
  </w:style>
  <w:style w:type="character" w:customStyle="1" w:styleId="232">
    <w:name w:val="标题 2 Char"/>
    <w:qFormat/>
    <w:uiPriority w:val="0"/>
    <w:rPr>
      <w:rFonts w:ascii="Arial" w:hAnsi="Arial" w:eastAsia="黑体"/>
      <w:b/>
      <w:kern w:val="2"/>
      <w:sz w:val="32"/>
      <w:lang w:val="en-US" w:eastAsia="zh-CN"/>
    </w:rPr>
  </w:style>
  <w:style w:type="character" w:customStyle="1" w:styleId="233">
    <w:name w:val="maywed421"/>
    <w:qFormat/>
    <w:uiPriority w:val="0"/>
    <w:rPr>
      <w:color w:val="366FB6"/>
      <w:u w:val="none"/>
    </w:rPr>
  </w:style>
  <w:style w:type="character" w:customStyle="1" w:styleId="234">
    <w:name w:val="正文文本缩进 Char"/>
    <w:qFormat/>
    <w:uiPriority w:val="0"/>
    <w:rPr>
      <w:rFonts w:ascii="宋体" w:hAnsi="宋体"/>
      <w:kern w:val="2"/>
      <w:sz w:val="24"/>
      <w:szCs w:val="24"/>
    </w:rPr>
  </w:style>
  <w:style w:type="character" w:customStyle="1" w:styleId="235">
    <w:name w:val="Char Char102"/>
    <w:qFormat/>
    <w:uiPriority w:val="0"/>
    <w:rPr>
      <w:rFonts w:ascii="宋体" w:hAnsi="宋体"/>
      <w:kern w:val="2"/>
      <w:sz w:val="21"/>
      <w:szCs w:val="24"/>
      <w:lang w:val="en-US" w:eastAsia="zh-CN"/>
    </w:rPr>
  </w:style>
  <w:style w:type="character" w:customStyle="1" w:styleId="236">
    <w:name w:val="页眉 Char1"/>
    <w:qFormat/>
    <w:uiPriority w:val="0"/>
    <w:rPr>
      <w:rFonts w:eastAsia="宋体"/>
      <w:kern w:val="2"/>
      <w:sz w:val="18"/>
      <w:szCs w:val="18"/>
      <w:lang w:val="en-US" w:eastAsia="zh-CN" w:bidi="ar-SA"/>
    </w:rPr>
  </w:style>
  <w:style w:type="character" w:customStyle="1" w:styleId="237">
    <w:name w:val="md"/>
    <w:basedOn w:val="70"/>
    <w:qFormat/>
    <w:uiPriority w:val="0"/>
    <w:rPr>
      <w:rFonts w:ascii="Arial" w:hAnsi="Arial" w:eastAsia="黑体" w:cs="Arial"/>
      <w:snapToGrid w:val="0"/>
      <w:kern w:val="0"/>
      <w:szCs w:val="21"/>
    </w:rPr>
  </w:style>
  <w:style w:type="character" w:customStyle="1" w:styleId="238">
    <w:name w:val="big1"/>
    <w:qFormat/>
    <w:uiPriority w:val="0"/>
    <w:rPr>
      <w:rFonts w:hint="eastAsia" w:ascii="宋体" w:hAnsi="宋体" w:eastAsia="宋体"/>
      <w:color w:val="333333"/>
      <w:sz w:val="22"/>
      <w:szCs w:val="22"/>
    </w:rPr>
  </w:style>
  <w:style w:type="character" w:customStyle="1" w:styleId="239">
    <w:name w:val="Char Char311"/>
    <w:qFormat/>
    <w:uiPriority w:val="0"/>
    <w:rPr>
      <w:rFonts w:eastAsia="宋体"/>
      <w:kern w:val="2"/>
      <w:sz w:val="21"/>
      <w:szCs w:val="24"/>
      <w:lang w:val="en-US" w:eastAsia="zh-CN" w:bidi="ar-SA"/>
    </w:rPr>
  </w:style>
  <w:style w:type="character" w:customStyle="1" w:styleId="240">
    <w:name w:val="Char Char81"/>
    <w:qFormat/>
    <w:uiPriority w:val="6"/>
    <w:rPr>
      <w:rFonts w:eastAsia="宋体"/>
      <w:b/>
      <w:sz w:val="24"/>
      <w:lang w:val="en-GB" w:eastAsia="zh-CN"/>
    </w:rPr>
  </w:style>
  <w:style w:type="character" w:customStyle="1" w:styleId="241">
    <w:name w:val="样式3 Char"/>
    <w:basedOn w:val="197"/>
    <w:qFormat/>
    <w:uiPriority w:val="0"/>
    <w:rPr>
      <w:rFonts w:ascii="仿宋_GB2312" w:hAnsi="仿宋" w:eastAsia="仿宋_GB2312" w:cs="仿宋_GB2312"/>
      <w:sz w:val="32"/>
      <w:szCs w:val="30"/>
      <w:lang w:val="zh-CN"/>
    </w:rPr>
  </w:style>
  <w:style w:type="character" w:customStyle="1" w:styleId="242">
    <w:name w:val="正文首行缩进 2 Char1"/>
    <w:qFormat/>
    <w:uiPriority w:val="0"/>
    <w:rPr>
      <w:rFonts w:ascii="Times New Roman" w:hAnsi="Times New Roman" w:eastAsia="宋体" w:cs="Times New Roman"/>
      <w:kern w:val="2"/>
      <w:sz w:val="24"/>
      <w:szCs w:val="24"/>
    </w:rPr>
  </w:style>
  <w:style w:type="character" w:customStyle="1" w:styleId="243">
    <w:name w:val="副标题 Char2"/>
    <w:qFormat/>
    <w:uiPriority w:val="0"/>
    <w:rPr>
      <w:rFonts w:ascii="Cambria" w:hAnsi="Cambria" w:eastAsia="宋体" w:cs="Times New Roman"/>
      <w:b/>
      <w:bCs/>
      <w:snapToGrid w:val="0"/>
      <w:kern w:val="28"/>
      <w:sz w:val="32"/>
      <w:szCs w:val="32"/>
    </w:rPr>
  </w:style>
  <w:style w:type="character" w:customStyle="1" w:styleId="244">
    <w:name w:val="标题4-dyf Char"/>
    <w:link w:val="245"/>
    <w:qFormat/>
    <w:uiPriority w:val="0"/>
    <w:rPr>
      <w:rFonts w:ascii="Cambria" w:hAnsi="Cambria"/>
      <w:b/>
      <w:bCs/>
      <w:color w:val="000000"/>
      <w:kern w:val="2"/>
      <w:sz w:val="21"/>
      <w:szCs w:val="21"/>
    </w:rPr>
  </w:style>
  <w:style w:type="paragraph" w:customStyle="1" w:styleId="245">
    <w:name w:val="标题4-dyf"/>
    <w:basedOn w:val="8"/>
    <w:link w:val="244"/>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46">
    <w:name w:val="dectext1"/>
    <w:qFormat/>
    <w:uiPriority w:val="0"/>
    <w:rPr>
      <w:rFonts w:ascii="宋体" w:hAnsi="宋体" w:eastAsia="宋体"/>
      <w:color w:val="333333"/>
      <w:sz w:val="21"/>
      <w:szCs w:val="21"/>
      <w:u w:val="none"/>
    </w:rPr>
  </w:style>
  <w:style w:type="character" w:customStyle="1" w:styleId="247">
    <w:name w:val="冯 Char"/>
    <w:link w:val="248"/>
    <w:qFormat/>
    <w:uiPriority w:val="0"/>
    <w:rPr>
      <w:rFonts w:ascii="宋体" w:hAnsi="宋体"/>
      <w:color w:val="000000"/>
      <w:sz w:val="24"/>
      <w:szCs w:val="24"/>
    </w:rPr>
  </w:style>
  <w:style w:type="paragraph" w:customStyle="1" w:styleId="248">
    <w:name w:val="冯"/>
    <w:basedOn w:val="1"/>
    <w:link w:val="247"/>
    <w:qFormat/>
    <w:uiPriority w:val="0"/>
    <w:pPr>
      <w:widowControl/>
      <w:adjustRightInd/>
      <w:spacing w:line="360" w:lineRule="auto"/>
      <w:ind w:firstLine="480" w:firstLineChars="200"/>
    </w:pPr>
    <w:rPr>
      <w:rFonts w:ascii="宋体" w:hAnsi="宋体"/>
      <w:color w:val="000000"/>
      <w:kern w:val="0"/>
      <w:sz w:val="24"/>
    </w:rPr>
  </w:style>
  <w:style w:type="character" w:customStyle="1" w:styleId="249">
    <w:name w:val="Header Char_20b746e8-c415-4ffd-81e8-362a1ac9762e"/>
    <w:qFormat/>
    <w:uiPriority w:val="0"/>
    <w:rPr>
      <w:rFonts w:eastAsia="宋体"/>
      <w:kern w:val="2"/>
      <w:sz w:val="18"/>
      <w:szCs w:val="18"/>
      <w:lang w:val="en-US" w:eastAsia="zh-CN" w:bidi="ar-SA"/>
    </w:rPr>
  </w:style>
  <w:style w:type="character" w:customStyle="1" w:styleId="250">
    <w:name w:val="Char Char12"/>
    <w:qFormat/>
    <w:uiPriority w:val="0"/>
    <w:rPr>
      <w:rFonts w:ascii="仿宋_GB2312" w:eastAsia="仿宋_GB2312"/>
      <w:b/>
      <w:bCs/>
      <w:kern w:val="2"/>
      <w:sz w:val="24"/>
      <w:szCs w:val="24"/>
      <w:lang w:val="zh-CN" w:eastAsia="zh-CN" w:bidi="ar-SA"/>
    </w:rPr>
  </w:style>
  <w:style w:type="character" w:customStyle="1" w:styleId="251">
    <w:name w:val="普通文字 Char3"/>
    <w:qFormat/>
    <w:uiPriority w:val="0"/>
    <w:rPr>
      <w:rFonts w:ascii="宋体" w:hAnsi="Courier New" w:eastAsia="宋体"/>
      <w:kern w:val="2"/>
      <w:sz w:val="21"/>
      <w:lang w:val="en-US" w:eastAsia="zh-CN" w:bidi="ar-SA"/>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正文首行缩进 Char Char Char Char Char"/>
    <w:qFormat/>
    <w:uiPriority w:val="0"/>
    <w:rPr>
      <w:rFonts w:ascii="宋体"/>
      <w:kern w:val="2"/>
      <w:sz w:val="24"/>
      <w:lang w:val="zh-CN"/>
    </w:rPr>
  </w:style>
  <w:style w:type="character" w:customStyle="1" w:styleId="254">
    <w:name w:val="PI Char"/>
    <w:qFormat/>
    <w:uiPriority w:val="0"/>
    <w:rPr>
      <w:rFonts w:ascii="宋体" w:hAnsi="宋体" w:eastAsia="宋体"/>
      <w:kern w:val="2"/>
      <w:sz w:val="24"/>
      <w:szCs w:val="24"/>
      <w:lang w:val="en-US" w:eastAsia="zh-CN" w:bidi="ar-SA"/>
    </w:rPr>
  </w:style>
  <w:style w:type="character" w:customStyle="1" w:styleId="255">
    <w:name w:val="Default Char"/>
    <w:link w:val="80"/>
    <w:qFormat/>
    <w:uiPriority w:val="0"/>
    <w:rPr>
      <w:rFonts w:ascii="仿宋_GB2312" w:eastAsia="仿宋_GB2312" w:cs="仿宋_GB2312"/>
      <w:color w:val="000000"/>
      <w:sz w:val="24"/>
      <w:szCs w:val="24"/>
      <w:lang w:val="en-US" w:eastAsia="zh-CN" w:bidi="ar-SA"/>
    </w:rPr>
  </w:style>
  <w:style w:type="character" w:customStyle="1" w:styleId="256">
    <w:name w:val="style91"/>
    <w:qFormat/>
    <w:uiPriority w:val="0"/>
    <w:rPr>
      <w:color w:val="333333"/>
    </w:rPr>
  </w:style>
  <w:style w:type="character" w:customStyle="1" w:styleId="257">
    <w:name w:val="列出段落 Char2"/>
    <w:qFormat/>
    <w:uiPriority w:val="34"/>
    <w:rPr>
      <w:rFonts w:ascii="Calibri" w:hAnsi="Calibri"/>
      <w:kern w:val="2"/>
      <w:sz w:val="28"/>
    </w:rPr>
  </w:style>
  <w:style w:type="character" w:customStyle="1" w:styleId="258">
    <w:name w:val="mdeck"/>
    <w:qFormat/>
    <w:uiPriority w:val="0"/>
    <w:rPr>
      <w:rFonts w:ascii="仿宋_GB2312" w:eastAsia="微软雅黑"/>
      <w:b/>
      <w:kern w:val="2"/>
      <w:sz w:val="32"/>
      <w:szCs w:val="32"/>
      <w:lang w:val="en-US" w:eastAsia="zh-CN" w:bidi="ar-SA"/>
    </w:rPr>
  </w:style>
  <w:style w:type="character" w:customStyle="1" w:styleId="259">
    <w:name w:val="unnamed11"/>
    <w:qFormat/>
    <w:uiPriority w:val="0"/>
    <w:rPr>
      <w:sz w:val="20"/>
      <w:szCs w:val="20"/>
    </w:rPr>
  </w:style>
  <w:style w:type="character" w:customStyle="1" w:styleId="260">
    <w:name w:val="正文文本 Char2"/>
    <w:qFormat/>
    <w:uiPriority w:val="99"/>
    <w:rPr>
      <w:rFonts w:ascii="Times New Roman" w:hAnsi="Times New Roman" w:eastAsia="宋体" w:cs="Times New Roman"/>
      <w:snapToGrid w:val="0"/>
      <w:kern w:val="0"/>
      <w:szCs w:val="24"/>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Char Char11"/>
    <w:qFormat/>
    <w:uiPriority w:val="0"/>
    <w:rPr>
      <w:rFonts w:ascii="宋体" w:hAnsi="宋体" w:eastAsia="宋体"/>
      <w:b/>
      <w:kern w:val="2"/>
      <w:sz w:val="24"/>
      <w:szCs w:val="24"/>
      <w:lang w:val="en-US" w:eastAsia="zh-CN" w:bidi="ar-SA"/>
    </w:rPr>
  </w:style>
  <w:style w:type="character" w:customStyle="1" w:styleId="263">
    <w:name w:val="ca-131"/>
    <w:qFormat/>
    <w:uiPriority w:val="0"/>
    <w:rPr>
      <w:rFonts w:hint="eastAsia" w:ascii="仿宋_GB2312" w:eastAsia="仿宋_GB2312"/>
      <w:b/>
      <w:bCs/>
      <w:color w:val="000000"/>
      <w:spacing w:val="-20"/>
      <w:sz w:val="24"/>
      <w:szCs w:val="24"/>
    </w:rPr>
  </w:style>
  <w:style w:type="character" w:customStyle="1" w:styleId="264">
    <w:name w:val="tw4winMark"/>
    <w:qFormat/>
    <w:uiPriority w:val="0"/>
    <w:rPr>
      <w:rFonts w:ascii="Courier New" w:hAnsi="Courier New" w:cs="Courier New"/>
      <w:vanish/>
      <w:color w:val="800080"/>
      <w:sz w:val="24"/>
      <w:szCs w:val="24"/>
      <w:vertAlign w:val="subscript"/>
    </w:rPr>
  </w:style>
  <w:style w:type="character" w:customStyle="1" w:styleId="265">
    <w:name w:val="正文样式 Char"/>
    <w:link w:val="266"/>
    <w:qFormat/>
    <w:uiPriority w:val="0"/>
    <w:rPr>
      <w:rFonts w:ascii="Calibri" w:hAnsi="Calibri"/>
      <w:sz w:val="24"/>
      <w:szCs w:val="24"/>
    </w:rPr>
  </w:style>
  <w:style w:type="paragraph" w:customStyle="1" w:styleId="266">
    <w:name w:val="正文样式"/>
    <w:basedOn w:val="1"/>
    <w:link w:val="265"/>
    <w:qFormat/>
    <w:uiPriority w:val="0"/>
    <w:pPr>
      <w:adjustRightInd/>
      <w:spacing w:line="360" w:lineRule="auto"/>
      <w:ind w:firstLine="480" w:firstLineChars="200"/>
    </w:pPr>
    <w:rPr>
      <w:kern w:val="0"/>
      <w:sz w:val="24"/>
    </w:rPr>
  </w:style>
  <w:style w:type="character" w:customStyle="1" w:styleId="267">
    <w:name w:val="表正文 Char3"/>
    <w:qFormat/>
    <w:uiPriority w:val="0"/>
    <w:rPr>
      <w:rFonts w:eastAsia="宋体"/>
    </w:rPr>
  </w:style>
  <w:style w:type="character" w:customStyle="1" w:styleId="268">
    <w:name w:val="H5 Char"/>
    <w:qFormat/>
    <w:uiPriority w:val="0"/>
    <w:rPr>
      <w:b/>
      <w:bCs/>
      <w:kern w:val="2"/>
      <w:sz w:val="28"/>
      <w:szCs w:val="28"/>
    </w:rPr>
  </w:style>
  <w:style w:type="character" w:customStyle="1" w:styleId="269">
    <w:name w:val="Char Char3"/>
    <w:qFormat/>
    <w:uiPriority w:val="0"/>
    <w:rPr>
      <w:rFonts w:eastAsia="宋体"/>
      <w:kern w:val="2"/>
      <w:sz w:val="21"/>
      <w:szCs w:val="24"/>
      <w:lang w:val="en-US" w:eastAsia="zh-CN" w:bidi="ar-SA"/>
    </w:rPr>
  </w:style>
  <w:style w:type="character" w:customStyle="1" w:styleId="270">
    <w:name w:val="正文 编号 Char"/>
    <w:qFormat/>
    <w:uiPriority w:val="0"/>
    <w:rPr>
      <w:rFonts w:ascii="仿宋_GB2312" w:hAnsi="仿宋_GB2312" w:eastAsia="仿宋_GB2312"/>
      <w:kern w:val="2"/>
      <w:sz w:val="24"/>
      <w:lang w:bidi="ar-SA"/>
    </w:rPr>
  </w:style>
  <w:style w:type="character" w:customStyle="1" w:styleId="271">
    <w:name w:val="question-title2"/>
    <w:qFormat/>
    <w:uiPriority w:val="6"/>
    <w:rPr>
      <w:rFonts w:ascii="Arial" w:hAnsi="Arial" w:eastAsia="黑体" w:cs="Arial"/>
      <w:snapToGrid w:val="0"/>
      <w:kern w:val="0"/>
      <w:szCs w:val="21"/>
    </w:rPr>
  </w:style>
  <w:style w:type="character" w:customStyle="1" w:styleId="272">
    <w:name w:val="gf正文1 Char Char"/>
    <w:link w:val="273"/>
    <w:qFormat/>
    <w:uiPriority w:val="0"/>
    <w:rPr>
      <w:rFonts w:ascii="宋体" w:hAnsi="宋体" w:cs="宋体"/>
      <w:kern w:val="2"/>
      <w:sz w:val="24"/>
      <w:szCs w:val="24"/>
    </w:rPr>
  </w:style>
  <w:style w:type="paragraph" w:customStyle="1" w:styleId="273">
    <w:name w:val="gf正文1"/>
    <w:basedOn w:val="1"/>
    <w:link w:val="27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4">
    <w:name w:val="Char Char15"/>
    <w:qFormat/>
    <w:uiPriority w:val="6"/>
    <w:rPr>
      <w:rFonts w:ascii="宋体" w:hAnsi="宋体"/>
      <w:kern w:val="1"/>
      <w:sz w:val="21"/>
    </w:rPr>
  </w:style>
  <w:style w:type="character" w:customStyle="1" w:styleId="275">
    <w:name w:val="正文缩进 Char3"/>
    <w:qFormat/>
    <w:uiPriority w:val="0"/>
    <w:rPr>
      <w:rFonts w:ascii="宋体" w:eastAsia="宋体"/>
      <w:snapToGrid w:val="0"/>
      <w:color w:val="000000"/>
      <w:kern w:val="28"/>
      <w:sz w:val="28"/>
      <w:lang w:val="en-US" w:eastAsia="zh-CN" w:bidi="ar-SA"/>
    </w:rPr>
  </w:style>
  <w:style w:type="character" w:customStyle="1" w:styleId="276">
    <w:name w:val="列出段落 Char1"/>
    <w:link w:val="277"/>
    <w:qFormat/>
    <w:uiPriority w:val="0"/>
    <w:rPr>
      <w:rFonts w:ascii="Calibri" w:hAnsi="Calibri"/>
      <w:sz w:val="24"/>
      <w:lang w:eastAsia="en-US"/>
    </w:rPr>
  </w:style>
  <w:style w:type="paragraph" w:customStyle="1" w:styleId="277">
    <w:name w:val="列表1"/>
    <w:basedOn w:val="1"/>
    <w:next w:val="278"/>
    <w:link w:val="2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78">
    <w:name w:val="列表段落1"/>
    <w:basedOn w:val="1"/>
    <w:qFormat/>
    <w:uiPriority w:val="34"/>
    <w:pPr>
      <w:spacing w:line="360" w:lineRule="auto"/>
      <w:ind w:firstLine="200" w:firstLineChars="200"/>
    </w:pPr>
    <w:rPr>
      <w:rFonts w:eastAsia="楷体_GB2312" w:cs="Lucida Sans"/>
      <w:sz w:val="24"/>
    </w:rPr>
  </w:style>
  <w:style w:type="character" w:customStyle="1" w:styleId="279">
    <w:name w:val="Char Char8"/>
    <w:qFormat/>
    <w:uiPriority w:val="0"/>
    <w:rPr>
      <w:rFonts w:eastAsia="宋体"/>
      <w:b/>
      <w:sz w:val="24"/>
      <w:lang w:val="en-GB" w:eastAsia="zh-CN"/>
    </w:rPr>
  </w:style>
  <w:style w:type="character" w:customStyle="1" w:styleId="280">
    <w:name w:val="Normal Indent Char Char"/>
    <w:qFormat/>
    <w:uiPriority w:val="0"/>
    <w:rPr>
      <w:rFonts w:eastAsia="宋体"/>
      <w:kern w:val="2"/>
      <w:sz w:val="21"/>
      <w:lang w:val="en-US" w:eastAsia="zh-CN" w:bidi="ar-SA"/>
    </w:rPr>
  </w:style>
  <w:style w:type="character" w:customStyle="1" w:styleId="281">
    <w:name w:val="列表段落 字符"/>
    <w:qFormat/>
    <w:uiPriority w:val="99"/>
  </w:style>
  <w:style w:type="character" w:customStyle="1" w:styleId="282">
    <w:name w:val="Ò³Ã¼ Char Char1"/>
    <w:qFormat/>
    <w:uiPriority w:val="0"/>
    <w:rPr>
      <w:rFonts w:eastAsia="宋体"/>
      <w:kern w:val="2"/>
      <w:sz w:val="18"/>
      <w:szCs w:val="18"/>
      <w:lang w:val="en-US" w:eastAsia="zh-CN" w:bidi="ar-SA"/>
    </w:rPr>
  </w:style>
  <w:style w:type="character" w:customStyle="1" w:styleId="283">
    <w:name w:val="方案正文 Char"/>
    <w:qFormat/>
    <w:uiPriority w:val="0"/>
    <w:rPr>
      <w:rFonts w:ascii="仿宋_GB2312" w:eastAsia="仿宋_GB2312"/>
      <w:b/>
      <w:color w:val="000000"/>
      <w:kern w:val="2"/>
      <w:sz w:val="24"/>
      <w:lang w:val="en-US" w:eastAsia="zh-CN" w:bidi="ar-SA"/>
    </w:rPr>
  </w:style>
  <w:style w:type="character" w:customStyle="1" w:styleId="284">
    <w:name w:val="Char Char30"/>
    <w:qFormat/>
    <w:uiPriority w:val="6"/>
    <w:rPr>
      <w:rFonts w:ascii="Arial" w:hAnsi="Arial" w:eastAsia="黑体"/>
      <w:kern w:val="1"/>
      <w:sz w:val="21"/>
      <w:szCs w:val="21"/>
    </w:rPr>
  </w:style>
  <w:style w:type="character" w:customStyle="1" w:styleId="285">
    <w:name w:val="font01"/>
    <w:qFormat/>
    <w:uiPriority w:val="0"/>
    <w:rPr>
      <w:rFonts w:hint="eastAsia" w:ascii="微软雅黑" w:hAnsi="微软雅黑" w:eastAsia="微软雅黑" w:cs="微软雅黑"/>
      <w:color w:val="000000"/>
      <w:sz w:val="20"/>
      <w:szCs w:val="20"/>
      <w:u w:val="none"/>
    </w:rPr>
  </w:style>
  <w:style w:type="character" w:customStyle="1" w:styleId="286">
    <w:name w:val="Char Char20"/>
    <w:qFormat/>
    <w:uiPriority w:val="6"/>
    <w:rPr>
      <w:kern w:val="1"/>
      <w:sz w:val="24"/>
    </w:rPr>
  </w:style>
  <w:style w:type="character" w:customStyle="1" w:styleId="287">
    <w:name w:val="tw4winExternal"/>
    <w:qFormat/>
    <w:uiPriority w:val="0"/>
    <w:rPr>
      <w:rFonts w:ascii="Courier New" w:hAnsi="Courier New" w:cs="Courier New"/>
      <w:color w:val="808080"/>
      <w:lang w:val="en-US" w:eastAsia="zh-CN"/>
    </w:rPr>
  </w:style>
  <w:style w:type="character" w:customStyle="1" w:styleId="288">
    <w:name w:val="标题 4 Char1"/>
    <w:qFormat/>
    <w:uiPriority w:val="9"/>
    <w:rPr>
      <w:rFonts w:ascii="Cambria" w:hAnsi="Cambria" w:eastAsia="宋体" w:cs="Times New Roman"/>
      <w:b/>
      <w:bCs/>
      <w:kern w:val="2"/>
      <w:sz w:val="28"/>
      <w:szCs w:val="28"/>
    </w:rPr>
  </w:style>
  <w:style w:type="character" w:customStyle="1" w:styleId="289">
    <w:name w:val="批注文字 Char2"/>
    <w:qFormat/>
    <w:uiPriority w:val="99"/>
    <w:rPr>
      <w:rFonts w:ascii="Times New Roman" w:hAnsi="Times New Roman" w:eastAsia="宋体" w:cs="Times New Roman"/>
      <w:snapToGrid w:val="0"/>
      <w:kern w:val="0"/>
      <w:szCs w:val="24"/>
    </w:rPr>
  </w:style>
  <w:style w:type="character" w:customStyle="1" w:styleId="290">
    <w:name w:val="正文文本 2 Char"/>
    <w:qFormat/>
    <w:uiPriority w:val="0"/>
    <w:rPr>
      <w:rFonts w:eastAsia="宋体"/>
      <w:kern w:val="2"/>
      <w:sz w:val="21"/>
      <w:szCs w:val="24"/>
      <w:lang w:val="en-US" w:eastAsia="zh-CN" w:bidi="ar-SA"/>
    </w:rPr>
  </w:style>
  <w:style w:type="character" w:customStyle="1" w:styleId="291">
    <w:name w:val="Ò³Ã¼ Char Char"/>
    <w:qFormat/>
    <w:uiPriority w:val="0"/>
    <w:rPr>
      <w:rFonts w:eastAsia="宋体"/>
      <w:kern w:val="2"/>
      <w:sz w:val="18"/>
      <w:lang w:val="en-US" w:eastAsia="zh-CN" w:bidi="ar-SA"/>
    </w:rPr>
  </w:style>
  <w:style w:type="character" w:customStyle="1" w:styleId="292">
    <w:name w:val="message1"/>
    <w:qFormat/>
    <w:uiPriority w:val="0"/>
    <w:rPr>
      <w:rFonts w:hint="default" w:ascii="Tahoma" w:hAnsi="Tahoma" w:cs="Tahoma"/>
      <w:sz w:val="18"/>
      <w:szCs w:val="18"/>
    </w:rPr>
  </w:style>
  <w:style w:type="character" w:customStyle="1" w:styleId="293">
    <w:name w:val="Char Char23"/>
    <w:qFormat/>
    <w:uiPriority w:val="6"/>
    <w:rPr>
      <w:color w:val="0000FF"/>
      <w:sz w:val="21"/>
    </w:rPr>
  </w:style>
  <w:style w:type="character" w:customStyle="1" w:styleId="294">
    <w:name w:val="批注框文本 字符"/>
    <w:qFormat/>
    <w:uiPriority w:val="0"/>
    <w:rPr>
      <w:rFonts w:ascii="Arial" w:hAnsi="Arial" w:eastAsia="黑体" w:cs="Arial"/>
      <w:snapToGrid w:val="0"/>
      <w:kern w:val="0"/>
      <w:sz w:val="18"/>
      <w:szCs w:val="18"/>
    </w:rPr>
  </w:style>
  <w:style w:type="character" w:customStyle="1" w:styleId="295">
    <w:name w:val="纯文本 Char2"/>
    <w:qFormat/>
    <w:uiPriority w:val="99"/>
    <w:rPr>
      <w:rFonts w:ascii="宋体" w:hAnsi="Courier New" w:eastAsia="宋体" w:cs="Courier New"/>
    </w:rPr>
  </w:style>
  <w:style w:type="character" w:customStyle="1" w:styleId="296">
    <w:name w:val="Char Char25"/>
    <w:qFormat/>
    <w:uiPriority w:val="6"/>
    <w:rPr>
      <w:rFonts w:ascii="宋体" w:hAnsi="宋体"/>
      <w:kern w:val="1"/>
      <w:sz w:val="24"/>
      <w:lang w:val="zh-CN"/>
    </w:rPr>
  </w:style>
  <w:style w:type="character" w:customStyle="1" w:styleId="297">
    <w:name w:val="Char Char411"/>
    <w:qFormat/>
    <w:uiPriority w:val="0"/>
    <w:rPr>
      <w:rFonts w:eastAsia="宋体"/>
      <w:b/>
      <w:sz w:val="24"/>
      <w:lang w:val="en-GB" w:eastAsia="zh-CN" w:bidi="ar-SA"/>
    </w:rPr>
  </w:style>
  <w:style w:type="character" w:customStyle="1" w:styleId="298">
    <w:name w:val="Heading 7 Char_9ed579a2-006b-4324-a7c7-9c97c4d760c1"/>
    <w:qFormat/>
    <w:uiPriority w:val="0"/>
    <w:rPr>
      <w:rFonts w:ascii="宋体" w:hAnsi="宋体" w:eastAsia="宋体"/>
      <w:b/>
      <w:bCs/>
      <w:kern w:val="2"/>
      <w:sz w:val="24"/>
      <w:szCs w:val="24"/>
      <w:lang w:val="en-US" w:eastAsia="zh-CN" w:bidi="ar-SA"/>
    </w:rPr>
  </w:style>
  <w:style w:type="character" w:customStyle="1" w:styleId="299">
    <w:name w:val="此正文 Char"/>
    <w:link w:val="300"/>
    <w:qFormat/>
    <w:uiPriority w:val="0"/>
    <w:rPr>
      <w:kern w:val="2"/>
      <w:sz w:val="24"/>
      <w:szCs w:val="24"/>
    </w:rPr>
  </w:style>
  <w:style w:type="paragraph" w:customStyle="1" w:styleId="300">
    <w:name w:val="此正文"/>
    <w:basedOn w:val="1"/>
    <w:link w:val="299"/>
    <w:qFormat/>
    <w:uiPriority w:val="0"/>
    <w:pPr>
      <w:adjustRightInd/>
      <w:spacing w:line="360" w:lineRule="auto"/>
      <w:ind w:firstLine="200" w:firstLineChars="200"/>
    </w:pPr>
    <w:rPr>
      <w:sz w:val="24"/>
    </w:rPr>
  </w:style>
  <w:style w:type="character" w:customStyle="1" w:styleId="301">
    <w:name w:val="Char Char2"/>
    <w:qFormat/>
    <w:uiPriority w:val="0"/>
    <w:rPr>
      <w:rFonts w:eastAsia="宋体"/>
      <w:b/>
      <w:bCs/>
      <w:kern w:val="2"/>
      <w:sz w:val="21"/>
      <w:szCs w:val="24"/>
      <w:lang w:val="en-US" w:eastAsia="zh-CN" w:bidi="ar-SA"/>
    </w:rPr>
  </w:style>
  <w:style w:type="character" w:customStyle="1" w:styleId="302">
    <w:name w:val="Footer-Even Char1"/>
    <w:qFormat/>
    <w:uiPriority w:val="0"/>
    <w:rPr>
      <w:rFonts w:eastAsia="宋体"/>
      <w:kern w:val="2"/>
      <w:sz w:val="18"/>
      <w:szCs w:val="18"/>
      <w:lang w:val="en-US" w:eastAsia="zh-CN" w:bidi="ar-SA"/>
    </w:rPr>
  </w:style>
  <w:style w:type="character" w:customStyle="1" w:styleId="303">
    <w:name w:val="Char Char29"/>
    <w:qFormat/>
    <w:uiPriority w:val="6"/>
    <w:rPr>
      <w:rFonts w:ascii="Arial" w:hAnsi="Arial" w:eastAsia="微软雅黑"/>
      <w:b/>
      <w:kern w:val="1"/>
      <w:sz w:val="44"/>
      <w:szCs w:val="32"/>
      <w:lang w:val="en-US" w:eastAsia="zh-CN" w:bidi="ar-SA"/>
    </w:rPr>
  </w:style>
  <w:style w:type="character" w:customStyle="1" w:styleId="304">
    <w:name w:val="font81"/>
    <w:qFormat/>
    <w:uiPriority w:val="0"/>
    <w:rPr>
      <w:rFonts w:ascii="微软雅黑" w:hAnsi="微软雅黑" w:eastAsia="微软雅黑" w:cs="微软雅黑"/>
      <w:color w:val="000000"/>
      <w:sz w:val="20"/>
      <w:szCs w:val="20"/>
      <w:u w:val="none"/>
    </w:rPr>
  </w:style>
  <w:style w:type="character" w:customStyle="1" w:styleId="305">
    <w:name w:val="Char Char312"/>
    <w:qFormat/>
    <w:uiPriority w:val="0"/>
    <w:rPr>
      <w:rFonts w:ascii="Times New Roman" w:hAnsi="Times New Roman" w:eastAsia="宋体" w:cs="Times New Roman"/>
      <w:b/>
      <w:kern w:val="2"/>
      <w:sz w:val="32"/>
      <w:szCs w:val="24"/>
      <w:lang w:val="en-US" w:eastAsia="zh-CN" w:bidi="ar-SA"/>
    </w:rPr>
  </w:style>
  <w:style w:type="character" w:customStyle="1" w:styleId="306">
    <w:name w:val="t21"/>
    <w:qFormat/>
    <w:uiPriority w:val="0"/>
    <w:rPr>
      <w:rFonts w:ascii="仿宋_GB2312" w:eastAsia="微软雅黑"/>
      <w:b/>
      <w:kern w:val="2"/>
      <w:sz w:val="23"/>
      <w:szCs w:val="23"/>
      <w:lang w:val="en-US" w:eastAsia="zh-CN" w:bidi="ar-SA"/>
    </w:rPr>
  </w:style>
  <w:style w:type="character" w:customStyle="1" w:styleId="307">
    <w:name w:val="样式8 Char"/>
    <w:qFormat/>
    <w:uiPriority w:val="0"/>
    <w:rPr>
      <w:rFonts w:ascii="仿宋_GB2312" w:hAnsi="宋体" w:eastAsia="仿宋_GB2312"/>
      <w:b/>
      <w:bCs/>
      <w:kern w:val="2"/>
      <w:sz w:val="24"/>
      <w:szCs w:val="24"/>
    </w:rPr>
  </w:style>
  <w:style w:type="character" w:customStyle="1" w:styleId="308">
    <w:name w:val="表格 Char Char"/>
    <w:qFormat/>
    <w:uiPriority w:val="0"/>
    <w:rPr>
      <w:rFonts w:ascii="宋体" w:hAnsi="宋体" w:eastAsia="宋体"/>
      <w:lang w:bidi="ar-SA"/>
    </w:rPr>
  </w:style>
  <w:style w:type="character" w:customStyle="1" w:styleId="309">
    <w:name w:val="正文文本 字符1"/>
    <w:qFormat/>
    <w:uiPriority w:val="0"/>
    <w:rPr>
      <w:rFonts w:ascii="Calibri" w:hAnsi="Calibri" w:eastAsia="黑体" w:cs="Arial"/>
      <w:snapToGrid w:val="0"/>
      <w:kern w:val="2"/>
      <w:sz w:val="28"/>
      <w:szCs w:val="21"/>
    </w:rPr>
  </w:style>
  <w:style w:type="character" w:customStyle="1" w:styleId="310">
    <w:name w:val="标题 6 Char1"/>
    <w:qFormat/>
    <w:uiPriority w:val="0"/>
    <w:rPr>
      <w:rFonts w:ascii="Arial" w:hAnsi="Arial" w:eastAsia="黑体" w:cs="Times New Roman"/>
      <w:b/>
      <w:sz w:val="24"/>
      <w:szCs w:val="20"/>
      <w:lang w:bidi="ar-SA"/>
    </w:rPr>
  </w:style>
  <w:style w:type="character" w:customStyle="1" w:styleId="311">
    <w:name w:val="带编号样式 Char"/>
    <w:qFormat/>
    <w:uiPriority w:val="0"/>
    <w:rPr>
      <w:rFonts w:ascii="仿宋_GB2312" w:eastAsia="仿宋_GB2312"/>
      <w:color w:val="000000"/>
      <w:sz w:val="24"/>
      <w:lang w:bidi="ar-SA"/>
    </w:rPr>
  </w:style>
  <w:style w:type="character" w:customStyle="1" w:styleId="312">
    <w:name w:val="unnamed31"/>
    <w:qFormat/>
    <w:uiPriority w:val="0"/>
    <w:rPr>
      <w:rFonts w:ascii="Tahoma" w:hAnsi="Tahoma" w:eastAsia="宋体"/>
      <w:b/>
      <w:kern w:val="2"/>
      <w:sz w:val="24"/>
      <w:szCs w:val="32"/>
      <w:u w:val="none"/>
      <w:lang w:val="en-US" w:eastAsia="zh-CN" w:bidi="ar-SA"/>
    </w:rPr>
  </w:style>
  <w:style w:type="character" w:customStyle="1" w:styleId="313">
    <w:name w:val="正文首行缩进 Char Char Char Char Char Char1"/>
    <w:qFormat/>
    <w:uiPriority w:val="0"/>
    <w:rPr>
      <w:rFonts w:ascii="宋体" w:eastAsia="宋体"/>
      <w:kern w:val="2"/>
      <w:sz w:val="24"/>
      <w:szCs w:val="24"/>
      <w:lang w:val="zh-CN" w:bidi="ar-SA"/>
    </w:rPr>
  </w:style>
  <w:style w:type="character" w:customStyle="1" w:styleId="314">
    <w:name w:val="文本正文 Char Char"/>
    <w:qFormat/>
    <w:uiPriority w:val="0"/>
    <w:rPr>
      <w:sz w:val="24"/>
      <w:lang w:bidi="ar-SA"/>
    </w:rPr>
  </w:style>
  <w:style w:type="character" w:customStyle="1" w:styleId="315">
    <w:name w:val="正文缩进 字符"/>
    <w:qFormat/>
    <w:uiPriority w:val="0"/>
    <w:rPr>
      <w:rFonts w:ascii="宋体" w:eastAsia="宋体"/>
      <w:snapToGrid w:val="0"/>
      <w:color w:val="000000"/>
      <w:kern w:val="28"/>
      <w:sz w:val="28"/>
      <w:lang w:val="en-US" w:eastAsia="zh-CN" w:bidi="ar-SA"/>
    </w:rPr>
  </w:style>
  <w:style w:type="character" w:customStyle="1" w:styleId="316">
    <w:name w:val="样式 样式 标题 4h4H4Fab-4T5Ref Heading 1rh1Heading sqlsect 1.2.3.... +... Char"/>
    <w:link w:val="317"/>
    <w:qFormat/>
    <w:uiPriority w:val="0"/>
    <w:rPr>
      <w:rFonts w:ascii="微软雅黑" w:hAnsi="微软雅黑" w:eastAsia="微软雅黑"/>
      <w:b/>
      <w:bCs/>
      <w:kern w:val="2"/>
      <w:sz w:val="24"/>
      <w:szCs w:val="28"/>
    </w:rPr>
  </w:style>
  <w:style w:type="paragraph" w:customStyle="1" w:styleId="317">
    <w:name w:val="样式 样式 标题 4h4H4Fab-4T5Ref Heading 1rh1Heading sqlsect 1.2.3.... +..."/>
    <w:basedOn w:val="318"/>
    <w:link w:val="316"/>
    <w:qFormat/>
    <w:uiPriority w:val="0"/>
    <w:pPr>
      <w:tabs>
        <w:tab w:val="left" w:pos="2356"/>
      </w:tabs>
    </w:pPr>
  </w:style>
  <w:style w:type="paragraph" w:customStyle="1" w:styleId="318">
    <w:name w:val="样式 标题 4h4H4Fab-4T5Ref Heading 1rh1Heading sqlsect 1.2.3...."/>
    <w:basedOn w:val="8"/>
    <w:link w:val="319"/>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9">
    <w:name w:val="样式 标题 4h4H4Fab-4T5Ref Heading 1rh1Heading sqlsect 1.2.3.... Char"/>
    <w:link w:val="318"/>
    <w:qFormat/>
    <w:uiPriority w:val="0"/>
    <w:rPr>
      <w:rFonts w:ascii="微软雅黑" w:hAnsi="微软雅黑" w:eastAsia="微软雅黑"/>
      <w:b/>
      <w:bCs/>
      <w:kern w:val="2"/>
      <w:sz w:val="24"/>
      <w:szCs w:val="28"/>
    </w:rPr>
  </w:style>
  <w:style w:type="character" w:customStyle="1" w:styleId="320">
    <w:name w:val="正文非缩进 Char"/>
    <w:qFormat/>
    <w:uiPriority w:val="0"/>
    <w:rPr>
      <w:rFonts w:ascii="宋体" w:eastAsia="宋体"/>
      <w:snapToGrid w:val="0"/>
      <w:color w:val="000000"/>
      <w:kern w:val="28"/>
      <w:sz w:val="28"/>
      <w:lang w:val="en-US" w:eastAsia="zh-CN" w:bidi="ar-SA"/>
    </w:rPr>
  </w:style>
  <w:style w:type="character" w:customStyle="1" w:styleId="321">
    <w:name w:val="Char Char5"/>
    <w:qFormat/>
    <w:uiPriority w:val="0"/>
    <w:rPr>
      <w:rFonts w:ascii="宋体" w:hAnsi="Courier New" w:eastAsia="宋体"/>
      <w:kern w:val="2"/>
      <w:sz w:val="21"/>
      <w:lang w:val="en-US" w:eastAsia="zh-CN"/>
    </w:rPr>
  </w:style>
  <w:style w:type="character" w:customStyle="1" w:styleId="322">
    <w:name w:val="称呼 Char1"/>
    <w:qFormat/>
    <w:uiPriority w:val="0"/>
    <w:rPr>
      <w:rFonts w:ascii="Times New Roman" w:hAnsi="Times New Roman" w:eastAsia="宋体" w:cs="Times New Roman"/>
      <w:szCs w:val="24"/>
    </w:rPr>
  </w:style>
  <w:style w:type="character" w:customStyle="1" w:styleId="323">
    <w:name w:val="正文1 Char"/>
    <w:qFormat/>
    <w:uiPriority w:val="0"/>
    <w:rPr>
      <w:rFonts w:ascii="宋体" w:eastAsia="宋体"/>
      <w:snapToGrid w:val="0"/>
      <w:color w:val="000000"/>
      <w:kern w:val="28"/>
      <w:sz w:val="28"/>
      <w:lang w:val="en-US" w:eastAsia="zh-CN" w:bidi="ar-SA"/>
    </w:rPr>
  </w:style>
  <w:style w:type="character" w:customStyle="1" w:styleId="324">
    <w:name w:val="正文缩进 Char1"/>
    <w:qFormat/>
    <w:uiPriority w:val="0"/>
    <w:rPr>
      <w:rFonts w:ascii="宋体" w:eastAsia="宋体"/>
      <w:snapToGrid w:val="0"/>
      <w:color w:val="000000"/>
      <w:kern w:val="28"/>
      <w:sz w:val="28"/>
      <w:lang w:val="en-US" w:eastAsia="zh-CN" w:bidi="ar-SA"/>
    </w:rPr>
  </w:style>
  <w:style w:type="character" w:customStyle="1" w:styleId="325">
    <w:name w:val="font21"/>
    <w:qFormat/>
    <w:uiPriority w:val="0"/>
    <w:rPr>
      <w:rFonts w:hint="eastAsia" w:ascii="宋体" w:hAnsi="宋体" w:eastAsia="宋体"/>
      <w:kern w:val="2"/>
      <w:sz w:val="28"/>
      <w:szCs w:val="28"/>
      <w:lang w:val="en-US" w:eastAsia="zh-CN" w:bidi="ar-SA"/>
    </w:rPr>
  </w:style>
  <w:style w:type="character" w:customStyle="1" w:styleId="326">
    <w:name w:val="Char Char26"/>
    <w:qFormat/>
    <w:uiPriority w:val="6"/>
    <w:rPr>
      <w:kern w:val="1"/>
      <w:sz w:val="21"/>
      <w:szCs w:val="24"/>
    </w:rPr>
  </w:style>
  <w:style w:type="character" w:customStyle="1" w:styleId="327">
    <w:name w:val="Item List Char"/>
    <w:link w:val="328"/>
    <w:qFormat/>
    <w:uiPriority w:val="0"/>
    <w:rPr>
      <w:rFonts w:ascii="Arial"/>
      <w:bCs/>
      <w:sz w:val="21"/>
      <w:szCs w:val="21"/>
      <w:lang w:val="en-US" w:eastAsia="zh-CN" w:bidi="ar-SA"/>
    </w:rPr>
  </w:style>
  <w:style w:type="paragraph" w:customStyle="1" w:styleId="328">
    <w:name w:val="Item List"/>
    <w:link w:val="32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9">
    <w:name w:val="批注框文本 Char1"/>
    <w:qFormat/>
    <w:uiPriority w:val="0"/>
    <w:rPr>
      <w:rFonts w:ascii="Times New Roman" w:hAnsi="Times New Roman" w:eastAsia="宋体" w:cs="Times New Roman"/>
      <w:sz w:val="18"/>
      <w:szCs w:val="18"/>
    </w:rPr>
  </w:style>
  <w:style w:type="character" w:customStyle="1" w:styleId="330">
    <w:name w:val="纯文本 Char1"/>
    <w:link w:val="331"/>
    <w:qFormat/>
    <w:uiPriority w:val="0"/>
    <w:rPr>
      <w:rFonts w:ascii="宋体" w:hAnsi="Courier New"/>
    </w:rPr>
  </w:style>
  <w:style w:type="paragraph" w:customStyle="1" w:styleId="331">
    <w:name w:val="纯文本1"/>
    <w:basedOn w:val="1"/>
    <w:link w:val="330"/>
    <w:qFormat/>
    <w:uiPriority w:val="0"/>
    <w:pPr>
      <w:adjustRightInd/>
    </w:pPr>
    <w:rPr>
      <w:rFonts w:ascii="宋体" w:hAnsi="Courier New"/>
      <w:kern w:val="0"/>
      <w:sz w:val="20"/>
      <w:szCs w:val="20"/>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6"/>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首行缩进 Char"/>
    <w:qFormat/>
    <w:uiPriority w:val="0"/>
    <w:rPr>
      <w:rFonts w:ascii="宋体" w:eastAsia="宋体"/>
      <w:kern w:val="2"/>
      <w:sz w:val="24"/>
      <w:lang w:val="en-US" w:eastAsia="zh-CN" w:bidi="ar-SA"/>
    </w:rPr>
  </w:style>
  <w:style w:type="character" w:customStyle="1" w:styleId="338">
    <w:name w:val="Char Char52"/>
    <w:qFormat/>
    <w:uiPriority w:val="0"/>
    <w:rPr>
      <w:rFonts w:ascii="宋体" w:hAnsi="Courier New" w:eastAsia="宋体"/>
      <w:kern w:val="2"/>
      <w:sz w:val="21"/>
      <w:lang w:val="en-US" w:eastAsia="zh-CN"/>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1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99"/>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34"/>
    <w:rPr>
      <w:rFonts w:eastAsia="楷体_GB2312" w:cs="Lucida Sans"/>
      <w:kern w:val="2"/>
      <w:sz w:val="24"/>
      <w:szCs w:val="24"/>
      <w:lang w:val="en-US" w:eastAsia="zh-CN" w:bidi="ar-SA"/>
    </w:rPr>
  </w:style>
  <w:style w:type="character" w:customStyle="1" w:styleId="357">
    <w:name w:val="正文文本缩进 3 Char1"/>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日期 Char1"/>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8"/>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99"/>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link w:val="464"/>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character" w:customStyle="1" w:styleId="464">
    <w:name w:val="标书标题2 Char"/>
    <w:basedOn w:val="232"/>
    <w:link w:val="463"/>
    <w:qFormat/>
    <w:uiPriority w:val="0"/>
    <w:rPr>
      <w:rFonts w:ascii="Arial Narrow" w:hAnsi="Arial Narrow" w:eastAsia="仿宋_GB2312"/>
      <w:bCs/>
      <w:snapToGrid w:val="0"/>
      <w:kern w:val="2"/>
      <w:sz w:val="32"/>
      <w:lang w:val="en-US" w:eastAsia="zh-CN"/>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78"/>
    <w:link w:val="47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character" w:customStyle="1" w:styleId="477">
    <w:name w:val="4级标题 Char"/>
    <w:link w:val="476"/>
    <w:qFormat/>
    <w:uiPriority w:val="0"/>
    <w:rPr>
      <w:rFonts w:ascii="黑体" w:hAnsi="黑体" w:eastAsia="黑体"/>
      <w:sz w:val="28"/>
      <w:szCs w:val="24"/>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486"/>
    <w:qFormat/>
    <w:uiPriority w:val="1"/>
    <w:rPr>
      <w:szCs w:val="22"/>
    </w:rPr>
  </w:style>
  <w:style w:type="character" w:customStyle="1" w:styleId="486">
    <w:name w:val="无间隔 字符"/>
    <w:link w:val="485"/>
    <w:qFormat/>
    <w:uiPriority w:val="99"/>
    <w:rPr>
      <w:kern w:val="2"/>
      <w:sz w:val="21"/>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6"/>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5"/>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7"/>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99"/>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61"/>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7"/>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6"/>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0"/>
    <w:next w:val="80"/>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0"/>
    <w:next w:val="80"/>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6"/>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5"/>
    <w:qFormat/>
    <w:uiPriority w:val="0"/>
    <w:pPr>
      <w:tabs>
        <w:tab w:val="left" w:pos="840"/>
      </w:tabs>
      <w:adjustRightInd/>
      <w:ind w:left="840" w:hanging="420"/>
    </w:pPr>
  </w:style>
  <w:style w:type="paragraph" w:customStyle="1" w:styleId="629">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8"/>
    <w:link w:val="633"/>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character" w:customStyle="1" w:styleId="633">
    <w:name w:val="标书标题4 Char"/>
    <w:basedOn w:val="144"/>
    <w:link w:val="632"/>
    <w:qFormat/>
    <w:uiPriority w:val="0"/>
    <w:rPr>
      <w:rFonts w:ascii="Arial Narrow" w:hAnsi="Arial Narrow" w:eastAsia="仿宋_GB2312"/>
      <w:color w:val="000000"/>
      <w:kern w:val="2"/>
      <w:sz w:val="28"/>
      <w:szCs w:val="32"/>
    </w:rPr>
  </w:style>
  <w:style w:type="paragraph" w:customStyle="1" w:styleId="63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ind w:left="1680"/>
      <w:outlineLvl w:val="2"/>
    </w:pPr>
  </w:style>
  <w:style w:type="paragraph" w:customStyle="1" w:styleId="662">
    <w:name w:val="章标题"/>
    <w:next w:val="64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Lines="50"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8"/>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link w:val="729"/>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29">
    <w:name w:val="样式1 Char"/>
    <w:link w:val="728"/>
    <w:qFormat/>
    <w:uiPriority w:val="0"/>
    <w:rPr>
      <w:rFonts w:ascii="宋体" w:hAnsi="宋体"/>
      <w:sz w:val="24"/>
    </w:rPr>
  </w:style>
  <w:style w:type="paragraph" w:customStyle="1" w:styleId="730">
    <w:name w:val="样式 标题 3H3 + 两端对齐"/>
    <w:basedOn w:val="7"/>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7"/>
    <w:next w:val="717"/>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8"/>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99"/>
    <w:rPr>
      <w:rFonts w:ascii="Times New Roman" w:hAnsi="Times New Roman" w:eastAsia="宋体" w:cs="Times New Roman"/>
      <w:kern w:val="2"/>
      <w:sz w:val="21"/>
      <w:lang w:val="en-US" w:eastAsia="zh-CN" w:bidi="ar-SA"/>
    </w:rPr>
  </w:style>
  <w:style w:type="paragraph" w:customStyle="1" w:styleId="774">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4"/>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59"/>
    <w:next w:val="644"/>
    <w:qFormat/>
    <w:uiPriority w:val="0"/>
    <w:pPr>
      <w:tabs>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7"/>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8"/>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1"/>
    <w:basedOn w:val="1"/>
    <w:link w:val="1066"/>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21"/>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78"/>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6"/>
    <w:link w:val="886"/>
    <w:qFormat/>
    <w:uiPriority w:val="0"/>
    <w:pPr>
      <w:outlineLvl w:val="2"/>
    </w:pPr>
  </w:style>
  <w:style w:type="character" w:customStyle="1" w:styleId="886">
    <w:name w:val="3级标题 Char"/>
    <w:link w:val="885"/>
    <w:qFormat/>
    <w:uiPriority w:val="0"/>
    <w:rPr>
      <w:rFonts w:eastAsia="仿宋"/>
      <w:b/>
      <w:kern w:val="2"/>
      <w:sz w:val="30"/>
      <w:szCs w:val="22"/>
    </w:rPr>
  </w:style>
  <w:style w:type="paragraph" w:customStyle="1" w:styleId="8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0"/>
    <w:pPr>
      <w:adjustRightInd/>
      <w:ind w:firstLine="200" w:firstLineChars="200"/>
    </w:pPr>
    <w:rPr>
      <w:rFonts w:ascii="Tahoma" w:hAnsi="Tahoma"/>
      <w:sz w:val="24"/>
      <w:szCs w:val="20"/>
    </w:rPr>
  </w:style>
  <w:style w:type="paragraph" w:customStyle="1" w:styleId="889">
    <w:name w:val="GP正文(首行缩进)"/>
    <w:basedOn w:val="1"/>
    <w:link w:val="890"/>
    <w:qFormat/>
    <w:uiPriority w:val="0"/>
    <w:pPr>
      <w:adjustRightInd/>
      <w:spacing w:line="360" w:lineRule="auto"/>
      <w:ind w:firstLine="200" w:firstLineChars="200"/>
    </w:pPr>
    <w:rPr>
      <w:rFonts w:eastAsia="仿宋_GB2312"/>
      <w:sz w:val="28"/>
      <w:szCs w:val="21"/>
    </w:rPr>
  </w:style>
  <w:style w:type="character" w:customStyle="1" w:styleId="890">
    <w:name w:val="GP正文(首行缩进) Char Char"/>
    <w:link w:val="889"/>
    <w:qFormat/>
    <w:uiPriority w:val="0"/>
    <w:rPr>
      <w:rFonts w:eastAsia="仿宋_GB2312"/>
      <w:kern w:val="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1"/>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7"/>
    <w:link w:val="89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character" w:customStyle="1" w:styleId="898">
    <w:name w:val="标书标题3 Char"/>
    <w:basedOn w:val="84"/>
    <w:link w:val="897"/>
    <w:qFormat/>
    <w:uiPriority w:val="0"/>
    <w:rPr>
      <w:rFonts w:ascii="Arial Narrow" w:hAnsi="Arial Narrow" w:eastAsia="仿宋_GB2312"/>
      <w:color w:val="000000"/>
      <w:kern w:val="2"/>
      <w:sz w:val="28"/>
      <w:szCs w:val="32"/>
    </w:rPr>
  </w:style>
  <w:style w:type="paragraph" w:customStyle="1" w:styleId="899">
    <w:name w:val="TOC 标题11"/>
    <w:basedOn w:val="5"/>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adjustRightInd/>
      <w:ind w:firstLine="420" w:firstLineChars="200"/>
    </w:pPr>
    <w:rPr>
      <w:rFonts w:eastAsia="仿宋_GB2312"/>
      <w:sz w:val="28"/>
    </w:rPr>
  </w:style>
  <w:style w:type="paragraph" w:customStyle="1" w:styleId="901">
    <w:name w:val="表格 内容"/>
    <w:basedOn w:val="734"/>
    <w:qFormat/>
    <w:uiPriority w:val="0"/>
    <w:rPr>
      <w:b w:val="0"/>
      <w:sz w:val="20"/>
    </w:rPr>
  </w:style>
  <w:style w:type="paragraph" w:customStyle="1" w:styleId="90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link w:val="904"/>
    <w:qFormat/>
    <w:uiPriority w:val="0"/>
    <w:pPr>
      <w:tabs>
        <w:tab w:val="left" w:pos="780"/>
      </w:tabs>
      <w:adjustRightInd/>
      <w:spacing w:line="360" w:lineRule="auto"/>
      <w:ind w:left="200" w:leftChars="200" w:firstLine="200" w:firstLineChars="200"/>
    </w:pPr>
    <w:rPr>
      <w:sz w:val="24"/>
    </w:rPr>
  </w:style>
  <w:style w:type="character" w:customStyle="1" w:styleId="904">
    <w:name w:val="标准正文 Char"/>
    <w:link w:val="903"/>
    <w:qFormat/>
    <w:uiPriority w:val="0"/>
    <w:rPr>
      <w:kern w:val="2"/>
      <w:sz w:val="24"/>
      <w:szCs w:val="24"/>
    </w:rPr>
  </w:style>
  <w:style w:type="paragraph" w:customStyle="1" w:styleId="905">
    <w:name w:val="数字标题5"/>
    <w:basedOn w:val="9"/>
    <w:next w:val="1"/>
    <w:qFormat/>
    <w:uiPriority w:val="0"/>
    <w:pPr>
      <w:tabs>
        <w:tab w:val="left" w:pos="1080"/>
      </w:tabs>
      <w:ind w:left="1080" w:hanging="1080"/>
    </w:pPr>
  </w:style>
  <w:style w:type="paragraph" w:customStyle="1" w:styleId="906">
    <w:name w:val="数字标题1"/>
    <w:basedOn w:val="5"/>
    <w:next w:val="1"/>
    <w:qFormat/>
    <w:uiPriority w:val="0"/>
    <w:pPr>
      <w:tabs>
        <w:tab w:val="left" w:pos="480"/>
      </w:tabs>
      <w:ind w:left="480" w:hanging="480"/>
    </w:pPr>
  </w:style>
  <w:style w:type="paragraph" w:customStyle="1" w:styleId="90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3">
    <w:name w:val="0"/>
    <w:basedOn w:val="1"/>
    <w:qFormat/>
    <w:uiPriority w:val="0"/>
    <w:pPr>
      <w:widowControl/>
    </w:pPr>
    <w:rPr>
      <w:kern w:val="0"/>
      <w:sz w:val="24"/>
      <w:szCs w:val="20"/>
    </w:rPr>
  </w:style>
  <w:style w:type="paragraph" w:customStyle="1" w:styleId="914">
    <w:name w:val="Char Char113"/>
    <w:basedOn w:val="1"/>
    <w:qFormat/>
    <w:uiPriority w:val="0"/>
    <w:pPr>
      <w:widowControl/>
      <w:spacing w:after="160" w:line="240" w:lineRule="exact"/>
      <w:jc w:val="left"/>
    </w:pPr>
    <w:rPr>
      <w:rFonts w:eastAsia="仿宋_GB2312"/>
      <w:sz w:val="28"/>
    </w:rPr>
  </w:style>
  <w:style w:type="paragraph" w:customStyle="1" w:styleId="91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6">
    <w:name w:val="_Style 8"/>
    <w:basedOn w:val="1"/>
    <w:qFormat/>
    <w:uiPriority w:val="34"/>
    <w:pPr>
      <w:adjustRightInd/>
      <w:ind w:firstLine="420" w:firstLineChars="200"/>
    </w:pPr>
    <w:rPr>
      <w:rFonts w:eastAsia="仿宋_GB2312"/>
      <w:sz w:val="28"/>
    </w:rPr>
  </w:style>
  <w:style w:type="paragraph" w:customStyle="1" w:styleId="91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2">
    <w:name w:val="Char Char112"/>
    <w:basedOn w:val="1"/>
    <w:qFormat/>
    <w:uiPriority w:val="6"/>
    <w:pPr>
      <w:widowControl/>
      <w:spacing w:after="160" w:line="240" w:lineRule="exact"/>
      <w:jc w:val="left"/>
    </w:pPr>
    <w:rPr>
      <w:rFonts w:eastAsia="仿宋_GB2312"/>
      <w:sz w:val="28"/>
    </w:rPr>
  </w:style>
  <w:style w:type="paragraph" w:customStyle="1" w:styleId="923">
    <w:name w:val="正文 图"/>
    <w:basedOn w:val="443"/>
    <w:qFormat/>
    <w:uiPriority w:val="0"/>
    <w:pPr>
      <w:adjustRightInd/>
      <w:spacing w:before="0"/>
      <w:ind w:firstLine="0"/>
      <w:jc w:val="center"/>
    </w:pPr>
    <w:rPr>
      <w:rFonts w:ascii="微软雅黑" w:hAnsi="微软雅黑"/>
    </w:rPr>
  </w:style>
  <w:style w:type="paragraph" w:customStyle="1" w:styleId="92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6">
    <w:name w:val="Thf"/>
    <w:basedOn w:val="565"/>
    <w:qFormat/>
    <w:uiPriority w:val="0"/>
    <w:pPr>
      <w:ind w:left="0"/>
    </w:pPr>
  </w:style>
  <w:style w:type="paragraph" w:customStyle="1" w:styleId="92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9">
    <w:name w:val="注释"/>
    <w:basedOn w:val="1"/>
    <w:qFormat/>
    <w:uiPriority w:val="0"/>
    <w:pPr>
      <w:adjustRightInd/>
      <w:spacing w:line="360" w:lineRule="auto"/>
      <w:ind w:firstLine="480"/>
    </w:pPr>
    <w:rPr>
      <w:sz w:val="24"/>
    </w:rPr>
  </w:style>
  <w:style w:type="table" w:customStyle="1" w:styleId="93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6">
    <w:name w:val="列出段落111"/>
    <w:basedOn w:val="1"/>
    <w:qFormat/>
    <w:uiPriority w:val="34"/>
    <w:pPr>
      <w:ind w:firstLine="420" w:firstLineChars="200"/>
    </w:p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标准文本 Char Char"/>
    <w:link w:val="942"/>
    <w:qFormat/>
    <w:uiPriority w:val="0"/>
    <w:rPr>
      <w:rFonts w:cs="宋体"/>
      <w:kern w:val="2"/>
      <w:sz w:val="24"/>
    </w:rPr>
  </w:style>
  <w:style w:type="paragraph" w:customStyle="1" w:styleId="942">
    <w:name w:val="标准文本"/>
    <w:basedOn w:val="1"/>
    <w:link w:val="941"/>
    <w:qFormat/>
    <w:uiPriority w:val="0"/>
    <w:pPr>
      <w:adjustRightInd/>
      <w:spacing w:line="360" w:lineRule="auto"/>
      <w:ind w:firstLine="480" w:firstLineChars="200"/>
    </w:pPr>
    <w:rPr>
      <w:rFonts w:cs="宋体"/>
      <w:sz w:val="24"/>
      <w:szCs w:val="20"/>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99"/>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paragraph" w:customStyle="1" w:styleId="956">
    <w:name w:val="_Style 947"/>
    <w:basedOn w:val="1"/>
    <w:next w:val="278"/>
    <w:qFormat/>
    <w:uiPriority w:val="34"/>
    <w:pPr>
      <w:adjustRightInd/>
      <w:ind w:firstLine="420" w:firstLineChars="200"/>
    </w:pPr>
  </w:style>
  <w:style w:type="paragraph" w:customStyle="1" w:styleId="95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0"/>
    <w:pPr>
      <w:adjustRightInd/>
      <w:snapToGrid w:val="0"/>
      <w:jc w:val="left"/>
    </w:pPr>
    <w:rPr>
      <w:rFonts w:ascii="Century Gothic" w:hAnsi="楷体_GB2312" w:eastAsia="Century Gothic"/>
      <w:szCs w:val="20"/>
    </w:rPr>
  </w:style>
  <w:style w:type="paragraph" w:customStyle="1" w:styleId="95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0"/>
    <w:pPr>
      <w:autoSpaceDE w:val="0"/>
      <w:autoSpaceDN w:val="0"/>
      <w:spacing w:before="100" w:after="100"/>
      <w:ind w:left="360" w:right="360"/>
      <w:jc w:val="left"/>
    </w:pPr>
    <w:rPr>
      <w:kern w:val="0"/>
      <w:sz w:val="24"/>
      <w:szCs w:val="20"/>
    </w:rPr>
  </w:style>
  <w:style w:type="paragraph" w:customStyle="1" w:styleId="963">
    <w:name w:val="p1"/>
    <w:basedOn w:val="1"/>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0"/>
    <w:pPr>
      <w:adjustRightInd/>
      <w:jc w:val="left"/>
    </w:pPr>
    <w:rPr>
      <w:rFonts w:ascii="Calibri" w:hAnsi="Calibri"/>
      <w:kern w:val="0"/>
      <w:sz w:val="22"/>
      <w:szCs w:val="22"/>
      <w:lang w:eastAsia="en-US"/>
    </w:rPr>
  </w:style>
  <w:style w:type="paragraph" w:customStyle="1" w:styleId="9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0"/>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paragraph" w:customStyle="1" w:styleId="971">
    <w:name w:val="表格正文"/>
    <w:basedOn w:val="1"/>
    <w:qFormat/>
    <w:uiPriority w:val="0"/>
    <w:pPr>
      <w:widowControl/>
      <w:jc w:val="center"/>
    </w:pPr>
    <w:rPr>
      <w:rFonts w:hint="eastAsia" w:ascii="宋体" w:hAnsi="宋体"/>
      <w:color w:val="000000"/>
      <w:kern w:val="0"/>
      <w:szCs w:val="21"/>
    </w:rPr>
  </w:style>
  <w:style w:type="paragraph" w:customStyle="1" w:styleId="972">
    <w:name w:val="List Paragraph11"/>
    <w:basedOn w:val="1"/>
    <w:qFormat/>
    <w:uiPriority w:val="0"/>
    <w:pPr>
      <w:adjustRightInd/>
      <w:spacing w:line="360" w:lineRule="auto"/>
      <w:ind w:firstLine="420" w:firstLineChars="200"/>
    </w:pPr>
    <w:rPr>
      <w:rFonts w:ascii="Calibri" w:hAnsi="Calibri"/>
      <w:sz w:val="24"/>
      <w:szCs w:val="22"/>
    </w:rPr>
  </w:style>
  <w:style w:type="character" w:customStyle="1" w:styleId="973">
    <w:name w:val="DH 正文 Char"/>
    <w:link w:val="974"/>
    <w:qFormat/>
    <w:uiPriority w:val="99"/>
    <w:rPr>
      <w:rFonts w:ascii="宋体" w:cs="宋体"/>
      <w:sz w:val="24"/>
      <w:szCs w:val="24"/>
    </w:rPr>
  </w:style>
  <w:style w:type="paragraph" w:customStyle="1" w:styleId="974">
    <w:name w:val="DH 正文"/>
    <w:basedOn w:val="1"/>
    <w:link w:val="973"/>
    <w:qFormat/>
    <w:uiPriority w:val="99"/>
    <w:pPr>
      <w:adjustRightInd/>
      <w:spacing w:line="360" w:lineRule="auto"/>
      <w:ind w:firstLine="200" w:firstLineChars="200"/>
    </w:pPr>
    <w:rPr>
      <w:rFonts w:ascii="宋体" w:cs="宋体"/>
      <w:kern w:val="0"/>
      <w:sz w:val="24"/>
    </w:rPr>
  </w:style>
  <w:style w:type="paragraph" w:customStyle="1" w:styleId="975">
    <w:name w:val="DH 图片"/>
    <w:basedOn w:val="1"/>
    <w:next w:val="1"/>
    <w:link w:val="976"/>
    <w:qFormat/>
    <w:uiPriority w:val="0"/>
    <w:pPr>
      <w:adjustRightInd/>
      <w:spacing w:line="360" w:lineRule="auto"/>
      <w:jc w:val="center"/>
    </w:pPr>
    <w:rPr>
      <w:rFonts w:cs="宋体"/>
      <w:b/>
      <w:kern w:val="44"/>
      <w:sz w:val="44"/>
      <w:szCs w:val="44"/>
    </w:rPr>
  </w:style>
  <w:style w:type="character" w:customStyle="1" w:styleId="976">
    <w:name w:val="DH 图片 字符"/>
    <w:basedOn w:val="70"/>
    <w:link w:val="975"/>
    <w:qFormat/>
    <w:uiPriority w:val="0"/>
    <w:rPr>
      <w:rFonts w:cs="宋体"/>
      <w:b/>
      <w:kern w:val="44"/>
      <w:sz w:val="44"/>
      <w:szCs w:val="44"/>
    </w:rPr>
  </w:style>
  <w:style w:type="character" w:customStyle="1" w:styleId="977">
    <w:name w:val="正文文本缩进 字符1"/>
    <w:basedOn w:val="70"/>
    <w:qFormat/>
    <w:uiPriority w:val="0"/>
    <w:rPr>
      <w:rFonts w:ascii="Calibri" w:hAnsi="Calibri" w:eastAsia="宋体" w:cs="宋体"/>
      <w:kern w:val="2"/>
      <w:sz w:val="21"/>
      <w:szCs w:val="24"/>
    </w:rPr>
  </w:style>
  <w:style w:type="paragraph" w:customStyle="1" w:styleId="978">
    <w:name w:val="样式 标题 7 +"/>
    <w:basedOn w:val="11"/>
    <w:qFormat/>
    <w:uiPriority w:val="0"/>
    <w:pPr>
      <w:tabs>
        <w:tab w:val="clear" w:pos="1296"/>
      </w:tabs>
      <w:adjustRightInd/>
      <w:spacing w:before="120" w:line="360" w:lineRule="auto"/>
      <w:ind w:left="0" w:firstLine="0"/>
      <w:jc w:val="center"/>
    </w:pPr>
    <w:rPr>
      <w:rFonts w:ascii="Arial" w:hAnsi="Arial" w:cs="宋体"/>
      <w:lang w:eastAsia="en-US"/>
    </w:rPr>
  </w:style>
  <w:style w:type="paragraph" w:customStyle="1" w:styleId="979">
    <w:name w:val="表格表头"/>
    <w:basedOn w:val="1"/>
    <w:qFormat/>
    <w:uiPriority w:val="0"/>
    <w:pPr>
      <w:adjustRightInd/>
      <w:spacing w:line="360" w:lineRule="auto"/>
      <w:jc w:val="center"/>
      <w:outlineLvl w:val="0"/>
    </w:pPr>
    <w:rPr>
      <w:rFonts w:ascii="宋体" w:hAnsi="宋体" w:eastAsia="黑体" w:cs="宋体"/>
      <w:sz w:val="24"/>
      <w:szCs w:val="21"/>
    </w:rPr>
  </w:style>
  <w:style w:type="paragraph" w:customStyle="1" w:styleId="980">
    <w:name w:val="CM51"/>
    <w:basedOn w:val="80"/>
    <w:next w:val="80"/>
    <w:qFormat/>
    <w:uiPriority w:val="0"/>
    <w:pPr>
      <w:spacing w:after="103"/>
    </w:pPr>
    <w:rPr>
      <w:rFonts w:ascii="黑体" w:hAnsi="Calibri" w:eastAsia="黑体" w:cs="Times New Roman"/>
      <w:color w:val="auto"/>
      <w:kern w:val="2"/>
    </w:rPr>
  </w:style>
  <w:style w:type="paragraph" w:customStyle="1" w:styleId="981">
    <w:name w:val="标题6"/>
    <w:basedOn w:val="10"/>
    <w:next w:val="1"/>
    <w:link w:val="982"/>
    <w:qFormat/>
    <w:uiPriority w:val="0"/>
    <w:pPr>
      <w:tabs>
        <w:tab w:val="clear" w:pos="1152"/>
      </w:tabs>
      <w:adjustRightInd/>
    </w:pPr>
    <w:rPr>
      <w:rFonts w:cs="宋体"/>
      <w:szCs w:val="20"/>
    </w:rPr>
  </w:style>
  <w:style w:type="character" w:customStyle="1" w:styleId="982">
    <w:name w:val="标题6 Char"/>
    <w:link w:val="981"/>
    <w:qFormat/>
    <w:uiPriority w:val="0"/>
    <w:rPr>
      <w:rFonts w:ascii="Arial" w:hAnsi="Arial" w:eastAsia="黑体" w:cs="宋体"/>
      <w:b/>
      <w:bCs/>
      <w:kern w:val="2"/>
      <w:sz w:val="24"/>
    </w:rPr>
  </w:style>
  <w:style w:type="paragraph" w:customStyle="1" w:styleId="983">
    <w:name w:val="标题7"/>
    <w:basedOn w:val="11"/>
    <w:next w:val="1"/>
    <w:qFormat/>
    <w:uiPriority w:val="0"/>
    <w:pPr>
      <w:numPr>
        <w:ilvl w:val="6"/>
        <w:numId w:val="1"/>
      </w:numPr>
      <w:tabs>
        <w:tab w:val="clear" w:pos="1296"/>
      </w:tabs>
      <w:adjustRightInd/>
      <w:spacing w:beforeLines="50" w:afterLines="50" w:line="360" w:lineRule="auto"/>
      <w:ind w:left="0" w:firstLine="288"/>
      <w:jc w:val="left"/>
    </w:pPr>
    <w:rPr>
      <w:rFonts w:ascii="Arial" w:hAnsi="Arial" w:eastAsia="黑体" w:cs="宋体"/>
      <w:szCs w:val="20"/>
    </w:rPr>
  </w:style>
  <w:style w:type="paragraph" w:customStyle="1" w:styleId="984">
    <w:name w:val="标题8"/>
    <w:basedOn w:val="12"/>
    <w:next w:val="1"/>
    <w:qFormat/>
    <w:uiPriority w:val="0"/>
    <w:pPr>
      <w:numPr>
        <w:ilvl w:val="7"/>
        <w:numId w:val="2"/>
      </w:numPr>
      <w:tabs>
        <w:tab w:val="clear" w:pos="1440"/>
      </w:tabs>
      <w:adjustRightInd/>
      <w:spacing w:beforeLines="50" w:afterLines="50" w:line="360" w:lineRule="auto"/>
      <w:ind w:left="0" w:firstLine="288"/>
      <w:jc w:val="left"/>
    </w:pPr>
    <w:rPr>
      <w:sz w:val="21"/>
      <w:szCs w:val="20"/>
    </w:rPr>
  </w:style>
  <w:style w:type="paragraph" w:customStyle="1" w:styleId="985">
    <w:name w:val="标题9"/>
    <w:basedOn w:val="13"/>
    <w:next w:val="1"/>
    <w:qFormat/>
    <w:uiPriority w:val="0"/>
    <w:pPr>
      <w:tabs>
        <w:tab w:val="clear" w:pos="1584"/>
      </w:tabs>
      <w:adjustRightInd/>
    </w:pPr>
    <w:rPr>
      <w:rFonts w:ascii="Cambria" w:hAnsi="Cambria" w:eastAsia="宋体"/>
      <w:lang w:eastAsia="en-US"/>
    </w:rPr>
  </w:style>
  <w:style w:type="paragraph" w:customStyle="1" w:styleId="986">
    <w:name w:val="正文黑体"/>
    <w:basedOn w:val="879"/>
    <w:qFormat/>
    <w:uiPriority w:val="0"/>
    <w:pPr>
      <w:ind w:firstLine="480"/>
    </w:pPr>
    <w:rPr>
      <w:rFonts w:ascii="黑体" w:hAnsi="黑体" w:eastAsia="黑体"/>
    </w:rPr>
  </w:style>
  <w:style w:type="paragraph" w:customStyle="1" w:styleId="987">
    <w:name w:val="样式 标题6 + 左"/>
    <w:basedOn w:val="981"/>
    <w:qFormat/>
    <w:uiPriority w:val="0"/>
    <w:pPr>
      <w:spacing w:line="319" w:lineRule="auto"/>
      <w:jc w:val="left"/>
    </w:pPr>
  </w:style>
  <w:style w:type="paragraph" w:customStyle="1" w:styleId="988">
    <w:name w:val="样式 标题 8 + 左"/>
    <w:basedOn w:val="12"/>
    <w:qFormat/>
    <w:uiPriority w:val="0"/>
    <w:pPr>
      <w:tabs>
        <w:tab w:val="clear" w:pos="1440"/>
      </w:tabs>
      <w:adjustRightInd/>
      <w:spacing w:line="319" w:lineRule="auto"/>
      <w:ind w:left="0" w:firstLine="0"/>
      <w:jc w:val="left"/>
    </w:pPr>
    <w:rPr>
      <w:rFonts w:ascii="Cambria" w:hAnsi="Cambria" w:eastAsia="宋体" w:cs="宋体"/>
      <w:szCs w:val="20"/>
      <w:lang w:eastAsia="en-US"/>
    </w:rPr>
  </w:style>
  <w:style w:type="paragraph" w:customStyle="1" w:styleId="989">
    <w:name w:val="样式 标题8 + 段前: 0.5 行 段后: 0.5 行"/>
    <w:basedOn w:val="984"/>
    <w:next w:val="1"/>
    <w:qFormat/>
    <w:uiPriority w:val="0"/>
    <w:pPr>
      <w:ind w:firstLine="0"/>
    </w:pPr>
    <w:rPr>
      <w:rFonts w:cs="宋体"/>
    </w:rPr>
  </w:style>
  <w:style w:type="paragraph" w:customStyle="1" w:styleId="990">
    <w:name w:val="样式 标题 8 +"/>
    <w:basedOn w:val="12"/>
    <w:qFormat/>
    <w:uiPriority w:val="0"/>
    <w:pPr>
      <w:tabs>
        <w:tab w:val="clear" w:pos="1440"/>
      </w:tabs>
      <w:adjustRightInd/>
      <w:spacing w:line="319" w:lineRule="auto"/>
      <w:ind w:left="0" w:firstLine="0"/>
      <w:jc w:val="left"/>
    </w:pPr>
    <w:rPr>
      <w:rFonts w:ascii="Cambria" w:hAnsi="Cambria" w:eastAsia="宋体"/>
      <w:lang w:eastAsia="en-US"/>
    </w:rPr>
  </w:style>
  <w:style w:type="paragraph" w:customStyle="1" w:styleId="991">
    <w:name w:val="样式 标题 9 +"/>
    <w:basedOn w:val="985"/>
    <w:qFormat/>
    <w:uiPriority w:val="0"/>
    <w:pPr/>
  </w:style>
  <w:style w:type="character" w:customStyle="1" w:styleId="992">
    <w:name w:val="内容文本 Char"/>
    <w:link w:val="993"/>
    <w:qFormat/>
    <w:uiPriority w:val="0"/>
    <w:rPr>
      <w:rFonts w:ascii="宋体" w:hAnsi="宋体"/>
      <w:sz w:val="24"/>
      <w:szCs w:val="24"/>
      <w:lang w:val="zh-CN" w:eastAsia="en-US" w:bidi="en-US"/>
    </w:rPr>
  </w:style>
  <w:style w:type="paragraph" w:customStyle="1" w:styleId="993">
    <w:name w:val="内容文本"/>
    <w:basedOn w:val="278"/>
    <w:link w:val="992"/>
    <w:qFormat/>
    <w:uiPriority w:val="0"/>
    <w:pPr>
      <w:adjustRightInd/>
      <w:contextualSpacing/>
    </w:pPr>
    <w:rPr>
      <w:rFonts w:ascii="宋体" w:hAnsi="宋体" w:eastAsia="宋体" w:cs="Times New Roman"/>
      <w:kern w:val="0"/>
      <w:lang w:val="zh-CN" w:eastAsia="en-US" w:bidi="en-US"/>
    </w:rPr>
  </w:style>
  <w:style w:type="paragraph" w:customStyle="1" w:styleId="994">
    <w:name w:val="标题5-2"/>
    <w:basedOn w:val="1"/>
    <w:next w:val="903"/>
    <w:link w:val="995"/>
    <w:qFormat/>
    <w:uiPriority w:val="0"/>
    <w:pPr>
      <w:numPr>
        <w:ilvl w:val="0"/>
        <w:numId w:val="3"/>
      </w:numPr>
      <w:adjustRightInd/>
      <w:spacing w:beforeLines="50" w:afterLines="50" w:line="360" w:lineRule="auto"/>
      <w:ind w:left="0" w:firstLine="0"/>
      <w:outlineLvl w:val="4"/>
    </w:pPr>
    <w:rPr>
      <w:rFonts w:ascii="Calibri" w:hAnsi="Calibri"/>
      <w:sz w:val="24"/>
      <w:lang w:val="zh-CN"/>
    </w:rPr>
  </w:style>
  <w:style w:type="character" w:customStyle="1" w:styleId="995">
    <w:name w:val="标题5-2 Char"/>
    <w:link w:val="994"/>
    <w:qFormat/>
    <w:uiPriority w:val="0"/>
    <w:rPr>
      <w:rFonts w:ascii="Calibri" w:hAnsi="Calibri"/>
      <w:kern w:val="2"/>
      <w:sz w:val="24"/>
      <w:szCs w:val="24"/>
      <w:lang w:val="zh-CN"/>
    </w:rPr>
  </w:style>
  <w:style w:type="character" w:customStyle="1" w:styleId="996">
    <w:name w:val="已访问的超链接1"/>
    <w:qFormat/>
    <w:uiPriority w:val="0"/>
    <w:rPr>
      <w:color w:val="800080"/>
      <w:u w:val="single"/>
    </w:rPr>
  </w:style>
  <w:style w:type="character" w:customStyle="1" w:styleId="997">
    <w:name w:val="标题 1 Char1"/>
    <w:qFormat/>
    <w:uiPriority w:val="0"/>
    <w:rPr>
      <w:b/>
      <w:bCs/>
      <w:kern w:val="44"/>
      <w:sz w:val="44"/>
      <w:szCs w:val="44"/>
    </w:rPr>
  </w:style>
  <w:style w:type="paragraph" w:customStyle="1" w:styleId="998">
    <w:name w:val="样式 正文首行缩进 + 首行缩进:  1 字符"/>
    <w:basedOn w:val="2"/>
    <w:qFormat/>
    <w:uiPriority w:val="0"/>
    <w:pPr>
      <w:widowControl/>
      <w:autoSpaceDE/>
      <w:autoSpaceDN/>
      <w:adjustRightInd/>
      <w:spacing w:after="40" w:line="240" w:lineRule="auto"/>
      <w:ind w:firstLine="200" w:firstLineChars="200"/>
      <w:jc w:val="left"/>
    </w:pPr>
    <w:rPr>
      <w:rFonts w:ascii="Times New Roman" w:hAnsi="Times New Roman" w:cs="宋体"/>
      <w:sz w:val="21"/>
    </w:rPr>
  </w:style>
  <w:style w:type="paragraph" w:customStyle="1" w:styleId="999">
    <w:name w:val="段落正文"/>
    <w:qFormat/>
    <w:uiPriority w:val="0"/>
    <w:pPr>
      <w:spacing w:before="60" w:after="60"/>
      <w:ind w:firstLine="200" w:firstLineChars="200"/>
      <w:jc w:val="both"/>
    </w:pPr>
    <w:rPr>
      <w:rFonts w:ascii="Arial" w:hAnsi="Arial" w:eastAsia="宋体" w:cs="Times New Roman"/>
      <w:kern w:val="2"/>
      <w:sz w:val="24"/>
      <w:szCs w:val="24"/>
      <w:lang w:val="en-US" w:eastAsia="zh-CN" w:bidi="ar-SA"/>
    </w:rPr>
  </w:style>
  <w:style w:type="paragraph" w:customStyle="1" w:styleId="1000">
    <w:name w:val="InfoBlue"/>
    <w:basedOn w:val="1"/>
    <w:next w:val="3"/>
    <w:qFormat/>
    <w:uiPriority w:val="0"/>
    <w:pPr>
      <w:widowControl/>
      <w:adjustRightInd/>
      <w:spacing w:after="120" w:line="240" w:lineRule="atLeast"/>
      <w:ind w:left="720"/>
      <w:jc w:val="left"/>
    </w:pPr>
    <w:rPr>
      <w:i/>
      <w:color w:val="0000FF"/>
      <w:kern w:val="0"/>
      <w:sz w:val="20"/>
      <w:szCs w:val="20"/>
      <w:lang w:eastAsia="en-US"/>
    </w:rPr>
  </w:style>
  <w:style w:type="character" w:customStyle="1" w:styleId="1001">
    <w:name w:val="标题5 Char"/>
    <w:link w:val="1002"/>
    <w:qFormat/>
    <w:uiPriority w:val="0"/>
    <w:rPr>
      <w:sz w:val="24"/>
      <w:szCs w:val="24"/>
      <w:lang w:val="zh-CN"/>
    </w:rPr>
  </w:style>
  <w:style w:type="paragraph" w:customStyle="1" w:styleId="1002">
    <w:name w:val="标题5"/>
    <w:basedOn w:val="1"/>
    <w:next w:val="903"/>
    <w:link w:val="1001"/>
    <w:qFormat/>
    <w:uiPriority w:val="0"/>
    <w:pPr>
      <w:adjustRightInd/>
      <w:spacing w:beforeLines="50" w:afterLines="50" w:line="360" w:lineRule="auto"/>
      <w:outlineLvl w:val="4"/>
    </w:pPr>
    <w:rPr>
      <w:kern w:val="0"/>
      <w:sz w:val="24"/>
      <w:lang w:val="zh-CN"/>
    </w:rPr>
  </w:style>
  <w:style w:type="paragraph" w:customStyle="1" w:styleId="1003">
    <w:name w:val="正文缩进4"/>
    <w:basedOn w:val="1"/>
    <w:qFormat/>
    <w:uiPriority w:val="0"/>
    <w:pPr>
      <w:widowControl/>
      <w:adjustRightInd/>
      <w:ind w:firstLine="420"/>
      <w:jc w:val="left"/>
    </w:pPr>
    <w:rPr>
      <w:szCs w:val="21"/>
    </w:rPr>
  </w:style>
  <w:style w:type="character" w:customStyle="1" w:styleId="1004">
    <w:name w:val="明显强调1"/>
    <w:qFormat/>
    <w:uiPriority w:val="21"/>
    <w:rPr>
      <w:b/>
      <w:bCs/>
      <w:i/>
      <w:iCs/>
      <w:color w:val="4F81BD"/>
    </w:rPr>
  </w:style>
  <w:style w:type="paragraph" w:customStyle="1" w:styleId="1005">
    <w:name w:val="标题6-1"/>
    <w:basedOn w:val="18"/>
    <w:qFormat/>
    <w:uiPriority w:val="0"/>
    <w:pPr>
      <w:widowControl w:val="0"/>
      <w:adjustRightInd/>
      <w:snapToGrid/>
      <w:spacing w:beforeLines="50" w:afterLines="50" w:line="360" w:lineRule="auto"/>
      <w:ind w:left="1134" w:hanging="1134"/>
      <w:outlineLvl w:val="3"/>
    </w:pPr>
    <w:rPr>
      <w:rFonts w:ascii="Calibri" w:hAnsi="Calibri"/>
      <w:snapToGrid/>
      <w:color w:val="auto"/>
      <w:kern w:val="2"/>
      <w:sz w:val="24"/>
      <w:szCs w:val="24"/>
      <w:lang w:val="zh-CN"/>
    </w:rPr>
  </w:style>
  <w:style w:type="paragraph" w:customStyle="1" w:styleId="1006">
    <w:name w:val="正文缩进2"/>
    <w:basedOn w:val="1"/>
    <w:qFormat/>
    <w:uiPriority w:val="0"/>
    <w:pPr>
      <w:widowControl/>
      <w:adjustRightInd/>
      <w:ind w:firstLine="420"/>
      <w:jc w:val="left"/>
    </w:pPr>
    <w:rPr>
      <w:szCs w:val="21"/>
    </w:rPr>
  </w:style>
  <w:style w:type="paragraph" w:customStyle="1" w:styleId="1007">
    <w:name w:val="p18"/>
    <w:basedOn w:val="1"/>
    <w:qFormat/>
    <w:uiPriority w:val="0"/>
    <w:pPr>
      <w:widowControl/>
      <w:adjustRightInd/>
      <w:ind w:firstLine="420"/>
      <w:jc w:val="left"/>
    </w:pPr>
    <w:rPr>
      <w:kern w:val="0"/>
      <w:szCs w:val="21"/>
    </w:rPr>
  </w:style>
  <w:style w:type="paragraph" w:customStyle="1" w:styleId="1008">
    <w:name w:val="正文缩进3"/>
    <w:basedOn w:val="1"/>
    <w:qFormat/>
    <w:uiPriority w:val="0"/>
    <w:pPr>
      <w:widowControl/>
      <w:adjustRightInd/>
      <w:ind w:firstLine="420"/>
      <w:jc w:val="left"/>
    </w:pPr>
    <w:rPr>
      <w:szCs w:val="21"/>
    </w:rPr>
  </w:style>
  <w:style w:type="character" w:customStyle="1" w:styleId="1009">
    <w:name w:val="标题5-1 Char"/>
    <w:link w:val="1010"/>
    <w:qFormat/>
    <w:uiPriority w:val="0"/>
  </w:style>
  <w:style w:type="paragraph" w:customStyle="1" w:styleId="1010">
    <w:name w:val="标题5-1"/>
    <w:basedOn w:val="18"/>
    <w:link w:val="1009"/>
    <w:qFormat/>
    <w:uiPriority w:val="0"/>
    <w:pPr>
      <w:widowControl w:val="0"/>
      <w:adjustRightInd/>
      <w:snapToGrid/>
      <w:spacing w:beforeLines="50" w:afterLines="50" w:line="360" w:lineRule="auto"/>
      <w:ind w:left="992" w:hanging="992"/>
      <w:outlineLvl w:val="3"/>
    </w:pPr>
    <w:rPr>
      <w:rFonts w:ascii="Times New Roman"/>
      <w:snapToGrid/>
      <w:color w:val="auto"/>
      <w:kern w:val="0"/>
      <w:sz w:val="20"/>
    </w:rPr>
  </w:style>
  <w:style w:type="character" w:customStyle="1" w:styleId="1011">
    <w:name w:val="标题6 Char Char"/>
    <w:qFormat/>
    <w:uiPriority w:val="0"/>
    <w:rPr>
      <w:rFonts w:hint="eastAsia" w:ascii="宋体" w:hAnsi="宋体" w:eastAsia="宋体"/>
      <w:kern w:val="2"/>
      <w:sz w:val="24"/>
      <w:szCs w:val="24"/>
      <w:lang w:val="en-US" w:eastAsia="zh-CN" w:bidi="ar-SA"/>
    </w:rPr>
  </w:style>
  <w:style w:type="paragraph" w:customStyle="1" w:styleId="1012">
    <w:name w:val="01 标题-封面"/>
    <w:next w:val="34"/>
    <w:qFormat/>
    <w:uiPriority w:val="0"/>
    <w:pPr>
      <w:spacing w:line="312" w:lineRule="auto"/>
      <w:ind w:left="721" w:hanging="420"/>
      <w:jc w:val="right"/>
    </w:pPr>
    <w:rPr>
      <w:rFonts w:ascii="Arial" w:hAnsi="Arial" w:eastAsia="黑体" w:cs="Times New Roman"/>
      <w:b/>
      <w:color w:val="800000"/>
      <w:kern w:val="2"/>
      <w:sz w:val="72"/>
      <w:lang w:val="en-US" w:eastAsia="zh-CN" w:bidi="ar-SA"/>
    </w:rPr>
  </w:style>
  <w:style w:type="paragraph" w:customStyle="1" w:styleId="1013">
    <w:name w:val="引用1"/>
    <w:basedOn w:val="1"/>
    <w:next w:val="1"/>
    <w:link w:val="1014"/>
    <w:qFormat/>
    <w:uiPriority w:val="29"/>
    <w:pPr>
      <w:widowControl/>
      <w:adjustRightInd/>
      <w:spacing w:before="200" w:line="360" w:lineRule="auto"/>
      <w:ind w:left="360" w:right="360" w:firstLine="482"/>
      <w:jc w:val="left"/>
    </w:pPr>
    <w:rPr>
      <w:rFonts w:ascii="Calibri" w:hAnsi="Calibri" w:cs="宋体"/>
      <w:i/>
      <w:iCs/>
      <w:kern w:val="0"/>
      <w:sz w:val="24"/>
    </w:rPr>
  </w:style>
  <w:style w:type="character" w:customStyle="1" w:styleId="1014">
    <w:name w:val="引用 字符"/>
    <w:basedOn w:val="70"/>
    <w:link w:val="1013"/>
    <w:qFormat/>
    <w:uiPriority w:val="29"/>
    <w:rPr>
      <w:rFonts w:ascii="Calibri" w:hAnsi="Calibri" w:eastAsia="宋体" w:cs="宋体"/>
      <w:i/>
      <w:iCs/>
      <w:sz w:val="24"/>
      <w:szCs w:val="24"/>
    </w:rPr>
  </w:style>
  <w:style w:type="paragraph" w:customStyle="1" w:styleId="1015">
    <w:name w:val="明显引用1"/>
    <w:basedOn w:val="1"/>
    <w:next w:val="1"/>
    <w:link w:val="1016"/>
    <w:qFormat/>
    <w:uiPriority w:val="30"/>
    <w:pPr>
      <w:widowControl/>
      <w:pBdr>
        <w:bottom w:val="single" w:color="auto" w:sz="4" w:space="1"/>
      </w:pBdr>
      <w:adjustRightInd/>
      <w:spacing w:before="200" w:after="280" w:line="360" w:lineRule="auto"/>
      <w:ind w:left="1008" w:right="1152" w:firstLine="482"/>
    </w:pPr>
    <w:rPr>
      <w:rFonts w:ascii="Calibri" w:hAnsi="Calibri" w:cs="宋体"/>
      <w:b/>
      <w:bCs/>
      <w:i/>
      <w:iCs/>
      <w:kern w:val="0"/>
      <w:sz w:val="24"/>
    </w:rPr>
  </w:style>
  <w:style w:type="character" w:customStyle="1" w:styleId="1016">
    <w:name w:val="明显引用 字符"/>
    <w:basedOn w:val="70"/>
    <w:link w:val="1015"/>
    <w:qFormat/>
    <w:uiPriority w:val="30"/>
    <w:rPr>
      <w:rFonts w:ascii="Calibri" w:hAnsi="Calibri" w:eastAsia="宋体" w:cs="宋体"/>
      <w:b/>
      <w:bCs/>
      <w:i/>
      <w:iCs/>
      <w:sz w:val="24"/>
      <w:szCs w:val="24"/>
    </w:rPr>
  </w:style>
  <w:style w:type="character" w:customStyle="1" w:styleId="1017">
    <w:name w:val="不明显强调1"/>
    <w:qFormat/>
    <w:uiPriority w:val="19"/>
    <w:rPr>
      <w:i/>
      <w:iCs/>
    </w:rPr>
  </w:style>
  <w:style w:type="character" w:customStyle="1" w:styleId="1018">
    <w:name w:val="不明显参考1"/>
    <w:qFormat/>
    <w:uiPriority w:val="31"/>
    <w:rPr>
      <w:smallCaps/>
    </w:rPr>
  </w:style>
  <w:style w:type="character" w:customStyle="1" w:styleId="1019">
    <w:name w:val="明显参考1"/>
    <w:qFormat/>
    <w:uiPriority w:val="32"/>
    <w:rPr>
      <w:smallCaps/>
      <w:spacing w:val="5"/>
      <w:u w:val="single"/>
    </w:rPr>
  </w:style>
  <w:style w:type="character" w:customStyle="1" w:styleId="1020">
    <w:name w:val="书籍标题1"/>
    <w:qFormat/>
    <w:uiPriority w:val="33"/>
    <w:rPr>
      <w:i/>
      <w:iCs/>
      <w:smallCaps/>
      <w:spacing w:val="5"/>
    </w:rPr>
  </w:style>
  <w:style w:type="character" w:customStyle="1" w:styleId="1021">
    <w:name w:val="*正文 Char Char"/>
    <w:qFormat/>
    <w:uiPriority w:val="0"/>
    <w:rPr>
      <w:rFonts w:ascii="宋体" w:hAnsi="宋体"/>
      <w:szCs w:val="24"/>
    </w:rPr>
  </w:style>
  <w:style w:type="paragraph" w:customStyle="1" w:styleId="1022">
    <w:name w:val="我的默认值"/>
    <w:basedOn w:val="1"/>
    <w:qFormat/>
    <w:uiPriority w:val="0"/>
    <w:pPr>
      <w:widowControl/>
      <w:adjustRightInd/>
      <w:spacing w:line="360" w:lineRule="auto"/>
      <w:ind w:firstLine="200" w:firstLineChars="200"/>
      <w:jc w:val="left"/>
    </w:pPr>
    <w:rPr>
      <w:rFonts w:ascii="宋体" w:hAnsi="宋体" w:eastAsia="仿宋" w:cs="宋体"/>
      <w:color w:val="000000"/>
      <w:kern w:val="0"/>
      <w:sz w:val="28"/>
    </w:rPr>
  </w:style>
  <w:style w:type="paragraph" w:customStyle="1" w:styleId="1023">
    <w:name w:val="箭头样式1"/>
    <w:basedOn w:val="278"/>
    <w:link w:val="1024"/>
    <w:qFormat/>
    <w:uiPriority w:val="0"/>
    <w:pPr>
      <w:numPr>
        <w:ilvl w:val="0"/>
        <w:numId w:val="4"/>
      </w:numPr>
      <w:adjustRightInd/>
      <w:ind w:left="0" w:firstLine="0" w:firstLineChars="0"/>
      <w:jc w:val="left"/>
    </w:pPr>
    <w:rPr>
      <w:rFonts w:ascii="Calibri" w:hAnsi="Calibri" w:eastAsia="宋体" w:cs="Times New Roman"/>
    </w:rPr>
  </w:style>
  <w:style w:type="character" w:customStyle="1" w:styleId="1024">
    <w:name w:val="箭头样式1 Char"/>
    <w:basedOn w:val="356"/>
    <w:link w:val="1023"/>
    <w:qFormat/>
    <w:uiPriority w:val="0"/>
    <w:rPr>
      <w:rFonts w:ascii="Calibri" w:hAnsi="Calibri" w:eastAsia="楷体_GB2312" w:cs="Lucida Sans"/>
      <w:kern w:val="2"/>
      <w:sz w:val="24"/>
      <w:szCs w:val="24"/>
      <w:lang w:val="en-US" w:eastAsia="zh-CN" w:bidi="ar-SA"/>
    </w:rPr>
  </w:style>
  <w:style w:type="paragraph" w:customStyle="1" w:styleId="1025">
    <w:name w:val="正文（缩进）"/>
    <w:basedOn w:val="1"/>
    <w:link w:val="1026"/>
    <w:qFormat/>
    <w:uiPriority w:val="0"/>
    <w:pPr>
      <w:adjustRightInd/>
      <w:spacing w:beforeLines="50" w:afterLines="50" w:line="360" w:lineRule="auto"/>
      <w:ind w:firstLine="480" w:firstLineChars="200"/>
    </w:pPr>
    <w:rPr>
      <w:kern w:val="0"/>
      <w:sz w:val="24"/>
    </w:rPr>
  </w:style>
  <w:style w:type="character" w:customStyle="1" w:styleId="1026">
    <w:name w:val="正文（缩进） Char"/>
    <w:link w:val="1025"/>
    <w:qFormat/>
    <w:uiPriority w:val="0"/>
    <w:rPr>
      <w:sz w:val="24"/>
      <w:szCs w:val="24"/>
    </w:rPr>
  </w:style>
  <w:style w:type="paragraph" w:customStyle="1" w:styleId="1027">
    <w:name w:val="无序列表新"/>
    <w:basedOn w:val="1"/>
    <w:link w:val="1028"/>
    <w:qFormat/>
    <w:uiPriority w:val="0"/>
    <w:pPr>
      <w:numPr>
        <w:ilvl w:val="0"/>
        <w:numId w:val="5"/>
      </w:numPr>
      <w:adjustRightInd/>
      <w:spacing w:line="360" w:lineRule="auto"/>
      <w:ind w:firstLine="0"/>
    </w:pPr>
    <w:rPr>
      <w:sz w:val="24"/>
    </w:rPr>
  </w:style>
  <w:style w:type="character" w:customStyle="1" w:styleId="1028">
    <w:name w:val="无序列表新 Char"/>
    <w:link w:val="1027"/>
    <w:qFormat/>
    <w:uiPriority w:val="0"/>
    <w:rPr>
      <w:kern w:val="2"/>
      <w:sz w:val="24"/>
      <w:szCs w:val="24"/>
    </w:rPr>
  </w:style>
  <w:style w:type="character" w:customStyle="1" w:styleId="1029">
    <w:name w:val="正文对齐 Char"/>
    <w:basedOn w:val="70"/>
    <w:qFormat/>
    <w:uiPriority w:val="0"/>
    <w:rPr>
      <w:rFonts w:eastAsia="宋体" w:cs="宋体"/>
      <w:kern w:val="2"/>
      <w:sz w:val="21"/>
      <w:szCs w:val="22"/>
    </w:rPr>
  </w:style>
  <w:style w:type="paragraph" w:customStyle="1" w:styleId="1030">
    <w:name w:val="para"/>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1">
    <w:name w:val="link"/>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2">
    <w:name w:val="Step1说明并列"/>
    <w:basedOn w:val="1"/>
    <w:link w:val="1033"/>
    <w:qFormat/>
    <w:uiPriority w:val="0"/>
    <w:pPr>
      <w:numPr>
        <w:ilvl w:val="4"/>
        <w:numId w:val="6"/>
      </w:numPr>
      <w:adjustRightInd/>
      <w:ind w:firstLine="0"/>
    </w:pPr>
    <w:rPr>
      <w:rFonts w:ascii="Myriad Pro" w:hAnsi="Myriad Pro"/>
      <w:szCs w:val="21"/>
      <w:shd w:val="clear" w:color="auto" w:fill="D9D9D9"/>
    </w:rPr>
  </w:style>
  <w:style w:type="character" w:customStyle="1" w:styleId="1033">
    <w:name w:val="Step1说明并列 Char"/>
    <w:link w:val="1032"/>
    <w:qFormat/>
    <w:uiPriority w:val="0"/>
    <w:rPr>
      <w:rFonts w:ascii="Myriad Pro" w:hAnsi="Myriad Pro"/>
      <w:kern w:val="2"/>
      <w:sz w:val="21"/>
      <w:szCs w:val="21"/>
    </w:rPr>
  </w:style>
  <w:style w:type="paragraph" w:customStyle="1" w:styleId="1034">
    <w:name w:val="正文小四"/>
    <w:basedOn w:val="1"/>
    <w:link w:val="1035"/>
    <w:qFormat/>
    <w:uiPriority w:val="0"/>
    <w:pPr>
      <w:widowControl/>
      <w:adjustRightInd/>
      <w:spacing w:line="360" w:lineRule="auto"/>
      <w:ind w:firstLine="200" w:firstLineChars="200"/>
      <w:jc w:val="left"/>
    </w:pPr>
    <w:rPr>
      <w:rFonts w:ascii="Calibri" w:hAnsi="Calibri" w:cs="宋体"/>
      <w:sz w:val="24"/>
      <w:szCs w:val="21"/>
    </w:rPr>
  </w:style>
  <w:style w:type="character" w:customStyle="1" w:styleId="1035">
    <w:name w:val="正文小四 Char"/>
    <w:basedOn w:val="70"/>
    <w:link w:val="1034"/>
    <w:qFormat/>
    <w:uiPriority w:val="0"/>
    <w:rPr>
      <w:rFonts w:ascii="Calibri" w:hAnsi="Calibri" w:eastAsia="宋体" w:cs="宋体"/>
      <w:kern w:val="2"/>
      <w:sz w:val="24"/>
      <w:szCs w:val="21"/>
    </w:rPr>
  </w:style>
  <w:style w:type="paragraph" w:customStyle="1" w:styleId="1036">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037">
    <w:name w:val="表序与表题"/>
    <w:basedOn w:val="1"/>
    <w:qFormat/>
    <w:uiPriority w:val="0"/>
    <w:pPr>
      <w:tabs>
        <w:tab w:val="left" w:pos="720"/>
      </w:tabs>
      <w:adjustRightInd/>
      <w:spacing w:line="360" w:lineRule="auto"/>
    </w:pPr>
    <w:rPr>
      <w:rFonts w:ascii="Times" w:hAnsi="Times" w:cs="宋体"/>
      <w:sz w:val="24"/>
      <w:szCs w:val="22"/>
    </w:rPr>
  </w:style>
  <w:style w:type="paragraph" w:customStyle="1" w:styleId="1038">
    <w:name w:val="图序与图题"/>
    <w:basedOn w:val="1"/>
    <w:qFormat/>
    <w:uiPriority w:val="0"/>
    <w:pPr>
      <w:tabs>
        <w:tab w:val="left" w:pos="3780"/>
      </w:tabs>
      <w:adjustRightInd/>
      <w:spacing w:line="360" w:lineRule="auto"/>
      <w:ind w:left="3060"/>
    </w:pPr>
    <w:rPr>
      <w:rFonts w:ascii="Times" w:hAnsi="Times" w:cs="宋体"/>
      <w:sz w:val="24"/>
      <w:szCs w:val="22"/>
    </w:rPr>
  </w:style>
  <w:style w:type="paragraph" w:customStyle="1" w:styleId="1039">
    <w:name w:val="图片序号"/>
    <w:basedOn w:val="1"/>
    <w:link w:val="1040"/>
    <w:qFormat/>
    <w:uiPriority w:val="0"/>
    <w:pPr>
      <w:numPr>
        <w:ilvl w:val="1"/>
        <w:numId w:val="7"/>
      </w:numPr>
      <w:adjustRightInd/>
      <w:spacing w:line="360" w:lineRule="auto"/>
      <w:ind w:left="0" w:firstLine="0"/>
      <w:jc w:val="center"/>
    </w:pPr>
    <w:rPr>
      <w:rFonts w:ascii="Times" w:hAnsi="Times" w:cs="宋体"/>
      <w:szCs w:val="22"/>
    </w:rPr>
  </w:style>
  <w:style w:type="character" w:customStyle="1" w:styleId="1040">
    <w:name w:val="图片序号 字符"/>
    <w:basedOn w:val="70"/>
    <w:link w:val="1039"/>
    <w:qFormat/>
    <w:uiPriority w:val="0"/>
    <w:rPr>
      <w:rFonts w:ascii="Times" w:hAnsi="Times" w:cs="宋体"/>
      <w:kern w:val="2"/>
      <w:sz w:val="21"/>
      <w:szCs w:val="22"/>
    </w:rPr>
  </w:style>
  <w:style w:type="paragraph" w:customStyle="1" w:styleId="1041">
    <w:name w:val="插入VISIO图"/>
    <w:basedOn w:val="1"/>
    <w:link w:val="1042"/>
    <w:qFormat/>
    <w:uiPriority w:val="0"/>
    <w:pPr>
      <w:adjustRightInd/>
      <w:spacing w:line="360" w:lineRule="auto"/>
      <w:jc w:val="center"/>
    </w:pPr>
    <w:rPr>
      <w:rFonts w:ascii="微软雅黑" w:hAnsi="微软雅黑" w:eastAsia="微软雅黑" w:cs="宋体"/>
      <w:sz w:val="24"/>
      <w:szCs w:val="22"/>
    </w:rPr>
  </w:style>
  <w:style w:type="character" w:customStyle="1" w:styleId="1042">
    <w:name w:val="插入VISIO图 字符"/>
    <w:basedOn w:val="70"/>
    <w:link w:val="1041"/>
    <w:qFormat/>
    <w:uiPriority w:val="0"/>
    <w:rPr>
      <w:rFonts w:ascii="微软雅黑" w:hAnsi="微软雅黑" w:eastAsia="微软雅黑" w:cs="宋体"/>
      <w:kern w:val="2"/>
      <w:sz w:val="24"/>
      <w:szCs w:val="22"/>
    </w:rPr>
  </w:style>
  <w:style w:type="paragraph" w:customStyle="1" w:styleId="1043">
    <w:name w:val="PVD正文格式"/>
    <w:basedOn w:val="1"/>
    <w:link w:val="1044"/>
    <w:qFormat/>
    <w:uiPriority w:val="0"/>
    <w:pPr>
      <w:adjustRightInd/>
      <w:spacing w:line="360" w:lineRule="auto"/>
      <w:ind w:firstLine="480" w:firstLineChars="200"/>
    </w:pPr>
    <w:rPr>
      <w:rFonts w:ascii="Times" w:hAnsi="Times" w:cs="宋体"/>
      <w:sz w:val="24"/>
      <w:szCs w:val="22"/>
    </w:rPr>
  </w:style>
  <w:style w:type="character" w:customStyle="1" w:styleId="1044">
    <w:name w:val="PVD正文格式 Char"/>
    <w:link w:val="1043"/>
    <w:qFormat/>
    <w:uiPriority w:val="0"/>
    <w:rPr>
      <w:rFonts w:ascii="Times" w:hAnsi="Times" w:cs="宋体"/>
      <w:kern w:val="2"/>
      <w:sz w:val="24"/>
      <w:szCs w:val="22"/>
    </w:rPr>
  </w:style>
  <w:style w:type="paragraph" w:customStyle="1" w:styleId="1045">
    <w:name w:val="正文首行缩进2字符"/>
    <w:basedOn w:val="1"/>
    <w:link w:val="1046"/>
    <w:qFormat/>
    <w:uiPriority w:val="0"/>
    <w:pPr>
      <w:adjustRightInd/>
      <w:spacing w:line="360" w:lineRule="auto"/>
      <w:ind w:firstLine="420" w:firstLineChars="200"/>
    </w:pPr>
    <w:rPr>
      <w:sz w:val="24"/>
    </w:rPr>
  </w:style>
  <w:style w:type="character" w:customStyle="1" w:styleId="1046">
    <w:name w:val="正文首行缩进2字符 Char"/>
    <w:link w:val="1045"/>
    <w:qFormat/>
    <w:uiPriority w:val="0"/>
    <w:rPr>
      <w:kern w:val="2"/>
      <w:sz w:val="24"/>
      <w:szCs w:val="24"/>
    </w:rPr>
  </w:style>
  <w:style w:type="character" w:customStyle="1" w:styleId="1047">
    <w:name w:val="hik 正文 Char"/>
    <w:link w:val="1048"/>
    <w:qFormat/>
    <w:uiPriority w:val="0"/>
    <w:rPr>
      <w:sz w:val="24"/>
      <w:szCs w:val="24"/>
    </w:rPr>
  </w:style>
  <w:style w:type="paragraph" w:customStyle="1" w:styleId="1048">
    <w:name w:val="hik 正文"/>
    <w:basedOn w:val="1"/>
    <w:link w:val="1047"/>
    <w:qFormat/>
    <w:uiPriority w:val="0"/>
    <w:pPr>
      <w:adjustRightInd/>
      <w:spacing w:line="360" w:lineRule="auto"/>
      <w:ind w:firstLine="480" w:firstLineChars="200"/>
    </w:pPr>
    <w:rPr>
      <w:kern w:val="0"/>
      <w:sz w:val="24"/>
    </w:rPr>
  </w:style>
  <w:style w:type="paragraph" w:customStyle="1" w:styleId="1049">
    <w:name w:val="Step1正文"/>
    <w:basedOn w:val="1"/>
    <w:link w:val="1050"/>
    <w:qFormat/>
    <w:uiPriority w:val="0"/>
    <w:pPr>
      <w:adjustRightInd/>
      <w:ind w:left="1588"/>
    </w:pPr>
    <w:rPr>
      <w:rFonts w:cs="宋体"/>
      <w:szCs w:val="21"/>
    </w:rPr>
  </w:style>
  <w:style w:type="character" w:customStyle="1" w:styleId="1050">
    <w:name w:val="Step1正文 Char"/>
    <w:basedOn w:val="70"/>
    <w:link w:val="1049"/>
    <w:qFormat/>
    <w:uiPriority w:val="0"/>
    <w:rPr>
      <w:rFonts w:eastAsia="宋体" w:cs="宋体"/>
      <w:kern w:val="2"/>
      <w:sz w:val="21"/>
      <w:szCs w:val="21"/>
    </w:rPr>
  </w:style>
  <w:style w:type="paragraph" w:customStyle="1" w:styleId="1051">
    <w:name w:val="标书标题1"/>
    <w:basedOn w:val="5"/>
    <w:link w:val="1052"/>
    <w:qFormat/>
    <w:uiPriority w:val="0"/>
    <w:pPr>
      <w:numPr>
        <w:ilvl w:val="0"/>
        <w:numId w:val="8"/>
      </w:numPr>
      <w:tabs>
        <w:tab w:val="clear" w:pos="432"/>
      </w:tabs>
      <w:adjustRightInd/>
      <w:spacing w:before="120" w:after="120" w:line="360" w:lineRule="auto"/>
    </w:pPr>
    <w:rPr>
      <w:rFonts w:ascii="Cambria" w:hAnsi="Cambria" w:eastAsia="黑体" w:cs="宋体"/>
    </w:rPr>
  </w:style>
  <w:style w:type="character" w:customStyle="1" w:styleId="1052">
    <w:name w:val="标书标题1 Char"/>
    <w:basedOn w:val="82"/>
    <w:link w:val="1051"/>
    <w:qFormat/>
    <w:uiPriority w:val="0"/>
    <w:rPr>
      <w:rFonts w:ascii="Cambria" w:hAnsi="Cambria" w:eastAsia="黑体" w:cs="宋体"/>
      <w:kern w:val="44"/>
      <w:sz w:val="44"/>
      <w:szCs w:val="44"/>
    </w:rPr>
  </w:style>
  <w:style w:type="paragraph" w:customStyle="1" w:styleId="1053">
    <w:name w:val="标书标题5"/>
    <w:basedOn w:val="9"/>
    <w:qFormat/>
    <w:uiPriority w:val="0"/>
    <w:pPr>
      <w:autoSpaceDE w:val="0"/>
      <w:autoSpaceDN w:val="0"/>
      <w:spacing w:before="0" w:after="0" w:line="360" w:lineRule="auto"/>
      <w:ind w:left="992" w:hanging="992"/>
      <w:jc w:val="left"/>
    </w:pPr>
    <w:rPr>
      <w:rFonts w:eastAsia="黑体"/>
      <w:kern w:val="0"/>
      <w:sz w:val="21"/>
    </w:rPr>
  </w:style>
  <w:style w:type="paragraph" w:customStyle="1" w:styleId="1054">
    <w:name w:val="标书正文"/>
    <w:basedOn w:val="1"/>
    <w:link w:val="1055"/>
    <w:qFormat/>
    <w:uiPriority w:val="0"/>
    <w:pPr>
      <w:adjustRightInd/>
      <w:spacing w:line="360" w:lineRule="auto"/>
      <w:ind w:firstLine="480"/>
    </w:pPr>
    <w:rPr>
      <w:rFonts w:ascii="宋体" w:hAnsi="宋体"/>
      <w:sz w:val="24"/>
      <w:szCs w:val="21"/>
    </w:rPr>
  </w:style>
  <w:style w:type="character" w:customStyle="1" w:styleId="1055">
    <w:name w:val="标书正文 Char"/>
    <w:basedOn w:val="70"/>
    <w:link w:val="1054"/>
    <w:qFormat/>
    <w:uiPriority w:val="0"/>
    <w:rPr>
      <w:rFonts w:ascii="宋体" w:hAnsi="宋体"/>
      <w:kern w:val="2"/>
      <w:sz w:val="24"/>
      <w:szCs w:val="21"/>
    </w:rPr>
  </w:style>
  <w:style w:type="paragraph" w:customStyle="1" w:styleId="1056">
    <w:name w:val="p17"/>
    <w:basedOn w:val="1"/>
    <w:qFormat/>
    <w:uiPriority w:val="0"/>
    <w:pPr>
      <w:widowControl/>
      <w:adjustRightInd/>
    </w:pPr>
    <w:rPr>
      <w:kern w:val="0"/>
      <w:szCs w:val="21"/>
    </w:rPr>
  </w:style>
  <w:style w:type="paragraph" w:customStyle="1" w:styleId="1057">
    <w:name w:val="Free Form"/>
    <w:basedOn w:val="1"/>
    <w:qFormat/>
    <w:uiPriority w:val="0"/>
    <w:pPr>
      <w:widowControl/>
      <w:adjustRightInd/>
      <w:jc w:val="left"/>
    </w:pPr>
    <w:rPr>
      <w:rFonts w:cs="宋体"/>
      <w:color w:val="000000"/>
      <w:kern w:val="0"/>
      <w:sz w:val="20"/>
      <w:szCs w:val="20"/>
    </w:rPr>
  </w:style>
  <w:style w:type="paragraph" w:customStyle="1" w:styleId="1058">
    <w:name w:val="Hd 1"/>
    <w:basedOn w:val="1"/>
    <w:qFormat/>
    <w:uiPriority w:val="0"/>
    <w:pPr>
      <w:keepNext/>
      <w:widowControl/>
      <w:adjustRightInd/>
      <w:spacing w:after="240"/>
      <w:ind w:left="432" w:hanging="432"/>
      <w:jc w:val="left"/>
    </w:pPr>
    <w:rPr>
      <w:rFonts w:ascii="Arial Unicode MS" w:hAnsi="Arial Unicode MS" w:eastAsia="Arial Unicode MS" w:cs="Arial Unicode MS"/>
      <w:color w:val="000000"/>
      <w:kern w:val="0"/>
      <w:sz w:val="28"/>
      <w:szCs w:val="28"/>
    </w:rPr>
  </w:style>
  <w:style w:type="paragraph" w:customStyle="1" w:styleId="105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0">
    <w:name w:val="TOC 标题2"/>
    <w:basedOn w:val="5"/>
    <w:next w:val="1"/>
    <w:unhideWhenUsed/>
    <w:qFormat/>
    <w:uiPriority w:val="39"/>
    <w:pPr>
      <w:widowControl/>
      <w:tabs>
        <w:tab w:val="clear" w:pos="432"/>
      </w:tabs>
      <w:adjustRightInd/>
      <w:spacing w:before="240" w:after="0" w:line="259" w:lineRule="auto"/>
      <w:ind w:left="0" w:firstLine="0"/>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1061">
    <w:name w:val="未处理的提及2"/>
    <w:basedOn w:val="70"/>
    <w:unhideWhenUsed/>
    <w:qFormat/>
    <w:uiPriority w:val="99"/>
    <w:rPr>
      <w:color w:val="605E5C"/>
      <w:shd w:val="clear" w:color="auto" w:fill="E1DFDD"/>
    </w:rPr>
  </w:style>
  <w:style w:type="paragraph" w:customStyle="1" w:styleId="1062">
    <w:name w:val="金房-正文（首行缩进）"/>
    <w:basedOn w:val="1"/>
    <w:link w:val="1063"/>
    <w:qFormat/>
    <w:uiPriority w:val="0"/>
    <w:pPr>
      <w:adjustRightInd/>
      <w:spacing w:line="360" w:lineRule="auto"/>
      <w:ind w:firstLine="510"/>
    </w:pPr>
    <w:rPr>
      <w:rFonts w:ascii="仿宋_GB2312" w:hAnsi="Calibri" w:eastAsia="仿宋_GB2312"/>
      <w:color w:val="000000" w:themeColor="text1"/>
      <w:sz w:val="28"/>
      <w:szCs w:val="28"/>
    </w:rPr>
  </w:style>
  <w:style w:type="character" w:customStyle="1" w:styleId="1063">
    <w:name w:val="金房-正文（首行缩进） 字符"/>
    <w:basedOn w:val="70"/>
    <w:link w:val="1062"/>
    <w:qFormat/>
    <w:uiPriority w:val="0"/>
    <w:rPr>
      <w:rFonts w:ascii="仿宋_GB2312" w:hAnsi="Calibri" w:eastAsia="仿宋_GB2312"/>
      <w:color w:val="000000" w:themeColor="text1"/>
      <w:kern w:val="2"/>
      <w:sz w:val="28"/>
      <w:szCs w:val="28"/>
    </w:rPr>
  </w:style>
  <w:style w:type="paragraph" w:customStyle="1" w:styleId="10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065">
    <w:name w:val="bookmark-item"/>
    <w:qFormat/>
    <w:uiPriority w:val="0"/>
  </w:style>
  <w:style w:type="character" w:customStyle="1" w:styleId="1066">
    <w:name w:val="列表段落 字符1"/>
    <w:link w:val="867"/>
    <w:qFormat/>
    <w:locked/>
    <w:uiPriority w:val="99"/>
    <w:rPr>
      <w:rFonts w:ascii="Calibri" w:hAnsi="Calibri"/>
      <w:kern w:val="2"/>
      <w:sz w:val="24"/>
      <w:szCs w:val="24"/>
    </w:rPr>
  </w:style>
  <w:style w:type="paragraph" w:customStyle="1" w:styleId="1067">
    <w:name w:val="_正文"/>
    <w:basedOn w:val="1"/>
    <w:link w:val="1068"/>
    <w:qFormat/>
    <w:uiPriority w:val="0"/>
    <w:pPr>
      <w:tabs>
        <w:tab w:val="left" w:pos="840"/>
      </w:tabs>
      <w:adjustRightInd/>
      <w:spacing w:line="360" w:lineRule="auto"/>
      <w:ind w:firstLine="200" w:firstLineChars="200"/>
    </w:pPr>
    <w:rPr>
      <w:sz w:val="24"/>
    </w:rPr>
  </w:style>
  <w:style w:type="character" w:customStyle="1" w:styleId="1068">
    <w:name w:val="_正文 Char"/>
    <w:link w:val="1067"/>
    <w:qFormat/>
    <w:uiPriority w:val="0"/>
    <w:rPr>
      <w:kern w:val="2"/>
      <w:sz w:val="24"/>
      <w:szCs w:val="24"/>
    </w:rPr>
  </w:style>
  <w:style w:type="paragraph" w:styleId="1069">
    <w:name w:val="List Paragraph"/>
    <w:basedOn w:val="1"/>
    <w:qFormat/>
    <w:uiPriority w:val="34"/>
    <w:pPr>
      <w:adjustRightInd/>
      <w:ind w:firstLine="420" w:firstLineChars="200"/>
    </w:pPr>
    <w:rPr>
      <w:rFonts w:ascii="Calibri" w:hAnsi="Calibri"/>
      <w:szCs w:val="22"/>
    </w:rPr>
  </w:style>
  <w:style w:type="paragraph" w:customStyle="1" w:styleId="1070">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071">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072">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073">
    <w:name w:val="Body text|1"/>
    <w:basedOn w:val="1"/>
    <w:qFormat/>
    <w:uiPriority w:val="0"/>
    <w:pPr>
      <w:adjustRightInd/>
      <w:spacing w:line="432" w:lineRule="auto"/>
      <w:ind w:firstLine="400"/>
    </w:pPr>
    <w:rPr>
      <w:rFonts w:ascii="宋体" w:hAnsi="宋体" w:cs="宋体"/>
      <w:sz w:val="20"/>
      <w:szCs w:val="20"/>
      <w:lang w:val="zh-TW" w:eastAsia="zh-TW" w:bidi="zh-TW"/>
    </w:rPr>
  </w:style>
  <w:style w:type="paragraph" w:customStyle="1" w:styleId="1074">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1075">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1076">
    <w:name w:val="正文空2字"/>
    <w:basedOn w:val="107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77">
    <w:name w:val="左对齐正文"/>
    <w:qFormat/>
    <w:uiPriority w:val="99"/>
    <w:rPr>
      <w:rFonts w:ascii="Calibri" w:hAnsi="Calibri" w:eastAsia="仿宋_GB2312" w:cs="Calibri"/>
      <w:kern w:val="2"/>
      <w:sz w:val="32"/>
      <w:szCs w:val="32"/>
      <w:lang w:val="en-US" w:eastAsia="zh-CN" w:bidi="ar-SA"/>
    </w:rPr>
  </w:style>
  <w:style w:type="paragraph" w:customStyle="1" w:styleId="1078">
    <w:name w:val="可研正文"/>
    <w:basedOn w:val="1"/>
    <w:qFormat/>
    <w:uiPriority w:val="0"/>
    <w:pPr>
      <w:ind w:firstLine="200" w:firstLineChars="200"/>
    </w:pPr>
    <w:rPr>
      <w:rFonts w:ascii="仿宋" w:hAnsi="仿宋" w:eastAsia="仿宋_GB2312"/>
      <w:kern w:val="0"/>
      <w:szCs w:val="28"/>
    </w:rPr>
  </w:style>
  <w:style w:type="character" w:customStyle="1" w:styleId="107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158</Words>
  <Characters>174</Characters>
  <Lines>260</Lines>
  <Paragraphs>73</Paragraphs>
  <TotalTime>36</TotalTime>
  <ScaleCrop>false</ScaleCrop>
  <LinksUpToDate>false</LinksUpToDate>
  <CharactersWithSpaces>187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2022-11-01T13:40:00Z</dcterms:created>
  <dc:creator>玥</dc:creator>
  <cp:lastModifiedBy>summer</cp:lastModifiedBy>
  <cp:lastPrinted>2021-12-27T11:06:00Z</cp:lastPrinted>
  <dcterms:modified xsi:type="dcterms:W3CDTF">2024-12-24T13:30:31Z</dcterms:modified>
  <dc:title>杭州市市民卡扩大发卡工程</dc:title>
  <cp:revision>1015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24CEE82A848472463A792467E4689ADE_43</vt:lpwstr>
  </property>
  <property fmtid="{D5CDD505-2E9C-101B-9397-08002B2CF9AE}" pid="5" name="commondata">
    <vt:lpwstr>eyJoZGlkIjoiZTc4MWY3YTA3MjhjNjE1YjgyYjIyMzMyNjA0Yjc1MjYifQ==</vt:lpwstr>
  </property>
</Properties>
</file>